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163F91">
        <w:trPr>
          <w:cantSplit/>
          <w:trHeight w:val="900"/>
        </w:trPr>
        <w:tc>
          <w:tcPr>
            <w:tcW w:w="6588" w:type="dxa"/>
            <w:gridSpan w:val="2"/>
            <w:tcBorders>
              <w:top w:val="nil"/>
              <w:left w:val="nil"/>
              <w:bottom w:val="single" w:sz="12" w:space="0" w:color="auto"/>
              <w:right w:val="nil"/>
            </w:tcBorders>
          </w:tcPr>
          <w:p w:rsidR="001E3423" w:rsidRPr="00E6057C" w:rsidRDefault="00A07406" w:rsidP="004072B5">
            <w:pPr>
              <w:pStyle w:val="Heading2"/>
              <w:bidi w:val="0"/>
              <w:spacing w:before="240" w:after="0"/>
              <w:jc w:val="left"/>
              <w:rPr>
                <w:rFonts w:ascii="Univers" w:hAnsi="Univers"/>
                <w:bCs w:val="0"/>
                <w:sz w:val="32"/>
                <w:szCs w:val="32"/>
                <w:lang w:val="en-US"/>
              </w:rPr>
            </w:pPr>
            <w:r>
              <w:rPr>
                <w:rFonts w:ascii="Univers" w:hAnsi="Univers"/>
                <w:bCs w:val="0"/>
                <w:iCs/>
                <w:noProof/>
                <w:sz w:val="32"/>
                <w:szCs w:val="32"/>
                <w:lang w:val="en-US" w:bidi="ar-SA"/>
              </w:rPr>
              <w:drawing>
                <wp:anchor distT="0" distB="0" distL="114300" distR="114300" simplePos="0" relativeHeight="251665408" behindDoc="0" locked="0" layoutInCell="1" allowOverlap="1">
                  <wp:simplePos x="0" y="0"/>
                  <wp:positionH relativeFrom="column">
                    <wp:posOffset>3526155</wp:posOffset>
                  </wp:positionH>
                  <wp:positionV relativeFrom="paragraph">
                    <wp:posOffset>27305</wp:posOffset>
                  </wp:positionV>
                  <wp:extent cx="1840230" cy="510540"/>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40230" cy="510540"/>
                          </a:xfrm>
                          <a:prstGeom prst="rect">
                            <a:avLst/>
                          </a:prstGeom>
                          <a:noFill/>
                          <a:ln w="9525">
                            <a:noFill/>
                            <a:miter lim="800000"/>
                            <a:headEnd/>
                            <a:tailEnd/>
                          </a:ln>
                        </pic:spPr>
                      </pic:pic>
                    </a:graphicData>
                  </a:graphic>
                </wp:anchor>
              </w:drawing>
            </w:r>
            <w:bookmarkStart w:id="0" w:name="_Toc118802168"/>
            <w:bookmarkStart w:id="1" w:name="_Toc118809033"/>
            <w:bookmarkStart w:id="2" w:name="_Toc118810062"/>
            <w:bookmarkStart w:id="3" w:name="_Toc118810980"/>
            <w:r w:rsidR="001E3423" w:rsidRPr="00482021">
              <w:rPr>
                <w:rFonts w:ascii="Univers" w:hAnsi="Univers"/>
                <w:bCs w:val="0"/>
                <w:iCs/>
                <w:sz w:val="32"/>
                <w:szCs w:val="32"/>
              </w:rPr>
              <w:t>CBD</w:t>
            </w:r>
            <w:bookmarkEnd w:id="0"/>
            <w:bookmarkEnd w:id="1"/>
            <w:bookmarkEnd w:id="2"/>
            <w:bookmarkEnd w:id="3"/>
          </w:p>
        </w:tc>
        <w:tc>
          <w:tcPr>
            <w:tcW w:w="1440" w:type="dxa"/>
            <w:tcBorders>
              <w:top w:val="nil"/>
              <w:left w:val="nil"/>
              <w:bottom w:val="single" w:sz="12" w:space="0" w:color="auto"/>
              <w:right w:val="nil"/>
            </w:tcBorders>
          </w:tcPr>
          <w:p w:rsidR="001E3423" w:rsidRPr="00482021" w:rsidRDefault="001E3423" w:rsidP="001C1706">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rsidR="001E3423" w:rsidRPr="00482021" w:rsidRDefault="00746EAC" w:rsidP="003319C4">
            <w:pPr>
              <w:tabs>
                <w:tab w:val="left" w:pos="-720"/>
              </w:tabs>
              <w:suppressAutoHyphens/>
              <w:spacing w:before="120"/>
              <w:jc w:val="cent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Macintosh HD:Users:bilodeau:Desktop:logos:template 2017:un.emf" style="position:absolute;left:0;text-align:left;margin-left:31.75pt;margin-top:9.55pt;width:33.9pt;height:27.9pt;z-index:251663360;visibility:visible;mso-position-horizontal-relative:margin;mso-position-vertical-relative:margin" o:regroupid="1">
                  <v:imagedata r:id="rId9" o:title="un"/>
                  <w10:wrap anchorx="margin" anchory="margin"/>
                </v:shape>
              </w:pict>
            </w:r>
          </w:p>
          <w:p w:rsidR="001E3423" w:rsidRPr="00482021" w:rsidRDefault="001E3423" w:rsidP="003319C4">
            <w:pPr>
              <w:tabs>
                <w:tab w:val="left" w:pos="-720"/>
              </w:tabs>
              <w:suppressAutoHyphens/>
              <w:spacing w:line="120" w:lineRule="auto"/>
            </w:pPr>
          </w:p>
        </w:tc>
      </w:tr>
      <w:tr w:rsidR="001E3423" w:rsidRPr="00482021" w:rsidTr="003319C4">
        <w:trPr>
          <w:cantSplit/>
          <w:trHeight w:val="1770"/>
        </w:trPr>
        <w:tc>
          <w:tcPr>
            <w:tcW w:w="4428" w:type="dxa"/>
            <w:tcBorders>
              <w:top w:val="nil"/>
              <w:left w:val="nil"/>
              <w:bottom w:val="single" w:sz="24" w:space="0" w:color="auto"/>
              <w:right w:val="nil"/>
            </w:tcBorders>
          </w:tcPr>
          <w:p w:rsidR="001E3423" w:rsidRPr="00FC32BA" w:rsidRDefault="001E3423" w:rsidP="003319C4">
            <w:pPr>
              <w:spacing w:before="60"/>
              <w:rPr>
                <w:sz w:val="22"/>
                <w:szCs w:val="22"/>
              </w:rPr>
            </w:pPr>
            <w:r w:rsidRPr="00FC32BA">
              <w:rPr>
                <w:sz w:val="22"/>
                <w:szCs w:val="22"/>
              </w:rPr>
              <w:t>Distr.</w:t>
            </w:r>
          </w:p>
          <w:p w:rsidR="001E3423" w:rsidRPr="00FC32BA" w:rsidRDefault="001E3423" w:rsidP="003319C4">
            <w:pPr>
              <w:rPr>
                <w:sz w:val="22"/>
                <w:szCs w:val="22"/>
              </w:rPr>
            </w:pPr>
            <w:r>
              <w:rPr>
                <w:sz w:val="22"/>
                <w:szCs w:val="22"/>
              </w:rPr>
              <w:t>GENERAL</w:t>
            </w:r>
          </w:p>
          <w:p w:rsidR="001E3423" w:rsidRPr="00FC32BA" w:rsidRDefault="001E3423" w:rsidP="003319C4">
            <w:pPr>
              <w:pStyle w:val="Heading3"/>
              <w:bidi w:val="0"/>
              <w:spacing w:before="0" w:after="0" w:line="240" w:lineRule="auto"/>
              <w:jc w:val="left"/>
              <w:rPr>
                <w:sz w:val="22"/>
                <w:szCs w:val="22"/>
                <w:lang w:val="en-US"/>
              </w:rPr>
            </w:pPr>
          </w:p>
          <w:p w:rsidR="001E3423" w:rsidRPr="00FC32BA" w:rsidRDefault="001E3423" w:rsidP="00B00E39">
            <w:pPr>
              <w:rPr>
                <w:sz w:val="22"/>
                <w:szCs w:val="22"/>
              </w:rPr>
            </w:pPr>
            <w:r>
              <w:rPr>
                <w:sz w:val="22"/>
                <w:szCs w:val="22"/>
              </w:rPr>
              <w:t>CBD/</w:t>
            </w:r>
            <w:r w:rsidR="00A07406">
              <w:rPr>
                <w:sz w:val="22"/>
                <w:szCs w:val="22"/>
              </w:rPr>
              <w:t>COP/15/</w:t>
            </w:r>
            <w:r w:rsidR="00B00E39">
              <w:rPr>
                <w:sz w:val="22"/>
                <w:szCs w:val="22"/>
              </w:rPr>
              <w:t>2</w:t>
            </w:r>
          </w:p>
          <w:p w:rsidR="001E3423" w:rsidRPr="00FC32BA" w:rsidRDefault="000D5677" w:rsidP="000D5677">
            <w:pPr>
              <w:rPr>
                <w:rFonts w:eastAsia="MS Mincho"/>
                <w:sz w:val="22"/>
                <w:szCs w:val="22"/>
                <w:lang w:eastAsia="ja-JP"/>
              </w:rPr>
            </w:pPr>
            <w:r>
              <w:rPr>
                <w:sz w:val="22"/>
                <w:szCs w:val="22"/>
              </w:rPr>
              <w:t>15 October</w:t>
            </w:r>
            <w:r w:rsidR="00B00E39">
              <w:rPr>
                <w:sz w:val="22"/>
                <w:szCs w:val="22"/>
              </w:rPr>
              <w:t xml:space="preserve"> </w:t>
            </w:r>
            <w:r w:rsidR="00A07406">
              <w:rPr>
                <w:sz w:val="22"/>
                <w:szCs w:val="22"/>
              </w:rPr>
              <w:t>2022</w:t>
            </w:r>
            <w:r w:rsidR="007E7CC8">
              <w:rPr>
                <w:rStyle w:val="FootnoteReference"/>
                <w:rFonts w:eastAsia="MS Mincho"/>
                <w:sz w:val="22"/>
                <w:szCs w:val="22"/>
                <w:lang w:eastAsia="ja-JP"/>
              </w:rPr>
              <w:footnoteReference w:customMarkFollows="1" w:id="1"/>
              <w:t>*</w:t>
            </w:r>
          </w:p>
          <w:p w:rsidR="001E3423" w:rsidRPr="00FC32BA" w:rsidRDefault="001E3423" w:rsidP="003319C4">
            <w:pPr>
              <w:pStyle w:val="Heading5"/>
              <w:tabs>
                <w:tab w:val="left" w:pos="-720"/>
              </w:tabs>
              <w:suppressAutoHyphens/>
              <w:bidi w:val="0"/>
              <w:spacing w:before="0" w:after="0"/>
              <w:rPr>
                <w:rFonts w:ascii="Times New Roman" w:hAnsi="Times New Roman" w:cs="Times New Roman"/>
                <w:b w:val="0"/>
                <w:bCs w:val="0"/>
                <w:szCs w:val="22"/>
                <w:lang w:eastAsia="en-US"/>
              </w:rPr>
            </w:pPr>
          </w:p>
          <w:p w:rsidR="001E3423" w:rsidRPr="00FC32BA" w:rsidRDefault="001E3423" w:rsidP="003319C4">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1E3423" w:rsidRPr="00FC32BA" w:rsidRDefault="001E3423" w:rsidP="003319C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1E3423" w:rsidRPr="00482021" w:rsidRDefault="001E3423" w:rsidP="003319C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07406" w:rsidRDefault="00A07406" w:rsidP="004072B5">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rsidR="00A07406" w:rsidRPr="00A27159" w:rsidRDefault="00A07406" w:rsidP="004072B5">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rsidR="00A07406" w:rsidRPr="00F15332" w:rsidRDefault="00A07406" w:rsidP="004072B5">
      <w:pPr>
        <w:bidi/>
        <w:spacing w:line="216" w:lineRule="auto"/>
        <w:rPr>
          <w:rFonts w:ascii="Simplified Arabic" w:hAnsi="Simplified Arabic" w:cs="Simplified Arabic"/>
          <w:rtl/>
          <w:lang w:bidi="ar-EG"/>
        </w:rPr>
      </w:pPr>
      <w:r w:rsidRPr="00F15332">
        <w:rPr>
          <w:rFonts w:ascii="Simplified Arabic" w:hAnsi="Simplified Arabic" w:cs="Simplified Arabic"/>
          <w:rtl/>
        </w:rPr>
        <w:t xml:space="preserve">الاجتماع </w:t>
      </w:r>
      <w:r>
        <w:rPr>
          <w:rFonts w:ascii="Simplified Arabic" w:hAnsi="Simplified Arabic" w:cs="Simplified Arabic" w:hint="cs"/>
          <w:rtl/>
        </w:rPr>
        <w:t>الخامس عشر - الجزء الثاني</w:t>
      </w:r>
    </w:p>
    <w:p w:rsidR="00A07406" w:rsidRDefault="00A07406" w:rsidP="004072B5">
      <w:pPr>
        <w:bidi/>
        <w:spacing w:line="216" w:lineRule="auto"/>
        <w:rPr>
          <w:rFonts w:ascii="Simplified Arabic" w:hAnsi="Simplified Arabic" w:cs="Simplified Arabic"/>
          <w:rtl/>
        </w:rPr>
      </w:pPr>
      <w:r>
        <w:rPr>
          <w:rFonts w:ascii="Simplified Arabic" w:hAnsi="Simplified Arabic" w:cs="Simplified Arabic" w:hint="cs"/>
          <w:rtl/>
        </w:rPr>
        <w:t>مونتريال، كندا، 7-19 ديسمبر/كانون الأول 2022</w:t>
      </w:r>
    </w:p>
    <w:p w:rsidR="001C31CC" w:rsidRPr="00CB6F61" w:rsidRDefault="001C31CC" w:rsidP="004072B5">
      <w:pPr>
        <w:bidi/>
        <w:spacing w:line="216" w:lineRule="auto"/>
        <w:rPr>
          <w:rFonts w:ascii="Simplified Arabic" w:hAnsi="Simplified Arabic" w:cs="Simplified Arabic"/>
          <w:rtl/>
          <w:lang w:bidi="ar-EG"/>
        </w:rPr>
      </w:pPr>
    </w:p>
    <w:p w:rsidR="00F15332" w:rsidRDefault="00F15332" w:rsidP="00F15332">
      <w:pPr>
        <w:bidi/>
        <w:spacing w:line="120" w:lineRule="auto"/>
        <w:rPr>
          <w:rtl/>
        </w:rPr>
      </w:pPr>
    </w:p>
    <w:p w:rsidR="00C5766C" w:rsidRPr="00F52D6F" w:rsidRDefault="00B00E39" w:rsidP="00DF74E4">
      <w:pPr>
        <w:bidi/>
        <w:spacing w:after="120" w:line="216" w:lineRule="auto"/>
        <w:ind w:left="3510" w:right="1530" w:hanging="1440"/>
        <w:rPr>
          <w:rFonts w:ascii="Simplified Arabic" w:hAnsi="Simplified Arabic" w:cs="Simplified Arabic"/>
          <w:b/>
          <w:bCs/>
          <w:sz w:val="28"/>
          <w:szCs w:val="28"/>
          <w:rtl/>
        </w:rPr>
      </w:pPr>
      <w:r w:rsidRPr="00F52D6F">
        <w:rPr>
          <w:rFonts w:ascii="Simplified Arabic" w:hAnsi="Simplified Arabic" w:cs="Simplified Arabic" w:hint="cs"/>
          <w:b/>
          <w:bCs/>
          <w:sz w:val="28"/>
          <w:szCs w:val="28"/>
          <w:rtl/>
        </w:rPr>
        <w:t>مشاريع المقررات للاجتماع الخامس عشر لمؤتمر الأطراف في الاتفاقية المتعلقة بالتنوع البيولوجي</w:t>
      </w:r>
    </w:p>
    <w:p w:rsidR="00AB70C7" w:rsidRPr="00F52D6F" w:rsidRDefault="00B00E39" w:rsidP="00AB70C7">
      <w:pPr>
        <w:bidi/>
        <w:spacing w:after="120" w:line="216" w:lineRule="auto"/>
        <w:jc w:val="center"/>
        <w:rPr>
          <w:rFonts w:ascii="Simplified Arabic" w:hAnsi="Simplified Arabic" w:cs="Simplified Arabic"/>
          <w:b/>
          <w:bCs/>
          <w:rtl/>
          <w:lang w:bidi="ar-EG"/>
        </w:rPr>
      </w:pPr>
      <w:r w:rsidRPr="00F52D6F">
        <w:rPr>
          <w:rFonts w:ascii="Simplified Arabic" w:hAnsi="Simplified Arabic" w:cs="Simplified Arabic" w:hint="cs"/>
          <w:b/>
          <w:bCs/>
          <w:rtl/>
          <w:lang w:bidi="ar-EG"/>
        </w:rPr>
        <w:t>مقدمة</w:t>
      </w:r>
    </w:p>
    <w:p w:rsidR="00AB70C7" w:rsidRDefault="00F52D6F" w:rsidP="00E5579B">
      <w:pPr>
        <w:bidi/>
        <w:spacing w:after="120" w:line="216" w:lineRule="auto"/>
        <w:jc w:val="both"/>
        <w:rPr>
          <w:rFonts w:cs="Simplified Arabic"/>
          <w:sz w:val="22"/>
          <w:rtl/>
          <w:lang w:val="en-GB" w:bidi="ar-EG"/>
        </w:rPr>
      </w:pPr>
      <w:r w:rsidRPr="00F52D6F">
        <w:rPr>
          <w:rFonts w:cs="Simplified Arabic" w:hint="cs"/>
          <w:sz w:val="22"/>
          <w:rtl/>
        </w:rPr>
        <w:t>تحتوي هذه المذكرة على تجميع لمشاريع المقررات لنظر مؤتمر الأطراف في اجتماعه ال</w:t>
      </w:r>
      <w:r>
        <w:rPr>
          <w:rFonts w:cs="Simplified Arabic" w:hint="cs"/>
          <w:sz w:val="22"/>
          <w:rtl/>
        </w:rPr>
        <w:t>خامس</w:t>
      </w:r>
      <w:r w:rsidRPr="00F52D6F">
        <w:rPr>
          <w:rFonts w:cs="Simplified Arabic" w:hint="cs"/>
          <w:sz w:val="22"/>
          <w:rtl/>
        </w:rPr>
        <w:t xml:space="preserve"> عشر. وتم ترتيب مشاريع المقررات هذه حسب جدول الأعمال المؤقت للاجتماع والشروحات المنقحة </w:t>
      </w:r>
      <w:r>
        <w:rPr>
          <w:rFonts w:cs="Simplified Arabic" w:hint="cs"/>
          <w:sz w:val="22"/>
          <w:rtl/>
        </w:rPr>
        <w:t>للجزء الثاني من االاجتماع</w:t>
      </w:r>
      <w:r w:rsidRPr="00F52D6F">
        <w:rPr>
          <w:rFonts w:cs="Simplified Arabic" w:hint="cs"/>
          <w:sz w:val="22"/>
          <w:rtl/>
        </w:rPr>
        <w:t xml:space="preserve"> (</w:t>
      </w:r>
      <w:r w:rsidRPr="00F52D6F">
        <w:rPr>
          <w:rFonts w:cs="Simplified Arabic"/>
          <w:sz w:val="22"/>
          <w:lang w:val="en-GB"/>
        </w:rPr>
        <w:t>CBD/COP/</w:t>
      </w:r>
      <w:r>
        <w:rPr>
          <w:rFonts w:cs="Simplified Arabic"/>
          <w:sz w:val="22"/>
          <w:lang w:val="en-GB"/>
        </w:rPr>
        <w:t>15/Rev.1</w:t>
      </w:r>
      <w:r w:rsidRPr="00F52D6F">
        <w:rPr>
          <w:rFonts w:cs="Simplified Arabic"/>
          <w:sz w:val="22"/>
          <w:lang w:val="en-GB"/>
        </w:rPr>
        <w:t>/1</w:t>
      </w:r>
      <w:r w:rsidRPr="00F52D6F">
        <w:rPr>
          <w:rFonts w:cs="Simplified Arabic" w:hint="cs"/>
          <w:sz w:val="22"/>
          <w:rtl/>
          <w:lang w:val="en-GB"/>
        </w:rPr>
        <w:t xml:space="preserve"> </w:t>
      </w:r>
      <w:r w:rsidRPr="00F52D6F">
        <w:rPr>
          <w:rFonts w:cs="Simplified Arabic" w:hint="cs"/>
          <w:sz w:val="22"/>
          <w:rtl/>
        </w:rPr>
        <w:t>و</w:t>
      </w:r>
      <w:r w:rsidRPr="00F52D6F">
        <w:rPr>
          <w:rFonts w:cs="Simplified Arabic"/>
          <w:sz w:val="22"/>
          <w:lang w:val="en-GB"/>
        </w:rPr>
        <w:t>CBD/COP/</w:t>
      </w:r>
      <w:r>
        <w:rPr>
          <w:rFonts w:cs="Simplified Arabic"/>
          <w:sz w:val="22"/>
          <w:lang w:val="en-GB"/>
        </w:rPr>
        <w:t>15</w:t>
      </w:r>
      <w:r w:rsidRPr="00F52D6F">
        <w:rPr>
          <w:rFonts w:cs="Simplified Arabic"/>
          <w:sz w:val="22"/>
          <w:lang w:val="en-GB"/>
        </w:rPr>
        <w:t>/1/Add.</w:t>
      </w:r>
      <w:r>
        <w:rPr>
          <w:rFonts w:cs="Simplified Arabic"/>
          <w:sz w:val="22"/>
          <w:lang w:val="en-GB"/>
        </w:rPr>
        <w:t>3</w:t>
      </w:r>
      <w:r w:rsidRPr="00F52D6F">
        <w:rPr>
          <w:rFonts w:cs="Simplified Arabic" w:hint="cs"/>
          <w:sz w:val="22"/>
          <w:rtl/>
        </w:rPr>
        <w:t>). وتشمل هذه المذكرة مشاريع المقررات الواردة في مختلف التوصيات من الاجتماعين ال</w:t>
      </w:r>
      <w:r>
        <w:rPr>
          <w:rFonts w:cs="Simplified Arabic" w:hint="cs"/>
          <w:sz w:val="22"/>
          <w:rtl/>
        </w:rPr>
        <w:t>ثالث</w:t>
      </w:r>
      <w:r w:rsidRPr="00F52D6F">
        <w:rPr>
          <w:rFonts w:cs="Simplified Arabic" w:hint="cs"/>
          <w:sz w:val="22"/>
          <w:rtl/>
        </w:rPr>
        <w:t xml:space="preserve"> والعشرين وال</w:t>
      </w:r>
      <w:r>
        <w:rPr>
          <w:rFonts w:cs="Simplified Arabic" w:hint="cs"/>
          <w:sz w:val="22"/>
          <w:rtl/>
        </w:rPr>
        <w:t>رابع</w:t>
      </w:r>
      <w:r w:rsidRPr="00F52D6F">
        <w:rPr>
          <w:rFonts w:cs="Simplified Arabic" w:hint="cs"/>
          <w:sz w:val="22"/>
          <w:rtl/>
        </w:rPr>
        <w:t xml:space="preserve"> والعشرين للهيئة الفرعية للمشورة العلمية والتقنية والتكنولوجية، والاجتماع الثا</w:t>
      </w:r>
      <w:r>
        <w:rPr>
          <w:rFonts w:cs="Simplified Arabic" w:hint="cs"/>
          <w:sz w:val="22"/>
          <w:rtl/>
        </w:rPr>
        <w:t>لث</w:t>
      </w:r>
      <w:r w:rsidRPr="00F52D6F">
        <w:rPr>
          <w:rFonts w:cs="Simplified Arabic" w:hint="cs"/>
          <w:sz w:val="22"/>
          <w:rtl/>
        </w:rPr>
        <w:t xml:space="preserve"> للهيئة الفرعية للتنفيذ، والاجتماع ال</w:t>
      </w:r>
      <w:r>
        <w:rPr>
          <w:rFonts w:cs="Simplified Arabic" w:hint="cs"/>
          <w:sz w:val="22"/>
          <w:rtl/>
        </w:rPr>
        <w:t>حادي ع</w:t>
      </w:r>
      <w:r w:rsidRPr="00F52D6F">
        <w:rPr>
          <w:rFonts w:cs="Simplified Arabic" w:hint="cs"/>
          <w:sz w:val="22"/>
          <w:rtl/>
        </w:rPr>
        <w:t xml:space="preserve">شر للفريق المفتوح العضوية العامل بين الدورات المخصص للمادة 8(ي) والأحكام المتصلة بها، </w:t>
      </w:r>
      <w:r w:rsidR="00E5579B">
        <w:rPr>
          <w:rFonts w:cs="Simplified Arabic" w:hint="cs"/>
          <w:sz w:val="22"/>
          <w:rtl/>
        </w:rPr>
        <w:t xml:space="preserve">والاجتماعات الأول والثاني والثالث والرابع للفريق العامل المعني بالإطار العالمي للتنوع البيولوجي لما بعد عام 2020، </w:t>
      </w:r>
      <w:r w:rsidRPr="00F52D6F">
        <w:rPr>
          <w:rFonts w:cs="Simplified Arabic" w:hint="cs"/>
          <w:sz w:val="22"/>
          <w:rtl/>
        </w:rPr>
        <w:t>وحسب الاقتضاء، العناصر الإضافية التي أعدتها الأمينة التنفيذية في ضوء المقررات السابقة الصادرة عن مؤتمر الأطراف أو توصيات هيئاته الفرعية، التي تم إبرازها باللون الرمادي الفاتح في الوثيقة بأكملها. وترد التكليفات لهذه العناصر الإضافية في الوثائق التي أعدت للاجتماع ال</w:t>
      </w:r>
      <w:r w:rsidR="00E5579B">
        <w:rPr>
          <w:rFonts w:cs="Simplified Arabic" w:hint="cs"/>
          <w:sz w:val="22"/>
          <w:rtl/>
        </w:rPr>
        <w:t>خامس</w:t>
      </w:r>
      <w:r w:rsidRPr="00F52D6F">
        <w:rPr>
          <w:rFonts w:cs="Simplified Arabic" w:hint="cs"/>
          <w:sz w:val="22"/>
          <w:rtl/>
        </w:rPr>
        <w:t xml:space="preserve"> عشر لمؤتمر الأطراف.</w:t>
      </w:r>
    </w:p>
    <w:p w:rsidR="00E5579B" w:rsidRDefault="00E5579B" w:rsidP="00E5579B">
      <w:pPr>
        <w:bidi/>
        <w:spacing w:after="120" w:line="216" w:lineRule="auto"/>
        <w:jc w:val="both"/>
        <w:rPr>
          <w:rFonts w:cs="Simplified Arabic"/>
          <w:sz w:val="22"/>
          <w:rtl/>
          <w:lang w:val="en-GB" w:bidi="ar-EG"/>
        </w:rPr>
      </w:pPr>
      <w:r>
        <w:rPr>
          <w:rFonts w:cs="Simplified Arabic" w:hint="cs"/>
          <w:sz w:val="22"/>
          <w:rtl/>
          <w:lang w:val="en-GB" w:bidi="ar-EG"/>
        </w:rPr>
        <w:t>ويكمل هذه الوثيقة نتائج الاجتماع الخامس للفريق العامل المعني بالإطار العالمي للتنوع البيولوجي لما بعد عام 2020، المقرر عقده من 3 إلى 5 ديسمبر/كانون الأول 2022.</w:t>
      </w:r>
    </w:p>
    <w:p w:rsidR="007E7CC8" w:rsidRDefault="007E7CC8">
      <w:pPr>
        <w:rPr>
          <w:rFonts w:cs="Simplified Arabic"/>
          <w:b/>
          <w:bCs/>
          <w:sz w:val="22"/>
          <w:rtl/>
          <w:lang w:val="en-GB" w:bidi="ar-EG"/>
        </w:rPr>
      </w:pPr>
      <w:r>
        <w:rPr>
          <w:rFonts w:cs="Simplified Arabic"/>
          <w:b/>
          <w:bCs/>
          <w:sz w:val="22"/>
          <w:rtl/>
          <w:lang w:val="en-GB" w:bidi="ar-EG"/>
        </w:rPr>
        <w:br w:type="page"/>
      </w:r>
    </w:p>
    <w:p w:rsidR="00F52D6F" w:rsidRPr="005B76E6" w:rsidRDefault="00F52D6F" w:rsidP="00EB1B89">
      <w:pPr>
        <w:bidi/>
        <w:spacing w:line="216" w:lineRule="auto"/>
        <w:jc w:val="both"/>
        <w:rPr>
          <w:rFonts w:cs="Simplified Arabic"/>
          <w:b/>
          <w:bCs/>
          <w:rtl/>
          <w:lang w:val="en-GB" w:bidi="ar-EG"/>
        </w:rPr>
      </w:pPr>
      <w:r w:rsidRPr="005B76E6">
        <w:rPr>
          <w:rFonts w:cs="Simplified Arabic" w:hint="cs"/>
          <w:b/>
          <w:bCs/>
          <w:sz w:val="22"/>
          <w:rtl/>
          <w:lang w:val="en-GB" w:bidi="ar-EG"/>
        </w:rPr>
        <w:lastRenderedPageBreak/>
        <w:t>المحتويات</w:t>
      </w:r>
    </w:p>
    <w:p w:rsidR="00E364B7" w:rsidRPr="00FA058E" w:rsidRDefault="00746EAC" w:rsidP="00EA6D9E">
      <w:pPr>
        <w:pStyle w:val="TOC2"/>
        <w:rPr>
          <w:rFonts w:asciiTheme="minorHAnsi" w:eastAsiaTheme="minorEastAsia" w:hAnsiTheme="minorHAnsi" w:cstheme="minorBidi"/>
          <w:szCs w:val="24"/>
          <w:rtl/>
          <w:lang w:val="en-US" w:bidi="ar-EG"/>
        </w:rPr>
      </w:pPr>
      <w:r w:rsidRPr="00746EAC">
        <w:rPr>
          <w:rtl/>
          <w:lang w:bidi="ar-EG"/>
        </w:rPr>
        <w:fldChar w:fldCharType="begin"/>
      </w:r>
      <w:r w:rsidR="006E7123">
        <w:rPr>
          <w:rtl/>
          <w:lang w:bidi="ar-EG"/>
        </w:rPr>
        <w:instrText xml:space="preserve"> </w:instrText>
      </w:r>
      <w:r w:rsidR="006E7123">
        <w:rPr>
          <w:rFonts w:hint="cs"/>
          <w:lang w:bidi="ar-EG"/>
        </w:rPr>
        <w:instrText>TOC</w:instrText>
      </w:r>
      <w:r w:rsidR="006E7123">
        <w:rPr>
          <w:rFonts w:hint="cs"/>
          <w:rtl/>
          <w:lang w:bidi="ar-EG"/>
        </w:rPr>
        <w:instrText xml:space="preserve"> \</w:instrText>
      </w:r>
      <w:r w:rsidR="006E7123">
        <w:rPr>
          <w:rFonts w:hint="cs"/>
          <w:lang w:bidi="ar-EG"/>
        </w:rPr>
        <w:instrText>o "1-3" \h \z \u</w:instrText>
      </w:r>
      <w:r w:rsidR="006E7123">
        <w:rPr>
          <w:rtl/>
          <w:lang w:bidi="ar-EG"/>
        </w:rPr>
        <w:instrText xml:space="preserve"> </w:instrText>
      </w:r>
      <w:r w:rsidRPr="00746EAC">
        <w:rPr>
          <w:rtl/>
          <w:lang w:bidi="ar-EG"/>
        </w:rPr>
        <w:fldChar w:fldCharType="separate"/>
      </w:r>
    </w:p>
    <w:p w:rsidR="00E364B7" w:rsidRPr="00FA058E" w:rsidRDefault="00746EAC" w:rsidP="00EA6D9E">
      <w:pPr>
        <w:pStyle w:val="TOC1"/>
        <w:rPr>
          <w:rFonts w:asciiTheme="minorHAnsi" w:eastAsiaTheme="minorEastAsia" w:hAnsiTheme="minorHAnsi" w:cstheme="minorBidi"/>
          <w:noProof/>
          <w:lang w:val="en-US"/>
        </w:rPr>
      </w:pPr>
      <w:hyperlink w:anchor="_Toc118810981" w:history="1">
        <w:r w:rsidR="00E364B7" w:rsidRPr="00FA058E">
          <w:rPr>
            <w:rStyle w:val="Hyperlink"/>
            <w:rFonts w:cs="Simplified Arabic"/>
            <w:noProof/>
            <w:rtl/>
          </w:rPr>
          <w:t>البنود 1 و2 و3 و4</w:t>
        </w:r>
        <w:r w:rsidR="00BD7672" w:rsidRPr="00FA058E">
          <w:rPr>
            <w:noProof/>
            <w:webHidden/>
            <w:lang w:val="en-US"/>
          </w:rPr>
          <w:tab/>
        </w:r>
        <w:r w:rsidRPr="00FA058E">
          <w:rPr>
            <w:rStyle w:val="Hyperlink"/>
            <w:noProof/>
          </w:rPr>
          <w:fldChar w:fldCharType="begin"/>
        </w:r>
        <w:r w:rsidR="00E364B7" w:rsidRPr="00FA058E">
          <w:rPr>
            <w:noProof/>
            <w:webHidden/>
          </w:rPr>
          <w:instrText xml:space="preserve"> PAGEREF _Toc118810981 \h </w:instrText>
        </w:r>
        <w:r w:rsidRPr="00FA058E">
          <w:rPr>
            <w:rStyle w:val="Hyperlink"/>
            <w:noProof/>
          </w:rPr>
        </w:r>
        <w:r w:rsidRPr="00FA058E">
          <w:rPr>
            <w:rStyle w:val="Hyperlink"/>
            <w:noProof/>
          </w:rPr>
          <w:fldChar w:fldCharType="separate"/>
        </w:r>
        <w:r w:rsidR="00FA058E">
          <w:rPr>
            <w:noProof/>
            <w:webHidden/>
            <w:rtl/>
          </w:rPr>
          <w:t>4</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82" w:history="1">
        <w:r w:rsidR="00E364B7" w:rsidRPr="00FA058E">
          <w:rPr>
            <w:rStyle w:val="Hyperlink"/>
            <w:rFonts w:cs="Simplified Arabic"/>
            <w:noProof/>
            <w:rtl/>
          </w:rPr>
          <w:t>البند 5 -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rPr>
          <w:t>تاريخ ومكان الاجتماعات القادمة لمؤتمر الأطراف</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_Toc118810982 \h </w:instrText>
        </w:r>
        <w:r w:rsidRPr="00FA058E">
          <w:rPr>
            <w:rStyle w:val="Hyperlink"/>
            <w:noProof/>
          </w:rPr>
        </w:r>
        <w:r w:rsidRPr="00FA058E">
          <w:rPr>
            <w:rStyle w:val="Hyperlink"/>
            <w:noProof/>
          </w:rPr>
          <w:fldChar w:fldCharType="separate"/>
        </w:r>
        <w:r w:rsidR="00FA058E">
          <w:rPr>
            <w:noProof/>
            <w:webHidden/>
            <w:rtl/>
          </w:rPr>
          <w:t>4</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83" w:history="1">
        <w:r w:rsidR="00E364B7" w:rsidRPr="00FA058E">
          <w:rPr>
            <w:rStyle w:val="Hyperlink"/>
            <w:rFonts w:cs="Simplified Arabic"/>
            <w:noProof/>
            <w:rtl/>
            <w:lang w:bidi="ar-EG"/>
          </w:rPr>
          <w:t>البند 6 -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rPr>
          <w:t>تقارير الاجتماعات المنعقدة بين الدورات والاجتماعات التحضيرية الإقليمية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_Toc118810983 \h </w:instrText>
        </w:r>
        <w:r w:rsidRPr="00FA058E">
          <w:rPr>
            <w:rStyle w:val="Hyperlink"/>
            <w:noProof/>
          </w:rPr>
        </w:r>
        <w:r w:rsidRPr="00FA058E">
          <w:rPr>
            <w:rStyle w:val="Hyperlink"/>
            <w:noProof/>
          </w:rPr>
          <w:fldChar w:fldCharType="separate"/>
        </w:r>
        <w:r w:rsidR="00FA058E">
          <w:rPr>
            <w:noProof/>
            <w:webHidden/>
            <w:rtl/>
          </w:rPr>
          <w:t>4</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84" w:history="1">
        <w:r w:rsidR="00E364B7" w:rsidRPr="00FA058E">
          <w:rPr>
            <w:rStyle w:val="Hyperlink"/>
            <w:rFonts w:cs="Simplified Arabic"/>
            <w:noProof/>
            <w:rtl/>
          </w:rPr>
          <w:t>البند 7 -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rPr>
          <w:t>إدارة الاتفاقية وميزانية الصناديق الاستئمانية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_Toc118810984 \h </w:instrText>
        </w:r>
        <w:r w:rsidRPr="00FA058E">
          <w:rPr>
            <w:rStyle w:val="Hyperlink"/>
            <w:noProof/>
          </w:rPr>
        </w:r>
        <w:r w:rsidRPr="00FA058E">
          <w:rPr>
            <w:rStyle w:val="Hyperlink"/>
            <w:noProof/>
          </w:rPr>
          <w:fldChar w:fldCharType="separate"/>
        </w:r>
        <w:r w:rsidR="00FA058E">
          <w:rPr>
            <w:noProof/>
            <w:webHidden/>
            <w:rtl/>
          </w:rPr>
          <w:t>5</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rPr>
      </w:pPr>
      <w:hyperlink w:anchor="_Toc118810985" w:history="1">
        <w:r w:rsidR="00E364B7" w:rsidRPr="00FA058E">
          <w:rPr>
            <w:rStyle w:val="Hyperlink"/>
            <w:rFonts w:eastAsia="Malgun Gothic" w:cs="Simplified Arabic"/>
            <w:noProof/>
            <w:rtl/>
            <w:lang w:bidi="ar-EG"/>
          </w:rPr>
          <w:t>البند 8 -</w:t>
        </w:r>
        <w:r w:rsidR="00E364B7" w:rsidRPr="00FA058E">
          <w:rPr>
            <w:rFonts w:asciiTheme="minorHAnsi" w:eastAsiaTheme="minorEastAsia" w:hAnsiTheme="minorHAnsi" w:cstheme="minorBidi"/>
            <w:noProof/>
          </w:rPr>
          <w:tab/>
        </w:r>
        <w:r w:rsidR="00E364B7" w:rsidRPr="00FA058E">
          <w:rPr>
            <w:rStyle w:val="Hyperlink"/>
            <w:rFonts w:cs="Simplified Arabic"/>
            <w:noProof/>
            <w:rtl/>
            <w:lang w:val="en-US"/>
          </w:rPr>
          <w:t>استعراض التقدم في تنفيذ الاتفاقية والخطة الاستراتيجية للتنوع البيولوجي 2011-2020 وتحقيق أهداف أيشي للتنوع البيولوجي</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_Toc118810985 \h </w:instrText>
        </w:r>
        <w:r w:rsidRPr="00FA058E">
          <w:rPr>
            <w:rStyle w:val="Hyperlink"/>
            <w:noProof/>
          </w:rPr>
        </w:r>
        <w:r w:rsidRPr="00FA058E">
          <w:rPr>
            <w:rStyle w:val="Hyperlink"/>
            <w:noProof/>
          </w:rPr>
          <w:fldChar w:fldCharType="separate"/>
        </w:r>
        <w:r w:rsidR="00FA058E">
          <w:rPr>
            <w:noProof/>
            <w:webHidden/>
            <w:rtl/>
          </w:rPr>
          <w:t>9</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86" w:history="1">
        <w:r w:rsidR="00E364B7" w:rsidRPr="00FA058E">
          <w:rPr>
            <w:rStyle w:val="Hyperlink"/>
            <w:rFonts w:cs="Simplified Arabic"/>
            <w:szCs w:val="24"/>
            <w:rtl/>
            <w:lang w:bidi="ar-EG"/>
          </w:rPr>
          <w:t>8-ألف</w:t>
        </w:r>
        <w:r w:rsidR="00E364B7" w:rsidRPr="00FA058E">
          <w:rPr>
            <w:rFonts w:asciiTheme="minorHAnsi" w:eastAsiaTheme="minorEastAsia" w:hAnsiTheme="minorHAnsi" w:cstheme="minorBidi"/>
            <w:szCs w:val="24"/>
            <w:lang w:val="en-US"/>
          </w:rPr>
          <w:tab/>
        </w:r>
        <w:r w:rsidR="00E364B7" w:rsidRPr="00FA058E">
          <w:rPr>
            <w:rStyle w:val="Hyperlink"/>
            <w:rFonts w:cs="Simplified Arabic"/>
            <w:szCs w:val="24"/>
            <w:rtl/>
            <w:lang w:bidi="ar-EG"/>
          </w:rPr>
          <w:t>إرشاد قاعدة الأدلة العلمية والتقنية للإطار العالمي للتنوع البيولوجي لما بعد عام 2020</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_Toc118810986 \h </w:instrText>
        </w:r>
        <w:r w:rsidRPr="00FA058E">
          <w:rPr>
            <w:rStyle w:val="Hyperlink"/>
            <w:szCs w:val="24"/>
          </w:rPr>
        </w:r>
        <w:r w:rsidRPr="00FA058E">
          <w:rPr>
            <w:rStyle w:val="Hyperlink"/>
            <w:szCs w:val="24"/>
          </w:rPr>
          <w:fldChar w:fldCharType="separate"/>
        </w:r>
        <w:r w:rsidR="00FA058E">
          <w:rPr>
            <w:webHidden/>
            <w:szCs w:val="24"/>
            <w:rtl/>
          </w:rPr>
          <w:t>9</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87" w:history="1">
        <w:r w:rsidR="00E364B7" w:rsidRPr="00FA058E">
          <w:rPr>
            <w:rStyle w:val="Hyperlink"/>
            <w:rFonts w:cs="Simplified Arabic"/>
            <w:szCs w:val="24"/>
            <w:rtl/>
            <w:lang w:bidi="ar-EG"/>
          </w:rPr>
          <w:t>8-باء</w:t>
        </w:r>
        <w:r w:rsidR="00E364B7" w:rsidRPr="00FA058E">
          <w:rPr>
            <w:rFonts w:asciiTheme="minorHAnsi" w:eastAsiaTheme="minorEastAsia" w:hAnsiTheme="minorHAnsi" w:cstheme="minorBidi"/>
            <w:szCs w:val="24"/>
            <w:lang w:val="en-US"/>
          </w:rPr>
          <w:tab/>
        </w:r>
        <w:r w:rsidR="00E364B7" w:rsidRPr="00FA058E">
          <w:rPr>
            <w:rStyle w:val="Hyperlink"/>
            <w:rFonts w:eastAsia="YouYuan" w:cs="Simplified Arabic"/>
            <w:szCs w:val="24"/>
            <w:rtl/>
            <w:lang w:bidi="ar-EG"/>
          </w:rPr>
          <w:t>استعراض التقدم المحرز في تنفيذ الاتفاقية والخطة الاستراتيجية للتنوع البيولوجي 2011-2020</w:t>
        </w:r>
        <w:r w:rsidR="00BD7672" w:rsidRPr="00FA058E">
          <w:rPr>
            <w:webHidden/>
            <w:szCs w:val="24"/>
            <w:lang w:val="en-US"/>
          </w:rPr>
          <w:tab/>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_Toc118810987 \h </w:instrText>
        </w:r>
        <w:r w:rsidRPr="00FA058E">
          <w:rPr>
            <w:rStyle w:val="Hyperlink"/>
            <w:szCs w:val="24"/>
          </w:rPr>
        </w:r>
        <w:r w:rsidRPr="00FA058E">
          <w:rPr>
            <w:rStyle w:val="Hyperlink"/>
            <w:szCs w:val="24"/>
          </w:rPr>
          <w:fldChar w:fldCharType="separate"/>
        </w:r>
        <w:r w:rsidR="00FA058E">
          <w:rPr>
            <w:webHidden/>
            <w:szCs w:val="24"/>
            <w:rtl/>
          </w:rPr>
          <w:t>11</w:t>
        </w:r>
        <w:r w:rsidRPr="00FA058E">
          <w:rPr>
            <w:rStyle w:val="Hyperlink"/>
            <w:szCs w:val="24"/>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88" w:history="1">
        <w:r w:rsidR="00E364B7" w:rsidRPr="00FA058E">
          <w:rPr>
            <w:rStyle w:val="Hyperlink"/>
            <w:rFonts w:cs="Simplified Arabic"/>
            <w:noProof/>
            <w:rtl/>
          </w:rPr>
          <w:t>البند 9 -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rPr>
          <w:t>الإطار العالمي للتنوع البيولوجي لما بعد عام 2020، والمسائل ذات الصلة وآليات تعزيز التنفيذ</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_Toc118810988 \h </w:instrText>
        </w:r>
        <w:r w:rsidRPr="00FA058E">
          <w:rPr>
            <w:rStyle w:val="Hyperlink"/>
            <w:noProof/>
          </w:rPr>
        </w:r>
        <w:r w:rsidRPr="00FA058E">
          <w:rPr>
            <w:rStyle w:val="Hyperlink"/>
            <w:noProof/>
          </w:rPr>
          <w:fldChar w:fldCharType="separate"/>
        </w:r>
        <w:r w:rsidR="00FA058E">
          <w:rPr>
            <w:noProof/>
            <w:webHidden/>
            <w:rtl/>
          </w:rPr>
          <w:t>14</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89" w:history="1">
        <w:r w:rsidR="00E364B7" w:rsidRPr="00FA058E">
          <w:rPr>
            <w:rStyle w:val="Hyperlink"/>
            <w:rFonts w:eastAsia="Malgun Gothic" w:cs="Simplified Arabic"/>
            <w:szCs w:val="24"/>
            <w:rtl/>
            <w:lang w:bidi="ar-EG"/>
          </w:rPr>
          <w:t>9-ألف</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الإطار العالمي للتنوع البيولوجي لما بعد عام 2020</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_Toc118810989 \h </w:instrText>
        </w:r>
        <w:r w:rsidRPr="00FA058E">
          <w:rPr>
            <w:rStyle w:val="Hyperlink"/>
            <w:szCs w:val="24"/>
          </w:rPr>
        </w:r>
        <w:r w:rsidRPr="00FA058E">
          <w:rPr>
            <w:rStyle w:val="Hyperlink"/>
            <w:szCs w:val="24"/>
          </w:rPr>
          <w:fldChar w:fldCharType="separate"/>
        </w:r>
        <w:r w:rsidR="00FA058E">
          <w:rPr>
            <w:webHidden/>
            <w:szCs w:val="24"/>
            <w:rtl/>
          </w:rPr>
          <w:t>14</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90" w:history="1">
        <w:r w:rsidR="00E364B7" w:rsidRPr="00FA058E">
          <w:rPr>
            <w:rStyle w:val="Hyperlink"/>
            <w:rFonts w:cs="Simplified Arabic"/>
            <w:szCs w:val="24"/>
            <w:rtl/>
            <w:lang w:bidi="ar-EG"/>
          </w:rPr>
          <w:t>9-باء</w:t>
        </w:r>
        <w:r w:rsidR="00E364B7" w:rsidRPr="00FA058E">
          <w:rPr>
            <w:rFonts w:asciiTheme="minorHAnsi" w:eastAsiaTheme="minorEastAsia" w:hAnsiTheme="minorHAnsi" w:cstheme="minorBidi"/>
            <w:szCs w:val="24"/>
            <w:lang w:val="en-US"/>
          </w:rPr>
          <w:tab/>
        </w:r>
        <w:r w:rsidR="00E364B7" w:rsidRPr="00FA058E">
          <w:rPr>
            <w:rStyle w:val="Hyperlink"/>
            <w:rFonts w:cs="Simplified Arabic"/>
            <w:szCs w:val="24"/>
            <w:rtl/>
            <w:lang w:bidi="ar-EG"/>
          </w:rPr>
          <w:t>أطر الرصد للإطار العالمي للتنوع البيولوجي لما بعد عام 2020</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_Toc118810990 \h </w:instrText>
        </w:r>
        <w:r w:rsidRPr="00FA058E">
          <w:rPr>
            <w:rStyle w:val="Hyperlink"/>
            <w:szCs w:val="24"/>
          </w:rPr>
        </w:r>
        <w:r w:rsidRPr="00FA058E">
          <w:rPr>
            <w:rStyle w:val="Hyperlink"/>
            <w:szCs w:val="24"/>
          </w:rPr>
          <w:fldChar w:fldCharType="separate"/>
        </w:r>
        <w:r w:rsidR="00FA058E">
          <w:rPr>
            <w:webHidden/>
            <w:szCs w:val="24"/>
            <w:rtl/>
          </w:rPr>
          <w:t>14</w:t>
        </w:r>
        <w:r w:rsidRPr="00FA058E">
          <w:rPr>
            <w:rStyle w:val="Hyperlink"/>
            <w:szCs w:val="24"/>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91" w:history="1">
        <w:r w:rsidR="00E364B7" w:rsidRPr="00FA058E">
          <w:rPr>
            <w:rStyle w:val="Hyperlink"/>
            <w:rFonts w:eastAsia="Malgun Gothic" w:cs="Simplified Arabic"/>
            <w:noProof/>
            <w:rtl/>
            <w:lang w:bidi="ar-EG"/>
          </w:rPr>
          <w:t>البند 10 -</w:t>
        </w:r>
        <w:r w:rsidR="00E364B7" w:rsidRPr="00FA058E">
          <w:rPr>
            <w:rFonts w:asciiTheme="minorHAnsi" w:eastAsiaTheme="minorEastAsia" w:hAnsiTheme="minorHAnsi" w:cstheme="minorBidi"/>
            <w:noProof/>
            <w:lang w:val="en-US"/>
          </w:rPr>
          <w:tab/>
        </w:r>
        <w:r w:rsidR="00E364B7" w:rsidRPr="00FA058E">
          <w:rPr>
            <w:rStyle w:val="Hyperlink"/>
            <w:rFonts w:ascii="Simplified Arabic" w:hAnsi="Simplified Arabic" w:cs="Simplified Arabic"/>
            <w:noProof/>
            <w:rtl/>
            <w:lang w:val="en-US"/>
          </w:rPr>
          <w:t>تعزيز التكامل فيما يتصل بالأحكام المتعلقة بالمادة 8(ي) والأحكام المتصلة بها</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_Toc118810991 \h </w:instrText>
        </w:r>
        <w:r w:rsidRPr="00FA058E">
          <w:rPr>
            <w:rStyle w:val="Hyperlink"/>
            <w:noProof/>
          </w:rPr>
        </w:r>
        <w:r w:rsidRPr="00FA058E">
          <w:rPr>
            <w:rStyle w:val="Hyperlink"/>
            <w:noProof/>
          </w:rPr>
          <w:fldChar w:fldCharType="separate"/>
        </w:r>
        <w:r w:rsidR="00FA058E">
          <w:rPr>
            <w:noProof/>
            <w:webHidden/>
            <w:rtl/>
          </w:rPr>
          <w:t>81</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92" w:history="1">
        <w:r w:rsidR="00E364B7" w:rsidRPr="00FA058E">
          <w:rPr>
            <w:rStyle w:val="Hyperlink"/>
            <w:rFonts w:eastAsia="Malgun Gothic" w:cs="Simplified Arabic"/>
            <w:szCs w:val="24"/>
            <w:rtl/>
            <w:lang w:bidi="ar-EG"/>
          </w:rPr>
          <w:t>10-ألف</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إعداد برنامج عمل جديد وترتيبات مؤسسية بشأن المادة 8(ي) والأحكام المتصلة بها والأحكام الأخرى في الاتفاقية ذات الصلة بالشعوب الأصلية والمجتمعات المحلية</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_Toc118810992 \h </w:instrText>
        </w:r>
        <w:r w:rsidRPr="00FA058E">
          <w:rPr>
            <w:rStyle w:val="Hyperlink"/>
            <w:szCs w:val="24"/>
          </w:rPr>
        </w:r>
        <w:r w:rsidRPr="00FA058E">
          <w:rPr>
            <w:rStyle w:val="Hyperlink"/>
            <w:szCs w:val="24"/>
          </w:rPr>
          <w:fldChar w:fldCharType="separate"/>
        </w:r>
        <w:r w:rsidR="00FA058E">
          <w:rPr>
            <w:webHidden/>
            <w:szCs w:val="24"/>
            <w:rtl/>
          </w:rPr>
          <w:t>81</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93" w:history="1">
        <w:r w:rsidR="00E364B7" w:rsidRPr="00FA058E">
          <w:rPr>
            <w:rStyle w:val="Hyperlink"/>
            <w:rFonts w:cs="Simplified Arabic"/>
            <w:szCs w:val="24"/>
            <w:rtl/>
            <w:lang w:bidi="ar-EG"/>
          </w:rPr>
          <w:t>10-باء -</w:t>
        </w:r>
        <w:r w:rsidR="00E364B7" w:rsidRPr="00FA058E">
          <w:rPr>
            <w:rFonts w:asciiTheme="minorHAnsi" w:eastAsiaTheme="minorEastAsia" w:hAnsiTheme="minorHAnsi" w:cstheme="minorBidi"/>
            <w:szCs w:val="24"/>
            <w:lang w:val="en-US"/>
          </w:rPr>
          <w:tab/>
        </w:r>
        <w:r w:rsidR="00E364B7" w:rsidRPr="00FA058E">
          <w:rPr>
            <w:rStyle w:val="Hyperlink"/>
            <w:rFonts w:cs="Simplified Arabic"/>
            <w:szCs w:val="24"/>
            <w:rtl/>
            <w:lang w:bidi="ar-EG"/>
          </w:rPr>
          <w:t>حوار متعمق بشأن المجالات المواضيعية والقضايا الشاملة الأخرى</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_Toc118810993 \h </w:instrText>
        </w:r>
        <w:r w:rsidRPr="00FA058E">
          <w:rPr>
            <w:rStyle w:val="Hyperlink"/>
            <w:szCs w:val="24"/>
          </w:rPr>
        </w:r>
        <w:r w:rsidRPr="00FA058E">
          <w:rPr>
            <w:rStyle w:val="Hyperlink"/>
            <w:szCs w:val="24"/>
          </w:rPr>
          <w:fldChar w:fldCharType="separate"/>
        </w:r>
        <w:r w:rsidR="00FA058E">
          <w:rPr>
            <w:webHidden/>
            <w:szCs w:val="24"/>
            <w:rtl/>
          </w:rPr>
          <w:t>89</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94" w:history="1">
        <w:r w:rsidR="00E364B7" w:rsidRPr="00FA058E">
          <w:rPr>
            <w:rStyle w:val="Hyperlink"/>
            <w:rFonts w:cs="Simplified Arabic"/>
            <w:szCs w:val="24"/>
            <w:rtl/>
            <w:lang w:bidi="ar-EG"/>
          </w:rPr>
          <w:t>10-جيم</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توصيات من منتدى الأمم المتحدة الدائم المعني بقضايا الشعوب الأصلية</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_Toc118810994 \h </w:instrText>
        </w:r>
        <w:r w:rsidRPr="00FA058E">
          <w:rPr>
            <w:rStyle w:val="Hyperlink"/>
            <w:szCs w:val="24"/>
          </w:rPr>
        </w:r>
        <w:r w:rsidRPr="00FA058E">
          <w:rPr>
            <w:rStyle w:val="Hyperlink"/>
            <w:szCs w:val="24"/>
          </w:rPr>
          <w:fldChar w:fldCharType="separate"/>
        </w:r>
        <w:r w:rsidR="00FA058E">
          <w:rPr>
            <w:webHidden/>
            <w:szCs w:val="24"/>
            <w:rtl/>
          </w:rPr>
          <w:t>90</w:t>
        </w:r>
        <w:r w:rsidRPr="00FA058E">
          <w:rPr>
            <w:rStyle w:val="Hyperlink"/>
            <w:szCs w:val="24"/>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95" w:history="1">
        <w:r w:rsidR="00E364B7" w:rsidRPr="00FA058E">
          <w:rPr>
            <w:rStyle w:val="Hyperlink"/>
            <w:rFonts w:cs="Simplified Arabic"/>
            <w:noProof/>
            <w:rtl/>
            <w:lang w:bidi="ar-EG"/>
          </w:rPr>
          <w:t>البند 11 -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lang w:bidi="ar-EG"/>
          </w:rPr>
          <w:t>معلومات التسلسل الرقمي بشأن الموارد الجينية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_Toc118810995 \h </w:instrText>
        </w:r>
        <w:r w:rsidRPr="00FA058E">
          <w:rPr>
            <w:rStyle w:val="Hyperlink"/>
            <w:noProof/>
          </w:rPr>
        </w:r>
        <w:r w:rsidRPr="00FA058E">
          <w:rPr>
            <w:rStyle w:val="Hyperlink"/>
            <w:noProof/>
          </w:rPr>
          <w:fldChar w:fldCharType="separate"/>
        </w:r>
        <w:r w:rsidR="00FA058E">
          <w:rPr>
            <w:noProof/>
            <w:webHidden/>
            <w:rtl/>
          </w:rPr>
          <w:t>91</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96" w:history="1">
        <w:r w:rsidR="00E364B7" w:rsidRPr="00FA058E">
          <w:rPr>
            <w:rStyle w:val="Hyperlink"/>
            <w:rFonts w:cs="Simplified Arabic"/>
            <w:noProof/>
            <w:rtl/>
            <w:lang w:val="en-US"/>
          </w:rPr>
          <w:t>البند 12 -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حشد الموارد والآلية المالية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_Toc118810996 \h </w:instrText>
        </w:r>
        <w:r w:rsidRPr="00FA058E">
          <w:rPr>
            <w:rStyle w:val="Hyperlink"/>
            <w:noProof/>
          </w:rPr>
        </w:r>
        <w:r w:rsidRPr="00FA058E">
          <w:rPr>
            <w:rStyle w:val="Hyperlink"/>
            <w:noProof/>
          </w:rPr>
          <w:fldChar w:fldCharType="separate"/>
        </w:r>
        <w:r w:rsidR="00FA058E">
          <w:rPr>
            <w:noProof/>
            <w:webHidden/>
            <w:rtl/>
          </w:rPr>
          <w:t>92</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0997" w:history="1">
        <w:r w:rsidR="00E364B7" w:rsidRPr="00FA058E">
          <w:rPr>
            <w:rStyle w:val="Hyperlink"/>
            <w:rFonts w:eastAsia="Malgun Gothic" w:cs="Simplified Arabic"/>
            <w:szCs w:val="24"/>
            <w:rtl/>
            <w:lang w:bidi="ar-EG"/>
          </w:rPr>
          <w:t>12-ألف</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حشد الموارد</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_Toc118810997 \h </w:instrText>
        </w:r>
        <w:r w:rsidRPr="00FA058E">
          <w:rPr>
            <w:rStyle w:val="Hyperlink"/>
            <w:szCs w:val="24"/>
          </w:rPr>
        </w:r>
        <w:r w:rsidRPr="00FA058E">
          <w:rPr>
            <w:rStyle w:val="Hyperlink"/>
            <w:szCs w:val="24"/>
          </w:rPr>
          <w:fldChar w:fldCharType="separate"/>
        </w:r>
        <w:r w:rsidR="00FA058E">
          <w:rPr>
            <w:webHidden/>
            <w:szCs w:val="24"/>
            <w:rtl/>
          </w:rPr>
          <w:t>92</w:t>
        </w:r>
        <w:r w:rsidRPr="00FA058E">
          <w:rPr>
            <w:rStyle w:val="Hyperlink"/>
            <w:szCs w:val="24"/>
          </w:rPr>
          <w:fldChar w:fldCharType="end"/>
        </w:r>
      </w:hyperlink>
    </w:p>
    <w:p w:rsidR="00E364B7" w:rsidRPr="00FA058E" w:rsidRDefault="00746EAC" w:rsidP="003C0875">
      <w:pPr>
        <w:pStyle w:val="TOC1"/>
        <w:ind w:hanging="369"/>
        <w:rPr>
          <w:rFonts w:asciiTheme="minorHAnsi" w:eastAsiaTheme="minorEastAsia" w:hAnsiTheme="minorHAnsi" w:cstheme="minorBidi"/>
          <w:noProof/>
          <w:rtl/>
          <w:lang w:val="en-US" w:bidi="ar-EG"/>
        </w:rPr>
      </w:pPr>
      <w:hyperlink w:anchor="_Toc118810998" w:history="1">
        <w:r w:rsidR="00E364B7" w:rsidRPr="00FA058E">
          <w:rPr>
            <w:rStyle w:val="Hyperlink"/>
            <w:rFonts w:cs="Simplified Arabic"/>
            <w:noProof/>
            <w:rtl/>
            <w:lang w:val="en-US"/>
          </w:rPr>
          <w:t xml:space="preserve">12-باء </w:t>
        </w:r>
        <w:r w:rsidR="003C0875" w:rsidRPr="00FA058E">
          <w:rPr>
            <w:rStyle w:val="Hyperlink"/>
            <w:rFonts w:cs="Simplified Arabic" w:hint="cs"/>
            <w:noProof/>
            <w:rtl/>
            <w:lang w:val="en-US"/>
          </w:rPr>
          <w:t xml:space="preserve">   </w:t>
        </w:r>
        <w:r w:rsidR="00E364B7" w:rsidRPr="00FA058E">
          <w:rPr>
            <w:rStyle w:val="Hyperlink"/>
            <w:rFonts w:cs="Simplified Arabic"/>
            <w:noProof/>
            <w:rtl/>
            <w:lang w:val="en-US"/>
          </w:rPr>
          <w:t>الآلية المالية</w:t>
        </w:r>
        <w:r w:rsidR="00EA6D9E" w:rsidRPr="00FA058E">
          <w:rPr>
            <w:rStyle w:val="Hyperlink"/>
            <w:noProof/>
          </w:rPr>
          <w:tab/>
        </w:r>
        <w:r w:rsidRPr="00FA058E">
          <w:rPr>
            <w:rStyle w:val="Hyperlink"/>
            <w:noProof/>
          </w:rPr>
          <w:fldChar w:fldCharType="begin"/>
        </w:r>
        <w:r w:rsidR="00E364B7" w:rsidRPr="00FA058E">
          <w:rPr>
            <w:noProof/>
            <w:webHidden/>
          </w:rPr>
          <w:instrText xml:space="preserve"> PAGEREF _Toc118810998 \h </w:instrText>
        </w:r>
        <w:r w:rsidRPr="00FA058E">
          <w:rPr>
            <w:rStyle w:val="Hyperlink"/>
            <w:noProof/>
          </w:rPr>
        </w:r>
        <w:r w:rsidRPr="00FA058E">
          <w:rPr>
            <w:rStyle w:val="Hyperlink"/>
            <w:noProof/>
          </w:rPr>
          <w:fldChar w:fldCharType="separate"/>
        </w:r>
        <w:r w:rsidR="00FA058E">
          <w:rPr>
            <w:noProof/>
            <w:webHidden/>
            <w:rtl/>
          </w:rPr>
          <w:t>112</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0999" w:history="1">
        <w:r w:rsidR="00E364B7" w:rsidRPr="00FA058E">
          <w:rPr>
            <w:rStyle w:val="Hyperlink"/>
            <w:rFonts w:eastAsia="Malgun Gothic" w:cs="Simplified Arabic"/>
            <w:noProof/>
            <w:rtl/>
            <w:lang w:bidi="ar-EG"/>
          </w:rPr>
          <w:t>البند 13 -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lang w:val="en-US"/>
          </w:rPr>
          <w:t>بناء القدرات والتعاون التقني والعلمي وإدارة المعارف والاتصال</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_Toc118810999 \h </w:instrText>
        </w:r>
        <w:r w:rsidRPr="00FA058E">
          <w:rPr>
            <w:rStyle w:val="Hyperlink"/>
            <w:noProof/>
          </w:rPr>
        </w:r>
        <w:r w:rsidRPr="00FA058E">
          <w:rPr>
            <w:rStyle w:val="Hyperlink"/>
            <w:noProof/>
          </w:rPr>
          <w:fldChar w:fldCharType="separate"/>
        </w:r>
        <w:r w:rsidR="00FA058E">
          <w:rPr>
            <w:noProof/>
            <w:webHidden/>
            <w:rtl/>
          </w:rPr>
          <w:t>136</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00" w:history="1">
        <w:r w:rsidR="00E364B7" w:rsidRPr="00FA058E">
          <w:rPr>
            <w:rStyle w:val="Hyperlink"/>
            <w:rFonts w:eastAsia="Malgun Gothic" w:cs="Simplified Arabic"/>
            <w:szCs w:val="24"/>
            <w:rtl/>
            <w:lang w:bidi="ar-EG"/>
          </w:rPr>
          <w:t>13-ألف</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بناء القدرات والتعاون التقني والعلمي</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_Toc118811000 \h </w:instrText>
        </w:r>
        <w:r w:rsidRPr="00FA058E">
          <w:rPr>
            <w:rStyle w:val="Hyperlink"/>
            <w:szCs w:val="24"/>
          </w:rPr>
        </w:r>
        <w:r w:rsidRPr="00FA058E">
          <w:rPr>
            <w:rStyle w:val="Hyperlink"/>
            <w:szCs w:val="24"/>
          </w:rPr>
          <w:fldChar w:fldCharType="separate"/>
        </w:r>
        <w:r w:rsidR="00FA058E">
          <w:rPr>
            <w:webHidden/>
            <w:szCs w:val="24"/>
            <w:rtl/>
          </w:rPr>
          <w:t>136</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01" w:history="1">
        <w:r w:rsidR="00E364B7" w:rsidRPr="00FA058E">
          <w:rPr>
            <w:rStyle w:val="Hyperlink"/>
            <w:rFonts w:cs="Simplified Arabic"/>
            <w:szCs w:val="24"/>
            <w:rtl/>
            <w:lang w:bidi="ar-EG"/>
          </w:rPr>
          <w:t>13-باء</w:t>
        </w:r>
        <w:r w:rsidR="00E364B7" w:rsidRPr="00FA058E">
          <w:rPr>
            <w:rFonts w:asciiTheme="minorHAnsi" w:eastAsiaTheme="minorEastAsia" w:hAnsiTheme="minorHAnsi" w:cstheme="minorBidi"/>
            <w:szCs w:val="24"/>
            <w:lang w:val="en-US"/>
          </w:rPr>
          <w:tab/>
        </w:r>
        <w:r w:rsidR="00E364B7" w:rsidRPr="00FA058E">
          <w:rPr>
            <w:rStyle w:val="Hyperlink"/>
            <w:rFonts w:cs="Simplified Arabic"/>
            <w:szCs w:val="24"/>
            <w:rtl/>
            <w:lang w:bidi="ar-EG"/>
          </w:rPr>
          <w:t>إدارة المعارف</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_Toc118811001 \h </w:instrText>
        </w:r>
        <w:r w:rsidRPr="00FA058E">
          <w:rPr>
            <w:rStyle w:val="Hyperlink"/>
            <w:szCs w:val="24"/>
          </w:rPr>
        </w:r>
        <w:r w:rsidRPr="00FA058E">
          <w:rPr>
            <w:rStyle w:val="Hyperlink"/>
            <w:szCs w:val="24"/>
          </w:rPr>
          <w:fldChar w:fldCharType="separate"/>
        </w:r>
        <w:r w:rsidR="00FA058E">
          <w:rPr>
            <w:webHidden/>
            <w:szCs w:val="24"/>
            <w:rtl/>
          </w:rPr>
          <w:t>165</w:t>
        </w:r>
        <w:r w:rsidRPr="00FA058E">
          <w:rPr>
            <w:rStyle w:val="Hyperlink"/>
            <w:szCs w:val="24"/>
          </w:rPr>
          <w:fldChar w:fldCharType="end"/>
        </w:r>
      </w:hyperlink>
    </w:p>
    <w:p w:rsidR="00E364B7" w:rsidRPr="00FA058E" w:rsidRDefault="00746EAC" w:rsidP="00EA6D9E">
      <w:pPr>
        <w:pStyle w:val="TOC1"/>
        <w:tabs>
          <w:tab w:val="left" w:pos="1638"/>
        </w:tabs>
        <w:ind w:right="2250" w:hanging="360"/>
        <w:rPr>
          <w:rFonts w:asciiTheme="minorHAnsi" w:eastAsiaTheme="minorEastAsia" w:hAnsiTheme="minorHAnsi" w:cstheme="minorBidi"/>
          <w:noProof/>
          <w:rtl/>
          <w:lang w:val="en-US" w:bidi="ar-EG"/>
        </w:rPr>
      </w:pPr>
      <w:hyperlink w:anchor="_Toc118811002" w:history="1">
        <w:r w:rsidR="00E364B7" w:rsidRPr="00FA058E">
          <w:rPr>
            <w:rStyle w:val="Hyperlink"/>
            <w:rFonts w:cs="Simplified Arabic"/>
            <w:noProof/>
            <w:rtl/>
          </w:rPr>
          <w:t>13-جيم</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rPr>
          <w:t>الاتصالات</w:t>
        </w:r>
        <w:r w:rsidR="00BD7672" w:rsidRPr="00FA058E">
          <w:rPr>
            <w:rStyle w:val="Hyperlink"/>
            <w:rFonts w:cs="Simplified Arabic" w:hint="cs"/>
            <w:noProof/>
            <w:rtl/>
            <w:lang w:bidi="ar-EG"/>
          </w:rPr>
          <w:tab/>
        </w:r>
        <w:r w:rsidRPr="00FA058E">
          <w:rPr>
            <w:rStyle w:val="Hyperlink"/>
            <w:noProof/>
          </w:rPr>
          <w:fldChar w:fldCharType="begin"/>
        </w:r>
        <w:r w:rsidR="00E364B7" w:rsidRPr="00FA058E">
          <w:rPr>
            <w:noProof/>
            <w:webHidden/>
          </w:rPr>
          <w:instrText xml:space="preserve"> PAGEREF _Toc118811002 \h </w:instrText>
        </w:r>
        <w:r w:rsidRPr="00FA058E">
          <w:rPr>
            <w:rStyle w:val="Hyperlink"/>
            <w:noProof/>
          </w:rPr>
        </w:r>
        <w:r w:rsidRPr="00FA058E">
          <w:rPr>
            <w:rStyle w:val="Hyperlink"/>
            <w:noProof/>
          </w:rPr>
          <w:fldChar w:fldCharType="separate"/>
        </w:r>
        <w:r w:rsidR="00FA058E">
          <w:rPr>
            <w:noProof/>
            <w:webHidden/>
            <w:rtl/>
          </w:rPr>
          <w:t>180</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03" w:history="1">
        <w:r w:rsidR="00E364B7" w:rsidRPr="00FA058E">
          <w:rPr>
            <w:rStyle w:val="Hyperlink"/>
            <w:rFonts w:eastAsia="Malgun Gothic" w:cs="Simplified Arabic"/>
            <w:noProof/>
            <w:rtl/>
            <w:lang w:bidi="ar-EG"/>
          </w:rPr>
          <w:t>البند 14 -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lang w:val="en-US"/>
          </w:rPr>
          <w:t>آليات للتخطيط والرصد والإبلاغ والاستعراض</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_Toc118811003 \h </w:instrText>
        </w:r>
        <w:r w:rsidRPr="00FA058E">
          <w:rPr>
            <w:rStyle w:val="Hyperlink"/>
            <w:noProof/>
          </w:rPr>
        </w:r>
        <w:r w:rsidRPr="00FA058E">
          <w:rPr>
            <w:rStyle w:val="Hyperlink"/>
            <w:noProof/>
          </w:rPr>
          <w:fldChar w:fldCharType="separate"/>
        </w:r>
        <w:r w:rsidR="00FA058E">
          <w:rPr>
            <w:noProof/>
            <w:webHidden/>
            <w:rtl/>
          </w:rPr>
          <w:t>182</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04" w:history="1">
        <w:r w:rsidR="00E364B7" w:rsidRPr="00FA058E">
          <w:rPr>
            <w:rStyle w:val="Hyperlink"/>
            <w:rFonts w:eastAsia="Malgun Gothic" w:cs="Simplified Arabic"/>
            <w:noProof/>
            <w:rtl/>
            <w:lang w:bidi="ar-EG"/>
          </w:rPr>
          <w:t>البند 15-</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التعاون مع الاتفاقيات والمنظمات الدولية الأخرى</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_Toc118811004 \h </w:instrText>
        </w:r>
        <w:r w:rsidRPr="00FA058E">
          <w:rPr>
            <w:rStyle w:val="Hyperlink"/>
            <w:noProof/>
          </w:rPr>
        </w:r>
        <w:r w:rsidRPr="00FA058E">
          <w:rPr>
            <w:rStyle w:val="Hyperlink"/>
            <w:noProof/>
          </w:rPr>
          <w:fldChar w:fldCharType="separate"/>
        </w:r>
        <w:r w:rsidR="00FA058E">
          <w:rPr>
            <w:noProof/>
            <w:webHidden/>
            <w:rtl/>
          </w:rPr>
          <w:t>211</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05" w:history="1">
        <w:r w:rsidR="00E364B7" w:rsidRPr="00FA058E">
          <w:rPr>
            <w:rStyle w:val="Hyperlink"/>
            <w:rFonts w:eastAsia="Malgun Gothic" w:cs="Simplified Arabic"/>
            <w:szCs w:val="24"/>
            <w:rtl/>
            <w:lang w:bidi="ar-EG"/>
          </w:rPr>
          <w:t>15-ألف</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برنامج عمل المنبر الحكومي الدولي للعلوم والسياسات في مجال التنوع البيولوجي وخدمات النظم الإيكولوجية</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_Toc118811005 \h </w:instrText>
        </w:r>
        <w:r w:rsidRPr="00FA058E">
          <w:rPr>
            <w:rStyle w:val="Hyperlink"/>
            <w:szCs w:val="24"/>
          </w:rPr>
        </w:r>
        <w:r w:rsidRPr="00FA058E">
          <w:rPr>
            <w:rStyle w:val="Hyperlink"/>
            <w:szCs w:val="24"/>
          </w:rPr>
          <w:fldChar w:fldCharType="separate"/>
        </w:r>
        <w:r w:rsidR="00FA058E">
          <w:rPr>
            <w:webHidden/>
            <w:szCs w:val="24"/>
            <w:rtl/>
          </w:rPr>
          <w:t>211</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06" w:history="1">
        <w:r w:rsidR="00E364B7" w:rsidRPr="00FA058E">
          <w:rPr>
            <w:rStyle w:val="Hyperlink"/>
            <w:rFonts w:eastAsia="Malgun Gothic" w:cs="Simplified Arabic"/>
            <w:szCs w:val="24"/>
            <w:rtl/>
            <w:lang w:bidi="ar-EG"/>
          </w:rPr>
          <w:t>15-باء</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التعاون مع الاتفاقيات والمنظمات الدولية الأخرى</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_Toc118811006 \h </w:instrText>
        </w:r>
        <w:r w:rsidRPr="00FA058E">
          <w:rPr>
            <w:rStyle w:val="Hyperlink"/>
            <w:szCs w:val="24"/>
          </w:rPr>
        </w:r>
        <w:r w:rsidRPr="00FA058E">
          <w:rPr>
            <w:rStyle w:val="Hyperlink"/>
            <w:szCs w:val="24"/>
          </w:rPr>
          <w:fldChar w:fldCharType="separate"/>
        </w:r>
        <w:r w:rsidR="00FA058E">
          <w:rPr>
            <w:webHidden/>
            <w:szCs w:val="24"/>
            <w:rtl/>
          </w:rPr>
          <w:t>216</w:t>
        </w:r>
        <w:r w:rsidRPr="00FA058E">
          <w:rPr>
            <w:rStyle w:val="Hyperlink"/>
            <w:szCs w:val="24"/>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07" w:history="1">
        <w:r w:rsidR="00E364B7" w:rsidRPr="00FA058E">
          <w:rPr>
            <w:rStyle w:val="Hyperlink"/>
            <w:rFonts w:eastAsia="Malgun Gothic" w:cs="Simplified Arabic"/>
            <w:noProof/>
            <w:rtl/>
            <w:lang w:bidi="ar-EG"/>
          </w:rPr>
          <w:t>البند 16 -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تعميم التنوع البيولوجي في القطاعات وعبرها</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_Toc118811007 \h </w:instrText>
        </w:r>
        <w:r w:rsidRPr="00FA058E">
          <w:rPr>
            <w:rStyle w:val="Hyperlink"/>
            <w:noProof/>
          </w:rPr>
        </w:r>
        <w:r w:rsidRPr="00FA058E">
          <w:rPr>
            <w:rStyle w:val="Hyperlink"/>
            <w:noProof/>
          </w:rPr>
          <w:fldChar w:fldCharType="separate"/>
        </w:r>
        <w:r w:rsidR="00FA058E">
          <w:rPr>
            <w:noProof/>
            <w:webHidden/>
            <w:rtl/>
          </w:rPr>
          <w:t>220</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08" w:history="1">
        <w:r w:rsidR="00E364B7" w:rsidRPr="00FA058E">
          <w:rPr>
            <w:rStyle w:val="Hyperlink"/>
            <w:rFonts w:eastAsia="Malgun Gothic" w:cs="Simplified Arabic"/>
            <w:szCs w:val="24"/>
            <w:rtl/>
            <w:lang w:bidi="ar-EG"/>
          </w:rPr>
          <w:t>16-ألف</w:t>
        </w:r>
        <w:r w:rsidR="00E364B7" w:rsidRPr="00FA058E">
          <w:rPr>
            <w:rFonts w:asciiTheme="minorHAnsi" w:eastAsiaTheme="minorEastAsia" w:hAnsiTheme="minorHAnsi" w:cstheme="minorBidi"/>
            <w:szCs w:val="24"/>
            <w:lang w:val="en-US"/>
          </w:rPr>
          <w:tab/>
        </w:r>
        <w:r w:rsidR="00E364B7" w:rsidRPr="00FA058E">
          <w:rPr>
            <w:rStyle w:val="Hyperlink"/>
            <w:rFonts w:cs="Simplified Arabic"/>
            <w:szCs w:val="24"/>
            <w:rtl/>
            <w:lang w:val="en-US" w:bidi="ar-EG"/>
          </w:rPr>
          <w:t>تعميم التنوع البيولوجي في القطاعات وعبرها</w:t>
        </w:r>
        <w:r w:rsidR="00E364B7" w:rsidRPr="00FA058E">
          <w:rPr>
            <w:rStyle w:val="Hyperlink"/>
            <w:rFonts w:eastAsia="Malgun Gothic" w:cs="Simplified Arabic"/>
            <w:szCs w:val="24"/>
            <w:rtl/>
            <w:lang w:bidi="ar-EG"/>
          </w:rPr>
          <w:t>: النهج الاستراتيجي طويل الأجل لتعميم التنوع البيولوجي</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_Toc118811008 \h </w:instrText>
        </w:r>
        <w:r w:rsidRPr="00FA058E">
          <w:rPr>
            <w:rStyle w:val="Hyperlink"/>
            <w:szCs w:val="24"/>
          </w:rPr>
        </w:r>
        <w:r w:rsidRPr="00FA058E">
          <w:rPr>
            <w:rStyle w:val="Hyperlink"/>
            <w:szCs w:val="24"/>
          </w:rPr>
          <w:fldChar w:fldCharType="separate"/>
        </w:r>
        <w:r w:rsidR="00FA058E">
          <w:rPr>
            <w:webHidden/>
            <w:szCs w:val="24"/>
            <w:rtl/>
          </w:rPr>
          <w:t>220</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09" w:history="1">
        <w:r w:rsidR="00E364B7" w:rsidRPr="00FA058E">
          <w:rPr>
            <w:rStyle w:val="Hyperlink"/>
            <w:rFonts w:eastAsia="Malgun Gothic" w:cs="Simplified Arabic"/>
            <w:szCs w:val="24"/>
            <w:rtl/>
            <w:lang w:bidi="ar-EG"/>
          </w:rPr>
          <w:t>16-باء</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إشراك الحكومات دون الوطنية، والمدن والسلطات المحلية الأخرى لتعزيز تنفيذ الإطار العالمي للتنوع البيولوجي لما بعد عام 2020</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_Toc118811009 \h </w:instrText>
        </w:r>
        <w:r w:rsidRPr="00FA058E">
          <w:rPr>
            <w:rStyle w:val="Hyperlink"/>
            <w:szCs w:val="24"/>
          </w:rPr>
        </w:r>
        <w:r w:rsidRPr="00FA058E">
          <w:rPr>
            <w:rStyle w:val="Hyperlink"/>
            <w:szCs w:val="24"/>
          </w:rPr>
          <w:fldChar w:fldCharType="separate"/>
        </w:r>
        <w:r w:rsidR="00FA058E">
          <w:rPr>
            <w:webHidden/>
            <w:szCs w:val="24"/>
            <w:rtl/>
          </w:rPr>
          <w:t>228</w:t>
        </w:r>
        <w:r w:rsidRPr="00FA058E">
          <w:rPr>
            <w:rStyle w:val="Hyperlink"/>
            <w:szCs w:val="24"/>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10" w:history="1">
        <w:r w:rsidR="00E364B7" w:rsidRPr="00FA058E">
          <w:rPr>
            <w:rStyle w:val="Hyperlink"/>
            <w:rFonts w:eastAsia="Malgun Gothic" w:cs="Simplified Arabic"/>
            <w:noProof/>
            <w:rtl/>
            <w:lang w:bidi="ar-EG"/>
          </w:rPr>
          <w:t>البند 17 -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 xml:space="preserve">استعراض </w:t>
        </w:r>
        <w:r w:rsidR="00E364B7" w:rsidRPr="00FA058E">
          <w:rPr>
            <w:rStyle w:val="Hyperlink"/>
            <w:rFonts w:cs="Simplified Arabic"/>
            <w:noProof/>
            <w:rtl/>
            <w:lang w:val="en-US"/>
          </w:rPr>
          <w:t>فعالية العمليات في إطار الاتفاقية وبروتوكوليها</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_Toc118811010 \h </w:instrText>
        </w:r>
        <w:r w:rsidRPr="00FA058E">
          <w:rPr>
            <w:rStyle w:val="Hyperlink"/>
            <w:noProof/>
          </w:rPr>
        </w:r>
        <w:r w:rsidRPr="00FA058E">
          <w:rPr>
            <w:rStyle w:val="Hyperlink"/>
            <w:noProof/>
          </w:rPr>
          <w:fldChar w:fldCharType="separate"/>
        </w:r>
        <w:r w:rsidR="00FA058E">
          <w:rPr>
            <w:noProof/>
            <w:webHidden/>
            <w:rtl/>
          </w:rPr>
          <w:t>233</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11" w:history="1">
        <w:r w:rsidR="00E364B7" w:rsidRPr="00FA058E">
          <w:rPr>
            <w:rStyle w:val="Hyperlink"/>
            <w:rFonts w:eastAsia="Malgun Gothic" w:cs="Simplified Arabic"/>
            <w:noProof/>
            <w:rtl/>
            <w:lang w:bidi="ar-EG"/>
          </w:rPr>
          <w:t>البند 18 -</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lang w:val="en-US"/>
          </w:rPr>
          <w:t>برنامج العمل المتعدد السنوات لمؤتمر الأطراف</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_Toc118811011 \h </w:instrText>
        </w:r>
        <w:r w:rsidRPr="00FA058E">
          <w:rPr>
            <w:rStyle w:val="Hyperlink"/>
            <w:noProof/>
          </w:rPr>
        </w:r>
        <w:r w:rsidRPr="00FA058E">
          <w:rPr>
            <w:rStyle w:val="Hyperlink"/>
            <w:noProof/>
          </w:rPr>
          <w:fldChar w:fldCharType="separate"/>
        </w:r>
        <w:r w:rsidR="00FA058E">
          <w:rPr>
            <w:noProof/>
            <w:webHidden/>
            <w:rtl/>
          </w:rPr>
          <w:t>235</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12" w:history="1">
        <w:r w:rsidR="00E364B7" w:rsidRPr="00FA058E">
          <w:rPr>
            <w:rStyle w:val="Hyperlink"/>
            <w:rFonts w:eastAsia="Malgun Gothic" w:cs="Simplified Arabic"/>
            <w:noProof/>
            <w:rtl/>
            <w:lang w:bidi="ar-EG"/>
          </w:rPr>
          <w:t>البند 19 -</w:t>
        </w:r>
        <w:r w:rsidR="00E364B7" w:rsidRPr="00FA058E">
          <w:rPr>
            <w:rFonts w:asciiTheme="minorHAnsi" w:eastAsiaTheme="minorEastAsia" w:hAnsiTheme="minorHAnsi" w:cstheme="minorBidi"/>
            <w:noProof/>
            <w:lang w:val="en-US"/>
          </w:rPr>
          <w:tab/>
        </w:r>
        <w:r w:rsidR="00E364B7" w:rsidRPr="00FA058E">
          <w:rPr>
            <w:rStyle w:val="Hyperlink"/>
            <w:rFonts w:ascii="Simplified Arabic" w:hAnsi="Simplified Arabic" w:cs="Simplified Arabic"/>
            <w:noProof/>
            <w:rtl/>
            <w:lang w:val="en-US"/>
          </w:rPr>
          <w:t>المناطق المحمية وتدابير الحفظ الفعالة الأخرى القائمة على المنطقة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_Toc118811012 \h </w:instrText>
        </w:r>
        <w:r w:rsidRPr="00FA058E">
          <w:rPr>
            <w:rStyle w:val="Hyperlink"/>
            <w:noProof/>
          </w:rPr>
        </w:r>
        <w:r w:rsidRPr="00FA058E">
          <w:rPr>
            <w:rStyle w:val="Hyperlink"/>
            <w:noProof/>
          </w:rPr>
          <w:fldChar w:fldCharType="separate"/>
        </w:r>
        <w:r w:rsidR="00FA058E">
          <w:rPr>
            <w:noProof/>
            <w:webHidden/>
            <w:rtl/>
          </w:rPr>
          <w:t>236</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13" w:history="1">
        <w:r w:rsidR="00E364B7" w:rsidRPr="00FA058E">
          <w:rPr>
            <w:rStyle w:val="Hyperlink"/>
            <w:rFonts w:eastAsia="Malgun Gothic" w:cs="Simplified Arabic"/>
            <w:noProof/>
            <w:rtl/>
            <w:lang w:bidi="ar-EG"/>
          </w:rPr>
          <w:t>البند 20 -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التنوع البيولوجي البحري والساحلي</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_Toc118811013 \h </w:instrText>
        </w:r>
        <w:r w:rsidRPr="00FA058E">
          <w:rPr>
            <w:rStyle w:val="Hyperlink"/>
            <w:noProof/>
          </w:rPr>
        </w:r>
        <w:r w:rsidRPr="00FA058E">
          <w:rPr>
            <w:rStyle w:val="Hyperlink"/>
            <w:noProof/>
          </w:rPr>
          <w:fldChar w:fldCharType="separate"/>
        </w:r>
        <w:r w:rsidR="00FA058E">
          <w:rPr>
            <w:noProof/>
            <w:webHidden/>
            <w:rtl/>
          </w:rPr>
          <w:t>237</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14" w:history="1">
        <w:r w:rsidR="00E364B7" w:rsidRPr="00FA058E">
          <w:rPr>
            <w:rStyle w:val="Hyperlink"/>
            <w:rFonts w:eastAsia="Malgun Gothic" w:cs="Simplified Arabic"/>
            <w:szCs w:val="24"/>
            <w:rtl/>
            <w:lang w:bidi="ar-EG"/>
          </w:rPr>
          <w:t>20—ألف</w:t>
        </w:r>
        <w:r w:rsidR="00E364B7" w:rsidRPr="00FA058E">
          <w:rPr>
            <w:rFonts w:asciiTheme="minorHAnsi" w:eastAsiaTheme="minorEastAsia" w:hAnsiTheme="minorHAnsi" w:cstheme="minorBidi"/>
            <w:szCs w:val="24"/>
            <w:lang w:val="en-US"/>
          </w:rPr>
          <w:tab/>
        </w:r>
        <w:r w:rsidR="00E364B7" w:rsidRPr="00FA058E">
          <w:rPr>
            <w:rStyle w:val="Hyperlink"/>
            <w:rFonts w:eastAsia="Malgun Gothic" w:cs="Simplified Arabic"/>
            <w:szCs w:val="24"/>
            <w:rtl/>
            <w:lang w:bidi="ar-EG"/>
          </w:rPr>
          <w:t>المناطق البحرية المهمة إيكولوجيا أو بيولوجيا</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_Toc118811014 \h </w:instrText>
        </w:r>
        <w:r w:rsidRPr="00FA058E">
          <w:rPr>
            <w:rStyle w:val="Hyperlink"/>
            <w:szCs w:val="24"/>
          </w:rPr>
        </w:r>
        <w:r w:rsidRPr="00FA058E">
          <w:rPr>
            <w:rStyle w:val="Hyperlink"/>
            <w:szCs w:val="24"/>
          </w:rPr>
          <w:fldChar w:fldCharType="separate"/>
        </w:r>
        <w:r w:rsidR="00FA058E">
          <w:rPr>
            <w:webHidden/>
            <w:szCs w:val="24"/>
            <w:rtl/>
          </w:rPr>
          <w:t>237</w:t>
        </w:r>
        <w:r w:rsidRPr="00FA058E">
          <w:rPr>
            <w:rStyle w:val="Hyperlink"/>
            <w:szCs w:val="24"/>
          </w:rPr>
          <w:fldChar w:fldCharType="end"/>
        </w:r>
      </w:hyperlink>
    </w:p>
    <w:p w:rsidR="00E364B7" w:rsidRPr="00FA058E" w:rsidRDefault="00746EAC" w:rsidP="00D80403">
      <w:pPr>
        <w:pStyle w:val="TOC3"/>
        <w:rPr>
          <w:rFonts w:asciiTheme="minorHAnsi" w:eastAsiaTheme="minorEastAsia" w:hAnsiTheme="minorHAnsi" w:cstheme="minorBidi"/>
          <w:noProof/>
          <w:lang w:val="en-US"/>
        </w:rPr>
      </w:pPr>
      <w:hyperlink w:anchor="_Toc118811015" w:history="1">
        <w:r w:rsidR="00E364B7" w:rsidRPr="00FA058E">
          <w:rPr>
            <w:rStyle w:val="Hyperlink"/>
            <w:rFonts w:ascii="Simplified Arabic" w:hAnsi="Simplified Arabic" w:cs="Simplified Arabic"/>
            <w:noProof/>
            <w:rtl/>
            <w:lang w:bidi="ar-EG"/>
          </w:rPr>
          <w:t>20-ألف-1</w:t>
        </w:r>
        <w:r w:rsidR="00BD7672" w:rsidRPr="00FA058E">
          <w:rPr>
            <w:rFonts w:asciiTheme="minorHAnsi" w:eastAsiaTheme="minorEastAsia" w:hAnsiTheme="minorHAnsi" w:cstheme="minorBidi"/>
            <w:noProof/>
            <w:lang w:val="en-US"/>
          </w:rPr>
          <w:t xml:space="preserve">  </w:t>
        </w:r>
        <w:r w:rsidR="00E364B7" w:rsidRPr="00FA058E">
          <w:rPr>
            <w:rStyle w:val="Hyperlink"/>
            <w:rFonts w:ascii="Simplified Arabic" w:hAnsi="Simplified Arabic" w:cs="Simplified Arabic"/>
            <w:noProof/>
            <w:rtl/>
            <w:lang w:bidi="ar-EG"/>
          </w:rPr>
          <w:t>المناطق البحرية المهمة إيكولوجيا أو بيولوجيا في شمال شرق المحيط الأطلسي</w:t>
        </w:r>
        <w:r w:rsidR="00862891" w:rsidRPr="00FA058E">
          <w:rPr>
            <w:rStyle w:val="Hyperlink"/>
            <w:rFonts w:ascii="Simplified Arabic" w:hAnsi="Simplified Arabic" w:cs="Simplified Arabic" w:hint="cs"/>
            <w:noProof/>
            <w:rtl/>
            <w:lang w:bidi="ar-EG"/>
          </w:rPr>
          <w:t xml:space="preserve"> والمناطق المجاورة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_Toc118811015 \h </w:instrText>
        </w:r>
        <w:r w:rsidRPr="00FA058E">
          <w:rPr>
            <w:rStyle w:val="Hyperlink"/>
            <w:noProof/>
          </w:rPr>
        </w:r>
        <w:r w:rsidRPr="00FA058E">
          <w:rPr>
            <w:rStyle w:val="Hyperlink"/>
            <w:noProof/>
          </w:rPr>
          <w:fldChar w:fldCharType="separate"/>
        </w:r>
        <w:r w:rsidR="00FA058E">
          <w:rPr>
            <w:noProof/>
            <w:webHidden/>
            <w:rtl/>
          </w:rPr>
          <w:t>237</w:t>
        </w:r>
        <w:r w:rsidRPr="00FA058E">
          <w:rPr>
            <w:rStyle w:val="Hyperlink"/>
            <w:noProof/>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16" w:history="1">
        <w:r w:rsidR="00E364B7" w:rsidRPr="00FA058E">
          <w:rPr>
            <w:rStyle w:val="Hyperlink"/>
            <w:rFonts w:cs="Simplified Arabic"/>
            <w:szCs w:val="24"/>
            <w:rtl/>
            <w:lang w:bidi="ar-EG"/>
          </w:rPr>
          <w:t>20-ألف-2</w:t>
        </w:r>
        <w:r w:rsidR="00BD7672" w:rsidRPr="00FA058E">
          <w:rPr>
            <w:rFonts w:asciiTheme="minorHAnsi" w:eastAsiaTheme="minorEastAsia" w:hAnsiTheme="minorHAnsi" w:cstheme="minorBidi"/>
            <w:szCs w:val="24"/>
            <w:lang w:val="en-US"/>
          </w:rPr>
          <w:t xml:space="preserve">  </w:t>
        </w:r>
        <w:r w:rsidR="00E364B7" w:rsidRPr="00FA058E">
          <w:rPr>
            <w:rStyle w:val="Hyperlink"/>
            <w:rFonts w:cs="Simplified Arabic"/>
            <w:szCs w:val="24"/>
            <w:rtl/>
            <w:lang w:bidi="ar-EG"/>
          </w:rPr>
          <w:t>المناطق البحرية المهمة إيكولوجيا أو بيولوجيا: مزيد من العمل</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_Toc118811016 \h </w:instrText>
        </w:r>
        <w:r w:rsidRPr="00FA058E">
          <w:rPr>
            <w:rStyle w:val="Hyperlink"/>
            <w:szCs w:val="24"/>
          </w:rPr>
        </w:r>
        <w:r w:rsidRPr="00FA058E">
          <w:rPr>
            <w:rStyle w:val="Hyperlink"/>
            <w:szCs w:val="24"/>
          </w:rPr>
          <w:fldChar w:fldCharType="separate"/>
        </w:r>
        <w:r w:rsidR="00FA058E">
          <w:rPr>
            <w:webHidden/>
            <w:szCs w:val="24"/>
            <w:rtl/>
          </w:rPr>
          <w:t>249</w:t>
        </w:r>
        <w:r w:rsidRPr="00FA058E">
          <w:rPr>
            <w:rStyle w:val="Hyperlink"/>
            <w:szCs w:val="24"/>
          </w:rPr>
          <w:fldChar w:fldCharType="end"/>
        </w:r>
      </w:hyperlink>
    </w:p>
    <w:p w:rsidR="00E364B7" w:rsidRPr="00FA058E" w:rsidRDefault="00746EAC" w:rsidP="00EA6D9E">
      <w:pPr>
        <w:pStyle w:val="TOC2"/>
        <w:rPr>
          <w:rFonts w:asciiTheme="minorHAnsi" w:eastAsiaTheme="minorEastAsia" w:hAnsiTheme="minorHAnsi" w:cstheme="minorBidi"/>
          <w:szCs w:val="24"/>
          <w:lang w:val="en-US"/>
        </w:rPr>
      </w:pPr>
      <w:hyperlink w:anchor="_Toc118811017" w:history="1">
        <w:r w:rsidR="00E364B7" w:rsidRPr="00FA058E">
          <w:rPr>
            <w:rStyle w:val="Hyperlink"/>
            <w:rFonts w:ascii="Simplified Arabic" w:hAnsi="Simplified Arabic" w:cs="Simplified Arabic"/>
            <w:szCs w:val="24"/>
            <w:rtl/>
            <w:lang w:val="en-US" w:bidi="ar-EG"/>
          </w:rPr>
          <w:t>20-باء</w:t>
        </w:r>
        <w:r w:rsidR="00E364B7" w:rsidRPr="00FA058E">
          <w:rPr>
            <w:rFonts w:asciiTheme="minorHAnsi" w:eastAsiaTheme="minorEastAsia" w:hAnsiTheme="minorHAnsi" w:cstheme="minorBidi"/>
            <w:szCs w:val="24"/>
            <w:lang w:val="en-US"/>
          </w:rPr>
          <w:tab/>
        </w:r>
        <w:r w:rsidR="00E364B7" w:rsidRPr="00FA058E">
          <w:rPr>
            <w:rStyle w:val="Hyperlink"/>
            <w:rFonts w:ascii="Simplified Arabic" w:hAnsi="Simplified Arabic" w:cs="Simplified Arabic"/>
            <w:szCs w:val="24"/>
            <w:rtl/>
            <w:lang w:val="en-US" w:bidi="ar-EG"/>
          </w:rPr>
          <w:t>حفظ التنوع البيولوجي البحري والساحلي واستخدامه المستدام</w:t>
        </w:r>
        <w:r w:rsidR="00E364B7" w:rsidRPr="00FA058E">
          <w:rPr>
            <w:webHidden/>
            <w:szCs w:val="24"/>
          </w:rPr>
          <w:tab/>
        </w:r>
        <w:r w:rsidRPr="00FA058E">
          <w:rPr>
            <w:rStyle w:val="Hyperlink"/>
            <w:szCs w:val="24"/>
          </w:rPr>
          <w:fldChar w:fldCharType="begin"/>
        </w:r>
        <w:r w:rsidR="00E364B7" w:rsidRPr="00FA058E">
          <w:rPr>
            <w:webHidden/>
            <w:szCs w:val="24"/>
          </w:rPr>
          <w:instrText xml:space="preserve"> PAGEREF _Toc118811017 \h </w:instrText>
        </w:r>
        <w:r w:rsidRPr="00FA058E">
          <w:rPr>
            <w:rStyle w:val="Hyperlink"/>
            <w:szCs w:val="24"/>
          </w:rPr>
        </w:r>
        <w:r w:rsidRPr="00FA058E">
          <w:rPr>
            <w:rStyle w:val="Hyperlink"/>
            <w:szCs w:val="24"/>
          </w:rPr>
          <w:fldChar w:fldCharType="separate"/>
        </w:r>
        <w:r w:rsidR="00FA058E">
          <w:rPr>
            <w:webHidden/>
            <w:szCs w:val="24"/>
            <w:rtl/>
          </w:rPr>
          <w:t>249</w:t>
        </w:r>
        <w:r w:rsidRPr="00FA058E">
          <w:rPr>
            <w:rStyle w:val="Hyperlink"/>
            <w:szCs w:val="24"/>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18" w:history="1">
        <w:r w:rsidR="00E364B7" w:rsidRPr="00FA058E">
          <w:rPr>
            <w:rStyle w:val="Hyperlink"/>
            <w:rFonts w:cs="Simplified Arabic"/>
            <w:noProof/>
            <w:rtl/>
            <w:lang w:bidi="ar-EG"/>
          </w:rPr>
          <w:t>البند 21-</w:t>
        </w:r>
        <w:r w:rsidR="00E364B7" w:rsidRPr="00FA058E">
          <w:rPr>
            <w:rFonts w:asciiTheme="minorHAnsi" w:eastAsiaTheme="minorEastAsia" w:hAnsiTheme="minorHAnsi" w:cstheme="minorBidi"/>
            <w:noProof/>
            <w:lang w:val="en-US"/>
          </w:rPr>
          <w:tab/>
        </w:r>
        <w:r w:rsidR="00E364B7" w:rsidRPr="00FA058E">
          <w:rPr>
            <w:rStyle w:val="Hyperlink"/>
            <w:rFonts w:cs="Simplified Arabic"/>
            <w:noProof/>
            <w:rtl/>
            <w:lang w:bidi="ar-EG"/>
          </w:rPr>
          <w:t>الأنواع الغريبة الغازية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_Toc118811018 \h </w:instrText>
        </w:r>
        <w:r w:rsidRPr="00FA058E">
          <w:rPr>
            <w:rStyle w:val="Hyperlink"/>
            <w:noProof/>
          </w:rPr>
        </w:r>
        <w:r w:rsidRPr="00FA058E">
          <w:rPr>
            <w:rStyle w:val="Hyperlink"/>
            <w:noProof/>
          </w:rPr>
          <w:fldChar w:fldCharType="separate"/>
        </w:r>
        <w:r w:rsidR="00FA058E">
          <w:rPr>
            <w:noProof/>
            <w:webHidden/>
            <w:rtl/>
          </w:rPr>
          <w:t>250</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19" w:history="1">
        <w:r w:rsidR="00E364B7" w:rsidRPr="00FA058E">
          <w:rPr>
            <w:rStyle w:val="Hyperlink"/>
            <w:rFonts w:eastAsia="Malgun Gothic" w:cs="Simplified Arabic"/>
            <w:noProof/>
            <w:rtl/>
            <w:lang w:bidi="ar-EG"/>
          </w:rPr>
          <w:t>البند 22 -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الإدارة المستدامة للأحياء البرية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_Toc118811019 \h </w:instrText>
        </w:r>
        <w:r w:rsidRPr="00FA058E">
          <w:rPr>
            <w:rStyle w:val="Hyperlink"/>
            <w:noProof/>
          </w:rPr>
        </w:r>
        <w:r w:rsidRPr="00FA058E">
          <w:rPr>
            <w:rStyle w:val="Hyperlink"/>
            <w:noProof/>
          </w:rPr>
          <w:fldChar w:fldCharType="separate"/>
        </w:r>
        <w:r w:rsidR="00FA058E">
          <w:rPr>
            <w:noProof/>
            <w:webHidden/>
            <w:rtl/>
          </w:rPr>
          <w:t>270</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20" w:history="1">
        <w:r w:rsidR="00E364B7" w:rsidRPr="00FA058E">
          <w:rPr>
            <w:rStyle w:val="Hyperlink"/>
            <w:rFonts w:eastAsia="Malgun Gothic" w:cs="Simplified Arabic"/>
            <w:noProof/>
            <w:rtl/>
            <w:lang w:bidi="ar-EG"/>
          </w:rPr>
          <w:t>البند 23 -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التنوع البيولوجي وتغير المناخ</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_Toc118811020 \h </w:instrText>
        </w:r>
        <w:r w:rsidRPr="00FA058E">
          <w:rPr>
            <w:rStyle w:val="Hyperlink"/>
            <w:noProof/>
          </w:rPr>
        </w:r>
        <w:r w:rsidRPr="00FA058E">
          <w:rPr>
            <w:rStyle w:val="Hyperlink"/>
            <w:noProof/>
          </w:rPr>
          <w:fldChar w:fldCharType="separate"/>
        </w:r>
        <w:r w:rsidR="00FA058E">
          <w:rPr>
            <w:noProof/>
            <w:webHidden/>
            <w:rtl/>
          </w:rPr>
          <w:t>272</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21" w:history="1">
        <w:r w:rsidR="00E364B7" w:rsidRPr="00FA058E">
          <w:rPr>
            <w:rStyle w:val="Hyperlink"/>
            <w:rFonts w:eastAsia="Malgun Gothic" w:cs="Simplified Arabic"/>
            <w:noProof/>
            <w:rtl/>
            <w:lang w:bidi="ar-EG"/>
          </w:rPr>
          <w:t>البند 24 -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التنوع البيولوجي والزراعة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_Toc118811021 \h </w:instrText>
        </w:r>
        <w:r w:rsidRPr="00FA058E">
          <w:rPr>
            <w:rStyle w:val="Hyperlink"/>
            <w:noProof/>
          </w:rPr>
        </w:r>
        <w:r w:rsidRPr="00FA058E">
          <w:rPr>
            <w:rStyle w:val="Hyperlink"/>
            <w:noProof/>
          </w:rPr>
          <w:fldChar w:fldCharType="separate"/>
        </w:r>
        <w:r w:rsidR="00FA058E">
          <w:rPr>
            <w:noProof/>
            <w:webHidden/>
            <w:rtl/>
          </w:rPr>
          <w:t>276</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22" w:history="1">
        <w:r w:rsidR="00E364B7" w:rsidRPr="00FA058E">
          <w:rPr>
            <w:rStyle w:val="Hyperlink"/>
            <w:rFonts w:eastAsia="Malgun Gothic" w:cs="Simplified Arabic"/>
            <w:noProof/>
            <w:rtl/>
            <w:lang w:bidi="ar-EG"/>
          </w:rPr>
          <w:t>البند 25 -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التنوع البيولوجي والصحة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_Toc118811022 \h </w:instrText>
        </w:r>
        <w:r w:rsidRPr="00FA058E">
          <w:rPr>
            <w:rStyle w:val="Hyperlink"/>
            <w:noProof/>
          </w:rPr>
        </w:r>
        <w:r w:rsidRPr="00FA058E">
          <w:rPr>
            <w:rStyle w:val="Hyperlink"/>
            <w:noProof/>
          </w:rPr>
          <w:fldChar w:fldCharType="separate"/>
        </w:r>
        <w:r w:rsidR="00FA058E">
          <w:rPr>
            <w:noProof/>
            <w:webHidden/>
            <w:rtl/>
          </w:rPr>
          <w:t>290</w:t>
        </w:r>
        <w:r w:rsidRPr="00FA058E">
          <w:rPr>
            <w:rStyle w:val="Hyperlink"/>
            <w:noProof/>
          </w:rPr>
          <w:fldChar w:fldCharType="end"/>
        </w:r>
      </w:hyperlink>
    </w:p>
    <w:p w:rsidR="00E364B7" w:rsidRPr="00FA058E" w:rsidRDefault="00746EAC" w:rsidP="00EA6D9E">
      <w:pPr>
        <w:pStyle w:val="TOC1"/>
        <w:rPr>
          <w:rFonts w:asciiTheme="minorHAnsi" w:eastAsiaTheme="minorEastAsia" w:hAnsiTheme="minorHAnsi" w:cstheme="minorBidi"/>
          <w:noProof/>
          <w:lang w:val="en-US"/>
        </w:rPr>
      </w:pPr>
      <w:hyperlink w:anchor="_Toc118811023" w:history="1">
        <w:r w:rsidR="00E364B7" w:rsidRPr="00FA058E">
          <w:rPr>
            <w:rStyle w:val="Hyperlink"/>
            <w:rFonts w:eastAsia="Malgun Gothic" w:cs="Simplified Arabic"/>
            <w:noProof/>
            <w:rtl/>
            <w:lang w:bidi="ar-EG"/>
          </w:rPr>
          <w:t>البند 26 -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الطبيعة والثقافة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_Toc118811023 \h </w:instrText>
        </w:r>
        <w:r w:rsidRPr="00FA058E">
          <w:rPr>
            <w:rStyle w:val="Hyperlink"/>
            <w:noProof/>
          </w:rPr>
        </w:r>
        <w:r w:rsidRPr="00FA058E">
          <w:rPr>
            <w:rStyle w:val="Hyperlink"/>
            <w:noProof/>
          </w:rPr>
          <w:fldChar w:fldCharType="separate"/>
        </w:r>
        <w:r w:rsidR="00FA058E">
          <w:rPr>
            <w:noProof/>
            <w:webHidden/>
            <w:rtl/>
          </w:rPr>
          <w:t>293</w:t>
        </w:r>
        <w:r w:rsidRPr="00FA058E">
          <w:rPr>
            <w:rStyle w:val="Hyperlink"/>
            <w:noProof/>
          </w:rPr>
          <w:fldChar w:fldCharType="end"/>
        </w:r>
      </w:hyperlink>
    </w:p>
    <w:p w:rsidR="00E364B7" w:rsidRDefault="00746EAC" w:rsidP="00EA6D9E">
      <w:pPr>
        <w:pStyle w:val="TOC1"/>
        <w:rPr>
          <w:rFonts w:asciiTheme="minorHAnsi" w:eastAsiaTheme="minorEastAsia" w:hAnsiTheme="minorHAnsi" w:cstheme="minorBidi"/>
          <w:noProof/>
          <w:szCs w:val="22"/>
          <w:lang w:val="en-US"/>
        </w:rPr>
      </w:pPr>
      <w:hyperlink w:anchor="_Toc118811024" w:history="1">
        <w:r w:rsidR="00E364B7" w:rsidRPr="00FA058E">
          <w:rPr>
            <w:rStyle w:val="Hyperlink"/>
            <w:rFonts w:eastAsia="Malgun Gothic" w:cs="Simplified Arabic"/>
            <w:noProof/>
            <w:rtl/>
            <w:lang w:bidi="ar-EG"/>
          </w:rPr>
          <w:t>البند 27 -</w:t>
        </w:r>
        <w:r w:rsidR="00E364B7" w:rsidRPr="00FA058E">
          <w:rPr>
            <w:rFonts w:asciiTheme="minorHAnsi" w:eastAsiaTheme="minorEastAsia" w:hAnsiTheme="minorHAnsi" w:cstheme="minorBidi"/>
            <w:noProof/>
            <w:lang w:val="en-US"/>
          </w:rPr>
          <w:tab/>
        </w:r>
        <w:r w:rsidR="00E364B7" w:rsidRPr="00FA058E">
          <w:rPr>
            <w:rStyle w:val="Hyperlink"/>
            <w:rFonts w:eastAsia="Malgun Gothic" w:cs="Simplified Arabic"/>
            <w:noProof/>
            <w:rtl/>
            <w:lang w:bidi="ar-EG"/>
          </w:rPr>
          <w:t>البيولوجيا التركيبية</w:t>
        </w:r>
        <w:r w:rsidR="00E364B7" w:rsidRPr="00FA058E">
          <w:rPr>
            <w:noProof/>
            <w:webHidden/>
          </w:rPr>
          <w:tab/>
        </w:r>
        <w:r w:rsidRPr="00FA058E">
          <w:rPr>
            <w:rStyle w:val="Hyperlink"/>
            <w:noProof/>
          </w:rPr>
          <w:fldChar w:fldCharType="begin"/>
        </w:r>
        <w:r w:rsidR="00E364B7" w:rsidRPr="00FA058E">
          <w:rPr>
            <w:noProof/>
            <w:webHidden/>
          </w:rPr>
          <w:instrText xml:space="preserve"> PAGEREF _Toc118811024 \h </w:instrText>
        </w:r>
        <w:r w:rsidRPr="00FA058E">
          <w:rPr>
            <w:rStyle w:val="Hyperlink"/>
            <w:noProof/>
          </w:rPr>
        </w:r>
        <w:r w:rsidRPr="00FA058E">
          <w:rPr>
            <w:rStyle w:val="Hyperlink"/>
            <w:noProof/>
          </w:rPr>
          <w:fldChar w:fldCharType="separate"/>
        </w:r>
        <w:r w:rsidR="00FA058E">
          <w:rPr>
            <w:noProof/>
            <w:webHidden/>
            <w:rtl/>
          </w:rPr>
          <w:t>297</w:t>
        </w:r>
        <w:r w:rsidRPr="00FA058E">
          <w:rPr>
            <w:rStyle w:val="Hyperlink"/>
            <w:noProof/>
          </w:rPr>
          <w:fldChar w:fldCharType="end"/>
        </w:r>
      </w:hyperlink>
    </w:p>
    <w:p w:rsidR="001A584B" w:rsidRDefault="00746EAC" w:rsidP="00E364B7">
      <w:pPr>
        <w:bidi/>
        <w:rPr>
          <w:rFonts w:cs="Simplified Arabic"/>
          <w:sz w:val="22"/>
          <w:rtl/>
          <w:lang w:val="en-GB" w:bidi="ar-EG"/>
        </w:rPr>
      </w:pPr>
      <w:r>
        <w:rPr>
          <w:rFonts w:cs="Simplified Arabic"/>
          <w:sz w:val="22"/>
          <w:rtl/>
          <w:lang w:val="en-GB" w:bidi="ar-EG"/>
        </w:rPr>
        <w:fldChar w:fldCharType="end"/>
      </w:r>
    </w:p>
    <w:p w:rsidR="007E7CC8" w:rsidRDefault="007E7CC8" w:rsidP="001A584B">
      <w:pPr>
        <w:bidi/>
        <w:rPr>
          <w:rFonts w:cs="Simplified Arabic"/>
          <w:sz w:val="22"/>
          <w:rtl/>
          <w:lang w:val="en-GB" w:bidi="ar-EG"/>
        </w:rPr>
        <w:sectPr w:rsidR="007E7CC8" w:rsidSect="00C62ADF">
          <w:headerReference w:type="even" r:id="rId11"/>
          <w:headerReference w:type="default" r:id="rId12"/>
          <w:footerReference w:type="even" r:id="rId13"/>
          <w:footerReference w:type="default" r:id="rId14"/>
          <w:headerReference w:type="first" r:id="rId15"/>
          <w:footerReference w:type="first" r:id="rId16"/>
          <w:pgSz w:w="12240" w:h="15840" w:code="1"/>
          <w:pgMar w:top="1397" w:right="1699" w:bottom="1138" w:left="1526" w:header="706" w:footer="706" w:gutter="0"/>
          <w:cols w:space="708"/>
          <w:titlePg/>
          <w:docGrid w:linePitch="360"/>
        </w:sectPr>
      </w:pPr>
    </w:p>
    <w:p w:rsidR="00E5579B" w:rsidRPr="00E5579B" w:rsidRDefault="00E5579B" w:rsidP="00E5579B">
      <w:pPr>
        <w:bidi/>
        <w:spacing w:after="120"/>
        <w:jc w:val="center"/>
        <w:rPr>
          <w:rFonts w:cs="Simplified Arabic"/>
          <w:b/>
          <w:bCs/>
          <w:sz w:val="22"/>
          <w:rtl/>
        </w:rPr>
      </w:pPr>
      <w:r w:rsidRPr="00E5579B">
        <w:rPr>
          <w:rFonts w:cs="Simplified Arabic" w:hint="cs"/>
          <w:b/>
          <w:bCs/>
          <w:sz w:val="22"/>
          <w:rtl/>
        </w:rPr>
        <w:lastRenderedPageBreak/>
        <w:t>عناصر لمشاريع مقررات حسب بنود جدول الأعمال</w:t>
      </w:r>
    </w:p>
    <w:p w:rsidR="00E5579B" w:rsidRPr="00E5579B" w:rsidRDefault="00E5579B" w:rsidP="00C45B63">
      <w:pPr>
        <w:pStyle w:val="Heading1"/>
        <w:keepNext w:val="0"/>
        <w:keepLines w:val="0"/>
        <w:bidi/>
        <w:spacing w:before="120" w:after="120"/>
        <w:jc w:val="center"/>
        <w:rPr>
          <w:rFonts w:ascii="Times New Roman" w:hAnsi="Times New Roman" w:cs="Simplified Arabic"/>
          <w:color w:val="auto"/>
          <w:sz w:val="22"/>
          <w:szCs w:val="24"/>
          <w:rtl/>
        </w:rPr>
      </w:pPr>
      <w:bookmarkStart w:id="4" w:name="_Toc524295429"/>
      <w:bookmarkStart w:id="5" w:name="_Toc118802169"/>
      <w:bookmarkStart w:id="6" w:name="_Toc118809034"/>
      <w:bookmarkStart w:id="7" w:name="_Toc118810063"/>
      <w:bookmarkStart w:id="8" w:name="_Toc118810981"/>
      <w:r w:rsidRPr="00E5579B">
        <w:rPr>
          <w:rFonts w:ascii="Times New Roman" w:hAnsi="Times New Roman" w:cs="Simplified Arabic" w:hint="cs"/>
          <w:color w:val="auto"/>
          <w:sz w:val="22"/>
          <w:szCs w:val="24"/>
          <w:rtl/>
        </w:rPr>
        <w:t>البنود 1 و2 و3 و4</w:t>
      </w:r>
      <w:bookmarkEnd w:id="4"/>
      <w:bookmarkEnd w:id="5"/>
      <w:bookmarkEnd w:id="6"/>
      <w:bookmarkEnd w:id="7"/>
      <w:bookmarkEnd w:id="8"/>
    </w:p>
    <w:p w:rsidR="00E5579B" w:rsidRPr="00E5579B" w:rsidRDefault="00E5579B" w:rsidP="00C45B63">
      <w:pPr>
        <w:bidi/>
        <w:spacing w:after="100" w:line="197" w:lineRule="auto"/>
        <w:ind w:firstLine="720"/>
        <w:jc w:val="both"/>
        <w:rPr>
          <w:rFonts w:cs="Simplified Arabic"/>
          <w:i/>
          <w:iCs/>
          <w:sz w:val="22"/>
          <w:rtl/>
        </w:rPr>
      </w:pPr>
      <w:r w:rsidRPr="00E5579B">
        <w:rPr>
          <w:rFonts w:cs="Simplified Arabic" w:hint="cs"/>
          <w:i/>
          <w:iCs/>
          <w:sz w:val="22"/>
          <w:rtl/>
        </w:rPr>
        <w:t xml:space="preserve">لا يوجد أي مشاريع مقررات متوقعة في إطار هذه البنود، وهي تحتوي </w:t>
      </w:r>
      <w:r w:rsidRPr="00C45B63">
        <w:rPr>
          <w:rFonts w:ascii="Times New Roman Italic" w:hAnsi="Times New Roman Italic" w:cs="Simplified Arabic" w:hint="cs"/>
          <w:i/>
          <w:iCs/>
          <w:sz w:val="22"/>
          <w:rtl/>
        </w:rPr>
        <w:t>على</w:t>
      </w:r>
      <w:r w:rsidRPr="00E5579B">
        <w:rPr>
          <w:rFonts w:cs="Simplified Arabic" w:hint="cs"/>
          <w:i/>
          <w:iCs/>
          <w:sz w:val="22"/>
          <w:rtl/>
        </w:rPr>
        <w:t xml:space="preserve"> بنود إجرائية (مثل افتتاح الاجتماع، وتنظيم العمل، وانتخاب أعضاء المكتب، والتقارير، وغيرها). ويرد الإجراء المتوقع من جانب مؤتمر الأطراف في إطار هذه البنود في الشروحات المنقحة لجدول الأعمال المؤقت </w:t>
      </w:r>
      <w:r w:rsidR="00C45B63" w:rsidRPr="00C45B63">
        <w:rPr>
          <w:i/>
          <w:iCs/>
          <w:snapToGrid w:val="0"/>
          <w:kern w:val="22"/>
          <w:sz w:val="22"/>
          <w:szCs w:val="22"/>
        </w:rPr>
        <w:t>(CBD/COP/15/1/Add.3)</w:t>
      </w:r>
      <w:r w:rsidRPr="00E5579B">
        <w:rPr>
          <w:rFonts w:cs="Simplified Arabic" w:hint="cs"/>
          <w:i/>
          <w:iCs/>
          <w:sz w:val="22"/>
          <w:rtl/>
        </w:rPr>
        <w:t>.</w:t>
      </w:r>
    </w:p>
    <w:p w:rsidR="00E5579B" w:rsidRPr="00E5579B" w:rsidRDefault="00E5579B" w:rsidP="00C45B63">
      <w:pPr>
        <w:pStyle w:val="Heading1"/>
        <w:keepNext w:val="0"/>
        <w:keepLines w:val="0"/>
        <w:bidi/>
        <w:spacing w:before="120" w:after="240"/>
        <w:jc w:val="center"/>
        <w:rPr>
          <w:rFonts w:ascii="Times New Roman" w:hAnsi="Times New Roman" w:cs="Simplified Arabic"/>
          <w:color w:val="auto"/>
          <w:sz w:val="22"/>
          <w:szCs w:val="24"/>
          <w:rtl/>
        </w:rPr>
      </w:pPr>
      <w:bookmarkStart w:id="9" w:name="_Toc460365415"/>
      <w:bookmarkStart w:id="10" w:name="_Toc524295430"/>
      <w:bookmarkStart w:id="11" w:name="_Toc118802170"/>
      <w:bookmarkStart w:id="12" w:name="_Toc118809035"/>
      <w:bookmarkStart w:id="13" w:name="_Toc118810064"/>
      <w:bookmarkStart w:id="14" w:name="_Toc118810982"/>
      <w:r w:rsidRPr="00E5579B">
        <w:rPr>
          <w:rFonts w:ascii="Times New Roman" w:hAnsi="Times New Roman" w:cs="Simplified Arabic" w:hint="cs"/>
          <w:color w:val="auto"/>
          <w:sz w:val="22"/>
          <w:szCs w:val="24"/>
          <w:rtl/>
        </w:rPr>
        <w:t xml:space="preserve">البند </w:t>
      </w:r>
      <w:r w:rsidRPr="00E5579B">
        <w:rPr>
          <w:rFonts w:ascii="Times New Roman" w:hAnsi="Times New Roman" w:cs="Simplified Arabic"/>
          <w:color w:val="auto"/>
          <w:sz w:val="22"/>
          <w:szCs w:val="24"/>
          <w:rtl/>
        </w:rPr>
        <w:t>5</w:t>
      </w:r>
      <w:r w:rsidRPr="00E5579B">
        <w:rPr>
          <w:rFonts w:ascii="Times New Roman" w:hAnsi="Times New Roman" w:cs="Simplified Arabic" w:hint="cs"/>
          <w:color w:val="auto"/>
          <w:sz w:val="22"/>
          <w:szCs w:val="24"/>
          <w:rtl/>
        </w:rPr>
        <w:t xml:space="preserve"> -</w:t>
      </w:r>
      <w:r w:rsidRPr="00E5579B">
        <w:rPr>
          <w:rFonts w:ascii="Times New Roman" w:hAnsi="Times New Roman" w:cs="Simplified Arabic" w:hint="cs"/>
          <w:color w:val="auto"/>
          <w:sz w:val="22"/>
          <w:szCs w:val="24"/>
          <w:rtl/>
        </w:rPr>
        <w:tab/>
        <w:t>تاريخ ومكان الاجتماعات القادمة لمؤتمر الأطراف</w:t>
      </w:r>
      <w:bookmarkEnd w:id="9"/>
      <w:bookmarkEnd w:id="10"/>
      <w:bookmarkEnd w:id="11"/>
      <w:bookmarkEnd w:id="12"/>
      <w:bookmarkEnd w:id="13"/>
      <w:bookmarkEnd w:id="14"/>
    </w:p>
    <w:p w:rsidR="00E5579B" w:rsidRPr="00E5579B" w:rsidRDefault="00C45B63" w:rsidP="00C45B63">
      <w:pPr>
        <w:pBdr>
          <w:top w:val="single" w:sz="4" w:space="1" w:color="auto"/>
          <w:bottom w:val="single" w:sz="4" w:space="10" w:color="auto"/>
        </w:pBdr>
        <w:bidi/>
        <w:spacing w:after="120"/>
        <w:ind w:firstLine="720"/>
        <w:jc w:val="both"/>
        <w:rPr>
          <w:rFonts w:cs="Simplified Arabic"/>
          <w:i/>
          <w:iCs/>
          <w:sz w:val="22"/>
          <w:rtl/>
        </w:rPr>
      </w:pPr>
      <w:r>
        <w:rPr>
          <w:rFonts w:cs="Simplified Arabic" w:hint="cs"/>
          <w:i/>
          <w:iCs/>
          <w:sz w:val="22"/>
          <w:rtl/>
        </w:rPr>
        <w:t>النص التالي مأخوذ من التوصية 3/19 للهيئة الفرعية للتنفيذ</w:t>
      </w:r>
      <w:r w:rsidR="00E5579B" w:rsidRPr="00E5579B">
        <w:rPr>
          <w:rFonts w:cs="Simplified Arabic" w:hint="cs"/>
          <w:i/>
          <w:iCs/>
          <w:sz w:val="22"/>
          <w:rtl/>
        </w:rPr>
        <w:t>.</w:t>
      </w:r>
    </w:p>
    <w:p w:rsidR="00E5579B" w:rsidRPr="00C45B63" w:rsidRDefault="00E5579B" w:rsidP="00C45B63">
      <w:pPr>
        <w:bidi/>
        <w:spacing w:after="120"/>
        <w:ind w:firstLine="720"/>
        <w:jc w:val="both"/>
        <w:rPr>
          <w:rFonts w:cs="Simplified Arabic"/>
          <w:i/>
          <w:iCs/>
          <w:sz w:val="22"/>
          <w:rtl/>
          <w:lang w:bidi="ar-EG"/>
        </w:rPr>
      </w:pPr>
      <w:r w:rsidRPr="00C45B63">
        <w:rPr>
          <w:rFonts w:cs="Simplified Arabic" w:hint="cs"/>
          <w:i/>
          <w:iCs/>
          <w:sz w:val="22"/>
          <w:rtl/>
        </w:rPr>
        <w:t>إن مؤتمر الأطراف،</w:t>
      </w:r>
    </w:p>
    <w:p w:rsidR="00C45B63" w:rsidRPr="00BB0F11" w:rsidRDefault="00C45B63" w:rsidP="00C45B63">
      <w:pPr>
        <w:bidi/>
        <w:spacing w:after="120" w:line="216" w:lineRule="auto"/>
        <w:ind w:firstLine="720"/>
        <w:jc w:val="both"/>
        <w:rPr>
          <w:rFonts w:cs="Simplified Arabic"/>
          <w:rtl/>
          <w:lang w:val="en-GB" w:bidi="ar-EG"/>
        </w:rPr>
      </w:pPr>
      <w:r w:rsidRPr="00BB0F11">
        <w:rPr>
          <w:rFonts w:cs="Simplified Arabic" w:hint="cs"/>
          <w:rtl/>
          <w:lang w:val="en-GB" w:bidi="ar-EG"/>
        </w:rPr>
        <w:t>[</w:t>
      </w:r>
      <w:r w:rsidRPr="00BB0F11">
        <w:rPr>
          <w:rFonts w:cs="Simplified Arabic" w:hint="cs"/>
          <w:i/>
          <w:iCs/>
          <w:rtl/>
          <w:lang w:val="en-GB" w:bidi="ar-EG"/>
        </w:rPr>
        <w:t>يقرر</w:t>
      </w:r>
      <w:r>
        <w:rPr>
          <w:rFonts w:cs="Simplified Arabic" w:hint="cs"/>
          <w:rtl/>
          <w:lang w:val="en-GB"/>
        </w:rPr>
        <w:t xml:space="preserve"> أن</w:t>
      </w:r>
      <w:r w:rsidRPr="00BB0F11">
        <w:rPr>
          <w:rFonts w:cs="Simplified Arabic" w:hint="cs"/>
          <w:rtl/>
          <w:lang w:val="en-GB"/>
        </w:rPr>
        <w:t xml:space="preserve"> بعد الاجتماع الخامس عشر لمؤتمر الأطراف، ستعقد اجتماعات مؤتمر الأطراف مرة كل سنتين ما لم يقرر مؤتمر الأطراف خلاف ذلك.]</w:t>
      </w:r>
    </w:p>
    <w:p w:rsidR="00F52D6F" w:rsidRPr="007407A1" w:rsidRDefault="00462023" w:rsidP="00747626">
      <w:pPr>
        <w:pStyle w:val="Heading1"/>
        <w:tabs>
          <w:tab w:val="left" w:pos="1188"/>
        </w:tabs>
        <w:bidi/>
        <w:spacing w:after="120"/>
        <w:jc w:val="center"/>
        <w:rPr>
          <w:rFonts w:cs="Simplified Arabic"/>
          <w:color w:val="auto"/>
          <w:sz w:val="24"/>
          <w:szCs w:val="24"/>
          <w:rtl/>
          <w:lang w:val="en-GB"/>
        </w:rPr>
      </w:pPr>
      <w:bookmarkStart w:id="15" w:name="_Toc118809036"/>
      <w:bookmarkStart w:id="16" w:name="_Toc118810065"/>
      <w:bookmarkStart w:id="17" w:name="_Toc118810983"/>
      <w:r w:rsidRPr="007407A1">
        <w:rPr>
          <w:rFonts w:cs="Simplified Arabic" w:hint="cs"/>
          <w:color w:val="auto"/>
          <w:sz w:val="24"/>
          <w:szCs w:val="24"/>
          <w:rtl/>
          <w:lang w:val="en-GB" w:bidi="ar-EG"/>
        </w:rPr>
        <w:t>البند 6 -</w:t>
      </w:r>
      <w:r w:rsidRPr="007407A1">
        <w:rPr>
          <w:rFonts w:cs="Simplified Arabic" w:hint="cs"/>
          <w:color w:val="auto"/>
          <w:sz w:val="24"/>
          <w:szCs w:val="24"/>
          <w:rtl/>
          <w:lang w:val="en-GB" w:bidi="ar-EG"/>
        </w:rPr>
        <w:tab/>
      </w:r>
      <w:r w:rsidRPr="007407A1">
        <w:rPr>
          <w:rFonts w:eastAsia="Malgun Gothic" w:cs="Simplified Arabic" w:hint="cs"/>
          <w:color w:val="auto"/>
          <w:sz w:val="24"/>
          <w:szCs w:val="24"/>
          <w:rtl/>
          <w:lang w:val="en-GB" w:eastAsia="en-US"/>
        </w:rPr>
        <w:t>تقارير</w:t>
      </w:r>
      <w:r w:rsidRPr="007407A1">
        <w:rPr>
          <w:rFonts w:eastAsia="Malgun Gothic" w:cs="Simplified Arabic" w:hint="eastAsia"/>
          <w:color w:val="auto"/>
          <w:sz w:val="24"/>
          <w:szCs w:val="24"/>
          <w:rtl/>
          <w:lang w:val="en-GB" w:eastAsia="en-US"/>
        </w:rPr>
        <w:t xml:space="preserve"> </w:t>
      </w:r>
      <w:r w:rsidRPr="007407A1">
        <w:rPr>
          <w:rFonts w:eastAsia="Malgun Gothic" w:cs="Simplified Arabic" w:hint="cs"/>
          <w:color w:val="auto"/>
          <w:sz w:val="24"/>
          <w:szCs w:val="24"/>
          <w:rtl/>
          <w:lang w:val="en-GB" w:eastAsia="en-US"/>
        </w:rPr>
        <w:t>الاجتماعات</w:t>
      </w:r>
      <w:r w:rsidRPr="007407A1">
        <w:rPr>
          <w:rFonts w:eastAsia="Malgun Gothic" w:cs="Simplified Arabic" w:hint="eastAsia"/>
          <w:color w:val="auto"/>
          <w:sz w:val="24"/>
          <w:szCs w:val="24"/>
          <w:rtl/>
          <w:lang w:val="en-GB" w:eastAsia="en-US"/>
        </w:rPr>
        <w:t xml:space="preserve"> </w:t>
      </w:r>
      <w:r w:rsidRPr="007407A1">
        <w:rPr>
          <w:rFonts w:eastAsia="Malgun Gothic" w:cs="Simplified Arabic" w:hint="cs"/>
          <w:color w:val="auto"/>
          <w:sz w:val="24"/>
          <w:szCs w:val="24"/>
          <w:rtl/>
          <w:lang w:val="en-GB" w:eastAsia="en-US"/>
        </w:rPr>
        <w:t>المنعقدة</w:t>
      </w:r>
      <w:r w:rsidRPr="007407A1">
        <w:rPr>
          <w:rFonts w:eastAsia="Malgun Gothic" w:cs="Simplified Arabic" w:hint="eastAsia"/>
          <w:color w:val="auto"/>
          <w:sz w:val="24"/>
          <w:szCs w:val="24"/>
          <w:rtl/>
          <w:lang w:val="en-GB" w:eastAsia="en-US"/>
        </w:rPr>
        <w:t xml:space="preserve"> </w:t>
      </w:r>
      <w:r w:rsidRPr="007407A1">
        <w:rPr>
          <w:rFonts w:eastAsia="Malgun Gothic" w:cs="Simplified Arabic" w:hint="cs"/>
          <w:color w:val="auto"/>
          <w:sz w:val="24"/>
          <w:szCs w:val="24"/>
          <w:rtl/>
          <w:lang w:val="en-GB" w:eastAsia="en-US"/>
        </w:rPr>
        <w:t>بين</w:t>
      </w:r>
      <w:r w:rsidRPr="007407A1">
        <w:rPr>
          <w:rFonts w:eastAsia="Malgun Gothic" w:cs="Simplified Arabic" w:hint="eastAsia"/>
          <w:color w:val="auto"/>
          <w:sz w:val="24"/>
          <w:szCs w:val="24"/>
          <w:rtl/>
          <w:lang w:val="en-GB" w:eastAsia="en-US"/>
        </w:rPr>
        <w:t xml:space="preserve"> </w:t>
      </w:r>
      <w:r w:rsidRPr="007407A1">
        <w:rPr>
          <w:rFonts w:eastAsia="Malgun Gothic" w:cs="Simplified Arabic" w:hint="cs"/>
          <w:color w:val="auto"/>
          <w:sz w:val="24"/>
          <w:szCs w:val="24"/>
          <w:rtl/>
          <w:lang w:val="en-GB" w:eastAsia="en-US"/>
        </w:rPr>
        <w:t>الدورات</w:t>
      </w:r>
      <w:r w:rsidRPr="007407A1">
        <w:rPr>
          <w:rFonts w:eastAsia="Malgun Gothic" w:cs="Simplified Arabic" w:hint="eastAsia"/>
          <w:color w:val="auto"/>
          <w:sz w:val="24"/>
          <w:szCs w:val="24"/>
          <w:rtl/>
          <w:lang w:val="en-GB" w:eastAsia="en-US"/>
        </w:rPr>
        <w:t xml:space="preserve"> </w:t>
      </w:r>
      <w:r w:rsidRPr="007407A1">
        <w:rPr>
          <w:rFonts w:eastAsia="Malgun Gothic" w:cs="Simplified Arabic" w:hint="cs"/>
          <w:color w:val="auto"/>
          <w:sz w:val="24"/>
          <w:szCs w:val="24"/>
          <w:rtl/>
          <w:lang w:val="en-GB" w:eastAsia="en-US"/>
        </w:rPr>
        <w:t>والاجتماعات التحضيرية الإقليمية</w:t>
      </w:r>
      <w:bookmarkEnd w:id="15"/>
      <w:bookmarkEnd w:id="16"/>
      <w:bookmarkEnd w:id="17"/>
    </w:p>
    <w:p w:rsidR="00462023" w:rsidRPr="004F2240" w:rsidRDefault="000C0683" w:rsidP="00BA7370">
      <w:pPr>
        <w:pStyle w:val="ListParagraph"/>
        <w:bidi/>
        <w:spacing w:after="120" w:line="216" w:lineRule="auto"/>
        <w:ind w:left="0" w:firstLine="720"/>
        <w:contextualSpacing w:val="0"/>
        <w:rPr>
          <w:rFonts w:eastAsia="Malgun Gothic" w:cs="Simplified Arabic"/>
          <w:sz w:val="22"/>
          <w:lang w:val="en-GB" w:eastAsia="en-US" w:bidi="ar-EG"/>
        </w:rPr>
      </w:pPr>
      <w:r>
        <w:rPr>
          <w:rFonts w:eastAsia="Malgun Gothic" w:cs="Simplified Arabic" w:hint="cs"/>
          <w:sz w:val="22"/>
          <w:rtl/>
          <w:lang w:val="en-GB" w:eastAsia="en-US" w:bidi="ar-EG"/>
        </w:rPr>
        <w:t>وفقا للمارسات السابقة، قد يرغب مؤتمر الأطراف في الإحاطة علما في تقرير الاجتماع، بالتقارير المقدمة من الهيئات الفرعية (البند 6 من جدول الأعمال) والمسائل الجوهرية المثارة في هذه التقارير في إطار البنود ذات الصلة من جدول الأعمال.</w:t>
      </w:r>
    </w:p>
    <w:p w:rsidR="00462023" w:rsidRPr="004F2240" w:rsidRDefault="00462023" w:rsidP="00462023">
      <w:pPr>
        <w:pStyle w:val="ListParagraph"/>
        <w:bidi/>
        <w:spacing w:after="120" w:line="216" w:lineRule="auto"/>
        <w:ind w:left="0" w:firstLine="720"/>
        <w:contextualSpacing w:val="0"/>
        <w:jc w:val="both"/>
        <w:rPr>
          <w:rFonts w:eastAsia="Malgun Gothic" w:cs="Simplified Arabic"/>
          <w:sz w:val="22"/>
          <w:lang w:val="en-GB" w:eastAsia="en-US" w:bidi="ar-EG"/>
        </w:rPr>
      </w:pPr>
      <w:r w:rsidRPr="004F2240">
        <w:rPr>
          <w:rFonts w:eastAsia="Malgun Gothic" w:cs="Simplified Arabic"/>
          <w:sz w:val="22"/>
          <w:rtl/>
          <w:lang w:val="en-GB" w:eastAsia="en-US" w:bidi="ar-EG"/>
        </w:rPr>
        <w:t>(أ)</w:t>
      </w:r>
      <w:r w:rsidRPr="004F2240">
        <w:rPr>
          <w:rFonts w:eastAsia="Malgun Gothic" w:cs="Simplified Arabic" w:hint="cs"/>
          <w:sz w:val="22"/>
          <w:rtl/>
          <w:lang w:val="en-GB" w:eastAsia="en-US" w:bidi="ar-EG"/>
        </w:rPr>
        <w:tab/>
        <w:t>تقرير ا</w:t>
      </w:r>
      <w:r w:rsidRPr="004F2240">
        <w:rPr>
          <w:rFonts w:eastAsia="Malgun Gothic" w:cs="Simplified Arabic"/>
          <w:sz w:val="22"/>
          <w:rtl/>
          <w:lang w:val="en-GB" w:eastAsia="en-US" w:bidi="ar-EG"/>
        </w:rPr>
        <w:t>لفريق المفتوح العضوية العامل بين الدورات المخصص للمادة 8(ي) والأحكام المتصلة بها في ا</w:t>
      </w:r>
      <w:r w:rsidRPr="004F2240">
        <w:rPr>
          <w:rFonts w:eastAsia="Malgun Gothic" w:cs="Simplified Arabic" w:hint="cs"/>
          <w:sz w:val="22"/>
          <w:rtl/>
          <w:lang w:val="en-GB" w:eastAsia="en-US" w:bidi="ar-EG"/>
        </w:rPr>
        <w:t>لا</w:t>
      </w:r>
      <w:r w:rsidRPr="004F2240">
        <w:rPr>
          <w:rFonts w:eastAsia="Malgun Gothic" w:cs="Simplified Arabic"/>
          <w:sz w:val="22"/>
          <w:rtl/>
          <w:lang w:val="en-GB" w:eastAsia="en-US" w:bidi="ar-EG"/>
        </w:rPr>
        <w:t xml:space="preserve">تفاقية </w:t>
      </w:r>
      <w:r w:rsidRPr="004F2240">
        <w:rPr>
          <w:rFonts w:eastAsia="Malgun Gothic" w:cs="Simplified Arabic" w:hint="cs"/>
          <w:sz w:val="22"/>
          <w:rtl/>
          <w:lang w:val="en-GB" w:eastAsia="en-US" w:bidi="ar-EG"/>
        </w:rPr>
        <w:t>عن</w:t>
      </w:r>
      <w:r w:rsidRPr="004F2240">
        <w:rPr>
          <w:rFonts w:eastAsia="Malgun Gothic" w:cs="Simplified Arabic"/>
          <w:sz w:val="22"/>
          <w:rtl/>
          <w:lang w:val="en-GB" w:eastAsia="en-US" w:bidi="ar-EG"/>
        </w:rPr>
        <w:t xml:space="preserve"> </w:t>
      </w:r>
      <w:r w:rsidRPr="004F2240">
        <w:rPr>
          <w:rFonts w:eastAsia="Malgun Gothic" w:cs="Simplified Arabic" w:hint="cs"/>
          <w:sz w:val="22"/>
          <w:rtl/>
          <w:lang w:val="en-GB" w:eastAsia="en-US" w:bidi="ar-EG"/>
        </w:rPr>
        <w:t>اجتماعه الحادي عشر</w:t>
      </w:r>
      <w:r w:rsidRPr="004F2240">
        <w:rPr>
          <w:rFonts w:eastAsia="Malgun Gothic" w:cs="Simplified Arabic"/>
          <w:sz w:val="22"/>
          <w:rtl/>
          <w:lang w:val="en-GB" w:eastAsia="en-US" w:bidi="ar-EG"/>
        </w:rPr>
        <w:t>؛</w:t>
      </w:r>
    </w:p>
    <w:p w:rsidR="00462023" w:rsidRPr="004F2240" w:rsidRDefault="00462023" w:rsidP="000C0683">
      <w:pPr>
        <w:pStyle w:val="ListParagraph"/>
        <w:bidi/>
        <w:spacing w:after="120" w:line="216" w:lineRule="auto"/>
        <w:ind w:left="0" w:firstLine="720"/>
        <w:contextualSpacing w:val="0"/>
        <w:jc w:val="both"/>
        <w:rPr>
          <w:rFonts w:eastAsia="Malgun Gothic" w:cs="Simplified Arabic"/>
          <w:sz w:val="22"/>
          <w:lang w:val="en-GB" w:eastAsia="en-US" w:bidi="ar-EG"/>
        </w:rPr>
      </w:pPr>
      <w:r w:rsidRPr="004F2240">
        <w:rPr>
          <w:rFonts w:eastAsia="Malgun Gothic" w:cs="Simplified Arabic"/>
          <w:sz w:val="22"/>
          <w:rtl/>
          <w:lang w:val="en-GB" w:eastAsia="en-US" w:bidi="ar-EG"/>
        </w:rPr>
        <w:t>(ب)</w:t>
      </w:r>
      <w:r w:rsidRPr="004F2240">
        <w:rPr>
          <w:rFonts w:eastAsia="Malgun Gothic" w:cs="Simplified Arabic" w:hint="cs"/>
          <w:sz w:val="22"/>
          <w:rtl/>
          <w:lang w:val="en-GB" w:eastAsia="en-US" w:bidi="ar-EG"/>
        </w:rPr>
        <w:tab/>
        <w:t>تقرير ا</w:t>
      </w:r>
      <w:r w:rsidRPr="004F2240">
        <w:rPr>
          <w:rFonts w:eastAsia="Malgun Gothic" w:cs="Simplified Arabic"/>
          <w:sz w:val="22"/>
          <w:rtl/>
          <w:lang w:val="en-GB" w:eastAsia="en-US" w:bidi="ar-EG"/>
        </w:rPr>
        <w:t xml:space="preserve">لهيئة الفرعية للمشورة العلمية والتقنية والتكنولوجية </w:t>
      </w:r>
      <w:r w:rsidRPr="004F2240">
        <w:rPr>
          <w:rFonts w:eastAsia="Malgun Gothic" w:cs="Simplified Arabic" w:hint="cs"/>
          <w:sz w:val="22"/>
          <w:rtl/>
          <w:lang w:val="en-GB" w:eastAsia="en-US" w:bidi="ar-EG"/>
        </w:rPr>
        <w:t>عن</w:t>
      </w:r>
      <w:r w:rsidR="000C0683">
        <w:rPr>
          <w:rFonts w:eastAsia="Malgun Gothic" w:cs="Simplified Arabic" w:hint="cs"/>
          <w:sz w:val="22"/>
          <w:rtl/>
          <w:lang w:val="en-GB" w:eastAsia="en-US" w:bidi="ar-EG"/>
        </w:rPr>
        <w:t xml:space="preserve"> اجتماعها الثالث والعشرين</w:t>
      </w:r>
      <w:r w:rsidRPr="004F2240">
        <w:rPr>
          <w:rFonts w:eastAsia="Malgun Gothic" w:cs="Simplified Arabic"/>
          <w:sz w:val="22"/>
          <w:rtl/>
          <w:lang w:val="en-GB" w:eastAsia="en-US" w:bidi="ar-EG"/>
        </w:rPr>
        <w:t>؛</w:t>
      </w:r>
    </w:p>
    <w:p w:rsidR="00462023" w:rsidRPr="004F2240" w:rsidRDefault="00462023" w:rsidP="00462023">
      <w:pPr>
        <w:pStyle w:val="ListParagraph"/>
        <w:bidi/>
        <w:spacing w:after="120" w:line="216" w:lineRule="auto"/>
        <w:ind w:left="0" w:firstLine="720"/>
        <w:contextualSpacing w:val="0"/>
        <w:jc w:val="both"/>
        <w:rPr>
          <w:rFonts w:eastAsia="Malgun Gothic" w:cs="Simplified Arabic"/>
          <w:sz w:val="22"/>
          <w:rtl/>
          <w:lang w:val="en-GB" w:eastAsia="en-US" w:bidi="ar-EG"/>
        </w:rPr>
      </w:pPr>
      <w:r w:rsidRPr="004F2240">
        <w:rPr>
          <w:rFonts w:eastAsia="Malgun Gothic" w:cs="Simplified Arabic"/>
          <w:sz w:val="22"/>
          <w:rtl/>
          <w:lang w:val="en-GB" w:eastAsia="en-US" w:bidi="ar-EG"/>
        </w:rPr>
        <w:t>(ج)</w:t>
      </w:r>
      <w:r w:rsidRPr="004F2240">
        <w:rPr>
          <w:rFonts w:eastAsia="Malgun Gothic" w:cs="Simplified Arabic" w:hint="cs"/>
          <w:sz w:val="22"/>
          <w:rtl/>
          <w:lang w:val="en-GB" w:eastAsia="en-US" w:bidi="ar-EG"/>
        </w:rPr>
        <w:tab/>
        <w:t>تقرير الهيئة الفرعية للتنفيذ عن الجزء الأول من اجتماعها الثالث؛</w:t>
      </w:r>
    </w:p>
    <w:p w:rsidR="00462023" w:rsidRPr="004F2240" w:rsidRDefault="00462023" w:rsidP="00462023">
      <w:pPr>
        <w:pStyle w:val="ListParagraph"/>
        <w:bidi/>
        <w:spacing w:after="120" w:line="216" w:lineRule="auto"/>
        <w:ind w:left="0" w:firstLine="720"/>
        <w:contextualSpacing w:val="0"/>
        <w:jc w:val="both"/>
        <w:rPr>
          <w:rFonts w:eastAsia="Malgun Gothic" w:cs="Simplified Arabic"/>
          <w:sz w:val="22"/>
          <w:rtl/>
          <w:lang w:val="en-GB" w:eastAsia="en-US" w:bidi="ar-EG"/>
        </w:rPr>
      </w:pPr>
      <w:r w:rsidRPr="004F2240">
        <w:rPr>
          <w:rFonts w:eastAsia="Malgun Gothic" w:cs="Simplified Arabic" w:hint="cs"/>
          <w:sz w:val="22"/>
          <w:rtl/>
          <w:lang w:val="en-GB" w:eastAsia="en-US" w:bidi="ar-EG"/>
        </w:rPr>
        <w:t>(د)</w:t>
      </w:r>
      <w:r w:rsidRPr="004F2240">
        <w:rPr>
          <w:rFonts w:eastAsia="Malgun Gothic" w:cs="Simplified Arabic" w:hint="cs"/>
          <w:sz w:val="22"/>
          <w:rtl/>
          <w:lang w:val="en-GB" w:eastAsia="en-US" w:bidi="ar-EG"/>
        </w:rPr>
        <w:tab/>
        <w:t>تقارير الفريق العامل المفتوح العضوية المعني بالإطار العالمي للتنوع البيولوجي لما بعد عام 2020 عن اجتماعاته الأول والثاني</w:t>
      </w:r>
      <w:r w:rsidR="000C0683">
        <w:rPr>
          <w:rFonts w:eastAsia="Malgun Gothic" w:cs="Simplified Arabic" w:hint="cs"/>
          <w:sz w:val="22"/>
          <w:rtl/>
          <w:lang w:val="en-GB" w:eastAsia="en-US" w:bidi="ar-EG"/>
        </w:rPr>
        <w:t xml:space="preserve"> والجزء الأول من اجتماعه الثالث؛</w:t>
      </w:r>
    </w:p>
    <w:p w:rsidR="00462023" w:rsidRDefault="000C0683" w:rsidP="000C0683">
      <w:pPr>
        <w:pStyle w:val="ListParagraph"/>
        <w:bidi/>
        <w:spacing w:after="120" w:line="216" w:lineRule="auto"/>
        <w:ind w:left="0" w:firstLine="720"/>
        <w:contextualSpacing w:val="0"/>
        <w:jc w:val="both"/>
        <w:rPr>
          <w:rFonts w:eastAsia="Malgun Gothic" w:cs="Simplified Arabic"/>
          <w:sz w:val="22"/>
          <w:rtl/>
          <w:lang w:val="en-GB" w:eastAsia="en-US" w:bidi="ar-EG"/>
        </w:rPr>
      </w:pPr>
      <w:r>
        <w:rPr>
          <w:rFonts w:eastAsia="Malgun Gothic" w:cs="Simplified Arabic" w:hint="cs"/>
          <w:sz w:val="22"/>
          <w:rtl/>
          <w:lang w:val="en-GB" w:eastAsia="en-US" w:bidi="ar-EG"/>
        </w:rPr>
        <w:t>(</w:t>
      </w:r>
      <w:r>
        <w:rPr>
          <w:rFonts w:ascii="Simplified Arabic" w:eastAsia="Malgun Gothic" w:hAnsi="Simplified Arabic" w:cs="Simplified Arabic"/>
          <w:sz w:val="22"/>
          <w:rtl/>
          <w:lang w:val="en-GB" w:eastAsia="en-US" w:bidi="ar-EG"/>
        </w:rPr>
        <w:t>ھ</w:t>
      </w:r>
      <w:r>
        <w:rPr>
          <w:rFonts w:eastAsia="Malgun Gothic" w:cs="Simplified Arabic" w:hint="cs"/>
          <w:sz w:val="22"/>
          <w:rtl/>
          <w:lang w:val="en-GB" w:eastAsia="en-US" w:bidi="ar-EG"/>
        </w:rPr>
        <w:t>)</w:t>
      </w:r>
      <w:r>
        <w:rPr>
          <w:rFonts w:eastAsia="Malgun Gothic" w:cs="Simplified Arabic" w:hint="cs"/>
          <w:sz w:val="22"/>
          <w:rtl/>
          <w:lang w:val="en-GB" w:eastAsia="en-US" w:bidi="ar-EG"/>
        </w:rPr>
        <w:tab/>
      </w:r>
      <w:r w:rsidR="00462023" w:rsidRPr="00697EEB">
        <w:rPr>
          <w:rFonts w:eastAsia="Malgun Gothic" w:cs="Simplified Arabic" w:hint="cs"/>
          <w:sz w:val="22"/>
          <w:rtl/>
          <w:lang w:val="en-GB" w:eastAsia="en-US" w:bidi="ar-EG"/>
        </w:rPr>
        <w:t xml:space="preserve">تقرير الهيئة الفرعية للمشورة العلمية والتقنية والتكنولوجية عن اجتماعها الرابع والعشرين </w:t>
      </w:r>
      <w:r w:rsidR="00462023" w:rsidRPr="00697EEB">
        <w:rPr>
          <w:rFonts w:cs="Simplified Arabic"/>
          <w:snapToGrid w:val="0"/>
          <w:kern w:val="22"/>
          <w:sz w:val="22"/>
        </w:rPr>
        <w:t>(CBD/SBSTTA/24/12)</w:t>
      </w:r>
      <w:r w:rsidR="00462023" w:rsidRPr="00697EEB">
        <w:rPr>
          <w:rFonts w:eastAsia="Malgun Gothic" w:cs="Simplified Arabic" w:hint="cs"/>
          <w:sz w:val="22"/>
          <w:rtl/>
          <w:lang w:val="en-GB" w:eastAsia="en-US" w:bidi="ar-EG"/>
        </w:rPr>
        <w:t>؛</w:t>
      </w:r>
    </w:p>
    <w:p w:rsidR="00462023" w:rsidRPr="000C0683" w:rsidRDefault="000C0683" w:rsidP="000C0683">
      <w:pPr>
        <w:bidi/>
        <w:spacing w:after="120" w:line="216" w:lineRule="auto"/>
        <w:ind w:firstLine="720"/>
        <w:jc w:val="both"/>
        <w:rPr>
          <w:rFonts w:eastAsia="Malgun Gothic" w:cs="Simplified Arabic"/>
          <w:sz w:val="22"/>
          <w:lang w:val="en-GB" w:eastAsia="en-US" w:bidi="ar-EG"/>
        </w:rPr>
      </w:pPr>
      <w:r>
        <w:rPr>
          <w:rFonts w:eastAsia="Malgun Gothic" w:cs="Simplified Arabic" w:hint="cs"/>
          <w:sz w:val="22"/>
          <w:rtl/>
          <w:lang w:val="en-GB" w:eastAsia="en-US" w:bidi="ar-EG"/>
        </w:rPr>
        <w:t>(و)</w:t>
      </w:r>
      <w:r>
        <w:rPr>
          <w:rFonts w:eastAsia="Malgun Gothic" w:cs="Simplified Arabic" w:hint="cs"/>
          <w:sz w:val="22"/>
          <w:rtl/>
          <w:lang w:val="en-GB" w:eastAsia="en-US" w:bidi="ar-EG"/>
        </w:rPr>
        <w:tab/>
      </w:r>
      <w:r w:rsidR="00462023" w:rsidRPr="000C0683">
        <w:rPr>
          <w:rFonts w:eastAsia="Malgun Gothic" w:cs="Simplified Arabic" w:hint="cs"/>
          <w:sz w:val="22"/>
          <w:rtl/>
          <w:lang w:val="en-GB" w:eastAsia="en-US" w:bidi="ar-EG"/>
        </w:rPr>
        <w:t xml:space="preserve">تقرير الهيئة الفرعية للتنفيذ عن اجتماعها الثالث </w:t>
      </w:r>
      <w:r w:rsidR="00462023" w:rsidRPr="000C0683">
        <w:rPr>
          <w:rFonts w:cs="Simplified Arabic"/>
          <w:snapToGrid w:val="0"/>
          <w:kern w:val="22"/>
          <w:sz w:val="22"/>
        </w:rPr>
        <w:t>(CBD/SBI/3/21)</w:t>
      </w:r>
      <w:r w:rsidR="00462023" w:rsidRPr="000C0683">
        <w:rPr>
          <w:rFonts w:eastAsia="Malgun Gothic" w:cs="Simplified Arabic" w:hint="cs"/>
          <w:sz w:val="22"/>
          <w:rtl/>
          <w:lang w:val="en-GB" w:eastAsia="en-US" w:bidi="ar-EG"/>
        </w:rPr>
        <w:t>؛</w:t>
      </w:r>
    </w:p>
    <w:p w:rsidR="00C45B63" w:rsidRDefault="000C0683" w:rsidP="00BA7370">
      <w:pPr>
        <w:bidi/>
        <w:spacing w:after="120"/>
        <w:ind w:firstLine="720"/>
        <w:jc w:val="both"/>
        <w:rPr>
          <w:rFonts w:cs="Simplified Arabic"/>
          <w:sz w:val="22"/>
          <w:rtl/>
          <w:lang w:val="en-GB" w:bidi="ar-EG"/>
        </w:rPr>
      </w:pPr>
      <w:r>
        <w:rPr>
          <w:rFonts w:eastAsia="Malgun Gothic" w:cs="Simplified Arabic" w:hint="cs"/>
          <w:sz w:val="22"/>
          <w:rtl/>
          <w:lang w:val="en-GB" w:eastAsia="en-US" w:bidi="ar-EG"/>
        </w:rPr>
        <w:t>(ز)</w:t>
      </w:r>
      <w:r>
        <w:rPr>
          <w:rFonts w:eastAsia="Malgun Gothic" w:cs="Simplified Arabic" w:hint="cs"/>
          <w:sz w:val="22"/>
          <w:rtl/>
          <w:lang w:val="en-GB" w:eastAsia="en-US" w:bidi="ar-EG"/>
        </w:rPr>
        <w:tab/>
      </w:r>
      <w:r w:rsidR="00462023" w:rsidRPr="004F2240">
        <w:rPr>
          <w:rFonts w:eastAsia="Malgun Gothic" w:cs="Simplified Arabic" w:hint="cs"/>
          <w:sz w:val="22"/>
          <w:rtl/>
          <w:lang w:val="en-GB" w:eastAsia="en-US" w:bidi="ar-EG"/>
        </w:rPr>
        <w:t xml:space="preserve">تقارير الفريق العامل المفتوح العضوية المعني بالإطار العالمي للتنوع البيولوجي لما بعد عام 2020 عن اجتماعاته الثالث </w:t>
      </w:r>
      <w:r w:rsidR="00462023" w:rsidRPr="004F2240">
        <w:rPr>
          <w:rFonts w:cs="Simplified Arabic"/>
          <w:snapToGrid w:val="0"/>
          <w:kern w:val="22"/>
          <w:sz w:val="22"/>
        </w:rPr>
        <w:t>(</w:t>
      </w:r>
      <w:r w:rsidR="00462023" w:rsidRPr="004F2240">
        <w:rPr>
          <w:rStyle w:val="ng-binding"/>
          <w:rFonts w:cs="Simplified Arabic"/>
          <w:snapToGrid w:val="0"/>
          <w:kern w:val="22"/>
          <w:sz w:val="22"/>
        </w:rPr>
        <w:t>CBD/WG2020/3/7)</w:t>
      </w:r>
      <w:r w:rsidR="00462023" w:rsidRPr="004F2240">
        <w:rPr>
          <w:rFonts w:eastAsia="Malgun Gothic" w:cs="Simplified Arabic" w:hint="cs"/>
          <w:sz w:val="22"/>
          <w:rtl/>
          <w:lang w:val="en-GB" w:eastAsia="en-US" w:bidi="ar-EG"/>
        </w:rPr>
        <w:t xml:space="preserve">، والرابع </w:t>
      </w:r>
      <w:r w:rsidR="00462023" w:rsidRPr="004F2240">
        <w:rPr>
          <w:rStyle w:val="ng-binding"/>
          <w:rFonts w:cs="Simplified Arabic"/>
          <w:snapToGrid w:val="0"/>
          <w:kern w:val="22"/>
          <w:sz w:val="22"/>
          <w:lang w:val="en-US"/>
        </w:rPr>
        <w:t>(</w:t>
      </w:r>
      <w:r w:rsidR="00462023" w:rsidRPr="004F2240">
        <w:rPr>
          <w:rStyle w:val="ng-binding"/>
          <w:rFonts w:cs="Simplified Arabic"/>
          <w:snapToGrid w:val="0"/>
          <w:kern w:val="22"/>
          <w:sz w:val="22"/>
        </w:rPr>
        <w:t>CBD/WG2020/4/4)</w:t>
      </w:r>
      <w:r w:rsidR="00462023" w:rsidRPr="004F2240">
        <w:rPr>
          <w:rFonts w:eastAsia="Malgun Gothic" w:cs="Simplified Arabic" w:hint="cs"/>
          <w:sz w:val="22"/>
          <w:rtl/>
          <w:lang w:val="en-GB" w:eastAsia="en-US" w:bidi="ar-EG"/>
        </w:rPr>
        <w:t xml:space="preserve"> والخامس </w:t>
      </w:r>
      <w:r w:rsidR="00462023" w:rsidRPr="004F2240">
        <w:rPr>
          <w:rStyle w:val="ng-binding"/>
          <w:rFonts w:cs="Simplified Arabic"/>
          <w:snapToGrid w:val="0"/>
          <w:kern w:val="22"/>
          <w:sz w:val="22"/>
        </w:rPr>
        <w:t>(CBD/WG2020/5/--)</w:t>
      </w:r>
      <w:r w:rsidR="00462023" w:rsidRPr="004F2240">
        <w:rPr>
          <w:rFonts w:eastAsia="Malgun Gothic" w:cs="Simplified Arabic" w:hint="cs"/>
          <w:sz w:val="22"/>
          <w:rtl/>
          <w:lang w:val="en-GB" w:eastAsia="en-US" w:bidi="ar-EG"/>
        </w:rPr>
        <w:t>.</w:t>
      </w:r>
    </w:p>
    <w:p w:rsidR="00BA7370" w:rsidRDefault="000C0683" w:rsidP="000C0683">
      <w:pPr>
        <w:bidi/>
        <w:jc w:val="both"/>
        <w:rPr>
          <w:rFonts w:cs="Simplified Arabic"/>
          <w:sz w:val="22"/>
          <w:rtl/>
          <w:lang w:val="en-GB" w:bidi="ar-EG"/>
        </w:rPr>
      </w:pPr>
      <w:r w:rsidRPr="00205E7F">
        <w:rPr>
          <w:rFonts w:eastAsia="Malgun Gothic" w:cs="Simplified Arabic" w:hint="cs"/>
          <w:sz w:val="22"/>
          <w:rtl/>
          <w:lang w:val="en-GB" w:eastAsia="en-US" w:bidi="ar-EG"/>
        </w:rPr>
        <w:t>و</w:t>
      </w:r>
      <w:r w:rsidRPr="00205E7F">
        <w:rPr>
          <w:rFonts w:eastAsia="Malgun Gothic" w:cs="Simplified Arabic"/>
          <w:sz w:val="22"/>
          <w:rtl/>
          <w:lang w:val="en-GB" w:eastAsia="en-US" w:bidi="ar-EG"/>
        </w:rPr>
        <w:t xml:space="preserve">قد ترغب المجموعات الإقليمية في </w:t>
      </w:r>
      <w:r w:rsidRPr="00205E7F">
        <w:rPr>
          <w:rFonts w:eastAsia="Malgun Gothic" w:cs="Simplified Arabic" w:hint="cs"/>
          <w:sz w:val="22"/>
          <w:rtl/>
          <w:lang w:val="en-GB" w:eastAsia="en-US" w:bidi="ar-EG"/>
        </w:rPr>
        <w:t>أن تقدم تقريرا إلى</w:t>
      </w:r>
      <w:r w:rsidRPr="00205E7F">
        <w:rPr>
          <w:rFonts w:eastAsia="Malgun Gothic" w:cs="Simplified Arabic"/>
          <w:sz w:val="22"/>
          <w:rtl/>
          <w:lang w:val="en-GB" w:eastAsia="en-US" w:bidi="ar-EG"/>
        </w:rPr>
        <w:t xml:space="preserve"> مؤتمر الأطراف </w:t>
      </w:r>
      <w:r>
        <w:rPr>
          <w:rFonts w:eastAsia="Malgun Gothic" w:cs="Simplified Arabic" w:hint="cs"/>
          <w:sz w:val="22"/>
          <w:rtl/>
          <w:lang w:val="en-GB" w:eastAsia="en-US" w:bidi="ar-EG"/>
        </w:rPr>
        <w:t>عن</w:t>
      </w:r>
      <w:r w:rsidRPr="00205E7F">
        <w:rPr>
          <w:rFonts w:eastAsia="Malgun Gothic" w:cs="Simplified Arabic" w:hint="cs"/>
          <w:sz w:val="22"/>
          <w:rtl/>
          <w:lang w:val="en-GB" w:eastAsia="en-US" w:bidi="ar-EG"/>
        </w:rPr>
        <w:t xml:space="preserve"> </w:t>
      </w:r>
      <w:r w:rsidRPr="00205E7F">
        <w:rPr>
          <w:rFonts w:eastAsia="Malgun Gothic" w:cs="Simplified Arabic"/>
          <w:sz w:val="22"/>
          <w:rtl/>
          <w:lang w:val="en-GB" w:eastAsia="en-US" w:bidi="ar-EG"/>
        </w:rPr>
        <w:t>نتائج أي اجتماعات تحضيرية إقليمية تعقد قبل الاجتماع الخامس عشر لمؤتمر الأطراف.</w:t>
      </w:r>
    </w:p>
    <w:p w:rsidR="00BA7370" w:rsidRDefault="00BA7370">
      <w:pPr>
        <w:rPr>
          <w:rFonts w:cs="Simplified Arabic"/>
          <w:sz w:val="22"/>
          <w:rtl/>
          <w:lang w:val="en-GB" w:bidi="ar-EG"/>
        </w:rPr>
      </w:pPr>
      <w:r>
        <w:rPr>
          <w:rFonts w:cs="Simplified Arabic"/>
          <w:sz w:val="22"/>
          <w:rtl/>
          <w:lang w:val="en-GB" w:bidi="ar-EG"/>
        </w:rPr>
        <w:br w:type="page"/>
      </w:r>
    </w:p>
    <w:p w:rsidR="00BA7370" w:rsidRPr="00BA7370" w:rsidRDefault="00BA7370" w:rsidP="00BA7370">
      <w:pPr>
        <w:pStyle w:val="Heading1"/>
        <w:bidi/>
        <w:spacing w:after="120"/>
        <w:jc w:val="center"/>
        <w:rPr>
          <w:rFonts w:ascii="Times New Roman" w:hAnsi="Times New Roman" w:cs="Simplified Arabic"/>
          <w:color w:val="auto"/>
          <w:sz w:val="22"/>
          <w:szCs w:val="24"/>
        </w:rPr>
      </w:pPr>
      <w:bookmarkStart w:id="18" w:name="_Toc524295432"/>
      <w:bookmarkStart w:id="19" w:name="_Toc118802171"/>
      <w:bookmarkStart w:id="20" w:name="_Toc118809037"/>
      <w:bookmarkStart w:id="21" w:name="_Toc118810066"/>
      <w:bookmarkStart w:id="22" w:name="_Toc118810984"/>
      <w:r w:rsidRPr="00BA7370">
        <w:rPr>
          <w:rFonts w:ascii="Times New Roman" w:hAnsi="Times New Roman" w:cs="Simplified Arabic" w:hint="cs"/>
          <w:color w:val="auto"/>
          <w:sz w:val="22"/>
          <w:szCs w:val="24"/>
          <w:rtl/>
        </w:rPr>
        <w:lastRenderedPageBreak/>
        <w:t>البند 7 -</w:t>
      </w:r>
      <w:r w:rsidRPr="00BA7370">
        <w:rPr>
          <w:rFonts w:ascii="Times New Roman" w:hAnsi="Times New Roman" w:cs="Simplified Arabic" w:hint="cs"/>
          <w:color w:val="auto"/>
          <w:sz w:val="22"/>
          <w:szCs w:val="24"/>
          <w:rtl/>
        </w:rPr>
        <w:tab/>
        <w:t>إدارة الاتفاقية وميزانية الصناديق الاستئمانية</w:t>
      </w:r>
      <w:bookmarkEnd w:id="18"/>
      <w:bookmarkEnd w:id="19"/>
      <w:bookmarkEnd w:id="20"/>
      <w:bookmarkEnd w:id="21"/>
      <w:bookmarkEnd w:id="22"/>
    </w:p>
    <w:p w:rsidR="00BA7370" w:rsidRDefault="00BA7370" w:rsidP="00BA7370">
      <w:pPr>
        <w:pBdr>
          <w:top w:val="single" w:sz="4" w:space="1" w:color="auto"/>
          <w:bottom w:val="single" w:sz="4" w:space="10" w:color="auto"/>
        </w:pBdr>
        <w:bidi/>
        <w:spacing w:after="120" w:line="204" w:lineRule="auto"/>
        <w:ind w:firstLine="720"/>
        <w:jc w:val="both"/>
        <w:rPr>
          <w:rFonts w:cs="Simplified Arabic"/>
          <w:i/>
          <w:iCs/>
          <w:sz w:val="22"/>
          <w:rtl/>
        </w:rPr>
      </w:pPr>
      <w:r w:rsidRPr="00BA7370">
        <w:rPr>
          <w:rFonts w:cs="Simplified Arabic" w:hint="cs"/>
          <w:i/>
          <w:iCs/>
          <w:sz w:val="22"/>
          <w:rtl/>
        </w:rPr>
        <w:t>أعدت الأمينة التنفيذية العناصر التالية لمشاريع المقررات</w:t>
      </w:r>
      <w:r>
        <w:rPr>
          <w:rFonts w:cs="Simplified Arabic" w:hint="cs"/>
          <w:i/>
          <w:iCs/>
          <w:sz w:val="22"/>
          <w:rtl/>
        </w:rPr>
        <w:t>.</w:t>
      </w:r>
    </w:p>
    <w:p w:rsidR="00BA7370" w:rsidRPr="00022F60" w:rsidRDefault="00BA7370" w:rsidP="00022F60">
      <w:pPr>
        <w:pBdr>
          <w:top w:val="single" w:sz="4" w:space="1" w:color="auto"/>
          <w:bottom w:val="single" w:sz="4" w:space="10" w:color="auto"/>
        </w:pBdr>
        <w:bidi/>
        <w:spacing w:after="120" w:line="204" w:lineRule="auto"/>
        <w:ind w:firstLine="720"/>
        <w:jc w:val="both"/>
        <w:rPr>
          <w:rFonts w:cs="Simplified Arabic"/>
          <w:i/>
          <w:iCs/>
          <w:sz w:val="22"/>
          <w:rtl/>
        </w:rPr>
      </w:pPr>
      <w:r>
        <w:rPr>
          <w:rFonts w:cs="Simplified Arabic" w:hint="cs"/>
          <w:i/>
          <w:iCs/>
          <w:sz w:val="22"/>
          <w:rtl/>
        </w:rPr>
        <w:t xml:space="preserve">وسترفق الجداول عن المسائل الإدارية والمسائل المتعلقة بالميزانية إلى المقرر عندما ينتهي مؤتمر الأطراف ومؤتمر الأطراف العامل كاجتماع للأطراف في البروتوكولين من إعدادها على أساس المقترحات التي أعدتها الأمينة التنفيذية وقدمتها </w:t>
      </w:r>
      <w:r w:rsidRPr="00022F60">
        <w:rPr>
          <w:rFonts w:cs="Simplified Arabic" w:hint="cs"/>
          <w:i/>
          <w:iCs/>
          <w:sz w:val="22"/>
          <w:rtl/>
        </w:rPr>
        <w:t xml:space="preserve">في الوثيقة </w:t>
      </w:r>
      <w:r w:rsidRPr="00022F60">
        <w:rPr>
          <w:rFonts w:cs="Simplified Arabic"/>
          <w:i/>
          <w:iCs/>
          <w:sz w:val="22"/>
          <w:lang w:val="en-GB"/>
        </w:rPr>
        <w:t>CBD/COP/15/7</w:t>
      </w:r>
      <w:r w:rsidRPr="00022F60">
        <w:rPr>
          <w:rFonts w:cs="Simplified Arabic" w:hint="cs"/>
          <w:i/>
          <w:iCs/>
          <w:sz w:val="22"/>
          <w:rtl/>
        </w:rPr>
        <w:t>.</w:t>
      </w:r>
    </w:p>
    <w:p w:rsidR="000C0683" w:rsidRPr="00DD61A8" w:rsidRDefault="002A5559" w:rsidP="0081085C">
      <w:pPr>
        <w:bidi/>
        <w:spacing w:after="120"/>
        <w:ind w:firstLine="720"/>
        <w:jc w:val="both"/>
        <w:rPr>
          <w:rFonts w:cs="Simplified Arabic"/>
          <w:sz w:val="22"/>
          <w:highlight w:val="lightGray"/>
          <w:rtl/>
          <w:lang w:val="en-GB"/>
        </w:rPr>
      </w:pPr>
      <w:r w:rsidRPr="00DD61A8">
        <w:rPr>
          <w:rFonts w:cs="Simplified Arabic" w:hint="cs"/>
          <w:sz w:val="22"/>
          <w:highlight w:val="lightGray"/>
          <w:rtl/>
          <w:lang w:val="en-GB"/>
        </w:rPr>
        <w:t>إن مؤتمر الأطراف،</w:t>
      </w:r>
    </w:p>
    <w:p w:rsidR="00022F60" w:rsidRPr="00DD61A8" w:rsidRDefault="00022F60" w:rsidP="0081085C">
      <w:pPr>
        <w:bidi/>
        <w:spacing w:after="120"/>
        <w:ind w:firstLine="720"/>
        <w:jc w:val="both"/>
        <w:rPr>
          <w:rFonts w:cs="Simplified Arabic"/>
          <w:sz w:val="22"/>
          <w:highlight w:val="lightGray"/>
          <w:rtl/>
        </w:rPr>
      </w:pPr>
      <w:r w:rsidRPr="00DD61A8">
        <w:rPr>
          <w:rFonts w:cs="Simplified Arabic" w:hint="cs"/>
          <w:i/>
          <w:iCs/>
          <w:sz w:val="22"/>
          <w:highlight w:val="lightGray"/>
          <w:rtl/>
        </w:rPr>
        <w:t>إذ يشير إلى</w:t>
      </w:r>
      <w:r w:rsidRPr="00DD61A8">
        <w:rPr>
          <w:rFonts w:cs="Simplified Arabic" w:hint="cs"/>
          <w:sz w:val="22"/>
          <w:highlight w:val="lightGray"/>
          <w:rtl/>
        </w:rPr>
        <w:t xml:space="preserve"> مقرره 14/37، والمقرر 9/16 لمؤتمر الأطراف العامل كاجتماع للأطراف في بروتوكول قرطاجنة للسلامة الأحيائية في اجتماعه التاسع، والمقرر 3/16 لمؤتمر الأطراف العامل كاجتماع للأطراف في بروتوكول ناغويا بشأن الحصول وتقاسم المنافع في اجتماعه الثالث،</w:t>
      </w:r>
    </w:p>
    <w:p w:rsidR="00022F60" w:rsidRPr="00DD61A8" w:rsidRDefault="00022F60" w:rsidP="0081085C">
      <w:pPr>
        <w:bidi/>
        <w:spacing w:after="120"/>
        <w:ind w:firstLine="720"/>
        <w:jc w:val="both"/>
        <w:rPr>
          <w:rFonts w:cs="Simplified Arabic"/>
          <w:sz w:val="22"/>
          <w:highlight w:val="lightGray"/>
          <w:rtl/>
          <w:lang w:bidi="ar-EG"/>
        </w:rPr>
      </w:pPr>
      <w:r w:rsidRPr="00DD61A8">
        <w:rPr>
          <w:rFonts w:cs="Simplified Arabic" w:hint="cs"/>
          <w:i/>
          <w:iCs/>
          <w:sz w:val="22"/>
          <w:highlight w:val="lightGray"/>
          <w:rtl/>
          <w:lang w:bidi="ar-EG"/>
        </w:rPr>
        <w:t>وإذ يشير أيضا</w:t>
      </w:r>
      <w:r w:rsidRPr="00DD61A8">
        <w:rPr>
          <w:rFonts w:cs="Simplified Arabic" w:hint="cs"/>
          <w:sz w:val="22"/>
          <w:highlight w:val="lightGray"/>
          <w:rtl/>
          <w:lang w:bidi="ar-EG"/>
        </w:rPr>
        <w:t xml:space="preserve"> إلى مقرره </w:t>
      </w:r>
      <w:r w:rsidRPr="00DD61A8">
        <w:rPr>
          <w:rFonts w:cs="Simplified Arabic"/>
          <w:sz w:val="22"/>
          <w:highlight w:val="lightGray"/>
          <w:lang w:bidi="ar-EG"/>
        </w:rPr>
        <w:t>EM-2/1</w:t>
      </w:r>
      <w:r w:rsidRPr="00DD61A8">
        <w:rPr>
          <w:rFonts w:cs="Simplified Arabic" w:hint="cs"/>
          <w:sz w:val="22"/>
          <w:highlight w:val="lightGray"/>
          <w:rtl/>
          <w:lang w:bidi="ar-EG"/>
        </w:rPr>
        <w:t>، الذي وافق فيه على تمديد الميزانية لفترة السنتين 2019-2020، وعلى أساس استثنائي، ميزانية مؤقتة أساسية لعام 2021،</w:t>
      </w:r>
    </w:p>
    <w:p w:rsidR="00022F60" w:rsidRPr="00DD61A8" w:rsidRDefault="00022F60" w:rsidP="0081085C">
      <w:pPr>
        <w:bidi/>
        <w:spacing w:after="120"/>
        <w:ind w:firstLine="720"/>
        <w:jc w:val="both"/>
        <w:rPr>
          <w:rFonts w:cs="Simplified Arabic"/>
          <w:sz w:val="22"/>
          <w:highlight w:val="lightGray"/>
          <w:rtl/>
          <w:lang w:bidi="ar-EG"/>
        </w:rPr>
      </w:pPr>
      <w:r w:rsidRPr="00DD61A8">
        <w:rPr>
          <w:rFonts w:cs="Simplified Arabic" w:hint="cs"/>
          <w:sz w:val="22"/>
          <w:highlight w:val="lightGray"/>
          <w:rtl/>
          <w:lang w:bidi="ar-EG"/>
        </w:rPr>
        <w:t>وإذ يشير كذلك إلى مقرره 15/1، الذي وافق فيه على تمديد الميزانية لفترة السنتين 2019-2020، وعلى أساس استثنائي، ميزانية مؤقتة أساسية لعام 2022،</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يقرر</w:t>
      </w:r>
      <w:r w:rsidRPr="00DD61A8">
        <w:rPr>
          <w:rFonts w:cs="Simplified Arabic" w:hint="cs"/>
          <w:sz w:val="22"/>
          <w:highlight w:val="lightGray"/>
          <w:rtl/>
        </w:rPr>
        <w:t xml:space="preserve"> اعتماد برنامج عمل متكامل وميزانية متكاملة لاتفاقية التنوع البيولوجي وبروتوكول قرطاجنة للسلامة الأحيائية وبروتوكول ناغويا بشأن الحصول على الموارد الجينية والتقاسم العادل والمنصف لاستخدامها،</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يقرر أيضا</w:t>
      </w:r>
      <w:r w:rsidRPr="00DD61A8">
        <w:rPr>
          <w:rFonts w:cs="Simplified Arabic" w:hint="cs"/>
          <w:sz w:val="22"/>
          <w:highlight w:val="lightGray"/>
          <w:rtl/>
        </w:rPr>
        <w:t xml:space="preserve"> تقاسم جميع تكاليف خدمات الأمانة بين الاتفاقية، وبروتوكول قرطاجنة وبروتوكول ناغويا بالنسبة الحالية البالغة 13:15:75 لفترة السنتين 2023-2024؛</w:t>
      </w:r>
    </w:p>
    <w:p w:rsidR="00022F60" w:rsidRPr="00DD61A8" w:rsidRDefault="00B13D84"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يعتمد</w:t>
      </w:r>
      <w:r w:rsidRPr="00DD61A8">
        <w:rPr>
          <w:rFonts w:cs="Simplified Arabic" w:hint="cs"/>
          <w:sz w:val="22"/>
          <w:highlight w:val="lightGray"/>
          <w:rtl/>
        </w:rPr>
        <w:t xml:space="preserve"> ميزانية برنامجية أساسية</w:t>
      </w:r>
      <w:r w:rsidRPr="00DD61A8">
        <w:rPr>
          <w:rFonts w:cs="Simplified Arabic" w:hint="cs"/>
          <w:sz w:val="22"/>
          <w:highlight w:val="lightGray"/>
        </w:rPr>
        <w:t xml:space="preserve"> (BY) </w:t>
      </w:r>
      <w:r w:rsidRPr="00DD61A8">
        <w:rPr>
          <w:rFonts w:cs="Simplified Arabic" w:hint="cs"/>
          <w:sz w:val="22"/>
          <w:highlight w:val="lightGray"/>
          <w:rtl/>
        </w:rPr>
        <w:t>للاتفاقية بمبلغ</w:t>
      </w:r>
      <w:r w:rsidRPr="00DD61A8">
        <w:rPr>
          <w:rFonts w:eastAsia="Malgun Gothic" w:cs="Simplified Arabic"/>
          <w:iCs/>
          <w:kern w:val="22"/>
          <w:sz w:val="22"/>
          <w:highlight w:val="lightGray"/>
        </w:rPr>
        <w:t xml:space="preserve"> </w:t>
      </w:r>
      <w:r w:rsidRPr="00DD61A8">
        <w:rPr>
          <w:rFonts w:eastAsia="Malgun Gothic" w:cs="Simplified Arabic" w:hint="cs"/>
          <w:i/>
          <w:kern w:val="22"/>
          <w:sz w:val="22"/>
          <w:highlight w:val="lightGray"/>
          <w:rtl/>
        </w:rPr>
        <w:t>[...]</w:t>
      </w:r>
      <w:r w:rsidRPr="00DD61A8">
        <w:rPr>
          <w:rFonts w:cs="Simplified Arabic" w:hint="cs"/>
          <w:sz w:val="22"/>
          <w:highlight w:val="lightGray"/>
        </w:rPr>
        <w:t xml:space="preserve"> </w:t>
      </w:r>
      <w:r w:rsidRPr="00DD61A8">
        <w:rPr>
          <w:rFonts w:cs="Simplified Arabic" w:hint="cs"/>
          <w:sz w:val="22"/>
          <w:highlight w:val="lightGray"/>
          <w:rtl/>
        </w:rPr>
        <w:t>دولار من دولارات الولايات المتحدة لعام 2023 وبمبلغ</w:t>
      </w:r>
      <w:r w:rsidRPr="00DD61A8">
        <w:rPr>
          <w:rFonts w:eastAsia="Malgun Gothic" w:cs="Simplified Arabic"/>
          <w:iCs/>
          <w:kern w:val="22"/>
          <w:sz w:val="22"/>
          <w:highlight w:val="lightGray"/>
        </w:rPr>
        <w:t xml:space="preserve"> </w:t>
      </w:r>
      <w:r w:rsidRPr="00DD61A8">
        <w:rPr>
          <w:rFonts w:eastAsia="Malgun Gothic" w:cs="Simplified Arabic" w:hint="cs"/>
          <w:i/>
          <w:kern w:val="22"/>
          <w:sz w:val="22"/>
          <w:highlight w:val="lightGray"/>
          <w:rtl/>
        </w:rPr>
        <w:t xml:space="preserve">[...] </w:t>
      </w:r>
      <w:r w:rsidRPr="00DD61A8">
        <w:rPr>
          <w:rFonts w:cs="Simplified Arabic" w:hint="cs"/>
          <w:i/>
          <w:sz w:val="22"/>
          <w:highlight w:val="lightGray"/>
          <w:rtl/>
        </w:rPr>
        <w:t xml:space="preserve">دولار من دولارات </w:t>
      </w:r>
      <w:r w:rsidRPr="00DD61A8">
        <w:rPr>
          <w:rFonts w:cs="Simplified Arabic" w:hint="cs"/>
          <w:sz w:val="22"/>
          <w:highlight w:val="lightGray"/>
          <w:rtl/>
        </w:rPr>
        <w:t xml:space="preserve">الولايات المتحدة لعام 2024، وهو ما يمثل 72 في المائة من الميزانية المتكاملة البالغة [...] دولار من دولارات الولايات المتحدة لعام 2023 و[...] دولار من دولارات الولايات المتحدة لعام 2024 للاتفاقية والبروتوكولين، للأغراض المذكورة في الجدولين </w:t>
      </w:r>
      <w:r w:rsidRPr="00DD61A8">
        <w:rPr>
          <w:rFonts w:cs="Simplified Arabic"/>
          <w:sz w:val="22"/>
          <w:highlight w:val="lightGray"/>
        </w:rPr>
        <w:t>X</w:t>
      </w:r>
      <w:r w:rsidRPr="00DD61A8">
        <w:rPr>
          <w:rFonts w:cs="Simplified Arabic" w:hint="cs"/>
          <w:sz w:val="22"/>
          <w:highlight w:val="lightGray"/>
          <w:rtl/>
        </w:rPr>
        <w:t xml:space="preserve"> و</w:t>
      </w:r>
      <w:r w:rsidRPr="00DD61A8">
        <w:rPr>
          <w:rFonts w:cs="Simplified Arabic"/>
          <w:sz w:val="22"/>
          <w:highlight w:val="lightGray"/>
          <w:lang w:val="en-US"/>
        </w:rPr>
        <w:t xml:space="preserve"> X</w:t>
      </w:r>
      <w:r w:rsidRPr="00DD61A8">
        <w:rPr>
          <w:rFonts w:cs="Simplified Arabic" w:hint="cs"/>
          <w:sz w:val="22"/>
          <w:highlight w:val="lightGray"/>
          <w:rtl/>
        </w:rPr>
        <w:t>أدناه؛</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يعرب عن</w:t>
      </w:r>
      <w:r w:rsidRPr="00DD61A8">
        <w:rPr>
          <w:rFonts w:cs="Simplified Arabic" w:hint="cs"/>
          <w:sz w:val="22"/>
          <w:highlight w:val="lightGray"/>
          <w:rtl/>
        </w:rPr>
        <w:t xml:space="preserve"> تقديره للبلد المضيف، كندا، على </w:t>
      </w:r>
      <w:r w:rsidRPr="00DD61A8">
        <w:rPr>
          <w:rFonts w:cs="Simplified Arabic"/>
          <w:sz w:val="22"/>
          <w:highlight w:val="lightGray"/>
          <w:rtl/>
        </w:rPr>
        <w:t xml:space="preserve">دعمها </w:t>
      </w:r>
      <w:r w:rsidRPr="00DD61A8">
        <w:rPr>
          <w:rFonts w:cs="Simplified Arabic" w:hint="cs"/>
          <w:sz w:val="22"/>
          <w:highlight w:val="lightGray"/>
          <w:rtl/>
        </w:rPr>
        <w:t xml:space="preserve">المعزز </w:t>
      </w:r>
      <w:r w:rsidRPr="00DD61A8">
        <w:rPr>
          <w:rFonts w:cs="Simplified Arabic"/>
          <w:sz w:val="22"/>
          <w:highlight w:val="lightGray"/>
          <w:rtl/>
        </w:rPr>
        <w:t>للأمانة</w:t>
      </w:r>
      <w:r w:rsidRPr="00DD61A8">
        <w:rPr>
          <w:rFonts w:cs="Simplified Arabic" w:hint="cs"/>
          <w:sz w:val="22"/>
          <w:highlight w:val="lightGray"/>
          <w:rtl/>
        </w:rPr>
        <w:t>،</w:t>
      </w:r>
      <w:r w:rsidRPr="00DD61A8">
        <w:rPr>
          <w:rFonts w:cs="Simplified Arabic"/>
          <w:sz w:val="22"/>
          <w:highlight w:val="lightGray"/>
          <w:rtl/>
        </w:rPr>
        <w:t xml:space="preserve"> و</w:t>
      </w:r>
      <w:r w:rsidRPr="00DD61A8">
        <w:rPr>
          <w:rFonts w:cs="Simplified Arabic"/>
          <w:iCs/>
          <w:sz w:val="22"/>
          <w:highlight w:val="lightGray"/>
          <w:rtl/>
        </w:rPr>
        <w:t>يرحب</w:t>
      </w:r>
      <w:r w:rsidRPr="00DD61A8">
        <w:rPr>
          <w:rFonts w:cs="Simplified Arabic"/>
          <w:sz w:val="22"/>
          <w:highlight w:val="lightGray"/>
          <w:rtl/>
        </w:rPr>
        <w:t xml:space="preserve"> </w:t>
      </w:r>
      <w:r w:rsidRPr="00DD61A8">
        <w:rPr>
          <w:rFonts w:cs="Simplified Arabic" w:hint="cs"/>
          <w:sz w:val="22"/>
          <w:highlight w:val="lightGray"/>
          <w:rtl/>
        </w:rPr>
        <w:t>بال</w:t>
      </w:r>
      <w:r w:rsidRPr="00DD61A8">
        <w:rPr>
          <w:rFonts w:cs="Simplified Arabic"/>
          <w:sz w:val="22"/>
          <w:highlight w:val="lightGray"/>
          <w:rtl/>
        </w:rPr>
        <w:t>مساهم</w:t>
      </w:r>
      <w:r w:rsidRPr="00DD61A8">
        <w:rPr>
          <w:rFonts w:cs="Simplified Arabic" w:hint="cs"/>
          <w:sz w:val="22"/>
          <w:highlight w:val="lightGray"/>
          <w:rtl/>
        </w:rPr>
        <w:t>ة بمبلغ [</w:t>
      </w:r>
      <w:r w:rsidR="00B13D84" w:rsidRPr="00DD61A8">
        <w:rPr>
          <w:rFonts w:cs="Simplified Arabic" w:hint="cs"/>
          <w:sz w:val="22"/>
          <w:highlight w:val="lightGray"/>
          <w:rtl/>
        </w:rPr>
        <w:t>...</w:t>
      </w:r>
      <w:r w:rsidRPr="00DD61A8">
        <w:rPr>
          <w:rFonts w:cs="Simplified Arabic" w:hint="cs"/>
          <w:sz w:val="22"/>
          <w:highlight w:val="lightGray"/>
          <w:rtl/>
        </w:rPr>
        <w:t>] دولار كندي</w:t>
      </w:r>
      <w:r w:rsidRPr="00DD61A8">
        <w:rPr>
          <w:rFonts w:cs="Simplified Arabic"/>
          <w:sz w:val="22"/>
          <w:highlight w:val="lightGray"/>
          <w:rtl/>
        </w:rPr>
        <w:t xml:space="preserve"> </w:t>
      </w:r>
      <w:r w:rsidRPr="00DD61A8">
        <w:rPr>
          <w:rFonts w:cs="Simplified Arabic" w:hint="cs"/>
          <w:sz w:val="22"/>
          <w:highlight w:val="lightGray"/>
          <w:rtl/>
        </w:rPr>
        <w:t xml:space="preserve">لعام 2023 </w:t>
      </w:r>
      <w:r w:rsidR="00B13D84" w:rsidRPr="00DD61A8">
        <w:rPr>
          <w:rFonts w:cs="Simplified Arabic" w:hint="cs"/>
          <w:sz w:val="22"/>
          <w:highlight w:val="lightGray"/>
          <w:rtl/>
        </w:rPr>
        <w:t xml:space="preserve">ومبلغ [...] دولار كندي لعام 2024 </w:t>
      </w:r>
      <w:r w:rsidRPr="00DD61A8">
        <w:rPr>
          <w:rFonts w:cs="Simplified Arabic" w:hint="cs"/>
          <w:sz w:val="22"/>
          <w:highlight w:val="lightGray"/>
          <w:rtl/>
        </w:rPr>
        <w:t xml:space="preserve">من البلد المضيف </w:t>
      </w:r>
      <w:r w:rsidR="00B13D84" w:rsidRPr="00DD61A8">
        <w:rPr>
          <w:rFonts w:cs="Simplified Arabic" w:hint="cs"/>
          <w:sz w:val="22"/>
          <w:highlight w:val="lightGray"/>
          <w:rtl/>
        </w:rPr>
        <w:t xml:space="preserve">كندا، </w:t>
      </w:r>
      <w:r w:rsidRPr="00DD61A8">
        <w:rPr>
          <w:rFonts w:cs="Simplified Arabic" w:hint="cs"/>
          <w:sz w:val="22"/>
          <w:highlight w:val="lightGray"/>
          <w:rtl/>
        </w:rPr>
        <w:t>ومقاطعة كيبيك للإيجار والتكاليف ذات الصلة للأمانة في مونتريال</w:t>
      </w:r>
      <w:r w:rsidRPr="00DD61A8">
        <w:rPr>
          <w:rFonts w:cs="Simplified Arabic"/>
          <w:sz w:val="22"/>
          <w:highlight w:val="lightGray"/>
          <w:rtl/>
        </w:rPr>
        <w:t xml:space="preserve">، </w:t>
      </w:r>
      <w:r w:rsidRPr="00DD61A8">
        <w:rPr>
          <w:rFonts w:cs="Simplified Arabic" w:hint="cs"/>
          <w:sz w:val="22"/>
          <w:highlight w:val="lightGray"/>
          <w:rtl/>
        </w:rPr>
        <w:t>والتي ستخصص</w:t>
      </w:r>
      <w:r w:rsidRPr="00DD61A8">
        <w:rPr>
          <w:rFonts w:cs="Simplified Arabic"/>
          <w:sz w:val="22"/>
          <w:highlight w:val="lightGray"/>
          <w:rtl/>
        </w:rPr>
        <w:t xml:space="preserve"> </w:t>
      </w:r>
      <w:r w:rsidRPr="00DD61A8">
        <w:rPr>
          <w:rFonts w:cs="Simplified Arabic" w:hint="cs"/>
          <w:sz w:val="22"/>
          <w:highlight w:val="lightGray"/>
          <w:rtl/>
        </w:rPr>
        <w:t xml:space="preserve">على أساس النسبة الحالية البالغة </w:t>
      </w:r>
      <w:r w:rsidR="00B13D84" w:rsidRPr="00DD61A8">
        <w:rPr>
          <w:rFonts w:cs="Simplified Arabic" w:hint="cs"/>
          <w:sz w:val="22"/>
          <w:highlight w:val="lightGray"/>
          <w:rtl/>
        </w:rPr>
        <w:t>13</w:t>
      </w:r>
      <w:r w:rsidRPr="00DD61A8">
        <w:rPr>
          <w:rFonts w:cs="Simplified Arabic" w:hint="cs"/>
          <w:sz w:val="22"/>
          <w:highlight w:val="lightGray"/>
          <w:rtl/>
        </w:rPr>
        <w:t>:15:</w:t>
      </w:r>
      <w:r w:rsidR="00B13D84" w:rsidRPr="00DD61A8">
        <w:rPr>
          <w:rFonts w:cs="Simplified Arabic" w:hint="cs"/>
          <w:sz w:val="22"/>
          <w:highlight w:val="lightGray"/>
          <w:rtl/>
        </w:rPr>
        <w:t>75</w:t>
      </w:r>
      <w:r w:rsidRPr="00DD61A8">
        <w:rPr>
          <w:rFonts w:cs="Simplified Arabic"/>
          <w:sz w:val="22"/>
          <w:highlight w:val="lightGray"/>
          <w:rtl/>
        </w:rPr>
        <w:t xml:space="preserve"> </w:t>
      </w:r>
      <w:r w:rsidRPr="00DD61A8">
        <w:rPr>
          <w:rFonts w:cs="Simplified Arabic" w:hint="cs"/>
          <w:sz w:val="22"/>
          <w:highlight w:val="lightGray"/>
          <w:rtl/>
        </w:rPr>
        <w:t>وتعويض</w:t>
      </w:r>
      <w:r w:rsidRPr="00DD61A8">
        <w:rPr>
          <w:rFonts w:cs="Simplified Arabic"/>
          <w:sz w:val="22"/>
          <w:highlight w:val="lightGray"/>
          <w:rtl/>
        </w:rPr>
        <w:t xml:space="preserve"> </w:t>
      </w:r>
      <w:r w:rsidRPr="00DD61A8">
        <w:rPr>
          <w:rFonts w:cs="Simplified Arabic" w:hint="cs"/>
          <w:sz w:val="22"/>
          <w:highlight w:val="lightGray"/>
          <w:rtl/>
        </w:rPr>
        <w:t>الاشتراكات</w:t>
      </w:r>
      <w:r w:rsidRPr="00DD61A8">
        <w:rPr>
          <w:rFonts w:cs="Simplified Arabic"/>
          <w:sz w:val="22"/>
          <w:highlight w:val="lightGray"/>
          <w:rtl/>
        </w:rPr>
        <w:t xml:space="preserve"> </w:t>
      </w:r>
      <w:r w:rsidRPr="00DD61A8">
        <w:rPr>
          <w:rFonts w:cs="Simplified Arabic" w:hint="cs"/>
          <w:sz w:val="22"/>
          <w:highlight w:val="lightGray"/>
          <w:rtl/>
        </w:rPr>
        <w:t xml:space="preserve">من </w:t>
      </w:r>
      <w:r w:rsidRPr="00DD61A8">
        <w:rPr>
          <w:rFonts w:cs="Simplified Arabic"/>
          <w:sz w:val="22"/>
          <w:highlight w:val="lightGray"/>
          <w:rtl/>
        </w:rPr>
        <w:t xml:space="preserve">الأطراف </w:t>
      </w:r>
      <w:r w:rsidRPr="00DD61A8">
        <w:rPr>
          <w:rFonts w:cs="Simplified Arabic" w:hint="cs"/>
          <w:sz w:val="22"/>
          <w:highlight w:val="lightGray"/>
          <w:rtl/>
        </w:rPr>
        <w:t xml:space="preserve">في </w:t>
      </w:r>
      <w:r w:rsidRPr="00DD61A8">
        <w:rPr>
          <w:rFonts w:cs="Simplified Arabic"/>
          <w:sz w:val="22"/>
          <w:highlight w:val="lightGray"/>
          <w:rtl/>
        </w:rPr>
        <w:t>الاتفاقية</w:t>
      </w:r>
      <w:r w:rsidRPr="00DD61A8">
        <w:rPr>
          <w:rFonts w:cs="Simplified Arabic" w:hint="cs"/>
          <w:sz w:val="22"/>
          <w:highlight w:val="lightGray"/>
          <w:rtl/>
        </w:rPr>
        <w:t>، وبروتوكول قرطاجنة وبروتوكول ناغويا، على التوالي،</w:t>
      </w:r>
      <w:r w:rsidRPr="00DD61A8">
        <w:rPr>
          <w:rFonts w:cs="Simplified Arabic"/>
          <w:sz w:val="22"/>
          <w:highlight w:val="lightGray"/>
          <w:rtl/>
        </w:rPr>
        <w:t xml:space="preserve"> </w:t>
      </w:r>
      <w:r w:rsidR="00B13D84" w:rsidRPr="00DD61A8">
        <w:rPr>
          <w:rFonts w:cs="Simplified Arabic" w:hint="cs"/>
          <w:sz w:val="22"/>
          <w:highlight w:val="lightGray"/>
          <w:rtl/>
        </w:rPr>
        <w:t>لفترة السنتين 2023-2024</w:t>
      </w:r>
      <w:r w:rsidRPr="00DD61A8">
        <w:rPr>
          <w:rFonts w:cs="Simplified Arabic"/>
          <w:sz w:val="22"/>
          <w:highlight w:val="lightGray"/>
          <w:rtl/>
        </w:rPr>
        <w:t>؛</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يعتمد</w:t>
      </w:r>
      <w:r w:rsidRPr="00DD61A8">
        <w:rPr>
          <w:rFonts w:cs="Simplified Arabic" w:hint="cs"/>
          <w:sz w:val="22"/>
          <w:highlight w:val="lightGray"/>
          <w:rtl/>
        </w:rPr>
        <w:t xml:space="preserve"> جدول الأنصبة المقررة لقسمة النفقات لعام</w:t>
      </w:r>
      <w:r w:rsidR="00B13D84" w:rsidRPr="00DD61A8">
        <w:rPr>
          <w:rFonts w:cs="Simplified Arabic" w:hint="cs"/>
          <w:sz w:val="22"/>
          <w:highlight w:val="lightGray"/>
          <w:rtl/>
        </w:rPr>
        <w:t>ي</w:t>
      </w:r>
      <w:r w:rsidRPr="00DD61A8">
        <w:rPr>
          <w:rFonts w:cs="Simplified Arabic" w:hint="cs"/>
          <w:sz w:val="22"/>
          <w:highlight w:val="lightGray"/>
          <w:rtl/>
        </w:rPr>
        <w:t xml:space="preserve"> </w:t>
      </w:r>
      <w:r w:rsidR="00B13D84" w:rsidRPr="00DD61A8">
        <w:rPr>
          <w:rFonts w:cs="Simplified Arabic" w:hint="cs"/>
          <w:sz w:val="22"/>
          <w:highlight w:val="lightGray"/>
          <w:rtl/>
        </w:rPr>
        <w:t>2023 و2024</w:t>
      </w:r>
      <w:r w:rsidRPr="00DD61A8">
        <w:rPr>
          <w:rFonts w:cs="Simplified Arabic" w:hint="cs"/>
          <w:sz w:val="22"/>
          <w:highlight w:val="lightGray"/>
          <w:rtl/>
        </w:rPr>
        <w:t xml:space="preserve">، وفقا للجدول الحالي للاشتراكات المقررة لقسمة التكاليف في الأمم المتحدة، على النحو الوارد في الجدول </w:t>
      </w:r>
      <w:r w:rsidR="00B13D84" w:rsidRPr="00DD61A8">
        <w:rPr>
          <w:rFonts w:cs="Simplified Arabic"/>
          <w:sz w:val="22"/>
          <w:highlight w:val="lightGray"/>
        </w:rPr>
        <w:t>X</w:t>
      </w:r>
      <w:r w:rsidRPr="00DD61A8">
        <w:rPr>
          <w:rFonts w:cs="Simplified Arabic" w:hint="cs"/>
          <w:sz w:val="22"/>
          <w:highlight w:val="lightGray"/>
          <w:rtl/>
        </w:rPr>
        <w:t xml:space="preserve"> بهذا المقرر؛</w:t>
      </w:r>
    </w:p>
    <w:p w:rsidR="00022F60" w:rsidRPr="00DD61A8" w:rsidRDefault="00B13D84"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Cs/>
          <w:sz w:val="22"/>
          <w:highlight w:val="lightGray"/>
          <w:rtl/>
        </w:rPr>
        <w:t>يحيط علما</w:t>
      </w:r>
      <w:r w:rsidR="00022F60" w:rsidRPr="00DD61A8">
        <w:rPr>
          <w:rFonts w:cs="Simplified Arabic"/>
          <w:iCs/>
          <w:sz w:val="22"/>
          <w:highlight w:val="lightGray"/>
          <w:rtl/>
        </w:rPr>
        <w:t xml:space="preserve"> </w:t>
      </w:r>
      <w:r w:rsidRPr="00DD61A8">
        <w:rPr>
          <w:rFonts w:cs="Simplified Arabic" w:hint="cs"/>
          <w:sz w:val="22"/>
          <w:highlight w:val="lightGray"/>
          <w:rtl/>
        </w:rPr>
        <w:t>ب</w:t>
      </w:r>
      <w:r w:rsidR="00022F60" w:rsidRPr="00DD61A8">
        <w:rPr>
          <w:rFonts w:cs="Simplified Arabic"/>
          <w:sz w:val="22"/>
          <w:highlight w:val="lightGray"/>
          <w:rtl/>
        </w:rPr>
        <w:t>ملاك الموظفين</w:t>
      </w:r>
      <w:r w:rsidR="00022F60" w:rsidRPr="00DD61A8">
        <w:rPr>
          <w:rFonts w:cs="Simplified Arabic" w:hint="cs"/>
          <w:sz w:val="22"/>
          <w:highlight w:val="lightGray"/>
          <w:rtl/>
        </w:rPr>
        <w:t xml:space="preserve"> (الجدول </w:t>
      </w:r>
      <w:r w:rsidRPr="00DD61A8">
        <w:rPr>
          <w:rFonts w:cs="Simplified Arabic"/>
          <w:sz w:val="22"/>
          <w:highlight w:val="lightGray"/>
        </w:rPr>
        <w:t>X</w:t>
      </w:r>
      <w:r w:rsidR="00022F60" w:rsidRPr="00DD61A8">
        <w:rPr>
          <w:rFonts w:cs="Simplified Arabic" w:hint="cs"/>
          <w:sz w:val="22"/>
          <w:highlight w:val="lightGray"/>
          <w:rtl/>
        </w:rPr>
        <w:t>)</w:t>
      </w:r>
      <w:r w:rsidR="00022F60" w:rsidRPr="00DD61A8">
        <w:rPr>
          <w:rFonts w:cs="Simplified Arabic"/>
          <w:sz w:val="22"/>
          <w:highlight w:val="lightGray"/>
          <w:rtl/>
        </w:rPr>
        <w:t xml:space="preserve"> للأمانة </w:t>
      </w:r>
      <w:r w:rsidRPr="00DD61A8">
        <w:rPr>
          <w:rFonts w:cs="Simplified Arabic" w:hint="cs"/>
          <w:sz w:val="22"/>
          <w:highlight w:val="lightGray"/>
          <w:rtl/>
        </w:rPr>
        <w:t>لفترة السنتين 2023-2024</w:t>
      </w:r>
      <w:r w:rsidR="00022F60" w:rsidRPr="00DD61A8">
        <w:rPr>
          <w:rFonts w:cs="Simplified Arabic" w:hint="cs"/>
          <w:sz w:val="22"/>
          <w:highlight w:val="lightGray"/>
          <w:rtl/>
        </w:rPr>
        <w:t>،</w:t>
      </w:r>
      <w:r w:rsidR="00022F60" w:rsidRPr="00DD61A8">
        <w:rPr>
          <w:rFonts w:cs="Simplified Arabic"/>
          <w:sz w:val="22"/>
          <w:highlight w:val="lightGray"/>
          <w:rtl/>
        </w:rPr>
        <w:t xml:space="preserve"> ال</w:t>
      </w:r>
      <w:r w:rsidR="00022F60" w:rsidRPr="00DD61A8">
        <w:rPr>
          <w:rFonts w:cs="Simplified Arabic" w:hint="cs"/>
          <w:sz w:val="22"/>
          <w:highlight w:val="lightGray"/>
          <w:rtl/>
        </w:rPr>
        <w:t>ذي سي</w:t>
      </w:r>
      <w:r w:rsidR="00022F60" w:rsidRPr="00DD61A8">
        <w:rPr>
          <w:rFonts w:cs="Simplified Arabic"/>
          <w:sz w:val="22"/>
          <w:highlight w:val="lightGray"/>
          <w:rtl/>
        </w:rPr>
        <w:t>ستخدم لأغراض حساب التكاليف من أجل وضع الميزانية العامة؛</w:t>
      </w:r>
    </w:p>
    <w:p w:rsidR="00B13D84" w:rsidRPr="00DD61A8" w:rsidRDefault="00B13D84"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يشير إلى</w:t>
      </w:r>
      <w:r w:rsidRPr="00DD61A8">
        <w:rPr>
          <w:rFonts w:cs="Simplified Arabic" w:hint="cs"/>
          <w:sz w:val="22"/>
          <w:highlight w:val="lightGray"/>
          <w:rtl/>
        </w:rPr>
        <w:t xml:space="preserve"> أن ترتيبات موظفي الأمانة ينبغي أن تضمن الوفاء بالالتزامات القانونية بموجب الاتفاقية وبروتوكوليها؛</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tl/>
        </w:rPr>
      </w:pPr>
      <w:r w:rsidRPr="00DD61A8">
        <w:rPr>
          <w:rFonts w:cs="Simplified Arabic"/>
          <w:i/>
          <w:iCs/>
          <w:sz w:val="22"/>
          <w:highlight w:val="lightGray"/>
          <w:rtl/>
        </w:rPr>
        <w:lastRenderedPageBreak/>
        <w:t>يطلب</w:t>
      </w:r>
      <w:r w:rsidRPr="00DD61A8">
        <w:rPr>
          <w:rFonts w:cs="Simplified Arabic"/>
          <w:sz w:val="22"/>
          <w:highlight w:val="lightGray"/>
          <w:rtl/>
        </w:rPr>
        <w:t xml:space="preserve"> </w:t>
      </w:r>
      <w:r w:rsidRPr="00DD61A8">
        <w:rPr>
          <w:rFonts w:cs="Simplified Arabic"/>
          <w:i/>
          <w:iCs/>
          <w:sz w:val="22"/>
          <w:highlight w:val="lightGray"/>
          <w:rtl/>
        </w:rPr>
        <w:t>إلى</w:t>
      </w:r>
      <w:r w:rsidRPr="00DD61A8">
        <w:rPr>
          <w:rFonts w:cs="Simplified Arabic"/>
          <w:sz w:val="22"/>
          <w:highlight w:val="lightGray"/>
          <w:rtl/>
        </w:rPr>
        <w:t xml:space="preserve"> </w:t>
      </w:r>
      <w:r w:rsidR="008739AB" w:rsidRPr="00DD61A8">
        <w:rPr>
          <w:rFonts w:cs="Simplified Arabic" w:hint="cs"/>
          <w:sz w:val="22"/>
          <w:highlight w:val="lightGray"/>
          <w:rtl/>
        </w:rPr>
        <w:t>الأمينة التنفيذية أن تبلغ المكتب وتزوده بجميع المعلومات اللازمة، بما في ذلك فيما يتعلق بتطبيق الترتيبات الإدارية بين برنامج الأمم المتحدة للبيئة وأمانة اتفاقية التنوع البيولوجي، من أجل ضمان الدور الإرشادي للمكتب فيما يتعلق بالتحضيرات للاجتماعات مؤتمر الأطراف وتسييرها</w:t>
      </w:r>
      <w:r w:rsidRPr="00DD61A8">
        <w:rPr>
          <w:rFonts w:cs="Simplified Arabic"/>
          <w:sz w:val="22"/>
          <w:highlight w:val="lightGray"/>
          <w:rtl/>
        </w:rPr>
        <w:t>؛</w:t>
      </w:r>
    </w:p>
    <w:p w:rsidR="008739AB"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i/>
          <w:iCs/>
          <w:sz w:val="22"/>
          <w:highlight w:val="lightGray"/>
          <w:rtl/>
        </w:rPr>
        <w:t>يأذن</w:t>
      </w:r>
      <w:r w:rsidRPr="00DD61A8">
        <w:rPr>
          <w:rFonts w:cs="Simplified Arabic"/>
          <w:sz w:val="22"/>
          <w:highlight w:val="lightGray"/>
          <w:rtl/>
        </w:rPr>
        <w:t xml:space="preserve"> للأمين</w:t>
      </w:r>
      <w:r w:rsidRPr="00DD61A8">
        <w:rPr>
          <w:rFonts w:cs="Simplified Arabic" w:hint="cs"/>
          <w:sz w:val="22"/>
          <w:highlight w:val="lightGray"/>
          <w:rtl/>
          <w:lang w:bidi="ar-EG"/>
        </w:rPr>
        <w:t>ة</w:t>
      </w:r>
      <w:r w:rsidRPr="00DD61A8">
        <w:rPr>
          <w:rFonts w:cs="Simplified Arabic"/>
          <w:sz w:val="22"/>
          <w:highlight w:val="lightGray"/>
          <w:rtl/>
        </w:rPr>
        <w:t xml:space="preserve"> التنفيذي</w:t>
      </w:r>
      <w:r w:rsidRPr="00DD61A8">
        <w:rPr>
          <w:rFonts w:cs="Simplified Arabic" w:hint="cs"/>
          <w:sz w:val="22"/>
          <w:highlight w:val="lightGray"/>
          <w:rtl/>
        </w:rPr>
        <w:t>ة</w:t>
      </w:r>
      <w:r w:rsidRPr="00DD61A8">
        <w:rPr>
          <w:rFonts w:cs="Simplified Arabic"/>
          <w:sz w:val="22"/>
          <w:highlight w:val="lightGray"/>
          <w:rtl/>
        </w:rPr>
        <w:t xml:space="preserve">، </w:t>
      </w:r>
      <w:r w:rsidR="008739AB" w:rsidRPr="00DD61A8">
        <w:rPr>
          <w:rFonts w:cs="Simplified Arabic" w:hint="cs"/>
          <w:sz w:val="22"/>
          <w:highlight w:val="lightGray"/>
          <w:rtl/>
        </w:rPr>
        <w:t>ضمن قواعد ولوائح الأمم المتحدة وبدون تحيز إلى أي قرار من مؤتمر الأطراف في اجتماعه الرابع عشر، أن تعدل مستويات وعدد الموظفين، وهيكل الأمانة، شريطة أن التكلفة العامة لأمانة الاتفاقية وبروتوكوليها تظل ضمن تكلفة ملاك الموظفين الإشاري وألا يكون هناك زيادات لاحفة في تكاليف الموظفين في الميزانية المتكاملة في فترات السنتين التالية، وأن تبلغ عن التعديلات التي أدخلتها إلى الأطراف في الاتفاقية وبروتوكوليها في اجتماعاتها القادمة؛</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 xml:space="preserve">يأذن </w:t>
      </w:r>
      <w:r w:rsidRPr="00DD61A8">
        <w:rPr>
          <w:rFonts w:cs="Simplified Arabic" w:hint="cs"/>
          <w:sz w:val="22"/>
          <w:highlight w:val="lightGray"/>
          <w:rtl/>
        </w:rPr>
        <w:t xml:space="preserve">للأمينة التنفيذية </w:t>
      </w:r>
      <w:r w:rsidRPr="00DD61A8">
        <w:rPr>
          <w:rFonts w:cs="Simplified Arabic"/>
          <w:sz w:val="22"/>
          <w:highlight w:val="lightGray"/>
          <w:rtl/>
        </w:rPr>
        <w:t xml:space="preserve">الدخول في التزامات حتى مستوى الميزانية المعتمدة، </w:t>
      </w:r>
      <w:r w:rsidRPr="00DD61A8">
        <w:rPr>
          <w:rFonts w:cs="Simplified Arabic" w:hint="cs"/>
          <w:sz w:val="22"/>
          <w:highlight w:val="lightGray"/>
          <w:rtl/>
        </w:rPr>
        <w:t xml:space="preserve">مع </w:t>
      </w:r>
      <w:r w:rsidRPr="00DD61A8">
        <w:rPr>
          <w:rFonts w:cs="Simplified Arabic"/>
          <w:sz w:val="22"/>
          <w:highlight w:val="lightGray"/>
          <w:rtl/>
        </w:rPr>
        <w:t>السحب من الموارد النقدية المتاحة، بما في ذلك الأرصدة غير المنفقة، وال</w:t>
      </w:r>
      <w:r w:rsidRPr="00DD61A8">
        <w:rPr>
          <w:rFonts w:cs="Simplified Arabic" w:hint="cs"/>
          <w:sz w:val="22"/>
          <w:highlight w:val="lightGray"/>
          <w:rtl/>
        </w:rPr>
        <w:t>اشتراكات</w:t>
      </w:r>
      <w:r w:rsidRPr="00DD61A8">
        <w:rPr>
          <w:rFonts w:cs="Simplified Arabic"/>
          <w:sz w:val="22"/>
          <w:highlight w:val="lightGray"/>
          <w:rtl/>
        </w:rPr>
        <w:t xml:space="preserve"> المرح</w:t>
      </w:r>
      <w:r w:rsidRPr="00DD61A8">
        <w:rPr>
          <w:rFonts w:cs="Simplified Arabic" w:hint="cs"/>
          <w:sz w:val="22"/>
          <w:highlight w:val="lightGray"/>
          <w:rtl/>
        </w:rPr>
        <w:t>ّ</w:t>
      </w:r>
      <w:r w:rsidRPr="00DD61A8">
        <w:rPr>
          <w:rFonts w:cs="Simplified Arabic"/>
          <w:sz w:val="22"/>
          <w:highlight w:val="lightGray"/>
          <w:rtl/>
        </w:rPr>
        <w:t>لة من الفترات المالية السابقة، و</w:t>
      </w:r>
      <w:r w:rsidRPr="00DD61A8">
        <w:rPr>
          <w:rFonts w:cs="Simplified Arabic" w:hint="cs"/>
          <w:sz w:val="22"/>
          <w:highlight w:val="lightGray"/>
          <w:rtl/>
        </w:rPr>
        <w:t>الإيرادات</w:t>
      </w:r>
      <w:r w:rsidRPr="00DD61A8">
        <w:rPr>
          <w:rFonts w:cs="Simplified Arabic"/>
          <w:sz w:val="22"/>
          <w:highlight w:val="lightGray"/>
          <w:rtl/>
        </w:rPr>
        <w:t xml:space="preserve"> المت</w:t>
      </w:r>
      <w:r w:rsidRPr="00DD61A8">
        <w:rPr>
          <w:rFonts w:cs="Simplified Arabic" w:hint="cs"/>
          <w:sz w:val="22"/>
          <w:highlight w:val="lightGray"/>
          <w:rtl/>
        </w:rPr>
        <w:t>نوع</w:t>
      </w:r>
      <w:r w:rsidRPr="00DD61A8">
        <w:rPr>
          <w:rFonts w:cs="Simplified Arabic"/>
          <w:sz w:val="22"/>
          <w:highlight w:val="lightGray"/>
          <w:rtl/>
        </w:rPr>
        <w:t>ة</w:t>
      </w:r>
      <w:r w:rsidRPr="00DD61A8">
        <w:rPr>
          <w:rFonts w:cs="Simplified Arabic" w:hint="cs"/>
          <w:sz w:val="22"/>
          <w:highlight w:val="lightGray"/>
          <w:rtl/>
        </w:rPr>
        <w:t xml:space="preserve">، وفقا </w:t>
      </w:r>
      <w:r w:rsidR="008739AB" w:rsidRPr="00DD61A8">
        <w:rPr>
          <w:rFonts w:cs="Simplified Arabic" w:hint="cs"/>
          <w:sz w:val="22"/>
          <w:highlight w:val="lightGray"/>
          <w:rtl/>
        </w:rPr>
        <w:t>ل</w:t>
      </w:r>
      <w:r w:rsidRPr="00DD61A8">
        <w:rPr>
          <w:rFonts w:cs="Simplified Arabic" w:hint="cs"/>
          <w:sz w:val="22"/>
          <w:highlight w:val="lightGray"/>
          <w:rtl/>
        </w:rPr>
        <w:t>لنظام</w:t>
      </w:r>
      <w:r w:rsidRPr="00DD61A8">
        <w:rPr>
          <w:rFonts w:cs="Simplified Arabic" w:hint="cs"/>
          <w:sz w:val="22"/>
          <w:highlight w:val="lightGray"/>
          <w:rtl/>
          <w:lang w:bidi="ar-EG"/>
        </w:rPr>
        <w:t xml:space="preserve"> المالي والقواعد المالية لبرنامج الأمم المتحدة للبيئة</w:t>
      </w:r>
      <w:r w:rsidRPr="00DD61A8">
        <w:rPr>
          <w:rFonts w:cs="Simplified Arabic"/>
          <w:sz w:val="22"/>
          <w:highlight w:val="lightGray"/>
          <w:rtl/>
        </w:rPr>
        <w:t>؛</w:t>
      </w:r>
    </w:p>
    <w:p w:rsidR="008739AB" w:rsidRPr="00DD61A8" w:rsidRDefault="008739AB" w:rsidP="007A19FB">
      <w:pPr>
        <w:numPr>
          <w:ilvl w:val="0"/>
          <w:numId w:val="3"/>
        </w:numPr>
        <w:bidi/>
        <w:spacing w:after="120" w:line="216" w:lineRule="auto"/>
        <w:ind w:left="0" w:firstLine="720"/>
        <w:jc w:val="both"/>
        <w:rPr>
          <w:rFonts w:cs="Simplified Arabic"/>
          <w:sz w:val="22"/>
          <w:highlight w:val="lightGray"/>
          <w:lang w:bidi="ar-EG"/>
        </w:rPr>
      </w:pPr>
      <w:r w:rsidRPr="00DD61A8">
        <w:rPr>
          <w:rFonts w:cs="Simplified Arabic" w:hint="cs"/>
          <w:i/>
          <w:iCs/>
          <w:sz w:val="22"/>
          <w:highlight w:val="lightGray"/>
          <w:rtl/>
        </w:rPr>
        <w:t>يأذن</w:t>
      </w:r>
      <w:r w:rsidRPr="00DD61A8">
        <w:rPr>
          <w:rFonts w:cs="Simplified Arabic" w:hint="cs"/>
          <w:sz w:val="22"/>
          <w:highlight w:val="lightGray"/>
          <w:rtl/>
        </w:rPr>
        <w:t xml:space="preserve"> </w:t>
      </w:r>
      <w:r w:rsidRPr="00DD61A8">
        <w:rPr>
          <w:rFonts w:cs="Simplified Arabic" w:hint="cs"/>
          <w:i/>
          <w:iCs/>
          <w:sz w:val="22"/>
          <w:highlight w:val="lightGray"/>
          <w:rtl/>
        </w:rPr>
        <w:t>أيضا</w:t>
      </w:r>
      <w:r w:rsidRPr="00DD61A8">
        <w:rPr>
          <w:rFonts w:cs="Simplified Arabic" w:hint="cs"/>
          <w:sz w:val="22"/>
          <w:highlight w:val="lightGray"/>
          <w:rtl/>
        </w:rPr>
        <w:t xml:space="preserve"> للأمينة التنفيذية </w:t>
      </w:r>
      <w:r w:rsidRPr="00DD61A8">
        <w:rPr>
          <w:rFonts w:cs="Simplified Arabic"/>
          <w:sz w:val="22"/>
          <w:highlight w:val="lightGray"/>
          <w:rtl/>
        </w:rPr>
        <w:t>نقل الموارد فيما بين البرامج بين كل</w:t>
      </w:r>
      <w:r w:rsidRPr="00DD61A8">
        <w:rPr>
          <w:rFonts w:cs="Simplified Arabic" w:hint="cs"/>
          <w:sz w:val="22"/>
          <w:highlight w:val="lightGray"/>
          <w:rtl/>
        </w:rPr>
        <w:t xml:space="preserve"> بند </w:t>
      </w:r>
      <w:r w:rsidRPr="00DD61A8">
        <w:rPr>
          <w:rFonts w:cs="Simplified Arabic"/>
          <w:sz w:val="22"/>
          <w:highlight w:val="lightGray"/>
          <w:rtl/>
        </w:rPr>
        <w:t xml:space="preserve">من </w:t>
      </w:r>
      <w:r w:rsidRPr="00DD61A8">
        <w:rPr>
          <w:rFonts w:cs="Simplified Arabic" w:hint="cs"/>
          <w:sz w:val="22"/>
          <w:highlight w:val="lightGray"/>
          <w:rtl/>
        </w:rPr>
        <w:t>بنود</w:t>
      </w:r>
      <w:r w:rsidRPr="00DD61A8">
        <w:rPr>
          <w:rFonts w:cs="Simplified Arabic"/>
          <w:sz w:val="22"/>
          <w:highlight w:val="lightGray"/>
          <w:rtl/>
        </w:rPr>
        <w:t xml:space="preserve"> الاعتماد الرئيسية ال</w:t>
      </w:r>
      <w:r w:rsidRPr="00DD61A8">
        <w:rPr>
          <w:rFonts w:cs="Simplified Arabic" w:hint="cs"/>
          <w:sz w:val="22"/>
          <w:highlight w:val="lightGray"/>
          <w:rtl/>
        </w:rPr>
        <w:t>محددة</w:t>
      </w:r>
      <w:r w:rsidRPr="00DD61A8">
        <w:rPr>
          <w:rFonts w:cs="Simplified Arabic"/>
          <w:sz w:val="22"/>
          <w:highlight w:val="lightGray"/>
          <w:rtl/>
        </w:rPr>
        <w:t xml:space="preserve"> في الجدول </w:t>
      </w:r>
      <w:r w:rsidRPr="00DD61A8">
        <w:rPr>
          <w:rFonts w:cs="Simplified Arabic" w:hint="cs"/>
          <w:sz w:val="22"/>
          <w:highlight w:val="lightGray"/>
          <w:rtl/>
          <w:lang w:val="en-GB"/>
        </w:rPr>
        <w:t>×</w:t>
      </w:r>
      <w:r w:rsidRPr="00DD61A8">
        <w:rPr>
          <w:rFonts w:cs="Simplified Arabic"/>
          <w:sz w:val="22"/>
          <w:highlight w:val="lightGray"/>
          <w:rtl/>
        </w:rPr>
        <w:t xml:space="preserve"> </w:t>
      </w:r>
      <w:r w:rsidRPr="00DD61A8">
        <w:rPr>
          <w:rFonts w:cs="Simplified Arabic" w:hint="cs"/>
          <w:sz w:val="22"/>
          <w:highlight w:val="lightGray"/>
          <w:rtl/>
        </w:rPr>
        <w:t xml:space="preserve">أدناه </w:t>
      </w:r>
      <w:r w:rsidRPr="00DD61A8">
        <w:rPr>
          <w:rFonts w:cs="Simplified Arabic"/>
          <w:sz w:val="22"/>
          <w:highlight w:val="lightGray"/>
          <w:rtl/>
        </w:rPr>
        <w:t xml:space="preserve">حتى </w:t>
      </w:r>
      <w:r w:rsidRPr="00DD61A8">
        <w:rPr>
          <w:rFonts w:cs="Simplified Arabic"/>
          <w:sz w:val="22"/>
          <w:highlight w:val="lightGray"/>
          <w:lang w:val="en-GB"/>
        </w:rPr>
        <w:t>15</w:t>
      </w:r>
      <w:r w:rsidRPr="00DD61A8">
        <w:rPr>
          <w:rFonts w:cs="Simplified Arabic"/>
          <w:sz w:val="22"/>
          <w:highlight w:val="lightGray"/>
          <w:rtl/>
        </w:rPr>
        <w:t xml:space="preserve"> في المائة </w:t>
      </w:r>
      <w:r w:rsidRPr="00DD61A8">
        <w:rPr>
          <w:rFonts w:cs="Simplified Arabic" w:hint="cs"/>
          <w:sz w:val="22"/>
          <w:highlight w:val="lightGray"/>
          <w:rtl/>
        </w:rPr>
        <w:t xml:space="preserve">كقيمة إجمالية </w:t>
      </w:r>
      <w:r w:rsidRPr="00DD61A8">
        <w:rPr>
          <w:rFonts w:cs="Simplified Arabic"/>
          <w:sz w:val="22"/>
          <w:highlight w:val="lightGray"/>
          <w:rtl/>
        </w:rPr>
        <w:t xml:space="preserve">من مجموع </w:t>
      </w:r>
      <w:r w:rsidRPr="00DD61A8">
        <w:rPr>
          <w:rFonts w:cs="Simplified Arabic" w:hint="cs"/>
          <w:sz w:val="22"/>
          <w:highlight w:val="lightGray"/>
          <w:rtl/>
        </w:rPr>
        <w:t>ال</w:t>
      </w:r>
      <w:r w:rsidRPr="00DD61A8">
        <w:rPr>
          <w:rFonts w:cs="Simplified Arabic"/>
          <w:sz w:val="22"/>
          <w:highlight w:val="lightGray"/>
          <w:rtl/>
        </w:rPr>
        <w:t>ميزانية البر</w:t>
      </w:r>
      <w:r w:rsidRPr="00DD61A8">
        <w:rPr>
          <w:rFonts w:cs="Simplified Arabic" w:hint="cs"/>
          <w:sz w:val="22"/>
          <w:highlight w:val="lightGray"/>
          <w:rtl/>
        </w:rPr>
        <w:t>ن</w:t>
      </w:r>
      <w:r w:rsidRPr="00DD61A8">
        <w:rPr>
          <w:rFonts w:cs="Simplified Arabic"/>
          <w:sz w:val="22"/>
          <w:highlight w:val="lightGray"/>
          <w:rtl/>
        </w:rPr>
        <w:t>امج</w:t>
      </w:r>
      <w:r w:rsidRPr="00DD61A8">
        <w:rPr>
          <w:rFonts w:cs="Simplified Arabic" w:hint="cs"/>
          <w:sz w:val="22"/>
          <w:highlight w:val="lightGray"/>
          <w:rtl/>
        </w:rPr>
        <w:t>ية</w:t>
      </w:r>
      <w:r w:rsidRPr="00DD61A8">
        <w:rPr>
          <w:rFonts w:cs="Simplified Arabic"/>
          <w:sz w:val="22"/>
          <w:highlight w:val="lightGray"/>
          <w:rtl/>
        </w:rPr>
        <w:t xml:space="preserve">، </w:t>
      </w:r>
      <w:r w:rsidRPr="00DD61A8">
        <w:rPr>
          <w:rFonts w:cs="Simplified Arabic" w:hint="cs"/>
          <w:sz w:val="22"/>
          <w:highlight w:val="lightGray"/>
          <w:rtl/>
        </w:rPr>
        <w:t>ب</w:t>
      </w:r>
      <w:r w:rsidRPr="00DD61A8">
        <w:rPr>
          <w:rFonts w:cs="Simplified Arabic"/>
          <w:sz w:val="22"/>
          <w:highlight w:val="lightGray"/>
          <w:rtl/>
        </w:rPr>
        <w:t xml:space="preserve">شرط </w:t>
      </w:r>
      <w:r w:rsidRPr="00DD61A8">
        <w:rPr>
          <w:rFonts w:cs="Simplified Arabic" w:hint="cs"/>
          <w:sz w:val="22"/>
          <w:highlight w:val="lightGray"/>
          <w:rtl/>
        </w:rPr>
        <w:t>وضع</w:t>
      </w:r>
      <w:r w:rsidRPr="00DD61A8">
        <w:rPr>
          <w:rFonts w:cs="Simplified Arabic"/>
          <w:sz w:val="22"/>
          <w:highlight w:val="lightGray"/>
          <w:rtl/>
        </w:rPr>
        <w:t xml:space="preserve"> حد </w:t>
      </w:r>
      <w:r w:rsidRPr="00DD61A8">
        <w:rPr>
          <w:rFonts w:cs="Simplified Arabic" w:hint="cs"/>
          <w:sz w:val="22"/>
          <w:highlight w:val="lightGray"/>
          <w:rtl/>
        </w:rPr>
        <w:t>إضافي</w:t>
      </w:r>
      <w:r w:rsidRPr="00DD61A8">
        <w:rPr>
          <w:rFonts w:cs="Simplified Arabic"/>
          <w:sz w:val="22"/>
          <w:highlight w:val="lightGray"/>
          <w:rtl/>
        </w:rPr>
        <w:t xml:space="preserve"> </w:t>
      </w:r>
      <w:r w:rsidRPr="00DD61A8">
        <w:rPr>
          <w:rFonts w:cs="Simplified Arabic" w:hint="cs"/>
          <w:sz w:val="22"/>
          <w:highlight w:val="lightGray"/>
          <w:rtl/>
        </w:rPr>
        <w:t>بنسبة</w:t>
      </w:r>
      <w:r w:rsidRPr="00DD61A8">
        <w:rPr>
          <w:rFonts w:cs="Simplified Arabic"/>
          <w:sz w:val="22"/>
          <w:highlight w:val="lightGray"/>
          <w:rtl/>
        </w:rPr>
        <w:t xml:space="preserve"> </w:t>
      </w:r>
      <w:r w:rsidRPr="00DD61A8">
        <w:rPr>
          <w:rFonts w:cs="Simplified Arabic"/>
          <w:sz w:val="22"/>
          <w:highlight w:val="lightGray"/>
          <w:lang w:val="en-GB"/>
        </w:rPr>
        <w:t>25</w:t>
      </w:r>
      <w:r w:rsidRPr="00DD61A8">
        <w:rPr>
          <w:rFonts w:cs="Simplified Arabic"/>
          <w:sz w:val="22"/>
          <w:highlight w:val="lightGray"/>
          <w:rtl/>
        </w:rPr>
        <w:t xml:space="preserve"> في المائة </w:t>
      </w:r>
      <w:r w:rsidRPr="00DD61A8">
        <w:rPr>
          <w:rFonts w:cs="Simplified Arabic" w:hint="cs"/>
          <w:sz w:val="22"/>
          <w:highlight w:val="lightGray"/>
          <w:rtl/>
        </w:rPr>
        <w:t>ك</w:t>
      </w:r>
      <w:r w:rsidRPr="00DD61A8">
        <w:rPr>
          <w:rFonts w:cs="Simplified Arabic"/>
          <w:sz w:val="22"/>
          <w:highlight w:val="lightGray"/>
          <w:rtl/>
        </w:rPr>
        <w:t xml:space="preserve">حد أقصى لكل </w:t>
      </w:r>
      <w:r w:rsidRPr="00DD61A8">
        <w:rPr>
          <w:rFonts w:cs="Simplified Arabic" w:hint="cs"/>
          <w:sz w:val="22"/>
          <w:highlight w:val="lightGray"/>
          <w:rtl/>
        </w:rPr>
        <w:t>بند؛</w:t>
      </w:r>
    </w:p>
    <w:p w:rsidR="00022F60" w:rsidRPr="00DD61A8" w:rsidRDefault="00022F60" w:rsidP="007A19FB">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يدعو</w:t>
      </w:r>
      <w:r w:rsidRPr="00DD61A8">
        <w:rPr>
          <w:rFonts w:cs="Simplified Arabic" w:hint="cs"/>
          <w:sz w:val="22"/>
          <w:highlight w:val="lightGray"/>
          <w:rtl/>
        </w:rPr>
        <w:t xml:space="preserve"> جميع الأطراف في الاتفاقية إلى ملاحظة أن الاشتراكات في الميزانية البرنامجية الأساسية </w:t>
      </w:r>
      <w:r w:rsidRPr="00DD61A8">
        <w:rPr>
          <w:rFonts w:cs="Simplified Arabic"/>
          <w:sz w:val="22"/>
          <w:highlight w:val="lightGray"/>
          <w:rtl/>
        </w:rPr>
        <w:t>(</w:t>
      </w:r>
      <w:r w:rsidRPr="00DD61A8">
        <w:rPr>
          <w:rFonts w:cs="Simplified Arabic"/>
          <w:sz w:val="22"/>
          <w:highlight w:val="lightGray"/>
        </w:rPr>
        <w:t>BY</w:t>
      </w:r>
      <w:r w:rsidRPr="00DD61A8">
        <w:rPr>
          <w:rFonts w:cs="Simplified Arabic"/>
          <w:sz w:val="22"/>
          <w:highlight w:val="lightGray"/>
          <w:rtl/>
        </w:rPr>
        <w:t xml:space="preserve"> و</w:t>
      </w:r>
      <w:r w:rsidRPr="00DD61A8">
        <w:rPr>
          <w:rFonts w:cs="Simplified Arabic"/>
          <w:sz w:val="22"/>
          <w:highlight w:val="lightGray"/>
        </w:rPr>
        <w:t>BG</w:t>
      </w:r>
      <w:r w:rsidRPr="00DD61A8">
        <w:rPr>
          <w:rFonts w:cs="Simplified Arabic"/>
          <w:sz w:val="22"/>
          <w:highlight w:val="lightGray"/>
          <w:rtl/>
        </w:rPr>
        <w:t xml:space="preserve"> و</w:t>
      </w:r>
      <w:r w:rsidRPr="00DD61A8">
        <w:rPr>
          <w:rFonts w:cs="Simplified Arabic"/>
          <w:sz w:val="22"/>
          <w:highlight w:val="lightGray"/>
        </w:rPr>
        <w:t>BB</w:t>
      </w:r>
      <w:r w:rsidRPr="00DD61A8">
        <w:rPr>
          <w:rFonts w:cs="Simplified Arabic"/>
          <w:sz w:val="22"/>
          <w:highlight w:val="lightGray"/>
          <w:rtl/>
        </w:rPr>
        <w:t xml:space="preserve">) </w:t>
      </w:r>
      <w:r w:rsidRPr="00DD61A8">
        <w:rPr>
          <w:rFonts w:cs="Simplified Arabic" w:hint="cs"/>
          <w:sz w:val="22"/>
          <w:highlight w:val="lightGray"/>
          <w:rtl/>
        </w:rPr>
        <w:t>تستحق في 1 يناير/كانون الثاني من السنة التي حُددت فيها ميزانية تلك الاشتراكات، ودفع هذه الاشتراكات على وجه السرعة، و</w:t>
      </w:r>
      <w:r w:rsidRPr="00DD61A8">
        <w:rPr>
          <w:rFonts w:cs="Simplified Arabic" w:hint="cs"/>
          <w:i/>
          <w:iCs/>
          <w:sz w:val="22"/>
          <w:highlight w:val="lightGray"/>
          <w:rtl/>
        </w:rPr>
        <w:t>يطلب</w:t>
      </w:r>
      <w:r w:rsidRPr="00DD61A8">
        <w:rPr>
          <w:rFonts w:cs="Simplified Arabic" w:hint="cs"/>
          <w:sz w:val="22"/>
          <w:highlight w:val="lightGray"/>
          <w:rtl/>
        </w:rPr>
        <w:t xml:space="preserve"> </w:t>
      </w:r>
      <w:r w:rsidRPr="00DD61A8">
        <w:rPr>
          <w:rFonts w:cs="Simplified Arabic"/>
          <w:sz w:val="22"/>
          <w:highlight w:val="lightGray"/>
          <w:rtl/>
        </w:rPr>
        <w:t xml:space="preserve">إخطار الأطراف بمبلغ اشتراكاتها </w:t>
      </w:r>
      <w:r w:rsidRPr="00DD61A8">
        <w:rPr>
          <w:rFonts w:cs="Simplified Arabic" w:hint="cs"/>
          <w:sz w:val="22"/>
          <w:highlight w:val="lightGray"/>
          <w:rtl/>
        </w:rPr>
        <w:t xml:space="preserve">المستحقة </w:t>
      </w:r>
      <w:r w:rsidRPr="00DD61A8">
        <w:rPr>
          <w:rFonts w:cs="Simplified Arabic"/>
          <w:sz w:val="22"/>
          <w:highlight w:val="lightGray"/>
          <w:rtl/>
        </w:rPr>
        <w:t xml:space="preserve">في </w:t>
      </w:r>
      <w:r w:rsidRPr="00DD61A8">
        <w:rPr>
          <w:rFonts w:cs="Simplified Arabic" w:hint="cs"/>
          <w:sz w:val="22"/>
          <w:highlight w:val="lightGray"/>
          <w:rtl/>
        </w:rPr>
        <w:t xml:space="preserve">وقت مبكر </w:t>
      </w:r>
      <w:r w:rsidRPr="00DD61A8">
        <w:rPr>
          <w:rFonts w:cs="Simplified Arabic"/>
          <w:sz w:val="22"/>
          <w:highlight w:val="lightGray"/>
          <w:rtl/>
        </w:rPr>
        <w:t>من السنة السابقة على سنة استحقاق سداد الاشتراكات</w:t>
      </w:r>
      <w:r w:rsidRPr="00DD61A8">
        <w:rPr>
          <w:rFonts w:cs="Simplified Arabic" w:hint="cs"/>
          <w:sz w:val="22"/>
          <w:highlight w:val="lightGray"/>
          <w:rtl/>
        </w:rPr>
        <w:t>؛</w:t>
      </w:r>
    </w:p>
    <w:p w:rsidR="00022F60" w:rsidRPr="00DD61A8" w:rsidRDefault="00022F60" w:rsidP="005E470F">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يلاحظ مع القلق</w:t>
      </w:r>
      <w:r w:rsidRPr="00DD61A8">
        <w:rPr>
          <w:rFonts w:cs="Simplified Arabic" w:hint="cs"/>
          <w:sz w:val="22"/>
          <w:highlight w:val="lightGray"/>
          <w:rtl/>
        </w:rPr>
        <w:t xml:space="preserve"> أن عددا من الأطراف </w:t>
      </w:r>
      <w:r w:rsidR="008739AB" w:rsidRPr="00DD61A8">
        <w:rPr>
          <w:rFonts w:cs="Simplified Arabic" w:hint="cs"/>
          <w:sz w:val="22"/>
          <w:highlight w:val="lightGray"/>
          <w:rtl/>
        </w:rPr>
        <w:t xml:space="preserve">في الاتفاقية وبروتوكوليها </w:t>
      </w:r>
      <w:r w:rsidRPr="00DD61A8">
        <w:rPr>
          <w:rFonts w:cs="Simplified Arabic" w:hint="cs"/>
          <w:sz w:val="22"/>
          <w:highlight w:val="lightGray"/>
          <w:rtl/>
        </w:rPr>
        <w:t xml:space="preserve">لم تسدد اشتراكاتها في الميزانية البرنامجية الأساسية (الصناديق الاستئمانية </w:t>
      </w:r>
      <w:r w:rsidRPr="00DD61A8">
        <w:rPr>
          <w:rFonts w:cs="Simplified Arabic"/>
          <w:sz w:val="22"/>
          <w:highlight w:val="lightGray"/>
        </w:rPr>
        <w:t>BY</w:t>
      </w:r>
      <w:r w:rsidRPr="00DD61A8">
        <w:rPr>
          <w:rFonts w:cs="Simplified Arabic" w:hint="cs"/>
          <w:sz w:val="22"/>
          <w:highlight w:val="lightGray"/>
          <w:rtl/>
        </w:rPr>
        <w:t xml:space="preserve"> و</w:t>
      </w:r>
      <w:r w:rsidRPr="00DD61A8">
        <w:rPr>
          <w:rFonts w:cs="Simplified Arabic"/>
          <w:sz w:val="22"/>
          <w:highlight w:val="lightGray"/>
        </w:rPr>
        <w:t>BG</w:t>
      </w:r>
      <w:r w:rsidRPr="00DD61A8">
        <w:rPr>
          <w:rFonts w:cs="Simplified Arabic" w:hint="cs"/>
          <w:sz w:val="22"/>
          <w:highlight w:val="lightGray"/>
          <w:rtl/>
        </w:rPr>
        <w:t xml:space="preserve"> و</w:t>
      </w:r>
      <w:r w:rsidRPr="00DD61A8">
        <w:rPr>
          <w:rFonts w:cs="Simplified Arabic"/>
          <w:sz w:val="22"/>
          <w:highlight w:val="lightGray"/>
        </w:rPr>
        <w:t>BB</w:t>
      </w:r>
      <w:r w:rsidRPr="00DD61A8">
        <w:rPr>
          <w:rFonts w:cs="Simplified Arabic" w:hint="cs"/>
          <w:sz w:val="22"/>
          <w:highlight w:val="lightGray"/>
          <w:rtl/>
        </w:rPr>
        <w:t xml:space="preserve">) لعام </w:t>
      </w:r>
      <w:r w:rsidR="008739AB" w:rsidRPr="00DD61A8">
        <w:rPr>
          <w:rFonts w:cs="Simplified Arabic" w:hint="cs"/>
          <w:sz w:val="22"/>
          <w:highlight w:val="lightGray"/>
          <w:rtl/>
        </w:rPr>
        <w:t>2021</w:t>
      </w:r>
      <w:r w:rsidRPr="00DD61A8">
        <w:rPr>
          <w:rFonts w:cs="Simplified Arabic" w:hint="cs"/>
          <w:sz w:val="22"/>
          <w:highlight w:val="lightGray"/>
          <w:rtl/>
        </w:rPr>
        <w:t xml:space="preserve"> وسنوات سابقة، بما في ذلك</w:t>
      </w:r>
      <w:r w:rsidRPr="00DD61A8">
        <w:rPr>
          <w:rFonts w:cs="Simplified Arabic"/>
          <w:sz w:val="22"/>
          <w:highlight w:val="lightGray"/>
          <w:rtl/>
        </w:rPr>
        <w:t xml:space="preserve"> </w:t>
      </w:r>
      <w:r w:rsidRPr="00DD61A8">
        <w:rPr>
          <w:rFonts w:cs="Simplified Arabic" w:hint="cs"/>
          <w:sz w:val="22"/>
          <w:highlight w:val="lightGray"/>
          <w:rtl/>
        </w:rPr>
        <w:t>ال</w:t>
      </w:r>
      <w:r w:rsidRPr="00DD61A8">
        <w:rPr>
          <w:rFonts w:cs="Simplified Arabic"/>
          <w:sz w:val="22"/>
          <w:highlight w:val="lightGray"/>
          <w:rtl/>
        </w:rPr>
        <w:t>أطراف التي لم تسدد اشتراكاتها من قبل على الإطلاق</w:t>
      </w:r>
      <w:r w:rsidRPr="00DD61A8">
        <w:rPr>
          <w:rFonts w:cs="Simplified Arabic" w:hint="cs"/>
          <w:sz w:val="22"/>
          <w:highlight w:val="lightGray"/>
          <w:rtl/>
        </w:rPr>
        <w:t xml:space="preserve">، </w:t>
      </w:r>
      <w:r w:rsidRPr="00DD61A8">
        <w:rPr>
          <w:rFonts w:cs="Simplified Arabic" w:hint="cs"/>
          <w:i/>
          <w:iCs/>
          <w:sz w:val="22"/>
          <w:highlight w:val="lightGray"/>
          <w:rtl/>
        </w:rPr>
        <w:t>ويلاحظ</w:t>
      </w:r>
      <w:r w:rsidRPr="00DD61A8">
        <w:rPr>
          <w:rFonts w:cs="Simplified Arabic"/>
          <w:i/>
          <w:iCs/>
          <w:sz w:val="22"/>
          <w:highlight w:val="lightGray"/>
          <w:rtl/>
        </w:rPr>
        <w:t xml:space="preserve"> أيضا</w:t>
      </w:r>
      <w:r w:rsidRPr="00DD61A8">
        <w:rPr>
          <w:rFonts w:cs="Simplified Arabic"/>
          <w:sz w:val="22"/>
          <w:highlight w:val="lightGray"/>
          <w:rtl/>
        </w:rPr>
        <w:t xml:space="preserve"> أنه وفقا للمعايير المحاسبية الدولية للقطاع العام التي اعتمدتها الأمم المتحدة،</w:t>
      </w:r>
      <w:r w:rsidRPr="00DD61A8">
        <w:rPr>
          <w:rStyle w:val="FootnoteReference"/>
          <w:rFonts w:cs="Simplified Arabic"/>
          <w:sz w:val="22"/>
          <w:highlight w:val="lightGray"/>
          <w:rtl/>
        </w:rPr>
        <w:footnoteReference w:id="2"/>
      </w:r>
      <w:r w:rsidRPr="00DD61A8">
        <w:rPr>
          <w:rFonts w:cs="Simplified Arabic"/>
          <w:sz w:val="22"/>
          <w:highlight w:val="lightGray"/>
          <w:rtl/>
        </w:rPr>
        <w:t xml:space="preserve"> فإن المبلغ المقدر </w:t>
      </w:r>
      <w:r w:rsidR="005E470F" w:rsidRPr="00DD61A8">
        <w:rPr>
          <w:rFonts w:cs="Simplified Arabic" w:hint="cs"/>
          <w:sz w:val="22"/>
          <w:highlight w:val="lightGray"/>
          <w:rtl/>
        </w:rPr>
        <w:t>[...]</w:t>
      </w:r>
      <w:r w:rsidR="005E470F" w:rsidRPr="00DD61A8">
        <w:rPr>
          <w:rFonts w:cs="Simplified Arabic"/>
          <w:sz w:val="22"/>
          <w:highlight w:val="lightGray"/>
          <w:rtl/>
        </w:rPr>
        <w:t xml:space="preserve"> دولار</w:t>
      </w:r>
      <w:r w:rsidRPr="00DD61A8">
        <w:rPr>
          <w:rFonts w:cs="Simplified Arabic"/>
          <w:sz w:val="22"/>
          <w:highlight w:val="lightGray"/>
          <w:rtl/>
        </w:rPr>
        <w:t xml:space="preserve"> للاتفاقية</w:t>
      </w:r>
      <w:r w:rsidR="005E470F" w:rsidRPr="00DD61A8">
        <w:rPr>
          <w:rFonts w:cs="Simplified Arabic" w:hint="cs"/>
          <w:sz w:val="22"/>
          <w:highlight w:val="lightGray"/>
          <w:rtl/>
        </w:rPr>
        <w:t xml:space="preserve">، ومبلغ [...] </w:t>
      </w:r>
      <w:r w:rsidR="005E470F" w:rsidRPr="00DD61A8">
        <w:rPr>
          <w:rFonts w:cs="Simplified Arabic"/>
          <w:sz w:val="22"/>
          <w:highlight w:val="lightGray"/>
          <w:rtl/>
        </w:rPr>
        <w:t>دولار</w:t>
      </w:r>
      <w:r w:rsidR="005E470F" w:rsidRPr="00DD61A8">
        <w:rPr>
          <w:rFonts w:cs="Simplified Arabic" w:hint="cs"/>
          <w:sz w:val="22"/>
          <w:highlight w:val="lightGray"/>
          <w:rtl/>
        </w:rPr>
        <w:t xml:space="preserve"> لبروتوكول قرطاجنة ومبلغ [...]</w:t>
      </w:r>
      <w:r w:rsidR="00DD61A8" w:rsidRPr="00DD61A8">
        <w:rPr>
          <w:rFonts w:cs="Simplified Arabic" w:hint="cs"/>
          <w:sz w:val="22"/>
          <w:highlight w:val="lightGray"/>
          <w:rtl/>
        </w:rPr>
        <w:t xml:space="preserve"> </w:t>
      </w:r>
      <w:r w:rsidR="005E470F" w:rsidRPr="00DD61A8">
        <w:rPr>
          <w:rFonts w:cs="Simplified Arabic"/>
          <w:sz w:val="22"/>
          <w:highlight w:val="lightGray"/>
          <w:rtl/>
        </w:rPr>
        <w:t>دولار</w:t>
      </w:r>
      <w:r w:rsidR="005E470F" w:rsidRPr="00DD61A8">
        <w:rPr>
          <w:rFonts w:cs="Simplified Arabic" w:hint="cs"/>
          <w:sz w:val="22"/>
          <w:highlight w:val="lightGray"/>
          <w:rtl/>
        </w:rPr>
        <w:t xml:space="preserve"> لبروتوكول ناغويا</w:t>
      </w:r>
      <w:r w:rsidRPr="00DD61A8">
        <w:rPr>
          <w:rFonts w:cs="Simplified Arabic"/>
          <w:sz w:val="22"/>
          <w:highlight w:val="lightGray"/>
          <w:rtl/>
        </w:rPr>
        <w:t xml:space="preserve"> مستحق في نهاية عام 202</w:t>
      </w:r>
      <w:r w:rsidR="005E470F" w:rsidRPr="00DD61A8">
        <w:rPr>
          <w:rFonts w:cs="Simplified Arabic" w:hint="cs"/>
          <w:sz w:val="22"/>
          <w:highlight w:val="lightGray"/>
          <w:rtl/>
        </w:rPr>
        <w:t>1</w:t>
      </w:r>
      <w:r w:rsidRPr="00DD61A8">
        <w:rPr>
          <w:rFonts w:cs="Simplified Arabic"/>
          <w:sz w:val="22"/>
          <w:highlight w:val="lightGray"/>
          <w:rtl/>
        </w:rPr>
        <w:t xml:space="preserve"> ويجب خصمها من رصيد الصندوق</w:t>
      </w:r>
      <w:r w:rsidR="005E470F" w:rsidRPr="00DD61A8">
        <w:rPr>
          <w:rFonts w:cs="Simplified Arabic" w:hint="cs"/>
          <w:sz w:val="22"/>
          <w:highlight w:val="lightGray"/>
          <w:rtl/>
        </w:rPr>
        <w:t xml:space="preserve"> بتغطية الدين المشكوك فيه</w:t>
      </w:r>
      <w:r w:rsidRPr="00DD61A8">
        <w:rPr>
          <w:rFonts w:cs="Simplified Arabic"/>
          <w:sz w:val="22"/>
          <w:highlight w:val="lightGray"/>
          <w:rtl/>
        </w:rPr>
        <w:t xml:space="preserve">، وبالتالي لا يمكن استخدامه لصالح جميع الأطراف في </w:t>
      </w:r>
      <w:r w:rsidRPr="00DD61A8">
        <w:rPr>
          <w:rFonts w:cs="Simplified Arabic" w:hint="cs"/>
          <w:sz w:val="22"/>
          <w:highlight w:val="lightGray"/>
          <w:rtl/>
        </w:rPr>
        <w:t>الاتفاقية؛</w:t>
      </w:r>
    </w:p>
    <w:p w:rsidR="00E62374" w:rsidRPr="00DD61A8" w:rsidRDefault="00E62374" w:rsidP="00E62374">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يحث</w:t>
      </w:r>
      <w:r w:rsidRPr="00DD61A8">
        <w:rPr>
          <w:rFonts w:cs="Simplified Arabic"/>
          <w:iCs/>
          <w:sz w:val="22"/>
          <w:highlight w:val="lightGray"/>
          <w:rtl/>
        </w:rPr>
        <w:t xml:space="preserve"> </w:t>
      </w:r>
      <w:r w:rsidRPr="00DD61A8">
        <w:rPr>
          <w:rFonts w:cs="Simplified Arabic"/>
          <w:sz w:val="22"/>
          <w:highlight w:val="lightGray"/>
          <w:rtl/>
        </w:rPr>
        <w:t>الأطراف التي لم تسدد بعد اشتراكاتها في الميزاني</w:t>
      </w:r>
      <w:r w:rsidRPr="00DD61A8">
        <w:rPr>
          <w:rFonts w:cs="Simplified Arabic" w:hint="cs"/>
          <w:sz w:val="22"/>
          <w:highlight w:val="lightGray"/>
          <w:rtl/>
        </w:rPr>
        <w:t>ات</w:t>
      </w:r>
      <w:r w:rsidRPr="00DD61A8">
        <w:rPr>
          <w:rFonts w:cs="Simplified Arabic"/>
          <w:sz w:val="22"/>
          <w:highlight w:val="lightGray"/>
          <w:rtl/>
        </w:rPr>
        <w:t xml:space="preserve"> الأساسية </w:t>
      </w:r>
      <w:r w:rsidRPr="00DD61A8">
        <w:rPr>
          <w:rFonts w:cs="Simplified Arabic" w:hint="cs"/>
          <w:sz w:val="22"/>
          <w:highlight w:val="lightGray"/>
          <w:rtl/>
        </w:rPr>
        <w:t xml:space="preserve">(الصناديق الاستئمانية </w:t>
      </w:r>
      <w:r w:rsidRPr="00DD61A8">
        <w:rPr>
          <w:rFonts w:cs="Simplified Arabic"/>
          <w:sz w:val="22"/>
          <w:highlight w:val="lightGray"/>
        </w:rPr>
        <w:t>BY</w:t>
      </w:r>
      <w:r w:rsidRPr="00DD61A8">
        <w:rPr>
          <w:rFonts w:cs="Simplified Arabic" w:hint="cs"/>
          <w:sz w:val="22"/>
          <w:highlight w:val="lightGray"/>
          <w:rtl/>
        </w:rPr>
        <w:t xml:space="preserve"> و</w:t>
      </w:r>
      <w:r w:rsidRPr="00DD61A8">
        <w:rPr>
          <w:rFonts w:cs="Simplified Arabic"/>
          <w:sz w:val="22"/>
          <w:highlight w:val="lightGray"/>
        </w:rPr>
        <w:t>BG</w:t>
      </w:r>
      <w:r w:rsidRPr="00DD61A8">
        <w:rPr>
          <w:rFonts w:cs="Simplified Arabic" w:hint="cs"/>
          <w:sz w:val="22"/>
          <w:highlight w:val="lightGray"/>
          <w:rtl/>
        </w:rPr>
        <w:t xml:space="preserve"> و</w:t>
      </w:r>
      <w:r w:rsidRPr="00DD61A8">
        <w:rPr>
          <w:rFonts w:cs="Simplified Arabic"/>
          <w:sz w:val="22"/>
          <w:highlight w:val="lightGray"/>
        </w:rPr>
        <w:t>BB</w:t>
      </w:r>
      <w:r w:rsidRPr="00DD61A8">
        <w:rPr>
          <w:rFonts w:cs="Simplified Arabic" w:hint="cs"/>
          <w:sz w:val="22"/>
          <w:highlight w:val="lightGray"/>
          <w:rtl/>
        </w:rPr>
        <w:t>)</w:t>
      </w:r>
      <w:r w:rsidRPr="00DD61A8">
        <w:rPr>
          <w:rFonts w:cs="Simplified Arabic" w:hint="cs"/>
          <w:sz w:val="22"/>
          <w:highlight w:val="lightGray"/>
        </w:rPr>
        <w:t xml:space="preserve"> </w:t>
      </w:r>
      <w:r w:rsidRPr="00DD61A8">
        <w:rPr>
          <w:rFonts w:cs="Simplified Arabic"/>
          <w:sz w:val="22"/>
          <w:highlight w:val="lightGray"/>
          <w:rtl/>
        </w:rPr>
        <w:t>ل</w:t>
      </w:r>
      <w:r w:rsidRPr="00DD61A8">
        <w:rPr>
          <w:rFonts w:cs="Simplified Arabic" w:hint="cs"/>
          <w:sz w:val="22"/>
          <w:highlight w:val="lightGray"/>
          <w:rtl/>
        </w:rPr>
        <w:t>سنة</w:t>
      </w:r>
      <w:r w:rsidRPr="00DD61A8">
        <w:rPr>
          <w:rFonts w:cs="Simplified Arabic"/>
          <w:sz w:val="22"/>
          <w:highlight w:val="lightGray"/>
          <w:rtl/>
        </w:rPr>
        <w:t xml:space="preserve"> </w:t>
      </w:r>
      <w:r w:rsidRPr="00DD61A8">
        <w:rPr>
          <w:rFonts w:cs="Simplified Arabic" w:hint="cs"/>
          <w:sz w:val="22"/>
          <w:highlight w:val="lightGray"/>
          <w:rtl/>
        </w:rPr>
        <w:t>2021</w:t>
      </w:r>
      <w:r w:rsidRPr="00DD61A8">
        <w:rPr>
          <w:rFonts w:cs="Simplified Arabic"/>
          <w:sz w:val="22"/>
          <w:highlight w:val="lightGray"/>
          <w:rtl/>
        </w:rPr>
        <w:t xml:space="preserve"> والسنوات السابقة على </w:t>
      </w:r>
      <w:r w:rsidRPr="00DD61A8">
        <w:rPr>
          <w:rFonts w:cs="Simplified Arabic" w:hint="cs"/>
          <w:sz w:val="22"/>
          <w:highlight w:val="lightGray"/>
          <w:rtl/>
        </w:rPr>
        <w:t>سدادها</w:t>
      </w:r>
      <w:r w:rsidRPr="00DD61A8">
        <w:rPr>
          <w:rFonts w:cs="Simplified Arabic"/>
          <w:sz w:val="22"/>
          <w:highlight w:val="lightGray"/>
          <w:rtl/>
        </w:rPr>
        <w:t xml:space="preserve"> دون إبطاء أو شروط</w:t>
      </w:r>
      <w:r w:rsidRPr="00DD61A8">
        <w:rPr>
          <w:rFonts w:cs="Simplified Arabic" w:hint="cs"/>
          <w:sz w:val="22"/>
          <w:highlight w:val="lightGray"/>
          <w:rtl/>
        </w:rPr>
        <w:t>،</w:t>
      </w:r>
      <w:r w:rsidRPr="00DD61A8">
        <w:rPr>
          <w:rFonts w:cs="Simplified Arabic"/>
          <w:sz w:val="22"/>
          <w:highlight w:val="lightGray"/>
          <w:rtl/>
        </w:rPr>
        <w:t xml:space="preserve"> و</w:t>
      </w:r>
      <w:r w:rsidRPr="00DD61A8">
        <w:rPr>
          <w:rFonts w:cs="Simplified Arabic"/>
          <w:iCs/>
          <w:sz w:val="22"/>
          <w:highlight w:val="lightGray"/>
          <w:rtl/>
        </w:rPr>
        <w:t>يطلب</w:t>
      </w:r>
      <w:r w:rsidRPr="00DD61A8">
        <w:rPr>
          <w:rFonts w:cs="Simplified Arabic"/>
          <w:sz w:val="22"/>
          <w:highlight w:val="lightGray"/>
          <w:rtl/>
        </w:rPr>
        <w:t xml:space="preserve"> </w:t>
      </w:r>
      <w:r w:rsidRPr="00DD61A8">
        <w:rPr>
          <w:rFonts w:cs="Simplified Arabic"/>
          <w:i/>
          <w:iCs/>
          <w:sz w:val="22"/>
          <w:highlight w:val="lightGray"/>
          <w:rtl/>
        </w:rPr>
        <w:t>إلى</w:t>
      </w:r>
      <w:r w:rsidRPr="00DD61A8">
        <w:rPr>
          <w:rFonts w:cs="Simplified Arabic"/>
          <w:sz w:val="22"/>
          <w:highlight w:val="lightGray"/>
          <w:rtl/>
        </w:rPr>
        <w:t xml:space="preserve"> الأمين</w:t>
      </w:r>
      <w:r w:rsidRPr="00DD61A8">
        <w:rPr>
          <w:rFonts w:cs="Simplified Arabic" w:hint="cs"/>
          <w:sz w:val="22"/>
          <w:highlight w:val="lightGray"/>
          <w:rtl/>
        </w:rPr>
        <w:t>ة</w:t>
      </w:r>
      <w:r w:rsidRPr="00DD61A8">
        <w:rPr>
          <w:rFonts w:cs="Simplified Arabic"/>
          <w:sz w:val="22"/>
          <w:highlight w:val="lightGray"/>
          <w:rtl/>
        </w:rPr>
        <w:t xml:space="preserve"> التنفيذي</w:t>
      </w:r>
      <w:r w:rsidRPr="00DD61A8">
        <w:rPr>
          <w:rFonts w:cs="Simplified Arabic" w:hint="cs"/>
          <w:sz w:val="22"/>
          <w:highlight w:val="lightGray"/>
          <w:rtl/>
        </w:rPr>
        <w:t>ة</w:t>
      </w:r>
      <w:r w:rsidRPr="00DD61A8">
        <w:rPr>
          <w:rFonts w:cs="Simplified Arabic"/>
          <w:sz w:val="22"/>
          <w:highlight w:val="lightGray"/>
          <w:rtl/>
        </w:rPr>
        <w:t xml:space="preserve"> نشر معلومات </w:t>
      </w:r>
      <w:r w:rsidRPr="00DD61A8">
        <w:rPr>
          <w:rFonts w:cs="Simplified Arabic" w:hint="cs"/>
          <w:sz w:val="22"/>
          <w:highlight w:val="lightGray"/>
          <w:rtl/>
        </w:rPr>
        <w:t>حول</w:t>
      </w:r>
      <w:r w:rsidRPr="00DD61A8">
        <w:rPr>
          <w:rFonts w:cs="Simplified Arabic"/>
          <w:sz w:val="22"/>
          <w:highlight w:val="lightGray"/>
          <w:rtl/>
        </w:rPr>
        <w:t xml:space="preserve"> حالة الاشتراكات في </w:t>
      </w:r>
      <w:r w:rsidRPr="00DD61A8">
        <w:rPr>
          <w:rFonts w:cs="Simplified Arabic" w:hint="cs"/>
          <w:sz w:val="22"/>
          <w:highlight w:val="lightGray"/>
          <w:rtl/>
        </w:rPr>
        <w:t>ال</w:t>
      </w:r>
      <w:r w:rsidRPr="00DD61A8">
        <w:rPr>
          <w:rFonts w:cs="Simplified Arabic"/>
          <w:sz w:val="22"/>
          <w:highlight w:val="lightGray"/>
          <w:rtl/>
        </w:rPr>
        <w:t xml:space="preserve">صناديق الاستئمانية </w:t>
      </w:r>
      <w:r w:rsidRPr="00DD61A8">
        <w:rPr>
          <w:rFonts w:cs="Simplified Arabic" w:hint="cs"/>
          <w:sz w:val="22"/>
          <w:highlight w:val="lightGray"/>
          <w:rtl/>
        </w:rPr>
        <w:t xml:space="preserve">للاتفاقية </w:t>
      </w:r>
      <w:r w:rsidRPr="00DD61A8">
        <w:rPr>
          <w:rFonts w:cs="Simplified Arabic"/>
          <w:sz w:val="22"/>
          <w:highlight w:val="lightGray"/>
          <w:rtl/>
        </w:rPr>
        <w:t>(</w:t>
      </w:r>
      <w:r w:rsidRPr="00DD61A8">
        <w:rPr>
          <w:rFonts w:cs="Simplified Arabic"/>
          <w:sz w:val="22"/>
          <w:highlight w:val="lightGray"/>
        </w:rPr>
        <w:t>BY</w:t>
      </w:r>
      <w:r w:rsidRPr="00DD61A8">
        <w:rPr>
          <w:rFonts w:cs="Simplified Arabic" w:hint="cs"/>
          <w:sz w:val="22"/>
          <w:highlight w:val="lightGray"/>
          <w:rtl/>
        </w:rPr>
        <w:t xml:space="preserve"> و</w:t>
      </w:r>
      <w:r w:rsidRPr="00DD61A8">
        <w:rPr>
          <w:rFonts w:cs="Simplified Arabic"/>
          <w:sz w:val="22"/>
          <w:highlight w:val="lightGray"/>
        </w:rPr>
        <w:t>BG</w:t>
      </w:r>
      <w:r w:rsidRPr="00DD61A8">
        <w:rPr>
          <w:rFonts w:cs="Simplified Arabic"/>
          <w:sz w:val="22"/>
          <w:highlight w:val="lightGray"/>
          <w:rtl/>
        </w:rPr>
        <w:t xml:space="preserve"> و</w:t>
      </w:r>
      <w:r w:rsidRPr="00DD61A8">
        <w:rPr>
          <w:rFonts w:cs="Simplified Arabic"/>
          <w:sz w:val="22"/>
          <w:highlight w:val="lightGray"/>
          <w:lang w:val="en-GB"/>
        </w:rPr>
        <w:t>BB</w:t>
      </w:r>
      <w:r w:rsidRPr="00DD61A8">
        <w:rPr>
          <w:rFonts w:cs="Simplified Arabic"/>
          <w:sz w:val="22"/>
          <w:highlight w:val="lightGray"/>
          <w:rtl/>
        </w:rPr>
        <w:t xml:space="preserve"> </w:t>
      </w:r>
      <w:r w:rsidRPr="00DD61A8">
        <w:rPr>
          <w:rFonts w:cs="Simplified Arabic" w:hint="cs"/>
          <w:sz w:val="22"/>
          <w:highlight w:val="lightGray"/>
          <w:rtl/>
        </w:rPr>
        <w:t>و</w:t>
      </w:r>
      <w:r w:rsidRPr="00DD61A8">
        <w:rPr>
          <w:rFonts w:cs="Simplified Arabic"/>
          <w:sz w:val="22"/>
          <w:highlight w:val="lightGray"/>
        </w:rPr>
        <w:t>BE</w:t>
      </w:r>
      <w:r w:rsidRPr="00DD61A8">
        <w:rPr>
          <w:rFonts w:cs="Simplified Arabic" w:hint="cs"/>
          <w:sz w:val="22"/>
          <w:highlight w:val="lightGray"/>
          <w:rtl/>
        </w:rPr>
        <w:t xml:space="preserve"> و</w:t>
      </w:r>
      <w:r w:rsidRPr="00DD61A8">
        <w:rPr>
          <w:rFonts w:cs="Simplified Arabic"/>
          <w:sz w:val="22"/>
          <w:highlight w:val="lightGray"/>
        </w:rPr>
        <w:t>BH</w:t>
      </w:r>
      <w:r w:rsidRPr="00DD61A8">
        <w:rPr>
          <w:rFonts w:cs="Simplified Arabic" w:hint="cs"/>
          <w:sz w:val="22"/>
          <w:highlight w:val="lightGray"/>
          <w:rtl/>
        </w:rPr>
        <w:t xml:space="preserve"> و</w:t>
      </w:r>
      <w:r w:rsidRPr="00DD61A8">
        <w:rPr>
          <w:rFonts w:cs="Simplified Arabic"/>
          <w:sz w:val="22"/>
          <w:highlight w:val="lightGray"/>
        </w:rPr>
        <w:t>BX</w:t>
      </w:r>
      <w:r w:rsidRPr="00DD61A8">
        <w:rPr>
          <w:rFonts w:cs="Simplified Arabic" w:hint="cs"/>
          <w:sz w:val="22"/>
          <w:highlight w:val="lightGray"/>
          <w:rtl/>
        </w:rPr>
        <w:t xml:space="preserve"> و</w:t>
      </w:r>
      <w:r w:rsidRPr="00DD61A8">
        <w:rPr>
          <w:rFonts w:cs="Simplified Arabic"/>
          <w:sz w:val="22"/>
          <w:highlight w:val="lightGray"/>
        </w:rPr>
        <w:t>BZ</w:t>
      </w:r>
      <w:r w:rsidRPr="00DD61A8">
        <w:rPr>
          <w:rFonts w:cs="Simplified Arabic" w:hint="cs"/>
          <w:sz w:val="22"/>
          <w:highlight w:val="lightGray"/>
          <w:rtl/>
        </w:rPr>
        <w:t xml:space="preserve"> </w:t>
      </w:r>
      <w:r w:rsidRPr="00DD61A8">
        <w:rPr>
          <w:rFonts w:cs="Simplified Arabic"/>
          <w:sz w:val="22"/>
          <w:highlight w:val="lightGray"/>
          <w:rtl/>
        </w:rPr>
        <w:t>و</w:t>
      </w:r>
      <w:r w:rsidRPr="00DD61A8">
        <w:rPr>
          <w:rFonts w:cs="Simplified Arabic"/>
          <w:sz w:val="22"/>
          <w:highlight w:val="lightGray"/>
          <w:lang w:val="en-GB"/>
        </w:rPr>
        <w:t>VB</w:t>
      </w:r>
      <w:r w:rsidRPr="00DD61A8">
        <w:rPr>
          <w:rFonts w:cs="Simplified Arabic"/>
          <w:sz w:val="22"/>
          <w:highlight w:val="lightGray"/>
          <w:rtl/>
        </w:rPr>
        <w:t>) وتحديثها بانتظام</w:t>
      </w:r>
      <w:r w:rsidRPr="00DD61A8">
        <w:rPr>
          <w:rFonts w:cs="Simplified Arabic" w:hint="cs"/>
          <w:sz w:val="22"/>
          <w:highlight w:val="lightGray"/>
          <w:rtl/>
        </w:rPr>
        <w:t xml:space="preserve"> لأعضاء مكاتب الاتفاقية وبروتوكوليها حتى يتمكنوا من تقديم معلومات عن الاشتراكات غير المسددة وعواقبها في الاجتماعات الإقليمية</w:t>
      </w:r>
      <w:r w:rsidRPr="00DD61A8">
        <w:rPr>
          <w:rFonts w:eastAsia="Malgun Gothic" w:cs="Simplified Arabic" w:hint="cs"/>
          <w:i/>
          <w:kern w:val="22"/>
          <w:sz w:val="22"/>
          <w:highlight w:val="lightGray"/>
          <w:rtl/>
        </w:rPr>
        <w:t>؛</w:t>
      </w:r>
    </w:p>
    <w:p w:rsidR="00E62374" w:rsidRPr="00DD61A8" w:rsidRDefault="00E62374" w:rsidP="00E62374">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يطلب إلى</w:t>
      </w:r>
      <w:r w:rsidRPr="00DD61A8">
        <w:rPr>
          <w:rFonts w:cs="Simplified Arabic" w:hint="cs"/>
          <w:sz w:val="22"/>
          <w:highlight w:val="lightGray"/>
          <w:rtl/>
        </w:rPr>
        <w:t xml:space="preserve"> برنامج الأمم المتحدة، بصفته الوصي، أن يستخدم جميع القنوات الدبلوماسية المتاحة للاتصال بالأطراف المعنية، بشأن المتأخرات في مساهماتها للصناديق الاستئمانية لاتفاقية التنوع البيولوجي (</w:t>
      </w:r>
      <w:r w:rsidRPr="00DD61A8">
        <w:rPr>
          <w:rFonts w:cs="Simplified Arabic"/>
          <w:sz w:val="22"/>
          <w:highlight w:val="lightGray"/>
        </w:rPr>
        <w:t>BY</w:t>
      </w:r>
      <w:r w:rsidRPr="00DD61A8">
        <w:rPr>
          <w:rFonts w:cs="Simplified Arabic" w:hint="cs"/>
          <w:sz w:val="22"/>
          <w:highlight w:val="lightGray"/>
          <w:rtl/>
        </w:rPr>
        <w:t xml:space="preserve"> و</w:t>
      </w:r>
      <w:r w:rsidRPr="00DD61A8">
        <w:rPr>
          <w:rFonts w:cs="Simplified Arabic"/>
          <w:sz w:val="22"/>
          <w:highlight w:val="lightGray"/>
        </w:rPr>
        <w:t>BG</w:t>
      </w:r>
      <w:r w:rsidRPr="00DD61A8">
        <w:rPr>
          <w:rFonts w:cs="Simplified Arabic" w:hint="cs"/>
          <w:sz w:val="22"/>
          <w:highlight w:val="lightGray"/>
          <w:rtl/>
        </w:rPr>
        <w:t xml:space="preserve"> و</w:t>
      </w:r>
      <w:r w:rsidRPr="00DD61A8">
        <w:rPr>
          <w:rFonts w:cs="Simplified Arabic"/>
          <w:sz w:val="22"/>
          <w:highlight w:val="lightGray"/>
        </w:rPr>
        <w:t>BB</w:t>
      </w:r>
      <w:r w:rsidRPr="00DD61A8">
        <w:rPr>
          <w:rFonts w:cs="Simplified Arabic" w:hint="cs"/>
          <w:sz w:val="22"/>
          <w:highlight w:val="lightGray"/>
          <w:rtl/>
        </w:rPr>
        <w:t xml:space="preserve">) </w:t>
      </w:r>
      <w:r w:rsidRPr="00DD61A8">
        <w:rPr>
          <w:rFonts w:cs="Simplified Arabic" w:hint="cs"/>
          <w:sz w:val="22"/>
          <w:highlight w:val="lightGray"/>
          <w:rtl/>
          <w:lang w:bidi="ar-EG"/>
        </w:rPr>
        <w:t>منذ</w:t>
      </w:r>
      <w:r w:rsidRPr="00DD61A8">
        <w:rPr>
          <w:rFonts w:cs="Simplified Arabic" w:hint="cs"/>
          <w:sz w:val="22"/>
          <w:highlight w:val="lightGray"/>
        </w:rPr>
        <w:t xml:space="preserve"> </w:t>
      </w:r>
      <w:r w:rsidRPr="00DD61A8">
        <w:rPr>
          <w:rFonts w:cs="Simplified Arabic" w:hint="cs"/>
          <w:sz w:val="22"/>
          <w:highlight w:val="lightGray"/>
          <w:rtl/>
        </w:rPr>
        <w:t>سنة</w:t>
      </w:r>
      <w:r w:rsidRPr="00DD61A8">
        <w:rPr>
          <w:rFonts w:cs="Simplified Arabic"/>
          <w:sz w:val="22"/>
          <w:highlight w:val="lightGray"/>
          <w:rtl/>
        </w:rPr>
        <w:t xml:space="preserve"> </w:t>
      </w:r>
      <w:r w:rsidRPr="00DD61A8">
        <w:rPr>
          <w:rFonts w:cs="Simplified Arabic" w:hint="cs"/>
          <w:sz w:val="22"/>
          <w:highlight w:val="lightGray"/>
          <w:rtl/>
        </w:rPr>
        <w:t>2021</w:t>
      </w:r>
      <w:r w:rsidRPr="00DD61A8">
        <w:rPr>
          <w:rFonts w:cs="Simplified Arabic"/>
          <w:sz w:val="22"/>
          <w:highlight w:val="lightGray"/>
          <w:rtl/>
        </w:rPr>
        <w:t xml:space="preserve"> والسنوات السابقة</w:t>
      </w:r>
      <w:r w:rsidRPr="00DD61A8">
        <w:rPr>
          <w:rFonts w:cs="Simplified Arabic" w:hint="cs"/>
          <w:sz w:val="22"/>
          <w:highlight w:val="lightGray"/>
          <w:rtl/>
        </w:rPr>
        <w:t xml:space="preserve"> بهدف سداد تلك المتأخرات بالكامل لصالح جميع الأطراف في الاتفاقية </w:t>
      </w:r>
      <w:r w:rsidRPr="00DD61A8">
        <w:rPr>
          <w:rFonts w:cs="Simplified Arabic" w:hint="cs"/>
          <w:sz w:val="22"/>
          <w:highlight w:val="lightGray"/>
          <w:rtl/>
        </w:rPr>
        <w:lastRenderedPageBreak/>
        <w:t>وبروتوكوليها، ويطلب إلى الأمينة التنفيذية أن تبلغ المكتب ومؤتمر الأطراف في اجتماعه الخامس عشر عن حالة هذه المتأخرات؛</w:t>
      </w:r>
    </w:p>
    <w:p w:rsidR="00E62374" w:rsidRPr="00DD61A8" w:rsidRDefault="00E62374" w:rsidP="00E62374">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يؤكد</w:t>
      </w:r>
      <w:r w:rsidRPr="00DD61A8">
        <w:rPr>
          <w:rFonts w:cs="Simplified Arabic"/>
          <w:sz w:val="22"/>
          <w:highlight w:val="lightGray"/>
          <w:rtl/>
        </w:rPr>
        <w:t xml:space="preserve"> </w:t>
      </w:r>
      <w:r w:rsidRPr="00DD61A8">
        <w:rPr>
          <w:rFonts w:cs="Simplified Arabic" w:hint="cs"/>
          <w:sz w:val="22"/>
          <w:highlight w:val="lightGray"/>
          <w:rtl/>
        </w:rPr>
        <w:t xml:space="preserve">أنه </w:t>
      </w:r>
      <w:r w:rsidRPr="00DD61A8">
        <w:rPr>
          <w:rFonts w:cs="Simplified Arabic"/>
          <w:sz w:val="22"/>
          <w:highlight w:val="lightGray"/>
          <w:rtl/>
        </w:rPr>
        <w:t xml:space="preserve">بالنسبة للاشتراكات المستحقة في </w:t>
      </w:r>
      <w:r w:rsidRPr="00DD61A8">
        <w:rPr>
          <w:rFonts w:cs="Simplified Arabic"/>
          <w:sz w:val="22"/>
          <w:highlight w:val="lightGray"/>
          <w:lang w:val="en-GB"/>
        </w:rPr>
        <w:t>1</w:t>
      </w:r>
      <w:r w:rsidRPr="00DD61A8">
        <w:rPr>
          <w:rFonts w:cs="Simplified Arabic"/>
          <w:sz w:val="22"/>
          <w:highlight w:val="lightGray"/>
          <w:rtl/>
        </w:rPr>
        <w:t xml:space="preserve"> يناير/كانون الثاني </w:t>
      </w:r>
      <w:r w:rsidRPr="00DD61A8">
        <w:rPr>
          <w:rFonts w:cs="Simplified Arabic" w:hint="cs"/>
          <w:sz w:val="22"/>
          <w:highlight w:val="lightGray"/>
          <w:rtl/>
        </w:rPr>
        <w:t>2005</w:t>
      </w:r>
      <w:r w:rsidRPr="00DD61A8">
        <w:rPr>
          <w:rFonts w:cs="Simplified Arabic"/>
          <w:sz w:val="22"/>
          <w:highlight w:val="lightGray"/>
          <w:rtl/>
        </w:rPr>
        <w:t xml:space="preserve"> و</w:t>
      </w:r>
      <w:r w:rsidRPr="00DD61A8">
        <w:rPr>
          <w:rFonts w:cs="Simplified Arabic" w:hint="cs"/>
          <w:sz w:val="22"/>
          <w:highlight w:val="lightGray"/>
          <w:rtl/>
        </w:rPr>
        <w:t xml:space="preserve">ما </w:t>
      </w:r>
      <w:r w:rsidRPr="00DD61A8">
        <w:rPr>
          <w:rFonts w:cs="Simplified Arabic"/>
          <w:sz w:val="22"/>
          <w:highlight w:val="lightGray"/>
          <w:rtl/>
        </w:rPr>
        <w:t>بعده،</w:t>
      </w:r>
      <w:r w:rsidRPr="00DD61A8">
        <w:rPr>
          <w:rFonts w:cs="Simplified Arabic" w:hint="cs"/>
          <w:sz w:val="22"/>
          <w:highlight w:val="lightGray"/>
          <w:rtl/>
        </w:rPr>
        <w:t xml:space="preserve"> فإ</w:t>
      </w:r>
      <w:r w:rsidRPr="00DD61A8">
        <w:rPr>
          <w:rFonts w:cs="Simplified Arabic"/>
          <w:sz w:val="22"/>
          <w:highlight w:val="lightGray"/>
          <w:rtl/>
        </w:rPr>
        <w:t>ن</w:t>
      </w:r>
      <w:r w:rsidRPr="00DD61A8">
        <w:rPr>
          <w:rFonts w:cs="Simplified Arabic" w:hint="cs"/>
          <w:sz w:val="22"/>
          <w:highlight w:val="lightGray"/>
          <w:rtl/>
        </w:rPr>
        <w:t xml:space="preserve"> الأطراف التي تتأخر في سداد اشتراكاتها لمدة سنتين أو أكثر،</w:t>
      </w:r>
      <w:r w:rsidRPr="00DD61A8">
        <w:rPr>
          <w:rFonts w:cs="Simplified Arabic"/>
          <w:sz w:val="22"/>
          <w:highlight w:val="lightGray"/>
          <w:rtl/>
        </w:rPr>
        <w:t xml:space="preserve"> لن تكون مؤهلة ل</w:t>
      </w:r>
      <w:r w:rsidRPr="00DD61A8">
        <w:rPr>
          <w:rFonts w:cs="Simplified Arabic" w:hint="cs"/>
          <w:sz w:val="22"/>
          <w:highlight w:val="lightGray"/>
          <w:rtl/>
        </w:rPr>
        <w:t xml:space="preserve">لانضمام إلى </w:t>
      </w:r>
      <w:r w:rsidRPr="00DD61A8">
        <w:rPr>
          <w:rFonts w:cs="Simplified Arabic"/>
          <w:sz w:val="22"/>
          <w:highlight w:val="lightGray"/>
          <w:rtl/>
        </w:rPr>
        <w:t>عضوية مك</w:t>
      </w:r>
      <w:r w:rsidRPr="00DD61A8">
        <w:rPr>
          <w:rFonts w:cs="Simplified Arabic" w:hint="cs"/>
          <w:sz w:val="22"/>
          <w:highlight w:val="lightGray"/>
          <w:rtl/>
        </w:rPr>
        <w:t>ا</w:t>
      </w:r>
      <w:r w:rsidRPr="00DD61A8">
        <w:rPr>
          <w:rFonts w:cs="Simplified Arabic"/>
          <w:sz w:val="22"/>
          <w:highlight w:val="lightGray"/>
          <w:rtl/>
        </w:rPr>
        <w:t xml:space="preserve">تب </w:t>
      </w:r>
      <w:r w:rsidRPr="00DD61A8">
        <w:rPr>
          <w:rFonts w:cs="Simplified Arabic" w:hint="cs"/>
          <w:sz w:val="22"/>
          <w:highlight w:val="lightGray"/>
          <w:rtl/>
        </w:rPr>
        <w:t xml:space="preserve">الاتفاقية، أو بروتوكوليها أو الهيئة الفرعية للمشورة العلمية والتقنية والتكنولوجية، أو لترشيح عضو في لجنة الامتثال، ويقرر أن </w:t>
      </w:r>
      <w:r w:rsidRPr="00DD61A8">
        <w:rPr>
          <w:rFonts w:cs="Simplified Arabic"/>
          <w:sz w:val="22"/>
          <w:highlight w:val="lightGray"/>
          <w:rtl/>
        </w:rPr>
        <w:t xml:space="preserve">ينطبق ذلك </w:t>
      </w:r>
      <w:r w:rsidRPr="00DD61A8">
        <w:rPr>
          <w:rFonts w:cs="Simplified Arabic" w:hint="cs"/>
          <w:sz w:val="22"/>
          <w:highlight w:val="lightGray"/>
          <w:rtl/>
        </w:rPr>
        <w:t>فحسب</w:t>
      </w:r>
      <w:r w:rsidRPr="00DD61A8">
        <w:rPr>
          <w:rFonts w:cs="Simplified Arabic"/>
          <w:sz w:val="22"/>
          <w:highlight w:val="lightGray"/>
          <w:rtl/>
        </w:rPr>
        <w:t xml:space="preserve"> في حالة الأطراف </w:t>
      </w:r>
      <w:r w:rsidRPr="00DD61A8">
        <w:rPr>
          <w:rFonts w:cs="Simplified Arabic" w:hint="cs"/>
          <w:sz w:val="22"/>
          <w:highlight w:val="lightGray"/>
          <w:rtl/>
        </w:rPr>
        <w:t xml:space="preserve">التي هي </w:t>
      </w:r>
      <w:r w:rsidRPr="00DD61A8">
        <w:rPr>
          <w:rFonts w:cs="Simplified Arabic"/>
          <w:sz w:val="22"/>
          <w:highlight w:val="lightGray"/>
          <w:rtl/>
        </w:rPr>
        <w:t>من غير أقل البلدان نموا أو الدول الجزرية الصغيرة النامية؛</w:t>
      </w:r>
    </w:p>
    <w:p w:rsidR="00E62374" w:rsidRPr="00DD61A8" w:rsidRDefault="00E62374" w:rsidP="00E62374">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يأذن</w:t>
      </w:r>
      <w:r w:rsidRPr="00DD61A8">
        <w:rPr>
          <w:rFonts w:cs="Simplified Arabic" w:hint="cs"/>
          <w:sz w:val="22"/>
          <w:highlight w:val="lightGray"/>
          <w:rtl/>
        </w:rPr>
        <w:t xml:space="preserve"> للأمينة التنفيذية </w:t>
      </w:r>
      <w:r w:rsidRPr="00DD61A8">
        <w:rPr>
          <w:rFonts w:cs="Simplified Arabic"/>
          <w:sz w:val="22"/>
          <w:highlight w:val="lightGray"/>
          <w:rtl/>
        </w:rPr>
        <w:t xml:space="preserve">إبرام ترتيبات مع أي طرف </w:t>
      </w:r>
      <w:r w:rsidRPr="00DD61A8">
        <w:rPr>
          <w:rFonts w:cs="Simplified Arabic" w:hint="cs"/>
          <w:sz w:val="22"/>
          <w:highlight w:val="lightGray"/>
          <w:rtl/>
        </w:rPr>
        <w:t>ي</w:t>
      </w:r>
      <w:r w:rsidRPr="00DD61A8">
        <w:rPr>
          <w:rFonts w:cs="Simplified Arabic"/>
          <w:sz w:val="22"/>
          <w:highlight w:val="lightGray"/>
          <w:rtl/>
        </w:rPr>
        <w:t>تأخر في سداد اشتراكاته ل</w:t>
      </w:r>
      <w:r w:rsidRPr="00DD61A8">
        <w:rPr>
          <w:rFonts w:cs="Simplified Arabic" w:hint="cs"/>
          <w:sz w:val="22"/>
          <w:highlight w:val="lightGray"/>
          <w:rtl/>
        </w:rPr>
        <w:t xml:space="preserve">مدة </w:t>
      </w:r>
      <w:r w:rsidRPr="00DD61A8">
        <w:rPr>
          <w:rFonts w:cs="Simplified Arabic"/>
          <w:sz w:val="22"/>
          <w:highlight w:val="lightGray"/>
          <w:rtl/>
        </w:rPr>
        <w:t xml:space="preserve">سنتين أو أكثر </w:t>
      </w:r>
      <w:r w:rsidRPr="00DD61A8">
        <w:rPr>
          <w:rFonts w:cs="Simplified Arabic" w:hint="cs"/>
          <w:sz w:val="22"/>
          <w:highlight w:val="lightGray"/>
          <w:rtl/>
        </w:rPr>
        <w:t xml:space="preserve">لإبرام </w:t>
      </w:r>
      <w:r w:rsidRPr="00DD61A8">
        <w:rPr>
          <w:rFonts w:cs="Simplified Arabic"/>
          <w:sz w:val="22"/>
          <w:highlight w:val="lightGray"/>
          <w:rtl/>
        </w:rPr>
        <w:t xml:space="preserve">اتفاق </w:t>
      </w:r>
      <w:r w:rsidRPr="00DD61A8">
        <w:rPr>
          <w:rFonts w:cs="Simplified Arabic" w:hint="cs"/>
          <w:sz w:val="22"/>
          <w:highlight w:val="lightGray"/>
          <w:rtl/>
        </w:rPr>
        <w:t xml:space="preserve">متبادل </w:t>
      </w:r>
      <w:r w:rsidRPr="00DD61A8">
        <w:rPr>
          <w:rFonts w:cs="Simplified Arabic"/>
          <w:sz w:val="22"/>
          <w:highlight w:val="lightGray"/>
          <w:rtl/>
        </w:rPr>
        <w:t xml:space="preserve">على "جدول </w:t>
      </w:r>
      <w:r w:rsidRPr="00DD61A8">
        <w:rPr>
          <w:rFonts w:cs="Simplified Arabic" w:hint="cs"/>
          <w:sz w:val="22"/>
          <w:highlight w:val="lightGray"/>
          <w:rtl/>
        </w:rPr>
        <w:t>زمني لل</w:t>
      </w:r>
      <w:r w:rsidRPr="00DD61A8">
        <w:rPr>
          <w:rFonts w:cs="Simplified Arabic"/>
          <w:sz w:val="22"/>
          <w:highlight w:val="lightGray"/>
          <w:rtl/>
        </w:rPr>
        <w:t>سداد" لهذا الطرف من أجل تسوية جميع متأخراته ال</w:t>
      </w:r>
      <w:r w:rsidRPr="00DD61A8">
        <w:rPr>
          <w:rFonts w:cs="Simplified Arabic" w:hint="cs"/>
          <w:sz w:val="22"/>
          <w:highlight w:val="lightGray"/>
          <w:rtl/>
        </w:rPr>
        <w:t>متبقية</w:t>
      </w:r>
      <w:r w:rsidRPr="00DD61A8">
        <w:rPr>
          <w:rFonts w:cs="Simplified Arabic"/>
          <w:sz w:val="22"/>
          <w:highlight w:val="lightGray"/>
          <w:rtl/>
        </w:rPr>
        <w:t xml:space="preserve"> في غضون ست سنوات </w:t>
      </w:r>
      <w:r w:rsidRPr="00DD61A8">
        <w:rPr>
          <w:rFonts w:cs="Simplified Arabic" w:hint="cs"/>
          <w:sz w:val="22"/>
          <w:highlight w:val="lightGray"/>
          <w:rtl/>
        </w:rPr>
        <w:t>وفقا</w:t>
      </w:r>
      <w:r w:rsidRPr="00DD61A8">
        <w:rPr>
          <w:rFonts w:cs="Simplified Arabic"/>
          <w:sz w:val="22"/>
          <w:highlight w:val="lightGray"/>
          <w:rtl/>
        </w:rPr>
        <w:t xml:space="preserve"> </w:t>
      </w:r>
      <w:r w:rsidRPr="00DD61A8">
        <w:rPr>
          <w:rFonts w:cs="Simplified Arabic" w:hint="cs"/>
          <w:sz w:val="22"/>
          <w:highlight w:val="lightGray"/>
          <w:rtl/>
        </w:rPr>
        <w:t>للظروف</w:t>
      </w:r>
      <w:r w:rsidRPr="00DD61A8">
        <w:rPr>
          <w:rFonts w:cs="Simplified Arabic"/>
          <w:sz w:val="22"/>
          <w:highlight w:val="lightGray"/>
          <w:rtl/>
        </w:rPr>
        <w:t xml:space="preserve"> المالية للطرف المتأخر </w:t>
      </w:r>
      <w:r w:rsidRPr="00DD61A8">
        <w:rPr>
          <w:rFonts w:cs="Simplified Arabic" w:hint="cs"/>
          <w:sz w:val="22"/>
          <w:highlight w:val="lightGray"/>
          <w:rtl/>
        </w:rPr>
        <w:t>في</w:t>
      </w:r>
      <w:r w:rsidRPr="00DD61A8">
        <w:rPr>
          <w:rFonts w:cs="Simplified Arabic"/>
          <w:sz w:val="22"/>
          <w:highlight w:val="lightGray"/>
          <w:rtl/>
        </w:rPr>
        <w:t xml:space="preserve"> السداد، وسداد الاشتراكات </w:t>
      </w:r>
      <w:r w:rsidRPr="00DD61A8">
        <w:rPr>
          <w:rFonts w:cs="Simplified Arabic" w:hint="cs"/>
          <w:sz w:val="22"/>
          <w:highlight w:val="lightGray"/>
          <w:rtl/>
        </w:rPr>
        <w:t>مستقبلا</w:t>
      </w:r>
      <w:r w:rsidRPr="00DD61A8">
        <w:rPr>
          <w:rFonts w:cs="Simplified Arabic"/>
          <w:sz w:val="22"/>
          <w:highlight w:val="lightGray"/>
          <w:rtl/>
        </w:rPr>
        <w:t xml:space="preserve"> بحلول موعد استحقاقها، والإبلاغ عن تنفيذ أي من هذه الترتيبات </w:t>
      </w:r>
      <w:r w:rsidRPr="00DD61A8">
        <w:rPr>
          <w:rFonts w:cs="Simplified Arabic" w:hint="cs"/>
          <w:sz w:val="22"/>
          <w:highlight w:val="lightGray"/>
          <w:rtl/>
        </w:rPr>
        <w:t>إلى</w:t>
      </w:r>
      <w:r w:rsidRPr="00DD61A8">
        <w:rPr>
          <w:rFonts w:cs="Simplified Arabic"/>
          <w:sz w:val="22"/>
          <w:highlight w:val="lightGray"/>
          <w:rtl/>
        </w:rPr>
        <w:t xml:space="preserve"> </w:t>
      </w:r>
      <w:r w:rsidRPr="00DD61A8">
        <w:rPr>
          <w:rFonts w:cs="Simplified Arabic" w:hint="cs"/>
          <w:sz w:val="22"/>
          <w:highlight w:val="lightGray"/>
          <w:rtl/>
        </w:rPr>
        <w:t xml:space="preserve">المكتب في </w:t>
      </w:r>
      <w:r w:rsidRPr="00DD61A8">
        <w:rPr>
          <w:rFonts w:cs="Simplified Arabic"/>
          <w:sz w:val="22"/>
          <w:highlight w:val="lightGray"/>
          <w:rtl/>
        </w:rPr>
        <w:t>اجتماع</w:t>
      </w:r>
      <w:r w:rsidRPr="00DD61A8">
        <w:rPr>
          <w:rFonts w:cs="Simplified Arabic" w:hint="cs"/>
          <w:sz w:val="22"/>
          <w:highlight w:val="lightGray"/>
          <w:rtl/>
        </w:rPr>
        <w:t>ه</w:t>
      </w:r>
      <w:r w:rsidRPr="00DD61A8">
        <w:rPr>
          <w:rFonts w:cs="Simplified Arabic"/>
          <w:sz w:val="22"/>
          <w:highlight w:val="lightGray"/>
          <w:rtl/>
        </w:rPr>
        <w:t xml:space="preserve"> ال</w:t>
      </w:r>
      <w:r w:rsidRPr="00DD61A8">
        <w:rPr>
          <w:rFonts w:cs="Simplified Arabic" w:hint="cs"/>
          <w:sz w:val="22"/>
          <w:highlight w:val="lightGray"/>
          <w:rtl/>
        </w:rPr>
        <w:t>قادم</w:t>
      </w:r>
      <w:r w:rsidRPr="00DD61A8">
        <w:rPr>
          <w:rFonts w:cs="Simplified Arabic"/>
          <w:sz w:val="22"/>
          <w:highlight w:val="lightGray"/>
          <w:rtl/>
        </w:rPr>
        <w:t xml:space="preserve"> وإلى مؤتمر الأطراف</w:t>
      </w:r>
      <w:r w:rsidRPr="00DD61A8">
        <w:rPr>
          <w:rFonts w:cs="Simplified Arabic" w:hint="cs"/>
          <w:sz w:val="22"/>
          <w:highlight w:val="lightGray"/>
          <w:rtl/>
        </w:rPr>
        <w:t>؛</w:t>
      </w:r>
    </w:p>
    <w:p w:rsidR="00E62374" w:rsidRPr="00DD61A8" w:rsidRDefault="00E62374" w:rsidP="00E62374">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يقرر</w:t>
      </w:r>
      <w:r w:rsidRPr="00DD61A8">
        <w:rPr>
          <w:rFonts w:cs="Simplified Arabic" w:hint="cs"/>
          <w:sz w:val="22"/>
          <w:highlight w:val="lightGray"/>
          <w:rtl/>
        </w:rPr>
        <w:t xml:space="preserve"> أن الطرف </w:t>
      </w:r>
      <w:r w:rsidRPr="00DD61A8">
        <w:rPr>
          <w:rFonts w:cs="Simplified Arabic"/>
          <w:sz w:val="22"/>
          <w:highlight w:val="lightGray"/>
          <w:rtl/>
        </w:rPr>
        <w:t xml:space="preserve">الذي </w:t>
      </w:r>
      <w:r w:rsidRPr="00DD61A8">
        <w:rPr>
          <w:rFonts w:cs="Simplified Arabic" w:hint="cs"/>
          <w:sz w:val="22"/>
          <w:highlight w:val="lightGray"/>
          <w:rtl/>
        </w:rPr>
        <w:t>يعقد</w:t>
      </w:r>
      <w:r w:rsidRPr="00DD61A8">
        <w:rPr>
          <w:rFonts w:cs="Simplified Arabic"/>
          <w:sz w:val="22"/>
          <w:highlight w:val="lightGray"/>
          <w:rtl/>
        </w:rPr>
        <w:t xml:space="preserve"> ترتيب</w:t>
      </w:r>
      <w:r w:rsidRPr="00DD61A8">
        <w:rPr>
          <w:rFonts w:cs="Simplified Arabic" w:hint="cs"/>
          <w:sz w:val="22"/>
          <w:highlight w:val="lightGray"/>
          <w:rtl/>
        </w:rPr>
        <w:t>ا</w:t>
      </w:r>
      <w:r w:rsidRPr="00DD61A8">
        <w:rPr>
          <w:rFonts w:cs="Simplified Arabic"/>
          <w:sz w:val="22"/>
          <w:highlight w:val="lightGray"/>
          <w:rtl/>
        </w:rPr>
        <w:t xml:space="preserve"> متفق</w:t>
      </w:r>
      <w:r w:rsidRPr="00DD61A8">
        <w:rPr>
          <w:rFonts w:cs="Simplified Arabic" w:hint="cs"/>
          <w:sz w:val="22"/>
          <w:highlight w:val="lightGray"/>
          <w:rtl/>
        </w:rPr>
        <w:t>ا</w:t>
      </w:r>
      <w:r w:rsidRPr="00DD61A8">
        <w:rPr>
          <w:rFonts w:cs="Simplified Arabic"/>
          <w:sz w:val="22"/>
          <w:highlight w:val="lightGray"/>
          <w:rtl/>
        </w:rPr>
        <w:t xml:space="preserve"> عليه </w:t>
      </w:r>
      <w:r w:rsidRPr="00DD61A8">
        <w:rPr>
          <w:rFonts w:cs="Simplified Arabic" w:hint="cs"/>
          <w:sz w:val="22"/>
          <w:highlight w:val="lightGray"/>
          <w:rtl/>
        </w:rPr>
        <w:t xml:space="preserve">وفقا للفقرة 17 أعلاه </w:t>
      </w:r>
      <w:r w:rsidRPr="00DD61A8">
        <w:rPr>
          <w:rFonts w:cs="Simplified Arabic"/>
          <w:sz w:val="22"/>
          <w:highlight w:val="lightGray"/>
          <w:rtl/>
        </w:rPr>
        <w:t xml:space="preserve">ويحترم تماما أحكام </w:t>
      </w:r>
      <w:r w:rsidRPr="00DD61A8">
        <w:rPr>
          <w:rFonts w:cs="Simplified Arabic" w:hint="cs"/>
          <w:sz w:val="22"/>
          <w:highlight w:val="lightGray"/>
          <w:rtl/>
        </w:rPr>
        <w:t>ذلك</w:t>
      </w:r>
      <w:r w:rsidRPr="00DD61A8">
        <w:rPr>
          <w:rFonts w:cs="Simplified Arabic"/>
          <w:sz w:val="22"/>
          <w:highlight w:val="lightGray"/>
          <w:rtl/>
        </w:rPr>
        <w:t xml:space="preserve"> الترتيب لن يخضع لأحكام الفقرة </w:t>
      </w:r>
      <w:r w:rsidRPr="00DD61A8">
        <w:rPr>
          <w:rFonts w:cs="Simplified Arabic" w:hint="cs"/>
          <w:sz w:val="22"/>
          <w:highlight w:val="lightGray"/>
          <w:rtl/>
        </w:rPr>
        <w:t>16</w:t>
      </w:r>
      <w:r w:rsidRPr="00DD61A8">
        <w:rPr>
          <w:rFonts w:cs="Simplified Arabic"/>
          <w:sz w:val="22"/>
          <w:highlight w:val="lightGray"/>
          <w:rtl/>
        </w:rPr>
        <w:t xml:space="preserve"> أعلاه</w:t>
      </w:r>
      <w:r w:rsidRPr="00DD61A8">
        <w:rPr>
          <w:rFonts w:cs="Simplified Arabic" w:hint="cs"/>
          <w:sz w:val="22"/>
          <w:highlight w:val="lightGray"/>
          <w:rtl/>
        </w:rPr>
        <w:t>؛</w:t>
      </w:r>
    </w:p>
    <w:p w:rsidR="00E62374" w:rsidRPr="00DD61A8" w:rsidRDefault="00E62374" w:rsidP="00E62374">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يطلب</w:t>
      </w:r>
      <w:r w:rsidRPr="00DD61A8">
        <w:rPr>
          <w:rFonts w:cs="Simplified Arabic" w:hint="cs"/>
          <w:sz w:val="22"/>
          <w:highlight w:val="lightGray"/>
          <w:rtl/>
        </w:rPr>
        <w:t xml:space="preserve"> </w:t>
      </w:r>
      <w:r w:rsidRPr="00DD61A8">
        <w:rPr>
          <w:rFonts w:cs="Simplified Arabic" w:hint="cs"/>
          <w:i/>
          <w:iCs/>
          <w:sz w:val="22"/>
          <w:highlight w:val="lightGray"/>
          <w:rtl/>
        </w:rPr>
        <w:t>إلى</w:t>
      </w:r>
      <w:r w:rsidRPr="00DD61A8">
        <w:rPr>
          <w:rFonts w:cs="Simplified Arabic" w:hint="cs"/>
          <w:sz w:val="22"/>
          <w:highlight w:val="lightGray"/>
          <w:rtl/>
        </w:rPr>
        <w:t xml:space="preserve"> الأمينة التنفيذية </w:t>
      </w:r>
      <w:r w:rsidRPr="00DD61A8">
        <w:rPr>
          <w:rFonts w:cs="Simplified Arabic" w:hint="cs"/>
          <w:i/>
          <w:iCs/>
          <w:sz w:val="22"/>
          <w:highlight w:val="lightGray"/>
          <w:rtl/>
        </w:rPr>
        <w:t>ويدعو</w:t>
      </w:r>
      <w:r w:rsidRPr="00DD61A8">
        <w:rPr>
          <w:rFonts w:cs="Simplified Arabic" w:hint="cs"/>
          <w:sz w:val="22"/>
          <w:highlight w:val="lightGray"/>
          <w:rtl/>
        </w:rPr>
        <w:t xml:space="preserve"> رئيس مؤتمر الأطراف، عن طريق</w:t>
      </w:r>
      <w:r w:rsidRPr="00DD61A8">
        <w:rPr>
          <w:rFonts w:cs="Simplified Arabic"/>
          <w:sz w:val="22"/>
          <w:highlight w:val="lightGray"/>
          <w:rtl/>
        </w:rPr>
        <w:t xml:space="preserve"> </w:t>
      </w:r>
      <w:r w:rsidRPr="00DD61A8">
        <w:rPr>
          <w:rFonts w:cs="Simplified Arabic" w:hint="cs"/>
          <w:sz w:val="22"/>
          <w:highlight w:val="lightGray"/>
          <w:rtl/>
        </w:rPr>
        <w:t>خطاب مشترك</w:t>
      </w:r>
      <w:r w:rsidRPr="00DD61A8">
        <w:rPr>
          <w:rFonts w:cs="Simplified Arabic"/>
          <w:sz w:val="22"/>
          <w:highlight w:val="lightGray"/>
          <w:rtl/>
        </w:rPr>
        <w:t xml:space="preserve"> م</w:t>
      </w:r>
      <w:r w:rsidRPr="00DD61A8">
        <w:rPr>
          <w:rFonts w:cs="Simplified Arabic" w:hint="cs"/>
          <w:sz w:val="22"/>
          <w:highlight w:val="lightGray"/>
          <w:rtl/>
        </w:rPr>
        <w:t>وقع عليه</w:t>
      </w:r>
      <w:r w:rsidRPr="00DD61A8">
        <w:rPr>
          <w:rFonts w:cs="Simplified Arabic"/>
          <w:sz w:val="22"/>
          <w:highlight w:val="lightGray"/>
          <w:rtl/>
        </w:rPr>
        <w:t>، إلى إخطار الأطراف ال</w:t>
      </w:r>
      <w:r w:rsidRPr="00DD61A8">
        <w:rPr>
          <w:rFonts w:cs="Simplified Arabic" w:hint="cs"/>
          <w:sz w:val="22"/>
          <w:highlight w:val="lightGray"/>
          <w:rtl/>
        </w:rPr>
        <w:t>تي تأخرت</w:t>
      </w:r>
      <w:r w:rsidRPr="00DD61A8">
        <w:rPr>
          <w:rFonts w:cs="Simplified Arabic"/>
          <w:sz w:val="22"/>
          <w:highlight w:val="lightGray"/>
          <w:rtl/>
        </w:rPr>
        <w:t xml:space="preserve"> في سداد اشتراكاتها </w:t>
      </w:r>
      <w:r w:rsidRPr="00DD61A8">
        <w:rPr>
          <w:rFonts w:cs="Simplified Arabic" w:hint="cs"/>
          <w:sz w:val="22"/>
          <w:highlight w:val="lightGray"/>
          <w:rtl/>
        </w:rPr>
        <w:t>ي</w:t>
      </w:r>
      <w:r w:rsidRPr="00DD61A8">
        <w:rPr>
          <w:rFonts w:cs="Simplified Arabic"/>
          <w:sz w:val="22"/>
          <w:highlight w:val="lightGray"/>
          <w:rtl/>
        </w:rPr>
        <w:t>دعوها لاتخاذ إجراءات في الوقت المناسب</w:t>
      </w:r>
      <w:r w:rsidRPr="00DD61A8">
        <w:rPr>
          <w:rFonts w:cs="Simplified Arabic" w:hint="cs"/>
          <w:sz w:val="22"/>
          <w:highlight w:val="lightGray"/>
          <w:rtl/>
        </w:rPr>
        <w:t>،</w:t>
      </w:r>
      <w:r w:rsidRPr="00DD61A8">
        <w:rPr>
          <w:rFonts w:cs="Simplified Arabic"/>
          <w:sz w:val="22"/>
          <w:highlight w:val="lightGray"/>
          <w:rtl/>
        </w:rPr>
        <w:t xml:space="preserve"> و</w:t>
      </w:r>
      <w:r w:rsidRPr="00DD61A8">
        <w:rPr>
          <w:rFonts w:cs="Simplified Arabic" w:hint="cs"/>
          <w:sz w:val="22"/>
          <w:highlight w:val="lightGray"/>
          <w:rtl/>
        </w:rPr>
        <w:t>ي</w:t>
      </w:r>
      <w:r w:rsidRPr="00DD61A8">
        <w:rPr>
          <w:rFonts w:cs="Simplified Arabic"/>
          <w:sz w:val="22"/>
          <w:highlight w:val="lightGray"/>
          <w:rtl/>
        </w:rPr>
        <w:t xml:space="preserve">شكر الأطراف التي </w:t>
      </w:r>
      <w:r w:rsidRPr="00DD61A8">
        <w:rPr>
          <w:rFonts w:cs="Simplified Arabic" w:hint="cs"/>
          <w:sz w:val="22"/>
          <w:highlight w:val="lightGray"/>
          <w:rtl/>
        </w:rPr>
        <w:t>استجابت بطريقة إيجابية</w:t>
      </w:r>
      <w:r w:rsidRPr="00DD61A8">
        <w:rPr>
          <w:rFonts w:cs="Simplified Arabic"/>
          <w:sz w:val="22"/>
          <w:highlight w:val="lightGray"/>
          <w:rtl/>
        </w:rPr>
        <w:t xml:space="preserve"> </w:t>
      </w:r>
      <w:r w:rsidRPr="00DD61A8">
        <w:rPr>
          <w:rFonts w:cs="Simplified Arabic" w:hint="cs"/>
          <w:sz w:val="22"/>
          <w:highlight w:val="lightGray"/>
          <w:rtl/>
        </w:rPr>
        <w:t>ل</w:t>
      </w:r>
      <w:r w:rsidRPr="00DD61A8">
        <w:rPr>
          <w:rFonts w:cs="Simplified Arabic"/>
          <w:sz w:val="22"/>
          <w:highlight w:val="lightGray"/>
          <w:rtl/>
        </w:rPr>
        <w:t>سداد اشتراكاتها المتبقية؛</w:t>
      </w:r>
    </w:p>
    <w:p w:rsidR="00E62374" w:rsidRPr="00DD61A8" w:rsidRDefault="00E62374" w:rsidP="009A7D63">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يلاحظ</w:t>
      </w:r>
      <w:r w:rsidRPr="00DD61A8">
        <w:rPr>
          <w:rFonts w:cs="Simplified Arabic"/>
          <w:i/>
          <w:iCs/>
          <w:sz w:val="22"/>
          <w:highlight w:val="lightGray"/>
          <w:rtl/>
        </w:rPr>
        <w:t xml:space="preserve"> </w:t>
      </w:r>
      <w:r w:rsidRPr="00DD61A8">
        <w:rPr>
          <w:rFonts w:cs="Simplified Arabic"/>
          <w:sz w:val="22"/>
          <w:highlight w:val="lightGray"/>
          <w:rtl/>
        </w:rPr>
        <w:t xml:space="preserve">أن الصناديق الاستئمانية للاتفاقية </w:t>
      </w:r>
      <w:r w:rsidRPr="00DD61A8">
        <w:rPr>
          <w:rFonts w:cs="Simplified Arabic" w:hint="cs"/>
          <w:sz w:val="22"/>
          <w:highlight w:val="lightGray"/>
          <w:rtl/>
        </w:rPr>
        <w:t>وبروتوكوليها</w:t>
      </w:r>
      <w:r w:rsidRPr="00DD61A8">
        <w:rPr>
          <w:rFonts w:cs="Simplified Arabic"/>
          <w:sz w:val="22"/>
          <w:highlight w:val="lightGray"/>
          <w:rtl/>
        </w:rPr>
        <w:t xml:space="preserve"> (</w:t>
      </w:r>
      <w:r w:rsidRPr="00DD61A8">
        <w:rPr>
          <w:rFonts w:cs="Simplified Arabic"/>
          <w:sz w:val="22"/>
          <w:highlight w:val="lightGray"/>
          <w:lang w:val="en-GB"/>
        </w:rPr>
        <w:t>BY</w:t>
      </w:r>
      <w:r w:rsidRPr="00DD61A8">
        <w:rPr>
          <w:rFonts w:cs="Simplified Arabic"/>
          <w:sz w:val="22"/>
          <w:highlight w:val="lightGray"/>
          <w:rtl/>
        </w:rPr>
        <w:t xml:space="preserve"> و</w:t>
      </w:r>
      <w:r w:rsidRPr="00DD61A8">
        <w:rPr>
          <w:rFonts w:cs="Simplified Arabic"/>
          <w:sz w:val="22"/>
          <w:highlight w:val="lightGray"/>
          <w:lang w:val="en-GB"/>
        </w:rPr>
        <w:t>BG</w:t>
      </w:r>
      <w:r w:rsidRPr="00DD61A8">
        <w:rPr>
          <w:rFonts w:cs="Simplified Arabic"/>
          <w:sz w:val="22"/>
          <w:highlight w:val="lightGray"/>
          <w:rtl/>
        </w:rPr>
        <w:t xml:space="preserve"> و</w:t>
      </w:r>
      <w:r w:rsidRPr="00DD61A8">
        <w:rPr>
          <w:rFonts w:cs="Simplified Arabic"/>
          <w:sz w:val="22"/>
          <w:highlight w:val="lightGray"/>
          <w:lang w:val="en-GB"/>
        </w:rPr>
        <w:t>BB</w:t>
      </w:r>
      <w:r w:rsidRPr="00DD61A8">
        <w:rPr>
          <w:rFonts w:cs="Simplified Arabic"/>
          <w:sz w:val="22"/>
          <w:highlight w:val="lightGray"/>
          <w:rtl/>
        </w:rPr>
        <w:t xml:space="preserve">) ينبغي تمديدها لفترة سنتين تبدأ من </w:t>
      </w:r>
      <w:r w:rsidRPr="00DD61A8">
        <w:rPr>
          <w:rFonts w:ascii="Simplified Arabic" w:hAnsi="Simplified Arabic" w:cs="Simplified Arabic"/>
          <w:sz w:val="22"/>
          <w:highlight w:val="lightGray"/>
          <w:lang w:val="en-GB"/>
        </w:rPr>
        <w:t>1</w:t>
      </w:r>
      <w:r w:rsidRPr="00DD61A8">
        <w:rPr>
          <w:rFonts w:cs="Simplified Arabic" w:hint="cs"/>
          <w:sz w:val="22"/>
          <w:highlight w:val="lightGray"/>
          <w:rtl/>
        </w:rPr>
        <w:t> </w:t>
      </w:r>
      <w:r w:rsidRPr="00DD61A8">
        <w:rPr>
          <w:rFonts w:cs="Simplified Arabic"/>
          <w:sz w:val="22"/>
          <w:highlight w:val="lightGray"/>
          <w:rtl/>
        </w:rPr>
        <w:t xml:space="preserve">يناير/كانون الثاني </w:t>
      </w:r>
      <w:r w:rsidR="009A7D63" w:rsidRPr="00DD61A8">
        <w:rPr>
          <w:rFonts w:ascii="Simplified Arabic" w:hAnsi="Simplified Arabic" w:cs="Simplified Arabic"/>
          <w:sz w:val="22"/>
          <w:highlight w:val="lightGray"/>
          <w:lang w:val="en-GB"/>
        </w:rPr>
        <w:t>2024</w:t>
      </w:r>
      <w:r w:rsidRPr="00DD61A8">
        <w:rPr>
          <w:rFonts w:cs="Simplified Arabic"/>
          <w:sz w:val="22"/>
          <w:highlight w:val="lightGray"/>
          <w:rtl/>
        </w:rPr>
        <w:t xml:space="preserve"> وتنتهي في </w:t>
      </w:r>
      <w:r w:rsidRPr="00DD61A8">
        <w:rPr>
          <w:rFonts w:ascii="Simplified Arabic" w:hAnsi="Simplified Arabic" w:cs="Simplified Arabic"/>
          <w:sz w:val="22"/>
          <w:highlight w:val="lightGray"/>
          <w:lang w:val="en-GB"/>
        </w:rPr>
        <w:t>31</w:t>
      </w:r>
      <w:r w:rsidRPr="00DD61A8">
        <w:rPr>
          <w:rFonts w:cs="Simplified Arabic"/>
          <w:sz w:val="22"/>
          <w:highlight w:val="lightGray"/>
          <w:rtl/>
        </w:rPr>
        <w:t xml:space="preserve"> ديسمبر/كانون الأول </w:t>
      </w:r>
      <w:r w:rsidR="009A7D63" w:rsidRPr="00DD61A8">
        <w:rPr>
          <w:rFonts w:cs="Simplified Arabic" w:hint="cs"/>
          <w:sz w:val="22"/>
          <w:highlight w:val="lightGray"/>
          <w:rtl/>
        </w:rPr>
        <w:t>2025</w:t>
      </w:r>
      <w:r w:rsidRPr="00DD61A8">
        <w:rPr>
          <w:rFonts w:cs="Simplified Arabic" w:hint="cs"/>
          <w:sz w:val="22"/>
          <w:highlight w:val="lightGray"/>
          <w:rtl/>
        </w:rPr>
        <w:t>،</w:t>
      </w:r>
      <w:r w:rsidRPr="00DD61A8">
        <w:rPr>
          <w:rFonts w:cs="Simplified Arabic"/>
          <w:sz w:val="22"/>
          <w:highlight w:val="lightGray"/>
          <w:rtl/>
        </w:rPr>
        <w:t xml:space="preserve"> </w:t>
      </w:r>
      <w:r w:rsidRPr="00DD61A8">
        <w:rPr>
          <w:rFonts w:cs="Simplified Arabic"/>
          <w:i/>
          <w:iCs/>
          <w:sz w:val="22"/>
          <w:highlight w:val="lightGray"/>
          <w:rtl/>
        </w:rPr>
        <w:t>ويطلب</w:t>
      </w:r>
      <w:r w:rsidRPr="00DD61A8">
        <w:rPr>
          <w:rFonts w:cs="Simplified Arabic"/>
          <w:sz w:val="22"/>
          <w:highlight w:val="lightGray"/>
          <w:rtl/>
        </w:rPr>
        <w:t xml:space="preserve"> </w:t>
      </w:r>
      <w:r w:rsidRPr="00DD61A8">
        <w:rPr>
          <w:rFonts w:cs="Simplified Arabic"/>
          <w:i/>
          <w:iCs/>
          <w:sz w:val="22"/>
          <w:highlight w:val="lightGray"/>
          <w:rtl/>
        </w:rPr>
        <w:t>إلى</w:t>
      </w:r>
      <w:r w:rsidRPr="00DD61A8">
        <w:rPr>
          <w:rFonts w:cs="Simplified Arabic"/>
          <w:sz w:val="22"/>
          <w:highlight w:val="lightGray"/>
          <w:rtl/>
        </w:rPr>
        <w:t xml:space="preserve"> ال</w:t>
      </w:r>
      <w:r w:rsidRPr="00DD61A8">
        <w:rPr>
          <w:rFonts w:cs="Simplified Arabic" w:hint="cs"/>
          <w:sz w:val="22"/>
          <w:highlight w:val="lightGray"/>
          <w:rtl/>
        </w:rPr>
        <w:t>مدير</w:t>
      </w:r>
      <w:r w:rsidRPr="00DD61A8">
        <w:rPr>
          <w:rFonts w:cs="Simplified Arabic"/>
          <w:sz w:val="22"/>
          <w:highlight w:val="lightGray"/>
          <w:rtl/>
        </w:rPr>
        <w:t xml:space="preserve"> التنفيذي لبرنامج الأمم المتحدة للبيئة الحصول على موافقة جمعية الأمم المتحدة للبيئة </w:t>
      </w:r>
      <w:r w:rsidRPr="00DD61A8">
        <w:rPr>
          <w:rFonts w:cs="Simplified Arabic" w:hint="cs"/>
          <w:sz w:val="22"/>
          <w:highlight w:val="lightGray"/>
          <w:rtl/>
        </w:rPr>
        <w:t xml:space="preserve">على </w:t>
      </w:r>
      <w:r w:rsidRPr="00DD61A8">
        <w:rPr>
          <w:rFonts w:cs="Simplified Arabic"/>
          <w:sz w:val="22"/>
          <w:highlight w:val="lightGray"/>
          <w:rtl/>
        </w:rPr>
        <w:t>تمديد</w:t>
      </w:r>
      <w:r w:rsidRPr="00DD61A8">
        <w:rPr>
          <w:rFonts w:cs="Simplified Arabic" w:hint="cs"/>
          <w:sz w:val="22"/>
          <w:highlight w:val="lightGray"/>
          <w:rtl/>
        </w:rPr>
        <w:t xml:space="preserve"> هذه الصناديق</w:t>
      </w:r>
      <w:r w:rsidRPr="00DD61A8">
        <w:rPr>
          <w:rFonts w:cs="Simplified Arabic"/>
          <w:sz w:val="22"/>
          <w:highlight w:val="lightGray"/>
          <w:rtl/>
        </w:rPr>
        <w:t>؛</w:t>
      </w:r>
    </w:p>
    <w:p w:rsidR="00E62374" w:rsidRPr="00DD61A8" w:rsidRDefault="00E62374" w:rsidP="00E62374">
      <w:pPr>
        <w:numPr>
          <w:ilvl w:val="0"/>
          <w:numId w:val="3"/>
        </w:numPr>
        <w:bidi/>
        <w:spacing w:after="120" w:line="216" w:lineRule="auto"/>
        <w:ind w:left="0" w:firstLine="720"/>
        <w:jc w:val="both"/>
        <w:rPr>
          <w:rStyle w:val="shorttext"/>
          <w:rFonts w:cs="Simplified Arabic"/>
          <w:sz w:val="22"/>
          <w:highlight w:val="lightGray"/>
        </w:rPr>
      </w:pPr>
      <w:r w:rsidRPr="00DD61A8">
        <w:rPr>
          <w:rFonts w:cs="Simplified Arabic" w:hint="cs"/>
          <w:i/>
          <w:iCs/>
          <w:sz w:val="22"/>
          <w:highlight w:val="lightGray"/>
          <w:rtl/>
        </w:rPr>
        <w:t xml:space="preserve">يعرب </w:t>
      </w:r>
      <w:r w:rsidRPr="00DD61A8">
        <w:rPr>
          <w:rStyle w:val="shorttext"/>
          <w:rFonts w:cs="Simplified Arabic" w:hint="cs"/>
          <w:i/>
          <w:iCs/>
          <w:sz w:val="22"/>
          <w:highlight w:val="lightGray"/>
          <w:rtl/>
        </w:rPr>
        <w:t xml:space="preserve">عن موافقته </w:t>
      </w:r>
      <w:r w:rsidRPr="00DD61A8">
        <w:rPr>
          <w:rStyle w:val="shorttext"/>
          <w:rFonts w:cs="Simplified Arabic" w:hint="cs"/>
          <w:sz w:val="22"/>
          <w:highlight w:val="lightGray"/>
          <w:rtl/>
        </w:rPr>
        <w:t>على تقديرات التمويل لما يلي:</w:t>
      </w:r>
    </w:p>
    <w:p w:rsidR="00E62374" w:rsidRPr="00DD61A8" w:rsidRDefault="00E62374" w:rsidP="00AA222A">
      <w:pPr>
        <w:numPr>
          <w:ilvl w:val="0"/>
          <w:numId w:val="193"/>
        </w:numPr>
        <w:bidi/>
        <w:spacing w:after="120" w:line="216" w:lineRule="auto"/>
        <w:ind w:left="0" w:firstLine="720"/>
        <w:jc w:val="both"/>
        <w:rPr>
          <w:rFonts w:cs="Simplified Arabic"/>
          <w:sz w:val="22"/>
          <w:highlight w:val="lightGray"/>
        </w:rPr>
      </w:pPr>
      <w:r w:rsidRPr="00DD61A8">
        <w:rPr>
          <w:rFonts w:cs="Simplified Arabic" w:hint="cs"/>
          <w:sz w:val="22"/>
          <w:highlight w:val="lightGray"/>
          <w:rtl/>
        </w:rPr>
        <w:t>الصندوق الاستئماني للمساهمات الطوعية الإضافية لدعم الأنشطة المعتمدة في إطار اتفاقية التنوع البيولوجي</w:t>
      </w:r>
      <w:r w:rsidRPr="00DD61A8">
        <w:rPr>
          <w:rFonts w:cs="Simplified Arabic"/>
          <w:sz w:val="22"/>
          <w:highlight w:val="lightGray"/>
        </w:rPr>
        <w:t xml:space="preserve"> (</w:t>
      </w:r>
      <w:r w:rsidRPr="00DD61A8">
        <w:rPr>
          <w:rFonts w:cs="Simplified Arabic" w:hint="cs"/>
          <w:sz w:val="22"/>
          <w:highlight w:val="lightGray"/>
        </w:rPr>
        <w:t>BE</w:t>
      </w:r>
      <w:r w:rsidRPr="00DD61A8">
        <w:rPr>
          <w:rFonts w:cs="Simplified Arabic"/>
          <w:sz w:val="22"/>
          <w:highlight w:val="lightGray"/>
        </w:rPr>
        <w:t xml:space="preserve">) </w:t>
      </w:r>
      <w:r w:rsidRPr="00DD61A8">
        <w:rPr>
          <w:rFonts w:cs="Simplified Arabic" w:hint="cs"/>
          <w:sz w:val="22"/>
          <w:highlight w:val="lightGray"/>
          <w:rtl/>
        </w:rPr>
        <w:t xml:space="preserve">للفترة </w:t>
      </w:r>
      <w:r w:rsidR="009A7D63" w:rsidRPr="00DD61A8">
        <w:rPr>
          <w:rFonts w:cs="Simplified Arabic" w:hint="cs"/>
          <w:sz w:val="22"/>
          <w:highlight w:val="lightGray"/>
          <w:rtl/>
        </w:rPr>
        <w:t>2023</w:t>
      </w:r>
      <w:r w:rsidRPr="00DD61A8">
        <w:rPr>
          <w:rFonts w:cs="Simplified Arabic" w:hint="cs"/>
          <w:sz w:val="22"/>
          <w:highlight w:val="lightGray"/>
          <w:rtl/>
        </w:rPr>
        <w:t>-</w:t>
      </w:r>
      <w:r w:rsidR="009A7D63" w:rsidRPr="00DD61A8">
        <w:rPr>
          <w:rFonts w:cs="Simplified Arabic" w:hint="cs"/>
          <w:sz w:val="22"/>
          <w:highlight w:val="lightGray"/>
          <w:rtl/>
        </w:rPr>
        <w:t>2024</w:t>
      </w:r>
      <w:r w:rsidRPr="00DD61A8">
        <w:rPr>
          <w:rFonts w:cs="Simplified Arabic" w:hint="cs"/>
          <w:sz w:val="22"/>
          <w:highlight w:val="lightGray"/>
          <w:rtl/>
        </w:rPr>
        <w:t xml:space="preserve"> الوارد في الجدول </w:t>
      </w:r>
      <w:r w:rsidR="009A7D63" w:rsidRPr="00DD61A8">
        <w:rPr>
          <w:rFonts w:cs="Simplified Arabic" w:hint="cs"/>
          <w:sz w:val="22"/>
          <w:highlight w:val="lightGray"/>
          <w:rtl/>
        </w:rPr>
        <w:t>×</w:t>
      </w:r>
      <w:r w:rsidRPr="00DD61A8">
        <w:rPr>
          <w:rFonts w:cs="Simplified Arabic" w:hint="cs"/>
          <w:sz w:val="22"/>
          <w:highlight w:val="lightGray"/>
          <w:rtl/>
        </w:rPr>
        <w:t xml:space="preserve"> أدناه؛</w:t>
      </w:r>
    </w:p>
    <w:p w:rsidR="00E62374" w:rsidRPr="00DD61A8" w:rsidRDefault="00E62374" w:rsidP="00AA222A">
      <w:pPr>
        <w:numPr>
          <w:ilvl w:val="0"/>
          <w:numId w:val="193"/>
        </w:numPr>
        <w:bidi/>
        <w:spacing w:after="120" w:line="216" w:lineRule="auto"/>
        <w:ind w:left="0" w:firstLine="720"/>
        <w:jc w:val="both"/>
        <w:rPr>
          <w:rFonts w:cs="Simplified Arabic"/>
          <w:sz w:val="22"/>
          <w:highlight w:val="lightGray"/>
        </w:rPr>
      </w:pPr>
      <w:r w:rsidRPr="00DD61A8">
        <w:rPr>
          <w:rFonts w:cs="Simplified Arabic" w:hint="cs"/>
          <w:sz w:val="22"/>
          <w:highlight w:val="lightGray"/>
          <w:rtl/>
        </w:rPr>
        <w:t>الصندوق الاستئماني الطوعي الخاص</w:t>
      </w:r>
      <w:r w:rsidRPr="00DD61A8">
        <w:rPr>
          <w:rFonts w:cs="Simplified Arabic" w:hint="cs"/>
          <w:sz w:val="22"/>
          <w:highlight w:val="lightGray"/>
        </w:rPr>
        <w:t>(</w:t>
      </w:r>
      <w:r w:rsidRPr="00DD61A8">
        <w:rPr>
          <w:rFonts w:cs="Simplified Arabic"/>
          <w:sz w:val="22"/>
          <w:highlight w:val="lightGray"/>
        </w:rPr>
        <w:t>BZ</w:t>
      </w:r>
      <w:r w:rsidRPr="00DD61A8">
        <w:rPr>
          <w:rFonts w:cs="Simplified Arabic" w:hint="cs"/>
          <w:sz w:val="22"/>
          <w:highlight w:val="lightGray"/>
        </w:rPr>
        <w:t xml:space="preserve">) </w:t>
      </w:r>
      <w:r w:rsidRPr="00DD61A8">
        <w:rPr>
          <w:rFonts w:cs="Simplified Arabic" w:hint="cs"/>
          <w:sz w:val="22"/>
          <w:highlight w:val="lightGray"/>
          <w:rtl/>
        </w:rPr>
        <w:t xml:space="preserve"> لتيسير مشاركة البلدان النامية الأطراف، لاسيما أقل البلدان نموا والدول الجزرية الصغيرة النامية فضلا عن الأطراف التي تمر اقتصاداتها بمرحلة انتقالية، في عمل اتفاقية التنوع البيولوجي للفترة </w:t>
      </w:r>
      <w:r w:rsidR="009A7D63" w:rsidRPr="00DD61A8">
        <w:rPr>
          <w:rFonts w:cs="Simplified Arabic" w:hint="cs"/>
          <w:sz w:val="22"/>
          <w:highlight w:val="lightGray"/>
          <w:rtl/>
        </w:rPr>
        <w:t>2023</w:t>
      </w:r>
      <w:r w:rsidRPr="00DD61A8">
        <w:rPr>
          <w:rFonts w:cs="Simplified Arabic" w:hint="cs"/>
          <w:sz w:val="22"/>
          <w:highlight w:val="lightGray"/>
          <w:rtl/>
        </w:rPr>
        <w:t>-</w:t>
      </w:r>
      <w:r w:rsidR="009A7D63" w:rsidRPr="00DD61A8">
        <w:rPr>
          <w:rFonts w:cs="Simplified Arabic" w:hint="cs"/>
          <w:sz w:val="22"/>
          <w:highlight w:val="lightGray"/>
          <w:rtl/>
        </w:rPr>
        <w:t>2024</w:t>
      </w:r>
      <w:r w:rsidRPr="00DD61A8">
        <w:rPr>
          <w:rFonts w:cs="Simplified Arabic" w:hint="cs"/>
          <w:sz w:val="22"/>
          <w:highlight w:val="lightGray"/>
          <w:rtl/>
        </w:rPr>
        <w:t xml:space="preserve">، الوارد في الجدول </w:t>
      </w:r>
      <w:r w:rsidR="009A7D63" w:rsidRPr="00DD61A8">
        <w:rPr>
          <w:rFonts w:eastAsia="Malgun Gothic" w:cs="Simplified Arabic" w:hint="cs"/>
          <w:i/>
          <w:kern w:val="22"/>
          <w:sz w:val="22"/>
          <w:highlight w:val="lightGray"/>
          <w:rtl/>
        </w:rPr>
        <w:t>×</w:t>
      </w:r>
      <w:r w:rsidRPr="00DD61A8">
        <w:rPr>
          <w:rFonts w:eastAsia="Malgun Gothic" w:cs="Simplified Arabic" w:hint="cs"/>
          <w:iCs/>
          <w:kern w:val="22"/>
          <w:sz w:val="22"/>
          <w:highlight w:val="lightGray"/>
          <w:rtl/>
        </w:rPr>
        <w:t xml:space="preserve"> </w:t>
      </w:r>
      <w:r w:rsidRPr="00DD61A8">
        <w:rPr>
          <w:rFonts w:cs="Simplified Arabic" w:hint="cs"/>
          <w:sz w:val="22"/>
          <w:highlight w:val="lightGray"/>
          <w:rtl/>
        </w:rPr>
        <w:t>أدناه؛</w:t>
      </w:r>
    </w:p>
    <w:p w:rsidR="00E62374" w:rsidRPr="00DD61A8" w:rsidRDefault="00E62374" w:rsidP="009A7D63">
      <w:pPr>
        <w:bidi/>
        <w:spacing w:after="120" w:line="216" w:lineRule="auto"/>
        <w:ind w:firstLine="720"/>
        <w:jc w:val="both"/>
        <w:rPr>
          <w:rFonts w:cs="Simplified Arabic"/>
          <w:sz w:val="22"/>
          <w:highlight w:val="lightGray"/>
          <w:rtl/>
        </w:rPr>
      </w:pPr>
      <w:r w:rsidRPr="00DD61A8">
        <w:rPr>
          <w:rFonts w:cs="Simplified Arabic" w:hint="cs"/>
          <w:sz w:val="22"/>
          <w:highlight w:val="lightGray"/>
          <w:rtl/>
        </w:rPr>
        <w:t>(ج)</w:t>
      </w:r>
      <w:r w:rsidRPr="00DD61A8">
        <w:rPr>
          <w:rFonts w:cs="Simplified Arabic" w:hint="cs"/>
          <w:sz w:val="22"/>
          <w:highlight w:val="lightGray"/>
          <w:rtl/>
        </w:rPr>
        <w:tab/>
        <w:t>الصندوق الاستئماني</w:t>
      </w:r>
      <w:r w:rsidRPr="00DD61A8">
        <w:rPr>
          <w:rFonts w:cs="Simplified Arabic" w:hint="cs"/>
          <w:sz w:val="22"/>
          <w:highlight w:val="lightGray"/>
          <w:rtl/>
          <w:lang w:bidi="ar-EG"/>
        </w:rPr>
        <w:t xml:space="preserve"> العام</w:t>
      </w:r>
      <w:r w:rsidRPr="00DD61A8">
        <w:rPr>
          <w:rFonts w:cs="Simplified Arabic" w:hint="cs"/>
          <w:sz w:val="22"/>
          <w:highlight w:val="lightGray"/>
          <w:rtl/>
        </w:rPr>
        <w:t xml:space="preserve"> </w:t>
      </w:r>
      <w:r w:rsidRPr="00DD61A8">
        <w:rPr>
          <w:rFonts w:cs="Simplified Arabic"/>
          <w:sz w:val="22"/>
          <w:highlight w:val="lightGray"/>
        </w:rPr>
        <w:t>(VB)</w:t>
      </w:r>
      <w:r w:rsidRPr="00DD61A8">
        <w:rPr>
          <w:rFonts w:cs="Simplified Arabic" w:hint="cs"/>
          <w:sz w:val="22"/>
          <w:highlight w:val="lightGray"/>
          <w:rtl/>
        </w:rPr>
        <w:t xml:space="preserve"> لتيسير مشاركة الشعوب الأصلية والمجتمعات المحلية في عمل اتفاقية التنوع البيولوجي للفترة </w:t>
      </w:r>
      <w:r w:rsidR="009A7D63" w:rsidRPr="00DD61A8">
        <w:rPr>
          <w:rFonts w:cs="Simplified Arabic" w:hint="cs"/>
          <w:sz w:val="22"/>
          <w:highlight w:val="lightGray"/>
          <w:rtl/>
        </w:rPr>
        <w:t>2023</w:t>
      </w:r>
      <w:r w:rsidRPr="00DD61A8">
        <w:rPr>
          <w:rFonts w:cs="Simplified Arabic" w:hint="cs"/>
          <w:sz w:val="22"/>
          <w:highlight w:val="lightGray"/>
          <w:rtl/>
        </w:rPr>
        <w:t>-</w:t>
      </w:r>
      <w:r w:rsidR="009A7D63" w:rsidRPr="00DD61A8">
        <w:rPr>
          <w:rFonts w:cs="Simplified Arabic" w:hint="cs"/>
          <w:sz w:val="22"/>
          <w:highlight w:val="lightGray"/>
          <w:rtl/>
        </w:rPr>
        <w:t>2024</w:t>
      </w:r>
      <w:r w:rsidRPr="00DD61A8">
        <w:rPr>
          <w:rFonts w:cs="Simplified Arabic" w:hint="cs"/>
          <w:sz w:val="22"/>
          <w:highlight w:val="lightGray"/>
          <w:rtl/>
        </w:rPr>
        <w:t xml:space="preserve">، الوارد في الجدول </w:t>
      </w:r>
      <w:r w:rsidR="009A7D63" w:rsidRPr="00DD61A8">
        <w:rPr>
          <w:rFonts w:cs="Simplified Arabic" w:hint="cs"/>
          <w:sz w:val="22"/>
          <w:highlight w:val="lightGray"/>
          <w:rtl/>
        </w:rPr>
        <w:t>×</w:t>
      </w:r>
      <w:r w:rsidRPr="00DD61A8">
        <w:rPr>
          <w:rFonts w:cs="Simplified Arabic" w:hint="cs"/>
          <w:sz w:val="22"/>
          <w:highlight w:val="lightGray"/>
          <w:rtl/>
        </w:rPr>
        <w:t xml:space="preserve"> أدناه؛</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 xml:space="preserve">يشير </w:t>
      </w:r>
      <w:r w:rsidRPr="00DD61A8">
        <w:rPr>
          <w:rFonts w:cs="Simplified Arabic" w:hint="cs"/>
          <w:sz w:val="22"/>
          <w:highlight w:val="lightGray"/>
          <w:rtl/>
        </w:rPr>
        <w:t xml:space="preserve">إلى المادة 30 من النظام الداخلي للاتفاقية، </w:t>
      </w:r>
      <w:r w:rsidRPr="00DD61A8">
        <w:rPr>
          <w:rFonts w:cs="Simplified Arabic" w:hint="cs"/>
          <w:i/>
          <w:iCs/>
          <w:sz w:val="22"/>
          <w:highlight w:val="lightGray"/>
          <w:rtl/>
        </w:rPr>
        <w:t>ويشدد</w:t>
      </w:r>
      <w:r w:rsidRPr="00DD61A8">
        <w:rPr>
          <w:rFonts w:cs="Simplified Arabic" w:hint="cs"/>
          <w:sz w:val="22"/>
          <w:highlight w:val="lightGray"/>
          <w:rtl/>
        </w:rPr>
        <w:t xml:space="preserve"> على الحاجة إلى حضور طائفة عريضة من الأطراف اجتماعات الأطراف في الاتفاقية وبروتوكوليها؛</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يعيد التأكيد</w:t>
      </w:r>
      <w:r w:rsidRPr="00DD61A8">
        <w:rPr>
          <w:rFonts w:cs="Simplified Arabic" w:hint="cs"/>
          <w:sz w:val="22"/>
          <w:highlight w:val="lightGray"/>
          <w:rtl/>
        </w:rPr>
        <w:t xml:space="preserve"> على أهمية المشاركة الكاملة والفعالة للأطراف من البلدان النامية، لاسيما أقل البلدان نموا والدول الجزرية الصغيرة النامية، فضلا عن الأطراف التي تمر اقتصاداتها بمرحلة انتقالية، في اجتماعات الأطراف في الاتفاقية وبروتوكوليها، وفي هذا السياق، </w:t>
      </w:r>
      <w:r w:rsidRPr="00DD61A8">
        <w:rPr>
          <w:rFonts w:cs="Simplified Arabic" w:hint="cs"/>
          <w:i/>
          <w:iCs/>
          <w:sz w:val="22"/>
          <w:highlight w:val="lightGray"/>
          <w:rtl/>
        </w:rPr>
        <w:t>يطلب إلى</w:t>
      </w:r>
      <w:r w:rsidRPr="00DD61A8">
        <w:rPr>
          <w:rFonts w:cs="Simplified Arabic" w:hint="cs"/>
          <w:sz w:val="22"/>
          <w:highlight w:val="lightGray"/>
          <w:rtl/>
        </w:rPr>
        <w:t xml:space="preserve"> الأمينة التنفيذية مراعاة المقررات ذات الصلة لمؤتمر الأطراف واجتماعات الأطراف في بروتوكوليها بشأن الاجتماعات المتزامنة وبشأن تحسين فاعلية الهياكل والعمليات في إطار الاتفاقية وبروتوكوليها؛</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lang w:val="en-GB"/>
        </w:rPr>
      </w:pPr>
      <w:r w:rsidRPr="00DD61A8">
        <w:rPr>
          <w:rFonts w:cs="Simplified Arabic" w:hint="cs"/>
          <w:i/>
          <w:iCs/>
          <w:sz w:val="22"/>
          <w:highlight w:val="lightGray"/>
          <w:rtl/>
          <w:lang w:val="en-GB"/>
        </w:rPr>
        <w:lastRenderedPageBreak/>
        <w:t>يشجع بقوة</w:t>
      </w:r>
      <w:r w:rsidRPr="00DD61A8">
        <w:rPr>
          <w:rFonts w:cs="Simplified Arabic" w:hint="cs"/>
          <w:sz w:val="22"/>
          <w:highlight w:val="lightGray"/>
          <w:rtl/>
          <w:lang w:val="en-GB"/>
        </w:rPr>
        <w:t xml:space="preserve"> الأطراف </w:t>
      </w:r>
      <w:r w:rsidRPr="00DD61A8">
        <w:rPr>
          <w:rFonts w:cs="Simplified Arabic" w:hint="cs"/>
          <w:sz w:val="22"/>
          <w:highlight w:val="lightGray"/>
          <w:rtl/>
        </w:rPr>
        <w:t xml:space="preserve">من </w:t>
      </w:r>
      <w:r w:rsidRPr="00DD61A8">
        <w:rPr>
          <w:rFonts w:cs="Simplified Arabic"/>
          <w:sz w:val="22"/>
          <w:highlight w:val="lightGray"/>
          <w:rtl/>
        </w:rPr>
        <w:t xml:space="preserve">البلدان المتقدمة </w:t>
      </w:r>
      <w:r w:rsidRPr="00DD61A8">
        <w:rPr>
          <w:rFonts w:cs="Simplified Arabic" w:hint="cs"/>
          <w:sz w:val="22"/>
          <w:highlight w:val="lightGray"/>
          <w:rtl/>
        </w:rPr>
        <w:t xml:space="preserve">وغيرها من </w:t>
      </w:r>
      <w:r w:rsidRPr="00DD61A8">
        <w:rPr>
          <w:rFonts w:cs="Simplified Arabic"/>
          <w:sz w:val="22"/>
          <w:highlight w:val="lightGray"/>
          <w:rtl/>
        </w:rPr>
        <w:t xml:space="preserve">الأطراف </w:t>
      </w:r>
      <w:r w:rsidRPr="00DD61A8">
        <w:rPr>
          <w:rFonts w:cs="Simplified Arabic" w:hint="cs"/>
          <w:sz w:val="22"/>
          <w:highlight w:val="lightGray"/>
          <w:rtl/>
        </w:rPr>
        <w:t>التي هي في وضع يسمح لها القيام بذلك، بما في ذلك في سياق التعاون فيما بين بلدان الجنوب، إلى تقديم الموارد المالية اللازمة ل</w:t>
      </w:r>
      <w:r w:rsidRPr="00DD61A8">
        <w:rPr>
          <w:rFonts w:cs="Simplified Arabic"/>
          <w:sz w:val="22"/>
          <w:highlight w:val="lightGray"/>
          <w:rtl/>
        </w:rPr>
        <w:t xml:space="preserve">لصندوق الاستئماني </w:t>
      </w:r>
      <w:r w:rsidRPr="00DD61A8">
        <w:rPr>
          <w:rFonts w:cs="Simplified Arabic"/>
          <w:sz w:val="22"/>
          <w:highlight w:val="lightGray"/>
          <w:lang w:val="en-GB"/>
        </w:rPr>
        <w:t>BZ</w:t>
      </w:r>
      <w:r w:rsidRPr="00DD61A8">
        <w:rPr>
          <w:rFonts w:cs="Simplified Arabic"/>
          <w:sz w:val="22"/>
          <w:highlight w:val="lightGray"/>
          <w:rtl/>
        </w:rPr>
        <w:t xml:space="preserve"> </w:t>
      </w:r>
      <w:r w:rsidRPr="00DD61A8">
        <w:rPr>
          <w:rFonts w:cs="Simplified Arabic" w:hint="cs"/>
          <w:sz w:val="22"/>
          <w:highlight w:val="lightGray"/>
          <w:rtl/>
        </w:rPr>
        <w:t>من أجل تمكين</w:t>
      </w:r>
      <w:r w:rsidRPr="00DD61A8">
        <w:rPr>
          <w:rFonts w:cs="Simplified Arabic"/>
          <w:sz w:val="22"/>
          <w:highlight w:val="lightGray"/>
          <w:rtl/>
        </w:rPr>
        <w:t xml:space="preserve"> المشاركة الكاملة والفعالة لممثلي </w:t>
      </w:r>
      <w:r w:rsidRPr="00DD61A8">
        <w:rPr>
          <w:rFonts w:cs="Simplified Arabic" w:hint="cs"/>
          <w:sz w:val="22"/>
          <w:highlight w:val="lightGray"/>
          <w:rtl/>
        </w:rPr>
        <w:t xml:space="preserve">الأطراف من </w:t>
      </w:r>
      <w:r w:rsidRPr="00DD61A8">
        <w:rPr>
          <w:rFonts w:cs="Simplified Arabic"/>
          <w:sz w:val="22"/>
          <w:highlight w:val="lightGray"/>
          <w:rtl/>
        </w:rPr>
        <w:t xml:space="preserve">البلدان النامية، ولاسيما أقل البلدان نمواً والدول الجزرية الصغيرة النامية، </w:t>
      </w:r>
      <w:r w:rsidRPr="00DD61A8">
        <w:rPr>
          <w:rFonts w:cs="Simplified Arabic" w:hint="cs"/>
          <w:sz w:val="22"/>
          <w:highlight w:val="lightGray"/>
          <w:rtl/>
        </w:rPr>
        <w:t>فضلا عن</w:t>
      </w:r>
      <w:r w:rsidRPr="00DD61A8">
        <w:rPr>
          <w:rFonts w:cs="Simplified Arabic"/>
          <w:sz w:val="22"/>
          <w:highlight w:val="lightGray"/>
          <w:rtl/>
        </w:rPr>
        <w:t xml:space="preserve"> ال</w:t>
      </w:r>
      <w:r w:rsidRPr="00DD61A8">
        <w:rPr>
          <w:rFonts w:cs="Simplified Arabic" w:hint="cs"/>
          <w:sz w:val="22"/>
          <w:highlight w:val="lightGray"/>
          <w:rtl/>
        </w:rPr>
        <w:t>بلدان</w:t>
      </w:r>
      <w:r w:rsidRPr="00DD61A8">
        <w:rPr>
          <w:rFonts w:cs="Simplified Arabic"/>
          <w:sz w:val="22"/>
          <w:highlight w:val="lightGray"/>
          <w:rtl/>
        </w:rPr>
        <w:t xml:space="preserve"> </w:t>
      </w:r>
      <w:r w:rsidRPr="00DD61A8">
        <w:rPr>
          <w:rFonts w:cs="Simplified Arabic" w:hint="cs"/>
          <w:sz w:val="22"/>
          <w:highlight w:val="lightGray"/>
          <w:rtl/>
        </w:rPr>
        <w:t>التي تمر اقتصاداتها بمرحلة انتقالية، في اجتماعات مؤتمر الأطراف، ومؤتمر الأطراف العامل كاجتماعي للأطراف في البروتوكولين، والهيئة الفرعية للمشورة العلمية والتقنية والتكنولوجية، والفريق العامل المفتوح العضوية المخصص للمادة 8(ي)</w:t>
      </w:r>
      <w:r w:rsidRPr="00DD61A8">
        <w:rPr>
          <w:rFonts w:cs="Simplified Arabic" w:hint="cs"/>
          <w:sz w:val="22"/>
          <w:highlight w:val="lightGray"/>
          <w:rtl/>
          <w:lang w:bidi="ar-EG"/>
        </w:rPr>
        <w:t xml:space="preserve"> والأحكام المتصلة بها</w:t>
      </w:r>
      <w:r w:rsidRPr="00DD61A8">
        <w:rPr>
          <w:rFonts w:cs="Simplified Arabic" w:hint="cs"/>
          <w:sz w:val="22"/>
          <w:highlight w:val="lightGray"/>
          <w:rtl/>
        </w:rPr>
        <w:t xml:space="preserve"> والهيئة الفرعية للتنفيذ؛</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lang w:val="en-GB"/>
        </w:rPr>
      </w:pPr>
      <w:r w:rsidRPr="00DD61A8">
        <w:rPr>
          <w:rFonts w:cs="Simplified Arabic" w:hint="cs"/>
          <w:i/>
          <w:iCs/>
          <w:sz w:val="22"/>
          <w:highlight w:val="lightGray"/>
          <w:rtl/>
        </w:rPr>
        <w:t>يشير</w:t>
      </w:r>
      <w:r w:rsidRPr="00DD61A8">
        <w:rPr>
          <w:rFonts w:cs="Simplified Arabic"/>
          <w:sz w:val="22"/>
          <w:highlight w:val="lightGray"/>
          <w:rtl/>
        </w:rPr>
        <w:t xml:space="preserve"> </w:t>
      </w:r>
      <w:r w:rsidRPr="00DD61A8">
        <w:rPr>
          <w:rFonts w:cs="Simplified Arabic" w:hint="cs"/>
          <w:sz w:val="22"/>
          <w:highlight w:val="lightGray"/>
          <w:rtl/>
        </w:rPr>
        <w:t xml:space="preserve">إلى </w:t>
      </w:r>
      <w:r w:rsidRPr="00DD61A8">
        <w:rPr>
          <w:rFonts w:cs="Simplified Arabic"/>
          <w:sz w:val="22"/>
          <w:highlight w:val="lightGray"/>
          <w:rtl/>
        </w:rPr>
        <w:t xml:space="preserve">الفقرة 31 من المقرر </w:t>
      </w:r>
      <w:r w:rsidRPr="00DD61A8">
        <w:rPr>
          <w:rFonts w:cs="Simplified Arabic" w:hint="cs"/>
          <w:sz w:val="22"/>
          <w:highlight w:val="lightGray"/>
          <w:rtl/>
        </w:rPr>
        <w:t>9/34</w:t>
      </w:r>
      <w:r w:rsidRPr="00DD61A8">
        <w:rPr>
          <w:rFonts w:cs="Simplified Arabic"/>
          <w:sz w:val="22"/>
          <w:highlight w:val="lightGray"/>
          <w:rtl/>
        </w:rPr>
        <w:t>، و</w:t>
      </w:r>
      <w:r w:rsidRPr="00DD61A8">
        <w:rPr>
          <w:rFonts w:cs="Simplified Arabic"/>
          <w:i/>
          <w:iCs/>
          <w:sz w:val="22"/>
          <w:highlight w:val="lightGray"/>
          <w:rtl/>
        </w:rPr>
        <w:t>يطلب إلى</w:t>
      </w:r>
      <w:r w:rsidRPr="00DD61A8">
        <w:rPr>
          <w:rFonts w:cs="Simplified Arabic"/>
          <w:sz w:val="22"/>
          <w:highlight w:val="lightGray"/>
          <w:rtl/>
        </w:rPr>
        <w:t xml:space="preserve"> الأمين</w:t>
      </w:r>
      <w:r w:rsidRPr="00DD61A8">
        <w:rPr>
          <w:rFonts w:cs="Simplified Arabic" w:hint="cs"/>
          <w:sz w:val="22"/>
          <w:highlight w:val="lightGray"/>
          <w:rtl/>
        </w:rPr>
        <w:t>ة</w:t>
      </w:r>
      <w:r w:rsidRPr="00DD61A8">
        <w:rPr>
          <w:rFonts w:cs="Simplified Arabic"/>
          <w:sz w:val="22"/>
          <w:highlight w:val="lightGray"/>
          <w:rtl/>
        </w:rPr>
        <w:t xml:space="preserve"> التنفيذي</w:t>
      </w:r>
      <w:r w:rsidRPr="00DD61A8">
        <w:rPr>
          <w:rFonts w:cs="Simplified Arabic" w:hint="cs"/>
          <w:sz w:val="22"/>
          <w:highlight w:val="lightGray"/>
          <w:rtl/>
        </w:rPr>
        <w:t>ة أن تواصل</w:t>
      </w:r>
      <w:r w:rsidRPr="00DD61A8">
        <w:rPr>
          <w:rFonts w:cs="Simplified Arabic"/>
          <w:sz w:val="22"/>
          <w:highlight w:val="lightGray"/>
          <w:rtl/>
        </w:rPr>
        <w:t xml:space="preserve">، </w:t>
      </w:r>
      <w:r w:rsidRPr="00DD61A8">
        <w:rPr>
          <w:rFonts w:cs="Simplified Arabic" w:hint="cs"/>
          <w:sz w:val="22"/>
          <w:highlight w:val="lightGray"/>
          <w:rtl/>
        </w:rPr>
        <w:t>لدى</w:t>
      </w:r>
      <w:r w:rsidRPr="00DD61A8">
        <w:rPr>
          <w:rFonts w:cs="Simplified Arabic"/>
          <w:sz w:val="22"/>
          <w:highlight w:val="lightGray"/>
          <w:rtl/>
        </w:rPr>
        <w:t xml:space="preserve"> تخصيص التمويل من الصندوق الاستئماني </w:t>
      </w:r>
      <w:r w:rsidRPr="00DD61A8">
        <w:rPr>
          <w:rFonts w:cs="Simplified Arabic"/>
          <w:sz w:val="22"/>
          <w:highlight w:val="lightGray"/>
          <w:lang w:val="en-GB"/>
        </w:rPr>
        <w:t>BZ</w:t>
      </w:r>
      <w:r w:rsidRPr="00DD61A8">
        <w:rPr>
          <w:rFonts w:cs="Simplified Arabic"/>
          <w:sz w:val="22"/>
          <w:highlight w:val="lightGray"/>
          <w:rtl/>
        </w:rPr>
        <w:t xml:space="preserve">، </w:t>
      </w:r>
      <w:r w:rsidRPr="00DD61A8">
        <w:rPr>
          <w:rFonts w:cs="Simplified Arabic" w:hint="cs"/>
          <w:sz w:val="22"/>
          <w:highlight w:val="lightGray"/>
          <w:rtl/>
        </w:rPr>
        <w:t>منح</w:t>
      </w:r>
      <w:r w:rsidRPr="00DD61A8">
        <w:rPr>
          <w:rFonts w:cs="Simplified Arabic"/>
          <w:sz w:val="22"/>
          <w:highlight w:val="lightGray"/>
          <w:rtl/>
        </w:rPr>
        <w:t xml:space="preserve"> </w:t>
      </w:r>
      <w:r w:rsidRPr="00DD61A8">
        <w:rPr>
          <w:rFonts w:cs="Simplified Arabic" w:hint="cs"/>
          <w:sz w:val="22"/>
          <w:highlight w:val="lightGray"/>
          <w:rtl/>
        </w:rPr>
        <w:t>ال</w:t>
      </w:r>
      <w:r w:rsidRPr="00DD61A8">
        <w:rPr>
          <w:rFonts w:cs="Simplified Arabic"/>
          <w:sz w:val="22"/>
          <w:highlight w:val="lightGray"/>
          <w:rtl/>
        </w:rPr>
        <w:t xml:space="preserve">أولوية </w:t>
      </w:r>
      <w:r w:rsidRPr="00DD61A8">
        <w:rPr>
          <w:rFonts w:cs="Simplified Arabic" w:hint="cs"/>
          <w:sz w:val="22"/>
          <w:highlight w:val="lightGray"/>
          <w:rtl/>
        </w:rPr>
        <w:t>الأولى</w:t>
      </w:r>
      <w:r w:rsidRPr="00DD61A8">
        <w:rPr>
          <w:rFonts w:cs="Simplified Arabic"/>
          <w:sz w:val="22"/>
          <w:highlight w:val="lightGray"/>
          <w:rtl/>
        </w:rPr>
        <w:t xml:space="preserve"> لتمويل أقل البلدان نمواً والدول الجزرية الصغيرة النامية</w:t>
      </w:r>
      <w:r w:rsidRPr="00DD61A8">
        <w:rPr>
          <w:rFonts w:cs="Simplified Arabic" w:hint="cs"/>
          <w:sz w:val="22"/>
          <w:highlight w:val="lightGray"/>
          <w:rtl/>
        </w:rPr>
        <w:t>؛</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يشجع</w:t>
      </w:r>
      <w:r w:rsidRPr="00DD61A8">
        <w:rPr>
          <w:rFonts w:cs="Simplified Arabic" w:hint="cs"/>
          <w:sz w:val="22"/>
          <w:highlight w:val="lightGray"/>
          <w:rtl/>
        </w:rPr>
        <w:t xml:space="preserve"> الأطراف من البلدان المتقدمة وغيرها من الأطراف التي هي في وضع يسمح لها القيام بذلك، على تيسير المشاركة من جانب الأمانة مع الجهات المانحة البديلة المحتملة للصندوق الاستئماني </w:t>
      </w:r>
      <w:r w:rsidRPr="00DD61A8">
        <w:rPr>
          <w:rFonts w:cs="Simplified Arabic"/>
          <w:sz w:val="22"/>
          <w:highlight w:val="lightGray"/>
        </w:rPr>
        <w:t>BZ</w:t>
      </w:r>
      <w:r w:rsidRPr="00DD61A8">
        <w:rPr>
          <w:rFonts w:cs="Simplified Arabic" w:hint="cs"/>
          <w:sz w:val="22"/>
          <w:highlight w:val="lightGray"/>
          <w:rtl/>
        </w:rPr>
        <w:t>، بما في ذلك الهيئات الخاصة، للمساعدة في تمويل مشاركة البلدان النامية المؤهلة في اجتماعات الأطراف في الاتفاقية وبروتوكوليها؛</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يطلب</w:t>
      </w:r>
      <w:r w:rsidRPr="00DD61A8">
        <w:rPr>
          <w:rFonts w:cs="Simplified Arabic" w:hint="cs"/>
          <w:sz w:val="22"/>
          <w:highlight w:val="lightGray"/>
          <w:rtl/>
        </w:rPr>
        <w:t xml:space="preserve"> </w:t>
      </w:r>
      <w:r w:rsidRPr="00DD61A8">
        <w:rPr>
          <w:rFonts w:cs="Simplified Arabic" w:hint="cs"/>
          <w:i/>
          <w:iCs/>
          <w:sz w:val="22"/>
          <w:highlight w:val="lightGray"/>
          <w:rtl/>
        </w:rPr>
        <w:t xml:space="preserve">إلى </w:t>
      </w:r>
      <w:r w:rsidRPr="00DD61A8">
        <w:rPr>
          <w:rFonts w:cs="Simplified Arabic" w:hint="cs"/>
          <w:sz w:val="22"/>
          <w:highlight w:val="lightGray"/>
          <w:rtl/>
        </w:rPr>
        <w:t xml:space="preserve">الأمينة التنفيذية تذكير الأطراف في يناير/كانون الثاني من كل سنة مالية بالحاجة إلى المساهمة في الصندوق الاستئماني الطوعي الخاص </w:t>
      </w:r>
      <w:r w:rsidRPr="00DD61A8">
        <w:rPr>
          <w:rFonts w:cs="Simplified Arabic"/>
          <w:sz w:val="22"/>
          <w:highlight w:val="lightGray"/>
        </w:rPr>
        <w:t>(BZ)</w:t>
      </w:r>
      <w:r w:rsidRPr="00DD61A8">
        <w:rPr>
          <w:rFonts w:cs="Simplified Arabic" w:hint="cs"/>
          <w:sz w:val="22"/>
          <w:highlight w:val="lightGray"/>
          <w:rtl/>
        </w:rPr>
        <w:t xml:space="preserve"> قبل ستة أشهر على الأقل من الاجتماعات العادية للأطراف في الاتفاقية وبروتوكوليها، وإصدار طلبات في ديسمبر/كانون الأول من كل سنة لتغطية الاحتياجات لجميع الاجتماعات ذات الصلة في السنة اللاحقة، وإصدار دعوات مبكرة للجهات المانحة الأخرى لتقديم مساهمات؛</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يطلب أيضا</w:t>
      </w:r>
      <w:r w:rsidRPr="00DD61A8">
        <w:rPr>
          <w:rFonts w:cs="Simplified Arabic" w:hint="cs"/>
          <w:sz w:val="22"/>
          <w:highlight w:val="lightGray"/>
          <w:rtl/>
        </w:rPr>
        <w:t xml:space="preserve"> </w:t>
      </w:r>
      <w:r w:rsidRPr="00DD61A8">
        <w:rPr>
          <w:rFonts w:cs="Simplified Arabic" w:hint="cs"/>
          <w:i/>
          <w:iCs/>
          <w:sz w:val="22"/>
          <w:highlight w:val="lightGray"/>
          <w:rtl/>
        </w:rPr>
        <w:t>إلى</w:t>
      </w:r>
      <w:r w:rsidRPr="00DD61A8">
        <w:rPr>
          <w:rFonts w:cs="Simplified Arabic" w:hint="cs"/>
          <w:sz w:val="22"/>
          <w:highlight w:val="lightGray"/>
          <w:rtl/>
        </w:rPr>
        <w:t xml:space="preserve"> الأمينة التنفيذية أن تستمر، بالتشاور مع المكاتب، في رصد توافر المساهمات الطوعية إلى الصندوق الاستئماني الطوعي الخاص </w:t>
      </w:r>
      <w:r w:rsidRPr="00DD61A8">
        <w:rPr>
          <w:rFonts w:cs="Simplified Arabic"/>
          <w:sz w:val="22"/>
          <w:highlight w:val="lightGray"/>
        </w:rPr>
        <w:t>(BZ)</w:t>
      </w:r>
      <w:r w:rsidRPr="00DD61A8">
        <w:rPr>
          <w:rFonts w:cs="Simplified Arabic" w:hint="cs"/>
          <w:sz w:val="22"/>
          <w:highlight w:val="lightGray"/>
          <w:rtl/>
        </w:rPr>
        <w:t>؛</w:t>
      </w:r>
    </w:p>
    <w:p w:rsidR="00E62374" w:rsidRPr="00DD61A8" w:rsidRDefault="009A7D63" w:rsidP="00DD61A8">
      <w:pPr>
        <w:numPr>
          <w:ilvl w:val="0"/>
          <w:numId w:val="3"/>
        </w:numPr>
        <w:bidi/>
        <w:spacing w:after="120" w:line="216" w:lineRule="auto"/>
        <w:ind w:left="0" w:firstLine="720"/>
        <w:jc w:val="both"/>
        <w:rPr>
          <w:rFonts w:cs="Simplified Arabic"/>
          <w:sz w:val="22"/>
          <w:highlight w:val="lightGray"/>
        </w:rPr>
      </w:pPr>
      <w:r w:rsidRPr="00DD61A8">
        <w:rPr>
          <w:rFonts w:cs="Simplified Arabic" w:hint="cs"/>
          <w:i/>
          <w:iCs/>
          <w:sz w:val="22"/>
          <w:highlight w:val="lightGray"/>
          <w:rtl/>
        </w:rPr>
        <w:t>يطلب كذلك</w:t>
      </w:r>
      <w:r w:rsidRPr="00DD61A8">
        <w:rPr>
          <w:rFonts w:cs="Simplified Arabic" w:hint="cs"/>
          <w:sz w:val="22"/>
          <w:highlight w:val="lightGray"/>
          <w:rtl/>
        </w:rPr>
        <w:t xml:space="preserve"> </w:t>
      </w:r>
      <w:r w:rsidRPr="00DD61A8">
        <w:rPr>
          <w:rFonts w:cs="Simplified Arabic" w:hint="cs"/>
          <w:i/>
          <w:iCs/>
          <w:sz w:val="22"/>
          <w:highlight w:val="lightGray"/>
          <w:rtl/>
        </w:rPr>
        <w:t>إلى</w:t>
      </w:r>
      <w:r w:rsidRPr="00DD61A8">
        <w:rPr>
          <w:rFonts w:cs="Simplified Arabic" w:hint="cs"/>
          <w:sz w:val="22"/>
          <w:highlight w:val="lightGray"/>
          <w:rtl/>
        </w:rPr>
        <w:t xml:space="preserve"> الأمينة التنفيذية أن تعد وتقدم برنامج عمل محدث ومفصل ومتكامل لفترة السنتين 2025-2026، مع تحديد الأهداف والمهام التي حققها الأمانة، والنتائج المتوقعة فيما يتعلق بكل بند من بنود الميزانية، </w:t>
      </w:r>
      <w:r w:rsidR="00DD61A8" w:rsidRPr="00DD61A8">
        <w:rPr>
          <w:rFonts w:cs="Simplified Arabic" w:hint="cs"/>
          <w:sz w:val="22"/>
          <w:highlight w:val="lightGray"/>
          <w:rtl/>
        </w:rPr>
        <w:t xml:space="preserve">بالنسبة للاتفاقية وبروتوكوليها، </w:t>
      </w:r>
      <w:r w:rsidRPr="00DD61A8">
        <w:rPr>
          <w:rFonts w:cs="Simplified Arabic" w:hint="cs"/>
          <w:sz w:val="22"/>
          <w:highlight w:val="lightGray"/>
          <w:rtl/>
        </w:rPr>
        <w:t>لنظر مؤتمر الأطراف في الاتفاقية والأطراف في بروتوكوليها في اجتماعاتها القادمة، وميزانية برنامجية مطابقة تتبع شكل الميزانية البرنامجية المقترحة لبرنامج الأمم المتحدة للبيئة؛</w:t>
      </w:r>
    </w:p>
    <w:p w:rsidR="009A7D63" w:rsidRPr="00DD61A8" w:rsidRDefault="009A7D63" w:rsidP="009A7D63">
      <w:pPr>
        <w:numPr>
          <w:ilvl w:val="0"/>
          <w:numId w:val="3"/>
        </w:numPr>
        <w:bidi/>
        <w:spacing w:after="120" w:line="216" w:lineRule="auto"/>
        <w:ind w:left="0" w:firstLine="720"/>
        <w:jc w:val="both"/>
        <w:rPr>
          <w:rFonts w:cs="Simplified Arabic"/>
          <w:sz w:val="22"/>
          <w:highlight w:val="lightGray"/>
          <w:rtl/>
        </w:rPr>
      </w:pPr>
      <w:r w:rsidRPr="00DD61A8">
        <w:rPr>
          <w:rFonts w:cs="Simplified Arabic" w:hint="cs"/>
          <w:i/>
          <w:iCs/>
          <w:sz w:val="22"/>
          <w:highlight w:val="lightGray"/>
          <w:rtl/>
        </w:rPr>
        <w:t>يطلب</w:t>
      </w:r>
      <w:r w:rsidRPr="00DD61A8">
        <w:rPr>
          <w:rFonts w:cs="Simplified Arabic" w:hint="cs"/>
          <w:sz w:val="22"/>
          <w:highlight w:val="lightGray"/>
          <w:rtl/>
        </w:rPr>
        <w:t xml:space="preserve"> </w:t>
      </w:r>
      <w:r w:rsidRPr="00DD61A8">
        <w:rPr>
          <w:rFonts w:cs="Simplified Arabic" w:hint="cs"/>
          <w:i/>
          <w:iCs/>
          <w:sz w:val="22"/>
          <w:highlight w:val="lightGray"/>
          <w:rtl/>
        </w:rPr>
        <w:t>إلى</w:t>
      </w:r>
      <w:r w:rsidRPr="00DD61A8">
        <w:rPr>
          <w:rFonts w:cs="Simplified Arabic" w:hint="cs"/>
          <w:sz w:val="22"/>
          <w:highlight w:val="lightGray"/>
          <w:rtl/>
        </w:rPr>
        <w:t xml:space="preserve"> الأمينة التنفيذية أن تقدم تقريرا إلى مؤتمر الأطراف في الاتفاقية ومؤتمري الأطراف العاملين كاجتماعي الأطراف في بروتوكوليها في اجتماعاتها القادمة عن الإيرادات وأداء الميزانية، والأرصدة غير المنفقة، وحالة الفائض والمبالغ المرحّلة وكذلك أي تعديلات تطرأ على الميزانية لفترة السنتين 2023-2024.</w:t>
      </w:r>
    </w:p>
    <w:p w:rsidR="009A7D63" w:rsidRPr="00E62374" w:rsidRDefault="009A7D63" w:rsidP="009A7D63">
      <w:pPr>
        <w:bidi/>
        <w:spacing w:after="120" w:line="216" w:lineRule="auto"/>
        <w:jc w:val="both"/>
        <w:rPr>
          <w:rFonts w:cs="Simplified Arabic"/>
          <w:sz w:val="22"/>
        </w:rPr>
      </w:pPr>
    </w:p>
    <w:p w:rsidR="00BA7370" w:rsidRPr="002A5559" w:rsidRDefault="00BA7370" w:rsidP="00BA7370">
      <w:pPr>
        <w:bidi/>
        <w:jc w:val="both"/>
        <w:rPr>
          <w:rFonts w:cs="Simplified Arabic"/>
          <w:sz w:val="22"/>
          <w:rtl/>
        </w:rPr>
      </w:pPr>
    </w:p>
    <w:p w:rsidR="00BA7370" w:rsidRDefault="00BA7370">
      <w:pPr>
        <w:rPr>
          <w:rFonts w:cs="Simplified Arabic"/>
          <w:sz w:val="22"/>
          <w:rtl/>
          <w:lang w:val="en-GB" w:bidi="ar-EG"/>
        </w:rPr>
      </w:pPr>
      <w:r>
        <w:rPr>
          <w:rFonts w:cs="Simplified Arabic"/>
          <w:sz w:val="22"/>
          <w:rtl/>
          <w:lang w:val="en-GB" w:bidi="ar-EG"/>
        </w:rPr>
        <w:br w:type="page"/>
      </w:r>
    </w:p>
    <w:p w:rsidR="009C52F6" w:rsidRPr="00A01150" w:rsidRDefault="009C52F6" w:rsidP="00A01150">
      <w:pPr>
        <w:pStyle w:val="Heading1"/>
        <w:bidi/>
        <w:spacing w:before="0" w:after="120"/>
        <w:ind w:left="2002" w:right="1170" w:hanging="1080"/>
        <w:rPr>
          <w:rFonts w:eastAsia="Malgun Gothic" w:cs="Simplified Arabic"/>
          <w:color w:val="auto"/>
          <w:sz w:val="24"/>
          <w:szCs w:val="24"/>
          <w:rtl/>
          <w:lang w:val="en-GB" w:eastAsia="en-US"/>
        </w:rPr>
      </w:pPr>
      <w:bookmarkStart w:id="23" w:name="_Toc118809038"/>
      <w:bookmarkStart w:id="24" w:name="_Toc118810067"/>
      <w:bookmarkStart w:id="25" w:name="_Toc118810985"/>
      <w:r w:rsidRPr="00A01150">
        <w:rPr>
          <w:rFonts w:eastAsia="Malgun Gothic" w:cs="Simplified Arabic" w:hint="cs"/>
          <w:color w:val="auto"/>
          <w:sz w:val="24"/>
          <w:szCs w:val="24"/>
          <w:rtl/>
          <w:lang w:val="en-GB" w:eastAsia="en-US" w:bidi="ar-EG"/>
        </w:rPr>
        <w:lastRenderedPageBreak/>
        <w:t>البند 8 -</w:t>
      </w:r>
      <w:r w:rsidRPr="00A01150">
        <w:rPr>
          <w:rFonts w:eastAsia="Malgun Gothic" w:cs="Simplified Arabic" w:hint="cs"/>
          <w:color w:val="auto"/>
          <w:sz w:val="24"/>
          <w:szCs w:val="24"/>
          <w:rtl/>
          <w:lang w:val="en-GB" w:eastAsia="en-US" w:bidi="ar-EG"/>
        </w:rPr>
        <w:tab/>
      </w:r>
      <w:r w:rsidRPr="00A01150">
        <w:rPr>
          <w:rFonts w:cs="Simplified Arabic" w:hint="cs"/>
          <w:color w:val="auto"/>
          <w:sz w:val="24"/>
          <w:szCs w:val="24"/>
          <w:rtl/>
          <w:lang w:val="en-US"/>
        </w:rPr>
        <w:t>استعراض التقدم في تنفيذ الاتفاقية والخطة الاستراتيجية للتنوع البيولوجي 2011-2020 وتحقيق أهداف أيشي للتنوع البيولوجي</w:t>
      </w:r>
      <w:bookmarkEnd w:id="23"/>
      <w:bookmarkEnd w:id="24"/>
      <w:bookmarkEnd w:id="25"/>
    </w:p>
    <w:p w:rsidR="009C52F6" w:rsidRPr="00A01150" w:rsidRDefault="009C52F6" w:rsidP="00A01150">
      <w:pPr>
        <w:pStyle w:val="Heading2"/>
        <w:rPr>
          <w:rFonts w:cs="Simplified Arabic"/>
          <w:sz w:val="22"/>
          <w:rtl/>
          <w:lang w:val="en-GB"/>
        </w:rPr>
      </w:pPr>
      <w:bookmarkStart w:id="26" w:name="_Toc118809039"/>
      <w:bookmarkStart w:id="27" w:name="_Toc118810068"/>
      <w:bookmarkStart w:id="28" w:name="_Toc118810986"/>
      <w:r w:rsidRPr="00A01150">
        <w:rPr>
          <w:rFonts w:cs="Simplified Arabic" w:hint="cs"/>
          <w:sz w:val="22"/>
          <w:rtl/>
          <w:lang w:val="en-GB"/>
        </w:rPr>
        <w:t>8-ألف</w:t>
      </w:r>
      <w:r w:rsidRPr="00A01150">
        <w:rPr>
          <w:rFonts w:cs="Simplified Arabic" w:hint="cs"/>
          <w:sz w:val="22"/>
          <w:rtl/>
          <w:lang w:val="en-GB"/>
        </w:rPr>
        <w:tab/>
        <w:t>إرشاد قاعدة الأدلة العلمية والتقنية للإطار العالمي للتنوع البيولوجي لما بعد عام 2020</w:t>
      </w:r>
      <w:bookmarkEnd w:id="26"/>
      <w:bookmarkEnd w:id="27"/>
      <w:bookmarkEnd w:id="28"/>
    </w:p>
    <w:p w:rsidR="009C52F6" w:rsidRPr="00E5579B" w:rsidRDefault="009C52F6" w:rsidP="009C52F6">
      <w:pPr>
        <w:pBdr>
          <w:top w:val="single" w:sz="4" w:space="1" w:color="auto"/>
          <w:bottom w:val="single" w:sz="4" w:space="10" w:color="auto"/>
        </w:pBdr>
        <w:bidi/>
        <w:spacing w:after="120"/>
        <w:ind w:firstLine="720"/>
        <w:jc w:val="both"/>
        <w:rPr>
          <w:rFonts w:cs="Simplified Arabic"/>
          <w:i/>
          <w:iCs/>
          <w:sz w:val="22"/>
          <w:rtl/>
        </w:rPr>
      </w:pPr>
      <w:r>
        <w:rPr>
          <w:rFonts w:cs="Simplified Arabic" w:hint="cs"/>
          <w:i/>
          <w:iCs/>
          <w:sz w:val="22"/>
          <w:rtl/>
        </w:rPr>
        <w:t>النص التالي مأخوذ من التوصيتين 23/1 و24/1 3/19 للهيئة الفرعية للمشورة العلمية والتقنية والتكنولوجية. وتم جمع مشروعي المقررين لضمان تتابع منطقي: الفقرات 1 و2 و8 مأخوذة من التوصية 23/1 للهيئة الفرعية والفقرات 3 إلى 7 مأخوذة من التوصية 24/1 (الفقرات 1 إلى 5 سابقا)</w:t>
      </w:r>
      <w:r w:rsidRPr="00E5579B">
        <w:rPr>
          <w:rFonts w:cs="Simplified Arabic" w:hint="cs"/>
          <w:i/>
          <w:iCs/>
          <w:sz w:val="22"/>
          <w:rtl/>
        </w:rPr>
        <w:t>.</w:t>
      </w:r>
    </w:p>
    <w:p w:rsidR="009C52F6" w:rsidRDefault="00BD432D" w:rsidP="00975587">
      <w:pPr>
        <w:bidi/>
        <w:spacing w:after="120"/>
        <w:ind w:firstLine="720"/>
        <w:rPr>
          <w:rFonts w:cs="Simplified Arabic"/>
          <w:sz w:val="22"/>
          <w:rtl/>
          <w:lang w:val="en-GB"/>
        </w:rPr>
      </w:pPr>
      <w:r>
        <w:rPr>
          <w:rFonts w:cs="Simplified Arabic" w:hint="cs"/>
          <w:sz w:val="22"/>
          <w:rtl/>
          <w:lang w:val="en-GB"/>
        </w:rPr>
        <w:t>إن مؤتمر الأطراف،</w:t>
      </w:r>
    </w:p>
    <w:p w:rsidR="00BD432D" w:rsidRPr="00BD432D" w:rsidRDefault="00BD432D" w:rsidP="007A19FB">
      <w:pPr>
        <w:pStyle w:val="Para1"/>
        <w:numPr>
          <w:ilvl w:val="0"/>
          <w:numId w:val="5"/>
        </w:numPr>
        <w:kinsoku w:val="0"/>
        <w:overflowPunct w:val="0"/>
        <w:autoSpaceDE w:val="0"/>
        <w:autoSpaceDN w:val="0"/>
        <w:bidi/>
        <w:adjustRightInd w:val="0"/>
        <w:snapToGrid w:val="0"/>
        <w:spacing w:before="0" w:line="216" w:lineRule="auto"/>
        <w:ind w:left="0" w:firstLine="720"/>
        <w:rPr>
          <w:rFonts w:cs="Simplified Arabic"/>
          <w:szCs w:val="24"/>
          <w:rtl/>
        </w:rPr>
      </w:pPr>
      <w:r w:rsidRPr="00BD432D">
        <w:rPr>
          <w:rFonts w:cs="Simplified Arabic" w:hint="cs"/>
          <w:i/>
          <w:iCs/>
          <w:szCs w:val="24"/>
          <w:rtl/>
        </w:rPr>
        <w:t>ي</w:t>
      </w:r>
      <w:r w:rsidRPr="00BD432D">
        <w:rPr>
          <w:rFonts w:cs="Simplified Arabic"/>
          <w:i/>
          <w:iCs/>
          <w:szCs w:val="24"/>
          <w:rtl/>
        </w:rPr>
        <w:t>رحب</w:t>
      </w:r>
      <w:r w:rsidRPr="00BD432D">
        <w:rPr>
          <w:rFonts w:cs="Simplified Arabic"/>
          <w:szCs w:val="24"/>
          <w:rtl/>
        </w:rPr>
        <w:t xml:space="preserve"> </w:t>
      </w:r>
      <w:r w:rsidRPr="00BD432D">
        <w:rPr>
          <w:rFonts w:cs="Simplified Arabic" w:hint="cs"/>
          <w:i/>
          <w:iCs/>
          <w:szCs w:val="24"/>
          <w:rtl/>
        </w:rPr>
        <w:t>بتقرير التقييم العالمي عن التنوع البيولوجي وخدمات النظم الإيكولوجية</w:t>
      </w:r>
      <w:r w:rsidRPr="00BD432D">
        <w:rPr>
          <w:rFonts w:cs="Simplified Arabic" w:hint="cs"/>
          <w:szCs w:val="24"/>
          <w:rtl/>
        </w:rPr>
        <w:t xml:space="preserve"> الصادر عن المنبر الحكومي الدولي للعلوم والسياسات في مجال التنوع البيولوجي وخدمات النظم الإيكولوجية</w:t>
      </w:r>
      <w:r w:rsidRPr="00BD432D">
        <w:rPr>
          <w:rStyle w:val="FootnoteReference"/>
          <w:rFonts w:cs="Simplified Arabic"/>
          <w:szCs w:val="24"/>
          <w:rtl/>
        </w:rPr>
        <w:footnoteReference w:id="3"/>
      </w:r>
      <w:r w:rsidRPr="00BD432D">
        <w:rPr>
          <w:rFonts w:eastAsia="YouYuan" w:cs="Simplified Arabic"/>
          <w:snapToGrid/>
          <w:color w:val="000000"/>
          <w:kern w:val="2"/>
          <w:szCs w:val="27"/>
          <w:shd w:val="clear" w:color="auto" w:fill="FFFFFF"/>
          <w:rtl/>
          <w:lang w:val="en-US"/>
        </w:rPr>
        <w:t xml:space="preserve"> </w:t>
      </w:r>
      <w:r w:rsidRPr="00BD432D">
        <w:rPr>
          <w:rFonts w:cs="Simplified Arabic"/>
          <w:szCs w:val="24"/>
          <w:rtl/>
        </w:rPr>
        <w:t>وتقييمات</w:t>
      </w:r>
      <w:r w:rsidRPr="00BD432D">
        <w:rPr>
          <w:rFonts w:cs="Simplified Arabic" w:hint="cs"/>
          <w:szCs w:val="24"/>
          <w:rtl/>
        </w:rPr>
        <w:t>ه</w:t>
      </w:r>
      <w:r w:rsidRPr="00BD432D">
        <w:rPr>
          <w:rFonts w:cs="Simplified Arabic"/>
          <w:szCs w:val="24"/>
          <w:rtl/>
        </w:rPr>
        <w:t xml:space="preserve"> ال</w:t>
      </w:r>
      <w:r w:rsidRPr="00BD432D">
        <w:rPr>
          <w:rFonts w:cs="Simplified Arabic" w:hint="cs"/>
          <w:szCs w:val="24"/>
          <w:rtl/>
        </w:rPr>
        <w:t>إ</w:t>
      </w:r>
      <w:r w:rsidRPr="00BD432D">
        <w:rPr>
          <w:rFonts w:cs="Simplified Arabic"/>
          <w:szCs w:val="24"/>
          <w:rtl/>
        </w:rPr>
        <w:t>قليمية والمواضيعية</w:t>
      </w:r>
      <w:r w:rsidRPr="00BD432D">
        <w:rPr>
          <w:rFonts w:cs="Simplified Arabic" w:hint="cs"/>
          <w:szCs w:val="24"/>
          <w:rtl/>
        </w:rPr>
        <w:t>؛</w:t>
      </w:r>
    </w:p>
    <w:p w:rsidR="00BD432D" w:rsidRPr="00BD432D" w:rsidRDefault="00BD432D" w:rsidP="007A19FB">
      <w:pPr>
        <w:pStyle w:val="Para1"/>
        <w:numPr>
          <w:ilvl w:val="0"/>
          <w:numId w:val="5"/>
        </w:numPr>
        <w:kinsoku w:val="0"/>
        <w:overflowPunct w:val="0"/>
        <w:autoSpaceDE w:val="0"/>
        <w:autoSpaceDN w:val="0"/>
        <w:bidi/>
        <w:adjustRightInd w:val="0"/>
        <w:snapToGrid w:val="0"/>
        <w:spacing w:before="0" w:line="216" w:lineRule="auto"/>
        <w:ind w:left="0" w:firstLine="720"/>
        <w:rPr>
          <w:rFonts w:cs="Simplified Arabic"/>
          <w:szCs w:val="24"/>
          <w:lang w:bidi="ar-EG"/>
        </w:rPr>
      </w:pPr>
      <w:r w:rsidRPr="00BD432D">
        <w:rPr>
          <w:rFonts w:cs="Simplified Arabic" w:hint="cs"/>
          <w:i/>
          <w:iCs/>
          <w:szCs w:val="24"/>
          <w:rtl/>
          <w:lang w:bidi="ar-EG"/>
        </w:rPr>
        <w:t>ي</w:t>
      </w:r>
      <w:r w:rsidRPr="00BD432D">
        <w:rPr>
          <w:rFonts w:cs="Simplified Arabic"/>
          <w:i/>
          <w:iCs/>
          <w:szCs w:val="24"/>
          <w:rtl/>
          <w:lang w:bidi="ar-EG"/>
        </w:rPr>
        <w:t>رحب</w:t>
      </w:r>
      <w:r w:rsidRPr="00BD432D">
        <w:rPr>
          <w:rFonts w:cs="Simplified Arabic"/>
          <w:szCs w:val="24"/>
          <w:rtl/>
          <w:lang w:bidi="ar-EG"/>
        </w:rPr>
        <w:t xml:space="preserve"> بالتقارير الخاصة </w:t>
      </w:r>
      <w:r w:rsidRPr="00BD432D">
        <w:rPr>
          <w:rFonts w:cs="Simplified Arabic" w:hint="cs"/>
          <w:szCs w:val="24"/>
          <w:rtl/>
          <w:lang w:bidi="ar-EG"/>
        </w:rPr>
        <w:t xml:space="preserve">الصادرة عن </w:t>
      </w:r>
      <w:r w:rsidRPr="00BD432D">
        <w:rPr>
          <w:rFonts w:cs="Simplified Arabic"/>
          <w:szCs w:val="24"/>
          <w:rtl/>
        </w:rPr>
        <w:t>الهيئة الحكومية الدولية المعنية بتغير المناخ</w:t>
      </w:r>
      <w:r w:rsidRPr="00BD432D">
        <w:rPr>
          <w:rFonts w:cs="Simplified Arabic"/>
          <w:szCs w:val="24"/>
          <w:rtl/>
          <w:lang w:bidi="ar-EG"/>
        </w:rPr>
        <w:t xml:space="preserve"> </w:t>
      </w:r>
      <w:r w:rsidRPr="00BD432D">
        <w:rPr>
          <w:rFonts w:cs="Simplified Arabic" w:hint="cs"/>
          <w:szCs w:val="24"/>
          <w:rtl/>
        </w:rPr>
        <w:t xml:space="preserve">بشأن </w:t>
      </w:r>
      <w:r w:rsidRPr="00BD432D">
        <w:rPr>
          <w:rFonts w:cs="Simplified Arabic"/>
          <w:szCs w:val="24"/>
          <w:rtl/>
        </w:rPr>
        <w:t xml:space="preserve">آثار الاحترار العالمي </w:t>
      </w:r>
      <w:r w:rsidRPr="00BD432D">
        <w:rPr>
          <w:rFonts w:cs="Simplified Arabic" w:hint="cs"/>
          <w:szCs w:val="24"/>
          <w:rtl/>
        </w:rPr>
        <w:t>ل</w:t>
      </w:r>
      <w:r w:rsidRPr="00BD432D">
        <w:rPr>
          <w:rFonts w:cs="Simplified Arabic"/>
          <w:szCs w:val="24"/>
          <w:rtl/>
        </w:rPr>
        <w:t xml:space="preserve">درجة </w:t>
      </w:r>
      <w:r w:rsidRPr="00BD432D">
        <w:rPr>
          <w:rFonts w:cs="Simplified Arabic" w:hint="cs"/>
          <w:szCs w:val="24"/>
          <w:rtl/>
        </w:rPr>
        <w:t>حرارة أعلى من</w:t>
      </w:r>
      <w:r w:rsidRPr="00BD432D">
        <w:rPr>
          <w:rFonts w:cs="Simplified Arabic"/>
          <w:szCs w:val="24"/>
          <w:rtl/>
        </w:rPr>
        <w:t xml:space="preserve"> مستويات ما قبل</w:t>
      </w:r>
      <w:r w:rsidRPr="00BD432D">
        <w:rPr>
          <w:rFonts w:cs="Simplified Arabic" w:hint="cs"/>
          <w:szCs w:val="24"/>
          <w:rtl/>
        </w:rPr>
        <w:t xml:space="preserve"> الحقبة</w:t>
      </w:r>
      <w:r w:rsidRPr="00BD432D">
        <w:rPr>
          <w:rFonts w:cs="Simplified Arabic"/>
          <w:szCs w:val="24"/>
          <w:rtl/>
        </w:rPr>
        <w:t xml:space="preserve"> الصناع</w:t>
      </w:r>
      <w:r w:rsidRPr="00BD432D">
        <w:rPr>
          <w:rFonts w:cs="Simplified Arabic" w:hint="cs"/>
          <w:szCs w:val="24"/>
          <w:rtl/>
        </w:rPr>
        <w:t>ي</w:t>
      </w:r>
      <w:r w:rsidRPr="00BD432D">
        <w:rPr>
          <w:rFonts w:cs="Simplified Arabic"/>
          <w:szCs w:val="24"/>
          <w:rtl/>
        </w:rPr>
        <w:t>ة</w:t>
      </w:r>
      <w:r w:rsidRPr="00BD432D">
        <w:rPr>
          <w:rFonts w:cs="Simplified Arabic" w:hint="cs"/>
          <w:szCs w:val="24"/>
          <w:rtl/>
        </w:rPr>
        <w:t xml:space="preserve"> بمقدار </w:t>
      </w:r>
      <w:r w:rsidRPr="00BD432D">
        <w:rPr>
          <w:rFonts w:cs="Simplified Arabic"/>
          <w:szCs w:val="24"/>
          <w:rtl/>
        </w:rPr>
        <w:t>1</w:t>
      </w:r>
      <w:r w:rsidRPr="00BD432D">
        <w:rPr>
          <w:rFonts w:cs="Simplified Arabic" w:hint="cs"/>
          <w:szCs w:val="24"/>
          <w:rtl/>
        </w:rPr>
        <w:t>.</w:t>
      </w:r>
      <w:r w:rsidRPr="00BD432D">
        <w:rPr>
          <w:rFonts w:cs="Simplified Arabic"/>
          <w:szCs w:val="24"/>
          <w:rtl/>
        </w:rPr>
        <w:t>5 درجة مئوية</w:t>
      </w:r>
      <w:r w:rsidRPr="00BD432D">
        <w:rPr>
          <w:rFonts w:cs="Simplified Arabic" w:hint="cs"/>
          <w:szCs w:val="24"/>
          <w:rtl/>
        </w:rPr>
        <w:t xml:space="preserve"> </w:t>
      </w:r>
      <w:r w:rsidRPr="00BD432D">
        <w:rPr>
          <w:rFonts w:cs="Simplified Arabic"/>
          <w:szCs w:val="24"/>
          <w:rtl/>
          <w:lang w:bidi="ar-EG"/>
        </w:rPr>
        <w:t>و</w:t>
      </w:r>
      <w:r w:rsidRPr="00BD432D">
        <w:rPr>
          <w:rFonts w:cs="Simplified Arabic" w:hint="cs"/>
          <w:szCs w:val="24"/>
          <w:rtl/>
          <w:lang w:bidi="ar-EG"/>
        </w:rPr>
        <w:t>ال</w:t>
      </w:r>
      <w:r w:rsidRPr="00BD432D">
        <w:rPr>
          <w:rFonts w:cs="Simplified Arabic"/>
          <w:szCs w:val="24"/>
          <w:rtl/>
          <w:lang w:bidi="ar-EG"/>
        </w:rPr>
        <w:t>مسارات</w:t>
      </w:r>
      <w:r w:rsidRPr="00BD432D">
        <w:rPr>
          <w:rFonts w:cs="Simplified Arabic" w:hint="cs"/>
          <w:szCs w:val="24"/>
          <w:rtl/>
          <w:lang w:bidi="ar-EG"/>
        </w:rPr>
        <w:t xml:space="preserve"> ذات الصلة</w:t>
      </w:r>
      <w:r w:rsidRPr="00BD432D">
        <w:rPr>
          <w:rFonts w:cs="Simplified Arabic"/>
          <w:szCs w:val="24"/>
          <w:rtl/>
          <w:lang w:bidi="ar-EG"/>
        </w:rPr>
        <w:t xml:space="preserve"> </w:t>
      </w:r>
      <w:r w:rsidRPr="00BD432D">
        <w:rPr>
          <w:rFonts w:cs="Simplified Arabic" w:hint="cs"/>
          <w:szCs w:val="24"/>
          <w:rtl/>
          <w:lang w:bidi="ar-EG"/>
        </w:rPr>
        <w:t>ل</w:t>
      </w:r>
      <w:r w:rsidRPr="00BD432D">
        <w:rPr>
          <w:rFonts w:cs="Simplified Arabic"/>
          <w:szCs w:val="24"/>
          <w:rtl/>
          <w:lang w:bidi="ar-EG"/>
        </w:rPr>
        <w:t xml:space="preserve">انبعاثات غازات الدفيئة </w:t>
      </w:r>
      <w:r w:rsidRPr="00BD432D">
        <w:rPr>
          <w:rFonts w:cs="Simplified Arabic" w:hint="cs"/>
          <w:szCs w:val="24"/>
          <w:rtl/>
          <w:lang w:bidi="ar-EG"/>
        </w:rPr>
        <w:t>على الصعيد العالمي</w:t>
      </w:r>
      <w:r w:rsidRPr="00BD432D">
        <w:rPr>
          <w:rFonts w:cs="Simplified Arabic"/>
          <w:szCs w:val="24"/>
          <w:rtl/>
          <w:lang w:bidi="ar-EG"/>
        </w:rPr>
        <w:t>، و</w:t>
      </w:r>
      <w:r w:rsidRPr="00BD432D">
        <w:rPr>
          <w:rFonts w:cs="Simplified Arabic" w:hint="cs"/>
          <w:szCs w:val="24"/>
          <w:rtl/>
          <w:lang w:bidi="ar-EG"/>
        </w:rPr>
        <w:t>بشأن</w:t>
      </w:r>
      <w:r w:rsidRPr="00BD432D">
        <w:rPr>
          <w:rFonts w:cs="Simplified Arabic"/>
          <w:szCs w:val="24"/>
          <w:rtl/>
          <w:lang w:bidi="ar-EG"/>
        </w:rPr>
        <w:t xml:space="preserve"> المحيط</w:t>
      </w:r>
      <w:r w:rsidRPr="00BD432D">
        <w:rPr>
          <w:rFonts w:cs="Simplified Arabic" w:hint="cs"/>
          <w:szCs w:val="24"/>
          <w:rtl/>
          <w:lang w:bidi="ar-EG"/>
        </w:rPr>
        <w:t>ات</w:t>
      </w:r>
      <w:r w:rsidRPr="00BD432D">
        <w:rPr>
          <w:rFonts w:cs="Simplified Arabic"/>
          <w:szCs w:val="24"/>
          <w:rtl/>
          <w:lang w:bidi="ar-EG"/>
        </w:rPr>
        <w:t xml:space="preserve"> والغلاف الجليدي في مناخ متغير</w:t>
      </w:r>
      <w:r w:rsidRPr="00BD432D">
        <w:rPr>
          <w:rFonts w:cs="Simplified Arabic" w:hint="cs"/>
          <w:szCs w:val="24"/>
          <w:rtl/>
          <w:lang w:bidi="ar-EG"/>
        </w:rPr>
        <w:t>،</w:t>
      </w:r>
      <w:r w:rsidRPr="00BD432D">
        <w:rPr>
          <w:rFonts w:cs="Simplified Arabic"/>
          <w:szCs w:val="24"/>
          <w:rtl/>
          <w:lang w:bidi="ar-EG"/>
        </w:rPr>
        <w:t xml:space="preserve"> و</w:t>
      </w:r>
      <w:r w:rsidRPr="00BD432D">
        <w:rPr>
          <w:rFonts w:cs="Simplified Arabic" w:hint="cs"/>
          <w:szCs w:val="24"/>
          <w:rtl/>
          <w:lang w:bidi="ar-EG"/>
        </w:rPr>
        <w:t>بشأن</w:t>
      </w:r>
      <w:r w:rsidRPr="00BD432D">
        <w:rPr>
          <w:rFonts w:cs="Simplified Arabic"/>
          <w:szCs w:val="24"/>
          <w:rtl/>
          <w:lang w:bidi="ar-EG"/>
        </w:rPr>
        <w:t xml:space="preserve"> تغير المناخ</w:t>
      </w:r>
      <w:r w:rsidRPr="00BD432D">
        <w:rPr>
          <w:rFonts w:cs="Simplified Arabic" w:hint="cs"/>
          <w:szCs w:val="24"/>
          <w:rtl/>
          <w:lang w:bidi="ar-EG"/>
        </w:rPr>
        <w:t>،</w:t>
      </w:r>
      <w:r w:rsidRPr="00BD432D">
        <w:rPr>
          <w:rFonts w:cs="Simplified Arabic"/>
          <w:szCs w:val="24"/>
          <w:rtl/>
          <w:lang w:bidi="ar-EG"/>
        </w:rPr>
        <w:t xml:space="preserve"> </w:t>
      </w:r>
      <w:r w:rsidRPr="00BD432D">
        <w:rPr>
          <w:rFonts w:cs="Simplified Arabic" w:hint="cs"/>
          <w:szCs w:val="24"/>
          <w:rtl/>
          <w:lang w:bidi="ar-EG"/>
        </w:rPr>
        <w:t>و</w:t>
      </w:r>
      <w:r w:rsidRPr="00BD432D">
        <w:rPr>
          <w:rFonts w:cs="Simplified Arabic"/>
          <w:szCs w:val="24"/>
          <w:rtl/>
          <w:lang w:bidi="ar-EG"/>
        </w:rPr>
        <w:t>التصحر</w:t>
      </w:r>
      <w:r w:rsidRPr="00BD432D">
        <w:rPr>
          <w:rFonts w:cs="Simplified Arabic" w:hint="cs"/>
          <w:szCs w:val="24"/>
          <w:rtl/>
          <w:lang w:bidi="ar-EG"/>
        </w:rPr>
        <w:t>،</w:t>
      </w:r>
      <w:r w:rsidRPr="00BD432D">
        <w:rPr>
          <w:rFonts w:cs="Simplified Arabic"/>
          <w:szCs w:val="24"/>
          <w:rtl/>
          <w:lang w:bidi="ar-EG"/>
        </w:rPr>
        <w:t xml:space="preserve"> وت</w:t>
      </w:r>
      <w:r w:rsidRPr="00BD432D">
        <w:rPr>
          <w:rFonts w:cs="Simplified Arabic" w:hint="cs"/>
          <w:szCs w:val="24"/>
          <w:rtl/>
          <w:lang w:bidi="ar-EG"/>
        </w:rPr>
        <w:t>دهور</w:t>
      </w:r>
      <w:r w:rsidRPr="00BD432D">
        <w:rPr>
          <w:rFonts w:cs="Simplified Arabic"/>
          <w:szCs w:val="24"/>
          <w:rtl/>
          <w:lang w:bidi="ar-EG"/>
        </w:rPr>
        <w:t xml:space="preserve"> الأراضي</w:t>
      </w:r>
      <w:r w:rsidRPr="00BD432D">
        <w:rPr>
          <w:rFonts w:cs="Simplified Arabic" w:hint="cs"/>
          <w:szCs w:val="24"/>
          <w:rtl/>
          <w:lang w:bidi="ar-EG"/>
        </w:rPr>
        <w:t>،</w:t>
      </w:r>
      <w:r w:rsidRPr="00BD432D">
        <w:rPr>
          <w:rFonts w:cs="Simplified Arabic"/>
          <w:szCs w:val="24"/>
          <w:rtl/>
          <w:lang w:bidi="ar-EG"/>
        </w:rPr>
        <w:t xml:space="preserve"> والإدارة المستدامة للأراضي</w:t>
      </w:r>
      <w:r w:rsidRPr="00BD432D">
        <w:rPr>
          <w:rFonts w:cs="Simplified Arabic" w:hint="cs"/>
          <w:szCs w:val="24"/>
          <w:rtl/>
          <w:lang w:bidi="ar-EG"/>
        </w:rPr>
        <w:t>،</w:t>
      </w:r>
      <w:r w:rsidRPr="00BD432D">
        <w:rPr>
          <w:rFonts w:cs="Simplified Arabic"/>
          <w:szCs w:val="24"/>
          <w:rtl/>
          <w:lang w:bidi="ar-EG"/>
        </w:rPr>
        <w:t xml:space="preserve"> والأمن الغذائي</w:t>
      </w:r>
      <w:r w:rsidRPr="00BD432D">
        <w:rPr>
          <w:rFonts w:cs="Simplified Arabic" w:hint="cs"/>
          <w:szCs w:val="24"/>
          <w:rtl/>
          <w:lang w:bidi="ar-EG"/>
        </w:rPr>
        <w:t>،</w:t>
      </w:r>
      <w:r w:rsidRPr="00BD432D">
        <w:rPr>
          <w:rFonts w:cs="Simplified Arabic"/>
          <w:szCs w:val="24"/>
          <w:rtl/>
          <w:lang w:bidi="ar-EG"/>
        </w:rPr>
        <w:t xml:space="preserve"> وتدفقات غازات الدفيئة في النظم الإيكولوجية الأرضية؛</w:t>
      </w:r>
    </w:p>
    <w:p w:rsidR="00BD432D" w:rsidRPr="00BD432D" w:rsidRDefault="00BD432D" w:rsidP="007A19FB">
      <w:pPr>
        <w:pStyle w:val="ListParagraph"/>
        <w:numPr>
          <w:ilvl w:val="0"/>
          <w:numId w:val="5"/>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sidRPr="00BD432D">
        <w:rPr>
          <w:rStyle w:val="hps"/>
          <w:rFonts w:cs="Simplified Arabic" w:hint="cs"/>
          <w:i/>
          <w:iCs/>
          <w:snapToGrid w:val="0"/>
          <w:kern w:val="22"/>
          <w:sz w:val="22"/>
          <w:rtl/>
        </w:rPr>
        <w:t>[يرحب]</w:t>
      </w:r>
      <w:r w:rsidRPr="00BD432D">
        <w:rPr>
          <w:rStyle w:val="hps"/>
          <w:rFonts w:cs="Simplified Arabic"/>
          <w:snapToGrid w:val="0"/>
          <w:kern w:val="22"/>
          <w:sz w:val="22"/>
          <w:rtl/>
        </w:rPr>
        <w:t xml:space="preserve"> </w:t>
      </w:r>
      <w:r w:rsidRPr="00BD432D">
        <w:rPr>
          <w:rStyle w:val="hps"/>
          <w:rFonts w:cs="Simplified Arabic" w:hint="cs"/>
          <w:i/>
          <w:iCs/>
          <w:snapToGrid w:val="0"/>
          <w:kern w:val="22"/>
          <w:sz w:val="22"/>
          <w:rtl/>
        </w:rPr>
        <w:t>[يحيط علما]</w:t>
      </w:r>
      <w:r w:rsidRPr="00BD432D">
        <w:rPr>
          <w:rStyle w:val="hps"/>
          <w:rFonts w:cs="Simplified Arabic" w:hint="cs"/>
          <w:snapToGrid w:val="0"/>
          <w:kern w:val="22"/>
          <w:sz w:val="22"/>
          <w:rtl/>
        </w:rPr>
        <w:t xml:space="preserve"> بالطبعة الخامسة من </w:t>
      </w:r>
      <w:r w:rsidRPr="00BD432D">
        <w:rPr>
          <w:rStyle w:val="hps"/>
          <w:rFonts w:cs="Simplified Arabic" w:hint="cs"/>
          <w:i/>
          <w:iCs/>
          <w:snapToGrid w:val="0"/>
          <w:kern w:val="22"/>
          <w:sz w:val="22"/>
          <w:rtl/>
        </w:rPr>
        <w:t>نشرة التوقعات العالمية للتنوع البيولوجي</w:t>
      </w:r>
      <w:r w:rsidRPr="00BD432D">
        <w:rPr>
          <w:rStyle w:val="hps"/>
          <w:rFonts w:cs="Simplified Arabic" w:hint="cs"/>
          <w:snapToGrid w:val="0"/>
          <w:kern w:val="22"/>
          <w:sz w:val="22"/>
          <w:rtl/>
        </w:rPr>
        <w:t>،</w:t>
      </w:r>
      <w:r w:rsidRPr="00BD432D">
        <w:rPr>
          <w:rStyle w:val="FootnoteReference"/>
          <w:rFonts w:eastAsia="PMingLiU" w:cs="Simplified Arabic"/>
          <w:snapToGrid w:val="0"/>
          <w:kern w:val="22"/>
          <w:sz w:val="22"/>
          <w:rtl/>
        </w:rPr>
        <w:footnoteReference w:id="4"/>
      </w:r>
      <w:r w:rsidRPr="00BD432D">
        <w:rPr>
          <w:rStyle w:val="hps"/>
          <w:rFonts w:cs="Simplified Arabic" w:hint="cs"/>
          <w:snapToGrid w:val="0"/>
          <w:kern w:val="22"/>
          <w:sz w:val="22"/>
          <w:rtl/>
        </w:rPr>
        <w:t xml:space="preserve"> بما في ذلك موجزها الموجه إلى مقرري السياسات، وكذلك الطبعة الثانية من </w:t>
      </w:r>
      <w:r w:rsidRPr="00BD432D">
        <w:rPr>
          <w:rStyle w:val="hps"/>
          <w:rFonts w:cs="Simplified Arabic" w:hint="cs"/>
          <w:i/>
          <w:iCs/>
          <w:snapToGrid w:val="0"/>
          <w:kern w:val="22"/>
          <w:sz w:val="22"/>
          <w:rtl/>
        </w:rPr>
        <w:t>نشرات التوقعات المحلية للتنوع البيولوجي</w:t>
      </w:r>
      <w:r w:rsidRPr="00BD432D">
        <w:rPr>
          <w:rStyle w:val="FootnoteReference"/>
          <w:rFonts w:eastAsia="PMingLiU" w:cs="Simplified Arabic"/>
          <w:snapToGrid w:val="0"/>
          <w:kern w:val="22"/>
          <w:sz w:val="22"/>
          <w:rtl/>
        </w:rPr>
        <w:footnoteReference w:id="5"/>
      </w:r>
      <w:r w:rsidRPr="00BD432D">
        <w:rPr>
          <w:rStyle w:val="hps"/>
          <w:rFonts w:cs="Simplified Arabic" w:hint="cs"/>
          <w:i/>
          <w:iCs/>
          <w:snapToGrid w:val="0"/>
          <w:kern w:val="22"/>
          <w:sz w:val="22"/>
          <w:rtl/>
        </w:rPr>
        <w:t xml:space="preserve"> وتقرير حفظ النباتات لعام 2020؛</w:t>
      </w:r>
      <w:r w:rsidRPr="00BD432D">
        <w:rPr>
          <w:rStyle w:val="FootnoteReference"/>
          <w:rFonts w:eastAsia="PMingLiU" w:cs="Simplified Arabic"/>
          <w:snapToGrid w:val="0"/>
          <w:kern w:val="22"/>
          <w:sz w:val="22"/>
          <w:rtl/>
        </w:rPr>
        <w:footnoteReference w:id="6"/>
      </w:r>
    </w:p>
    <w:p w:rsidR="00BD432D" w:rsidRPr="00BD432D" w:rsidRDefault="00BD432D" w:rsidP="007A19FB">
      <w:pPr>
        <w:pStyle w:val="ListParagraph"/>
        <w:numPr>
          <w:ilvl w:val="0"/>
          <w:numId w:val="5"/>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BD432D">
        <w:rPr>
          <w:rStyle w:val="hps"/>
          <w:rFonts w:cs="Simplified Arabic" w:hint="cs"/>
          <w:i/>
          <w:iCs/>
          <w:snapToGrid w:val="0"/>
          <w:kern w:val="22"/>
          <w:sz w:val="22"/>
          <w:rtl/>
        </w:rPr>
        <w:t>يقر</w:t>
      </w:r>
      <w:r w:rsidRPr="00BD432D">
        <w:rPr>
          <w:rStyle w:val="hps"/>
          <w:rFonts w:cs="Simplified Arabic"/>
          <w:snapToGrid w:val="0"/>
          <w:kern w:val="22"/>
          <w:sz w:val="22"/>
          <w:rtl/>
        </w:rPr>
        <w:t xml:space="preserve"> </w:t>
      </w:r>
      <w:r w:rsidRPr="00BD432D">
        <w:rPr>
          <w:rStyle w:val="hps"/>
          <w:rFonts w:cs="Simplified Arabic"/>
          <w:i/>
          <w:iCs/>
          <w:snapToGrid w:val="0"/>
          <w:kern w:val="22"/>
          <w:sz w:val="22"/>
          <w:rtl/>
        </w:rPr>
        <w:t>مع التقدير</w:t>
      </w:r>
      <w:r w:rsidRPr="00BD432D">
        <w:rPr>
          <w:rStyle w:val="hps"/>
          <w:rFonts w:cs="Simplified Arabic"/>
          <w:snapToGrid w:val="0"/>
          <w:kern w:val="22"/>
          <w:sz w:val="22"/>
          <w:rtl/>
        </w:rPr>
        <w:t xml:space="preserve"> بالدعم المالي المقدم من</w:t>
      </w:r>
      <w:r w:rsidRPr="00BD432D">
        <w:rPr>
          <w:rStyle w:val="hps"/>
          <w:rFonts w:cs="Simplified Arabic" w:hint="cs"/>
          <w:snapToGrid w:val="0"/>
          <w:kern w:val="22"/>
          <w:sz w:val="22"/>
          <w:rtl/>
        </w:rPr>
        <w:t xml:space="preserve"> حكومات</w:t>
      </w:r>
      <w:r w:rsidRPr="00BD432D">
        <w:rPr>
          <w:rStyle w:val="hps"/>
          <w:rFonts w:cs="Simplified Arabic"/>
          <w:snapToGrid w:val="0"/>
          <w:kern w:val="22"/>
          <w:sz w:val="22"/>
          <w:rtl/>
        </w:rPr>
        <w:t xml:space="preserve"> كندا واليابان والمملكة المتحدة لبريطانيا العظمى و</w:t>
      </w:r>
      <w:r w:rsidRPr="00BD432D">
        <w:rPr>
          <w:rStyle w:val="hps"/>
          <w:rFonts w:cs="Simplified Arabic" w:hint="cs"/>
          <w:snapToGrid w:val="0"/>
          <w:kern w:val="22"/>
          <w:sz w:val="22"/>
          <w:rtl/>
        </w:rPr>
        <w:t>آ</w:t>
      </w:r>
      <w:r w:rsidRPr="00BD432D">
        <w:rPr>
          <w:rStyle w:val="hps"/>
          <w:rFonts w:cs="Simplified Arabic"/>
          <w:snapToGrid w:val="0"/>
          <w:kern w:val="22"/>
          <w:sz w:val="22"/>
          <w:rtl/>
        </w:rPr>
        <w:t>يرلندا الشمالية</w:t>
      </w:r>
      <w:r w:rsidRPr="00BD432D">
        <w:rPr>
          <w:rStyle w:val="hps"/>
          <w:rFonts w:cs="Simplified Arabic" w:hint="cs"/>
          <w:snapToGrid w:val="0"/>
          <w:kern w:val="22"/>
          <w:sz w:val="22"/>
          <w:rtl/>
        </w:rPr>
        <w:t>، وكذلك الاتحاد الأوروبي،</w:t>
      </w:r>
      <w:r w:rsidRPr="00BD432D">
        <w:rPr>
          <w:rStyle w:val="hps"/>
          <w:rFonts w:cs="Simplified Arabic"/>
          <w:snapToGrid w:val="0"/>
          <w:kern w:val="22"/>
          <w:sz w:val="22"/>
          <w:rtl/>
        </w:rPr>
        <w:t xml:space="preserve"> </w:t>
      </w:r>
      <w:r w:rsidRPr="00BD432D">
        <w:rPr>
          <w:rStyle w:val="hps"/>
          <w:rFonts w:cs="Simplified Arabic" w:hint="cs"/>
          <w:snapToGrid w:val="0"/>
          <w:kern w:val="22"/>
          <w:sz w:val="22"/>
          <w:rtl/>
        </w:rPr>
        <w:t xml:space="preserve">من أجل </w:t>
      </w:r>
      <w:r w:rsidRPr="00BD432D">
        <w:rPr>
          <w:rStyle w:val="hps"/>
          <w:rFonts w:cs="Simplified Arabic"/>
          <w:snapToGrid w:val="0"/>
          <w:kern w:val="22"/>
          <w:sz w:val="22"/>
          <w:rtl/>
        </w:rPr>
        <w:t xml:space="preserve">إعداد </w:t>
      </w:r>
      <w:r w:rsidRPr="00BD432D">
        <w:rPr>
          <w:rStyle w:val="hps"/>
          <w:rFonts w:cs="Simplified Arabic" w:hint="cs"/>
          <w:snapToGrid w:val="0"/>
          <w:kern w:val="22"/>
          <w:sz w:val="22"/>
          <w:rtl/>
        </w:rPr>
        <w:t>الطبعة الخامسة من</w:t>
      </w:r>
      <w:r w:rsidRPr="00BD432D">
        <w:rPr>
          <w:rStyle w:val="hps"/>
          <w:rFonts w:cs="Simplified Arabic"/>
          <w:snapToGrid w:val="0"/>
          <w:kern w:val="22"/>
          <w:sz w:val="22"/>
          <w:rtl/>
        </w:rPr>
        <w:t xml:space="preserve"> </w:t>
      </w:r>
      <w:r w:rsidRPr="00BD432D">
        <w:rPr>
          <w:rStyle w:val="hps"/>
          <w:rFonts w:cs="Simplified Arabic" w:hint="cs"/>
          <w:i/>
          <w:iCs/>
          <w:snapToGrid w:val="0"/>
          <w:kern w:val="22"/>
          <w:sz w:val="22"/>
          <w:rtl/>
        </w:rPr>
        <w:t>نشرة التوقعات العالمية للتنوع البيولوجي</w:t>
      </w:r>
      <w:r w:rsidRPr="00BD432D">
        <w:rPr>
          <w:rStyle w:val="hps"/>
          <w:rFonts w:cs="Simplified Arabic"/>
          <w:snapToGrid w:val="0"/>
          <w:kern w:val="22"/>
          <w:sz w:val="22"/>
          <w:rtl/>
        </w:rPr>
        <w:t>؛</w:t>
      </w:r>
    </w:p>
    <w:p w:rsidR="00BD432D" w:rsidRPr="00BD432D" w:rsidRDefault="00BD432D" w:rsidP="007A19FB">
      <w:pPr>
        <w:pStyle w:val="ListParagraph"/>
        <w:numPr>
          <w:ilvl w:val="0"/>
          <w:numId w:val="5"/>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BD432D">
        <w:rPr>
          <w:rStyle w:val="hps"/>
          <w:rFonts w:cs="Simplified Arabic" w:hint="cs"/>
          <w:i/>
          <w:iCs/>
          <w:snapToGrid w:val="0"/>
          <w:kern w:val="22"/>
          <w:sz w:val="22"/>
          <w:rtl/>
        </w:rPr>
        <w:t>يحيط علما</w:t>
      </w:r>
      <w:r w:rsidRPr="00BD432D">
        <w:rPr>
          <w:rStyle w:val="hps"/>
          <w:rFonts w:cs="Simplified Arabic"/>
          <w:snapToGrid w:val="0"/>
          <w:kern w:val="22"/>
          <w:sz w:val="22"/>
          <w:rtl/>
        </w:rPr>
        <w:t xml:space="preserve"> بالاستنتاجات العامة </w:t>
      </w:r>
      <w:r w:rsidRPr="00BD432D">
        <w:rPr>
          <w:rStyle w:val="hps"/>
          <w:rFonts w:cs="Simplified Arabic" w:hint="cs"/>
          <w:snapToGrid w:val="0"/>
          <w:kern w:val="22"/>
          <w:sz w:val="22"/>
          <w:rtl/>
        </w:rPr>
        <w:t>المستخلصة من الطبعة الخامسة من</w:t>
      </w:r>
      <w:r w:rsidRPr="00BD432D">
        <w:rPr>
          <w:rStyle w:val="hps"/>
          <w:rFonts w:cs="Simplified Arabic"/>
          <w:snapToGrid w:val="0"/>
          <w:kern w:val="22"/>
          <w:sz w:val="22"/>
          <w:rtl/>
        </w:rPr>
        <w:t xml:space="preserve"> </w:t>
      </w:r>
      <w:r w:rsidRPr="00BD432D">
        <w:rPr>
          <w:rStyle w:val="hps"/>
          <w:rFonts w:cs="Simplified Arabic" w:hint="cs"/>
          <w:i/>
          <w:iCs/>
          <w:snapToGrid w:val="0"/>
          <w:kern w:val="22"/>
          <w:sz w:val="22"/>
          <w:rtl/>
        </w:rPr>
        <w:t>نشرة التوقعات العالمية للتنوع البيولوجي</w:t>
      </w:r>
      <w:r w:rsidRPr="00BD432D">
        <w:rPr>
          <w:rStyle w:val="hps"/>
          <w:rFonts w:cs="Simplified Arabic" w:hint="cs"/>
          <w:snapToGrid w:val="0"/>
          <w:kern w:val="22"/>
          <w:sz w:val="22"/>
          <w:rtl/>
        </w:rPr>
        <w:t>؛</w:t>
      </w:r>
    </w:p>
    <w:p w:rsidR="00BD432D" w:rsidRPr="00BD432D" w:rsidRDefault="00BD432D" w:rsidP="007A19FB">
      <w:pPr>
        <w:pStyle w:val="ListParagraph"/>
        <w:numPr>
          <w:ilvl w:val="0"/>
          <w:numId w:val="5"/>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BD432D">
        <w:rPr>
          <w:rStyle w:val="hps"/>
          <w:rFonts w:cs="Simplified Arabic" w:hint="cs"/>
          <w:i/>
          <w:iCs/>
          <w:snapToGrid w:val="0"/>
          <w:kern w:val="22"/>
          <w:sz w:val="22"/>
          <w:rtl/>
        </w:rPr>
        <w:t xml:space="preserve">يحيط علما أيضا </w:t>
      </w:r>
      <w:r w:rsidRPr="00BD432D">
        <w:rPr>
          <w:rStyle w:val="hps"/>
          <w:rFonts w:cs="Simplified Arabic" w:hint="cs"/>
          <w:snapToGrid w:val="0"/>
          <w:kern w:val="22"/>
          <w:sz w:val="22"/>
          <w:rtl/>
        </w:rPr>
        <w:t>بالدروس المستفادة من تنفيذ الخطة الاستراتيجية للتنوع البيولوجي 2011-2020</w:t>
      </w:r>
      <w:r w:rsidRPr="00BD432D">
        <w:rPr>
          <w:rStyle w:val="FootnoteReference"/>
          <w:rFonts w:eastAsia="PMingLiU" w:cs="Simplified Arabic"/>
          <w:snapToGrid w:val="0"/>
          <w:kern w:val="22"/>
          <w:sz w:val="22"/>
          <w:rtl/>
        </w:rPr>
        <w:footnoteReference w:id="7"/>
      </w:r>
      <w:r w:rsidRPr="00BD432D">
        <w:rPr>
          <w:rStyle w:val="hps"/>
          <w:rFonts w:cs="Simplified Arabic" w:hint="cs"/>
          <w:snapToGrid w:val="0"/>
          <w:kern w:val="22"/>
          <w:sz w:val="22"/>
          <w:rtl/>
        </w:rPr>
        <w:t xml:space="preserve"> الواردة في الطبعة الخامسة من </w:t>
      </w:r>
      <w:r w:rsidRPr="00BD432D">
        <w:rPr>
          <w:rStyle w:val="hps"/>
          <w:rFonts w:cs="Simplified Arabic" w:hint="cs"/>
          <w:i/>
          <w:iCs/>
          <w:snapToGrid w:val="0"/>
          <w:kern w:val="22"/>
          <w:sz w:val="22"/>
          <w:rtl/>
        </w:rPr>
        <w:t>نشرة التوقعات العالمية للتنوع البيولوجي</w:t>
      </w:r>
      <w:r w:rsidRPr="00BD432D">
        <w:rPr>
          <w:rStyle w:val="hps"/>
          <w:rFonts w:cs="Simplified Arabic" w:hint="cs"/>
          <w:snapToGrid w:val="0"/>
          <w:kern w:val="22"/>
          <w:sz w:val="22"/>
          <w:rtl/>
        </w:rPr>
        <w:t>؛</w:t>
      </w:r>
    </w:p>
    <w:p w:rsidR="00BD432D" w:rsidRPr="00BD432D" w:rsidRDefault="00BD432D" w:rsidP="007A19FB">
      <w:pPr>
        <w:pStyle w:val="ListParagraph"/>
        <w:numPr>
          <w:ilvl w:val="0"/>
          <w:numId w:val="5"/>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sidRPr="00BD432D">
        <w:rPr>
          <w:rStyle w:val="hps"/>
          <w:rFonts w:cs="Simplified Arabic" w:hint="cs"/>
          <w:i/>
          <w:iCs/>
          <w:snapToGrid w:val="0"/>
          <w:kern w:val="22"/>
          <w:sz w:val="22"/>
          <w:rtl/>
        </w:rPr>
        <w:lastRenderedPageBreak/>
        <w:t>يشجع</w:t>
      </w:r>
      <w:r w:rsidRPr="00BD432D">
        <w:rPr>
          <w:rStyle w:val="hps"/>
          <w:rFonts w:cs="Simplified Arabic"/>
          <w:snapToGrid w:val="0"/>
          <w:kern w:val="22"/>
          <w:sz w:val="22"/>
          <w:rtl/>
        </w:rPr>
        <w:t xml:space="preserve"> الأطراف </w:t>
      </w:r>
      <w:r w:rsidRPr="00BD432D">
        <w:rPr>
          <w:rStyle w:val="hps"/>
          <w:rFonts w:cs="Simplified Arabic" w:hint="cs"/>
          <w:snapToGrid w:val="0"/>
          <w:kern w:val="22"/>
          <w:sz w:val="22"/>
          <w:rtl/>
        </w:rPr>
        <w:t>والحكومات الأخرى والحكومات المحلية ودون الوطنية، وكذلك</w:t>
      </w:r>
      <w:r w:rsidRPr="00BD432D">
        <w:rPr>
          <w:rStyle w:val="hps"/>
          <w:rFonts w:cs="Simplified Arabic"/>
          <w:snapToGrid w:val="0"/>
          <w:kern w:val="22"/>
          <w:sz w:val="22"/>
          <w:rtl/>
        </w:rPr>
        <w:t xml:space="preserve"> المنظمات </w:t>
      </w:r>
      <w:r w:rsidRPr="00BD432D">
        <w:rPr>
          <w:rStyle w:val="hps"/>
          <w:rFonts w:cs="Simplified Arabic" w:hint="cs"/>
          <w:snapToGrid w:val="0"/>
          <w:kern w:val="22"/>
          <w:sz w:val="22"/>
          <w:rtl/>
        </w:rPr>
        <w:t>ذات الصلة</w:t>
      </w:r>
      <w:r w:rsidRPr="00BD432D">
        <w:rPr>
          <w:rStyle w:val="hps"/>
          <w:rFonts w:cs="Simplified Arabic"/>
          <w:snapToGrid w:val="0"/>
          <w:kern w:val="22"/>
          <w:sz w:val="22"/>
          <w:rtl/>
        </w:rPr>
        <w:t>، حسب الاقتضاء، على</w:t>
      </w:r>
      <w:r w:rsidRPr="00BD432D">
        <w:rPr>
          <w:rStyle w:val="hps"/>
          <w:rFonts w:cs="Simplified Arabic" w:hint="cs"/>
          <w:snapToGrid w:val="0"/>
          <w:kern w:val="22"/>
          <w:sz w:val="22"/>
          <w:rtl/>
        </w:rPr>
        <w:t xml:space="preserve"> الاستعانة بالتقارير و</w:t>
      </w:r>
      <w:r w:rsidRPr="00BD432D">
        <w:rPr>
          <w:rStyle w:val="hps"/>
          <w:rFonts w:cs="Simplified Arabic"/>
          <w:snapToGrid w:val="0"/>
          <w:kern w:val="22"/>
          <w:sz w:val="22"/>
          <w:rtl/>
        </w:rPr>
        <w:t xml:space="preserve">اتخاذ خطوات </w:t>
      </w:r>
      <w:r w:rsidRPr="00BD432D">
        <w:rPr>
          <w:rStyle w:val="hps"/>
          <w:rFonts w:cs="Simplified Arabic" w:hint="cs"/>
          <w:snapToGrid w:val="0"/>
          <w:kern w:val="22"/>
          <w:sz w:val="22"/>
          <w:rtl/>
        </w:rPr>
        <w:t xml:space="preserve">لنشر نتائجها على نطاق </w:t>
      </w:r>
      <w:r w:rsidRPr="00BD432D">
        <w:rPr>
          <w:rStyle w:val="hps"/>
          <w:rFonts w:cs="Simplified Arabic"/>
          <w:snapToGrid w:val="0"/>
          <w:kern w:val="22"/>
          <w:sz w:val="22"/>
          <w:rtl/>
        </w:rPr>
        <w:t xml:space="preserve">واسع، بما في ذلك </w:t>
      </w:r>
      <w:r w:rsidRPr="00BD432D">
        <w:rPr>
          <w:rStyle w:val="hps"/>
          <w:rFonts w:cs="Simplified Arabic" w:hint="cs"/>
          <w:snapToGrid w:val="0"/>
          <w:kern w:val="22"/>
          <w:sz w:val="22"/>
          <w:rtl/>
        </w:rPr>
        <w:t>م</w:t>
      </w:r>
      <w:r w:rsidRPr="00BD432D">
        <w:rPr>
          <w:rStyle w:val="hps"/>
          <w:rFonts w:cs="Simplified Arabic"/>
          <w:snapToGrid w:val="0"/>
          <w:kern w:val="22"/>
          <w:sz w:val="22"/>
          <w:rtl/>
        </w:rPr>
        <w:t xml:space="preserve">ن </w:t>
      </w:r>
      <w:r w:rsidRPr="00BD432D">
        <w:rPr>
          <w:rStyle w:val="hps"/>
          <w:rFonts w:cs="Simplified Arabic" w:hint="cs"/>
          <w:snapToGrid w:val="0"/>
          <w:kern w:val="22"/>
          <w:sz w:val="22"/>
          <w:rtl/>
        </w:rPr>
        <w:t>خلال</w:t>
      </w:r>
      <w:r w:rsidRPr="00BD432D">
        <w:rPr>
          <w:rStyle w:val="hps"/>
          <w:rFonts w:cs="Simplified Arabic"/>
          <w:snapToGrid w:val="0"/>
          <w:kern w:val="22"/>
          <w:sz w:val="22"/>
          <w:rtl/>
        </w:rPr>
        <w:t xml:space="preserve"> ترجمة التقرير إلى اللغات المحلية وإنتاج منتجات اتصال أخرى مناسبة لمختلف الجهات المعنية</w:t>
      </w:r>
      <w:r w:rsidRPr="00BD432D">
        <w:rPr>
          <w:rStyle w:val="hps"/>
          <w:rFonts w:cs="Simplified Arabic" w:hint="cs"/>
          <w:snapToGrid w:val="0"/>
          <w:kern w:val="22"/>
          <w:sz w:val="22"/>
          <w:rtl/>
        </w:rPr>
        <w:t xml:space="preserve">، والاستفادة من التقارير إبان تنفيذ الإطار العالمي للتنوع البيولوجي لما بعد عام 2020، </w:t>
      </w:r>
      <w:r w:rsidRPr="00BD432D">
        <w:rPr>
          <w:rStyle w:val="hps"/>
          <w:rFonts w:cs="Simplified Arabic" w:hint="cs"/>
          <w:i/>
          <w:iCs/>
          <w:snapToGrid w:val="0"/>
          <w:kern w:val="22"/>
          <w:sz w:val="22"/>
          <w:rtl/>
        </w:rPr>
        <w:t xml:space="preserve">ويدعوها إلى </w:t>
      </w:r>
      <w:r w:rsidRPr="00BD432D">
        <w:rPr>
          <w:rStyle w:val="hps"/>
          <w:rFonts w:cs="Simplified Arabic" w:hint="cs"/>
          <w:snapToGrid w:val="0"/>
          <w:kern w:val="22"/>
          <w:sz w:val="22"/>
          <w:rtl/>
        </w:rPr>
        <w:t>القيام بذلك</w:t>
      </w:r>
      <w:r w:rsidRPr="00BD432D">
        <w:rPr>
          <w:rStyle w:val="hps"/>
          <w:rFonts w:cs="Simplified Arabic"/>
          <w:snapToGrid w:val="0"/>
          <w:kern w:val="22"/>
          <w:sz w:val="22"/>
          <w:rtl/>
        </w:rPr>
        <w:t>.</w:t>
      </w:r>
      <w:r w:rsidRPr="00BD432D">
        <w:rPr>
          <w:rStyle w:val="hps"/>
          <w:rFonts w:cs="Simplified Arabic" w:hint="cs"/>
          <w:snapToGrid w:val="0"/>
          <w:kern w:val="22"/>
          <w:sz w:val="22"/>
          <w:rtl/>
        </w:rPr>
        <w:t xml:space="preserve"> </w:t>
      </w:r>
    </w:p>
    <w:p w:rsidR="00BD432D" w:rsidRDefault="00BD432D" w:rsidP="00BD432D">
      <w:pPr>
        <w:pStyle w:val="Para1"/>
        <w:numPr>
          <w:ilvl w:val="0"/>
          <w:numId w:val="0"/>
        </w:numPr>
        <w:kinsoku w:val="0"/>
        <w:overflowPunct w:val="0"/>
        <w:autoSpaceDE w:val="0"/>
        <w:autoSpaceDN w:val="0"/>
        <w:bidi/>
        <w:adjustRightInd w:val="0"/>
        <w:snapToGrid w:val="0"/>
        <w:spacing w:before="0" w:line="216" w:lineRule="auto"/>
        <w:ind w:firstLine="720"/>
        <w:rPr>
          <w:rFonts w:ascii="Simplified Arabic" w:hAnsi="Simplified Arabic" w:cs="Simplified Arabic"/>
          <w:sz w:val="24"/>
          <w:szCs w:val="24"/>
          <w:rtl/>
          <w:lang w:bidi="ar-EG"/>
        </w:rPr>
      </w:pPr>
      <w:r w:rsidRPr="00BD432D">
        <w:rPr>
          <w:rFonts w:cs="Simplified Arabic" w:hint="cs"/>
          <w:szCs w:val="24"/>
          <w:rtl/>
        </w:rPr>
        <w:t>[8-</w:t>
      </w:r>
      <w:r w:rsidRPr="00BD432D">
        <w:rPr>
          <w:rFonts w:cs="Simplified Arabic"/>
          <w:szCs w:val="24"/>
          <w:rtl/>
        </w:rPr>
        <w:tab/>
      </w:r>
      <w:r w:rsidRPr="00BD432D">
        <w:rPr>
          <w:rFonts w:cs="Simplified Arabic"/>
          <w:i/>
          <w:iCs/>
          <w:szCs w:val="24"/>
          <w:rtl/>
        </w:rPr>
        <w:t xml:space="preserve">يحث </w:t>
      </w:r>
      <w:r w:rsidRPr="00BD432D">
        <w:rPr>
          <w:rFonts w:cs="Simplified Arabic"/>
          <w:szCs w:val="24"/>
          <w:rtl/>
        </w:rPr>
        <w:t xml:space="preserve">الأطراف على اتخاذ إجراءات عاجلة </w:t>
      </w:r>
      <w:r w:rsidRPr="00BD432D">
        <w:rPr>
          <w:rFonts w:cs="Simplified Arabic" w:hint="cs"/>
          <w:szCs w:val="24"/>
          <w:rtl/>
        </w:rPr>
        <w:t>لمعالجة محركات</w:t>
      </w:r>
      <w:r w:rsidRPr="00BD432D">
        <w:rPr>
          <w:rFonts w:cs="Simplified Arabic"/>
          <w:szCs w:val="24"/>
          <w:rtl/>
        </w:rPr>
        <w:t xml:space="preserve"> فقدان التنوع البيولوجي</w:t>
      </w:r>
      <w:r w:rsidRPr="00BD432D">
        <w:rPr>
          <w:rFonts w:cs="Simplified Arabic" w:hint="cs"/>
          <w:szCs w:val="24"/>
          <w:rtl/>
        </w:rPr>
        <w:t xml:space="preserve"> على النحو المحدد في </w:t>
      </w:r>
      <w:r w:rsidRPr="00BD432D">
        <w:rPr>
          <w:rFonts w:cs="Simplified Arabic" w:hint="cs"/>
          <w:i/>
          <w:iCs/>
          <w:szCs w:val="24"/>
          <w:rtl/>
        </w:rPr>
        <w:t>التقييم العالمي</w:t>
      </w:r>
      <w:r w:rsidRPr="00BD432D">
        <w:rPr>
          <w:rFonts w:cs="Simplified Arabic" w:hint="cs"/>
          <w:szCs w:val="24"/>
          <w:rtl/>
        </w:rPr>
        <w:t xml:space="preserve"> للمنبر الحكومي الدولي للعلوم والسياسات في مجال التنوع البيولوجي وخدمات النظم الإيكولوجية</w:t>
      </w:r>
      <w:r w:rsidRPr="00BD432D">
        <w:rPr>
          <w:rFonts w:cs="Simplified Arabic"/>
          <w:szCs w:val="24"/>
          <w:rtl/>
        </w:rPr>
        <w:t xml:space="preserve">، وكذلك </w:t>
      </w:r>
      <w:r w:rsidRPr="00BD432D">
        <w:rPr>
          <w:rFonts w:cs="Simplified Arabic" w:hint="cs"/>
          <w:szCs w:val="24"/>
          <w:rtl/>
        </w:rPr>
        <w:t xml:space="preserve">محركات </w:t>
      </w:r>
      <w:r w:rsidRPr="00BD432D">
        <w:rPr>
          <w:rFonts w:cs="Simplified Arabic"/>
          <w:szCs w:val="24"/>
          <w:rtl/>
        </w:rPr>
        <w:t>تغير المناخ و</w:t>
      </w:r>
      <w:r w:rsidRPr="00BD432D">
        <w:rPr>
          <w:rFonts w:cs="Simplified Arabic" w:hint="cs"/>
          <w:szCs w:val="24"/>
          <w:rtl/>
        </w:rPr>
        <w:t>تدهور</w:t>
      </w:r>
      <w:r w:rsidRPr="00BD432D">
        <w:rPr>
          <w:rFonts w:cs="Simplified Arabic"/>
          <w:szCs w:val="24"/>
          <w:rtl/>
        </w:rPr>
        <w:t xml:space="preserve"> الأراضي</w:t>
      </w:r>
      <w:r w:rsidRPr="00BD432D">
        <w:rPr>
          <w:rFonts w:cs="Simplified Arabic" w:hint="cs"/>
          <w:szCs w:val="24"/>
          <w:rtl/>
        </w:rPr>
        <w:t>،</w:t>
      </w:r>
      <w:r w:rsidRPr="00BD432D">
        <w:rPr>
          <w:rFonts w:cs="Simplified Arabic"/>
          <w:szCs w:val="24"/>
          <w:rtl/>
        </w:rPr>
        <w:t xml:space="preserve"> بطريقة متكاملة </w:t>
      </w:r>
      <w:r w:rsidRPr="00BD432D">
        <w:rPr>
          <w:rFonts w:cs="Simplified Arabic" w:hint="cs"/>
          <w:szCs w:val="24"/>
          <w:rtl/>
        </w:rPr>
        <w:t xml:space="preserve">سواء </w:t>
      </w:r>
      <w:r w:rsidRPr="00BD432D">
        <w:rPr>
          <w:rFonts w:cs="Simplified Arabic"/>
          <w:szCs w:val="24"/>
          <w:rtl/>
        </w:rPr>
        <w:t>من خلال تنفيذ التدابير ال</w:t>
      </w:r>
      <w:r w:rsidRPr="00BD432D">
        <w:rPr>
          <w:rFonts w:cs="Simplified Arabic" w:hint="cs"/>
          <w:szCs w:val="24"/>
          <w:rtl/>
        </w:rPr>
        <w:t>قائمة</w:t>
      </w:r>
      <w:r w:rsidRPr="00BD432D">
        <w:rPr>
          <w:rFonts w:cs="Simplified Arabic"/>
          <w:szCs w:val="24"/>
          <w:rtl/>
        </w:rPr>
        <w:t xml:space="preserve"> </w:t>
      </w:r>
      <w:r w:rsidRPr="00BD432D">
        <w:rPr>
          <w:rFonts w:cs="Simplified Arabic" w:hint="cs"/>
          <w:szCs w:val="24"/>
          <w:rtl/>
        </w:rPr>
        <w:t>التي أثبتت جدواها</w:t>
      </w:r>
      <w:r w:rsidRPr="00BD432D">
        <w:rPr>
          <w:rFonts w:cs="Simplified Arabic"/>
          <w:szCs w:val="24"/>
          <w:rtl/>
        </w:rPr>
        <w:t xml:space="preserve"> </w:t>
      </w:r>
      <w:r w:rsidRPr="00BD432D">
        <w:rPr>
          <w:rFonts w:cs="Simplified Arabic" w:hint="cs"/>
          <w:szCs w:val="24"/>
          <w:rtl/>
        </w:rPr>
        <w:t xml:space="preserve">أو </w:t>
      </w:r>
      <w:r w:rsidRPr="00BD432D">
        <w:rPr>
          <w:rFonts w:cs="Simplified Arabic"/>
          <w:szCs w:val="24"/>
          <w:rtl/>
        </w:rPr>
        <w:t>توسيع نطاق</w:t>
      </w:r>
      <w:r w:rsidRPr="00BD432D">
        <w:rPr>
          <w:rFonts w:cs="Simplified Arabic" w:hint="cs"/>
          <w:szCs w:val="24"/>
          <w:rtl/>
        </w:rPr>
        <w:t>ها</w:t>
      </w:r>
      <w:r w:rsidRPr="00BD432D">
        <w:rPr>
          <w:rFonts w:cs="Simplified Arabic"/>
          <w:szCs w:val="24"/>
          <w:rtl/>
        </w:rPr>
        <w:t xml:space="preserve"> </w:t>
      </w:r>
      <w:r w:rsidRPr="00BD432D">
        <w:rPr>
          <w:rFonts w:cs="Simplified Arabic" w:hint="cs"/>
          <w:szCs w:val="24"/>
          <w:rtl/>
        </w:rPr>
        <w:t>والشروع في إجراء تغييرات تحويلية، [مع الدعوة إلى تقديم الموارد للبلدان النامية من أجل معالجة مثل هذه التغييرات، بما يتماشى مع المادة 20 من الاتفاقية، وبما يتسق مع الالتزامات الدولية]،</w:t>
      </w:r>
      <w:r w:rsidRPr="00BD432D">
        <w:rPr>
          <w:rFonts w:cs="Simplified Arabic"/>
          <w:szCs w:val="24"/>
          <w:rtl/>
        </w:rPr>
        <w:t xml:space="preserve"> </w:t>
      </w:r>
      <w:r w:rsidRPr="00BD432D">
        <w:rPr>
          <w:rFonts w:cs="Simplified Arabic" w:hint="cs"/>
          <w:szCs w:val="24"/>
          <w:rtl/>
        </w:rPr>
        <w:t xml:space="preserve">من أجل </w:t>
      </w:r>
      <w:r w:rsidRPr="00BD432D">
        <w:rPr>
          <w:rFonts w:cs="Simplified Arabic"/>
          <w:szCs w:val="24"/>
          <w:rtl/>
        </w:rPr>
        <w:t>تحقيق رؤية</w:t>
      </w:r>
      <w:r w:rsidRPr="000C000E">
        <w:rPr>
          <w:rFonts w:ascii="Simplified Arabic" w:hAnsi="Simplified Arabic" w:cs="Simplified Arabic" w:hint="cs"/>
          <w:sz w:val="24"/>
          <w:szCs w:val="24"/>
          <w:rtl/>
        </w:rPr>
        <w:t xml:space="preserve"> عام</w:t>
      </w:r>
      <w:r w:rsidRPr="000C000E">
        <w:rPr>
          <w:rFonts w:ascii="Simplified Arabic" w:hAnsi="Simplified Arabic" w:cs="Simplified Arabic"/>
          <w:sz w:val="24"/>
          <w:szCs w:val="24"/>
          <w:rtl/>
        </w:rPr>
        <w:t xml:space="preserve"> 2050</w:t>
      </w:r>
      <w:r>
        <w:rPr>
          <w:rFonts w:ascii="Simplified Arabic" w:hAnsi="Simplified Arabic" w:cs="Simplified Arabic" w:hint="cs"/>
          <w:sz w:val="24"/>
          <w:szCs w:val="24"/>
          <w:rtl/>
        </w:rPr>
        <w:t>.]</w:t>
      </w:r>
    </w:p>
    <w:p w:rsidR="00BD432D" w:rsidRPr="00496A4F" w:rsidRDefault="00BD432D" w:rsidP="00496A4F">
      <w:pPr>
        <w:kinsoku w:val="0"/>
        <w:overflowPunct w:val="0"/>
        <w:autoSpaceDE w:val="0"/>
        <w:autoSpaceDN w:val="0"/>
        <w:bidi/>
        <w:adjustRightInd w:val="0"/>
        <w:snapToGrid w:val="0"/>
        <w:spacing w:after="120" w:line="216" w:lineRule="auto"/>
        <w:jc w:val="both"/>
        <w:rPr>
          <w:rStyle w:val="hps"/>
          <w:snapToGrid w:val="0"/>
          <w:kern w:val="22"/>
          <w:sz w:val="20"/>
          <w:rtl/>
          <w:lang w:bidi="ar-EG"/>
        </w:rPr>
      </w:pPr>
    </w:p>
    <w:p w:rsidR="00BD432D" w:rsidRPr="00BD432D" w:rsidRDefault="00BD432D" w:rsidP="00496A4F">
      <w:pPr>
        <w:bidi/>
        <w:rPr>
          <w:rFonts w:cs="Simplified Arabic"/>
          <w:sz w:val="22"/>
          <w:rtl/>
          <w:lang w:val="en-GB"/>
        </w:rPr>
      </w:pPr>
    </w:p>
    <w:p w:rsidR="009C52F6" w:rsidRPr="009C52F6" w:rsidRDefault="009C52F6" w:rsidP="009C52F6">
      <w:pPr>
        <w:bidi/>
        <w:rPr>
          <w:rFonts w:cs="Simplified Arabic"/>
          <w:sz w:val="22"/>
          <w:rtl/>
          <w:lang w:val="en-US" w:bidi="ar-EG"/>
        </w:rPr>
      </w:pPr>
      <w:r>
        <w:rPr>
          <w:rFonts w:cs="Simplified Arabic"/>
          <w:sz w:val="22"/>
          <w:rtl/>
          <w:lang w:val="en-GB" w:bidi="ar-EG"/>
        </w:rPr>
        <w:br w:type="page"/>
      </w:r>
    </w:p>
    <w:p w:rsidR="00975587" w:rsidRPr="00A01150" w:rsidRDefault="00975587" w:rsidP="00A01150">
      <w:pPr>
        <w:pStyle w:val="Heading2"/>
        <w:rPr>
          <w:rFonts w:eastAsia="YouYuan" w:cs="Simplified Arabic"/>
          <w:rtl/>
        </w:rPr>
      </w:pPr>
      <w:bookmarkStart w:id="29" w:name="_Toc118809040"/>
      <w:bookmarkStart w:id="30" w:name="_Toc118810069"/>
      <w:bookmarkStart w:id="31" w:name="_Toc118810987"/>
      <w:r w:rsidRPr="00A01150">
        <w:rPr>
          <w:rFonts w:cs="Simplified Arabic" w:hint="cs"/>
          <w:sz w:val="22"/>
          <w:rtl/>
          <w:lang w:val="en-GB"/>
        </w:rPr>
        <w:lastRenderedPageBreak/>
        <w:t>8-باء</w:t>
      </w:r>
      <w:r w:rsidRPr="00A01150">
        <w:rPr>
          <w:rFonts w:cs="Simplified Arabic" w:hint="cs"/>
          <w:sz w:val="22"/>
          <w:rtl/>
          <w:lang w:val="en-GB"/>
        </w:rPr>
        <w:tab/>
      </w:r>
      <w:r w:rsidRPr="00A01150">
        <w:rPr>
          <w:rFonts w:eastAsia="YouYuan" w:cs="Simplified Arabic" w:hint="cs"/>
          <w:rtl/>
        </w:rPr>
        <w:t xml:space="preserve">استعراض </w:t>
      </w:r>
      <w:r w:rsidRPr="00A01150">
        <w:rPr>
          <w:rFonts w:eastAsia="YouYuan" w:cs="Simplified Arabic"/>
          <w:rtl/>
        </w:rPr>
        <w:t>التقدم المحرز في تنفيذ الاتفاقية والخطة الاستراتيجية للتنوع البيولوجي 2011-2020</w:t>
      </w:r>
      <w:bookmarkEnd w:id="29"/>
      <w:bookmarkEnd w:id="30"/>
      <w:bookmarkEnd w:id="31"/>
    </w:p>
    <w:p w:rsidR="00975587" w:rsidRPr="00E5579B" w:rsidRDefault="00975587" w:rsidP="00975587">
      <w:pPr>
        <w:pBdr>
          <w:top w:val="single" w:sz="4" w:space="1" w:color="auto"/>
          <w:bottom w:val="single" w:sz="4" w:space="10" w:color="auto"/>
        </w:pBdr>
        <w:bidi/>
        <w:spacing w:after="120"/>
        <w:ind w:firstLine="720"/>
        <w:jc w:val="both"/>
        <w:rPr>
          <w:rFonts w:cs="Simplified Arabic"/>
          <w:i/>
          <w:iCs/>
          <w:sz w:val="22"/>
          <w:rtl/>
        </w:rPr>
      </w:pPr>
      <w:r>
        <w:rPr>
          <w:rFonts w:cs="Simplified Arabic" w:hint="cs"/>
          <w:i/>
          <w:iCs/>
          <w:sz w:val="22"/>
          <w:rtl/>
        </w:rPr>
        <w:t xml:space="preserve">النص التالي مأخوذ من التوصية 3/1 للهيئة الفرعية للتنفيذ. </w:t>
      </w:r>
    </w:p>
    <w:p w:rsidR="00975587" w:rsidRPr="006E3480" w:rsidRDefault="00975587" w:rsidP="00C62ADF">
      <w:pPr>
        <w:bidi/>
        <w:spacing w:after="120" w:line="209" w:lineRule="auto"/>
        <w:ind w:firstLine="720"/>
        <w:jc w:val="both"/>
        <w:rPr>
          <w:rFonts w:cs="Simplified Arabic"/>
          <w:i/>
          <w:iCs/>
          <w:lang w:val="en-GB" w:bidi="ar-EG"/>
        </w:rPr>
      </w:pPr>
      <w:r w:rsidRPr="006E3480">
        <w:rPr>
          <w:rFonts w:cs="Simplified Arabic" w:hint="cs"/>
          <w:i/>
          <w:iCs/>
          <w:rtl/>
          <w:lang w:val="en-GB" w:bidi="ar-EG"/>
        </w:rPr>
        <w:t>إن مؤتمر الأطراف،</w:t>
      </w:r>
    </w:p>
    <w:p w:rsidR="00975587" w:rsidRPr="006E3480" w:rsidRDefault="00975587" w:rsidP="00C62ADF">
      <w:pPr>
        <w:bidi/>
        <w:spacing w:after="120" w:line="209" w:lineRule="auto"/>
        <w:ind w:firstLine="720"/>
        <w:jc w:val="both"/>
        <w:rPr>
          <w:rFonts w:cs="Simplified Arabic"/>
          <w:rtl/>
          <w:lang w:bidi="ar-EG"/>
        </w:rPr>
      </w:pPr>
      <w:r w:rsidRPr="006E3480">
        <w:rPr>
          <w:rFonts w:cs="Simplified Arabic" w:hint="cs"/>
          <w:i/>
          <w:iCs/>
          <w:rtl/>
          <w:lang w:val="en-GB"/>
        </w:rPr>
        <w:t>[</w:t>
      </w:r>
      <w:r w:rsidRPr="006E3480">
        <w:rPr>
          <w:rFonts w:cs="Simplified Arabic" w:hint="cs"/>
          <w:i/>
          <w:iCs/>
          <w:rtl/>
        </w:rPr>
        <w:t>إذ يشير إلى</w:t>
      </w:r>
      <w:r w:rsidRPr="006E3480">
        <w:rPr>
          <w:rFonts w:cs="Simplified Arabic" w:hint="cs"/>
          <w:rtl/>
        </w:rPr>
        <w:t xml:space="preserve"> المقرر 10/2 المتعلق بالخطة الاستراتيجية للتنوع البيولوجي 2011-2020 وأهداف أيشي للتنوع البيولوجي،</w:t>
      </w:r>
      <w:r w:rsidRPr="006E3480">
        <w:rPr>
          <w:rFonts w:cs="Simplified Arabic" w:hint="cs"/>
          <w:rtl/>
          <w:lang w:bidi="ar-EG"/>
        </w:rPr>
        <w:t>]</w:t>
      </w:r>
    </w:p>
    <w:p w:rsidR="00975587" w:rsidRPr="006E3480" w:rsidRDefault="00975587" w:rsidP="00C62ADF">
      <w:pPr>
        <w:bidi/>
        <w:spacing w:after="120" w:line="209" w:lineRule="auto"/>
        <w:ind w:firstLine="720"/>
        <w:jc w:val="both"/>
        <w:rPr>
          <w:rFonts w:cs="Simplified Arabic"/>
          <w:rtl/>
          <w:lang w:val="en-GB"/>
        </w:rPr>
      </w:pPr>
      <w:r w:rsidRPr="006E3480">
        <w:rPr>
          <w:rFonts w:cs="Simplified Arabic" w:hint="cs"/>
          <w:i/>
          <w:iCs/>
          <w:rtl/>
        </w:rPr>
        <w:t>[وإذ يشير أيضا</w:t>
      </w:r>
      <w:r w:rsidRPr="006E3480">
        <w:rPr>
          <w:rFonts w:cs="Simplified Arabic" w:hint="cs"/>
          <w:rtl/>
        </w:rPr>
        <w:t xml:space="preserve"> إلى الفقرة 3 من المقرر 10/2، التي حث فيها</w:t>
      </w:r>
      <w:r w:rsidRPr="006E3480">
        <w:rPr>
          <w:rFonts w:eastAsia="Calibri" w:cs="Simplified Arabic"/>
          <w:rtl/>
        </w:rPr>
        <w:t xml:space="preserve"> الأطراف والحكومات الأخرى، بدعم من المنظمات الحكومية الدولية والمنظمات الأخرى، حسب الاقتضاء، على تنفيذ الخطة الاستراتيجية للتنوع البيولوجي 2011-2020 وبصفة خاصة</w:t>
      </w:r>
      <w:r w:rsidRPr="006E3480">
        <w:rPr>
          <w:rFonts w:cs="Simplified Arabic" w:hint="cs"/>
          <w:rtl/>
        </w:rPr>
        <w:t xml:space="preserve"> </w:t>
      </w:r>
      <w:r w:rsidRPr="006E3480">
        <w:rPr>
          <w:rFonts w:eastAsia="Calibri" w:cs="Simplified Arabic"/>
          <w:rtl/>
        </w:rPr>
        <w:t>وضع أهداف وطنية وإقليمية، باستخدام الخطة الاستراتيجية مع أهداف أيشي المذكورة فيها، كإطار مرن، وفقا للأولويات والقدرات الوطنية، ومع مراعاة الأهداف العالمية وحالة واتجاهات التنوع البيولوجي في البلد، والموارد المقدمة من خلال استراتيجية حشد الموارد، بغية المساهمة في الجهود العالمية الجماعية المبذولة من أجل بلوغ الأهداف العالمية</w:t>
      </w:r>
      <w:r w:rsidRPr="006E3480">
        <w:rPr>
          <w:rFonts w:cs="Simplified Arabic" w:hint="cs"/>
          <w:rtl/>
          <w:lang w:val="en-GB"/>
        </w:rPr>
        <w:t>،]</w:t>
      </w:r>
    </w:p>
    <w:p w:rsidR="00975587" w:rsidRPr="006E3480" w:rsidRDefault="00975587" w:rsidP="00C62ADF">
      <w:pPr>
        <w:bidi/>
        <w:spacing w:after="120" w:line="209" w:lineRule="auto"/>
        <w:ind w:firstLine="720"/>
        <w:jc w:val="both"/>
        <w:rPr>
          <w:rFonts w:cs="Simplified Arabic"/>
          <w:rtl/>
          <w:lang w:val="en-GB"/>
        </w:rPr>
      </w:pPr>
      <w:r w:rsidRPr="006E3480">
        <w:rPr>
          <w:rFonts w:cs="Simplified Arabic" w:hint="cs"/>
          <w:i/>
          <w:iCs/>
          <w:rtl/>
          <w:lang w:val="en-GB"/>
        </w:rPr>
        <w:t>[</w:t>
      </w:r>
      <w:r w:rsidRPr="006E3480">
        <w:rPr>
          <w:rFonts w:cs="Simplified Arabic"/>
          <w:i/>
          <w:iCs/>
          <w:rtl/>
          <w:lang w:val="en-GB"/>
        </w:rPr>
        <w:t xml:space="preserve">وإذ يشير </w:t>
      </w:r>
      <w:r w:rsidRPr="006E3480">
        <w:rPr>
          <w:rFonts w:cs="Simplified Arabic" w:hint="cs"/>
          <w:i/>
          <w:iCs/>
          <w:rtl/>
          <w:lang w:val="en-GB"/>
        </w:rPr>
        <w:t>كذلك</w:t>
      </w:r>
      <w:r w:rsidRPr="006E3480">
        <w:rPr>
          <w:rFonts w:cs="Simplified Arabic"/>
          <w:rtl/>
          <w:lang w:val="en-GB"/>
        </w:rPr>
        <w:t xml:space="preserve"> إلى الفقرة 10 من المقرر 10/2، </w:t>
      </w:r>
      <w:r w:rsidRPr="006E3480">
        <w:rPr>
          <w:rFonts w:cs="Simplified Arabic" w:hint="cs"/>
          <w:rtl/>
          <w:lang w:val="en-GB"/>
        </w:rPr>
        <w:t>ال</w:t>
      </w:r>
      <w:r w:rsidRPr="006E3480">
        <w:rPr>
          <w:rFonts w:cs="Simplified Arabic" w:hint="cs"/>
          <w:rtl/>
        </w:rPr>
        <w:t xml:space="preserve">تي حث فيها </w:t>
      </w:r>
      <w:r w:rsidRPr="006E3480">
        <w:rPr>
          <w:rFonts w:eastAsia="Calibri" w:cs="Simplified Arabic"/>
          <w:rtl/>
        </w:rPr>
        <w:t>الأطراف، ولا سيما الأطراف من البلدان المتقدمة، و</w:t>
      </w:r>
      <w:r w:rsidRPr="006E3480">
        <w:rPr>
          <w:rFonts w:cs="Simplified Arabic" w:hint="cs"/>
          <w:rtl/>
        </w:rPr>
        <w:t>دعا</w:t>
      </w:r>
      <w:r w:rsidRPr="006E3480">
        <w:rPr>
          <w:rFonts w:eastAsia="Calibri" w:cs="Simplified Arabic"/>
          <w:rtl/>
        </w:rPr>
        <w:t xml:space="preserve"> الحكومات الأخرى والمؤسسات المالية الدولية، ومصارف التنمية الإقليمية، والمؤسسات المالية المتعددة الأطراف الأخرى، إلى تقديم دعم مالي مناسب ويمكن التنبؤ به وفي الوقت المناسب إلى الأطراف من البلدان النامية، ولا سيما أقل البلدان نموا</w:t>
      </w:r>
      <w:r w:rsidRPr="006E3480">
        <w:rPr>
          <w:rFonts w:eastAsia="Calibri" w:cs="Simplified Arabic" w:hint="cs"/>
          <w:rtl/>
        </w:rPr>
        <w:t>،</w:t>
      </w:r>
      <w:r w:rsidRPr="006E3480">
        <w:rPr>
          <w:rFonts w:eastAsia="Calibri" w:cs="Simplified Arabic"/>
          <w:rtl/>
        </w:rPr>
        <w:t xml:space="preserve"> والدول الجزرية الصغيرة النامية، والبلدان الأكثر ضعفا من الوجهة البيئية، فضلا عن البلدان ذات الاقتصاد الانتقالي، لتمكين التنفيذ الكامل للخطة الاستراتيجية للتنوع البيولوجي 2011-2020 و</w:t>
      </w:r>
      <w:r w:rsidRPr="006E3480">
        <w:rPr>
          <w:rFonts w:cs="Simplified Arabic" w:hint="cs"/>
          <w:rtl/>
        </w:rPr>
        <w:t>أعاد</w:t>
      </w:r>
      <w:r w:rsidRPr="006E3480">
        <w:rPr>
          <w:rFonts w:eastAsia="Calibri" w:cs="Simplified Arabic"/>
          <w:rtl/>
        </w:rPr>
        <w:t xml:space="preserve"> التأكيد على أن مدى التنفيذ الفعال للأطراف من البلدان النامية لالتزاماتها بموجب الاتفاقية سيعتمد على التنفيذ الفعال للأطراف من البلدان المتقدمة لالتزاماتها بموجب </w:t>
      </w:r>
      <w:r w:rsidRPr="006E3480">
        <w:rPr>
          <w:rFonts w:eastAsia="Calibri" w:cs="Simplified Arabic" w:hint="cs"/>
          <w:rtl/>
        </w:rPr>
        <w:t xml:space="preserve">هذه </w:t>
      </w:r>
      <w:r w:rsidRPr="006E3480">
        <w:rPr>
          <w:rFonts w:eastAsia="Calibri" w:cs="Simplified Arabic"/>
          <w:rtl/>
        </w:rPr>
        <w:t>الاتفاقية فيما يتعلق بالموارد المالية ونقل التكنولوجيا</w:t>
      </w:r>
      <w:r w:rsidRPr="006E3480">
        <w:rPr>
          <w:rFonts w:cs="Simplified Arabic" w:hint="cs"/>
          <w:rtl/>
          <w:lang w:val="en-GB"/>
        </w:rPr>
        <w:t>،]</w:t>
      </w:r>
    </w:p>
    <w:p w:rsidR="00975587" w:rsidRPr="006E3480" w:rsidRDefault="00975587" w:rsidP="00C62ADF">
      <w:pPr>
        <w:bidi/>
        <w:spacing w:after="120" w:line="209" w:lineRule="auto"/>
        <w:ind w:firstLine="720"/>
        <w:jc w:val="both"/>
        <w:rPr>
          <w:rFonts w:cs="Simplified Arabic"/>
          <w:rtl/>
          <w:lang w:val="en-GB"/>
        </w:rPr>
      </w:pPr>
      <w:r w:rsidRPr="006E3480">
        <w:rPr>
          <w:rFonts w:cs="Simplified Arabic" w:hint="cs"/>
          <w:i/>
          <w:iCs/>
          <w:rtl/>
          <w:lang w:val="en-GB"/>
        </w:rPr>
        <w:t xml:space="preserve">وإذ يشير </w:t>
      </w:r>
      <w:r w:rsidRPr="006E3480">
        <w:rPr>
          <w:rFonts w:cs="Simplified Arabic" w:hint="cs"/>
          <w:rtl/>
          <w:lang w:val="en-GB"/>
        </w:rPr>
        <w:t xml:space="preserve">إلى استنتاجات </w:t>
      </w:r>
      <w:r>
        <w:rPr>
          <w:rFonts w:cs="Simplified Arabic" w:hint="cs"/>
          <w:rtl/>
          <w:lang w:val="en-GB"/>
        </w:rPr>
        <w:t>الإصدار الخامس</w:t>
      </w:r>
      <w:r w:rsidRPr="006E3480">
        <w:rPr>
          <w:rFonts w:cs="Simplified Arabic" w:hint="cs"/>
          <w:rtl/>
          <w:lang w:val="en-GB"/>
        </w:rPr>
        <w:t xml:space="preserve"> من نشرة </w:t>
      </w:r>
      <w:r w:rsidRPr="006E3480">
        <w:rPr>
          <w:rFonts w:cs="Simplified Arabic" w:hint="cs"/>
          <w:i/>
          <w:iCs/>
          <w:rtl/>
          <w:lang w:val="en-GB"/>
        </w:rPr>
        <w:t>التوقعات العالمية للتنوع البيولوجي</w:t>
      </w:r>
      <w:r w:rsidRPr="006E3480">
        <w:rPr>
          <w:rFonts w:cs="Simplified Arabic" w:hint="cs"/>
          <w:rtl/>
          <w:lang w:val="en-GB"/>
        </w:rPr>
        <w:t xml:space="preserve">، </w:t>
      </w:r>
      <w:r>
        <w:rPr>
          <w:rFonts w:cs="Simplified Arabic" w:hint="cs"/>
          <w:rtl/>
          <w:lang w:val="en-GB"/>
        </w:rPr>
        <w:t>والإصدار الثاني</w:t>
      </w:r>
      <w:r w:rsidRPr="006E3480">
        <w:rPr>
          <w:rFonts w:cs="Simplified Arabic" w:hint="cs"/>
          <w:rtl/>
          <w:lang w:val="en-GB"/>
        </w:rPr>
        <w:t xml:space="preserve"> من نشرة </w:t>
      </w:r>
      <w:r w:rsidRPr="006E3480">
        <w:rPr>
          <w:rFonts w:cs="Simplified Arabic" w:hint="cs"/>
          <w:i/>
          <w:iCs/>
          <w:rtl/>
          <w:lang w:val="en-GB"/>
        </w:rPr>
        <w:t>التوقعات المحلية للتنوع البيولوجي</w:t>
      </w:r>
      <w:r w:rsidRPr="006E3480">
        <w:rPr>
          <w:rFonts w:cs="Simplified Arabic" w:hint="cs"/>
          <w:rtl/>
          <w:lang w:val="en-GB"/>
        </w:rPr>
        <w:t xml:space="preserve">، </w:t>
      </w:r>
      <w:r w:rsidRPr="006E3480">
        <w:rPr>
          <w:rFonts w:cs="Simplified Arabic" w:hint="cs"/>
          <w:i/>
          <w:iCs/>
          <w:rtl/>
          <w:lang w:val="en-GB"/>
        </w:rPr>
        <w:t>وتقرير التقييم العالمي بشأن التنوع البيولوجي وخدمات النظم الإيكولوجية</w:t>
      </w:r>
      <w:r w:rsidRPr="006E3480">
        <w:rPr>
          <w:rFonts w:cs="Simplified Arabic" w:hint="cs"/>
          <w:rtl/>
          <w:lang w:val="en-GB"/>
        </w:rPr>
        <w:t xml:space="preserve"> الذي أجراه المنبر الحكومي الدولي للعلوم والسياسات في مجال التنوع البيولوجي وخدمات النظم الإيكولوحية، أنه على الرغم من إحراز بعض التقدم، لم يتم تحقيق أي من أهداف أيشي للتنوع البيولوجي بالكامل وأن هذا يقوّض تحقيق رؤية عام 2050 للتنوع البيولوجي وغيرها من الأهداف والغايات العالمية،</w:t>
      </w:r>
    </w:p>
    <w:p w:rsidR="00975587" w:rsidRPr="006E3480" w:rsidRDefault="00975587" w:rsidP="00C62ADF">
      <w:pPr>
        <w:pStyle w:val="ListParagraph"/>
        <w:numPr>
          <w:ilvl w:val="0"/>
          <w:numId w:val="2"/>
        </w:numPr>
        <w:bidi/>
        <w:spacing w:after="120" w:line="209" w:lineRule="auto"/>
        <w:ind w:left="0" w:firstLine="720"/>
        <w:contextualSpacing w:val="0"/>
        <w:jc w:val="both"/>
        <w:rPr>
          <w:rFonts w:cs="Simplified Arabic"/>
          <w:sz w:val="22"/>
          <w:rtl/>
          <w:lang w:val="en-GB"/>
        </w:rPr>
      </w:pPr>
      <w:r w:rsidRPr="006E3480">
        <w:rPr>
          <w:rFonts w:cs="Simplified Arabic" w:hint="cs"/>
          <w:i/>
          <w:iCs/>
          <w:sz w:val="22"/>
          <w:rtl/>
          <w:lang w:val="en-GB"/>
        </w:rPr>
        <w:t>يرحب</w:t>
      </w:r>
      <w:r w:rsidRPr="006E3480">
        <w:rPr>
          <w:rFonts w:cs="Simplified Arabic" w:hint="cs"/>
          <w:sz w:val="22"/>
          <w:rtl/>
          <w:lang w:val="en-GB"/>
        </w:rPr>
        <w:t xml:space="preserve"> بالتحليل المحدث للاستراتيجيات وخطط العمل الوطنية للتنوع البيولوجي</w:t>
      </w:r>
      <w:r w:rsidRPr="006E3480">
        <w:rPr>
          <w:rStyle w:val="FootnoteReference"/>
          <w:sz w:val="22"/>
          <w:rtl/>
          <w:lang w:val="en-GB"/>
        </w:rPr>
        <w:footnoteReference w:id="8"/>
      </w:r>
      <w:r w:rsidRPr="006E3480">
        <w:rPr>
          <w:rFonts w:cs="Simplified Arabic" w:hint="cs"/>
          <w:sz w:val="22"/>
          <w:rtl/>
          <w:lang w:val="en-GB"/>
        </w:rPr>
        <w:t xml:space="preserve"> والتقارير الوطنية</w:t>
      </w:r>
      <w:r w:rsidRPr="006E3480">
        <w:rPr>
          <w:rStyle w:val="FootnoteReference"/>
          <w:sz w:val="22"/>
          <w:rtl/>
          <w:lang w:val="en-GB"/>
        </w:rPr>
        <w:footnoteReference w:id="9"/>
      </w:r>
      <w:r w:rsidRPr="006E3480">
        <w:rPr>
          <w:rFonts w:cs="Simplified Arabic" w:hint="cs"/>
          <w:sz w:val="22"/>
          <w:rtl/>
          <w:lang w:val="en-GB"/>
        </w:rPr>
        <w:t xml:space="preserve"> واستعراض التقدم المحرز نحو تنفيذ الاتفاقية والخطة الاستراتيجية للتنوع البيولوجي 2011-2020</w:t>
      </w:r>
      <w:r w:rsidRPr="006E3480">
        <w:rPr>
          <w:rStyle w:val="FootnoteReference"/>
          <w:sz w:val="22"/>
          <w:rtl/>
          <w:lang w:val="en-GB"/>
        </w:rPr>
        <w:footnoteReference w:id="10"/>
      </w:r>
      <w:r w:rsidRPr="006E3480">
        <w:rPr>
          <w:rFonts w:cs="Simplified Arabic" w:hint="cs"/>
          <w:sz w:val="22"/>
          <w:rtl/>
          <w:lang w:val="en-GB"/>
        </w:rPr>
        <w:t xml:space="preserve"> المقدم في هذه الوثائق؛</w:t>
      </w:r>
    </w:p>
    <w:p w:rsidR="00975587" w:rsidRPr="006E3480" w:rsidRDefault="00975587" w:rsidP="00C62ADF">
      <w:pPr>
        <w:pStyle w:val="ListParagraph"/>
        <w:numPr>
          <w:ilvl w:val="0"/>
          <w:numId w:val="2"/>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يرحب</w:t>
      </w:r>
      <w:r>
        <w:rPr>
          <w:rFonts w:cs="Simplified Arabic" w:hint="cs"/>
          <w:i/>
          <w:iCs/>
          <w:sz w:val="22"/>
          <w:rtl/>
          <w:lang w:val="en-GB" w:bidi="ar-EG"/>
        </w:rPr>
        <w:t xml:space="preserve"> أيضا</w:t>
      </w:r>
      <w:r w:rsidRPr="006E3480">
        <w:rPr>
          <w:rFonts w:cs="Simplified Arabic" w:hint="cs"/>
          <w:sz w:val="22"/>
          <w:rtl/>
          <w:lang w:val="en-GB" w:bidi="ar-EG"/>
        </w:rPr>
        <w:t xml:space="preserve"> بالجهود التي بذلتها الأطراف لتعكس أهداف أيشي للتنوع البيولوجي في استراتيجياتها وخطط عملها الوطنية للتنوع البيولوجي والجهود المبذولة لإظهار الشعوب الأصلية والمجتمعات المحلية، والمعارف التقليدية، والاستخدام المألوف المستدام والقضايا الجنسانية فيها؛</w:t>
      </w:r>
    </w:p>
    <w:p w:rsidR="00975587" w:rsidRPr="006E3480" w:rsidRDefault="00975587" w:rsidP="00C62ADF">
      <w:pPr>
        <w:pStyle w:val="ListParagraph"/>
        <w:numPr>
          <w:ilvl w:val="0"/>
          <w:numId w:val="2"/>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يرحب</w:t>
      </w:r>
      <w:r>
        <w:rPr>
          <w:rFonts w:cs="Simplified Arabic" w:hint="cs"/>
          <w:i/>
          <w:iCs/>
          <w:sz w:val="22"/>
          <w:rtl/>
          <w:lang w:val="en-GB" w:bidi="ar-EG"/>
        </w:rPr>
        <w:t xml:space="preserve"> كذلك</w:t>
      </w:r>
      <w:r w:rsidRPr="006E3480">
        <w:rPr>
          <w:rFonts w:cs="Simplified Arabic" w:hint="cs"/>
          <w:i/>
          <w:iCs/>
          <w:sz w:val="22"/>
          <w:rtl/>
          <w:lang w:val="en-GB" w:bidi="ar-EG"/>
        </w:rPr>
        <w:t xml:space="preserve"> </w:t>
      </w:r>
      <w:r w:rsidRPr="006E3480">
        <w:rPr>
          <w:rFonts w:cs="Simplified Arabic" w:hint="cs"/>
          <w:sz w:val="22"/>
          <w:rtl/>
          <w:lang w:val="en-GB" w:bidi="ar-EG"/>
        </w:rPr>
        <w:t>بالجهود التي بذلتها الأطراف لتنفيذ استراتيجياتها وخطط عملها الوطنية للتنوع البيولوجي منذ اعتماد الخطة الاستراتيجية للتنوع البيولوجي 2011-2020 وبجهودها لتحسين إظهار</w:t>
      </w:r>
      <w:r>
        <w:rPr>
          <w:rFonts w:cs="Simplified Arabic" w:hint="cs"/>
          <w:sz w:val="22"/>
          <w:rtl/>
          <w:lang w:val="en-GB" w:bidi="ar-EG"/>
        </w:rPr>
        <w:t xml:space="preserve"> القضايا المتعلقة</w:t>
      </w:r>
      <w:r w:rsidRPr="006E3480">
        <w:rPr>
          <w:rFonts w:cs="Simplified Arabic" w:hint="cs"/>
          <w:sz w:val="22"/>
          <w:rtl/>
          <w:lang w:val="en-GB" w:bidi="ar-EG"/>
        </w:rPr>
        <w:t xml:space="preserve"> </w:t>
      </w:r>
      <w:r>
        <w:rPr>
          <w:rFonts w:cs="Simplified Arabic" w:hint="cs"/>
          <w:sz w:val="22"/>
          <w:rtl/>
          <w:lang w:val="en-GB" w:bidi="ar-EG"/>
        </w:rPr>
        <w:t>ب</w:t>
      </w:r>
      <w:r w:rsidRPr="006E3480">
        <w:rPr>
          <w:rFonts w:cs="Simplified Arabic" w:hint="cs"/>
          <w:sz w:val="22"/>
          <w:rtl/>
          <w:lang w:val="en-GB" w:bidi="ar-EG"/>
        </w:rPr>
        <w:t xml:space="preserve">الشعوب </w:t>
      </w:r>
      <w:r w:rsidRPr="006E3480">
        <w:rPr>
          <w:rFonts w:cs="Simplified Arabic" w:hint="cs"/>
          <w:sz w:val="22"/>
          <w:rtl/>
          <w:lang w:val="en-GB" w:bidi="ar-EG"/>
        </w:rPr>
        <w:lastRenderedPageBreak/>
        <w:t xml:space="preserve">الأصلية والمجتمعات المحلية ومعارفها التقليدية والاستخدام المألوف المستدام للتنوع البيولوجي، </w:t>
      </w:r>
      <w:r>
        <w:rPr>
          <w:rFonts w:cs="Simplified Arabic" w:hint="cs"/>
          <w:sz w:val="22"/>
          <w:rtl/>
          <w:lang w:val="en-GB" w:bidi="ar-EG"/>
        </w:rPr>
        <w:t>وبالمسائل</w:t>
      </w:r>
      <w:r w:rsidRPr="006E3480">
        <w:rPr>
          <w:rFonts w:cs="Simplified Arabic" w:hint="cs"/>
          <w:sz w:val="22"/>
          <w:rtl/>
          <w:lang w:val="en-GB" w:bidi="ar-EG"/>
        </w:rPr>
        <w:t xml:space="preserve"> الجنسانية في التنفيذ الوطني للاتفاقية؛</w:t>
      </w:r>
    </w:p>
    <w:p w:rsidR="00975587" w:rsidRPr="006E3480" w:rsidRDefault="00975587" w:rsidP="00C62ADF">
      <w:pPr>
        <w:pStyle w:val="ListParagraph"/>
        <w:numPr>
          <w:ilvl w:val="0"/>
          <w:numId w:val="2"/>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 xml:space="preserve">يرحب </w:t>
      </w:r>
      <w:r w:rsidRPr="006E3480">
        <w:rPr>
          <w:rFonts w:cs="Simplified Arabic" w:hint="cs"/>
          <w:sz w:val="22"/>
          <w:rtl/>
          <w:lang w:val="en-GB" w:bidi="ar-EG"/>
        </w:rPr>
        <w:t>بالجهود التي بذلتها الأطراف لتعزيز مشاركة الشعوب الأصلية والمجتمعات المحلية وأصحاب المصلحة في إعداد وتنفيذ الاستراتيجيات وخطط العمل الوطنية للتنوع البيولوجي وبالجهود التي بذلتها هذه المجموعات لتنفيذ الخطة الاستراتيجية للتنوع البيولوجي 2011-2020؛</w:t>
      </w:r>
    </w:p>
    <w:p w:rsidR="00975587" w:rsidRPr="006E3480" w:rsidRDefault="00975587" w:rsidP="00C62ADF">
      <w:pPr>
        <w:pStyle w:val="ListParagraph"/>
        <w:bidi/>
        <w:spacing w:after="120" w:line="209" w:lineRule="auto"/>
        <w:ind w:left="0" w:firstLine="720"/>
        <w:contextualSpacing w:val="0"/>
        <w:jc w:val="both"/>
        <w:rPr>
          <w:rFonts w:cs="Simplified Arabic"/>
          <w:sz w:val="22"/>
          <w:lang w:val="en-GB" w:bidi="ar-EG"/>
        </w:rPr>
      </w:pPr>
      <w:r>
        <w:rPr>
          <w:rFonts w:cs="Simplified Arabic" w:hint="cs"/>
          <w:sz w:val="22"/>
          <w:rtl/>
          <w:lang w:val="en-GB" w:bidi="ar-EG"/>
        </w:rPr>
        <w:t>[5-</w:t>
      </w:r>
      <w:r>
        <w:rPr>
          <w:rFonts w:cs="Simplified Arabic"/>
          <w:sz w:val="22"/>
          <w:rtl/>
          <w:lang w:val="en-GB" w:bidi="ar-EG"/>
        </w:rPr>
        <w:tab/>
      </w:r>
      <w:r w:rsidRPr="006E3480">
        <w:rPr>
          <w:rFonts w:cs="Simplified Arabic" w:hint="cs"/>
          <w:i/>
          <w:iCs/>
          <w:sz w:val="22"/>
          <w:rtl/>
          <w:lang w:val="en-GB" w:bidi="ar-EG"/>
        </w:rPr>
        <w:t>يحيط علما مع القلق</w:t>
      </w:r>
      <w:r w:rsidRPr="006E3480">
        <w:rPr>
          <w:rFonts w:cs="Simplified Arabic" w:hint="cs"/>
          <w:sz w:val="22"/>
          <w:rtl/>
          <w:lang w:val="en-GB" w:bidi="ar-EG"/>
        </w:rPr>
        <w:t xml:space="preserve"> </w:t>
      </w:r>
      <w:r w:rsidRPr="006E3480">
        <w:rPr>
          <w:rFonts w:cs="Simplified Arabic" w:hint="cs"/>
          <w:i/>
          <w:iCs/>
          <w:sz w:val="22"/>
          <w:rtl/>
          <w:lang w:val="en-GB" w:bidi="ar-EG"/>
        </w:rPr>
        <w:t>البالغ</w:t>
      </w:r>
      <w:r w:rsidRPr="006E3480">
        <w:rPr>
          <w:rFonts w:cs="Simplified Arabic" w:hint="cs"/>
          <w:sz w:val="22"/>
          <w:rtl/>
          <w:lang w:val="en-GB" w:bidi="ar-EG"/>
        </w:rPr>
        <w:t xml:space="preserve"> </w:t>
      </w:r>
      <w:r>
        <w:rPr>
          <w:rFonts w:cs="Simplified Arabic" w:hint="cs"/>
          <w:sz w:val="22"/>
          <w:rtl/>
          <w:lang w:val="en-GB" w:bidi="ar-EG"/>
        </w:rPr>
        <w:t>[</w:t>
      </w:r>
      <w:r w:rsidRPr="006E3480">
        <w:rPr>
          <w:rFonts w:cs="Simplified Arabic" w:hint="cs"/>
          <w:sz w:val="22"/>
          <w:rtl/>
          <w:lang w:val="en-GB" w:bidi="ar-EG"/>
        </w:rPr>
        <w:t xml:space="preserve">بأن </w:t>
      </w:r>
      <w:r>
        <w:rPr>
          <w:rFonts w:cs="Simplified Arabic" w:hint="cs"/>
          <w:sz w:val="22"/>
          <w:rtl/>
          <w:lang w:val="en-GB" w:bidi="ar-EG"/>
        </w:rPr>
        <w:t>عدم وجود</w:t>
      </w:r>
      <w:r w:rsidRPr="006E3480">
        <w:rPr>
          <w:rFonts w:cs="Simplified Arabic" w:hint="cs"/>
          <w:sz w:val="22"/>
          <w:rtl/>
          <w:lang w:val="en-GB" w:bidi="ar-EG"/>
        </w:rPr>
        <w:t xml:space="preserve"> وسائل التنفيذ </w:t>
      </w:r>
      <w:r>
        <w:rPr>
          <w:rFonts w:cs="Simplified Arabic" w:hint="cs"/>
          <w:sz w:val="22"/>
          <w:rtl/>
          <w:lang w:val="en-GB" w:bidi="ar-EG"/>
        </w:rPr>
        <w:t>الكافية</w:t>
      </w:r>
      <w:r w:rsidRPr="006E3480">
        <w:rPr>
          <w:rFonts w:cs="Simplified Arabic" w:hint="cs"/>
          <w:sz w:val="22"/>
          <w:rtl/>
          <w:lang w:val="en-GB" w:bidi="ar-EG"/>
        </w:rPr>
        <w:t xml:space="preserve"> ما زالت تمثل العقبة المستمرة لتنفيذ الاتفاقية والخطة الاستراتيجية في الأطراف من البلدان النامية وبالتالي يسلط الضوء على الحاجة إلى تعزيز التعاون الدولي و] أن الأهداف الوطنية التي وضعتها الأطراف من خلال استراتيجياتها وخطط عملها الوطنية للتنوع البيولوجي [لا تتناسب على نحو جماعي مع مستوى الطموح المنصوص عليه في أهداف أيشي للتنوع البيولوجي]</w:t>
      </w:r>
      <w:r>
        <w:rPr>
          <w:rFonts w:cs="Simplified Arabic" w:hint="cs"/>
          <w:sz w:val="22"/>
          <w:rtl/>
          <w:lang w:val="en-GB" w:bidi="ar-EG"/>
        </w:rPr>
        <w:t>[ [لا تتناسب مع الجهود العالمية الجماعية اللازمة لبلوغ أهداف أيشي للتنوع البيولوجي]</w:t>
      </w:r>
      <w:r w:rsidRPr="006E3480">
        <w:rPr>
          <w:rFonts w:cs="Simplified Arabic" w:hint="cs"/>
          <w:sz w:val="22"/>
          <w:rtl/>
          <w:lang w:val="en-GB" w:bidi="ar-EG"/>
        </w:rPr>
        <w:t xml:space="preserve"> وأنه، </w:t>
      </w:r>
      <w:r>
        <w:rPr>
          <w:rFonts w:cs="Simplified Arabic" w:hint="cs"/>
          <w:sz w:val="22"/>
          <w:rtl/>
          <w:lang w:val="en-GB" w:bidi="ar-EG"/>
        </w:rPr>
        <w:t>بالرغم من إحراز</w:t>
      </w:r>
      <w:r w:rsidRPr="006E3480">
        <w:rPr>
          <w:rFonts w:cs="Simplified Arabic" w:hint="cs"/>
          <w:sz w:val="22"/>
          <w:rtl/>
          <w:lang w:val="en-GB" w:bidi="ar-EG"/>
        </w:rPr>
        <w:t xml:space="preserve"> تقدم مشجع نحو أهداف أيشي للتنوع البيولوجي، فإن التقدم ككل كان محدودا؛]</w:t>
      </w:r>
    </w:p>
    <w:p w:rsidR="00975587" w:rsidRPr="006E3480" w:rsidRDefault="00975587" w:rsidP="00C62ADF">
      <w:pPr>
        <w:pStyle w:val="ListParagraph"/>
        <w:bidi/>
        <w:spacing w:after="120" w:line="209" w:lineRule="auto"/>
        <w:ind w:left="0" w:firstLine="720"/>
        <w:contextualSpacing w:val="0"/>
        <w:jc w:val="both"/>
        <w:rPr>
          <w:rFonts w:cs="Simplified Arabic"/>
          <w:sz w:val="22"/>
          <w:lang w:val="en-GB" w:bidi="ar-EG"/>
        </w:rPr>
      </w:pPr>
      <w:r>
        <w:rPr>
          <w:rFonts w:cs="Simplified Arabic" w:hint="cs"/>
          <w:sz w:val="22"/>
          <w:rtl/>
          <w:lang w:val="en-GB" w:bidi="ar-EG"/>
        </w:rPr>
        <w:t>[</w:t>
      </w:r>
      <w:r w:rsidRPr="006E3480">
        <w:rPr>
          <w:rFonts w:cs="Simplified Arabic" w:hint="cs"/>
          <w:sz w:val="22"/>
          <w:rtl/>
          <w:lang w:val="en-GB" w:bidi="ar-EG"/>
        </w:rPr>
        <w:t xml:space="preserve">5 </w:t>
      </w:r>
      <w:r w:rsidRPr="006E3480">
        <w:rPr>
          <w:rFonts w:cs="Simplified Arabic" w:hint="cs"/>
          <w:i/>
          <w:iCs/>
          <w:sz w:val="22"/>
          <w:rtl/>
          <w:lang w:val="en-GB" w:bidi="ar-EG"/>
        </w:rPr>
        <w:t>بديلة</w:t>
      </w:r>
      <w:r w:rsidRPr="006E3480">
        <w:rPr>
          <w:rFonts w:cs="Simplified Arabic" w:hint="cs"/>
          <w:sz w:val="22"/>
          <w:rtl/>
          <w:lang w:val="en-GB" w:bidi="ar-EG"/>
        </w:rPr>
        <w:tab/>
      </w:r>
      <w:r w:rsidRPr="006E3480">
        <w:rPr>
          <w:rFonts w:cs="Simplified Arabic" w:hint="cs"/>
          <w:i/>
          <w:iCs/>
          <w:sz w:val="22"/>
          <w:rtl/>
          <w:lang w:val="en-GB" w:bidi="ar-EG"/>
        </w:rPr>
        <w:t>يحيط علما مع القلق البالغ</w:t>
      </w:r>
      <w:r w:rsidRPr="006E3480">
        <w:rPr>
          <w:rFonts w:cs="Simplified Arabic" w:hint="cs"/>
          <w:sz w:val="22"/>
          <w:rtl/>
          <w:lang w:val="en-GB" w:bidi="ar-EG"/>
        </w:rPr>
        <w:t xml:space="preserve"> بأن الخطة الاستراتيجية للتنوع البيولوجي 2011-2020 وأهداف أيشي للتنوع البيولوجي لم يتم تحقيقهما على المستوى العالمي على الرغم من الجهود القوية المبذولة والتقدم المحرز في بعض المجالات؛]</w:t>
      </w:r>
    </w:p>
    <w:p w:rsidR="00975587" w:rsidRPr="006E3480" w:rsidRDefault="00975587" w:rsidP="00C62ADF">
      <w:pPr>
        <w:pStyle w:val="ListParagraph"/>
        <w:numPr>
          <w:ilvl w:val="0"/>
          <w:numId w:val="7"/>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يحيط علما مع القلق البالغ أيضا</w:t>
      </w:r>
      <w:r w:rsidRPr="006E3480">
        <w:rPr>
          <w:rFonts w:cs="Simplified Arabic" w:hint="cs"/>
          <w:sz w:val="22"/>
          <w:rtl/>
          <w:lang w:val="en-GB" w:bidi="ar-EG"/>
        </w:rPr>
        <w:t xml:space="preserve"> بأن خطة عمل الاعتبارات الجنسانية 2015-2020</w:t>
      </w:r>
      <w:r w:rsidRPr="006E3480">
        <w:rPr>
          <w:rStyle w:val="FootnoteReference"/>
          <w:sz w:val="22"/>
          <w:rtl/>
          <w:lang w:val="en-GB"/>
        </w:rPr>
        <w:footnoteReference w:id="11"/>
      </w:r>
      <w:r w:rsidRPr="006E3480">
        <w:rPr>
          <w:rFonts w:cs="Simplified Arabic" w:hint="cs"/>
          <w:sz w:val="22"/>
          <w:rtl/>
          <w:lang w:val="en-GB" w:bidi="ar-EG"/>
        </w:rPr>
        <w:t xml:space="preserve"> لم </w:t>
      </w:r>
      <w:r>
        <w:rPr>
          <w:rFonts w:cs="Simplified Arabic" w:hint="cs"/>
          <w:sz w:val="22"/>
          <w:rtl/>
          <w:lang w:val="en-GB" w:bidi="ar-EG"/>
        </w:rPr>
        <w:t>تُنفذ</w:t>
      </w:r>
      <w:r w:rsidRPr="006E3480">
        <w:rPr>
          <w:rFonts w:cs="Simplified Arabic" w:hint="cs"/>
          <w:sz w:val="22"/>
          <w:rtl/>
          <w:lang w:val="en-GB" w:bidi="ar-EG"/>
        </w:rPr>
        <w:t xml:space="preserve"> بالكامل وأنه بينما تزايد الإدراك والفهم بالتنوع البيولوجي والقضايا الجنسانية، فلم تنعكس الجنسانية على نحو ملائم في تنفيذ الاتفاقية أو في الكثير من الاستراتيجيات وخطط العمل الوطنية للتنوع البيولوجي؛</w:t>
      </w:r>
      <w:r>
        <w:rPr>
          <w:rFonts w:cs="Simplified Arabic" w:hint="cs"/>
          <w:sz w:val="22"/>
          <w:rtl/>
          <w:lang w:val="en-GB" w:bidi="ar-EG"/>
        </w:rPr>
        <w:t xml:space="preserve"> </w:t>
      </w:r>
    </w:p>
    <w:p w:rsidR="00975587" w:rsidRPr="006E3480" w:rsidRDefault="00975587" w:rsidP="00C62ADF">
      <w:pPr>
        <w:pStyle w:val="ListParagraph"/>
        <w:numPr>
          <w:ilvl w:val="0"/>
          <w:numId w:val="7"/>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يحيط علما مع القلق البالغ كذلك</w:t>
      </w:r>
      <w:r w:rsidRPr="006E3480">
        <w:rPr>
          <w:rFonts w:cs="Simplified Arabic" w:hint="cs"/>
          <w:sz w:val="22"/>
          <w:rtl/>
          <w:lang w:val="en-GB" w:bidi="ar-EG"/>
        </w:rPr>
        <w:t xml:space="preserve"> بأنه على الرغم من التقدم المحرز المشجع، لم تنعكس المشاركة الكاملة والفعالة للشعوب الأصلية والمجتمعات المحلية والنظر في المعارف التقليدية والاستخدام المألوف المستدام للتنوع البيولوجي على نحو ملائم في تنفيذ الاتفاقية أو في كثير من الاستراتيجيات وخطط العمل الوطنية للتنوع البيولوجي؛</w:t>
      </w:r>
    </w:p>
    <w:p w:rsidR="00975587" w:rsidRPr="006E3480" w:rsidRDefault="00975587" w:rsidP="00C62ADF">
      <w:pPr>
        <w:pStyle w:val="ListParagraph"/>
        <w:bidi/>
        <w:spacing w:after="120" w:line="209" w:lineRule="auto"/>
        <w:ind w:left="0" w:firstLine="720"/>
        <w:contextualSpacing w:val="0"/>
        <w:jc w:val="both"/>
        <w:rPr>
          <w:rFonts w:cs="Simplified Arabic"/>
          <w:sz w:val="22"/>
          <w:lang w:val="en-GB" w:bidi="ar-EG"/>
        </w:rPr>
      </w:pPr>
      <w:r>
        <w:rPr>
          <w:rFonts w:cs="Simplified Arabic" w:hint="cs"/>
          <w:sz w:val="22"/>
          <w:rtl/>
          <w:lang w:val="en-GB" w:bidi="ar-EG"/>
        </w:rPr>
        <w:t>[8-</w:t>
      </w:r>
      <w:r>
        <w:rPr>
          <w:rFonts w:cs="Simplified Arabic"/>
          <w:sz w:val="22"/>
          <w:rtl/>
          <w:lang w:val="en-GB" w:bidi="ar-EG"/>
        </w:rPr>
        <w:tab/>
      </w:r>
      <w:r w:rsidRPr="006E3480">
        <w:rPr>
          <w:rFonts w:cs="Simplified Arabic" w:hint="cs"/>
          <w:i/>
          <w:iCs/>
          <w:sz w:val="22"/>
          <w:rtl/>
          <w:lang w:val="en-GB" w:bidi="ar-EG"/>
        </w:rPr>
        <w:t xml:space="preserve">يحيط علما </w:t>
      </w:r>
      <w:r w:rsidRPr="006E3480">
        <w:rPr>
          <w:rFonts w:cs="Simplified Arabic" w:hint="cs"/>
          <w:sz w:val="22"/>
          <w:rtl/>
          <w:lang w:val="en-GB" w:bidi="ar-EG"/>
        </w:rPr>
        <w:t xml:space="preserve">بالدروس المستفادة من استعراض التقدم المحرز نحو تنفيذ الاتفاقية والخطة الاستراتيجية للتنوع البيولوجي 2011-2020، [المرفقة </w:t>
      </w:r>
      <w:r>
        <w:rPr>
          <w:rFonts w:cs="Simplified Arabic" w:hint="cs"/>
          <w:sz w:val="22"/>
          <w:rtl/>
          <w:lang w:val="en-GB" w:bidi="ar-EG"/>
        </w:rPr>
        <w:t>بهذا المقرر</w:t>
      </w:r>
      <w:r w:rsidRPr="006E3480">
        <w:rPr>
          <w:rFonts w:cs="Simplified Arabic" w:hint="cs"/>
          <w:sz w:val="22"/>
          <w:rtl/>
          <w:lang w:val="en-GB" w:bidi="ar-EG"/>
        </w:rPr>
        <w:t>] [المقدمة في مذكرة الأمينة التنفيذية</w:t>
      </w:r>
      <w:r w:rsidRPr="006E3480">
        <w:rPr>
          <w:rStyle w:val="FootnoteReference"/>
          <w:sz w:val="22"/>
          <w:rtl/>
          <w:lang w:val="en-GB"/>
        </w:rPr>
        <w:footnoteReference w:id="12"/>
      </w:r>
      <w:r w:rsidRPr="006E3480">
        <w:rPr>
          <w:rFonts w:cs="Simplified Arabic" w:hint="cs"/>
          <w:sz w:val="22"/>
          <w:rtl/>
          <w:lang w:val="en-GB" w:bidi="ar-EG"/>
        </w:rPr>
        <w:t>]، و[يتعهد بأخذ هذه الدروس في الحسبان] [بالنظر في هذه الدروس]، حسب الاقتضاء، بغية تعزيز تنفيذ الاتفاقية والإطار العالمي للتنوع البيولوجي لما بعد عام 2020؛]</w:t>
      </w:r>
    </w:p>
    <w:p w:rsidR="00975587" w:rsidRPr="006E3480" w:rsidRDefault="00975587" w:rsidP="00C62ADF">
      <w:pPr>
        <w:pStyle w:val="ListParagraph"/>
        <w:numPr>
          <w:ilvl w:val="0"/>
          <w:numId w:val="8"/>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 xml:space="preserve">يشجع </w:t>
      </w:r>
      <w:r w:rsidRPr="006E3480">
        <w:rPr>
          <w:rFonts w:cs="Simplified Arabic" w:hint="cs"/>
          <w:sz w:val="22"/>
          <w:rtl/>
          <w:lang w:val="en-GB" w:bidi="ar-EG"/>
        </w:rPr>
        <w:t xml:space="preserve">الأطراف، عند إعداد، </w:t>
      </w:r>
      <w:r>
        <w:rPr>
          <w:rFonts w:cs="Simplified Arabic" w:hint="cs"/>
          <w:sz w:val="22"/>
          <w:rtl/>
          <w:lang w:val="en-GB" w:bidi="ar-EG"/>
        </w:rPr>
        <w:t xml:space="preserve">أو </w:t>
      </w:r>
      <w:r w:rsidRPr="006E3480">
        <w:rPr>
          <w:rFonts w:cs="Simplified Arabic" w:hint="cs"/>
          <w:sz w:val="22"/>
          <w:rtl/>
          <w:lang w:val="en-GB" w:bidi="ar-EG"/>
        </w:rPr>
        <w:t xml:space="preserve">تحديث أو </w:t>
      </w:r>
      <w:r>
        <w:rPr>
          <w:rFonts w:cs="Simplified Arabic" w:hint="cs"/>
          <w:sz w:val="22"/>
          <w:rtl/>
          <w:lang w:val="en-GB" w:bidi="ar-EG"/>
        </w:rPr>
        <w:t>تنقيح</w:t>
      </w:r>
      <w:r w:rsidRPr="006E3480">
        <w:rPr>
          <w:rFonts w:cs="Simplified Arabic" w:hint="cs"/>
          <w:sz w:val="22"/>
          <w:rtl/>
          <w:lang w:val="en-GB" w:bidi="ar-EG"/>
        </w:rPr>
        <w:t xml:space="preserve"> استراتيجياتها وخطط عملها الوطنية للتنوع البيولوجي، إلى الأخذ في الحسبان الدروس المستفادة من استعراض التقدم المحرز نحو تنفيذ الاتفاقية والخطة الاستراتيجية للتنوع البيولوجي 2011-2020 فضلا عن المعلومات الواردة في </w:t>
      </w:r>
      <w:r>
        <w:rPr>
          <w:rFonts w:cs="Simplified Arabic" w:hint="cs"/>
          <w:sz w:val="22"/>
          <w:rtl/>
          <w:lang w:val="en-GB" w:bidi="ar-EG"/>
        </w:rPr>
        <w:t>الإصدار الخامس</w:t>
      </w:r>
      <w:r w:rsidRPr="006E3480">
        <w:rPr>
          <w:rFonts w:cs="Simplified Arabic" w:hint="cs"/>
          <w:sz w:val="22"/>
          <w:rtl/>
          <w:lang w:val="en-GB" w:bidi="ar-EG"/>
        </w:rPr>
        <w:t xml:space="preserve"> من </w:t>
      </w:r>
      <w:r w:rsidRPr="00396372">
        <w:rPr>
          <w:rFonts w:cs="Simplified Arabic" w:hint="cs"/>
          <w:i/>
          <w:iCs/>
          <w:sz w:val="22"/>
          <w:rtl/>
          <w:lang w:val="en-GB" w:bidi="ar-EG"/>
        </w:rPr>
        <w:t>نشرة</w:t>
      </w:r>
      <w:r w:rsidRPr="006E3480">
        <w:rPr>
          <w:rFonts w:cs="Simplified Arabic" w:hint="cs"/>
          <w:sz w:val="22"/>
          <w:rtl/>
          <w:lang w:val="en-GB" w:bidi="ar-EG"/>
        </w:rPr>
        <w:t xml:space="preserve"> </w:t>
      </w:r>
      <w:r w:rsidRPr="006E3480">
        <w:rPr>
          <w:rFonts w:cs="Simplified Arabic" w:hint="cs"/>
          <w:i/>
          <w:iCs/>
          <w:sz w:val="22"/>
          <w:rtl/>
          <w:lang w:val="en-GB" w:bidi="ar-EG"/>
        </w:rPr>
        <w:t>التوقعات العالمية للتنوع البيولوجي</w:t>
      </w:r>
      <w:r w:rsidRPr="006E3480">
        <w:rPr>
          <w:rFonts w:cs="Simplified Arabic" w:hint="cs"/>
          <w:sz w:val="22"/>
          <w:rtl/>
          <w:lang w:val="en-GB" w:bidi="ar-EG"/>
        </w:rPr>
        <w:t xml:space="preserve">، </w:t>
      </w:r>
      <w:r>
        <w:rPr>
          <w:rFonts w:cs="Simplified Arabic" w:hint="cs"/>
          <w:sz w:val="22"/>
          <w:rtl/>
          <w:lang w:val="en-GB" w:bidi="ar-EG"/>
        </w:rPr>
        <w:t>والإصدار الثاني</w:t>
      </w:r>
      <w:r w:rsidRPr="006E3480">
        <w:rPr>
          <w:rFonts w:cs="Simplified Arabic" w:hint="cs"/>
          <w:sz w:val="22"/>
          <w:rtl/>
          <w:lang w:val="en-GB" w:bidi="ar-EG"/>
        </w:rPr>
        <w:t xml:space="preserve"> من </w:t>
      </w:r>
      <w:r w:rsidRPr="00396372">
        <w:rPr>
          <w:rFonts w:cs="Simplified Arabic" w:hint="cs"/>
          <w:i/>
          <w:iCs/>
          <w:sz w:val="22"/>
          <w:rtl/>
          <w:lang w:val="en-GB" w:bidi="ar-EG"/>
        </w:rPr>
        <w:t>نشرة</w:t>
      </w:r>
      <w:r w:rsidRPr="006E3480">
        <w:rPr>
          <w:rFonts w:cs="Simplified Arabic" w:hint="cs"/>
          <w:sz w:val="22"/>
          <w:rtl/>
          <w:lang w:val="en-GB" w:bidi="ar-EG"/>
        </w:rPr>
        <w:t xml:space="preserve"> </w:t>
      </w:r>
      <w:r w:rsidRPr="006E3480">
        <w:rPr>
          <w:rFonts w:cs="Simplified Arabic" w:hint="cs"/>
          <w:i/>
          <w:iCs/>
          <w:sz w:val="22"/>
          <w:rtl/>
          <w:lang w:val="en-GB" w:bidi="ar-EG"/>
        </w:rPr>
        <w:t>التوقعات المحلية للتنوع البيولوجي</w:t>
      </w:r>
      <w:r w:rsidRPr="006E3480">
        <w:rPr>
          <w:rFonts w:cs="Simplified Arabic" w:hint="cs"/>
          <w:sz w:val="22"/>
          <w:rtl/>
          <w:lang w:val="en-GB" w:bidi="ar-EG"/>
        </w:rPr>
        <w:t xml:space="preserve"> واستعراض تنفيذ خطة عمل الاعتبارات الجنسانية 2015-2020، حسب الاقتضاء ووفقا للأولويات والظروف الوطنية</w:t>
      </w:r>
      <w:r>
        <w:rPr>
          <w:rFonts w:cs="Simplified Arabic" w:hint="cs"/>
          <w:sz w:val="22"/>
          <w:rtl/>
          <w:lang w:val="en-GB" w:bidi="ar-EG"/>
        </w:rPr>
        <w:t>؛</w:t>
      </w:r>
    </w:p>
    <w:p w:rsidR="00975587" w:rsidRPr="006E3480" w:rsidRDefault="00975587" w:rsidP="00C62ADF">
      <w:pPr>
        <w:pStyle w:val="ListParagraph"/>
        <w:numPr>
          <w:ilvl w:val="0"/>
          <w:numId w:val="8"/>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t xml:space="preserve">يشجع </w:t>
      </w:r>
      <w:r w:rsidRPr="006E3480">
        <w:rPr>
          <w:rFonts w:cs="Simplified Arabic" w:hint="cs"/>
          <w:sz w:val="22"/>
          <w:rtl/>
          <w:lang w:val="en-GB" w:bidi="ar-EG"/>
        </w:rPr>
        <w:t xml:space="preserve">الأطراف </w:t>
      </w:r>
      <w:r>
        <w:rPr>
          <w:rFonts w:cs="Simplified Arabic" w:hint="cs"/>
          <w:sz w:val="22"/>
          <w:rtl/>
          <w:lang w:val="en-GB" w:bidi="ar-EG"/>
        </w:rPr>
        <w:t xml:space="preserve">على </w:t>
      </w:r>
      <w:r w:rsidRPr="006E3480">
        <w:rPr>
          <w:rFonts w:cs="Simplified Arabic" w:hint="cs"/>
          <w:sz w:val="22"/>
          <w:rtl/>
          <w:lang w:val="en-GB" w:bidi="ar-EG"/>
        </w:rPr>
        <w:t>دعم الحوارات الوطنية مع الشعوب الأصلية والمجتمعات المحلية، وأصحاب المصلحة ذوي الصلة، بما في ذلك النساء والشباب، حول تنفيذ الإطار العالمي للتنوع البيولوجي لما بعد عام 2020</w:t>
      </w:r>
      <w:r>
        <w:rPr>
          <w:rFonts w:cs="Simplified Arabic" w:hint="cs"/>
          <w:sz w:val="22"/>
          <w:rtl/>
          <w:lang w:val="en-GB" w:bidi="ar-EG"/>
        </w:rPr>
        <w:t xml:space="preserve">، </w:t>
      </w:r>
      <w:r w:rsidRPr="002823E8">
        <w:rPr>
          <w:rFonts w:cs="Simplified Arabic" w:hint="cs"/>
          <w:sz w:val="22"/>
          <w:rtl/>
          <w:lang w:val="en-GB" w:bidi="ar-EG"/>
        </w:rPr>
        <w:t>ويدعو</w:t>
      </w:r>
      <w:r w:rsidRPr="006E3480">
        <w:rPr>
          <w:rFonts w:cs="Simplified Arabic" w:hint="cs"/>
          <w:i/>
          <w:iCs/>
          <w:sz w:val="22"/>
          <w:rtl/>
          <w:lang w:val="en-GB" w:bidi="ar-EG"/>
        </w:rPr>
        <w:t xml:space="preserve"> </w:t>
      </w:r>
      <w:r w:rsidRPr="006E3480">
        <w:rPr>
          <w:rFonts w:cs="Simplified Arabic" w:hint="cs"/>
          <w:sz w:val="22"/>
          <w:rtl/>
          <w:lang w:val="en-GB" w:bidi="ar-EG"/>
        </w:rPr>
        <w:t xml:space="preserve">الحكومات الأخرى والمنظمات إلى </w:t>
      </w:r>
      <w:r>
        <w:rPr>
          <w:rFonts w:cs="Simplified Arabic" w:hint="cs"/>
          <w:sz w:val="22"/>
          <w:rtl/>
          <w:lang w:val="en-GB" w:bidi="ar-EG"/>
        </w:rPr>
        <w:t>القيام بذلك</w:t>
      </w:r>
      <w:r w:rsidRPr="006E3480">
        <w:rPr>
          <w:rFonts w:cs="Simplified Arabic" w:hint="cs"/>
          <w:sz w:val="22"/>
          <w:rtl/>
          <w:lang w:val="en-GB" w:bidi="ar-EG"/>
        </w:rPr>
        <w:t>؛</w:t>
      </w:r>
    </w:p>
    <w:p w:rsidR="00975587" w:rsidRPr="006E3480" w:rsidRDefault="00975587" w:rsidP="00C62ADF">
      <w:pPr>
        <w:pStyle w:val="ListParagraph"/>
        <w:numPr>
          <w:ilvl w:val="0"/>
          <w:numId w:val="8"/>
        </w:numPr>
        <w:bidi/>
        <w:spacing w:after="120" w:line="209" w:lineRule="auto"/>
        <w:ind w:left="0" w:firstLine="720"/>
        <w:contextualSpacing w:val="0"/>
        <w:jc w:val="both"/>
        <w:rPr>
          <w:rFonts w:cs="Simplified Arabic"/>
          <w:sz w:val="22"/>
          <w:lang w:val="en-GB" w:bidi="ar-EG"/>
        </w:rPr>
      </w:pPr>
      <w:r w:rsidRPr="006E3480">
        <w:rPr>
          <w:rFonts w:cs="Simplified Arabic" w:hint="cs"/>
          <w:i/>
          <w:iCs/>
          <w:sz w:val="22"/>
          <w:rtl/>
          <w:lang w:val="en-GB" w:bidi="ar-EG"/>
        </w:rPr>
        <w:lastRenderedPageBreak/>
        <w:t xml:space="preserve">يطلب إلى </w:t>
      </w:r>
      <w:r w:rsidRPr="006E3480">
        <w:rPr>
          <w:rFonts w:cs="Simplified Arabic" w:hint="cs"/>
          <w:sz w:val="22"/>
          <w:rtl/>
          <w:lang w:val="en-GB" w:bidi="ar-EG"/>
        </w:rPr>
        <w:t>الأمينة التنفيذية، رهنا بتوافر الموارد، و</w:t>
      </w:r>
      <w:r>
        <w:rPr>
          <w:rFonts w:cs="Simplified Arabic" w:hint="cs"/>
          <w:sz w:val="22"/>
          <w:rtl/>
          <w:lang w:val="en-GB" w:bidi="ar-EG"/>
        </w:rPr>
        <w:t>ب</w:t>
      </w:r>
      <w:r w:rsidRPr="006E3480">
        <w:rPr>
          <w:rFonts w:cs="Simplified Arabic" w:hint="cs"/>
          <w:sz w:val="22"/>
          <w:rtl/>
          <w:lang w:val="en-GB" w:bidi="ar-EG"/>
        </w:rPr>
        <w:t>مشاركة الأطراف، تنظيم حوارات دولية مع الشعوب الأصلية والمجتمعات المحلية وأصحاب المصلحة ذ</w:t>
      </w:r>
      <w:r>
        <w:rPr>
          <w:rFonts w:cs="Simplified Arabic" w:hint="cs"/>
          <w:sz w:val="22"/>
          <w:rtl/>
          <w:lang w:val="en-GB" w:bidi="ar-EG"/>
        </w:rPr>
        <w:t>و</w:t>
      </w:r>
      <w:r w:rsidRPr="006E3480">
        <w:rPr>
          <w:rFonts w:cs="Simplified Arabic" w:hint="cs"/>
          <w:sz w:val="22"/>
          <w:rtl/>
          <w:lang w:val="en-GB" w:bidi="ar-EG"/>
        </w:rPr>
        <w:t>ي الصلة، بما في ذلك النساء والشباب حول التقدم المحرز في تنفيذ الإطار العالمي للتنوع البيولوجي لما بعد عام 2020 وخطة الاعتبارات الجنسانية لما بعد عام 2020.</w:t>
      </w:r>
    </w:p>
    <w:p w:rsidR="00975587" w:rsidRPr="00975587" w:rsidRDefault="00975587" w:rsidP="00C62ADF">
      <w:pPr>
        <w:bidi/>
        <w:spacing w:after="120" w:line="209" w:lineRule="auto"/>
        <w:jc w:val="center"/>
        <w:rPr>
          <w:rFonts w:cs="Simplified Arabic"/>
          <w:i/>
          <w:iCs/>
          <w:sz w:val="22"/>
          <w:szCs w:val="22"/>
          <w:rtl/>
          <w:lang w:val="en-GB" w:bidi="ar-EG"/>
        </w:rPr>
      </w:pPr>
      <w:r w:rsidRPr="00975587">
        <w:rPr>
          <w:rFonts w:cs="Simplified Arabic" w:hint="cs"/>
          <w:i/>
          <w:iCs/>
          <w:sz w:val="22"/>
          <w:szCs w:val="22"/>
          <w:rtl/>
          <w:lang w:val="en-GB" w:bidi="ar-EG"/>
        </w:rPr>
        <w:t>[المرفق</w:t>
      </w:r>
    </w:p>
    <w:p w:rsidR="00975587" w:rsidRPr="00975587" w:rsidRDefault="00975587" w:rsidP="00C62ADF">
      <w:pPr>
        <w:bidi/>
        <w:spacing w:after="120" w:line="209" w:lineRule="auto"/>
        <w:ind w:left="2340" w:right="1530" w:hanging="540"/>
        <w:rPr>
          <w:rFonts w:ascii="Simplified Arabic" w:hAnsi="Simplified Arabic" w:cs="Simplified Arabic"/>
          <w:b/>
          <w:bCs/>
          <w:sz w:val="22"/>
          <w:szCs w:val="22"/>
          <w:rtl/>
          <w:lang w:val="en-GB" w:bidi="ar-EG"/>
        </w:rPr>
      </w:pPr>
      <w:r w:rsidRPr="00975587">
        <w:rPr>
          <w:rFonts w:ascii="Simplified Arabic" w:hAnsi="Simplified Arabic" w:cs="Simplified Arabic" w:hint="cs"/>
          <w:b/>
          <w:bCs/>
          <w:sz w:val="22"/>
          <w:szCs w:val="22"/>
          <w:rtl/>
          <w:lang w:val="en-GB" w:bidi="ar-EG"/>
        </w:rPr>
        <w:t>الدروس المستفادة من استعراض التقدم المحرز نحو تنفيذ الاتفاقية والخطة الاستراتيجية للتنوع البيولوجي 2011-2020</w:t>
      </w:r>
    </w:p>
    <w:p w:rsidR="00975587" w:rsidRPr="00975587" w:rsidRDefault="00975587" w:rsidP="00C62ADF">
      <w:pPr>
        <w:pStyle w:val="ListParagraph"/>
        <w:numPr>
          <w:ilvl w:val="0"/>
          <w:numId w:val="6"/>
        </w:numPr>
        <w:bidi/>
        <w:spacing w:after="120" w:line="209" w:lineRule="auto"/>
        <w:ind w:left="0" w:firstLine="0"/>
        <w:contextualSpacing w:val="0"/>
        <w:jc w:val="both"/>
        <w:rPr>
          <w:rFonts w:cs="Simplified Arabic"/>
          <w:sz w:val="22"/>
          <w:szCs w:val="22"/>
          <w:lang w:val="en-GB" w:bidi="ar-EG"/>
        </w:rPr>
      </w:pPr>
      <w:r w:rsidRPr="00975587">
        <w:rPr>
          <w:rFonts w:cs="Simplified Arabic" w:hint="cs"/>
          <w:sz w:val="22"/>
          <w:szCs w:val="22"/>
          <w:rtl/>
          <w:lang w:val="en-GB" w:bidi="ar-EG"/>
        </w:rPr>
        <w:t>على مدى فترة تنفيذ الخطة الاستراتيجية للتنوع البيولوجي 2011-2020، تم تحديد عدد من الدروس فيما يتعلق بالاستراتيجيات وخطط العمل الوطنية للتنوع البيولوجي، والتقارير الوطنية، وبناء القدرات، وحشد الموارد، واستعراض التنفيذ وتنفيذ الاتفاقية بوجه عام. وهذه الدروس [ينبغي أخذها في الحسبان في إعداد الإطار العالمي للتنوع البيولوجي لما بعد عام</w:t>
      </w:r>
      <w:r w:rsidRPr="00975587">
        <w:rPr>
          <w:rFonts w:cs="Simplified Arabic" w:hint="eastAsia"/>
          <w:sz w:val="22"/>
          <w:szCs w:val="22"/>
          <w:rtl/>
          <w:lang w:val="en-GB" w:bidi="ar-EG"/>
        </w:rPr>
        <w:t> </w:t>
      </w:r>
      <w:r w:rsidRPr="00975587">
        <w:rPr>
          <w:rFonts w:cs="Simplified Arabic" w:hint="cs"/>
          <w:sz w:val="22"/>
          <w:szCs w:val="22"/>
          <w:rtl/>
          <w:lang w:val="en-GB" w:bidi="ar-EG"/>
        </w:rPr>
        <w:t>2020 والعمليات والآليات ذات الصلة. وهي] تشمل ما يلي:</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sz w:val="22"/>
          <w:szCs w:val="22"/>
          <w:rtl/>
          <w:lang w:val="en-GB" w:bidi="ar-EG"/>
        </w:rPr>
        <w:t xml:space="preserve">الحاجة </w:t>
      </w:r>
      <w:r w:rsidRPr="00975587">
        <w:rPr>
          <w:rFonts w:cs="Simplified Arabic" w:hint="cs"/>
          <w:b/>
          <w:sz w:val="22"/>
          <w:szCs w:val="22"/>
          <w:rtl/>
        </w:rPr>
        <w:t>إلى</w:t>
      </w:r>
      <w:r w:rsidRPr="00975587">
        <w:rPr>
          <w:rFonts w:cs="Simplified Arabic" w:hint="cs"/>
          <w:sz w:val="22"/>
          <w:szCs w:val="22"/>
          <w:rtl/>
          <w:lang w:val="en-GB" w:bidi="ar-EG"/>
        </w:rPr>
        <w:t xml:space="preserve"> الابقاء على تركيز الاهتمام والإجراءات على التنفيذ؛</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bidi="ar-EG"/>
        </w:rPr>
      </w:pPr>
      <w:r w:rsidRPr="00975587">
        <w:rPr>
          <w:rFonts w:cs="Simplified Arabic" w:hint="cs"/>
          <w:sz w:val="22"/>
          <w:szCs w:val="22"/>
          <w:rtl/>
          <w:lang w:val="en-GB" w:bidi="ar-EG"/>
        </w:rPr>
        <w:t xml:space="preserve">الحاجة إلى تعزيز الاستراتيجيات وخطط العمل الوطنية للتنوع البيولوجي </w:t>
      </w:r>
      <w:r w:rsidRPr="00975587">
        <w:rPr>
          <w:rFonts w:cs="Simplified Arabic" w:hint="cs"/>
          <w:b/>
          <w:sz w:val="22"/>
          <w:szCs w:val="22"/>
          <w:rtl/>
        </w:rPr>
        <w:t>وما يرتبط بها من عمليات التخطيط</w:t>
      </w:r>
      <w:r w:rsidRPr="00975587">
        <w:rPr>
          <w:rFonts w:cs="Simplified Arabic" w:hint="cs"/>
          <w:sz w:val="22"/>
          <w:szCs w:val="22"/>
          <w:rtl/>
          <w:lang w:bidi="ar-EG"/>
        </w:rPr>
        <w:t xml:space="preserve">، بما في ذلك عن </w:t>
      </w:r>
      <w:r w:rsidRPr="00975587">
        <w:rPr>
          <w:rFonts w:cs="Simplified Arabic" w:hint="cs"/>
          <w:b/>
          <w:sz w:val="22"/>
          <w:szCs w:val="22"/>
          <w:rtl/>
        </w:rPr>
        <w:t>طريق</w:t>
      </w:r>
      <w:r w:rsidRPr="00975587">
        <w:rPr>
          <w:rFonts w:cs="Simplified Arabic" w:hint="cs"/>
          <w:sz w:val="22"/>
          <w:szCs w:val="22"/>
          <w:rtl/>
          <w:lang w:bidi="ar-EG"/>
        </w:rPr>
        <w:t xml:space="preserve"> جعلها أدوات </w:t>
      </w:r>
      <w:r w:rsidRPr="00975587">
        <w:rPr>
          <w:rFonts w:cs="Simplified Arabic" w:hint="cs"/>
          <w:b/>
          <w:sz w:val="22"/>
          <w:szCs w:val="22"/>
          <w:rtl/>
        </w:rPr>
        <w:t>سياساتية للحكومة ككل [على مختلف المستويات]</w:t>
      </w:r>
      <w:r w:rsidRPr="00975587">
        <w:rPr>
          <w:rFonts w:cs="Simplified Arabic" w:hint="cs"/>
          <w:sz w:val="22"/>
          <w:szCs w:val="22"/>
          <w:rtl/>
          <w:lang w:bidi="ar-EG"/>
        </w:rPr>
        <w:t>؛</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b/>
          <w:sz w:val="22"/>
          <w:szCs w:val="22"/>
          <w:rtl/>
        </w:rPr>
        <w:t xml:space="preserve">الحاجة إلى كفالة أن تكون الأهداف أو الالتزامات أو الطموحات التي حددتها الأطراف متناسبة </w:t>
      </w:r>
      <w:r w:rsidRPr="00975587">
        <w:rPr>
          <w:rFonts w:cs="Simplified Arabic" w:hint="cs"/>
          <w:sz w:val="22"/>
          <w:szCs w:val="22"/>
          <w:rtl/>
          <w:lang w:val="en-GB" w:bidi="ar-EG"/>
        </w:rPr>
        <w:t>[ومتكاملة] على المستوى الوطني</w:t>
      </w:r>
      <w:r w:rsidRPr="00975587">
        <w:rPr>
          <w:rFonts w:cs="Simplified Arabic" w:hint="cs"/>
          <w:b/>
          <w:sz w:val="22"/>
          <w:szCs w:val="22"/>
          <w:rtl/>
        </w:rPr>
        <w:t xml:space="preserve"> مع الأطر العالمية</w:t>
      </w:r>
      <w:r w:rsidRPr="00975587">
        <w:rPr>
          <w:rFonts w:cs="Simplified Arabic" w:hint="cs"/>
          <w:sz w:val="22"/>
          <w:szCs w:val="22"/>
          <w:rtl/>
          <w:lang w:val="en-GB" w:bidi="ar-EG"/>
        </w:rPr>
        <w:t>؛</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lang w:bidi="ar-EG"/>
        </w:rPr>
      </w:pPr>
      <w:r w:rsidRPr="00975587">
        <w:rPr>
          <w:rFonts w:cs="Simplified Arabic" w:hint="cs"/>
          <w:b/>
          <w:sz w:val="22"/>
          <w:szCs w:val="22"/>
          <w:rtl/>
        </w:rPr>
        <w:t>الحاجة إلى تقليص الفواصل الزمنية في التخطيط ومراعاة هذه الفواصل الزمنية في التنفيذ</w:t>
      </w:r>
      <w:r w:rsidRPr="00975587">
        <w:rPr>
          <w:rFonts w:cs="Simplified Arabic" w:hint="cs"/>
          <w:sz w:val="22"/>
          <w:szCs w:val="22"/>
          <w:rtl/>
          <w:lang w:bidi="ar-EG"/>
        </w:rPr>
        <w:t xml:space="preserve"> حتى لا تتأخر الإجراءات بشأن التنفيذ؛</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b/>
          <w:sz w:val="22"/>
          <w:szCs w:val="22"/>
          <w:rtl/>
        </w:rPr>
        <w:t xml:space="preserve">الحاجة إلى استعراضات عملية للتنفيذ أكثر فعالية، [وكفاءة] </w:t>
      </w:r>
      <w:r w:rsidRPr="00975587">
        <w:rPr>
          <w:rFonts w:cs="Simplified Arabic" w:hint="cs"/>
          <w:sz w:val="22"/>
          <w:szCs w:val="22"/>
          <w:rtl/>
          <w:lang w:val="en-GB" w:bidi="ar-EG"/>
        </w:rPr>
        <w:t>وشمولا؛</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lang w:bidi="ar-EG"/>
        </w:rPr>
      </w:pPr>
      <w:r w:rsidRPr="00975587">
        <w:rPr>
          <w:rFonts w:cs="Simplified Arabic" w:hint="cs"/>
          <w:sz w:val="22"/>
          <w:szCs w:val="22"/>
          <w:rtl/>
          <w:lang w:val="en-GB" w:bidi="ar-EG"/>
        </w:rPr>
        <w:t>الحاجة إلى دعم مستدام وموجه للأطراف وجهد أكثر تناسقا لتيسير [وربط] التنفيذ من خلال شبكات الدعم على المستويين الإقليمي ودون الإقليمي؛</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b/>
          <w:sz w:val="22"/>
          <w:szCs w:val="22"/>
          <w:rtl/>
        </w:rPr>
        <w:t>الاستفادة القصوى من المواد والموارد التوجيهية المتاحة</w:t>
      </w:r>
      <w:r w:rsidRPr="00975587">
        <w:rPr>
          <w:rFonts w:cs="Simplified Arabic" w:hint="cs"/>
          <w:sz w:val="22"/>
          <w:szCs w:val="22"/>
          <w:rtl/>
          <w:lang w:val="en-GB" w:bidi="ar-EG"/>
        </w:rPr>
        <w:t xml:space="preserve"> ومواءمتها مع الظروف الوطنية المحددة؛</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lang w:bidi="ar-EG"/>
        </w:rPr>
      </w:pPr>
      <w:r w:rsidRPr="00975587">
        <w:rPr>
          <w:rFonts w:cs="Simplified Arabic" w:hint="cs"/>
          <w:sz w:val="22"/>
          <w:szCs w:val="22"/>
          <w:rtl/>
          <w:lang w:val="en-GB" w:bidi="ar-EG"/>
        </w:rPr>
        <w:t>الحاجة إلى بذل جهود أكبر لمعالجة الدوافع المباشرة وغير المباشرة لفقدان التنوع البيولوجي بطريقة أكثر تكاملا وشاملا، بما في ذلك عن طريق تنفيذ حزم الإجراءات المكونة من الأطر القانونية أو أطر السياسات، والحوافز الاجتماعية الاقتصادية، وإشراك الجمهور وأصحاب المصلحة، والرصد والإنفاذ، وتجنب معالجة القضايا المرتبطة في معزل عن بعضها البعض؛</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sz w:val="22"/>
          <w:szCs w:val="22"/>
          <w:rtl/>
          <w:lang w:val="en-GB" w:bidi="ar-EG"/>
        </w:rPr>
        <w:t>الحاجة إلى توسيع نطاق الدعم السياسي والعام للتنفيذ من أجل ضمان إدراك القيم المتعددة للتنوع البيولوجي [، بما في ذلك قيم الوجودية،] وخدمات النظم الإيكولوجية المرتبطة به على جميع مستويات الحكومة وأصحاب المصلحة عبر فئات المجتمع؛</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lang w:bidi="ar-EG"/>
        </w:rPr>
      </w:pPr>
      <w:r w:rsidRPr="00975587">
        <w:rPr>
          <w:rFonts w:cs="Simplified Arabic" w:hint="cs"/>
          <w:sz w:val="22"/>
          <w:szCs w:val="22"/>
          <w:rtl/>
          <w:lang w:val="en-GB" w:bidi="ar-EG"/>
        </w:rPr>
        <w:t>الحاجة إلى إقامة شراكات على جميع المستويات لزيادة الإجراءات على نطاق واسع من أجل حشد الملكية الضرورية لضمان تعميم التنوع البيولوجي عبر قطاعات الحكومة، والمجتمع والاقتصاد وتمكين أوجه التآزر في التنفيذ الوطني لمختلف الاتفاقات البيئية المتعددة الأطراف؛</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sz w:val="22"/>
          <w:szCs w:val="22"/>
          <w:rtl/>
          <w:lang w:val="en-GB" w:bidi="ar-EG"/>
        </w:rPr>
        <w:t>الحاجة إلى دعم أكبر للتعاون التقني والعلمي فيما بين الأطراف وبناء القدرات؛</w:t>
      </w:r>
    </w:p>
    <w:p w:rsidR="00975587" w:rsidRPr="00975587" w:rsidRDefault="00975587" w:rsidP="00C62ADF">
      <w:pPr>
        <w:pStyle w:val="ListParagraph"/>
        <w:numPr>
          <w:ilvl w:val="0"/>
          <w:numId w:val="9"/>
        </w:numPr>
        <w:bidi/>
        <w:spacing w:after="120" w:line="209" w:lineRule="auto"/>
        <w:ind w:left="0" w:firstLine="720"/>
        <w:contextualSpacing w:val="0"/>
        <w:jc w:val="both"/>
        <w:rPr>
          <w:rFonts w:cs="Simplified Arabic"/>
          <w:sz w:val="22"/>
          <w:szCs w:val="22"/>
          <w:rtl/>
          <w:lang w:val="en-GB" w:bidi="ar-EG"/>
        </w:rPr>
      </w:pPr>
      <w:r w:rsidRPr="00975587">
        <w:rPr>
          <w:rFonts w:cs="Simplified Arabic" w:hint="cs"/>
          <w:sz w:val="22"/>
          <w:szCs w:val="22"/>
          <w:rtl/>
          <w:lang w:val="en-GB" w:bidi="ar-EG"/>
        </w:rPr>
        <w:t>زيادة عامة كبيرة في مجموع التمويل المتعلق بالتنوع البيولوجي.</w:t>
      </w:r>
    </w:p>
    <w:p w:rsidR="00975587" w:rsidRPr="00975587" w:rsidRDefault="00975587" w:rsidP="00C62ADF">
      <w:pPr>
        <w:bidi/>
        <w:spacing w:line="209" w:lineRule="auto"/>
        <w:ind w:firstLine="720"/>
        <w:jc w:val="both"/>
        <w:rPr>
          <w:rFonts w:cs="Simplified Arabic"/>
          <w:sz w:val="22"/>
          <w:szCs w:val="22"/>
          <w:rtl/>
          <w:lang w:val="en-GB" w:bidi="ar-EG"/>
        </w:rPr>
      </w:pPr>
      <w:r w:rsidRPr="00975587">
        <w:rPr>
          <w:rFonts w:cs="Simplified Arabic" w:hint="cs"/>
          <w:sz w:val="22"/>
          <w:szCs w:val="22"/>
          <w:rtl/>
          <w:lang w:val="en-GB" w:bidi="ar-EG"/>
        </w:rPr>
        <w:t>]</w:t>
      </w:r>
    </w:p>
    <w:p w:rsidR="00975587" w:rsidRDefault="00975587">
      <w:pPr>
        <w:rPr>
          <w:rFonts w:cs="Simplified Arabic"/>
          <w:sz w:val="22"/>
          <w:rtl/>
          <w:lang w:val="en-GB" w:bidi="ar-EG"/>
        </w:rPr>
      </w:pPr>
      <w:r>
        <w:rPr>
          <w:rFonts w:cs="Simplified Arabic"/>
          <w:sz w:val="22"/>
          <w:rtl/>
          <w:lang w:val="en-GB" w:bidi="ar-EG"/>
        </w:rPr>
        <w:br w:type="page"/>
      </w:r>
    </w:p>
    <w:p w:rsidR="00854E81" w:rsidRPr="00A01150" w:rsidRDefault="00854E81" w:rsidP="00A01150">
      <w:pPr>
        <w:pStyle w:val="Heading1"/>
        <w:tabs>
          <w:tab w:val="left" w:pos="1098"/>
        </w:tabs>
        <w:bidi/>
        <w:spacing w:before="0" w:after="120"/>
        <w:jc w:val="center"/>
        <w:rPr>
          <w:rFonts w:eastAsia="Malgun Gothic" w:cs="Simplified Arabic"/>
          <w:color w:val="auto"/>
          <w:sz w:val="24"/>
          <w:szCs w:val="24"/>
          <w:lang w:val="en-GB" w:eastAsia="en-US"/>
        </w:rPr>
      </w:pPr>
      <w:bookmarkStart w:id="32" w:name="_Toc118809041"/>
      <w:bookmarkStart w:id="33" w:name="_Toc118810070"/>
      <w:bookmarkStart w:id="34" w:name="_Toc118810988"/>
      <w:r w:rsidRPr="00A01150">
        <w:rPr>
          <w:rFonts w:cs="Simplified Arabic" w:hint="cs"/>
          <w:color w:val="auto"/>
          <w:sz w:val="24"/>
          <w:szCs w:val="24"/>
          <w:rtl/>
        </w:rPr>
        <w:lastRenderedPageBreak/>
        <w:t>البند 9 -</w:t>
      </w:r>
      <w:r w:rsidRPr="00A01150">
        <w:rPr>
          <w:rFonts w:cs="Simplified Arabic" w:hint="cs"/>
          <w:color w:val="auto"/>
          <w:sz w:val="24"/>
          <w:szCs w:val="24"/>
          <w:rtl/>
        </w:rPr>
        <w:tab/>
        <w:t>الإطار العالمي للتنوع البيولوجي لما بعد عام 2020، والمسائل ذات الصلة وآليات تعزيز التنفيذ</w:t>
      </w:r>
      <w:bookmarkEnd w:id="32"/>
      <w:bookmarkEnd w:id="33"/>
      <w:bookmarkEnd w:id="34"/>
    </w:p>
    <w:p w:rsidR="00854E81" w:rsidRPr="00A01150" w:rsidRDefault="00854E81" w:rsidP="00A01150">
      <w:pPr>
        <w:pStyle w:val="Heading2"/>
        <w:tabs>
          <w:tab w:val="left" w:pos="1098"/>
        </w:tabs>
        <w:spacing w:before="0"/>
        <w:rPr>
          <w:rFonts w:eastAsia="Malgun Gothic" w:cs="Simplified Arabic"/>
          <w:sz w:val="22"/>
          <w:lang w:val="en-GB"/>
        </w:rPr>
      </w:pPr>
      <w:bookmarkStart w:id="35" w:name="_Toc118809042"/>
      <w:bookmarkStart w:id="36" w:name="_Toc118810071"/>
      <w:bookmarkStart w:id="37" w:name="_Toc118810989"/>
      <w:r w:rsidRPr="00A01150">
        <w:rPr>
          <w:rFonts w:eastAsia="Malgun Gothic" w:cs="Simplified Arabic" w:hint="cs"/>
          <w:sz w:val="22"/>
          <w:rtl/>
          <w:lang w:val="en-GB"/>
        </w:rPr>
        <w:t>9-ألف</w:t>
      </w:r>
      <w:r w:rsidRPr="00A01150">
        <w:rPr>
          <w:rFonts w:eastAsia="Malgun Gothic" w:cs="Simplified Arabic" w:hint="cs"/>
          <w:sz w:val="22"/>
          <w:rtl/>
          <w:lang w:val="en-GB"/>
        </w:rPr>
        <w:tab/>
        <w:t>الإطار العالمي للتنوع البيولوجي لما بعد عام 2020</w:t>
      </w:r>
      <w:bookmarkEnd w:id="35"/>
      <w:bookmarkEnd w:id="36"/>
      <w:bookmarkEnd w:id="37"/>
    </w:p>
    <w:p w:rsidR="00BA7370" w:rsidRPr="00854E81" w:rsidRDefault="00854E81" w:rsidP="00DA5454">
      <w:pPr>
        <w:pBdr>
          <w:top w:val="single" w:sz="4" w:space="1" w:color="auto"/>
          <w:bottom w:val="single" w:sz="4" w:space="1" w:color="auto"/>
        </w:pBdr>
        <w:bidi/>
        <w:ind w:firstLine="270"/>
        <w:jc w:val="both"/>
        <w:rPr>
          <w:rFonts w:cs="Simplified Arabic"/>
          <w:i/>
          <w:iCs/>
          <w:sz w:val="22"/>
          <w:rtl/>
          <w:lang w:val="en-GB" w:bidi="ar-EG"/>
        </w:rPr>
      </w:pPr>
      <w:r w:rsidRPr="00854E81">
        <w:rPr>
          <w:rFonts w:cs="Simplified Arabic" w:hint="cs"/>
          <w:i/>
          <w:iCs/>
          <w:sz w:val="22"/>
          <w:rtl/>
          <w:lang w:val="en-GB" w:bidi="ar-EG"/>
        </w:rPr>
        <w:t>من المتوقع أن يستعرض مؤتمر الأطراف مسودة الإطار العالمي بغية اعتماد نسخة نهائية على أساس التوصية 5/-- للفريق العامل المعني بالإطار العالمي للتنوع البيولوجي لما بعد عام 2020.</w:t>
      </w:r>
    </w:p>
    <w:p w:rsidR="00854E81" w:rsidRPr="00854E81" w:rsidRDefault="00854E81" w:rsidP="00854E81">
      <w:pPr>
        <w:bidi/>
        <w:jc w:val="both"/>
        <w:rPr>
          <w:rFonts w:cs="Simplified Arabic"/>
          <w:sz w:val="22"/>
          <w:rtl/>
          <w:lang w:val="en-GB" w:bidi="ar-EG"/>
        </w:rPr>
      </w:pPr>
    </w:p>
    <w:p w:rsidR="00975587" w:rsidRPr="00A01150" w:rsidRDefault="00854E81" w:rsidP="00A01150">
      <w:pPr>
        <w:pStyle w:val="Heading2"/>
        <w:spacing w:before="0"/>
        <w:rPr>
          <w:rFonts w:cs="Simplified Arabic"/>
          <w:sz w:val="22"/>
          <w:rtl/>
          <w:lang w:val="en-GB"/>
        </w:rPr>
      </w:pPr>
      <w:bookmarkStart w:id="38" w:name="_Toc118809043"/>
      <w:bookmarkStart w:id="39" w:name="_Toc118810072"/>
      <w:bookmarkStart w:id="40" w:name="_Toc118810990"/>
      <w:r w:rsidRPr="00A01150">
        <w:rPr>
          <w:rFonts w:cs="Simplified Arabic" w:hint="cs"/>
          <w:sz w:val="22"/>
          <w:rtl/>
          <w:lang w:val="en-GB"/>
        </w:rPr>
        <w:t>9-باء</w:t>
      </w:r>
      <w:r w:rsidRPr="00A01150">
        <w:rPr>
          <w:rFonts w:cs="Simplified Arabic" w:hint="cs"/>
          <w:sz w:val="22"/>
          <w:rtl/>
          <w:lang w:val="en-GB"/>
        </w:rPr>
        <w:tab/>
        <w:t>أطر الرصد للإطار العالمي للتنوع البيولوجي لما بعد عام 2020</w:t>
      </w:r>
      <w:bookmarkEnd w:id="38"/>
      <w:bookmarkEnd w:id="39"/>
      <w:bookmarkEnd w:id="40"/>
    </w:p>
    <w:p w:rsidR="00854E81" w:rsidRPr="00854E81" w:rsidRDefault="00854E81" w:rsidP="00DA5454">
      <w:pPr>
        <w:pBdr>
          <w:top w:val="single" w:sz="4" w:space="1" w:color="auto"/>
          <w:bottom w:val="single" w:sz="4" w:space="1" w:color="auto"/>
        </w:pBdr>
        <w:bidi/>
        <w:ind w:firstLine="270"/>
        <w:jc w:val="both"/>
        <w:rPr>
          <w:rFonts w:cs="Simplified Arabic"/>
          <w:i/>
          <w:iCs/>
          <w:sz w:val="22"/>
          <w:rtl/>
          <w:lang w:val="en-GB" w:bidi="ar-EG"/>
        </w:rPr>
      </w:pPr>
      <w:r w:rsidRPr="00854E81">
        <w:rPr>
          <w:rFonts w:cs="Simplified Arabic" w:hint="cs"/>
          <w:i/>
          <w:iCs/>
          <w:sz w:val="22"/>
          <w:rtl/>
          <w:lang w:val="en-GB" w:bidi="ar-EG"/>
        </w:rPr>
        <w:t>النص التالي مأخوذ من التوصية 24/2 للهيئة الفرعية للمشورة العلمية والتقنية والتكنولوجية. وأعدت الأمينة التنفيذية جداول المرفق الأول على أساس الاستعراضات التقنية المكلفة بها بموجب التوصية 24/2.</w:t>
      </w:r>
    </w:p>
    <w:p w:rsidR="00854E81" w:rsidRPr="005309DD" w:rsidRDefault="00854E81" w:rsidP="00854E81">
      <w:pPr>
        <w:bidi/>
        <w:spacing w:after="120" w:line="216" w:lineRule="auto"/>
        <w:ind w:firstLine="720"/>
        <w:rPr>
          <w:rFonts w:eastAsia="YouYuan" w:cs="Simplified Arabic"/>
          <w:i/>
          <w:iCs/>
          <w:kern w:val="2"/>
          <w:lang w:bidi="ar-EG"/>
        </w:rPr>
      </w:pPr>
      <w:r w:rsidRPr="005309DD">
        <w:rPr>
          <w:rFonts w:eastAsia="YouYuan" w:cs="Simplified Arabic" w:hint="cs"/>
          <w:i/>
          <w:iCs/>
          <w:kern w:val="2"/>
          <w:rtl/>
          <w:lang w:bidi="ar-EG"/>
        </w:rPr>
        <w:t>[</w:t>
      </w:r>
      <w:r w:rsidRPr="005309DD">
        <w:rPr>
          <w:rFonts w:eastAsia="YouYuan" w:cs="Simplified Arabic"/>
          <w:i/>
          <w:iCs/>
          <w:kern w:val="2"/>
          <w:rtl/>
          <w:lang w:bidi="ar-EG"/>
        </w:rPr>
        <w:t>إن مؤتمر الأطراف</w:t>
      </w:r>
    </w:p>
    <w:p w:rsidR="00854E81" w:rsidRPr="005309DD" w:rsidRDefault="00854E81" w:rsidP="00F538C9">
      <w:pPr>
        <w:bidi/>
        <w:spacing w:after="120" w:line="216" w:lineRule="auto"/>
        <w:ind w:firstLine="720"/>
        <w:jc w:val="both"/>
        <w:rPr>
          <w:rFonts w:eastAsia="YouYuan" w:cs="Simplified Arabic"/>
          <w:kern w:val="2"/>
          <w:rtl/>
          <w:lang w:bidi="ar-EG"/>
        </w:rPr>
      </w:pPr>
      <w:r w:rsidRPr="005309DD">
        <w:rPr>
          <w:rFonts w:eastAsia="YouYuan" w:cs="Simplified Arabic" w:hint="cs"/>
          <w:kern w:val="2"/>
          <w:rtl/>
          <w:lang w:bidi="ar-EG"/>
        </w:rPr>
        <w:t>[</w:t>
      </w:r>
      <w:r w:rsidRPr="0032633B">
        <w:rPr>
          <w:rFonts w:asciiTheme="majorBidi" w:eastAsia="YouYuan" w:hAnsiTheme="majorBidi" w:cstheme="majorBidi"/>
          <w:kern w:val="2"/>
          <w:szCs w:val="22"/>
          <w:lang w:val="en-US" w:bidi="ar-EG"/>
        </w:rPr>
        <w:t>1</w:t>
      </w:r>
      <w:r w:rsidRPr="0032633B">
        <w:rPr>
          <w:rFonts w:asciiTheme="majorBidi" w:eastAsia="YouYuan" w:hAnsiTheme="majorBidi" w:cstheme="majorBidi"/>
          <w:kern w:val="2"/>
          <w:szCs w:val="22"/>
          <w:rtl/>
          <w:lang w:val="en-US"/>
        </w:rPr>
        <w:t>-</w:t>
      </w:r>
      <w:r>
        <w:rPr>
          <w:rFonts w:eastAsia="YouYuan" w:cs="Simplified Arabic"/>
          <w:kern w:val="2"/>
          <w:rtl/>
          <w:lang w:val="en-US"/>
        </w:rPr>
        <w:tab/>
      </w:r>
      <w:r w:rsidRPr="005309DD">
        <w:rPr>
          <w:rFonts w:eastAsia="YouYuan" w:cs="Simplified Arabic"/>
          <w:i/>
          <w:iCs/>
          <w:kern w:val="2"/>
          <w:rtl/>
          <w:lang w:bidi="ar-EG"/>
        </w:rPr>
        <w:t>يعتمد</w:t>
      </w:r>
      <w:r w:rsidRPr="005309DD">
        <w:rPr>
          <w:rFonts w:eastAsia="YouYuan" w:cs="Simplified Arabic"/>
          <w:kern w:val="2"/>
          <w:rtl/>
          <w:lang w:bidi="ar-EG"/>
        </w:rPr>
        <w:t xml:space="preserve"> إطار الرصد للإطار العالمي للتنوع البيولوجي لما بعد عام 2020 </w:t>
      </w:r>
      <w:r>
        <w:rPr>
          <w:rFonts w:eastAsia="YouYuan" w:cs="Simplified Arabic" w:hint="cs"/>
          <w:kern w:val="2"/>
          <w:rtl/>
        </w:rPr>
        <w:t xml:space="preserve">الوارد في </w:t>
      </w:r>
      <w:r w:rsidRPr="005309DD">
        <w:rPr>
          <w:rFonts w:eastAsia="YouYuan" w:cs="Simplified Arabic" w:hint="cs"/>
          <w:kern w:val="2"/>
          <w:rtl/>
          <w:lang w:bidi="ar-EG"/>
        </w:rPr>
        <w:t>المرفق</w:t>
      </w:r>
      <w:r>
        <w:rPr>
          <w:rFonts w:eastAsia="YouYuan" w:cs="Simplified Arabic" w:hint="cs"/>
          <w:kern w:val="2"/>
          <w:rtl/>
          <w:lang w:bidi="ar-EG"/>
        </w:rPr>
        <w:t xml:space="preserve"> الأول</w:t>
      </w:r>
      <w:r w:rsidRPr="005309DD">
        <w:rPr>
          <w:rFonts w:eastAsia="YouYuan" w:cs="Simplified Arabic" w:hint="cs"/>
          <w:kern w:val="2"/>
          <w:rtl/>
          <w:lang w:bidi="ar-EG"/>
        </w:rPr>
        <w:t xml:space="preserve"> بهذا المقرر</w:t>
      </w:r>
      <w:r w:rsidRPr="005309DD">
        <w:rPr>
          <w:rFonts w:eastAsia="YouYuan" w:cs="Simplified Arabic"/>
          <w:kern w:val="2"/>
          <w:rtl/>
          <w:lang w:bidi="ar-EG"/>
        </w:rPr>
        <w:t>؛</w:t>
      </w:r>
      <w:r w:rsidRPr="005309DD">
        <w:rPr>
          <w:rFonts w:eastAsia="YouYuan" w:cs="Simplified Arabic" w:hint="cs"/>
          <w:kern w:val="2"/>
          <w:rtl/>
          <w:lang w:bidi="ar-EG"/>
        </w:rPr>
        <w:t>]</w:t>
      </w:r>
    </w:p>
    <w:p w:rsidR="00854E81" w:rsidRPr="00693506"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bidi="ar-EG"/>
        </w:rPr>
        <w:t>2</w:t>
      </w:r>
      <w:r>
        <w:rPr>
          <w:rFonts w:eastAsia="YouYuan" w:cs="Simplified Arabic" w:hint="cs"/>
          <w:kern w:val="2"/>
          <w:rtl/>
          <w:lang w:val="en-US"/>
        </w:rPr>
        <w:t>-</w:t>
      </w:r>
      <w:r>
        <w:rPr>
          <w:rFonts w:eastAsia="YouYuan" w:cs="Simplified Arabic"/>
          <w:kern w:val="2"/>
          <w:rtl/>
          <w:lang w:val="en-US"/>
        </w:rPr>
        <w:tab/>
      </w:r>
      <w:r w:rsidRPr="00693506">
        <w:rPr>
          <w:rFonts w:eastAsia="YouYuan" w:cs="Simplified Arabic"/>
          <w:i/>
          <w:iCs/>
          <w:kern w:val="2"/>
          <w:rtl/>
          <w:lang w:bidi="ar-EG"/>
        </w:rPr>
        <w:t>يقرر</w:t>
      </w:r>
      <w:r w:rsidRPr="00693506">
        <w:rPr>
          <w:rFonts w:eastAsia="YouYuan" w:cs="Simplified Arabic"/>
          <w:kern w:val="2"/>
          <w:rtl/>
          <w:lang w:bidi="ar-EG"/>
        </w:rPr>
        <w:t xml:space="preserve"> استخدام </w:t>
      </w:r>
      <w:r w:rsidRPr="00693506">
        <w:rPr>
          <w:rFonts w:eastAsia="YouYuan" w:cs="Simplified Arabic" w:hint="cs"/>
          <w:kern w:val="2"/>
          <w:rtl/>
          <w:lang w:bidi="ar-EG"/>
        </w:rPr>
        <w:t>الفترة [2011-2020]، التي تتوافر فيها البيانات، كفترة مرجعية ما لم يُذكر خلاف ذلك، للإبلاغ عن التقدم المحرز في تنفيذ الإطار العالمي للتنوع البيولوجي لما بعد عام 2020، [</w:t>
      </w:r>
      <w:r w:rsidRPr="00693506">
        <w:rPr>
          <w:rFonts w:eastAsia="YouYuan" w:cs="Simplified Arabic" w:hint="cs"/>
          <w:i/>
          <w:iCs/>
          <w:kern w:val="2"/>
          <w:rtl/>
          <w:lang w:bidi="ar-EG"/>
        </w:rPr>
        <w:t>وإذ يلاحظ</w:t>
      </w:r>
      <w:r w:rsidRPr="00693506">
        <w:rPr>
          <w:rFonts w:eastAsia="YouYuan" w:cs="Simplified Arabic" w:hint="cs"/>
          <w:kern w:val="2"/>
          <w:rtl/>
          <w:lang w:bidi="ar-EG"/>
        </w:rPr>
        <w:t>] [</w:t>
      </w:r>
      <w:r w:rsidRPr="00693506">
        <w:rPr>
          <w:rFonts w:eastAsia="YouYuan" w:cs="Simplified Arabic" w:hint="cs"/>
          <w:i/>
          <w:iCs/>
          <w:kern w:val="2"/>
          <w:rtl/>
          <w:lang w:bidi="ar-EG"/>
        </w:rPr>
        <w:t>يدرك</w:t>
      </w:r>
      <w:r w:rsidRPr="00693506">
        <w:rPr>
          <w:rFonts w:eastAsia="YouYuan" w:cs="Simplified Arabic" w:hint="cs"/>
          <w:kern w:val="2"/>
          <w:rtl/>
          <w:lang w:bidi="ar-EG"/>
        </w:rPr>
        <w:t>] أن خطوط الأساس والشروط والفترات المستخدمة للتعبير عن [مختلف المسؤوليات]، أو الحالات المنشودة أو مستويات الطموح في الغايات والأهداف ينبغي أن تراعي عند الاقتضاء [الاتجاهات التاريخية]، [والخسائر التاريخية]، والوضع الحالي، والسيناريوهات المستقبلية للتنوع البيولوجي، [بما في ذلك المعلومات المتاحة عن فترة ما قبل الثورة الصناعية]</w:t>
      </w:r>
      <w:r w:rsidRPr="00693506">
        <w:rPr>
          <w:rFonts w:eastAsia="YouYuan" w:cs="Simplified Arabic"/>
          <w:kern w:val="2"/>
          <w:rtl/>
          <w:lang w:bidi="ar-EG"/>
        </w:rPr>
        <w:t>؛</w:t>
      </w:r>
    </w:p>
    <w:p w:rsidR="00854E81" w:rsidRPr="00753A2B"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bidi="ar-EG"/>
        </w:rPr>
        <w:t>3</w:t>
      </w:r>
      <w:r>
        <w:rPr>
          <w:rFonts w:eastAsia="YouYuan" w:cs="Simplified Arabic" w:hint="cs"/>
          <w:kern w:val="2"/>
          <w:rtl/>
          <w:lang w:val="en-US"/>
        </w:rPr>
        <w:t>-</w:t>
      </w:r>
      <w:r>
        <w:rPr>
          <w:rFonts w:eastAsia="YouYuan" w:cs="Simplified Arabic"/>
          <w:kern w:val="2"/>
          <w:rtl/>
          <w:lang w:val="en-US"/>
        </w:rPr>
        <w:tab/>
      </w:r>
      <w:r w:rsidRPr="00693506">
        <w:rPr>
          <w:rFonts w:eastAsia="YouYuan" w:cs="Simplified Arabic"/>
          <w:i/>
          <w:iCs/>
          <w:kern w:val="2"/>
          <w:rtl/>
          <w:lang w:bidi="ar-EG"/>
        </w:rPr>
        <w:t>يقرر</w:t>
      </w:r>
      <w:r w:rsidRPr="00693506">
        <w:rPr>
          <w:rFonts w:eastAsia="YouYuan" w:cs="Simplified Arabic"/>
          <w:kern w:val="2"/>
          <w:rtl/>
          <w:lang w:bidi="ar-EG"/>
        </w:rPr>
        <w:t xml:space="preserve"> </w:t>
      </w:r>
      <w:r w:rsidRPr="00753A2B">
        <w:rPr>
          <w:rFonts w:eastAsia="YouYuan" w:cs="Simplified Arabic"/>
          <w:i/>
          <w:iCs/>
          <w:kern w:val="2"/>
          <w:rtl/>
          <w:lang w:bidi="ar-EG"/>
        </w:rPr>
        <w:t>أيضا</w:t>
      </w:r>
      <w:r w:rsidRPr="00753A2B">
        <w:rPr>
          <w:rFonts w:eastAsia="YouYuan" w:cs="Simplified Arabic"/>
          <w:kern w:val="2"/>
          <w:rtl/>
          <w:lang w:bidi="ar-EG"/>
        </w:rPr>
        <w:t xml:space="preserve"> </w:t>
      </w:r>
      <w:r w:rsidRPr="00753A2B">
        <w:rPr>
          <w:rFonts w:eastAsia="YouYuan" w:cs="Simplified Arabic" w:hint="cs"/>
          <w:kern w:val="2"/>
          <w:rtl/>
          <w:lang w:bidi="ar-EG"/>
        </w:rPr>
        <w:t>النظر في استعراض إطار الرصد للانتهاء من إعداده في الاجتماع السادس عشر، على أن يتم إبقاؤه بعد ذلك قيد الاستعراض، حسب الاقتضاء</w:t>
      </w:r>
      <w:r w:rsidRPr="00753A2B">
        <w:rPr>
          <w:rFonts w:eastAsia="YouYuan" w:cs="Simplified Arabic"/>
          <w:kern w:val="2"/>
          <w:rtl/>
          <w:lang w:bidi="ar-EG"/>
        </w:rPr>
        <w:t>؛</w:t>
      </w:r>
    </w:p>
    <w:p w:rsidR="00854E81" w:rsidRPr="005309DD" w:rsidRDefault="00854E81" w:rsidP="00F538C9">
      <w:pPr>
        <w:bidi/>
        <w:spacing w:after="120" w:line="216" w:lineRule="auto"/>
        <w:ind w:firstLine="720"/>
        <w:jc w:val="both"/>
        <w:rPr>
          <w:rFonts w:eastAsia="YouYuan" w:cs="Simplified Arabic"/>
          <w:kern w:val="2"/>
          <w:lang w:bidi="ar-EG"/>
        </w:rPr>
      </w:pPr>
      <w:r w:rsidRPr="005309DD">
        <w:rPr>
          <w:rFonts w:eastAsia="YouYuan" w:cs="Simplified Arabic" w:hint="cs"/>
          <w:kern w:val="2"/>
          <w:rtl/>
          <w:lang w:bidi="ar-EG"/>
        </w:rPr>
        <w:t>[</w:t>
      </w:r>
      <w:r>
        <w:rPr>
          <w:rFonts w:eastAsia="YouYuan" w:cs="Simplified Arabic"/>
          <w:kern w:val="2"/>
          <w:lang w:val="en-US" w:bidi="ar-EG"/>
        </w:rPr>
        <w:t>4</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يقرر كذلك </w:t>
      </w:r>
      <w:r w:rsidRPr="005309DD">
        <w:rPr>
          <w:rFonts w:eastAsia="YouYuan" w:cs="Simplified Arabic" w:hint="cs"/>
          <w:kern w:val="2"/>
          <w:rtl/>
          <w:lang w:bidi="ar-EG"/>
        </w:rPr>
        <w:t>أن المؤشرات الرئيسية ستُستخدم [في التقييمات العالمية] لرصد التقدم المحرز نحو تحقيق غايات وأهداف الإطار العالمي للتنوع البيولوجي لما بعد عام 2020، على أن تكملها، حسب الاقتضاء، مؤشرات المكونات والمؤشرات التكميلية؛]</w:t>
      </w:r>
    </w:p>
    <w:p w:rsidR="00854E81" w:rsidRPr="005309DD" w:rsidRDefault="00854E81" w:rsidP="00F538C9">
      <w:pPr>
        <w:bidi/>
        <w:spacing w:after="120" w:line="216" w:lineRule="auto"/>
        <w:ind w:firstLine="720"/>
        <w:jc w:val="both"/>
        <w:rPr>
          <w:rFonts w:eastAsia="YouYuan" w:cs="Simplified Arabic"/>
          <w:kern w:val="2"/>
          <w:lang w:bidi="ar-EG"/>
        </w:rPr>
      </w:pPr>
      <w:r w:rsidRPr="005309DD">
        <w:rPr>
          <w:rFonts w:eastAsia="YouYuan" w:cs="Simplified Arabic" w:hint="cs"/>
          <w:kern w:val="2"/>
          <w:rtl/>
          <w:lang w:bidi="ar-EG"/>
        </w:rPr>
        <w:t>[</w:t>
      </w:r>
      <w:r>
        <w:rPr>
          <w:rFonts w:eastAsia="YouYuan" w:cs="Simplified Arabic"/>
          <w:kern w:val="2"/>
          <w:lang w:val="en-US" w:bidi="ar-EG"/>
        </w:rPr>
        <w:t>5</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i/>
          <w:iCs/>
          <w:kern w:val="2"/>
          <w:rtl/>
          <w:lang w:bidi="ar-EG"/>
        </w:rPr>
        <w:t xml:space="preserve">يقرر </w:t>
      </w:r>
      <w:r w:rsidRPr="005309DD">
        <w:rPr>
          <w:rFonts w:eastAsia="YouYuan" w:cs="Simplified Arabic" w:hint="cs"/>
          <w:i/>
          <w:iCs/>
          <w:kern w:val="2"/>
          <w:rtl/>
          <w:lang w:bidi="ar-EG"/>
        </w:rPr>
        <w:t>أيضا</w:t>
      </w:r>
      <w:r w:rsidRPr="005309DD">
        <w:rPr>
          <w:rFonts w:eastAsia="YouYuan" w:cs="Simplified Arabic"/>
          <w:kern w:val="2"/>
          <w:rtl/>
          <w:lang w:bidi="ar-EG"/>
        </w:rPr>
        <w:t xml:space="preserve"> أن المؤشرات الرئيسية </w:t>
      </w:r>
      <w:r w:rsidRPr="005309DD">
        <w:rPr>
          <w:rFonts w:eastAsia="YouYuan" w:cs="Simplified Arabic" w:hint="cs"/>
          <w:kern w:val="2"/>
          <w:rtl/>
          <w:lang w:bidi="ar-EG"/>
        </w:rPr>
        <w:t xml:space="preserve">[ينبغي أن] [سوف] </w:t>
      </w:r>
      <w:r w:rsidRPr="005309DD">
        <w:rPr>
          <w:rFonts w:eastAsia="YouYuan" w:cs="Simplified Arabic"/>
          <w:kern w:val="2"/>
          <w:rtl/>
          <w:lang w:bidi="ar-EG"/>
        </w:rPr>
        <w:t>تستخدمها</w:t>
      </w:r>
      <w:r w:rsidRPr="005309DD">
        <w:rPr>
          <w:rFonts w:eastAsia="YouYuan" w:cs="Simplified Arabic" w:hint="cs"/>
          <w:kern w:val="2"/>
          <w:rtl/>
          <w:lang w:bidi="ar-EG"/>
        </w:rPr>
        <w:t xml:space="preserve"> [جميع]</w:t>
      </w:r>
      <w:r w:rsidRPr="005309DD">
        <w:rPr>
          <w:rFonts w:eastAsia="YouYuan" w:cs="Simplified Arabic"/>
          <w:kern w:val="2"/>
          <w:rtl/>
          <w:lang w:bidi="ar-EG"/>
        </w:rPr>
        <w:t xml:space="preserve"> الأطراف في تقاريرها الوطنية للإبلاغ عن تنفيذها للإطار العالمي للتنوع البيولوجي لما بعد عام 2020</w:t>
      </w:r>
      <w:r w:rsidRPr="005309DD">
        <w:rPr>
          <w:rFonts w:eastAsia="YouYuan" w:cs="Simplified Arabic" w:hint="cs"/>
          <w:kern w:val="2"/>
          <w:rtl/>
          <w:lang w:bidi="ar-EG"/>
        </w:rPr>
        <w:t>، حيثما كان ذلك ممكنا من الناحية التقنية و[حسب الاقتضاء] [حسب الظروف] [ووفقا للمادة 20] [</w:t>
      </w:r>
      <w:r w:rsidRPr="005309DD">
        <w:rPr>
          <w:rFonts w:eastAsia="YouYuan" w:cs="Simplified Arabic" w:hint="cs"/>
          <w:i/>
          <w:iCs/>
          <w:kern w:val="2"/>
          <w:rtl/>
          <w:lang w:bidi="ar-EG"/>
        </w:rPr>
        <w:t xml:space="preserve">ويشجع على </w:t>
      </w:r>
      <w:r w:rsidRPr="005309DD">
        <w:rPr>
          <w:rFonts w:eastAsia="YouYuan" w:cs="Simplified Arabic" w:hint="cs"/>
          <w:kern w:val="2"/>
          <w:rtl/>
          <w:lang w:bidi="ar-EG"/>
        </w:rPr>
        <w:t>وضع آليات لبناء القدرات في البلدان النامية لدعم سد الفجوات في التمويل والإبلاغ]</w:t>
      </w:r>
      <w:r w:rsidRPr="005309DD">
        <w:rPr>
          <w:rFonts w:eastAsia="YouYuan" w:cs="Simplified Arabic"/>
          <w:kern w:val="2"/>
          <w:rtl/>
          <w:lang w:bidi="ar-EG"/>
        </w:rPr>
        <w:t>؛</w:t>
      </w:r>
      <w:r w:rsidRPr="005309DD">
        <w:rPr>
          <w:rFonts w:eastAsia="YouYuan" w:cs="Simplified Arabic" w:hint="cs"/>
          <w:kern w:val="2"/>
          <w:rtl/>
          <w:lang w:bidi="ar-EG"/>
        </w:rPr>
        <w:t>]</w:t>
      </w:r>
    </w:p>
    <w:p w:rsidR="00854E81" w:rsidRPr="005309DD" w:rsidRDefault="00854E81" w:rsidP="00F538C9">
      <w:pPr>
        <w:bidi/>
        <w:spacing w:after="120" w:line="216" w:lineRule="auto"/>
        <w:ind w:firstLine="720"/>
        <w:jc w:val="both"/>
        <w:rPr>
          <w:rFonts w:eastAsia="YouYuan" w:cs="Simplified Arabic"/>
          <w:kern w:val="2"/>
          <w:lang w:bidi="ar-EG"/>
        </w:rPr>
      </w:pPr>
      <w:r w:rsidRPr="005309DD">
        <w:rPr>
          <w:rFonts w:eastAsia="YouYuan" w:cs="Simplified Arabic" w:hint="cs"/>
          <w:kern w:val="2"/>
          <w:rtl/>
          <w:lang w:bidi="ar-EG"/>
        </w:rPr>
        <w:t>[</w:t>
      </w:r>
      <w:r>
        <w:rPr>
          <w:rFonts w:eastAsia="YouYuan" w:cs="Simplified Arabic"/>
          <w:kern w:val="2"/>
          <w:lang w:val="en-US" w:bidi="ar-EG"/>
        </w:rPr>
        <w:t>6</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يشجع </w:t>
      </w:r>
      <w:r w:rsidRPr="005309DD">
        <w:rPr>
          <w:rFonts w:eastAsia="YouYuan" w:cs="Simplified Arabic" w:hint="cs"/>
          <w:kern w:val="2"/>
          <w:rtl/>
          <w:lang w:bidi="ar-EG"/>
        </w:rPr>
        <w:t>جميع الأطراف على استخدام المؤشرات الرئيسية في عمليات التخطيط الوطني، بما في ذلك الاستراتيجيات وخطط العمل الوطنية للتنوع البيولوجي [أو برامج حفظ التنوع البيولوجي واستخدامه المستدام] وعمليات التخطيط الوطني الأخرى [حسب الاقتضاء ووفق أولوياتها وظروفها الوطنية؛]]</w:t>
      </w:r>
    </w:p>
    <w:p w:rsidR="00854E81" w:rsidRPr="005309DD" w:rsidRDefault="00854E81" w:rsidP="00F538C9">
      <w:pPr>
        <w:bidi/>
        <w:spacing w:after="120" w:line="216" w:lineRule="auto"/>
        <w:ind w:firstLine="720"/>
        <w:jc w:val="both"/>
        <w:rPr>
          <w:rFonts w:eastAsia="YouYuan" w:cs="Simplified Arabic"/>
          <w:kern w:val="2"/>
          <w:lang w:bidi="ar-EG"/>
        </w:rPr>
      </w:pPr>
      <w:r w:rsidRPr="005309DD">
        <w:rPr>
          <w:rFonts w:eastAsia="YouYuan" w:cs="Simplified Arabic" w:hint="cs"/>
          <w:kern w:val="2"/>
          <w:rtl/>
          <w:lang w:bidi="ar-EG"/>
        </w:rPr>
        <w:t>[</w:t>
      </w:r>
      <w:r>
        <w:rPr>
          <w:rFonts w:eastAsia="YouYuan" w:cs="Simplified Arabic"/>
          <w:kern w:val="2"/>
          <w:lang w:val="en-US" w:bidi="ar-EG"/>
        </w:rPr>
        <w:t>7</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يدعو </w:t>
      </w:r>
      <w:r w:rsidRPr="005309DD">
        <w:rPr>
          <w:rFonts w:eastAsia="YouYuan" w:cs="Simplified Arabic" w:hint="cs"/>
          <w:kern w:val="2"/>
          <w:rtl/>
          <w:lang w:bidi="ar-EG"/>
        </w:rPr>
        <w:t>الأطراف إلى [تكييف و] استخدام قائمة مؤشرات المكونات والمؤشرات التكميلية في عمليات التخطيط الوطني الخاصة بها [حسب الاقتضاء ووفق أولوياتها وظروفها الوطنية] وفي تقاريرها الوطنية للإبلاغ عن التقدم الذي تحرزه في تنفيذ الإطار العالمي للتنوع البيولوجي لما بعد عام 2020، بما يتماشى مع المادة 26 من الاتفاقية، [حسب الاقتضاء ووفق أولوياتها وظروفها الوطنية؛]]</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lastRenderedPageBreak/>
        <w:t>8</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kern w:val="2"/>
          <w:rtl/>
          <w:lang w:bidi="ar-EG"/>
        </w:rPr>
        <w:t>[</w:t>
      </w:r>
      <w:r w:rsidRPr="005309DD">
        <w:rPr>
          <w:rFonts w:eastAsia="YouYuan" w:cs="Simplified Arabic"/>
          <w:i/>
          <w:iCs/>
          <w:kern w:val="2"/>
          <w:rtl/>
          <w:lang w:bidi="ar-EG"/>
        </w:rPr>
        <w:t>يقر</w:t>
      </w:r>
      <w:r w:rsidRPr="005309DD">
        <w:rPr>
          <w:rFonts w:eastAsia="YouYuan" w:cs="Simplified Arabic"/>
          <w:kern w:val="2"/>
          <w:rtl/>
          <w:lang w:bidi="ar-EG"/>
        </w:rPr>
        <w:t xml:space="preserve"> بقيمة مواءمة</w:t>
      </w:r>
      <w:r w:rsidRPr="005309DD">
        <w:rPr>
          <w:rFonts w:eastAsia="YouYuan" w:cs="Simplified Arabic" w:hint="cs"/>
          <w:kern w:val="2"/>
          <w:rtl/>
          <w:lang w:bidi="ar-EG"/>
        </w:rPr>
        <w:t>]</w:t>
      </w:r>
      <w:r w:rsidRPr="005309DD">
        <w:rPr>
          <w:rFonts w:eastAsia="YouYuan" w:cs="Simplified Arabic"/>
          <w:kern w:val="2"/>
          <w:rtl/>
          <w:lang w:bidi="ar-EG"/>
        </w:rPr>
        <w:t xml:space="preserve"> </w:t>
      </w:r>
      <w:r w:rsidRPr="005309DD">
        <w:rPr>
          <w:rFonts w:eastAsia="YouYuan" w:cs="Simplified Arabic" w:hint="cs"/>
          <w:kern w:val="2"/>
          <w:rtl/>
          <w:lang w:bidi="ar-EG"/>
        </w:rPr>
        <w:t>[</w:t>
      </w:r>
      <w:r w:rsidRPr="005309DD">
        <w:rPr>
          <w:rFonts w:eastAsia="YouYuan" w:cs="Simplified Arabic" w:hint="cs"/>
          <w:i/>
          <w:iCs/>
          <w:kern w:val="2"/>
          <w:rtl/>
          <w:lang w:bidi="ar-EG"/>
        </w:rPr>
        <w:t xml:space="preserve">يدعو </w:t>
      </w:r>
      <w:r w:rsidRPr="005309DD">
        <w:rPr>
          <w:rFonts w:eastAsia="YouYuan" w:cs="Simplified Arabic" w:hint="cs"/>
          <w:kern w:val="2"/>
          <w:rtl/>
          <w:lang w:bidi="ar-EG"/>
        </w:rPr>
        <w:t xml:space="preserve">الأطراف أيضا إلى مواءمة] </w:t>
      </w:r>
      <w:r w:rsidRPr="005309DD">
        <w:rPr>
          <w:rFonts w:eastAsia="YouYuan" w:cs="Simplified Arabic"/>
          <w:kern w:val="2"/>
          <w:rtl/>
          <w:lang w:bidi="ar-EG"/>
        </w:rPr>
        <w:t xml:space="preserve">الرصد الوطني مع </w:t>
      </w:r>
      <w:r w:rsidRPr="005309DD">
        <w:rPr>
          <w:rFonts w:eastAsia="YouYuan" w:cs="Simplified Arabic" w:hint="cs"/>
          <w:kern w:val="2"/>
          <w:rtl/>
          <w:lang w:bidi="ar-EG"/>
        </w:rPr>
        <w:t>المعيار الإحصائي</w:t>
      </w:r>
      <w:r w:rsidRPr="005309DD">
        <w:rPr>
          <w:rFonts w:eastAsia="YouYuan" w:cs="Simplified Arabic"/>
          <w:kern w:val="2"/>
          <w:rtl/>
          <w:lang w:bidi="ar-EG"/>
        </w:rPr>
        <w:t xml:space="preserve"> </w:t>
      </w:r>
      <w:r w:rsidRPr="005309DD">
        <w:rPr>
          <w:rFonts w:eastAsia="YouYuan" w:cs="Simplified Arabic" w:hint="cs"/>
          <w:kern w:val="2"/>
          <w:rtl/>
          <w:lang w:bidi="ar-EG"/>
        </w:rPr>
        <w:t>ل</w:t>
      </w:r>
      <w:r w:rsidRPr="005309DD">
        <w:rPr>
          <w:rFonts w:eastAsia="YouYuan" w:cs="Simplified Arabic"/>
          <w:kern w:val="2"/>
          <w:rtl/>
          <w:lang w:bidi="ar-EG"/>
        </w:rPr>
        <w:t xml:space="preserve">نظام </w:t>
      </w:r>
      <w:r w:rsidRPr="005309DD">
        <w:rPr>
          <w:rFonts w:eastAsia="YouYuan" w:cs="Simplified Arabic" w:hint="cs"/>
          <w:kern w:val="2"/>
          <w:rtl/>
          <w:lang w:bidi="ar-EG"/>
        </w:rPr>
        <w:t>المحاسبة</w:t>
      </w:r>
      <w:r w:rsidRPr="005309DD">
        <w:rPr>
          <w:rFonts w:eastAsia="YouYuan" w:cs="Simplified Arabic"/>
          <w:kern w:val="2"/>
          <w:rtl/>
          <w:lang w:bidi="ar-EG"/>
        </w:rPr>
        <w:t xml:space="preserve"> البيئية </w:t>
      </w:r>
      <w:r w:rsidRPr="005309DD">
        <w:rPr>
          <w:rFonts w:eastAsia="YouYuan" w:cs="Simplified Arabic" w:hint="cs"/>
          <w:kern w:val="2"/>
          <w:rtl/>
          <w:lang w:bidi="ar-EG"/>
        </w:rPr>
        <w:t>و</w:t>
      </w:r>
      <w:r w:rsidRPr="005309DD">
        <w:rPr>
          <w:rFonts w:eastAsia="YouYuan" w:cs="Simplified Arabic"/>
          <w:kern w:val="2"/>
          <w:rtl/>
          <w:lang w:bidi="ar-EG"/>
        </w:rPr>
        <w:t>الاقتصادية في الأمم المتحدة من أجل تعميم التنوع البيولوجي في النظم الإحصائية الوطنية وتعزيز نظم الرصد الوطنية ونظم الإبلاغ</w:t>
      </w:r>
      <w:r w:rsidRPr="005309DD">
        <w:rPr>
          <w:rFonts w:eastAsia="YouYuan" w:cs="Simplified Arabic" w:hint="cs"/>
          <w:kern w:val="2"/>
          <w:rtl/>
          <w:lang w:bidi="ar-EG"/>
        </w:rPr>
        <w:t xml:space="preserve"> [حسب الاقتضاء ووفق أولوياتها وظروفها الوطنية]</w:t>
      </w:r>
      <w:r w:rsidRPr="005309DD">
        <w:rPr>
          <w:rFonts w:eastAsia="YouYuan" w:cs="Simplified Arabic"/>
          <w:kern w:val="2"/>
          <w:rtl/>
          <w:lang w:bidi="ar-EG"/>
        </w:rPr>
        <w:t>؛</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t>9</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kern w:val="2"/>
          <w:rtl/>
          <w:lang w:bidi="ar-EG"/>
        </w:rPr>
        <w:t>[</w:t>
      </w:r>
      <w:r w:rsidRPr="005309DD">
        <w:rPr>
          <w:rFonts w:eastAsia="YouYuan" w:cs="Simplified Arabic" w:hint="cs"/>
          <w:i/>
          <w:iCs/>
          <w:kern w:val="2"/>
          <w:rtl/>
          <w:lang w:bidi="ar-EG"/>
        </w:rPr>
        <w:t>يشجع</w:t>
      </w:r>
      <w:r w:rsidRPr="005309DD">
        <w:rPr>
          <w:rFonts w:eastAsia="YouYuan" w:cs="Simplified Arabic" w:hint="cs"/>
          <w:kern w:val="2"/>
          <w:rtl/>
          <w:lang w:bidi="ar-EG"/>
        </w:rPr>
        <w:t>] [</w:t>
      </w:r>
      <w:r w:rsidRPr="005309DD">
        <w:rPr>
          <w:rFonts w:eastAsia="YouYuan" w:cs="Simplified Arabic" w:hint="cs"/>
          <w:i/>
          <w:iCs/>
          <w:kern w:val="2"/>
          <w:rtl/>
          <w:lang w:bidi="ar-EG"/>
        </w:rPr>
        <w:t>يحث</w:t>
      </w:r>
      <w:r w:rsidRPr="005309DD">
        <w:rPr>
          <w:rFonts w:eastAsia="YouYuan" w:cs="Simplified Arabic" w:hint="cs"/>
          <w:kern w:val="2"/>
          <w:rtl/>
          <w:lang w:bidi="ar-EG"/>
        </w:rPr>
        <w:t>]</w:t>
      </w:r>
      <w:r w:rsidRPr="005309DD">
        <w:rPr>
          <w:rFonts w:eastAsia="YouYuan" w:cs="Simplified Arabic" w:hint="cs"/>
          <w:i/>
          <w:iCs/>
          <w:kern w:val="2"/>
          <w:rtl/>
          <w:lang w:bidi="ar-EG"/>
        </w:rPr>
        <w:t xml:space="preserve"> </w:t>
      </w:r>
      <w:r w:rsidRPr="005309DD">
        <w:rPr>
          <w:rFonts w:eastAsia="YouYuan" w:cs="Simplified Arabic" w:hint="cs"/>
          <w:kern w:val="2"/>
          <w:rtl/>
          <w:lang w:bidi="ar-EG"/>
        </w:rPr>
        <w:t xml:space="preserve">الأطراف، [عملا بالمادة 20]، </w:t>
      </w:r>
      <w:r w:rsidRPr="005309DD">
        <w:rPr>
          <w:rFonts w:eastAsia="YouYuan" w:cs="Simplified Arabic" w:hint="cs"/>
          <w:i/>
          <w:iCs/>
          <w:kern w:val="2"/>
          <w:rtl/>
          <w:lang w:bidi="ar-EG"/>
        </w:rPr>
        <w:t xml:space="preserve">ويدعو </w:t>
      </w:r>
      <w:r w:rsidRPr="005309DD">
        <w:rPr>
          <w:rFonts w:eastAsia="YouYuan" w:cs="Simplified Arabic" w:hint="cs"/>
          <w:kern w:val="2"/>
          <w:rtl/>
          <w:lang w:bidi="ar-EG"/>
        </w:rPr>
        <w:t>الحكومات الأخرى ومرفق البيئة العالمية وشراكة مؤشرات التنوع البيولوجي والمنبر الحكومي الدولي للعلوم والسياسات في مجال التنوع البيولوجي وخدمات النظم الإيكولوجية، والمنظمات الأخرى ذات الصلة [وأولئك المدعو</w:t>
      </w:r>
      <w:r>
        <w:rPr>
          <w:rFonts w:eastAsia="YouYuan" w:cs="Simplified Arabic" w:hint="cs"/>
          <w:kern w:val="2"/>
          <w:rtl/>
        </w:rPr>
        <w:t>ي</w:t>
      </w:r>
      <w:r w:rsidRPr="005309DD">
        <w:rPr>
          <w:rFonts w:eastAsia="YouYuan" w:cs="Simplified Arabic" w:hint="cs"/>
          <w:kern w:val="2"/>
          <w:rtl/>
          <w:lang w:bidi="ar-EG"/>
        </w:rPr>
        <w:t>ن إلى المشاركة في فريق الخبراء التقنيين المعني بالمؤشرات] إلى دعم نظم رصد التنوع البيولوجي الوطنية والإقليمية والعالمية؛</w:t>
      </w:r>
    </w:p>
    <w:p w:rsidR="00854E81" w:rsidRPr="005309DD" w:rsidRDefault="00854E81" w:rsidP="00F538C9">
      <w:pPr>
        <w:bidi/>
        <w:spacing w:after="120" w:line="216" w:lineRule="auto"/>
        <w:ind w:firstLine="720"/>
        <w:jc w:val="both"/>
        <w:rPr>
          <w:rFonts w:eastAsia="YouYuan" w:cs="Simplified Arabic"/>
          <w:kern w:val="2"/>
          <w:lang w:bidi="ar-EG"/>
        </w:rPr>
      </w:pPr>
      <w:r w:rsidRPr="005309DD">
        <w:rPr>
          <w:rFonts w:eastAsia="YouYuan" w:cs="Simplified Arabic" w:hint="cs"/>
          <w:kern w:val="2"/>
          <w:rtl/>
          <w:lang w:bidi="ar-EG"/>
        </w:rPr>
        <w:t>[</w:t>
      </w:r>
      <w:r>
        <w:rPr>
          <w:rFonts w:eastAsia="YouYuan" w:cs="Simplified Arabic"/>
          <w:kern w:val="2"/>
          <w:lang w:val="en-US" w:bidi="ar-EG"/>
        </w:rPr>
        <w:t>10</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يدعو </w:t>
      </w:r>
      <w:r w:rsidRPr="005309DD">
        <w:rPr>
          <w:rFonts w:eastAsia="YouYuan" w:cs="Simplified Arabic" w:hint="cs"/>
          <w:kern w:val="2"/>
          <w:rtl/>
          <w:lang w:bidi="ar-EG"/>
        </w:rPr>
        <w:t xml:space="preserve">اللجنة الإحصائية للأمم المتحدة لشبكة رصدات الأرض </w:t>
      </w:r>
      <w:r w:rsidRPr="005309DD">
        <w:rPr>
          <w:rFonts w:eastAsia="YouYuan" w:cs="Simplified Arabic"/>
          <w:kern w:val="2"/>
          <w:rtl/>
          <w:lang w:bidi="ar-EG"/>
        </w:rPr>
        <w:t>–</w:t>
      </w:r>
      <w:r w:rsidRPr="005309DD">
        <w:rPr>
          <w:rFonts w:eastAsia="YouYuan" w:cs="Simplified Arabic" w:hint="cs"/>
          <w:kern w:val="2"/>
          <w:rtl/>
          <w:lang w:bidi="ar-EG"/>
        </w:rPr>
        <w:t xml:space="preserve"> رصد التنوع البيولوجي، والمنبر الحكومي الدولي للعلوم والسياسات في مجال التنوع البيولوجي وخدمات النظم الإيكولوجية، وشراكة مؤشرات التنوع البيولوجي والمنظمات الأخرى ذات الصلة إلى دعم تفعيل إطار الرصد للإطار العالمي للتنوع البيولوجي لما بعد عام 2020؛]</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t>11</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i/>
          <w:iCs/>
          <w:kern w:val="2"/>
          <w:rtl/>
          <w:lang w:bidi="ar-EG"/>
        </w:rPr>
        <w:t>يقرر</w:t>
      </w:r>
      <w:r w:rsidRPr="005309DD">
        <w:rPr>
          <w:rFonts w:eastAsia="YouYuan" w:cs="Simplified Arabic"/>
          <w:kern w:val="2"/>
          <w:rtl/>
          <w:lang w:bidi="ar-EG"/>
        </w:rPr>
        <w:t xml:space="preserve"> </w:t>
      </w:r>
      <w:r w:rsidRPr="005309DD">
        <w:rPr>
          <w:rFonts w:eastAsia="YouYuan" w:cs="Simplified Arabic" w:hint="cs"/>
          <w:kern w:val="2"/>
          <w:rtl/>
          <w:lang w:bidi="ar-EG"/>
        </w:rPr>
        <w:t>تشكيل</w:t>
      </w:r>
      <w:r w:rsidRPr="005309DD">
        <w:rPr>
          <w:rFonts w:eastAsia="YouYuan" w:cs="Simplified Arabic"/>
          <w:kern w:val="2"/>
          <w:rtl/>
          <w:lang w:bidi="ar-EG"/>
        </w:rPr>
        <w:t xml:space="preserve"> فريق </w:t>
      </w:r>
      <w:r w:rsidRPr="005309DD">
        <w:rPr>
          <w:rFonts w:eastAsia="YouYuan" w:cs="Simplified Arabic" w:hint="cs"/>
          <w:kern w:val="2"/>
          <w:rtl/>
          <w:lang w:bidi="ar-EG"/>
        </w:rPr>
        <w:t xml:space="preserve">مخصص </w:t>
      </w:r>
      <w:r w:rsidRPr="005309DD">
        <w:rPr>
          <w:rFonts w:eastAsia="YouYuan" w:cs="Simplified Arabic"/>
          <w:kern w:val="2"/>
          <w:rtl/>
          <w:lang w:bidi="ar-EG"/>
        </w:rPr>
        <w:t>من الخبراء التقنيين</w:t>
      </w:r>
      <w:r w:rsidRPr="005309DD">
        <w:rPr>
          <w:rFonts w:eastAsia="YouYuan" w:cs="Simplified Arabic" w:hint="cs"/>
          <w:kern w:val="2"/>
          <w:rtl/>
          <w:lang w:bidi="ar-EG"/>
        </w:rPr>
        <w:t>، تُسند إليه ولاية محددة زمنيا حتى الاجتماع السادس عشر لمؤتمر الأطراف،</w:t>
      </w:r>
      <w:r w:rsidRPr="005309DD">
        <w:rPr>
          <w:rFonts w:eastAsia="YouYuan" w:cs="Simplified Arabic"/>
          <w:kern w:val="2"/>
          <w:rtl/>
          <w:lang w:bidi="ar-EG"/>
        </w:rPr>
        <w:t xml:space="preserve"> لإسداء المشورة بشأن </w:t>
      </w:r>
      <w:r w:rsidRPr="005309DD">
        <w:rPr>
          <w:rFonts w:eastAsia="YouYuan" w:cs="Simplified Arabic" w:hint="cs"/>
          <w:kern w:val="2"/>
          <w:rtl/>
          <w:lang w:bidi="ar-EG"/>
        </w:rPr>
        <w:t>مواصلة تفعيل</w:t>
      </w:r>
      <w:r w:rsidRPr="005309DD">
        <w:rPr>
          <w:rFonts w:eastAsia="YouYuan" w:cs="Simplified Arabic"/>
          <w:kern w:val="2"/>
          <w:rtl/>
          <w:lang w:bidi="ar-EG"/>
        </w:rPr>
        <w:t xml:space="preserve"> إطار الرصد للإطار العالمي للتنوع البيولوجي لما بعد عام 2020 </w:t>
      </w:r>
      <w:r w:rsidRPr="005309DD">
        <w:rPr>
          <w:rFonts w:eastAsia="YouYuan" w:cs="Simplified Arabic" w:hint="cs"/>
          <w:kern w:val="2"/>
          <w:rtl/>
          <w:lang w:bidi="ar-EG"/>
        </w:rPr>
        <w:t>وفقا</w:t>
      </w:r>
      <w:r w:rsidRPr="005309DD">
        <w:rPr>
          <w:rFonts w:eastAsia="YouYuan" w:cs="Simplified Arabic"/>
          <w:kern w:val="2"/>
          <w:rtl/>
          <w:lang w:bidi="ar-EG"/>
        </w:rPr>
        <w:t xml:space="preserve"> </w:t>
      </w:r>
      <w:r w:rsidRPr="005309DD">
        <w:rPr>
          <w:rFonts w:eastAsia="YouYuan" w:cs="Simplified Arabic" w:hint="cs"/>
          <w:kern w:val="2"/>
          <w:rtl/>
          <w:lang w:bidi="ar-EG"/>
        </w:rPr>
        <w:t>ل</w:t>
      </w:r>
      <w:r w:rsidRPr="005309DD">
        <w:rPr>
          <w:rFonts w:eastAsia="YouYuan" w:cs="Simplified Arabic"/>
          <w:kern w:val="2"/>
          <w:rtl/>
          <w:lang w:bidi="ar-EG"/>
        </w:rPr>
        <w:t xml:space="preserve">لاختصاصات الواردة في </w:t>
      </w:r>
      <w:r>
        <w:rPr>
          <w:rFonts w:eastAsia="YouYuan" w:cs="Simplified Arabic" w:hint="cs"/>
          <w:kern w:val="2"/>
          <w:rtl/>
          <w:lang w:bidi="ar-EG"/>
        </w:rPr>
        <w:t>ال</w:t>
      </w:r>
      <w:r w:rsidRPr="005309DD">
        <w:rPr>
          <w:rFonts w:eastAsia="YouYuan" w:cs="Simplified Arabic" w:hint="cs"/>
          <w:kern w:val="2"/>
          <w:rtl/>
          <w:lang w:bidi="ar-EG"/>
        </w:rPr>
        <w:t>مرفق</w:t>
      </w:r>
      <w:r>
        <w:rPr>
          <w:rFonts w:eastAsia="YouYuan" w:cs="Simplified Arabic" w:hint="cs"/>
          <w:kern w:val="2"/>
          <w:rtl/>
          <w:lang w:bidi="ar-EG"/>
        </w:rPr>
        <w:t xml:space="preserve"> الثاني</w:t>
      </w:r>
      <w:r w:rsidRPr="005309DD">
        <w:rPr>
          <w:rFonts w:eastAsia="YouYuan" w:cs="Simplified Arabic" w:hint="cs"/>
          <w:kern w:val="2"/>
          <w:rtl/>
          <w:lang w:bidi="ar-EG"/>
        </w:rPr>
        <w:t xml:space="preserve"> هذا المقرر</w:t>
      </w:r>
      <w:r w:rsidRPr="005309DD">
        <w:rPr>
          <w:rFonts w:eastAsia="YouYuan" w:cs="Simplified Arabic"/>
          <w:kern w:val="2"/>
          <w:rtl/>
          <w:lang w:bidi="ar-EG"/>
        </w:rPr>
        <w:t>؛</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t>12</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يطلب إلى </w:t>
      </w:r>
      <w:r w:rsidRPr="005309DD">
        <w:rPr>
          <w:rFonts w:eastAsia="YouYuan" w:cs="Simplified Arabic" w:hint="cs"/>
          <w:kern w:val="2"/>
          <w:rtl/>
          <w:lang w:bidi="ar-EG"/>
        </w:rPr>
        <w:t xml:space="preserve">الهيئة الفرعية للمشورة العلمية والتقنية والتكنولوجية استعراض حصائل فريق الخبراء التقنيين المخصص واستكمال الاستعراض العلمي والتقني لإطار الرصد وتقديم تقرير عن نتائجهما لكي تنظر فيهما لاحقا الهيئة الفرعية للتنفيذ، </w:t>
      </w:r>
      <w:r>
        <w:rPr>
          <w:rFonts w:eastAsia="YouYuan" w:cs="Simplified Arabic" w:hint="cs"/>
          <w:kern w:val="2"/>
          <w:rtl/>
          <w:lang w:bidi="ar-EG"/>
        </w:rPr>
        <w:t>وإحالة</w:t>
      </w:r>
      <w:r w:rsidRPr="005309DD">
        <w:rPr>
          <w:rFonts w:eastAsia="YouYuan" w:cs="Simplified Arabic" w:hint="cs"/>
          <w:kern w:val="2"/>
          <w:rtl/>
          <w:lang w:bidi="ar-EG"/>
        </w:rPr>
        <w:t xml:space="preserve"> هذا التقرير </w:t>
      </w:r>
      <w:r>
        <w:rPr>
          <w:rFonts w:eastAsia="YouYuan" w:cs="Simplified Arabic" w:hint="cs"/>
          <w:kern w:val="2"/>
          <w:rtl/>
          <w:lang w:bidi="ar-EG"/>
        </w:rPr>
        <w:t xml:space="preserve">إلى </w:t>
      </w:r>
      <w:r w:rsidRPr="005309DD">
        <w:rPr>
          <w:rFonts w:eastAsia="YouYuan" w:cs="Simplified Arabic" w:hint="cs"/>
          <w:kern w:val="2"/>
          <w:rtl/>
          <w:lang w:bidi="ar-EG"/>
        </w:rPr>
        <w:t>مؤتمر الأطراف</w:t>
      </w:r>
      <w:r w:rsidRPr="00097461">
        <w:rPr>
          <w:rFonts w:eastAsia="YouYuan" w:cs="Simplified Arabic" w:hint="cs"/>
          <w:kern w:val="2"/>
          <w:rtl/>
          <w:lang w:bidi="ar-EG"/>
        </w:rPr>
        <w:t xml:space="preserve"> </w:t>
      </w:r>
      <w:r>
        <w:rPr>
          <w:rFonts w:eastAsia="YouYuan" w:cs="Simplified Arabic" w:hint="cs"/>
          <w:kern w:val="2"/>
          <w:rtl/>
          <w:lang w:bidi="ar-EG"/>
        </w:rPr>
        <w:t>في</w:t>
      </w:r>
      <w:r w:rsidRPr="005309DD">
        <w:rPr>
          <w:rFonts w:eastAsia="YouYuan" w:cs="Simplified Arabic" w:hint="cs"/>
          <w:kern w:val="2"/>
          <w:rtl/>
          <w:lang w:bidi="ar-EG"/>
        </w:rPr>
        <w:t xml:space="preserve"> </w:t>
      </w:r>
      <w:r>
        <w:rPr>
          <w:rFonts w:eastAsia="YouYuan" w:cs="Simplified Arabic" w:hint="cs"/>
          <w:kern w:val="2"/>
          <w:rtl/>
          <w:lang w:bidi="ar-EG"/>
        </w:rPr>
        <w:t>اجتماعه</w:t>
      </w:r>
      <w:r w:rsidRPr="005309DD">
        <w:rPr>
          <w:rFonts w:eastAsia="YouYuan" w:cs="Simplified Arabic" w:hint="cs"/>
          <w:kern w:val="2"/>
          <w:rtl/>
          <w:lang w:bidi="ar-EG"/>
        </w:rPr>
        <w:t xml:space="preserve"> السادس عش</w:t>
      </w:r>
      <w:r>
        <w:rPr>
          <w:rFonts w:eastAsia="YouYuan" w:cs="Simplified Arabic" w:hint="cs"/>
          <w:kern w:val="2"/>
          <w:rtl/>
          <w:lang w:bidi="ar-EG"/>
        </w:rPr>
        <w:t>ر</w:t>
      </w:r>
      <w:r w:rsidRPr="005309DD">
        <w:rPr>
          <w:rFonts w:eastAsia="YouYuan" w:cs="Simplified Arabic" w:hint="cs"/>
          <w:kern w:val="2"/>
          <w:rtl/>
          <w:lang w:bidi="ar-EG"/>
        </w:rPr>
        <w:t>؛</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t>13</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يقرر </w:t>
      </w:r>
      <w:r w:rsidRPr="005309DD">
        <w:rPr>
          <w:rFonts w:eastAsia="YouYuan" w:cs="Simplified Arabic" w:hint="cs"/>
          <w:kern w:val="2"/>
          <w:rtl/>
          <w:lang w:bidi="ar-EG"/>
        </w:rPr>
        <w:t xml:space="preserve">النظر في المتطلبات من المزيد من العمل للتنفيذ الكامل لإطار الرصد للإطار العالمي للتنوع البيولوجي لما بعد عام 2020 واستعراض فعاليته في </w:t>
      </w:r>
      <w:r>
        <w:rPr>
          <w:rFonts w:eastAsia="YouYuan" w:cs="Simplified Arabic" w:hint="cs"/>
          <w:kern w:val="2"/>
          <w:rtl/>
          <w:lang w:bidi="ar-EG"/>
        </w:rPr>
        <w:t>اجتماعه</w:t>
      </w:r>
      <w:r w:rsidRPr="005309DD">
        <w:rPr>
          <w:rFonts w:eastAsia="YouYuan" w:cs="Simplified Arabic" w:hint="cs"/>
          <w:kern w:val="2"/>
          <w:rtl/>
          <w:lang w:bidi="ar-EG"/>
        </w:rPr>
        <w:t xml:space="preserve"> السادس عشر؛</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t>14</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يطلب إلى </w:t>
      </w:r>
      <w:r w:rsidRPr="005309DD">
        <w:rPr>
          <w:rFonts w:eastAsia="YouYuan" w:cs="Simplified Arabic" w:hint="cs"/>
          <w:kern w:val="2"/>
          <w:rtl/>
          <w:lang w:bidi="ar-EG"/>
        </w:rPr>
        <w:t>الأمينة التنفيذية أن تقوم، بالتعاون مع فريق الخبراء التقنيين المخصص ورهنا بتوافر الموارد، بعقد مناقشات عبر الإنترنت بشأن إطار الرصد؛</w:t>
      </w:r>
    </w:p>
    <w:p w:rsidR="00854E81" w:rsidRPr="005309DD" w:rsidRDefault="00854E81" w:rsidP="00F538C9">
      <w:pPr>
        <w:bidi/>
        <w:spacing w:after="120" w:line="216" w:lineRule="auto"/>
        <w:ind w:firstLine="720"/>
        <w:jc w:val="both"/>
        <w:rPr>
          <w:rFonts w:eastAsia="YouYuan" w:cs="Simplified Arabic"/>
          <w:kern w:val="2"/>
          <w:lang w:bidi="ar-EG"/>
        </w:rPr>
      </w:pPr>
      <w:r w:rsidRPr="005309DD">
        <w:rPr>
          <w:rFonts w:eastAsia="YouYuan" w:cs="Simplified Arabic" w:hint="cs"/>
          <w:kern w:val="2"/>
          <w:rtl/>
          <w:lang w:bidi="ar-EG"/>
        </w:rPr>
        <w:t>[</w:t>
      </w:r>
      <w:r>
        <w:rPr>
          <w:rFonts w:eastAsia="YouYuan" w:cs="Simplified Arabic"/>
          <w:kern w:val="2"/>
          <w:lang w:val="en-US" w:bidi="ar-EG"/>
        </w:rPr>
        <w:t>15</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hint="cs"/>
          <w:i/>
          <w:iCs/>
          <w:kern w:val="2"/>
          <w:rtl/>
          <w:lang w:bidi="ar-EG"/>
        </w:rPr>
        <w:t xml:space="preserve">يطلب إلى </w:t>
      </w:r>
      <w:r w:rsidRPr="005309DD">
        <w:rPr>
          <w:rFonts w:eastAsia="YouYuan" w:cs="Simplified Arabic" w:hint="cs"/>
          <w:kern w:val="2"/>
          <w:rtl/>
          <w:lang w:bidi="ar-EG"/>
        </w:rPr>
        <w:t xml:space="preserve">الفريق </w:t>
      </w:r>
      <w:r>
        <w:rPr>
          <w:rFonts w:eastAsia="YouYuan" w:cs="Simplified Arabic" w:hint="cs"/>
          <w:kern w:val="2"/>
          <w:rtl/>
          <w:lang w:bidi="ar-EG"/>
        </w:rPr>
        <w:t xml:space="preserve">المفتوح العضوية المخصص </w:t>
      </w:r>
      <w:r w:rsidRPr="005309DD">
        <w:rPr>
          <w:rFonts w:eastAsia="YouYuan" w:cs="Simplified Arabic" w:hint="cs"/>
          <w:kern w:val="2"/>
          <w:rtl/>
          <w:lang w:bidi="ar-EG"/>
        </w:rPr>
        <w:t>العامل المعني بالمادة 8(ي) والأحكام المتصلة بها أن يواصل تطوير وتشغيل المؤشرات ذات الصلة بالمعارف التقليدية والشعوب الأصلية والمجتمعات المحلية، وتقديم تقرير عن هذا العمل إلى الأطراف، وإلى الأمانة لتوفير معلومات عن التقدم المحرز والنتائج لفريق الخبراء التقنيين المخصص [وأفرقة العمل الأخرى ذات الصلة]؛]</w:t>
      </w:r>
    </w:p>
    <w:p w:rsidR="00854E81" w:rsidRPr="005309DD" w:rsidRDefault="00854E81" w:rsidP="00F538C9">
      <w:pPr>
        <w:bidi/>
        <w:spacing w:after="120" w:line="216" w:lineRule="auto"/>
        <w:ind w:firstLine="720"/>
        <w:jc w:val="both"/>
        <w:rPr>
          <w:rFonts w:eastAsia="YouYuan" w:cs="Simplified Arabic"/>
          <w:kern w:val="2"/>
          <w:lang w:bidi="ar-EG"/>
        </w:rPr>
      </w:pPr>
      <w:r>
        <w:rPr>
          <w:rFonts w:eastAsia="YouYuan" w:cs="Simplified Arabic"/>
          <w:kern w:val="2"/>
          <w:lang w:val="en-US"/>
        </w:rPr>
        <w:t>16</w:t>
      </w:r>
      <w:r>
        <w:rPr>
          <w:rFonts w:eastAsia="YouYuan" w:cs="Simplified Arabic" w:hint="cs"/>
          <w:kern w:val="2"/>
          <w:rtl/>
          <w:lang w:val="en-US"/>
        </w:rPr>
        <w:t>-</w:t>
      </w:r>
      <w:r>
        <w:rPr>
          <w:rFonts w:eastAsia="YouYuan" w:cs="Simplified Arabic"/>
          <w:kern w:val="2"/>
          <w:rtl/>
          <w:lang w:val="en-US"/>
        </w:rPr>
        <w:tab/>
      </w:r>
      <w:r w:rsidRPr="005309DD">
        <w:rPr>
          <w:rFonts w:eastAsia="YouYuan" w:cs="Simplified Arabic"/>
          <w:i/>
          <w:iCs/>
          <w:kern w:val="2"/>
          <w:rtl/>
          <w:lang w:bidi="ar-EG"/>
        </w:rPr>
        <w:t xml:space="preserve">يطلب إلى </w:t>
      </w:r>
      <w:r w:rsidRPr="005309DD">
        <w:rPr>
          <w:rFonts w:eastAsia="YouYuan" w:cs="Simplified Arabic"/>
          <w:kern w:val="2"/>
          <w:rtl/>
          <w:lang w:bidi="ar-EG"/>
        </w:rPr>
        <w:t>الأمينة التنفيذية القيام بما يلي،</w:t>
      </w:r>
      <w:r w:rsidRPr="005309DD">
        <w:rPr>
          <w:rFonts w:eastAsia="YouYuan" w:cs="Simplified Arabic" w:hint="cs"/>
          <w:kern w:val="2"/>
          <w:rtl/>
          <w:lang w:bidi="ar-EG"/>
        </w:rPr>
        <w:t xml:space="preserve"> [رهنا بتوافر الموارد]</w:t>
      </w:r>
      <w:r w:rsidRPr="005309DD">
        <w:rPr>
          <w:rFonts w:eastAsia="YouYuan" w:cs="Simplified Arabic"/>
          <w:kern w:val="2"/>
          <w:rtl/>
          <w:lang w:bidi="ar-EG"/>
        </w:rPr>
        <w:t xml:space="preserve"> بالتعاون مع الشركاء ذوي الصلة:</w:t>
      </w:r>
    </w:p>
    <w:p w:rsidR="00854E81" w:rsidRPr="005309DD" w:rsidRDefault="00854E81" w:rsidP="00F538C9">
      <w:pPr>
        <w:numPr>
          <w:ilvl w:val="0"/>
          <w:numId w:val="13"/>
        </w:numPr>
        <w:bidi/>
        <w:spacing w:after="120" w:line="216" w:lineRule="auto"/>
        <w:ind w:left="0" w:firstLine="720"/>
        <w:jc w:val="both"/>
        <w:rPr>
          <w:rFonts w:eastAsia="YouYuan" w:cs="Simplified Arabic"/>
          <w:kern w:val="2"/>
          <w:lang w:bidi="ar-EG"/>
        </w:rPr>
      </w:pPr>
      <w:r w:rsidRPr="005309DD">
        <w:rPr>
          <w:rFonts w:eastAsia="YouYuan" w:cs="Simplified Arabic" w:hint="cs"/>
          <w:kern w:val="2"/>
          <w:rtl/>
          <w:lang w:bidi="ar-EG"/>
        </w:rPr>
        <w:t>[إتاحة] [تيسير إعداد] توجيهات بشأن [تنمية] [بناء] القدرات لدعم الأطراف في تنفيذ إطار الرصد، مع مراعاة الاحتياجات والظروف والأولويات الخاصة للبلدان النامية، [ولا سيما أقل البلدان نموا والدول الجزرية الصغيرة النامية والبلدان التي تمر اقتصاداتها بمرحلة انتقالية]، في تجميع واستخدام المؤشرات الرئيسية ومؤشرات المكونات والمؤشرات التكميلية عند الاقتضاء، بما في ذلك في تقاريرها الوطنية والاستراتيجيات وخطط العمل الوطنية للتنوع البيولوجي وعمليات التخطيط الوطني الأخرى؛</w:t>
      </w:r>
    </w:p>
    <w:p w:rsidR="00854E81" w:rsidRPr="005F5DFD" w:rsidRDefault="00854E81" w:rsidP="00F538C9">
      <w:pPr>
        <w:numPr>
          <w:ilvl w:val="0"/>
          <w:numId w:val="13"/>
        </w:numPr>
        <w:bidi/>
        <w:spacing w:after="120" w:line="216" w:lineRule="auto"/>
        <w:ind w:left="0" w:firstLine="720"/>
        <w:jc w:val="both"/>
        <w:rPr>
          <w:rFonts w:cs="Simplified Arabic"/>
          <w:lang w:bidi="ar-EG"/>
        </w:rPr>
      </w:pPr>
      <w:r w:rsidRPr="005309DD">
        <w:rPr>
          <w:rFonts w:eastAsia="YouYuan" w:cs="Simplified Arabic" w:hint="cs"/>
          <w:kern w:val="2"/>
          <w:rtl/>
          <w:lang w:bidi="ar-EG"/>
        </w:rPr>
        <w:t xml:space="preserve">تيسير استخدام الأدوات ذات الصلة، بما في ذلك أداة الإبلاغ عن البيانات </w:t>
      </w:r>
      <w:r w:rsidRPr="005309DD">
        <w:rPr>
          <w:rFonts w:eastAsia="YouYuan" w:cs="Simplified Arabic"/>
          <w:kern w:val="2"/>
          <w:lang w:bidi="ar-EG"/>
        </w:rPr>
        <w:t>DaRT</w:t>
      </w:r>
      <w:r w:rsidRPr="005309DD">
        <w:rPr>
          <w:rFonts w:eastAsia="YouYuan" w:cs="Simplified Arabic" w:hint="cs"/>
          <w:kern w:val="2"/>
          <w:rtl/>
          <w:lang w:bidi="ar-EG"/>
        </w:rPr>
        <w:t>، بهدف تيسير الإبلاغ الوطني وتقاسم المعلومات بين الاتفاقات البيئية المتعددة الأطراف.</w:t>
      </w:r>
    </w:p>
    <w:p w:rsidR="00854E81" w:rsidRDefault="00854E81" w:rsidP="00F538C9">
      <w:pPr>
        <w:bidi/>
        <w:spacing w:after="120" w:line="216" w:lineRule="auto"/>
        <w:ind w:firstLine="720"/>
        <w:jc w:val="both"/>
        <w:rPr>
          <w:rFonts w:eastAsia="YouYuan" w:cs="Simplified Arabic"/>
          <w:kern w:val="2"/>
          <w:rtl/>
          <w:lang w:bidi="ar-EG"/>
        </w:rPr>
      </w:pPr>
      <w:r>
        <w:rPr>
          <w:rFonts w:eastAsia="YouYuan" w:cs="Simplified Arabic"/>
          <w:kern w:val="2"/>
          <w:lang w:val="en-US"/>
        </w:rPr>
        <w:lastRenderedPageBreak/>
        <w:t>17</w:t>
      </w:r>
      <w:r>
        <w:rPr>
          <w:rFonts w:eastAsia="YouYuan" w:cs="Simplified Arabic" w:hint="cs"/>
          <w:kern w:val="2"/>
          <w:rtl/>
          <w:lang w:val="en-US"/>
        </w:rPr>
        <w:t>-</w:t>
      </w:r>
      <w:r>
        <w:rPr>
          <w:rFonts w:eastAsia="YouYuan" w:cs="Simplified Arabic"/>
          <w:kern w:val="2"/>
          <w:rtl/>
          <w:lang w:val="en-US"/>
        </w:rPr>
        <w:tab/>
      </w:r>
      <w:r w:rsidRPr="00797138">
        <w:rPr>
          <w:rFonts w:eastAsia="YouYuan" w:cs="Simplified Arabic"/>
          <w:i/>
          <w:iCs/>
          <w:kern w:val="2"/>
          <w:rtl/>
          <w:lang w:bidi="ar-EG"/>
        </w:rPr>
        <w:t>يدعو</w:t>
      </w:r>
      <w:r w:rsidRPr="005F5DFD">
        <w:rPr>
          <w:rFonts w:eastAsia="YouYuan" w:cs="Simplified Arabic"/>
          <w:kern w:val="2"/>
          <w:rtl/>
          <w:lang w:bidi="ar-EG"/>
        </w:rPr>
        <w:t xml:space="preserve"> الشراكة العالمية بشأن حفظ النباتات، بدعم من الأمانة ورهنا بتوافر الموارد، إلى إعداد مجموعة من الإجراءات التكميلية المتعلقة بحفظ النبات</w:t>
      </w:r>
      <w:r>
        <w:rPr>
          <w:rFonts w:eastAsia="YouYuan" w:cs="Simplified Arabic" w:hint="cs"/>
          <w:kern w:val="2"/>
          <w:rtl/>
        </w:rPr>
        <w:t>ات</w:t>
      </w:r>
      <w:r w:rsidRPr="005F5DFD">
        <w:rPr>
          <w:rFonts w:eastAsia="YouYuan" w:cs="Simplified Arabic"/>
          <w:kern w:val="2"/>
          <w:rtl/>
          <w:lang w:bidi="ar-EG"/>
        </w:rPr>
        <w:t xml:space="preserve"> </w:t>
      </w:r>
      <w:r>
        <w:rPr>
          <w:rFonts w:eastAsia="YouYuan" w:cs="Simplified Arabic" w:hint="cs"/>
          <w:kern w:val="2"/>
          <w:rtl/>
          <w:lang w:bidi="ar-EG"/>
        </w:rPr>
        <w:t xml:space="preserve">من أجل </w:t>
      </w:r>
      <w:r w:rsidRPr="005F5DFD">
        <w:rPr>
          <w:rFonts w:eastAsia="YouYuan" w:cs="Simplified Arabic"/>
          <w:kern w:val="2"/>
          <w:rtl/>
          <w:lang w:bidi="ar-EG"/>
        </w:rPr>
        <w:t xml:space="preserve">دعم تنفيذ </w:t>
      </w:r>
      <w:r>
        <w:rPr>
          <w:rFonts w:eastAsia="YouYuan" w:cs="Simplified Arabic" w:hint="cs"/>
          <w:kern w:val="2"/>
          <w:rtl/>
          <w:lang w:bidi="ar-EG"/>
        </w:rPr>
        <w:t>ال</w:t>
      </w:r>
      <w:r w:rsidRPr="005F5DFD">
        <w:rPr>
          <w:rFonts w:eastAsia="YouYuan" w:cs="Simplified Arabic"/>
          <w:kern w:val="2"/>
          <w:rtl/>
          <w:lang w:bidi="ar-EG"/>
        </w:rPr>
        <w:t>إطار</w:t>
      </w:r>
      <w:r>
        <w:rPr>
          <w:rFonts w:eastAsia="YouYuan" w:cs="Simplified Arabic" w:hint="cs"/>
          <w:kern w:val="2"/>
          <w:rtl/>
          <w:lang w:bidi="ar-EG"/>
        </w:rPr>
        <w:t xml:space="preserve"> العالمي</w:t>
      </w:r>
      <w:r w:rsidRPr="005F5DFD">
        <w:rPr>
          <w:rFonts w:eastAsia="YouYuan" w:cs="Simplified Arabic"/>
          <w:kern w:val="2"/>
          <w:rtl/>
          <w:lang w:bidi="ar-EG"/>
        </w:rPr>
        <w:t xml:space="preserve"> </w:t>
      </w:r>
      <w:r>
        <w:rPr>
          <w:rFonts w:eastAsia="YouYuan" w:cs="Simplified Arabic" w:hint="cs"/>
          <w:kern w:val="2"/>
          <w:rtl/>
          <w:lang w:bidi="ar-EG"/>
        </w:rPr>
        <w:t>ل</w:t>
      </w:r>
      <w:r w:rsidRPr="005F5DFD">
        <w:rPr>
          <w:rFonts w:eastAsia="YouYuan" w:cs="Simplified Arabic"/>
          <w:kern w:val="2"/>
          <w:rtl/>
          <w:lang w:bidi="ar-EG"/>
        </w:rPr>
        <w:t>لتنوع البيولوجي المتوافق مع الإطار العالمي</w:t>
      </w:r>
      <w:r>
        <w:rPr>
          <w:rFonts w:eastAsia="YouYuan" w:cs="Simplified Arabic" w:hint="cs"/>
          <w:kern w:val="2"/>
          <w:rtl/>
          <w:lang w:bidi="ar-EG"/>
        </w:rPr>
        <w:t xml:space="preserve"> النهائي للتنوع البيولوجي</w:t>
      </w:r>
      <w:r w:rsidRPr="005F5DFD">
        <w:rPr>
          <w:rFonts w:eastAsia="YouYuan" w:cs="Simplified Arabic"/>
          <w:kern w:val="2"/>
          <w:rtl/>
          <w:lang w:bidi="ar-EG"/>
        </w:rPr>
        <w:t xml:space="preserve"> لما بعد عام 2020، والمقررات الأخرى ذات الصلة </w:t>
      </w:r>
      <w:r>
        <w:rPr>
          <w:rFonts w:eastAsia="YouYuan" w:cs="Simplified Arabic" w:hint="cs"/>
          <w:kern w:val="2"/>
          <w:rtl/>
          <w:lang w:bidi="ar-EG"/>
        </w:rPr>
        <w:t>المعتمدة</w:t>
      </w:r>
      <w:r w:rsidRPr="005F5DFD">
        <w:rPr>
          <w:rFonts w:eastAsia="YouYuan" w:cs="Simplified Arabic"/>
          <w:kern w:val="2"/>
          <w:rtl/>
          <w:lang w:bidi="ar-EG"/>
        </w:rPr>
        <w:t xml:space="preserve"> في الاجتماع الخامس عشر لمؤتمر الأطراف وكذلك </w:t>
      </w:r>
      <w:r>
        <w:rPr>
          <w:rFonts w:eastAsia="YouYuan" w:cs="Simplified Arabic" w:hint="cs"/>
          <w:kern w:val="2"/>
          <w:rtl/>
          <w:lang w:bidi="ar-EG"/>
        </w:rPr>
        <w:t>التجارب</w:t>
      </w:r>
      <w:r w:rsidRPr="005F5DFD">
        <w:rPr>
          <w:rFonts w:eastAsia="YouYuan" w:cs="Simplified Arabic"/>
          <w:kern w:val="2"/>
          <w:rtl/>
          <w:lang w:bidi="ar-EG"/>
        </w:rPr>
        <w:t xml:space="preserve"> السابقة </w:t>
      </w:r>
      <w:r>
        <w:rPr>
          <w:rFonts w:eastAsia="YouYuan" w:cs="Simplified Arabic" w:hint="cs"/>
          <w:kern w:val="2"/>
          <w:rtl/>
          <w:lang w:bidi="ar-EG"/>
        </w:rPr>
        <w:t>في مجال</w:t>
      </w:r>
      <w:r w:rsidRPr="005F5DFD">
        <w:rPr>
          <w:rFonts w:eastAsia="YouYuan" w:cs="Simplified Arabic"/>
          <w:kern w:val="2"/>
          <w:rtl/>
          <w:lang w:bidi="ar-EG"/>
        </w:rPr>
        <w:t xml:space="preserve"> تنفيذ الاستراتيجية العالمية لحفظ النبات</w:t>
      </w:r>
      <w:r>
        <w:rPr>
          <w:rFonts w:eastAsia="YouYuan" w:cs="Simplified Arabic" w:hint="cs"/>
          <w:kern w:val="2"/>
          <w:rtl/>
          <w:lang w:bidi="ar-EG"/>
        </w:rPr>
        <w:t>ات</w:t>
      </w:r>
      <w:r w:rsidRPr="005F5DFD">
        <w:rPr>
          <w:rFonts w:eastAsia="YouYuan" w:cs="Simplified Arabic"/>
          <w:kern w:val="2"/>
          <w:rtl/>
          <w:lang w:bidi="ar-EG"/>
        </w:rPr>
        <w:t xml:space="preserve"> على النحو المبين في </w:t>
      </w:r>
      <w:r w:rsidRPr="002F57E5">
        <w:rPr>
          <w:rFonts w:eastAsia="YouYuan" w:cs="Simplified Arabic"/>
          <w:kern w:val="2"/>
          <w:rtl/>
          <w:lang w:bidi="ar-EG"/>
        </w:rPr>
        <w:t xml:space="preserve">الإصدار الخامس من نشرة التوقعات العالمية للتنوع البيولوجي </w:t>
      </w:r>
      <w:r w:rsidRPr="005F5DFD">
        <w:rPr>
          <w:rFonts w:eastAsia="YouYuan" w:cs="Simplified Arabic"/>
          <w:kern w:val="2"/>
          <w:rtl/>
          <w:lang w:bidi="ar-EG"/>
        </w:rPr>
        <w:t xml:space="preserve">وتقرير حفظ النباتات لعام 2020، </w:t>
      </w:r>
      <w:r>
        <w:rPr>
          <w:rFonts w:eastAsia="YouYuan" w:cs="Simplified Arabic" w:hint="cs"/>
          <w:kern w:val="2"/>
          <w:rtl/>
          <w:lang w:bidi="ar-EG"/>
        </w:rPr>
        <w:t>لتنظر</w:t>
      </w:r>
      <w:r w:rsidRPr="005F5DFD">
        <w:rPr>
          <w:rFonts w:eastAsia="YouYuan" w:cs="Simplified Arabic"/>
          <w:kern w:val="2"/>
          <w:rtl/>
          <w:lang w:bidi="ar-EG"/>
        </w:rPr>
        <w:t xml:space="preserve"> فيه</w:t>
      </w:r>
      <w:r>
        <w:rPr>
          <w:rFonts w:eastAsia="YouYuan" w:cs="Simplified Arabic" w:hint="cs"/>
          <w:kern w:val="2"/>
          <w:rtl/>
          <w:lang w:bidi="ar-EG"/>
        </w:rPr>
        <w:t>ا الهيئة الفرعية في أحد</w:t>
      </w:r>
      <w:r w:rsidRPr="005F5DFD">
        <w:rPr>
          <w:rFonts w:eastAsia="YouYuan" w:cs="Simplified Arabic"/>
          <w:kern w:val="2"/>
          <w:rtl/>
          <w:lang w:bidi="ar-EG"/>
        </w:rPr>
        <w:t xml:space="preserve"> اجتماع</w:t>
      </w:r>
      <w:r>
        <w:rPr>
          <w:rFonts w:eastAsia="YouYuan" w:cs="Simplified Arabic" w:hint="cs"/>
          <w:kern w:val="2"/>
          <w:rtl/>
          <w:lang w:bidi="ar-EG"/>
        </w:rPr>
        <w:t>اتها</w:t>
      </w:r>
      <w:r w:rsidRPr="005F5DFD">
        <w:rPr>
          <w:rFonts w:eastAsia="YouYuan" w:cs="Simplified Arabic"/>
          <w:kern w:val="2"/>
          <w:rtl/>
          <w:lang w:bidi="ar-EG"/>
        </w:rPr>
        <w:t xml:space="preserve"> عقب الاجتماع الخامس عشر لمؤتمر الأطراف.</w:t>
      </w:r>
    </w:p>
    <w:p w:rsidR="00854E81" w:rsidRDefault="00854E81" w:rsidP="00854E81">
      <w:pPr>
        <w:bidi/>
        <w:spacing w:after="120" w:line="216" w:lineRule="auto"/>
        <w:ind w:firstLine="720"/>
        <w:rPr>
          <w:rFonts w:eastAsia="YouYuan" w:cs="Simplified Arabic"/>
          <w:kern w:val="2"/>
          <w:rtl/>
          <w:lang w:bidi="ar-EG"/>
        </w:rPr>
      </w:pPr>
      <w:r>
        <w:rPr>
          <w:rFonts w:eastAsia="YouYuan" w:cs="Simplified Arabic"/>
          <w:kern w:val="2"/>
          <w:rtl/>
          <w:lang w:bidi="ar-EG"/>
        </w:rPr>
        <w:br w:type="page"/>
      </w:r>
    </w:p>
    <w:p w:rsidR="00854E81" w:rsidRPr="00943519" w:rsidRDefault="00854E81" w:rsidP="00034506">
      <w:pPr>
        <w:bidi/>
        <w:spacing w:after="120" w:line="216" w:lineRule="auto"/>
        <w:jc w:val="center"/>
        <w:rPr>
          <w:rFonts w:cs="Simplified Arabic"/>
          <w:i/>
          <w:iCs/>
          <w:sz w:val="28"/>
          <w:szCs w:val="22"/>
          <w:rtl/>
          <w:lang w:val="en-US"/>
        </w:rPr>
      </w:pPr>
      <w:r w:rsidRPr="00943519">
        <w:rPr>
          <w:rFonts w:cs="Simplified Arabic" w:hint="cs"/>
          <w:i/>
          <w:iCs/>
          <w:sz w:val="28"/>
          <w:szCs w:val="22"/>
          <w:rtl/>
          <w:lang w:val="en-US"/>
        </w:rPr>
        <w:lastRenderedPageBreak/>
        <w:t xml:space="preserve">المرفق </w:t>
      </w:r>
      <w:r w:rsidR="00034506">
        <w:rPr>
          <w:rFonts w:cs="Simplified Arabic" w:hint="cs"/>
          <w:i/>
          <w:iCs/>
          <w:sz w:val="28"/>
          <w:szCs w:val="22"/>
          <w:rtl/>
          <w:lang w:val="en-US"/>
        </w:rPr>
        <w:t>الأول</w:t>
      </w:r>
    </w:p>
    <w:p w:rsidR="004F39BD" w:rsidRPr="00562091" w:rsidRDefault="004F39BD" w:rsidP="00A05D1E">
      <w:pPr>
        <w:bidi/>
        <w:spacing w:after="120" w:line="216" w:lineRule="auto"/>
        <w:jc w:val="center"/>
        <w:rPr>
          <w:rFonts w:ascii="Simplified Arabic" w:hAnsi="Simplified Arabic" w:cs="Simplified Arabic"/>
          <w:b/>
          <w:bCs/>
          <w:sz w:val="20"/>
          <w:szCs w:val="22"/>
          <w:rtl/>
          <w:lang w:val="en-US"/>
        </w:rPr>
      </w:pPr>
      <w:r w:rsidRPr="00562091">
        <w:rPr>
          <w:rFonts w:ascii="Simplified Arabic" w:hAnsi="Simplified Arabic" w:cs="Simplified Arabic" w:hint="cs"/>
          <w:b/>
          <w:bCs/>
          <w:sz w:val="20"/>
          <w:szCs w:val="22"/>
          <w:rtl/>
          <w:lang w:val="en-US"/>
        </w:rPr>
        <w:t>إطار لرصد الإطار العالمي للتنوع البيولوجي لما بعد عام 2020</w:t>
      </w:r>
    </w:p>
    <w:p w:rsidR="004F39BD" w:rsidRPr="00562091" w:rsidRDefault="004F39BD" w:rsidP="004F39BD">
      <w:pPr>
        <w:numPr>
          <w:ilvl w:val="0"/>
          <w:numId w:val="10"/>
        </w:numPr>
        <w:bidi/>
        <w:spacing w:after="120" w:line="216" w:lineRule="auto"/>
        <w:ind w:left="0" w:firstLine="0"/>
        <w:jc w:val="both"/>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t>يتكون إطار الرصد من ثلاث [أربع] مجموعات من المؤشرات لرصد تنفيذ الإطار العالمي للتنوع البيولوجي لما بعد عام 2020</w:t>
      </w:r>
      <w:r w:rsidRPr="00562091">
        <w:rPr>
          <w:rFonts w:ascii="Simplified Arabic" w:hAnsi="Simplified Arabic" w:cs="Simplified Arabic" w:hint="cs"/>
          <w:sz w:val="20"/>
          <w:szCs w:val="22"/>
          <w:lang w:bidi="ar-EG"/>
        </w:rPr>
        <w:t>:</w:t>
      </w:r>
    </w:p>
    <w:p w:rsidR="004F39BD" w:rsidRPr="00562091" w:rsidRDefault="004F39BD" w:rsidP="004F39BD">
      <w:pPr>
        <w:pStyle w:val="ListParagraph"/>
        <w:numPr>
          <w:ilvl w:val="0"/>
          <w:numId w:val="11"/>
        </w:numPr>
        <w:bidi/>
        <w:spacing w:after="120" w:line="216" w:lineRule="auto"/>
        <w:ind w:left="12" w:firstLine="708"/>
        <w:contextualSpacing w:val="0"/>
        <w:jc w:val="both"/>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t xml:space="preserve">المؤشرات الرئيسية </w:t>
      </w:r>
      <w:r w:rsidRPr="00562091">
        <w:rPr>
          <w:rFonts w:ascii="Simplified Arabic" w:hAnsi="Simplified Arabic" w:cs="Simplified Arabic" w:hint="cs"/>
          <w:sz w:val="20"/>
          <w:szCs w:val="22"/>
          <w:highlight w:val="lightGray"/>
          <w:rtl/>
          <w:lang w:bidi="ar-EG"/>
        </w:rPr>
        <w:t>[علاوة على المؤشرات الأخرى على نطاق عالمي المجمعة من الإبلاغ الثنائي من خلال التقارير الوطنية]</w:t>
      </w:r>
      <w:r w:rsidRPr="00562091">
        <w:rPr>
          <w:rStyle w:val="FootnoteReference"/>
          <w:rFonts w:ascii="Simplified Arabic" w:hAnsi="Simplified Arabic" w:cs="Simplified Arabic" w:hint="cs"/>
          <w:sz w:val="20"/>
          <w:szCs w:val="22"/>
          <w:rtl/>
          <w:lang w:bidi="ar-EG"/>
        </w:rPr>
        <w:footnoteReference w:id="13"/>
      </w:r>
      <w:r w:rsidRPr="00562091">
        <w:rPr>
          <w:rFonts w:ascii="Simplified Arabic" w:hAnsi="Simplified Arabic" w:cs="Simplified Arabic" w:hint="cs"/>
          <w:sz w:val="20"/>
          <w:szCs w:val="22"/>
          <w:rtl/>
          <w:lang w:bidi="ar-EG"/>
        </w:rPr>
        <w:t xml:space="preserve"> (الواردة في الجدول 1): مجموعة دنيا من المؤشرات </w:t>
      </w:r>
      <w:r w:rsidRPr="00562091">
        <w:rPr>
          <w:rFonts w:ascii="Simplified Arabic" w:hAnsi="Simplified Arabic" w:cs="Simplified Arabic" w:hint="cs"/>
          <w:sz w:val="20"/>
          <w:szCs w:val="22"/>
          <w:rtl/>
        </w:rPr>
        <w:t>عالية</w:t>
      </w:r>
      <w:r w:rsidRPr="00562091">
        <w:rPr>
          <w:rFonts w:ascii="Simplified Arabic" w:hAnsi="Simplified Arabic" w:cs="Simplified Arabic" w:hint="cs"/>
          <w:sz w:val="20"/>
          <w:szCs w:val="22"/>
          <w:rtl/>
          <w:lang w:bidi="ar-EG"/>
        </w:rPr>
        <w:t xml:space="preserve"> المستوى التي تقتنص النطاق العام لغايات وأهداف الإطار العالمي للتنوع البيولوجي لما بعد عام 2020 لاستخدامها للتخطيط وتتبع التقدم المحرز، المحددين في المقرر 15/--. وهي مؤشرات [تحققت منها الأطراف] ذات صلة على المستويات الوطنية والإقليمية والعالمية. ويمكن أيضا استخدام هذه المؤشرات لأغراض الاتصال؛</w:t>
      </w:r>
    </w:p>
    <w:p w:rsidR="004F39BD" w:rsidRPr="00562091" w:rsidRDefault="004F39BD" w:rsidP="004F39BD">
      <w:pPr>
        <w:pStyle w:val="ListParagraph"/>
        <w:numPr>
          <w:ilvl w:val="0"/>
          <w:numId w:val="11"/>
        </w:numPr>
        <w:bidi/>
        <w:spacing w:after="120" w:line="216" w:lineRule="auto"/>
        <w:ind w:left="12" w:firstLine="708"/>
        <w:contextualSpacing w:val="0"/>
        <w:jc w:val="both"/>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t>مؤشرات المكونات (الواردة في الجدول 2): قائمة بالمؤشرات الاختيارية [، والمتعددة الأبعاد] التي ستغطي مع المؤشرات الرئيسية كافة مكونات غايات وأهداف الإطار العالمي للتنوع البيولوجي لما بعد عام 2020 على المستويات العالمية والإقليمية [ودون الوطنية]؛</w:t>
      </w:r>
    </w:p>
    <w:p w:rsidR="004F39BD" w:rsidRPr="00562091" w:rsidRDefault="004F39BD" w:rsidP="004F39BD">
      <w:pPr>
        <w:pStyle w:val="ListParagraph"/>
        <w:numPr>
          <w:ilvl w:val="0"/>
          <w:numId w:val="11"/>
        </w:numPr>
        <w:bidi/>
        <w:spacing w:after="120" w:line="216" w:lineRule="auto"/>
        <w:ind w:left="12" w:firstLine="708"/>
        <w:contextualSpacing w:val="0"/>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المؤشرات التكميلية (الواردة في الجدول 2): قائمة بالمؤشرات الاختيارية [، والمتعددة الأبعاد] للتحليل المواضيعي أو المتعمق لكل غاية وهدف، والتي قد تكون قابلة للتطبيق على المستويات العالمية والإقليمية والوطنية، و[دون الوطنية]؛</w:t>
      </w:r>
    </w:p>
    <w:p w:rsidR="004F39BD" w:rsidRPr="00562091" w:rsidRDefault="004F39BD" w:rsidP="004F39BD">
      <w:pPr>
        <w:pStyle w:val="ListParagraph"/>
        <w:bidi/>
        <w:spacing w:line="216" w:lineRule="auto"/>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t>[1 مكرر] [(د)]</w:t>
      </w:r>
      <w:r w:rsidRPr="00562091">
        <w:rPr>
          <w:rFonts w:ascii="Simplified Arabic" w:hAnsi="Simplified Arabic" w:cs="Simplified Arabic" w:hint="cs"/>
          <w:sz w:val="20"/>
          <w:szCs w:val="22"/>
          <w:rtl/>
          <w:lang w:bidi="ar-EG"/>
        </w:rPr>
        <w:tab/>
        <w:t>[[يمكن أن يتم] [سيتم] تكميل إطار الرصد بمؤشرات [إضافية] وطنية [ودون وطنية.]]</w:t>
      </w:r>
    </w:p>
    <w:p w:rsidR="004F39BD" w:rsidRPr="00562091" w:rsidRDefault="004F39BD" w:rsidP="004F39BD">
      <w:pPr>
        <w:numPr>
          <w:ilvl w:val="0"/>
          <w:numId w:val="10"/>
        </w:numPr>
        <w:bidi/>
        <w:spacing w:after="120" w:line="216" w:lineRule="auto"/>
        <w:ind w:left="12" w:firstLine="708"/>
        <w:jc w:val="both"/>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t>وينبغي أن تفي المؤشرات الواردة في إطار رصد الإطار العالمي للتنوع البيولوجي لما بعد عام 2020، أو أن تكون قادرة على الوفاء بالمعايير التالية بحلول عام 2025:</w:t>
      </w:r>
    </w:p>
    <w:p w:rsidR="004F39BD" w:rsidRPr="00562091" w:rsidRDefault="004F39BD" w:rsidP="004F39BD">
      <w:pPr>
        <w:pStyle w:val="ListParagraph"/>
        <w:numPr>
          <w:ilvl w:val="0"/>
          <w:numId w:val="12"/>
        </w:numPr>
        <w:bidi/>
        <w:spacing w:after="120" w:line="216" w:lineRule="auto"/>
        <w:ind w:left="12" w:firstLine="708"/>
        <w:contextualSpacing w:val="0"/>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تكون البيانات والبيانات الوصفية المتعلقة بالمؤشر متاحة للجمهور؛</w:t>
      </w:r>
    </w:p>
    <w:p w:rsidR="004F39BD" w:rsidRPr="00562091" w:rsidRDefault="004F39BD" w:rsidP="004F39BD">
      <w:pPr>
        <w:pStyle w:val="ListParagraph"/>
        <w:numPr>
          <w:ilvl w:val="0"/>
          <w:numId w:val="12"/>
        </w:numPr>
        <w:bidi/>
        <w:spacing w:after="120" w:line="216" w:lineRule="auto"/>
        <w:ind w:left="12" w:firstLine="708"/>
        <w:contextualSpacing w:val="0"/>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تكون المنهجية التي يستند إليها المؤشر إما منشورة في مجلة أكاديمية خاضعة لاستعراض النظراء، أو قد خضعت لعملية استعراض علمية من قبل النظراء وتم التحقق منها للاستخدام الوطني؛</w:t>
      </w:r>
    </w:p>
    <w:p w:rsidR="004F39BD" w:rsidRPr="00562091" w:rsidRDefault="004F39BD" w:rsidP="004F39BD">
      <w:pPr>
        <w:pStyle w:val="ListParagraph"/>
        <w:numPr>
          <w:ilvl w:val="0"/>
          <w:numId w:val="12"/>
        </w:numPr>
        <w:bidi/>
        <w:spacing w:after="120" w:line="216" w:lineRule="auto"/>
        <w:ind w:left="12" w:firstLine="708"/>
        <w:contextualSpacing w:val="0"/>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ينبغي أن يتم تجميع مصادر البيانات والمؤشرات وتحديثها بانتظام بفاصل زمني لا يتعدى خمس سنوات بين التحديثات، إن أمكن؛</w:t>
      </w:r>
    </w:p>
    <w:p w:rsidR="004F39BD" w:rsidRPr="00562091" w:rsidRDefault="004F39BD" w:rsidP="004F39BD">
      <w:pPr>
        <w:pStyle w:val="ListParagraph"/>
        <w:numPr>
          <w:ilvl w:val="0"/>
          <w:numId w:val="12"/>
        </w:numPr>
        <w:bidi/>
        <w:spacing w:after="120" w:line="216" w:lineRule="auto"/>
        <w:ind w:left="12" w:firstLine="708"/>
        <w:contextualSpacing w:val="0"/>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هنالك آلية قائمة للحفاظ على منهجية المؤشر، و/أو توليد البيانات، بما في ذلك، على سبيل المثال، من قبل عضو في الشراكة المعنية بمؤشرات التنوع البيولوجي، أو منظمة حكومية دولية أو مؤسسة علمية أو بحثية راسخة، بما في ذلك تقديم إرشادات قابلة للتطبيق على المستوى الوطني بشأن استخدام المؤشر؛</w:t>
      </w:r>
    </w:p>
    <w:p w:rsidR="004F39BD" w:rsidRPr="00562091" w:rsidRDefault="004F39BD" w:rsidP="004F39BD">
      <w:pPr>
        <w:pStyle w:val="ListParagraph"/>
        <w:bidi/>
        <w:spacing w:line="216" w:lineRule="auto"/>
        <w:rPr>
          <w:rFonts w:ascii="Simplified Arabic" w:hAnsi="Simplified Arabic" w:cs="Simplified Arabic"/>
          <w:sz w:val="20"/>
          <w:szCs w:val="22"/>
          <w:rtl/>
          <w:lang w:bidi="ar-EG"/>
        </w:rPr>
      </w:pPr>
      <w:r w:rsidRPr="00562091">
        <w:rPr>
          <w:rFonts w:ascii="Simplified Arabic" w:hAnsi="Simplified Arabic" w:cs="Simplified Arabic" w:hint="cs"/>
          <w:i/>
          <w:iCs/>
          <w:sz w:val="20"/>
          <w:szCs w:val="22"/>
          <w:rtl/>
          <w:lang w:bidi="ar-EG"/>
        </w:rPr>
        <w:t>(د) بديلة</w:t>
      </w:r>
      <w:r w:rsidRPr="00562091">
        <w:rPr>
          <w:rFonts w:ascii="Simplified Arabic" w:hAnsi="Simplified Arabic" w:cs="Simplified Arabic" w:hint="cs"/>
          <w:i/>
          <w:iCs/>
          <w:sz w:val="20"/>
          <w:szCs w:val="22"/>
          <w:rtl/>
          <w:lang w:bidi="ar-EG"/>
        </w:rPr>
        <w:tab/>
      </w:r>
      <w:r w:rsidRPr="00562091">
        <w:rPr>
          <w:rFonts w:ascii="Simplified Arabic" w:hAnsi="Simplified Arabic" w:cs="Simplified Arabic" w:hint="cs"/>
          <w:sz w:val="20"/>
          <w:szCs w:val="22"/>
          <w:rtl/>
          <w:lang w:bidi="ar-EG"/>
        </w:rPr>
        <w:t>ينبغي أن تكون المؤشرات قادرة على تحري التوجهات ذات الصلة بمكونات الغايات والأهداف في الإطار العالمي للتنوع البيولوجي لما بعد عام 2020؛</w:t>
      </w:r>
    </w:p>
    <w:p w:rsidR="004F39BD" w:rsidRPr="00562091" w:rsidRDefault="004F39BD" w:rsidP="004F39BD">
      <w:pPr>
        <w:pStyle w:val="ListParagraph"/>
        <w:numPr>
          <w:ilvl w:val="0"/>
          <w:numId w:val="12"/>
        </w:numPr>
        <w:bidi/>
        <w:spacing w:after="120" w:line="216" w:lineRule="auto"/>
        <w:ind w:left="12" w:firstLine="708"/>
        <w:contextualSpacing w:val="0"/>
        <w:jc w:val="both"/>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t>حيثما أمكن، تتواءم المؤشرات مع العمليات الحكومية الدولية القائمة في إطار اللجنة الإحصائية للأمم المتحدة، مثل أهداف التنمية المستدامة أو إطار تطوير الإحصاءات البيئية أو نظام المحاسبة البيئية - الاقتصادية. وبالإضافة إلى ذلك، بُذلت جهود للاستفادة من العمل الحالي بشأن المتغيرات الأساسية للتنوع البيولوجي في إطار</w:t>
      </w:r>
      <w:r w:rsidRPr="00562091">
        <w:rPr>
          <w:rFonts w:ascii="Simplified Arabic" w:hAnsi="Simplified Arabic" w:cs="Simplified Arabic" w:hint="cs"/>
          <w:sz w:val="20"/>
          <w:szCs w:val="22"/>
          <w:lang w:bidi="ar-EG"/>
        </w:rPr>
        <w:t xml:space="preserve"> </w:t>
      </w:r>
      <w:r w:rsidRPr="00562091">
        <w:rPr>
          <w:rFonts w:ascii="Simplified Arabic" w:hAnsi="Simplified Arabic" w:cs="Simplified Arabic" w:hint="cs"/>
          <w:sz w:val="20"/>
          <w:szCs w:val="22"/>
          <w:rtl/>
          <w:lang w:bidi="ar-EG"/>
        </w:rPr>
        <w:t>شبكة رصد التنوع البيولوجي التابعة للفريق المعني بعمليات رصد الأرض.</w:t>
      </w:r>
    </w:p>
    <w:p w:rsidR="004F39BD" w:rsidRPr="00562091" w:rsidRDefault="004F39BD" w:rsidP="004F39BD">
      <w:pPr>
        <w:numPr>
          <w:ilvl w:val="0"/>
          <w:numId w:val="10"/>
        </w:numPr>
        <w:bidi/>
        <w:spacing w:after="120" w:line="216" w:lineRule="auto"/>
        <w:ind w:left="12" w:firstLine="708"/>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lastRenderedPageBreak/>
        <w:t>وتستخدم المؤشرات الرئيسية المنهجيات التي وافقت عليها الأطراف، ويتم احتسابها استنادا إلى البيانات الوطنية من شبكات الرصد الوطنية والمصادر الوطنية، التي تم احتسابها على المستوى الوطني، مع الاعتراف بأنه في بعض الحالات قد يحتاج هذا الأمر إلى الاستعانة بمجموعة بيانات عالمية، وإذا لم تكن المؤشرات الوطنية متاحة، فينبغي أن يتم التثبت من استخدام المؤشرات العالمية على المستوى الوطني من خلال الآليات الوطنية المناسبة. وستسمح هذه المؤشرات بالتتبع المتسق والقياسي القابل لتوسيع النطاق ليشمل الغايات والأهداف العالمية.</w:t>
      </w:r>
    </w:p>
    <w:p w:rsidR="004F39BD" w:rsidRPr="00562091" w:rsidRDefault="004F39BD" w:rsidP="004F39BD">
      <w:pPr>
        <w:numPr>
          <w:ilvl w:val="0"/>
          <w:numId w:val="10"/>
        </w:numPr>
        <w:bidi/>
        <w:spacing w:after="120" w:line="216" w:lineRule="auto"/>
        <w:ind w:left="12" w:firstLine="708"/>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وسيقتضي تيسير تجميع واستخدام هذه المؤشرات الرئيسية ومؤشرات المكونات والمؤشرات التكميلية على المستوى الوطني[، الذي تمكنه نظم الرصد الوطنية الفعالة للتنوع البيولوجي ونظم المعلومات الأخرى،] وأنشطة بناء القدرات وتنميتها، تكنولوجيا وأشكالا أخرى من الدعم. [حددت الأمانة مع المنظمات في ورقات البيانات الوصفية للمؤشرات والمعلومات الجهات المقدمة للبيانات، مثل شبكة رصد التنوع البيولوجي التابعة للفريق المعني بعمليات رصد الأرض، والاتحاد الدولي لحفظ الطبيعة، ونظام المحاسبة البيئية – الاقتصادية وغيرها، وستدعى إلى تقديم مبادئ توجيهية ومعلومات لتصميم وتنفيذ نظم الرصد الوطنية لدعم تجميع البيانات وحساب المؤشرات الرئيسية.] [وبهذه الطريقة، تتمكن الأطراف من البلدان النامية من الاستخدام الفعال للمؤشرات الرئيسية، فضلا عن مؤشرات المكونات والمؤشرات التكميلية، بدعم من التوفير الفعال للوسائل المناسبة للتنفيذ، بما يتماشى مع أحكام الاتفاقية، بما في ذلك إنشاء آليات لزيادة بناء القدرات وتنميتها والتعاون التقني والعلمي لسد الفجوات في الرصد.]</w:t>
      </w:r>
    </w:p>
    <w:p w:rsidR="004F39BD" w:rsidRPr="00562091" w:rsidRDefault="004F39BD" w:rsidP="004F39BD">
      <w:pPr>
        <w:numPr>
          <w:ilvl w:val="0"/>
          <w:numId w:val="10"/>
        </w:numPr>
        <w:bidi/>
        <w:spacing w:after="120" w:line="216" w:lineRule="auto"/>
        <w:ind w:left="12" w:firstLine="708"/>
        <w:jc w:val="both"/>
        <w:rPr>
          <w:rFonts w:ascii="Simplified Arabic" w:hAnsi="Simplified Arabic" w:cs="Simplified Arabic"/>
          <w:sz w:val="20"/>
          <w:szCs w:val="22"/>
          <w:lang w:bidi="ar-EG"/>
        </w:rPr>
      </w:pPr>
      <w:r w:rsidRPr="00562091">
        <w:rPr>
          <w:rFonts w:ascii="Simplified Arabic" w:hAnsi="Simplified Arabic" w:cs="Simplified Arabic" w:hint="cs"/>
          <w:sz w:val="20"/>
          <w:szCs w:val="22"/>
          <w:rtl/>
          <w:lang w:bidi="ar-EG"/>
        </w:rPr>
        <w:t>ومن أجل تعظيم الاستخدام وتقليل عبء الإبلاغ إلى أدنى حد ممكن، تتألف قائمة المؤشرات الرئيسية المقترحة من عدد صغير من المؤشرات التي يتمثل الغرض منها في اقتناص النطاق العام لغاية أو هدف ما في الإطار العالمي للتنوع البيولوجي لما بعد عام 2020. وقد لا تقتنص المؤشرات الرئيسية جميع مكونات غاية أو هدف ما، غير أنه ولأغراض تحليلية، يمكن استكمالها، حسب الاقتضاء، بمؤشرات المكونات والمؤشرات التكميلية.</w:t>
      </w:r>
    </w:p>
    <w:p w:rsidR="004F39BD" w:rsidRPr="00562091" w:rsidRDefault="004F39BD" w:rsidP="004F39BD">
      <w:pPr>
        <w:bidi/>
        <w:spacing w:after="120" w:line="216" w:lineRule="auto"/>
        <w:ind w:left="720"/>
        <w:rPr>
          <w:rFonts w:ascii="Simplified Arabic" w:hAnsi="Simplified Arabic" w:cs="Simplified Arabic"/>
          <w:sz w:val="20"/>
          <w:szCs w:val="22"/>
          <w:rtl/>
          <w:lang w:bidi="ar-EG"/>
        </w:rPr>
      </w:pPr>
    </w:p>
    <w:p w:rsidR="004F39BD" w:rsidRPr="00562091" w:rsidRDefault="004F39BD" w:rsidP="004F39BD">
      <w:pPr>
        <w:bidi/>
        <w:spacing w:after="120" w:line="216" w:lineRule="auto"/>
        <w:ind w:left="720"/>
        <w:rPr>
          <w:rFonts w:ascii="Simplified Arabic" w:hAnsi="Simplified Arabic" w:cs="Simplified Arabic"/>
          <w:sz w:val="20"/>
          <w:szCs w:val="22"/>
          <w:rtl/>
          <w:lang w:bidi="ar-EG"/>
        </w:rPr>
      </w:pPr>
      <w:r w:rsidRPr="00562091">
        <w:rPr>
          <w:rFonts w:ascii="Simplified Arabic" w:hAnsi="Simplified Arabic" w:cs="Simplified Arabic" w:hint="cs"/>
          <w:sz w:val="20"/>
          <w:szCs w:val="22"/>
          <w:rtl/>
          <w:lang w:bidi="ar-EG"/>
        </w:rPr>
        <w:br w:type="page"/>
      </w:r>
    </w:p>
    <w:p w:rsidR="004F39BD" w:rsidRPr="00A05D1E" w:rsidRDefault="004F39BD" w:rsidP="004F39BD">
      <w:pPr>
        <w:tabs>
          <w:tab w:val="left" w:pos="900"/>
        </w:tabs>
        <w:bidi/>
        <w:spacing w:after="240" w:line="216" w:lineRule="auto"/>
        <w:jc w:val="center"/>
        <w:rPr>
          <w:rFonts w:ascii="Simplified Arabic" w:eastAsia="YouYuan" w:hAnsi="Simplified Arabic" w:cs="Simplified Arabic"/>
          <w:i/>
          <w:iCs/>
          <w:kern w:val="2"/>
          <w:sz w:val="20"/>
          <w:szCs w:val="22"/>
          <w:highlight w:val="lightGray"/>
          <w:rtl/>
          <w:lang w:val="en-US"/>
        </w:rPr>
      </w:pPr>
      <w:r w:rsidRPr="00A05D1E">
        <w:rPr>
          <w:rFonts w:ascii="Simplified Arabic" w:eastAsia="YouYuan" w:hAnsi="Simplified Arabic" w:cs="Simplified Arabic" w:hint="cs"/>
          <w:i/>
          <w:iCs/>
          <w:kern w:val="2"/>
          <w:sz w:val="20"/>
          <w:szCs w:val="22"/>
          <w:highlight w:val="lightGray"/>
          <w:rtl/>
          <w:lang w:val="en-US"/>
        </w:rPr>
        <w:lastRenderedPageBreak/>
        <w:t>الجدول 1 أ</w:t>
      </w:r>
    </w:p>
    <w:p w:rsidR="004F39BD" w:rsidRPr="00A05D1E" w:rsidRDefault="004F39BD" w:rsidP="004F39BD">
      <w:pPr>
        <w:tabs>
          <w:tab w:val="left" w:pos="900"/>
        </w:tabs>
        <w:bidi/>
        <w:spacing w:after="240" w:line="216" w:lineRule="auto"/>
        <w:jc w:val="center"/>
        <w:rPr>
          <w:rFonts w:ascii="Simplified Arabic" w:eastAsia="YouYuan" w:hAnsi="Simplified Arabic" w:cs="Simplified Arabic"/>
          <w:b/>
          <w:bCs/>
          <w:kern w:val="2"/>
          <w:sz w:val="20"/>
          <w:szCs w:val="22"/>
          <w:highlight w:val="lightGray"/>
          <w:rtl/>
          <w:lang w:val="en-US"/>
        </w:rPr>
      </w:pPr>
      <w:r w:rsidRPr="00A05D1E">
        <w:rPr>
          <w:rFonts w:ascii="Simplified Arabic" w:eastAsia="YouYuan" w:hAnsi="Simplified Arabic" w:cs="Simplified Arabic" w:hint="cs"/>
          <w:b/>
          <w:bCs/>
          <w:kern w:val="2"/>
          <w:sz w:val="20"/>
          <w:szCs w:val="22"/>
          <w:highlight w:val="lightGray"/>
          <w:rtl/>
          <w:lang w:val="en-US"/>
        </w:rPr>
        <w:t>المؤشرات الرئيسية للإطار العالمي للتنوع البيولوجي لما بعد عام 2020</w:t>
      </w:r>
    </w:p>
    <w:tbl>
      <w:tblPr>
        <w:tblStyle w:val="TableGrid4"/>
        <w:bidiVisual/>
        <w:tblW w:w="10829" w:type="dxa"/>
        <w:jc w:val="center"/>
        <w:tblInd w:w="-572" w:type="dxa"/>
        <w:tblLook w:val="04A0"/>
      </w:tblPr>
      <w:tblGrid>
        <w:gridCol w:w="1108"/>
        <w:gridCol w:w="8821"/>
        <w:gridCol w:w="900"/>
      </w:tblGrid>
      <w:tr w:rsidR="004F39BD" w:rsidRPr="00A05D1E" w:rsidTr="00C62ADF">
        <w:trPr>
          <w:trHeight w:val="300"/>
          <w:tblHeader/>
          <w:jc w:val="center"/>
        </w:trPr>
        <w:tc>
          <w:tcPr>
            <w:tcW w:w="1019" w:type="dxa"/>
          </w:tcPr>
          <w:p w:rsidR="004F39BD" w:rsidRPr="00A05D1E" w:rsidRDefault="004F39BD" w:rsidP="004F39BD">
            <w:pPr>
              <w:bidi/>
              <w:spacing w:before="40" w:after="40"/>
              <w:rPr>
                <w:rFonts w:ascii="Simplified Arabic" w:eastAsia="DengXian" w:hAnsi="Simplified Arabic" w:cs="Simplified Arabic"/>
                <w:b/>
                <w:bCs/>
                <w:sz w:val="20"/>
                <w:highlight w:val="lightGray"/>
              </w:rPr>
            </w:pPr>
            <w:r w:rsidRPr="00A05D1E">
              <w:rPr>
                <w:rFonts w:ascii="Simplified Arabic" w:eastAsia="DengXian" w:hAnsi="Simplified Arabic" w:cs="Simplified Arabic" w:hint="cs"/>
                <w:b/>
                <w:bCs/>
                <w:sz w:val="20"/>
                <w:highlight w:val="lightGray"/>
                <w:rtl/>
              </w:rPr>
              <w:t>1- مسودة الغاية/الهدف</w:t>
            </w:r>
          </w:p>
        </w:tc>
        <w:tc>
          <w:tcPr>
            <w:tcW w:w="8909" w:type="dxa"/>
          </w:tcPr>
          <w:p w:rsidR="004F39BD" w:rsidRPr="00A05D1E" w:rsidRDefault="004F39BD" w:rsidP="004F39BD">
            <w:pPr>
              <w:bidi/>
              <w:spacing w:before="40" w:after="40"/>
              <w:rPr>
                <w:rFonts w:ascii="Simplified Arabic" w:eastAsia="DengXian" w:hAnsi="Simplified Arabic" w:cs="Simplified Arabic"/>
                <w:b/>
                <w:bCs/>
                <w:sz w:val="20"/>
                <w:highlight w:val="lightGray"/>
                <w:vertAlign w:val="superscript"/>
              </w:rPr>
            </w:pPr>
            <w:r w:rsidRPr="00A05D1E">
              <w:rPr>
                <w:rFonts w:ascii="Simplified Arabic" w:eastAsia="DengXian" w:hAnsi="Simplified Arabic" w:cs="Simplified Arabic" w:hint="cs"/>
                <w:b/>
                <w:bCs/>
                <w:sz w:val="20"/>
                <w:highlight w:val="lightGray"/>
                <w:rtl/>
              </w:rPr>
              <w:t>2- المؤشرات الرئيسية</w:t>
            </w:r>
            <w:r w:rsidRPr="00A05D1E">
              <w:rPr>
                <w:rFonts w:ascii="Simplified Arabic" w:eastAsia="DengXian" w:hAnsi="Simplified Arabic" w:cs="Simplified Arabic" w:hint="cs"/>
                <w:b/>
                <w:bCs/>
                <w:sz w:val="20"/>
                <w:highlight w:val="lightGray"/>
                <w:vertAlign w:val="superscript"/>
              </w:rPr>
              <w:footnoteReference w:id="14"/>
            </w:r>
          </w:p>
        </w:tc>
        <w:tc>
          <w:tcPr>
            <w:tcW w:w="901" w:type="dxa"/>
          </w:tcPr>
          <w:p w:rsidR="004F39BD" w:rsidRPr="00A05D1E" w:rsidRDefault="004F39BD" w:rsidP="004F39BD">
            <w:pPr>
              <w:bidi/>
              <w:spacing w:before="40" w:after="40"/>
              <w:rPr>
                <w:rFonts w:ascii="Simplified Arabic" w:eastAsia="DengXian" w:hAnsi="Simplified Arabic" w:cs="Simplified Arabic"/>
                <w:b/>
                <w:bCs/>
                <w:sz w:val="20"/>
                <w:highlight w:val="lightGray"/>
              </w:rPr>
            </w:pPr>
            <w:r w:rsidRPr="00A05D1E">
              <w:rPr>
                <w:rFonts w:ascii="Simplified Arabic" w:eastAsia="DengXian" w:hAnsi="Simplified Arabic" w:cs="Simplified Arabic" w:hint="cs"/>
                <w:b/>
                <w:bCs/>
                <w:sz w:val="20"/>
                <w:highlight w:val="lightGray"/>
                <w:rtl/>
              </w:rPr>
              <w:t>3-</w:t>
            </w:r>
            <w:r w:rsidRPr="00A05D1E">
              <w:rPr>
                <w:rFonts w:ascii="Simplified Arabic" w:eastAsia="DengXian" w:hAnsi="Simplified Arabic" w:cs="Simplified Arabic" w:hint="cs"/>
                <w:b/>
                <w:bCs/>
                <w:sz w:val="20"/>
                <w:highlight w:val="lightGray"/>
              </w:rPr>
              <w:t xml:space="preserve"> </w:t>
            </w:r>
            <w:r w:rsidRPr="00A05D1E">
              <w:rPr>
                <w:rFonts w:ascii="Simplified Arabic" w:eastAsia="DengXian" w:hAnsi="Simplified Arabic" w:cs="Simplified Arabic" w:hint="cs"/>
                <w:b/>
                <w:bCs/>
                <w:sz w:val="20"/>
                <w:highlight w:val="lightGray"/>
                <w:rtl/>
              </w:rPr>
              <w:t>التقييم</w:t>
            </w:r>
            <w:r w:rsidRPr="00A05D1E">
              <w:rPr>
                <w:rFonts w:ascii="Simplified Arabic" w:eastAsia="DengXian" w:hAnsi="Simplified Arabic" w:cs="Simplified Arabic" w:hint="cs"/>
                <w:b/>
                <w:bCs/>
                <w:sz w:val="20"/>
                <w:highlight w:val="lightGray"/>
                <w:vertAlign w:val="superscript"/>
              </w:rPr>
              <w:footnoteReference w:id="15"/>
            </w:r>
          </w:p>
        </w:tc>
      </w:tr>
      <w:tr w:rsidR="004F39BD" w:rsidRPr="00A05D1E" w:rsidTr="00C62ADF">
        <w:trPr>
          <w:trHeight w:val="368"/>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ألف</w:t>
            </w:r>
          </w:p>
          <w:p w:rsidR="004F39BD" w:rsidRPr="00A05D1E" w:rsidRDefault="004F39BD" w:rsidP="004F39BD">
            <w:pPr>
              <w:bidi/>
              <w:spacing w:before="40" w:after="40"/>
              <w:rPr>
                <w:rFonts w:ascii="Simplified Arabic" w:eastAsia="DengXian" w:hAnsi="Simplified Arabic" w:cs="Simplified Arabic"/>
                <w:sz w:val="20"/>
                <w:highlight w:val="lightGray"/>
                <w:lang w:bidi="ar-EG"/>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ألف-1 القائمة الحمراء للنظم الإيكولوجية</w:t>
            </w:r>
          </w:p>
        </w:tc>
        <w:tc>
          <w:tcPr>
            <w:tcW w:w="901" w:type="dxa"/>
          </w:tcPr>
          <w:p w:rsidR="004F39BD" w:rsidRPr="00A05D1E" w:rsidRDefault="00862891" w:rsidP="004F39BD">
            <w:pPr>
              <w:bidi/>
              <w:spacing w:before="40" w:after="40"/>
              <w:rPr>
                <w:rFonts w:ascii="Simplified Arabic" w:eastAsia="DengXian" w:hAnsi="Simplified Arabic" w:cs="Simplified Arabic"/>
                <w:sz w:val="20"/>
                <w:highlight w:val="lightGray"/>
              </w:rPr>
            </w:pPr>
            <w:r>
              <w:rPr>
                <w:rFonts w:ascii="Simplified Arabic" w:eastAsia="DengXian" w:hAnsi="Simplified Arabic" w:cs="Simplified Arabic" w:hint="cs"/>
                <w:sz w:val="20"/>
                <w:highlight w:val="lightGray"/>
                <w:rtl/>
              </w:rPr>
              <w:t>2</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ألف-2 مدى النظم البيئية حسب النمط</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ألف-3 مؤشر القائمة الحمراء</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ألف-4 مؤشر الكوكب الحي</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ألف-5 نسبة التعداد ضمن الأنواع التي تتسم بحجم تعداد فعال 500</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باء</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tl/>
              </w:rPr>
            </w:pPr>
            <w:r w:rsidRPr="00A05D1E">
              <w:rPr>
                <w:rFonts w:ascii="Simplified Arabic" w:eastAsia="DengXian" w:hAnsi="Simplified Arabic" w:cs="Simplified Arabic" w:hint="cs"/>
                <w:sz w:val="20"/>
                <w:highlight w:val="lightGray"/>
                <w:rtl/>
              </w:rPr>
              <w:t>باء-1 الوظائف</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والخدمات</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التي</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توفرها</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النظم</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 xml:space="preserve">الإيكولوجية، حسب نمط الخدمة </w:t>
            </w:r>
          </w:p>
        </w:tc>
        <w:tc>
          <w:tcPr>
            <w:tcW w:w="901" w:type="dxa"/>
          </w:tcPr>
          <w:p w:rsidR="004F39BD" w:rsidRPr="00A05D1E" w:rsidRDefault="004F39BD" w:rsidP="004F39BD">
            <w:pPr>
              <w:bidi/>
              <w:spacing w:before="40" w:after="40"/>
              <w:rPr>
                <w:rFonts w:ascii="Simplified Arabic" w:eastAsia="DengXian" w:hAnsi="Simplified Arabic" w:cs="Simplified Arabic"/>
                <w:color w:val="000000"/>
                <w:sz w:val="20"/>
                <w:highlight w:val="lightGray"/>
              </w:rPr>
            </w:pPr>
            <w:r w:rsidRPr="00A05D1E">
              <w:rPr>
                <w:rFonts w:ascii="Simplified Arabic" w:eastAsia="DengXian" w:hAnsi="Simplified Arabic" w:cs="Simplified Arabic" w:hint="cs"/>
                <w:color w:val="000000"/>
                <w:sz w:val="20"/>
                <w:highlight w:val="lightGray"/>
              </w:rPr>
              <w:t>2</w:t>
            </w:r>
          </w:p>
        </w:tc>
      </w:tr>
      <w:tr w:rsidR="004F39BD" w:rsidRPr="00A05D1E" w:rsidTr="00C62ADF">
        <w:trPr>
          <w:trHeight w:val="269"/>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باء-2 البصمة الإيكولوجية</w:t>
            </w:r>
          </w:p>
        </w:tc>
        <w:tc>
          <w:tcPr>
            <w:tcW w:w="901" w:type="dxa"/>
          </w:tcPr>
          <w:p w:rsidR="004F39BD" w:rsidRPr="00A05D1E" w:rsidRDefault="004F39BD" w:rsidP="004F39BD">
            <w:pPr>
              <w:bidi/>
              <w:spacing w:before="40" w:after="40"/>
              <w:rPr>
                <w:rFonts w:ascii="Simplified Arabic" w:eastAsia="DengXian" w:hAnsi="Simplified Arabic" w:cs="Simplified Arabic"/>
                <w:color w:val="000000"/>
                <w:sz w:val="20"/>
                <w:highlight w:val="lightGray"/>
              </w:rPr>
            </w:pPr>
            <w:r w:rsidRPr="00A05D1E">
              <w:rPr>
                <w:rFonts w:ascii="Simplified Arabic" w:eastAsia="DengXian" w:hAnsi="Simplified Arabic" w:cs="Simplified Arabic" w:hint="cs"/>
                <w:color w:val="000000"/>
                <w:sz w:val="20"/>
                <w:highlight w:val="lightGray"/>
              </w:rPr>
              <w:t>2</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جيم</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جيم-1 مؤشر للمنافع المالية المستلمة، يؤكد لاحقا</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جيم-2 مؤشر للمنافع غير المالية المستلمة، يؤكد لاحقا</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trHeight w:val="300"/>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دال</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b/>
                <w:sz w:val="20"/>
                <w:highlight w:val="lightGray"/>
              </w:rPr>
            </w:pPr>
            <w:r w:rsidRPr="00A05D1E">
              <w:rPr>
                <w:rFonts w:ascii="Simplified Arabic" w:eastAsia="DengXian" w:hAnsi="Simplified Arabic" w:cs="Simplified Arabic" w:hint="cs"/>
                <w:b/>
                <w:sz w:val="20"/>
                <w:highlight w:val="lightGray"/>
                <w:rtl/>
              </w:rPr>
              <w:t>دال-1 المساعدة الإنمائية الرسمية للتنوع البيولوجي (هدف التنمية المستدامة 15-ألف-1)</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b/>
                <w:sz w:val="20"/>
                <w:highlight w:val="lightGray"/>
              </w:rPr>
            </w:pPr>
            <w:r w:rsidRPr="00A05D1E">
              <w:rPr>
                <w:rFonts w:ascii="Simplified Arabic" w:eastAsia="DengXian" w:hAnsi="Simplified Arabic" w:cs="Simplified Arabic" w:hint="cs"/>
                <w:b/>
                <w:sz w:val="20"/>
                <w:highlight w:val="lightGray"/>
                <w:rtl/>
              </w:rPr>
              <w:t>دال-2 [التمويل] [الإنفاق] العام و[التمويل] [الإنفاق] الخاص على الحفظ والاستخدام المستدام للتنوع البيولوجي والنظم الإيكولوجية [وكذلك التنمية والوصول إلى الابتكار ونقل التكنولوجيا والبحث في مجال الابتكار]</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1-1 النسبة المئوية لليابسة والبحار التي تغطيها الخطط المكانية الشاملة للتنوع البيولوجي</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2-2 المساحة الخاضعة للاستعادة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3-1 تغطية المناطق المحمية وتدابير الحفظ الفعالة الأخرى القائمة على المساحة، حسب الفعالية ومناطق التنوع البيولوجي الأساسية والنظم الإيكولوجية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4</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4-1 الحالة الخضراء لمؤشر الأنواع</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lastRenderedPageBreak/>
              <w:t>5</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5-1 نسبة الأرصدة السمكية ضمن المستويات المستدامة بيولوجيا</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6</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6-1 عدد أحداث التعريف بالأنواع الغريبة الغازية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7</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7-1 مؤشر إمكانية التلوث بالمغذيات في المناطق الساحلية (هدف التنمية المستدامة 14-1-1 ألف)</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 xml:space="preserve">7-2 التركيز البيئي للمبيدات </w:t>
            </w:r>
            <w:r w:rsidRPr="00A05D1E">
              <w:rPr>
                <w:rFonts w:ascii="Simplified Arabic" w:eastAsia="DengXian" w:hAnsi="Simplified Arabic" w:cs="Simplified Arabic" w:hint="cs"/>
                <w:sz w:val="20"/>
                <w:highlight w:val="lightGray"/>
                <w:vertAlign w:val="superscript"/>
              </w:rPr>
              <w:footnoteReference w:id="16"/>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8</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8-1 مؤشر قدرة النظم الإيكولوجية البيولوجية المناخية على الصمود</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9</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9-1 المنافع الناجمة عن استخدام الأنواع البرية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9-2 النسبة المئوية للسكان في العمالة التقليدية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 xml:space="preserve">10 </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 xml:space="preserve">10-1 نسبة المنطقة الزراعية الخاضعة للزراعة المنتجة والمستدامة </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10-2 التقدم المحرز نحو الإدارة المستدامة للغابات ( هدف التنمية المستدامة 15-2-1 المؤشر الفرعي 4 (نسبة مساحة الغابات الخاضعة لخطة إدارة غابات طويلة الأمد) والمؤشر الفرعي 5. مساحة الغابات الخاضعة لنظام شهادات إدارة للغابات مثبت بصورة مستقلة)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11</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11-1 الوظائف والخدمات الناظمة التي توفرها النظم الإيكولوجية حسب نمط الخدمة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12</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12-1 متوسط حصة المساحة المبنية من المدن والتي تتاح فيها المساحات الخضراء/الزرقاء لاستخدام الجميع (مستمد من هدف التنمية المستدامة 11-7-1)</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13</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13-1 مؤشر تفعيل الهدف 13</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bCs/>
                <w:snapToGrid w:val="0"/>
                <w:color w:val="000000"/>
                <w:kern w:val="22"/>
                <w:sz w:val="20"/>
                <w:highlight w:val="lightGray"/>
                <w:lang w:eastAsia="en-CA"/>
              </w:rPr>
              <w:t>3</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14</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14-1 مؤشر مدى التنفيذ نحو الهدف 14</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15</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15-1 مؤشر الإفصاح عن المخاطر والفرص من الأعمال التجارية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16</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16-1 البصمة الإيكولوجية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16-2 بديل الآثار البيئية العالمية للاستهلاك</w:t>
            </w:r>
          </w:p>
        </w:tc>
        <w:tc>
          <w:tcPr>
            <w:tcW w:w="901" w:type="dxa"/>
          </w:tcPr>
          <w:p w:rsidR="004F39BD" w:rsidRPr="00A05D1E" w:rsidRDefault="004F39BD" w:rsidP="004F39BD">
            <w:pPr>
              <w:bidi/>
              <w:spacing w:before="40" w:after="40"/>
              <w:rPr>
                <w:rFonts w:ascii="Simplified Arabic" w:eastAsia="DengXian" w:hAnsi="Simplified Arabic" w:cs="Simplified Arabic"/>
                <w:color w:val="000000"/>
                <w:sz w:val="20"/>
                <w:highlight w:val="lightGray"/>
                <w:lang w:eastAsia="en-CA"/>
              </w:rPr>
            </w:pPr>
            <w:r w:rsidRPr="00A05D1E">
              <w:rPr>
                <w:rFonts w:ascii="Simplified Arabic" w:eastAsia="DengXian" w:hAnsi="Simplified Arabic" w:cs="Simplified Arabic" w:hint="cs"/>
                <w:color w:val="000000"/>
                <w:sz w:val="20"/>
                <w:highlight w:val="lightGray"/>
                <w:lang w:eastAsia="en-CA"/>
              </w:rPr>
              <w:t>2</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 xml:space="preserve">17 </w:t>
            </w:r>
          </w:p>
        </w:tc>
        <w:tc>
          <w:tcPr>
            <w:tcW w:w="8909" w:type="dxa"/>
          </w:tcPr>
          <w:p w:rsidR="004F39BD" w:rsidRPr="00A05D1E" w:rsidRDefault="004F39BD" w:rsidP="004F39BD">
            <w:pPr>
              <w:bidi/>
              <w:spacing w:before="40" w:after="40"/>
              <w:rPr>
                <w:rFonts w:ascii="Simplified Arabic" w:eastAsia="DengXian" w:hAnsi="Simplified Arabic" w:cs="Simplified Arabic"/>
                <w:color w:val="000000"/>
                <w:sz w:val="20"/>
                <w:highlight w:val="lightGray"/>
              </w:rPr>
            </w:pPr>
            <w:r w:rsidRPr="00A05D1E">
              <w:rPr>
                <w:rFonts w:ascii="Simplified Arabic" w:eastAsia="DengXian" w:hAnsi="Simplified Arabic" w:cs="Simplified Arabic" w:hint="cs"/>
                <w:color w:val="000000"/>
                <w:sz w:val="20"/>
                <w:highlight w:val="lightGray"/>
                <w:rtl/>
              </w:rPr>
              <w:t>17-1 مؤشر تفعيل الهدف 17</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bCs/>
                <w:snapToGrid w:val="0"/>
                <w:color w:val="000000"/>
                <w:kern w:val="22"/>
                <w:sz w:val="20"/>
                <w:highlight w:val="lightGray"/>
                <w:lang w:eastAsia="en-CA"/>
              </w:rPr>
              <w:t>3</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18</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color w:val="000000"/>
                <w:sz w:val="20"/>
                <w:highlight w:val="lightGray"/>
                <w:rtl/>
              </w:rPr>
              <w:t>18-1 الحوافز الإيجابية الموجودة للترويج لحفظ التنوع البيولوجي واستخدامه المستدام</w:t>
            </w:r>
          </w:p>
        </w:tc>
        <w:tc>
          <w:tcPr>
            <w:tcW w:w="901" w:type="dxa"/>
          </w:tcPr>
          <w:p w:rsidR="004F39BD" w:rsidRPr="00A05D1E" w:rsidRDefault="002944B1" w:rsidP="004F39BD">
            <w:pPr>
              <w:bidi/>
              <w:spacing w:before="40" w:after="40"/>
              <w:rPr>
                <w:rFonts w:ascii="Simplified Arabic" w:eastAsia="DengXian" w:hAnsi="Simplified Arabic" w:cs="Simplified Arabic"/>
                <w:sz w:val="20"/>
                <w:highlight w:val="lightGray"/>
              </w:rPr>
            </w:pPr>
            <w:r>
              <w:rPr>
                <w:rFonts w:ascii="Simplified Arabic" w:eastAsia="DengXian" w:hAnsi="Simplified Arabic" w:cs="Simplified Arabic"/>
                <w:sz w:val="20"/>
                <w:highlight w:val="lightGray"/>
              </w:rPr>
              <w:t>2</w:t>
            </w:r>
          </w:p>
        </w:tc>
      </w:tr>
      <w:tr w:rsidR="004F39BD" w:rsidRPr="00A05D1E" w:rsidTr="00C62ADF">
        <w:trPr>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color w:val="000000"/>
                <w:sz w:val="20"/>
                <w:highlight w:val="lightGray"/>
              </w:rPr>
            </w:pPr>
            <w:r w:rsidRPr="00A05D1E">
              <w:rPr>
                <w:rFonts w:ascii="Simplified Arabic" w:eastAsia="DengXian" w:hAnsi="Simplified Arabic" w:cs="Simplified Arabic" w:hint="cs"/>
                <w:sz w:val="20"/>
                <w:highlight w:val="lightGray"/>
                <w:rtl/>
              </w:rPr>
              <w:t>18-2 قيمة الإعانات وغيرها من الحوافز الضارة بالتنوع البيولوجي التي تم إعادة توجيهها أو إعادة تحديد الغرض منها أو إلغاؤها</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19</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19-1 المساعدة الإنمائية الرسمية للتنوع البيولوجي (هدف التنمية المستدامة 15-أ-1)</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1</w:t>
            </w:r>
          </w:p>
        </w:tc>
      </w:tr>
      <w:tr w:rsidR="004F39BD" w:rsidRPr="00A05D1E" w:rsidTr="00C62ADF">
        <w:trPr>
          <w:trHeight w:val="300"/>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 xml:space="preserve">19-2 </w:t>
            </w:r>
            <w:r w:rsidRPr="00A05D1E">
              <w:rPr>
                <w:rFonts w:ascii="Simplified Arabic" w:eastAsia="DengXian" w:hAnsi="Simplified Arabic" w:cs="Simplified Arabic" w:hint="cs"/>
                <w:b/>
                <w:sz w:val="20"/>
                <w:highlight w:val="lightGray"/>
                <w:rtl/>
              </w:rPr>
              <w:t>[التمويل] [الإنفاق] العام و[التمويل] [الإنفاق] الخاص على الحفظ والاستخدام المستدام للتنوع البيولوجي والنظم الإيكولوجية [وكذلك التنمية والوصول إلى الابتكار ونقل التكنولوجيا والبحث في مجال الابتكار]</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lastRenderedPageBreak/>
              <w:t>20</w:t>
            </w: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20-1 مؤشر خاص بمعلومات التنوع البيولوجي ورصده، بما في ذلك المعارف التقليدية مع الموافقة المسبقة الحرة عن علم، والمعرفة العلمية لأغراض الإدارة</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vMerge w:val="restart"/>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21</w:t>
            </w:r>
          </w:p>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21-1 مؤشر على تنفيذ الهدف 21</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3</w:t>
            </w:r>
          </w:p>
        </w:tc>
      </w:tr>
      <w:tr w:rsidR="004F39BD" w:rsidRPr="00A05D1E" w:rsidTr="00C62ADF">
        <w:trPr>
          <w:jc w:val="center"/>
        </w:trPr>
        <w:tc>
          <w:tcPr>
            <w:tcW w:w="1019" w:type="dxa"/>
            <w:vMerge/>
          </w:tcPr>
          <w:p w:rsidR="004F39BD" w:rsidRPr="00A05D1E" w:rsidRDefault="004F39BD" w:rsidP="004F39BD">
            <w:pPr>
              <w:bidi/>
              <w:spacing w:before="40" w:after="40"/>
              <w:rPr>
                <w:rFonts w:ascii="Simplified Arabic" w:eastAsia="DengXian" w:hAnsi="Simplified Arabic" w:cs="Simplified Arabic"/>
                <w:sz w:val="20"/>
                <w:highlight w:val="lightGray"/>
              </w:rPr>
            </w:pPr>
          </w:p>
        </w:tc>
        <w:tc>
          <w:tcPr>
            <w:tcW w:w="890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tl/>
              </w:rPr>
              <w:t xml:space="preserve">21-2 نسبة إجمالي السكان البالغين الذين يتمتعون بحقوق حيازة آمنة لأراضيهم، (أ) بوثائق معترف بها قانونيا، و(ب) يرون بأن حقوقهم في الأراضي مضمونة، حسب الجنس ونوع الحيازة </w:t>
            </w:r>
            <w:r w:rsidRPr="00A05D1E">
              <w:rPr>
                <w:rFonts w:ascii="Simplified Arabic" w:eastAsia="DengXian" w:hAnsi="Simplified Arabic" w:cs="Simplified Arabic" w:hint="cs"/>
                <w:sz w:val="20"/>
                <w:highlight w:val="lightGray"/>
              </w:rPr>
              <w:t>)</w:t>
            </w:r>
            <w:r w:rsidRPr="00A05D1E">
              <w:rPr>
                <w:rFonts w:ascii="Simplified Arabic" w:eastAsia="DengXian" w:hAnsi="Simplified Arabic" w:cs="Simplified Arabic" w:hint="cs"/>
                <w:sz w:val="20"/>
                <w:highlight w:val="lightGray"/>
                <w:rtl/>
              </w:rPr>
              <w:t>مؤشر</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هدف</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التنمية</w:t>
            </w:r>
            <w:r w:rsidRPr="00A05D1E">
              <w:rPr>
                <w:rFonts w:ascii="Simplified Arabic" w:eastAsia="DengXian" w:hAnsi="Simplified Arabic" w:cs="Simplified Arabic" w:hint="cs"/>
                <w:sz w:val="20"/>
                <w:highlight w:val="lightGray"/>
              </w:rPr>
              <w:t xml:space="preserve"> </w:t>
            </w:r>
            <w:r w:rsidRPr="00A05D1E">
              <w:rPr>
                <w:rFonts w:ascii="Simplified Arabic" w:eastAsia="DengXian" w:hAnsi="Simplified Arabic" w:cs="Simplified Arabic" w:hint="cs"/>
                <w:sz w:val="20"/>
                <w:highlight w:val="lightGray"/>
                <w:rtl/>
              </w:rPr>
              <w:t>المستدامة 1-4-2)</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w:t>
            </w:r>
          </w:p>
        </w:tc>
      </w:tr>
      <w:tr w:rsidR="004F39BD" w:rsidRPr="00562091" w:rsidTr="00C62ADF">
        <w:trPr>
          <w:trHeight w:val="625"/>
          <w:jc w:val="center"/>
        </w:trPr>
        <w:tc>
          <w:tcPr>
            <w:tcW w:w="1019"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sz w:val="20"/>
                <w:highlight w:val="lightGray"/>
              </w:rPr>
              <w:t>22</w:t>
            </w:r>
          </w:p>
        </w:tc>
        <w:tc>
          <w:tcPr>
            <w:tcW w:w="8909" w:type="dxa"/>
          </w:tcPr>
          <w:p w:rsidR="004F39BD" w:rsidRPr="00A05D1E" w:rsidRDefault="004F39BD" w:rsidP="004F39BD">
            <w:pPr>
              <w:bidi/>
              <w:spacing w:before="40" w:after="40"/>
              <w:rPr>
                <w:rFonts w:ascii="Simplified Arabic" w:eastAsia="DengXian" w:hAnsi="Simplified Arabic" w:cs="Simplified Arabic"/>
                <w:b/>
                <w:bCs/>
                <w:sz w:val="20"/>
                <w:highlight w:val="lightGray"/>
              </w:rPr>
            </w:pPr>
            <w:r w:rsidRPr="00A05D1E">
              <w:rPr>
                <w:rFonts w:ascii="Simplified Arabic" w:eastAsia="DengXian" w:hAnsi="Simplified Arabic" w:cs="Simplified Arabic" w:hint="cs"/>
                <w:sz w:val="20"/>
                <w:highlight w:val="lightGray"/>
                <w:rtl/>
              </w:rPr>
              <w:t>22-1 نسبة السكان البالغين الذين يتمتعون بحقوق حيازة مضمونة للأراضي، (أ) بوثائق معترف بها قانونا؛ (ب) ويرون أن حقوقهم في الأراضي مضمونة حسب الجنس ونوع الحيازة (مؤشر هدف التنمية المستدامة 1-4-2)</w:t>
            </w:r>
          </w:p>
        </w:tc>
        <w:tc>
          <w:tcPr>
            <w:tcW w:w="901" w:type="dxa"/>
          </w:tcPr>
          <w:p w:rsidR="004F39BD" w:rsidRPr="00A05D1E" w:rsidRDefault="004F39BD" w:rsidP="004F39BD">
            <w:pPr>
              <w:bidi/>
              <w:spacing w:before="40" w:after="40"/>
              <w:rPr>
                <w:rFonts w:ascii="Simplified Arabic" w:eastAsia="DengXian" w:hAnsi="Simplified Arabic" w:cs="Simplified Arabic"/>
                <w:sz w:val="20"/>
                <w:highlight w:val="lightGray"/>
              </w:rPr>
            </w:pPr>
            <w:r w:rsidRPr="00A05D1E">
              <w:rPr>
                <w:rFonts w:ascii="Simplified Arabic" w:eastAsia="DengXian" w:hAnsi="Simplified Arabic" w:cs="Simplified Arabic" w:hint="cs"/>
                <w:bCs/>
                <w:sz w:val="20"/>
                <w:highlight w:val="lightGray"/>
              </w:rPr>
              <w:t xml:space="preserve">2 </w:t>
            </w:r>
          </w:p>
        </w:tc>
      </w:tr>
    </w:tbl>
    <w:p w:rsidR="004F39BD" w:rsidRPr="00562091" w:rsidRDefault="004F39BD" w:rsidP="004F39BD">
      <w:pPr>
        <w:bidi/>
        <w:spacing w:after="120" w:line="216" w:lineRule="auto"/>
        <w:ind w:left="720"/>
        <w:rPr>
          <w:rFonts w:ascii="Simplified Arabic" w:hAnsi="Simplified Arabic" w:cs="Simplified Arabic"/>
          <w:sz w:val="20"/>
          <w:szCs w:val="22"/>
          <w:lang w:val="en-US" w:bidi="ar-EG"/>
        </w:rPr>
      </w:pPr>
    </w:p>
    <w:p w:rsidR="004F39BD" w:rsidRPr="00562091" w:rsidRDefault="004F39BD" w:rsidP="004F39BD">
      <w:pPr>
        <w:bidi/>
        <w:spacing w:after="120" w:line="216" w:lineRule="auto"/>
        <w:ind w:left="12" w:firstLine="708"/>
        <w:rPr>
          <w:rFonts w:ascii="Simplified Arabic" w:hAnsi="Simplified Arabic" w:cs="Simplified Arabic"/>
          <w:sz w:val="20"/>
          <w:szCs w:val="22"/>
          <w:rtl/>
          <w:lang w:bidi="ar-EG"/>
        </w:rPr>
      </w:pPr>
    </w:p>
    <w:p w:rsidR="004F39BD" w:rsidRPr="00562091" w:rsidRDefault="004F39BD" w:rsidP="004F39BD">
      <w:pPr>
        <w:pStyle w:val="Para1"/>
        <w:numPr>
          <w:ilvl w:val="0"/>
          <w:numId w:val="0"/>
        </w:numPr>
        <w:ind w:left="12" w:firstLine="708"/>
        <w:rPr>
          <w:rFonts w:ascii="Simplified Arabic" w:eastAsia="MS Mincho" w:hAnsi="Simplified Arabic" w:cs="Simplified Arabic"/>
          <w:i/>
          <w:iCs/>
          <w:kern w:val="22"/>
          <w:sz w:val="20"/>
          <w:szCs w:val="22"/>
          <w:lang w:val="en-US"/>
        </w:rPr>
        <w:sectPr w:rsidR="004F39BD" w:rsidRPr="00562091" w:rsidSect="00C62ADF">
          <w:headerReference w:type="first" r:id="rId17"/>
          <w:pgSz w:w="12240" w:h="15840" w:code="1"/>
          <w:pgMar w:top="1397" w:right="1699" w:bottom="1138" w:left="1526" w:header="706" w:footer="706" w:gutter="0"/>
          <w:cols w:space="708"/>
          <w:titlePg/>
          <w:docGrid w:linePitch="360"/>
        </w:sectPr>
      </w:pPr>
      <w:r w:rsidRPr="00562091">
        <w:rPr>
          <w:rFonts w:ascii="Simplified Arabic" w:eastAsia="Malgun Gothic" w:hAnsi="Simplified Arabic" w:cs="Simplified Arabic" w:hint="cs"/>
          <w:sz w:val="20"/>
          <w:szCs w:val="22"/>
        </w:rPr>
        <w:t xml:space="preserve"> </w:t>
      </w:r>
      <w:bookmarkStart w:id="41" w:name="_Hlk52264373"/>
    </w:p>
    <w:bookmarkEnd w:id="41"/>
    <w:p w:rsidR="004F39BD" w:rsidRPr="00A05D1E" w:rsidRDefault="004F39BD" w:rsidP="004F39BD">
      <w:pPr>
        <w:tabs>
          <w:tab w:val="left" w:pos="900"/>
        </w:tabs>
        <w:bidi/>
        <w:spacing w:after="240" w:line="216" w:lineRule="auto"/>
        <w:jc w:val="center"/>
        <w:rPr>
          <w:rFonts w:ascii="Simplified Arabic" w:eastAsia="YouYuan" w:hAnsi="Simplified Arabic" w:cs="Simplified Arabic"/>
          <w:b/>
          <w:i/>
          <w:iCs/>
          <w:caps/>
          <w:kern w:val="2"/>
          <w:sz w:val="20"/>
          <w:szCs w:val="22"/>
          <w:highlight w:val="lightGray"/>
          <w:rtl/>
          <w:lang w:val="en-US"/>
        </w:rPr>
      </w:pPr>
      <w:r w:rsidRPr="00A05D1E">
        <w:rPr>
          <w:rFonts w:ascii="Simplified Arabic" w:eastAsia="YouYuan" w:hAnsi="Simplified Arabic" w:cs="Simplified Arabic" w:hint="cs"/>
          <w:b/>
          <w:i/>
          <w:iCs/>
          <w:caps/>
          <w:kern w:val="2"/>
          <w:sz w:val="20"/>
          <w:szCs w:val="22"/>
          <w:highlight w:val="lightGray"/>
          <w:rtl/>
          <w:lang w:val="en-US"/>
        </w:rPr>
        <w:lastRenderedPageBreak/>
        <w:t>الجدول 1 باء</w:t>
      </w:r>
    </w:p>
    <w:p w:rsidR="004F39BD" w:rsidRPr="00A05D1E" w:rsidRDefault="004F39BD" w:rsidP="004F39BD">
      <w:pPr>
        <w:tabs>
          <w:tab w:val="left" w:pos="900"/>
        </w:tabs>
        <w:bidi/>
        <w:spacing w:after="240" w:line="216" w:lineRule="auto"/>
        <w:jc w:val="center"/>
        <w:rPr>
          <w:rFonts w:ascii="Simplified Arabic" w:eastAsia="YouYuan" w:hAnsi="Simplified Arabic" w:cs="Simplified Arabic"/>
          <w:b/>
          <w:bCs/>
          <w:kern w:val="2"/>
          <w:sz w:val="20"/>
          <w:szCs w:val="22"/>
          <w:highlight w:val="lightGray"/>
          <w:rtl/>
          <w:lang w:val="en-US"/>
        </w:rPr>
      </w:pPr>
      <w:r w:rsidRPr="00A05D1E">
        <w:rPr>
          <w:rFonts w:ascii="Simplified Arabic" w:eastAsia="YouYuan" w:hAnsi="Simplified Arabic" w:cs="Simplified Arabic" w:hint="cs"/>
          <w:bCs/>
          <w:caps/>
          <w:kern w:val="2"/>
          <w:sz w:val="20"/>
          <w:szCs w:val="22"/>
          <w:highlight w:val="lightGray"/>
          <w:rtl/>
          <w:lang w:val="en-US"/>
        </w:rPr>
        <w:t>المؤشرات على النطاق العالمي للإطار العالمي للتنوع البيولوجي لما بعد عام 2020 المجمعة من الإبلاغ الثنائي (نعم/لا) من البلدان من خلال الوثائق الوطنية</w:t>
      </w:r>
    </w:p>
    <w:tbl>
      <w:tblPr>
        <w:tblStyle w:val="TableGrid"/>
        <w:bidiVisual/>
        <w:tblW w:w="9579" w:type="dxa"/>
        <w:tblLook w:val="04A0"/>
      </w:tblPr>
      <w:tblGrid>
        <w:gridCol w:w="1108"/>
        <w:gridCol w:w="8471"/>
      </w:tblGrid>
      <w:tr w:rsidR="004F39BD" w:rsidRPr="00A05D1E" w:rsidTr="004F39BD">
        <w:trPr>
          <w:trHeight w:val="300"/>
          <w:tblHeader/>
        </w:trPr>
        <w:tc>
          <w:tcPr>
            <w:tcW w:w="852" w:type="dxa"/>
          </w:tcPr>
          <w:p w:rsidR="004F39BD" w:rsidRPr="00A05D1E" w:rsidRDefault="004F39BD" w:rsidP="004F39BD">
            <w:pPr>
              <w:spacing w:before="40" w:after="40"/>
              <w:rPr>
                <w:rFonts w:ascii="Simplified Arabic" w:hAnsi="Simplified Arabic" w:cs="Simplified Arabic"/>
                <w:b/>
                <w:bCs/>
                <w:sz w:val="20"/>
                <w:szCs w:val="22"/>
                <w:highlight w:val="lightGray"/>
              </w:rPr>
            </w:pPr>
            <w:r w:rsidRPr="00A05D1E">
              <w:rPr>
                <w:rFonts w:ascii="Simplified Arabic" w:hAnsi="Simplified Arabic" w:cs="Simplified Arabic" w:hint="cs"/>
                <w:b/>
                <w:bCs/>
                <w:sz w:val="20"/>
                <w:szCs w:val="22"/>
                <w:highlight w:val="lightGray"/>
                <w:rtl/>
              </w:rPr>
              <w:t>1- مسودة الغاية/الهدف</w:t>
            </w:r>
          </w:p>
        </w:tc>
        <w:tc>
          <w:tcPr>
            <w:tcW w:w="8727" w:type="dxa"/>
          </w:tcPr>
          <w:p w:rsidR="004F39BD" w:rsidRPr="00A05D1E" w:rsidRDefault="004F39BD" w:rsidP="004F39BD">
            <w:pPr>
              <w:bidi/>
              <w:spacing w:before="40" w:after="40"/>
              <w:rPr>
                <w:rFonts w:ascii="Simplified Arabic" w:hAnsi="Simplified Arabic" w:cs="Simplified Arabic"/>
                <w:b/>
                <w:bCs/>
                <w:sz w:val="20"/>
                <w:szCs w:val="22"/>
                <w:highlight w:val="lightGray"/>
              </w:rPr>
            </w:pPr>
            <w:r w:rsidRPr="00A05D1E">
              <w:rPr>
                <w:rFonts w:ascii="Simplified Arabic" w:hAnsi="Simplified Arabic" w:cs="Simplified Arabic" w:hint="cs"/>
                <w:b/>
                <w:bCs/>
                <w:sz w:val="20"/>
                <w:szCs w:val="22"/>
                <w:highlight w:val="lightGray"/>
                <w:rtl/>
              </w:rPr>
              <w:t>2- المؤشر العالمي المنبثق عن الإبلاغ الثنائي</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tl/>
              </w:rPr>
              <w:t>باء</w:t>
            </w:r>
          </w:p>
        </w:tc>
        <w:tc>
          <w:tcPr>
            <w:tcW w:w="8727" w:type="dxa"/>
          </w:tcPr>
          <w:p w:rsidR="004F39BD" w:rsidRPr="00A05D1E" w:rsidRDefault="004F39BD" w:rsidP="004F39BD">
            <w:pPr>
              <w:bidi/>
              <w:spacing w:before="40" w:after="40"/>
              <w:rPr>
                <w:rFonts w:ascii="Simplified Arabic" w:hAnsi="Simplified Arabic" w:cs="Simplified Arabic"/>
                <w:color w:val="000000"/>
                <w:sz w:val="20"/>
                <w:szCs w:val="22"/>
                <w:highlight w:val="lightGray"/>
              </w:rPr>
            </w:pPr>
            <w:r w:rsidRPr="00A05D1E">
              <w:rPr>
                <w:rFonts w:ascii="Simplified Arabic" w:hAnsi="Simplified Arabic" w:cs="Simplified Arabic" w:hint="cs"/>
                <w:sz w:val="20"/>
                <w:szCs w:val="22"/>
                <w:highlight w:val="lightGray"/>
                <w:rtl/>
              </w:rPr>
              <w:t>باء-ب-1 عدد البلدان التي تتمتع بدستور أو تشريع وطني يعترف وينفذ ويرصد الحق ببيئة صحية</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6</w:t>
            </w:r>
          </w:p>
        </w:tc>
        <w:tc>
          <w:tcPr>
            <w:tcW w:w="8727" w:type="dxa"/>
          </w:tcPr>
          <w:p w:rsidR="004F39BD" w:rsidRPr="00A05D1E" w:rsidRDefault="004F39BD" w:rsidP="004F39BD">
            <w:pPr>
              <w:bidi/>
              <w:spacing w:before="40" w:after="40"/>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tl/>
              </w:rPr>
              <w:t>6-ب-1 عدد البلدان التي تتبنى تشريعات وطنية ذات صلة وتوفر الموارد الكافية لتجنب أو ضبط الأنواع الغريبة الغازية</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8</w:t>
            </w:r>
          </w:p>
        </w:tc>
        <w:tc>
          <w:tcPr>
            <w:tcW w:w="8727" w:type="dxa"/>
          </w:tcPr>
          <w:p w:rsidR="004F39BD" w:rsidRPr="00A05D1E" w:rsidRDefault="004F39BD" w:rsidP="004F39BD">
            <w:pPr>
              <w:bidi/>
              <w:spacing w:before="40" w:after="40"/>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tl/>
              </w:rPr>
              <w:t>8-ب-1 عدد البلدان مع مساهمات محددة وطنيا واستراتيجيات</w:t>
            </w:r>
            <w:r w:rsidRPr="00A05D1E">
              <w:rPr>
                <w:rFonts w:ascii="Simplified Arabic" w:hAnsi="Simplified Arabic" w:cs="Simplified Arabic" w:hint="cs"/>
                <w:sz w:val="20"/>
                <w:szCs w:val="22"/>
                <w:highlight w:val="lightGray"/>
              </w:rPr>
              <w:t xml:space="preserve"> </w:t>
            </w:r>
            <w:r w:rsidRPr="00A05D1E">
              <w:rPr>
                <w:rFonts w:ascii="Simplified Arabic" w:hAnsi="Simplified Arabic" w:cs="Simplified Arabic" w:hint="cs"/>
                <w:sz w:val="20"/>
                <w:szCs w:val="22"/>
                <w:highlight w:val="lightGray"/>
                <w:rtl/>
              </w:rPr>
              <w:t>طويلة الأمد وخطط</w:t>
            </w:r>
            <w:r w:rsidRPr="00A05D1E">
              <w:rPr>
                <w:rFonts w:ascii="Simplified Arabic" w:hAnsi="Simplified Arabic" w:cs="Simplified Arabic" w:hint="cs"/>
                <w:sz w:val="20"/>
                <w:szCs w:val="22"/>
                <w:highlight w:val="lightGray"/>
              </w:rPr>
              <w:t xml:space="preserve"> </w:t>
            </w:r>
            <w:r w:rsidRPr="00A05D1E">
              <w:rPr>
                <w:rFonts w:ascii="Simplified Arabic" w:hAnsi="Simplified Arabic" w:cs="Simplified Arabic" w:hint="cs"/>
                <w:sz w:val="20"/>
                <w:szCs w:val="22"/>
                <w:highlight w:val="lightGray"/>
                <w:rtl/>
              </w:rPr>
              <w:t>التكيف الوطنية واتصالات التكيف التي تعكس التنوع البيولوجي</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13</w:t>
            </w:r>
          </w:p>
        </w:tc>
        <w:tc>
          <w:tcPr>
            <w:tcW w:w="8727" w:type="dxa"/>
          </w:tcPr>
          <w:p w:rsidR="004F39BD" w:rsidRPr="00A05D1E" w:rsidRDefault="004F39BD" w:rsidP="004F39BD">
            <w:pPr>
              <w:bidi/>
              <w:spacing w:before="40" w:after="40"/>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tl/>
              </w:rPr>
              <w:t>13-ب-1 عدد البلدان التي تمتلك أطرا تشريعية وإدارية</w:t>
            </w:r>
            <w:r w:rsidRPr="00A05D1E">
              <w:rPr>
                <w:rFonts w:ascii="Simplified Arabic" w:hAnsi="Simplified Arabic" w:cs="Simplified Arabic" w:hint="cs"/>
                <w:sz w:val="20"/>
                <w:szCs w:val="22"/>
                <w:highlight w:val="lightGray"/>
                <w:rtl/>
                <w:lang w:val="en-US"/>
              </w:rPr>
              <w:t>،</w:t>
            </w:r>
            <w:r w:rsidRPr="00A05D1E">
              <w:rPr>
                <w:rFonts w:ascii="Simplified Arabic" w:hAnsi="Simplified Arabic" w:cs="Simplified Arabic" w:hint="cs"/>
                <w:sz w:val="20"/>
                <w:szCs w:val="22"/>
                <w:highlight w:val="lightGray"/>
                <w:rtl/>
              </w:rPr>
              <w:t xml:space="preserve"> أو أطر سياساتية ذات صلة بالهدف 13</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14</w:t>
            </w:r>
          </w:p>
        </w:tc>
        <w:tc>
          <w:tcPr>
            <w:tcW w:w="8727" w:type="dxa"/>
          </w:tcPr>
          <w:p w:rsidR="004F39BD" w:rsidRPr="00A05D1E" w:rsidRDefault="004F39BD" w:rsidP="004F39BD">
            <w:pPr>
              <w:bidi/>
              <w:spacing w:before="40" w:after="40"/>
              <w:rPr>
                <w:rFonts w:ascii="Simplified Arabic" w:hAnsi="Simplified Arabic" w:cs="Simplified Arabic"/>
                <w:b/>
                <w:sz w:val="20"/>
                <w:szCs w:val="22"/>
                <w:highlight w:val="lightGray"/>
              </w:rPr>
            </w:pPr>
            <w:r w:rsidRPr="00A05D1E">
              <w:rPr>
                <w:rFonts w:ascii="Simplified Arabic" w:eastAsia="DengXian" w:hAnsi="Simplified Arabic" w:cs="Simplified Arabic" w:hint="cs"/>
                <w:b/>
                <w:snapToGrid w:val="0"/>
                <w:color w:val="000000"/>
                <w:kern w:val="22"/>
                <w:sz w:val="20"/>
                <w:szCs w:val="22"/>
                <w:highlight w:val="lightGray"/>
                <w:rtl/>
              </w:rPr>
              <w:t>14-ب-1 عدد البلدان التي تتمتع بأهداف وطنية لإدماج قيم التنوع البيولوجي في السياسات والتشريعات والتخطيط وعمليات التنمية واستراتيجيات الحد من الفقر وحساباتها على جميع المستويات، والتي تضمن تعميم قيم التنوع البيولوجي عبر جميع القطاعات وإدماجها في تقييمات الآثار البيئية</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15</w:t>
            </w:r>
          </w:p>
        </w:tc>
        <w:tc>
          <w:tcPr>
            <w:tcW w:w="8727" w:type="dxa"/>
          </w:tcPr>
          <w:p w:rsidR="004F39BD" w:rsidRPr="00A05D1E" w:rsidRDefault="004F39BD" w:rsidP="004F39BD">
            <w:pPr>
              <w:bidi/>
              <w:spacing w:before="40" w:after="40"/>
              <w:rPr>
                <w:rFonts w:ascii="Simplified Arabic" w:hAnsi="Simplified Arabic" w:cs="Simplified Arabic"/>
                <w:b/>
                <w:sz w:val="20"/>
                <w:szCs w:val="22"/>
                <w:highlight w:val="lightGray"/>
              </w:rPr>
            </w:pPr>
            <w:r w:rsidRPr="00A05D1E">
              <w:rPr>
                <w:rFonts w:ascii="Simplified Arabic" w:eastAsia="DengXian" w:hAnsi="Simplified Arabic" w:cs="Simplified Arabic" w:hint="cs"/>
                <w:b/>
                <w:snapToGrid w:val="0"/>
                <w:color w:val="000000"/>
                <w:kern w:val="22"/>
                <w:sz w:val="20"/>
                <w:szCs w:val="22"/>
                <w:highlight w:val="lightGray"/>
                <w:rtl/>
              </w:rPr>
              <w:t>15-ب-1 عدد البلدان التي اتخذت تدابير قانونية وتشريعية أو تدابير سياساتية لضمان تحقيق الهدف 15</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16</w:t>
            </w:r>
          </w:p>
        </w:tc>
        <w:tc>
          <w:tcPr>
            <w:tcW w:w="8727" w:type="dxa"/>
          </w:tcPr>
          <w:p w:rsidR="004F39BD" w:rsidRPr="00A05D1E" w:rsidRDefault="004F39BD" w:rsidP="004F39BD">
            <w:pPr>
              <w:bidi/>
              <w:spacing w:before="40" w:after="40"/>
              <w:rPr>
                <w:rFonts w:ascii="Simplified Arabic" w:hAnsi="Simplified Arabic" w:cs="Simplified Arabic"/>
                <w:sz w:val="20"/>
                <w:szCs w:val="22"/>
                <w:highlight w:val="lightGray"/>
              </w:rPr>
            </w:pPr>
            <w:r w:rsidRPr="00A05D1E">
              <w:rPr>
                <w:rFonts w:ascii="Simplified Arabic" w:hAnsi="Simplified Arabic" w:cs="Simplified Arabic" w:hint="cs"/>
                <w:color w:val="000000"/>
                <w:sz w:val="20"/>
                <w:szCs w:val="22"/>
                <w:highlight w:val="lightGray"/>
                <w:rtl/>
                <w:lang w:eastAsia="en-GB"/>
              </w:rPr>
              <w:t>16-ب-1 عدد البلدان التي تطور وتتبنى أو تنفذ أدوات السياسات الهادفة إلى دعم التحول إلى برنامج المدن المستدامة (مؤشر هدف التنمية المستدامة 12-1-1)</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17</w:t>
            </w:r>
          </w:p>
        </w:tc>
        <w:tc>
          <w:tcPr>
            <w:tcW w:w="8727" w:type="dxa"/>
          </w:tcPr>
          <w:p w:rsidR="004F39BD" w:rsidRPr="00A05D1E" w:rsidRDefault="004F39BD" w:rsidP="004F39BD">
            <w:pPr>
              <w:bidi/>
              <w:spacing w:before="40" w:after="40"/>
              <w:rPr>
                <w:rFonts w:ascii="Simplified Arabic" w:hAnsi="Simplified Arabic" w:cs="Simplified Arabic"/>
                <w:b/>
                <w:sz w:val="20"/>
                <w:szCs w:val="22"/>
                <w:highlight w:val="lightGray"/>
              </w:rPr>
            </w:pPr>
            <w:r w:rsidRPr="00A05D1E">
              <w:rPr>
                <w:rFonts w:ascii="Simplified Arabic" w:eastAsia="DengXian" w:hAnsi="Simplified Arabic" w:cs="Simplified Arabic" w:hint="cs"/>
                <w:b/>
                <w:snapToGrid w:val="0"/>
                <w:color w:val="000000"/>
                <w:kern w:val="22"/>
                <w:sz w:val="20"/>
                <w:szCs w:val="22"/>
                <w:highlight w:val="lightGray"/>
                <w:rtl/>
              </w:rPr>
              <w:t>17-ب-1 عدد البلدان التي لديها القدرات والتدابير القائمة ذات الصلة بالهدف 17</w:t>
            </w:r>
          </w:p>
        </w:tc>
      </w:tr>
      <w:tr w:rsidR="004F39BD" w:rsidRPr="00A05D1E" w:rsidTr="004F39BD">
        <w:tc>
          <w:tcPr>
            <w:tcW w:w="852" w:type="dxa"/>
          </w:tcPr>
          <w:p w:rsidR="004F39BD" w:rsidRPr="00A05D1E" w:rsidRDefault="004F39BD" w:rsidP="004F39BD">
            <w:pPr>
              <w:spacing w:before="40" w:after="40"/>
              <w:jc w:val="right"/>
              <w:rPr>
                <w:rFonts w:ascii="Simplified Arabic" w:hAnsi="Simplified Arabic" w:cs="Simplified Arabic"/>
                <w:sz w:val="20"/>
                <w:szCs w:val="22"/>
                <w:highlight w:val="lightGray"/>
              </w:rPr>
            </w:pPr>
            <w:r w:rsidRPr="00A05D1E">
              <w:rPr>
                <w:rFonts w:ascii="Simplified Arabic" w:hAnsi="Simplified Arabic" w:cs="Simplified Arabic" w:hint="cs"/>
                <w:sz w:val="20"/>
                <w:szCs w:val="22"/>
                <w:highlight w:val="lightGray"/>
              </w:rPr>
              <w:t>22</w:t>
            </w:r>
          </w:p>
        </w:tc>
        <w:tc>
          <w:tcPr>
            <w:tcW w:w="8727" w:type="dxa"/>
          </w:tcPr>
          <w:p w:rsidR="004F39BD" w:rsidRPr="00A05D1E" w:rsidRDefault="004F39BD" w:rsidP="004F39BD">
            <w:pPr>
              <w:bidi/>
              <w:spacing w:before="40" w:after="40"/>
              <w:rPr>
                <w:rFonts w:ascii="Simplified Arabic" w:hAnsi="Simplified Arabic" w:cs="Simplified Arabic"/>
                <w:b/>
                <w:sz w:val="20"/>
                <w:szCs w:val="22"/>
                <w:highlight w:val="lightGray"/>
              </w:rPr>
            </w:pPr>
            <w:r w:rsidRPr="00A05D1E">
              <w:rPr>
                <w:rFonts w:ascii="Simplified Arabic" w:eastAsia="DengXian" w:hAnsi="Simplified Arabic" w:cs="Simplified Arabic" w:hint="cs"/>
                <w:b/>
                <w:sz w:val="20"/>
                <w:szCs w:val="22"/>
                <w:highlight w:val="lightGray"/>
                <w:rtl/>
              </w:rPr>
              <w:t>22-ب-1 عدد البلدان حيث يضمن الإطار القانوني، بما في ذلك القانون العرفي، حقوق متساوية للنساء في ملكية الأراضي و/أو السيطرة عليها</w:t>
            </w:r>
          </w:p>
        </w:tc>
      </w:tr>
    </w:tbl>
    <w:p w:rsidR="004F39BD" w:rsidRDefault="004F39BD" w:rsidP="004F39BD">
      <w:pPr>
        <w:tabs>
          <w:tab w:val="left" w:pos="900"/>
        </w:tabs>
        <w:bidi/>
        <w:spacing w:after="240" w:line="216" w:lineRule="auto"/>
        <w:jc w:val="center"/>
        <w:rPr>
          <w:rFonts w:ascii="Simplified Arabic" w:eastAsia="YouYuan" w:hAnsi="Simplified Arabic" w:cs="Simplified Arabic"/>
          <w:b/>
          <w:bCs/>
          <w:kern w:val="2"/>
          <w:sz w:val="20"/>
          <w:szCs w:val="22"/>
          <w:rtl/>
        </w:rPr>
      </w:pPr>
    </w:p>
    <w:p w:rsidR="004F39BD" w:rsidRPr="00562091" w:rsidRDefault="004F39BD" w:rsidP="004F39BD">
      <w:pPr>
        <w:tabs>
          <w:tab w:val="left" w:pos="900"/>
        </w:tabs>
        <w:bidi/>
        <w:spacing w:after="240" w:line="216" w:lineRule="auto"/>
        <w:jc w:val="center"/>
        <w:rPr>
          <w:rFonts w:ascii="Simplified Arabic" w:eastAsia="YouYuan" w:hAnsi="Simplified Arabic" w:cs="Simplified Arabic"/>
          <w:b/>
          <w:bCs/>
          <w:kern w:val="2"/>
          <w:sz w:val="20"/>
          <w:szCs w:val="22"/>
          <w:rtl/>
        </w:rPr>
      </w:pPr>
    </w:p>
    <w:p w:rsidR="004F39BD" w:rsidRPr="00562091" w:rsidRDefault="004F39BD" w:rsidP="004F39BD">
      <w:pPr>
        <w:tabs>
          <w:tab w:val="left" w:pos="900"/>
        </w:tabs>
        <w:bidi/>
        <w:spacing w:after="240" w:line="216" w:lineRule="auto"/>
        <w:jc w:val="center"/>
        <w:rPr>
          <w:rFonts w:ascii="Simplified Arabic" w:eastAsia="YouYuan" w:hAnsi="Simplified Arabic" w:cs="Simplified Arabic"/>
          <w:b/>
          <w:bCs/>
          <w:kern w:val="2"/>
          <w:sz w:val="20"/>
          <w:szCs w:val="22"/>
          <w:rtl/>
          <w:lang w:val="en-US"/>
        </w:rPr>
        <w:sectPr w:rsidR="004F39BD" w:rsidRPr="00562091" w:rsidSect="004F39BD">
          <w:headerReference w:type="even" r:id="rId18"/>
          <w:headerReference w:type="default" r:id="rId19"/>
          <w:footerReference w:type="first" r:id="rId20"/>
          <w:pgSz w:w="12240" w:h="15840"/>
          <w:pgMar w:top="567" w:right="1389" w:bottom="1134" w:left="1389" w:header="709" w:footer="709" w:gutter="0"/>
          <w:cols w:space="708"/>
          <w:titlePg/>
          <w:docGrid w:linePitch="360"/>
        </w:sectPr>
      </w:pPr>
    </w:p>
    <w:p w:rsidR="004F39BD" w:rsidRPr="004F39BD" w:rsidRDefault="004F39BD" w:rsidP="00A05D1E">
      <w:pPr>
        <w:shd w:val="clear" w:color="auto" w:fill="BFBFBF" w:themeFill="background1" w:themeFillShade="BF"/>
        <w:tabs>
          <w:tab w:val="left" w:pos="900"/>
        </w:tabs>
        <w:bidi/>
        <w:spacing w:after="120" w:line="216" w:lineRule="auto"/>
        <w:jc w:val="center"/>
        <w:rPr>
          <w:rFonts w:ascii="Simplified Arabic" w:eastAsia="YouYuan" w:hAnsi="Simplified Arabic" w:cs="Simplified Arabic"/>
          <w:i/>
          <w:iCs/>
          <w:kern w:val="2"/>
          <w:sz w:val="20"/>
          <w:szCs w:val="22"/>
          <w:rtl/>
          <w:lang w:val="en-US" w:bidi="ar-EG"/>
        </w:rPr>
      </w:pPr>
      <w:r w:rsidRPr="004F39BD">
        <w:rPr>
          <w:rFonts w:ascii="Simplified Arabic" w:eastAsia="YouYuan" w:hAnsi="Simplified Arabic" w:cs="Simplified Arabic" w:hint="cs"/>
          <w:i/>
          <w:iCs/>
          <w:kern w:val="2"/>
          <w:sz w:val="20"/>
          <w:szCs w:val="22"/>
          <w:rtl/>
          <w:lang w:val="en-US" w:bidi="ar-EG"/>
        </w:rPr>
        <w:lastRenderedPageBreak/>
        <w:t>الجدول 2</w:t>
      </w:r>
    </w:p>
    <w:p w:rsidR="004F39BD" w:rsidRPr="00562091" w:rsidRDefault="004F39BD" w:rsidP="00A05D1E">
      <w:pPr>
        <w:shd w:val="clear" w:color="auto" w:fill="BFBFBF" w:themeFill="background1" w:themeFillShade="BF"/>
        <w:tabs>
          <w:tab w:val="left" w:pos="900"/>
        </w:tabs>
        <w:bidi/>
        <w:spacing w:after="120" w:line="216" w:lineRule="auto"/>
        <w:jc w:val="center"/>
        <w:rPr>
          <w:rFonts w:ascii="Simplified Arabic" w:eastAsia="YouYuan" w:hAnsi="Simplified Arabic" w:cs="Simplified Arabic"/>
          <w:b/>
          <w:bCs/>
          <w:kern w:val="2"/>
          <w:sz w:val="20"/>
          <w:szCs w:val="22"/>
          <w:rtl/>
          <w:lang w:val="en-US" w:bidi="ar-EG"/>
        </w:rPr>
      </w:pPr>
      <w:r>
        <w:rPr>
          <w:rFonts w:ascii="Simplified Arabic" w:eastAsia="YouYuan" w:hAnsi="Simplified Arabic" w:cs="Simplified Arabic" w:hint="cs"/>
          <w:b/>
          <w:bCs/>
          <w:kern w:val="2"/>
          <w:sz w:val="20"/>
          <w:szCs w:val="22"/>
          <w:rtl/>
          <w:lang w:val="en-US" w:bidi="ar-EG"/>
        </w:rPr>
        <w:t>المؤشرات للإطار العالمي للتنوع البيولوجي لما بععد عام 2020</w:t>
      </w:r>
    </w:p>
    <w:p w:rsidR="00A05D1E" w:rsidRDefault="00A05D1E" w:rsidP="00A05D1E">
      <w:pPr>
        <w:shd w:val="clear" w:color="auto" w:fill="BFBFBF" w:themeFill="background1" w:themeFillShade="BF"/>
        <w:bidi/>
        <w:spacing w:before="40" w:after="40"/>
        <w:rPr>
          <w:rFonts w:ascii="Simplified Arabic" w:eastAsia="DengXian" w:hAnsi="Simplified Arabic" w:cs="Simplified Arabic"/>
          <w:b/>
          <w:bCs/>
          <w:sz w:val="20"/>
          <w:rtl/>
        </w:rPr>
        <w:sectPr w:rsidR="00A05D1E" w:rsidSect="00034506">
          <w:headerReference w:type="first" r:id="rId21"/>
          <w:footnotePr>
            <w:numRestart w:val="eachSect"/>
          </w:footnotePr>
          <w:pgSz w:w="15840" w:h="12240" w:orient="landscape" w:code="1"/>
          <w:pgMar w:top="1440" w:right="1152" w:bottom="1440" w:left="1008" w:header="461" w:footer="720" w:gutter="0"/>
          <w:cols w:space="720"/>
          <w:titlePg/>
          <w:docGrid w:linePitch="360"/>
        </w:sectPr>
      </w:pPr>
    </w:p>
    <w:p w:rsidR="00A05D1E" w:rsidRDefault="00A05D1E" w:rsidP="00A05D1E">
      <w:pPr>
        <w:shd w:val="clear" w:color="auto" w:fill="BFBFBF" w:themeFill="background1" w:themeFillShade="BF"/>
        <w:bidi/>
        <w:spacing w:before="40" w:after="40"/>
        <w:rPr>
          <w:rFonts w:ascii="Simplified Arabic" w:eastAsia="DengXian" w:hAnsi="Simplified Arabic" w:cs="Simplified Arabic"/>
          <w:b/>
          <w:bCs/>
          <w:sz w:val="20"/>
          <w:rtl/>
        </w:rPr>
        <w:sectPr w:rsidR="00A05D1E" w:rsidSect="00A05D1E">
          <w:footnotePr>
            <w:numRestart w:val="eachSect"/>
          </w:footnotePr>
          <w:type w:val="continuous"/>
          <w:pgSz w:w="15840" w:h="12240" w:orient="landscape" w:code="1"/>
          <w:pgMar w:top="1440" w:right="1152" w:bottom="1440" w:left="1008" w:header="461" w:footer="720" w:gutter="0"/>
          <w:cols w:space="720"/>
          <w:titlePg/>
          <w:docGrid w:linePitch="360"/>
        </w:sectPr>
      </w:pPr>
    </w:p>
    <w:tbl>
      <w:tblPr>
        <w:tblStyle w:val="TableGrid5"/>
        <w:bidiVisual/>
        <w:tblW w:w="5000" w:type="pct"/>
        <w:tblLook w:val="04A0"/>
      </w:tblPr>
      <w:tblGrid>
        <w:gridCol w:w="1109"/>
        <w:gridCol w:w="4261"/>
        <w:gridCol w:w="4263"/>
        <w:gridCol w:w="4263"/>
      </w:tblGrid>
      <w:tr w:rsidR="004F39BD" w:rsidRPr="00562091" w:rsidTr="004F39BD">
        <w:trPr>
          <w:tblHeader/>
        </w:trPr>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b/>
                <w:bCs/>
                <w:sz w:val="20"/>
                <w:rtl/>
              </w:rPr>
              <w:lastRenderedPageBreak/>
              <w:t>1- مسودة الغاية/الهدف</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
                <w:bCs/>
                <w:sz w:val="20"/>
              </w:rPr>
            </w:pPr>
            <w:r w:rsidRPr="00562091">
              <w:rPr>
                <w:rFonts w:ascii="Simplified Arabic" w:eastAsia="DengXian" w:hAnsi="Simplified Arabic" w:cs="Simplified Arabic" w:hint="cs"/>
                <w:b/>
                <w:bCs/>
                <w:sz w:val="20"/>
                <w:rtl/>
              </w:rPr>
              <w:t>2- المؤشر الرئيسي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i/>
                <w:iCs/>
                <w:sz w:val="20"/>
                <w:rtl/>
              </w:rPr>
              <w:t>المؤشر العالمي المنبثق عن الإبلاغ الثنائي (بأحرف مائلة)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
                <w:bCs/>
                <w:sz w:val="20"/>
              </w:rPr>
            </w:pPr>
            <w:r w:rsidRPr="00562091">
              <w:rPr>
                <w:rFonts w:ascii="Simplified Arabic" w:eastAsia="DengXian" w:hAnsi="Simplified Arabic" w:cs="Simplified Arabic" w:hint="cs"/>
                <w:b/>
                <w:bCs/>
                <w:sz w:val="20"/>
                <w:rtl/>
              </w:rPr>
              <w:t>3- مؤشر المكو</w:t>
            </w:r>
            <w:r w:rsidR="00A05D1E">
              <w:rPr>
                <w:rFonts w:ascii="Simplified Arabic" w:eastAsia="DengXian" w:hAnsi="Simplified Arabic" w:cs="Simplified Arabic" w:hint="cs"/>
                <w:b/>
                <w:bCs/>
                <w:sz w:val="20"/>
                <w:rtl/>
              </w:rPr>
              <w:t>ن</w:t>
            </w:r>
            <w:r w:rsidRPr="00562091">
              <w:rPr>
                <w:rFonts w:ascii="Simplified Arabic" w:eastAsia="DengXian" w:hAnsi="Simplified Arabic" w:cs="Simplified Arabic" w:hint="cs"/>
                <w:b/>
                <w:bCs/>
                <w:sz w:val="20"/>
                <w:vertAlign w:val="superscript"/>
              </w:rPr>
              <w:footnoteReference w:id="17"/>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b/>
                <w:bCs/>
                <w:sz w:val="20"/>
                <w:rtl/>
              </w:rPr>
              <w:t>4- المؤشر التكميلي</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ألف</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ألف-1 القائمة الحمراء للنظم الإيكولوجية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ألف-2 مدى النظم البيئية حسب النمط</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ألف-3 مؤشر القائمة الحمراء</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ألف-4 مؤشر الكوكب الحي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ألف-5 نسبة التعداد ضمن الأنواع التي تتسم بحجم تعداد فعال&gt; 500</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سلامة النظام الإيكولوجي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سلامة النظام الإيكولوجي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موائل الأنواع</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موائل التنوع البيولوجي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المؤشر المحمي المتصل</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ربط المناطق المحمية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الأدلة والبيانات من أجل تحقيق المساواة بين الجنسين</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مساحة الغابات كنسبة من إجمالي مساحة الأراضي (مؤشر هدف التنمية المستدامة 15-1-1)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توزيع الغابات</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فقدان الغطاء الشجري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مدى المراعي والسافانا</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مؤشر الغطاء الأخضر الجبلي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مدى وحالة الأراضي الخثية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سُمك التربة الصقيعية وعمقها ومداها</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 xml:space="preserve"> الغطاء الحرجي العالمي المتواصل لأشجار المانغروف</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الاتجاهات في تجزؤ غابات المانغروف</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التغير في مدى النظم الإيكولوجية المتعلقة بالمياه بمرور الوقت (مؤشر هدف التنمية المستدامة 6-6-1)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الاتجاهات في مدى غابات المانغروف</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lastRenderedPageBreak/>
              <w:t>الغطاء المرجاني الحي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الغطاء المرجاني الصلب وتكوينه</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مدى الشعاب المرجانية العالمية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مدى الأعشاب البحرية العالمية (غطاء الأعشاب البحرية وتكوينها)</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مدى المستنقعات المالحة العالمية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مدى مظلة أعشاب البحار</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غطاء مظلة الطحالب الكبيرة وتكوينها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غطاء المجموعات القاعية الرئيسية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غطاء الطحالب الكثيف</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اتجاهات مدى الأراضي الرطبة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التغير في مدى النظم الإيكولوجية للمياه الداخلية بمرور الوقت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التغير في مدى النظم الإيكولوجية المتعلقة بالمياه (مؤشر هدف التنمية المستدامة</w:t>
            </w:r>
            <w:r w:rsidRPr="00562091">
              <w:rPr>
                <w:rFonts w:ascii="Simplified Arabic" w:hAnsi="Simplified Arabic" w:cs="Simplified Arabic" w:hint="cs"/>
                <w:sz w:val="20"/>
                <w:lang w:bidi="ar-EG"/>
              </w:rPr>
              <w:t xml:space="preserve"> </w:t>
            </w:r>
            <w:r w:rsidRPr="00562091">
              <w:rPr>
                <w:rFonts w:ascii="Simplified Arabic" w:hAnsi="Simplified Arabic" w:cs="Simplified Arabic" w:hint="cs"/>
                <w:sz w:val="20"/>
                <w:rtl/>
                <w:lang w:bidi="ar-EG"/>
              </w:rPr>
              <w:t>6-6-1)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تجزؤ الغابات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سلامة المناظر الطبيعية للغابات</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الكتلة الأحيائية لنظم إيكولوجية طبيعية مختارة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موائل التنوع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منتجات الصحة النباتية العالمية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 xml:space="preserve">مؤشر قدرة النظم الإيكولوجية على الصمود البيولوجي </w:t>
            </w:r>
            <w:r w:rsidRPr="00562091">
              <w:rPr>
                <w:rFonts w:ascii="Simplified Arabic" w:hAnsi="Simplified Arabic" w:cs="Simplified Arabic" w:hint="cs"/>
                <w:sz w:val="20"/>
                <w:rtl/>
                <w:lang w:bidi="ar-EG"/>
              </w:rPr>
              <w:lastRenderedPageBreak/>
              <w:t xml:space="preserve">المناخي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 xml:space="preserve">الحجم النسبي للتجزؤ </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سلامة المنطقة الإيكولوجية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سلامة التنوع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سلامة المحيطات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مدى الضرر المادي لموائل قاع البحار السائدة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اتجاهات مدى الأراضي الرطبة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تجزؤ الأنهار</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تواصل الشجيرات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النسبة المئوية للأنواع المهددة التي تتحسن حالتها وفقا للقائمة الحمراء</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الأنواع المهددة حسب مجموعة الأنواع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الطيور البرية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متوسط وفرة الأنواع </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حماية الأنواع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التغيرات في الكتلة الأحيائية للعوالق ووفرتها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وفرة الأسماك والكتلة الأحيائية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بطاقة البيانات الجينية للأنواع البرية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وفرة/تغيرات الأنواع في تنوع الأرضية المحلية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وفرة الأنواع البحرية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 xml:space="preserve">شمولية الحفاظ على الأنواع ذات القيمة الاجتماعية </w:t>
            </w:r>
            <w:r w:rsidRPr="00562091">
              <w:rPr>
                <w:rFonts w:ascii="Simplified Arabic" w:hAnsi="Simplified Arabic" w:cs="Simplified Arabic" w:hint="cs"/>
                <w:sz w:val="20"/>
                <w:rtl/>
                <w:lang w:bidi="ar-EG"/>
              </w:rPr>
              <w:lastRenderedPageBreak/>
              <w:t>والاقتصادية وكذلك الثقافية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الموارد الجينية النباتية والحيوانية للأغذية والزراعة التي تم تأمينها في مرافق الحفظ المتوسطة أو الطويلة الأجل (هدف التنمية المستدامة 2-5-1)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السلالات المحلية المصنفة على أنها معرضة لخطر الانقراض</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القائمة الحمراء (الأقارب البرية للحيوانات المستأنسة)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 xml:space="preserve">مؤشر ترابط اتفاقية حفظ الأنواع المهاجرة من الحيوانات البرية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 xml:space="preserve">مؤشر حالة الأنواع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 xml:space="preserve">البرية السالمة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 xml:space="preserve">الفقدان المتوقع للتنوع الجيني للأنواع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نسبة الأعداد التي تم الإبقاء عليها ضمن</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 xml:space="preserve">الأنواع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 xml:space="preserve">أنهار تتدفق بحرية </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lastRenderedPageBreak/>
              <w:t xml:space="preserve">باء </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باء-1 الوظائف</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والخدمات</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التي</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توفرها</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النظم</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 xml:space="preserve">الإيكولوجية، حسب نمط الخدمة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باء-2 البصمة الإيكولوجية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eastAsia="DengXian" w:hAnsi="Simplified Arabic" w:cs="Simplified Arabic" w:hint="cs"/>
                <w:i/>
                <w:iCs/>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eastAsia="DengXian" w:hAnsi="Simplified Arabic" w:cs="Simplified Arabic" w:hint="cs"/>
                <w:i/>
                <w:iCs/>
                <w:sz w:val="20"/>
                <w:rtl/>
              </w:rPr>
              <w:t>باء-ب-1 عدد البلدان التي تتمتع بدستور أو تشريع وطني يعترف وينفذ ويرصد الحق ببيئة صحية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color w:val="000000"/>
                <w:sz w:val="20"/>
                <w:rtl/>
              </w:rPr>
              <w:t>مؤشر القائمة الحمراء (للأنواع المستفادة)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color w:val="000000"/>
                <w:sz w:val="20"/>
                <w:rtl/>
              </w:rPr>
              <w:t>مؤشر الكوكب الحي (للأنواع المستخدمة)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الفقدان المتوقع للتنوع الجيني للأنواع (مؤشر التنوع الجيني للأنواع للمنبر الحكومي الدولي للعلوم والسياسات المعني بالتنوع البيولوجي وخدمات النظم الإيكولوجية)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القائمة الحمراء (الأنواع التي تقوم بالتلقيح)</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الحالة الخضراء (الملقحات)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جودة الهواء</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حساب انبعاثات تلوث الهواء</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lastRenderedPageBreak/>
              <w:t>الأمراض حيوانية المصدر في الحياة البرية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الأثر المناخي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تحمض المحيطات (هدف التنمية المستدامة 14-3-1)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مستوى الإجهاد المائي: انحسار المياه العذبة كنسبة من موارد المياه العذبة المتاحة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المسطحات المائية ذات جودة مياه محيطة جيدة (مؤشر هدف التنمية المستدامة 6-3-2)</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مؤشر </w:t>
            </w:r>
            <w:r w:rsidRPr="00562091">
              <w:rPr>
                <w:rFonts w:ascii="Simplified Arabic" w:hAnsi="Simplified Arabic" w:cs="Simplified Arabic" w:hint="cs"/>
                <w:sz w:val="20"/>
                <w:lang w:bidi="ar-EG"/>
              </w:rPr>
              <w:t>Eflow</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التغير في جودة النظم الإيكولوجية للمياه الداخلية بمرور الوقت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التغير في جودة النظم الإيكولوجية للمياه الساحلية بمرور الوقت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مستوى التعرية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الوفيات والأشخاص المفقودين والمتضررين بشكل مباشر بسبب الكوارث لكل 000 100 من السكان (مؤشر هدف التنمية المستدامة 11-5-1)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سلامة المناطق البرية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إنتاج الوقود الحيوي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أقصى طاقة صيد ممكنة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السكان المشاركون في الصيد والتجميع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انتشار انعدام الأمن الغذائي المعتدل أو الشديد بين السكان، </w:t>
            </w:r>
            <w:r w:rsidRPr="00562091">
              <w:rPr>
                <w:rFonts w:ascii="Simplified Arabic" w:hAnsi="Simplified Arabic" w:cs="Simplified Arabic" w:hint="cs"/>
                <w:sz w:val="20"/>
                <w:rtl/>
                <w:lang w:bidi="ar-EG"/>
              </w:rPr>
              <w:lastRenderedPageBreak/>
              <w:t>بناء على مقياس المعاناة من انعدام الأمن الغذائي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إنتاج الغابات والتجارة (وقود الخشب)</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الاتجاهات في التجارة القانونية للنباتات الطبية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تقييم إدارة الزوار</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برامج التعليم الرسمية وغير الرسمية التي تنقل القيم الروحية والثقافية في شبكة اليونسكو العالمية لمحميات المحيط الحيوي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المواقع المختلطة (ذات القيم العالمية المتميزة الطبيعية والثقافية)، والمناظر الطبيعية الثقافية (المعترف بها كأعمال مشتركة بين الطبيعة والناس) والمواقع الطبيعية ذات القيم الثقافية، بما في ذلك تلك التي تدعم المعارف والممارسات المحلية والأصلية المدرجة في قائمة التراث العالمي لليونسكو وشبكة اليونسكو العالمية لمحميات المحيط الحيوي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التنوع اللغوي - اتجاهات التنوع اللغوي وأعداد المتحدثين بلغات الشعوب الأصلية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تطوير إطار وضع المعايير لحماية وتعزيز الثقافة والحقوق الثقافية والتنوع الثقافي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الحيوية الثقافية</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hAnsi="Simplified Arabic" w:cs="Simplified Arabic" w:hint="cs"/>
                <w:sz w:val="20"/>
                <w:rtl/>
                <w:lang w:bidi="ar-EG"/>
              </w:rPr>
              <w:t>مؤشرات اليونسكو بشأن الثقافة لعام 2030 (مؤشرات متعددة)</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eastAsia="Calibri" w:hAnsi="Simplified Arabic" w:cs="Simplified Arabic" w:hint="cs"/>
                <w:sz w:val="20"/>
                <w:rtl/>
              </w:rPr>
              <w:t xml:space="preserve">العمليات والأدوات لرصد تنفيذ الحق في بيئة صحية (بما في ذلك في الاستراتيجيات وخطط العمل السنوية للتنوع </w:t>
            </w:r>
            <w:r w:rsidRPr="00562091">
              <w:rPr>
                <w:rFonts w:ascii="Simplified Arabic" w:eastAsia="Calibri" w:hAnsi="Simplified Arabic" w:cs="Simplified Arabic" w:hint="cs"/>
                <w:sz w:val="20"/>
                <w:rtl/>
              </w:rPr>
              <w:lastRenderedPageBreak/>
              <w:t>البيولوجي والمبلغ عنها في التقارير الوطنية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القائمة الحمراء (للأنواع المتاجر بها دوليا)</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lastRenderedPageBreak/>
              <w:t>جيم</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جيم-1 مؤشر للمنافع المالية المستلمة (يؤكد لاحقا)</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جيم-2 مؤشر للمنافع غير المالية المستلمة (يؤكد لاحقا)</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المستخدمين الذين قدموا معلومات ذات صلة باستخدام الموارد الجينية لنقاط التفتيش المعينة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العدد الإجمالي للشهادات المعترف بها دوليا والمنشورة في غرفة تبادل معلومات الحصول وتقاسم المنافع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بيانات نقاط التفتيش المنشورة في غرفة تبادل معلومات الحصول وتقاسم المنافع</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عدد شهادات الامتثال المعترف بها دوليا للأغراض غير التجارية</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دال</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
                <w:sz w:val="20"/>
              </w:rPr>
            </w:pPr>
            <w:r w:rsidRPr="00562091">
              <w:rPr>
                <w:rFonts w:ascii="Simplified Arabic" w:eastAsia="DengXian" w:hAnsi="Simplified Arabic" w:cs="Simplified Arabic" w:hint="cs"/>
                <w:b/>
                <w:sz w:val="20"/>
                <w:rtl/>
              </w:rPr>
              <w:t>دال-1 المساعدة الإنمائية الرسمية للتنوع البيولوجي (هدف التنمية المستدامة 15-ألف-1)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b/>
                <w:sz w:val="20"/>
                <w:rtl/>
              </w:rPr>
              <w:t>دال-2 [التمويل] [الإنفاق] العام و[التمويل] [الإنفاق] الخاص على الحفظ والاستخدام المستدام للتنوع البيولوجي والنظم الإيكولوجية [وكذلك التنمية والوصول إلى الابتكار ونقل التكنولوجيا والبحث في مجال الابتكار]</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التمويل الذي تم حشده لبناء القدرات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تقديم المساعدة المالية والتقنية بالدولار (بما في ذلك من خلال التعاون بين بلدان الجنوب، وبين بلدان الشمال والجنوب والتعاون الثلاثي)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التمويل الذي تم حشده لتعزيز تطوير التكنولوجيا ونقلها ونشرها وتعميمها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العلماء بالنسبة إلى أعداد السكان</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الأوراق العلمية المشتركة المنشورة (في نظم معلومات التنوع البيولوجي للمحيطات) حسب القطاع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سفن الأبحاث التي تتم صيانتها وطنيا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نسبة إجمالي ميزانية البحث المخصصة للبحث في مجال </w:t>
            </w:r>
            <w:r w:rsidRPr="00562091">
              <w:rPr>
                <w:rFonts w:ascii="Simplified Arabic" w:hAnsi="Simplified Arabic" w:cs="Simplified Arabic" w:hint="cs"/>
                <w:sz w:val="20"/>
                <w:rtl/>
                <w:lang w:bidi="ar-EG"/>
              </w:rPr>
              <w:lastRenderedPageBreak/>
              <w:t>التكنولوجيا البحرية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حجم تدفقات المساعدة الإنمائية الرسمية للمنح الدراسية حسب القطاع ونوع الدراسة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الواردات العالمية من سلع تكنولوجيا المعلومات والاتصالات، كما تظهر في تدفقات التجارة الثنائية، حسب فئات سلع تكنولوجيا المعلومات والاتصالات</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1-1 النسبة المئوية لليابسة والبحار التي تغطيها الخطط المكانية الشاملة للتنوع البيولوجي</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الاحتفاظ بالأولوية للمناطق السليمة/البرية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عدد البلدان التي تستخدم حسابات رأس المال الطبيعي في عمليات التخطيط</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النسبة المئوية للخطط المكانية التي تستخدم المعلومات المتعلقة بمناطق التنوع البيولوجي الرئيسية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بقع الموائل الموجودة داخل المناطق المحمية البحرية أو الخاضعة للإدارة المتكاملة للمناطق الساحلية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خطط الإدارة المكانية الأخرى (لم يتم اقتناصها كمناطق للإدارة المتكاملة للمناطق الساحلية أو مناطق محمية بحرية في 14-2-1)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عدد البلدان التي تستخدم حسابات المحيطات في عمليات التخطيط</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نسبة منطقة الأحواض العابرة للحدود التي تعمل وفقا لترتيب تشغيلي للتعاون في مجال المياه (مؤشر هدف التنمية المستدامة 6-5-2)</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النسبة المئوية من إجمالي مساحة الأراضي المزروعة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lastRenderedPageBreak/>
              <w:t>مدى النظم الإيكولوجية الطبيعية حسب النمط</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عدد البلدان التي تنفذ تشريعات أو سياسات وطنية أو غيرها من التدابير الأخرى فيما يتعلق بالموافقة المسبقة الحرة عن علم ذات الصلة بالحفظ، قد تنجح هنا بالنسبة للشعوب الأصلية (ليس بالضرورة للسكان المحليين) إذا ما تم عرض التخطيط المكاني للحفظ</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سلامة النظام الإيكولوجي</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2</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2-2 المساحة الخاضعة للاستعادة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مدى النظام الإيكولوجي الطبيعي، حسب النمط</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النطاق التوزيعي للموائل</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hAnsi="Simplified Arabic" w:cs="Simplified Arabic" w:hint="cs"/>
                <w:sz w:val="20"/>
                <w:rtl/>
                <w:lang w:bidi="ar-EG"/>
              </w:rPr>
              <w:t>مؤشر مواقع ندرة الأنواع، والمناطق عالية التنوع البيولوجي، والأراضي الطبيعية الشاسعة للثدييات، والمواقع البرية السليمة ومناطق استقرار المناخ</w:t>
            </w:r>
            <w:r w:rsidRPr="00562091">
              <w:rPr>
                <w:rFonts w:ascii="Simplified Arabic" w:eastAsia="DengXian" w:hAnsi="Simplified Arabic" w:cs="Simplified Arabic" w:hint="cs"/>
                <w:sz w:val="20"/>
              </w:rPr>
              <w:t xml:space="preserve">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زيادة الغطاء الحرجي الطبيعي الثانوي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hAnsi="Simplified Arabic" w:cs="Simplified Arabic" w:hint="cs"/>
                <w:sz w:val="20"/>
                <w:rtl/>
                <w:lang w:bidi="ar-EG"/>
              </w:rPr>
              <w:t>فقدان الغطاء الشجري الأولي المداري السنوي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مؤشر سلامة المناظر الطبيعية للغابات</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مؤشر استعادة النظم الإيكولوجية العالمية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أنهار تتدفق بحرية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نسبة المساحات الخضراء المزروعة التي لا تقل الأراضي الطبيعية فيها عن 10 في المائة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مؤشر قدرة النظم الإيكولوجية البيولوجية المناخية على الصمود</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الاحتفاظ بالأولوية للمناطق السليمة/البرية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lastRenderedPageBreak/>
              <w:t>حالة مناطق التنوع البيولوجي الرئيسية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موائل التنوع البيولوجي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القائمة الحمراء</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القائمة الحمراء للنظم الإيكولوجية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الكوكب الحي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موائل الأنواع</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3</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3-1 تغطية المناطق المحمية وتدابير الحفظ الفعالة الأخرى القائمة على المساحة، حسب الفعالية ومناطق التنوع البيولوجي الأساسية والنظم الإيكولوجية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YouYuan" w:hAnsi="Simplified Arabic" w:cs="Simplified Arabic"/>
                <w:snapToGrid w:val="0"/>
                <w:color w:val="000000"/>
                <w:kern w:val="22"/>
                <w:sz w:val="20"/>
                <w:rtl/>
                <w:lang w:eastAsia="en-CA" w:bidi="ar-EG"/>
              </w:rPr>
            </w:pPr>
            <w:r w:rsidRPr="00562091">
              <w:rPr>
                <w:rFonts w:ascii="Simplified Arabic" w:eastAsia="YouYuan" w:hAnsi="Simplified Arabic" w:cs="Simplified Arabic" w:hint="cs"/>
                <w:snapToGrid w:val="0"/>
                <w:color w:val="000000"/>
                <w:kern w:val="22"/>
                <w:sz w:val="20"/>
                <w:rtl/>
                <w:lang w:eastAsia="en-CA" w:bidi="ar-EG"/>
              </w:rPr>
              <w:t xml:space="preserve">تغطية المناطق المحمية لمناطق التنوع البيولوجي الرئيسية [و/أو المناطق ذات الأهمية الإيكولوجية أو البيولوجية] (أهداف التنمية المستدامة: </w:t>
            </w:r>
            <w:r w:rsidRPr="00562091">
              <w:rPr>
                <w:rFonts w:ascii="Simplified Arabic" w:eastAsia="YouYuan" w:hAnsi="Simplified Arabic" w:cs="Simplified Arabic" w:hint="cs"/>
                <w:snapToGrid w:val="0"/>
                <w:color w:val="000000"/>
                <w:kern w:val="22"/>
                <w:sz w:val="20"/>
                <w:lang w:eastAsia="en-CA" w:bidi="ar-EG"/>
              </w:rPr>
              <w:t>14</w:t>
            </w:r>
            <w:r w:rsidRPr="00562091">
              <w:rPr>
                <w:rFonts w:ascii="Simplified Arabic" w:eastAsia="YouYuan" w:hAnsi="Simplified Arabic" w:cs="Simplified Arabic" w:hint="cs"/>
                <w:snapToGrid w:val="0"/>
                <w:color w:val="000000"/>
                <w:kern w:val="22"/>
                <w:sz w:val="20"/>
                <w:rtl/>
                <w:lang w:eastAsia="en-CA" w:bidi="ar-EG"/>
              </w:rPr>
              <w:noBreakHyphen/>
            </w:r>
            <w:r w:rsidRPr="00562091">
              <w:rPr>
                <w:rFonts w:ascii="Simplified Arabic" w:eastAsia="YouYuan" w:hAnsi="Simplified Arabic" w:cs="Simplified Arabic" w:hint="cs"/>
                <w:snapToGrid w:val="0"/>
                <w:color w:val="000000"/>
                <w:kern w:val="22"/>
                <w:sz w:val="20"/>
                <w:lang w:eastAsia="en-CA" w:bidi="ar-EG"/>
              </w:rPr>
              <w:t>5</w:t>
            </w:r>
            <w:r w:rsidRPr="00562091">
              <w:rPr>
                <w:rFonts w:ascii="Simplified Arabic" w:eastAsia="YouYuan" w:hAnsi="Simplified Arabic" w:cs="Simplified Arabic" w:hint="cs"/>
                <w:snapToGrid w:val="0"/>
                <w:color w:val="000000"/>
                <w:kern w:val="22"/>
                <w:sz w:val="20"/>
                <w:rtl/>
                <w:lang w:eastAsia="en-CA" w:bidi="ar-EG"/>
              </w:rPr>
              <w:noBreakHyphen/>
              <w:t>1، و</w:t>
            </w:r>
            <w:r w:rsidRPr="00562091">
              <w:rPr>
                <w:rFonts w:ascii="Simplified Arabic" w:eastAsia="YouYuan" w:hAnsi="Simplified Arabic" w:cs="Simplified Arabic" w:hint="cs"/>
                <w:snapToGrid w:val="0"/>
                <w:color w:val="000000"/>
                <w:kern w:val="22"/>
                <w:sz w:val="20"/>
                <w:lang w:eastAsia="en-CA" w:bidi="ar-EG"/>
              </w:rPr>
              <w:t>15</w:t>
            </w:r>
            <w:r w:rsidRPr="00562091">
              <w:rPr>
                <w:rFonts w:ascii="Simplified Arabic" w:eastAsia="YouYuan" w:hAnsi="Simplified Arabic" w:cs="Simplified Arabic" w:hint="cs"/>
                <w:snapToGrid w:val="0"/>
                <w:color w:val="000000"/>
                <w:kern w:val="22"/>
                <w:sz w:val="20"/>
                <w:rtl/>
                <w:lang w:eastAsia="en-CA" w:bidi="ar-EG"/>
              </w:rPr>
              <w:noBreakHyphen/>
            </w:r>
            <w:r w:rsidRPr="00562091">
              <w:rPr>
                <w:rFonts w:ascii="Simplified Arabic" w:eastAsia="YouYuan" w:hAnsi="Simplified Arabic" w:cs="Simplified Arabic" w:hint="cs"/>
                <w:snapToGrid w:val="0"/>
                <w:color w:val="000000"/>
                <w:kern w:val="22"/>
                <w:sz w:val="20"/>
                <w:lang w:eastAsia="en-CA" w:bidi="ar-EG"/>
              </w:rPr>
              <w:t>1</w:t>
            </w:r>
            <w:r w:rsidRPr="00562091">
              <w:rPr>
                <w:rFonts w:ascii="Simplified Arabic" w:eastAsia="YouYuan" w:hAnsi="Simplified Arabic" w:cs="Simplified Arabic" w:hint="cs"/>
                <w:snapToGrid w:val="0"/>
                <w:color w:val="000000"/>
                <w:kern w:val="22"/>
                <w:sz w:val="20"/>
                <w:rtl/>
                <w:lang w:eastAsia="en-CA" w:bidi="ar-EG"/>
              </w:rPr>
              <w:noBreakHyphen/>
            </w:r>
            <w:r w:rsidRPr="00562091">
              <w:rPr>
                <w:rFonts w:ascii="Simplified Arabic" w:eastAsia="YouYuan" w:hAnsi="Simplified Arabic" w:cs="Simplified Arabic" w:hint="cs"/>
                <w:snapToGrid w:val="0"/>
                <w:color w:val="000000"/>
                <w:kern w:val="22"/>
                <w:sz w:val="20"/>
                <w:lang w:eastAsia="en-CA" w:bidi="ar-EG"/>
              </w:rPr>
              <w:t>2</w:t>
            </w:r>
            <w:r w:rsidRPr="00562091">
              <w:rPr>
                <w:rFonts w:ascii="Simplified Arabic" w:eastAsia="YouYuan" w:hAnsi="Simplified Arabic" w:cs="Simplified Arabic" w:hint="cs"/>
                <w:snapToGrid w:val="0"/>
                <w:color w:val="000000"/>
                <w:kern w:val="22"/>
                <w:sz w:val="20"/>
                <w:rtl/>
                <w:lang w:eastAsia="en-CA" w:bidi="ar-EG"/>
              </w:rPr>
              <w:t>، و15-4-1)</w:t>
            </w:r>
          </w:p>
          <w:p w:rsidR="004F39BD" w:rsidRPr="00562091" w:rsidRDefault="004F39BD" w:rsidP="00A05D1E">
            <w:pPr>
              <w:shd w:val="clear" w:color="auto" w:fill="BFBFBF" w:themeFill="background1" w:themeFillShade="BF"/>
              <w:bidi/>
              <w:spacing w:before="40" w:after="40"/>
              <w:rPr>
                <w:rFonts w:ascii="Simplified Arabic" w:eastAsia="YouYuan" w:hAnsi="Simplified Arabic" w:cs="Simplified Arabic"/>
                <w:snapToGrid w:val="0"/>
                <w:color w:val="000000"/>
                <w:kern w:val="22"/>
                <w:sz w:val="20"/>
                <w:rtl/>
                <w:lang w:eastAsia="en-CA"/>
              </w:rPr>
            </w:pPr>
            <w:r w:rsidRPr="00562091">
              <w:rPr>
                <w:rFonts w:ascii="Simplified Arabic" w:eastAsia="YouYuan" w:hAnsi="Simplified Arabic" w:cs="Simplified Arabic" w:hint="cs"/>
                <w:snapToGrid w:val="0"/>
                <w:color w:val="000000"/>
                <w:kern w:val="22"/>
                <w:sz w:val="20"/>
                <w:rtl/>
                <w:lang w:eastAsia="en-CA" w:bidi="ar-EG"/>
              </w:rPr>
              <w:t>فعالية إدارة المناطق المحمية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مؤشر حماية الأنواع</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مؤشر ترابط المناطق المحمية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القائمة الحمراء للنظم الإيكولوجية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تخفيض تصنيف المناطق المحمية وتقليص حجمها وتدهورها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Pr>
            </w:pPr>
            <w:r w:rsidRPr="00562091">
              <w:rPr>
                <w:rFonts w:ascii="Simplified Arabic" w:hAnsi="Simplified Arabic" w:cs="Simplified Arabic" w:hint="cs"/>
                <w:sz w:val="20"/>
                <w:rtl/>
                <w:lang w:bidi="ar-EG"/>
              </w:rPr>
              <w:t>حالة مناطق التنوع البيولوجي الرئيسية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القائمة الخضراء للاتحاد الدولي لحماية الطبيعة الخاصة بالمناطق المحمية والمصانة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عدد هكتارات المواقع المعينة لدى اليونسكو (مواقع التراث الطبيعي والعالمي المختلط ومحميات المحيط الحيوي)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فعالية إدارة المناطق المحمية وتدابير الحفظ الفعالة الأخرى القائمة على المناطق</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عزلة المناطق المحمية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مقياس شبكة المناطق المحمية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عدد المناطق المحمية التي أكملت تقييما على مستوى الموقع للإدارة والإنصاف</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ترابط المناطق المحمية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 xml:space="preserve">مدى تغطية المناطق المحمية وغيرها من تدابير الحفظ </w:t>
            </w:r>
            <w:r w:rsidRPr="00562091">
              <w:rPr>
                <w:rFonts w:ascii="Simplified Arabic" w:hAnsi="Simplified Arabic" w:cs="Simplified Arabic" w:hint="cs"/>
                <w:sz w:val="20"/>
                <w:rtl/>
                <w:lang w:bidi="ar-EG"/>
              </w:rPr>
              <w:lastRenderedPageBreak/>
              <w:t>الفعالة القائمة على المناطق لمناطق التنوع البيولوجي الرئيسية التي تعد هامة للأنواع المهاجرة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تغطية المناطق المحمية وتدابير الحفظ الأخرى القائمة على المنطقة والأراضي التقليدية (حسب نمط الحوكمة)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أداة اتفاقية رامسار لتتبع فعالية الإدارة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النسبة المئوية لمحميات المحيط الحيوي التي لها نتيجة حفظ إيجابية وإدارة فعالة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مدى أراضي الشعوب الأصلية والمجتمعات المحلية المعترف بها بشكل من الأشكال</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حماية الأنواع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تنفذ تشريعات وطنية أو سياسات أو تدابير أخرى تتعلق بالموافقة الحرة والمسبقة والمستنيرة المتعلقة بالحفظ</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4</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4-1 الحالة الخضراء لمؤشر الأنواع</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القائمة الحمراء</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مؤشر الكوكب الحي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نسبة المجموعات في</w:t>
            </w:r>
            <w:r w:rsidRPr="00562091">
              <w:rPr>
                <w:rFonts w:ascii="Simplified Arabic" w:hAnsi="Simplified Arabic" w:cs="Simplified Arabic" w:hint="cs"/>
                <w:sz w:val="20"/>
                <w:rtl/>
              </w:rPr>
              <w:t xml:space="preserve"> </w:t>
            </w:r>
            <w:r w:rsidRPr="00562091">
              <w:rPr>
                <w:rFonts w:ascii="Simplified Arabic" w:hAnsi="Simplified Arabic" w:cs="Simplified Arabic" w:hint="cs"/>
                <w:sz w:val="20"/>
                <w:rtl/>
                <w:lang w:bidi="ar-EG"/>
              </w:rPr>
              <w:t>الأنواع ذات حجم عشيرة فعال [جينيا] &gt; 500</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عدد الموارد الوراثية النباتية والحيوانية المؤمنة في مرافق الحفظ المتوسطة أو الطويلة الأجل</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الاتجاهات في الإدارة الفعالة المستدامة للتعايش والنزاع بين الإنسان والحيوانات البرية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مقياس تخفيف التهديدات التي تتعرض لها الأنواع واستعادتها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تغير حالة تطور الأنواع المتميزة والمهددة بالانقراض عالميا (مؤشر </w:t>
            </w:r>
            <w:r w:rsidRPr="00562091">
              <w:rPr>
                <w:rFonts w:ascii="Simplified Arabic" w:hAnsi="Simplified Arabic" w:cs="Simplified Arabic" w:hint="cs"/>
                <w:sz w:val="20"/>
                <w:lang w:bidi="ar-EG"/>
              </w:rPr>
              <w:t>EDGE</w:t>
            </w:r>
            <w:r w:rsidRPr="00562091">
              <w:rPr>
                <w:rFonts w:ascii="Simplified Arabic" w:hAnsi="Simplified Arabic" w:cs="Simplified Arabic" w:hint="cs"/>
                <w:sz w:val="20"/>
                <w:rtl/>
                <w:lang w:bidi="ar-EG"/>
              </w:rPr>
              <w:t>)</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النسبة المئوية للأنواع المهددة التي تتحسن حالتها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عدد الاتفاقات بموجب معاهدة المحافظة على الأنواع المهاجرة من الحيوانات الفطرية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نسبة الأنواع المصنفة على أنها مهددة بالانقراض</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lastRenderedPageBreak/>
              <w:t>مؤشر القائمة الحمراء (الأقارب البرية للحيوانات المستأنسة)</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5</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5-1 نسبة الأرصدة السمكية ضمن المستويات المستدامة بيولوجيا</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القائمة الحمراء للأنواع المستخدمة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الكوكب الحي للأنواع المستخدمة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الاستخدام المستدام للأنواع البرية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مستجمعات المياه ومصايد الأسماك الداخلية المستدامة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مؤشر القائمة الحمراء (للأصناف المتاجر بها عالميا والأنواع المهاجرة)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مصيد مجلس رعاية الثروة البحرية من الأسماك</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إجمالي المصيد من الحوتيات بموجب الاتفاقية الدولية لتنظيم صيد الحيتان</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المصيد العرضي للأنواع المعرضة للانقراض وغير المستهدفة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درجة تنفيذ الصكوك الدولية التي تهدف إلى مكافحة الصيد غير القانوني ودون إبلاغ ودون تنظيم (مؤشر هدف التنمية المستدامة 14-6-1)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التجارة القانونية وغير القانونية في الأحياء البرية التي تتكون من أنواع مهددة بالانقراض</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التجارة غير القانونية حسب تصنيف الأنواع في اتفاقية الاتجار الدولي بأنواع الحيوانات والنباتات البرية المهددة بالانقراض</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تدمج التجارة في سياساتها الوطنية للتنوع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استقرار أو تحسن حالة حفظ الأنواع المدرجة في تذييلات اتفاقية الاتجار الدولي بأنواع الحيوانات والنباتات البرية </w:t>
            </w:r>
            <w:r w:rsidRPr="00562091">
              <w:rPr>
                <w:rFonts w:ascii="Simplified Arabic" w:hAnsi="Simplified Arabic" w:cs="Simplified Arabic" w:hint="cs"/>
                <w:sz w:val="20"/>
                <w:rtl/>
                <w:lang w:bidi="ar-EG"/>
              </w:rPr>
              <w:lastRenderedPageBreak/>
              <w:t>المهددة بالانقراض</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تنفيذ تدابير مصممة لتقليل آثار صيد الأسماك والحيوانات على الأنواع المهاجرة وموائلها</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6</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6-1 عدد أحداث التعريف بالأنواع الغريبة الغازية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tl/>
              </w:rPr>
            </w:pPr>
            <w:r w:rsidRPr="00562091">
              <w:rPr>
                <w:rFonts w:ascii="Simplified Arabic" w:eastAsia="DengXian" w:hAnsi="Simplified Arabic" w:cs="Simplified Arabic" w:hint="cs"/>
                <w:i/>
                <w:iCs/>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eastAsia="DengXian" w:hAnsi="Simplified Arabic" w:cs="Simplified Arabic" w:hint="cs"/>
                <w:i/>
                <w:iCs/>
                <w:sz w:val="20"/>
                <w:rtl/>
              </w:rPr>
              <w:t xml:space="preserve">6-ب-1 </w:t>
            </w:r>
            <w:r w:rsidRPr="00562091">
              <w:rPr>
                <w:rFonts w:ascii="Simplified Arabic" w:hAnsi="Simplified Arabic" w:cs="Simplified Arabic" w:hint="cs"/>
                <w:i/>
                <w:iCs/>
                <w:sz w:val="20"/>
                <w:rtl/>
                <w:lang w:bidi="ar-EG"/>
              </w:rPr>
              <w:t>نسبة البلدان التي تعتمد تشريعات وطنية ذات صلة وتوفر الموارد الكافية لمنع الأنواع الغريبة الغازية أو مراقبتها</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hAnsi="Simplified Arabic" w:cs="Simplified Arabic" w:hint="cs"/>
                <w:sz w:val="20"/>
                <w:rtl/>
                <w:lang w:bidi="ar-EG"/>
              </w:rPr>
              <w:t>نسبة أثر الأنواع الغريبة الغازية</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Pr>
            </w:pPr>
            <w:r w:rsidRPr="00562091">
              <w:rPr>
                <w:rFonts w:ascii="Simplified Arabic" w:eastAsia="Calibri" w:hAnsi="Simplified Arabic" w:cs="Simplified Arabic" w:hint="cs"/>
                <w:sz w:val="20"/>
                <w:rtl/>
              </w:rPr>
              <w:t>معدل انتشار الأنواع الغريبة الغازية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rPr>
            </w:pPr>
            <w:r w:rsidRPr="00562091">
              <w:rPr>
                <w:rFonts w:ascii="Simplified Arabic" w:hAnsi="Simplified Arabic" w:cs="Simplified Arabic" w:hint="cs"/>
                <w:sz w:val="20"/>
                <w:rtl/>
                <w:lang w:bidi="ar-EG"/>
              </w:rPr>
              <w:t>عدد الأنواع الغريبة الغازية المدرجة في القوائم الوطنية وفقا للسجل العالمي للأنواع الدخيلة والغازية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Pr>
            </w:pPr>
            <w:r w:rsidRPr="00562091">
              <w:rPr>
                <w:rFonts w:ascii="Simplified Arabic" w:hAnsi="Simplified Arabic" w:cs="Simplified Arabic" w:hint="cs"/>
                <w:sz w:val="20"/>
                <w:rtl/>
              </w:rPr>
              <w:t>الاتجاهات في الوفرة والتكرار الزمني والتوزع المكاني للأنواع غير الأصلية، وخاصة الأنواع الغازية غير الأصلية؛ على وجه الخصوص في المناطق عالية المخاطر (فيما يتعلق بالنواقل الأساسية ومسارات انتشار مثل هذه الأنواع)</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Pr>
            </w:pPr>
            <w:r w:rsidRPr="00562091">
              <w:rPr>
                <w:rFonts w:ascii="Simplified Arabic" w:eastAsia="Calibri" w:hAnsi="Simplified Arabic" w:cs="Simplified Arabic" w:hint="cs"/>
                <w:sz w:val="20"/>
                <w:rtl/>
              </w:rPr>
              <w:t>مؤشر القائمة الحمراء (آثار الأنواع الغريبة الغازية)</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7</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7-1 مؤشر إمكانية التلوث بالمغذيات في المناطق الساحلية (هدف التنمية المستدامة 14-1-1 ألف)</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7-2 التركيز البيئي للمبيدات</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استخدام الأسمدة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 xml:space="preserve">نسبة تدفق </w:t>
            </w:r>
            <w:r w:rsidRPr="00562091">
              <w:rPr>
                <w:rFonts w:ascii="Simplified Arabic" w:hAnsi="Simplified Arabic" w:cs="Simplified Arabic" w:hint="cs"/>
                <w:sz w:val="20"/>
                <w:rtl/>
              </w:rPr>
              <w:t>مياه الصرف الصحي</w:t>
            </w:r>
            <w:r w:rsidRPr="00562091">
              <w:rPr>
                <w:rFonts w:ascii="Simplified Arabic" w:hAnsi="Simplified Arabic" w:cs="Simplified Arabic" w:hint="cs"/>
                <w:sz w:val="20"/>
                <w:rtl/>
                <w:lang w:bidi="ar-EG"/>
              </w:rPr>
              <w:t xml:space="preserve"> المعالجة بأمان (هدف التنمية المستدامة </w:t>
            </w:r>
            <w:r w:rsidRPr="00562091">
              <w:rPr>
                <w:rFonts w:ascii="Simplified Arabic" w:hAnsi="Simplified Arabic" w:cs="Simplified Arabic" w:hint="cs"/>
                <w:sz w:val="20"/>
                <w:lang w:bidi="ar-EG"/>
              </w:rPr>
              <w:t>6</w:t>
            </w:r>
            <w:r w:rsidRPr="00562091">
              <w:rPr>
                <w:rFonts w:ascii="Simplified Arabic" w:hAnsi="Simplified Arabic" w:cs="Simplified Arabic" w:hint="cs"/>
                <w:sz w:val="20"/>
                <w:rtl/>
                <w:lang w:bidi="ar-EG"/>
              </w:rPr>
              <w:t>-</w:t>
            </w:r>
            <w:r w:rsidRPr="00562091">
              <w:rPr>
                <w:rFonts w:ascii="Simplified Arabic" w:hAnsi="Simplified Arabic" w:cs="Simplified Arabic" w:hint="cs"/>
                <w:sz w:val="20"/>
                <w:lang w:bidi="ar-EG"/>
              </w:rPr>
              <w:t>3</w:t>
            </w:r>
            <w:r w:rsidRPr="00562091">
              <w:rPr>
                <w:rFonts w:ascii="Simplified Arabic" w:hAnsi="Simplified Arabic" w:cs="Simplified Arabic" w:hint="cs"/>
                <w:sz w:val="20"/>
                <w:rtl/>
                <w:lang w:bidi="ar-EG"/>
              </w:rPr>
              <w:t>-</w:t>
            </w:r>
            <w:r w:rsidRPr="00562091">
              <w:rPr>
                <w:rFonts w:ascii="Simplified Arabic" w:hAnsi="Simplified Arabic" w:cs="Simplified Arabic" w:hint="cs"/>
                <w:sz w:val="20"/>
                <w:lang w:bidi="ar-EG"/>
              </w:rPr>
              <w:t>1</w:t>
            </w:r>
            <w:r w:rsidRPr="00562091">
              <w:rPr>
                <w:rFonts w:ascii="Simplified Arabic" w:hAnsi="Simplified Arabic" w:cs="Simplified Arabic" w:hint="cs"/>
                <w:sz w:val="20"/>
                <w:rtl/>
                <w:lang w:bidi="ar-EG"/>
              </w:rPr>
              <w:t>)</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rPr>
            </w:pPr>
            <w:r w:rsidRPr="00562091">
              <w:rPr>
                <w:rFonts w:ascii="Simplified Arabic" w:hAnsi="Simplified Arabic" w:cs="Simplified Arabic" w:hint="cs"/>
                <w:sz w:val="20"/>
                <w:rtl/>
                <w:lang w:bidi="ar-EG"/>
              </w:rPr>
              <w:t>كثافة حطام المواد البلاستيكية الدقيقة والكبيرة (هدف التنمية المستدامة 14-1-1</w:t>
            </w:r>
            <w:r w:rsidRPr="00562091">
              <w:rPr>
                <w:rFonts w:ascii="Simplified Arabic" w:hAnsi="Simplified Arabic" w:cs="Simplified Arabic" w:hint="cs"/>
                <w:sz w:val="20"/>
                <w:rtl/>
              </w:rPr>
              <w:t>)</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القائمة الحمراء (أثر التلوث)</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الاتجاهات في فقدان النيتروجين التفاعلي في البيئة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الاتجاهات في ترسب النتروجين</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النفايات الصلبة بالبلديات التي يتم جمعها وإدارتها (هدف التنمية المستدامة 11-6-1)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توليد النفايات الخطرة (هدف التنمية المستدامة 12-4-2)</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الاتجاهات في حجم النفايات في عمود المياه (بما في ذلك المواد البلاستيكية الدقيقة وفي قاع البحار)</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highlight w:val="yellow"/>
                <w:rtl/>
              </w:rPr>
            </w:pP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highlight w:val="yellow"/>
                <w:rtl/>
              </w:rPr>
            </w:pP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eastAsia="Calibri" w:hAnsi="Simplified Arabic" w:cs="Simplified Arabic" w:hint="cs"/>
                <w:sz w:val="20"/>
                <w:rtl/>
              </w:rPr>
              <w:t>مؤشر التلوث بالمغذيات في المناطق الساحلية؛ (ب) كثافة الحطام البلاستيكي</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eastAsia="Calibri" w:hAnsi="Simplified Arabic" w:cs="Simplified Arabic" w:hint="cs"/>
                <w:sz w:val="20"/>
                <w:rtl/>
              </w:rPr>
              <w:lastRenderedPageBreak/>
              <w:t>القائمة الحمراء للنظم الإيكولوجية</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eastAsia="Calibri" w:hAnsi="Simplified Arabic" w:cs="Simplified Arabic" w:hint="cs"/>
                <w:sz w:val="20"/>
                <w:rtl/>
              </w:rPr>
              <w:t>التلوث الضوضائي تحت الماء</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Pr>
            </w:pPr>
            <w:r w:rsidRPr="00562091">
              <w:rPr>
                <w:rFonts w:ascii="Simplified Arabic" w:eastAsia="Calibri" w:hAnsi="Simplified Arabic" w:cs="Simplified Arabic" w:hint="cs"/>
                <w:sz w:val="20"/>
                <w:rtl/>
              </w:rPr>
              <w:t xml:space="preserve">اسم، ومقدار/حجم/تركيز المبيدات عالية الخطورة حسب النمط (حسب الأرض والمنطقة البحرية </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8</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8-1 مؤشر قدرة النظم الإيكولوجية البيولوجية المناخية على الصمود</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إجمالي خدمات تنظيم المناخ التي تقدمها النظم</w:t>
            </w:r>
            <w:r w:rsidRPr="00562091">
              <w:rPr>
                <w:rFonts w:ascii="Simplified Arabic" w:hAnsi="Simplified Arabic" w:cs="Simplified Arabic" w:hint="cs"/>
                <w:sz w:val="20"/>
                <w:rtl/>
              </w:rPr>
              <w:t xml:space="preserve"> الإيكولوجية</w:t>
            </w:r>
            <w:r w:rsidRPr="00562091">
              <w:rPr>
                <w:rFonts w:ascii="Simplified Arabic" w:hAnsi="Simplified Arabic" w:cs="Simplified Arabic" w:hint="cs"/>
                <w:sz w:val="20"/>
                <w:rtl/>
                <w:lang w:bidi="ar-EG"/>
              </w:rPr>
              <w:t xml:space="preserve"> حسب نوع النظام الإيكولوجي (نظام الحسابات الاقتصادية البيئية)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عدد البلدان التي تعتمد وتنفذ استراتيجيات وطنية للحد من مخاطر الكوارث بما يتماشى مع إطار سينداي للحد من مخاطر الكوارث للفترة 2015-2030 الذي يتضمن التنوع البيولوجي (بالاستناد إلى هدف التنمية المستدامة 13-</w:t>
            </w:r>
            <w:r w:rsidRPr="00562091">
              <w:rPr>
                <w:rFonts w:ascii="Simplified Arabic" w:hAnsi="Simplified Arabic" w:cs="Simplified Arabic" w:hint="cs"/>
                <w:sz w:val="20"/>
                <w:lang w:bidi="ar-EG"/>
              </w:rPr>
              <w:t>2</w:t>
            </w:r>
            <w:r w:rsidRPr="00562091">
              <w:rPr>
                <w:rFonts w:ascii="Simplified Arabic" w:hAnsi="Simplified Arabic" w:cs="Simplified Arabic" w:hint="cs"/>
                <w:sz w:val="20"/>
                <w:rtl/>
                <w:lang w:bidi="ar-EG"/>
              </w:rPr>
              <w:t>-</w:t>
            </w:r>
            <w:r w:rsidRPr="00562091">
              <w:rPr>
                <w:rFonts w:ascii="Simplified Arabic" w:hAnsi="Simplified Arabic" w:cs="Simplified Arabic" w:hint="cs"/>
                <w:sz w:val="20"/>
                <w:lang w:bidi="ar-EG"/>
              </w:rPr>
              <w:t>1</w:t>
            </w:r>
            <w:r w:rsidRPr="00562091">
              <w:rPr>
                <w:rFonts w:ascii="Simplified Arabic" w:hAnsi="Simplified Arabic" w:cs="Simplified Arabic" w:hint="cs"/>
                <w:sz w:val="20"/>
                <w:rtl/>
                <w:lang w:bidi="ar-EG"/>
              </w:rPr>
              <w:t>)</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أرصدة الكتل الأحيائية فوق سطح الأرض في الغابات (طن/هكتار)</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قوائم جرد بانبعاثاث غازات الاحتباس الحراري الناتجة عن استخدام الأراضي وتغير استخدام الأراضي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الحكومات المحلية التي تعتمد وتنفذ استراتيجيات محلية للحد من مخاطر الكوارث بما يتماشى مع الاستراتيجيات الوطنية للحد من مخاطر الكوارث (مؤشر هدف التنمية المستدامة 13-1-3)</w:t>
            </w:r>
          </w:p>
          <w:p w:rsidR="004F39BD" w:rsidRPr="00562091" w:rsidRDefault="004F39BD" w:rsidP="00A05D1E">
            <w:pPr>
              <w:framePr w:hSpace="180" w:wrap="around" w:vAnchor="text" w:hAnchor="text" w:xAlign="right" w:y="1"/>
              <w:shd w:val="clear" w:color="auto" w:fill="BFBFBF" w:themeFill="background1" w:themeFillShade="BF"/>
              <w:bidi/>
              <w:spacing w:before="40" w:after="40"/>
              <w:suppressOverlap/>
              <w:rPr>
                <w:rFonts w:ascii="Simplified Arabic" w:hAnsi="Simplified Arabic" w:cs="Simplified Arabic"/>
                <w:sz w:val="20"/>
                <w:rtl/>
                <w:lang w:bidi="ar-EG"/>
              </w:rPr>
            </w:pPr>
            <w:r w:rsidRPr="00562091">
              <w:rPr>
                <w:rFonts w:ascii="Simplified Arabic" w:hAnsi="Simplified Arabic" w:cs="Simplified Arabic" w:hint="cs"/>
                <w:sz w:val="20"/>
                <w:rtl/>
                <w:lang w:bidi="ar-EG"/>
              </w:rPr>
              <w:t>عدد أقل البلدان نموا والدول الجزرية الصغيرة النامية التي لديها مساهمات محددة وطنيا، واستراتيجيات طويلة الأجل، وخطط تكيف وطنية، واستراتيجيات على النحو المبلغ عنه في رسائل التكيف والرسائل الوطنية (مؤشر هدف التنمية المستدامة 13-ب-1)</w:t>
            </w:r>
          </w:p>
          <w:p w:rsidR="004F39BD" w:rsidRPr="00562091" w:rsidRDefault="004F39BD" w:rsidP="00A05D1E">
            <w:pPr>
              <w:framePr w:hSpace="180" w:wrap="around" w:vAnchor="text" w:hAnchor="text" w:xAlign="right" w:y="1"/>
              <w:shd w:val="clear" w:color="auto" w:fill="BFBFBF" w:themeFill="background1" w:themeFillShade="BF"/>
              <w:bidi/>
              <w:spacing w:before="40" w:after="40"/>
              <w:suppressOverlap/>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التلوث بالمغذيات في المناطق الساحلية (هدف التنمية المستدامة 14-3-1)</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9</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9-1 المنافع الناجمة عن استخدام الأنواع البرية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9-2 النسبة المئوية للسكان في العمالة التقليدية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عدد السكان الذين يستخدمون الموارد البرية لغرض الطاقة والغذاء أو الثقافة (بما في ذلك جمع الحطب، والصيد وصيد </w:t>
            </w:r>
            <w:r w:rsidRPr="00562091">
              <w:rPr>
                <w:rFonts w:ascii="Simplified Arabic" w:hAnsi="Simplified Arabic" w:cs="Simplified Arabic" w:hint="cs"/>
                <w:sz w:val="20"/>
                <w:rtl/>
                <w:lang w:bidi="ar-EG"/>
              </w:rPr>
              <w:lastRenderedPageBreak/>
              <w:t>الأسماك، والجمع، والاستخدام الطبي، والحرف اليدوية وغير ذلك)</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مؤشر القائمة الحمراء (الأنواع المستخدمة للأغذية والأدوية)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مؤشر الكوكب الحي للأنواع المستخدمة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الاستخدام المستدام للأنواع البرية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lastRenderedPageBreak/>
              <w:t>نسبة الأرصدة السمكية ضمن المستويات المستدامة بيولوجيا (مؤشر هدف التنمية المستدامة 14-4-1)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lastRenderedPageBreak/>
              <w:t>درجة تنفيذ الصكوك الدولية التي تهدف إلى مكافحة الصيد غير القانوني ودون إبلاغ ودون تنظيم (مؤشر هدف التنمية المستدامة 14-6-1)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حاملي شهادات سلسلة العهدة ، حسب بلد التوزيع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الكتلة الأحيائية لأرصدة التفريخ (المتعلقة بالأنواع المستغلة تجاريا)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الموارد الجينية النباتية والحيوانية للأغذية والزراعة المؤمنة في مرافق الحفظ متوسطة أو طويلة الأجل (مؤشر هدف التنمية المستدامة 2-5-1)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القائمة الحمراء (الأنواع المستخدمة في الغذاء والدواء)</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حجم الإنتاج لكل وحدة عمل حسب فئات حجم المشاريع الزراعية/الرعوية/الحرجية (مؤشر هدف التنمية المستدامة 2-3-1)</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10</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 xml:space="preserve">10-1 نسبة المنطقة الزراعية الخاضعة للزراعة المنتجة والمستدامة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10-2 التقدم المحرز نحو الإدارة المستدامة للغابات ( هدف التنمية المستدامة 15-2-1 المؤشر الفرعي 4 (نسبة مساحة الغابات الخاضعة لخطة إدارة غابات طويلة الأمد) والمؤشر الفرعي 5. مساحة الغابات الخاضعة لنظام شهادات إدارة للغابات مثبت بصورة مستقلة)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YouYuan" w:hAnsi="Simplified Arabic" w:cs="Simplified Arabic"/>
                <w:snapToGrid w:val="0"/>
                <w:color w:val="000000"/>
                <w:kern w:val="22"/>
                <w:sz w:val="20"/>
                <w:rtl/>
                <w:lang w:eastAsia="en-CA" w:bidi="ar-EG"/>
              </w:rPr>
            </w:pPr>
            <w:r w:rsidRPr="00562091">
              <w:rPr>
                <w:rFonts w:ascii="Simplified Arabic" w:eastAsia="YouYuan" w:hAnsi="Simplified Arabic" w:cs="Simplified Arabic" w:hint="cs"/>
                <w:snapToGrid w:val="0"/>
                <w:color w:val="000000"/>
                <w:kern w:val="22"/>
                <w:sz w:val="20"/>
                <w:rtl/>
                <w:lang w:eastAsia="en-CA" w:bidi="ar-EG"/>
              </w:rPr>
              <w:t>مساحة الغابات الخاضعة للإدارة المستدامة: مجموع شهادات إدارة الغابات الصادرة عن مجلس رعاية الغابات وبرنامج تأييد شهادات الغابات</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YouYuan" w:hAnsi="Simplified Arabic" w:cs="Simplified Arabic" w:hint="cs"/>
                <w:snapToGrid w:val="0"/>
                <w:color w:val="000000"/>
                <w:kern w:val="22"/>
                <w:sz w:val="20"/>
                <w:rtl/>
                <w:lang w:eastAsia="en-CA" w:bidi="ar-EG"/>
              </w:rPr>
              <w:t xml:space="preserve"> متوسط دخل صغار منتجي الأغذية حسب الجنس وحالة المجتمعات الأصلية (مؤشر هدف التنمية المستدامة 2-3-2)</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eastAsia="Calibri" w:hAnsi="Simplified Arabic" w:cs="Simplified Arabic" w:hint="cs"/>
                <w:sz w:val="20"/>
                <w:rtl/>
              </w:rPr>
              <w:t>مؤشر التنوع البيولوجي الزراعي</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Pr>
            </w:pPr>
            <w:r w:rsidRPr="00562091">
              <w:rPr>
                <w:rFonts w:ascii="Simplified Arabic" w:hAnsi="Simplified Arabic" w:cs="Simplified Arabic" w:hint="cs"/>
                <w:sz w:val="20"/>
                <w:rtl/>
                <w:lang w:bidi="ar-EG"/>
              </w:rPr>
              <w:t>التغيرات في أرصدة الكربون العضوي في التربة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القائمة الحمراء (الأقارب البرية للحيوانات المستأنسة)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مؤشر القائمة الحمراء (الأنواع التي تقوم بالتلقيح)</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نسبة السلالات المحلية المصنفة على أنها معرضة لخطر الانقراض</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الأراضي المتدهورة مقارنة بإجمالي مساحة الأراضي</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11</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11-1 الوظائف والخدمات الناظمة التي توفرها النظم الإيكولوجية حسب نمط الخدمة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hAnsi="Simplified Arabic" w:cs="Simplified Arabic" w:hint="cs"/>
                <w:sz w:val="20"/>
                <w:rtl/>
                <w:lang w:bidi="ar-EG"/>
              </w:rPr>
              <w:t>عدد الوفيات والأشخاص المفقودين والمتضررين بشكل مباشر بسبب الكوارث لكل 000 100 من السكان (مؤشر هدف التنمية المستدامة 11-5-1)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 (مؤشر هدف التنمية المستدامة 3-9-2)</w:t>
            </w:r>
          </w:p>
          <w:p w:rsidR="004F39BD" w:rsidRPr="00562091" w:rsidRDefault="004F39BD" w:rsidP="00A05D1E">
            <w:pPr>
              <w:shd w:val="clear" w:color="auto" w:fill="BFBFBF" w:themeFill="background1" w:themeFillShade="BF"/>
              <w:bidi/>
              <w:spacing w:before="40" w:after="40"/>
              <w:rPr>
                <w:rFonts w:ascii="Simplified Arabic" w:eastAsia="YouYuan" w:hAnsi="Simplified Arabic" w:cs="Simplified Arabic"/>
                <w:snapToGrid w:val="0"/>
                <w:color w:val="000000"/>
                <w:kern w:val="22"/>
                <w:sz w:val="20"/>
                <w:rtl/>
                <w:lang w:eastAsia="en-CA" w:bidi="ar-EG"/>
              </w:rPr>
            </w:pPr>
            <w:r w:rsidRPr="00562091">
              <w:rPr>
                <w:rFonts w:ascii="Simplified Arabic" w:eastAsia="YouYuan" w:hAnsi="Simplified Arabic" w:cs="Simplified Arabic" w:hint="cs"/>
                <w:snapToGrid w:val="0"/>
                <w:color w:val="000000"/>
                <w:kern w:val="22"/>
                <w:sz w:val="20"/>
                <w:rtl/>
                <w:lang w:eastAsia="en-CA" w:bidi="ar-EG"/>
              </w:rPr>
              <w:t xml:space="preserve">المستويات المتوسطة السنوية من الجسيمات الدقيقة (مثل </w:t>
            </w:r>
            <w:r w:rsidRPr="00562091">
              <w:rPr>
                <w:rFonts w:ascii="Simplified Arabic" w:eastAsia="YouYuan" w:hAnsi="Simplified Arabic" w:cs="Simplified Arabic" w:hint="cs"/>
                <w:snapToGrid w:val="0"/>
                <w:color w:val="000000"/>
                <w:kern w:val="22"/>
                <w:sz w:val="20"/>
                <w:lang w:eastAsia="en-CA" w:bidi="ar-EG"/>
              </w:rPr>
              <w:t>PM2.5</w:t>
            </w:r>
            <w:r w:rsidRPr="00562091">
              <w:rPr>
                <w:rFonts w:ascii="Simplified Arabic" w:eastAsia="YouYuan" w:hAnsi="Simplified Arabic" w:cs="Simplified Arabic" w:hint="cs"/>
                <w:snapToGrid w:val="0"/>
                <w:color w:val="000000"/>
                <w:kern w:val="22"/>
                <w:sz w:val="20"/>
                <w:rtl/>
                <w:lang w:eastAsia="en-CA" w:bidi="ar-EG"/>
              </w:rPr>
              <w:t xml:space="preserve"> و</w:t>
            </w:r>
            <w:r w:rsidRPr="00562091">
              <w:rPr>
                <w:rFonts w:ascii="Simplified Arabic" w:eastAsia="YouYuan" w:hAnsi="Simplified Arabic" w:cs="Simplified Arabic" w:hint="cs"/>
                <w:snapToGrid w:val="0"/>
                <w:color w:val="000000"/>
                <w:kern w:val="22"/>
                <w:sz w:val="20"/>
                <w:lang w:eastAsia="en-CA" w:bidi="ar-EG"/>
              </w:rPr>
              <w:t>PM10</w:t>
            </w:r>
            <w:r w:rsidRPr="00562091">
              <w:rPr>
                <w:rFonts w:ascii="Simplified Arabic" w:eastAsia="YouYuan" w:hAnsi="Simplified Arabic" w:cs="Simplified Arabic" w:hint="cs"/>
                <w:snapToGrid w:val="0"/>
                <w:color w:val="000000"/>
                <w:kern w:val="22"/>
                <w:sz w:val="20"/>
                <w:rtl/>
                <w:lang w:eastAsia="en-CA" w:bidi="ar-EG"/>
              </w:rPr>
              <w:t xml:space="preserve">) في المدن (هدف التنمية المستدامة </w:t>
            </w:r>
            <w:r w:rsidRPr="00562091">
              <w:rPr>
                <w:rFonts w:ascii="Simplified Arabic" w:eastAsia="YouYuan" w:hAnsi="Simplified Arabic" w:cs="Simplified Arabic" w:hint="cs"/>
                <w:snapToGrid w:val="0"/>
                <w:color w:val="000000"/>
                <w:kern w:val="22"/>
                <w:sz w:val="20"/>
                <w:lang w:eastAsia="en-CA" w:bidi="ar-EG"/>
              </w:rPr>
              <w:t>11</w:t>
            </w:r>
            <w:r w:rsidRPr="00562091">
              <w:rPr>
                <w:rFonts w:ascii="Simplified Arabic" w:eastAsia="YouYuan" w:hAnsi="Simplified Arabic" w:cs="Simplified Arabic" w:hint="cs"/>
                <w:snapToGrid w:val="0"/>
                <w:color w:val="000000"/>
                <w:kern w:val="22"/>
                <w:sz w:val="20"/>
                <w:rtl/>
                <w:lang w:eastAsia="en-CA" w:bidi="ar-EG"/>
              </w:rPr>
              <w:t>-</w:t>
            </w:r>
            <w:r w:rsidRPr="00562091">
              <w:rPr>
                <w:rFonts w:ascii="Simplified Arabic" w:eastAsia="YouYuan" w:hAnsi="Simplified Arabic" w:cs="Simplified Arabic" w:hint="cs"/>
                <w:snapToGrid w:val="0"/>
                <w:color w:val="000000"/>
                <w:kern w:val="22"/>
                <w:sz w:val="20"/>
                <w:lang w:eastAsia="en-CA" w:bidi="ar-EG"/>
              </w:rPr>
              <w:t>6</w:t>
            </w:r>
            <w:r w:rsidRPr="00562091">
              <w:rPr>
                <w:rFonts w:ascii="Simplified Arabic" w:eastAsia="YouYuan" w:hAnsi="Simplified Arabic" w:cs="Simplified Arabic" w:hint="cs"/>
                <w:snapToGrid w:val="0"/>
                <w:color w:val="000000"/>
                <w:kern w:val="22"/>
                <w:sz w:val="20"/>
                <w:rtl/>
                <w:lang w:eastAsia="en-CA" w:bidi="ar-EG"/>
              </w:rPr>
              <w:t>-</w:t>
            </w:r>
            <w:r w:rsidRPr="00562091">
              <w:rPr>
                <w:rFonts w:ascii="Simplified Arabic" w:eastAsia="YouYuan" w:hAnsi="Simplified Arabic" w:cs="Simplified Arabic" w:hint="cs"/>
                <w:snapToGrid w:val="0"/>
                <w:color w:val="000000"/>
                <w:kern w:val="22"/>
                <w:sz w:val="20"/>
                <w:lang w:eastAsia="en-CA" w:bidi="ar-EG"/>
              </w:rPr>
              <w:t>2</w:t>
            </w:r>
            <w:r w:rsidRPr="00562091">
              <w:rPr>
                <w:rFonts w:ascii="Simplified Arabic" w:eastAsia="YouYuan" w:hAnsi="Simplified Arabic" w:cs="Simplified Arabic" w:hint="cs"/>
                <w:snapToGrid w:val="0"/>
                <w:color w:val="000000"/>
                <w:kern w:val="22"/>
                <w:sz w:val="20"/>
                <w:rtl/>
                <w:lang w:eastAsia="en-CA" w:bidi="ar-EG"/>
              </w:rPr>
              <w:t>)</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YouYuan" w:hAnsi="Simplified Arabic" w:cs="Simplified Arabic" w:hint="cs"/>
                <w:snapToGrid w:val="0"/>
                <w:color w:val="000000"/>
                <w:kern w:val="22"/>
                <w:sz w:val="20"/>
                <w:rtl/>
                <w:lang w:eastAsia="en-CA" w:bidi="ar-EG"/>
              </w:rPr>
              <w:t>نسبة المسطحات المائية ذات جودة مياه محيطة جيدة (مؤشر هدف التنمية المستدامة 6-3-2)</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حسابات انبعاث الهواء</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الوحدات الإدارية المحلية التي لديها سياسات وإجراءات راسخة وتشغيلية لمشاركة المجتمعات المحلية في إدارة المياه والصرف الصحي (مؤشر هدف التنمية المستدامة 6-ب-1)</w:t>
            </w:r>
          </w:p>
          <w:p w:rsidR="004F39BD" w:rsidRPr="00562091" w:rsidRDefault="004F39BD" w:rsidP="00A05D1E">
            <w:pPr>
              <w:framePr w:hSpace="180" w:wrap="around" w:vAnchor="text" w:hAnchor="text" w:xAlign="right" w:y="1"/>
              <w:shd w:val="clear" w:color="auto" w:fill="BFBFBF" w:themeFill="background1" w:themeFillShade="BF"/>
              <w:bidi/>
              <w:spacing w:before="40" w:after="40"/>
              <w:suppressOverlap/>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السكان الذين يستخدمون خدمات مياه الشرب المدارة بأمان (مؤشر هدف التنمية المستدامة 6-1-1)</w:t>
            </w:r>
          </w:p>
          <w:p w:rsidR="004F39BD" w:rsidRPr="00562091" w:rsidRDefault="004F39BD" w:rsidP="00A05D1E">
            <w:pPr>
              <w:shd w:val="clear" w:color="auto" w:fill="BFBFBF" w:themeFill="background1" w:themeFillShade="BF"/>
              <w:bidi/>
              <w:spacing w:before="40" w:after="40"/>
              <w:rPr>
                <w:rFonts w:ascii="Simplified Arabic" w:eastAsia="YouYuan" w:hAnsi="Simplified Arabic" w:cs="Simplified Arabic"/>
                <w:snapToGrid w:val="0"/>
                <w:color w:val="000000"/>
                <w:kern w:val="22"/>
                <w:sz w:val="20"/>
                <w:lang w:eastAsia="en-CA" w:bidi="ar-EG"/>
              </w:rPr>
            </w:pPr>
            <w:r w:rsidRPr="00562091">
              <w:rPr>
                <w:rFonts w:ascii="Simplified Arabic" w:eastAsia="YouYuan" w:hAnsi="Simplified Arabic" w:cs="Simplified Arabic" w:hint="cs"/>
                <w:snapToGrid w:val="0"/>
                <w:color w:val="000000"/>
                <w:kern w:val="22"/>
                <w:sz w:val="20"/>
                <w:rtl/>
                <w:lang w:eastAsia="en-CA" w:bidi="ar-EG"/>
              </w:rPr>
              <w:t>معدل الوفيات بسبب تلوث هواء المنزل والمنطقة المحيطة (مؤشر هدف التنمية المستدامة 3-9-1)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YouYuan" w:hAnsi="Simplified Arabic" w:cs="Simplified Arabic" w:hint="cs"/>
                <w:snapToGrid w:val="0"/>
                <w:color w:val="000000"/>
                <w:kern w:val="22"/>
                <w:sz w:val="20"/>
                <w:rtl/>
                <w:lang w:eastAsia="en-CA"/>
              </w:rPr>
              <w:t xml:space="preserve">مستوى الإجهاد المائي (هدف التنمية المستدامة </w:t>
            </w:r>
            <w:r w:rsidRPr="00562091">
              <w:rPr>
                <w:rFonts w:ascii="Simplified Arabic" w:eastAsia="YouYuan" w:hAnsi="Simplified Arabic" w:cs="Simplified Arabic" w:hint="cs"/>
                <w:snapToGrid w:val="0"/>
                <w:color w:val="000000"/>
                <w:kern w:val="22"/>
                <w:sz w:val="20"/>
                <w:lang w:eastAsia="en-CA"/>
              </w:rPr>
              <w:t>6</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4</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2</w:t>
            </w:r>
            <w:r w:rsidRPr="00562091">
              <w:rPr>
                <w:rFonts w:ascii="Simplified Arabic" w:eastAsia="YouYuan" w:hAnsi="Simplified Arabic" w:cs="Simplified Arabic" w:hint="cs"/>
                <w:snapToGrid w:val="0"/>
                <w:color w:val="000000"/>
                <w:kern w:val="22"/>
                <w:sz w:val="20"/>
                <w:rtl/>
                <w:lang w:eastAsia="en-CA"/>
              </w:rPr>
              <w:t>)</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12</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12-1 متوسط حصة المساحة المبنية من المدن والتي تتاح فيها المساحات الخضراء/الزرقاء لاستخدام الجميع (هدف التنمية المستدامة 11-7-1)</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YouYuan" w:hAnsi="Simplified Arabic" w:cs="Simplified Arabic" w:hint="cs"/>
                <w:snapToGrid w:val="0"/>
                <w:color w:val="000000"/>
                <w:kern w:val="22"/>
                <w:sz w:val="20"/>
                <w:rtl/>
                <w:lang w:eastAsia="en-CA" w:bidi="ar-EG"/>
              </w:rPr>
              <w:t>الحسابات البيئية – الاقتصادية الوطني</w:t>
            </w:r>
            <w:r w:rsidRPr="00562091">
              <w:rPr>
                <w:rFonts w:ascii="Simplified Arabic" w:eastAsia="YouYuan" w:hAnsi="Simplified Arabic" w:cs="Simplified Arabic" w:hint="cs"/>
                <w:snapToGrid w:val="0"/>
                <w:color w:val="000000"/>
                <w:kern w:val="22"/>
                <w:sz w:val="20"/>
                <w:rtl/>
                <w:lang w:eastAsia="en-CA"/>
              </w:rPr>
              <w:t>ة للخدمات الترفيهية والثقافية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13</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13-1 مؤشر تفعيل الهدف 13</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tl/>
              </w:rPr>
            </w:pPr>
            <w:r w:rsidRPr="00562091">
              <w:rPr>
                <w:rFonts w:ascii="Simplified Arabic" w:eastAsia="DengXian" w:hAnsi="Simplified Arabic" w:cs="Simplified Arabic" w:hint="cs"/>
                <w:i/>
                <w:iCs/>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eastAsia="DengXian" w:hAnsi="Simplified Arabic" w:cs="Simplified Arabic" w:hint="cs"/>
                <w:i/>
                <w:iCs/>
                <w:sz w:val="20"/>
                <w:rtl/>
              </w:rPr>
              <w:t xml:space="preserve">13-ب-1 </w:t>
            </w:r>
            <w:r w:rsidRPr="00562091">
              <w:rPr>
                <w:rFonts w:ascii="Simplified Arabic" w:hAnsi="Simplified Arabic" w:cs="Simplified Arabic" w:hint="cs"/>
                <w:i/>
                <w:iCs/>
                <w:sz w:val="20"/>
                <w:rtl/>
              </w:rPr>
              <w:t>عدد البلدان التي تمتلك أطرا تشريعية وإدارية أو أطر سياساتية ذات صلة بالهدف 13</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عدد التصاريح أو ما يعادلها للحصول على الموارد الجينية (بما في ذلك تلك المتعلقة بالمعارف التقليدية) حسب نوع التصريح</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إجمالي عدد عمليات نقل مواد المحاصيل من النظام متعدد الأطراف للمعاهدة الدولية بشأن الموارد الجينية النباتية للأغذية والزراعة الواردة في بلد ما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العدد الإجمالي للتصاريح، أو ما يعادلها، الممنوحة للحصول على الموارد الجينية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العدد الإجمالي لشهادات الامتثال المعترف بها دوليا </w:t>
            </w:r>
            <w:r w:rsidRPr="00562091">
              <w:rPr>
                <w:rFonts w:ascii="Simplified Arabic" w:hAnsi="Simplified Arabic" w:cs="Simplified Arabic" w:hint="cs"/>
                <w:sz w:val="20"/>
                <w:rtl/>
                <w:lang w:bidi="ar-EG"/>
              </w:rPr>
              <w:lastRenderedPageBreak/>
              <w:t>والمنشورة في غرفة تبادل المعلومات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تتطلب الموافقة المسبقة عن علم والتي نشرت تدابير تشريعية أو إدارية أو سياساتية بشأن الحصول وتقاسم المنافع في غرفة تبادل معلومات الحصول وتقاسم المنافع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تطلب الموافقة المسبقة عن علم والتي نشرت معلومات عن إجراءات الحصول وتقاسم المنافع في غرفة تبادل معلومات الحصول وتقاسم المنافع</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اعتمدت الأطر التشريعية والإدارية والسياساتية اللازمة لضمان التقاسم العادل والمنصف للمنافع (مؤشر هدف التنمية المستدامة 15-6-1)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النسبة التقديرية للمنافع النقدية وغير النقدية الموجهة نحو حفظ التنوع البيولوجي واستخدامه المستدام</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14</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14-1 مؤشر مدى التنفيذ نحو الهدف 14</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 xml:space="preserve">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eastAsia="DengXian" w:hAnsi="Simplified Arabic" w:cs="Simplified Arabic" w:hint="cs"/>
                <w:i/>
                <w:iCs/>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eastAsia="DengXian" w:hAnsi="Simplified Arabic" w:cs="Simplified Arabic" w:hint="cs"/>
                <w:i/>
                <w:iCs/>
                <w:sz w:val="20"/>
                <w:rtl/>
              </w:rPr>
              <w:t xml:space="preserve">14-ب-1 </w:t>
            </w:r>
            <w:r w:rsidRPr="00562091">
              <w:rPr>
                <w:rFonts w:ascii="Simplified Arabic" w:eastAsia="DengXian" w:hAnsi="Simplified Arabic" w:cs="Simplified Arabic" w:hint="cs"/>
                <w:b/>
                <w:i/>
                <w:iCs/>
                <w:snapToGrid w:val="0"/>
                <w:color w:val="000000"/>
                <w:kern w:val="22"/>
                <w:sz w:val="20"/>
                <w:rtl/>
                <w:lang w:eastAsia="en-CA"/>
              </w:rPr>
              <w:t xml:space="preserve">عدد البلدان التي تتمتع بأهداف وطنية لإدماج قيم التنوع البيولوجي في السياسات والتشريعات والتخطيط وعمليات التنمية واستراتيجيات الحد من الفقر وحساباتها على جميع المستويات، والتي تضمن تعميم قيم التنوع البيولوجي عبر جميع القطاعات وإدماجها في تقييمات </w:t>
            </w:r>
            <w:r w:rsidRPr="00562091">
              <w:rPr>
                <w:rFonts w:ascii="Simplified Arabic" w:eastAsia="DengXian" w:hAnsi="Simplified Arabic" w:cs="Simplified Arabic" w:hint="cs"/>
                <w:b/>
                <w:i/>
                <w:iCs/>
                <w:snapToGrid w:val="0"/>
                <w:color w:val="000000"/>
                <w:kern w:val="22"/>
                <w:sz w:val="20"/>
                <w:rtl/>
                <w:lang w:eastAsia="en-CA"/>
              </w:rPr>
              <w:lastRenderedPageBreak/>
              <w:t>الآثار البيئية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lastRenderedPageBreak/>
              <w:t xml:space="preserve">مؤشر يستند الى فريق العمل المعني بالإفصاحات المالية المتعلقة بالطبيعة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[عدد البلدان التي لديها] تنفيذ نظام المحاسبة البيئية - الاقتصادية [(هدف التنمية المستدامة 15-9-1ب)]</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الاعتمادات البشرية لصافي الإنتاج الأولي </w:t>
            </w:r>
            <w:r w:rsidRPr="00562091">
              <w:rPr>
                <w:rFonts w:ascii="Simplified Arabic" w:eastAsia="YouYuan" w:hAnsi="Simplified Arabic" w:cs="Simplified Arabic" w:hint="cs"/>
                <w:snapToGrid w:val="0"/>
                <w:color w:val="000000"/>
                <w:kern w:val="22"/>
                <w:sz w:val="20"/>
                <w:rtl/>
                <w:lang w:eastAsia="en-CA" w:bidi="ar-EG"/>
              </w:rPr>
              <w:t xml:space="preserve">[عدد البلدان التي لديها] تنفيذ نظام المحاسبة البيئية - الاقتصادية [(هدف التنمية المستدامة </w:t>
            </w:r>
            <w:r w:rsidRPr="00562091">
              <w:rPr>
                <w:rFonts w:ascii="Simplified Arabic" w:eastAsia="YouYuan" w:hAnsi="Simplified Arabic" w:cs="Simplified Arabic" w:hint="cs"/>
                <w:snapToGrid w:val="0"/>
                <w:color w:val="000000"/>
                <w:kern w:val="22"/>
                <w:sz w:val="20"/>
                <w:lang w:eastAsia="en-CA" w:bidi="ar-EG"/>
              </w:rPr>
              <w:t>15</w:t>
            </w:r>
            <w:r w:rsidRPr="00562091">
              <w:rPr>
                <w:rFonts w:ascii="Simplified Arabic" w:eastAsia="YouYuan" w:hAnsi="Simplified Arabic" w:cs="Simplified Arabic" w:hint="cs"/>
                <w:snapToGrid w:val="0"/>
                <w:color w:val="000000"/>
                <w:kern w:val="22"/>
                <w:sz w:val="20"/>
                <w:rtl/>
                <w:lang w:eastAsia="en-CA" w:bidi="ar-EG"/>
              </w:rPr>
              <w:t>-</w:t>
            </w:r>
            <w:r w:rsidRPr="00562091">
              <w:rPr>
                <w:rFonts w:ascii="Simplified Arabic" w:eastAsia="YouYuan" w:hAnsi="Simplified Arabic" w:cs="Simplified Arabic" w:hint="cs"/>
                <w:snapToGrid w:val="0"/>
                <w:color w:val="000000"/>
                <w:kern w:val="22"/>
                <w:sz w:val="20"/>
                <w:lang w:eastAsia="en-CA" w:bidi="ar-EG"/>
              </w:rPr>
              <w:t>9</w:t>
            </w:r>
            <w:r w:rsidRPr="00562091">
              <w:rPr>
                <w:rFonts w:ascii="Simplified Arabic" w:eastAsia="YouYuan" w:hAnsi="Simplified Arabic" w:cs="Simplified Arabic" w:hint="cs"/>
                <w:snapToGrid w:val="0"/>
                <w:color w:val="000000"/>
                <w:kern w:val="22"/>
                <w:sz w:val="20"/>
                <w:rtl/>
                <w:lang w:eastAsia="en-CA" w:bidi="ar-EG"/>
              </w:rPr>
              <w:t>-</w:t>
            </w:r>
            <w:r w:rsidRPr="00562091">
              <w:rPr>
                <w:rFonts w:ascii="Simplified Arabic" w:eastAsia="YouYuan" w:hAnsi="Simplified Arabic" w:cs="Simplified Arabic" w:hint="cs"/>
                <w:snapToGrid w:val="0"/>
                <w:color w:val="000000"/>
                <w:kern w:val="22"/>
                <w:sz w:val="20"/>
                <w:lang w:eastAsia="en-CA" w:bidi="ar-EG"/>
              </w:rPr>
              <w:t>1</w:t>
            </w:r>
            <w:r w:rsidRPr="00562091">
              <w:rPr>
                <w:rFonts w:ascii="Simplified Arabic" w:eastAsia="YouYuan" w:hAnsi="Simplified Arabic" w:cs="Simplified Arabic" w:hint="cs"/>
                <w:snapToGrid w:val="0"/>
                <w:color w:val="000000"/>
                <w:kern w:val="22"/>
                <w:sz w:val="20"/>
                <w:rtl/>
                <w:lang w:eastAsia="en-CA" w:bidi="ar-EG"/>
              </w:rPr>
              <w:t>ب)]</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انبعاثات ثاني أكسيد الكربون لكل وحدة قيمة مضافة (مؤشر هدف التنمية المستدامة</w:t>
            </w:r>
            <w:r w:rsidRPr="00562091">
              <w:rPr>
                <w:rFonts w:ascii="Simplified Arabic" w:hAnsi="Simplified Arabic" w:cs="Simplified Arabic" w:hint="cs"/>
                <w:sz w:val="20"/>
                <w:lang w:bidi="ar-EG"/>
              </w:rPr>
              <w:t xml:space="preserve"> </w:t>
            </w:r>
            <w:r w:rsidRPr="00562091">
              <w:rPr>
                <w:rFonts w:ascii="Simplified Arabic" w:hAnsi="Simplified Arabic" w:cs="Simplified Arabic" w:hint="cs"/>
                <w:sz w:val="20"/>
                <w:rtl/>
                <w:lang w:bidi="ar-EG"/>
              </w:rPr>
              <w:t>9-4-1)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التغير في كفاءة استخدام المياه بمرور الوقت (مؤشر هدف التنمية المستدامة</w:t>
            </w:r>
            <w:r w:rsidRPr="00562091">
              <w:rPr>
                <w:rFonts w:ascii="Simplified Arabic" w:hAnsi="Simplified Arabic" w:cs="Simplified Arabic" w:hint="cs"/>
                <w:sz w:val="20"/>
                <w:lang w:bidi="ar-EG"/>
              </w:rPr>
              <w:t xml:space="preserve"> </w:t>
            </w:r>
            <w:r w:rsidRPr="00562091">
              <w:rPr>
                <w:rFonts w:ascii="Simplified Arabic" w:hAnsi="Simplified Arabic" w:cs="Simplified Arabic" w:hint="cs"/>
                <w:sz w:val="20"/>
                <w:rtl/>
                <w:lang w:bidi="ar-EG"/>
              </w:rPr>
              <w:t>6-4-1)</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15</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15-1 مؤشر الإفصاح عن المخاطر والفرص من الأعمال التجارية</w:t>
            </w:r>
            <w:r w:rsidRPr="00562091">
              <w:rPr>
                <w:rFonts w:ascii="Simplified Arabic" w:eastAsia="DengXian" w:hAnsi="Simplified Arabic" w:cs="Simplified Arabic" w:hint="cs"/>
                <w:sz w:val="20"/>
              </w:rPr>
              <w:t xml:space="preserve">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
                <w:i/>
                <w:iCs/>
                <w:snapToGrid w:val="0"/>
                <w:color w:val="000000"/>
                <w:kern w:val="22"/>
                <w:sz w:val="20"/>
                <w:rtl/>
              </w:rPr>
            </w:pPr>
            <w:r w:rsidRPr="00562091">
              <w:rPr>
                <w:rFonts w:ascii="Simplified Arabic" w:eastAsia="DengXian" w:hAnsi="Simplified Arabic" w:cs="Simplified Arabic" w:hint="cs"/>
                <w:b/>
                <w:i/>
                <w:iCs/>
                <w:snapToGrid w:val="0"/>
                <w:color w:val="000000"/>
                <w:kern w:val="22"/>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
                <w:i/>
                <w:iCs/>
                <w:snapToGrid w:val="0"/>
                <w:color w:val="000000"/>
                <w:kern w:val="22"/>
                <w:sz w:val="20"/>
              </w:rPr>
            </w:pPr>
            <w:r w:rsidRPr="00562091">
              <w:rPr>
                <w:rFonts w:ascii="Simplified Arabic" w:eastAsia="DengXian" w:hAnsi="Simplified Arabic" w:cs="Simplified Arabic" w:hint="cs"/>
                <w:b/>
                <w:i/>
                <w:iCs/>
                <w:snapToGrid w:val="0"/>
                <w:color w:val="000000"/>
                <w:kern w:val="22"/>
                <w:sz w:val="20"/>
                <w:rtl/>
              </w:rPr>
              <w:t>15-ب-1 عدد البلدان التي تتخذ تدابير قانونية أو وإدارية أو سياساتية لضمان تحقيق الهدف 15</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مقياس الحد من المخاطر على الأنواع واستعادتها</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البصمة الإيكولوجية</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16</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16-1 البصمة الإيكولوجية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t>16-1</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عدد البلدان التي تطور أو تعتمد أو تتبنى أدوات</w:t>
            </w:r>
            <w:r w:rsidRPr="00562091">
              <w:rPr>
                <w:rFonts w:ascii="Simplified Arabic" w:eastAsia="DengXian" w:hAnsi="Simplified Arabic" w:cs="Simplified Arabic" w:hint="cs"/>
                <w:sz w:val="20"/>
              </w:rPr>
              <w:t xml:space="preserve"> </w:t>
            </w:r>
            <w:r w:rsidRPr="00562091">
              <w:rPr>
                <w:rFonts w:ascii="Simplified Arabic" w:eastAsia="DengXian" w:hAnsi="Simplified Arabic" w:cs="Simplified Arabic" w:hint="cs"/>
                <w:sz w:val="20"/>
                <w:rtl/>
              </w:rPr>
              <w:t>سياساتية تهدف إلى دعم الانتقال الى برنامج المدن المستدامة (مؤشر هدف التنمية المستدامة 12-1-1)</w:t>
            </w:r>
          </w:p>
          <w:p w:rsidR="004F39BD" w:rsidRPr="00562091" w:rsidRDefault="004F39BD" w:rsidP="00A05D1E">
            <w:pPr>
              <w:shd w:val="clear" w:color="auto" w:fill="BFBFBF" w:themeFill="background1" w:themeFillShade="BF"/>
              <w:spacing w:before="40" w:after="40"/>
              <w:rPr>
                <w:rFonts w:ascii="Simplified Arabic" w:eastAsia="DengXian" w:hAnsi="Simplified Arabic" w:cs="Simplified Arabic"/>
                <w:i/>
                <w:iCs/>
                <w:color w:val="000000"/>
                <w:sz w:val="20"/>
                <w:lang w:eastAsia="en-GB"/>
              </w:rPr>
            </w:pP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16-2 بديل الآثار البيئية العالمية للاستهلاك</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YouYuan" w:hAnsi="Simplified Arabic" w:cs="Simplified Arabic"/>
                <w:snapToGrid w:val="0"/>
                <w:color w:val="000000"/>
                <w:kern w:val="22"/>
                <w:sz w:val="20"/>
                <w:rtl/>
                <w:lang w:eastAsia="en-CA"/>
              </w:rPr>
            </w:pPr>
            <w:r w:rsidRPr="00562091">
              <w:rPr>
                <w:rFonts w:ascii="Simplified Arabic" w:eastAsia="YouYuan" w:hAnsi="Simplified Arabic" w:cs="Simplified Arabic" w:hint="cs"/>
                <w:snapToGrid w:val="0"/>
                <w:color w:val="000000"/>
                <w:kern w:val="22"/>
                <w:sz w:val="20"/>
                <w:rtl/>
                <w:lang w:eastAsia="en-CA" w:bidi="ar-EG"/>
              </w:rPr>
              <w:t xml:space="preserve">مؤشر نفايات الأغذية (هدف التنمية المستدامة </w:t>
            </w:r>
            <w:r w:rsidRPr="00562091">
              <w:rPr>
                <w:rFonts w:ascii="Simplified Arabic" w:eastAsia="YouYuan" w:hAnsi="Simplified Arabic" w:cs="Simplified Arabic" w:hint="cs"/>
                <w:snapToGrid w:val="0"/>
                <w:color w:val="000000"/>
                <w:kern w:val="22"/>
                <w:sz w:val="20"/>
                <w:lang w:eastAsia="en-CA" w:bidi="ar-EG"/>
              </w:rPr>
              <w:t>12</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3</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1</w:t>
            </w:r>
            <w:r w:rsidRPr="00562091">
              <w:rPr>
                <w:rFonts w:ascii="Simplified Arabic" w:eastAsia="YouYuan" w:hAnsi="Simplified Arabic" w:cs="Simplified Arabic" w:hint="cs"/>
                <w:snapToGrid w:val="0"/>
                <w:color w:val="000000"/>
                <w:kern w:val="22"/>
                <w:sz w:val="20"/>
                <w:rtl/>
                <w:lang w:eastAsia="en-CA"/>
              </w:rPr>
              <w:t>ب)</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YouYuan" w:hAnsi="Simplified Arabic" w:cs="Simplified Arabic" w:hint="cs"/>
                <w:snapToGrid w:val="0"/>
                <w:color w:val="000000"/>
                <w:kern w:val="22"/>
                <w:sz w:val="20"/>
                <w:rtl/>
                <w:lang w:eastAsia="en-CA" w:bidi="ar-EG"/>
              </w:rPr>
              <w:t xml:space="preserve">نصيب الفرد من البصمة المادية </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rtl/>
                <w:lang w:eastAsia="en-CA" w:bidi="ar-EG"/>
              </w:rPr>
              <w:t xml:space="preserve">(هدف التنمية المستدامة </w:t>
            </w:r>
            <w:r w:rsidRPr="00562091">
              <w:rPr>
                <w:rFonts w:ascii="Simplified Arabic" w:eastAsia="YouYuan" w:hAnsi="Simplified Arabic" w:cs="Simplified Arabic" w:hint="cs"/>
                <w:snapToGrid w:val="0"/>
                <w:color w:val="000000"/>
                <w:kern w:val="22"/>
                <w:sz w:val="20"/>
                <w:lang w:eastAsia="en-CA" w:bidi="ar-EG"/>
              </w:rPr>
              <w:t>8</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4</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1</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12</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2</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1</w:t>
            </w:r>
            <w:r w:rsidRPr="00562091">
              <w:rPr>
                <w:rFonts w:ascii="Simplified Arabic" w:eastAsia="YouYuan" w:hAnsi="Simplified Arabic" w:cs="Simplified Arabic" w:hint="cs"/>
                <w:snapToGrid w:val="0"/>
                <w:color w:val="000000"/>
                <w:kern w:val="22"/>
                <w:sz w:val="20"/>
                <w:rtl/>
                <w:lang w:eastAsia="en-CA"/>
              </w:rPr>
              <w:t>)</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Cs/>
                <w:sz w:val="20"/>
                <w:rtl/>
              </w:rPr>
            </w:pPr>
            <w:r w:rsidRPr="00562091">
              <w:rPr>
                <w:rFonts w:ascii="Simplified Arabic" w:eastAsia="YouYuan" w:hAnsi="Simplified Arabic" w:cs="Simplified Arabic" w:hint="cs"/>
                <w:snapToGrid w:val="0"/>
                <w:color w:val="000000"/>
                <w:kern w:val="22"/>
                <w:sz w:val="20"/>
                <w:rtl/>
                <w:lang w:eastAsia="en-CA" w:bidi="ar-EG"/>
              </w:rPr>
              <w:t xml:space="preserve">مدى تعميم </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1</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 xml:space="preserve"> تعليم المواطنة العالمية و</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2</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 التعليم من أجل التنمية المستدامة، بما في ذلك المساواة بين الجنسين وحقوق الإنسان، وذلك على جميع المستويات في (أ) السياسات التعليمية على الصعيد الوطني؛ (ب) المناهج الدراسية؛ (ج) تدريب المعلمين؛ (د) تقييم الطلاب</w:t>
            </w:r>
            <w:r w:rsidRPr="00562091">
              <w:rPr>
                <w:rFonts w:ascii="Simplified Arabic" w:eastAsia="YouYuan" w:hAnsi="Simplified Arabic" w:cs="Simplified Arabic" w:hint="cs"/>
                <w:snapToGrid w:val="0"/>
                <w:color w:val="000000"/>
                <w:kern w:val="22"/>
                <w:sz w:val="20"/>
                <w:rtl/>
                <w:lang w:eastAsia="en-CA"/>
              </w:rPr>
              <w:t xml:space="preserve"> (هدف التنمية المستدامة </w:t>
            </w:r>
            <w:r w:rsidRPr="00562091">
              <w:rPr>
                <w:rFonts w:ascii="Simplified Arabic" w:eastAsia="YouYuan" w:hAnsi="Simplified Arabic" w:cs="Simplified Arabic" w:hint="cs"/>
                <w:snapToGrid w:val="0"/>
                <w:color w:val="000000"/>
                <w:kern w:val="22"/>
                <w:sz w:val="20"/>
                <w:lang w:eastAsia="en-CA"/>
              </w:rPr>
              <w:t>4</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7</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1</w:t>
            </w:r>
            <w:r w:rsidRPr="00562091">
              <w:rPr>
                <w:rFonts w:ascii="Simplified Arabic" w:eastAsia="YouYuan" w:hAnsi="Simplified Arabic" w:cs="Simplified Arabic" w:hint="cs"/>
                <w:snapToGrid w:val="0"/>
                <w:color w:val="000000"/>
                <w:kern w:val="22"/>
                <w:sz w:val="20"/>
                <w:rtl/>
                <w:lang w:eastAsia="en-CA"/>
              </w:rPr>
              <w:t>)</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معدل إعادة التدوير</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17</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color w:val="000000"/>
                <w:sz w:val="20"/>
                <w:rtl/>
              </w:rPr>
            </w:pPr>
            <w:r w:rsidRPr="00562091">
              <w:rPr>
                <w:rFonts w:ascii="Simplified Arabic" w:eastAsia="DengXian" w:hAnsi="Simplified Arabic" w:cs="Simplified Arabic" w:hint="cs"/>
                <w:color w:val="000000"/>
                <w:sz w:val="20"/>
                <w:rtl/>
              </w:rPr>
              <w:t>17-1 مؤشر تفعيل الهدف 17</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color w:val="000000"/>
                <w:sz w:val="20"/>
              </w:rPr>
            </w:pP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tl/>
              </w:rPr>
            </w:pPr>
            <w:r w:rsidRPr="00562091">
              <w:rPr>
                <w:rFonts w:ascii="Simplified Arabic" w:eastAsia="DengXian" w:hAnsi="Simplified Arabic" w:cs="Simplified Arabic" w:hint="cs"/>
                <w:i/>
                <w:iCs/>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b/>
                <w:i/>
                <w:iCs/>
                <w:snapToGrid w:val="0"/>
                <w:color w:val="000000"/>
                <w:kern w:val="22"/>
                <w:sz w:val="20"/>
                <w:rtl/>
                <w:lang w:eastAsia="en-CA"/>
              </w:rPr>
            </w:pPr>
            <w:r w:rsidRPr="00562091">
              <w:rPr>
                <w:rFonts w:ascii="Simplified Arabic" w:eastAsia="DengXian" w:hAnsi="Simplified Arabic" w:cs="Simplified Arabic" w:hint="cs"/>
                <w:b/>
                <w:i/>
                <w:iCs/>
                <w:snapToGrid w:val="0"/>
                <w:color w:val="000000"/>
                <w:kern w:val="22"/>
                <w:sz w:val="20"/>
                <w:rtl/>
                <w:lang w:eastAsia="en-CA"/>
              </w:rPr>
              <w:t>17-ب-1 عدد البلدان التي لديها القدرة والتدابير ذات الصلة بالهدف 17</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لديها التدابير القانونية والإدارية اللازمة في مجال السلامة الأحيائية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تنفذ تدابيرها الخاصة بالسلامة الأحيائية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لديها التدابير والوسائل اللازمة لاكتشاف وتحديد منتجات التكنولوجيا الأحيائية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تجري تقييمات مخاطر سليمة علميا لدعم اتخاذ القرار بشأن السلامة الأحيائية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تضع وتنفذ تدابير إدارة المخاطر</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lastRenderedPageBreak/>
              <w:t>النسبة المئوية للأطراف في بروتوكول قرطاجنة للسلامة الأحيائية التي تنفذ أحكام البروتوكول ذات الصلة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لديها تدابير قانونية وتقنية للاستعادة والتعويض</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النسبة المئوية للأطراف في بروتوكول ناغويا - كوالالمبور التكميلي التي تنفذ الأحكام ذات الصلة من البروتوكول التكميلي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لديها تدابير قانونية وتقنية للاستعادة وتعويض التي تلحق بالتنوع البيولوجي واستخدامه المستدام</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تجري تقييمات مخاطر سليمة علميا لدعم اتخاذ القرار بشأن السلامة الأحيائية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تضع وتنفذ تدابير إدارة المخاطر</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عدد البلدان التي لديها آليات لتيسير تبادل المعلومات والحصول عليها بشأن الآثار السلبية المحتملة للتكنولوجيا الحيوية على التنوع البيولوجي وصحة الإنسان</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18</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color w:val="000000"/>
                <w:sz w:val="20"/>
              </w:rPr>
            </w:pPr>
            <w:r w:rsidRPr="00562091">
              <w:rPr>
                <w:rFonts w:ascii="Simplified Arabic" w:eastAsia="DengXian" w:hAnsi="Simplified Arabic" w:cs="Simplified Arabic" w:hint="cs"/>
                <w:color w:val="000000"/>
                <w:sz w:val="20"/>
                <w:rtl/>
              </w:rPr>
              <w:t>18-1 الحوافز الإيجابية الموجودة للترويج لحفظ التنوع البيولوجي واستخدامه المستدام</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color w:val="000000"/>
                <w:sz w:val="20"/>
                <w:rtl/>
              </w:rPr>
              <w:t>18-2 قيمة الإعانات وغيرها من الحوافز الضارة بالتنوع البيولوجي التي تم إعادة توجيهها أو إعادة تحديد الغرض منها أو إلغاؤها</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تفرض ضرائب متعلقة بالتنوع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تفرض أتعابا ورسوما متعلقة بالتنوع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لديها مخططات تراخيص قابلة للتداول ذات صلة بالتنوع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الاتجاهات في العناصر التي يُحتمل أن تكون ضارة بالبيئة </w:t>
            </w:r>
            <w:r w:rsidRPr="00562091">
              <w:rPr>
                <w:rFonts w:ascii="Simplified Arabic" w:hAnsi="Simplified Arabic" w:cs="Simplified Arabic" w:hint="cs"/>
                <w:sz w:val="20"/>
                <w:rtl/>
                <w:lang w:bidi="ar-EG"/>
              </w:rPr>
              <w:lastRenderedPageBreak/>
              <w:t>من الدعم الحكومي للزراعة (تقدير دعم المنتج)</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 xml:space="preserve">الاتجاهات في عدد وقيمة التدابير الحكومية لدعم الوقود الأحفوري </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مقدار دعم الوقود الأحفوري لكل وحدة من الناتج المحلي الإجمالي (الإنتاج والاستهلاك) (مؤشر هدف التنمية المستدامة 12-ج-1)</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19</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19-1 المساعدة الإنمائية الرسمية للتنوع البيولوجي (هدف التنمية المستدامة 15-أ-1)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19-2 [التمويل] [الإنفاق] العام و[التمويل] [الإنفاق] الخاص على الحفظ والاستخدام المستدام للتنوع البيولوجي والنظم الإيكولوجية [وكذلك التنمية والوصول إلى الابتكار ونقل التكنولوجيا والبحث في مجال الابتكار]</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العوائد المتولدة والتمويل المحشود من الأدوات الاقتصادية ذات الصلة بالتنوع البيولوجي</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مقدار التمويل المقدم من خلال مرفق البيئة العالمية والمخصص للمجال البؤري للتنوع البيولوجي (المقرر 10/3)</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الاستثمارات الأجنبية المباشرة، والمساعدة الإنمائية الرسمية، والتعاون بين بلدان الجنوب كنسبة من الميزانية المحلية (هدف التنمية المستدامة 17-3-1)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مبلغ وتكوين التمويل المتعلق بالتنوع البيولوجي المبلغ عنه لنظام الإبلاغ عن الدائنين في منظمة التعاون والتنمية في الميدان الاقتصادي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القيمة الدولارية للمساعدة المالية والتقنية (بما في ذلك من خلال التعاون بين بلدان الشمال والجنوب والتعاون بين بلدان الجنوب والتعاون الثلاثي) الملتزم بها للبلدان النامية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القيمة الدولارية لجميع الموارد المتاحة لتعزيز القدرة الإحصائية في البلدان النامية (مؤشر هدف التنمية المستدامة 17-19-1)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مقدار التمويل الخيري المتعلق بالتنوع البيولوجي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lastRenderedPageBreak/>
              <w:t>النسبة من إجمالي ميزانية البحث المخصصة للبحث في مجال التكنولوجيا البحرية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ه</w:t>
            </w:r>
            <w:r w:rsidRPr="00562091">
              <w:rPr>
                <w:rFonts w:ascii="Simplified Arabic" w:hAnsi="Simplified Arabic" w:cs="Simplified Arabic" w:hint="cs"/>
                <w:sz w:val="20"/>
                <w:lang w:bidi="ar-EG"/>
              </w:rPr>
              <w:t>19</w:t>
            </w:r>
            <w:r w:rsidRPr="00562091">
              <w:rPr>
                <w:rFonts w:ascii="Simplified Arabic" w:hAnsi="Simplified Arabic" w:cs="Simplified Arabic" w:hint="cs"/>
                <w:sz w:val="20"/>
                <w:rtl/>
                <w:lang w:bidi="ar-EG"/>
              </w:rPr>
              <w:t>-7 إجمالي مبلغ التمويل المعتمد للبلدان النامية لتعزيز تطوير ونقل ونشر وتعميم التكنولوجيات السليمة بيئيا (مؤشر هدف التنمية المستدامة 17-7-1)</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tl/>
              </w:rPr>
            </w:pPr>
            <w:r w:rsidRPr="00562091">
              <w:rPr>
                <w:rFonts w:ascii="Simplified Arabic" w:eastAsia="Calibri" w:hAnsi="Simplified Arabic" w:cs="Simplified Arabic" w:hint="cs"/>
                <w:sz w:val="20"/>
                <w:rtl/>
              </w:rPr>
              <w:t>عدد البلدان (وعدد الأدوات) التي لديها برامج للدفع مقابل خدمات النظم الإيكولوجية</w:t>
            </w:r>
          </w:p>
          <w:p w:rsidR="004F39BD" w:rsidRPr="00562091" w:rsidRDefault="004F39BD" w:rsidP="00A05D1E">
            <w:pPr>
              <w:shd w:val="clear" w:color="auto" w:fill="BFBFBF" w:themeFill="background1" w:themeFillShade="BF"/>
              <w:bidi/>
              <w:spacing w:before="40" w:after="40"/>
              <w:rPr>
                <w:rFonts w:ascii="Simplified Arabic" w:eastAsia="Calibri" w:hAnsi="Simplified Arabic" w:cs="Simplified Arabic"/>
                <w:sz w:val="20"/>
              </w:rPr>
            </w:pPr>
            <w:r w:rsidRPr="00562091">
              <w:rPr>
                <w:rFonts w:ascii="Simplified Arabic" w:eastAsia="Calibri" w:hAnsi="Simplified Arabic" w:cs="Simplified Arabic" w:hint="cs"/>
                <w:sz w:val="20"/>
                <w:rtl/>
              </w:rPr>
              <w:t>عدد البلدان التي لديها (أ) قيم مقيمة للتنوع البيولوجي بما يتفق مع الاتفاقية؛ (ب) احتياجات وفجوات وأولويات التمويل المحددة والمبلغ عنها؛ (ج) خطط مالية وطنية مطورة لأغراض التنوع البيولوجي؛( د) مزودة بالتمويل وبناء القدرات اللازم للقيام بالأنشطة المذكورة أعلاه.</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20</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20-1 مؤشر خاص بمعلومات التنوع البيولوجي ورصده، بما في ذلك المعارف التقليدية مع الموافقة المسبقة الحرة عن علم، والمعرفة العلمية لأغراض الإدارة</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YouYuan" w:hAnsi="Simplified Arabic" w:cs="Simplified Arabic" w:hint="cs"/>
                <w:snapToGrid w:val="0"/>
                <w:color w:val="000000"/>
                <w:kern w:val="22"/>
                <w:sz w:val="20"/>
                <w:rtl/>
                <w:lang w:eastAsia="en-CA" w:bidi="ar-EG"/>
              </w:rPr>
              <w:t xml:space="preserve">مدى تعميم </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1</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 xml:space="preserve"> تعليم المواطنة العالمية و</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2</w:t>
            </w:r>
            <w:r w:rsidRPr="00562091">
              <w:rPr>
                <w:rFonts w:ascii="Simplified Arabic" w:eastAsia="YouYuan" w:hAnsi="Simplified Arabic" w:cs="Simplified Arabic" w:hint="cs"/>
                <w:snapToGrid w:val="0"/>
                <w:color w:val="000000"/>
                <w:kern w:val="22"/>
                <w:sz w:val="20"/>
                <w:lang w:eastAsia="en-CA" w:bidi="ar-EG"/>
              </w:rPr>
              <w:t>(</w:t>
            </w:r>
            <w:r w:rsidRPr="00562091">
              <w:rPr>
                <w:rFonts w:ascii="Simplified Arabic" w:eastAsia="YouYuan" w:hAnsi="Simplified Arabic" w:cs="Simplified Arabic" w:hint="cs"/>
                <w:snapToGrid w:val="0"/>
                <w:color w:val="000000"/>
                <w:kern w:val="22"/>
                <w:sz w:val="20"/>
                <w:rtl/>
                <w:lang w:eastAsia="en-CA" w:bidi="ar-EG"/>
              </w:rPr>
              <w:t> التعليم من أجل التنمية المستدامة، بما في ذلك المساواة بين الجنسين وحقوق الإنسان، وذلك على جميع المستويات في (أ) السياسات التعليمية على الصعيد الوطني؛ (ب) المناهج الدراسية؛ (ج) تدريب المعلمين؛ (د) تقييم الطلاب</w:t>
            </w:r>
            <w:r w:rsidRPr="00562091">
              <w:rPr>
                <w:rFonts w:ascii="Simplified Arabic" w:eastAsia="YouYuan" w:hAnsi="Simplified Arabic" w:cs="Simplified Arabic" w:hint="cs"/>
                <w:snapToGrid w:val="0"/>
                <w:color w:val="000000"/>
                <w:kern w:val="22"/>
                <w:sz w:val="20"/>
                <w:rtl/>
                <w:lang w:eastAsia="en-CA"/>
              </w:rPr>
              <w:t xml:space="preserve"> (هدف التنمية المستدامة </w:t>
            </w:r>
            <w:r w:rsidRPr="00562091">
              <w:rPr>
                <w:rFonts w:ascii="Simplified Arabic" w:eastAsia="YouYuan" w:hAnsi="Simplified Arabic" w:cs="Simplified Arabic" w:hint="cs"/>
                <w:snapToGrid w:val="0"/>
                <w:color w:val="000000"/>
                <w:kern w:val="22"/>
                <w:sz w:val="20"/>
                <w:lang w:eastAsia="en-CA"/>
              </w:rPr>
              <w:t>4</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7</w:t>
            </w:r>
            <w:r w:rsidRPr="00562091">
              <w:rPr>
                <w:rFonts w:ascii="Simplified Arabic" w:eastAsia="YouYuan" w:hAnsi="Simplified Arabic" w:cs="Simplified Arabic" w:hint="cs"/>
                <w:snapToGrid w:val="0"/>
                <w:color w:val="000000"/>
                <w:kern w:val="22"/>
                <w:sz w:val="20"/>
                <w:rtl/>
                <w:lang w:eastAsia="en-CA"/>
              </w:rPr>
              <w:t>-</w:t>
            </w:r>
            <w:r w:rsidRPr="00562091">
              <w:rPr>
                <w:rFonts w:ascii="Simplified Arabic" w:eastAsia="YouYuan" w:hAnsi="Simplified Arabic" w:cs="Simplified Arabic" w:hint="cs"/>
                <w:snapToGrid w:val="0"/>
                <w:color w:val="000000"/>
                <w:kern w:val="22"/>
                <w:sz w:val="20"/>
                <w:lang w:eastAsia="en-CA"/>
              </w:rPr>
              <w:t>1</w:t>
            </w:r>
            <w:r w:rsidRPr="00562091">
              <w:rPr>
                <w:rFonts w:ascii="Simplified Arabic" w:eastAsia="YouYuan" w:hAnsi="Simplified Arabic" w:cs="Simplified Arabic" w:hint="cs"/>
                <w:snapToGrid w:val="0"/>
                <w:color w:val="000000"/>
                <w:kern w:val="22"/>
                <w:sz w:val="20"/>
                <w:rtl/>
                <w:lang w:eastAsia="en-CA"/>
              </w:rPr>
              <w:t>)</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نمو عدد السجلات والأنواع في قاعدة بيانات مؤشر الكوكب الحي</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نمو سجلات تواجد الأنواع البحرية التي يمكن الوصول إليها من خلال نظام المعلومات عن التنوع البيولوجي للمحيطات*</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نسبة الأنواع المعروفة التي تم تقييمها من خلال القائمة الحمراء للاتحاد الدولي لحماية الطبيعة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التقييمات المدرجة في القائمة الحمراء للأنواع المهددة بالانقراض للاتحاد الدولي لحماية الطبيعة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 xml:space="preserve">استقصاء محو الأمية الأحيائية (محو الأمية المتعلقة بالتنوع </w:t>
            </w:r>
            <w:r w:rsidRPr="00562091">
              <w:rPr>
                <w:rFonts w:ascii="Simplified Arabic" w:hAnsi="Simplified Arabic" w:cs="Simplified Arabic" w:hint="cs"/>
                <w:sz w:val="20"/>
                <w:rtl/>
                <w:lang w:bidi="ar-EG"/>
              </w:rPr>
              <w:lastRenderedPageBreak/>
              <w:t>البيولوجي لزوار حدائق الحيوان والأحواض المائية العالمية</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lastRenderedPageBreak/>
              <w:t>21</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21-1 مؤشر على تنفيذ الهدف 21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21-2 نسبة إجمالي السكان البالغين الذين يتمتعون بحقوق حيازة آمنة لأراضيهم، (أ) بوثائق معترف بها قانونا، و(ب) الذين يرون بأن حقوقهم في الأراضي مضمونة حسب الجنس ونوع الحيازة (مؤشر هدف التنمية المستدامة 1-4-2)</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عدد البلدان التي لديها نظم لتتبع المخصصات العامة وتحقيقها للمساواة بين الجنسين وتمكين المرأة (مؤشر هدف التنمية المستدامة 5-ج-1)</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w:t>
            </w:r>
            <w:r w:rsidRPr="00562091">
              <w:rPr>
                <w:rFonts w:ascii="Simplified Arabic" w:hAnsi="Simplified Arabic" w:cs="Simplified Arabic" w:hint="cs"/>
                <w:sz w:val="20"/>
                <w:rtl/>
              </w:rPr>
              <w:t>أ) نسبة</w:t>
            </w:r>
            <w:r w:rsidRPr="00562091">
              <w:rPr>
                <w:rFonts w:ascii="Simplified Arabic" w:hAnsi="Simplified Arabic" w:cs="Simplified Arabic" w:hint="cs"/>
                <w:sz w:val="20"/>
                <w:rtl/>
                <w:lang w:bidi="ar-EG"/>
              </w:rPr>
              <w:t xml:space="preserve"> إجمالي السكان الزراعيين الذين لديهم حقوق ملكية أو حقوق مضمونة على الأراضي الزراعية، حسب الجنس؛ ونسبة (ب) المرأة من مالكي الأراضي الزراعية أو أصحاب الحقوق عليها حسب نوع الحيازة</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hAnsi="Simplified Arabic" w:cs="Simplified Arabic" w:hint="cs"/>
                <w:sz w:val="20"/>
                <w:rtl/>
                <w:lang w:bidi="ar-EG"/>
              </w:rPr>
              <w:t>عدد البلدان التي يضمن فيها الإطار القانوني (بما في ذلك القانون العرفي) للمرأة المساواة في حقوق ملكية الأراضي و/أو السيطرة عليها</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عدد المناطق المحمية التي أكملت تقييما على مستوى الموقع للإدارة والإنصاف</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الاتجاهات في عدد المدافعين عن حقوق الإنسان البيئية الذين قُتلوا سنويا مقسما حسب البلد والجنس؛ وعدد المدافعين عن الحقوق البيئية للشعوب الأصلية الذين قُتلوا</w:t>
            </w:r>
          </w:p>
        </w:tc>
      </w:tr>
      <w:tr w:rsidR="004F39BD" w:rsidRPr="00562091" w:rsidTr="004F39BD">
        <w:tc>
          <w:tcPr>
            <w:tcW w:w="399"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Pr>
              <w:t>22</w:t>
            </w:r>
          </w:p>
        </w:tc>
        <w:tc>
          <w:tcPr>
            <w:tcW w:w="1533"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 xml:space="preserve">22-1 نسبة السكان البالغين الذين يتمتعون بحقوق حيازة مضمونة للأراضي، (أ) بوثائق معترف بها قانونا؛ (ب) </w:t>
            </w:r>
            <w:r w:rsidRPr="00562091">
              <w:rPr>
                <w:rFonts w:ascii="Simplified Arabic" w:eastAsia="DengXian" w:hAnsi="Simplified Arabic" w:cs="Simplified Arabic" w:hint="cs"/>
                <w:sz w:val="20"/>
                <w:rtl/>
              </w:rPr>
              <w:lastRenderedPageBreak/>
              <w:t>ويرون أن حقوقهم في الأراضي مضمونة حسب الجنس ونوع الحيازة (مؤشر هدف التنمية المستدامة 1-4-2)</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tl/>
              </w:rPr>
            </w:pPr>
            <w:r w:rsidRPr="00562091">
              <w:rPr>
                <w:rFonts w:ascii="Simplified Arabic" w:eastAsia="DengXian" w:hAnsi="Simplified Arabic" w:cs="Simplified Arabic" w:hint="cs"/>
                <w:i/>
                <w:iCs/>
                <w:sz w:val="20"/>
                <w:rtl/>
              </w:rPr>
              <w:t>المؤشر "الثنائي":</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tl/>
              </w:rPr>
            </w:pPr>
            <w:r w:rsidRPr="00562091">
              <w:rPr>
                <w:rFonts w:ascii="Simplified Arabic" w:eastAsia="DengXian" w:hAnsi="Simplified Arabic" w:cs="Simplified Arabic" w:hint="cs"/>
                <w:i/>
                <w:iCs/>
                <w:sz w:val="20"/>
                <w:rtl/>
              </w:rPr>
              <w:t>22-ب-1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i/>
                <w:iCs/>
                <w:sz w:val="20"/>
              </w:rPr>
            </w:pPr>
            <w:r w:rsidRPr="00562091">
              <w:rPr>
                <w:rFonts w:ascii="Simplified Arabic" w:hAnsi="Simplified Arabic" w:cs="Simplified Arabic" w:hint="cs"/>
                <w:i/>
                <w:iCs/>
                <w:sz w:val="20"/>
                <w:rtl/>
                <w:lang w:bidi="ar-EG"/>
              </w:rPr>
              <w:t>عدد البلدان التي يضمن فيها الإطار القانوني (بما في ذلك القانون العرفي) للمرأة المساواة في حقوق ملكية الأراضي و/أو السيطرة عليها</w:t>
            </w:r>
          </w:p>
        </w:tc>
        <w:tc>
          <w:tcPr>
            <w:tcW w:w="1534" w:type="pct"/>
          </w:tcPr>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tl/>
              </w:rPr>
            </w:pPr>
            <w:r w:rsidRPr="00562091">
              <w:rPr>
                <w:rFonts w:ascii="Simplified Arabic" w:eastAsia="DengXian" w:hAnsi="Simplified Arabic" w:cs="Simplified Arabic" w:hint="cs"/>
                <w:sz w:val="20"/>
                <w:rtl/>
              </w:rPr>
              <w:lastRenderedPageBreak/>
              <w:t xml:space="preserve">نسبة المقاعد التي تشغلها النساء في (أ) البرلمانات الوطنية، (ب) الحكومات المحلية (مؤشر هدف التنمية </w:t>
            </w:r>
            <w:r w:rsidRPr="00562091">
              <w:rPr>
                <w:rFonts w:ascii="Simplified Arabic" w:eastAsia="DengXian" w:hAnsi="Simplified Arabic" w:cs="Simplified Arabic" w:hint="cs"/>
                <w:sz w:val="20"/>
                <w:rtl/>
              </w:rPr>
              <w:lastRenderedPageBreak/>
              <w:t>المستدامة 5-5-1)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eastAsia="DengXian" w:hAnsi="Simplified Arabic" w:cs="Simplified Arabic" w:hint="cs"/>
                <w:sz w:val="20"/>
                <w:rtl/>
              </w:rPr>
              <w:t>مؤشر إلى التنفيذ الوطني لخطة عمل الشؤون الجنسانية</w:t>
            </w:r>
          </w:p>
        </w:tc>
        <w:tc>
          <w:tcPr>
            <w:tcW w:w="1534" w:type="pct"/>
          </w:tcPr>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lastRenderedPageBreak/>
              <w:t xml:space="preserve">النسبة المئوية للمناصب في المؤسسات الوطنية والمحلية، بما في ذلك (أ) الهيئات التشريعية؛ (ب) الخدمة العامة، </w:t>
            </w:r>
            <w:r w:rsidRPr="00562091">
              <w:rPr>
                <w:rFonts w:ascii="Simplified Arabic" w:hAnsi="Simplified Arabic" w:cs="Simplified Arabic" w:hint="cs"/>
                <w:sz w:val="20"/>
                <w:rtl/>
                <w:lang w:bidi="ar-EG"/>
              </w:rPr>
              <w:lastRenderedPageBreak/>
              <w:t>(ج) الهيئات القضائية، مقارنة بالتوزيعات الوطنية، حسب الجنس والعمر والأشخاص ذوي الإعاقة والفئات السكانية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lang w:bidi="ar-EG"/>
              </w:rPr>
            </w:pPr>
            <w:r w:rsidRPr="00562091">
              <w:rPr>
                <w:rFonts w:ascii="Simplified Arabic" w:hAnsi="Simplified Arabic" w:cs="Simplified Arabic" w:hint="cs"/>
                <w:sz w:val="20"/>
                <w:rtl/>
                <w:lang w:bidi="ar-EG"/>
              </w:rPr>
              <w:t>(</w:t>
            </w:r>
            <w:r w:rsidRPr="00562091">
              <w:rPr>
                <w:rFonts w:ascii="Simplified Arabic" w:hAnsi="Simplified Arabic" w:cs="Simplified Arabic" w:hint="cs"/>
                <w:sz w:val="20"/>
                <w:rtl/>
              </w:rPr>
              <w:t>أ) نسبة</w:t>
            </w:r>
            <w:r w:rsidRPr="00562091">
              <w:rPr>
                <w:rFonts w:ascii="Simplified Arabic" w:hAnsi="Simplified Arabic" w:cs="Simplified Arabic" w:hint="cs"/>
                <w:sz w:val="20"/>
                <w:rtl/>
                <w:lang w:bidi="ar-EG"/>
              </w:rPr>
              <w:t xml:space="preserve"> إجمالي السكان الزراعيين الذين لديهم حقوق ملكية أو حقوق مضمونة على الأراضي الزراعية، حسب الجنس؛ ونسبة (ب) المرأة من مالكي الأراضي الزراعية أو أصحاب الحقوق عليها حسب نوع الحيازة</w:t>
            </w:r>
          </w:p>
          <w:p w:rsidR="004F39BD" w:rsidRPr="00562091" w:rsidRDefault="004F39BD" w:rsidP="00A05D1E">
            <w:pPr>
              <w:shd w:val="clear" w:color="auto" w:fill="BFBFBF" w:themeFill="background1" w:themeFillShade="BF"/>
              <w:bidi/>
              <w:spacing w:before="40" w:after="40"/>
              <w:rPr>
                <w:rFonts w:ascii="Simplified Arabic" w:hAnsi="Simplified Arabic" w:cs="Simplified Arabic"/>
                <w:sz w:val="20"/>
                <w:rtl/>
                <w:lang w:bidi="ar-EG"/>
              </w:rPr>
            </w:pPr>
            <w:r w:rsidRPr="00562091">
              <w:rPr>
                <w:rFonts w:ascii="Simplified Arabic" w:hAnsi="Simplified Arabic" w:cs="Simplified Arabic" w:hint="cs"/>
                <w:sz w:val="20"/>
                <w:rtl/>
                <w:lang w:bidi="ar-EG"/>
              </w:rPr>
              <w:t>عدد البلدان التي لديها نظم لتتبع المخصصات العامة وتحقيقها للمساواة بين الجنسين وتمكين المرأة (مؤشر هدف التنمية المستدامة 5-ج-1)</w:t>
            </w:r>
          </w:p>
          <w:p w:rsidR="004F39BD" w:rsidRPr="00562091" w:rsidRDefault="004F39BD" w:rsidP="00A05D1E">
            <w:pPr>
              <w:shd w:val="clear" w:color="auto" w:fill="BFBFBF" w:themeFill="background1" w:themeFillShade="BF"/>
              <w:bidi/>
              <w:spacing w:before="40" w:after="40"/>
              <w:rPr>
                <w:rFonts w:ascii="Simplified Arabic" w:eastAsia="DengXian" w:hAnsi="Simplified Arabic" w:cs="Simplified Arabic"/>
                <w:sz w:val="20"/>
              </w:rPr>
            </w:pPr>
            <w:r w:rsidRPr="00562091">
              <w:rPr>
                <w:rFonts w:ascii="Simplified Arabic" w:hAnsi="Simplified Arabic" w:cs="Simplified Arabic" w:hint="cs"/>
                <w:sz w:val="20"/>
                <w:rtl/>
                <w:lang w:bidi="ar-EG"/>
              </w:rPr>
              <w:t>عدد المناطق المحمية التي أكملت تقييما على مستوى الموقع للإدارة والإنصاف</w:t>
            </w:r>
          </w:p>
        </w:tc>
      </w:tr>
    </w:tbl>
    <w:p w:rsidR="004F39BD" w:rsidRPr="00562091" w:rsidRDefault="004F39BD" w:rsidP="004F39BD">
      <w:pPr>
        <w:pStyle w:val="Para1"/>
        <w:numPr>
          <w:ilvl w:val="0"/>
          <w:numId w:val="0"/>
        </w:numPr>
        <w:bidi/>
        <w:jc w:val="center"/>
        <w:rPr>
          <w:rFonts w:ascii="Simplified Arabic" w:hAnsi="Simplified Arabic" w:cs="Simplified Arabic"/>
          <w:b/>
          <w:caps/>
          <w:kern w:val="22"/>
          <w:sz w:val="20"/>
          <w:szCs w:val="22"/>
        </w:rPr>
      </w:pPr>
    </w:p>
    <w:p w:rsidR="00943519" w:rsidRDefault="00943519" w:rsidP="00975587">
      <w:pPr>
        <w:bidi/>
        <w:jc w:val="both"/>
        <w:rPr>
          <w:rFonts w:cs="Simplified Arabic"/>
          <w:sz w:val="22"/>
          <w:szCs w:val="22"/>
          <w:rtl/>
          <w:lang w:val="en-GB" w:bidi="ar-EG"/>
        </w:rPr>
        <w:sectPr w:rsidR="00943519" w:rsidSect="00A05D1E">
          <w:type w:val="continuous"/>
          <w:pgSz w:w="15840" w:h="12240" w:orient="landscape" w:code="1"/>
          <w:pgMar w:top="1440" w:right="1152" w:bottom="1440" w:left="1008" w:header="461" w:footer="720" w:gutter="0"/>
          <w:cols w:space="720"/>
          <w:titlePg/>
          <w:docGrid w:linePitch="360"/>
        </w:sectPr>
      </w:pPr>
    </w:p>
    <w:p w:rsidR="00943519" w:rsidRPr="00943519" w:rsidRDefault="00943519" w:rsidP="00943519">
      <w:pPr>
        <w:bidi/>
        <w:spacing w:after="120" w:line="216" w:lineRule="auto"/>
        <w:jc w:val="center"/>
        <w:rPr>
          <w:rFonts w:cs="Simplified Arabic"/>
          <w:i/>
          <w:iCs/>
          <w:sz w:val="20"/>
          <w:szCs w:val="22"/>
          <w:rtl/>
          <w:lang w:val="en-US"/>
        </w:rPr>
      </w:pPr>
      <w:r w:rsidRPr="00943519">
        <w:rPr>
          <w:rFonts w:eastAsia="YouYuan" w:cs="Simplified Arabic" w:hint="cs"/>
          <w:i/>
          <w:iCs/>
          <w:kern w:val="2"/>
          <w:sz w:val="20"/>
          <w:szCs w:val="22"/>
          <w:rtl/>
          <w:lang w:bidi="ar-EG"/>
        </w:rPr>
        <w:lastRenderedPageBreak/>
        <w:t>[</w:t>
      </w:r>
      <w:r w:rsidRPr="00943519">
        <w:rPr>
          <w:rFonts w:cs="Simplified Arabic" w:hint="cs"/>
          <w:i/>
          <w:iCs/>
          <w:sz w:val="20"/>
          <w:szCs w:val="22"/>
          <w:rtl/>
          <w:lang w:val="en-US"/>
        </w:rPr>
        <w:t xml:space="preserve">المرفق </w:t>
      </w:r>
      <w:r>
        <w:rPr>
          <w:rFonts w:cs="Simplified Arabic" w:hint="cs"/>
          <w:i/>
          <w:iCs/>
          <w:sz w:val="20"/>
          <w:szCs w:val="22"/>
          <w:rtl/>
          <w:lang w:val="en-US"/>
        </w:rPr>
        <w:t>الثاني</w:t>
      </w:r>
    </w:p>
    <w:p w:rsidR="00943519" w:rsidRPr="00943519" w:rsidRDefault="00943519" w:rsidP="00943519">
      <w:pPr>
        <w:tabs>
          <w:tab w:val="left" w:pos="900"/>
        </w:tabs>
        <w:bidi/>
        <w:spacing w:after="240" w:line="216" w:lineRule="auto"/>
        <w:jc w:val="center"/>
        <w:rPr>
          <w:rFonts w:eastAsia="YouYuan" w:cs="Simplified Arabic"/>
          <w:b/>
          <w:bCs/>
          <w:kern w:val="2"/>
          <w:sz w:val="20"/>
          <w:szCs w:val="22"/>
          <w:rtl/>
          <w:lang w:val="en-US"/>
        </w:rPr>
      </w:pPr>
      <w:r w:rsidRPr="00943519">
        <w:rPr>
          <w:rFonts w:eastAsia="YouYuan" w:cs="Simplified Arabic"/>
          <w:b/>
          <w:bCs/>
          <w:kern w:val="2"/>
          <w:sz w:val="20"/>
          <w:szCs w:val="22"/>
          <w:rtl/>
          <w:lang w:val="en-US"/>
        </w:rPr>
        <w:t xml:space="preserve">اختصاصات فريق الخبراء التقنيين </w:t>
      </w:r>
      <w:r w:rsidRPr="00943519">
        <w:rPr>
          <w:rFonts w:eastAsia="YouYuan" w:cs="Simplified Arabic" w:hint="cs"/>
          <w:b/>
          <w:bCs/>
          <w:kern w:val="2"/>
          <w:sz w:val="20"/>
          <w:szCs w:val="22"/>
          <w:rtl/>
          <w:lang w:val="en-US"/>
        </w:rPr>
        <w:t xml:space="preserve">المخصص </w:t>
      </w:r>
      <w:r w:rsidRPr="00943519">
        <w:rPr>
          <w:rFonts w:eastAsia="YouYuan" w:cs="Simplified Arabic"/>
          <w:b/>
          <w:bCs/>
          <w:kern w:val="2"/>
          <w:sz w:val="20"/>
          <w:szCs w:val="22"/>
          <w:rtl/>
          <w:lang w:val="en-US"/>
        </w:rPr>
        <w:t>المعني بالمؤشرات للإطار العالمي للتنوع البيولوجي لما بعد عام 2020</w:t>
      </w:r>
    </w:p>
    <w:p w:rsidR="00943519" w:rsidRPr="00943519" w:rsidRDefault="00943519" w:rsidP="007A19FB">
      <w:pPr>
        <w:numPr>
          <w:ilvl w:val="0"/>
          <w:numId w:val="14"/>
        </w:numPr>
        <w:bidi/>
        <w:spacing w:after="120" w:line="216" w:lineRule="auto"/>
        <w:jc w:val="both"/>
        <w:rPr>
          <w:rFonts w:eastAsia="YouYuan" w:cs="Simplified Arabic"/>
          <w:kern w:val="2"/>
          <w:sz w:val="20"/>
          <w:szCs w:val="22"/>
          <w:rtl/>
          <w:lang w:bidi="ar-EG"/>
        </w:rPr>
      </w:pPr>
      <w:r w:rsidRPr="00943519">
        <w:rPr>
          <w:rFonts w:eastAsia="YouYuan" w:cs="Simplified Arabic"/>
          <w:kern w:val="2"/>
          <w:sz w:val="20"/>
          <w:szCs w:val="22"/>
          <w:rtl/>
          <w:lang w:bidi="ar-EG"/>
        </w:rPr>
        <w:t>سيعمل فريق الخبراء التقنيين المخصص المعني بالمؤشرات على ما يلي:</w:t>
      </w:r>
    </w:p>
    <w:p w:rsidR="00943519" w:rsidRPr="00943519" w:rsidRDefault="00943519" w:rsidP="007A19FB">
      <w:pPr>
        <w:numPr>
          <w:ilvl w:val="0"/>
          <w:numId w:val="15"/>
        </w:numPr>
        <w:bidi/>
        <w:spacing w:after="120" w:line="216" w:lineRule="auto"/>
        <w:ind w:left="90" w:firstLine="630"/>
        <w:jc w:val="both"/>
        <w:rPr>
          <w:rFonts w:eastAsia="YouYuan" w:cs="Simplified Arabic"/>
          <w:kern w:val="2"/>
          <w:sz w:val="20"/>
          <w:szCs w:val="22"/>
          <w:lang w:bidi="ar-EG"/>
        </w:rPr>
      </w:pPr>
      <w:r w:rsidRPr="00943519">
        <w:rPr>
          <w:rFonts w:eastAsia="YouYuan" w:cs="Simplified Arabic" w:hint="cs"/>
          <w:kern w:val="2"/>
          <w:sz w:val="20"/>
          <w:szCs w:val="22"/>
          <w:rtl/>
          <w:lang w:bidi="ar-EG"/>
        </w:rPr>
        <w:t xml:space="preserve">تحديد </w:t>
      </w:r>
      <w:r w:rsidRPr="00943519">
        <w:rPr>
          <w:rFonts w:eastAsia="YouYuan" w:cs="Simplified Arabic"/>
          <w:kern w:val="2"/>
          <w:sz w:val="20"/>
          <w:szCs w:val="22"/>
          <w:rtl/>
          <w:lang w:bidi="ar-EG"/>
        </w:rPr>
        <w:t>البيانات الوصفية</w:t>
      </w:r>
      <w:r w:rsidRPr="00943519">
        <w:rPr>
          <w:rFonts w:eastAsia="YouYuan" w:cs="Simplified Arabic" w:hint="cs"/>
          <w:kern w:val="2"/>
          <w:sz w:val="20"/>
          <w:szCs w:val="22"/>
          <w:rtl/>
          <w:lang w:bidi="ar-EG"/>
        </w:rPr>
        <w:t xml:space="preserve"> [والمعلومات]</w:t>
      </w:r>
      <w:r w:rsidRPr="00943519">
        <w:rPr>
          <w:rFonts w:eastAsia="YouYuan" w:cs="Simplified Arabic"/>
          <w:kern w:val="2"/>
          <w:sz w:val="20"/>
          <w:szCs w:val="22"/>
          <w:rtl/>
          <w:lang w:bidi="ar-EG"/>
        </w:rPr>
        <w:t xml:space="preserve"> التفصيلية</w:t>
      </w:r>
      <w:r w:rsidRPr="00943519">
        <w:rPr>
          <w:rFonts w:eastAsia="YouYuan" w:cs="Simplified Arabic" w:hint="cs"/>
          <w:kern w:val="2"/>
          <w:sz w:val="20"/>
          <w:szCs w:val="22"/>
          <w:rtl/>
          <w:lang w:bidi="ar-EG"/>
        </w:rPr>
        <w:t xml:space="preserve">، بما في ذلك [حسب الاقتضاء، الفترات المرجعية] وخطوط الأساس العالمية، وترتيب المؤشرات الرئيسية الأولى بحسب الأولوية (وفقا للمعايير المحددة في مرفق الوثيقة </w:t>
      </w:r>
      <w:r w:rsidRPr="00943519">
        <w:rPr>
          <w:rFonts w:eastAsia="YouYuan" w:cs="Simplified Arabic"/>
          <w:kern w:val="2"/>
          <w:sz w:val="20"/>
          <w:szCs w:val="22"/>
          <w:lang w:bidi="ar-EG"/>
        </w:rPr>
        <w:t>CBD/-</w:t>
      </w:r>
      <w:r w:rsidRPr="00943519">
        <w:rPr>
          <w:rFonts w:eastAsia="YouYuan" w:cs="Simplified Arabic" w:hint="cs"/>
          <w:kern w:val="2"/>
          <w:sz w:val="20"/>
          <w:szCs w:val="22"/>
          <w:rtl/>
          <w:lang w:bidi="ar-EG"/>
        </w:rPr>
        <w:t>) [ثم مؤشرات المكونات والمؤشرات التكميلية]</w:t>
      </w:r>
      <w:r w:rsidRPr="00943519">
        <w:rPr>
          <w:rFonts w:eastAsia="YouYuan" w:cs="Simplified Arabic"/>
          <w:kern w:val="2"/>
          <w:sz w:val="20"/>
          <w:szCs w:val="22"/>
          <w:rtl/>
          <w:lang w:bidi="ar-EG"/>
        </w:rPr>
        <w:t xml:space="preserve"> في إطار الرصد للإطار العالمي للتنوع البيولوجي لما بعد عام 2020، مع مراعاة المنهجيات والمعايير القائمة التي تم </w:t>
      </w:r>
      <w:r w:rsidRPr="00943519">
        <w:rPr>
          <w:rFonts w:eastAsia="YouYuan" w:cs="Simplified Arabic" w:hint="cs"/>
          <w:kern w:val="2"/>
          <w:sz w:val="20"/>
          <w:szCs w:val="22"/>
          <w:rtl/>
          <w:lang w:bidi="ar-EG"/>
        </w:rPr>
        <w:t>وضعها</w:t>
      </w:r>
      <w:r w:rsidRPr="00943519">
        <w:rPr>
          <w:rFonts w:eastAsia="YouYuan" w:cs="Simplified Arabic"/>
          <w:kern w:val="2"/>
          <w:sz w:val="20"/>
          <w:szCs w:val="22"/>
          <w:rtl/>
          <w:lang w:bidi="ar-EG"/>
        </w:rPr>
        <w:t xml:space="preserve">، بما في ذلك مؤشرات أهداف التنمية المستدامة، </w:t>
      </w:r>
      <w:r w:rsidRPr="00943519">
        <w:rPr>
          <w:rFonts w:eastAsia="YouYuan" w:cs="Simplified Arabic" w:hint="cs"/>
          <w:kern w:val="2"/>
          <w:sz w:val="20"/>
          <w:szCs w:val="22"/>
          <w:rtl/>
          <w:lang w:bidi="ar-EG"/>
        </w:rPr>
        <w:t>وإطار تطوير الإحصاءات البيئية</w:t>
      </w:r>
      <w:r w:rsidRPr="00943519">
        <w:rPr>
          <w:rFonts w:eastAsia="YouYuan" w:cs="Simplified Arabic"/>
          <w:kern w:val="2"/>
          <w:sz w:val="20"/>
          <w:szCs w:val="22"/>
          <w:rtl/>
          <w:lang w:bidi="ar-EG"/>
        </w:rPr>
        <w:t xml:space="preserve"> ونظام </w:t>
      </w:r>
      <w:r w:rsidRPr="00943519">
        <w:rPr>
          <w:rFonts w:eastAsia="YouYuan" w:cs="Simplified Arabic" w:hint="cs"/>
          <w:kern w:val="2"/>
          <w:sz w:val="20"/>
          <w:szCs w:val="22"/>
          <w:rtl/>
          <w:lang w:bidi="ar-EG"/>
        </w:rPr>
        <w:t>المحاسبة</w:t>
      </w:r>
      <w:r w:rsidRPr="00943519">
        <w:rPr>
          <w:rFonts w:eastAsia="YouYuan" w:cs="Simplified Arabic"/>
          <w:kern w:val="2"/>
          <w:sz w:val="20"/>
          <w:szCs w:val="22"/>
          <w:rtl/>
          <w:lang w:bidi="ar-EG"/>
        </w:rPr>
        <w:t xml:space="preserve"> البيئية </w:t>
      </w:r>
      <w:r w:rsidRPr="00943519">
        <w:rPr>
          <w:rFonts w:eastAsia="YouYuan" w:cs="Simplified Arabic" w:hint="cs"/>
          <w:kern w:val="2"/>
          <w:sz w:val="20"/>
          <w:szCs w:val="22"/>
          <w:rtl/>
          <w:lang w:bidi="ar-EG"/>
        </w:rPr>
        <w:t>و</w:t>
      </w:r>
      <w:r w:rsidRPr="00943519">
        <w:rPr>
          <w:rFonts w:eastAsia="YouYuan" w:cs="Simplified Arabic"/>
          <w:kern w:val="2"/>
          <w:sz w:val="20"/>
          <w:szCs w:val="22"/>
          <w:rtl/>
          <w:lang w:bidi="ar-EG"/>
        </w:rPr>
        <w:t>الاقتصادية</w:t>
      </w:r>
      <w:r w:rsidRPr="00943519">
        <w:rPr>
          <w:rFonts w:eastAsia="YouYuan" w:cs="Simplified Arabic" w:hint="cs"/>
          <w:kern w:val="2"/>
          <w:sz w:val="20"/>
          <w:szCs w:val="22"/>
          <w:rtl/>
          <w:lang w:bidi="ar-EG"/>
        </w:rPr>
        <w:t xml:space="preserve"> الذي أُعد</w:t>
      </w:r>
      <w:r w:rsidRPr="00943519">
        <w:rPr>
          <w:rFonts w:eastAsia="YouYuan" w:cs="Simplified Arabic"/>
          <w:kern w:val="2"/>
          <w:sz w:val="20"/>
          <w:szCs w:val="22"/>
          <w:rtl/>
          <w:lang w:bidi="ar-EG"/>
        </w:rPr>
        <w:t xml:space="preserve"> تحت إشراف اللجنة الإحصائية</w:t>
      </w:r>
      <w:r w:rsidRPr="00943519">
        <w:rPr>
          <w:rFonts w:eastAsia="YouYuan" w:cs="Simplified Arabic" w:hint="cs"/>
          <w:kern w:val="2"/>
          <w:sz w:val="20"/>
          <w:szCs w:val="22"/>
          <w:rtl/>
          <w:lang w:bidi="ar-EG"/>
        </w:rPr>
        <w:t>؛</w:t>
      </w:r>
    </w:p>
    <w:p w:rsidR="00943519" w:rsidRPr="00943519" w:rsidRDefault="00943519" w:rsidP="007A19FB">
      <w:pPr>
        <w:numPr>
          <w:ilvl w:val="0"/>
          <w:numId w:val="15"/>
        </w:numPr>
        <w:bidi/>
        <w:spacing w:after="120" w:line="216" w:lineRule="auto"/>
        <w:ind w:left="90" w:firstLine="630"/>
        <w:jc w:val="both"/>
        <w:rPr>
          <w:rFonts w:eastAsia="YouYuan" w:cs="Simplified Arabic"/>
          <w:kern w:val="2"/>
          <w:sz w:val="20"/>
          <w:szCs w:val="22"/>
          <w:rtl/>
          <w:lang w:bidi="ar-EG"/>
        </w:rPr>
      </w:pPr>
      <w:r w:rsidRPr="00943519">
        <w:rPr>
          <w:rFonts w:eastAsia="YouYuan" w:cs="Simplified Arabic"/>
          <w:kern w:val="2"/>
          <w:sz w:val="20"/>
          <w:szCs w:val="22"/>
          <w:rtl/>
          <w:lang w:bidi="ar-EG"/>
        </w:rPr>
        <w:t>إسداء المشورة التقنية</w:t>
      </w:r>
      <w:r w:rsidRPr="00943519">
        <w:rPr>
          <w:rFonts w:eastAsia="YouYuan" w:cs="Simplified Arabic" w:hint="cs"/>
          <w:kern w:val="2"/>
          <w:sz w:val="20"/>
          <w:szCs w:val="22"/>
          <w:rtl/>
          <w:lang w:bidi="ar-EG"/>
        </w:rPr>
        <w:t xml:space="preserve"> ووضع توجيهات بشأن سد الفجوات في إطار الرصد، وترتيب المؤشرات الرئيسية بحسب الأولوية، وفي تنفيذ مؤشرات</w:t>
      </w:r>
      <w:r w:rsidRPr="00943519">
        <w:rPr>
          <w:rFonts w:eastAsia="YouYuan" w:cs="Simplified Arabic"/>
          <w:kern w:val="2"/>
          <w:sz w:val="20"/>
          <w:szCs w:val="22"/>
          <w:rtl/>
          <w:lang w:bidi="ar-EG"/>
        </w:rPr>
        <w:t xml:space="preserve"> إطار الرصد للإطار العالمي للتنوع البيولوجي لما بعد عام 2020، بما في ذلك المشورة بشأن استخدام تعاريف متجانسة ومتفق عليها للمؤشرات، وأفضل الممارسات </w:t>
      </w:r>
      <w:r w:rsidRPr="00943519">
        <w:rPr>
          <w:rFonts w:eastAsia="YouYuan" w:cs="Simplified Arabic" w:hint="cs"/>
          <w:kern w:val="2"/>
          <w:sz w:val="20"/>
          <w:szCs w:val="22"/>
          <w:rtl/>
          <w:lang w:bidi="ar-EG"/>
        </w:rPr>
        <w:t>للرصد</w:t>
      </w:r>
      <w:r w:rsidRPr="00943519">
        <w:rPr>
          <w:rFonts w:eastAsia="YouYuan" w:cs="Simplified Arabic"/>
          <w:kern w:val="2"/>
          <w:sz w:val="20"/>
          <w:szCs w:val="22"/>
          <w:rtl/>
          <w:lang w:bidi="ar-EG"/>
        </w:rPr>
        <w:t xml:space="preserve"> وتقاسم البيانات الوطنية</w:t>
      </w:r>
      <w:r w:rsidRPr="00943519">
        <w:rPr>
          <w:rFonts w:eastAsia="YouYuan" w:cs="Simplified Arabic" w:hint="cs"/>
          <w:kern w:val="2"/>
          <w:sz w:val="20"/>
          <w:szCs w:val="22"/>
          <w:rtl/>
          <w:lang w:bidi="ar-EG"/>
        </w:rPr>
        <w:t>، والمشورة العلمية والتقنية بشأن تحسين المؤشرات أو إضافة مؤشرات جديدة في إطار الرصد للإطار العالمي للتنوع البيولوجي لما بعد عام 2020، بما في ذلك المؤشرات ذات الصلة بأصحاب المصلحة؛</w:t>
      </w:r>
    </w:p>
    <w:p w:rsidR="00943519" w:rsidRPr="00943519" w:rsidRDefault="00943519" w:rsidP="007A19FB">
      <w:pPr>
        <w:numPr>
          <w:ilvl w:val="0"/>
          <w:numId w:val="15"/>
        </w:numPr>
        <w:bidi/>
        <w:spacing w:after="120" w:line="216" w:lineRule="auto"/>
        <w:ind w:left="90" w:firstLine="630"/>
        <w:jc w:val="both"/>
        <w:rPr>
          <w:rFonts w:eastAsia="YouYuan" w:cs="Simplified Arabic"/>
          <w:kern w:val="2"/>
          <w:sz w:val="20"/>
          <w:szCs w:val="22"/>
          <w:lang w:bidi="ar-EG"/>
        </w:rPr>
      </w:pPr>
      <w:r w:rsidRPr="00943519">
        <w:rPr>
          <w:rFonts w:eastAsia="YouYuan" w:cs="Simplified Arabic" w:hint="cs"/>
          <w:kern w:val="2"/>
          <w:sz w:val="20"/>
          <w:szCs w:val="22"/>
          <w:rtl/>
          <w:lang w:bidi="ar-EG"/>
        </w:rPr>
        <w:t>إسداء المشورة التقنية بشأن القضايا المتبقية والتي لم يتم حلها فيما يتعلق بإطار الرصد لما بعد عام 2020، على النحو الذي حدده مؤتمر الأطراف في اجتماعه الخامس عشر، ومنح الأولوية للعمل على العناصر التالية الذي يسبق الاجتماع السادس عشر لمؤتمر الأطراف:</w:t>
      </w:r>
    </w:p>
    <w:p w:rsidR="00943519" w:rsidRPr="00943519" w:rsidRDefault="00943519" w:rsidP="007A19FB">
      <w:pPr>
        <w:numPr>
          <w:ilvl w:val="0"/>
          <w:numId w:val="17"/>
        </w:numPr>
        <w:bidi/>
        <w:spacing w:after="120" w:line="216" w:lineRule="auto"/>
        <w:ind w:left="2160" w:hanging="720"/>
        <w:jc w:val="both"/>
        <w:rPr>
          <w:rFonts w:eastAsia="YouYuan" w:cs="Simplified Arabic"/>
          <w:kern w:val="2"/>
          <w:sz w:val="20"/>
          <w:szCs w:val="22"/>
          <w:lang w:bidi="ar-EG"/>
        </w:rPr>
      </w:pPr>
      <w:r w:rsidRPr="00943519">
        <w:rPr>
          <w:rFonts w:eastAsia="YouYuan" w:cs="Simplified Arabic" w:hint="cs"/>
          <w:kern w:val="2"/>
          <w:sz w:val="20"/>
          <w:szCs w:val="22"/>
          <w:rtl/>
          <w:lang w:bidi="ar-EG"/>
        </w:rPr>
        <w:t>إجراء تقييم كامل للمؤشرات الرئيسية، ومؤشرات المكونات والمؤشرات التكميلية؛</w:t>
      </w:r>
    </w:p>
    <w:p w:rsidR="00943519" w:rsidRPr="00943519" w:rsidRDefault="00943519" w:rsidP="007A19FB">
      <w:pPr>
        <w:numPr>
          <w:ilvl w:val="0"/>
          <w:numId w:val="17"/>
        </w:numPr>
        <w:bidi/>
        <w:spacing w:after="120" w:line="216" w:lineRule="auto"/>
        <w:ind w:left="2160" w:hanging="720"/>
        <w:jc w:val="both"/>
        <w:rPr>
          <w:rFonts w:eastAsia="YouYuan" w:cs="Simplified Arabic"/>
          <w:kern w:val="2"/>
          <w:sz w:val="20"/>
          <w:szCs w:val="22"/>
          <w:lang w:bidi="ar-EG"/>
        </w:rPr>
      </w:pPr>
      <w:r w:rsidRPr="00943519">
        <w:rPr>
          <w:rFonts w:eastAsia="YouYuan" w:cs="Simplified Arabic" w:hint="cs"/>
          <w:kern w:val="2"/>
          <w:sz w:val="20"/>
          <w:szCs w:val="22"/>
          <w:rtl/>
          <w:lang w:bidi="ar-EG"/>
        </w:rPr>
        <w:t>استكشاف طرق لتنفيذ المؤشرات في التخطيط والإبلاغ على الصعيد الوطني؛</w:t>
      </w:r>
    </w:p>
    <w:p w:rsidR="00943519" w:rsidRPr="00943519" w:rsidRDefault="00943519" w:rsidP="007A19FB">
      <w:pPr>
        <w:numPr>
          <w:ilvl w:val="0"/>
          <w:numId w:val="17"/>
        </w:numPr>
        <w:bidi/>
        <w:spacing w:after="120" w:line="216" w:lineRule="auto"/>
        <w:ind w:left="2160" w:hanging="720"/>
        <w:jc w:val="both"/>
        <w:rPr>
          <w:rFonts w:eastAsia="YouYuan" w:cs="Simplified Arabic"/>
          <w:kern w:val="2"/>
          <w:sz w:val="20"/>
          <w:szCs w:val="22"/>
          <w:rtl/>
          <w:lang w:bidi="ar-EG"/>
        </w:rPr>
      </w:pPr>
      <w:r w:rsidRPr="00943519">
        <w:rPr>
          <w:rFonts w:eastAsia="YouYuan" w:cs="Simplified Arabic" w:hint="cs"/>
          <w:kern w:val="2"/>
          <w:sz w:val="20"/>
          <w:szCs w:val="22"/>
          <w:rtl/>
          <w:lang w:bidi="ar-EG"/>
        </w:rPr>
        <w:t>(تُحدد قائمة فيما بعد على أساس التقدم الذي يحرزه الاجتماع الخامس عشر لمؤتمر الأطراف)؛</w:t>
      </w:r>
    </w:p>
    <w:p w:rsidR="00943519" w:rsidRPr="00943519" w:rsidRDefault="00943519" w:rsidP="007A19FB">
      <w:pPr>
        <w:numPr>
          <w:ilvl w:val="0"/>
          <w:numId w:val="15"/>
        </w:numPr>
        <w:bidi/>
        <w:spacing w:after="120" w:line="216" w:lineRule="auto"/>
        <w:ind w:left="90" w:firstLine="630"/>
        <w:jc w:val="both"/>
        <w:rPr>
          <w:rFonts w:eastAsia="YouYuan" w:cs="Simplified Arabic"/>
          <w:kern w:val="2"/>
          <w:sz w:val="20"/>
          <w:szCs w:val="22"/>
          <w:rtl/>
          <w:lang w:bidi="ar-EG"/>
        </w:rPr>
      </w:pPr>
      <w:r w:rsidRPr="00943519">
        <w:rPr>
          <w:rFonts w:eastAsia="YouYuan" w:cs="Simplified Arabic" w:hint="cs"/>
          <w:kern w:val="2"/>
          <w:sz w:val="20"/>
          <w:szCs w:val="22"/>
          <w:rtl/>
          <w:lang w:bidi="ar-EG"/>
        </w:rPr>
        <w:t>تقديم توجيهات للأطراف بشأن طرق سد الفجوات الزمنية والمكانية في البيانات، بما في ذلك من خلال استخدام البيانات الضخمة، بما في ذلك علم المواطنين ونظم الرصد والمعلومات المجتمعية والاستشعار عن بُعد والنمذجة والتحليل الإحصائي وغير ذلك من أشكال البيانات ونظم المعارف الأخرى، مع إدراك التحديات المحددة التي تواجهها الأطراف من البلدان النامية في تطوير أدوات المعلومات والوصول إليها؛</w:t>
      </w:r>
    </w:p>
    <w:p w:rsidR="00943519" w:rsidRPr="00943519" w:rsidRDefault="00943519" w:rsidP="007A19FB">
      <w:pPr>
        <w:numPr>
          <w:ilvl w:val="0"/>
          <w:numId w:val="15"/>
        </w:numPr>
        <w:bidi/>
        <w:spacing w:after="120" w:line="216" w:lineRule="auto"/>
        <w:ind w:left="90" w:firstLine="630"/>
        <w:jc w:val="both"/>
        <w:rPr>
          <w:rFonts w:eastAsia="YouYuan" w:cs="Simplified Arabic"/>
          <w:kern w:val="2"/>
          <w:sz w:val="20"/>
          <w:szCs w:val="22"/>
          <w:rtl/>
          <w:lang w:bidi="ar-EG"/>
        </w:rPr>
      </w:pPr>
      <w:r w:rsidRPr="00943519">
        <w:rPr>
          <w:rFonts w:eastAsia="YouYuan" w:cs="Simplified Arabic" w:hint="cs"/>
          <w:kern w:val="2"/>
          <w:sz w:val="20"/>
          <w:szCs w:val="22"/>
          <w:rtl/>
          <w:lang w:bidi="ar-EG"/>
        </w:rPr>
        <w:t>إسداء المشورة بشأن القدرات والفجوات والاحتياجات الحالية فيما يتعلق بتنمية القدرات ونقل التكنولوجيا والاحتياجات من التمويل المتعلقة برصد الإطار العالمي للتنوع البيولوجي بالتشاور مع الفريق الاستشاري غير الرسمي المعني بالتعاون التقني والعلمي.</w:t>
      </w:r>
      <w:r w:rsidRPr="00943519">
        <w:rPr>
          <w:rStyle w:val="FootnoteReference"/>
          <w:rFonts w:eastAsia="YouYuan" w:cs="Simplified Arabic"/>
          <w:kern w:val="2"/>
          <w:sz w:val="20"/>
          <w:szCs w:val="22"/>
          <w:rtl/>
          <w:lang w:bidi="ar-EG"/>
        </w:rPr>
        <w:footnoteReference w:id="18"/>
      </w:r>
    </w:p>
    <w:p w:rsidR="00943519" w:rsidRPr="00943519" w:rsidRDefault="00943519" w:rsidP="007A19FB">
      <w:pPr>
        <w:numPr>
          <w:ilvl w:val="0"/>
          <w:numId w:val="14"/>
        </w:numPr>
        <w:bidi/>
        <w:spacing w:after="120" w:line="216" w:lineRule="auto"/>
        <w:jc w:val="both"/>
        <w:rPr>
          <w:rFonts w:eastAsia="YouYuan" w:cs="Simplified Arabic"/>
          <w:kern w:val="2"/>
          <w:sz w:val="20"/>
          <w:szCs w:val="22"/>
          <w:rtl/>
          <w:lang w:bidi="ar-EG"/>
        </w:rPr>
      </w:pPr>
      <w:r w:rsidRPr="00943519">
        <w:rPr>
          <w:rFonts w:eastAsia="YouYuan" w:cs="Simplified Arabic" w:hint="cs"/>
          <w:kern w:val="2"/>
          <w:sz w:val="20"/>
          <w:szCs w:val="22"/>
          <w:rtl/>
          <w:lang w:bidi="ar-EG"/>
        </w:rPr>
        <w:t>سيراعي الفريق ما يلي:</w:t>
      </w:r>
    </w:p>
    <w:p w:rsidR="00943519" w:rsidRPr="00943519" w:rsidRDefault="00943519" w:rsidP="007A19FB">
      <w:pPr>
        <w:numPr>
          <w:ilvl w:val="0"/>
          <w:numId w:val="16"/>
        </w:numPr>
        <w:bidi/>
        <w:spacing w:after="120" w:line="216" w:lineRule="auto"/>
        <w:ind w:left="0" w:firstLine="720"/>
        <w:jc w:val="both"/>
        <w:rPr>
          <w:rFonts w:eastAsia="YouYuan" w:cs="Simplified Arabic"/>
          <w:kern w:val="2"/>
          <w:sz w:val="20"/>
          <w:szCs w:val="22"/>
          <w:lang w:bidi="ar-EG"/>
        </w:rPr>
      </w:pPr>
      <w:r w:rsidRPr="00943519">
        <w:rPr>
          <w:rFonts w:eastAsia="YouYuan" w:cs="Simplified Arabic" w:hint="cs"/>
          <w:kern w:val="2"/>
          <w:sz w:val="20"/>
          <w:szCs w:val="22"/>
          <w:rtl/>
          <w:lang w:bidi="ar-EG"/>
        </w:rPr>
        <w:t>العمل السابق والخبرات بموجب الاتفاقية وبرامج العمل الأخرى ذات الصلة فيما يتعلق بالمؤشرات والرصد</w:t>
      </w:r>
      <w:r w:rsidRPr="00943519">
        <w:rPr>
          <w:rFonts w:eastAsia="YouYuan" w:cs="Simplified Arabic"/>
          <w:kern w:val="2"/>
          <w:sz w:val="20"/>
          <w:szCs w:val="22"/>
          <w:rtl/>
          <w:lang w:bidi="ar-EG"/>
        </w:rPr>
        <w:t>؛</w:t>
      </w:r>
    </w:p>
    <w:p w:rsidR="00943519" w:rsidRPr="00943519" w:rsidRDefault="00943519" w:rsidP="007A19FB">
      <w:pPr>
        <w:numPr>
          <w:ilvl w:val="0"/>
          <w:numId w:val="16"/>
        </w:numPr>
        <w:bidi/>
        <w:spacing w:after="120" w:line="216" w:lineRule="auto"/>
        <w:ind w:left="0" w:firstLine="720"/>
        <w:jc w:val="both"/>
        <w:rPr>
          <w:rFonts w:eastAsia="YouYuan" w:cs="Simplified Arabic"/>
          <w:kern w:val="2"/>
          <w:sz w:val="20"/>
          <w:szCs w:val="22"/>
          <w:rtl/>
          <w:lang w:bidi="ar-EG"/>
        </w:rPr>
      </w:pPr>
      <w:r w:rsidRPr="00943519">
        <w:rPr>
          <w:rFonts w:eastAsia="YouYuan" w:cs="Simplified Arabic" w:hint="cs"/>
          <w:kern w:val="2"/>
          <w:sz w:val="20"/>
          <w:szCs w:val="22"/>
          <w:rtl/>
          <w:lang w:bidi="ar-EG"/>
        </w:rPr>
        <w:t>المعايير الإحصائية والتطوير بموجب المنتدى الحكومي الدولي للجنة الإحصائية؛</w:t>
      </w:r>
    </w:p>
    <w:p w:rsidR="00943519" w:rsidRPr="00943519" w:rsidRDefault="00943519" w:rsidP="007A19FB">
      <w:pPr>
        <w:numPr>
          <w:ilvl w:val="0"/>
          <w:numId w:val="16"/>
        </w:numPr>
        <w:bidi/>
        <w:spacing w:after="120" w:line="216" w:lineRule="auto"/>
        <w:ind w:left="0" w:firstLine="720"/>
        <w:jc w:val="both"/>
        <w:rPr>
          <w:rFonts w:eastAsia="YouYuan" w:cs="Simplified Arabic"/>
          <w:kern w:val="2"/>
          <w:sz w:val="20"/>
          <w:szCs w:val="22"/>
          <w:rtl/>
          <w:lang w:bidi="ar-EG"/>
        </w:rPr>
      </w:pPr>
      <w:r w:rsidRPr="00943519">
        <w:rPr>
          <w:rFonts w:eastAsia="YouYuan" w:cs="Simplified Arabic" w:hint="cs"/>
          <w:kern w:val="2"/>
          <w:sz w:val="20"/>
          <w:szCs w:val="22"/>
          <w:rtl/>
          <w:lang w:bidi="ar-EG"/>
        </w:rPr>
        <w:t>العمل السابق والخبرات مع أطر الرصد العالمية والإقليمية والوطنية الأخرى ذات الصلة، والاتفاقات البيئية المتعددة الأطراف، ونظم المعارف؛</w:t>
      </w:r>
    </w:p>
    <w:p w:rsidR="00943519" w:rsidRPr="00943519" w:rsidRDefault="00943519" w:rsidP="007A19FB">
      <w:pPr>
        <w:numPr>
          <w:ilvl w:val="0"/>
          <w:numId w:val="16"/>
        </w:numPr>
        <w:bidi/>
        <w:spacing w:after="120" w:line="216" w:lineRule="auto"/>
        <w:ind w:left="0" w:firstLine="720"/>
        <w:jc w:val="both"/>
        <w:rPr>
          <w:rFonts w:eastAsia="YouYuan" w:cs="Simplified Arabic"/>
          <w:kern w:val="2"/>
          <w:sz w:val="20"/>
          <w:szCs w:val="22"/>
          <w:rtl/>
          <w:lang w:bidi="ar-EG"/>
        </w:rPr>
      </w:pPr>
      <w:r w:rsidRPr="00943519">
        <w:rPr>
          <w:rFonts w:eastAsia="YouYuan" w:cs="Simplified Arabic"/>
          <w:kern w:val="2"/>
          <w:sz w:val="20"/>
          <w:szCs w:val="22"/>
          <w:rtl/>
          <w:lang w:bidi="ar-EG"/>
        </w:rPr>
        <w:t xml:space="preserve">التطورات </w:t>
      </w:r>
      <w:r w:rsidRPr="00943519">
        <w:rPr>
          <w:rFonts w:eastAsia="YouYuan" w:cs="Simplified Arabic" w:hint="cs"/>
          <w:kern w:val="2"/>
          <w:sz w:val="20"/>
          <w:szCs w:val="22"/>
          <w:rtl/>
          <w:lang w:bidi="ar-EG"/>
        </w:rPr>
        <w:t>الأخيرة والمعلومات</w:t>
      </w:r>
      <w:r w:rsidRPr="00943519">
        <w:rPr>
          <w:rFonts w:eastAsia="YouYuan" w:cs="Simplified Arabic"/>
          <w:kern w:val="2"/>
          <w:sz w:val="20"/>
          <w:szCs w:val="22"/>
          <w:rtl/>
          <w:lang w:bidi="ar-EG"/>
        </w:rPr>
        <w:t xml:space="preserve"> بشأن المسائل المتعلقة بالمؤشرات وبياناتها الوصفية</w:t>
      </w:r>
      <w:r w:rsidRPr="00943519">
        <w:rPr>
          <w:rFonts w:eastAsia="YouYuan" w:cs="Simplified Arabic" w:hint="cs"/>
          <w:kern w:val="2"/>
          <w:sz w:val="20"/>
          <w:szCs w:val="22"/>
          <w:rtl/>
          <w:lang w:bidi="ar-EG"/>
        </w:rPr>
        <w:t xml:space="preserve"> وخطوط الأساس الخاصة بها</w:t>
      </w:r>
      <w:r w:rsidRPr="00943519">
        <w:rPr>
          <w:rFonts w:eastAsia="YouYuan" w:cs="Simplified Arabic"/>
          <w:kern w:val="2"/>
          <w:sz w:val="20"/>
          <w:szCs w:val="22"/>
          <w:rtl/>
          <w:lang w:bidi="ar-EG"/>
        </w:rPr>
        <w:t>.</w:t>
      </w:r>
    </w:p>
    <w:p w:rsidR="00943519" w:rsidRPr="00943519" w:rsidRDefault="00943519" w:rsidP="007A19FB">
      <w:pPr>
        <w:numPr>
          <w:ilvl w:val="0"/>
          <w:numId w:val="14"/>
        </w:numPr>
        <w:bidi/>
        <w:spacing w:after="120" w:line="216" w:lineRule="auto"/>
        <w:ind w:left="0" w:firstLine="0"/>
        <w:jc w:val="both"/>
        <w:rPr>
          <w:rFonts w:eastAsia="YouYuan" w:cs="Simplified Arabic"/>
          <w:kern w:val="2"/>
          <w:sz w:val="20"/>
          <w:szCs w:val="22"/>
          <w:lang w:bidi="ar-EG"/>
        </w:rPr>
      </w:pPr>
      <w:r w:rsidRPr="00943519">
        <w:rPr>
          <w:rFonts w:eastAsia="YouYuan" w:cs="Simplified Arabic"/>
          <w:kern w:val="2"/>
          <w:sz w:val="20"/>
          <w:szCs w:val="22"/>
          <w:rtl/>
          <w:lang w:bidi="ar-EG"/>
        </w:rPr>
        <w:lastRenderedPageBreak/>
        <w:t xml:space="preserve">سيتألف الفريق من 30 خبيرا تقنيا ترشحهم الأطراف، </w:t>
      </w:r>
      <w:r w:rsidRPr="00943519">
        <w:rPr>
          <w:rFonts w:eastAsia="YouYuan" w:cs="Simplified Arabic" w:hint="cs"/>
          <w:kern w:val="2"/>
          <w:sz w:val="20"/>
          <w:szCs w:val="22"/>
          <w:rtl/>
          <w:lang w:bidi="ar-EG"/>
        </w:rPr>
        <w:t>بمن فيهم خبراء في الإحصاء وخبراء في العلوم الاجتماعية والطبيعية ذات الصلة</w:t>
      </w:r>
      <w:r w:rsidRPr="00943519">
        <w:rPr>
          <w:rFonts w:eastAsia="YouYuan" w:cs="Simplified Arabic"/>
          <w:kern w:val="2"/>
          <w:sz w:val="20"/>
          <w:szCs w:val="22"/>
          <w:rtl/>
          <w:lang w:bidi="ar-EG"/>
        </w:rPr>
        <w:t xml:space="preserve">، وحتى 15 ممثلا ترشحهم المنظمات التي تتمتع بصفة المراقب، </w:t>
      </w:r>
      <w:r w:rsidRPr="00943519">
        <w:rPr>
          <w:rFonts w:eastAsia="YouYuan" w:cs="Simplified Arabic" w:hint="cs"/>
          <w:kern w:val="2"/>
          <w:sz w:val="20"/>
          <w:szCs w:val="22"/>
          <w:rtl/>
          <w:lang w:bidi="ar-EG"/>
        </w:rPr>
        <w:t>والمنظمات الأخرى ذات الصلة</w:t>
      </w:r>
      <w:r w:rsidRPr="00943519">
        <w:rPr>
          <w:rFonts w:eastAsia="YouYuan" w:cs="Simplified Arabic"/>
          <w:kern w:val="2"/>
          <w:sz w:val="20"/>
          <w:szCs w:val="22"/>
          <w:rtl/>
          <w:lang w:bidi="ar-EG"/>
        </w:rPr>
        <w:t xml:space="preserve">. وستقوم الأمينة التنفيذية، بالتشاور مع مكتب الهيئة الفرعية للمشورة العلمية والتقنية والتكنولوجية، باختيار خبراء من الترشيحات المقدمة من الأطراف والمنظمات مع إيلاء العناية الواجبة لتمثيل مختلف مجالات الخبرة </w:t>
      </w:r>
      <w:r w:rsidRPr="00943519">
        <w:rPr>
          <w:rFonts w:eastAsia="YouYuan" w:cs="Simplified Arabic" w:hint="cs"/>
          <w:kern w:val="2"/>
          <w:sz w:val="20"/>
          <w:szCs w:val="22"/>
          <w:rtl/>
          <w:lang w:bidi="ar-EG"/>
        </w:rPr>
        <w:t>التقنية، مع الاعتراف بالحاجة إلى معرفة الخبراء بالتنوع البيولوجي، وضمان توافر الخبرات بشأن النظم الإيكولوجية للمياه العذبة والنظم الإيكولوجية البحرية والساحلية، ومع مراعاة أيضا</w:t>
      </w:r>
      <w:r w:rsidRPr="00943519">
        <w:rPr>
          <w:rFonts w:eastAsia="YouYuan" w:cs="Simplified Arabic"/>
          <w:kern w:val="2"/>
          <w:sz w:val="20"/>
          <w:szCs w:val="22"/>
          <w:rtl/>
          <w:lang w:bidi="ar-EG"/>
        </w:rPr>
        <w:t xml:space="preserve"> التمثيل الجغرافي،</w:t>
      </w:r>
      <w:r w:rsidRPr="00943519">
        <w:rPr>
          <w:rFonts w:eastAsia="YouYuan" w:cs="Simplified Arabic" w:hint="cs"/>
          <w:kern w:val="2"/>
          <w:sz w:val="20"/>
          <w:szCs w:val="22"/>
          <w:rtl/>
          <w:lang w:bidi="ar-EG"/>
        </w:rPr>
        <w:t xml:space="preserve"> وتمثيل الشعوب الأصلية والمجتمعات المحلية، وأصحاب المصلحة الرئيسيين ومجموعات أصحاب الحقوق،</w:t>
      </w:r>
      <w:r w:rsidRPr="00943519">
        <w:rPr>
          <w:rFonts w:eastAsia="YouYuan" w:cs="Simplified Arabic"/>
          <w:kern w:val="2"/>
          <w:sz w:val="20"/>
          <w:szCs w:val="22"/>
          <w:rtl/>
          <w:lang w:bidi="ar-EG"/>
        </w:rPr>
        <w:t xml:space="preserve"> والتوازن الجنسي والظروف الخاصة للبلدان النامية</w:t>
      </w:r>
      <w:r w:rsidRPr="00943519">
        <w:rPr>
          <w:rFonts w:eastAsia="YouYuan" w:cs="Simplified Arabic" w:hint="cs"/>
          <w:kern w:val="2"/>
          <w:sz w:val="20"/>
          <w:szCs w:val="22"/>
          <w:rtl/>
          <w:lang w:bidi="ar-EG"/>
        </w:rPr>
        <w:t xml:space="preserve"> والدول الأرخبيلية</w:t>
      </w:r>
      <w:r w:rsidRPr="00943519">
        <w:rPr>
          <w:rFonts w:eastAsia="YouYuan" w:cs="Simplified Arabic"/>
          <w:kern w:val="2"/>
          <w:sz w:val="20"/>
          <w:szCs w:val="22"/>
          <w:rtl/>
          <w:lang w:bidi="ar-EG"/>
        </w:rPr>
        <w:t>، ولاسيما أقل البلدان نموا والدول الجزرية الصغيرة النامية والبلدان التي تمر اقتصاداتها بمرحلة انتقالية.</w:t>
      </w:r>
    </w:p>
    <w:p w:rsidR="00943519" w:rsidRPr="00943519" w:rsidRDefault="00943519" w:rsidP="007A19FB">
      <w:pPr>
        <w:numPr>
          <w:ilvl w:val="0"/>
          <w:numId w:val="14"/>
        </w:numPr>
        <w:bidi/>
        <w:spacing w:after="120" w:line="216" w:lineRule="auto"/>
        <w:ind w:left="0" w:firstLine="0"/>
        <w:jc w:val="both"/>
        <w:rPr>
          <w:rFonts w:eastAsia="YouYuan" w:cs="Simplified Arabic"/>
          <w:kern w:val="2"/>
          <w:sz w:val="20"/>
          <w:szCs w:val="22"/>
          <w:lang w:bidi="ar-EG"/>
        </w:rPr>
      </w:pPr>
      <w:r w:rsidRPr="00943519">
        <w:rPr>
          <w:rFonts w:eastAsia="YouYuan" w:cs="Simplified Arabic"/>
          <w:kern w:val="2"/>
          <w:sz w:val="20"/>
          <w:szCs w:val="22"/>
          <w:rtl/>
          <w:lang w:bidi="ar-EG"/>
        </w:rPr>
        <w:t>سيرشح الفريق رئيسين مشاركين من بين الخبراء المختارين.</w:t>
      </w:r>
    </w:p>
    <w:p w:rsidR="00943519" w:rsidRPr="00943519" w:rsidRDefault="00943519" w:rsidP="007A19FB">
      <w:pPr>
        <w:numPr>
          <w:ilvl w:val="0"/>
          <w:numId w:val="14"/>
        </w:numPr>
        <w:bidi/>
        <w:spacing w:after="120" w:line="216" w:lineRule="auto"/>
        <w:ind w:left="0" w:firstLine="0"/>
        <w:jc w:val="both"/>
        <w:rPr>
          <w:rFonts w:eastAsia="YouYuan" w:cs="Simplified Arabic"/>
          <w:kern w:val="2"/>
          <w:sz w:val="20"/>
          <w:szCs w:val="22"/>
          <w:lang w:bidi="ar-EG"/>
        </w:rPr>
      </w:pPr>
      <w:r w:rsidRPr="00943519">
        <w:rPr>
          <w:rFonts w:eastAsia="YouYuan" w:cs="Simplified Arabic"/>
          <w:kern w:val="2"/>
          <w:sz w:val="20"/>
          <w:szCs w:val="22"/>
          <w:rtl/>
          <w:lang w:bidi="ar-EG"/>
        </w:rPr>
        <w:t>سي</w:t>
      </w:r>
      <w:r w:rsidRPr="00943519">
        <w:rPr>
          <w:rFonts w:eastAsia="YouYuan" w:cs="Simplified Arabic" w:hint="cs"/>
          <w:kern w:val="2"/>
          <w:sz w:val="20"/>
          <w:szCs w:val="22"/>
          <w:rtl/>
          <w:lang w:bidi="ar-EG"/>
        </w:rPr>
        <w:t>ُ</w:t>
      </w:r>
      <w:r w:rsidRPr="00943519">
        <w:rPr>
          <w:rFonts w:eastAsia="YouYuan" w:cs="Simplified Arabic"/>
          <w:kern w:val="2"/>
          <w:sz w:val="20"/>
          <w:szCs w:val="22"/>
          <w:rtl/>
          <w:lang w:bidi="ar-EG"/>
        </w:rPr>
        <w:t>دع</w:t>
      </w:r>
      <w:r w:rsidRPr="00943519">
        <w:rPr>
          <w:rFonts w:eastAsia="YouYuan" w:cs="Simplified Arabic" w:hint="cs"/>
          <w:kern w:val="2"/>
          <w:sz w:val="20"/>
          <w:szCs w:val="22"/>
          <w:rtl/>
          <w:lang w:bidi="ar-EG"/>
        </w:rPr>
        <w:t>ى</w:t>
      </w:r>
      <w:r w:rsidRPr="00943519">
        <w:rPr>
          <w:rFonts w:eastAsia="YouYuan" w:cs="Simplified Arabic"/>
          <w:kern w:val="2"/>
          <w:sz w:val="20"/>
          <w:szCs w:val="22"/>
          <w:rtl/>
          <w:lang w:bidi="ar-EG"/>
        </w:rPr>
        <w:t xml:space="preserve"> رئيس الهيئة الفرعية للمشورة العلمية والتقنية والتكنولوجية إلى المشاركة في الفريق بحكم منصبه.</w:t>
      </w:r>
    </w:p>
    <w:p w:rsidR="00943519" w:rsidRPr="00943519" w:rsidRDefault="00943519" w:rsidP="007A19FB">
      <w:pPr>
        <w:numPr>
          <w:ilvl w:val="0"/>
          <w:numId w:val="14"/>
        </w:numPr>
        <w:bidi/>
        <w:spacing w:after="120" w:line="216" w:lineRule="auto"/>
        <w:ind w:left="0" w:firstLine="0"/>
        <w:jc w:val="both"/>
        <w:rPr>
          <w:rFonts w:eastAsia="YouYuan" w:cs="Simplified Arabic"/>
          <w:kern w:val="2"/>
          <w:sz w:val="20"/>
          <w:szCs w:val="22"/>
          <w:lang w:bidi="ar-EG"/>
        </w:rPr>
      </w:pPr>
      <w:r w:rsidRPr="00943519">
        <w:rPr>
          <w:rFonts w:eastAsia="YouYuan" w:cs="Simplified Arabic"/>
          <w:kern w:val="2"/>
          <w:sz w:val="20"/>
          <w:szCs w:val="22"/>
          <w:rtl/>
          <w:lang w:bidi="ar-EG"/>
        </w:rPr>
        <w:t>يجوز للفريق أن يدعو أيضا خبراء آخرين، حسب الاقتضاء، من الحكومات الوطنية،</w:t>
      </w:r>
      <w:r w:rsidRPr="00943519">
        <w:rPr>
          <w:rFonts w:eastAsia="YouYuan" w:cs="Simplified Arabic" w:hint="cs"/>
          <w:kern w:val="2"/>
          <w:sz w:val="20"/>
          <w:szCs w:val="22"/>
          <w:rtl/>
          <w:lang w:bidi="ar-EG"/>
        </w:rPr>
        <w:t xml:space="preserve"> [والحكومات دون الوطنية والمحلية]، ومنظمات الأمم المتحدة ومنظمات دولية أخرى،</w:t>
      </w:r>
      <w:r w:rsidRPr="00943519">
        <w:rPr>
          <w:rFonts w:eastAsia="YouYuan" w:cs="Simplified Arabic"/>
          <w:kern w:val="2"/>
          <w:sz w:val="20"/>
          <w:szCs w:val="22"/>
          <w:rtl/>
          <w:lang w:bidi="ar-EG"/>
        </w:rPr>
        <w:t xml:space="preserve"> والمجتمع المدني، </w:t>
      </w:r>
      <w:r w:rsidRPr="00943519">
        <w:rPr>
          <w:rFonts w:eastAsia="YouYuan" w:cs="Simplified Arabic" w:hint="cs"/>
          <w:kern w:val="2"/>
          <w:sz w:val="20"/>
          <w:szCs w:val="22"/>
          <w:rtl/>
          <w:lang w:bidi="ar-EG"/>
        </w:rPr>
        <w:t xml:space="preserve">ومجموعات الشباب والنساء، والشعوب الأصلية والمجتمعات المحلية، بما في ذلك ممثلين من الفريق العامل المفتوح العضوية المخصص للمادة 8(ي) والأحكام المتصلة بها، </w:t>
      </w:r>
      <w:r w:rsidRPr="00943519">
        <w:rPr>
          <w:rFonts w:eastAsia="YouYuan" w:cs="Simplified Arabic"/>
          <w:kern w:val="2"/>
          <w:sz w:val="20"/>
          <w:szCs w:val="22"/>
          <w:rtl/>
          <w:lang w:bidi="ar-EG"/>
        </w:rPr>
        <w:t>والأوساط الأكاديمية والقطاع الخاص للمساهمة بخبرتهم و</w:t>
      </w:r>
      <w:r w:rsidRPr="00943519">
        <w:rPr>
          <w:rFonts w:eastAsia="YouYuan" w:cs="Simplified Arabic"/>
          <w:kern w:val="2"/>
          <w:sz w:val="20"/>
          <w:szCs w:val="22"/>
          <w:rtl/>
          <w:lang w:val="en-US" w:bidi="ar-EG"/>
        </w:rPr>
        <w:t>تجاربهم بشأن المسائل المحددة المتعلقة باختصاصات الفريق.</w:t>
      </w:r>
    </w:p>
    <w:p w:rsidR="00943519" w:rsidRPr="00943519" w:rsidRDefault="00943519" w:rsidP="007A19FB">
      <w:pPr>
        <w:numPr>
          <w:ilvl w:val="0"/>
          <w:numId w:val="14"/>
        </w:numPr>
        <w:bidi/>
        <w:spacing w:after="120" w:line="216" w:lineRule="auto"/>
        <w:ind w:left="0" w:firstLine="0"/>
        <w:jc w:val="both"/>
        <w:rPr>
          <w:rFonts w:eastAsia="YouYuan" w:cs="Simplified Arabic"/>
          <w:kern w:val="2"/>
          <w:sz w:val="20"/>
          <w:szCs w:val="22"/>
          <w:lang w:bidi="ar-EG"/>
        </w:rPr>
      </w:pPr>
      <w:r w:rsidRPr="00943519">
        <w:rPr>
          <w:rFonts w:eastAsia="YouYuan" w:cs="Simplified Arabic"/>
          <w:kern w:val="2"/>
          <w:sz w:val="20"/>
          <w:szCs w:val="22"/>
          <w:rtl/>
          <w:lang w:bidi="ar-EG"/>
        </w:rPr>
        <w:t xml:space="preserve">سيجري الفريق أعماله </w:t>
      </w:r>
      <w:r w:rsidRPr="00943519">
        <w:rPr>
          <w:rFonts w:eastAsia="YouYuan" w:cs="Simplified Arabic" w:hint="cs"/>
          <w:kern w:val="2"/>
          <w:sz w:val="20"/>
          <w:szCs w:val="22"/>
          <w:rtl/>
          <w:lang w:bidi="ar-EG"/>
        </w:rPr>
        <w:t>في الأساس</w:t>
      </w:r>
      <w:r w:rsidRPr="00943519">
        <w:rPr>
          <w:rFonts w:eastAsia="YouYuan" w:cs="Simplified Arabic"/>
          <w:kern w:val="2"/>
          <w:sz w:val="20"/>
          <w:szCs w:val="22"/>
          <w:rtl/>
          <w:lang w:bidi="ar-EG"/>
        </w:rPr>
        <w:t xml:space="preserve"> </w:t>
      </w:r>
      <w:r w:rsidRPr="00943519">
        <w:rPr>
          <w:rFonts w:eastAsia="YouYuan" w:cs="Simplified Arabic" w:hint="cs"/>
          <w:kern w:val="2"/>
          <w:sz w:val="20"/>
          <w:szCs w:val="22"/>
          <w:rtl/>
          <w:lang w:bidi="ar-EG"/>
        </w:rPr>
        <w:t>بأساليب إلكترونية [ورهنا بتوافر الموارد]،</w:t>
      </w:r>
      <w:r w:rsidRPr="00943519">
        <w:rPr>
          <w:rFonts w:eastAsia="YouYuan" w:cs="Simplified Arabic"/>
          <w:kern w:val="2"/>
          <w:sz w:val="20"/>
          <w:szCs w:val="22"/>
          <w:rtl/>
          <w:lang w:bidi="ar-EG"/>
        </w:rPr>
        <w:t xml:space="preserve"> </w:t>
      </w:r>
      <w:r w:rsidRPr="00943519">
        <w:rPr>
          <w:rFonts w:eastAsia="YouYuan" w:cs="Simplified Arabic" w:hint="cs"/>
          <w:kern w:val="2"/>
          <w:sz w:val="20"/>
          <w:szCs w:val="22"/>
          <w:rtl/>
          <w:lang w:bidi="ar-EG"/>
        </w:rPr>
        <w:t>و</w:t>
      </w:r>
      <w:r w:rsidRPr="00943519">
        <w:rPr>
          <w:rFonts w:eastAsia="YouYuan" w:cs="Simplified Arabic"/>
          <w:kern w:val="2"/>
          <w:sz w:val="20"/>
          <w:szCs w:val="22"/>
          <w:rtl/>
          <w:lang w:bidi="ar-EG"/>
        </w:rPr>
        <w:t xml:space="preserve">سيجتمع أيضا في اجتماع </w:t>
      </w:r>
      <w:r w:rsidRPr="00943519">
        <w:rPr>
          <w:rFonts w:eastAsia="YouYuan" w:cs="Simplified Arabic" w:hint="cs"/>
          <w:kern w:val="2"/>
          <w:sz w:val="20"/>
          <w:szCs w:val="22"/>
          <w:rtl/>
          <w:lang w:bidi="ar-EG"/>
        </w:rPr>
        <w:t>حضوري، إن أمكن،</w:t>
      </w:r>
      <w:r w:rsidRPr="00943519">
        <w:rPr>
          <w:rFonts w:eastAsia="YouYuan" w:cs="Simplified Arabic"/>
          <w:kern w:val="2"/>
          <w:sz w:val="20"/>
          <w:szCs w:val="22"/>
          <w:rtl/>
          <w:lang w:bidi="ar-EG"/>
        </w:rPr>
        <w:t xml:space="preserve"> مرتين </w:t>
      </w:r>
      <w:r w:rsidRPr="00943519">
        <w:rPr>
          <w:rFonts w:eastAsia="YouYuan" w:cs="Simplified Arabic" w:hint="cs"/>
          <w:kern w:val="2"/>
          <w:sz w:val="20"/>
          <w:szCs w:val="22"/>
          <w:rtl/>
          <w:lang w:bidi="ar-EG"/>
        </w:rPr>
        <w:t>على الأقل</w:t>
      </w:r>
      <w:r w:rsidRPr="00943519">
        <w:rPr>
          <w:rFonts w:eastAsia="YouYuan" w:cs="Simplified Arabic"/>
          <w:kern w:val="2"/>
          <w:sz w:val="20"/>
          <w:szCs w:val="22"/>
          <w:rtl/>
          <w:lang w:bidi="ar-EG"/>
        </w:rPr>
        <w:t xml:space="preserve"> خلال الفترة بين الدورات.</w:t>
      </w:r>
    </w:p>
    <w:p w:rsidR="00A15BF5" w:rsidRPr="00A15BF5" w:rsidRDefault="00943519" w:rsidP="007A19FB">
      <w:pPr>
        <w:numPr>
          <w:ilvl w:val="0"/>
          <w:numId w:val="14"/>
        </w:numPr>
        <w:bidi/>
        <w:spacing w:after="120" w:line="216" w:lineRule="auto"/>
        <w:ind w:left="0" w:firstLine="0"/>
        <w:jc w:val="both"/>
        <w:rPr>
          <w:rFonts w:cs="Simplified Arabic"/>
          <w:sz w:val="20"/>
          <w:szCs w:val="22"/>
        </w:rPr>
      </w:pPr>
      <w:r w:rsidRPr="00943519">
        <w:rPr>
          <w:rFonts w:eastAsia="YouYuan" w:cs="Simplified Arabic" w:hint="cs"/>
          <w:kern w:val="2"/>
          <w:sz w:val="20"/>
          <w:szCs w:val="22"/>
          <w:rtl/>
          <w:lang w:bidi="ar-EG"/>
        </w:rPr>
        <w:t>ينبغي إنشاء فريق الخبراء التقنيين المخصص وبدء عمله فور اعتماده من مؤتمر الأطراف في اجتماعه الخامس عشر، وينبغي أن يقدم تقريرا عن عمله إلى الهيئة الفرعية للتنفيذ والهيئة الفرعية للمشورة العلمية والتقنية والتكنولوجية في اجتماعيهما المنعقدين قبل الاجتماع السادس عشر لمؤتمر الأطراف.</w:t>
      </w:r>
    </w:p>
    <w:p w:rsidR="00943519" w:rsidRPr="00943519" w:rsidRDefault="00943519" w:rsidP="00A15BF5">
      <w:pPr>
        <w:bidi/>
        <w:spacing w:after="120" w:line="216" w:lineRule="auto"/>
        <w:jc w:val="both"/>
        <w:rPr>
          <w:rFonts w:cs="Simplified Arabic"/>
          <w:sz w:val="20"/>
          <w:szCs w:val="22"/>
          <w:rtl/>
        </w:rPr>
      </w:pPr>
      <w:r w:rsidRPr="00943519">
        <w:rPr>
          <w:rFonts w:eastAsia="YouYuan" w:cs="Simplified Arabic" w:hint="cs"/>
          <w:kern w:val="2"/>
          <w:sz w:val="20"/>
          <w:szCs w:val="22"/>
          <w:rtl/>
          <w:lang w:bidi="ar-EG"/>
        </w:rPr>
        <w:t>]</w:t>
      </w:r>
    </w:p>
    <w:p w:rsidR="00A15BF5" w:rsidRDefault="00A15BF5">
      <w:pPr>
        <w:rPr>
          <w:rFonts w:cs="Simplified Arabic"/>
          <w:rtl/>
          <w:lang w:bidi="ar-EG"/>
        </w:rPr>
      </w:pPr>
      <w:r>
        <w:rPr>
          <w:rFonts w:cs="Simplified Arabic"/>
          <w:rtl/>
          <w:lang w:bidi="ar-EG"/>
        </w:rPr>
        <w:br w:type="page"/>
      </w:r>
    </w:p>
    <w:p w:rsidR="00943519" w:rsidRPr="003319C4" w:rsidRDefault="003319C4" w:rsidP="003319C4">
      <w:pPr>
        <w:bidi/>
        <w:spacing w:after="120" w:line="216" w:lineRule="auto"/>
        <w:jc w:val="center"/>
        <w:rPr>
          <w:rFonts w:cs="Simplified Arabic"/>
          <w:b/>
          <w:bCs/>
          <w:rtl/>
          <w:lang w:bidi="ar-EG"/>
        </w:rPr>
      </w:pPr>
      <w:r w:rsidRPr="003319C4">
        <w:rPr>
          <w:rFonts w:cs="Simplified Arabic" w:hint="cs"/>
          <w:b/>
          <w:bCs/>
          <w:rtl/>
          <w:lang w:bidi="ar-EG"/>
        </w:rPr>
        <w:lastRenderedPageBreak/>
        <w:t>9-جيم</w:t>
      </w:r>
      <w:r w:rsidRPr="003319C4">
        <w:rPr>
          <w:rFonts w:cs="Simplified Arabic" w:hint="cs"/>
          <w:b/>
          <w:bCs/>
          <w:rtl/>
          <w:lang w:bidi="ar-EG"/>
        </w:rPr>
        <w:tab/>
        <w:t>استراتيجية الاتصالات</w:t>
      </w:r>
    </w:p>
    <w:p w:rsidR="003319C4" w:rsidRPr="003319C4" w:rsidRDefault="003319C4" w:rsidP="0081085C">
      <w:pPr>
        <w:pBdr>
          <w:top w:val="single" w:sz="4" w:space="1" w:color="auto"/>
          <w:bottom w:val="single" w:sz="4" w:space="1" w:color="auto"/>
        </w:pBdr>
        <w:bidi/>
        <w:spacing w:after="120" w:line="216" w:lineRule="auto"/>
        <w:ind w:firstLine="360"/>
        <w:rPr>
          <w:rFonts w:cs="Simplified Arabic"/>
          <w:i/>
          <w:iCs/>
          <w:rtl/>
          <w:lang w:bidi="ar-EG"/>
        </w:rPr>
      </w:pPr>
      <w:r w:rsidRPr="003319C4">
        <w:rPr>
          <w:rFonts w:cs="Simplified Arabic" w:hint="cs"/>
          <w:i/>
          <w:iCs/>
          <w:rtl/>
          <w:lang w:bidi="ar-EG"/>
        </w:rPr>
        <w:t>النص التالي مأخوذ من التوصية 3/5 للهيئة الفرعية للتنفيذ</w:t>
      </w:r>
      <w:r>
        <w:rPr>
          <w:rFonts w:cs="Simplified Arabic" w:hint="cs"/>
          <w:i/>
          <w:iCs/>
          <w:rtl/>
          <w:lang w:bidi="ar-EG"/>
        </w:rPr>
        <w:t>.</w:t>
      </w:r>
    </w:p>
    <w:p w:rsidR="00943519" w:rsidRPr="003319C4" w:rsidRDefault="003319C4" w:rsidP="00943519">
      <w:pPr>
        <w:bidi/>
        <w:spacing w:after="120" w:line="216" w:lineRule="auto"/>
        <w:ind w:left="12" w:firstLine="708"/>
        <w:rPr>
          <w:rFonts w:cs="Simplified Arabic"/>
          <w:i/>
          <w:iCs/>
          <w:rtl/>
          <w:lang w:bidi="ar-EG"/>
        </w:rPr>
      </w:pPr>
      <w:r w:rsidRPr="003319C4">
        <w:rPr>
          <w:rFonts w:cs="Simplified Arabic" w:hint="cs"/>
          <w:i/>
          <w:iCs/>
          <w:rtl/>
          <w:lang w:bidi="ar-EG"/>
        </w:rPr>
        <w:t>إن مؤتمر الأطراف،</w:t>
      </w:r>
    </w:p>
    <w:p w:rsidR="003319C4" w:rsidRPr="00811D24" w:rsidRDefault="003319C4" w:rsidP="0081085C">
      <w:pPr>
        <w:bidi/>
        <w:spacing w:after="120" w:line="216" w:lineRule="auto"/>
        <w:ind w:left="12" w:firstLine="708"/>
        <w:jc w:val="both"/>
        <w:rPr>
          <w:rFonts w:cs="Simplified Arabic"/>
          <w:rtl/>
          <w:lang w:bidi="ar-EG"/>
        </w:rPr>
      </w:pPr>
      <w:r w:rsidRPr="003319C4">
        <w:rPr>
          <w:rFonts w:cs="Simplified Arabic" w:hint="cs"/>
          <w:i/>
          <w:iCs/>
          <w:rtl/>
          <w:lang w:bidi="ar-EG"/>
        </w:rPr>
        <w:t>يرحب</w:t>
      </w:r>
      <w:r>
        <w:rPr>
          <w:rFonts w:cs="Simplified Arabic" w:hint="cs"/>
          <w:rtl/>
          <w:lang w:bidi="ar-EG"/>
        </w:rPr>
        <w:t xml:space="preserve"> بالإطار لاستراتيجية لدعم تنفيذ الإطار العالمي للتنوع البيولوجي لما بعد عام 2020، على النحو المرفق بالتوصية التالية.</w:t>
      </w:r>
    </w:p>
    <w:p w:rsidR="003319C4" w:rsidRPr="003319C4" w:rsidRDefault="003319C4" w:rsidP="003319C4">
      <w:pPr>
        <w:bidi/>
        <w:spacing w:after="120" w:line="216" w:lineRule="auto"/>
        <w:jc w:val="center"/>
        <w:rPr>
          <w:rFonts w:cs="Simplified Arabic"/>
          <w:i/>
          <w:iCs/>
          <w:sz w:val="20"/>
          <w:szCs w:val="22"/>
          <w:rtl/>
          <w:lang w:val="en-US"/>
        </w:rPr>
      </w:pPr>
      <w:r w:rsidRPr="003319C4">
        <w:rPr>
          <w:rFonts w:cs="Simplified Arabic" w:hint="cs"/>
          <w:i/>
          <w:iCs/>
          <w:sz w:val="20"/>
          <w:szCs w:val="22"/>
          <w:rtl/>
          <w:lang w:val="en-US"/>
        </w:rPr>
        <w:t>المرفق</w:t>
      </w:r>
    </w:p>
    <w:p w:rsidR="003319C4" w:rsidRPr="003319C4" w:rsidRDefault="003319C4" w:rsidP="003319C4">
      <w:pPr>
        <w:pStyle w:val="ListParagraph"/>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إطار لاستراتيجية الاتصال لدعم تنفيذ الإطار العالمي للتنوع البيولوجي لما بعد عام 2020</w:t>
      </w:r>
    </w:p>
    <w:p w:rsidR="003319C4" w:rsidRPr="003319C4" w:rsidRDefault="003319C4" w:rsidP="003319C4">
      <w:pPr>
        <w:pStyle w:val="ListParagraph"/>
        <w:bidi/>
        <w:spacing w:after="120" w:line="216" w:lineRule="auto"/>
        <w:ind w:left="0"/>
        <w:contextualSpacing w:val="0"/>
        <w:jc w:val="center"/>
        <w:rPr>
          <w:rFonts w:cs="Simplified Arabic"/>
          <w:b/>
          <w:bCs/>
          <w:sz w:val="20"/>
          <w:szCs w:val="22"/>
          <w:rtl/>
          <w:lang w:val="en-US"/>
        </w:rPr>
      </w:pPr>
      <w:r w:rsidRPr="003319C4">
        <w:rPr>
          <w:rFonts w:cs="Simplified Arabic"/>
          <w:b/>
          <w:bCs/>
          <w:sz w:val="20"/>
          <w:szCs w:val="22"/>
          <w:rtl/>
          <w:lang w:val="en-US"/>
        </w:rPr>
        <w:t>أولا</w:t>
      </w:r>
      <w:r w:rsidRPr="003319C4">
        <w:rPr>
          <w:rFonts w:cs="Simplified Arabic" w:hint="cs"/>
          <w:b/>
          <w:bCs/>
          <w:sz w:val="20"/>
          <w:szCs w:val="22"/>
          <w:rtl/>
          <w:lang w:val="en-US"/>
        </w:rPr>
        <w:t xml:space="preserve"> </w:t>
      </w:r>
      <w:r w:rsidRPr="003319C4">
        <w:rPr>
          <w:rFonts w:cs="Simplified Arabic"/>
          <w:b/>
          <w:bCs/>
          <w:sz w:val="20"/>
          <w:szCs w:val="22"/>
          <w:rtl/>
          <w:lang w:val="en-US"/>
        </w:rPr>
        <w:t>-</w:t>
      </w:r>
      <w:r w:rsidRPr="003319C4">
        <w:rPr>
          <w:rFonts w:cs="Simplified Arabic"/>
          <w:b/>
          <w:bCs/>
          <w:sz w:val="20"/>
          <w:szCs w:val="22"/>
          <w:rtl/>
          <w:lang w:val="en-US"/>
        </w:rPr>
        <w:tab/>
        <w:t>معلومات أساسية</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bookmarkStart w:id="43" w:name="_Hlk48141018"/>
      <w:r w:rsidRPr="003319C4">
        <w:rPr>
          <w:rFonts w:cs="Simplified Arabic"/>
          <w:sz w:val="20"/>
          <w:szCs w:val="22"/>
          <w:rtl/>
          <w:lang w:val="en-US"/>
        </w:rPr>
        <w:t xml:space="preserve">في المقرر </w:t>
      </w:r>
      <w:hyperlink r:id="rId22" w:history="1">
        <w:r w:rsidRPr="003319C4">
          <w:rPr>
            <w:rStyle w:val="Hyperlink"/>
            <w:rFonts w:cs="Simplified Arabic"/>
            <w:sz w:val="20"/>
            <w:szCs w:val="22"/>
            <w:rtl/>
            <w:lang w:val="en-US"/>
          </w:rPr>
          <w:t>14/34</w:t>
        </w:r>
      </w:hyperlink>
      <w:r w:rsidRPr="003319C4">
        <w:rPr>
          <w:rFonts w:cs="Simplified Arabic"/>
          <w:sz w:val="20"/>
          <w:szCs w:val="22"/>
          <w:rtl/>
          <w:lang w:val="en-US"/>
        </w:rPr>
        <w:t>، قرر مؤتمر الأطراف أن</w:t>
      </w:r>
      <w:r w:rsidRPr="003319C4">
        <w:rPr>
          <w:rFonts w:cs="Simplified Arabic" w:hint="cs"/>
          <w:sz w:val="20"/>
          <w:szCs w:val="22"/>
          <w:rtl/>
          <w:lang w:val="en-US"/>
        </w:rPr>
        <w:t xml:space="preserve"> </w:t>
      </w:r>
      <w:r w:rsidRPr="003319C4">
        <w:rPr>
          <w:rFonts w:cs="Simplified Arabic"/>
          <w:sz w:val="20"/>
          <w:szCs w:val="22"/>
          <w:rtl/>
          <w:lang w:val="en-US"/>
        </w:rPr>
        <w:t xml:space="preserve">الإطار العالمي للتنوع البيولوجي لما بعد عام 2020 </w:t>
      </w:r>
      <w:r w:rsidRPr="003319C4">
        <w:rPr>
          <w:rFonts w:cs="Simplified Arabic" w:hint="cs"/>
          <w:sz w:val="20"/>
          <w:szCs w:val="22"/>
          <w:rtl/>
          <w:lang w:val="en-US"/>
        </w:rPr>
        <w:t xml:space="preserve">ينبغي </w:t>
      </w:r>
      <w:r w:rsidRPr="003319C4">
        <w:rPr>
          <w:rFonts w:cs="Simplified Arabic"/>
          <w:sz w:val="20"/>
          <w:szCs w:val="22"/>
          <w:rtl/>
          <w:lang w:val="en-US"/>
        </w:rPr>
        <w:t xml:space="preserve">أن </w:t>
      </w:r>
      <w:r w:rsidRPr="003319C4">
        <w:rPr>
          <w:rFonts w:cs="Simplified Arabic" w:hint="cs"/>
          <w:sz w:val="20"/>
          <w:szCs w:val="22"/>
          <w:rtl/>
          <w:lang w:val="en-US"/>
        </w:rPr>
        <w:t>يكون مقترنا</w:t>
      </w:r>
      <w:r w:rsidRPr="003319C4">
        <w:rPr>
          <w:rFonts w:cs="Simplified Arabic"/>
          <w:sz w:val="20"/>
          <w:szCs w:val="22"/>
          <w:rtl/>
          <w:lang w:val="en-US"/>
        </w:rPr>
        <w:t xml:space="preserve"> بمهمة ملهمة ومحفزة لعام 2030 كنقطة انطلاق نحو رؤية عام 2050، "العيش في انسجام مع </w:t>
      </w:r>
      <w:r w:rsidRPr="003319C4">
        <w:rPr>
          <w:rFonts w:cs="Simplified Arabic"/>
          <w:sz w:val="20"/>
          <w:szCs w:val="22"/>
          <w:rtl/>
          <w:lang w:val="en-GB" w:bidi="ar-EG"/>
        </w:rPr>
        <w:t>الطبيعة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التي ستكون مدعومة باستراتيجية اتصال متسقة وشاملة وابتكارية</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تحدد الوثيقة الحالية استراتيجية الاتصالات للإطار العالمي للتنوع البيولوجي لما بعد عام 2020. و</w:t>
      </w:r>
      <w:r w:rsidRPr="003319C4">
        <w:rPr>
          <w:rFonts w:cs="Simplified Arabic" w:hint="cs"/>
          <w:sz w:val="20"/>
          <w:szCs w:val="22"/>
          <w:rtl/>
          <w:lang w:val="en-US"/>
        </w:rPr>
        <w:t>يكمن القصد</w:t>
      </w:r>
      <w:r w:rsidRPr="003319C4">
        <w:rPr>
          <w:rFonts w:cs="Simplified Arabic"/>
          <w:sz w:val="20"/>
          <w:szCs w:val="22"/>
          <w:rtl/>
          <w:lang w:val="en-US"/>
        </w:rPr>
        <w:t xml:space="preserve"> منه</w:t>
      </w:r>
      <w:r w:rsidRPr="003319C4">
        <w:rPr>
          <w:rFonts w:cs="Simplified Arabic" w:hint="cs"/>
          <w:sz w:val="20"/>
          <w:szCs w:val="22"/>
          <w:rtl/>
          <w:lang w:val="en-US"/>
        </w:rPr>
        <w:t>ا في</w:t>
      </w:r>
      <w:r w:rsidRPr="003319C4">
        <w:rPr>
          <w:rFonts w:cs="Simplified Arabic"/>
          <w:sz w:val="20"/>
          <w:szCs w:val="22"/>
          <w:rtl/>
          <w:lang w:val="en-US"/>
        </w:rPr>
        <w:t xml:space="preserve"> </w:t>
      </w:r>
      <w:r w:rsidRPr="003319C4">
        <w:rPr>
          <w:rFonts w:cs="Simplified Arabic" w:hint="cs"/>
          <w:sz w:val="20"/>
          <w:szCs w:val="22"/>
          <w:rtl/>
          <w:lang w:val="en-US"/>
        </w:rPr>
        <w:t>استكمال</w:t>
      </w:r>
      <w:r w:rsidRPr="003319C4">
        <w:rPr>
          <w:rFonts w:cs="Simplified Arabic"/>
          <w:sz w:val="20"/>
          <w:szCs w:val="22"/>
          <w:rtl/>
          <w:lang w:val="en-US"/>
        </w:rPr>
        <w:t xml:space="preserve"> إطار استراتيجية الاتصال المعتمد في المقرر</w:t>
      </w:r>
      <w:hyperlink r:id="rId23" w:history="1">
        <w:r w:rsidRPr="003319C4">
          <w:rPr>
            <w:rStyle w:val="Hyperlink"/>
            <w:rFonts w:cs="Simplified Arabic"/>
            <w:sz w:val="20"/>
            <w:szCs w:val="22"/>
            <w:u w:val="none"/>
            <w:rtl/>
            <w:lang w:val="en-US"/>
          </w:rPr>
          <w:t xml:space="preserve"> </w:t>
        </w:r>
        <w:r w:rsidRPr="003319C4">
          <w:rPr>
            <w:rStyle w:val="Hyperlink"/>
            <w:rFonts w:cs="Simplified Arabic"/>
            <w:sz w:val="20"/>
            <w:szCs w:val="22"/>
            <w:rtl/>
            <w:lang w:val="en-US"/>
          </w:rPr>
          <w:t>13/22</w:t>
        </w:r>
      </w:hyperlink>
      <w:r w:rsidRPr="003319C4">
        <w:rPr>
          <w:rFonts w:cs="Simplified Arabic"/>
          <w:sz w:val="20"/>
          <w:szCs w:val="22"/>
          <w:rtl/>
          <w:lang w:val="en-US"/>
        </w:rPr>
        <w:t xml:space="preserve">. </w:t>
      </w:r>
      <w:r w:rsidRPr="003319C4">
        <w:rPr>
          <w:rFonts w:cs="Simplified Arabic" w:hint="cs"/>
          <w:sz w:val="20"/>
          <w:szCs w:val="22"/>
          <w:rtl/>
          <w:lang w:val="en-US"/>
        </w:rPr>
        <w:t>[وتستند</w:t>
      </w:r>
      <w:r w:rsidRPr="003319C4">
        <w:rPr>
          <w:rFonts w:cs="Simplified Arabic"/>
          <w:sz w:val="20"/>
          <w:szCs w:val="22"/>
          <w:rtl/>
          <w:lang w:val="en-US"/>
        </w:rPr>
        <w:t xml:space="preserve"> النسخة الحالية </w:t>
      </w:r>
      <w:r w:rsidRPr="003319C4">
        <w:rPr>
          <w:rFonts w:cs="Simplified Arabic" w:hint="cs"/>
          <w:sz w:val="20"/>
          <w:szCs w:val="22"/>
          <w:rtl/>
          <w:lang w:val="en-US"/>
        </w:rPr>
        <w:t>إلى مشروع</w:t>
      </w:r>
      <w:r w:rsidRPr="003319C4">
        <w:rPr>
          <w:rFonts w:cs="Simplified Arabic"/>
          <w:sz w:val="20"/>
          <w:szCs w:val="22"/>
          <w:rtl/>
          <w:lang w:val="en-US"/>
        </w:rPr>
        <w:t xml:space="preserve"> </w:t>
      </w:r>
      <w:r w:rsidRPr="003319C4">
        <w:rPr>
          <w:rFonts w:cs="Simplified Arabic" w:hint="cs"/>
          <w:sz w:val="20"/>
          <w:szCs w:val="22"/>
          <w:rtl/>
          <w:lang w:val="en-US"/>
        </w:rPr>
        <w:t xml:space="preserve">استعرضته </w:t>
      </w:r>
      <w:r w:rsidRPr="003319C4">
        <w:rPr>
          <w:rFonts w:cs="Simplified Arabic"/>
          <w:sz w:val="20"/>
          <w:szCs w:val="22"/>
          <w:rtl/>
          <w:lang w:val="en-US"/>
        </w:rPr>
        <w:t>اللجنة الاستشارية غير الرسمية</w:t>
      </w:r>
      <w:r w:rsidRPr="003319C4">
        <w:rPr>
          <w:rFonts w:cs="Simplified Arabic" w:hint="cs"/>
          <w:sz w:val="20"/>
          <w:szCs w:val="22"/>
          <w:rtl/>
          <w:lang w:val="en-US"/>
        </w:rPr>
        <w:t xml:space="preserve"> المعنية</w:t>
      </w:r>
      <w:r w:rsidRPr="003319C4">
        <w:rPr>
          <w:rFonts w:cs="Simplified Arabic"/>
          <w:sz w:val="20"/>
          <w:szCs w:val="22"/>
          <w:rtl/>
          <w:lang w:val="en-US"/>
        </w:rPr>
        <w:t xml:space="preserve"> </w:t>
      </w:r>
      <w:r w:rsidRPr="003319C4">
        <w:rPr>
          <w:rFonts w:cs="Simplified Arabic" w:hint="cs"/>
          <w:sz w:val="20"/>
          <w:szCs w:val="22"/>
          <w:rtl/>
          <w:lang w:val="en-US"/>
        </w:rPr>
        <w:t>بال</w:t>
      </w:r>
      <w:r w:rsidRPr="003319C4">
        <w:rPr>
          <w:rFonts w:cs="Simplified Arabic"/>
          <w:sz w:val="20"/>
          <w:szCs w:val="22"/>
          <w:rtl/>
          <w:lang w:val="en-US"/>
        </w:rPr>
        <w:t xml:space="preserve">اتصال والتثقيف والتوعية </w:t>
      </w:r>
      <w:r w:rsidRPr="003319C4">
        <w:rPr>
          <w:rFonts w:cs="Simplified Arabic" w:hint="cs"/>
          <w:sz w:val="20"/>
          <w:szCs w:val="22"/>
          <w:rtl/>
          <w:lang w:val="en-US"/>
        </w:rPr>
        <w:t>العامة</w:t>
      </w:r>
      <w:r w:rsidRPr="003319C4">
        <w:rPr>
          <w:rFonts w:cs="Simplified Arabic"/>
          <w:sz w:val="20"/>
          <w:szCs w:val="22"/>
          <w:rtl/>
          <w:lang w:val="en-US"/>
        </w:rPr>
        <w:t>، ومن قبل خبراء الاتصالات المشاركين في "</w:t>
      </w:r>
      <w:r>
        <w:rPr>
          <w:rFonts w:cs="Simplified Arabic" w:hint="cs"/>
          <w:sz w:val="20"/>
          <w:szCs w:val="22"/>
          <w:rtl/>
          <w:lang w:val="en-US"/>
        </w:rPr>
        <w:t>أ</w:t>
      </w:r>
      <w:r w:rsidRPr="003319C4">
        <w:rPr>
          <w:rFonts w:cs="Simplified Arabic" w:hint="cs"/>
          <w:sz w:val="20"/>
          <w:szCs w:val="22"/>
          <w:rtl/>
          <w:lang w:val="en-US"/>
        </w:rPr>
        <w:t>سطول</w:t>
      </w:r>
      <w:r w:rsidRPr="003319C4">
        <w:rPr>
          <w:rFonts w:cs="Simplified Arabic"/>
          <w:sz w:val="20"/>
          <w:szCs w:val="22"/>
          <w:rtl/>
          <w:lang w:val="en-US"/>
        </w:rPr>
        <w:t xml:space="preserve"> </w:t>
      </w:r>
      <w:r w:rsidRPr="003319C4">
        <w:rPr>
          <w:rFonts w:cs="Simplified Arabic" w:hint="cs"/>
          <w:sz w:val="20"/>
          <w:szCs w:val="22"/>
          <w:rtl/>
          <w:lang w:val="en-US"/>
        </w:rPr>
        <w:t xml:space="preserve">اتصالات </w:t>
      </w:r>
      <w:r w:rsidRPr="003319C4">
        <w:rPr>
          <w:rFonts w:cs="Simplified Arabic"/>
          <w:sz w:val="20"/>
          <w:szCs w:val="22"/>
          <w:rtl/>
          <w:lang w:val="en-US"/>
        </w:rPr>
        <w:t>التنوع البيولوجي"، بما في ذلك ممثلين عن مجموعة متنوعة من أصحاب المصلحة في مجال سياس</w:t>
      </w:r>
      <w:r w:rsidRPr="003319C4">
        <w:rPr>
          <w:rFonts w:cs="Simplified Arabic" w:hint="cs"/>
          <w:sz w:val="20"/>
          <w:szCs w:val="22"/>
          <w:rtl/>
          <w:lang w:val="en-US"/>
        </w:rPr>
        <w:t>ات</w:t>
      </w:r>
      <w:r w:rsidRPr="003319C4">
        <w:rPr>
          <w:rFonts w:cs="Simplified Arabic"/>
          <w:sz w:val="20"/>
          <w:szCs w:val="22"/>
          <w:rtl/>
          <w:lang w:val="en-US"/>
        </w:rPr>
        <w:t xml:space="preserve"> التنوع البيولوجي</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تبدأ الوثيقة بعرض </w:t>
      </w:r>
      <w:r w:rsidRPr="003319C4">
        <w:rPr>
          <w:rFonts w:cs="Simplified Arabic" w:hint="cs"/>
          <w:sz w:val="20"/>
          <w:szCs w:val="22"/>
          <w:rtl/>
          <w:lang w:val="en-US"/>
        </w:rPr>
        <w:t>موجز</w:t>
      </w:r>
      <w:r w:rsidRPr="003319C4">
        <w:rPr>
          <w:rFonts w:cs="Simplified Arabic"/>
          <w:sz w:val="20"/>
          <w:szCs w:val="22"/>
          <w:rtl/>
          <w:lang w:val="en-US"/>
        </w:rPr>
        <w:t xml:space="preserve"> للعلاقة بين تغيير السلوك </w:t>
      </w:r>
      <w:r w:rsidRPr="003319C4">
        <w:rPr>
          <w:rFonts w:cs="Simplified Arabic" w:hint="cs"/>
          <w:sz w:val="20"/>
          <w:szCs w:val="22"/>
          <w:rtl/>
          <w:lang w:val="en-US"/>
        </w:rPr>
        <w:t>والاتصال</w:t>
      </w:r>
      <w:r w:rsidRPr="003319C4">
        <w:rPr>
          <w:rFonts w:cs="Simplified Arabic"/>
          <w:sz w:val="20"/>
          <w:szCs w:val="22"/>
          <w:rtl/>
          <w:lang w:val="en-US"/>
        </w:rPr>
        <w:t xml:space="preserve"> ومخطط لعناصر ال</w:t>
      </w:r>
      <w:r w:rsidRPr="003319C4">
        <w:rPr>
          <w:rFonts w:cs="Simplified Arabic" w:hint="cs"/>
          <w:sz w:val="20"/>
          <w:szCs w:val="22"/>
          <w:rtl/>
          <w:lang w:val="en-US"/>
        </w:rPr>
        <w:t>ا</w:t>
      </w:r>
      <w:r w:rsidRPr="003319C4">
        <w:rPr>
          <w:rFonts w:cs="Simplified Arabic"/>
          <w:sz w:val="20"/>
          <w:szCs w:val="22"/>
          <w:rtl/>
          <w:lang w:val="en-US"/>
        </w:rPr>
        <w:t>ستراتيجية.</w:t>
      </w:r>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وستُعدّل</w:t>
      </w:r>
      <w:r w:rsidRPr="003319C4">
        <w:rPr>
          <w:rFonts w:cs="Simplified Arabic"/>
          <w:sz w:val="20"/>
          <w:szCs w:val="22"/>
          <w:rtl/>
          <w:lang w:val="en-US"/>
        </w:rPr>
        <w:t xml:space="preserve"> الاستراتيجية النهائية وفقا للنص النهائي المتفق عليه للإطار العالمي للتنوع البيولوجي لما بعد عام 2020 وال</w:t>
      </w:r>
      <w:r w:rsidRPr="003319C4">
        <w:rPr>
          <w:rFonts w:cs="Simplified Arabic" w:hint="cs"/>
          <w:sz w:val="20"/>
          <w:szCs w:val="22"/>
          <w:rtl/>
          <w:lang w:val="en-US"/>
        </w:rPr>
        <w:t>م</w:t>
      </w:r>
      <w:r w:rsidRPr="003319C4">
        <w:rPr>
          <w:rFonts w:cs="Simplified Arabic"/>
          <w:sz w:val="20"/>
          <w:szCs w:val="22"/>
          <w:rtl/>
          <w:lang w:val="en-US"/>
        </w:rPr>
        <w:t>قرر ذي الصلة الصادر عن الاجتماع الخامس عشر لمؤتمر الأطراف. وستبقى الاستراتيجية</w:t>
      </w:r>
      <w:r w:rsidRPr="003319C4">
        <w:rPr>
          <w:rFonts w:cs="Simplified Arabic" w:hint="cs"/>
          <w:sz w:val="20"/>
          <w:szCs w:val="22"/>
          <w:rtl/>
          <w:lang w:val="en-US"/>
        </w:rPr>
        <w:t xml:space="preserve"> بعد ذلك</w:t>
      </w:r>
      <w:r w:rsidRPr="003319C4">
        <w:rPr>
          <w:rFonts w:cs="Simplified Arabic"/>
          <w:sz w:val="20"/>
          <w:szCs w:val="22"/>
          <w:rtl/>
          <w:lang w:val="en-US"/>
        </w:rPr>
        <w:t xml:space="preserve"> قيد </w:t>
      </w:r>
      <w:r w:rsidRPr="003319C4">
        <w:rPr>
          <w:rFonts w:cs="Simplified Arabic" w:hint="cs"/>
          <w:sz w:val="20"/>
          <w:szCs w:val="22"/>
          <w:rtl/>
          <w:lang w:val="en-US"/>
        </w:rPr>
        <w:t>الاستعراض</w:t>
      </w:r>
      <w:r w:rsidRPr="003319C4">
        <w:rPr>
          <w:rFonts w:cs="Simplified Arabic"/>
          <w:sz w:val="20"/>
          <w:szCs w:val="22"/>
          <w:rtl/>
          <w:lang w:val="en-US"/>
        </w:rPr>
        <w:t xml:space="preserve"> على النحو </w:t>
      </w:r>
      <w:r w:rsidRPr="003319C4">
        <w:rPr>
          <w:rFonts w:cs="Simplified Arabic" w:hint="cs"/>
          <w:sz w:val="20"/>
          <w:szCs w:val="22"/>
          <w:rtl/>
          <w:lang w:val="en-US"/>
        </w:rPr>
        <w:t>الوارد وصفه</w:t>
      </w:r>
      <w:r w:rsidRPr="003319C4">
        <w:rPr>
          <w:rFonts w:cs="Simplified Arabic"/>
          <w:sz w:val="20"/>
          <w:szCs w:val="22"/>
          <w:rtl/>
          <w:lang w:val="en-US"/>
        </w:rPr>
        <w:t xml:space="preserve"> بمزيد من التفصيل في القسم الثالث</w:t>
      </w:r>
      <w:r w:rsidRPr="003319C4">
        <w:rPr>
          <w:rFonts w:cs="Simplified Arabic"/>
          <w:sz w:val="20"/>
          <w:szCs w:val="22"/>
          <w:lang w:val="en-US"/>
        </w:rPr>
        <w:t>.</w:t>
      </w:r>
    </w:p>
    <w:p w:rsidR="003319C4" w:rsidRPr="003319C4" w:rsidRDefault="003319C4" w:rsidP="003319C4">
      <w:pPr>
        <w:pStyle w:val="ListParagraph"/>
        <w:bidi/>
        <w:spacing w:after="120" w:line="216" w:lineRule="auto"/>
        <w:contextualSpacing w:val="0"/>
        <w:jc w:val="center"/>
        <w:rPr>
          <w:rFonts w:cs="Simplified Arabic"/>
          <w:b/>
          <w:bCs/>
          <w:sz w:val="20"/>
          <w:szCs w:val="22"/>
          <w:rtl/>
          <w:lang w:val="en-US"/>
        </w:rPr>
      </w:pPr>
      <w:r w:rsidRPr="003319C4">
        <w:rPr>
          <w:rFonts w:cs="Simplified Arabic"/>
          <w:b/>
          <w:bCs/>
          <w:sz w:val="20"/>
          <w:szCs w:val="22"/>
          <w:rtl/>
          <w:lang w:val="en-US"/>
        </w:rPr>
        <w:t>ثاني</w:t>
      </w:r>
      <w:r w:rsidRPr="003319C4">
        <w:rPr>
          <w:rFonts w:cs="Simplified Arabic" w:hint="cs"/>
          <w:b/>
          <w:bCs/>
          <w:sz w:val="20"/>
          <w:szCs w:val="22"/>
          <w:rtl/>
          <w:lang w:val="en-US"/>
        </w:rPr>
        <w:t xml:space="preserve">ا </w:t>
      </w:r>
      <w:r w:rsidRPr="003319C4">
        <w:rPr>
          <w:rFonts w:cs="Simplified Arabic"/>
          <w:b/>
          <w:bCs/>
          <w:sz w:val="20"/>
          <w:szCs w:val="22"/>
          <w:rtl/>
          <w:lang w:val="en-US"/>
        </w:rPr>
        <w:t>–</w:t>
      </w:r>
      <w:r w:rsidRPr="003319C4">
        <w:rPr>
          <w:rFonts w:cs="Simplified Arabic" w:hint="cs"/>
          <w:b/>
          <w:bCs/>
          <w:sz w:val="20"/>
          <w:szCs w:val="22"/>
          <w:rtl/>
          <w:lang w:val="en-US"/>
        </w:rPr>
        <w:tab/>
        <w:t>الاتصال والحصول على المعلومات</w:t>
      </w:r>
      <w:r w:rsidRPr="003319C4">
        <w:rPr>
          <w:rFonts w:cs="Simplified Arabic"/>
          <w:b/>
          <w:bCs/>
          <w:sz w:val="20"/>
          <w:szCs w:val="22"/>
          <w:rtl/>
          <w:lang w:val="en-US"/>
        </w:rPr>
        <w:t xml:space="preserve"> والوعي </w:t>
      </w:r>
      <w:r w:rsidRPr="003319C4">
        <w:rPr>
          <w:rFonts w:cs="Simplified Arabic" w:hint="cs"/>
          <w:b/>
          <w:bCs/>
          <w:sz w:val="20"/>
          <w:szCs w:val="22"/>
          <w:rtl/>
          <w:lang w:val="en-US"/>
        </w:rPr>
        <w:t>[</w:t>
      </w:r>
      <w:r w:rsidRPr="003319C4">
        <w:rPr>
          <w:rFonts w:cs="Simplified Arabic"/>
          <w:b/>
          <w:bCs/>
          <w:sz w:val="20"/>
          <w:szCs w:val="22"/>
          <w:rtl/>
          <w:lang w:val="en-US"/>
        </w:rPr>
        <w:t>وتغيير السلوك</w:t>
      </w:r>
      <w:r w:rsidRPr="003319C4">
        <w:rPr>
          <w:rFonts w:cs="Simplified Arabic" w:hint="cs"/>
          <w:b/>
          <w:b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جرى</w:t>
      </w:r>
      <w:r w:rsidRPr="003319C4">
        <w:rPr>
          <w:rFonts w:cs="Simplified Arabic"/>
          <w:sz w:val="20"/>
          <w:szCs w:val="22"/>
          <w:rtl/>
          <w:lang w:val="en-US"/>
        </w:rPr>
        <w:t xml:space="preserve"> تسليط الضوء على أهمية الاتصال والوعي </w:t>
      </w:r>
      <w:r w:rsidRPr="003319C4">
        <w:rPr>
          <w:rFonts w:cs="Simplified Arabic" w:hint="cs"/>
          <w:sz w:val="20"/>
          <w:szCs w:val="22"/>
          <w:rtl/>
          <w:lang w:val="en-US"/>
        </w:rPr>
        <w:t xml:space="preserve">من أجل </w:t>
      </w:r>
      <w:r w:rsidRPr="003319C4">
        <w:rPr>
          <w:rFonts w:cs="Simplified Arabic"/>
          <w:sz w:val="20"/>
          <w:szCs w:val="22"/>
          <w:rtl/>
          <w:lang w:val="en-US"/>
        </w:rPr>
        <w:t>تحقيق رؤية عام 2050 للتنوع البيولوجي في الهدف 1 من أهداف أيشي للتنوع البيولوجي: "</w:t>
      </w:r>
      <w:r w:rsidRPr="003319C4">
        <w:rPr>
          <w:rFonts w:cs="Simplified Arabic" w:hint="cs"/>
          <w:sz w:val="20"/>
          <w:szCs w:val="22"/>
          <w:rtl/>
          <w:lang w:val="en-US"/>
        </w:rPr>
        <w:t>بحلول</w:t>
      </w:r>
      <w:r w:rsidRPr="003319C4">
        <w:rPr>
          <w:rFonts w:cs="Simplified Arabic"/>
          <w:sz w:val="20"/>
          <w:szCs w:val="22"/>
          <w:rtl/>
          <w:lang w:val="en-US"/>
        </w:rPr>
        <w:t xml:space="preserve"> عام 2020 كحد أقصى، يكون الجميع على علم بقيم التنوع البيولوجي وبالخطوات التي يمكن اتخاذها لصونه واستخدامه على نحو مستدام</w:t>
      </w:r>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وعلى النحو</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مذكور في</w:t>
      </w:r>
      <w:r w:rsidRPr="003319C4">
        <w:rPr>
          <w:rFonts w:cs="Simplified Arabic" w:hint="cs"/>
          <w:sz w:val="20"/>
          <w:szCs w:val="22"/>
          <w:rtl/>
          <w:lang w:val="en-US"/>
        </w:rPr>
        <w:t xml:space="preserve"> منشور</w:t>
      </w:r>
      <w:r w:rsidRPr="003319C4">
        <w:rPr>
          <w:rFonts w:cs="Simplified Arabic"/>
          <w:sz w:val="20"/>
          <w:szCs w:val="22"/>
          <w:rtl/>
          <w:lang w:val="en-US"/>
        </w:rPr>
        <w:t xml:space="preserve"> </w:t>
      </w:r>
      <w:r w:rsidRPr="003319C4">
        <w:rPr>
          <w:rFonts w:cs="Simplified Arabic"/>
          <w:i/>
          <w:iCs/>
          <w:sz w:val="20"/>
          <w:szCs w:val="22"/>
          <w:rtl/>
          <w:lang w:val="en-US"/>
        </w:rPr>
        <w:t>الاتصال والتثقيف والتوع</w:t>
      </w:r>
      <w:r w:rsidRPr="003319C4">
        <w:rPr>
          <w:rFonts w:cs="Simplified Arabic" w:hint="cs"/>
          <w:i/>
          <w:iCs/>
          <w:sz w:val="20"/>
          <w:szCs w:val="22"/>
          <w:rtl/>
          <w:lang w:val="en-US"/>
        </w:rPr>
        <w:t>ية العامة: حزمة</w:t>
      </w:r>
      <w:r w:rsidRPr="003319C4">
        <w:rPr>
          <w:rFonts w:cs="Simplified Arabic"/>
          <w:i/>
          <w:iCs/>
          <w:sz w:val="20"/>
          <w:szCs w:val="22"/>
          <w:rtl/>
          <w:lang w:val="en-US"/>
        </w:rPr>
        <w:t xml:space="preserve"> أدوات </w:t>
      </w:r>
      <w:r w:rsidRPr="003319C4">
        <w:rPr>
          <w:rFonts w:cs="Simplified Arabic" w:hint="cs"/>
          <w:i/>
          <w:iCs/>
          <w:sz w:val="20"/>
          <w:szCs w:val="22"/>
          <w:rtl/>
          <w:lang w:val="en-US"/>
        </w:rPr>
        <w:t>لجهات</w:t>
      </w:r>
      <w:r w:rsidRPr="003319C4">
        <w:rPr>
          <w:rFonts w:cs="Simplified Arabic"/>
          <w:i/>
          <w:iCs/>
          <w:sz w:val="20"/>
          <w:szCs w:val="22"/>
          <w:rtl/>
          <w:lang w:val="en-US"/>
        </w:rPr>
        <w:t xml:space="preserve"> الاتصال الوطنية ومنسقي</w:t>
      </w:r>
      <w:r w:rsidRPr="003319C4">
        <w:rPr>
          <w:rFonts w:cs="Simplified Arabic"/>
          <w:i/>
          <w:iCs/>
          <w:sz w:val="20"/>
          <w:szCs w:val="22"/>
          <w:lang w:val="en-US"/>
        </w:rPr>
        <w:t xml:space="preserve"> </w:t>
      </w:r>
      <w:r w:rsidRPr="003319C4">
        <w:rPr>
          <w:rFonts w:cs="Simplified Arabic"/>
          <w:i/>
          <w:iCs/>
          <w:sz w:val="20"/>
          <w:szCs w:val="22"/>
          <w:rtl/>
          <w:lang w:val="en-US"/>
        </w:rPr>
        <w:t>الاستراتيجيات وخطط العمل الوطنية للتنوع البيولوجي</w:t>
      </w:r>
      <w:r w:rsidRPr="003319C4">
        <w:rPr>
          <w:rFonts w:cs="Simplified Arabic"/>
          <w:sz w:val="20"/>
          <w:szCs w:val="22"/>
          <w:rtl/>
          <w:lang w:val="en-US"/>
        </w:rPr>
        <w:t>،</w:t>
      </w:r>
      <w:r w:rsidRPr="003319C4">
        <w:rPr>
          <w:rStyle w:val="FootnoteReference"/>
          <w:rFonts w:cs="Simplified Arabic"/>
          <w:sz w:val="20"/>
          <w:szCs w:val="22"/>
          <w:rtl/>
          <w:lang w:val="en-US"/>
        </w:rPr>
        <w:footnoteReference w:id="19"/>
      </w:r>
      <w:r w:rsidRPr="003319C4">
        <w:rPr>
          <w:rFonts w:cs="Simplified Arabic"/>
          <w:sz w:val="20"/>
          <w:szCs w:val="22"/>
          <w:rtl/>
          <w:lang w:val="en-US"/>
        </w:rPr>
        <w:t xml:space="preserve"> فإن </w:t>
      </w:r>
      <w:r w:rsidRPr="003319C4">
        <w:rPr>
          <w:rFonts w:cs="Simplified Arabic" w:hint="cs"/>
          <w:sz w:val="20"/>
          <w:szCs w:val="22"/>
          <w:rtl/>
          <w:lang w:val="en-US"/>
        </w:rPr>
        <w:t>التوعية</w:t>
      </w:r>
      <w:r w:rsidRPr="003319C4">
        <w:rPr>
          <w:rFonts w:cs="Simplified Arabic"/>
          <w:sz w:val="20"/>
          <w:szCs w:val="22"/>
          <w:rtl/>
          <w:lang w:val="en-US"/>
        </w:rPr>
        <w:t xml:space="preserve"> العام </w:t>
      </w:r>
      <w:r w:rsidRPr="003319C4">
        <w:rPr>
          <w:rFonts w:cs="Simplified Arabic" w:hint="cs"/>
          <w:sz w:val="20"/>
          <w:szCs w:val="22"/>
          <w:rtl/>
          <w:lang w:val="en-US"/>
        </w:rPr>
        <w:t>تعتبر</w:t>
      </w:r>
      <w:r w:rsidRPr="003319C4">
        <w:rPr>
          <w:rFonts w:cs="Simplified Arabic"/>
          <w:sz w:val="20"/>
          <w:szCs w:val="22"/>
          <w:rtl/>
          <w:lang w:val="en-US"/>
        </w:rPr>
        <w:t xml:space="preserve"> "خطوة أولى في تطوير الفهم والاهتمام لمساعدة </w:t>
      </w:r>
      <w:r w:rsidRPr="003319C4">
        <w:rPr>
          <w:rFonts w:cs="Simplified Arabic" w:hint="cs"/>
          <w:sz w:val="20"/>
          <w:szCs w:val="22"/>
          <w:rtl/>
          <w:lang w:val="en-US"/>
        </w:rPr>
        <w:t>الأشخاص على</w:t>
      </w:r>
      <w:r w:rsidRPr="003319C4">
        <w:rPr>
          <w:rFonts w:cs="Simplified Arabic"/>
          <w:sz w:val="20"/>
          <w:szCs w:val="22"/>
          <w:rtl/>
          <w:lang w:val="en-US"/>
        </w:rPr>
        <w:t xml:space="preserve"> </w:t>
      </w:r>
      <w:r w:rsidRPr="003319C4">
        <w:rPr>
          <w:rFonts w:cs="Simplified Arabic" w:hint="cs"/>
          <w:sz w:val="20"/>
          <w:szCs w:val="22"/>
          <w:rtl/>
          <w:lang w:val="en-US"/>
        </w:rPr>
        <w:t>أن يكونوا على معرفة</w:t>
      </w:r>
      <w:r w:rsidRPr="003319C4">
        <w:rPr>
          <w:rFonts w:cs="Simplified Arabic"/>
          <w:sz w:val="20"/>
          <w:szCs w:val="22"/>
          <w:rtl/>
          <w:lang w:val="en-US"/>
        </w:rPr>
        <w:t xml:space="preserve"> </w:t>
      </w:r>
      <w:r w:rsidRPr="003319C4">
        <w:rPr>
          <w:rFonts w:cs="Simplified Arabic" w:hint="cs"/>
          <w:sz w:val="20"/>
          <w:szCs w:val="22"/>
          <w:rtl/>
          <w:lang w:val="en-US"/>
        </w:rPr>
        <w:t>بالمسألة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لجعل </w:t>
      </w:r>
      <w:r w:rsidRPr="003319C4">
        <w:rPr>
          <w:rFonts w:cs="Simplified Arabic" w:hint="cs"/>
          <w:sz w:val="20"/>
          <w:szCs w:val="22"/>
          <w:rtl/>
          <w:lang w:val="en-US"/>
        </w:rPr>
        <w:t>المسألة</w:t>
      </w:r>
      <w:r w:rsidRPr="003319C4">
        <w:rPr>
          <w:rFonts w:cs="Simplified Arabic"/>
          <w:sz w:val="20"/>
          <w:szCs w:val="22"/>
          <w:rtl/>
          <w:lang w:val="en-US"/>
        </w:rPr>
        <w:t xml:space="preserve"> </w:t>
      </w:r>
      <w:r w:rsidRPr="003319C4">
        <w:rPr>
          <w:rFonts w:cs="Simplified Arabic" w:hint="cs"/>
          <w:sz w:val="20"/>
          <w:szCs w:val="22"/>
          <w:rtl/>
          <w:lang w:val="en-US"/>
        </w:rPr>
        <w:t>جزءا</w:t>
      </w:r>
      <w:r w:rsidRPr="003319C4">
        <w:rPr>
          <w:rFonts w:cs="Simplified Arabic"/>
          <w:sz w:val="20"/>
          <w:szCs w:val="22"/>
          <w:rtl/>
          <w:lang w:val="en-US"/>
        </w:rPr>
        <w:t xml:space="preserve"> من الخطاب العام أو طرح </w:t>
      </w:r>
      <w:r w:rsidRPr="003319C4">
        <w:rPr>
          <w:rFonts w:cs="Simplified Arabic" w:hint="cs"/>
          <w:sz w:val="20"/>
          <w:szCs w:val="22"/>
          <w:rtl/>
          <w:lang w:val="en-US"/>
        </w:rPr>
        <w:t>المسألة</w:t>
      </w:r>
      <w:r w:rsidRPr="003319C4">
        <w:rPr>
          <w:rFonts w:cs="Simplified Arabic"/>
          <w:sz w:val="20"/>
          <w:szCs w:val="22"/>
          <w:rtl/>
          <w:lang w:val="en-US"/>
        </w:rPr>
        <w:t xml:space="preserve"> </w:t>
      </w:r>
      <w:r w:rsidRPr="003319C4">
        <w:rPr>
          <w:rFonts w:cs="Simplified Arabic" w:hint="cs"/>
          <w:sz w:val="20"/>
          <w:szCs w:val="22"/>
          <w:rtl/>
          <w:lang w:val="en-US"/>
        </w:rPr>
        <w:t>في</w:t>
      </w:r>
      <w:r w:rsidRPr="003319C4">
        <w:rPr>
          <w:rFonts w:cs="Simplified Arabic"/>
          <w:sz w:val="20"/>
          <w:szCs w:val="22"/>
          <w:rtl/>
          <w:lang w:val="en-US"/>
        </w:rPr>
        <w:t xml:space="preserve"> جدول الأعمال". </w:t>
      </w:r>
      <w:r w:rsidRPr="003319C4">
        <w:rPr>
          <w:rFonts w:cs="Simplified Arabic" w:hint="cs"/>
          <w:sz w:val="20"/>
          <w:szCs w:val="22"/>
          <w:rtl/>
          <w:lang w:val="en-US"/>
        </w:rPr>
        <w:t>وبالمقابل</w:t>
      </w:r>
      <w:r w:rsidRPr="003319C4">
        <w:rPr>
          <w:rFonts w:cs="Simplified Arabic"/>
          <w:sz w:val="20"/>
          <w:szCs w:val="22"/>
          <w:rtl/>
          <w:lang w:val="en-US"/>
        </w:rPr>
        <w:t xml:space="preserve">، فإن </w:t>
      </w:r>
      <w:r w:rsidRPr="003319C4">
        <w:rPr>
          <w:rFonts w:cs="Simplified Arabic" w:hint="cs"/>
          <w:sz w:val="20"/>
          <w:szCs w:val="22"/>
          <w:rtl/>
          <w:lang w:val="en-US"/>
        </w:rPr>
        <w:t>التثقيف</w:t>
      </w:r>
      <w:r w:rsidRPr="003319C4">
        <w:rPr>
          <w:rFonts w:cs="Simplified Arabic"/>
          <w:sz w:val="20"/>
          <w:szCs w:val="22"/>
          <w:rtl/>
          <w:lang w:val="en-US"/>
        </w:rPr>
        <w:t xml:space="preserve"> "يطور الفهم، ويوض</w:t>
      </w:r>
      <w:r w:rsidRPr="003319C4">
        <w:rPr>
          <w:rFonts w:cs="Simplified Arabic" w:hint="cs"/>
          <w:sz w:val="20"/>
          <w:szCs w:val="22"/>
          <w:rtl/>
          <w:lang w:val="en-US"/>
        </w:rPr>
        <w:t>ّ</w:t>
      </w:r>
      <w:r w:rsidRPr="003319C4">
        <w:rPr>
          <w:rFonts w:cs="Simplified Arabic"/>
          <w:sz w:val="20"/>
          <w:szCs w:val="22"/>
          <w:rtl/>
          <w:lang w:val="en-US"/>
        </w:rPr>
        <w:t xml:space="preserve">ح القيم، ويطور المواقف </w:t>
      </w:r>
      <w:r w:rsidRPr="003319C4">
        <w:rPr>
          <w:rFonts w:cs="Simplified Arabic" w:hint="cs"/>
          <w:sz w:val="20"/>
          <w:szCs w:val="22"/>
          <w:rtl/>
          <w:lang w:val="en-US"/>
        </w:rPr>
        <w:t>ذات الأهمية بالنسبة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لبيئة</w:t>
      </w:r>
      <w:r w:rsidRPr="003319C4">
        <w:rPr>
          <w:rFonts w:cs="Simplified Arabic" w:hint="cs"/>
          <w:sz w:val="20"/>
          <w:szCs w:val="22"/>
          <w:rtl/>
          <w:lang w:val="en-US"/>
        </w:rPr>
        <w:t>،</w:t>
      </w:r>
      <w:r w:rsidRPr="003319C4">
        <w:rPr>
          <w:rFonts w:cs="Simplified Arabic"/>
          <w:sz w:val="20"/>
          <w:szCs w:val="22"/>
          <w:rtl/>
          <w:lang w:val="en-US"/>
        </w:rPr>
        <w:t xml:space="preserve"> ويطور الحافز والمهارات للعمل من أجل البيئة</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وتوجد</w:t>
      </w:r>
      <w:r w:rsidRPr="003319C4">
        <w:rPr>
          <w:rFonts w:cs="Simplified Arabic"/>
          <w:sz w:val="20"/>
          <w:szCs w:val="22"/>
          <w:rtl/>
          <w:lang w:val="en-US"/>
        </w:rPr>
        <w:t xml:space="preserve"> أدلة واضحة على إحراز تقدم على مدار العقد 2011-2020، كما </w:t>
      </w:r>
      <w:r w:rsidRPr="003319C4">
        <w:rPr>
          <w:rFonts w:cs="Simplified Arabic" w:hint="cs"/>
          <w:sz w:val="20"/>
          <w:szCs w:val="22"/>
          <w:rtl/>
          <w:lang w:val="en-US"/>
        </w:rPr>
        <w:t>تم الإبلاغ عنه</w:t>
      </w:r>
      <w:r w:rsidRPr="003319C4">
        <w:rPr>
          <w:rFonts w:cs="Simplified Arabic"/>
          <w:sz w:val="20"/>
          <w:szCs w:val="22"/>
          <w:rtl/>
          <w:lang w:val="en-US"/>
        </w:rPr>
        <w:t xml:space="preserve">، على سبيل المثال، في الإصدار الخامس من </w:t>
      </w:r>
      <w:r w:rsidRPr="003319C4">
        <w:rPr>
          <w:rFonts w:cs="Simplified Arabic"/>
          <w:i/>
          <w:iCs/>
          <w:sz w:val="20"/>
          <w:szCs w:val="22"/>
          <w:rtl/>
          <w:lang w:val="en-US"/>
        </w:rPr>
        <w:t>التوقعات العالمية للتنوع البيولوجي</w:t>
      </w:r>
      <w:r w:rsidRPr="003319C4">
        <w:rPr>
          <w:rFonts w:cs="Simplified Arabic"/>
          <w:sz w:val="20"/>
          <w:szCs w:val="22"/>
          <w:rtl/>
          <w:lang w:val="en-US"/>
        </w:rPr>
        <w:t xml:space="preserve"> وفي أداة تعقب الوعي الخاصة بـ</w:t>
      </w:r>
      <w:r w:rsidRPr="003319C4">
        <w:rPr>
          <w:rFonts w:cs="Simplified Arabic"/>
          <w:sz w:val="20"/>
          <w:szCs w:val="22"/>
          <w:lang w:val="en-US"/>
        </w:rPr>
        <w:t xml:space="preserve"> </w:t>
      </w:r>
      <w:r w:rsidRPr="003319C4">
        <w:rPr>
          <w:rStyle w:val="FootnoteReference"/>
          <w:rFonts w:cs="Simplified Arabic"/>
          <w:sz w:val="20"/>
          <w:szCs w:val="22"/>
          <w:lang w:val="en-US"/>
        </w:rPr>
        <w:footnoteReference w:id="20"/>
      </w:r>
      <w:r w:rsidRPr="003319C4">
        <w:rPr>
          <w:rFonts w:cs="Simplified Arabic"/>
          <w:sz w:val="20"/>
          <w:szCs w:val="22"/>
          <w:lang w:val="en-US"/>
        </w:rPr>
        <w:t xml:space="preserve">."On the Edge Conservation" </w:t>
      </w:r>
      <w:r w:rsidRPr="003319C4">
        <w:rPr>
          <w:rFonts w:cs="Simplified Arabic" w:hint="cs"/>
          <w:sz w:val="20"/>
          <w:szCs w:val="22"/>
          <w:rtl/>
          <w:lang w:val="en-US"/>
        </w:rPr>
        <w:t>و</w:t>
      </w:r>
      <w:r w:rsidRPr="003319C4">
        <w:rPr>
          <w:rFonts w:cs="Simplified Arabic"/>
          <w:sz w:val="20"/>
          <w:szCs w:val="22"/>
          <w:rtl/>
          <w:lang w:val="en-US"/>
        </w:rPr>
        <w:t>ت</w:t>
      </w:r>
      <w:r w:rsidRPr="003319C4">
        <w:rPr>
          <w:rFonts w:cs="Simplified Arabic" w:hint="cs"/>
          <w:sz w:val="20"/>
          <w:szCs w:val="22"/>
          <w:rtl/>
          <w:lang w:val="en-US"/>
        </w:rPr>
        <w:t>ُ</w:t>
      </w:r>
      <w:r w:rsidRPr="003319C4">
        <w:rPr>
          <w:rFonts w:cs="Simplified Arabic"/>
          <w:sz w:val="20"/>
          <w:szCs w:val="22"/>
          <w:rtl/>
          <w:lang w:val="en-US"/>
        </w:rPr>
        <w:t xml:space="preserve">ظهر التقارير والمبادرات الحديثة الأخرى </w:t>
      </w:r>
      <w:r w:rsidRPr="003319C4">
        <w:rPr>
          <w:rFonts w:cs="Simplified Arabic" w:hint="cs"/>
          <w:sz w:val="20"/>
          <w:szCs w:val="22"/>
          <w:rtl/>
          <w:lang w:val="en-US"/>
        </w:rPr>
        <w:t>أيضا</w:t>
      </w:r>
      <w:r w:rsidRPr="003319C4">
        <w:rPr>
          <w:rFonts w:cs="Simplified Arabic"/>
          <w:sz w:val="20"/>
          <w:szCs w:val="22"/>
          <w:rtl/>
          <w:lang w:val="en-US"/>
        </w:rPr>
        <w:t xml:space="preserve"> زيادة في </w:t>
      </w:r>
      <w:r w:rsidRPr="003319C4">
        <w:rPr>
          <w:rFonts w:cs="Simplified Arabic" w:hint="cs"/>
          <w:sz w:val="20"/>
          <w:szCs w:val="22"/>
          <w:rtl/>
          <w:lang w:val="en-US"/>
        </w:rPr>
        <w:t>التوعية</w:t>
      </w:r>
      <w:r w:rsidRPr="003319C4">
        <w:rPr>
          <w:rFonts w:cs="Simplified Arabic"/>
          <w:sz w:val="20"/>
          <w:szCs w:val="22"/>
          <w:lang w:val="en-US"/>
        </w:rPr>
        <w:t>:</w:t>
      </w:r>
    </w:p>
    <w:p w:rsidR="003319C4" w:rsidRPr="003319C4" w:rsidRDefault="003319C4" w:rsidP="007A19FB">
      <w:pPr>
        <w:numPr>
          <w:ilvl w:val="0"/>
          <w:numId w:val="18"/>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وجد "مقياس التنوع البيولوجي"</w:t>
      </w:r>
      <w:r w:rsidRPr="003319C4">
        <w:rPr>
          <w:rFonts w:cs="Simplified Arabic" w:hint="cs"/>
          <w:sz w:val="20"/>
          <w:szCs w:val="22"/>
          <w:rtl/>
          <w:lang w:val="en-US"/>
        </w:rPr>
        <w:t xml:space="preserve"> الخاص</w:t>
      </w:r>
      <w:r w:rsidRPr="003319C4">
        <w:rPr>
          <w:rFonts w:cs="Simplified Arabic"/>
          <w:sz w:val="20"/>
          <w:szCs w:val="22"/>
          <w:rtl/>
          <w:lang w:val="en-US"/>
        </w:rPr>
        <w:t xml:space="preserve"> </w:t>
      </w:r>
      <w:r w:rsidRPr="003319C4">
        <w:rPr>
          <w:rFonts w:cs="Simplified Arabic" w:hint="cs"/>
          <w:sz w:val="20"/>
          <w:szCs w:val="22"/>
          <w:rtl/>
          <w:lang w:val="en-US"/>
        </w:rPr>
        <w:t>بالاتحاد</w:t>
      </w:r>
      <w:r w:rsidRPr="003319C4">
        <w:rPr>
          <w:rFonts w:cs="Simplified Arabic"/>
          <w:sz w:val="20"/>
          <w:szCs w:val="22"/>
          <w:rtl/>
          <w:lang w:val="en-US"/>
        </w:rPr>
        <w:t xml:space="preserve"> من أجل التجارة البيولوجية </w:t>
      </w:r>
      <w:r w:rsidRPr="003319C4">
        <w:rPr>
          <w:rFonts w:cs="Simplified Arabic" w:hint="cs"/>
          <w:sz w:val="20"/>
          <w:szCs w:val="22"/>
          <w:rtl/>
          <w:lang w:val="en-US"/>
        </w:rPr>
        <w:t>الأخلاقية</w:t>
      </w:r>
      <w:r w:rsidRPr="003319C4">
        <w:rPr>
          <w:rFonts w:cs="Simplified Arabic"/>
          <w:sz w:val="20"/>
          <w:szCs w:val="22"/>
          <w:lang w:val="en-US"/>
        </w:rPr>
        <w:t xml:space="preserve"> </w:t>
      </w:r>
      <w:r w:rsidRPr="003319C4">
        <w:rPr>
          <w:rFonts w:cs="Simplified Arabic"/>
          <w:sz w:val="20"/>
          <w:szCs w:val="22"/>
          <w:rtl/>
          <w:lang w:val="en-US"/>
        </w:rPr>
        <w:t>أنه في المجموعة الأساسية من البلدان التي شمل</w:t>
      </w:r>
      <w:r w:rsidRPr="003319C4">
        <w:rPr>
          <w:rFonts w:cs="Simplified Arabic" w:hint="cs"/>
          <w:sz w:val="20"/>
          <w:szCs w:val="22"/>
          <w:rtl/>
          <w:lang w:val="en-US"/>
        </w:rPr>
        <w:t xml:space="preserve">تها الدراسة الاستقصائية </w:t>
      </w:r>
      <w:r w:rsidRPr="003319C4">
        <w:rPr>
          <w:rFonts w:cs="Simplified Arabic"/>
          <w:sz w:val="20"/>
          <w:szCs w:val="22"/>
          <w:rtl/>
          <w:lang w:val="en-US"/>
        </w:rPr>
        <w:t>(البرازيل</w:t>
      </w:r>
      <w:r w:rsidRPr="003319C4">
        <w:rPr>
          <w:rFonts w:cs="Simplified Arabic" w:hint="cs"/>
          <w:sz w:val="20"/>
          <w:szCs w:val="22"/>
          <w:rtl/>
          <w:lang w:val="en-US"/>
        </w:rPr>
        <w:t>،</w:t>
      </w:r>
      <w:r w:rsidRPr="003319C4">
        <w:rPr>
          <w:rFonts w:cs="Simplified Arabic"/>
          <w:sz w:val="20"/>
          <w:szCs w:val="22"/>
          <w:rtl/>
          <w:lang w:val="en-US"/>
        </w:rPr>
        <w:t xml:space="preserve"> وفرنسا</w:t>
      </w:r>
      <w:r w:rsidRPr="003319C4">
        <w:rPr>
          <w:rFonts w:cs="Simplified Arabic" w:hint="cs"/>
          <w:sz w:val="20"/>
          <w:szCs w:val="22"/>
          <w:rtl/>
          <w:lang w:val="en-US"/>
        </w:rPr>
        <w:t>،</w:t>
      </w:r>
      <w:r w:rsidRPr="003319C4">
        <w:rPr>
          <w:rFonts w:cs="Simplified Arabic"/>
          <w:sz w:val="20"/>
          <w:szCs w:val="22"/>
          <w:rtl/>
          <w:lang w:val="en-US"/>
        </w:rPr>
        <w:t xml:space="preserve"> وألمانيا</w:t>
      </w:r>
      <w:r w:rsidRPr="003319C4">
        <w:rPr>
          <w:rFonts w:cs="Simplified Arabic" w:hint="cs"/>
          <w:sz w:val="20"/>
          <w:szCs w:val="22"/>
          <w:rtl/>
          <w:lang w:val="en-US"/>
        </w:rPr>
        <w:t>،</w:t>
      </w:r>
      <w:r w:rsidRPr="003319C4">
        <w:rPr>
          <w:rFonts w:cs="Simplified Arabic"/>
          <w:sz w:val="20"/>
          <w:szCs w:val="22"/>
          <w:rtl/>
          <w:lang w:val="en-US"/>
        </w:rPr>
        <w:t xml:space="preserve"> والمملكة </w:t>
      </w:r>
      <w:r w:rsidRPr="003319C4">
        <w:rPr>
          <w:rFonts w:eastAsia="PMingLiU" w:cs="Simplified Arabic"/>
          <w:snapToGrid w:val="0"/>
          <w:kern w:val="22"/>
          <w:sz w:val="20"/>
          <w:szCs w:val="22"/>
          <w:rtl/>
          <w:lang w:val="fr-CA" w:eastAsia="ar-SA"/>
        </w:rPr>
        <w:t>المتحدة</w:t>
      </w:r>
      <w:r w:rsidRPr="003319C4">
        <w:rPr>
          <w:rFonts w:cs="Simplified Arabic"/>
          <w:sz w:val="20"/>
          <w:szCs w:val="22"/>
          <w:rtl/>
          <w:lang w:val="en-US"/>
        </w:rPr>
        <w:t xml:space="preserve"> لبريطانيا العظمى وأيرلندا الشمالية والولايات المتحدة </w:t>
      </w:r>
      <w:r w:rsidRPr="003319C4">
        <w:rPr>
          <w:rFonts w:cs="Simplified Arabic"/>
          <w:sz w:val="20"/>
          <w:szCs w:val="22"/>
          <w:rtl/>
          <w:lang w:val="en-US"/>
        </w:rPr>
        <w:lastRenderedPageBreak/>
        <w:t>الأمريكية)،</w:t>
      </w:r>
      <w:r w:rsidRPr="003319C4">
        <w:rPr>
          <w:rFonts w:cs="Simplified Arabic" w:hint="cs"/>
          <w:sz w:val="20"/>
          <w:szCs w:val="22"/>
          <w:rtl/>
          <w:lang w:val="en-US"/>
        </w:rPr>
        <w:t xml:space="preserve"> في عام</w:t>
      </w:r>
      <w:r w:rsidRPr="003319C4">
        <w:rPr>
          <w:rFonts w:cs="Simplified Arabic"/>
          <w:sz w:val="20"/>
          <w:szCs w:val="22"/>
          <w:rtl/>
          <w:lang w:val="en-US"/>
        </w:rPr>
        <w:t xml:space="preserve"> 2020، قال 78 في المائة من المجيبين أنهم سمعوا عن التنوع البيولوجي،</w:t>
      </w:r>
      <w:r w:rsidRPr="003319C4">
        <w:rPr>
          <w:rFonts w:cs="Simplified Arabic" w:hint="cs"/>
          <w:sz w:val="20"/>
          <w:szCs w:val="22"/>
          <w:rtl/>
          <w:lang w:val="en-US"/>
        </w:rPr>
        <w:t xml:space="preserve"> ويمثّل ذلك</w:t>
      </w:r>
      <w:r w:rsidRPr="003319C4">
        <w:rPr>
          <w:rFonts w:cs="Simplified Arabic"/>
          <w:sz w:val="20"/>
          <w:szCs w:val="22"/>
          <w:rtl/>
          <w:lang w:val="en-US"/>
        </w:rPr>
        <w:t xml:space="preserve"> ارتفاعا </w:t>
      </w:r>
      <w:r w:rsidRPr="003319C4">
        <w:rPr>
          <w:rFonts w:cs="Simplified Arabic" w:hint="cs"/>
          <w:sz w:val="20"/>
          <w:szCs w:val="22"/>
          <w:rtl/>
          <w:lang w:val="en-US"/>
        </w:rPr>
        <w:t xml:space="preserve">بالمقارنة مع النسبة المسجلة في عام </w:t>
      </w:r>
      <w:r w:rsidRPr="003319C4">
        <w:rPr>
          <w:rFonts w:cs="Simplified Arabic"/>
          <w:sz w:val="20"/>
          <w:szCs w:val="22"/>
          <w:lang w:val="en-US"/>
        </w:rPr>
        <w:t>2010</w:t>
      </w:r>
      <w:r w:rsidRPr="003319C4">
        <w:rPr>
          <w:rFonts w:cs="Simplified Arabic" w:hint="cs"/>
          <w:sz w:val="20"/>
          <w:szCs w:val="22"/>
          <w:rtl/>
          <w:lang w:val="en-US"/>
        </w:rPr>
        <w:t xml:space="preserve"> والبالغة</w:t>
      </w:r>
      <w:r w:rsidRPr="003319C4">
        <w:rPr>
          <w:rFonts w:cs="Simplified Arabic"/>
          <w:sz w:val="20"/>
          <w:szCs w:val="22"/>
          <w:rtl/>
          <w:lang w:val="en-US"/>
        </w:rPr>
        <w:t xml:space="preserve"> 67 في المائة؛</w:t>
      </w:r>
      <w:r w:rsidRPr="003319C4">
        <w:rPr>
          <w:rStyle w:val="FootnoteReference"/>
          <w:rFonts w:cs="Simplified Arabic"/>
          <w:sz w:val="20"/>
          <w:szCs w:val="22"/>
          <w:rtl/>
          <w:lang w:val="en-US"/>
        </w:rPr>
        <w:footnoteReference w:id="21"/>
      </w:r>
    </w:p>
    <w:p w:rsidR="003319C4" w:rsidRPr="003319C4" w:rsidRDefault="003319C4" w:rsidP="007A19FB">
      <w:pPr>
        <w:numPr>
          <w:ilvl w:val="0"/>
          <w:numId w:val="18"/>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يُظهر تقرير</w:t>
      </w:r>
      <w:r w:rsidRPr="003319C4">
        <w:rPr>
          <w:rFonts w:cs="Simplified Arabic"/>
          <w:sz w:val="20"/>
          <w:szCs w:val="22"/>
          <w:lang w:val="en-US"/>
        </w:rPr>
        <w:t xml:space="preserve"> "Eco-Wakening" </w:t>
      </w:r>
      <w:r w:rsidRPr="003319C4">
        <w:rPr>
          <w:rFonts w:cs="Simplified Arabic"/>
          <w:sz w:val="20"/>
          <w:szCs w:val="22"/>
          <w:rtl/>
          <w:lang w:val="en-US"/>
        </w:rPr>
        <w:t>الصادر</w:t>
      </w:r>
      <w:r w:rsidRPr="003319C4">
        <w:rPr>
          <w:rFonts w:cs="Simplified Arabic" w:hint="cs"/>
          <w:sz w:val="20"/>
          <w:szCs w:val="22"/>
          <w:rtl/>
          <w:lang w:val="en-US"/>
        </w:rPr>
        <w:t xml:space="preserve"> مؤخرا</w:t>
      </w:r>
      <w:r w:rsidRPr="003319C4">
        <w:rPr>
          <w:rFonts w:cs="Simplified Arabic"/>
          <w:sz w:val="20"/>
          <w:szCs w:val="22"/>
          <w:rtl/>
          <w:lang w:val="en-US"/>
        </w:rPr>
        <w:t xml:space="preserve"> </w:t>
      </w:r>
      <w:r w:rsidRPr="003319C4">
        <w:rPr>
          <w:rFonts w:cs="Simplified Arabic" w:hint="cs"/>
          <w:sz w:val="20"/>
          <w:szCs w:val="22"/>
          <w:rtl/>
          <w:lang w:val="en-US"/>
        </w:rPr>
        <w:t xml:space="preserve">عن </w:t>
      </w:r>
      <w:r w:rsidRPr="003319C4">
        <w:rPr>
          <w:rFonts w:cs="Simplified Arabic" w:hint="cs"/>
          <w:i/>
          <w:iCs/>
          <w:sz w:val="20"/>
          <w:szCs w:val="22"/>
          <w:rtl/>
          <w:lang w:val="en-US"/>
        </w:rPr>
        <w:t>وحدة</w:t>
      </w:r>
      <w:r w:rsidRPr="003319C4">
        <w:rPr>
          <w:rFonts w:cs="Simplified Arabic"/>
          <w:i/>
          <w:iCs/>
          <w:sz w:val="20"/>
          <w:szCs w:val="22"/>
          <w:rtl/>
          <w:lang w:val="en-US"/>
        </w:rPr>
        <w:t xml:space="preserve"> المعلومات التابعة لمجلة إيكونوميست</w:t>
      </w:r>
      <w:r w:rsidRPr="003319C4">
        <w:rPr>
          <w:rFonts w:cs="Simplified Arabic"/>
          <w:sz w:val="20"/>
          <w:szCs w:val="22"/>
          <w:lang w:val="en-US"/>
        </w:rPr>
        <w:t xml:space="preserve"> </w:t>
      </w:r>
      <w:r w:rsidRPr="003319C4">
        <w:rPr>
          <w:rStyle w:val="FootnoteReference"/>
          <w:rFonts w:cs="Simplified Arabic"/>
          <w:sz w:val="20"/>
          <w:szCs w:val="22"/>
          <w:lang w:val="en-US"/>
        </w:rPr>
        <w:footnoteReference w:id="22"/>
      </w:r>
      <w:r w:rsidRPr="003319C4">
        <w:rPr>
          <w:rFonts w:cs="Simplified Arabic" w:hint="cs"/>
          <w:sz w:val="20"/>
          <w:szCs w:val="22"/>
          <w:rtl/>
          <w:lang w:val="en-US"/>
        </w:rPr>
        <w:t>زيادة</w:t>
      </w:r>
      <w:r w:rsidRPr="003319C4">
        <w:rPr>
          <w:rFonts w:cs="Simplified Arabic"/>
          <w:sz w:val="20"/>
          <w:szCs w:val="22"/>
          <w:rtl/>
          <w:lang w:val="en-US"/>
        </w:rPr>
        <w:t xml:space="preserve"> </w:t>
      </w:r>
      <w:r w:rsidRPr="003319C4">
        <w:rPr>
          <w:rFonts w:cs="Simplified Arabic" w:hint="cs"/>
          <w:sz w:val="20"/>
          <w:szCs w:val="22"/>
          <w:rtl/>
          <w:lang w:val="en-US"/>
        </w:rPr>
        <w:t>هائلة</w:t>
      </w:r>
      <w:r w:rsidRPr="003319C4">
        <w:rPr>
          <w:rFonts w:cs="Simplified Arabic"/>
          <w:sz w:val="20"/>
          <w:szCs w:val="22"/>
          <w:rtl/>
          <w:lang w:val="en-US"/>
        </w:rPr>
        <w:t xml:space="preserve"> في عدد الأشخاص المهتمين بفقدان الطبيعة، </w:t>
      </w:r>
      <w:r w:rsidRPr="003319C4">
        <w:rPr>
          <w:rFonts w:cs="Simplified Arabic" w:hint="cs"/>
          <w:sz w:val="20"/>
          <w:szCs w:val="22"/>
          <w:rtl/>
          <w:lang w:val="en-US"/>
        </w:rPr>
        <w:t>حيث شهدت</w:t>
      </w:r>
      <w:r w:rsidRPr="003319C4">
        <w:rPr>
          <w:rFonts w:cs="Simplified Arabic"/>
          <w:sz w:val="20"/>
          <w:szCs w:val="22"/>
          <w:rtl/>
          <w:lang w:val="en-US"/>
        </w:rPr>
        <w:t xml:space="preserve"> الاقتصادات الناشئة والنامية </w:t>
      </w:r>
      <w:r w:rsidRPr="003319C4">
        <w:rPr>
          <w:rFonts w:eastAsia="PMingLiU" w:cs="Simplified Arabic" w:hint="cs"/>
          <w:snapToGrid w:val="0"/>
          <w:kern w:val="22"/>
          <w:sz w:val="20"/>
          <w:szCs w:val="22"/>
          <w:rtl/>
          <w:lang w:val="fr-CA" w:eastAsia="ar-SA"/>
        </w:rPr>
        <w:t>الزيادة الأكبر في</w:t>
      </w:r>
      <w:r w:rsidRPr="003319C4">
        <w:rPr>
          <w:rFonts w:cs="Simplified Arabic"/>
          <w:sz w:val="20"/>
          <w:szCs w:val="22"/>
          <w:rtl/>
          <w:lang w:val="en-US"/>
        </w:rPr>
        <w:t xml:space="preserve"> </w:t>
      </w:r>
      <w:r w:rsidRPr="003319C4">
        <w:rPr>
          <w:rFonts w:cs="Simplified Arabic" w:hint="cs"/>
          <w:sz w:val="20"/>
          <w:szCs w:val="22"/>
          <w:rtl/>
          <w:lang w:val="en-US"/>
        </w:rPr>
        <w:t>الشواغل</w:t>
      </w:r>
      <w:r w:rsidRPr="003319C4">
        <w:rPr>
          <w:rFonts w:cs="Simplified Arabic"/>
          <w:sz w:val="20"/>
          <w:szCs w:val="22"/>
          <w:rtl/>
          <w:lang w:val="en-US"/>
        </w:rPr>
        <w:t>؛</w:t>
      </w:r>
    </w:p>
    <w:p w:rsidR="003319C4" w:rsidRPr="003319C4" w:rsidRDefault="003319C4" w:rsidP="007A19FB">
      <w:pPr>
        <w:numPr>
          <w:ilvl w:val="0"/>
          <w:numId w:val="18"/>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أظهر تقرير صادر عن</w:t>
      </w:r>
      <w:r w:rsidRPr="003319C4">
        <w:rPr>
          <w:rFonts w:cs="Simplified Arabic" w:hint="cs"/>
          <w:sz w:val="20"/>
          <w:szCs w:val="22"/>
          <w:rtl/>
          <w:lang w:val="en-US"/>
        </w:rPr>
        <w:t xml:space="preserve"> شركة</w:t>
      </w:r>
      <w:r w:rsidRPr="003319C4">
        <w:rPr>
          <w:rFonts w:cs="Simplified Arabic"/>
          <w:sz w:val="20"/>
          <w:szCs w:val="22"/>
          <w:lang w:val="en-US"/>
        </w:rPr>
        <w:t xml:space="preserve"> Ipsos MORI </w:t>
      </w:r>
      <w:r w:rsidRPr="003319C4">
        <w:rPr>
          <w:rFonts w:cs="Simplified Arabic"/>
          <w:sz w:val="20"/>
          <w:szCs w:val="22"/>
          <w:rtl/>
          <w:lang w:val="en-US"/>
        </w:rPr>
        <w:t>لصالح</w:t>
      </w:r>
      <w:r w:rsidRPr="003319C4">
        <w:rPr>
          <w:rFonts w:cs="Simplified Arabic"/>
          <w:sz w:val="20"/>
          <w:szCs w:val="22"/>
          <w:lang w:val="en-US"/>
        </w:rPr>
        <w:t xml:space="preserve"> </w:t>
      </w:r>
      <w:r w:rsidRPr="003319C4">
        <w:rPr>
          <w:rStyle w:val="FootnoteReference"/>
          <w:rFonts w:cs="Simplified Arabic"/>
          <w:sz w:val="20"/>
          <w:szCs w:val="22"/>
          <w:lang w:val="en-US"/>
        </w:rPr>
        <w:footnoteReference w:id="23"/>
      </w:r>
      <w:r w:rsidRPr="003319C4">
        <w:rPr>
          <w:rFonts w:cs="Simplified Arabic"/>
          <w:sz w:val="20"/>
          <w:szCs w:val="22"/>
          <w:lang w:val="en-US"/>
        </w:rPr>
        <w:t xml:space="preserve">Global Commons Alliance </w:t>
      </w:r>
      <w:r w:rsidRPr="003319C4">
        <w:rPr>
          <w:rFonts w:cs="Simplified Arabic"/>
          <w:sz w:val="20"/>
          <w:szCs w:val="22"/>
          <w:rtl/>
          <w:lang w:val="en-US"/>
        </w:rPr>
        <w:t>أن ثلاثة من</w:t>
      </w:r>
      <w:r w:rsidRPr="003319C4">
        <w:rPr>
          <w:rFonts w:cs="Simplified Arabic" w:hint="cs"/>
          <w:sz w:val="20"/>
          <w:szCs w:val="22"/>
          <w:rtl/>
          <w:lang w:val="en-US"/>
        </w:rPr>
        <w:t xml:space="preserve"> أصل</w:t>
      </w:r>
      <w:r w:rsidRPr="003319C4">
        <w:rPr>
          <w:rFonts w:cs="Simplified Arabic"/>
          <w:sz w:val="20"/>
          <w:szCs w:val="22"/>
          <w:rtl/>
          <w:lang w:val="en-US"/>
        </w:rPr>
        <w:t xml:space="preserve"> كل أربعة أشخاص (73 في المائة) في </w:t>
      </w:r>
      <w:r w:rsidRPr="003319C4">
        <w:rPr>
          <w:rFonts w:cs="Simplified Arabic" w:hint="cs"/>
          <w:sz w:val="20"/>
          <w:szCs w:val="22"/>
          <w:rtl/>
          <w:lang w:val="en-US"/>
        </w:rPr>
        <w:t>بلدان</w:t>
      </w:r>
      <w:r w:rsidRPr="003319C4">
        <w:rPr>
          <w:rFonts w:cs="Simplified Arabic"/>
          <w:sz w:val="20"/>
          <w:szCs w:val="22"/>
          <w:rtl/>
          <w:lang w:val="en-US"/>
        </w:rPr>
        <w:t xml:space="preserve"> مجموعة العشرين يوافقون على أن </w:t>
      </w:r>
      <w:r w:rsidRPr="003319C4">
        <w:rPr>
          <w:rFonts w:cs="Simplified Arabic" w:hint="cs"/>
          <w:sz w:val="20"/>
          <w:szCs w:val="22"/>
          <w:rtl/>
          <w:lang w:val="en-US"/>
        </w:rPr>
        <w:t xml:space="preserve">كوكب </w:t>
      </w:r>
      <w:r w:rsidRPr="003319C4">
        <w:rPr>
          <w:rFonts w:cs="Simplified Arabic"/>
          <w:sz w:val="20"/>
          <w:szCs w:val="22"/>
          <w:rtl/>
          <w:lang w:val="en-US"/>
        </w:rPr>
        <w:t xml:space="preserve">الأرض </w:t>
      </w:r>
      <w:r w:rsidRPr="003319C4">
        <w:rPr>
          <w:rFonts w:cs="Simplified Arabic" w:hint="cs"/>
          <w:sz w:val="20"/>
          <w:szCs w:val="22"/>
          <w:rtl/>
          <w:lang w:val="en-US"/>
        </w:rPr>
        <w:t>ي</w:t>
      </w:r>
      <w:r w:rsidRPr="003319C4">
        <w:rPr>
          <w:rFonts w:cs="Simplified Arabic"/>
          <w:sz w:val="20"/>
          <w:szCs w:val="22"/>
          <w:rtl/>
          <w:lang w:val="en-US"/>
        </w:rPr>
        <w:t>قترب من نقاط تحول يحتمل أن تكون مفاجئة أو لا رجعة فيها بسبب الإجراءات البشرية وأن</w:t>
      </w:r>
      <w:r w:rsidRPr="003319C4">
        <w:rPr>
          <w:rFonts w:cs="Simplified Arabic" w:hint="cs"/>
          <w:sz w:val="20"/>
          <w:szCs w:val="22"/>
          <w:rtl/>
          <w:lang w:val="en-US"/>
        </w:rPr>
        <w:t xml:space="preserve"> </w:t>
      </w:r>
      <w:r w:rsidRPr="003319C4">
        <w:rPr>
          <w:rFonts w:cs="Simplified Arabic"/>
          <w:sz w:val="20"/>
          <w:szCs w:val="22"/>
          <w:rtl/>
          <w:lang w:val="en-US"/>
        </w:rPr>
        <w:t>ثلاثة من</w:t>
      </w:r>
      <w:r w:rsidRPr="003319C4">
        <w:rPr>
          <w:rFonts w:cs="Simplified Arabic" w:hint="cs"/>
          <w:sz w:val="20"/>
          <w:szCs w:val="22"/>
          <w:rtl/>
          <w:lang w:val="en-US"/>
        </w:rPr>
        <w:t xml:space="preserve"> أصل</w:t>
      </w:r>
      <w:r w:rsidRPr="003319C4">
        <w:rPr>
          <w:rFonts w:cs="Simplified Arabic"/>
          <w:sz w:val="20"/>
          <w:szCs w:val="22"/>
          <w:rtl/>
          <w:lang w:val="en-US"/>
        </w:rPr>
        <w:t xml:space="preserve"> كل خمسة أشخاص (58 في المائة) </w:t>
      </w:r>
      <w:r w:rsidRPr="003319C4">
        <w:rPr>
          <w:rFonts w:cs="Simplified Arabic" w:hint="cs"/>
          <w:sz w:val="20"/>
          <w:szCs w:val="22"/>
          <w:rtl/>
          <w:lang w:val="en-US"/>
        </w:rPr>
        <w:t>قلقون للغاية أو في غاية القلق</w:t>
      </w:r>
      <w:r w:rsidRPr="003319C4">
        <w:rPr>
          <w:rFonts w:cs="Simplified Arabic"/>
          <w:sz w:val="20"/>
          <w:szCs w:val="22"/>
          <w:rtl/>
          <w:lang w:val="en-US"/>
        </w:rPr>
        <w:t xml:space="preserve"> بشأن حالة الكوكب</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ويُعدّ</w:t>
      </w:r>
      <w:r w:rsidRPr="003319C4">
        <w:rPr>
          <w:rFonts w:cs="Simplified Arabic"/>
          <w:sz w:val="20"/>
          <w:szCs w:val="22"/>
          <w:rtl/>
          <w:lang w:val="en-US"/>
        </w:rPr>
        <w:t xml:space="preserve"> معدل الزيادة </w:t>
      </w:r>
      <w:r w:rsidRPr="003319C4">
        <w:rPr>
          <w:rFonts w:cs="Simplified Arabic" w:hint="cs"/>
          <w:sz w:val="20"/>
          <w:szCs w:val="22"/>
          <w:rtl/>
          <w:lang w:val="en-US"/>
        </w:rPr>
        <w:t>الذي جرى تحديده</w:t>
      </w:r>
      <w:r w:rsidRPr="003319C4">
        <w:rPr>
          <w:rFonts w:cs="Simplified Arabic"/>
          <w:sz w:val="20"/>
          <w:szCs w:val="22"/>
          <w:rtl/>
          <w:lang w:val="en-US"/>
        </w:rPr>
        <w:t xml:space="preserve"> في هذه التقارير غير متجانس ولا يتم رصده في جميع البلدان. </w:t>
      </w:r>
      <w:r w:rsidRPr="003319C4">
        <w:rPr>
          <w:rFonts w:cs="Simplified Arabic" w:hint="cs"/>
          <w:sz w:val="20"/>
          <w:szCs w:val="22"/>
          <w:rtl/>
          <w:lang w:val="en-US"/>
        </w:rPr>
        <w:t>ولم يُترجم هذا</w:t>
      </w:r>
      <w:r w:rsidRPr="003319C4">
        <w:rPr>
          <w:rFonts w:cs="Simplified Arabic"/>
          <w:sz w:val="20"/>
          <w:szCs w:val="22"/>
          <w:rtl/>
          <w:lang w:val="en-US"/>
        </w:rPr>
        <w:t xml:space="preserve"> الوعي المتزايد </w:t>
      </w:r>
      <w:r w:rsidRPr="003319C4">
        <w:rPr>
          <w:rFonts w:cs="Simplified Arabic" w:hint="cs"/>
          <w:sz w:val="20"/>
          <w:szCs w:val="22"/>
          <w:rtl/>
          <w:lang w:val="en-US"/>
        </w:rPr>
        <w:t>الظاهر</w:t>
      </w:r>
      <w:r w:rsidRPr="003319C4">
        <w:rPr>
          <w:rFonts w:cs="Simplified Arabic"/>
          <w:sz w:val="20"/>
          <w:szCs w:val="22"/>
          <w:rtl/>
          <w:lang w:val="en-US"/>
        </w:rPr>
        <w:t xml:space="preserve"> </w:t>
      </w:r>
      <w:r w:rsidRPr="003319C4">
        <w:rPr>
          <w:rFonts w:cs="Simplified Arabic" w:hint="cs"/>
          <w:sz w:val="20"/>
          <w:szCs w:val="22"/>
          <w:rtl/>
          <w:lang w:val="en-US"/>
        </w:rPr>
        <w:t>أيضا</w:t>
      </w:r>
      <w:r w:rsidRPr="003319C4">
        <w:rPr>
          <w:rFonts w:cs="Simplified Arabic"/>
          <w:sz w:val="20"/>
          <w:szCs w:val="22"/>
          <w:rtl/>
          <w:lang w:val="en-US"/>
        </w:rPr>
        <w:t xml:space="preserve"> إلى إجراءات كافية لعكس فقدان التنوع البيولوجي كما يتضح من الفشل في تحقيق أهداف أيشي للتنوع البيولوجي. </w:t>
      </w:r>
      <w:r w:rsidRPr="003319C4">
        <w:rPr>
          <w:rFonts w:cs="Simplified Arabic" w:hint="cs"/>
          <w:sz w:val="20"/>
          <w:szCs w:val="22"/>
          <w:rtl/>
          <w:lang w:val="en-US"/>
        </w:rPr>
        <w:t>وتتطلب</w:t>
      </w:r>
      <w:r w:rsidRPr="003319C4">
        <w:rPr>
          <w:rFonts w:cs="Simplified Arabic"/>
          <w:sz w:val="20"/>
          <w:szCs w:val="22"/>
          <w:rtl/>
          <w:lang w:val="en-US"/>
        </w:rPr>
        <w:t xml:space="preserve"> التغييرات في الأنماط المجتمعية والسلوك البشري المطلوبة </w:t>
      </w:r>
      <w:r w:rsidRPr="003319C4">
        <w:rPr>
          <w:rFonts w:cs="Simplified Arabic" w:hint="cs"/>
          <w:sz w:val="20"/>
          <w:szCs w:val="22"/>
          <w:rtl/>
          <w:lang w:val="en-US"/>
        </w:rPr>
        <w:t>لمواجهة</w:t>
      </w:r>
      <w:r w:rsidRPr="003319C4">
        <w:rPr>
          <w:rFonts w:cs="Simplified Arabic"/>
          <w:sz w:val="20"/>
          <w:szCs w:val="22"/>
          <w:rtl/>
          <w:lang w:val="en-US"/>
        </w:rPr>
        <w:t xml:space="preserve"> تحدي فقدان التنوع البيولوجي أن تقابل هذه الزيادة في الوعي إجراءات يتخذها جميع </w:t>
      </w:r>
      <w:r w:rsidRPr="003319C4">
        <w:rPr>
          <w:rFonts w:cs="Simplified Arabic" w:hint="cs"/>
          <w:sz w:val="20"/>
          <w:szCs w:val="22"/>
          <w:rtl/>
          <w:lang w:val="en-US"/>
        </w:rPr>
        <w:t>الأشخاص</w:t>
      </w:r>
      <w:r w:rsidRPr="003319C4">
        <w:rPr>
          <w:rFonts w:cs="Simplified Arabic"/>
          <w:sz w:val="20"/>
          <w:szCs w:val="22"/>
          <w:rtl/>
          <w:lang w:val="en-US"/>
        </w:rPr>
        <w:t xml:space="preserve">، سواء كانوا </w:t>
      </w:r>
      <w:r w:rsidRPr="003319C4">
        <w:rPr>
          <w:rFonts w:cs="Simplified Arabic" w:hint="cs"/>
          <w:sz w:val="20"/>
          <w:szCs w:val="22"/>
          <w:rtl/>
          <w:lang w:val="en-US"/>
        </w:rPr>
        <w:t xml:space="preserve">من </w:t>
      </w:r>
      <w:r w:rsidRPr="003319C4">
        <w:rPr>
          <w:rFonts w:cs="Simplified Arabic"/>
          <w:sz w:val="20"/>
          <w:szCs w:val="22"/>
          <w:rtl/>
          <w:lang w:val="en-US"/>
        </w:rPr>
        <w:t>صانعي القرار في مجال السياسات أو المستثمرين أو المستهلكين أو الشركات أو المواطنين</w:t>
      </w:r>
      <w:r w:rsidRPr="003319C4">
        <w:rPr>
          <w:rFonts w:cs="Simplified Arabic" w:hint="cs"/>
          <w:sz w:val="20"/>
          <w:szCs w:val="22"/>
          <w:rtl/>
          <w:lang w:val="en-US"/>
        </w:rPr>
        <w:t xml:space="preserve"> أو</w:t>
      </w:r>
      <w:r w:rsidRPr="003319C4">
        <w:rPr>
          <w:rFonts w:cs="Simplified Arabic"/>
          <w:sz w:val="20"/>
          <w:szCs w:val="22"/>
          <w:rtl/>
          <w:lang w:val="en-US"/>
        </w:rPr>
        <w:t xml:space="preserve"> المربين أو غيرهم.</w:t>
      </w:r>
      <w:bookmarkStart w:id="45" w:name="_Hlk98779815"/>
      <w:r w:rsidRPr="003319C4">
        <w:rPr>
          <w:rStyle w:val="FootnoteReference"/>
          <w:rFonts w:cs="Simplified Arabic"/>
          <w:sz w:val="20"/>
          <w:szCs w:val="22"/>
          <w:rtl/>
          <w:lang w:val="en-US"/>
        </w:rPr>
        <w:footnoteReference w:id="24"/>
      </w:r>
      <w:bookmarkEnd w:id="45"/>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أظهرت الأبحاث أن السلوك البشري </w:t>
      </w:r>
      <w:r w:rsidRPr="003319C4">
        <w:rPr>
          <w:rFonts w:cs="Simplified Arabic" w:hint="cs"/>
          <w:sz w:val="20"/>
          <w:szCs w:val="22"/>
          <w:rtl/>
          <w:lang w:val="en-US"/>
        </w:rPr>
        <w:t>متأصل في</w:t>
      </w:r>
      <w:r w:rsidRPr="003319C4">
        <w:rPr>
          <w:rFonts w:cs="Simplified Arabic"/>
          <w:sz w:val="20"/>
          <w:szCs w:val="22"/>
          <w:rtl/>
          <w:lang w:val="en-US"/>
        </w:rPr>
        <w:t xml:space="preserve"> نظام معقد من التأثيرات </w:t>
      </w:r>
      <w:r w:rsidRPr="003319C4">
        <w:rPr>
          <w:rFonts w:cs="Simplified Arabic" w:hint="cs"/>
          <w:sz w:val="20"/>
          <w:szCs w:val="22"/>
          <w:rtl/>
          <w:lang w:val="en-US"/>
        </w:rPr>
        <w:t>ضمن الشخص وما بين الأشخاص</w:t>
      </w:r>
      <w:r w:rsidRPr="003319C4">
        <w:rPr>
          <w:rFonts w:cs="Simplified Arabic"/>
          <w:sz w:val="20"/>
          <w:szCs w:val="22"/>
          <w:rtl/>
          <w:lang w:val="en-US"/>
        </w:rPr>
        <w:t xml:space="preserve"> و</w:t>
      </w:r>
      <w:r w:rsidRPr="003319C4">
        <w:rPr>
          <w:rFonts w:cs="Simplified Arabic" w:hint="cs"/>
          <w:sz w:val="20"/>
          <w:szCs w:val="22"/>
          <w:rtl/>
          <w:lang w:val="en-US"/>
        </w:rPr>
        <w:t xml:space="preserve">التأثيرات </w:t>
      </w:r>
      <w:r w:rsidRPr="003319C4">
        <w:rPr>
          <w:rFonts w:cs="Simplified Arabic"/>
          <w:sz w:val="20"/>
          <w:szCs w:val="22"/>
          <w:rtl/>
          <w:lang w:val="en-US"/>
        </w:rPr>
        <w:t>الاجتماعية</w:t>
      </w:r>
      <w:r w:rsidRPr="003319C4">
        <w:rPr>
          <w:rFonts w:cs="Simplified Arabic" w:hint="cs"/>
          <w:sz w:val="20"/>
          <w:szCs w:val="22"/>
          <w:rtl/>
          <w:lang w:val="en-US"/>
        </w:rPr>
        <w:t>،</w:t>
      </w:r>
      <w:r w:rsidRPr="003319C4">
        <w:rPr>
          <w:rFonts w:cs="Simplified Arabic"/>
          <w:sz w:val="20"/>
          <w:szCs w:val="22"/>
          <w:rtl/>
          <w:lang w:val="en-US"/>
        </w:rPr>
        <w:t xml:space="preserve"> والتجريبية والعاطفية والجسدية والتقنية والسياسية. </w:t>
      </w:r>
      <w:r w:rsidRPr="003319C4">
        <w:rPr>
          <w:rFonts w:cs="Simplified Arabic" w:hint="cs"/>
          <w:sz w:val="20"/>
          <w:szCs w:val="22"/>
          <w:rtl/>
          <w:lang w:val="en-US"/>
        </w:rPr>
        <w:t>وتحدد هذه التأثيرات</w:t>
      </w:r>
      <w:r w:rsidRPr="003319C4">
        <w:rPr>
          <w:rFonts w:cs="Simplified Arabic"/>
          <w:sz w:val="20"/>
          <w:szCs w:val="22"/>
          <w:rtl/>
          <w:lang w:val="en-US"/>
        </w:rPr>
        <w:t xml:space="preserve"> قدرة </w:t>
      </w:r>
      <w:r w:rsidRPr="003319C4">
        <w:rPr>
          <w:rFonts w:cs="Simplified Arabic" w:hint="cs"/>
          <w:sz w:val="20"/>
          <w:szCs w:val="22"/>
          <w:rtl/>
          <w:lang w:val="en-US"/>
        </w:rPr>
        <w:t>الأشخاص</w:t>
      </w:r>
      <w:r w:rsidRPr="003319C4">
        <w:rPr>
          <w:rFonts w:cs="Simplified Arabic"/>
          <w:sz w:val="20"/>
          <w:szCs w:val="22"/>
          <w:rtl/>
          <w:lang w:val="en-US"/>
        </w:rPr>
        <w:t xml:space="preserve"> على اتخاذ القرارات اليومية والعمل من أجل التنوع البيولوجي، </w:t>
      </w:r>
      <w:r w:rsidRPr="003319C4">
        <w:rPr>
          <w:rFonts w:cs="Simplified Arabic" w:hint="cs"/>
          <w:sz w:val="20"/>
          <w:szCs w:val="22"/>
          <w:rtl/>
          <w:lang w:val="en-US"/>
        </w:rPr>
        <w:t xml:space="preserve">وذلك </w:t>
      </w:r>
      <w:r w:rsidRPr="003319C4">
        <w:rPr>
          <w:rFonts w:cs="Simplified Arabic"/>
          <w:sz w:val="20"/>
          <w:szCs w:val="22"/>
          <w:rtl/>
          <w:lang w:val="en-US"/>
        </w:rPr>
        <w:t xml:space="preserve">من خلال تحديد </w:t>
      </w:r>
      <w:r w:rsidRPr="003319C4">
        <w:rPr>
          <w:rFonts w:cs="Simplified Arabic" w:hint="cs"/>
          <w:sz w:val="20"/>
          <w:szCs w:val="22"/>
          <w:rtl/>
          <w:lang w:val="en-US"/>
        </w:rPr>
        <w:t>شروط الحدود</w:t>
      </w:r>
      <w:r w:rsidRPr="003319C4">
        <w:rPr>
          <w:rFonts w:cs="Simplified Arabic"/>
          <w:sz w:val="20"/>
          <w:szCs w:val="22"/>
          <w:rtl/>
          <w:lang w:val="en-US"/>
        </w:rPr>
        <w:t xml:space="preserve"> للسلوكيات المحتملة </w:t>
      </w:r>
      <w:r w:rsidRPr="003319C4">
        <w:rPr>
          <w:rFonts w:cs="Simplified Arabic" w:hint="cs"/>
          <w:sz w:val="20"/>
          <w:szCs w:val="22"/>
          <w:rtl/>
          <w:lang w:val="en-US"/>
        </w:rPr>
        <w:t>وعن طريق</w:t>
      </w:r>
      <w:r w:rsidRPr="003319C4">
        <w:rPr>
          <w:rFonts w:cs="Simplified Arabic"/>
          <w:sz w:val="20"/>
          <w:szCs w:val="22"/>
          <w:rtl/>
          <w:lang w:val="en-US"/>
        </w:rPr>
        <w:t xml:space="preserve"> </w:t>
      </w:r>
      <w:r w:rsidRPr="003319C4">
        <w:rPr>
          <w:rFonts w:cs="Simplified Arabic" w:hint="cs"/>
          <w:sz w:val="20"/>
          <w:szCs w:val="22"/>
          <w:rtl/>
          <w:lang w:val="en-US"/>
        </w:rPr>
        <w:t>إسناد</w:t>
      </w:r>
      <w:r w:rsidRPr="003319C4">
        <w:rPr>
          <w:rFonts w:cs="Simplified Arabic"/>
          <w:sz w:val="20"/>
          <w:szCs w:val="22"/>
          <w:rtl/>
          <w:lang w:val="en-US"/>
        </w:rPr>
        <w:t xml:space="preserve"> المعنى </w:t>
      </w:r>
      <w:r w:rsidRPr="003319C4">
        <w:rPr>
          <w:rFonts w:cs="Simplified Arabic" w:hint="cs"/>
          <w:sz w:val="20"/>
          <w:szCs w:val="22"/>
          <w:rtl/>
          <w:lang w:val="en-US"/>
        </w:rPr>
        <w:t>والأثر</w:t>
      </w:r>
      <w:r w:rsidRPr="003319C4">
        <w:rPr>
          <w:rFonts w:cs="Simplified Arabic"/>
          <w:sz w:val="20"/>
          <w:szCs w:val="22"/>
          <w:rtl/>
          <w:lang w:val="en-US"/>
        </w:rPr>
        <w:t xml:space="preserve"> الثقافي للأنماط السلوكية</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تظهر الأدلة العلمية المستفيضة</w:t>
      </w:r>
      <w:r w:rsidRPr="003319C4">
        <w:rPr>
          <w:rFonts w:cs="Simplified Arabic"/>
          <w:sz w:val="20"/>
          <w:szCs w:val="22"/>
          <w:vertAlign w:val="superscript"/>
          <w:rtl/>
          <w:lang w:val="en-US"/>
        </w:rPr>
        <w:footnoteReference w:id="25"/>
      </w:r>
      <w:r w:rsidRPr="003319C4">
        <w:rPr>
          <w:rFonts w:cs="Simplified Arabic"/>
          <w:sz w:val="20"/>
          <w:szCs w:val="22"/>
          <w:rtl/>
          <w:lang w:val="en-US"/>
        </w:rPr>
        <w:t xml:space="preserve"> </w:t>
      </w:r>
      <w:r w:rsidRPr="003319C4">
        <w:rPr>
          <w:rFonts w:cs="Simplified Arabic" w:hint="cs"/>
          <w:sz w:val="20"/>
          <w:szCs w:val="22"/>
          <w:rtl/>
          <w:lang w:val="en-US"/>
        </w:rPr>
        <w:t>الآن</w:t>
      </w:r>
      <w:r w:rsidRPr="003319C4">
        <w:rPr>
          <w:rFonts w:cs="Simplified Arabic"/>
          <w:sz w:val="20"/>
          <w:szCs w:val="22"/>
          <w:rtl/>
          <w:lang w:val="en-US"/>
        </w:rPr>
        <w:t xml:space="preserve"> أن </w:t>
      </w:r>
      <w:r w:rsidRPr="003319C4">
        <w:rPr>
          <w:rFonts w:cs="Simplified Arabic" w:hint="cs"/>
          <w:sz w:val="20"/>
          <w:szCs w:val="22"/>
          <w:rtl/>
          <w:lang w:val="en-US"/>
        </w:rPr>
        <w:t>التطرق إلى</w:t>
      </w:r>
      <w:r w:rsidRPr="003319C4">
        <w:rPr>
          <w:rFonts w:cs="Simplified Arabic"/>
          <w:sz w:val="20"/>
          <w:szCs w:val="22"/>
          <w:rtl/>
          <w:lang w:val="en-US"/>
        </w:rPr>
        <w:t xml:space="preserve"> الوعي بالمشكلة في حملات الاتصال </w:t>
      </w:r>
      <w:r w:rsidRPr="003319C4">
        <w:rPr>
          <w:rFonts w:cs="Simplified Arabic" w:hint="cs"/>
          <w:sz w:val="20"/>
          <w:szCs w:val="22"/>
          <w:rtl/>
          <w:lang w:val="en-US"/>
        </w:rPr>
        <w:t xml:space="preserve">يعتبر </w:t>
      </w:r>
      <w:r w:rsidRPr="003319C4">
        <w:rPr>
          <w:rFonts w:cs="Simplified Arabic"/>
          <w:sz w:val="20"/>
          <w:szCs w:val="22"/>
          <w:rtl/>
          <w:lang w:val="en-US"/>
        </w:rPr>
        <w:t xml:space="preserve">في </w:t>
      </w:r>
      <w:r w:rsidRPr="003319C4">
        <w:rPr>
          <w:rFonts w:cs="Simplified Arabic" w:hint="cs"/>
          <w:sz w:val="20"/>
          <w:szCs w:val="22"/>
          <w:rtl/>
          <w:lang w:val="en-US"/>
        </w:rPr>
        <w:t>أغلب الحالات</w:t>
      </w:r>
      <w:r w:rsidRPr="003319C4">
        <w:rPr>
          <w:rFonts w:cs="Simplified Arabic"/>
          <w:sz w:val="20"/>
          <w:szCs w:val="22"/>
          <w:rtl/>
          <w:lang w:val="en-US"/>
        </w:rPr>
        <w:t xml:space="preserve"> </w:t>
      </w:r>
      <w:r w:rsidRPr="003319C4">
        <w:rPr>
          <w:rFonts w:cs="Simplified Arabic" w:hint="cs"/>
          <w:sz w:val="20"/>
          <w:szCs w:val="22"/>
          <w:rtl/>
          <w:lang w:val="en-US"/>
        </w:rPr>
        <w:t>ذا</w:t>
      </w:r>
      <w:r w:rsidRPr="003319C4">
        <w:rPr>
          <w:rFonts w:cs="Simplified Arabic"/>
          <w:sz w:val="20"/>
          <w:szCs w:val="22"/>
          <w:rtl/>
          <w:lang w:val="en-US"/>
        </w:rPr>
        <w:t xml:space="preserve"> أهمية ثانوية </w:t>
      </w:r>
      <w:r w:rsidRPr="003319C4">
        <w:rPr>
          <w:rFonts w:cs="Simplified Arabic" w:hint="cs"/>
          <w:sz w:val="20"/>
          <w:szCs w:val="22"/>
          <w:rtl/>
          <w:lang w:val="en-US"/>
        </w:rPr>
        <w:t>على صعيد تشكيل</w:t>
      </w:r>
      <w:r w:rsidRPr="003319C4">
        <w:rPr>
          <w:rFonts w:cs="Simplified Arabic"/>
          <w:sz w:val="20"/>
          <w:szCs w:val="22"/>
          <w:rtl/>
          <w:lang w:val="en-US"/>
        </w:rPr>
        <w:t xml:space="preserve"> الاستعداد للعمل وتغيير السلوك عند مقارنته بالمتغيرات النفسية الأخرى. </w:t>
      </w:r>
      <w:r w:rsidRPr="003319C4">
        <w:rPr>
          <w:rFonts w:cs="Simplified Arabic" w:hint="cs"/>
          <w:sz w:val="20"/>
          <w:szCs w:val="22"/>
          <w:rtl/>
          <w:lang w:val="en-US"/>
        </w:rPr>
        <w:t>ولا يُعدّ</w:t>
      </w:r>
      <w:r w:rsidRPr="003319C4">
        <w:rPr>
          <w:rFonts w:cs="Simplified Arabic"/>
          <w:sz w:val="20"/>
          <w:szCs w:val="22"/>
          <w:rtl/>
          <w:lang w:val="en-US"/>
        </w:rPr>
        <w:t xml:space="preserve"> </w:t>
      </w:r>
      <w:r w:rsidRPr="003319C4">
        <w:rPr>
          <w:rFonts w:cs="Simplified Arabic" w:hint="cs"/>
          <w:sz w:val="20"/>
          <w:szCs w:val="22"/>
          <w:rtl/>
          <w:lang w:val="en-US"/>
        </w:rPr>
        <w:t>الوعي</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مشكلة فقدان التنوع البيولوجي كافي</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تنظر النظرية </w:t>
      </w:r>
      <w:r w:rsidRPr="003319C4">
        <w:rPr>
          <w:rFonts w:cs="Simplified Arabic" w:hint="cs"/>
          <w:sz w:val="20"/>
          <w:szCs w:val="22"/>
          <w:rtl/>
          <w:lang w:val="en-US"/>
        </w:rPr>
        <w:t>المتعلقة</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 xml:space="preserve">تعزيز السلوك </w:t>
      </w:r>
      <w:r w:rsidRPr="003319C4">
        <w:rPr>
          <w:rFonts w:cs="Simplified Arabic" w:hint="cs"/>
          <w:sz w:val="20"/>
          <w:szCs w:val="22"/>
          <w:rtl/>
          <w:lang w:val="en-US"/>
        </w:rPr>
        <w:t>المناصر</w:t>
      </w:r>
      <w:r w:rsidRPr="003319C4">
        <w:rPr>
          <w:rFonts w:cs="Simplified Arabic"/>
          <w:sz w:val="20"/>
          <w:szCs w:val="22"/>
          <w:rtl/>
          <w:lang w:val="en-US"/>
        </w:rPr>
        <w:t xml:space="preserve"> للبيئة إلى الإجراءات</w:t>
      </w:r>
      <w:r w:rsidRPr="003319C4">
        <w:rPr>
          <w:rFonts w:cs="Simplified Arabic" w:hint="cs"/>
          <w:sz w:val="20"/>
          <w:szCs w:val="22"/>
          <w:rtl/>
          <w:lang w:val="en-US"/>
        </w:rPr>
        <w:t xml:space="preserve"> على أنها </w:t>
      </w:r>
      <w:r w:rsidRPr="003319C4">
        <w:rPr>
          <w:rFonts w:cs="Simplified Arabic"/>
          <w:sz w:val="20"/>
          <w:szCs w:val="22"/>
          <w:rtl/>
          <w:lang w:val="en-US"/>
        </w:rPr>
        <w:t xml:space="preserve">نتيجة خيارات عقلانية تهدف إلى تعظيم الفوائد الشخصية، أو </w:t>
      </w:r>
      <w:r w:rsidRPr="003319C4">
        <w:rPr>
          <w:rFonts w:cs="Simplified Arabic" w:hint="cs"/>
          <w:sz w:val="20"/>
          <w:szCs w:val="22"/>
          <w:rtl/>
          <w:lang w:val="en-US"/>
        </w:rPr>
        <w:t>على أنها إجراءات</w:t>
      </w:r>
      <w:r w:rsidRPr="003319C4">
        <w:rPr>
          <w:rFonts w:cs="Simplified Arabic"/>
          <w:sz w:val="20"/>
          <w:szCs w:val="22"/>
          <w:rtl/>
          <w:lang w:val="en-US"/>
        </w:rPr>
        <w:t xml:space="preserve"> </w:t>
      </w:r>
      <w:r w:rsidRPr="003319C4">
        <w:rPr>
          <w:rFonts w:cs="Simplified Arabic" w:hint="cs"/>
          <w:sz w:val="20"/>
          <w:szCs w:val="22"/>
          <w:rtl/>
          <w:lang w:val="en-US"/>
        </w:rPr>
        <w:t>مناصرة</w:t>
      </w:r>
      <w:r w:rsidRPr="003319C4">
        <w:rPr>
          <w:rFonts w:cs="Simplified Arabic"/>
          <w:sz w:val="20"/>
          <w:szCs w:val="22"/>
          <w:rtl/>
          <w:lang w:val="en-US"/>
        </w:rPr>
        <w:t xml:space="preserve"> للمجتمع تسترشد بتفعيل الأعراف الشخصية أو الاجتماعية. </w:t>
      </w:r>
      <w:r w:rsidRPr="003319C4">
        <w:rPr>
          <w:rFonts w:cs="Simplified Arabic" w:hint="cs"/>
          <w:sz w:val="20"/>
          <w:szCs w:val="22"/>
          <w:rtl/>
          <w:lang w:val="en-US"/>
        </w:rPr>
        <w:t>و</w:t>
      </w:r>
      <w:r w:rsidRPr="003319C4">
        <w:rPr>
          <w:rFonts w:cs="Simplified Arabic"/>
          <w:sz w:val="20"/>
          <w:szCs w:val="22"/>
          <w:rtl/>
          <w:lang w:val="en-US"/>
        </w:rPr>
        <w:t>من هذا المنظور، فإن أي</w:t>
      </w:r>
      <w:r w:rsidRPr="003319C4">
        <w:rPr>
          <w:rFonts w:cs="Simplified Arabic" w:hint="cs"/>
          <w:sz w:val="20"/>
          <w:szCs w:val="22"/>
          <w:rtl/>
          <w:lang w:val="en-US"/>
        </w:rPr>
        <w:t>ة</w:t>
      </w:r>
      <w:r w:rsidRPr="003319C4">
        <w:rPr>
          <w:rFonts w:cs="Simplified Arabic"/>
          <w:sz w:val="20"/>
          <w:szCs w:val="22"/>
          <w:rtl/>
          <w:lang w:val="en-US"/>
        </w:rPr>
        <w:t xml:space="preserve"> تدخلات تهدف إلى تعزيز السلوكيات </w:t>
      </w:r>
      <w:r w:rsidRPr="003319C4">
        <w:rPr>
          <w:rFonts w:cs="Simplified Arabic" w:hint="cs"/>
          <w:sz w:val="20"/>
          <w:szCs w:val="22"/>
          <w:rtl/>
          <w:lang w:val="en-US"/>
        </w:rPr>
        <w:t>المناصرة</w:t>
      </w:r>
      <w:r w:rsidRPr="003319C4">
        <w:rPr>
          <w:rFonts w:cs="Simplified Arabic"/>
          <w:sz w:val="20"/>
          <w:szCs w:val="22"/>
          <w:rtl/>
          <w:lang w:val="en-US"/>
        </w:rPr>
        <w:t xml:space="preserve"> للبيئة تحتاج إلى </w:t>
      </w:r>
      <w:r w:rsidRPr="003319C4">
        <w:rPr>
          <w:rFonts w:cs="Simplified Arabic" w:hint="cs"/>
          <w:sz w:val="20"/>
          <w:szCs w:val="22"/>
          <w:rtl/>
          <w:lang w:val="en-US"/>
        </w:rPr>
        <w:t>التطرق إلى</w:t>
      </w:r>
      <w:r w:rsidRPr="003319C4">
        <w:rPr>
          <w:rFonts w:cs="Simplified Arabic"/>
          <w:sz w:val="20"/>
          <w:szCs w:val="22"/>
          <w:rtl/>
          <w:lang w:val="en-US"/>
        </w:rPr>
        <w:t xml:space="preserve"> محددات متعددة، لا سيما المواقف والمعتقدات الأخلاقية الشخصية والأعراف الاجتماعية، فضلا عن التحكم السلوكي المتصور</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من الأفضل فهم التغيير السلوكي على أنه عملية</w:t>
      </w:r>
      <w:r w:rsidRPr="003319C4">
        <w:rPr>
          <w:rFonts w:cs="Simplified Arabic" w:hint="cs"/>
          <w:sz w:val="20"/>
          <w:szCs w:val="22"/>
          <w:rtl/>
          <w:lang w:val="en-US"/>
        </w:rPr>
        <w:t xml:space="preserve"> يمر بموجبها</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 xml:space="preserve">أفراد بعدة مراحل: اتخاذ قرار </w:t>
      </w:r>
      <w:r w:rsidRPr="003319C4">
        <w:rPr>
          <w:rFonts w:cs="Simplified Arabic" w:hint="cs"/>
          <w:sz w:val="20"/>
          <w:szCs w:val="22"/>
          <w:rtl/>
          <w:lang w:val="en-US"/>
        </w:rPr>
        <w:t>بالعمل على نحو</w:t>
      </w:r>
      <w:r w:rsidRPr="003319C4">
        <w:rPr>
          <w:rFonts w:cs="Simplified Arabic"/>
          <w:sz w:val="20"/>
          <w:szCs w:val="22"/>
          <w:rtl/>
          <w:lang w:val="en-US"/>
        </w:rPr>
        <w:t xml:space="preserve"> مستدام، والاستعداد لمثل هذا </w:t>
      </w:r>
      <w:r w:rsidRPr="003319C4">
        <w:rPr>
          <w:rFonts w:cs="Simplified Arabic" w:hint="cs"/>
          <w:sz w:val="20"/>
          <w:szCs w:val="22"/>
          <w:rtl/>
          <w:lang w:val="en-US"/>
        </w:rPr>
        <w:t>العمل</w:t>
      </w:r>
      <w:r w:rsidRPr="003319C4">
        <w:rPr>
          <w:rFonts w:cs="Simplified Arabic"/>
          <w:sz w:val="20"/>
          <w:szCs w:val="22"/>
          <w:rtl/>
          <w:lang w:val="en-US"/>
        </w:rPr>
        <w:t xml:space="preserve">، وتنفيذه، </w:t>
      </w:r>
      <w:r w:rsidRPr="003319C4">
        <w:rPr>
          <w:rFonts w:cs="Simplified Arabic" w:hint="cs"/>
          <w:sz w:val="20"/>
          <w:szCs w:val="22"/>
          <w:rtl/>
          <w:lang w:val="en-US"/>
        </w:rPr>
        <w:t xml:space="preserve">ومن </w:t>
      </w:r>
      <w:r w:rsidRPr="003319C4">
        <w:rPr>
          <w:rFonts w:cs="Simplified Arabic"/>
          <w:sz w:val="20"/>
          <w:szCs w:val="22"/>
          <w:rtl/>
          <w:lang w:val="en-US"/>
        </w:rPr>
        <w:t xml:space="preserve">ثم </w:t>
      </w:r>
      <w:r w:rsidRPr="003319C4">
        <w:rPr>
          <w:rFonts w:cs="Simplified Arabic" w:hint="cs"/>
          <w:sz w:val="20"/>
          <w:szCs w:val="22"/>
          <w:rtl/>
          <w:lang w:val="en-US"/>
        </w:rPr>
        <w:t>تحويله إلى</w:t>
      </w:r>
      <w:r w:rsidRPr="003319C4">
        <w:rPr>
          <w:rFonts w:cs="Simplified Arabic"/>
          <w:sz w:val="20"/>
          <w:szCs w:val="22"/>
          <w:rtl/>
          <w:lang w:val="en-US"/>
        </w:rPr>
        <w:t xml:space="preserve"> عادة.</w:t>
      </w:r>
      <w:r w:rsidRPr="003319C4">
        <w:rPr>
          <w:rStyle w:val="FootnoteReference"/>
          <w:rFonts w:cs="Simplified Arabic"/>
          <w:sz w:val="20"/>
          <w:szCs w:val="22"/>
          <w:rtl/>
          <w:lang w:val="en-US"/>
        </w:rPr>
        <w:footnoteReference w:id="26"/>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ت</w:t>
      </w:r>
      <w:r w:rsidRPr="003319C4">
        <w:rPr>
          <w:rFonts w:cs="Simplified Arabic" w:hint="cs"/>
          <w:sz w:val="20"/>
          <w:szCs w:val="22"/>
          <w:rtl/>
          <w:lang w:val="en-US"/>
        </w:rPr>
        <w:t>ُ</w:t>
      </w:r>
      <w:r w:rsidRPr="003319C4">
        <w:rPr>
          <w:rFonts w:cs="Simplified Arabic"/>
          <w:sz w:val="20"/>
          <w:szCs w:val="22"/>
          <w:rtl/>
          <w:lang w:val="en-US"/>
        </w:rPr>
        <w:t>عد</w:t>
      </w:r>
      <w:r w:rsidRPr="003319C4">
        <w:rPr>
          <w:rFonts w:cs="Simplified Arabic" w:hint="cs"/>
          <w:sz w:val="20"/>
          <w:szCs w:val="22"/>
          <w:rtl/>
          <w:lang w:val="en-US"/>
        </w:rPr>
        <w:t>ّ</w:t>
      </w:r>
      <w:r w:rsidRPr="003319C4">
        <w:rPr>
          <w:rFonts w:cs="Simplified Arabic"/>
          <w:sz w:val="20"/>
          <w:szCs w:val="22"/>
          <w:rtl/>
          <w:lang w:val="en-US"/>
        </w:rPr>
        <w:t xml:space="preserve"> المتغيرات النفسية للموقف والأعراف الاجتماعية والشخصية</w:t>
      </w:r>
      <w:r w:rsidRPr="003319C4">
        <w:rPr>
          <w:rFonts w:cs="Simplified Arabic" w:hint="cs"/>
          <w:sz w:val="20"/>
          <w:szCs w:val="22"/>
          <w:rtl/>
          <w:lang w:val="en-US"/>
        </w:rPr>
        <w:t>،</w:t>
      </w:r>
      <w:r w:rsidRPr="003319C4">
        <w:rPr>
          <w:rFonts w:cs="Simplified Arabic"/>
          <w:sz w:val="20"/>
          <w:szCs w:val="22"/>
          <w:rtl/>
          <w:lang w:val="en-US"/>
        </w:rPr>
        <w:t xml:space="preserve"> بالإضافة إلى التحكم السلوكي المتصور</w:t>
      </w:r>
      <w:r w:rsidRPr="003319C4">
        <w:rPr>
          <w:rFonts w:cs="Simplified Arabic" w:hint="cs"/>
          <w:sz w:val="20"/>
          <w:szCs w:val="22"/>
          <w:rtl/>
          <w:lang w:val="en-US"/>
        </w:rPr>
        <w:t>،</w:t>
      </w:r>
      <w:r w:rsidRPr="003319C4">
        <w:rPr>
          <w:rFonts w:cs="Simplified Arabic"/>
          <w:sz w:val="20"/>
          <w:szCs w:val="22"/>
          <w:rtl/>
          <w:lang w:val="en-US"/>
        </w:rPr>
        <w:t xml:space="preserve"> عناصر أساسية </w:t>
      </w:r>
      <w:r w:rsidRPr="003319C4">
        <w:rPr>
          <w:rFonts w:cs="Simplified Arabic" w:hint="cs"/>
          <w:sz w:val="20"/>
          <w:szCs w:val="22"/>
          <w:rtl/>
          <w:lang w:val="en-US"/>
        </w:rPr>
        <w:t>للاتصال</w:t>
      </w:r>
      <w:r w:rsidRPr="003319C4">
        <w:rPr>
          <w:rFonts w:cs="Simplified Arabic"/>
          <w:sz w:val="20"/>
          <w:szCs w:val="22"/>
          <w:rtl/>
          <w:lang w:val="en-US"/>
        </w:rPr>
        <w:t xml:space="preserve"> المطلوب من أجل تعزيز التقدم الناجح </w:t>
      </w:r>
      <w:r w:rsidRPr="003319C4">
        <w:rPr>
          <w:rFonts w:cs="Simplified Arabic" w:hint="cs"/>
          <w:sz w:val="20"/>
          <w:szCs w:val="22"/>
          <w:rtl/>
          <w:lang w:val="en-US"/>
        </w:rPr>
        <w:t>عبر</w:t>
      </w:r>
      <w:r w:rsidRPr="003319C4">
        <w:rPr>
          <w:rFonts w:cs="Simplified Arabic"/>
          <w:sz w:val="20"/>
          <w:szCs w:val="22"/>
          <w:rtl/>
          <w:lang w:val="en-US"/>
        </w:rPr>
        <w:t xml:space="preserve"> مراحل التغيير </w:t>
      </w:r>
      <w:r w:rsidRPr="003319C4">
        <w:rPr>
          <w:rFonts w:cs="Simplified Arabic" w:hint="cs"/>
          <w:sz w:val="20"/>
          <w:szCs w:val="22"/>
          <w:rtl/>
          <w:lang w:val="en-US"/>
        </w:rPr>
        <w:t>وتطبيق</w:t>
      </w:r>
      <w:r w:rsidRPr="003319C4">
        <w:rPr>
          <w:rFonts w:cs="Simplified Arabic"/>
          <w:sz w:val="20"/>
          <w:szCs w:val="22"/>
          <w:rtl/>
          <w:lang w:val="en-US"/>
        </w:rPr>
        <w:t xml:space="preserve"> سلوك جديد ومستدام</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من أجل تعزيز المرور عبر هذه المراحل وتحقيق أنماط الحياة المستدامة، </w:t>
      </w:r>
      <w:r w:rsidRPr="003319C4">
        <w:rPr>
          <w:rFonts w:cs="Simplified Arabic" w:hint="cs"/>
          <w:sz w:val="20"/>
          <w:szCs w:val="22"/>
          <w:rtl/>
          <w:lang w:val="en-US"/>
        </w:rPr>
        <w:t>بالإضافة إلى</w:t>
      </w:r>
      <w:r w:rsidRPr="003319C4">
        <w:rPr>
          <w:rFonts w:cs="Simplified Arabic"/>
          <w:sz w:val="20"/>
          <w:szCs w:val="22"/>
          <w:rtl/>
          <w:lang w:val="en-US"/>
        </w:rPr>
        <w:t xml:space="preserve"> الالتزام </w:t>
      </w:r>
      <w:r w:rsidRPr="003319C4">
        <w:rPr>
          <w:rFonts w:cs="Simplified Arabic" w:hint="cs"/>
          <w:sz w:val="20"/>
          <w:szCs w:val="22"/>
          <w:rtl/>
          <w:lang w:val="en-US"/>
        </w:rPr>
        <w:t>المتواصل</w:t>
      </w:r>
      <w:r w:rsidRPr="003319C4">
        <w:rPr>
          <w:rFonts w:cs="Simplified Arabic"/>
          <w:sz w:val="20"/>
          <w:szCs w:val="22"/>
          <w:rtl/>
          <w:lang w:val="en-US"/>
        </w:rPr>
        <w:t xml:space="preserve"> بالممارسات التي تدعمها، </w:t>
      </w:r>
      <w:r w:rsidRPr="003319C4">
        <w:rPr>
          <w:rFonts w:cs="Simplified Arabic" w:hint="cs"/>
          <w:sz w:val="20"/>
          <w:szCs w:val="22"/>
          <w:rtl/>
          <w:lang w:val="en-US"/>
        </w:rPr>
        <w:t>لا بدّ من</w:t>
      </w:r>
      <w:r w:rsidRPr="003319C4">
        <w:rPr>
          <w:rFonts w:cs="Simplified Arabic"/>
          <w:sz w:val="20"/>
          <w:szCs w:val="22"/>
          <w:rtl/>
          <w:lang w:val="en-US"/>
        </w:rPr>
        <w:t xml:space="preserve"> التمييز بين الآليات الداعمة، بما في ذلك الاتصال، لكل مرحلة </w:t>
      </w:r>
      <w:r w:rsidRPr="003319C4">
        <w:rPr>
          <w:rFonts w:cs="Simplified Arabic" w:hint="cs"/>
          <w:sz w:val="20"/>
          <w:szCs w:val="22"/>
          <w:rtl/>
          <w:lang w:val="en-US"/>
        </w:rPr>
        <w:t>وحسب ال</w:t>
      </w:r>
      <w:r w:rsidRPr="003319C4">
        <w:rPr>
          <w:rFonts w:cs="Simplified Arabic"/>
          <w:sz w:val="20"/>
          <w:szCs w:val="22"/>
          <w:rtl/>
          <w:lang w:val="en-US"/>
        </w:rPr>
        <w:t xml:space="preserve">فئات المستهدفة المحددة وظروف حياتها (على </w:t>
      </w:r>
      <w:r w:rsidRPr="003319C4">
        <w:rPr>
          <w:rFonts w:cs="Simplified Arabic"/>
          <w:sz w:val="20"/>
          <w:szCs w:val="22"/>
          <w:rtl/>
          <w:lang w:val="en-US"/>
        </w:rPr>
        <w:lastRenderedPageBreak/>
        <w:t>سبيل المثال الشباب، وصانعي القرار</w:t>
      </w:r>
      <w:r w:rsidRPr="003319C4">
        <w:rPr>
          <w:rFonts w:cs="Simplified Arabic" w:hint="cs"/>
          <w:sz w:val="20"/>
          <w:szCs w:val="22"/>
          <w:rtl/>
          <w:lang w:val="en-US"/>
        </w:rPr>
        <w:t>ات</w:t>
      </w:r>
      <w:r w:rsidRPr="003319C4">
        <w:rPr>
          <w:rFonts w:cs="Simplified Arabic"/>
          <w:sz w:val="20"/>
          <w:szCs w:val="22"/>
          <w:rtl/>
          <w:lang w:val="en-US"/>
        </w:rPr>
        <w:t xml:space="preserve"> السياسي</w:t>
      </w:r>
      <w:r w:rsidRPr="003319C4">
        <w:rPr>
          <w:rFonts w:cs="Simplified Arabic" w:hint="cs"/>
          <w:sz w:val="20"/>
          <w:szCs w:val="22"/>
          <w:rtl/>
          <w:lang w:val="en-US"/>
        </w:rPr>
        <w:t>ة</w:t>
      </w:r>
      <w:r w:rsidRPr="003319C4">
        <w:rPr>
          <w:rFonts w:cs="Simplified Arabic"/>
          <w:sz w:val="20"/>
          <w:szCs w:val="22"/>
          <w:rtl/>
          <w:lang w:val="en-US"/>
        </w:rPr>
        <w:t xml:space="preserve">، والضعفاء اجتماعيا </w:t>
      </w:r>
      <w:r w:rsidRPr="003319C4">
        <w:rPr>
          <w:rFonts w:cs="Simplified Arabic" w:hint="cs"/>
          <w:sz w:val="20"/>
          <w:szCs w:val="22"/>
          <w:rtl/>
          <w:lang w:val="en-US"/>
        </w:rPr>
        <w:t>وأصحاب</w:t>
      </w:r>
      <w:r w:rsidRPr="003319C4">
        <w:rPr>
          <w:rFonts w:cs="Simplified Arabic"/>
          <w:sz w:val="20"/>
          <w:szCs w:val="22"/>
          <w:rtl/>
          <w:lang w:val="en-US"/>
        </w:rPr>
        <w:t xml:space="preserve"> الدخل المرتفع). </w:t>
      </w:r>
      <w:r w:rsidRPr="003319C4">
        <w:rPr>
          <w:rFonts w:cs="Simplified Arabic" w:hint="cs"/>
          <w:sz w:val="20"/>
          <w:szCs w:val="22"/>
          <w:rtl/>
          <w:lang w:val="en-US"/>
        </w:rPr>
        <w:t xml:space="preserve">وبوجه </w:t>
      </w:r>
      <w:r w:rsidRPr="003319C4">
        <w:rPr>
          <w:rFonts w:cs="Simplified Arabic"/>
          <w:sz w:val="20"/>
          <w:szCs w:val="22"/>
          <w:rtl/>
          <w:lang w:val="en-US"/>
        </w:rPr>
        <w:t>عام، يمكن استخدام الاتصالات لتعزيز الروابط المتبادلة بين التنوع البيولوجي وخطة</w:t>
      </w:r>
      <w:r w:rsidRPr="003319C4">
        <w:rPr>
          <w:rFonts w:cs="Simplified Arabic" w:hint="cs"/>
          <w:sz w:val="20"/>
          <w:szCs w:val="22"/>
          <w:rtl/>
          <w:lang w:val="en-US"/>
        </w:rPr>
        <w:t xml:space="preserve"> عام</w:t>
      </w:r>
      <w:r w:rsidRPr="003319C4">
        <w:rPr>
          <w:rFonts w:cs="Simplified Arabic"/>
          <w:sz w:val="20"/>
          <w:szCs w:val="22"/>
          <w:rtl/>
          <w:lang w:val="en-US"/>
        </w:rPr>
        <w:t xml:space="preserve"> 2030 وأهداف التنمية المستدامة</w:t>
      </w:r>
      <w:r w:rsidRPr="003319C4">
        <w:rPr>
          <w:rFonts w:cs="Simplified Arabic" w:hint="cs"/>
          <w:sz w:val="20"/>
          <w:szCs w:val="22"/>
          <w:rtl/>
          <w:lang w:val="en-US"/>
        </w:rPr>
        <w:t xml:space="preserve"> المتعلقة بها</w:t>
      </w:r>
      <w:r w:rsidRPr="003319C4">
        <w:rPr>
          <w:rFonts w:cs="Simplified Arabic"/>
          <w:sz w:val="20"/>
          <w:szCs w:val="22"/>
          <w:rtl/>
          <w:lang w:val="en-US"/>
        </w:rPr>
        <w:t xml:space="preserve"> بشكل أكثر فعالية، </w:t>
      </w:r>
      <w:r w:rsidRPr="003319C4">
        <w:rPr>
          <w:rFonts w:cs="Simplified Arabic" w:hint="cs"/>
          <w:sz w:val="20"/>
          <w:szCs w:val="22"/>
          <w:rtl/>
          <w:lang w:val="en-US"/>
        </w:rPr>
        <w:t>بغية إبراز</w:t>
      </w:r>
      <w:r w:rsidRPr="003319C4">
        <w:rPr>
          <w:rFonts w:cs="Simplified Arabic"/>
          <w:sz w:val="20"/>
          <w:szCs w:val="22"/>
          <w:rtl/>
          <w:lang w:val="en-US"/>
        </w:rPr>
        <w:t xml:space="preserve"> أهمية </w:t>
      </w:r>
      <w:r w:rsidRPr="003319C4">
        <w:rPr>
          <w:rFonts w:cs="Simplified Arabic" w:hint="cs"/>
          <w:sz w:val="20"/>
          <w:szCs w:val="22"/>
          <w:rtl/>
          <w:lang w:val="en-US"/>
        </w:rPr>
        <w:t>تناول الأبعاد</w:t>
      </w:r>
      <w:r w:rsidRPr="003319C4">
        <w:rPr>
          <w:rFonts w:cs="Simplified Arabic"/>
          <w:sz w:val="20"/>
          <w:szCs w:val="22"/>
          <w:rtl/>
          <w:lang w:val="en-US"/>
        </w:rPr>
        <w:t xml:space="preserve"> الاجتماعي والاقتصادي والبيئي</w:t>
      </w:r>
      <w:r w:rsidRPr="003319C4">
        <w:rPr>
          <w:rFonts w:cs="Simplified Arabic" w:hint="cs"/>
          <w:sz w:val="20"/>
          <w:szCs w:val="22"/>
          <w:rtl/>
          <w:lang w:val="en-US"/>
        </w:rPr>
        <w:t>.</w:t>
      </w:r>
      <w:r w:rsidRPr="003319C4">
        <w:rPr>
          <w:rFonts w:cs="Simplified Arabic"/>
          <w:sz w:val="20"/>
          <w:szCs w:val="22"/>
          <w:rtl/>
        </w:rPr>
        <w:t xml:space="preserve"> </w:t>
      </w:r>
      <w:r w:rsidRPr="003319C4">
        <w:rPr>
          <w:rFonts w:cs="Simplified Arabic" w:hint="cs"/>
          <w:sz w:val="20"/>
          <w:szCs w:val="22"/>
          <w:rtl/>
          <w:lang w:val="en-US"/>
        </w:rPr>
        <w:t>وتنتج عن ذلك تبعات</w:t>
      </w:r>
      <w:r w:rsidRPr="003319C4">
        <w:rPr>
          <w:rFonts w:cs="Simplified Arabic"/>
          <w:sz w:val="20"/>
          <w:szCs w:val="22"/>
          <w:rtl/>
          <w:lang w:val="en-US"/>
        </w:rPr>
        <w:t xml:space="preserve"> </w:t>
      </w:r>
      <w:r w:rsidRPr="003319C4">
        <w:rPr>
          <w:rFonts w:cs="Simplified Arabic" w:hint="cs"/>
          <w:sz w:val="20"/>
          <w:szCs w:val="22"/>
          <w:rtl/>
          <w:lang w:val="en-US"/>
        </w:rPr>
        <w:t>على</w:t>
      </w:r>
      <w:r w:rsidRPr="003319C4">
        <w:rPr>
          <w:rFonts w:cs="Simplified Arabic"/>
          <w:sz w:val="20"/>
          <w:szCs w:val="22"/>
          <w:rtl/>
          <w:lang w:val="en-US"/>
        </w:rPr>
        <w:t xml:space="preserve"> أي</w:t>
      </w:r>
      <w:r w:rsidRPr="003319C4">
        <w:rPr>
          <w:rFonts w:cs="Simplified Arabic" w:hint="cs"/>
          <w:sz w:val="20"/>
          <w:szCs w:val="22"/>
          <w:rtl/>
          <w:lang w:val="en-US"/>
        </w:rPr>
        <w:t>ة</w:t>
      </w:r>
      <w:r w:rsidRPr="003319C4">
        <w:rPr>
          <w:rFonts w:cs="Simplified Arabic"/>
          <w:sz w:val="20"/>
          <w:szCs w:val="22"/>
          <w:rtl/>
          <w:lang w:val="en-US"/>
        </w:rPr>
        <w:t xml:space="preserve"> اتصال</w:t>
      </w:r>
      <w:r w:rsidRPr="003319C4">
        <w:rPr>
          <w:rFonts w:cs="Simplified Arabic" w:hint="cs"/>
          <w:sz w:val="20"/>
          <w:szCs w:val="22"/>
          <w:rtl/>
          <w:lang w:val="en-US"/>
        </w:rPr>
        <w:t>ات</w:t>
      </w:r>
      <w:r w:rsidRPr="003319C4">
        <w:rPr>
          <w:rFonts w:cs="Simplified Arabic"/>
          <w:sz w:val="20"/>
          <w:szCs w:val="22"/>
          <w:rtl/>
          <w:lang w:val="en-US"/>
        </w:rPr>
        <w:t xml:space="preserve"> </w:t>
      </w:r>
      <w:r w:rsidRPr="003319C4">
        <w:rPr>
          <w:rFonts w:cs="Simplified Arabic" w:hint="cs"/>
          <w:sz w:val="20"/>
          <w:szCs w:val="22"/>
          <w:rtl/>
          <w:lang w:val="en-US"/>
        </w:rPr>
        <w:t>تدعم</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لتنوع البيولوجي لما بعد عام 2020</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وسيتعين على</w:t>
      </w:r>
      <w:r w:rsidRPr="003319C4">
        <w:rPr>
          <w:rFonts w:cs="Simplified Arabic"/>
          <w:sz w:val="20"/>
          <w:szCs w:val="22"/>
          <w:rtl/>
          <w:lang w:val="en-US"/>
        </w:rPr>
        <w:t xml:space="preserve"> </w:t>
      </w:r>
      <w:r w:rsidRPr="003319C4">
        <w:rPr>
          <w:rFonts w:cs="Simplified Arabic" w:hint="cs"/>
          <w:sz w:val="20"/>
          <w:szCs w:val="22"/>
          <w:rtl/>
          <w:lang w:val="en-US"/>
        </w:rPr>
        <w:t>ا</w:t>
      </w:r>
      <w:r w:rsidRPr="003319C4">
        <w:rPr>
          <w:rFonts w:cs="Simplified Arabic"/>
          <w:sz w:val="20"/>
          <w:szCs w:val="22"/>
          <w:rtl/>
          <w:lang w:val="en-US"/>
        </w:rPr>
        <w:t xml:space="preserve">ستراتيجية الاتصال زيادة الوعي، </w:t>
      </w:r>
      <w:r w:rsidRPr="003319C4">
        <w:rPr>
          <w:rFonts w:cs="Simplified Arabic" w:hint="cs"/>
          <w:sz w:val="20"/>
          <w:szCs w:val="22"/>
          <w:rtl/>
          <w:lang w:val="en-US"/>
        </w:rPr>
        <w:t>[</w:t>
      </w:r>
      <w:r w:rsidRPr="003319C4">
        <w:rPr>
          <w:rFonts w:cs="Simplified Arabic"/>
          <w:sz w:val="20"/>
          <w:szCs w:val="22"/>
          <w:rtl/>
          <w:lang w:val="en-US"/>
        </w:rPr>
        <w:t>ولكن</w:t>
      </w:r>
      <w:r w:rsidRPr="003319C4">
        <w:rPr>
          <w:rFonts w:cs="Simplified Arabic" w:hint="cs"/>
          <w:sz w:val="20"/>
          <w:szCs w:val="22"/>
          <w:rtl/>
          <w:lang w:val="en-US"/>
        </w:rPr>
        <w:t xml:space="preserve"> سيتعين عليها</w:t>
      </w:r>
      <w:r w:rsidRPr="003319C4">
        <w:rPr>
          <w:rFonts w:cs="Simplified Arabic"/>
          <w:sz w:val="20"/>
          <w:szCs w:val="22"/>
          <w:rtl/>
          <w:lang w:val="en-US"/>
        </w:rPr>
        <w:t xml:space="preserve"> </w:t>
      </w:r>
      <w:r w:rsidRPr="003319C4">
        <w:rPr>
          <w:rFonts w:cs="Simplified Arabic" w:hint="cs"/>
          <w:sz w:val="20"/>
          <w:szCs w:val="22"/>
          <w:rtl/>
          <w:lang w:val="en-US"/>
        </w:rPr>
        <w:t>أيضا</w:t>
      </w:r>
      <w:r w:rsidRPr="003319C4">
        <w:rPr>
          <w:rFonts w:cs="Simplified Arabic"/>
          <w:sz w:val="20"/>
          <w:szCs w:val="22"/>
          <w:rtl/>
          <w:lang w:val="en-US"/>
        </w:rPr>
        <w:t xml:space="preserve"> </w:t>
      </w:r>
      <w:r w:rsidRPr="003319C4">
        <w:rPr>
          <w:rFonts w:cs="Simplified Arabic" w:hint="cs"/>
          <w:sz w:val="20"/>
          <w:szCs w:val="22"/>
          <w:rtl/>
          <w:lang w:val="en-US"/>
        </w:rPr>
        <w:t>توليد أثر</w:t>
      </w:r>
      <w:r w:rsidRPr="003319C4">
        <w:rPr>
          <w:rFonts w:cs="Simplified Arabic"/>
          <w:sz w:val="20"/>
          <w:szCs w:val="22"/>
          <w:rtl/>
          <w:lang w:val="en-US"/>
        </w:rPr>
        <w:t xml:space="preserve"> على النوايا والتخطيط.</w:t>
      </w:r>
      <w:r w:rsidRPr="003319C4">
        <w:rPr>
          <w:rFonts w:cs="Simplified Arabic" w:hint="cs"/>
          <w:sz w:val="20"/>
          <w:szCs w:val="22"/>
          <w:rtl/>
          <w:lang w:val="en-US"/>
        </w:rPr>
        <w:t>]</w:t>
      </w:r>
      <w:r w:rsidRPr="003319C4">
        <w:rPr>
          <w:rFonts w:cs="Simplified Arabic"/>
          <w:sz w:val="20"/>
          <w:szCs w:val="22"/>
          <w:rtl/>
        </w:rPr>
        <w:t xml:space="preserve"> </w:t>
      </w:r>
      <w:r w:rsidRPr="003319C4">
        <w:rPr>
          <w:rFonts w:cs="Simplified Arabic" w:hint="cs"/>
          <w:sz w:val="20"/>
          <w:szCs w:val="22"/>
          <w:rtl/>
          <w:lang w:val="en-US"/>
        </w:rPr>
        <w:t>ويتعين</w:t>
      </w:r>
      <w:r w:rsidRPr="003319C4">
        <w:rPr>
          <w:rFonts w:cs="Simplified Arabic"/>
          <w:sz w:val="20"/>
          <w:szCs w:val="22"/>
          <w:rtl/>
          <w:lang w:val="en-US"/>
        </w:rPr>
        <w:t xml:space="preserve"> تصميم الاستراتيجية بطريقة تعزز المحتوى تدريجيا</w:t>
      </w:r>
      <w:r w:rsidRPr="003319C4">
        <w:rPr>
          <w:rFonts w:cs="Simplified Arabic" w:hint="cs"/>
          <w:sz w:val="20"/>
          <w:szCs w:val="22"/>
          <w:rtl/>
          <w:lang w:val="en-US"/>
        </w:rPr>
        <w:t>ً</w:t>
      </w:r>
      <w:r w:rsidRPr="003319C4">
        <w:rPr>
          <w:rFonts w:cs="Simplified Arabic"/>
          <w:sz w:val="20"/>
          <w:szCs w:val="22"/>
          <w:rtl/>
          <w:lang w:val="en-US"/>
        </w:rPr>
        <w:t xml:space="preserve"> وتسمح بتقاسم البيانات فيما بين الأشخاص الذين ينشرون الاستراتيجية </w:t>
      </w:r>
      <w:r w:rsidRPr="003319C4">
        <w:rPr>
          <w:rFonts w:cs="Simplified Arabic" w:hint="cs"/>
          <w:sz w:val="20"/>
          <w:szCs w:val="22"/>
          <w:rtl/>
          <w:lang w:val="en-US"/>
        </w:rPr>
        <w:t>على المدى</w:t>
      </w:r>
      <w:r w:rsidRPr="003319C4">
        <w:rPr>
          <w:rFonts w:cs="Simplified Arabic"/>
          <w:sz w:val="20"/>
          <w:szCs w:val="22"/>
          <w:rtl/>
          <w:lang w:val="en-US"/>
        </w:rPr>
        <w:t xml:space="preserve"> القصير، مع تطوير عملية</w:t>
      </w:r>
      <w:r w:rsidRPr="003319C4">
        <w:rPr>
          <w:rFonts w:cs="Simplified Arabic" w:hint="cs"/>
          <w:sz w:val="20"/>
          <w:szCs w:val="22"/>
          <w:rtl/>
          <w:lang w:val="en-US"/>
        </w:rPr>
        <w:t xml:space="preserve"> مستمرة</w:t>
      </w:r>
      <w:r w:rsidRPr="003319C4">
        <w:rPr>
          <w:rFonts w:cs="Simplified Arabic"/>
          <w:sz w:val="20"/>
          <w:szCs w:val="22"/>
          <w:rtl/>
          <w:lang w:val="en-US"/>
        </w:rPr>
        <w:t xml:space="preserve"> </w:t>
      </w:r>
      <w:r w:rsidRPr="003319C4">
        <w:rPr>
          <w:rFonts w:cs="Simplified Arabic" w:hint="cs"/>
          <w:sz w:val="20"/>
          <w:szCs w:val="22"/>
          <w:rtl/>
          <w:lang w:val="en-US"/>
        </w:rPr>
        <w:t>لل</w:t>
      </w:r>
      <w:r w:rsidRPr="003319C4">
        <w:rPr>
          <w:rFonts w:cs="Simplified Arabic"/>
          <w:sz w:val="20"/>
          <w:szCs w:val="22"/>
          <w:rtl/>
          <w:lang w:val="en-US"/>
        </w:rPr>
        <w:t>بحث و</w:t>
      </w:r>
      <w:r w:rsidRPr="003319C4">
        <w:rPr>
          <w:rFonts w:cs="Simplified Arabic" w:hint="cs"/>
          <w:sz w:val="20"/>
          <w:szCs w:val="22"/>
          <w:rtl/>
          <w:lang w:val="en-US"/>
        </w:rPr>
        <w:t>ال</w:t>
      </w:r>
      <w:r w:rsidRPr="003319C4">
        <w:rPr>
          <w:rFonts w:cs="Simplified Arabic"/>
          <w:sz w:val="20"/>
          <w:szCs w:val="22"/>
          <w:rtl/>
          <w:lang w:val="en-US"/>
        </w:rPr>
        <w:t xml:space="preserve">تقييم </w:t>
      </w:r>
      <w:r w:rsidRPr="003319C4">
        <w:rPr>
          <w:rFonts w:cs="Simplified Arabic" w:hint="cs"/>
          <w:sz w:val="20"/>
          <w:szCs w:val="22"/>
          <w:rtl/>
          <w:lang w:val="en-US"/>
        </w:rPr>
        <w:t>على</w:t>
      </w:r>
      <w:r w:rsidRPr="003319C4">
        <w:rPr>
          <w:rFonts w:cs="Simplified Arabic"/>
          <w:sz w:val="20"/>
          <w:szCs w:val="22"/>
          <w:rtl/>
          <w:lang w:val="en-US"/>
        </w:rPr>
        <w:t xml:space="preserve"> المدى المتوسط والطويل.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أن ترك</w:t>
      </w:r>
      <w:r w:rsidRPr="003319C4">
        <w:rPr>
          <w:rFonts w:cs="Simplified Arabic" w:hint="cs"/>
          <w:sz w:val="20"/>
          <w:szCs w:val="22"/>
          <w:rtl/>
          <w:lang w:val="en-US"/>
        </w:rPr>
        <w:t>ّ</w:t>
      </w:r>
      <w:r w:rsidRPr="003319C4">
        <w:rPr>
          <w:rFonts w:cs="Simplified Arabic"/>
          <w:sz w:val="20"/>
          <w:szCs w:val="22"/>
          <w:rtl/>
          <w:lang w:val="en-US"/>
        </w:rPr>
        <w:t xml:space="preserve">ز هذه العملية على فهم أفضل </w:t>
      </w:r>
      <w:r w:rsidRPr="003319C4">
        <w:rPr>
          <w:rFonts w:cs="Simplified Arabic" w:hint="cs"/>
          <w:sz w:val="20"/>
          <w:szCs w:val="22"/>
          <w:rtl/>
          <w:lang w:val="en-US"/>
        </w:rPr>
        <w:t>للجهات الاجتماعية الفاعلة</w:t>
      </w:r>
      <w:r w:rsidRPr="003319C4">
        <w:rPr>
          <w:rFonts w:cs="Simplified Arabic"/>
          <w:sz w:val="20"/>
          <w:szCs w:val="22"/>
          <w:rtl/>
          <w:lang w:val="en-US"/>
        </w:rPr>
        <w:t xml:space="preserve"> ونواياه</w:t>
      </w:r>
      <w:r w:rsidRPr="003319C4">
        <w:rPr>
          <w:rFonts w:cs="Simplified Arabic" w:hint="cs"/>
          <w:sz w:val="20"/>
          <w:szCs w:val="22"/>
          <w:rtl/>
          <w:lang w:val="en-US"/>
        </w:rPr>
        <w:t>ا</w:t>
      </w:r>
      <w:r w:rsidRPr="003319C4">
        <w:rPr>
          <w:rFonts w:cs="Simplified Arabic"/>
          <w:sz w:val="20"/>
          <w:szCs w:val="22"/>
          <w:rtl/>
          <w:lang w:val="en-US"/>
        </w:rPr>
        <w:t xml:space="preserve"> ومواقفه</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 xml:space="preserve">وأعرافها، </w:t>
      </w:r>
      <w:r w:rsidRPr="003319C4">
        <w:rPr>
          <w:rFonts w:cs="Simplified Arabic"/>
          <w:sz w:val="20"/>
          <w:szCs w:val="22"/>
          <w:rtl/>
          <w:lang w:val="en-US"/>
        </w:rPr>
        <w:t>بالإضافة إلى معتقداته</w:t>
      </w:r>
      <w:r w:rsidRPr="003319C4">
        <w:rPr>
          <w:rFonts w:cs="Simplified Arabic" w:hint="cs"/>
          <w:sz w:val="20"/>
          <w:szCs w:val="22"/>
          <w:rtl/>
          <w:lang w:val="en-US"/>
        </w:rPr>
        <w:t>ا</w:t>
      </w:r>
      <w:r w:rsidRPr="003319C4">
        <w:rPr>
          <w:rFonts w:cs="Simplified Arabic"/>
          <w:sz w:val="20"/>
          <w:szCs w:val="22"/>
          <w:rtl/>
          <w:lang w:val="en-US"/>
        </w:rPr>
        <w:t xml:space="preserve"> وتصوراته</w:t>
      </w:r>
      <w:r w:rsidRPr="003319C4">
        <w:rPr>
          <w:rFonts w:cs="Simplified Arabic" w:hint="cs"/>
          <w:sz w:val="20"/>
          <w:szCs w:val="22"/>
          <w:rtl/>
          <w:lang w:val="en-US"/>
        </w:rPr>
        <w:t>ا</w:t>
      </w:r>
      <w:r w:rsidRPr="003319C4">
        <w:rPr>
          <w:rFonts w:cs="Simplified Arabic"/>
          <w:sz w:val="20"/>
          <w:szCs w:val="22"/>
          <w:rtl/>
          <w:lang w:val="en-US"/>
        </w:rPr>
        <w:t xml:space="preserve"> وخياراته</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وينبغي</w:t>
      </w:r>
      <w:r w:rsidRPr="003319C4">
        <w:rPr>
          <w:rFonts w:cs="Simplified Arabic"/>
          <w:sz w:val="20"/>
          <w:szCs w:val="22"/>
          <w:rtl/>
          <w:lang w:val="en-US"/>
        </w:rPr>
        <w:t xml:space="preserve"> استخدام هذا الفهم </w:t>
      </w:r>
      <w:r w:rsidRPr="003319C4">
        <w:rPr>
          <w:rFonts w:cs="Simplified Arabic" w:hint="cs"/>
          <w:sz w:val="20"/>
          <w:szCs w:val="22"/>
          <w:rtl/>
          <w:lang w:val="en-US"/>
        </w:rPr>
        <w:t>لرصد</w:t>
      </w:r>
      <w:r w:rsidRPr="003319C4">
        <w:rPr>
          <w:rFonts w:cs="Simplified Arabic"/>
          <w:sz w:val="20"/>
          <w:szCs w:val="22"/>
          <w:rtl/>
          <w:lang w:val="en-US"/>
        </w:rPr>
        <w:t xml:space="preserve"> النجاح وتعديل الاستراتيجية </w:t>
      </w:r>
      <w:r w:rsidRPr="003319C4">
        <w:rPr>
          <w:rFonts w:cs="Simplified Arabic" w:hint="cs"/>
          <w:sz w:val="20"/>
          <w:szCs w:val="22"/>
          <w:rtl/>
          <w:lang w:val="en-US"/>
        </w:rPr>
        <w:t>ب</w:t>
      </w:r>
      <w:r w:rsidRPr="003319C4">
        <w:rPr>
          <w:rFonts w:cs="Simplified Arabic"/>
          <w:sz w:val="20"/>
          <w:szCs w:val="22"/>
          <w:rtl/>
          <w:lang w:val="en-US"/>
        </w:rPr>
        <w:t xml:space="preserve">مرور </w:t>
      </w:r>
      <w:r w:rsidRPr="003319C4">
        <w:rPr>
          <w:rFonts w:cs="Simplified Arabic" w:hint="cs"/>
          <w:sz w:val="20"/>
          <w:szCs w:val="22"/>
          <w:rtl/>
          <w:lang w:val="en-US"/>
        </w:rPr>
        <w:t>الزمن.</w:t>
      </w:r>
      <w:bookmarkStart w:id="46" w:name="_Hlk98814186"/>
      <w:r w:rsidRPr="003319C4">
        <w:rPr>
          <w:rStyle w:val="FootnoteReference"/>
          <w:rFonts w:cs="Simplified Arabic"/>
          <w:sz w:val="20"/>
          <w:szCs w:val="22"/>
          <w:rtl/>
          <w:lang w:val="en-US"/>
        </w:rPr>
        <w:footnoteReference w:id="27"/>
      </w:r>
      <w:bookmarkEnd w:id="46"/>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w:t>
      </w:r>
      <w:r w:rsidRPr="003319C4">
        <w:rPr>
          <w:rFonts w:cs="Simplified Arabic"/>
          <w:sz w:val="20"/>
          <w:szCs w:val="22"/>
          <w:rtl/>
          <w:lang w:val="en-US"/>
        </w:rPr>
        <w:t>يوفر الإطار العالمي للتنوع البيولوجي لما بعد عام 2020 فرصة لتجديد</w:t>
      </w:r>
      <w:r w:rsidRPr="003319C4">
        <w:rPr>
          <w:rFonts w:cs="Simplified Arabic" w:hint="cs"/>
          <w:sz w:val="20"/>
          <w:szCs w:val="22"/>
          <w:rtl/>
          <w:lang w:val="en-US"/>
        </w:rPr>
        <w:t xml:space="preserve"> الاتصال</w:t>
      </w:r>
      <w:r w:rsidRPr="003319C4">
        <w:rPr>
          <w:rFonts w:cs="Simplified Arabic"/>
          <w:sz w:val="20"/>
          <w:szCs w:val="22"/>
          <w:rtl/>
          <w:lang w:val="en-US"/>
        </w:rPr>
        <w:t xml:space="preserve"> وتحديث</w:t>
      </w:r>
      <w:r w:rsidRPr="003319C4">
        <w:rPr>
          <w:rFonts w:cs="Simplified Arabic" w:hint="cs"/>
          <w:sz w:val="20"/>
          <w:szCs w:val="22"/>
          <w:rtl/>
          <w:lang w:val="en-US"/>
        </w:rPr>
        <w:t>ه</w:t>
      </w:r>
      <w:r w:rsidRPr="003319C4">
        <w:rPr>
          <w:rFonts w:cs="Simplified Arabic"/>
          <w:sz w:val="20"/>
          <w:szCs w:val="22"/>
          <w:rtl/>
          <w:lang w:val="en-US"/>
        </w:rPr>
        <w:t xml:space="preserve"> بالبناء على إنجازات عقد الأمم المتحدة للتنوع البيولوجي</w:t>
      </w:r>
      <w:r w:rsidRPr="003319C4">
        <w:rPr>
          <w:rFonts w:cs="Simplified Arabic" w:hint="cs"/>
          <w:sz w:val="20"/>
          <w:szCs w:val="22"/>
          <w:rtl/>
          <w:lang w:val="en-US"/>
        </w:rPr>
        <w:t xml:space="preserve"> </w:t>
      </w:r>
      <w:r w:rsidRPr="003319C4">
        <w:rPr>
          <w:rFonts w:cs="Simplified Arabic"/>
          <w:sz w:val="20"/>
          <w:szCs w:val="22"/>
          <w:rtl/>
          <w:lang w:val="en-US"/>
        </w:rPr>
        <w:t xml:space="preserve">وفي سياق عقد الأمم المتحدة للعمل </w:t>
      </w:r>
      <w:r w:rsidRPr="003319C4">
        <w:rPr>
          <w:rFonts w:cs="Simplified Arabic" w:hint="cs"/>
          <w:sz w:val="20"/>
          <w:szCs w:val="22"/>
          <w:rtl/>
          <w:lang w:val="en-US"/>
        </w:rPr>
        <w:t xml:space="preserve">من أجل </w:t>
      </w:r>
      <w:r w:rsidRPr="003319C4">
        <w:rPr>
          <w:rFonts w:cs="Simplified Arabic"/>
          <w:sz w:val="20"/>
          <w:szCs w:val="22"/>
          <w:rtl/>
          <w:lang w:val="en-US"/>
        </w:rPr>
        <w:t xml:space="preserve">تحقيق أهداف التنمية المستدامة. </w:t>
      </w:r>
      <w:r w:rsidRPr="003319C4">
        <w:rPr>
          <w:rFonts w:cs="Simplified Arabic" w:hint="cs"/>
          <w:sz w:val="20"/>
          <w:szCs w:val="22"/>
          <w:rtl/>
          <w:lang w:val="en-US"/>
        </w:rPr>
        <w:t>و</w:t>
      </w:r>
      <w:r w:rsidRPr="003319C4">
        <w:rPr>
          <w:rFonts w:cs="Simplified Arabic"/>
          <w:sz w:val="20"/>
          <w:szCs w:val="22"/>
          <w:rtl/>
          <w:lang w:val="en-US"/>
        </w:rPr>
        <w:t xml:space="preserve">ستتطلب إدارة الاتصالات </w:t>
      </w:r>
      <w:r w:rsidRPr="003319C4">
        <w:rPr>
          <w:rFonts w:cs="Simplified Arabic" w:hint="cs"/>
          <w:sz w:val="20"/>
          <w:szCs w:val="22"/>
          <w:rtl/>
          <w:lang w:val="en-US"/>
        </w:rPr>
        <w:t>أيضا</w:t>
      </w:r>
      <w:r w:rsidRPr="003319C4">
        <w:rPr>
          <w:rFonts w:cs="Simplified Arabic"/>
          <w:sz w:val="20"/>
          <w:szCs w:val="22"/>
          <w:rtl/>
          <w:lang w:val="en-US"/>
        </w:rPr>
        <w:t xml:space="preserve"> فهم</w:t>
      </w:r>
      <w:r w:rsidRPr="003319C4">
        <w:rPr>
          <w:rFonts w:cs="Simplified Arabic" w:hint="cs"/>
          <w:sz w:val="20"/>
          <w:szCs w:val="22"/>
          <w:rtl/>
          <w:lang w:val="en-US"/>
        </w:rPr>
        <w:t>ا</w:t>
      </w:r>
      <w:r w:rsidRPr="003319C4">
        <w:rPr>
          <w:rFonts w:cs="Simplified Arabic"/>
          <w:sz w:val="20"/>
          <w:szCs w:val="22"/>
          <w:rtl/>
          <w:lang w:val="en-US"/>
        </w:rPr>
        <w:t xml:space="preserve"> وتقييم</w:t>
      </w:r>
      <w:r w:rsidRPr="003319C4">
        <w:rPr>
          <w:rFonts w:cs="Simplified Arabic" w:hint="cs"/>
          <w:sz w:val="20"/>
          <w:szCs w:val="22"/>
          <w:rtl/>
          <w:lang w:val="en-US"/>
        </w:rPr>
        <w:t>ا</w:t>
      </w:r>
      <w:r w:rsidRPr="003319C4">
        <w:rPr>
          <w:rFonts w:cs="Simplified Arabic"/>
          <w:sz w:val="20"/>
          <w:szCs w:val="22"/>
          <w:rtl/>
          <w:lang w:val="en-US"/>
        </w:rPr>
        <w:t xml:space="preserve"> مستمرين لحالة تحقيق </w:t>
      </w:r>
      <w:r w:rsidRPr="003319C4">
        <w:rPr>
          <w:rFonts w:cs="Simplified Arabic" w:hint="cs"/>
          <w:sz w:val="20"/>
          <w:szCs w:val="22"/>
          <w:rtl/>
          <w:lang w:val="en-US"/>
        </w:rPr>
        <w:t>الإطار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لتنوع البيولوجي لما بعد عام 2020</w:t>
      </w:r>
      <w:r w:rsidRPr="003319C4">
        <w:rPr>
          <w:rFonts w:cs="Simplified Arabic" w:hint="cs"/>
          <w:sz w:val="20"/>
          <w:szCs w:val="22"/>
          <w:rtl/>
        </w:rPr>
        <w:t xml:space="preserve">، [فضلاً عن </w:t>
      </w:r>
      <w:r w:rsidRPr="003319C4">
        <w:rPr>
          <w:rFonts w:cs="Simplified Arabic"/>
          <w:sz w:val="20"/>
          <w:szCs w:val="22"/>
          <w:rtl/>
          <w:lang w:val="en-US"/>
        </w:rPr>
        <w:t xml:space="preserve">التذكير بالروابط بين تغير المناخ والتنوع البيولوجي، </w:t>
      </w:r>
      <w:r w:rsidRPr="003319C4">
        <w:rPr>
          <w:rFonts w:cs="Simplified Arabic" w:hint="cs"/>
          <w:sz w:val="20"/>
          <w:szCs w:val="22"/>
          <w:rtl/>
          <w:lang w:val="en-US"/>
        </w:rPr>
        <w:t>والاعتراف المتزايد</w:t>
      </w:r>
      <w:r w:rsidRPr="003319C4">
        <w:rPr>
          <w:rFonts w:cs="Simplified Arabic"/>
          <w:sz w:val="20"/>
          <w:szCs w:val="22"/>
          <w:rtl/>
          <w:lang w:val="en-US"/>
        </w:rPr>
        <w:t xml:space="preserve"> بدور الطبيعة في التكيف مع المناخ والتخفيف من آثاره.</w:t>
      </w:r>
      <w:r w:rsidRPr="003319C4">
        <w:rPr>
          <w:rFonts w:cs="Simplified Arabic" w:hint="cs"/>
          <w:sz w:val="20"/>
          <w:szCs w:val="22"/>
          <w:rtl/>
          <w:lang w:val="en-US"/>
        </w:rPr>
        <w:t>] وستيسّر</w:t>
      </w:r>
      <w:r w:rsidRPr="003319C4">
        <w:rPr>
          <w:rFonts w:cs="Simplified Arabic"/>
          <w:sz w:val="20"/>
          <w:szCs w:val="22"/>
          <w:rtl/>
          <w:lang w:val="en-US"/>
        </w:rPr>
        <w:t xml:space="preserve"> هذه العملية </w:t>
      </w:r>
      <w:r w:rsidRPr="003319C4">
        <w:rPr>
          <w:rFonts w:cs="Simplified Arabic" w:hint="cs"/>
          <w:sz w:val="20"/>
          <w:szCs w:val="22"/>
          <w:rtl/>
          <w:lang w:val="en-US"/>
        </w:rPr>
        <w:t>تكوين</w:t>
      </w:r>
      <w:r w:rsidRPr="003319C4">
        <w:rPr>
          <w:rFonts w:cs="Simplified Arabic"/>
          <w:sz w:val="20"/>
          <w:szCs w:val="22"/>
          <w:rtl/>
          <w:lang w:val="en-US"/>
        </w:rPr>
        <w:t xml:space="preserve"> محتوى لاستراتيجية الاتصال</w:t>
      </w:r>
      <w:r w:rsidRPr="003319C4">
        <w:rPr>
          <w:rFonts w:cs="Simplified Arabic" w:hint="cs"/>
          <w:sz w:val="20"/>
          <w:szCs w:val="22"/>
          <w:rtl/>
          <w:lang w:val="en-US"/>
        </w:rPr>
        <w:t xml:space="preserve"> بالترافق مع</w:t>
      </w:r>
      <w:r w:rsidRPr="003319C4">
        <w:rPr>
          <w:rFonts w:cs="Simplified Arabic"/>
          <w:sz w:val="20"/>
          <w:szCs w:val="22"/>
          <w:rtl/>
          <w:lang w:val="en-US"/>
        </w:rPr>
        <w:t xml:space="preserve"> توفير الاستمرارية والدعم ل</w:t>
      </w:r>
      <w:r w:rsidRPr="003319C4">
        <w:rPr>
          <w:rFonts w:cs="Simplified Arabic" w:hint="cs"/>
          <w:sz w:val="20"/>
          <w:szCs w:val="22"/>
          <w:rtl/>
          <w:lang w:val="en-US"/>
        </w:rPr>
        <w:t>صالح ا</w:t>
      </w:r>
      <w:r w:rsidRPr="003319C4">
        <w:rPr>
          <w:rFonts w:cs="Simplified Arabic"/>
          <w:sz w:val="20"/>
          <w:szCs w:val="22"/>
          <w:rtl/>
          <w:lang w:val="en-US"/>
        </w:rPr>
        <w:t>لمبادرات الجارية ورصد النتائج.</w:t>
      </w:r>
    </w:p>
    <w:p w:rsidR="003319C4" w:rsidRPr="003319C4" w:rsidRDefault="003319C4" w:rsidP="003319C4">
      <w:pPr>
        <w:pStyle w:val="ListParagraph"/>
        <w:tabs>
          <w:tab w:val="left" w:pos="99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ثالثا -</w:t>
      </w:r>
      <w:r w:rsidRPr="003319C4">
        <w:rPr>
          <w:rFonts w:cs="Simplified Arabic" w:hint="cs"/>
          <w:b/>
          <w:bCs/>
          <w:sz w:val="20"/>
          <w:szCs w:val="22"/>
          <w:rtl/>
          <w:lang w:val="en-US"/>
        </w:rPr>
        <w:tab/>
      </w:r>
      <w:r w:rsidRPr="003319C4">
        <w:rPr>
          <w:rFonts w:cs="Simplified Arabic"/>
          <w:b/>
          <w:bCs/>
          <w:sz w:val="20"/>
          <w:szCs w:val="22"/>
          <w:rtl/>
          <w:lang w:val="en-US"/>
        </w:rPr>
        <w:t>نطاق ال</w:t>
      </w:r>
      <w:r w:rsidRPr="003319C4">
        <w:rPr>
          <w:rFonts w:cs="Simplified Arabic" w:hint="cs"/>
          <w:b/>
          <w:bCs/>
          <w:sz w:val="20"/>
          <w:szCs w:val="22"/>
          <w:rtl/>
          <w:lang w:val="en-US"/>
        </w:rPr>
        <w:t>ا</w:t>
      </w:r>
      <w:r w:rsidRPr="003319C4">
        <w:rPr>
          <w:rFonts w:cs="Simplified Arabic"/>
          <w:b/>
          <w:bCs/>
          <w:sz w:val="20"/>
          <w:szCs w:val="22"/>
          <w:rtl/>
          <w:lang w:val="en-US"/>
        </w:rPr>
        <w:t>ستراتيجية والغرض منها</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يتمثل الغرض من</w:t>
      </w:r>
      <w:r w:rsidRPr="003319C4">
        <w:rPr>
          <w:rFonts w:cs="Simplified Arabic"/>
          <w:sz w:val="20"/>
          <w:szCs w:val="22"/>
          <w:rtl/>
          <w:lang w:val="en-US"/>
        </w:rPr>
        <w:t xml:space="preserve"> الاستراتيجية</w:t>
      </w:r>
      <w:r w:rsidRPr="003319C4">
        <w:rPr>
          <w:rFonts w:cs="Simplified Arabic" w:hint="cs"/>
          <w:sz w:val="20"/>
          <w:szCs w:val="22"/>
          <w:rtl/>
          <w:lang w:val="en-US"/>
        </w:rPr>
        <w:t xml:space="preserve"> في</w:t>
      </w:r>
      <w:r w:rsidRPr="003319C4">
        <w:rPr>
          <w:rFonts w:cs="Simplified Arabic"/>
          <w:sz w:val="20"/>
          <w:szCs w:val="22"/>
          <w:rtl/>
          <w:lang w:val="en-US"/>
        </w:rPr>
        <w:t xml:space="preserve"> أن </w:t>
      </w:r>
      <w:r w:rsidRPr="003319C4">
        <w:rPr>
          <w:rFonts w:cs="Simplified Arabic" w:hint="cs"/>
          <w:sz w:val="20"/>
          <w:szCs w:val="22"/>
          <w:rtl/>
          <w:lang w:val="en-US"/>
        </w:rPr>
        <w:t>ت</w:t>
      </w:r>
      <w:r w:rsidRPr="003319C4">
        <w:rPr>
          <w:rFonts w:cs="Simplified Arabic"/>
          <w:sz w:val="20"/>
          <w:szCs w:val="22"/>
          <w:rtl/>
          <w:lang w:val="en-US"/>
        </w:rPr>
        <w:t>ستخدمها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في جهود الاتصالات، ولدعم جهود الاتصالات من قبل </w:t>
      </w:r>
      <w:r w:rsidRPr="003319C4">
        <w:rPr>
          <w:rFonts w:cs="Simplified Arabic" w:hint="cs"/>
          <w:sz w:val="20"/>
          <w:szCs w:val="22"/>
          <w:rtl/>
          <w:lang w:val="en-US"/>
        </w:rPr>
        <w:t>كافة الجهات الأخرى</w:t>
      </w:r>
      <w:r w:rsidRPr="003319C4">
        <w:rPr>
          <w:rFonts w:cs="Simplified Arabic"/>
          <w:sz w:val="20"/>
          <w:szCs w:val="22"/>
          <w:rtl/>
          <w:lang w:val="en-US"/>
        </w:rPr>
        <w:t>، بما في ذلك الأطراف، والشعوب الأصلية والمجتمعات المحلية، وأصحاب المصلحة، والجهات الفاعلة في منظومة الأمم المتحدة وغيرها</w:t>
      </w:r>
      <w:r w:rsidRPr="003319C4">
        <w:rPr>
          <w:rFonts w:cs="Simplified Arabic"/>
          <w:sz w:val="20"/>
          <w:szCs w:val="22"/>
          <w:lang w:val="en-US"/>
        </w:rPr>
        <w:t>:</w:t>
      </w:r>
    </w:p>
    <w:p w:rsidR="003319C4" w:rsidRPr="003319C4" w:rsidRDefault="003319C4" w:rsidP="007A19FB">
      <w:pPr>
        <w:numPr>
          <w:ilvl w:val="0"/>
          <w:numId w:val="19"/>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من خلال توفير هيكل للتنسيق والتعاون بين الجهات الفاعلة ذات الصلة؛ </w:t>
      </w:r>
      <w:r w:rsidRPr="003319C4">
        <w:rPr>
          <w:rFonts w:cs="Simplified Arabic" w:hint="cs"/>
          <w:sz w:val="20"/>
          <w:szCs w:val="22"/>
          <w:rtl/>
          <w:lang w:val="en-US"/>
        </w:rPr>
        <w:t xml:space="preserve">ويتمثل الهدف في </w:t>
      </w:r>
      <w:r w:rsidRPr="003319C4">
        <w:rPr>
          <w:rFonts w:cs="Simplified Arabic"/>
          <w:sz w:val="20"/>
          <w:szCs w:val="22"/>
          <w:rtl/>
          <w:lang w:val="en-US"/>
        </w:rPr>
        <w:t>زيادة الفعالية وتضخيمها؛</w:t>
      </w:r>
    </w:p>
    <w:p w:rsidR="003319C4" w:rsidRPr="003319C4" w:rsidRDefault="003319C4" w:rsidP="007A19FB">
      <w:pPr>
        <w:numPr>
          <w:ilvl w:val="0"/>
          <w:numId w:val="19"/>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كتوجيه أولي لإرشاد عملية وضع استراتيجيات وخطط عمل محددة على المستويات العالمية والإقليمية والوطنية ودون الوطنية، من قبل صناع القرار السياسي، وأصحاب المشاريع الاجتماعية، والأعمال التجارية، والمواطنين، والشباب، والشعوب الأصلية والمجتمعات المحلية</w:t>
      </w:r>
      <w:r w:rsidRPr="003319C4">
        <w:rPr>
          <w:rFonts w:cs="Simplified Arabic" w:hint="cs"/>
          <w:sz w:val="20"/>
          <w:szCs w:val="22"/>
          <w:rtl/>
          <w:lang w:val="en-US"/>
        </w:rPr>
        <w:t>، حسب الاقتضاء</w:t>
      </w:r>
      <w:r w:rsidRPr="003319C4">
        <w:rPr>
          <w:rFonts w:cs="Simplified Arabic"/>
          <w:sz w:val="20"/>
          <w:szCs w:val="22"/>
          <w:rtl/>
          <w:lang w:val="en-US"/>
        </w:rPr>
        <w:t>؛</w:t>
      </w:r>
    </w:p>
    <w:p w:rsidR="003319C4" w:rsidRPr="003319C4" w:rsidRDefault="003319C4" w:rsidP="007A19FB">
      <w:pPr>
        <w:numPr>
          <w:ilvl w:val="0"/>
          <w:numId w:val="19"/>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تعزيز </w:t>
      </w:r>
      <w:r w:rsidRPr="003319C4">
        <w:rPr>
          <w:rFonts w:cs="Simplified Arabic" w:hint="cs"/>
          <w:sz w:val="20"/>
          <w:szCs w:val="22"/>
          <w:rtl/>
          <w:lang w:val="en-US"/>
        </w:rPr>
        <w:t>الوعي</w:t>
      </w:r>
      <w:r w:rsidRPr="003319C4">
        <w:rPr>
          <w:rFonts w:cs="Simplified Arabic"/>
          <w:sz w:val="20"/>
          <w:szCs w:val="22"/>
          <w:rtl/>
          <w:lang w:val="en-US"/>
        </w:rPr>
        <w:t xml:space="preserve"> لدعم الحفظ والاستخدام المستدام والتقاسم </w:t>
      </w:r>
      <w:r w:rsidRPr="003319C4">
        <w:rPr>
          <w:rFonts w:cs="Simplified Arabic" w:hint="cs"/>
          <w:sz w:val="20"/>
          <w:szCs w:val="22"/>
          <w:rtl/>
          <w:lang w:val="en-US"/>
        </w:rPr>
        <w:t>المنصف</w:t>
      </w:r>
      <w:r w:rsidRPr="003319C4">
        <w:rPr>
          <w:rFonts w:cs="Simplified Arabic"/>
          <w:sz w:val="20"/>
          <w:szCs w:val="22"/>
          <w:rtl/>
          <w:lang w:val="en-US"/>
        </w:rPr>
        <w:t xml:space="preserve"> للمنافع والتغيير التحويلي</w:t>
      </w:r>
      <w:r w:rsidRPr="003319C4">
        <w:rPr>
          <w:rFonts w:cs="Simplified Arabic" w:hint="cs"/>
          <w:sz w:val="20"/>
          <w:szCs w:val="22"/>
          <w:rtl/>
          <w:lang w:val="en-US"/>
        </w:rPr>
        <w:t xml:space="preserve"> نحو [</w:t>
      </w:r>
      <w:r w:rsidRPr="003319C4">
        <w:rPr>
          <w:rFonts w:cs="Simplified Arabic"/>
          <w:sz w:val="20"/>
          <w:szCs w:val="22"/>
          <w:rtl/>
          <w:lang w:val="en-US"/>
        </w:rPr>
        <w:t>ال</w:t>
      </w:r>
      <w:r w:rsidRPr="003319C4">
        <w:rPr>
          <w:rFonts w:cs="Simplified Arabic" w:hint="cs"/>
          <w:sz w:val="20"/>
          <w:szCs w:val="22"/>
          <w:rtl/>
          <w:lang w:val="en-US"/>
        </w:rPr>
        <w:t>حياة</w:t>
      </w:r>
      <w:r w:rsidRPr="003319C4">
        <w:rPr>
          <w:rFonts w:cs="Simplified Arabic"/>
          <w:sz w:val="20"/>
          <w:szCs w:val="22"/>
          <w:rtl/>
          <w:lang w:val="en-US"/>
        </w:rPr>
        <w:t xml:space="preserve"> في </w:t>
      </w:r>
      <w:r w:rsidRPr="003319C4">
        <w:rPr>
          <w:rFonts w:cs="Simplified Arabic" w:hint="cs"/>
          <w:sz w:val="20"/>
          <w:szCs w:val="22"/>
          <w:rtl/>
          <w:lang w:val="en-US"/>
        </w:rPr>
        <w:t>انسجام</w:t>
      </w:r>
      <w:r w:rsidRPr="003319C4">
        <w:rPr>
          <w:rFonts w:cs="Simplified Arabic"/>
          <w:sz w:val="20"/>
          <w:szCs w:val="22"/>
          <w:rtl/>
          <w:lang w:val="en-US"/>
        </w:rPr>
        <w:t xml:space="preserve"> مع الطبيعة</w:t>
      </w:r>
      <w:r w:rsidRPr="003319C4">
        <w:rPr>
          <w:rFonts w:cs="Simplified Arabic" w:hint="cs"/>
          <w:sz w:val="20"/>
          <w:szCs w:val="22"/>
          <w:rtl/>
          <w:lang w:val="en-US"/>
        </w:rPr>
        <w:t>]</w:t>
      </w:r>
      <w:r w:rsidRPr="003319C4">
        <w:rPr>
          <w:rFonts w:cs="Simplified Arabic"/>
          <w:sz w:val="20"/>
          <w:szCs w:val="22"/>
          <w:rtl/>
          <w:lang w:val="en-US"/>
        </w:rPr>
        <w:t xml:space="preserve"> [أم</w:t>
      </w:r>
      <w:r w:rsidRPr="003319C4">
        <w:rPr>
          <w:rFonts w:cs="Simplified Arabic" w:hint="cs"/>
          <w:sz w:val="20"/>
          <w:szCs w:val="22"/>
          <w:rtl/>
          <w:lang w:val="en-US"/>
        </w:rPr>
        <w:t>نا</w:t>
      </w:r>
      <w:r w:rsidRPr="003319C4">
        <w:rPr>
          <w:rFonts w:cs="Simplified Arabic"/>
          <w:sz w:val="20"/>
          <w:szCs w:val="22"/>
          <w:rtl/>
          <w:lang w:val="en-US"/>
        </w:rPr>
        <w:t xml:space="preserve"> الأرض]؛</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وسيتعين تنفيذ</w:t>
      </w:r>
      <w:r w:rsidRPr="003319C4">
        <w:rPr>
          <w:rFonts w:cs="Simplified Arabic"/>
          <w:sz w:val="20"/>
          <w:szCs w:val="22"/>
          <w:rtl/>
          <w:lang w:val="en-US"/>
        </w:rPr>
        <w:t xml:space="preserve"> استراتيجية الاتصال </w:t>
      </w:r>
      <w:r w:rsidRPr="003319C4">
        <w:rPr>
          <w:rFonts w:cs="Simplified Arabic" w:hint="cs"/>
          <w:sz w:val="20"/>
          <w:szCs w:val="22"/>
          <w:rtl/>
          <w:lang w:val="en-US"/>
        </w:rPr>
        <w:t>ومواصلة تطويرها</w:t>
      </w:r>
      <w:r w:rsidRPr="003319C4">
        <w:rPr>
          <w:rFonts w:cs="Simplified Arabic"/>
          <w:sz w:val="20"/>
          <w:szCs w:val="22"/>
          <w:rtl/>
          <w:lang w:val="en-US"/>
        </w:rPr>
        <w:t xml:space="preserve"> بطريقة تشاركية وتكرارية ومرنة </w:t>
      </w:r>
      <w:r w:rsidRPr="003319C4">
        <w:rPr>
          <w:rFonts w:cs="Simplified Arabic" w:hint="cs"/>
          <w:sz w:val="20"/>
          <w:szCs w:val="22"/>
          <w:rtl/>
          <w:lang w:val="en-US"/>
        </w:rPr>
        <w:t>و</w:t>
      </w:r>
      <w:r w:rsidRPr="003319C4">
        <w:rPr>
          <w:rFonts w:cs="Simplified Arabic"/>
          <w:sz w:val="20"/>
          <w:szCs w:val="22"/>
          <w:rtl/>
          <w:lang w:val="en-US"/>
        </w:rPr>
        <w:t xml:space="preserve">بمساعدة خبراء في الاتصال </w:t>
      </w:r>
      <w:r w:rsidRPr="003319C4">
        <w:rPr>
          <w:rFonts w:cs="Simplified Arabic" w:hint="cs"/>
          <w:sz w:val="20"/>
          <w:szCs w:val="22"/>
          <w:rtl/>
          <w:lang w:val="en-US"/>
        </w:rPr>
        <w:t xml:space="preserve">[وتغير السلوك] </w:t>
      </w:r>
      <w:r w:rsidRPr="003319C4">
        <w:rPr>
          <w:rFonts w:cs="Simplified Arabic"/>
          <w:sz w:val="20"/>
          <w:szCs w:val="22"/>
          <w:rtl/>
          <w:lang w:val="en-US"/>
        </w:rPr>
        <w:t>بما في ذلك المشاركة القوية للشعوب الأصلية والمجتمعات المحلية والنساء والشباب</w:t>
      </w:r>
      <w:r w:rsidRPr="003319C4">
        <w:rPr>
          <w:rFonts w:cs="Simplified Arabic" w:hint="cs"/>
          <w:sz w:val="20"/>
          <w:szCs w:val="22"/>
          <w:rtl/>
          <w:lang w:val="en-US"/>
        </w:rPr>
        <w:t>.</w:t>
      </w:r>
      <w:r w:rsidRPr="003319C4">
        <w:rPr>
          <w:rFonts w:cs="Simplified Arabic"/>
          <w:sz w:val="20"/>
          <w:szCs w:val="22"/>
          <w:rtl/>
          <w:lang w:val="en-US"/>
        </w:rPr>
        <w:t xml:space="preserve"> وينبغي </w:t>
      </w:r>
      <w:r w:rsidRPr="003319C4">
        <w:rPr>
          <w:rFonts w:cs="Simplified Arabic" w:hint="cs"/>
          <w:sz w:val="20"/>
          <w:szCs w:val="22"/>
          <w:rtl/>
          <w:lang w:val="en-US"/>
        </w:rPr>
        <w:t>مواصلة</w:t>
      </w:r>
      <w:r w:rsidRPr="003319C4">
        <w:rPr>
          <w:rFonts w:cs="Simplified Arabic"/>
          <w:sz w:val="20"/>
          <w:szCs w:val="22"/>
          <w:rtl/>
          <w:lang w:val="en-US"/>
        </w:rPr>
        <w:t xml:space="preserve"> تطوير</w:t>
      </w:r>
      <w:r w:rsidRPr="003319C4">
        <w:rPr>
          <w:rFonts w:cs="Simplified Arabic" w:hint="cs"/>
          <w:sz w:val="20"/>
          <w:szCs w:val="22"/>
          <w:rtl/>
          <w:lang w:val="en-US"/>
        </w:rPr>
        <w:t xml:space="preserve"> الاستراتيجية</w:t>
      </w:r>
      <w:r w:rsidRPr="003319C4">
        <w:rPr>
          <w:rFonts w:cs="Simplified Arabic"/>
          <w:sz w:val="20"/>
          <w:szCs w:val="22"/>
          <w:rtl/>
          <w:lang w:val="en-US"/>
        </w:rPr>
        <w:t xml:space="preserve"> </w:t>
      </w:r>
      <w:r w:rsidRPr="003319C4">
        <w:rPr>
          <w:rFonts w:cs="Simplified Arabic" w:hint="cs"/>
          <w:sz w:val="20"/>
          <w:szCs w:val="22"/>
          <w:rtl/>
          <w:lang w:val="en-US"/>
        </w:rPr>
        <w:t>من خلال</w:t>
      </w:r>
      <w:r w:rsidRPr="003319C4">
        <w:rPr>
          <w:rFonts w:cs="Simplified Arabic"/>
          <w:sz w:val="20"/>
          <w:szCs w:val="22"/>
          <w:rtl/>
          <w:lang w:val="en-US"/>
        </w:rPr>
        <w:t xml:space="preserve"> المشورة والمشاورات على المستوى الدولي</w:t>
      </w:r>
      <w:r w:rsidRPr="003319C4">
        <w:rPr>
          <w:rFonts w:cs="Simplified Arabic" w:hint="cs"/>
          <w:sz w:val="20"/>
          <w:szCs w:val="22"/>
          <w:rtl/>
          <w:lang w:val="en-US"/>
        </w:rPr>
        <w:t xml:space="preserve"> </w:t>
      </w:r>
      <w:r w:rsidRPr="003319C4">
        <w:rPr>
          <w:rFonts w:cs="Simplified Arabic"/>
          <w:sz w:val="20"/>
          <w:szCs w:val="22"/>
          <w:rtl/>
          <w:lang w:val="en-US"/>
        </w:rPr>
        <w:t>بقيادة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 التي ت</w:t>
      </w:r>
      <w:r w:rsidRPr="003319C4">
        <w:rPr>
          <w:rFonts w:cs="Simplified Arabic"/>
          <w:sz w:val="20"/>
          <w:szCs w:val="22"/>
          <w:rtl/>
          <w:lang w:val="en-US"/>
        </w:rPr>
        <w:t xml:space="preserve">قوم بعد ذلك </w:t>
      </w:r>
      <w:r w:rsidRPr="003319C4">
        <w:rPr>
          <w:rFonts w:cs="Simplified Arabic" w:hint="cs"/>
          <w:sz w:val="20"/>
          <w:szCs w:val="22"/>
          <w:rtl/>
          <w:lang w:val="en-US"/>
        </w:rPr>
        <w:t>بإرشاد</w:t>
      </w:r>
      <w:r w:rsidRPr="003319C4">
        <w:rPr>
          <w:rFonts w:cs="Simplified Arabic"/>
          <w:sz w:val="20"/>
          <w:szCs w:val="22"/>
          <w:rtl/>
          <w:lang w:val="en-US"/>
        </w:rPr>
        <w:t xml:space="preserve"> المزيد من المشاورات. </w:t>
      </w:r>
      <w:r w:rsidRPr="003319C4">
        <w:rPr>
          <w:rFonts w:cs="Simplified Arabic" w:hint="cs"/>
          <w:sz w:val="20"/>
          <w:szCs w:val="22"/>
          <w:rtl/>
          <w:lang w:val="en-US"/>
        </w:rPr>
        <w:t>و</w:t>
      </w:r>
      <w:r w:rsidRPr="003319C4">
        <w:rPr>
          <w:rFonts w:cs="Simplified Arabic"/>
          <w:sz w:val="20"/>
          <w:szCs w:val="22"/>
          <w:rtl/>
          <w:lang w:val="en-US"/>
        </w:rPr>
        <w:t>خلال المشاورات، ت</w:t>
      </w:r>
      <w:r w:rsidRPr="003319C4">
        <w:rPr>
          <w:rFonts w:cs="Simplified Arabic" w:hint="cs"/>
          <w:sz w:val="20"/>
          <w:szCs w:val="22"/>
          <w:rtl/>
          <w:lang w:val="en-US"/>
        </w:rPr>
        <w:t>ُ</w:t>
      </w:r>
      <w:r w:rsidRPr="003319C4">
        <w:rPr>
          <w:rFonts w:cs="Simplified Arabic"/>
          <w:sz w:val="20"/>
          <w:szCs w:val="22"/>
          <w:rtl/>
          <w:lang w:val="en-US"/>
        </w:rPr>
        <w:t>عد</w:t>
      </w:r>
      <w:r w:rsidRPr="003319C4">
        <w:rPr>
          <w:rFonts w:cs="Simplified Arabic" w:hint="cs"/>
          <w:sz w:val="20"/>
          <w:szCs w:val="22"/>
          <w:rtl/>
          <w:lang w:val="en-US"/>
        </w:rPr>
        <w:t>ّ</w:t>
      </w:r>
      <w:r w:rsidRPr="003319C4">
        <w:rPr>
          <w:rFonts w:cs="Simplified Arabic"/>
          <w:sz w:val="20"/>
          <w:szCs w:val="22"/>
          <w:rtl/>
          <w:lang w:val="en-US"/>
        </w:rPr>
        <w:t xml:space="preserve"> المشاركة النشطة للشعوب الأصلية والمجتمعات المحلية وخبراء التعليم والشباب وممثلي مختلف الخلفيات الاجتماعية الاقتصادية والاجتماعية الثقافية </w:t>
      </w:r>
      <w:r w:rsidRPr="003319C4">
        <w:rPr>
          <w:rFonts w:cs="Simplified Arabic" w:hint="cs"/>
          <w:sz w:val="20"/>
          <w:szCs w:val="22"/>
          <w:rtl/>
          <w:lang w:val="en-US"/>
        </w:rPr>
        <w:t>ذات أهمية</w:t>
      </w:r>
      <w:r w:rsidRPr="003319C4">
        <w:rPr>
          <w:rFonts w:cs="Simplified Arabic"/>
          <w:sz w:val="20"/>
          <w:szCs w:val="22"/>
          <w:rtl/>
          <w:lang w:val="en-US"/>
        </w:rPr>
        <w:t xml:space="preserve">، </w:t>
      </w:r>
      <w:r w:rsidRPr="003319C4">
        <w:rPr>
          <w:rFonts w:cs="Simplified Arabic" w:hint="cs"/>
          <w:sz w:val="20"/>
          <w:szCs w:val="22"/>
          <w:rtl/>
          <w:lang w:val="en-US"/>
        </w:rPr>
        <w:t>كما هو الحال بالنسبة إلى</w:t>
      </w:r>
      <w:r w:rsidRPr="003319C4">
        <w:rPr>
          <w:rFonts w:cs="Simplified Arabic"/>
          <w:sz w:val="20"/>
          <w:szCs w:val="22"/>
          <w:rtl/>
          <w:lang w:val="en-US"/>
        </w:rPr>
        <w:t xml:space="preserve"> الحاجة إلى ضمان الإدماج الكامل للاعتبارات </w:t>
      </w:r>
      <w:r w:rsidRPr="003319C4">
        <w:rPr>
          <w:rFonts w:cs="Simplified Arabic" w:hint="cs"/>
          <w:sz w:val="20"/>
          <w:szCs w:val="22"/>
          <w:rtl/>
          <w:lang w:val="en-US"/>
        </w:rPr>
        <w:t>ضمن</w:t>
      </w:r>
      <w:r w:rsidRPr="003319C4">
        <w:rPr>
          <w:rFonts w:cs="Simplified Arabic"/>
          <w:sz w:val="20"/>
          <w:szCs w:val="22"/>
          <w:rtl/>
          <w:lang w:val="en-US"/>
        </w:rPr>
        <w:t xml:space="preserve"> الأجيال </w:t>
      </w:r>
      <w:r w:rsidRPr="003319C4">
        <w:rPr>
          <w:rFonts w:cs="Simplified Arabic" w:hint="cs"/>
          <w:sz w:val="20"/>
          <w:szCs w:val="22"/>
          <w:rtl/>
          <w:lang w:val="en-US"/>
        </w:rPr>
        <w:t>وبينها</w:t>
      </w:r>
      <w:r w:rsidRPr="003319C4">
        <w:rPr>
          <w:rFonts w:cs="Simplified Arabic"/>
          <w:sz w:val="20"/>
          <w:szCs w:val="22"/>
          <w:rtl/>
          <w:lang w:val="en-US"/>
        </w:rPr>
        <w:t xml:space="preserve"> و</w:t>
      </w:r>
      <w:r w:rsidRPr="003319C4">
        <w:rPr>
          <w:rFonts w:cs="Simplified Arabic" w:hint="cs"/>
          <w:sz w:val="20"/>
          <w:szCs w:val="22"/>
          <w:rtl/>
          <w:lang w:val="en-US"/>
        </w:rPr>
        <w:t xml:space="preserve">بين </w:t>
      </w:r>
      <w:r w:rsidRPr="003319C4">
        <w:rPr>
          <w:rFonts w:cs="Simplified Arabic"/>
          <w:sz w:val="20"/>
          <w:szCs w:val="22"/>
          <w:rtl/>
          <w:lang w:val="en-US"/>
        </w:rPr>
        <w:t xml:space="preserve">الثقافات </w:t>
      </w:r>
      <w:r w:rsidRPr="003319C4">
        <w:rPr>
          <w:rFonts w:cs="Simplified Arabic" w:hint="cs"/>
          <w:sz w:val="20"/>
          <w:szCs w:val="22"/>
          <w:rtl/>
          <w:lang w:val="en-US"/>
        </w:rPr>
        <w:t>والاعتبارات الجنسانية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على المستوى العالمي، سيتم تنسيق </w:t>
      </w:r>
      <w:r w:rsidRPr="003319C4">
        <w:rPr>
          <w:rFonts w:cs="Simplified Arabic" w:hint="cs"/>
          <w:sz w:val="20"/>
          <w:szCs w:val="22"/>
          <w:rtl/>
          <w:lang w:val="en-US"/>
        </w:rPr>
        <w:t>التعديلات الفورية</w:t>
      </w:r>
      <w:r w:rsidRPr="003319C4">
        <w:rPr>
          <w:rFonts w:cs="Simplified Arabic"/>
          <w:sz w:val="20"/>
          <w:szCs w:val="22"/>
          <w:rtl/>
          <w:lang w:val="en-US"/>
        </w:rPr>
        <w:t xml:space="preserve"> إلى طويلة الأجل </w:t>
      </w:r>
      <w:r w:rsidRPr="003319C4">
        <w:rPr>
          <w:rFonts w:cs="Simplified Arabic" w:hint="cs"/>
          <w:sz w:val="20"/>
          <w:szCs w:val="22"/>
          <w:rtl/>
          <w:lang w:val="en-US"/>
        </w:rPr>
        <w:t xml:space="preserve">للاستراتيجية </w:t>
      </w:r>
      <w:r w:rsidRPr="003319C4">
        <w:rPr>
          <w:rFonts w:cs="Simplified Arabic"/>
          <w:sz w:val="20"/>
          <w:szCs w:val="22"/>
          <w:rtl/>
          <w:lang w:val="en-US"/>
        </w:rPr>
        <w:t>من خلال هيئة تنسيق مفتوحة المصدر، على النحو المبين أدناه</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lastRenderedPageBreak/>
        <w:t>و</w:t>
      </w:r>
      <w:r w:rsidRPr="003319C4">
        <w:rPr>
          <w:rFonts w:cs="Simplified Arabic"/>
          <w:sz w:val="20"/>
          <w:szCs w:val="22"/>
          <w:rtl/>
          <w:lang w:val="en-US"/>
        </w:rPr>
        <w:t>ستظل الاستراتيجية العالمية قيد الاستعراض من قبل مؤتمر الأطراف</w:t>
      </w:r>
      <w:r w:rsidRPr="003319C4">
        <w:rPr>
          <w:rFonts w:cs="Simplified Arabic" w:hint="cs"/>
          <w:sz w:val="20"/>
          <w:szCs w:val="22"/>
          <w:rtl/>
          <w:lang w:val="en-US"/>
        </w:rPr>
        <w:t>، [الذي سيستنير</w:t>
      </w:r>
      <w:r w:rsidRPr="003319C4">
        <w:rPr>
          <w:rFonts w:cs="Simplified Arabic"/>
          <w:sz w:val="20"/>
          <w:szCs w:val="22"/>
          <w:rtl/>
          <w:lang w:val="en-US"/>
        </w:rPr>
        <w:t xml:space="preserve"> بالمشورة المقدمة من اللجنة الاستشارية غير الرسمية المعنية بالاتصال والتثقيف والتوعية العامة</w:t>
      </w:r>
      <w:r w:rsidRPr="003319C4">
        <w:rPr>
          <w:rFonts w:cs="Simplified Arabic" w:hint="cs"/>
          <w:sz w:val="20"/>
          <w:szCs w:val="22"/>
          <w:rtl/>
          <w:lang w:val="en-US"/>
        </w:rPr>
        <w:t>، والجهات الأخرى</w:t>
      </w:r>
      <w:r w:rsidRPr="003319C4">
        <w:rPr>
          <w:rFonts w:cs="Simplified Arabic"/>
          <w:sz w:val="20"/>
          <w:szCs w:val="22"/>
          <w:rtl/>
          <w:lang w:val="en-US"/>
        </w:rPr>
        <w:t xml:space="preserve">، بما في ذلك </w:t>
      </w:r>
      <w:r w:rsidRPr="003319C4">
        <w:rPr>
          <w:rFonts w:cs="Simplified Arabic" w:hint="cs"/>
          <w:sz w:val="20"/>
          <w:szCs w:val="22"/>
          <w:rtl/>
          <w:lang w:val="en-US"/>
        </w:rPr>
        <w:t>شعبة الاتصالات في</w:t>
      </w:r>
      <w:r w:rsidRPr="003319C4">
        <w:rPr>
          <w:rFonts w:cs="Simplified Arabic"/>
          <w:sz w:val="20"/>
          <w:szCs w:val="22"/>
          <w:rtl/>
          <w:lang w:val="en-US"/>
        </w:rPr>
        <w:t xml:space="preserve"> برنامج الأمم المتحدة للبيئة </w:t>
      </w:r>
      <w:r w:rsidRPr="003319C4">
        <w:rPr>
          <w:rFonts w:cs="Simplified Arabic" w:hint="cs"/>
          <w:sz w:val="20"/>
          <w:szCs w:val="22"/>
          <w:rtl/>
          <w:lang w:val="en-US"/>
        </w:rPr>
        <w:t>وإدارة الأمم المتحدة</w:t>
      </w:r>
      <w:r w:rsidRPr="003319C4">
        <w:rPr>
          <w:rFonts w:cs="Simplified Arabic"/>
          <w:sz w:val="20"/>
          <w:szCs w:val="22"/>
          <w:rtl/>
          <w:lang w:val="en-US"/>
        </w:rPr>
        <w:t xml:space="preserve"> </w:t>
      </w:r>
      <w:r w:rsidRPr="003319C4">
        <w:rPr>
          <w:rFonts w:cs="Simplified Arabic" w:hint="cs"/>
          <w:sz w:val="20"/>
          <w:szCs w:val="22"/>
          <w:rtl/>
          <w:lang w:val="en-US"/>
        </w:rPr>
        <w:t>للتواصل</w:t>
      </w:r>
      <w:r w:rsidRPr="003319C4">
        <w:rPr>
          <w:rFonts w:cs="Simplified Arabic"/>
          <w:sz w:val="20"/>
          <w:szCs w:val="22"/>
          <w:rtl/>
          <w:lang w:val="en-US"/>
        </w:rPr>
        <w:t xml:space="preserve"> العالمي</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ستكون اختصاصات هذا الاستعراض على النحو التالي</w:t>
      </w:r>
      <w:r w:rsidRPr="003319C4">
        <w:rPr>
          <w:rFonts w:cs="Simplified Arabic"/>
          <w:sz w:val="20"/>
          <w:szCs w:val="22"/>
          <w:lang w:val="en-US"/>
        </w:rPr>
        <w:t>:</w:t>
      </w:r>
    </w:p>
    <w:p w:rsidR="003319C4" w:rsidRPr="003319C4" w:rsidRDefault="003319C4" w:rsidP="007A19FB">
      <w:pPr>
        <w:numPr>
          <w:ilvl w:val="0"/>
          <w:numId w:val="20"/>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حلقة عمل أولية ت</w:t>
      </w:r>
      <w:r w:rsidRPr="003319C4">
        <w:rPr>
          <w:rFonts w:cs="Simplified Arabic" w:hint="cs"/>
          <w:sz w:val="20"/>
          <w:szCs w:val="22"/>
          <w:rtl/>
          <w:lang w:val="en-US"/>
        </w:rPr>
        <w:t>ُ</w:t>
      </w:r>
      <w:r w:rsidRPr="003319C4">
        <w:rPr>
          <w:rFonts w:cs="Simplified Arabic"/>
          <w:sz w:val="20"/>
          <w:szCs w:val="22"/>
          <w:rtl/>
          <w:lang w:val="en-US"/>
        </w:rPr>
        <w:t xml:space="preserve">عقد بعد الاجتماع الخامس عشر لمؤتمر الأطراف </w:t>
      </w:r>
      <w:r w:rsidRPr="003319C4">
        <w:rPr>
          <w:rFonts w:cs="Simplified Arabic" w:hint="cs"/>
          <w:sz w:val="20"/>
          <w:szCs w:val="22"/>
          <w:rtl/>
          <w:lang w:val="en-US"/>
        </w:rPr>
        <w:t xml:space="preserve">من أجل </w:t>
      </w:r>
      <w:r w:rsidRPr="003319C4">
        <w:rPr>
          <w:rFonts w:cs="Simplified Arabic"/>
          <w:sz w:val="20"/>
          <w:szCs w:val="22"/>
          <w:rtl/>
          <w:lang w:val="en-US"/>
        </w:rPr>
        <w:t>وضع التفاصيل النهائية للاستراتيجية العالمية؛</w:t>
      </w:r>
    </w:p>
    <w:p w:rsidR="003319C4" w:rsidRPr="003319C4" w:rsidRDefault="003319C4" w:rsidP="007A19FB">
      <w:pPr>
        <w:numPr>
          <w:ilvl w:val="0"/>
          <w:numId w:val="20"/>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 xml:space="preserve">إجراء تقييم </w:t>
      </w:r>
      <w:r w:rsidRPr="003319C4">
        <w:rPr>
          <w:rFonts w:cs="Simplified Arabic"/>
          <w:sz w:val="20"/>
          <w:szCs w:val="22"/>
          <w:rtl/>
          <w:lang w:val="en-US"/>
        </w:rPr>
        <w:t xml:space="preserve">كل </w:t>
      </w:r>
      <w:r w:rsidRPr="003319C4">
        <w:rPr>
          <w:rFonts w:cs="Simplified Arabic" w:hint="cs"/>
          <w:sz w:val="20"/>
          <w:szCs w:val="22"/>
          <w:rtl/>
          <w:lang w:val="en-US"/>
        </w:rPr>
        <w:t>عامين</w:t>
      </w:r>
      <w:r w:rsidRPr="003319C4">
        <w:rPr>
          <w:rFonts w:cs="Simplified Arabic"/>
          <w:sz w:val="20"/>
          <w:szCs w:val="22"/>
          <w:rtl/>
          <w:lang w:val="en-US"/>
        </w:rPr>
        <w:t xml:space="preserve"> للأنشطة التي تم الاضطلاع بها بهدف تحديد أفضل الممارسات</w:t>
      </w:r>
      <w:r w:rsidRPr="003319C4">
        <w:rPr>
          <w:rFonts w:cs="Simplified Arabic" w:hint="cs"/>
          <w:sz w:val="20"/>
          <w:szCs w:val="22"/>
          <w:rtl/>
          <w:lang w:val="en-US"/>
        </w:rPr>
        <w:t>،</w:t>
      </w:r>
      <w:r w:rsidRPr="003319C4">
        <w:rPr>
          <w:rFonts w:cs="Simplified Arabic"/>
          <w:sz w:val="20"/>
          <w:szCs w:val="22"/>
          <w:rtl/>
          <w:lang w:val="en-US"/>
        </w:rPr>
        <w:t xml:space="preserve"> والتغييرات في الوعي</w:t>
      </w:r>
      <w:r w:rsidRPr="003319C4">
        <w:rPr>
          <w:rFonts w:cs="Simplified Arabic" w:hint="cs"/>
          <w:sz w:val="20"/>
          <w:szCs w:val="22"/>
          <w:rtl/>
          <w:lang w:val="en-US"/>
        </w:rPr>
        <w:t>،</w:t>
      </w:r>
      <w:r w:rsidRPr="003319C4">
        <w:rPr>
          <w:rFonts w:cs="Simplified Arabic"/>
          <w:sz w:val="20"/>
          <w:szCs w:val="22"/>
          <w:rtl/>
          <w:lang w:val="en-US"/>
        </w:rPr>
        <w:t xml:space="preserve"> والأثر والفعالية</w:t>
      </w:r>
      <w:r w:rsidRPr="003319C4">
        <w:rPr>
          <w:rFonts w:cs="Simplified Arabic" w:hint="cs"/>
          <w:sz w:val="20"/>
          <w:szCs w:val="22"/>
          <w:rtl/>
          <w:lang w:val="en-US"/>
        </w:rPr>
        <w:t xml:space="preserve">، </w:t>
      </w:r>
      <w:r w:rsidRPr="003319C4">
        <w:rPr>
          <w:rFonts w:cs="Simplified Arabic"/>
          <w:sz w:val="20"/>
          <w:szCs w:val="22"/>
          <w:rtl/>
          <w:lang w:val="en-US"/>
        </w:rPr>
        <w:t>التي ستستعرضها الهيئة الفرعية للتنفيذ؛</w:t>
      </w:r>
    </w:p>
    <w:p w:rsidR="003319C4" w:rsidRPr="003319C4" w:rsidRDefault="003319C4" w:rsidP="007A19FB">
      <w:pPr>
        <w:numPr>
          <w:ilvl w:val="0"/>
          <w:numId w:val="20"/>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تحديد مجالات جديدة للاتصال والتعلم أو الحاجة إلى تعديل الاستراتيجيات القائمة؛</w:t>
      </w:r>
    </w:p>
    <w:p w:rsidR="003319C4" w:rsidRPr="003319C4" w:rsidRDefault="003319C4" w:rsidP="007A19FB">
      <w:pPr>
        <w:numPr>
          <w:ilvl w:val="0"/>
          <w:numId w:val="20"/>
        </w:numPr>
        <w:bidi/>
        <w:spacing w:after="120" w:line="216" w:lineRule="auto"/>
        <w:ind w:left="0" w:firstLine="720"/>
        <w:jc w:val="both"/>
        <w:rPr>
          <w:rFonts w:cs="Simplified Arabic"/>
          <w:sz w:val="20"/>
          <w:szCs w:val="22"/>
          <w:lang w:val="en-US"/>
        </w:rPr>
      </w:pPr>
      <w:r w:rsidRPr="003319C4">
        <w:rPr>
          <w:rFonts w:cs="Simplified Arabic"/>
          <w:sz w:val="20"/>
          <w:szCs w:val="22"/>
          <w:rtl/>
          <w:lang w:val="en-US"/>
        </w:rPr>
        <w:t xml:space="preserve">تتبع أنشطة الاتصال والتثقيف والتوعية </w:t>
      </w:r>
      <w:r w:rsidRPr="003319C4">
        <w:rPr>
          <w:rFonts w:cs="Simplified Arabic" w:hint="cs"/>
          <w:sz w:val="20"/>
          <w:szCs w:val="22"/>
          <w:rtl/>
          <w:lang w:val="en-US"/>
        </w:rPr>
        <w:t>على خلفية</w:t>
      </w:r>
      <w:r w:rsidRPr="003319C4">
        <w:rPr>
          <w:rFonts w:cs="Simplified Arabic"/>
          <w:sz w:val="20"/>
          <w:szCs w:val="22"/>
          <w:rtl/>
          <w:lang w:val="en-US"/>
        </w:rPr>
        <w:t xml:space="preserve"> التقدم المحرز في تحقيق </w:t>
      </w:r>
      <w:r w:rsidRPr="003319C4">
        <w:rPr>
          <w:rFonts w:cs="Simplified Arabic" w:hint="cs"/>
          <w:sz w:val="20"/>
          <w:szCs w:val="22"/>
          <w:rtl/>
          <w:lang w:val="en-US"/>
        </w:rPr>
        <w:t>الأهداف</w:t>
      </w:r>
      <w:r w:rsidRPr="003319C4">
        <w:rPr>
          <w:rFonts w:cs="Simplified Arabic"/>
          <w:sz w:val="20"/>
          <w:szCs w:val="22"/>
          <w:rtl/>
          <w:lang w:val="en-US"/>
        </w:rPr>
        <w:t xml:space="preserve"> </w:t>
      </w:r>
      <w:r w:rsidRPr="003319C4">
        <w:rPr>
          <w:rFonts w:cs="Simplified Arabic" w:hint="cs"/>
          <w:sz w:val="20"/>
          <w:szCs w:val="22"/>
          <w:rtl/>
          <w:lang w:val="en-US"/>
        </w:rPr>
        <w:t>والغايات</w:t>
      </w:r>
      <w:r w:rsidRPr="003319C4">
        <w:rPr>
          <w:rFonts w:cs="Simplified Arabic"/>
          <w:sz w:val="20"/>
          <w:szCs w:val="22"/>
          <w:rtl/>
          <w:lang w:val="en-US"/>
        </w:rPr>
        <w:t xml:space="preserve"> </w:t>
      </w:r>
      <w:r w:rsidRPr="003319C4">
        <w:rPr>
          <w:rFonts w:cs="Simplified Arabic" w:hint="cs"/>
          <w:sz w:val="20"/>
          <w:szCs w:val="22"/>
          <w:rtl/>
          <w:lang w:val="en-US"/>
        </w:rPr>
        <w:t>ومهمة</w:t>
      </w:r>
      <w:r w:rsidRPr="003319C4">
        <w:rPr>
          <w:rFonts w:cs="Simplified Arabic"/>
          <w:sz w:val="20"/>
          <w:szCs w:val="22"/>
          <w:rtl/>
          <w:lang w:val="en-US"/>
        </w:rPr>
        <w:t xml:space="preserve"> عام 2030؛</w:t>
      </w:r>
    </w:p>
    <w:p w:rsidR="003319C4" w:rsidRPr="003319C4" w:rsidRDefault="003319C4" w:rsidP="007A19FB">
      <w:pPr>
        <w:numPr>
          <w:ilvl w:val="0"/>
          <w:numId w:val="20"/>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تحديد جهات فاعلة</w:t>
      </w:r>
      <w:r w:rsidRPr="003319C4">
        <w:rPr>
          <w:rFonts w:cs="Simplified Arabic" w:hint="cs"/>
          <w:sz w:val="20"/>
          <w:szCs w:val="22"/>
          <w:rtl/>
          <w:lang w:val="en-US"/>
        </w:rPr>
        <w:t xml:space="preserve"> جديدة</w:t>
      </w:r>
      <w:r w:rsidRPr="003319C4">
        <w:rPr>
          <w:rFonts w:cs="Simplified Arabic"/>
          <w:sz w:val="20"/>
          <w:szCs w:val="22"/>
          <w:rtl/>
          <w:lang w:val="en-US"/>
        </w:rPr>
        <w:t xml:space="preserve"> أو شركاء جدد </w:t>
      </w:r>
      <w:r w:rsidRPr="003319C4">
        <w:rPr>
          <w:rFonts w:cs="Simplified Arabic" w:hint="cs"/>
          <w:sz w:val="20"/>
          <w:szCs w:val="22"/>
          <w:rtl/>
          <w:lang w:val="en-US"/>
        </w:rPr>
        <w:t>ليتم</w:t>
      </w:r>
      <w:r w:rsidRPr="003319C4">
        <w:rPr>
          <w:rFonts w:cs="Simplified Arabic"/>
          <w:sz w:val="20"/>
          <w:szCs w:val="22"/>
          <w:rtl/>
          <w:lang w:val="en-US"/>
        </w:rPr>
        <w:t xml:space="preserve"> الاتصال بهم؛</w:t>
      </w:r>
    </w:p>
    <w:p w:rsidR="003319C4" w:rsidRPr="003319C4" w:rsidRDefault="003319C4" w:rsidP="007A19FB">
      <w:pPr>
        <w:numPr>
          <w:ilvl w:val="0"/>
          <w:numId w:val="20"/>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تحديد الاحتياجات من الموارد</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w:t>
      </w:r>
      <w:r w:rsidRPr="003319C4">
        <w:rPr>
          <w:rFonts w:cs="Simplified Arabic" w:hint="cs"/>
          <w:sz w:val="20"/>
          <w:szCs w:val="22"/>
          <w:rtl/>
          <w:lang w:val="en-US"/>
        </w:rPr>
        <w:t>و</w:t>
      </w:r>
      <w:r w:rsidRPr="003319C4">
        <w:rPr>
          <w:rFonts w:cs="Simplified Arabic"/>
          <w:sz w:val="20"/>
          <w:szCs w:val="22"/>
          <w:rtl/>
          <w:lang w:val="en-US"/>
        </w:rPr>
        <w:t xml:space="preserve">ينبغي أن تبدأ الأطراف في تنفيذ عناصر </w:t>
      </w:r>
      <w:bookmarkStart w:id="47" w:name="_Hlk98814456"/>
      <w:r w:rsidRPr="003319C4">
        <w:rPr>
          <w:rFonts w:cs="Simplified Arabic"/>
          <w:sz w:val="20"/>
          <w:szCs w:val="22"/>
          <w:rtl/>
          <w:lang w:val="en-US"/>
        </w:rPr>
        <w:t xml:space="preserve">الإطار العالمي للتنوع البيولوجي </w:t>
      </w:r>
      <w:bookmarkEnd w:id="47"/>
      <w:r w:rsidRPr="003319C4">
        <w:rPr>
          <w:rFonts w:cs="Simplified Arabic"/>
          <w:sz w:val="20"/>
          <w:szCs w:val="22"/>
          <w:rtl/>
          <w:lang w:val="en-US"/>
        </w:rPr>
        <w:t xml:space="preserve">المتعلقة بالاتصالات دون </w:t>
      </w:r>
      <w:r w:rsidRPr="003319C4">
        <w:rPr>
          <w:rFonts w:cs="Simplified Arabic" w:hint="cs"/>
          <w:sz w:val="20"/>
          <w:szCs w:val="22"/>
          <w:rtl/>
          <w:lang w:val="en-US"/>
        </w:rPr>
        <w:t>إبطاء</w:t>
      </w:r>
      <w:r w:rsidRPr="003319C4">
        <w:rPr>
          <w:rFonts w:cs="Simplified Arabic"/>
          <w:sz w:val="20"/>
          <w:szCs w:val="22"/>
          <w:rtl/>
          <w:lang w:val="en-US"/>
        </w:rPr>
        <w:t xml:space="preserve"> وبما يتم</w:t>
      </w:r>
      <w:r w:rsidRPr="003319C4">
        <w:rPr>
          <w:rFonts w:cs="Simplified Arabic" w:hint="cs"/>
          <w:sz w:val="20"/>
          <w:szCs w:val="22"/>
          <w:rtl/>
          <w:lang w:val="en-US"/>
        </w:rPr>
        <w:t>ا</w:t>
      </w:r>
      <w:r w:rsidRPr="003319C4">
        <w:rPr>
          <w:rFonts w:cs="Simplified Arabic"/>
          <w:sz w:val="20"/>
          <w:szCs w:val="22"/>
          <w:rtl/>
          <w:lang w:val="en-US"/>
        </w:rPr>
        <w:t>شى مع المقرر 15/</w:t>
      </w:r>
      <w:r w:rsidRPr="003319C4">
        <w:rPr>
          <w:rFonts w:cs="Simplified Arabic" w:hint="cs"/>
          <w:sz w:val="20"/>
          <w:szCs w:val="22"/>
          <w:rtl/>
          <w:lang w:val="en-US"/>
        </w:rPr>
        <w:t>--</w:t>
      </w:r>
      <w:r w:rsidRPr="003319C4">
        <w:rPr>
          <w:rFonts w:cs="Simplified Arabic"/>
          <w:sz w:val="20"/>
          <w:szCs w:val="22"/>
          <w:rtl/>
          <w:lang w:val="en-US"/>
        </w:rPr>
        <w:t>.</w:t>
      </w:r>
      <w:bookmarkStart w:id="48" w:name="_Hlk98814800"/>
      <w:r w:rsidRPr="003319C4">
        <w:rPr>
          <w:rStyle w:val="FootnoteReference"/>
          <w:rFonts w:cs="Simplified Arabic"/>
          <w:sz w:val="20"/>
          <w:szCs w:val="22"/>
          <w:rtl/>
          <w:lang w:val="en-US"/>
        </w:rPr>
        <w:footnoteReference w:id="28"/>
      </w:r>
      <w:bookmarkEnd w:id="48"/>
      <w:r w:rsidRPr="003319C4">
        <w:rPr>
          <w:rFonts w:cs="Simplified Arabic"/>
          <w:sz w:val="20"/>
          <w:szCs w:val="22"/>
          <w:rtl/>
          <w:lang w:val="en-US"/>
        </w:rPr>
        <w:t xml:space="preserve"> ويمكن تحقيق ذلك عن طريق دمج مكونات الاتصالات في استراتيجياتها وخطط عملها الوطنية للتنوع البيولوجي</w:t>
      </w:r>
      <w:r w:rsidRPr="003319C4">
        <w:rPr>
          <w:rFonts w:cs="Simplified Arabic" w:hint="cs"/>
          <w:sz w:val="20"/>
          <w:szCs w:val="22"/>
          <w:rtl/>
          <w:lang w:val="en-US"/>
        </w:rPr>
        <w:t xml:space="preserve"> </w:t>
      </w:r>
      <w:r w:rsidRPr="003319C4">
        <w:rPr>
          <w:rFonts w:cs="Simplified Arabic"/>
          <w:sz w:val="20"/>
          <w:szCs w:val="22"/>
          <w:rtl/>
          <w:lang w:val="en-US"/>
        </w:rPr>
        <w:t xml:space="preserve">مع تحديثها بما يتماشى مع الإطار العالمي للتنوع البيولوجي لما بعد عام 2020، أو </w:t>
      </w:r>
      <w:r w:rsidRPr="003319C4">
        <w:rPr>
          <w:rFonts w:cs="Simplified Arabic" w:hint="cs"/>
          <w:sz w:val="20"/>
          <w:szCs w:val="22"/>
          <w:rtl/>
          <w:lang w:val="en-US"/>
        </w:rPr>
        <w:t xml:space="preserve">وضع </w:t>
      </w:r>
      <w:r w:rsidRPr="003319C4">
        <w:rPr>
          <w:rFonts w:cs="Simplified Arabic"/>
          <w:sz w:val="20"/>
          <w:szCs w:val="22"/>
          <w:rtl/>
          <w:lang w:val="en-US"/>
        </w:rPr>
        <w:t xml:space="preserve">استراتيجيات اتصالات وطنية / إقليمية مخصصة. </w:t>
      </w:r>
      <w:r w:rsidRPr="003319C4">
        <w:rPr>
          <w:rFonts w:cs="Simplified Arabic" w:hint="cs"/>
          <w:sz w:val="20"/>
          <w:szCs w:val="22"/>
          <w:rtl/>
          <w:lang w:val="en-US"/>
        </w:rPr>
        <w:t>و</w:t>
      </w:r>
      <w:r w:rsidRPr="003319C4">
        <w:rPr>
          <w:rFonts w:cs="Simplified Arabic"/>
          <w:sz w:val="20"/>
          <w:szCs w:val="22"/>
          <w:rtl/>
          <w:lang w:val="en-US"/>
        </w:rPr>
        <w:t>ينبغي النظر في إدراج جهود الاتصالات الوطنية ونتائج</w:t>
      </w:r>
      <w:r w:rsidRPr="003319C4">
        <w:rPr>
          <w:rFonts w:cs="Simplified Arabic" w:hint="cs"/>
          <w:sz w:val="20"/>
          <w:szCs w:val="22"/>
          <w:rtl/>
          <w:lang w:val="en-US"/>
        </w:rPr>
        <w:t>ها</w:t>
      </w:r>
      <w:r w:rsidRPr="003319C4">
        <w:rPr>
          <w:rFonts w:cs="Simplified Arabic"/>
          <w:sz w:val="20"/>
          <w:szCs w:val="22"/>
          <w:rtl/>
          <w:lang w:val="en-US"/>
        </w:rPr>
        <w:t xml:space="preserve"> في الإصدارات المستقبلية من التقارير</w:t>
      </w:r>
      <w:r w:rsidRPr="003319C4">
        <w:rPr>
          <w:rFonts w:cs="Simplified Arabic" w:hint="cs"/>
          <w:sz w:val="20"/>
          <w:szCs w:val="22"/>
          <w:rtl/>
          <w:lang w:val="en-US"/>
        </w:rPr>
        <w:t xml:space="preserve"> </w:t>
      </w:r>
      <w:r w:rsidRPr="003319C4">
        <w:rPr>
          <w:rFonts w:cs="Simplified Arabic"/>
          <w:sz w:val="20"/>
          <w:szCs w:val="22"/>
          <w:rtl/>
          <w:lang w:val="en-US"/>
        </w:rPr>
        <w:t>الوطنية]/[</w:t>
      </w:r>
      <w:r w:rsidRPr="003319C4">
        <w:rPr>
          <w:rFonts w:cs="Simplified Arabic"/>
          <w:sz w:val="20"/>
          <w:szCs w:val="22"/>
          <w:rtl/>
        </w:rPr>
        <w:t xml:space="preserve"> </w:t>
      </w:r>
      <w:r w:rsidRPr="003319C4">
        <w:rPr>
          <w:rFonts w:cs="Simplified Arabic"/>
          <w:sz w:val="20"/>
          <w:szCs w:val="22"/>
          <w:rtl/>
          <w:lang w:val="en-US"/>
        </w:rPr>
        <w:t xml:space="preserve">تُدعى الأطراف إلى وضع صيغ وطنية للاستراتيجية مباشرة </w:t>
      </w:r>
      <w:r w:rsidRPr="003319C4">
        <w:rPr>
          <w:rFonts w:cs="Simplified Arabic" w:hint="cs"/>
          <w:sz w:val="20"/>
          <w:szCs w:val="22"/>
          <w:rtl/>
          <w:lang w:val="en-US"/>
        </w:rPr>
        <w:t xml:space="preserve">بمجرد اعتمادها من </w:t>
      </w:r>
      <w:r w:rsidRPr="003319C4">
        <w:rPr>
          <w:rFonts w:cs="Simplified Arabic"/>
          <w:sz w:val="20"/>
          <w:szCs w:val="22"/>
          <w:rtl/>
          <w:lang w:val="en-US"/>
        </w:rPr>
        <w:t xml:space="preserve">مؤتمر الأطراف. </w:t>
      </w:r>
      <w:r w:rsidRPr="003319C4">
        <w:rPr>
          <w:rFonts w:cs="Simplified Arabic" w:hint="cs"/>
          <w:sz w:val="20"/>
          <w:szCs w:val="22"/>
          <w:rtl/>
          <w:lang w:val="en-US"/>
        </w:rPr>
        <w:t>و</w:t>
      </w:r>
      <w:r w:rsidRPr="003319C4">
        <w:rPr>
          <w:rFonts w:cs="Simplified Arabic"/>
          <w:sz w:val="20"/>
          <w:szCs w:val="22"/>
          <w:rtl/>
          <w:lang w:val="en-US"/>
        </w:rPr>
        <w:t xml:space="preserve">يمكن أن تتضمن هذه الاستراتيجيات أدوات وأنشطة </w:t>
      </w:r>
      <w:r w:rsidRPr="003319C4">
        <w:rPr>
          <w:rFonts w:cs="Simplified Arabic" w:hint="cs"/>
          <w:sz w:val="20"/>
          <w:szCs w:val="22"/>
          <w:rtl/>
          <w:lang w:val="en-US"/>
        </w:rPr>
        <w:t>من أجل دعم الغايات الواردة</w:t>
      </w:r>
      <w:r w:rsidRPr="003319C4">
        <w:rPr>
          <w:rFonts w:cs="Simplified Arabic"/>
          <w:sz w:val="20"/>
          <w:szCs w:val="22"/>
          <w:rtl/>
          <w:lang w:val="en-US"/>
        </w:rPr>
        <w:t xml:space="preserve"> أدناه.]</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ويعرض</w:t>
      </w:r>
      <w:r w:rsidRPr="003319C4">
        <w:rPr>
          <w:rFonts w:cs="Simplified Arabic"/>
          <w:sz w:val="20"/>
          <w:szCs w:val="22"/>
          <w:rtl/>
          <w:lang w:val="en-US"/>
        </w:rPr>
        <w:t xml:space="preserve"> الجدول 1 بعض الجداول الزمنية للأنشطة في إطار الاستراتيجية.</w:t>
      </w:r>
    </w:p>
    <w:p w:rsidR="003319C4" w:rsidRPr="003319C4" w:rsidRDefault="003319C4" w:rsidP="003319C4">
      <w:pPr>
        <w:bidi/>
        <w:spacing w:after="120" w:line="216" w:lineRule="auto"/>
        <w:jc w:val="both"/>
        <w:rPr>
          <w:rFonts w:cs="Simplified Arabic"/>
          <w:b/>
          <w:bCs/>
          <w:sz w:val="20"/>
          <w:szCs w:val="22"/>
          <w:rtl/>
          <w:lang w:val="en-US" w:bidi="ar-EG"/>
        </w:rPr>
      </w:pPr>
      <w:r w:rsidRPr="003319C4">
        <w:rPr>
          <w:rFonts w:cs="Simplified Arabic" w:hint="cs"/>
          <w:b/>
          <w:bCs/>
          <w:sz w:val="20"/>
          <w:szCs w:val="22"/>
          <w:rtl/>
          <w:lang w:val="en-US"/>
        </w:rPr>
        <w:t>الجدول 1 - الجدول الزمني للأنشطة</w:t>
      </w:r>
    </w:p>
    <w:tbl>
      <w:tblPr>
        <w:bidiVisual/>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7" w:type="dxa"/>
          <w:left w:w="85" w:type="dxa"/>
          <w:bottom w:w="57" w:type="dxa"/>
          <w:right w:w="85" w:type="dxa"/>
        </w:tblCellMar>
        <w:tblLook w:val="04A0"/>
      </w:tblPr>
      <w:tblGrid>
        <w:gridCol w:w="1970"/>
        <w:gridCol w:w="4254"/>
        <w:gridCol w:w="3116"/>
      </w:tblGrid>
      <w:tr w:rsidR="003319C4" w:rsidRPr="003319C4" w:rsidTr="003319C4">
        <w:trPr>
          <w:tblHeader/>
        </w:trPr>
        <w:tc>
          <w:tcPr>
            <w:tcW w:w="1970" w:type="dxa"/>
          </w:tcPr>
          <w:p w:rsidR="003319C4" w:rsidRPr="003319C4" w:rsidRDefault="003319C4" w:rsidP="003319C4">
            <w:pPr>
              <w:widowControl w:val="0"/>
              <w:bidi/>
              <w:spacing w:after="120" w:line="216" w:lineRule="auto"/>
              <w:jc w:val="center"/>
              <w:rPr>
                <w:rFonts w:cs="Simplified Arabic"/>
                <w:i/>
                <w:iCs/>
                <w:sz w:val="20"/>
                <w:szCs w:val="22"/>
                <w:lang w:val="en-US"/>
              </w:rPr>
            </w:pPr>
            <w:r w:rsidRPr="003319C4">
              <w:rPr>
                <w:rFonts w:cs="Simplified Arabic" w:hint="cs"/>
                <w:i/>
                <w:iCs/>
                <w:sz w:val="20"/>
                <w:szCs w:val="22"/>
                <w:rtl/>
                <w:lang w:val="en-US"/>
              </w:rPr>
              <w:t>التاريخ</w:t>
            </w:r>
          </w:p>
        </w:tc>
        <w:tc>
          <w:tcPr>
            <w:tcW w:w="4254" w:type="dxa"/>
          </w:tcPr>
          <w:p w:rsidR="003319C4" w:rsidRPr="003319C4" w:rsidRDefault="003319C4" w:rsidP="003319C4">
            <w:pPr>
              <w:widowControl w:val="0"/>
              <w:bidi/>
              <w:spacing w:after="120" w:line="216" w:lineRule="auto"/>
              <w:jc w:val="center"/>
              <w:rPr>
                <w:rFonts w:cs="Simplified Arabic"/>
                <w:i/>
                <w:iCs/>
                <w:sz w:val="20"/>
                <w:szCs w:val="22"/>
                <w:lang w:val="en-US"/>
              </w:rPr>
            </w:pPr>
            <w:r w:rsidRPr="003319C4">
              <w:rPr>
                <w:rFonts w:cs="Simplified Arabic" w:hint="cs"/>
                <w:i/>
                <w:iCs/>
                <w:sz w:val="20"/>
                <w:szCs w:val="22"/>
                <w:rtl/>
                <w:lang w:val="en-US"/>
              </w:rPr>
              <w:t>الأمينة التنفيذية</w:t>
            </w:r>
          </w:p>
        </w:tc>
        <w:tc>
          <w:tcPr>
            <w:tcW w:w="3116" w:type="dxa"/>
          </w:tcPr>
          <w:p w:rsidR="003319C4" w:rsidRPr="003319C4" w:rsidRDefault="003319C4" w:rsidP="003319C4">
            <w:pPr>
              <w:widowControl w:val="0"/>
              <w:bidi/>
              <w:spacing w:after="120" w:line="216" w:lineRule="auto"/>
              <w:jc w:val="center"/>
              <w:rPr>
                <w:rFonts w:cs="Simplified Arabic"/>
                <w:i/>
                <w:iCs/>
                <w:sz w:val="20"/>
                <w:szCs w:val="22"/>
                <w:lang w:val="en-US"/>
              </w:rPr>
            </w:pPr>
            <w:r w:rsidRPr="003319C4">
              <w:rPr>
                <w:rFonts w:cs="Simplified Arabic" w:hint="cs"/>
                <w:i/>
                <w:iCs/>
                <w:sz w:val="20"/>
                <w:szCs w:val="22"/>
                <w:rtl/>
                <w:lang w:val="en-US"/>
              </w:rPr>
              <w:t>المستوى الوطني</w:t>
            </w:r>
          </w:p>
        </w:tc>
      </w:tr>
      <w:tr w:rsidR="003319C4" w:rsidRPr="003319C4" w:rsidTr="003319C4">
        <w:tc>
          <w:tcPr>
            <w:tcW w:w="1970"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sz w:val="20"/>
                <w:szCs w:val="22"/>
                <w:rtl/>
                <w:lang w:val="en-US"/>
              </w:rPr>
              <w:t xml:space="preserve">مباشرة </w:t>
            </w:r>
            <w:r w:rsidRPr="003319C4">
              <w:rPr>
                <w:rFonts w:cs="Simplified Arabic" w:hint="cs"/>
                <w:sz w:val="20"/>
                <w:szCs w:val="22"/>
                <w:rtl/>
                <w:lang w:val="en-US"/>
              </w:rPr>
              <w:t>بمجرد اعتمادها من</w:t>
            </w:r>
            <w:r w:rsidRPr="003319C4">
              <w:rPr>
                <w:rFonts w:cs="Simplified Arabic"/>
                <w:sz w:val="20"/>
                <w:szCs w:val="22"/>
                <w:rtl/>
                <w:lang w:val="en-US"/>
              </w:rPr>
              <w:t xml:space="preserve"> الاجتماع الخامس عشر لمؤتمر الأطراف</w:t>
            </w:r>
          </w:p>
        </w:tc>
        <w:tc>
          <w:tcPr>
            <w:tcW w:w="4254" w:type="dxa"/>
          </w:tcPr>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hint="cs"/>
                <w:sz w:val="20"/>
                <w:szCs w:val="22"/>
                <w:rtl/>
                <w:lang w:val="en-US"/>
              </w:rPr>
              <w:t>[عقد اجتماع للجنة</w:t>
            </w:r>
            <w:r w:rsidRPr="003319C4">
              <w:rPr>
                <w:rFonts w:cs="Simplified Arabic"/>
                <w:sz w:val="20"/>
                <w:szCs w:val="22"/>
                <w:rtl/>
                <w:lang w:val="en-US"/>
              </w:rPr>
              <w:t xml:space="preserve"> الاستشارية غير الرسمية المعنية بالاتصال والتثقيف والتوعية العامة</w:t>
            </w:r>
            <w:r w:rsidRPr="003319C4">
              <w:rPr>
                <w:rFonts w:cs="Simplified Arabic" w:hint="cs"/>
                <w:sz w:val="20"/>
                <w:szCs w:val="22"/>
                <w:rtl/>
                <w:lang w:val="en-US"/>
              </w:rPr>
              <w:t xml:space="preserve"> </w:t>
            </w:r>
            <w:r w:rsidRPr="003319C4">
              <w:rPr>
                <w:rFonts w:cs="Simplified Arabic"/>
                <w:sz w:val="20"/>
                <w:szCs w:val="22"/>
                <w:rtl/>
                <w:lang w:val="en-US"/>
              </w:rPr>
              <w:t xml:space="preserve">[والجهات الفاعلة ذات الصلة] لتحديث الاستراتيجية الحالية </w:t>
            </w:r>
            <w:r w:rsidRPr="003319C4">
              <w:rPr>
                <w:rFonts w:cs="Simplified Arabic" w:hint="cs"/>
                <w:sz w:val="20"/>
                <w:szCs w:val="22"/>
                <w:rtl/>
                <w:lang w:val="en-US"/>
              </w:rPr>
              <w:t xml:space="preserve">لنظر الهيئة الفرعية للتنفيذ في اجتماعها الرابع </w:t>
            </w:r>
            <w:r w:rsidRPr="003319C4">
              <w:rPr>
                <w:rFonts w:cs="Simplified Arabic"/>
                <w:sz w:val="20"/>
                <w:szCs w:val="22"/>
                <w:rtl/>
                <w:lang w:val="en-US"/>
              </w:rPr>
              <w:t>و</w:t>
            </w:r>
            <w:r w:rsidRPr="003319C4">
              <w:rPr>
                <w:rFonts w:cs="Simplified Arabic" w:hint="cs"/>
                <w:sz w:val="20"/>
                <w:szCs w:val="22"/>
                <w:rtl/>
                <w:lang w:val="en-US"/>
              </w:rPr>
              <w:t>وضع ال</w:t>
            </w:r>
            <w:r w:rsidRPr="003319C4">
              <w:rPr>
                <w:rFonts w:cs="Simplified Arabic"/>
                <w:sz w:val="20"/>
                <w:szCs w:val="22"/>
                <w:rtl/>
                <w:lang w:val="en-US"/>
              </w:rPr>
              <w:t>مزيد من التوجيه</w:t>
            </w:r>
            <w:r w:rsidRPr="003319C4">
              <w:rPr>
                <w:rFonts w:cs="Simplified Arabic" w:hint="cs"/>
                <w:sz w:val="20"/>
                <w:szCs w:val="22"/>
                <w:rtl/>
                <w:lang w:val="en-US"/>
              </w:rPr>
              <w:t>ات</w:t>
            </w:r>
            <w:r w:rsidRPr="003319C4">
              <w:rPr>
                <w:rFonts w:cs="Simplified Arabic"/>
                <w:sz w:val="20"/>
                <w:szCs w:val="22"/>
                <w:rtl/>
                <w:lang w:val="en-US"/>
              </w:rPr>
              <w:t xml:space="preserve"> على المستويات الوطني ودون الوطني والمحلي]</w:t>
            </w:r>
          </w:p>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sz w:val="20"/>
                <w:szCs w:val="22"/>
                <w:rtl/>
                <w:lang w:val="en-US"/>
              </w:rPr>
              <w:t>إنشاء موقع</w:t>
            </w:r>
            <w:r w:rsidRPr="003319C4">
              <w:rPr>
                <w:rFonts w:cs="Simplified Arabic" w:hint="cs"/>
                <w:sz w:val="20"/>
                <w:szCs w:val="22"/>
                <w:rtl/>
                <w:lang w:val="en-US"/>
              </w:rPr>
              <w:t xml:space="preserve"> إلكتروني</w:t>
            </w:r>
          </w:p>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sz w:val="20"/>
                <w:szCs w:val="22"/>
                <w:rtl/>
                <w:lang w:val="en-US"/>
              </w:rPr>
              <w:t>عقد آلية تنسيق غير رسمية ل</w:t>
            </w:r>
            <w:r w:rsidRPr="003319C4">
              <w:rPr>
                <w:rFonts w:cs="Simplified Arabic" w:hint="cs"/>
                <w:sz w:val="20"/>
                <w:szCs w:val="22"/>
                <w:rtl/>
                <w:lang w:val="en-US"/>
              </w:rPr>
              <w:t>أغراض ا</w:t>
            </w:r>
            <w:r w:rsidRPr="003319C4">
              <w:rPr>
                <w:rFonts w:cs="Simplified Arabic"/>
                <w:sz w:val="20"/>
                <w:szCs w:val="22"/>
                <w:rtl/>
                <w:lang w:val="en-US"/>
              </w:rPr>
              <w:t>لتنسيق المنتظم</w:t>
            </w:r>
          </w:p>
          <w:p w:rsidR="003319C4" w:rsidRPr="003319C4" w:rsidRDefault="003319C4" w:rsidP="003319C4">
            <w:pPr>
              <w:widowControl w:val="0"/>
              <w:bidi/>
              <w:spacing w:after="120" w:line="216" w:lineRule="auto"/>
              <w:rPr>
                <w:rFonts w:cs="Simplified Arabic"/>
                <w:sz w:val="20"/>
                <w:szCs w:val="22"/>
                <w:rtl/>
                <w:lang w:val="en-US" w:bidi="ar-EG"/>
              </w:rPr>
            </w:pPr>
            <w:r w:rsidRPr="003319C4">
              <w:rPr>
                <w:rFonts w:cs="Simplified Arabic" w:hint="cs"/>
                <w:sz w:val="20"/>
                <w:szCs w:val="22"/>
                <w:rtl/>
                <w:lang w:val="en-US"/>
              </w:rPr>
              <w:t>تقديم وثيقة توجيه طوعية</w:t>
            </w:r>
          </w:p>
        </w:tc>
        <w:tc>
          <w:tcPr>
            <w:tcW w:w="3116" w:type="dxa"/>
          </w:tcPr>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hint="cs"/>
                <w:sz w:val="20"/>
                <w:szCs w:val="22"/>
                <w:rtl/>
                <w:lang w:val="en-US"/>
              </w:rPr>
              <w:t xml:space="preserve">[تشجيع] [النظر في </w:t>
            </w:r>
            <w:r w:rsidRPr="003319C4">
              <w:rPr>
                <w:rFonts w:cs="Simplified Arabic"/>
                <w:sz w:val="20"/>
                <w:szCs w:val="22"/>
                <w:rtl/>
                <w:lang w:val="en-US"/>
              </w:rPr>
              <w:t>إنشاء</w:t>
            </w:r>
            <w:r w:rsidRPr="003319C4">
              <w:rPr>
                <w:rFonts w:cs="Simplified Arabic" w:hint="cs"/>
                <w:sz w:val="20"/>
                <w:szCs w:val="22"/>
                <w:rtl/>
                <w:lang w:val="en-US"/>
              </w:rPr>
              <w:t>]</w:t>
            </w:r>
            <w:r w:rsidRPr="003319C4">
              <w:rPr>
                <w:rFonts w:cs="Simplified Arabic"/>
                <w:sz w:val="20"/>
                <w:szCs w:val="22"/>
                <w:rtl/>
                <w:lang w:val="en-US"/>
              </w:rPr>
              <w:t xml:space="preserve"> شراكات وطنية ودون وطنية لتنفيذ أنشطة الاستراتيجية.</w:t>
            </w:r>
          </w:p>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[دعوة الأطراف حسب الاقتضاء إلى دمج الإجراءات ذات الصلة من استراتيجية الاتصال في آلياتها للتخطيط والإبلاغ]</w:t>
            </w:r>
          </w:p>
        </w:tc>
      </w:tr>
      <w:tr w:rsidR="003319C4" w:rsidRPr="003319C4" w:rsidTr="003319C4">
        <w:tc>
          <w:tcPr>
            <w:tcW w:w="1970"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2022-2024</w:t>
            </w:r>
          </w:p>
        </w:tc>
        <w:tc>
          <w:tcPr>
            <w:tcW w:w="4254"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إرساء</w:t>
            </w:r>
            <w:r w:rsidRPr="003319C4">
              <w:rPr>
                <w:rFonts w:cs="Simplified Arabic"/>
                <w:sz w:val="20"/>
                <w:szCs w:val="22"/>
                <w:rtl/>
                <w:lang w:val="en-US"/>
              </w:rPr>
              <w:t xml:space="preserve"> شراكات دولية لدعم الاستراتيجية</w:t>
            </w:r>
          </w:p>
        </w:tc>
        <w:tc>
          <w:tcPr>
            <w:tcW w:w="3116" w:type="dxa"/>
          </w:tcPr>
          <w:p w:rsidR="003319C4" w:rsidRPr="003319C4" w:rsidRDefault="003319C4" w:rsidP="003319C4">
            <w:pPr>
              <w:bidi/>
              <w:spacing w:after="120" w:line="216" w:lineRule="auto"/>
              <w:rPr>
                <w:rFonts w:cs="Simplified Arabic"/>
                <w:sz w:val="20"/>
                <w:szCs w:val="22"/>
                <w:lang w:val="en-US"/>
              </w:rPr>
            </w:pPr>
          </w:p>
        </w:tc>
      </w:tr>
      <w:tr w:rsidR="003319C4" w:rsidRPr="003319C4" w:rsidTr="003319C4">
        <w:tc>
          <w:tcPr>
            <w:tcW w:w="1970" w:type="dxa"/>
          </w:tcPr>
          <w:p w:rsidR="003319C4" w:rsidRPr="003319C4" w:rsidRDefault="003319C4" w:rsidP="003319C4">
            <w:pPr>
              <w:widowControl w:val="0"/>
              <w:bidi/>
              <w:spacing w:line="216" w:lineRule="auto"/>
              <w:rPr>
                <w:rFonts w:cs="Simplified Arabic"/>
                <w:sz w:val="20"/>
                <w:szCs w:val="22"/>
                <w:rtl/>
                <w:lang w:val="en-US"/>
              </w:rPr>
            </w:pPr>
            <w:r w:rsidRPr="003319C4">
              <w:rPr>
                <w:rFonts w:cs="Simplified Arabic" w:hint="cs"/>
                <w:sz w:val="20"/>
                <w:szCs w:val="22"/>
                <w:rtl/>
                <w:lang w:val="en-US"/>
              </w:rPr>
              <w:t>بحلول</w:t>
            </w:r>
            <w:r w:rsidRPr="003319C4">
              <w:rPr>
                <w:rFonts w:cs="Simplified Arabic"/>
                <w:sz w:val="20"/>
                <w:szCs w:val="22"/>
                <w:rtl/>
                <w:lang w:val="en-US"/>
              </w:rPr>
              <w:t xml:space="preserve"> ال</w:t>
            </w:r>
            <w:r w:rsidRPr="003319C4">
              <w:rPr>
                <w:rFonts w:cs="Simplified Arabic" w:hint="cs"/>
                <w:sz w:val="20"/>
                <w:szCs w:val="22"/>
                <w:rtl/>
                <w:lang w:val="en-US"/>
              </w:rPr>
              <w:t>اجتماع</w:t>
            </w:r>
            <w:r w:rsidRPr="003319C4">
              <w:rPr>
                <w:rFonts w:cs="Simplified Arabic"/>
                <w:sz w:val="20"/>
                <w:szCs w:val="22"/>
                <w:rtl/>
                <w:lang w:val="en-US"/>
              </w:rPr>
              <w:t xml:space="preserve"> الرابع </w:t>
            </w:r>
            <w:r w:rsidRPr="003319C4">
              <w:rPr>
                <w:rFonts w:cs="Simplified Arabic"/>
                <w:sz w:val="20"/>
                <w:szCs w:val="22"/>
                <w:rtl/>
                <w:lang w:val="en-US"/>
              </w:rPr>
              <w:lastRenderedPageBreak/>
              <w:t>للهيئة الفرعية للتنفيذ، على أن ي</w:t>
            </w:r>
            <w:r w:rsidRPr="003319C4">
              <w:rPr>
                <w:rFonts w:cs="Simplified Arabic" w:hint="cs"/>
                <w:sz w:val="20"/>
                <w:szCs w:val="22"/>
                <w:rtl/>
                <w:lang w:val="en-US"/>
              </w:rPr>
              <w:t>جري</w:t>
            </w:r>
            <w:r w:rsidRPr="003319C4">
              <w:rPr>
                <w:rFonts w:cs="Simplified Arabic"/>
                <w:sz w:val="20"/>
                <w:szCs w:val="22"/>
                <w:rtl/>
                <w:lang w:val="en-US"/>
              </w:rPr>
              <w:t xml:space="preserve"> التفاوض بشأنها في</w:t>
            </w:r>
            <w:r w:rsidRPr="003319C4">
              <w:rPr>
                <w:rFonts w:cs="Simplified Arabic" w:hint="cs"/>
                <w:sz w:val="20"/>
                <w:szCs w:val="22"/>
                <w:rtl/>
                <w:lang w:val="en-US"/>
              </w:rPr>
              <w:t xml:space="preserve"> مؤتمر الأطراف في</w:t>
            </w:r>
            <w:r w:rsidRPr="003319C4">
              <w:rPr>
                <w:rFonts w:cs="Simplified Arabic"/>
                <w:sz w:val="20"/>
                <w:szCs w:val="22"/>
                <w:rtl/>
                <w:lang w:val="en-US"/>
              </w:rPr>
              <w:t xml:space="preserve"> اجتماع</w:t>
            </w:r>
            <w:r w:rsidRPr="003319C4">
              <w:rPr>
                <w:rFonts w:cs="Simplified Arabic" w:hint="cs"/>
                <w:sz w:val="20"/>
                <w:szCs w:val="22"/>
                <w:rtl/>
                <w:lang w:val="en-US"/>
              </w:rPr>
              <w:t>ه</w:t>
            </w:r>
            <w:r w:rsidRPr="003319C4">
              <w:rPr>
                <w:rFonts w:cs="Simplified Arabic"/>
                <w:sz w:val="20"/>
                <w:szCs w:val="22"/>
                <w:rtl/>
                <w:lang w:val="en-US"/>
              </w:rPr>
              <w:t xml:space="preserve"> السادس عشر</w:t>
            </w:r>
          </w:p>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sz w:val="20"/>
                <w:szCs w:val="22"/>
                <w:rtl/>
                <w:lang w:val="en-US"/>
              </w:rPr>
              <w:t>(2024)</w:t>
            </w:r>
            <w:bookmarkStart w:id="49" w:name="_Hlk98819219"/>
            <w:r w:rsidRPr="003319C4">
              <w:rPr>
                <w:rStyle w:val="FootnoteReference"/>
                <w:rFonts w:cs="Simplified Arabic"/>
                <w:sz w:val="20"/>
                <w:szCs w:val="22"/>
                <w:rtl/>
                <w:lang w:val="en-US"/>
              </w:rPr>
              <w:footnoteReference w:id="29"/>
            </w:r>
            <w:bookmarkEnd w:id="49"/>
          </w:p>
        </w:tc>
        <w:tc>
          <w:tcPr>
            <w:tcW w:w="4254" w:type="dxa"/>
          </w:tcPr>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sz w:val="20"/>
                <w:szCs w:val="22"/>
                <w:rtl/>
                <w:lang w:val="en-US"/>
              </w:rPr>
              <w:lastRenderedPageBreak/>
              <w:t xml:space="preserve">بالتعاون مع اللجنة الاستشارية غير الرسمية المعنية </w:t>
            </w:r>
            <w:r w:rsidRPr="003319C4">
              <w:rPr>
                <w:rFonts w:cs="Simplified Arabic"/>
                <w:sz w:val="20"/>
                <w:szCs w:val="22"/>
                <w:rtl/>
                <w:lang w:val="en-US"/>
              </w:rPr>
              <w:lastRenderedPageBreak/>
              <w:t xml:space="preserve">بالاتصال والتثقيف والتوعية العامة والجهات الفاعلة الأخرى ذات الصلة، استعراض الأنشطة </w:t>
            </w:r>
            <w:r w:rsidRPr="003319C4">
              <w:rPr>
                <w:rFonts w:cs="Simplified Arabic" w:hint="cs"/>
                <w:sz w:val="20"/>
                <w:szCs w:val="22"/>
                <w:rtl/>
                <w:lang w:val="en-US"/>
              </w:rPr>
              <w:t xml:space="preserve">وتأثيراتها </w:t>
            </w:r>
            <w:r w:rsidRPr="003319C4">
              <w:rPr>
                <w:rFonts w:cs="Simplified Arabic"/>
                <w:sz w:val="20"/>
                <w:szCs w:val="22"/>
                <w:rtl/>
                <w:lang w:val="en-US"/>
              </w:rPr>
              <w:t>والإبلاغ عنها، ومواصلة تحديث الاستراتيجية، إذا دعت الحاجة إلى ذلك.</w:t>
            </w:r>
          </w:p>
          <w:p w:rsidR="003319C4" w:rsidRPr="003319C4" w:rsidRDefault="003319C4" w:rsidP="003319C4">
            <w:pPr>
              <w:widowControl w:val="0"/>
              <w:bidi/>
              <w:spacing w:after="120" w:line="216" w:lineRule="auto"/>
              <w:rPr>
                <w:rFonts w:cs="Simplified Arabic"/>
                <w:sz w:val="20"/>
                <w:szCs w:val="22"/>
                <w:lang w:val="en-US"/>
              </w:rPr>
            </w:pPr>
          </w:p>
        </w:tc>
        <w:tc>
          <w:tcPr>
            <w:tcW w:w="3116"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lastRenderedPageBreak/>
              <w:t xml:space="preserve">[دعوة الأطراف، حسب الاقتضاء، إلى دمج </w:t>
            </w:r>
            <w:r w:rsidRPr="003319C4">
              <w:rPr>
                <w:rFonts w:cs="Simplified Arabic" w:hint="cs"/>
                <w:sz w:val="20"/>
                <w:szCs w:val="22"/>
                <w:rtl/>
                <w:lang w:val="en-US"/>
              </w:rPr>
              <w:lastRenderedPageBreak/>
              <w:t>الإجراءات ذات الصلة من استراتيجية الاتصال في آلياتها للتخطيط والإبلاغ.]</w:t>
            </w:r>
          </w:p>
        </w:tc>
      </w:tr>
      <w:tr w:rsidR="003319C4" w:rsidRPr="003319C4" w:rsidTr="003319C4">
        <w:tc>
          <w:tcPr>
            <w:tcW w:w="1970" w:type="dxa"/>
          </w:tcPr>
          <w:p w:rsidR="003319C4" w:rsidRPr="003319C4" w:rsidRDefault="003319C4" w:rsidP="003319C4">
            <w:pPr>
              <w:widowControl w:val="0"/>
              <w:bidi/>
              <w:spacing w:line="216" w:lineRule="auto"/>
              <w:rPr>
                <w:rFonts w:cs="Simplified Arabic"/>
                <w:sz w:val="20"/>
                <w:szCs w:val="22"/>
                <w:rtl/>
                <w:lang w:val="en-US"/>
              </w:rPr>
            </w:pPr>
            <w:r w:rsidRPr="003319C4">
              <w:rPr>
                <w:rFonts w:cs="Simplified Arabic" w:hint="cs"/>
                <w:sz w:val="20"/>
                <w:szCs w:val="22"/>
                <w:rtl/>
                <w:lang w:val="en-US"/>
              </w:rPr>
              <w:lastRenderedPageBreak/>
              <w:t>بحلول</w:t>
            </w:r>
            <w:r w:rsidRPr="003319C4">
              <w:rPr>
                <w:rFonts w:cs="Simplified Arabic"/>
                <w:sz w:val="20"/>
                <w:szCs w:val="22"/>
                <w:rtl/>
                <w:lang w:val="en-US"/>
              </w:rPr>
              <w:t xml:space="preserve"> ال</w:t>
            </w:r>
            <w:r w:rsidRPr="003319C4">
              <w:rPr>
                <w:rFonts w:cs="Simplified Arabic" w:hint="cs"/>
                <w:sz w:val="20"/>
                <w:szCs w:val="22"/>
                <w:rtl/>
                <w:lang w:val="en-US"/>
              </w:rPr>
              <w:t>اجتماع</w:t>
            </w:r>
            <w:r w:rsidRPr="003319C4">
              <w:rPr>
                <w:rFonts w:cs="Simplified Arabic"/>
                <w:sz w:val="20"/>
                <w:szCs w:val="22"/>
                <w:rtl/>
                <w:lang w:val="en-US"/>
              </w:rPr>
              <w:t xml:space="preserve"> ال</w:t>
            </w:r>
            <w:r w:rsidRPr="003319C4">
              <w:rPr>
                <w:rFonts w:cs="Simplified Arabic" w:hint="cs"/>
                <w:sz w:val="20"/>
                <w:szCs w:val="22"/>
                <w:rtl/>
                <w:lang w:val="en-US"/>
              </w:rPr>
              <w:t>خامس</w:t>
            </w:r>
            <w:r w:rsidRPr="003319C4">
              <w:rPr>
                <w:rFonts w:cs="Simplified Arabic"/>
                <w:sz w:val="20"/>
                <w:szCs w:val="22"/>
                <w:rtl/>
                <w:lang w:val="en-US"/>
              </w:rPr>
              <w:t xml:space="preserve"> للهيئة الفرعية للتنفيذ، على أن ي</w:t>
            </w:r>
            <w:r w:rsidRPr="003319C4">
              <w:rPr>
                <w:rFonts w:cs="Simplified Arabic" w:hint="cs"/>
                <w:sz w:val="20"/>
                <w:szCs w:val="22"/>
                <w:rtl/>
                <w:lang w:val="en-US"/>
              </w:rPr>
              <w:t>جري</w:t>
            </w:r>
            <w:r w:rsidRPr="003319C4">
              <w:rPr>
                <w:rFonts w:cs="Simplified Arabic"/>
                <w:sz w:val="20"/>
                <w:szCs w:val="22"/>
                <w:rtl/>
                <w:lang w:val="en-US"/>
              </w:rPr>
              <w:t xml:space="preserve"> التفاوض بشأنها في</w:t>
            </w:r>
            <w:r w:rsidRPr="003319C4">
              <w:rPr>
                <w:rFonts w:cs="Simplified Arabic" w:hint="cs"/>
                <w:sz w:val="20"/>
                <w:szCs w:val="22"/>
                <w:rtl/>
                <w:lang w:val="en-US"/>
              </w:rPr>
              <w:t xml:space="preserve"> مؤتمر الأطراف في</w:t>
            </w:r>
            <w:r w:rsidRPr="003319C4">
              <w:rPr>
                <w:rFonts w:cs="Simplified Arabic"/>
                <w:sz w:val="20"/>
                <w:szCs w:val="22"/>
                <w:rtl/>
                <w:lang w:val="en-US"/>
              </w:rPr>
              <w:t xml:space="preserve"> اجتماع</w:t>
            </w:r>
            <w:r w:rsidRPr="003319C4">
              <w:rPr>
                <w:rFonts w:cs="Simplified Arabic" w:hint="cs"/>
                <w:sz w:val="20"/>
                <w:szCs w:val="22"/>
                <w:rtl/>
                <w:lang w:val="en-US"/>
              </w:rPr>
              <w:t>ه</w:t>
            </w:r>
            <w:r w:rsidRPr="003319C4">
              <w:rPr>
                <w:rFonts w:cs="Simplified Arabic"/>
                <w:sz w:val="20"/>
                <w:szCs w:val="22"/>
                <w:rtl/>
                <w:lang w:val="en-US"/>
              </w:rPr>
              <w:t xml:space="preserve"> السا</w:t>
            </w:r>
            <w:r w:rsidRPr="003319C4">
              <w:rPr>
                <w:rFonts w:cs="Simplified Arabic" w:hint="cs"/>
                <w:sz w:val="20"/>
                <w:szCs w:val="22"/>
                <w:rtl/>
                <w:lang w:val="en-US"/>
              </w:rPr>
              <w:t>بع</w:t>
            </w:r>
            <w:r w:rsidRPr="003319C4">
              <w:rPr>
                <w:rFonts w:cs="Simplified Arabic"/>
                <w:sz w:val="20"/>
                <w:szCs w:val="22"/>
                <w:rtl/>
                <w:lang w:val="en-US"/>
              </w:rPr>
              <w:t xml:space="preserve"> عشر </w:t>
            </w:r>
          </w:p>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sz w:val="20"/>
                <w:szCs w:val="22"/>
                <w:rtl/>
                <w:lang w:val="en-US"/>
              </w:rPr>
              <w:t>(2026)</w:t>
            </w:r>
          </w:p>
        </w:tc>
        <w:tc>
          <w:tcPr>
            <w:tcW w:w="4254"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sz w:val="20"/>
                <w:szCs w:val="22"/>
                <w:rtl/>
                <w:lang w:val="en-US"/>
              </w:rPr>
              <w:t xml:space="preserve">بالتعاون مع اللجنة الاستشارية غير الرسمية المعنية بالاتصال والتثقيف والتوعية العامة والجهات الفاعلة الأخرى ذات الصلة، إجراء استعراض منتصف العقد </w:t>
            </w:r>
            <w:r w:rsidRPr="003319C4">
              <w:rPr>
                <w:rFonts w:cs="Simplified Arabic" w:hint="cs"/>
                <w:sz w:val="20"/>
                <w:szCs w:val="22"/>
                <w:rtl/>
                <w:lang w:val="en-US"/>
              </w:rPr>
              <w:t>والإبلاغ</w:t>
            </w:r>
            <w:r w:rsidRPr="003319C4">
              <w:rPr>
                <w:rFonts w:cs="Simplified Arabic"/>
                <w:sz w:val="20"/>
                <w:szCs w:val="22"/>
                <w:rtl/>
                <w:lang w:val="en-US"/>
              </w:rPr>
              <w:t xml:space="preserve"> عن الأنشطة</w:t>
            </w:r>
            <w:r w:rsidRPr="003319C4">
              <w:rPr>
                <w:rFonts w:cs="Simplified Arabic" w:hint="cs"/>
                <w:sz w:val="20"/>
                <w:szCs w:val="22"/>
                <w:rtl/>
                <w:lang w:val="en-US"/>
              </w:rPr>
              <w:t xml:space="preserve"> وتأثيرها</w:t>
            </w:r>
            <w:r w:rsidRPr="003319C4">
              <w:rPr>
                <w:rFonts w:cs="Simplified Arabic"/>
                <w:sz w:val="20"/>
                <w:szCs w:val="22"/>
                <w:rtl/>
                <w:lang w:val="en-US"/>
              </w:rPr>
              <w:t>، وت</w:t>
            </w:r>
            <w:r w:rsidRPr="003319C4">
              <w:rPr>
                <w:rFonts w:cs="Simplified Arabic" w:hint="cs"/>
                <w:sz w:val="20"/>
                <w:szCs w:val="22"/>
                <w:rtl/>
                <w:lang w:val="en-US"/>
              </w:rPr>
              <w:t>حديث</w:t>
            </w:r>
            <w:r w:rsidRPr="003319C4">
              <w:rPr>
                <w:rFonts w:cs="Simplified Arabic"/>
                <w:sz w:val="20"/>
                <w:szCs w:val="22"/>
                <w:rtl/>
                <w:lang w:val="en-US"/>
              </w:rPr>
              <w:t xml:space="preserve"> استراتيجية</w:t>
            </w:r>
            <w:r w:rsidRPr="003319C4">
              <w:rPr>
                <w:rFonts w:cs="Simplified Arabic" w:hint="cs"/>
                <w:sz w:val="20"/>
                <w:szCs w:val="22"/>
                <w:rtl/>
                <w:lang w:val="en-US"/>
              </w:rPr>
              <w:t xml:space="preserve"> الاتصالات</w:t>
            </w:r>
            <w:r w:rsidRPr="003319C4">
              <w:rPr>
                <w:rFonts w:cs="Simplified Arabic"/>
                <w:sz w:val="20"/>
                <w:szCs w:val="22"/>
                <w:rtl/>
                <w:lang w:val="en-US"/>
              </w:rPr>
              <w:t xml:space="preserve"> بناء على </w:t>
            </w:r>
            <w:r w:rsidRPr="003319C4">
              <w:rPr>
                <w:rFonts w:cs="Simplified Arabic" w:hint="cs"/>
                <w:sz w:val="20"/>
                <w:szCs w:val="22"/>
                <w:rtl/>
                <w:lang w:val="en-US"/>
              </w:rPr>
              <w:t>ال</w:t>
            </w:r>
            <w:r w:rsidRPr="003319C4">
              <w:rPr>
                <w:rFonts w:cs="Simplified Arabic"/>
                <w:sz w:val="20"/>
                <w:szCs w:val="22"/>
                <w:rtl/>
                <w:lang w:val="en-US"/>
              </w:rPr>
              <w:t>مشورة</w:t>
            </w:r>
            <w:r w:rsidRPr="003319C4">
              <w:rPr>
                <w:rFonts w:cs="Simplified Arabic" w:hint="cs"/>
                <w:sz w:val="20"/>
                <w:szCs w:val="22"/>
                <w:rtl/>
                <w:lang w:val="en-US"/>
              </w:rPr>
              <w:t xml:space="preserve"> المقدمة من</w:t>
            </w:r>
            <w:r w:rsidRPr="003319C4">
              <w:rPr>
                <w:rFonts w:cs="Simplified Arabic"/>
                <w:sz w:val="20"/>
                <w:szCs w:val="22"/>
                <w:rtl/>
                <w:lang w:val="en-US"/>
              </w:rPr>
              <w:t xml:space="preserve"> مؤتمر الأطراف </w:t>
            </w:r>
          </w:p>
        </w:tc>
        <w:tc>
          <w:tcPr>
            <w:tcW w:w="3116" w:type="dxa"/>
          </w:tcPr>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sz w:val="20"/>
                <w:szCs w:val="22"/>
                <w:rtl/>
                <w:lang w:val="en-US"/>
              </w:rPr>
              <w:t>تقديم تقرير منتصف العقد عن الأنشطة خلال فترة السنتين،</w:t>
            </w:r>
            <w:r w:rsidRPr="003319C4">
              <w:rPr>
                <w:rFonts w:cs="Simplified Arabic"/>
                <w:sz w:val="20"/>
                <w:szCs w:val="22"/>
                <w:rtl/>
              </w:rPr>
              <w:t xml:space="preserve"> </w:t>
            </w:r>
            <w:r w:rsidRPr="003319C4">
              <w:rPr>
                <w:rFonts w:cs="Simplified Arabic"/>
                <w:sz w:val="20"/>
                <w:szCs w:val="22"/>
                <w:rtl/>
                <w:lang w:val="en-US"/>
              </w:rPr>
              <w:t xml:space="preserve">إذا كان ذلك </w:t>
            </w:r>
            <w:r w:rsidRPr="003319C4">
              <w:rPr>
                <w:rFonts w:cs="Simplified Arabic" w:hint="cs"/>
                <w:sz w:val="20"/>
                <w:szCs w:val="22"/>
                <w:rtl/>
                <w:lang w:val="en-US"/>
              </w:rPr>
              <w:t>ملائماً</w:t>
            </w:r>
            <w:r w:rsidRPr="003319C4">
              <w:rPr>
                <w:rFonts w:cs="Simplified Arabic"/>
                <w:sz w:val="20"/>
                <w:szCs w:val="22"/>
                <w:rtl/>
                <w:lang w:val="en-US"/>
              </w:rPr>
              <w:t>، وتبادل المعلومات ذات الصلة من خلال آلية</w:t>
            </w:r>
            <w:r w:rsidRPr="003319C4">
              <w:rPr>
                <w:rFonts w:cs="Simplified Arabic" w:hint="cs"/>
                <w:sz w:val="20"/>
                <w:szCs w:val="22"/>
                <w:rtl/>
                <w:lang w:val="en-US"/>
              </w:rPr>
              <w:t xml:space="preserve"> غرفة</w:t>
            </w:r>
            <w:r w:rsidRPr="003319C4">
              <w:rPr>
                <w:rFonts w:cs="Simplified Arabic"/>
                <w:sz w:val="20"/>
                <w:szCs w:val="22"/>
                <w:rtl/>
                <w:lang w:val="en-US"/>
              </w:rPr>
              <w:t xml:space="preserve"> تبادل المعلومات ومواقع "</w:t>
            </w:r>
            <w:r w:rsidRPr="003319C4">
              <w:rPr>
                <w:rFonts w:cs="Simplified Arabic"/>
                <w:sz w:val="20"/>
                <w:szCs w:val="22"/>
                <w:lang w:val="en-US"/>
              </w:rPr>
              <w:t>Bioland</w:t>
            </w:r>
            <w:r w:rsidRPr="003319C4">
              <w:rPr>
                <w:rFonts w:cs="Simplified Arabic"/>
                <w:sz w:val="20"/>
                <w:szCs w:val="22"/>
                <w:rtl/>
                <w:lang w:val="en-US"/>
              </w:rPr>
              <w:t>" الوطنية التابعة لها، وتعديلها حسب ال</w:t>
            </w:r>
            <w:r w:rsidRPr="003319C4">
              <w:rPr>
                <w:rFonts w:cs="Simplified Arabic" w:hint="cs"/>
                <w:sz w:val="20"/>
                <w:szCs w:val="22"/>
                <w:rtl/>
                <w:lang w:val="en-US"/>
              </w:rPr>
              <w:t>اقتضاء</w:t>
            </w:r>
            <w:r w:rsidRPr="003319C4">
              <w:rPr>
                <w:rFonts w:cs="Simplified Arabic"/>
                <w:sz w:val="20"/>
                <w:szCs w:val="22"/>
                <w:rtl/>
                <w:lang w:val="en-US"/>
              </w:rPr>
              <w:t>.</w:t>
            </w:r>
          </w:p>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[دعوة الأطراف، حسب الاقتضاء، إلى دمج الإجراءات ذات الصلة من استراتيجية الاتصال في آلياتها للتخطيط والإبلاغ.]</w:t>
            </w:r>
          </w:p>
        </w:tc>
      </w:tr>
      <w:tr w:rsidR="003319C4" w:rsidRPr="003319C4" w:rsidTr="003319C4">
        <w:tc>
          <w:tcPr>
            <w:tcW w:w="1970"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بحلول</w:t>
            </w:r>
            <w:r w:rsidRPr="003319C4">
              <w:rPr>
                <w:rFonts w:cs="Simplified Arabic"/>
                <w:sz w:val="20"/>
                <w:szCs w:val="22"/>
                <w:rtl/>
                <w:lang w:val="en-US"/>
              </w:rPr>
              <w:t xml:space="preserve"> ال</w:t>
            </w:r>
            <w:r w:rsidRPr="003319C4">
              <w:rPr>
                <w:rFonts w:cs="Simplified Arabic" w:hint="cs"/>
                <w:sz w:val="20"/>
                <w:szCs w:val="22"/>
                <w:rtl/>
                <w:lang w:val="en-US"/>
              </w:rPr>
              <w:t>اجتماع</w:t>
            </w:r>
            <w:r w:rsidRPr="003319C4">
              <w:rPr>
                <w:rFonts w:cs="Simplified Arabic"/>
                <w:sz w:val="20"/>
                <w:szCs w:val="22"/>
                <w:rtl/>
                <w:lang w:val="en-US"/>
              </w:rPr>
              <w:t xml:space="preserve"> ال</w:t>
            </w:r>
            <w:r w:rsidRPr="003319C4">
              <w:rPr>
                <w:rFonts w:cs="Simplified Arabic" w:hint="cs"/>
                <w:sz w:val="20"/>
                <w:szCs w:val="22"/>
                <w:rtl/>
                <w:lang w:val="en-US"/>
              </w:rPr>
              <w:t>سادس</w:t>
            </w:r>
            <w:r w:rsidRPr="003319C4">
              <w:rPr>
                <w:rFonts w:cs="Simplified Arabic"/>
                <w:sz w:val="20"/>
                <w:szCs w:val="22"/>
                <w:rtl/>
                <w:lang w:val="en-US"/>
              </w:rPr>
              <w:t xml:space="preserve"> للهيئة الفرعية للتنفيذ، على أن ي</w:t>
            </w:r>
            <w:r w:rsidRPr="003319C4">
              <w:rPr>
                <w:rFonts w:cs="Simplified Arabic" w:hint="cs"/>
                <w:sz w:val="20"/>
                <w:szCs w:val="22"/>
                <w:rtl/>
                <w:lang w:val="en-US"/>
              </w:rPr>
              <w:t>جري</w:t>
            </w:r>
            <w:r w:rsidRPr="003319C4">
              <w:rPr>
                <w:rFonts w:cs="Simplified Arabic"/>
                <w:sz w:val="20"/>
                <w:szCs w:val="22"/>
                <w:rtl/>
                <w:lang w:val="en-US"/>
              </w:rPr>
              <w:t xml:space="preserve"> التفاوض بشأنها في</w:t>
            </w:r>
            <w:r w:rsidRPr="003319C4">
              <w:rPr>
                <w:rFonts w:cs="Simplified Arabic" w:hint="cs"/>
                <w:sz w:val="20"/>
                <w:szCs w:val="22"/>
                <w:rtl/>
                <w:lang w:val="en-US"/>
              </w:rPr>
              <w:t xml:space="preserve"> مؤتمر الأطراف في</w:t>
            </w:r>
            <w:r w:rsidRPr="003319C4">
              <w:rPr>
                <w:rFonts w:cs="Simplified Arabic"/>
                <w:sz w:val="20"/>
                <w:szCs w:val="22"/>
                <w:rtl/>
                <w:lang w:val="en-US"/>
              </w:rPr>
              <w:t xml:space="preserve"> اجتماع</w:t>
            </w:r>
            <w:r w:rsidRPr="003319C4">
              <w:rPr>
                <w:rFonts w:cs="Simplified Arabic" w:hint="cs"/>
                <w:sz w:val="20"/>
                <w:szCs w:val="22"/>
                <w:rtl/>
                <w:lang w:val="en-US"/>
              </w:rPr>
              <w:t>ه</w:t>
            </w:r>
            <w:r w:rsidRPr="003319C4">
              <w:rPr>
                <w:rFonts w:cs="Simplified Arabic"/>
                <w:sz w:val="20"/>
                <w:szCs w:val="22"/>
                <w:rtl/>
                <w:lang w:val="en-US"/>
              </w:rPr>
              <w:t xml:space="preserve"> ال</w:t>
            </w:r>
            <w:r w:rsidRPr="003319C4">
              <w:rPr>
                <w:rFonts w:cs="Simplified Arabic" w:hint="cs"/>
                <w:sz w:val="20"/>
                <w:szCs w:val="22"/>
                <w:rtl/>
                <w:lang w:val="en-US"/>
              </w:rPr>
              <w:t>ثامن</w:t>
            </w:r>
            <w:r w:rsidRPr="003319C4">
              <w:rPr>
                <w:rFonts w:cs="Simplified Arabic"/>
                <w:sz w:val="20"/>
                <w:szCs w:val="22"/>
                <w:rtl/>
                <w:lang w:val="en-US"/>
              </w:rPr>
              <w:t xml:space="preserve"> عشر (2028)</w:t>
            </w:r>
          </w:p>
        </w:tc>
        <w:tc>
          <w:tcPr>
            <w:tcW w:w="4254"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sz w:val="20"/>
                <w:szCs w:val="22"/>
                <w:rtl/>
                <w:lang w:val="en-US"/>
              </w:rPr>
              <w:t xml:space="preserve">بالتعاون مع اللجنة الاستشارية غير الرسمية المعنية بالاتصال والتثقيف والتوعية العامة والجهات الفاعلة الأخرى ذات الصلة، استعراض الأنشطة </w:t>
            </w:r>
            <w:r w:rsidRPr="003319C4">
              <w:rPr>
                <w:rFonts w:cs="Simplified Arabic" w:hint="cs"/>
                <w:sz w:val="20"/>
                <w:szCs w:val="22"/>
                <w:rtl/>
                <w:lang w:val="en-US"/>
              </w:rPr>
              <w:t xml:space="preserve">وتأثيرها </w:t>
            </w:r>
            <w:r w:rsidRPr="003319C4">
              <w:rPr>
                <w:rFonts w:cs="Simplified Arabic"/>
                <w:sz w:val="20"/>
                <w:szCs w:val="22"/>
                <w:rtl/>
                <w:lang w:val="en-US"/>
              </w:rPr>
              <w:t>والإبلاغ عنها، وت</w:t>
            </w:r>
            <w:r w:rsidRPr="003319C4">
              <w:rPr>
                <w:rFonts w:cs="Simplified Arabic" w:hint="cs"/>
                <w:sz w:val="20"/>
                <w:szCs w:val="22"/>
                <w:rtl/>
                <w:lang w:val="en-US"/>
              </w:rPr>
              <w:t>حديث</w:t>
            </w:r>
            <w:r w:rsidRPr="003319C4">
              <w:rPr>
                <w:rFonts w:cs="Simplified Arabic"/>
                <w:sz w:val="20"/>
                <w:szCs w:val="22"/>
                <w:rtl/>
                <w:lang w:val="en-US"/>
              </w:rPr>
              <w:t xml:space="preserve"> استراتيجية</w:t>
            </w:r>
            <w:r w:rsidRPr="003319C4">
              <w:rPr>
                <w:rFonts w:cs="Simplified Arabic" w:hint="cs"/>
                <w:sz w:val="20"/>
                <w:szCs w:val="22"/>
                <w:rtl/>
                <w:lang w:val="en-US"/>
              </w:rPr>
              <w:t xml:space="preserve"> الاتصالات</w:t>
            </w:r>
            <w:r w:rsidRPr="003319C4">
              <w:rPr>
                <w:rFonts w:cs="Simplified Arabic"/>
                <w:sz w:val="20"/>
                <w:szCs w:val="22"/>
                <w:rtl/>
                <w:lang w:val="en-US"/>
              </w:rPr>
              <w:t xml:space="preserve"> بناء على </w:t>
            </w:r>
            <w:r w:rsidRPr="003319C4">
              <w:rPr>
                <w:rFonts w:cs="Simplified Arabic" w:hint="cs"/>
                <w:sz w:val="20"/>
                <w:szCs w:val="22"/>
                <w:rtl/>
                <w:lang w:val="en-US"/>
              </w:rPr>
              <w:t>ال</w:t>
            </w:r>
            <w:r w:rsidRPr="003319C4">
              <w:rPr>
                <w:rFonts w:cs="Simplified Arabic"/>
                <w:sz w:val="20"/>
                <w:szCs w:val="22"/>
                <w:rtl/>
                <w:lang w:val="en-US"/>
              </w:rPr>
              <w:t>مشورة</w:t>
            </w:r>
            <w:r w:rsidRPr="003319C4">
              <w:rPr>
                <w:rFonts w:cs="Simplified Arabic" w:hint="cs"/>
                <w:sz w:val="20"/>
                <w:szCs w:val="22"/>
                <w:rtl/>
                <w:lang w:val="en-US"/>
              </w:rPr>
              <w:t xml:space="preserve"> المقدمة من</w:t>
            </w:r>
            <w:r w:rsidRPr="003319C4">
              <w:rPr>
                <w:rFonts w:cs="Simplified Arabic"/>
                <w:sz w:val="20"/>
                <w:szCs w:val="22"/>
                <w:rtl/>
                <w:lang w:val="en-US"/>
              </w:rPr>
              <w:t xml:space="preserve"> مؤتمر الأطراف </w:t>
            </w:r>
          </w:p>
        </w:tc>
        <w:tc>
          <w:tcPr>
            <w:tcW w:w="3116"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[دعوة الأطراف حسب الاقتضاء إلى دمج الإجراءات ذات الصلة من استراتيجية الاتصال في آلياتها للتخطيط والإبلاغ.]</w:t>
            </w:r>
          </w:p>
        </w:tc>
      </w:tr>
      <w:tr w:rsidR="003319C4" w:rsidRPr="003319C4" w:rsidTr="003319C4">
        <w:tc>
          <w:tcPr>
            <w:tcW w:w="1970" w:type="dxa"/>
          </w:tcPr>
          <w:p w:rsidR="003319C4" w:rsidRPr="003319C4" w:rsidRDefault="003319C4" w:rsidP="003319C4">
            <w:pPr>
              <w:widowControl w:val="0"/>
              <w:bidi/>
              <w:spacing w:line="216" w:lineRule="auto"/>
              <w:rPr>
                <w:rFonts w:cs="Simplified Arabic"/>
                <w:sz w:val="20"/>
                <w:szCs w:val="22"/>
                <w:rtl/>
                <w:lang w:val="en-US"/>
              </w:rPr>
            </w:pPr>
            <w:r w:rsidRPr="003319C4">
              <w:rPr>
                <w:rFonts w:cs="Simplified Arabic" w:hint="cs"/>
                <w:sz w:val="20"/>
                <w:szCs w:val="22"/>
                <w:rtl/>
                <w:lang w:val="en-US"/>
              </w:rPr>
              <w:t>بحلول</w:t>
            </w:r>
            <w:r w:rsidRPr="003319C4">
              <w:rPr>
                <w:rFonts w:cs="Simplified Arabic"/>
                <w:sz w:val="20"/>
                <w:szCs w:val="22"/>
                <w:rtl/>
                <w:lang w:val="en-US"/>
              </w:rPr>
              <w:t xml:space="preserve"> ال</w:t>
            </w:r>
            <w:r w:rsidRPr="003319C4">
              <w:rPr>
                <w:rFonts w:cs="Simplified Arabic" w:hint="cs"/>
                <w:sz w:val="20"/>
                <w:szCs w:val="22"/>
                <w:rtl/>
                <w:lang w:val="en-US"/>
              </w:rPr>
              <w:t>اجتماع</w:t>
            </w:r>
            <w:r w:rsidRPr="003319C4">
              <w:rPr>
                <w:rFonts w:cs="Simplified Arabic"/>
                <w:sz w:val="20"/>
                <w:szCs w:val="22"/>
                <w:rtl/>
                <w:lang w:val="en-US"/>
              </w:rPr>
              <w:t xml:space="preserve"> ال</w:t>
            </w:r>
            <w:r w:rsidRPr="003319C4">
              <w:rPr>
                <w:rFonts w:cs="Simplified Arabic" w:hint="cs"/>
                <w:sz w:val="20"/>
                <w:szCs w:val="22"/>
                <w:rtl/>
                <w:lang w:val="en-US"/>
              </w:rPr>
              <w:t>سابع</w:t>
            </w:r>
            <w:r w:rsidRPr="003319C4">
              <w:rPr>
                <w:rFonts w:cs="Simplified Arabic"/>
                <w:sz w:val="20"/>
                <w:szCs w:val="22"/>
                <w:rtl/>
                <w:lang w:val="en-US"/>
              </w:rPr>
              <w:t xml:space="preserve"> للهيئة الفرعية للتنفيذ، على أن ي</w:t>
            </w:r>
            <w:r w:rsidRPr="003319C4">
              <w:rPr>
                <w:rFonts w:cs="Simplified Arabic" w:hint="cs"/>
                <w:sz w:val="20"/>
                <w:szCs w:val="22"/>
                <w:rtl/>
                <w:lang w:val="en-US"/>
              </w:rPr>
              <w:t>جري</w:t>
            </w:r>
            <w:r w:rsidRPr="003319C4">
              <w:rPr>
                <w:rFonts w:cs="Simplified Arabic"/>
                <w:sz w:val="20"/>
                <w:szCs w:val="22"/>
                <w:rtl/>
                <w:lang w:val="en-US"/>
              </w:rPr>
              <w:t xml:space="preserve"> التفاوض بشأنها في</w:t>
            </w:r>
            <w:r w:rsidRPr="003319C4">
              <w:rPr>
                <w:rFonts w:cs="Simplified Arabic" w:hint="cs"/>
                <w:sz w:val="20"/>
                <w:szCs w:val="22"/>
                <w:rtl/>
                <w:lang w:val="en-US"/>
              </w:rPr>
              <w:t xml:space="preserve"> مؤتمر الأطراف في</w:t>
            </w:r>
            <w:r w:rsidRPr="003319C4">
              <w:rPr>
                <w:rFonts w:cs="Simplified Arabic"/>
                <w:sz w:val="20"/>
                <w:szCs w:val="22"/>
                <w:rtl/>
                <w:lang w:val="en-US"/>
              </w:rPr>
              <w:t xml:space="preserve"> اجتماع</w:t>
            </w:r>
            <w:r w:rsidRPr="003319C4">
              <w:rPr>
                <w:rFonts w:cs="Simplified Arabic" w:hint="cs"/>
                <w:sz w:val="20"/>
                <w:szCs w:val="22"/>
                <w:rtl/>
                <w:lang w:val="en-US"/>
              </w:rPr>
              <w:t>ه</w:t>
            </w:r>
            <w:r w:rsidRPr="003319C4">
              <w:rPr>
                <w:rFonts w:cs="Simplified Arabic"/>
                <w:sz w:val="20"/>
                <w:szCs w:val="22"/>
                <w:rtl/>
                <w:lang w:val="en-US"/>
              </w:rPr>
              <w:t xml:space="preserve"> ال</w:t>
            </w:r>
            <w:r w:rsidRPr="003319C4">
              <w:rPr>
                <w:rFonts w:cs="Simplified Arabic" w:hint="cs"/>
                <w:sz w:val="20"/>
                <w:szCs w:val="22"/>
                <w:rtl/>
                <w:lang w:val="en-US"/>
              </w:rPr>
              <w:t>تاسع</w:t>
            </w:r>
            <w:r w:rsidRPr="003319C4">
              <w:rPr>
                <w:rFonts w:cs="Simplified Arabic"/>
                <w:sz w:val="20"/>
                <w:szCs w:val="22"/>
                <w:rtl/>
                <w:lang w:val="en-US"/>
              </w:rPr>
              <w:t xml:space="preserve"> عشر </w:t>
            </w:r>
          </w:p>
          <w:p w:rsidR="003319C4" w:rsidRPr="003319C4" w:rsidRDefault="003319C4" w:rsidP="003319C4">
            <w:pPr>
              <w:widowControl w:val="0"/>
              <w:bidi/>
              <w:spacing w:line="216" w:lineRule="auto"/>
              <w:rPr>
                <w:rFonts w:cs="Simplified Arabic"/>
                <w:sz w:val="20"/>
                <w:szCs w:val="22"/>
                <w:lang w:val="en-US"/>
              </w:rPr>
            </w:pPr>
            <w:r w:rsidRPr="003319C4">
              <w:rPr>
                <w:rFonts w:cs="Simplified Arabic"/>
                <w:sz w:val="20"/>
                <w:szCs w:val="22"/>
                <w:rtl/>
                <w:lang w:val="en-US"/>
              </w:rPr>
              <w:t>(2030)</w:t>
            </w:r>
          </w:p>
        </w:tc>
        <w:tc>
          <w:tcPr>
            <w:tcW w:w="4254" w:type="dxa"/>
          </w:tcPr>
          <w:p w:rsidR="003319C4" w:rsidRPr="003319C4" w:rsidRDefault="003319C4" w:rsidP="003319C4">
            <w:pPr>
              <w:widowControl w:val="0"/>
              <w:bidi/>
              <w:spacing w:after="120" w:line="216" w:lineRule="auto"/>
              <w:rPr>
                <w:rFonts w:cs="Simplified Arabic"/>
                <w:sz w:val="20"/>
                <w:szCs w:val="22"/>
                <w:rtl/>
                <w:lang w:val="en-US"/>
              </w:rPr>
            </w:pPr>
            <w:r w:rsidRPr="003319C4">
              <w:rPr>
                <w:rFonts w:cs="Simplified Arabic"/>
                <w:sz w:val="20"/>
                <w:szCs w:val="22"/>
                <w:rtl/>
                <w:lang w:val="en-US"/>
              </w:rPr>
              <w:t>إ</w:t>
            </w:r>
            <w:r w:rsidRPr="003319C4">
              <w:rPr>
                <w:rFonts w:cs="Simplified Arabic" w:hint="cs"/>
                <w:sz w:val="20"/>
                <w:szCs w:val="22"/>
                <w:rtl/>
                <w:lang w:val="en-US"/>
              </w:rPr>
              <w:t>عداد</w:t>
            </w:r>
            <w:r w:rsidRPr="003319C4">
              <w:rPr>
                <w:rFonts w:cs="Simplified Arabic"/>
                <w:sz w:val="20"/>
                <w:szCs w:val="22"/>
                <w:rtl/>
                <w:lang w:val="en-US"/>
              </w:rPr>
              <w:t xml:space="preserve"> تقرير نهائي عن الأنشطة [والتغيرات</w:t>
            </w:r>
            <w:r w:rsidRPr="003319C4">
              <w:rPr>
                <w:rFonts w:cs="Simplified Arabic" w:hint="cs"/>
                <w:sz w:val="20"/>
                <w:szCs w:val="22"/>
                <w:rtl/>
                <w:lang w:val="en-US"/>
              </w:rPr>
              <w:t xml:space="preserve"> في فهم</w:t>
            </w:r>
            <w:r w:rsidRPr="003319C4">
              <w:rPr>
                <w:rFonts w:cs="Simplified Arabic"/>
                <w:sz w:val="20"/>
                <w:szCs w:val="22"/>
                <w:rtl/>
                <w:lang w:val="en-US"/>
              </w:rPr>
              <w:t xml:space="preserve"> التنوع البيولوجي للمساهمة في </w:t>
            </w:r>
            <w:r w:rsidRPr="003319C4">
              <w:rPr>
                <w:rFonts w:cs="Simplified Arabic" w:hint="cs"/>
                <w:sz w:val="20"/>
                <w:szCs w:val="22"/>
                <w:rtl/>
                <w:lang w:val="en-US"/>
              </w:rPr>
              <w:t xml:space="preserve">عملية </w:t>
            </w:r>
            <w:r w:rsidRPr="003319C4">
              <w:rPr>
                <w:rFonts w:cs="Simplified Arabic"/>
                <w:sz w:val="20"/>
                <w:szCs w:val="22"/>
                <w:rtl/>
                <w:lang w:val="en-US"/>
              </w:rPr>
              <w:t>التقييم الثاني</w:t>
            </w:r>
            <w:r w:rsidRPr="003319C4">
              <w:rPr>
                <w:rFonts w:cs="Simplified Arabic" w:hint="cs"/>
                <w:sz w:val="20"/>
                <w:szCs w:val="22"/>
                <w:rtl/>
                <w:lang w:val="en-US"/>
              </w:rPr>
              <w:t>ة</w:t>
            </w:r>
            <w:r w:rsidRPr="003319C4">
              <w:rPr>
                <w:rFonts w:cs="Simplified Arabic"/>
                <w:sz w:val="20"/>
                <w:szCs w:val="22"/>
                <w:rtl/>
                <w:lang w:val="en-US"/>
              </w:rPr>
              <w:t>]</w:t>
            </w:r>
          </w:p>
          <w:p w:rsidR="003319C4" w:rsidRPr="003319C4" w:rsidRDefault="003319C4" w:rsidP="003319C4">
            <w:pPr>
              <w:widowControl w:val="0"/>
              <w:bidi/>
              <w:spacing w:after="120" w:line="216" w:lineRule="auto"/>
              <w:rPr>
                <w:rFonts w:cs="Simplified Arabic"/>
                <w:sz w:val="20"/>
                <w:szCs w:val="22"/>
                <w:lang w:val="en-US"/>
              </w:rPr>
            </w:pPr>
          </w:p>
        </w:tc>
        <w:tc>
          <w:tcPr>
            <w:tcW w:w="3116" w:type="dxa"/>
          </w:tcPr>
          <w:p w:rsidR="003319C4" w:rsidRPr="003319C4" w:rsidRDefault="003319C4" w:rsidP="003319C4">
            <w:pPr>
              <w:widowControl w:val="0"/>
              <w:bidi/>
              <w:spacing w:after="120" w:line="216" w:lineRule="auto"/>
              <w:rPr>
                <w:rFonts w:cs="Simplified Arabic"/>
                <w:sz w:val="20"/>
                <w:szCs w:val="22"/>
                <w:lang w:val="en-US"/>
              </w:rPr>
            </w:pPr>
            <w:r w:rsidRPr="003319C4">
              <w:rPr>
                <w:rFonts w:cs="Simplified Arabic" w:hint="cs"/>
                <w:sz w:val="20"/>
                <w:szCs w:val="22"/>
                <w:rtl/>
                <w:lang w:val="en-US"/>
              </w:rPr>
              <w:t>[دعوة الأطراف حسب الاقتضاء إلى دمج الإجراءات ذات الصلة من استراتيجية الاتصال في آلياتها للتخطيط والإبلاغ.]</w:t>
            </w:r>
          </w:p>
        </w:tc>
      </w:tr>
    </w:tbl>
    <w:p w:rsidR="003319C4" w:rsidRPr="003319C4" w:rsidRDefault="003319C4" w:rsidP="003319C4">
      <w:pPr>
        <w:pStyle w:val="ListParagraph"/>
        <w:tabs>
          <w:tab w:val="left" w:pos="1080"/>
        </w:tabs>
        <w:bidi/>
        <w:spacing w:before="360" w:after="120" w:line="216" w:lineRule="auto"/>
        <w:ind w:left="0"/>
        <w:contextualSpacing w:val="0"/>
        <w:jc w:val="center"/>
        <w:rPr>
          <w:rFonts w:cs="Simplified Arabic"/>
          <w:b/>
          <w:bCs/>
          <w:sz w:val="20"/>
          <w:szCs w:val="22"/>
          <w:rtl/>
          <w:lang w:val="en-US"/>
        </w:rPr>
      </w:pPr>
      <w:r w:rsidRPr="003319C4">
        <w:rPr>
          <w:rFonts w:cs="Simplified Arabic"/>
          <w:b/>
          <w:bCs/>
          <w:sz w:val="20"/>
          <w:szCs w:val="22"/>
          <w:rtl/>
          <w:lang w:val="en-US"/>
        </w:rPr>
        <w:t>رابعا</w:t>
      </w:r>
      <w:r w:rsidRPr="003319C4">
        <w:rPr>
          <w:rFonts w:cs="Simplified Arabic" w:hint="cs"/>
          <w:b/>
          <w:bCs/>
          <w:sz w:val="20"/>
          <w:szCs w:val="22"/>
          <w:rtl/>
          <w:lang w:val="en-US"/>
        </w:rPr>
        <w:t xml:space="preserve"> -</w:t>
      </w:r>
      <w:r w:rsidRPr="003319C4">
        <w:rPr>
          <w:rFonts w:cs="Simplified Arabic" w:hint="cs"/>
          <w:b/>
          <w:bCs/>
          <w:sz w:val="20"/>
          <w:szCs w:val="22"/>
          <w:rtl/>
          <w:lang w:val="en-US"/>
        </w:rPr>
        <w:tab/>
        <w:t>الأهداف</w:t>
      </w:r>
    </w:p>
    <w:p w:rsidR="003319C4" w:rsidRPr="003319C4" w:rsidRDefault="003319C4" w:rsidP="00496A4F">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يجب على</w:t>
      </w:r>
      <w:r w:rsidRPr="003319C4">
        <w:rPr>
          <w:rFonts w:cs="Simplified Arabic"/>
          <w:sz w:val="20"/>
          <w:szCs w:val="22"/>
          <w:rtl/>
          <w:lang w:val="en-US"/>
        </w:rPr>
        <w:t xml:space="preserve"> جهود الاتصال والتثقيف والتوعية في سياق هذه الاستراتيجية </w:t>
      </w:r>
      <w:r w:rsidRPr="003319C4">
        <w:rPr>
          <w:rFonts w:cs="Simplified Arabic" w:hint="cs"/>
          <w:sz w:val="20"/>
          <w:szCs w:val="22"/>
          <w:rtl/>
          <w:lang w:val="en-US"/>
        </w:rPr>
        <w:t>أن تدعم</w:t>
      </w:r>
      <w:r w:rsidRPr="003319C4">
        <w:rPr>
          <w:rFonts w:cs="Simplified Arabic"/>
          <w:sz w:val="20"/>
          <w:szCs w:val="22"/>
          <w:rtl/>
          <w:lang w:val="en-US"/>
        </w:rPr>
        <w:t xml:space="preserve"> الإجراءات</w:t>
      </w:r>
      <w:r w:rsidRPr="003319C4">
        <w:rPr>
          <w:rFonts w:cs="Simplified Arabic" w:hint="cs"/>
          <w:sz w:val="20"/>
          <w:szCs w:val="22"/>
          <w:rtl/>
          <w:lang w:val="en-US"/>
        </w:rPr>
        <w:t xml:space="preserve"> المتخذة</w:t>
      </w:r>
      <w:r w:rsidRPr="003319C4">
        <w:rPr>
          <w:rFonts w:cs="Simplified Arabic"/>
          <w:sz w:val="20"/>
          <w:szCs w:val="22"/>
          <w:rtl/>
          <w:lang w:val="en-US"/>
        </w:rPr>
        <w:t xml:space="preserve"> </w:t>
      </w:r>
      <w:r w:rsidRPr="003319C4">
        <w:rPr>
          <w:rFonts w:cs="Simplified Arabic" w:hint="cs"/>
          <w:sz w:val="20"/>
          <w:szCs w:val="22"/>
          <w:rtl/>
          <w:lang w:val="en-US"/>
        </w:rPr>
        <w:t>على صعيد</w:t>
      </w:r>
      <w:r w:rsidRPr="003319C4">
        <w:rPr>
          <w:rFonts w:cs="Simplified Arabic"/>
          <w:sz w:val="20"/>
          <w:szCs w:val="22"/>
          <w:rtl/>
          <w:lang w:val="en-US"/>
        </w:rPr>
        <w:t xml:space="preserve"> المجتمع بأسره </w:t>
      </w:r>
      <w:r w:rsidRPr="003319C4">
        <w:rPr>
          <w:rFonts w:cs="Simplified Arabic" w:hint="cs"/>
          <w:sz w:val="20"/>
          <w:szCs w:val="22"/>
          <w:rtl/>
          <w:lang w:val="en-US"/>
        </w:rPr>
        <w:t xml:space="preserve">من أجل </w:t>
      </w:r>
      <w:r w:rsidRPr="003319C4">
        <w:rPr>
          <w:rFonts w:cs="Simplified Arabic"/>
          <w:sz w:val="20"/>
          <w:szCs w:val="22"/>
          <w:rtl/>
          <w:lang w:val="en-US"/>
        </w:rPr>
        <w:t xml:space="preserve">تحقيق </w:t>
      </w:r>
      <w:r w:rsidRPr="003319C4">
        <w:rPr>
          <w:rFonts w:cs="Simplified Arabic" w:hint="cs"/>
          <w:sz w:val="20"/>
          <w:szCs w:val="22"/>
          <w:rtl/>
          <w:lang w:val="en-US"/>
        </w:rPr>
        <w:t xml:space="preserve">الإطار العالمي للتنوع البيولوجي لما بعد عام </w:t>
      </w:r>
      <w:r w:rsidRPr="003319C4">
        <w:rPr>
          <w:rFonts w:cs="Simplified Arabic"/>
          <w:sz w:val="20"/>
          <w:szCs w:val="22"/>
          <w:rtl/>
          <w:lang w:val="en-US"/>
        </w:rPr>
        <w:t xml:space="preserve">2020. </w:t>
      </w:r>
      <w:r w:rsidRPr="003319C4">
        <w:rPr>
          <w:rFonts w:cs="Simplified Arabic" w:hint="cs"/>
          <w:sz w:val="20"/>
          <w:szCs w:val="22"/>
          <w:rtl/>
          <w:lang w:val="en-US"/>
        </w:rPr>
        <w:t>[و</w:t>
      </w:r>
      <w:r w:rsidRPr="003319C4">
        <w:rPr>
          <w:rFonts w:cs="Simplified Arabic"/>
          <w:sz w:val="20"/>
          <w:szCs w:val="22"/>
          <w:rtl/>
          <w:lang w:val="en-US"/>
        </w:rPr>
        <w:t xml:space="preserve">بشكل عام، لا تهدف الاستراتيجية إلى دعم تحقيق مهمة عام 2030 فحسب، وإنما أيضا رؤية عام 2050 </w:t>
      </w:r>
      <w:r w:rsidRPr="003319C4">
        <w:rPr>
          <w:rFonts w:cs="Simplified Arabic" w:hint="cs"/>
          <w:sz w:val="20"/>
          <w:szCs w:val="22"/>
          <w:rtl/>
          <w:lang w:val="en-US"/>
        </w:rPr>
        <w:t>للتنوع البيولوجي</w:t>
      </w:r>
      <w:r w:rsidRPr="003319C4">
        <w:rPr>
          <w:rFonts w:cs="Simplified Arabic" w:hint="cs"/>
          <w:sz w:val="20"/>
          <w:szCs w:val="22"/>
          <w:rtl/>
          <w:lang w:val="en-US" w:bidi="ar-EG"/>
        </w:rPr>
        <w:t>.</w:t>
      </w:r>
      <w:r w:rsidRPr="003319C4">
        <w:rPr>
          <w:rFonts w:cs="Simplified Arabic" w:hint="cs"/>
          <w:sz w:val="20"/>
          <w:szCs w:val="22"/>
          <w:rtl/>
          <w:lang w:val="en-US"/>
        </w:rPr>
        <w:t>]</w:t>
      </w:r>
    </w:p>
    <w:p w:rsidR="003319C4" w:rsidRPr="003319C4" w:rsidRDefault="003319C4" w:rsidP="00496A4F">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lastRenderedPageBreak/>
        <w:t>[ووفقا</w:t>
      </w:r>
      <w:r w:rsidRPr="003319C4">
        <w:rPr>
          <w:rFonts w:cs="Simplified Arabic"/>
          <w:sz w:val="20"/>
          <w:szCs w:val="22"/>
          <w:rtl/>
          <w:lang w:val="en-US"/>
        </w:rPr>
        <w:t xml:space="preserve"> </w:t>
      </w:r>
      <w:r w:rsidRPr="003319C4">
        <w:rPr>
          <w:rFonts w:cs="Simplified Arabic" w:hint="cs"/>
          <w:sz w:val="20"/>
          <w:szCs w:val="22"/>
          <w:rtl/>
          <w:lang w:val="en-US"/>
        </w:rPr>
        <w:t>للمسودة</w:t>
      </w:r>
      <w:r w:rsidRPr="003319C4">
        <w:rPr>
          <w:rFonts w:cs="Simplified Arabic"/>
          <w:sz w:val="20"/>
          <w:szCs w:val="22"/>
          <w:rtl/>
          <w:lang w:val="en-US"/>
        </w:rPr>
        <w:t xml:space="preserve"> الأول</w:t>
      </w:r>
      <w:r w:rsidRPr="003319C4">
        <w:rPr>
          <w:rFonts w:cs="Simplified Arabic" w:hint="cs"/>
          <w:sz w:val="20"/>
          <w:szCs w:val="22"/>
          <w:rtl/>
          <w:lang w:val="en-US"/>
        </w:rPr>
        <w:t>ى</w:t>
      </w:r>
      <w:r w:rsidRPr="003319C4">
        <w:rPr>
          <w:rFonts w:cs="Simplified Arabic"/>
          <w:sz w:val="20"/>
          <w:szCs w:val="22"/>
          <w:rtl/>
          <w:lang w:val="en-US"/>
        </w:rPr>
        <w:t xml:space="preserve"> للإطار العالمي للتنوع البيولوجي لما بعد عام 2020</w:t>
      </w:r>
      <w:r w:rsidRPr="003319C4">
        <w:rPr>
          <w:rFonts w:cs="Simplified Arabic" w:hint="cs"/>
          <w:sz w:val="20"/>
          <w:szCs w:val="22"/>
          <w:rtl/>
          <w:lang w:val="en-US"/>
        </w:rPr>
        <w:t xml:space="preserve"> </w:t>
      </w:r>
      <w:r w:rsidRPr="003319C4">
        <w:rPr>
          <w:rFonts w:cs="Simplified Arabic"/>
          <w:sz w:val="20"/>
          <w:szCs w:val="22"/>
          <w:lang w:val="en-US"/>
        </w:rPr>
        <w:t>(CBD/WG2020/3/3)</w:t>
      </w:r>
      <w:r w:rsidRPr="003319C4">
        <w:rPr>
          <w:rFonts w:cs="Simplified Arabic" w:hint="cs"/>
          <w:sz w:val="20"/>
          <w:szCs w:val="22"/>
          <w:rtl/>
          <w:lang w:val="en-US"/>
        </w:rPr>
        <w:t xml:space="preserve">، </w:t>
      </w:r>
      <w:r w:rsidRPr="003319C4">
        <w:rPr>
          <w:rFonts w:cs="Simplified Arabic"/>
          <w:sz w:val="20"/>
          <w:szCs w:val="22"/>
          <w:rtl/>
          <w:lang w:val="en-US"/>
        </w:rPr>
        <w:t>"ي</w:t>
      </w:r>
      <w:r w:rsidRPr="003319C4">
        <w:rPr>
          <w:rFonts w:cs="Simplified Arabic" w:hint="cs"/>
          <w:sz w:val="20"/>
          <w:szCs w:val="22"/>
          <w:rtl/>
          <w:lang w:val="en-US"/>
        </w:rPr>
        <w:t>ُ</w:t>
      </w:r>
      <w:r w:rsidRPr="003319C4">
        <w:rPr>
          <w:rFonts w:cs="Simplified Arabic"/>
          <w:sz w:val="20"/>
          <w:szCs w:val="22"/>
          <w:rtl/>
          <w:lang w:val="en-US"/>
        </w:rPr>
        <w:t>عد</w:t>
      </w:r>
      <w:r w:rsidRPr="003319C4">
        <w:rPr>
          <w:rFonts w:cs="Simplified Arabic" w:hint="cs"/>
          <w:sz w:val="20"/>
          <w:szCs w:val="22"/>
          <w:rtl/>
          <w:lang w:val="en-US"/>
        </w:rPr>
        <w:t>ّ</w:t>
      </w:r>
      <w:r w:rsidRPr="003319C4">
        <w:rPr>
          <w:rFonts w:cs="Simplified Arabic"/>
          <w:sz w:val="20"/>
          <w:szCs w:val="22"/>
          <w:rtl/>
          <w:lang w:val="en-US"/>
        </w:rPr>
        <w:t xml:space="preserve"> التواصل والتوعية والاستيعاب لدى جميع أصحاب المصلحة بشأن الإطار العالمي للتنوع البيولوجي لما بعد عام 2020 من الأمور الضرورية للتنفيذ الفعال، بما في ذلك عن طريق</w:t>
      </w:r>
      <w:r w:rsidRPr="003319C4">
        <w:rPr>
          <w:rFonts w:cs="Simplified Arabic"/>
          <w:sz w:val="20"/>
          <w:szCs w:val="22"/>
          <w:lang w:val="en-US"/>
        </w:rPr>
        <w:t>:</w:t>
      </w:r>
    </w:p>
    <w:p w:rsidR="003319C4" w:rsidRPr="003319C4" w:rsidRDefault="003319C4" w:rsidP="00496A4F">
      <w:pPr>
        <w:numPr>
          <w:ilvl w:val="0"/>
          <w:numId w:val="21"/>
        </w:numPr>
        <w:bidi/>
        <w:spacing w:after="120" w:line="216" w:lineRule="auto"/>
        <w:ind w:left="0" w:firstLine="720"/>
        <w:jc w:val="both"/>
        <w:rPr>
          <w:rFonts w:cs="Simplified Arabic"/>
          <w:sz w:val="20"/>
          <w:szCs w:val="22"/>
          <w:lang w:val="en-US"/>
        </w:rPr>
      </w:pPr>
      <w:bookmarkStart w:id="50" w:name="_Hlk98819595"/>
      <w:r w:rsidRPr="003319C4">
        <w:rPr>
          <w:rFonts w:cs="Simplified Arabic"/>
          <w:sz w:val="20"/>
          <w:szCs w:val="22"/>
          <w:rtl/>
          <w:lang w:val="en-US"/>
        </w:rPr>
        <w:t>زيادة فهم [الرؤى والن</w:t>
      </w:r>
      <w:r w:rsidRPr="003319C4">
        <w:rPr>
          <w:rFonts w:cs="Simplified Arabic" w:hint="cs"/>
          <w:sz w:val="20"/>
          <w:szCs w:val="22"/>
          <w:rtl/>
          <w:lang w:val="en-US"/>
        </w:rPr>
        <w:t>ُ</w:t>
      </w:r>
      <w:r w:rsidRPr="003319C4">
        <w:rPr>
          <w:rFonts w:cs="Simplified Arabic"/>
          <w:sz w:val="20"/>
          <w:szCs w:val="22"/>
          <w:rtl/>
          <w:lang w:val="en-US"/>
        </w:rPr>
        <w:t>هج المختلفة لتحقيق التنمية المستدامة والقيم المتعددة للتنوع البيولوجي والوعي</w:t>
      </w:r>
      <w:r w:rsidRPr="003319C4">
        <w:rPr>
          <w:rFonts w:cs="Simplified Arabic" w:hint="cs"/>
          <w:sz w:val="20"/>
          <w:szCs w:val="22"/>
          <w:rtl/>
          <w:lang w:val="en-US"/>
        </w:rPr>
        <w:t xml:space="preserve"> بها</w:t>
      </w:r>
      <w:r w:rsidRPr="003319C4">
        <w:rPr>
          <w:rFonts w:cs="Simplified Arabic"/>
          <w:sz w:val="20"/>
          <w:szCs w:val="22"/>
          <w:rtl/>
          <w:lang w:val="en-US"/>
        </w:rPr>
        <w:t xml:space="preserve"> وتقدير</w:t>
      </w:r>
      <w:r w:rsidRPr="003319C4">
        <w:rPr>
          <w:rFonts w:cs="Simplified Arabic" w:hint="cs"/>
          <w:sz w:val="20"/>
          <w:szCs w:val="22"/>
          <w:rtl/>
          <w:lang w:val="en-US"/>
        </w:rPr>
        <w:t>ها،</w:t>
      </w:r>
      <w:r w:rsidRPr="003319C4">
        <w:rPr>
          <w:rFonts w:cs="Simplified Arabic"/>
          <w:sz w:val="20"/>
          <w:szCs w:val="22"/>
          <w:rtl/>
          <w:lang w:val="en-US"/>
        </w:rPr>
        <w:t xml:space="preserve"> بما في ذلك</w:t>
      </w:r>
      <w:r w:rsidRPr="003319C4">
        <w:rPr>
          <w:rFonts w:cs="Simplified Arabic" w:hint="cs"/>
          <w:sz w:val="20"/>
          <w:szCs w:val="22"/>
          <w:rtl/>
          <w:lang w:val="en-US"/>
        </w:rPr>
        <w:t xml:space="preserve"> النظم</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المعارف </w:t>
      </w:r>
      <w:r w:rsidRPr="003319C4">
        <w:rPr>
          <w:rFonts w:cs="Simplified Arabic" w:hint="cs"/>
          <w:sz w:val="20"/>
          <w:szCs w:val="22"/>
          <w:rtl/>
          <w:lang w:val="en-US"/>
        </w:rPr>
        <w:t xml:space="preserve">المرتبطة بها، </w:t>
      </w:r>
      <w:r w:rsidRPr="003319C4">
        <w:rPr>
          <w:rFonts w:cs="Simplified Arabic"/>
          <w:sz w:val="20"/>
          <w:szCs w:val="22"/>
          <w:rtl/>
          <w:lang w:val="en-US"/>
        </w:rPr>
        <w:t>والقيم والن</w:t>
      </w:r>
      <w:r w:rsidRPr="003319C4">
        <w:rPr>
          <w:rFonts w:cs="Simplified Arabic" w:hint="cs"/>
          <w:sz w:val="20"/>
          <w:szCs w:val="22"/>
          <w:rtl/>
          <w:lang w:val="en-US"/>
        </w:rPr>
        <w:t>ُ</w:t>
      </w:r>
      <w:r w:rsidRPr="003319C4">
        <w:rPr>
          <w:rFonts w:cs="Simplified Arabic"/>
          <w:sz w:val="20"/>
          <w:szCs w:val="22"/>
          <w:rtl/>
          <w:lang w:val="en-US"/>
        </w:rPr>
        <w:t>هج</w:t>
      </w:r>
      <w:r w:rsidRPr="003319C4">
        <w:rPr>
          <w:rFonts w:cs="Simplified Arabic" w:hint="cs"/>
          <w:sz w:val="20"/>
          <w:szCs w:val="22"/>
          <w:rtl/>
          <w:lang w:val="en-US"/>
        </w:rPr>
        <w:t xml:space="preserve"> [</w:t>
      </w:r>
      <w:bookmarkStart w:id="51" w:name="_Hlk98828158"/>
      <w:r w:rsidRPr="003319C4">
        <w:rPr>
          <w:rFonts w:cs="Simplified Arabic" w:hint="cs"/>
          <w:sz w:val="20"/>
          <w:szCs w:val="22"/>
          <w:rtl/>
          <w:lang w:val="en-US"/>
        </w:rPr>
        <w:t>التي محورها الكون-الكائنات الحية</w:t>
      </w:r>
      <w:bookmarkEnd w:id="51"/>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التي تستخدمها الشعوب الأصلية والمجتمعات المحلية</w:t>
      </w:r>
      <w:bookmarkEnd w:id="50"/>
      <w:r w:rsidRPr="003319C4">
        <w:rPr>
          <w:rFonts w:cs="Simplified Arabic"/>
          <w:sz w:val="20"/>
          <w:szCs w:val="22"/>
          <w:rtl/>
          <w:lang w:val="en-US"/>
        </w:rPr>
        <w:t>؛</w:t>
      </w:r>
    </w:p>
    <w:p w:rsidR="003319C4" w:rsidRPr="003319C4" w:rsidRDefault="003319C4" w:rsidP="00496A4F">
      <w:pPr>
        <w:numPr>
          <w:ilvl w:val="0"/>
          <w:numId w:val="21"/>
        </w:numPr>
        <w:bidi/>
        <w:spacing w:after="120" w:line="216" w:lineRule="auto"/>
        <w:ind w:left="0" w:firstLine="720"/>
        <w:jc w:val="both"/>
        <w:rPr>
          <w:rFonts w:cs="Simplified Arabic"/>
          <w:sz w:val="20"/>
          <w:szCs w:val="22"/>
          <w:lang w:val="en-US"/>
        </w:rPr>
      </w:pPr>
      <w:r w:rsidRPr="003319C4">
        <w:rPr>
          <w:rFonts w:cs="Simplified Arabic" w:hint="cs"/>
          <w:sz w:val="20"/>
          <w:szCs w:val="22"/>
          <w:rtl/>
          <w:lang w:val="en-US"/>
        </w:rPr>
        <w:t>إذكاء</w:t>
      </w:r>
      <w:r w:rsidRPr="003319C4">
        <w:rPr>
          <w:rFonts w:cs="Simplified Arabic"/>
          <w:sz w:val="20"/>
          <w:szCs w:val="22"/>
          <w:rtl/>
          <w:lang w:val="en-US"/>
        </w:rPr>
        <w:t xml:space="preserve"> وعي جميع الجهات الفاعلة بوجود غايات </w:t>
      </w:r>
      <w:r w:rsidRPr="003319C4">
        <w:rPr>
          <w:rFonts w:cs="Simplified Arabic" w:hint="cs"/>
          <w:sz w:val="20"/>
          <w:szCs w:val="22"/>
          <w:rtl/>
          <w:lang w:val="en-US"/>
        </w:rPr>
        <w:t xml:space="preserve">وأهداف </w:t>
      </w:r>
      <w:r w:rsidRPr="003319C4">
        <w:rPr>
          <w:rFonts w:cs="Simplified Arabic"/>
          <w:sz w:val="20"/>
          <w:szCs w:val="22"/>
          <w:rtl/>
          <w:lang w:val="en-US"/>
        </w:rPr>
        <w:t>الإطار العالمي للتنوع البيولوجي لما بعد عام</w:t>
      </w:r>
      <w:r w:rsidRPr="003319C4">
        <w:rPr>
          <w:rFonts w:cs="Simplified Arabic" w:hint="cs"/>
          <w:sz w:val="20"/>
          <w:szCs w:val="22"/>
          <w:rtl/>
          <w:lang w:val="en-US"/>
        </w:rPr>
        <w:t> </w:t>
      </w:r>
      <w:r w:rsidRPr="003319C4">
        <w:rPr>
          <w:rFonts w:cs="Simplified Arabic"/>
          <w:sz w:val="20"/>
          <w:szCs w:val="22"/>
          <w:rtl/>
          <w:lang w:val="en-US"/>
        </w:rPr>
        <w:t>2020 والتقدم المحرز نحو تحقيقها؛</w:t>
      </w:r>
    </w:p>
    <w:p w:rsidR="003319C4" w:rsidRPr="003319C4" w:rsidRDefault="003319C4" w:rsidP="00496A4F">
      <w:pPr>
        <w:numPr>
          <w:ilvl w:val="0"/>
          <w:numId w:val="21"/>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تعزيز أو تطوير </w:t>
      </w:r>
      <w:r w:rsidRPr="003319C4">
        <w:rPr>
          <w:rFonts w:cs="Simplified Arabic" w:hint="cs"/>
          <w:sz w:val="20"/>
          <w:szCs w:val="22"/>
          <w:rtl/>
          <w:lang w:val="en-US"/>
        </w:rPr>
        <w:t>المنصات</w:t>
      </w:r>
      <w:r w:rsidRPr="003319C4">
        <w:rPr>
          <w:rFonts w:cs="Simplified Arabic"/>
          <w:sz w:val="20"/>
          <w:szCs w:val="22"/>
          <w:rtl/>
          <w:lang w:val="en-US"/>
        </w:rPr>
        <w:t xml:space="preserve"> والشراكات، بما في ذلك مع وسائل الإعلام والمجتمع المدني</w:t>
      </w:r>
      <w:r w:rsidRPr="003319C4">
        <w:rPr>
          <w:rFonts w:cs="Simplified Arabic" w:hint="cs"/>
          <w:sz w:val="20"/>
          <w:szCs w:val="22"/>
          <w:rtl/>
          <w:lang w:val="en-US"/>
        </w:rPr>
        <w:t>،</w:t>
      </w:r>
      <w:r w:rsidRPr="003319C4">
        <w:rPr>
          <w:rFonts w:cs="Simplified Arabic"/>
          <w:sz w:val="20"/>
          <w:szCs w:val="22"/>
          <w:rtl/>
          <w:lang w:val="en-US"/>
        </w:rPr>
        <w:t xml:space="preserve"> لتبادل المعلومات </w:t>
      </w:r>
      <w:r w:rsidRPr="003319C4">
        <w:rPr>
          <w:rFonts w:cs="Simplified Arabic" w:hint="cs"/>
          <w:sz w:val="20"/>
          <w:szCs w:val="22"/>
          <w:rtl/>
          <w:lang w:val="en-US"/>
        </w:rPr>
        <w:t>عن</w:t>
      </w:r>
      <w:r w:rsidRPr="003319C4">
        <w:rPr>
          <w:rFonts w:cs="Simplified Arabic"/>
          <w:sz w:val="20"/>
          <w:szCs w:val="22"/>
          <w:rtl/>
          <w:lang w:val="en-US"/>
        </w:rPr>
        <w:t xml:space="preserve"> النجاحات والدروس المستفادة والخبرات في العمل من أجل التنوع البيولوجي</w:t>
      </w:r>
      <w:r w:rsidRPr="003319C4">
        <w:rPr>
          <w:rFonts w:cs="Simplified Arabic" w:hint="cs"/>
          <w:sz w:val="20"/>
          <w:szCs w:val="22"/>
          <w:rtl/>
          <w:lang w:val="en-US"/>
        </w:rPr>
        <w:t>."]</w:t>
      </w:r>
      <w:r w:rsidRPr="003319C4">
        <w:rPr>
          <w:rStyle w:val="FootnoteReference"/>
          <w:rFonts w:cs="Simplified Arabic"/>
          <w:sz w:val="20"/>
          <w:szCs w:val="22"/>
          <w:rtl/>
          <w:lang w:val="en-US"/>
        </w:rPr>
        <w:footnoteReference w:id="30"/>
      </w:r>
    </w:p>
    <w:p w:rsidR="003319C4" w:rsidRPr="003319C4" w:rsidRDefault="003319C4" w:rsidP="00496A4F">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و</w:t>
      </w:r>
      <w:r w:rsidRPr="003319C4">
        <w:rPr>
          <w:rFonts w:cs="Simplified Arabic" w:hint="cs"/>
          <w:sz w:val="20"/>
          <w:szCs w:val="22"/>
          <w:rtl/>
          <w:lang w:val="en-US"/>
        </w:rPr>
        <w:t xml:space="preserve">ترد </w:t>
      </w:r>
      <w:r w:rsidRPr="003319C4">
        <w:rPr>
          <w:rFonts w:cs="Simplified Arabic"/>
          <w:sz w:val="20"/>
          <w:szCs w:val="22"/>
          <w:rtl/>
          <w:lang w:val="en-US"/>
        </w:rPr>
        <w:t xml:space="preserve">فيما يلي الأهداف الرئيسية </w:t>
      </w:r>
      <w:r w:rsidRPr="003319C4">
        <w:rPr>
          <w:rFonts w:cs="Simplified Arabic" w:hint="cs"/>
          <w:sz w:val="20"/>
          <w:szCs w:val="22"/>
          <w:rtl/>
          <w:lang w:val="en-US"/>
        </w:rPr>
        <w:t>ضمن</w:t>
      </w:r>
      <w:r w:rsidRPr="003319C4">
        <w:rPr>
          <w:rFonts w:cs="Simplified Arabic"/>
          <w:sz w:val="20"/>
          <w:szCs w:val="22"/>
          <w:rtl/>
          <w:lang w:val="en-US"/>
        </w:rPr>
        <w:t xml:space="preserve"> هذا السياق</w:t>
      </w:r>
      <w:r w:rsidRPr="003319C4">
        <w:rPr>
          <w:rFonts w:cs="Simplified Arabic"/>
          <w:sz w:val="20"/>
          <w:szCs w:val="22"/>
          <w:lang w:val="en-US"/>
        </w:rPr>
        <w:t>:</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b/>
          <w:bCs/>
          <w:sz w:val="20"/>
          <w:szCs w:val="22"/>
          <w:rtl/>
          <w:lang w:val="en-US"/>
        </w:rPr>
        <w:t>الهدف أ</w:t>
      </w:r>
      <w:r w:rsidRPr="003319C4">
        <w:rPr>
          <w:rFonts w:cs="Simplified Arabic" w:hint="cs"/>
          <w:b/>
          <w:bCs/>
          <w:sz w:val="20"/>
          <w:szCs w:val="22"/>
          <w:rtl/>
          <w:lang w:val="en-US"/>
        </w:rPr>
        <w:t>لف</w:t>
      </w:r>
    </w:p>
    <w:p w:rsidR="003319C4" w:rsidRPr="003319C4" w:rsidRDefault="003319C4" w:rsidP="003319C4">
      <w:pPr>
        <w:widowControl w:val="0"/>
        <w:bidi/>
        <w:spacing w:after="120" w:line="216" w:lineRule="auto"/>
        <w:jc w:val="both"/>
        <w:rPr>
          <w:rFonts w:cs="Simplified Arabic"/>
          <w:sz w:val="20"/>
          <w:szCs w:val="22"/>
          <w:lang w:val="en-US"/>
        </w:rPr>
      </w:pPr>
      <w:r w:rsidRPr="003319C4">
        <w:rPr>
          <w:rFonts w:cs="Simplified Arabic"/>
          <w:b/>
          <w:bCs/>
          <w:sz w:val="20"/>
          <w:szCs w:val="22"/>
          <w:rtl/>
          <w:lang w:val="en-US"/>
        </w:rPr>
        <w:t xml:space="preserve">زيادة فهم </w:t>
      </w:r>
      <w:r w:rsidRPr="003319C4">
        <w:rPr>
          <w:rFonts w:cs="Simplified Arabic" w:hint="cs"/>
          <w:b/>
          <w:bCs/>
          <w:sz w:val="20"/>
          <w:szCs w:val="22"/>
          <w:rtl/>
          <w:lang w:val="en-US"/>
        </w:rPr>
        <w:t>[</w:t>
      </w:r>
      <w:r w:rsidRPr="003319C4">
        <w:rPr>
          <w:rFonts w:cs="Simplified Arabic"/>
          <w:b/>
          <w:bCs/>
          <w:sz w:val="20"/>
          <w:szCs w:val="22"/>
          <w:rtl/>
          <w:lang w:val="en-US"/>
        </w:rPr>
        <w:t>الرؤى والن</w:t>
      </w:r>
      <w:r w:rsidRPr="003319C4">
        <w:rPr>
          <w:rFonts w:cs="Simplified Arabic" w:hint="cs"/>
          <w:b/>
          <w:bCs/>
          <w:sz w:val="20"/>
          <w:szCs w:val="22"/>
          <w:rtl/>
          <w:lang w:val="en-US"/>
        </w:rPr>
        <w:t>ُ</w:t>
      </w:r>
      <w:r w:rsidRPr="003319C4">
        <w:rPr>
          <w:rFonts w:cs="Simplified Arabic"/>
          <w:b/>
          <w:bCs/>
          <w:sz w:val="20"/>
          <w:szCs w:val="22"/>
          <w:rtl/>
          <w:lang w:val="en-US"/>
        </w:rPr>
        <w:t>هج المختلفة لتحقيق التنمية المستدامة</w:t>
      </w:r>
      <w:r w:rsidRPr="003319C4">
        <w:rPr>
          <w:rFonts w:cs="Simplified Arabic" w:hint="cs"/>
          <w:b/>
          <w:bCs/>
          <w:sz w:val="20"/>
          <w:szCs w:val="22"/>
          <w:rtl/>
          <w:lang w:val="en-US"/>
        </w:rPr>
        <w:t>]</w:t>
      </w:r>
      <w:r w:rsidRPr="003319C4">
        <w:rPr>
          <w:rFonts w:cs="Simplified Arabic"/>
          <w:b/>
          <w:bCs/>
          <w:sz w:val="20"/>
          <w:szCs w:val="22"/>
          <w:rtl/>
          <w:lang w:val="en-US"/>
        </w:rPr>
        <w:t xml:space="preserve"> والقيم المتعددة للتنوع البيولوجي والوعي</w:t>
      </w:r>
      <w:r w:rsidRPr="003319C4">
        <w:rPr>
          <w:rFonts w:cs="Simplified Arabic" w:hint="cs"/>
          <w:b/>
          <w:bCs/>
          <w:sz w:val="20"/>
          <w:szCs w:val="22"/>
          <w:rtl/>
          <w:lang w:val="en-US"/>
        </w:rPr>
        <w:t xml:space="preserve"> بها</w:t>
      </w:r>
      <w:r w:rsidRPr="003319C4">
        <w:rPr>
          <w:rFonts w:cs="Simplified Arabic"/>
          <w:b/>
          <w:bCs/>
          <w:sz w:val="20"/>
          <w:szCs w:val="22"/>
          <w:rtl/>
          <w:lang w:val="en-US"/>
        </w:rPr>
        <w:t xml:space="preserve"> وتقدير</w:t>
      </w:r>
      <w:r w:rsidRPr="003319C4">
        <w:rPr>
          <w:rFonts w:cs="Simplified Arabic" w:hint="cs"/>
          <w:b/>
          <w:bCs/>
          <w:sz w:val="20"/>
          <w:szCs w:val="22"/>
          <w:rtl/>
          <w:lang w:val="en-US"/>
        </w:rPr>
        <w:t>ها،</w:t>
      </w:r>
      <w:r w:rsidRPr="003319C4">
        <w:rPr>
          <w:rFonts w:cs="Simplified Arabic"/>
          <w:b/>
          <w:bCs/>
          <w:sz w:val="20"/>
          <w:szCs w:val="22"/>
          <w:rtl/>
          <w:lang w:val="en-US"/>
        </w:rPr>
        <w:t xml:space="preserve"> بما في ذلك</w:t>
      </w:r>
      <w:r w:rsidRPr="003319C4">
        <w:rPr>
          <w:rFonts w:cs="Simplified Arabic" w:hint="cs"/>
          <w:b/>
          <w:bCs/>
          <w:sz w:val="20"/>
          <w:szCs w:val="22"/>
          <w:rtl/>
          <w:lang w:val="en-US"/>
        </w:rPr>
        <w:t xml:space="preserve"> النظم</w:t>
      </w:r>
      <w:r w:rsidRPr="003319C4">
        <w:rPr>
          <w:rFonts w:cs="Simplified Arabic"/>
          <w:b/>
          <w:bCs/>
          <w:sz w:val="20"/>
          <w:szCs w:val="22"/>
          <w:rtl/>
          <w:lang w:val="en-US"/>
        </w:rPr>
        <w:t xml:space="preserve"> </w:t>
      </w:r>
      <w:r w:rsidRPr="003319C4">
        <w:rPr>
          <w:rFonts w:cs="Simplified Arabic" w:hint="cs"/>
          <w:b/>
          <w:bCs/>
          <w:sz w:val="20"/>
          <w:szCs w:val="22"/>
          <w:rtl/>
          <w:lang w:val="en-US"/>
        </w:rPr>
        <w:t>و</w:t>
      </w:r>
      <w:r w:rsidRPr="003319C4">
        <w:rPr>
          <w:rFonts w:cs="Simplified Arabic"/>
          <w:b/>
          <w:bCs/>
          <w:sz w:val="20"/>
          <w:szCs w:val="22"/>
          <w:rtl/>
          <w:lang w:val="en-US"/>
        </w:rPr>
        <w:t xml:space="preserve">المعارف </w:t>
      </w:r>
      <w:r w:rsidRPr="003319C4">
        <w:rPr>
          <w:rFonts w:cs="Simplified Arabic" w:hint="cs"/>
          <w:b/>
          <w:bCs/>
          <w:sz w:val="20"/>
          <w:szCs w:val="22"/>
          <w:rtl/>
          <w:lang w:val="en-US"/>
        </w:rPr>
        <w:t xml:space="preserve">المرتبطة بها، بما في ذلك </w:t>
      </w:r>
      <w:r w:rsidRPr="003319C4">
        <w:rPr>
          <w:rFonts w:cs="Simplified Arabic"/>
          <w:b/>
          <w:bCs/>
          <w:sz w:val="20"/>
          <w:szCs w:val="22"/>
          <w:rtl/>
          <w:lang w:val="en-US"/>
        </w:rPr>
        <w:t>القيم و</w:t>
      </w:r>
      <w:bookmarkStart w:id="52" w:name="_Hlk98820546"/>
      <w:r w:rsidRPr="003319C4">
        <w:rPr>
          <w:rFonts w:cs="Simplified Arabic"/>
          <w:b/>
          <w:bCs/>
          <w:sz w:val="20"/>
          <w:szCs w:val="22"/>
          <w:rtl/>
          <w:lang w:val="en-US"/>
        </w:rPr>
        <w:t>الن</w:t>
      </w:r>
      <w:r w:rsidRPr="003319C4">
        <w:rPr>
          <w:rFonts w:cs="Simplified Arabic" w:hint="cs"/>
          <w:b/>
          <w:bCs/>
          <w:sz w:val="20"/>
          <w:szCs w:val="22"/>
          <w:rtl/>
          <w:lang w:val="en-US"/>
        </w:rPr>
        <w:t>ُ</w:t>
      </w:r>
      <w:r w:rsidRPr="003319C4">
        <w:rPr>
          <w:rFonts w:cs="Simplified Arabic"/>
          <w:b/>
          <w:bCs/>
          <w:sz w:val="20"/>
          <w:szCs w:val="22"/>
          <w:rtl/>
          <w:lang w:val="en-US"/>
        </w:rPr>
        <w:t>هج</w:t>
      </w:r>
      <w:r w:rsidRPr="003319C4">
        <w:rPr>
          <w:rFonts w:cs="Simplified Arabic" w:hint="cs"/>
          <w:b/>
          <w:bCs/>
          <w:sz w:val="20"/>
          <w:szCs w:val="22"/>
          <w:rtl/>
          <w:lang w:val="en-US"/>
        </w:rPr>
        <w:t xml:space="preserve"> التي محورها [الكون-الكائنات الحية]</w:t>
      </w:r>
      <w:r w:rsidRPr="003319C4">
        <w:rPr>
          <w:rFonts w:cs="Simplified Arabic"/>
          <w:b/>
          <w:bCs/>
          <w:sz w:val="20"/>
          <w:szCs w:val="22"/>
          <w:rtl/>
          <w:lang w:val="en-US"/>
        </w:rPr>
        <w:t xml:space="preserve"> </w:t>
      </w:r>
      <w:bookmarkEnd w:id="52"/>
      <w:r w:rsidRPr="003319C4">
        <w:rPr>
          <w:rFonts w:cs="Simplified Arabic" w:hint="cs"/>
          <w:b/>
          <w:bCs/>
          <w:sz w:val="20"/>
          <w:szCs w:val="22"/>
          <w:rtl/>
          <w:lang w:val="en-US"/>
        </w:rPr>
        <w:t>و</w:t>
      </w:r>
      <w:r w:rsidRPr="003319C4">
        <w:rPr>
          <w:rFonts w:cs="Simplified Arabic"/>
          <w:b/>
          <w:bCs/>
          <w:sz w:val="20"/>
          <w:szCs w:val="22"/>
          <w:rtl/>
          <w:lang w:val="en-US"/>
        </w:rPr>
        <w:t>التي تستخدمها الشعوب الأصلية والمجتمعات المحلية</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يواصل</w:t>
      </w:r>
      <w:r w:rsidRPr="003319C4">
        <w:rPr>
          <w:rFonts w:cs="Simplified Arabic"/>
          <w:sz w:val="20"/>
          <w:szCs w:val="22"/>
          <w:rtl/>
          <w:lang w:val="en-US"/>
        </w:rPr>
        <w:t xml:space="preserve"> هذا الهدف دعم العمل المنجز في إطار الهدف 1 من أهداف أيشي خلال العقد الماضي ولكن</w:t>
      </w:r>
      <w:r w:rsidRPr="003319C4">
        <w:rPr>
          <w:rFonts w:cs="Simplified Arabic" w:hint="cs"/>
          <w:sz w:val="20"/>
          <w:szCs w:val="22"/>
          <w:rtl/>
          <w:lang w:val="en-US"/>
        </w:rPr>
        <w:t>ه ينطوي</w:t>
      </w:r>
      <w:r w:rsidRPr="003319C4">
        <w:rPr>
          <w:rFonts w:cs="Simplified Arabic"/>
          <w:sz w:val="20"/>
          <w:szCs w:val="22"/>
          <w:rtl/>
          <w:lang w:val="en-US"/>
        </w:rPr>
        <w:t xml:space="preserve"> </w:t>
      </w:r>
      <w:r w:rsidRPr="003319C4">
        <w:rPr>
          <w:rFonts w:cs="Simplified Arabic" w:hint="cs"/>
          <w:sz w:val="20"/>
          <w:szCs w:val="22"/>
          <w:rtl/>
          <w:lang w:val="en-US"/>
        </w:rPr>
        <w:t>على</w:t>
      </w:r>
      <w:r w:rsidRPr="003319C4">
        <w:rPr>
          <w:rFonts w:cs="Simplified Arabic"/>
          <w:sz w:val="20"/>
          <w:szCs w:val="22"/>
          <w:rtl/>
          <w:lang w:val="en-US"/>
        </w:rPr>
        <w:t xml:space="preserve"> اختلافات </w:t>
      </w:r>
      <w:r w:rsidRPr="003319C4">
        <w:rPr>
          <w:rFonts w:cs="Simplified Arabic" w:hint="cs"/>
          <w:sz w:val="20"/>
          <w:szCs w:val="22"/>
          <w:rtl/>
          <w:lang w:val="en-US"/>
        </w:rPr>
        <w:t>هامة</w:t>
      </w:r>
      <w:r w:rsidRPr="003319C4">
        <w:rPr>
          <w:rFonts w:cs="Simplified Arabic"/>
          <w:sz w:val="20"/>
          <w:szCs w:val="22"/>
          <w:rtl/>
          <w:lang w:val="en-US"/>
        </w:rPr>
        <w:t xml:space="preserve">. </w:t>
      </w:r>
      <w:r w:rsidRPr="003319C4">
        <w:rPr>
          <w:rFonts w:cs="Simplified Arabic" w:hint="cs"/>
          <w:sz w:val="20"/>
          <w:szCs w:val="22"/>
          <w:rtl/>
          <w:lang w:val="en-US"/>
        </w:rPr>
        <w:t>[ويوسع الإدراج</w:t>
      </w:r>
      <w:r w:rsidRPr="003319C4">
        <w:rPr>
          <w:rFonts w:cs="Simplified Arabic"/>
          <w:sz w:val="20"/>
          <w:szCs w:val="22"/>
          <w:rtl/>
          <w:lang w:val="en-US"/>
        </w:rPr>
        <w:t xml:space="preserve"> المتعمد للمعارف والقيم والن</w:t>
      </w:r>
      <w:r w:rsidRPr="003319C4">
        <w:rPr>
          <w:rFonts w:cs="Simplified Arabic" w:hint="cs"/>
          <w:sz w:val="20"/>
          <w:szCs w:val="22"/>
          <w:rtl/>
          <w:lang w:val="en-US"/>
        </w:rPr>
        <w:t>ُ</w:t>
      </w:r>
      <w:r w:rsidRPr="003319C4">
        <w:rPr>
          <w:rFonts w:cs="Simplified Arabic"/>
          <w:sz w:val="20"/>
          <w:szCs w:val="22"/>
          <w:rtl/>
          <w:lang w:val="en-US"/>
        </w:rPr>
        <w:t xml:space="preserve">هج </w:t>
      </w:r>
      <w:r w:rsidRPr="003319C4">
        <w:rPr>
          <w:rFonts w:cs="Simplified Arabic" w:hint="cs"/>
          <w:sz w:val="20"/>
          <w:szCs w:val="22"/>
          <w:rtl/>
          <w:lang w:val="en-US"/>
        </w:rPr>
        <w:t>الخاصة</w:t>
      </w:r>
      <w:r w:rsidRPr="003319C4">
        <w:rPr>
          <w:rFonts w:cs="Simplified Arabic"/>
          <w:sz w:val="20"/>
          <w:szCs w:val="22"/>
          <w:rtl/>
          <w:lang w:val="en-US"/>
        </w:rPr>
        <w:t xml:space="preserve"> بالشعوب الأصلية والمجتمعات المحلية نطاق المناقشات والإجراءات المحتملة</w:t>
      </w:r>
      <w:r w:rsidRPr="003319C4">
        <w:rPr>
          <w:rFonts w:cs="Simplified Arabic" w:hint="cs"/>
          <w:sz w:val="20"/>
          <w:szCs w:val="22"/>
          <w:rtl/>
          <w:lang w:val="en-US"/>
        </w:rPr>
        <w:t xml:space="preserve"> أيضا</w:t>
      </w:r>
      <w:r w:rsidRPr="003319C4">
        <w:rPr>
          <w:rFonts w:cs="Simplified Arabic"/>
          <w:sz w:val="20"/>
          <w:szCs w:val="22"/>
          <w:rtl/>
          <w:lang w:val="en-US"/>
        </w:rPr>
        <w:t xml:space="preserve">. </w:t>
      </w:r>
      <w:r w:rsidRPr="003319C4">
        <w:rPr>
          <w:rFonts w:cs="Simplified Arabic" w:hint="cs"/>
          <w:sz w:val="20"/>
          <w:szCs w:val="22"/>
          <w:rtl/>
          <w:lang w:val="en-US"/>
        </w:rPr>
        <w:t>وست</w:t>
      </w:r>
      <w:r w:rsidRPr="003319C4">
        <w:rPr>
          <w:rFonts w:cs="Simplified Arabic"/>
          <w:sz w:val="20"/>
          <w:szCs w:val="22"/>
          <w:rtl/>
          <w:lang w:val="en-US"/>
        </w:rPr>
        <w:t xml:space="preserve">تطلب </w:t>
      </w:r>
      <w:r w:rsidRPr="003319C4">
        <w:rPr>
          <w:rFonts w:cs="Simplified Arabic" w:hint="cs"/>
          <w:sz w:val="20"/>
          <w:szCs w:val="22"/>
          <w:rtl/>
          <w:lang w:val="en-US"/>
        </w:rPr>
        <w:t>هذه</w:t>
      </w:r>
      <w:r w:rsidRPr="003319C4">
        <w:rPr>
          <w:rFonts w:cs="Simplified Arabic"/>
          <w:sz w:val="20"/>
          <w:szCs w:val="22"/>
          <w:rtl/>
          <w:lang w:val="en-US"/>
        </w:rPr>
        <w:t xml:space="preserve"> </w:t>
      </w:r>
      <w:r w:rsidRPr="003319C4">
        <w:rPr>
          <w:rFonts w:cs="Simplified Arabic" w:hint="cs"/>
          <w:sz w:val="20"/>
          <w:szCs w:val="22"/>
          <w:rtl/>
          <w:lang w:val="en-US"/>
        </w:rPr>
        <w:t>الغاية</w:t>
      </w:r>
      <w:r w:rsidRPr="003319C4">
        <w:rPr>
          <w:rFonts w:cs="Simplified Arabic"/>
          <w:sz w:val="20"/>
          <w:szCs w:val="22"/>
          <w:rtl/>
          <w:lang w:val="en-US"/>
        </w:rPr>
        <w:t xml:space="preserve"> بعض الأنشطة التالية </w:t>
      </w:r>
      <w:r w:rsidRPr="003319C4">
        <w:rPr>
          <w:rFonts w:cs="Simplified Arabic" w:hint="cs"/>
          <w:sz w:val="20"/>
          <w:szCs w:val="22"/>
          <w:rtl/>
          <w:lang w:val="en-US"/>
        </w:rPr>
        <w:t xml:space="preserve">من أجل </w:t>
      </w:r>
      <w:r w:rsidRPr="003319C4">
        <w:rPr>
          <w:rFonts w:cs="Simplified Arabic"/>
          <w:sz w:val="20"/>
          <w:szCs w:val="22"/>
          <w:rtl/>
          <w:lang w:val="en-US"/>
        </w:rPr>
        <w:t>دعم تحقيقه</w:t>
      </w:r>
      <w:r w:rsidRPr="003319C4">
        <w:rPr>
          <w:rFonts w:cs="Simplified Arabic" w:hint="cs"/>
          <w:sz w:val="20"/>
          <w:szCs w:val="22"/>
          <w:rtl/>
          <w:lang w:val="en-US"/>
        </w:rPr>
        <w:t>ا</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3319C4">
      <w:pPr>
        <w:bidi/>
        <w:spacing w:after="120" w:line="216" w:lineRule="auto"/>
        <w:ind w:firstLine="720"/>
        <w:jc w:val="both"/>
        <w:rPr>
          <w:rFonts w:cs="Simplified Arabic"/>
          <w:sz w:val="20"/>
          <w:szCs w:val="22"/>
          <w:lang w:val="en-US"/>
        </w:rPr>
      </w:pPr>
      <w:r w:rsidRPr="003319C4">
        <w:rPr>
          <w:rFonts w:cs="Simplified Arabic" w:hint="cs"/>
          <w:sz w:val="20"/>
          <w:szCs w:val="22"/>
          <w:rtl/>
          <w:lang w:val="en-US"/>
        </w:rPr>
        <w:t>[(أ)</w:t>
      </w:r>
      <w:r w:rsidRPr="003319C4">
        <w:rPr>
          <w:rFonts w:cs="Simplified Arabic" w:hint="cs"/>
          <w:sz w:val="20"/>
          <w:szCs w:val="22"/>
          <w:rtl/>
          <w:lang w:val="en-US"/>
        </w:rPr>
        <w:tab/>
        <w:t>بحوث خط الأساس</w:t>
      </w:r>
      <w:r w:rsidRPr="003319C4">
        <w:rPr>
          <w:rFonts w:cs="Simplified Arabic"/>
          <w:sz w:val="20"/>
          <w:szCs w:val="22"/>
          <w:rtl/>
          <w:lang w:val="en-US"/>
        </w:rPr>
        <w:t xml:space="preserve"> ورصد التغييرات في الوعي والمواقف، </w:t>
      </w:r>
      <w:r w:rsidRPr="003319C4">
        <w:rPr>
          <w:rFonts w:cs="Simplified Arabic" w:hint="cs"/>
          <w:sz w:val="20"/>
          <w:szCs w:val="22"/>
          <w:rtl/>
          <w:lang w:val="en-US"/>
        </w:rPr>
        <w:t xml:space="preserve">وذلك </w:t>
      </w:r>
      <w:r w:rsidRPr="003319C4">
        <w:rPr>
          <w:rFonts w:cs="Simplified Arabic"/>
          <w:sz w:val="20"/>
          <w:szCs w:val="22"/>
          <w:rtl/>
          <w:lang w:val="en-US"/>
        </w:rPr>
        <w:t xml:space="preserve">باستخدام إطار بيانات ومراجع مشتركة. </w:t>
      </w:r>
      <w:r w:rsidRPr="003319C4">
        <w:rPr>
          <w:rFonts w:cs="Simplified Arabic" w:hint="cs"/>
          <w:sz w:val="20"/>
          <w:szCs w:val="22"/>
          <w:rtl/>
          <w:lang w:val="en-US"/>
        </w:rPr>
        <w:t>ويشمل ذلك</w:t>
      </w:r>
      <w:r w:rsidRPr="003319C4">
        <w:rPr>
          <w:rFonts w:cs="Simplified Arabic"/>
          <w:sz w:val="20"/>
          <w:szCs w:val="22"/>
          <w:rtl/>
          <w:lang w:val="en-US"/>
        </w:rPr>
        <w:t xml:space="preserve"> دعم برامج البح</w:t>
      </w:r>
      <w:r w:rsidRPr="003319C4">
        <w:rPr>
          <w:rFonts w:cs="Simplified Arabic" w:hint="cs"/>
          <w:sz w:val="20"/>
          <w:szCs w:val="22"/>
          <w:rtl/>
          <w:lang w:val="en-US"/>
        </w:rPr>
        <w:t>و</w:t>
      </w:r>
      <w:r w:rsidRPr="003319C4">
        <w:rPr>
          <w:rFonts w:cs="Simplified Arabic"/>
          <w:sz w:val="20"/>
          <w:szCs w:val="22"/>
          <w:rtl/>
          <w:lang w:val="en-US"/>
        </w:rPr>
        <w:t>ث التي تحدد القيم المختلفة للتنوع البيولوجي؛</w:t>
      </w:r>
      <w:r w:rsidRPr="003319C4">
        <w:rPr>
          <w:rFonts w:cs="Simplified Arabic" w:hint="cs"/>
          <w:sz w:val="20"/>
          <w:szCs w:val="22"/>
          <w:rtl/>
          <w:lang w:val="en-US" w:bidi="ar-EG"/>
        </w:rPr>
        <w:t>]</w:t>
      </w:r>
    </w:p>
    <w:p w:rsidR="003319C4" w:rsidRPr="003319C4" w:rsidRDefault="003319C4" w:rsidP="003319C4">
      <w:pPr>
        <w:bidi/>
        <w:spacing w:after="120" w:line="216" w:lineRule="auto"/>
        <w:ind w:firstLine="720"/>
        <w:jc w:val="both"/>
        <w:rPr>
          <w:rFonts w:cs="Simplified Arabic"/>
          <w:sz w:val="20"/>
          <w:szCs w:val="22"/>
          <w:lang w:val="en-US"/>
        </w:rPr>
      </w:pPr>
      <w:r w:rsidRPr="003319C4">
        <w:rPr>
          <w:rFonts w:cs="Simplified Arabic" w:hint="cs"/>
          <w:sz w:val="20"/>
          <w:szCs w:val="22"/>
          <w:rtl/>
          <w:lang w:val="en-US"/>
        </w:rPr>
        <w:t>(ب)</w:t>
      </w:r>
      <w:r w:rsidRPr="003319C4">
        <w:rPr>
          <w:rFonts w:cs="Simplified Arabic" w:hint="cs"/>
          <w:sz w:val="20"/>
          <w:szCs w:val="22"/>
          <w:rtl/>
          <w:lang w:val="en-US"/>
        </w:rPr>
        <w:tab/>
        <w:t>إذكاء</w:t>
      </w:r>
      <w:r w:rsidRPr="003319C4">
        <w:rPr>
          <w:rFonts w:cs="Simplified Arabic"/>
          <w:sz w:val="20"/>
          <w:szCs w:val="22"/>
          <w:rtl/>
          <w:lang w:val="en-US"/>
        </w:rPr>
        <w:t xml:space="preserve"> الوعي بالرؤى والنهج المختلفة لتحقيق التنمية المستدامة، بما في ذلك [ال</w:t>
      </w:r>
      <w:r w:rsidRPr="003319C4">
        <w:rPr>
          <w:rFonts w:cs="Simplified Arabic" w:hint="cs"/>
          <w:sz w:val="20"/>
          <w:szCs w:val="22"/>
          <w:rtl/>
          <w:lang w:val="en-US"/>
        </w:rPr>
        <w:t>حياة</w:t>
      </w:r>
      <w:r w:rsidRPr="003319C4">
        <w:rPr>
          <w:rFonts w:cs="Simplified Arabic"/>
          <w:sz w:val="20"/>
          <w:szCs w:val="22"/>
          <w:rtl/>
          <w:lang w:val="en-US"/>
        </w:rPr>
        <w:t xml:space="preserve"> في </w:t>
      </w:r>
      <w:r w:rsidRPr="003319C4">
        <w:rPr>
          <w:rFonts w:cs="Simplified Arabic" w:hint="cs"/>
          <w:sz w:val="20"/>
          <w:szCs w:val="22"/>
          <w:rtl/>
          <w:lang w:val="en-US"/>
        </w:rPr>
        <w:t>انسجام</w:t>
      </w:r>
      <w:r w:rsidRPr="003319C4">
        <w:rPr>
          <w:rFonts w:cs="Simplified Arabic"/>
          <w:sz w:val="20"/>
          <w:szCs w:val="22"/>
          <w:rtl/>
          <w:lang w:val="en-US"/>
        </w:rPr>
        <w:t xml:space="preserve"> مع الطبيعة]/[ال</w:t>
      </w:r>
      <w:r w:rsidRPr="003319C4">
        <w:rPr>
          <w:rFonts w:cs="Simplified Arabic" w:hint="cs"/>
          <w:sz w:val="20"/>
          <w:szCs w:val="22"/>
          <w:rtl/>
          <w:lang w:val="en-US"/>
        </w:rPr>
        <w:t>حياة الكريمة</w:t>
      </w:r>
      <w:r w:rsidRPr="003319C4">
        <w:rPr>
          <w:rFonts w:cs="Simplified Arabic"/>
          <w:sz w:val="20"/>
          <w:szCs w:val="22"/>
          <w:rtl/>
          <w:lang w:val="en-US"/>
        </w:rPr>
        <w:t xml:space="preserve"> في </w:t>
      </w:r>
      <w:r w:rsidRPr="003319C4">
        <w:rPr>
          <w:rFonts w:cs="Simplified Arabic" w:hint="cs"/>
          <w:sz w:val="20"/>
          <w:szCs w:val="22"/>
          <w:rtl/>
          <w:lang w:val="en-US"/>
        </w:rPr>
        <w:t>تجانس</w:t>
      </w:r>
      <w:r w:rsidRPr="003319C4">
        <w:rPr>
          <w:rFonts w:cs="Simplified Arabic"/>
          <w:sz w:val="20"/>
          <w:szCs w:val="22"/>
          <w:rtl/>
          <w:lang w:val="en-US"/>
        </w:rPr>
        <w:t xml:space="preserve"> مع أمنا الأرض]</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(ج)</w:t>
      </w:r>
      <w:r w:rsidRPr="003319C4">
        <w:rPr>
          <w:rFonts w:cs="Simplified Arabic" w:hint="cs"/>
          <w:sz w:val="20"/>
          <w:szCs w:val="22"/>
          <w:rtl/>
          <w:lang w:val="en-US"/>
        </w:rPr>
        <w:tab/>
        <w:t>[تعزيز الاحترام]/[تعزيز] النهج</w:t>
      </w:r>
      <w:r w:rsidRPr="003319C4">
        <w:rPr>
          <w:rFonts w:cs="Simplified Arabic"/>
          <w:sz w:val="20"/>
          <w:szCs w:val="22"/>
          <w:rtl/>
          <w:lang w:val="en-US"/>
        </w:rPr>
        <w:t xml:space="preserve"> التي محورها الكون-الكائنات الحية] للشعوب الأصلية والمجتمعات المحلية لل</w:t>
      </w:r>
      <w:r w:rsidRPr="003319C4">
        <w:rPr>
          <w:rFonts w:cs="Simplified Arabic" w:hint="cs"/>
          <w:sz w:val="20"/>
          <w:szCs w:val="22"/>
          <w:rtl/>
          <w:lang w:val="en-US"/>
        </w:rPr>
        <w:t>حياة</w:t>
      </w:r>
      <w:r w:rsidRPr="003319C4">
        <w:rPr>
          <w:rFonts w:cs="Simplified Arabic"/>
          <w:sz w:val="20"/>
          <w:szCs w:val="22"/>
          <w:rtl/>
          <w:lang w:val="en-US"/>
        </w:rPr>
        <w:t xml:space="preserve"> في </w:t>
      </w:r>
      <w:r w:rsidRPr="003319C4">
        <w:rPr>
          <w:rFonts w:cs="Simplified Arabic" w:hint="cs"/>
          <w:sz w:val="20"/>
          <w:szCs w:val="22"/>
          <w:rtl/>
          <w:lang w:val="en-US"/>
        </w:rPr>
        <w:t>تجانس</w:t>
      </w:r>
      <w:r w:rsidRPr="003319C4">
        <w:rPr>
          <w:rFonts w:cs="Simplified Arabic"/>
          <w:sz w:val="20"/>
          <w:szCs w:val="22"/>
          <w:rtl/>
          <w:lang w:val="en-US"/>
        </w:rPr>
        <w:t xml:space="preserve"> مع الطبيعة؛</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(د)</w:t>
      </w:r>
      <w:r w:rsidRPr="003319C4">
        <w:rPr>
          <w:rFonts w:cs="Simplified Arabic" w:hint="cs"/>
          <w:sz w:val="20"/>
          <w:szCs w:val="22"/>
          <w:rtl/>
          <w:lang w:val="en-US"/>
        </w:rPr>
        <w:tab/>
      </w:r>
      <w:r w:rsidRPr="003319C4">
        <w:rPr>
          <w:rFonts w:cs="Simplified Arabic"/>
          <w:sz w:val="20"/>
          <w:szCs w:val="22"/>
          <w:rtl/>
          <w:lang w:val="en-US"/>
        </w:rPr>
        <w:t>تنظيم حملات توعية ت</w:t>
      </w:r>
      <w:r w:rsidRPr="003319C4">
        <w:rPr>
          <w:rFonts w:cs="Simplified Arabic" w:hint="cs"/>
          <w:sz w:val="20"/>
          <w:szCs w:val="22"/>
          <w:rtl/>
          <w:lang w:val="en-US"/>
        </w:rPr>
        <w:t>ُ</w:t>
      </w:r>
      <w:r w:rsidRPr="003319C4">
        <w:rPr>
          <w:rFonts w:cs="Simplified Arabic"/>
          <w:sz w:val="20"/>
          <w:szCs w:val="22"/>
          <w:rtl/>
          <w:lang w:val="en-US"/>
        </w:rPr>
        <w:t xml:space="preserve">ظهر قيم </w:t>
      </w:r>
      <w:r w:rsidRPr="003319C4">
        <w:rPr>
          <w:rFonts w:cs="Simplified Arabic" w:hint="cs"/>
          <w:sz w:val="20"/>
          <w:szCs w:val="22"/>
          <w:rtl/>
          <w:lang w:val="en-US"/>
        </w:rPr>
        <w:t>ا</w:t>
      </w:r>
      <w:r w:rsidRPr="003319C4">
        <w:rPr>
          <w:rFonts w:cs="Simplified Arabic"/>
          <w:sz w:val="20"/>
          <w:szCs w:val="22"/>
          <w:rtl/>
          <w:lang w:val="en-US"/>
        </w:rPr>
        <w:t>لتنوع البيولوجي؛</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w:t>
      </w:r>
      <w:r w:rsidRPr="003319C4">
        <w:rPr>
          <w:rFonts w:cs="Simplified Arabic"/>
          <w:sz w:val="20"/>
          <w:szCs w:val="22"/>
          <w:rtl/>
          <w:lang w:val="en-US"/>
        </w:rPr>
        <w:t>ھ</w:t>
      </w:r>
      <w:r w:rsidRPr="003319C4">
        <w:rPr>
          <w:rFonts w:cs="Simplified Arabic" w:hint="cs"/>
          <w:sz w:val="20"/>
          <w:szCs w:val="22"/>
          <w:rtl/>
          <w:lang w:val="en-US"/>
        </w:rPr>
        <w:t>)</w:t>
      </w:r>
      <w:r w:rsidRPr="003319C4">
        <w:rPr>
          <w:rFonts w:cs="Simplified Arabic" w:hint="cs"/>
          <w:sz w:val="20"/>
          <w:szCs w:val="22"/>
          <w:rtl/>
          <w:lang w:val="en-US"/>
        </w:rPr>
        <w:tab/>
      </w:r>
      <w:r w:rsidRPr="003319C4">
        <w:rPr>
          <w:rFonts w:cs="Simplified Arabic"/>
          <w:sz w:val="20"/>
          <w:szCs w:val="22"/>
          <w:rtl/>
          <w:lang w:val="en-US"/>
        </w:rPr>
        <w:t>المنتجات والبحوث التي تدمج وتنقل قيم التنوع البيولوجي الممثلة في المعارف والممارسات التقليدية للشعوب الأصلية والمجتمعات المحلية؛</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(و)</w:t>
      </w:r>
      <w:r w:rsidRPr="003319C4">
        <w:rPr>
          <w:rFonts w:cs="Simplified Arabic" w:hint="cs"/>
          <w:sz w:val="20"/>
          <w:szCs w:val="22"/>
          <w:rtl/>
          <w:lang w:val="en-US"/>
        </w:rPr>
        <w:tab/>
      </w:r>
      <w:r w:rsidRPr="003319C4">
        <w:rPr>
          <w:rFonts w:cs="Simplified Arabic"/>
          <w:sz w:val="20"/>
          <w:szCs w:val="22"/>
          <w:rtl/>
          <w:lang w:val="en-US"/>
        </w:rPr>
        <w:t xml:space="preserve">دعم وسائل الإعلام ومشاريع الأفلام التي </w:t>
      </w:r>
      <w:r w:rsidRPr="003319C4">
        <w:rPr>
          <w:rFonts w:cs="Simplified Arabic" w:hint="cs"/>
          <w:sz w:val="20"/>
          <w:szCs w:val="22"/>
          <w:rtl/>
          <w:lang w:val="en-US"/>
        </w:rPr>
        <w:t>تقوم بإعداد</w:t>
      </w:r>
      <w:r w:rsidRPr="003319C4">
        <w:rPr>
          <w:rFonts w:cs="Simplified Arabic"/>
          <w:sz w:val="20"/>
          <w:szCs w:val="22"/>
          <w:rtl/>
          <w:lang w:val="en-US"/>
        </w:rPr>
        <w:t xml:space="preserve"> </w:t>
      </w:r>
      <w:r w:rsidRPr="003319C4">
        <w:rPr>
          <w:rFonts w:cs="Simplified Arabic" w:hint="cs"/>
          <w:sz w:val="20"/>
          <w:szCs w:val="22"/>
          <w:rtl/>
          <w:lang w:val="en-US"/>
        </w:rPr>
        <w:t>قصص</w:t>
      </w:r>
      <w:r w:rsidRPr="003319C4">
        <w:rPr>
          <w:rFonts w:cs="Simplified Arabic"/>
          <w:sz w:val="20"/>
          <w:szCs w:val="22"/>
          <w:rtl/>
          <w:lang w:val="en-US"/>
        </w:rPr>
        <w:t xml:space="preserve"> </w:t>
      </w:r>
      <w:r w:rsidRPr="003319C4">
        <w:rPr>
          <w:rFonts w:cs="Simplified Arabic" w:hint="cs"/>
          <w:sz w:val="20"/>
          <w:szCs w:val="22"/>
          <w:rtl/>
          <w:lang w:val="en-US"/>
        </w:rPr>
        <w:t>ونصوص</w:t>
      </w:r>
      <w:r w:rsidRPr="003319C4">
        <w:rPr>
          <w:rFonts w:cs="Simplified Arabic"/>
          <w:sz w:val="20"/>
          <w:szCs w:val="22"/>
          <w:rtl/>
          <w:lang w:val="en-US"/>
        </w:rPr>
        <w:t xml:space="preserve"> متعددة الوسائط عن التنوع البيولوجي وقيمه؛</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(ز)</w:t>
      </w:r>
      <w:r w:rsidRPr="003319C4">
        <w:rPr>
          <w:rFonts w:cs="Simplified Arabic" w:hint="cs"/>
          <w:sz w:val="20"/>
          <w:szCs w:val="22"/>
          <w:rtl/>
          <w:lang w:val="en-US"/>
        </w:rPr>
        <w:tab/>
        <w:t>إعداد</w:t>
      </w:r>
      <w:r w:rsidRPr="003319C4">
        <w:rPr>
          <w:rFonts w:cs="Simplified Arabic"/>
          <w:sz w:val="20"/>
          <w:szCs w:val="22"/>
          <w:rtl/>
          <w:lang w:val="en-US"/>
        </w:rPr>
        <w:t xml:space="preserve"> و/أو توزيع محتوى </w:t>
      </w:r>
      <w:r w:rsidRPr="003319C4">
        <w:rPr>
          <w:rFonts w:cs="Simplified Arabic" w:hint="cs"/>
          <w:sz w:val="20"/>
          <w:szCs w:val="22"/>
          <w:rtl/>
          <w:lang w:val="en-US"/>
        </w:rPr>
        <w:t>تعليمي</w:t>
      </w:r>
      <w:r w:rsidRPr="003319C4">
        <w:rPr>
          <w:rFonts w:cs="Simplified Arabic"/>
          <w:sz w:val="20"/>
          <w:szCs w:val="22"/>
          <w:rtl/>
          <w:lang w:val="en-US"/>
        </w:rPr>
        <w:t xml:space="preserve"> على المؤسسات التعليمية للمساعدة في نشر قيم التنوع البيولوجي؛</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(ح)</w:t>
      </w:r>
      <w:r w:rsidRPr="003319C4">
        <w:rPr>
          <w:rFonts w:cs="Simplified Arabic" w:hint="cs"/>
          <w:sz w:val="20"/>
          <w:szCs w:val="22"/>
          <w:rtl/>
          <w:lang w:val="en-US"/>
        </w:rPr>
        <w:tab/>
      </w:r>
      <w:r w:rsidRPr="003319C4">
        <w:rPr>
          <w:rFonts w:cs="Simplified Arabic"/>
          <w:sz w:val="20"/>
          <w:szCs w:val="22"/>
          <w:rtl/>
          <w:lang w:val="en-US"/>
        </w:rPr>
        <w:t xml:space="preserve">تنقيح المناهج التعليمية </w:t>
      </w:r>
      <w:r w:rsidRPr="003319C4">
        <w:rPr>
          <w:rFonts w:cs="Simplified Arabic" w:hint="cs"/>
          <w:sz w:val="20"/>
          <w:szCs w:val="22"/>
          <w:rtl/>
          <w:lang w:val="en-US"/>
        </w:rPr>
        <w:t xml:space="preserve">كي </w:t>
      </w:r>
      <w:r w:rsidRPr="003319C4">
        <w:rPr>
          <w:rFonts w:cs="Simplified Arabic"/>
          <w:sz w:val="20"/>
          <w:szCs w:val="22"/>
          <w:rtl/>
          <w:lang w:val="en-US"/>
        </w:rPr>
        <w:t>تشمل قيم التنوع البيولوجي</w:t>
      </w:r>
      <w:r w:rsidRPr="003319C4">
        <w:rPr>
          <w:rFonts w:cs="Simplified Arabic" w:hint="cs"/>
          <w:sz w:val="20"/>
          <w:szCs w:val="22"/>
          <w:rtl/>
          <w:lang w:val="en-US"/>
        </w:rPr>
        <w:t>،</w:t>
      </w:r>
      <w:r w:rsidRPr="003319C4">
        <w:rPr>
          <w:rFonts w:cs="Simplified Arabic"/>
          <w:sz w:val="20"/>
          <w:szCs w:val="22"/>
          <w:rtl/>
          <w:lang w:val="en-US"/>
        </w:rPr>
        <w:t xml:space="preserve"> وأهمية إعادة الاتصال بالطبيعة؛</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lastRenderedPageBreak/>
        <w:t>(ط)</w:t>
      </w:r>
      <w:r w:rsidRPr="003319C4">
        <w:rPr>
          <w:rFonts w:cs="Simplified Arabic" w:hint="cs"/>
          <w:sz w:val="20"/>
          <w:szCs w:val="22"/>
          <w:rtl/>
          <w:lang w:val="en-US"/>
        </w:rPr>
        <w:tab/>
      </w:r>
      <w:r w:rsidRPr="003319C4">
        <w:rPr>
          <w:rFonts w:cs="Simplified Arabic"/>
          <w:sz w:val="20"/>
          <w:szCs w:val="22"/>
          <w:rtl/>
          <w:lang w:val="en-US"/>
        </w:rPr>
        <w:t>تشجيع إعادة الاتصال بالطبيعة من خلال التعليم</w:t>
      </w:r>
      <w:r w:rsidRPr="003319C4">
        <w:rPr>
          <w:rFonts w:cs="Simplified Arabic" w:hint="cs"/>
          <w:sz w:val="20"/>
          <w:szCs w:val="22"/>
          <w:rtl/>
          <w:lang w:val="en-US"/>
        </w:rPr>
        <w:t xml:space="preserve"> الرسمي وغير الرسمي وفقا للهدف 4-7 من أهداف التنمية المستدامة والهدف 12-8 لتعزيز سبل الحياة المستدامة وضمان أن يكون لدى الناس المعلومات والتوعية ذات الصلة للتنمية المستدامة وسبل العيش بالتجانس مع الطبيعة.</w:t>
      </w:r>
      <w:r w:rsidRPr="003319C4">
        <w:rPr>
          <w:rFonts w:cs="Simplified Arabic"/>
          <w:sz w:val="20"/>
          <w:szCs w:val="22"/>
          <w:rtl/>
          <w:lang w:val="en-US"/>
        </w:rPr>
        <w:t xml:space="preserve"> </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hint="cs"/>
          <w:b/>
          <w:bCs/>
          <w:sz w:val="20"/>
          <w:szCs w:val="22"/>
          <w:rtl/>
          <w:lang w:val="en-US"/>
        </w:rPr>
        <w:t>ا</w:t>
      </w:r>
      <w:r w:rsidRPr="003319C4">
        <w:rPr>
          <w:rFonts w:cs="Simplified Arabic"/>
          <w:b/>
          <w:bCs/>
          <w:sz w:val="20"/>
          <w:szCs w:val="22"/>
          <w:rtl/>
          <w:lang w:val="en-US"/>
        </w:rPr>
        <w:t>لهدف ب</w:t>
      </w:r>
      <w:r w:rsidRPr="003319C4">
        <w:rPr>
          <w:rFonts w:cs="Simplified Arabic" w:hint="cs"/>
          <w:b/>
          <w:bCs/>
          <w:sz w:val="20"/>
          <w:szCs w:val="22"/>
          <w:rtl/>
          <w:lang w:val="en-US"/>
        </w:rPr>
        <w:t>اء</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hint="cs"/>
          <w:b/>
          <w:bCs/>
          <w:sz w:val="20"/>
          <w:szCs w:val="22"/>
          <w:rtl/>
          <w:lang w:val="en-US"/>
        </w:rPr>
        <w:t>إذكاء</w:t>
      </w:r>
      <w:r w:rsidRPr="003319C4">
        <w:rPr>
          <w:rFonts w:cs="Simplified Arabic"/>
          <w:b/>
          <w:bCs/>
          <w:sz w:val="20"/>
          <w:szCs w:val="22"/>
          <w:rtl/>
          <w:lang w:val="en-US"/>
        </w:rPr>
        <w:t xml:space="preserve"> وعي جميع الجهات الفاعلة بوجود غايات </w:t>
      </w:r>
      <w:r w:rsidRPr="003319C4">
        <w:rPr>
          <w:rFonts w:cs="Simplified Arabic" w:hint="cs"/>
          <w:b/>
          <w:bCs/>
          <w:sz w:val="20"/>
          <w:szCs w:val="22"/>
          <w:rtl/>
          <w:lang w:val="en-US"/>
        </w:rPr>
        <w:t xml:space="preserve">وأهداف </w:t>
      </w:r>
      <w:r w:rsidRPr="003319C4">
        <w:rPr>
          <w:rFonts w:cs="Simplified Arabic"/>
          <w:b/>
          <w:bCs/>
          <w:sz w:val="20"/>
          <w:szCs w:val="22"/>
          <w:rtl/>
          <w:lang w:val="en-US"/>
        </w:rPr>
        <w:t>الإطار العالمي للتنوع البيولوجي لما بعد عام</w:t>
      </w:r>
      <w:r w:rsidRPr="003319C4">
        <w:rPr>
          <w:rFonts w:cs="Simplified Arabic" w:hint="cs"/>
          <w:b/>
          <w:bCs/>
          <w:sz w:val="20"/>
          <w:szCs w:val="22"/>
          <w:rtl/>
          <w:lang w:val="en-US"/>
        </w:rPr>
        <w:t> </w:t>
      </w:r>
      <w:r w:rsidRPr="003319C4">
        <w:rPr>
          <w:rFonts w:cs="Simplified Arabic"/>
          <w:b/>
          <w:bCs/>
          <w:sz w:val="20"/>
          <w:szCs w:val="22"/>
          <w:rtl/>
          <w:lang w:val="en-US"/>
        </w:rPr>
        <w:t>2020 والتقدم المحرز نحو تحقيقها</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ينبغي ربط إذكاء الوعي بتحولات النوايا والإجراءات. </w:t>
      </w:r>
      <w:r w:rsidRPr="003319C4">
        <w:rPr>
          <w:rFonts w:cs="Simplified Arabic" w:hint="cs"/>
          <w:sz w:val="20"/>
          <w:szCs w:val="22"/>
          <w:rtl/>
          <w:lang w:val="en-US"/>
        </w:rPr>
        <w:t>وت</w:t>
      </w:r>
      <w:r w:rsidRPr="003319C4">
        <w:rPr>
          <w:rFonts w:cs="Simplified Arabic"/>
          <w:sz w:val="20"/>
          <w:szCs w:val="22"/>
          <w:rtl/>
          <w:lang w:val="en-US"/>
        </w:rPr>
        <w:t xml:space="preserve">تطلب </w:t>
      </w:r>
      <w:r w:rsidRPr="003319C4">
        <w:rPr>
          <w:rFonts w:cs="Simplified Arabic" w:hint="cs"/>
          <w:sz w:val="20"/>
          <w:szCs w:val="22"/>
          <w:rtl/>
          <w:lang w:val="en-US"/>
        </w:rPr>
        <w:t>الغاية</w:t>
      </w:r>
      <w:r w:rsidRPr="003319C4">
        <w:rPr>
          <w:rFonts w:cs="Simplified Arabic"/>
          <w:sz w:val="20"/>
          <w:szCs w:val="22"/>
          <w:rtl/>
          <w:lang w:val="en-US"/>
        </w:rPr>
        <w:t xml:space="preserve"> مجموعة واسعة من إجراءات الاتصالات لدعم </w:t>
      </w:r>
      <w:r w:rsidRPr="003319C4">
        <w:rPr>
          <w:rFonts w:cs="Simplified Arabic" w:hint="cs"/>
          <w:sz w:val="20"/>
          <w:szCs w:val="22"/>
          <w:rtl/>
          <w:lang w:val="en-US"/>
        </w:rPr>
        <w:t>وضوح صورة</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على </w:t>
      </w:r>
      <w:r w:rsidRPr="003319C4">
        <w:rPr>
          <w:rFonts w:cs="Simplified Arabic" w:hint="cs"/>
          <w:sz w:val="20"/>
          <w:szCs w:val="22"/>
          <w:rtl/>
          <w:lang w:val="en-US"/>
        </w:rPr>
        <w:t>كافة</w:t>
      </w:r>
      <w:r w:rsidRPr="003319C4">
        <w:rPr>
          <w:rFonts w:cs="Simplified Arabic"/>
          <w:sz w:val="20"/>
          <w:szCs w:val="22"/>
          <w:rtl/>
          <w:lang w:val="en-US"/>
        </w:rPr>
        <w:t xml:space="preserve"> المستويات، وأهميته </w:t>
      </w:r>
      <w:r w:rsidRPr="003319C4">
        <w:rPr>
          <w:rFonts w:cs="Simplified Arabic" w:hint="cs"/>
          <w:sz w:val="20"/>
          <w:szCs w:val="22"/>
          <w:rtl/>
          <w:lang w:val="en-US"/>
        </w:rPr>
        <w:t xml:space="preserve">بالنسبة إلى </w:t>
      </w:r>
      <w:r w:rsidRPr="003319C4">
        <w:rPr>
          <w:rFonts w:cs="Simplified Arabic"/>
          <w:sz w:val="20"/>
          <w:szCs w:val="22"/>
          <w:rtl/>
          <w:lang w:val="en-US"/>
        </w:rPr>
        <w:t xml:space="preserve">جميع أصحاب المصلحة. </w:t>
      </w:r>
      <w:r w:rsidRPr="003319C4">
        <w:rPr>
          <w:rFonts w:cs="Simplified Arabic" w:hint="cs"/>
          <w:sz w:val="20"/>
          <w:szCs w:val="22"/>
          <w:rtl/>
          <w:lang w:val="en-US"/>
        </w:rPr>
        <w:t>وهي</w:t>
      </w:r>
      <w:r w:rsidRPr="003319C4">
        <w:rPr>
          <w:rFonts w:cs="Simplified Arabic"/>
          <w:sz w:val="20"/>
          <w:szCs w:val="22"/>
          <w:rtl/>
          <w:lang w:val="en-US"/>
        </w:rPr>
        <w:t xml:space="preserve"> </w:t>
      </w:r>
      <w:r w:rsidRPr="003319C4">
        <w:rPr>
          <w:rFonts w:cs="Simplified Arabic" w:hint="cs"/>
          <w:sz w:val="20"/>
          <w:szCs w:val="22"/>
          <w:rtl/>
          <w:lang w:val="en-US"/>
        </w:rPr>
        <w:t>ت</w:t>
      </w:r>
      <w:r w:rsidRPr="003319C4">
        <w:rPr>
          <w:rFonts w:cs="Simplified Arabic"/>
          <w:sz w:val="20"/>
          <w:szCs w:val="22"/>
          <w:rtl/>
          <w:lang w:val="en-US"/>
        </w:rPr>
        <w:t xml:space="preserve">دعم </w:t>
      </w:r>
      <w:r w:rsidRPr="003319C4">
        <w:rPr>
          <w:rFonts w:cs="Simplified Arabic" w:hint="cs"/>
          <w:sz w:val="20"/>
          <w:szCs w:val="22"/>
          <w:rtl/>
          <w:lang w:val="en-US"/>
        </w:rPr>
        <w:t xml:space="preserve">أيضا </w:t>
      </w:r>
      <w:r w:rsidRPr="003319C4">
        <w:rPr>
          <w:rFonts w:cs="Simplified Arabic"/>
          <w:sz w:val="20"/>
          <w:szCs w:val="22"/>
          <w:rtl/>
          <w:lang w:val="en-US"/>
        </w:rPr>
        <w:t>الجهود الجارية لإظهار التقدم</w:t>
      </w:r>
      <w:r w:rsidRPr="003319C4">
        <w:rPr>
          <w:rFonts w:cs="Simplified Arabic" w:hint="cs"/>
          <w:sz w:val="20"/>
          <w:szCs w:val="22"/>
          <w:rtl/>
          <w:lang w:val="en-US"/>
        </w:rPr>
        <w:t xml:space="preserve"> المحرز</w:t>
      </w:r>
      <w:r w:rsidRPr="003319C4">
        <w:rPr>
          <w:rFonts w:cs="Simplified Arabic"/>
          <w:sz w:val="20"/>
          <w:szCs w:val="22"/>
          <w:rtl/>
          <w:lang w:val="en-US"/>
        </w:rPr>
        <w:t xml:space="preserve">، وتسليط الضوء على التنفيذ الذي </w:t>
      </w:r>
      <w:r w:rsidRPr="003319C4">
        <w:rPr>
          <w:rFonts w:cs="Simplified Arabic" w:hint="cs"/>
          <w:sz w:val="20"/>
          <w:szCs w:val="22"/>
          <w:rtl/>
          <w:lang w:val="en-US"/>
        </w:rPr>
        <w:t>يشكّل</w:t>
      </w:r>
      <w:r w:rsidRPr="003319C4">
        <w:rPr>
          <w:rFonts w:cs="Simplified Arabic"/>
          <w:sz w:val="20"/>
          <w:szCs w:val="22"/>
          <w:rtl/>
          <w:lang w:val="en-US"/>
        </w:rPr>
        <w:t xml:space="preserve"> مصدر إلهام </w:t>
      </w:r>
      <w:r w:rsidRPr="003319C4">
        <w:rPr>
          <w:rFonts w:cs="Simplified Arabic" w:hint="cs"/>
          <w:sz w:val="20"/>
          <w:szCs w:val="22"/>
          <w:rtl/>
          <w:lang w:val="en-US"/>
        </w:rPr>
        <w:t>من أجل ال</w:t>
      </w:r>
      <w:r w:rsidRPr="003319C4">
        <w:rPr>
          <w:rFonts w:cs="Simplified Arabic"/>
          <w:sz w:val="20"/>
          <w:szCs w:val="22"/>
          <w:rtl/>
          <w:lang w:val="en-US"/>
        </w:rPr>
        <w:t>مزيد من العمل نحو رؤية</w:t>
      </w:r>
      <w:r w:rsidRPr="003319C4">
        <w:rPr>
          <w:rFonts w:cs="Simplified Arabic" w:hint="cs"/>
          <w:sz w:val="20"/>
          <w:szCs w:val="22"/>
          <w:rtl/>
          <w:lang w:val="en-US"/>
        </w:rPr>
        <w:t xml:space="preserve"> عام</w:t>
      </w:r>
      <w:r w:rsidRPr="003319C4">
        <w:rPr>
          <w:rFonts w:cs="Simplified Arabic"/>
          <w:sz w:val="20"/>
          <w:szCs w:val="22"/>
          <w:rtl/>
          <w:lang w:val="en-US"/>
        </w:rPr>
        <w:t xml:space="preserve"> 2050 للتنوع البيولوجي</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b/>
          <w:bCs/>
          <w:sz w:val="20"/>
          <w:szCs w:val="22"/>
          <w:lang w:val="en-US"/>
        </w:rPr>
      </w:pPr>
      <w:r w:rsidRPr="003319C4">
        <w:rPr>
          <w:rFonts w:cs="Simplified Arabic" w:hint="cs"/>
          <w:sz w:val="20"/>
          <w:szCs w:val="22"/>
          <w:rtl/>
          <w:lang w:val="en-US"/>
        </w:rPr>
        <w:t>ويجب على</w:t>
      </w:r>
      <w:r w:rsidRPr="003319C4">
        <w:rPr>
          <w:rFonts w:cs="Simplified Arabic"/>
          <w:sz w:val="20"/>
          <w:szCs w:val="22"/>
          <w:rtl/>
          <w:lang w:val="en-US"/>
        </w:rPr>
        <w:t xml:space="preserve"> الاتصالات أيضا </w:t>
      </w:r>
      <w:r w:rsidRPr="003319C4">
        <w:rPr>
          <w:rFonts w:cs="Simplified Arabic" w:hint="cs"/>
          <w:sz w:val="20"/>
          <w:szCs w:val="22"/>
          <w:rtl/>
          <w:lang w:val="en-US"/>
        </w:rPr>
        <w:t>أن</w:t>
      </w:r>
      <w:r w:rsidRPr="003319C4">
        <w:rPr>
          <w:rFonts w:cs="Simplified Arabic"/>
          <w:sz w:val="20"/>
          <w:szCs w:val="22"/>
          <w:rtl/>
          <w:lang w:val="en-US"/>
        </w:rPr>
        <w:t xml:space="preserve"> </w:t>
      </w:r>
      <w:r w:rsidRPr="003319C4">
        <w:rPr>
          <w:rFonts w:cs="Simplified Arabic" w:hint="cs"/>
          <w:sz w:val="20"/>
          <w:szCs w:val="22"/>
          <w:rtl/>
          <w:lang w:val="en-US"/>
        </w:rPr>
        <w:t>تعزز</w:t>
      </w:r>
      <w:r w:rsidRPr="003319C4">
        <w:rPr>
          <w:rFonts w:cs="Simplified Arabic"/>
          <w:sz w:val="20"/>
          <w:szCs w:val="22"/>
          <w:rtl/>
          <w:lang w:val="en-US"/>
        </w:rPr>
        <w:t xml:space="preserve"> الإجراءات الإضافية المتعلقة بتلك الغايات و</w:t>
      </w:r>
      <w:r w:rsidRPr="003319C4">
        <w:rPr>
          <w:rFonts w:cs="Simplified Arabic" w:hint="cs"/>
          <w:sz w:val="20"/>
          <w:szCs w:val="22"/>
          <w:rtl/>
          <w:lang w:val="en-US"/>
        </w:rPr>
        <w:t>أهداف</w:t>
      </w:r>
      <w:r w:rsidRPr="003319C4">
        <w:rPr>
          <w:rFonts w:cs="Simplified Arabic"/>
          <w:sz w:val="20"/>
          <w:szCs w:val="22"/>
          <w:rtl/>
          <w:lang w:val="en-US"/>
        </w:rPr>
        <w:t xml:space="preserve"> العمل</w:t>
      </w:r>
      <w:r w:rsidRPr="003319C4">
        <w:rPr>
          <w:rFonts w:cs="Simplified Arabic" w:hint="cs"/>
          <w:sz w:val="20"/>
          <w:szCs w:val="22"/>
          <w:rtl/>
          <w:lang w:val="en-US"/>
        </w:rPr>
        <w:t xml:space="preserve"> الخاصة</w:t>
      </w:r>
      <w:r w:rsidRPr="003319C4">
        <w:rPr>
          <w:rFonts w:cs="Simplified Arabic"/>
          <w:sz w:val="20"/>
          <w:szCs w:val="22"/>
          <w:rtl/>
          <w:lang w:val="en-US"/>
        </w:rPr>
        <w:t xml:space="preserve"> </w:t>
      </w:r>
      <w:r w:rsidRPr="003319C4">
        <w:rPr>
          <w:rFonts w:cs="Simplified Arabic" w:hint="cs"/>
          <w:sz w:val="20"/>
          <w:szCs w:val="22"/>
          <w:rtl/>
          <w:lang w:val="en-US"/>
        </w:rPr>
        <w:t>بالإ</w:t>
      </w:r>
      <w:r w:rsidRPr="003319C4">
        <w:rPr>
          <w:rFonts w:cs="Simplified Arabic"/>
          <w:sz w:val="20"/>
          <w:szCs w:val="22"/>
          <w:rtl/>
          <w:lang w:val="en-US"/>
        </w:rPr>
        <w:t xml:space="preserve">طار العالمي للتنوع البيولوجي لما بعد عام 2020 </w:t>
      </w:r>
      <w:r w:rsidRPr="003319C4">
        <w:rPr>
          <w:rFonts w:cs="Simplified Arabic" w:hint="cs"/>
          <w:sz w:val="20"/>
          <w:szCs w:val="22"/>
          <w:rtl/>
          <w:lang w:val="en-US"/>
        </w:rPr>
        <w:t>التي</w:t>
      </w:r>
      <w:r w:rsidRPr="003319C4">
        <w:rPr>
          <w:rFonts w:cs="Simplified Arabic"/>
          <w:sz w:val="20"/>
          <w:szCs w:val="22"/>
          <w:rtl/>
          <w:lang w:val="en-US"/>
        </w:rPr>
        <w:t xml:space="preserve"> لم يتم إحراز تقدم كاف</w:t>
      </w:r>
      <w:r w:rsidRPr="003319C4">
        <w:rPr>
          <w:rFonts w:cs="Simplified Arabic" w:hint="cs"/>
          <w:sz w:val="20"/>
          <w:szCs w:val="22"/>
          <w:rtl/>
          <w:lang w:val="en-US"/>
        </w:rPr>
        <w:t xml:space="preserve"> فيها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يجب </w:t>
      </w:r>
      <w:r w:rsidRPr="003319C4">
        <w:rPr>
          <w:rFonts w:cs="Simplified Arabic" w:hint="cs"/>
          <w:sz w:val="20"/>
          <w:szCs w:val="22"/>
          <w:rtl/>
          <w:lang w:val="en-US"/>
        </w:rPr>
        <w:t>على</w:t>
      </w:r>
      <w:r w:rsidRPr="003319C4">
        <w:rPr>
          <w:rFonts w:cs="Simplified Arabic"/>
          <w:sz w:val="20"/>
          <w:szCs w:val="22"/>
          <w:rtl/>
          <w:lang w:val="en-US"/>
        </w:rPr>
        <w:t xml:space="preserve"> الاتصالات</w:t>
      </w:r>
      <w:r w:rsidRPr="003319C4">
        <w:rPr>
          <w:rFonts w:cs="Simplified Arabic" w:hint="cs"/>
          <w:sz w:val="20"/>
          <w:szCs w:val="22"/>
          <w:rtl/>
          <w:lang w:val="en-US"/>
        </w:rPr>
        <w:t xml:space="preserve"> أن تعزز</w:t>
      </w:r>
      <w:r w:rsidRPr="003319C4">
        <w:rPr>
          <w:rFonts w:cs="Simplified Arabic"/>
          <w:sz w:val="20"/>
          <w:szCs w:val="22"/>
          <w:rtl/>
          <w:lang w:val="en-US"/>
        </w:rPr>
        <w:t xml:space="preserve"> الإجراءات الإيجابية المدفوعة بالنتائج من خلال دعم الجهود بطريقة إيجابية، وتقديم التحذيرات بشأن عواقب الفشل، أو إظهار الطرق التي يمكن من خلالها محاكاة العمل في المجالات الأخرى </w:t>
      </w:r>
      <w:r w:rsidRPr="003319C4">
        <w:rPr>
          <w:rFonts w:cs="Simplified Arabic" w:hint="cs"/>
          <w:sz w:val="20"/>
          <w:szCs w:val="22"/>
          <w:rtl/>
          <w:lang w:val="en-US"/>
        </w:rPr>
        <w:t>من أجل إحراز</w:t>
      </w:r>
      <w:r w:rsidRPr="003319C4">
        <w:rPr>
          <w:rFonts w:cs="Simplified Arabic"/>
          <w:sz w:val="20"/>
          <w:szCs w:val="22"/>
          <w:rtl/>
          <w:lang w:val="en-US"/>
        </w:rPr>
        <w:t xml:space="preserve"> تقدم نحو</w:t>
      </w:r>
      <w:r w:rsidRPr="003319C4">
        <w:rPr>
          <w:rFonts w:cs="Simplified Arabic" w:hint="cs"/>
          <w:sz w:val="20"/>
          <w:szCs w:val="22"/>
          <w:rtl/>
          <w:lang w:val="en-US"/>
        </w:rPr>
        <w:t xml:space="preserve"> تحقيق</w:t>
      </w:r>
      <w:r w:rsidRPr="003319C4">
        <w:rPr>
          <w:rFonts w:cs="Simplified Arabic"/>
          <w:sz w:val="20"/>
          <w:szCs w:val="22"/>
          <w:rtl/>
          <w:lang w:val="en-US"/>
        </w:rPr>
        <w:t xml:space="preserve"> المهمة</w:t>
      </w:r>
      <w:r w:rsidRPr="003319C4">
        <w:rPr>
          <w:rFonts w:cs="Simplified Arabic"/>
          <w:sz w:val="20"/>
          <w:szCs w:val="22"/>
          <w:lang w:val="en-US"/>
        </w:rPr>
        <w:t>.</w:t>
      </w:r>
      <w:r w:rsidRPr="003319C4">
        <w:rPr>
          <w:rFonts w:cs="Simplified Arabic" w:hint="cs"/>
          <w:sz w:val="20"/>
          <w:szCs w:val="22"/>
          <w:rtl/>
          <w:lang w:val="en-US"/>
        </w:rPr>
        <w:t xml:space="preserve"> </w:t>
      </w:r>
    </w:p>
    <w:p w:rsidR="003319C4" w:rsidRPr="003319C4" w:rsidRDefault="003319C4" w:rsidP="007A19FB">
      <w:pPr>
        <w:widowControl w:val="0"/>
        <w:numPr>
          <w:ilvl w:val="0"/>
          <w:numId w:val="1"/>
        </w:numPr>
        <w:bidi/>
        <w:spacing w:after="120" w:line="216" w:lineRule="auto"/>
        <w:ind w:left="0" w:firstLine="0"/>
        <w:jc w:val="both"/>
        <w:rPr>
          <w:rFonts w:cs="Simplified Arabic"/>
          <w:b/>
          <w:bCs/>
          <w:sz w:val="20"/>
          <w:szCs w:val="22"/>
          <w:lang w:val="en-US"/>
        </w:rPr>
      </w:pPr>
      <w:r w:rsidRPr="003319C4">
        <w:rPr>
          <w:rFonts w:cs="Simplified Arabic" w:hint="cs"/>
          <w:sz w:val="20"/>
          <w:szCs w:val="22"/>
          <w:rtl/>
          <w:lang w:val="en-US"/>
        </w:rPr>
        <w:t>[ويجب على أمانة</w:t>
      </w:r>
      <w:r w:rsidRPr="003319C4">
        <w:rPr>
          <w:rFonts w:cs="Simplified Arabic"/>
          <w:sz w:val="20"/>
          <w:szCs w:val="22"/>
          <w:rtl/>
          <w:lang w:val="en-US"/>
        </w:rPr>
        <w:t xml:space="preserve"> اتفاقية التنوع البيولوجي </w:t>
      </w:r>
      <w:r w:rsidRPr="003319C4">
        <w:rPr>
          <w:rFonts w:cs="Simplified Arabic" w:hint="cs"/>
          <w:sz w:val="20"/>
          <w:szCs w:val="22"/>
          <w:rtl/>
          <w:lang w:val="en-US"/>
        </w:rPr>
        <w:t>أن توفر</w:t>
      </w:r>
      <w:r w:rsidRPr="003319C4">
        <w:rPr>
          <w:rFonts w:cs="Simplified Arabic"/>
          <w:sz w:val="20"/>
          <w:szCs w:val="22"/>
          <w:rtl/>
          <w:lang w:val="en-US"/>
        </w:rPr>
        <w:t xml:space="preserve"> تحديثات شفافة ومنتظمة للتقدم</w:t>
      </w:r>
      <w:r w:rsidRPr="003319C4">
        <w:rPr>
          <w:rFonts w:cs="Simplified Arabic" w:hint="cs"/>
          <w:sz w:val="20"/>
          <w:szCs w:val="22"/>
          <w:rtl/>
          <w:lang w:val="en-US"/>
        </w:rPr>
        <w:t xml:space="preserve"> المحرز</w:t>
      </w:r>
      <w:r w:rsidRPr="003319C4">
        <w:rPr>
          <w:rFonts w:cs="Simplified Arabic"/>
          <w:sz w:val="20"/>
          <w:szCs w:val="22"/>
          <w:rtl/>
          <w:lang w:val="en-US"/>
        </w:rPr>
        <w:t xml:space="preserve"> وفقا لل</w:t>
      </w:r>
      <w:r w:rsidRPr="003319C4">
        <w:rPr>
          <w:rFonts w:cs="Simplified Arabic" w:hint="cs"/>
          <w:sz w:val="20"/>
          <w:szCs w:val="22"/>
          <w:rtl/>
          <w:lang w:val="en-US"/>
        </w:rPr>
        <w:t>مؤشرات</w:t>
      </w:r>
      <w:r w:rsidRPr="003319C4">
        <w:rPr>
          <w:rFonts w:cs="Simplified Arabic"/>
          <w:sz w:val="20"/>
          <w:szCs w:val="22"/>
          <w:rtl/>
          <w:lang w:val="en-US"/>
        </w:rPr>
        <w:t xml:space="preserve"> الرئيسي</w:t>
      </w:r>
      <w:r w:rsidRPr="003319C4">
        <w:rPr>
          <w:rFonts w:cs="Simplified Arabic" w:hint="cs"/>
          <w:sz w:val="20"/>
          <w:szCs w:val="22"/>
          <w:rtl/>
          <w:lang w:val="en-US"/>
        </w:rPr>
        <w:t>ة</w:t>
      </w:r>
      <w:r w:rsidRPr="003319C4">
        <w:rPr>
          <w:rFonts w:cs="Simplified Arabic"/>
          <w:sz w:val="20"/>
          <w:szCs w:val="22"/>
          <w:rtl/>
          <w:lang w:val="en-US"/>
        </w:rPr>
        <w:t xml:space="preserve"> والمؤشرات الأخرى في إطار الرصد، سواء من خلال </w:t>
      </w:r>
      <w:r w:rsidRPr="003319C4">
        <w:rPr>
          <w:rFonts w:cs="Simplified Arabic" w:hint="cs"/>
          <w:sz w:val="20"/>
          <w:szCs w:val="22"/>
          <w:rtl/>
          <w:lang w:val="en-US"/>
        </w:rPr>
        <w:t>ال</w:t>
      </w:r>
      <w:r w:rsidRPr="003319C4">
        <w:rPr>
          <w:rFonts w:cs="Simplified Arabic"/>
          <w:sz w:val="20"/>
          <w:szCs w:val="22"/>
          <w:rtl/>
          <w:lang w:val="en-US"/>
        </w:rPr>
        <w:t xml:space="preserve">بوابة </w:t>
      </w:r>
      <w:r w:rsidRPr="003319C4">
        <w:rPr>
          <w:rFonts w:cs="Simplified Arabic" w:hint="cs"/>
          <w:sz w:val="20"/>
          <w:szCs w:val="22"/>
          <w:rtl/>
          <w:lang w:val="en-US"/>
        </w:rPr>
        <w:t>ال</w:t>
      </w:r>
      <w:r w:rsidRPr="003319C4">
        <w:rPr>
          <w:rFonts w:cs="Simplified Arabic"/>
          <w:sz w:val="20"/>
          <w:szCs w:val="22"/>
          <w:rtl/>
          <w:lang w:val="en-US"/>
        </w:rPr>
        <w:t xml:space="preserve">مركزية </w:t>
      </w:r>
      <w:r w:rsidRPr="003319C4">
        <w:rPr>
          <w:rFonts w:cs="Simplified Arabic" w:hint="cs"/>
          <w:sz w:val="20"/>
          <w:szCs w:val="22"/>
          <w:rtl/>
          <w:lang w:val="en-US"/>
        </w:rPr>
        <w:t>ال</w:t>
      </w:r>
      <w:r w:rsidRPr="003319C4">
        <w:rPr>
          <w:rFonts w:cs="Simplified Arabic"/>
          <w:sz w:val="20"/>
          <w:szCs w:val="22"/>
          <w:rtl/>
          <w:lang w:val="en-US"/>
        </w:rPr>
        <w:t xml:space="preserve">مرتبطة بآلية غرفة تبادل المعلومات الخاصة </w:t>
      </w:r>
      <w:r w:rsidRPr="003319C4">
        <w:rPr>
          <w:rFonts w:cs="Simplified Arabic" w:hint="cs"/>
          <w:sz w:val="20"/>
          <w:szCs w:val="22"/>
          <w:rtl/>
          <w:lang w:val="en-US"/>
        </w:rPr>
        <w:t>بالاتفاقية ومنصات الاتصال التابعة للاتفاقية</w:t>
      </w:r>
      <w:r w:rsidRPr="003319C4">
        <w:rPr>
          <w:rFonts w:cs="Simplified Arabic"/>
          <w:sz w:val="20"/>
          <w:szCs w:val="22"/>
          <w:rtl/>
          <w:lang w:val="en-US"/>
        </w:rPr>
        <w:t>،</w:t>
      </w:r>
      <w:r w:rsidRPr="003319C4">
        <w:rPr>
          <w:rFonts w:cs="Simplified Arabic" w:hint="cs"/>
          <w:sz w:val="20"/>
          <w:szCs w:val="22"/>
          <w:rtl/>
          <w:lang w:val="en-US"/>
        </w:rPr>
        <w:t xml:space="preserve"> رهنا بتوافر الموارد</w:t>
      </w:r>
      <w:r w:rsidRPr="003319C4">
        <w:rPr>
          <w:rFonts w:cs="Simplified Arabic"/>
          <w:sz w:val="20"/>
          <w:szCs w:val="22"/>
          <w:rtl/>
          <w:lang w:val="en-US"/>
        </w:rPr>
        <w:t>.</w:t>
      </w:r>
      <w:r w:rsidRPr="003319C4">
        <w:rPr>
          <w:rFonts w:cs="Simplified Arabic" w:hint="cs"/>
          <w:sz w:val="20"/>
          <w:szCs w:val="22"/>
          <w:rtl/>
          <w:lang w:val="en-US"/>
        </w:rPr>
        <w:t>]</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b/>
          <w:bCs/>
          <w:sz w:val="20"/>
          <w:szCs w:val="22"/>
          <w:rtl/>
          <w:lang w:val="en-US"/>
        </w:rPr>
        <w:t>الهدف ج</w:t>
      </w:r>
      <w:r w:rsidRPr="003319C4">
        <w:rPr>
          <w:rFonts w:cs="Simplified Arabic" w:hint="cs"/>
          <w:b/>
          <w:bCs/>
          <w:sz w:val="20"/>
          <w:szCs w:val="22"/>
          <w:rtl/>
          <w:lang w:val="en-US"/>
        </w:rPr>
        <w:t>يم</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b/>
          <w:bCs/>
          <w:sz w:val="20"/>
          <w:szCs w:val="22"/>
          <w:rtl/>
          <w:lang w:val="en-US"/>
        </w:rPr>
        <w:t xml:space="preserve">تطوير </w:t>
      </w:r>
      <w:r w:rsidRPr="003319C4">
        <w:rPr>
          <w:rFonts w:cs="Simplified Arabic" w:hint="cs"/>
          <w:b/>
          <w:bCs/>
          <w:sz w:val="20"/>
          <w:szCs w:val="22"/>
          <w:rtl/>
          <w:lang w:val="en-US"/>
        </w:rPr>
        <w:t>وتعزيز المنصات</w:t>
      </w:r>
      <w:r w:rsidRPr="003319C4">
        <w:rPr>
          <w:rFonts w:cs="Simplified Arabic"/>
          <w:b/>
          <w:bCs/>
          <w:sz w:val="20"/>
          <w:szCs w:val="22"/>
          <w:rtl/>
          <w:lang w:val="en-US"/>
        </w:rPr>
        <w:t xml:space="preserve"> والشراكات، بما في ذلك مع وسائل الإعلام</w:t>
      </w:r>
      <w:r w:rsidRPr="003319C4">
        <w:rPr>
          <w:rFonts w:cs="Simplified Arabic" w:hint="cs"/>
          <w:b/>
          <w:bCs/>
          <w:sz w:val="20"/>
          <w:szCs w:val="22"/>
          <w:rtl/>
          <w:lang w:val="en-US"/>
        </w:rPr>
        <w:t>،</w:t>
      </w:r>
      <w:r w:rsidRPr="003319C4">
        <w:rPr>
          <w:rFonts w:cs="Simplified Arabic"/>
          <w:b/>
          <w:bCs/>
          <w:sz w:val="20"/>
          <w:szCs w:val="22"/>
          <w:rtl/>
          <w:lang w:val="en-US"/>
        </w:rPr>
        <w:t xml:space="preserve"> </w:t>
      </w:r>
      <w:r w:rsidRPr="003319C4">
        <w:rPr>
          <w:rFonts w:cs="Simplified Arabic" w:hint="cs"/>
          <w:b/>
          <w:bCs/>
          <w:sz w:val="20"/>
          <w:szCs w:val="22"/>
          <w:rtl/>
          <w:lang w:val="en-US"/>
        </w:rPr>
        <w:t xml:space="preserve">والمعلمين </w:t>
      </w:r>
      <w:r w:rsidRPr="003319C4">
        <w:rPr>
          <w:rFonts w:cs="Simplified Arabic"/>
          <w:b/>
          <w:bCs/>
          <w:sz w:val="20"/>
          <w:szCs w:val="22"/>
          <w:rtl/>
          <w:lang w:val="en-US"/>
        </w:rPr>
        <w:t>والمجتمع المدني</w:t>
      </w:r>
      <w:r w:rsidRPr="003319C4">
        <w:rPr>
          <w:rFonts w:cs="Simplified Arabic" w:hint="cs"/>
          <w:b/>
          <w:bCs/>
          <w:sz w:val="20"/>
          <w:szCs w:val="22"/>
          <w:rtl/>
          <w:lang w:val="en-US"/>
        </w:rPr>
        <w:t>،</w:t>
      </w:r>
      <w:r w:rsidRPr="003319C4">
        <w:rPr>
          <w:rFonts w:cs="Simplified Arabic"/>
          <w:b/>
          <w:bCs/>
          <w:sz w:val="20"/>
          <w:szCs w:val="22"/>
          <w:rtl/>
          <w:lang w:val="en-US"/>
        </w:rPr>
        <w:t xml:space="preserve"> لتبادل المعلومات </w:t>
      </w:r>
      <w:r w:rsidRPr="003319C4">
        <w:rPr>
          <w:rFonts w:cs="Simplified Arabic" w:hint="cs"/>
          <w:b/>
          <w:bCs/>
          <w:sz w:val="20"/>
          <w:szCs w:val="22"/>
          <w:rtl/>
          <w:lang w:val="en-US"/>
        </w:rPr>
        <w:t>عن</w:t>
      </w:r>
      <w:r w:rsidRPr="003319C4">
        <w:rPr>
          <w:rFonts w:cs="Simplified Arabic"/>
          <w:b/>
          <w:bCs/>
          <w:sz w:val="20"/>
          <w:szCs w:val="22"/>
          <w:rtl/>
          <w:lang w:val="en-US"/>
        </w:rPr>
        <w:t xml:space="preserve"> النجاحات والدروس المستفادة والخبرات في العمل من أجل التنوع البيولوجي</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ينبغي إتاحة البيانات المتعلقة </w:t>
      </w:r>
      <w:r w:rsidRPr="003319C4">
        <w:rPr>
          <w:rFonts w:cs="Simplified Arabic" w:hint="cs"/>
          <w:sz w:val="20"/>
          <w:szCs w:val="22"/>
          <w:rtl/>
          <w:lang w:val="en-US"/>
        </w:rPr>
        <w:t>بها</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 xml:space="preserve">شكل يسهل الوصول إليه </w:t>
      </w:r>
      <w:r w:rsidRPr="003319C4">
        <w:rPr>
          <w:rFonts w:cs="Simplified Arabic" w:hint="cs"/>
          <w:sz w:val="20"/>
          <w:szCs w:val="22"/>
          <w:rtl/>
          <w:lang w:val="en-US"/>
        </w:rPr>
        <w:t>من خلال</w:t>
      </w:r>
      <w:r w:rsidRPr="003319C4">
        <w:rPr>
          <w:rFonts w:cs="Simplified Arabic"/>
          <w:sz w:val="20"/>
          <w:szCs w:val="22"/>
          <w:rtl/>
          <w:lang w:val="en-US"/>
        </w:rPr>
        <w:t xml:space="preserve"> وسائ</w:t>
      </w:r>
      <w:r w:rsidRPr="003319C4">
        <w:rPr>
          <w:rFonts w:cs="Simplified Arabic" w:hint="cs"/>
          <w:sz w:val="20"/>
          <w:szCs w:val="22"/>
          <w:rtl/>
          <w:lang w:val="en-US"/>
        </w:rPr>
        <w:t>ل</w:t>
      </w:r>
      <w:r w:rsidRPr="003319C4">
        <w:rPr>
          <w:rFonts w:cs="Simplified Arabic"/>
          <w:sz w:val="20"/>
          <w:szCs w:val="22"/>
          <w:rtl/>
          <w:lang w:val="en-US"/>
        </w:rPr>
        <w:t xml:space="preserve"> الإعلام والمعلمين، سواء التقليديين أو عبر </w:t>
      </w:r>
      <w:r w:rsidRPr="003319C4">
        <w:rPr>
          <w:rFonts w:cs="Simplified Arabic" w:hint="cs"/>
          <w:sz w:val="20"/>
          <w:szCs w:val="22"/>
          <w:rtl/>
          <w:lang w:val="en-US"/>
        </w:rPr>
        <w:t xml:space="preserve">شبكة </w:t>
      </w:r>
      <w:r w:rsidRPr="003319C4">
        <w:rPr>
          <w:rFonts w:cs="Simplified Arabic"/>
          <w:sz w:val="20"/>
          <w:szCs w:val="22"/>
          <w:rtl/>
          <w:lang w:val="en-US"/>
        </w:rPr>
        <w:t xml:space="preserve">الإنترنت، </w:t>
      </w:r>
      <w:r w:rsidRPr="003319C4">
        <w:rPr>
          <w:rFonts w:cs="Simplified Arabic" w:hint="cs"/>
          <w:sz w:val="20"/>
          <w:szCs w:val="22"/>
          <w:rtl/>
          <w:lang w:val="en-US"/>
        </w:rPr>
        <w:t xml:space="preserve">ومن </w:t>
      </w:r>
      <w:r w:rsidRPr="003319C4">
        <w:rPr>
          <w:rFonts w:cs="Simplified Arabic"/>
          <w:sz w:val="20"/>
          <w:szCs w:val="22"/>
          <w:rtl/>
          <w:lang w:val="en-US"/>
        </w:rPr>
        <w:t xml:space="preserve">ثم معالجتها من أجل المقالات الإعلامية والموارد التعليمية. </w:t>
      </w:r>
      <w:r w:rsidRPr="003319C4">
        <w:rPr>
          <w:rFonts w:cs="Simplified Arabic" w:hint="cs"/>
          <w:sz w:val="20"/>
          <w:szCs w:val="22"/>
          <w:rtl/>
          <w:lang w:val="en-US"/>
        </w:rPr>
        <w:t>و</w:t>
      </w:r>
      <w:r w:rsidRPr="003319C4">
        <w:rPr>
          <w:rFonts w:cs="Simplified Arabic"/>
          <w:sz w:val="20"/>
          <w:szCs w:val="22"/>
          <w:rtl/>
          <w:lang w:val="en-US"/>
        </w:rPr>
        <w:t>ت</w:t>
      </w:r>
      <w:r w:rsidRPr="003319C4">
        <w:rPr>
          <w:rFonts w:cs="Simplified Arabic" w:hint="cs"/>
          <w:sz w:val="20"/>
          <w:szCs w:val="22"/>
          <w:rtl/>
          <w:lang w:val="en-US"/>
        </w:rPr>
        <w:t>ُ</w:t>
      </w:r>
      <w:r w:rsidRPr="003319C4">
        <w:rPr>
          <w:rFonts w:cs="Simplified Arabic"/>
          <w:sz w:val="20"/>
          <w:szCs w:val="22"/>
          <w:rtl/>
          <w:lang w:val="en-US"/>
        </w:rPr>
        <w:t>عد</w:t>
      </w:r>
      <w:r w:rsidRPr="003319C4">
        <w:rPr>
          <w:rFonts w:cs="Simplified Arabic" w:hint="cs"/>
          <w:sz w:val="20"/>
          <w:szCs w:val="22"/>
          <w:rtl/>
          <w:lang w:val="en-US"/>
        </w:rPr>
        <w:t>ّ</w:t>
      </w:r>
      <w:r w:rsidRPr="003319C4">
        <w:rPr>
          <w:rFonts w:cs="Simplified Arabic"/>
          <w:sz w:val="20"/>
          <w:szCs w:val="22"/>
          <w:rtl/>
          <w:lang w:val="en-US"/>
        </w:rPr>
        <w:t xml:space="preserve"> الشراكات مع وسائل الإعلام والمعلمين الخبراء في هذا الصدد </w:t>
      </w:r>
      <w:r w:rsidRPr="003319C4">
        <w:rPr>
          <w:rFonts w:cs="Simplified Arabic" w:hint="cs"/>
          <w:sz w:val="20"/>
          <w:szCs w:val="22"/>
          <w:rtl/>
          <w:lang w:val="en-US"/>
        </w:rPr>
        <w:t>سبلا</w:t>
      </w:r>
      <w:r w:rsidRPr="003319C4">
        <w:rPr>
          <w:rFonts w:cs="Simplified Arabic"/>
          <w:sz w:val="20"/>
          <w:szCs w:val="22"/>
          <w:rtl/>
          <w:lang w:val="en-US"/>
        </w:rPr>
        <w:t xml:space="preserve"> </w:t>
      </w:r>
      <w:r w:rsidRPr="003319C4">
        <w:rPr>
          <w:rFonts w:cs="Simplified Arabic" w:hint="cs"/>
          <w:sz w:val="20"/>
          <w:szCs w:val="22"/>
          <w:rtl/>
          <w:lang w:val="en-US"/>
        </w:rPr>
        <w:t>هامة</w:t>
      </w:r>
      <w:r w:rsidRPr="003319C4">
        <w:rPr>
          <w:rFonts w:cs="Simplified Arabic"/>
          <w:sz w:val="20"/>
          <w:szCs w:val="22"/>
          <w:rtl/>
          <w:lang w:val="en-US"/>
        </w:rPr>
        <w:t xml:space="preserve"> للمضي قدما.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w:t>
      </w:r>
      <w:r w:rsidRPr="003319C4">
        <w:rPr>
          <w:rFonts w:cs="Simplified Arabic" w:hint="cs"/>
          <w:sz w:val="20"/>
          <w:szCs w:val="22"/>
          <w:rtl/>
          <w:lang w:val="en-US"/>
        </w:rPr>
        <w:t>إتاحة</w:t>
      </w:r>
      <w:r w:rsidRPr="003319C4">
        <w:rPr>
          <w:rFonts w:cs="Simplified Arabic"/>
          <w:sz w:val="20"/>
          <w:szCs w:val="22"/>
          <w:rtl/>
          <w:lang w:val="en-US"/>
        </w:rPr>
        <w:t xml:space="preserve"> مصادر البيانات </w:t>
      </w:r>
      <w:r w:rsidRPr="003319C4">
        <w:rPr>
          <w:rFonts w:cs="Simplified Arabic" w:hint="cs"/>
          <w:sz w:val="20"/>
          <w:szCs w:val="22"/>
          <w:rtl/>
          <w:lang w:val="en-US"/>
        </w:rPr>
        <w:t>والأسس</w:t>
      </w:r>
      <w:r w:rsidRPr="003319C4">
        <w:rPr>
          <w:rFonts w:cs="Simplified Arabic"/>
          <w:sz w:val="20"/>
          <w:szCs w:val="22"/>
          <w:rtl/>
          <w:lang w:val="en-US"/>
        </w:rPr>
        <w:t xml:space="preserve"> </w:t>
      </w:r>
      <w:r w:rsidRPr="003319C4">
        <w:rPr>
          <w:rFonts w:cs="Simplified Arabic" w:hint="cs"/>
          <w:sz w:val="20"/>
          <w:szCs w:val="22"/>
          <w:rtl/>
          <w:lang w:val="en-US"/>
        </w:rPr>
        <w:t>المنطقية</w:t>
      </w:r>
      <w:r w:rsidRPr="003319C4">
        <w:rPr>
          <w:rFonts w:cs="Simplified Arabic"/>
          <w:sz w:val="20"/>
          <w:szCs w:val="22"/>
          <w:rtl/>
          <w:lang w:val="en-US"/>
        </w:rPr>
        <w:t xml:space="preserve"> لجميع المؤشرات </w:t>
      </w:r>
      <w:r w:rsidRPr="003319C4">
        <w:rPr>
          <w:rFonts w:cs="Simplified Arabic" w:hint="cs"/>
          <w:sz w:val="20"/>
          <w:szCs w:val="22"/>
          <w:rtl/>
          <w:lang w:val="en-US"/>
        </w:rPr>
        <w:t>بسهولة</w:t>
      </w:r>
      <w:r w:rsidRPr="003319C4">
        <w:rPr>
          <w:rFonts w:cs="Simplified Arabic"/>
          <w:sz w:val="20"/>
          <w:szCs w:val="22"/>
          <w:rtl/>
          <w:lang w:val="en-US"/>
        </w:rPr>
        <w:t xml:space="preserve"> </w:t>
      </w:r>
      <w:r w:rsidRPr="003319C4">
        <w:rPr>
          <w:rFonts w:cs="Simplified Arabic" w:hint="cs"/>
          <w:sz w:val="20"/>
          <w:szCs w:val="22"/>
          <w:rtl/>
          <w:lang w:val="en-US"/>
        </w:rPr>
        <w:t>وتفسيرها</w:t>
      </w:r>
      <w:r w:rsidRPr="003319C4">
        <w:rPr>
          <w:rFonts w:cs="Simplified Arabic"/>
          <w:sz w:val="20"/>
          <w:szCs w:val="22"/>
          <w:rtl/>
          <w:lang w:val="en-US"/>
        </w:rPr>
        <w:t xml:space="preserve"> بطرق </w:t>
      </w:r>
      <w:r w:rsidRPr="003319C4">
        <w:rPr>
          <w:rFonts w:cs="Simplified Arabic" w:hint="cs"/>
          <w:sz w:val="20"/>
          <w:szCs w:val="22"/>
          <w:rtl/>
          <w:lang w:val="en-US"/>
        </w:rPr>
        <w:t>تقنية</w:t>
      </w:r>
      <w:r w:rsidRPr="003319C4">
        <w:rPr>
          <w:rFonts w:cs="Simplified Arabic"/>
          <w:sz w:val="20"/>
          <w:szCs w:val="22"/>
          <w:rtl/>
          <w:lang w:val="en-US"/>
        </w:rPr>
        <w:t xml:space="preserve"> وغير تقنية وربطها بإطار الرصد</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ينبغي أن يكون للاتصالات المتعلقة بعنصر الرصد فترة إبلاغ على أساس سنوي أو نصف سنوي مرتبطة باليوم الدولي للتنوع البيولوجي</w:t>
      </w:r>
      <w:r w:rsidRPr="003319C4">
        <w:rPr>
          <w:rFonts w:cs="Simplified Arabic" w:hint="cs"/>
          <w:sz w:val="20"/>
          <w:szCs w:val="22"/>
          <w:rtl/>
          <w:lang w:val="en-US"/>
        </w:rPr>
        <w:t xml:space="preserve">، </w:t>
      </w:r>
      <w:r w:rsidRPr="003319C4">
        <w:rPr>
          <w:rFonts w:cs="Simplified Arabic"/>
          <w:sz w:val="20"/>
          <w:szCs w:val="22"/>
          <w:rtl/>
          <w:lang w:val="en-US"/>
        </w:rPr>
        <w:t>[واليوم الدولي لأم</w:t>
      </w:r>
      <w:r w:rsidRPr="003319C4">
        <w:rPr>
          <w:rFonts w:cs="Simplified Arabic" w:hint="cs"/>
          <w:sz w:val="20"/>
          <w:szCs w:val="22"/>
          <w:rtl/>
          <w:lang w:val="en-US"/>
        </w:rPr>
        <w:t>نا</w:t>
      </w:r>
      <w:r w:rsidRPr="003319C4">
        <w:rPr>
          <w:rFonts w:cs="Simplified Arabic"/>
          <w:sz w:val="20"/>
          <w:szCs w:val="22"/>
          <w:rtl/>
          <w:lang w:val="en-US"/>
        </w:rPr>
        <w:t xml:space="preserve"> الأرض (22 أبريل</w:t>
      </w:r>
      <w:r w:rsidRPr="003319C4">
        <w:rPr>
          <w:rFonts w:cs="Simplified Arabic" w:hint="cs"/>
          <w:sz w:val="20"/>
          <w:szCs w:val="22"/>
          <w:rtl/>
          <w:lang w:val="en-US"/>
        </w:rPr>
        <w:t>/نيسان</w:t>
      </w:r>
      <w:r w:rsidRPr="003319C4">
        <w:rPr>
          <w:rFonts w:cs="Simplified Arabic"/>
          <w:sz w:val="20"/>
          <w:szCs w:val="22"/>
          <w:rtl/>
          <w:lang w:val="en-US"/>
        </w:rPr>
        <w:t xml:space="preserve">)] أو ببعض الأحداث المناسبة الأخرى. </w:t>
      </w:r>
      <w:r w:rsidRPr="003319C4">
        <w:rPr>
          <w:rFonts w:cs="Simplified Arabic" w:hint="cs"/>
          <w:sz w:val="20"/>
          <w:szCs w:val="22"/>
          <w:rtl/>
          <w:lang w:val="en-US"/>
        </w:rPr>
        <w:t>و</w:t>
      </w:r>
      <w:r w:rsidRPr="003319C4">
        <w:rPr>
          <w:rFonts w:cs="Simplified Arabic"/>
          <w:sz w:val="20"/>
          <w:szCs w:val="22"/>
          <w:rtl/>
          <w:lang w:val="en-US"/>
        </w:rPr>
        <w:t>ينبغي</w:t>
      </w:r>
      <w:r w:rsidRPr="003319C4">
        <w:rPr>
          <w:rFonts w:cs="Simplified Arabic" w:hint="cs"/>
          <w:sz w:val="20"/>
          <w:szCs w:val="22"/>
          <w:rtl/>
          <w:lang w:val="en-US"/>
        </w:rPr>
        <w:t xml:space="preserve"> أيضا</w:t>
      </w:r>
      <w:r w:rsidRPr="003319C4">
        <w:rPr>
          <w:rFonts w:cs="Simplified Arabic"/>
          <w:sz w:val="20"/>
          <w:szCs w:val="22"/>
          <w:rtl/>
          <w:lang w:val="en-US"/>
        </w:rPr>
        <w:t xml:space="preserve"> إعداد الإصدارات القادمة من </w:t>
      </w:r>
      <w:bookmarkStart w:id="53" w:name="_Hlk98822164"/>
      <w:r w:rsidRPr="003319C4">
        <w:rPr>
          <w:rFonts w:cs="Simplified Arabic"/>
          <w:i/>
          <w:iCs/>
          <w:sz w:val="20"/>
          <w:szCs w:val="22"/>
          <w:rtl/>
          <w:lang w:val="en-US"/>
        </w:rPr>
        <w:t>التوقعات العالمية للتنوع البيولوجي</w:t>
      </w:r>
      <w:r w:rsidRPr="003319C4">
        <w:rPr>
          <w:rFonts w:cs="Simplified Arabic" w:hint="cs"/>
          <w:i/>
          <w:iCs/>
          <w:sz w:val="20"/>
          <w:szCs w:val="22"/>
          <w:rtl/>
          <w:lang w:val="en-US"/>
        </w:rPr>
        <w:t xml:space="preserve"> </w:t>
      </w:r>
      <w:r w:rsidRPr="003319C4">
        <w:rPr>
          <w:rFonts w:cs="Simplified Arabic" w:hint="cs"/>
          <w:sz w:val="20"/>
          <w:szCs w:val="22"/>
          <w:rtl/>
          <w:lang w:val="en-US"/>
        </w:rPr>
        <w:t>ومن</w:t>
      </w:r>
      <w:r w:rsidRPr="003319C4">
        <w:rPr>
          <w:rFonts w:cs="Simplified Arabic"/>
          <w:sz w:val="20"/>
          <w:szCs w:val="22"/>
          <w:rtl/>
          <w:lang w:val="en-US"/>
        </w:rPr>
        <w:t xml:space="preserve"> </w:t>
      </w:r>
      <w:bookmarkEnd w:id="53"/>
      <w:r w:rsidRPr="003319C4">
        <w:rPr>
          <w:rFonts w:cs="Simplified Arabic"/>
          <w:i/>
          <w:iCs/>
          <w:sz w:val="20"/>
          <w:szCs w:val="22"/>
          <w:rtl/>
          <w:lang w:val="en-US"/>
        </w:rPr>
        <w:t>التوقعات ال</w:t>
      </w:r>
      <w:r w:rsidRPr="003319C4">
        <w:rPr>
          <w:rFonts w:cs="Simplified Arabic" w:hint="cs"/>
          <w:i/>
          <w:iCs/>
          <w:sz w:val="20"/>
          <w:szCs w:val="22"/>
          <w:rtl/>
          <w:lang w:val="en-US"/>
        </w:rPr>
        <w:t>محلي</w:t>
      </w:r>
      <w:r w:rsidRPr="003319C4">
        <w:rPr>
          <w:rFonts w:cs="Simplified Arabic"/>
          <w:i/>
          <w:iCs/>
          <w:sz w:val="20"/>
          <w:szCs w:val="22"/>
          <w:rtl/>
          <w:lang w:val="en-US"/>
        </w:rPr>
        <w:t>ة للتنوع البيولوجي</w:t>
      </w:r>
      <w:r w:rsidRPr="003319C4">
        <w:rPr>
          <w:rFonts w:cs="Simplified Arabic"/>
          <w:sz w:val="20"/>
          <w:szCs w:val="22"/>
          <w:rtl/>
          <w:lang w:val="en-US"/>
        </w:rPr>
        <w:t xml:space="preserve"> </w:t>
      </w:r>
      <w:r w:rsidRPr="003319C4">
        <w:rPr>
          <w:rFonts w:cs="Simplified Arabic" w:hint="cs"/>
          <w:sz w:val="20"/>
          <w:szCs w:val="22"/>
          <w:rtl/>
          <w:lang w:val="en-US"/>
        </w:rPr>
        <w:t>ونشرها</w:t>
      </w:r>
      <w:r w:rsidRPr="003319C4">
        <w:rPr>
          <w:rFonts w:cs="Simplified Arabic"/>
          <w:sz w:val="20"/>
          <w:szCs w:val="22"/>
          <w:rtl/>
          <w:lang w:val="en-US"/>
        </w:rPr>
        <w:t xml:space="preserve"> مع </w:t>
      </w:r>
      <w:r w:rsidRPr="003319C4">
        <w:rPr>
          <w:rFonts w:cs="Simplified Arabic" w:hint="cs"/>
          <w:sz w:val="20"/>
          <w:szCs w:val="22"/>
          <w:rtl/>
          <w:lang w:val="en-US"/>
        </w:rPr>
        <w:t>أخذ</w:t>
      </w:r>
      <w:r w:rsidRPr="003319C4">
        <w:rPr>
          <w:rFonts w:cs="Simplified Arabic"/>
          <w:sz w:val="20"/>
          <w:szCs w:val="22"/>
          <w:rtl/>
          <w:lang w:val="en-US"/>
        </w:rPr>
        <w:t xml:space="preserve"> الحاجة إلى </w:t>
      </w:r>
      <w:r w:rsidRPr="003319C4">
        <w:rPr>
          <w:rFonts w:cs="Simplified Arabic" w:hint="cs"/>
          <w:sz w:val="20"/>
          <w:szCs w:val="22"/>
          <w:rtl/>
          <w:lang w:val="en-US"/>
        </w:rPr>
        <w:t>الإبلاغ عن</w:t>
      </w:r>
      <w:r w:rsidRPr="003319C4">
        <w:rPr>
          <w:rFonts w:cs="Simplified Arabic"/>
          <w:sz w:val="20"/>
          <w:szCs w:val="22"/>
          <w:rtl/>
          <w:lang w:val="en-US"/>
        </w:rPr>
        <w:t xml:space="preserve"> التنفيذ </w:t>
      </w:r>
      <w:r w:rsidRPr="003319C4">
        <w:rPr>
          <w:rFonts w:cs="Simplified Arabic" w:hint="cs"/>
          <w:sz w:val="20"/>
          <w:szCs w:val="22"/>
          <w:rtl/>
          <w:lang w:val="en-US"/>
        </w:rPr>
        <w:t>بعين</w:t>
      </w:r>
      <w:r w:rsidRPr="003319C4">
        <w:rPr>
          <w:rFonts w:cs="Simplified Arabic"/>
          <w:sz w:val="20"/>
          <w:szCs w:val="22"/>
          <w:rtl/>
          <w:lang w:val="en-US"/>
        </w:rPr>
        <w:t xml:space="preserve"> الاعتبار</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تشجيع الجهات الفاعلة الأخرى على نشر التقارير التي تدعم الدروس المستفادة أو النجاحات، </w:t>
      </w:r>
      <w:r w:rsidRPr="003319C4">
        <w:rPr>
          <w:rFonts w:cs="Simplified Arabic" w:hint="cs"/>
          <w:sz w:val="20"/>
          <w:szCs w:val="22"/>
          <w:rtl/>
          <w:lang w:val="en-US"/>
        </w:rPr>
        <w:t>و</w:t>
      </w:r>
      <w:r w:rsidRPr="003319C4">
        <w:rPr>
          <w:rFonts w:cs="Simplified Arabic"/>
          <w:sz w:val="20"/>
          <w:szCs w:val="22"/>
          <w:rtl/>
          <w:lang w:val="en-US"/>
        </w:rPr>
        <w:t>بالتنسيق مع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 عند الاقتضاء</w:t>
      </w:r>
      <w:r w:rsidRPr="003319C4">
        <w:rPr>
          <w:rFonts w:cs="Simplified Arabic"/>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w:t>
      </w:r>
      <w:r w:rsidRPr="003319C4">
        <w:rPr>
          <w:rFonts w:cs="Simplified Arabic" w:hint="cs"/>
          <w:sz w:val="20"/>
          <w:szCs w:val="22"/>
          <w:rtl/>
          <w:lang w:val="en-US"/>
        </w:rPr>
        <w:t>ول</w:t>
      </w:r>
      <w:r w:rsidRPr="003319C4">
        <w:rPr>
          <w:rFonts w:cs="Simplified Arabic"/>
          <w:sz w:val="20"/>
          <w:szCs w:val="22"/>
          <w:rtl/>
          <w:lang w:val="en-US"/>
        </w:rPr>
        <w:t xml:space="preserve">وضع إجراءات اتصال مشتركة </w:t>
      </w:r>
      <w:r w:rsidRPr="003319C4">
        <w:rPr>
          <w:rFonts w:cs="Simplified Arabic" w:hint="cs"/>
          <w:sz w:val="20"/>
          <w:szCs w:val="22"/>
          <w:rtl/>
          <w:lang w:val="en-US"/>
        </w:rPr>
        <w:t xml:space="preserve">بصورة </w:t>
      </w:r>
      <w:r w:rsidRPr="003319C4">
        <w:rPr>
          <w:rFonts w:cs="Simplified Arabic"/>
          <w:sz w:val="20"/>
          <w:szCs w:val="22"/>
          <w:rtl/>
          <w:lang w:val="en-US"/>
        </w:rPr>
        <w:t>سنو</w:t>
      </w:r>
      <w:r w:rsidRPr="003319C4">
        <w:rPr>
          <w:rFonts w:cs="Simplified Arabic" w:hint="cs"/>
          <w:sz w:val="20"/>
          <w:szCs w:val="22"/>
          <w:rtl/>
          <w:lang w:val="en-US"/>
        </w:rPr>
        <w:t>ية</w:t>
      </w:r>
      <w:r w:rsidRPr="003319C4">
        <w:rPr>
          <w:rFonts w:cs="Simplified Arabic"/>
          <w:sz w:val="20"/>
          <w:szCs w:val="22"/>
          <w:rtl/>
          <w:lang w:val="en-US"/>
        </w:rPr>
        <w:t xml:space="preserve"> مع الحوار التفاعلي</w:t>
      </w:r>
      <w:r w:rsidRPr="003319C4">
        <w:rPr>
          <w:rFonts w:cs="Simplified Arabic" w:hint="cs"/>
          <w:sz w:val="20"/>
          <w:szCs w:val="22"/>
          <w:rtl/>
          <w:lang w:val="en-US"/>
        </w:rPr>
        <w:t xml:space="preserve"> المعنون</w:t>
      </w:r>
      <w:r w:rsidRPr="003319C4">
        <w:rPr>
          <w:rFonts w:cs="Simplified Arabic"/>
          <w:sz w:val="20"/>
          <w:szCs w:val="22"/>
          <w:rtl/>
          <w:lang w:val="en-US"/>
        </w:rPr>
        <w:t xml:space="preserve"> "ال</w:t>
      </w:r>
      <w:r w:rsidRPr="003319C4">
        <w:rPr>
          <w:rFonts w:cs="Simplified Arabic" w:hint="cs"/>
          <w:sz w:val="20"/>
          <w:szCs w:val="22"/>
          <w:rtl/>
          <w:lang w:val="en-US"/>
        </w:rPr>
        <w:t>وئام</w:t>
      </w:r>
      <w:r w:rsidRPr="003319C4">
        <w:rPr>
          <w:rFonts w:cs="Simplified Arabic"/>
          <w:sz w:val="20"/>
          <w:szCs w:val="22"/>
          <w:rtl/>
          <w:lang w:val="en-US"/>
        </w:rPr>
        <w:t xml:space="preserve"> مع أمنا الأرض" </w:t>
      </w:r>
      <w:r w:rsidRPr="003319C4">
        <w:rPr>
          <w:rFonts w:cs="Simplified Arabic" w:hint="cs"/>
          <w:sz w:val="20"/>
          <w:szCs w:val="22"/>
          <w:rtl/>
          <w:lang w:val="en-US"/>
        </w:rPr>
        <w:t>الذي تجريه ا</w:t>
      </w:r>
      <w:r w:rsidRPr="003319C4">
        <w:rPr>
          <w:rFonts w:cs="Simplified Arabic"/>
          <w:sz w:val="20"/>
          <w:szCs w:val="22"/>
          <w:rtl/>
          <w:lang w:val="en-US"/>
        </w:rPr>
        <w:t>لجمعية العامة للأمم المتحدة في إطار نهج ال</w:t>
      </w:r>
      <w:r w:rsidRPr="003319C4">
        <w:rPr>
          <w:rFonts w:cs="Simplified Arabic" w:hint="cs"/>
          <w:sz w:val="20"/>
          <w:szCs w:val="22"/>
          <w:rtl/>
          <w:lang w:val="en-US"/>
        </w:rPr>
        <w:t>حياة</w:t>
      </w:r>
      <w:r w:rsidRPr="003319C4">
        <w:rPr>
          <w:rFonts w:cs="Simplified Arabic"/>
          <w:sz w:val="20"/>
          <w:szCs w:val="22"/>
          <w:rtl/>
          <w:lang w:val="en-US"/>
        </w:rPr>
        <w:t xml:space="preserve"> في </w:t>
      </w:r>
      <w:r w:rsidRPr="003319C4">
        <w:rPr>
          <w:rFonts w:cs="Simplified Arabic" w:hint="cs"/>
          <w:sz w:val="20"/>
          <w:szCs w:val="22"/>
          <w:rtl/>
          <w:lang w:val="en-US"/>
        </w:rPr>
        <w:t>انسجام</w:t>
      </w:r>
      <w:r w:rsidRPr="003319C4">
        <w:rPr>
          <w:rFonts w:cs="Simplified Arabic"/>
          <w:sz w:val="20"/>
          <w:szCs w:val="22"/>
          <w:rtl/>
          <w:lang w:val="en-US"/>
        </w:rPr>
        <w:t xml:space="preserve"> مع أمنا الأرض من أجل تعزيز التوعية </w:t>
      </w:r>
      <w:r w:rsidRPr="003319C4">
        <w:rPr>
          <w:rFonts w:cs="Simplified Arabic" w:hint="cs"/>
          <w:sz w:val="20"/>
          <w:szCs w:val="22"/>
          <w:rtl/>
          <w:lang w:val="en-US"/>
        </w:rPr>
        <w:t>ب</w:t>
      </w:r>
      <w:r w:rsidRPr="003319C4">
        <w:rPr>
          <w:rFonts w:cs="Simplified Arabic"/>
          <w:sz w:val="20"/>
          <w:szCs w:val="22"/>
          <w:rtl/>
          <w:lang w:val="en-US"/>
        </w:rPr>
        <w:t xml:space="preserve">الإطار العالمي للتنوع البيولوجي </w:t>
      </w:r>
      <w:r w:rsidRPr="003319C4">
        <w:rPr>
          <w:rFonts w:cs="Simplified Arabic" w:hint="cs"/>
          <w:sz w:val="20"/>
          <w:szCs w:val="22"/>
          <w:rtl/>
          <w:lang w:val="en-US"/>
        </w:rPr>
        <w:t xml:space="preserve">لما </w:t>
      </w:r>
      <w:r w:rsidRPr="003319C4">
        <w:rPr>
          <w:rFonts w:cs="Simplified Arabic"/>
          <w:sz w:val="20"/>
          <w:szCs w:val="22"/>
          <w:rtl/>
          <w:lang w:val="en-US"/>
        </w:rPr>
        <w:t>بعد عام</w:t>
      </w:r>
      <w:r w:rsidRPr="003319C4">
        <w:rPr>
          <w:rFonts w:cs="Simplified Arabic" w:hint="cs"/>
          <w:sz w:val="20"/>
          <w:szCs w:val="22"/>
          <w:rtl/>
          <w:lang w:val="en-US"/>
        </w:rPr>
        <w:t xml:space="preserve"> </w:t>
      </w:r>
      <w:r w:rsidRPr="003319C4">
        <w:rPr>
          <w:rFonts w:cs="Simplified Arabic"/>
          <w:sz w:val="20"/>
          <w:szCs w:val="22"/>
          <w:rtl/>
          <w:lang w:val="en-US"/>
        </w:rPr>
        <w:t>2020</w:t>
      </w:r>
      <w:r w:rsidRPr="003319C4">
        <w:rPr>
          <w:rFonts w:cs="Simplified Arabic" w:hint="cs"/>
          <w:sz w:val="20"/>
          <w:szCs w:val="22"/>
          <w:rtl/>
          <w:lang w:val="en-US"/>
        </w:rPr>
        <w:t xml:space="preserve"> </w:t>
      </w:r>
      <w:r w:rsidRPr="003319C4">
        <w:rPr>
          <w:rFonts w:cs="Simplified Arabic"/>
          <w:sz w:val="20"/>
          <w:szCs w:val="22"/>
          <w:rtl/>
          <w:lang w:val="en-US"/>
        </w:rPr>
        <w:t>وإبراز</w:t>
      </w:r>
      <w:r w:rsidRPr="003319C4">
        <w:rPr>
          <w:rFonts w:cs="Simplified Arabic" w:hint="cs"/>
          <w:sz w:val="20"/>
          <w:szCs w:val="22"/>
          <w:rtl/>
          <w:lang w:val="en-US"/>
        </w:rPr>
        <w:t>ه.]</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و</w:t>
      </w:r>
      <w:r w:rsidRPr="003319C4">
        <w:rPr>
          <w:rFonts w:cs="Simplified Arabic" w:hint="cs"/>
          <w:sz w:val="20"/>
          <w:szCs w:val="22"/>
          <w:rtl/>
          <w:lang w:val="en-US"/>
        </w:rPr>
        <w:t xml:space="preserve">تبرز الحاجة إلى </w:t>
      </w:r>
      <w:r w:rsidRPr="003319C4">
        <w:rPr>
          <w:rFonts w:cs="Simplified Arabic"/>
          <w:sz w:val="20"/>
          <w:szCs w:val="22"/>
          <w:rtl/>
          <w:lang w:val="en-US"/>
        </w:rPr>
        <w:t xml:space="preserve">التعاون </w:t>
      </w:r>
      <w:r w:rsidRPr="003319C4">
        <w:rPr>
          <w:rFonts w:cs="Simplified Arabic" w:hint="cs"/>
          <w:sz w:val="20"/>
          <w:szCs w:val="22"/>
          <w:rtl/>
          <w:lang w:val="en-US"/>
        </w:rPr>
        <w:t xml:space="preserve">من أجل </w:t>
      </w:r>
      <w:r w:rsidRPr="003319C4">
        <w:rPr>
          <w:rFonts w:cs="Simplified Arabic"/>
          <w:sz w:val="20"/>
          <w:szCs w:val="22"/>
          <w:rtl/>
          <w:lang w:val="en-US"/>
        </w:rPr>
        <w:t xml:space="preserve">تعزيز وتطوير طرق </w:t>
      </w:r>
      <w:r w:rsidRPr="003319C4">
        <w:rPr>
          <w:rFonts w:cs="Simplified Arabic" w:hint="cs"/>
          <w:sz w:val="20"/>
          <w:szCs w:val="22"/>
          <w:rtl/>
          <w:lang w:val="en-US"/>
        </w:rPr>
        <w:t>لإدماج</w:t>
      </w:r>
      <w:r w:rsidRPr="003319C4">
        <w:rPr>
          <w:rFonts w:cs="Simplified Arabic"/>
          <w:sz w:val="20"/>
          <w:szCs w:val="22"/>
          <w:rtl/>
          <w:lang w:val="en-US"/>
        </w:rPr>
        <w:t xml:space="preserve"> التنوع البيولوجي في نظام التعليم </w:t>
      </w:r>
      <w:r w:rsidRPr="003319C4">
        <w:rPr>
          <w:rFonts w:cs="Simplified Arabic" w:hint="cs"/>
          <w:sz w:val="20"/>
          <w:szCs w:val="22"/>
          <w:rtl/>
          <w:lang w:val="en-US"/>
        </w:rPr>
        <w:t>بهدف</w:t>
      </w:r>
      <w:r w:rsidRPr="003319C4">
        <w:rPr>
          <w:rFonts w:cs="Simplified Arabic"/>
          <w:sz w:val="20"/>
          <w:szCs w:val="22"/>
          <w:rtl/>
          <w:lang w:val="en-US"/>
        </w:rPr>
        <w:t xml:space="preserve"> تزويد المتعلمين بالمعارف والمهارات والقيم والمواقف وتمكينهم للعمل من أجل التنوع البيولوجي وكوكب الأرض</w:t>
      </w:r>
      <w:r w:rsidRPr="003319C4">
        <w:rPr>
          <w:rFonts w:cs="Simplified Arabic" w:hint="cs"/>
          <w:sz w:val="20"/>
          <w:szCs w:val="22"/>
          <w:rtl/>
          <w:lang w:val="en-US"/>
        </w:rPr>
        <w:t>، مع الاستعانة بالهدفين 4-7 و12-8 من أهداف التنمية المستدامة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يمكن القيام بذلك عن طريق </w:t>
      </w:r>
      <w:r w:rsidRPr="003319C4">
        <w:rPr>
          <w:rFonts w:cs="Simplified Arabic" w:hint="cs"/>
          <w:sz w:val="20"/>
          <w:szCs w:val="22"/>
          <w:rtl/>
          <w:lang w:val="en-US"/>
        </w:rPr>
        <w:t>وضع</w:t>
      </w:r>
      <w:r w:rsidRPr="003319C4">
        <w:rPr>
          <w:rFonts w:cs="Simplified Arabic"/>
          <w:sz w:val="20"/>
          <w:szCs w:val="22"/>
          <w:rtl/>
          <w:lang w:val="en-US"/>
        </w:rPr>
        <w:t xml:space="preserve"> وتعزيز "النظم الإيكولوجية للتعلم" التي تربط </w:t>
      </w:r>
      <w:r w:rsidRPr="003319C4">
        <w:rPr>
          <w:rFonts w:cs="Simplified Arabic" w:hint="cs"/>
          <w:sz w:val="20"/>
          <w:szCs w:val="22"/>
          <w:rtl/>
          <w:lang w:val="en-US"/>
        </w:rPr>
        <w:t>الأسر،</w:t>
      </w:r>
      <w:r w:rsidRPr="003319C4">
        <w:rPr>
          <w:rFonts w:cs="Simplified Arabic"/>
          <w:sz w:val="20"/>
          <w:szCs w:val="22"/>
          <w:rtl/>
          <w:lang w:val="en-US"/>
        </w:rPr>
        <w:t xml:space="preserve"> والمدارس</w:t>
      </w:r>
      <w:r w:rsidRPr="003319C4">
        <w:rPr>
          <w:rFonts w:cs="Simplified Arabic" w:hint="cs"/>
          <w:sz w:val="20"/>
          <w:szCs w:val="22"/>
          <w:rtl/>
          <w:lang w:val="en-US"/>
        </w:rPr>
        <w:t>،</w:t>
      </w:r>
      <w:r w:rsidRPr="003319C4">
        <w:rPr>
          <w:rFonts w:cs="Simplified Arabic"/>
          <w:sz w:val="20"/>
          <w:szCs w:val="22"/>
          <w:rtl/>
          <w:lang w:val="en-US"/>
        </w:rPr>
        <w:t xml:space="preserve"> والجهات </w:t>
      </w:r>
      <w:r w:rsidRPr="003319C4">
        <w:rPr>
          <w:rFonts w:cs="Simplified Arabic"/>
          <w:sz w:val="20"/>
          <w:szCs w:val="22"/>
          <w:rtl/>
          <w:lang w:val="en-US"/>
        </w:rPr>
        <w:lastRenderedPageBreak/>
        <w:t>الفاعلة المجتمعية</w:t>
      </w:r>
      <w:r w:rsidRPr="003319C4">
        <w:rPr>
          <w:rFonts w:cs="Simplified Arabic" w:hint="cs"/>
          <w:sz w:val="20"/>
          <w:szCs w:val="22"/>
          <w:rtl/>
          <w:lang w:val="en-US"/>
        </w:rPr>
        <w:t>،</w:t>
      </w:r>
      <w:r w:rsidRPr="003319C4">
        <w:rPr>
          <w:rFonts w:cs="Simplified Arabic"/>
          <w:sz w:val="20"/>
          <w:szCs w:val="22"/>
          <w:rtl/>
          <w:lang w:val="en-US"/>
        </w:rPr>
        <w:t xml:space="preserve"> والمؤسسات العامة مثل حدائق الحيوان</w:t>
      </w:r>
      <w:r w:rsidRPr="003319C4">
        <w:rPr>
          <w:rFonts w:cs="Simplified Arabic" w:hint="cs"/>
          <w:sz w:val="20"/>
          <w:szCs w:val="22"/>
          <w:rtl/>
          <w:lang w:val="en-US"/>
        </w:rPr>
        <w:t>،</w:t>
      </w:r>
      <w:r w:rsidRPr="003319C4">
        <w:rPr>
          <w:rFonts w:cs="Simplified Arabic"/>
          <w:sz w:val="20"/>
          <w:szCs w:val="22"/>
          <w:rtl/>
          <w:lang w:val="en-US"/>
        </w:rPr>
        <w:t xml:space="preserve"> وأحواض الأحياء المائية</w:t>
      </w:r>
      <w:r w:rsidRPr="003319C4">
        <w:rPr>
          <w:rFonts w:cs="Simplified Arabic" w:hint="cs"/>
          <w:sz w:val="20"/>
          <w:szCs w:val="22"/>
          <w:rtl/>
          <w:lang w:val="en-US"/>
        </w:rPr>
        <w:t>،</w:t>
      </w:r>
      <w:r w:rsidRPr="003319C4">
        <w:rPr>
          <w:rFonts w:cs="Simplified Arabic"/>
          <w:sz w:val="20"/>
          <w:szCs w:val="22"/>
          <w:rtl/>
          <w:lang w:val="en-US"/>
        </w:rPr>
        <w:t xml:space="preserve"> والمتاحف</w:t>
      </w:r>
      <w:r w:rsidRPr="003319C4">
        <w:rPr>
          <w:rFonts w:cs="Simplified Arabic" w:hint="cs"/>
          <w:sz w:val="20"/>
          <w:szCs w:val="22"/>
          <w:rtl/>
          <w:lang w:val="en-US"/>
        </w:rPr>
        <w:t>،</w:t>
      </w:r>
      <w:r w:rsidRPr="003319C4">
        <w:rPr>
          <w:rFonts w:cs="Simplified Arabic"/>
          <w:sz w:val="20"/>
          <w:szCs w:val="22"/>
          <w:rtl/>
          <w:lang w:val="en-US"/>
        </w:rPr>
        <w:t xml:space="preserve"> والحدائق النباتية</w:t>
      </w:r>
      <w:r w:rsidRPr="003319C4">
        <w:rPr>
          <w:rFonts w:cs="Simplified Arabic" w:hint="cs"/>
          <w:sz w:val="20"/>
          <w:szCs w:val="22"/>
          <w:rtl/>
          <w:lang w:val="en-US"/>
        </w:rPr>
        <w:t>،</w:t>
      </w:r>
      <w:r w:rsidRPr="003319C4">
        <w:rPr>
          <w:rFonts w:cs="Simplified Arabic"/>
          <w:sz w:val="20"/>
          <w:szCs w:val="22"/>
          <w:rtl/>
          <w:lang w:val="en-US"/>
        </w:rPr>
        <w:t xml:space="preserve"> والمكتبات</w:t>
      </w:r>
      <w:r w:rsidRPr="003319C4">
        <w:rPr>
          <w:rFonts w:cs="Simplified Arabic" w:hint="cs"/>
          <w:sz w:val="20"/>
          <w:szCs w:val="22"/>
          <w:rtl/>
          <w:lang w:val="en-US"/>
        </w:rPr>
        <w:t>،</w:t>
      </w:r>
      <w:r w:rsidRPr="003319C4">
        <w:rPr>
          <w:rFonts w:cs="Simplified Arabic"/>
          <w:sz w:val="20"/>
          <w:szCs w:val="22"/>
          <w:rtl/>
          <w:lang w:val="en-US"/>
        </w:rPr>
        <w:t xml:space="preserve"> والشركات والمنظمات غير الحكومية، والتي تسمح </w:t>
      </w:r>
      <w:r w:rsidRPr="003319C4">
        <w:rPr>
          <w:rFonts w:cs="Simplified Arabic" w:hint="cs"/>
          <w:sz w:val="20"/>
          <w:szCs w:val="22"/>
          <w:rtl/>
          <w:lang w:val="en-US"/>
        </w:rPr>
        <w:t>بترجمة</w:t>
      </w:r>
      <w:r w:rsidRPr="003319C4">
        <w:rPr>
          <w:rFonts w:cs="Simplified Arabic"/>
          <w:sz w:val="20"/>
          <w:szCs w:val="22"/>
          <w:rtl/>
          <w:lang w:val="en-US"/>
        </w:rPr>
        <w:t xml:space="preserve"> الوعي والمعرفة بالتنوع البيولوجي</w:t>
      </w:r>
      <w:r w:rsidRPr="003319C4">
        <w:rPr>
          <w:rFonts w:cs="Simplified Arabic" w:hint="cs"/>
          <w:sz w:val="20"/>
          <w:szCs w:val="22"/>
          <w:rtl/>
          <w:lang w:val="en-US"/>
        </w:rPr>
        <w:t xml:space="preserve"> بشكل مباشر</w:t>
      </w:r>
      <w:r w:rsidRPr="003319C4">
        <w:rPr>
          <w:rFonts w:cs="Simplified Arabic"/>
          <w:sz w:val="20"/>
          <w:szCs w:val="22"/>
          <w:rtl/>
          <w:lang w:val="en-US"/>
        </w:rPr>
        <w:t xml:space="preserve"> إلى عمل على أرض الواقع</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ومن الممكن أيضا تعزيز العمل التحويلي الشخصي والمجتمعي لدى المتعلمين من </w:t>
      </w:r>
      <w:r w:rsidRPr="003319C4">
        <w:rPr>
          <w:rFonts w:cs="Simplified Arabic" w:hint="cs"/>
          <w:sz w:val="20"/>
          <w:szCs w:val="22"/>
          <w:rtl/>
          <w:lang w:val="en-US"/>
        </w:rPr>
        <w:t>كافة</w:t>
      </w:r>
      <w:r w:rsidRPr="003319C4">
        <w:rPr>
          <w:rFonts w:cs="Simplified Arabic"/>
          <w:sz w:val="20"/>
          <w:szCs w:val="22"/>
          <w:rtl/>
          <w:lang w:val="en-US"/>
        </w:rPr>
        <w:t xml:space="preserve"> الأعمار </w:t>
      </w:r>
      <w:r w:rsidRPr="003319C4">
        <w:rPr>
          <w:rFonts w:cs="Simplified Arabic" w:hint="cs"/>
          <w:sz w:val="20"/>
          <w:szCs w:val="22"/>
          <w:rtl/>
          <w:lang w:val="en-US"/>
        </w:rPr>
        <w:t>عن طريق</w:t>
      </w:r>
      <w:r w:rsidRPr="003319C4">
        <w:rPr>
          <w:rFonts w:cs="Simplified Arabic"/>
          <w:sz w:val="20"/>
          <w:szCs w:val="22"/>
          <w:rtl/>
          <w:lang w:val="en-US"/>
        </w:rPr>
        <w:t xml:space="preserve"> تزويدهم بالأدوات اللازمة لتصميم نظم وطرق عيش</w:t>
      </w:r>
      <w:r w:rsidRPr="003319C4">
        <w:rPr>
          <w:rFonts w:cs="Simplified Arabic" w:hint="cs"/>
          <w:sz w:val="20"/>
          <w:szCs w:val="22"/>
          <w:rtl/>
          <w:lang w:val="en-US"/>
        </w:rPr>
        <w:t xml:space="preserve"> جديدة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مستدامة. </w:t>
      </w:r>
      <w:r w:rsidRPr="003319C4">
        <w:rPr>
          <w:rFonts w:cs="Simplified Arabic" w:hint="cs"/>
          <w:sz w:val="20"/>
          <w:szCs w:val="22"/>
          <w:rtl/>
          <w:lang w:val="en-US"/>
        </w:rPr>
        <w:t>و</w:t>
      </w:r>
      <w:r w:rsidRPr="003319C4">
        <w:rPr>
          <w:rFonts w:cs="Simplified Arabic"/>
          <w:sz w:val="20"/>
          <w:szCs w:val="22"/>
          <w:rtl/>
          <w:lang w:val="en-US"/>
        </w:rPr>
        <w:t xml:space="preserve">يجب تنسيق العمل </w:t>
      </w:r>
      <w:r w:rsidRPr="003319C4">
        <w:rPr>
          <w:rFonts w:cs="Simplified Arabic" w:hint="cs"/>
          <w:sz w:val="20"/>
          <w:szCs w:val="22"/>
          <w:rtl/>
          <w:lang w:val="en-US"/>
        </w:rPr>
        <w:t>التربوي</w:t>
      </w:r>
      <w:r w:rsidRPr="003319C4">
        <w:rPr>
          <w:rFonts w:cs="Simplified Arabic"/>
          <w:sz w:val="20"/>
          <w:szCs w:val="22"/>
          <w:rtl/>
          <w:lang w:val="en-US"/>
        </w:rPr>
        <w:t xml:space="preserve"> مع منظمة الأمم المتحدة للتربية والعلم والثقافة</w:t>
      </w:r>
      <w:r w:rsidRPr="003319C4">
        <w:rPr>
          <w:rFonts w:cs="Simplified Arabic" w:hint="cs"/>
          <w:sz w:val="20"/>
          <w:szCs w:val="22"/>
          <w:rtl/>
          <w:lang w:val="en-US"/>
        </w:rPr>
        <w:t xml:space="preserve"> من أجل </w:t>
      </w:r>
      <w:r w:rsidRPr="003319C4">
        <w:rPr>
          <w:rFonts w:cs="Simplified Arabic"/>
          <w:sz w:val="20"/>
          <w:szCs w:val="22"/>
          <w:rtl/>
          <w:lang w:val="en-US"/>
        </w:rPr>
        <w:t xml:space="preserve">المساعدة في </w:t>
      </w:r>
      <w:r w:rsidRPr="003319C4">
        <w:rPr>
          <w:rFonts w:cs="Simplified Arabic" w:hint="cs"/>
          <w:sz w:val="20"/>
          <w:szCs w:val="22"/>
          <w:rtl/>
          <w:lang w:val="en-US"/>
        </w:rPr>
        <w:t xml:space="preserve">التفاعل </w:t>
      </w:r>
      <w:r w:rsidRPr="003319C4">
        <w:rPr>
          <w:rFonts w:cs="Simplified Arabic"/>
          <w:sz w:val="20"/>
          <w:szCs w:val="22"/>
          <w:rtl/>
          <w:lang w:val="en-US"/>
        </w:rPr>
        <w:t xml:space="preserve">مع المعلمين في البيئات الرسمية وغير الرسمية وغير </w:t>
      </w:r>
      <w:r w:rsidRPr="003319C4">
        <w:rPr>
          <w:rFonts w:cs="Simplified Arabic" w:hint="cs"/>
          <w:sz w:val="20"/>
          <w:szCs w:val="22"/>
          <w:rtl/>
          <w:lang w:val="en-US"/>
        </w:rPr>
        <w:t>النموذجية</w:t>
      </w:r>
      <w:r w:rsidRPr="003319C4">
        <w:rPr>
          <w:rFonts w:cs="Simplified Arabic"/>
          <w:sz w:val="20"/>
          <w:szCs w:val="22"/>
          <w:lang w:val="en-US"/>
        </w:rPr>
        <w:t>.</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b/>
          <w:bCs/>
          <w:sz w:val="20"/>
          <w:szCs w:val="22"/>
          <w:rtl/>
          <w:lang w:val="en-US"/>
        </w:rPr>
        <w:t>الهدف د</w:t>
      </w:r>
      <w:r w:rsidRPr="003319C4">
        <w:rPr>
          <w:rFonts w:cs="Simplified Arabic" w:hint="cs"/>
          <w:b/>
          <w:bCs/>
          <w:sz w:val="20"/>
          <w:szCs w:val="22"/>
          <w:rtl/>
          <w:lang w:val="en-US"/>
        </w:rPr>
        <w:t>ال</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b/>
          <w:bCs/>
          <w:sz w:val="20"/>
          <w:szCs w:val="22"/>
          <w:rtl/>
          <w:lang w:val="en-US"/>
        </w:rPr>
        <w:t xml:space="preserve">إثبات أهمية </w:t>
      </w:r>
      <w:r w:rsidRPr="003319C4">
        <w:rPr>
          <w:rFonts w:cs="Simplified Arabic" w:hint="cs"/>
          <w:b/>
          <w:bCs/>
          <w:sz w:val="20"/>
          <w:szCs w:val="22"/>
          <w:rtl/>
          <w:lang w:val="en-US"/>
        </w:rPr>
        <w:t>ال</w:t>
      </w:r>
      <w:r w:rsidRPr="003319C4">
        <w:rPr>
          <w:rFonts w:cs="Simplified Arabic"/>
          <w:b/>
          <w:bCs/>
          <w:sz w:val="20"/>
          <w:szCs w:val="22"/>
          <w:rtl/>
          <w:lang w:val="en-US"/>
        </w:rPr>
        <w:t>إطار</w:t>
      </w:r>
      <w:r w:rsidRPr="003319C4">
        <w:rPr>
          <w:rFonts w:cs="Simplified Arabic" w:hint="cs"/>
          <w:b/>
          <w:bCs/>
          <w:sz w:val="20"/>
          <w:szCs w:val="22"/>
          <w:rtl/>
          <w:lang w:val="en-US"/>
        </w:rPr>
        <w:t xml:space="preserve"> العالمي</w:t>
      </w:r>
      <w:r w:rsidRPr="003319C4">
        <w:rPr>
          <w:rFonts w:cs="Simplified Arabic"/>
          <w:b/>
          <w:bCs/>
          <w:sz w:val="20"/>
          <w:szCs w:val="22"/>
          <w:rtl/>
          <w:lang w:val="en-US"/>
        </w:rPr>
        <w:t xml:space="preserve"> </w:t>
      </w:r>
      <w:r w:rsidRPr="003319C4">
        <w:rPr>
          <w:rFonts w:cs="Simplified Arabic" w:hint="cs"/>
          <w:b/>
          <w:bCs/>
          <w:sz w:val="20"/>
          <w:szCs w:val="22"/>
          <w:rtl/>
          <w:lang w:val="en-US"/>
        </w:rPr>
        <w:t>ل</w:t>
      </w:r>
      <w:r w:rsidRPr="003319C4">
        <w:rPr>
          <w:rFonts w:cs="Simplified Arabic"/>
          <w:b/>
          <w:bCs/>
          <w:sz w:val="20"/>
          <w:szCs w:val="22"/>
          <w:rtl/>
          <w:lang w:val="en-US"/>
        </w:rPr>
        <w:t xml:space="preserve">لتنوع البيولوجي لما بعد عام 2020 </w:t>
      </w:r>
      <w:r w:rsidRPr="003319C4">
        <w:rPr>
          <w:rFonts w:cs="Simplified Arabic" w:hint="cs"/>
          <w:b/>
          <w:bCs/>
          <w:sz w:val="20"/>
          <w:szCs w:val="22"/>
          <w:rtl/>
          <w:lang w:val="en-US"/>
        </w:rPr>
        <w:t>في القضاء على الفقر،</w:t>
      </w:r>
      <w:r w:rsidRPr="003319C4">
        <w:rPr>
          <w:rFonts w:cs="Simplified Arabic"/>
          <w:b/>
          <w:bCs/>
          <w:sz w:val="20"/>
          <w:szCs w:val="22"/>
          <w:rtl/>
          <w:lang w:val="en-US"/>
        </w:rPr>
        <w:t xml:space="preserve"> </w:t>
      </w:r>
      <w:r w:rsidRPr="003319C4">
        <w:rPr>
          <w:rFonts w:cs="Simplified Arabic" w:hint="cs"/>
          <w:b/>
          <w:bCs/>
          <w:sz w:val="20"/>
          <w:szCs w:val="22"/>
          <w:rtl/>
          <w:lang w:val="en-US"/>
        </w:rPr>
        <w:t>و</w:t>
      </w:r>
      <w:r w:rsidRPr="003319C4">
        <w:rPr>
          <w:rFonts w:cs="Simplified Arabic"/>
          <w:b/>
          <w:bCs/>
          <w:sz w:val="20"/>
          <w:szCs w:val="22"/>
          <w:rtl/>
          <w:lang w:val="en-US"/>
        </w:rPr>
        <w:t>تغير المناخ</w:t>
      </w:r>
      <w:r w:rsidRPr="003319C4">
        <w:rPr>
          <w:rFonts w:cs="Simplified Arabic" w:hint="cs"/>
          <w:b/>
          <w:bCs/>
          <w:sz w:val="20"/>
          <w:szCs w:val="22"/>
          <w:rtl/>
          <w:lang w:val="en-US"/>
        </w:rPr>
        <w:t>،</w:t>
      </w:r>
      <w:r w:rsidRPr="003319C4">
        <w:rPr>
          <w:rFonts w:cs="Simplified Arabic"/>
          <w:b/>
          <w:bCs/>
          <w:sz w:val="20"/>
          <w:szCs w:val="22"/>
          <w:rtl/>
          <w:lang w:val="en-US"/>
        </w:rPr>
        <w:t xml:space="preserve"> وتدهور الأراضي</w:t>
      </w:r>
      <w:r w:rsidRPr="003319C4">
        <w:rPr>
          <w:rFonts w:cs="Simplified Arabic" w:hint="cs"/>
          <w:b/>
          <w:bCs/>
          <w:sz w:val="20"/>
          <w:szCs w:val="22"/>
          <w:rtl/>
          <w:lang w:val="en-US"/>
        </w:rPr>
        <w:t>،</w:t>
      </w:r>
      <w:r w:rsidRPr="003319C4">
        <w:rPr>
          <w:rFonts w:cs="Simplified Arabic"/>
          <w:b/>
          <w:bCs/>
          <w:sz w:val="20"/>
          <w:szCs w:val="22"/>
          <w:rtl/>
          <w:lang w:val="en-US"/>
        </w:rPr>
        <w:t xml:space="preserve"> وصحة الإنسان</w:t>
      </w:r>
      <w:r w:rsidRPr="003319C4">
        <w:rPr>
          <w:rFonts w:cs="Simplified Arabic" w:hint="cs"/>
          <w:b/>
          <w:bCs/>
          <w:sz w:val="20"/>
          <w:szCs w:val="22"/>
          <w:rtl/>
          <w:lang w:val="en-US"/>
        </w:rPr>
        <w:t>،</w:t>
      </w:r>
      <w:r w:rsidRPr="003319C4">
        <w:rPr>
          <w:rFonts w:cs="Simplified Arabic"/>
          <w:b/>
          <w:bCs/>
          <w:sz w:val="20"/>
          <w:szCs w:val="22"/>
          <w:rtl/>
          <w:lang w:val="en-US"/>
        </w:rPr>
        <w:t xml:space="preserve"> وحقوق الإنسان</w:t>
      </w:r>
      <w:r w:rsidRPr="003319C4">
        <w:rPr>
          <w:rFonts w:cs="Simplified Arabic" w:hint="cs"/>
          <w:b/>
          <w:bCs/>
          <w:sz w:val="20"/>
          <w:szCs w:val="22"/>
          <w:rtl/>
          <w:lang w:val="en-US"/>
        </w:rPr>
        <w:t>،</w:t>
      </w:r>
      <w:r w:rsidRPr="003319C4">
        <w:rPr>
          <w:rFonts w:cs="Simplified Arabic"/>
          <w:b/>
          <w:bCs/>
          <w:sz w:val="20"/>
          <w:szCs w:val="22"/>
          <w:rtl/>
          <w:lang w:val="en-US"/>
        </w:rPr>
        <w:t xml:space="preserve"> والإنصاف والتنمية المستدامة</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ستقوم</w:t>
      </w:r>
      <w:r w:rsidRPr="003319C4">
        <w:rPr>
          <w:rFonts w:cs="Simplified Arabic"/>
          <w:sz w:val="20"/>
          <w:szCs w:val="22"/>
          <w:rtl/>
          <w:lang w:val="en-US"/>
        </w:rPr>
        <w:t xml:space="preserve"> جهود الاتصال</w:t>
      </w:r>
      <w:r w:rsidRPr="003319C4">
        <w:rPr>
          <w:rFonts w:cs="Simplified Arabic" w:hint="cs"/>
          <w:sz w:val="20"/>
          <w:szCs w:val="22"/>
          <w:rtl/>
          <w:lang w:val="en-US"/>
        </w:rPr>
        <w:t xml:space="preserve"> بإظهار</w:t>
      </w:r>
      <w:r w:rsidRPr="003319C4">
        <w:rPr>
          <w:rFonts w:cs="Simplified Arabic"/>
          <w:sz w:val="20"/>
          <w:szCs w:val="22"/>
          <w:rtl/>
          <w:lang w:val="en-US"/>
        </w:rPr>
        <w:t xml:space="preserve"> الروابط بين التنوع البيولوجي ومجموعة متنوعة من القضايا الرئيسية</w:t>
      </w:r>
      <w:r w:rsidRPr="003319C4">
        <w:rPr>
          <w:rFonts w:cs="Simplified Arabic"/>
          <w:sz w:val="20"/>
          <w:szCs w:val="22"/>
          <w:lang w:val="en-US"/>
        </w:rPr>
        <w:t>:</w:t>
      </w:r>
    </w:p>
    <w:p w:rsidR="003319C4" w:rsidRPr="003319C4" w:rsidRDefault="003319C4" w:rsidP="007A19FB">
      <w:pPr>
        <w:numPr>
          <w:ilvl w:val="0"/>
          <w:numId w:val="22"/>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أهداف التنمية المستدامة. </w:t>
      </w:r>
      <w:r w:rsidRPr="003319C4">
        <w:rPr>
          <w:rFonts w:cs="Simplified Arabic" w:hint="cs"/>
          <w:sz w:val="20"/>
          <w:szCs w:val="22"/>
          <w:rtl/>
          <w:lang w:val="en-US"/>
        </w:rPr>
        <w:t>[سيشكّل</w:t>
      </w:r>
      <w:r w:rsidRPr="003319C4">
        <w:rPr>
          <w:rFonts w:cs="Simplified Arabic"/>
          <w:sz w:val="20"/>
          <w:szCs w:val="22"/>
          <w:rtl/>
          <w:lang w:val="en-US"/>
        </w:rPr>
        <w:t xml:space="preserve"> الارتباط الوثيق</w:t>
      </w:r>
      <w:r w:rsidRPr="003319C4">
        <w:rPr>
          <w:rFonts w:cs="Simplified Arabic" w:hint="cs"/>
          <w:sz w:val="20"/>
          <w:szCs w:val="22"/>
          <w:rtl/>
          <w:lang w:val="en-US"/>
        </w:rPr>
        <w:t xml:space="preserve"> بين الاتفاقية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إطار</w:t>
      </w:r>
      <w:r w:rsidRPr="003319C4">
        <w:rPr>
          <w:rFonts w:cs="Simplified Arabic" w:hint="cs"/>
          <w:sz w:val="20"/>
          <w:szCs w:val="22"/>
          <w:rtl/>
          <w:lang w:val="en-US"/>
        </w:rPr>
        <w:t>ها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لما بعد عام 2020 </w:t>
      </w:r>
      <w:r w:rsidRPr="003319C4">
        <w:rPr>
          <w:rFonts w:cs="Simplified Arabic" w:hint="cs"/>
          <w:sz w:val="20"/>
          <w:szCs w:val="22"/>
          <w:rtl/>
          <w:lang w:val="en-US"/>
        </w:rPr>
        <w:t>و</w:t>
      </w:r>
      <w:r w:rsidRPr="003319C4">
        <w:rPr>
          <w:rFonts w:cs="Simplified Arabic"/>
          <w:sz w:val="20"/>
          <w:szCs w:val="22"/>
          <w:rtl/>
          <w:lang w:val="en-US"/>
        </w:rPr>
        <w:t>أهداف خطة التنمية المستدامة لعام 2030</w:t>
      </w:r>
      <w:bookmarkStart w:id="54" w:name="_Hlk98824736"/>
      <w:r w:rsidRPr="003319C4">
        <w:rPr>
          <w:rStyle w:val="FootnoteReference"/>
          <w:rFonts w:cs="Simplified Arabic"/>
          <w:sz w:val="20"/>
          <w:szCs w:val="22"/>
          <w:rtl/>
          <w:lang w:val="en-US"/>
        </w:rPr>
        <w:footnoteReference w:id="31"/>
      </w:r>
      <w:bookmarkEnd w:id="54"/>
      <w:r w:rsidRPr="003319C4">
        <w:rPr>
          <w:rFonts w:cs="Simplified Arabic" w:hint="cs"/>
          <w:sz w:val="20"/>
          <w:szCs w:val="22"/>
          <w:rtl/>
          <w:lang w:val="en-US"/>
        </w:rPr>
        <w:t xml:space="preserve"> </w:t>
      </w:r>
      <w:r w:rsidRPr="003319C4">
        <w:rPr>
          <w:rFonts w:cs="Simplified Arabic"/>
          <w:sz w:val="20"/>
          <w:szCs w:val="22"/>
          <w:rtl/>
          <w:lang w:val="en-US"/>
        </w:rPr>
        <w:t xml:space="preserve">نقطة </w:t>
      </w:r>
      <w:r w:rsidRPr="003319C4">
        <w:rPr>
          <w:rFonts w:cs="Simplified Arabic" w:hint="cs"/>
          <w:sz w:val="20"/>
          <w:szCs w:val="22"/>
          <w:rtl/>
          <w:lang w:val="en-US"/>
        </w:rPr>
        <w:t>هامة</w:t>
      </w:r>
      <w:r w:rsidRPr="003319C4">
        <w:rPr>
          <w:rFonts w:cs="Simplified Arabic"/>
          <w:sz w:val="20"/>
          <w:szCs w:val="22"/>
          <w:rtl/>
          <w:lang w:val="en-US"/>
        </w:rPr>
        <w:t xml:space="preserve"> </w:t>
      </w:r>
      <w:r w:rsidRPr="003319C4">
        <w:rPr>
          <w:rFonts w:cs="Simplified Arabic" w:hint="cs"/>
          <w:sz w:val="20"/>
          <w:szCs w:val="22"/>
          <w:rtl/>
          <w:lang w:val="en-US"/>
        </w:rPr>
        <w:t xml:space="preserve">من أجل </w:t>
      </w:r>
      <w:r w:rsidRPr="003319C4">
        <w:rPr>
          <w:rFonts w:cs="Simplified Arabic"/>
          <w:sz w:val="20"/>
          <w:szCs w:val="22"/>
          <w:rtl/>
          <w:lang w:val="en-US"/>
        </w:rPr>
        <w:t xml:space="preserve">تحقيق التآزر في الرسائل. </w:t>
      </w:r>
      <w:r w:rsidRPr="003319C4">
        <w:rPr>
          <w:rFonts w:cs="Simplified Arabic" w:hint="cs"/>
          <w:sz w:val="20"/>
          <w:szCs w:val="22"/>
          <w:rtl/>
          <w:lang w:val="en-US"/>
        </w:rPr>
        <w:t>ومن شأن</w:t>
      </w:r>
      <w:r w:rsidRPr="003319C4">
        <w:rPr>
          <w:rFonts w:cs="Simplified Arabic"/>
          <w:sz w:val="20"/>
          <w:szCs w:val="22"/>
          <w:rtl/>
          <w:lang w:val="en-US"/>
        </w:rPr>
        <w:t xml:space="preserve"> التوافق الوثيق بين </w:t>
      </w:r>
      <w:r w:rsidRPr="003319C4">
        <w:rPr>
          <w:rFonts w:cs="Simplified Arabic" w:hint="cs"/>
          <w:sz w:val="20"/>
          <w:szCs w:val="22"/>
          <w:rtl/>
          <w:lang w:val="en-US"/>
        </w:rPr>
        <w:t>هاتين</w:t>
      </w:r>
      <w:r w:rsidRPr="003319C4">
        <w:rPr>
          <w:rFonts w:cs="Simplified Arabic"/>
          <w:sz w:val="20"/>
          <w:szCs w:val="22"/>
          <w:rtl/>
          <w:lang w:val="en-US"/>
        </w:rPr>
        <w:t xml:space="preserve"> </w:t>
      </w:r>
      <w:r w:rsidRPr="003319C4">
        <w:rPr>
          <w:rFonts w:cs="Simplified Arabic" w:hint="cs"/>
          <w:sz w:val="20"/>
          <w:szCs w:val="22"/>
          <w:rtl/>
          <w:lang w:val="en-US"/>
        </w:rPr>
        <w:t>الخطتين</w:t>
      </w:r>
      <w:r w:rsidRPr="003319C4">
        <w:rPr>
          <w:rFonts w:cs="Simplified Arabic"/>
          <w:sz w:val="20"/>
          <w:szCs w:val="22"/>
          <w:rtl/>
          <w:lang w:val="en-US"/>
        </w:rPr>
        <w:t xml:space="preserve"> </w:t>
      </w:r>
      <w:r w:rsidRPr="003319C4">
        <w:rPr>
          <w:rFonts w:cs="Simplified Arabic" w:hint="cs"/>
          <w:sz w:val="20"/>
          <w:szCs w:val="22"/>
          <w:rtl/>
          <w:lang w:val="en-US"/>
        </w:rPr>
        <w:t>أن يزيد من وضوح</w:t>
      </w:r>
      <w:r w:rsidRPr="003319C4">
        <w:rPr>
          <w:rFonts w:cs="Simplified Arabic"/>
          <w:sz w:val="20"/>
          <w:szCs w:val="22"/>
          <w:rtl/>
          <w:lang w:val="en-US"/>
        </w:rPr>
        <w:t xml:space="preserve"> </w:t>
      </w:r>
      <w:r w:rsidRPr="003319C4">
        <w:rPr>
          <w:rFonts w:cs="Simplified Arabic" w:hint="cs"/>
          <w:sz w:val="20"/>
          <w:szCs w:val="22"/>
          <w:rtl/>
          <w:lang w:val="en-US"/>
        </w:rPr>
        <w:t>هذا الجهد</w:t>
      </w:r>
      <w:r w:rsidRPr="003319C4">
        <w:rPr>
          <w:rFonts w:cs="Simplified Arabic" w:hint="cs"/>
          <w:sz w:val="20"/>
          <w:szCs w:val="22"/>
          <w:rtl/>
        </w:rPr>
        <w:t xml:space="preserve">، ويبر </w:t>
      </w:r>
      <w:r w:rsidRPr="003319C4">
        <w:rPr>
          <w:rFonts w:cs="Simplified Arabic"/>
          <w:sz w:val="20"/>
          <w:szCs w:val="22"/>
          <w:rtl/>
          <w:lang w:val="en-US"/>
        </w:rPr>
        <w:t xml:space="preserve">أهمية الاستخدام المستدام والحصول وتقاسم المنافع </w:t>
      </w:r>
      <w:r w:rsidRPr="003319C4">
        <w:rPr>
          <w:rFonts w:cs="Simplified Arabic" w:hint="cs"/>
          <w:sz w:val="20"/>
          <w:szCs w:val="22"/>
          <w:rtl/>
          <w:lang w:val="en-US"/>
        </w:rPr>
        <w:t>في ال</w:t>
      </w:r>
      <w:r w:rsidRPr="003319C4">
        <w:rPr>
          <w:rFonts w:cs="Simplified Arabic"/>
          <w:sz w:val="20"/>
          <w:szCs w:val="22"/>
          <w:rtl/>
          <w:lang w:val="en-US"/>
        </w:rPr>
        <w:t>جهود ا</w:t>
      </w:r>
      <w:r w:rsidRPr="003319C4">
        <w:rPr>
          <w:rFonts w:cs="Simplified Arabic" w:hint="cs"/>
          <w:sz w:val="20"/>
          <w:szCs w:val="22"/>
          <w:rtl/>
          <w:lang w:val="en-US"/>
        </w:rPr>
        <w:t>لرامية إلى ا</w:t>
      </w:r>
      <w:r w:rsidRPr="003319C4">
        <w:rPr>
          <w:rFonts w:cs="Simplified Arabic"/>
          <w:sz w:val="20"/>
          <w:szCs w:val="22"/>
          <w:rtl/>
          <w:lang w:val="en-US"/>
        </w:rPr>
        <w:t>لقضاء على الفقر؛</w:t>
      </w:r>
    </w:p>
    <w:p w:rsidR="003319C4" w:rsidRPr="003319C4" w:rsidRDefault="003319C4" w:rsidP="007A19FB">
      <w:pPr>
        <w:numPr>
          <w:ilvl w:val="0"/>
          <w:numId w:val="22"/>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سيكون من المهم وضع رسائل بشأن العلاقة بين تغير المناخ والتنوع البيولوجي. وسيشمل ذلك أيضا النُهج القائمة على النظام الإيكولوجي إزاء تغير المناخ، و [الإجراءات التي تركز على </w:t>
      </w:r>
      <w:r w:rsidRPr="003319C4">
        <w:rPr>
          <w:rFonts w:cs="Simplified Arabic" w:hint="cs"/>
          <w:sz w:val="20"/>
          <w:szCs w:val="22"/>
          <w:rtl/>
          <w:lang w:val="en-US"/>
        </w:rPr>
        <w:t>أمنا الأرض</w:t>
      </w:r>
      <w:r w:rsidRPr="003319C4">
        <w:rPr>
          <w:rFonts w:cs="Simplified Arabic"/>
          <w:sz w:val="20"/>
          <w:szCs w:val="22"/>
          <w:rtl/>
          <w:lang w:val="en-US"/>
        </w:rPr>
        <w:t>، والإجراءات الجماعية</w:t>
      </w:r>
      <w:r w:rsidRPr="003319C4">
        <w:rPr>
          <w:rFonts w:cs="Simplified Arabic" w:hint="cs"/>
          <w:sz w:val="20"/>
          <w:szCs w:val="22"/>
          <w:rtl/>
          <w:lang w:val="en-US"/>
        </w:rPr>
        <w:t>،</w:t>
      </w:r>
      <w:r w:rsidRPr="003319C4">
        <w:rPr>
          <w:rFonts w:cs="Simplified Arabic"/>
          <w:sz w:val="20"/>
          <w:szCs w:val="22"/>
          <w:rtl/>
          <w:lang w:val="en-US"/>
        </w:rPr>
        <w:t xml:space="preserve"> بما في</w:t>
      </w:r>
      <w:r w:rsidRPr="003319C4">
        <w:rPr>
          <w:rFonts w:cs="Simplified Arabic" w:hint="cs"/>
          <w:sz w:val="20"/>
          <w:szCs w:val="22"/>
          <w:rtl/>
          <w:lang w:val="en-US"/>
        </w:rPr>
        <w:t>ها</w:t>
      </w:r>
      <w:r w:rsidRPr="003319C4">
        <w:rPr>
          <w:rFonts w:cs="Simplified Arabic"/>
          <w:sz w:val="20"/>
          <w:szCs w:val="22"/>
          <w:rtl/>
          <w:lang w:val="en-US"/>
        </w:rPr>
        <w:t xml:space="preserve"> تلك التي تتخذها المجتمعات الأصلية والمحلية]، والسبل التي يمكن بها تحقيق أوجه التآزر بين تنفيذ </w:t>
      </w:r>
      <w:r w:rsidRPr="003319C4">
        <w:rPr>
          <w:rFonts w:cs="Simplified Arabic" w:hint="cs"/>
          <w:sz w:val="20"/>
          <w:szCs w:val="22"/>
          <w:rtl/>
          <w:lang w:val="en-US"/>
        </w:rPr>
        <w:t>ال</w:t>
      </w:r>
      <w:r w:rsidRPr="003319C4">
        <w:rPr>
          <w:rFonts w:cs="Simplified Arabic"/>
          <w:sz w:val="20"/>
          <w:szCs w:val="22"/>
          <w:rtl/>
          <w:lang w:val="en-US"/>
        </w:rPr>
        <w:t>إطار ا</w:t>
      </w:r>
      <w:r w:rsidRPr="003319C4">
        <w:rPr>
          <w:rFonts w:cs="Simplified Arabic" w:hint="cs"/>
          <w:sz w:val="20"/>
          <w:szCs w:val="22"/>
          <w:rtl/>
          <w:lang w:val="en-US"/>
        </w:rPr>
        <w:t>لعالمي ل</w:t>
      </w:r>
      <w:r w:rsidRPr="003319C4">
        <w:rPr>
          <w:rFonts w:cs="Simplified Arabic"/>
          <w:sz w:val="20"/>
          <w:szCs w:val="22"/>
          <w:rtl/>
          <w:lang w:val="en-US"/>
        </w:rPr>
        <w:t>لتنوع البيولوجي لما بعد عام 2020 و</w:t>
      </w:r>
      <w:r w:rsidRPr="003319C4">
        <w:rPr>
          <w:rFonts w:cs="Simplified Arabic" w:hint="cs"/>
          <w:sz w:val="20"/>
          <w:szCs w:val="22"/>
          <w:rtl/>
          <w:lang w:val="en-US"/>
        </w:rPr>
        <w:t xml:space="preserve">تنفيذ </w:t>
      </w:r>
      <w:r w:rsidRPr="003319C4">
        <w:rPr>
          <w:rFonts w:cs="Simplified Arabic"/>
          <w:sz w:val="20"/>
          <w:szCs w:val="22"/>
          <w:rtl/>
          <w:lang w:val="en-US"/>
        </w:rPr>
        <w:t>الالتزامات المعتمدة بموجب اتفاقية الأمم المتحدة الإطارية ب</w:t>
      </w:r>
      <w:r w:rsidRPr="003319C4">
        <w:rPr>
          <w:rFonts w:cs="Simplified Arabic" w:hint="cs"/>
          <w:sz w:val="20"/>
          <w:szCs w:val="22"/>
          <w:rtl/>
          <w:lang w:val="en-US"/>
        </w:rPr>
        <w:t xml:space="preserve">شأن </w:t>
      </w:r>
      <w:r w:rsidRPr="003319C4">
        <w:rPr>
          <w:rFonts w:cs="Simplified Arabic"/>
          <w:sz w:val="20"/>
          <w:szCs w:val="22"/>
          <w:rtl/>
          <w:lang w:val="en-US"/>
        </w:rPr>
        <w:t>تغير المناخ، وبروتوكول كيوتو الملحق بها</w:t>
      </w:r>
      <w:r w:rsidRPr="003319C4">
        <w:rPr>
          <w:rFonts w:cs="Simplified Arabic" w:hint="cs"/>
          <w:sz w:val="20"/>
          <w:szCs w:val="22"/>
          <w:rtl/>
          <w:lang w:val="en-US"/>
        </w:rPr>
        <w:t>،</w:t>
      </w:r>
      <w:r w:rsidRPr="003319C4">
        <w:rPr>
          <w:rFonts w:cs="Simplified Arabic"/>
          <w:sz w:val="20"/>
          <w:szCs w:val="22"/>
          <w:rtl/>
          <w:lang w:val="en-US"/>
        </w:rPr>
        <w:t xml:space="preserve"> واتفاق باريس. </w:t>
      </w:r>
      <w:r w:rsidRPr="003319C4">
        <w:rPr>
          <w:rFonts w:cs="Simplified Arabic" w:hint="cs"/>
          <w:sz w:val="20"/>
          <w:szCs w:val="22"/>
          <w:rtl/>
          <w:lang w:val="en-US"/>
        </w:rPr>
        <w:t>[</w:t>
      </w:r>
      <w:r w:rsidRPr="003319C4">
        <w:rPr>
          <w:rFonts w:cs="Simplified Arabic"/>
          <w:sz w:val="20"/>
          <w:szCs w:val="22"/>
          <w:rtl/>
          <w:lang w:val="en-US"/>
        </w:rPr>
        <w:t xml:space="preserve">وينبغي أن تؤكد </w:t>
      </w:r>
      <w:r w:rsidRPr="003319C4">
        <w:rPr>
          <w:rFonts w:cs="Simplified Arabic" w:hint="cs"/>
          <w:sz w:val="20"/>
          <w:szCs w:val="22"/>
          <w:rtl/>
          <w:lang w:val="en-US"/>
        </w:rPr>
        <w:t>هذه الرسائل</w:t>
      </w:r>
      <w:r w:rsidRPr="003319C4">
        <w:rPr>
          <w:rFonts w:cs="Simplified Arabic"/>
          <w:sz w:val="20"/>
          <w:szCs w:val="22"/>
          <w:rtl/>
          <w:lang w:val="en-US"/>
        </w:rPr>
        <w:t xml:space="preserve"> الترابط</w:t>
      </w:r>
      <w:r w:rsidRPr="003319C4">
        <w:rPr>
          <w:rFonts w:cs="Simplified Arabic" w:hint="cs"/>
          <w:sz w:val="20"/>
          <w:szCs w:val="22"/>
          <w:rtl/>
          <w:lang w:val="en-US"/>
        </w:rPr>
        <w:t xml:space="preserve"> القائم</w:t>
      </w:r>
      <w:r w:rsidRPr="003319C4">
        <w:rPr>
          <w:rFonts w:cs="Simplified Arabic"/>
          <w:sz w:val="20"/>
          <w:szCs w:val="22"/>
          <w:rtl/>
          <w:lang w:val="en-US"/>
        </w:rPr>
        <w:t xml:space="preserve"> بين المشكلة والحلول، وأبرزها </w:t>
      </w:r>
      <w:r w:rsidRPr="003319C4">
        <w:rPr>
          <w:rFonts w:cs="Simplified Arabic" w:hint="cs"/>
          <w:sz w:val="20"/>
          <w:szCs w:val="22"/>
          <w:rtl/>
          <w:lang w:val="en-US"/>
        </w:rPr>
        <w:t>ال</w:t>
      </w:r>
      <w:r w:rsidRPr="003319C4">
        <w:rPr>
          <w:rFonts w:cs="Simplified Arabic"/>
          <w:sz w:val="20"/>
          <w:szCs w:val="22"/>
          <w:rtl/>
          <w:lang w:val="en-US"/>
        </w:rPr>
        <w:t>حقيقة</w:t>
      </w:r>
      <w:r w:rsidRPr="003319C4">
        <w:rPr>
          <w:rFonts w:cs="Simplified Arabic" w:hint="cs"/>
          <w:sz w:val="20"/>
          <w:szCs w:val="22"/>
          <w:rtl/>
          <w:lang w:val="en-US"/>
        </w:rPr>
        <w:t xml:space="preserve"> التي</w:t>
      </w:r>
      <w:r w:rsidRPr="003319C4">
        <w:rPr>
          <w:rFonts w:cs="Simplified Arabic"/>
          <w:sz w:val="20"/>
          <w:szCs w:val="22"/>
          <w:rtl/>
          <w:lang w:val="en-US"/>
        </w:rPr>
        <w:t xml:space="preserve"> مفادها أنه </w:t>
      </w:r>
      <w:r w:rsidRPr="003319C4">
        <w:rPr>
          <w:rFonts w:cs="Simplified Arabic" w:hint="cs"/>
          <w:sz w:val="20"/>
          <w:szCs w:val="22"/>
          <w:rtl/>
          <w:lang w:val="en-US"/>
        </w:rPr>
        <w:t>بالنظر إلى أن</w:t>
      </w:r>
      <w:r w:rsidRPr="003319C4">
        <w:rPr>
          <w:rFonts w:cs="Simplified Arabic"/>
          <w:sz w:val="20"/>
          <w:szCs w:val="22"/>
          <w:rtl/>
          <w:lang w:val="en-US"/>
        </w:rPr>
        <w:t xml:space="preserve"> تغير المناخ يشكل أحد ال</w:t>
      </w:r>
      <w:r w:rsidRPr="003319C4">
        <w:rPr>
          <w:rFonts w:cs="Simplified Arabic" w:hint="cs"/>
          <w:sz w:val="20"/>
          <w:szCs w:val="22"/>
          <w:rtl/>
          <w:lang w:val="en-US"/>
        </w:rPr>
        <w:t>محركات</w:t>
      </w:r>
      <w:r w:rsidRPr="003319C4">
        <w:rPr>
          <w:rFonts w:cs="Simplified Arabic"/>
          <w:sz w:val="20"/>
          <w:szCs w:val="22"/>
          <w:rtl/>
          <w:lang w:val="en-US"/>
        </w:rPr>
        <w:t xml:space="preserve"> الرئيسية </w:t>
      </w:r>
      <w:r w:rsidRPr="003319C4">
        <w:rPr>
          <w:rFonts w:cs="Simplified Arabic" w:hint="cs"/>
          <w:sz w:val="20"/>
          <w:szCs w:val="22"/>
          <w:rtl/>
          <w:lang w:val="en-US"/>
        </w:rPr>
        <w:t>ل</w:t>
      </w:r>
      <w:r w:rsidRPr="003319C4">
        <w:rPr>
          <w:rFonts w:cs="Simplified Arabic"/>
          <w:sz w:val="20"/>
          <w:szCs w:val="22"/>
          <w:rtl/>
          <w:lang w:val="en-US"/>
        </w:rPr>
        <w:t xml:space="preserve">فقدان التنوع البيولوجي، فإن الطبيعة قد </w:t>
      </w:r>
      <w:r w:rsidRPr="003319C4">
        <w:rPr>
          <w:rFonts w:cs="Simplified Arabic" w:hint="cs"/>
          <w:sz w:val="20"/>
          <w:szCs w:val="22"/>
          <w:rtl/>
          <w:lang w:val="en-US"/>
        </w:rPr>
        <w:t>تؤدي</w:t>
      </w:r>
      <w:r w:rsidRPr="003319C4">
        <w:rPr>
          <w:rFonts w:cs="Simplified Arabic"/>
          <w:sz w:val="20"/>
          <w:szCs w:val="22"/>
          <w:rtl/>
          <w:lang w:val="en-US"/>
        </w:rPr>
        <w:t xml:space="preserve"> دوراً </w:t>
      </w:r>
      <w:r w:rsidRPr="003319C4">
        <w:rPr>
          <w:rFonts w:cs="Simplified Arabic" w:hint="cs"/>
          <w:sz w:val="20"/>
          <w:szCs w:val="22"/>
          <w:rtl/>
          <w:lang w:val="en-US"/>
        </w:rPr>
        <w:t>هام</w:t>
      </w:r>
      <w:r w:rsidRPr="003319C4">
        <w:rPr>
          <w:rFonts w:cs="Simplified Arabic"/>
          <w:sz w:val="20"/>
          <w:szCs w:val="22"/>
          <w:rtl/>
          <w:lang w:val="en-US"/>
        </w:rPr>
        <w:t>اً في كل من التخفيف من حدة المناخ والتكيف معه</w:t>
      </w:r>
      <w:r w:rsidRPr="003319C4">
        <w:rPr>
          <w:rFonts w:cs="Simplified Arabic" w:hint="cs"/>
          <w:sz w:val="20"/>
          <w:szCs w:val="22"/>
          <w:rtl/>
          <w:lang w:val="en-US"/>
        </w:rPr>
        <w:t>،</w:t>
      </w:r>
      <w:r w:rsidRPr="003319C4">
        <w:rPr>
          <w:rFonts w:cs="Simplified Arabic"/>
          <w:sz w:val="20"/>
          <w:szCs w:val="22"/>
          <w:rtl/>
        </w:rPr>
        <w:t xml:space="preserve"> </w:t>
      </w:r>
      <w:r w:rsidRPr="003319C4">
        <w:rPr>
          <w:rFonts w:cs="Simplified Arabic"/>
          <w:sz w:val="20"/>
          <w:szCs w:val="22"/>
          <w:rtl/>
          <w:lang w:val="en-US"/>
        </w:rPr>
        <w:t>والقدرة على الصمود؛</w:t>
      </w:r>
      <w:r w:rsidRPr="003319C4">
        <w:rPr>
          <w:rFonts w:cs="Simplified Arabic" w:hint="cs"/>
          <w:sz w:val="20"/>
          <w:szCs w:val="22"/>
          <w:rtl/>
          <w:lang w:val="en-US"/>
        </w:rPr>
        <w:t>]</w:t>
      </w:r>
    </w:p>
    <w:p w:rsidR="003319C4" w:rsidRPr="003319C4" w:rsidRDefault="003319C4" w:rsidP="007A19FB">
      <w:pPr>
        <w:numPr>
          <w:ilvl w:val="0"/>
          <w:numId w:val="22"/>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سيتعين، بالمثل، على</w:t>
      </w:r>
      <w:r w:rsidRPr="003319C4">
        <w:rPr>
          <w:rFonts w:cs="Simplified Arabic"/>
          <w:sz w:val="20"/>
          <w:szCs w:val="22"/>
          <w:rtl/>
          <w:lang w:val="en-US"/>
        </w:rPr>
        <w:t xml:space="preserve"> الاستراتيجية </w:t>
      </w:r>
      <w:r w:rsidRPr="003319C4">
        <w:rPr>
          <w:rFonts w:cs="Simplified Arabic" w:hint="cs"/>
          <w:sz w:val="20"/>
          <w:szCs w:val="22"/>
          <w:rtl/>
          <w:lang w:val="en-US"/>
        </w:rPr>
        <w:t>أن تُظهر</w:t>
      </w:r>
      <w:r w:rsidRPr="003319C4">
        <w:rPr>
          <w:rFonts w:cs="Simplified Arabic"/>
          <w:sz w:val="20"/>
          <w:szCs w:val="22"/>
          <w:rtl/>
          <w:lang w:val="en-US"/>
        </w:rPr>
        <w:t xml:space="preserve"> كيف يساهم العمل </w:t>
      </w:r>
      <w:r w:rsidRPr="003319C4">
        <w:rPr>
          <w:rFonts w:cs="Simplified Arabic" w:hint="cs"/>
          <w:sz w:val="20"/>
          <w:szCs w:val="22"/>
          <w:rtl/>
          <w:lang w:val="en-US"/>
        </w:rPr>
        <w:t>بموجب</w:t>
      </w:r>
      <w:r w:rsidRPr="003319C4">
        <w:rPr>
          <w:rFonts w:cs="Simplified Arabic"/>
          <w:sz w:val="20"/>
          <w:szCs w:val="22"/>
          <w:rtl/>
          <w:lang w:val="en-US"/>
        </w:rPr>
        <w:t xml:space="preserve"> الإطار العالمي للتنوع البيولوجي لما بعد عام 2020 في اتفاقية الأمم المتحدة لمكافحة التصحر. وسيتم تسليط الضوء على الروابط مع </w:t>
      </w:r>
      <w:r w:rsidRPr="003319C4">
        <w:rPr>
          <w:rFonts w:cs="Simplified Arabic" w:hint="cs"/>
          <w:sz w:val="20"/>
          <w:szCs w:val="22"/>
          <w:rtl/>
          <w:lang w:val="en-US"/>
        </w:rPr>
        <w:t>تحييد أثر</w:t>
      </w:r>
      <w:r w:rsidRPr="003319C4">
        <w:rPr>
          <w:rFonts w:cs="Simplified Arabic"/>
          <w:sz w:val="20"/>
          <w:szCs w:val="22"/>
          <w:rtl/>
          <w:lang w:val="en-US"/>
        </w:rPr>
        <w:t xml:space="preserve"> تدهور الأراضي وكذلك أهداف عقد الأمم المتحدة </w:t>
      </w:r>
      <w:r w:rsidRPr="003319C4">
        <w:rPr>
          <w:rFonts w:cs="Simplified Arabic" w:hint="cs"/>
          <w:sz w:val="20"/>
          <w:szCs w:val="22"/>
          <w:rtl/>
          <w:lang w:val="en-US"/>
        </w:rPr>
        <w:t>لإصلاح</w:t>
      </w:r>
      <w:r w:rsidRPr="003319C4">
        <w:rPr>
          <w:rFonts w:cs="Simplified Arabic"/>
          <w:sz w:val="20"/>
          <w:szCs w:val="22"/>
          <w:rtl/>
          <w:lang w:val="en-US"/>
        </w:rPr>
        <w:t xml:space="preserve"> </w:t>
      </w:r>
      <w:r w:rsidRPr="003319C4">
        <w:rPr>
          <w:rFonts w:cs="Simplified Arabic" w:hint="cs"/>
          <w:sz w:val="20"/>
          <w:szCs w:val="22"/>
          <w:rtl/>
          <w:lang w:val="en-US"/>
        </w:rPr>
        <w:t>النظم</w:t>
      </w:r>
      <w:r w:rsidRPr="003319C4">
        <w:rPr>
          <w:rFonts w:cs="Simplified Arabic"/>
          <w:sz w:val="20"/>
          <w:szCs w:val="22"/>
          <w:rtl/>
          <w:lang w:val="en-US"/>
        </w:rPr>
        <w:t xml:space="preserve"> الإيكولوجي</w:t>
      </w:r>
      <w:r w:rsidRPr="003319C4">
        <w:rPr>
          <w:rFonts w:cs="Simplified Arabic" w:hint="cs"/>
          <w:sz w:val="20"/>
          <w:szCs w:val="22"/>
          <w:rtl/>
          <w:lang w:val="en-US"/>
        </w:rPr>
        <w:t>ة</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وسيتعين أيضا إبراز أهمية المناطق البحرية والساحلية، بما في ذلك التآزر مع عقد الأمم المتحدة لعلوم المحيطات من أجل التنمية </w:t>
      </w:r>
      <w:r w:rsidRPr="003319C4">
        <w:rPr>
          <w:rFonts w:cs="Simplified Arabic" w:hint="cs"/>
          <w:sz w:val="20"/>
          <w:szCs w:val="22"/>
          <w:rtl/>
          <w:lang w:val="en-US"/>
        </w:rPr>
        <w:t>المستدامة.</w:t>
      </w:r>
      <w:bookmarkStart w:id="55" w:name="_Hlk98826701"/>
      <w:r w:rsidRPr="003319C4">
        <w:rPr>
          <w:rStyle w:val="FootnoteReference"/>
          <w:rFonts w:cs="Simplified Arabic"/>
          <w:sz w:val="20"/>
          <w:szCs w:val="22"/>
          <w:rtl/>
          <w:lang w:val="en-US"/>
        </w:rPr>
        <w:footnoteReference w:id="32"/>
      </w:r>
      <w:r w:rsidRPr="003319C4">
        <w:rPr>
          <w:rFonts w:cs="Simplified Arabic" w:hint="cs"/>
          <w:sz w:val="20"/>
          <w:szCs w:val="22"/>
          <w:rtl/>
          <w:lang w:val="en-US"/>
        </w:rPr>
        <w:t xml:space="preserve"> </w:t>
      </w:r>
      <w:bookmarkEnd w:id="55"/>
      <w:r w:rsidRPr="003319C4">
        <w:rPr>
          <w:rFonts w:cs="Simplified Arabic"/>
          <w:sz w:val="20"/>
          <w:szCs w:val="22"/>
          <w:rtl/>
          <w:lang w:val="en-US"/>
        </w:rPr>
        <w:t>واتفاقية الأمم المتحدة لقانون البحا</w:t>
      </w:r>
      <w:r w:rsidRPr="003319C4">
        <w:rPr>
          <w:rFonts w:cs="Simplified Arabic" w:hint="cs"/>
          <w:sz w:val="20"/>
          <w:szCs w:val="22"/>
          <w:rtl/>
          <w:lang w:val="en-US"/>
        </w:rPr>
        <w:t>ر</w:t>
      </w:r>
      <w:r w:rsidRPr="003319C4">
        <w:rPr>
          <w:rFonts w:cs="Simplified Arabic"/>
          <w:sz w:val="20"/>
          <w:szCs w:val="22"/>
          <w:rtl/>
          <w:lang w:val="en-US"/>
        </w:rPr>
        <w:t>، من أجل حفظ التنوع البيولوجي البحري في المناطق الواقعة خارج نطاق الولاية الوطنية واستخدامه على نحو مستدام</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تمث</w:t>
      </w:r>
      <w:r w:rsidRPr="003319C4">
        <w:rPr>
          <w:rFonts w:cs="Simplified Arabic" w:hint="cs"/>
          <w:sz w:val="20"/>
          <w:szCs w:val="22"/>
          <w:rtl/>
          <w:lang w:val="en-US"/>
        </w:rPr>
        <w:t>ّ</w:t>
      </w:r>
      <w:r w:rsidRPr="003319C4">
        <w:rPr>
          <w:rFonts w:cs="Simplified Arabic"/>
          <w:sz w:val="20"/>
          <w:szCs w:val="22"/>
          <w:rtl/>
          <w:lang w:val="en-US"/>
        </w:rPr>
        <w:t xml:space="preserve">ل صحة الإنسان والتنوع البيولوجي أيضاً مجالا رئيسيا </w:t>
      </w:r>
      <w:r w:rsidRPr="003319C4">
        <w:rPr>
          <w:rFonts w:cs="Simplified Arabic" w:hint="cs"/>
          <w:sz w:val="20"/>
          <w:szCs w:val="22"/>
          <w:rtl/>
          <w:lang w:val="en-US"/>
        </w:rPr>
        <w:t>يتعين تسليط الضوء على</w:t>
      </w:r>
      <w:r w:rsidRPr="003319C4">
        <w:rPr>
          <w:rFonts w:cs="Simplified Arabic"/>
          <w:sz w:val="20"/>
          <w:szCs w:val="22"/>
          <w:rtl/>
          <w:lang w:val="en-US"/>
        </w:rPr>
        <w:t xml:space="preserve"> مساهمة تنفيذ الإطار </w:t>
      </w:r>
      <w:r w:rsidRPr="003319C4">
        <w:rPr>
          <w:rFonts w:cs="Simplified Arabic" w:hint="cs"/>
          <w:sz w:val="20"/>
          <w:szCs w:val="22"/>
          <w:rtl/>
          <w:lang w:val="en-US"/>
        </w:rPr>
        <w:t>فيه</w:t>
      </w:r>
      <w:r w:rsidRPr="003319C4">
        <w:rPr>
          <w:rFonts w:cs="Simplified Arabic"/>
          <w:sz w:val="20"/>
          <w:szCs w:val="22"/>
          <w:rtl/>
          <w:lang w:val="en-US"/>
        </w:rPr>
        <w:t xml:space="preserve"> </w:t>
      </w:r>
      <w:r w:rsidRPr="003319C4">
        <w:rPr>
          <w:rFonts w:cs="Simplified Arabic" w:hint="cs"/>
          <w:sz w:val="20"/>
          <w:szCs w:val="22"/>
          <w:rtl/>
          <w:lang w:val="en-US"/>
        </w:rPr>
        <w:t>ومع مراعاة الروابط بين الصحة والتنوع البيولوجي، بما في ذلك مساهمة نهج الصحة الواحدة والنُهج الكاملة الأخرى.</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 xml:space="preserve">[ويُعدّ </w:t>
      </w:r>
      <w:r w:rsidRPr="003319C4">
        <w:rPr>
          <w:rFonts w:cs="Simplified Arabic"/>
          <w:sz w:val="20"/>
          <w:szCs w:val="22"/>
          <w:rtl/>
          <w:lang w:val="en-US"/>
        </w:rPr>
        <w:t>ربط هذه القضايا بحقوق الإنسان مجال</w:t>
      </w:r>
      <w:r w:rsidRPr="003319C4">
        <w:rPr>
          <w:rFonts w:cs="Simplified Arabic" w:hint="cs"/>
          <w:sz w:val="20"/>
          <w:szCs w:val="22"/>
          <w:rtl/>
          <w:lang w:val="en-US"/>
        </w:rPr>
        <w:t>ا</w:t>
      </w:r>
      <w:r w:rsidRPr="003319C4">
        <w:rPr>
          <w:rFonts w:cs="Simplified Arabic"/>
          <w:sz w:val="20"/>
          <w:szCs w:val="22"/>
          <w:rtl/>
          <w:lang w:val="en-US"/>
        </w:rPr>
        <w:t xml:space="preserve"> آخر </w:t>
      </w:r>
      <w:r w:rsidRPr="003319C4">
        <w:rPr>
          <w:rFonts w:cs="Simplified Arabic" w:hint="cs"/>
          <w:sz w:val="20"/>
          <w:szCs w:val="22"/>
          <w:rtl/>
          <w:lang w:val="en-US"/>
        </w:rPr>
        <w:t xml:space="preserve">للرسائل </w:t>
      </w:r>
      <w:r w:rsidRPr="003319C4">
        <w:rPr>
          <w:rFonts w:cs="Simplified Arabic"/>
          <w:sz w:val="20"/>
          <w:szCs w:val="22"/>
          <w:rtl/>
          <w:lang w:val="en-US"/>
        </w:rPr>
        <w:t xml:space="preserve">يرتبط بقرار مجلس حقوق الإنسان 48/13 الذي أعلن الحق في بيئة صحية. </w:t>
      </w:r>
      <w:r w:rsidRPr="003319C4">
        <w:rPr>
          <w:rFonts w:cs="Simplified Arabic" w:hint="cs"/>
          <w:sz w:val="20"/>
          <w:szCs w:val="22"/>
          <w:rtl/>
          <w:lang w:val="en-US"/>
        </w:rPr>
        <w:t>و</w:t>
      </w:r>
      <w:r w:rsidRPr="003319C4">
        <w:rPr>
          <w:rFonts w:cs="Simplified Arabic"/>
          <w:sz w:val="20"/>
          <w:szCs w:val="22"/>
          <w:rtl/>
          <w:lang w:val="en-US"/>
        </w:rPr>
        <w:t xml:space="preserve">يمكن أن </w:t>
      </w:r>
      <w:r w:rsidRPr="003319C4">
        <w:rPr>
          <w:rFonts w:cs="Simplified Arabic" w:hint="cs"/>
          <w:sz w:val="20"/>
          <w:szCs w:val="22"/>
          <w:rtl/>
          <w:lang w:val="en-US"/>
        </w:rPr>
        <w:t>يشكّل</w:t>
      </w:r>
      <w:r w:rsidRPr="003319C4">
        <w:rPr>
          <w:rFonts w:cs="Simplified Arabic"/>
          <w:sz w:val="20"/>
          <w:szCs w:val="22"/>
          <w:rtl/>
          <w:lang w:val="en-US"/>
        </w:rPr>
        <w:t xml:space="preserve"> العمل المحدد الذي </w:t>
      </w:r>
      <w:r w:rsidRPr="003319C4">
        <w:rPr>
          <w:rFonts w:cs="Simplified Arabic" w:hint="cs"/>
          <w:sz w:val="20"/>
          <w:szCs w:val="22"/>
          <w:rtl/>
          <w:lang w:val="en-US"/>
        </w:rPr>
        <w:t>يضطلع</w:t>
      </w:r>
      <w:r w:rsidRPr="003319C4">
        <w:rPr>
          <w:rFonts w:cs="Simplified Arabic"/>
          <w:sz w:val="20"/>
          <w:szCs w:val="22"/>
          <w:rtl/>
          <w:lang w:val="en-US"/>
        </w:rPr>
        <w:t xml:space="preserve"> به المقرر الخاص المعني بالتنوع البيولوجي وحقوق الإنسان أساسا للرسائل.</w:t>
      </w:r>
      <w:r w:rsidRPr="003319C4">
        <w:rPr>
          <w:rFonts w:cs="Simplified Arabic" w:hint="cs"/>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w:t>
      </w:r>
      <w:r w:rsidRPr="003319C4">
        <w:rPr>
          <w:rFonts w:cs="Simplified Arabic"/>
          <w:sz w:val="20"/>
          <w:szCs w:val="22"/>
          <w:rtl/>
          <w:lang w:val="en-US"/>
        </w:rPr>
        <w:t xml:space="preserve">ومن المهم أيضا </w:t>
      </w:r>
      <w:r w:rsidRPr="003319C4">
        <w:rPr>
          <w:rFonts w:cs="Simplified Arabic" w:hint="cs"/>
          <w:sz w:val="20"/>
          <w:szCs w:val="22"/>
          <w:rtl/>
          <w:lang w:val="en-US"/>
        </w:rPr>
        <w:t>أن تدمج</w:t>
      </w:r>
      <w:r w:rsidRPr="003319C4">
        <w:rPr>
          <w:rFonts w:cs="Simplified Arabic"/>
          <w:sz w:val="20"/>
          <w:szCs w:val="22"/>
          <w:rtl/>
          <w:lang w:val="en-US"/>
        </w:rPr>
        <w:t xml:space="preserve"> حقوق أمنا الأرض </w:t>
      </w:r>
      <w:r w:rsidRPr="003319C4">
        <w:rPr>
          <w:rFonts w:cs="Simplified Arabic" w:hint="cs"/>
          <w:sz w:val="20"/>
          <w:szCs w:val="22"/>
          <w:rtl/>
          <w:lang w:val="en-US"/>
        </w:rPr>
        <w:t>مع الاجتهادات القانونية المتعلقة بإعمال</w:t>
      </w:r>
      <w:r w:rsidRPr="003319C4">
        <w:rPr>
          <w:rFonts w:cs="Simplified Arabic"/>
          <w:sz w:val="20"/>
          <w:szCs w:val="22"/>
          <w:rtl/>
          <w:lang w:val="en-US"/>
        </w:rPr>
        <w:t xml:space="preserve"> حقوق أمنا الأرض.]</w:t>
      </w:r>
    </w:p>
    <w:p w:rsidR="003319C4" w:rsidRPr="003319C4" w:rsidRDefault="003319C4" w:rsidP="003319C4">
      <w:pPr>
        <w:pStyle w:val="ListParagraph"/>
        <w:tabs>
          <w:tab w:val="left" w:pos="108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خامسا -</w:t>
      </w:r>
      <w:r w:rsidRPr="003319C4">
        <w:rPr>
          <w:rFonts w:cs="Simplified Arabic" w:hint="cs"/>
          <w:b/>
          <w:bCs/>
          <w:sz w:val="20"/>
          <w:szCs w:val="22"/>
          <w:rtl/>
          <w:lang w:val="en-US"/>
        </w:rPr>
        <w:tab/>
        <w:t>الجمهور</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t>بالنظر إلى الجمهور العالمي للاتفاقية، من المهم تحديد شرائح الجمهور وربط الاتصالات مع كل منها بالأهداف المختلفة للاستراتيجية وتصميم الرسائل وفقا لذلك</w:t>
      </w:r>
      <w:r w:rsidRPr="003319C4">
        <w:rPr>
          <w:rFonts w:cs="Simplified Arabic" w:hint="cs"/>
          <w:sz w:val="20"/>
          <w:szCs w:val="22"/>
          <w:rtl/>
          <w:lang w:val="en-US"/>
        </w:rPr>
        <w:t>، مع مراعاة الاختلافات الثقافية من حيث الأسلوب والمواد المرئية</w:t>
      </w:r>
      <w:r w:rsidRPr="003319C4">
        <w:rPr>
          <w:rFonts w:cs="Simplified Arabic"/>
          <w:sz w:val="20"/>
          <w:szCs w:val="22"/>
          <w:rtl/>
          <w:lang w:val="en-US"/>
        </w:rPr>
        <w:t xml:space="preserve">. وبالنسبة لمجموعات الجمهور </w:t>
      </w:r>
      <w:r w:rsidRPr="003319C4">
        <w:rPr>
          <w:rFonts w:cs="Simplified Arabic"/>
          <w:sz w:val="20"/>
          <w:szCs w:val="22"/>
          <w:rtl/>
          <w:lang w:val="en-US"/>
        </w:rPr>
        <w:lastRenderedPageBreak/>
        <w:t>الواردة أدناه، من الهام ملاحظة أنها ستكون على حد سواء جماهير تتلقى رسائل ومجموعات تقوم بتحويل و/أو نقل الرسائل إلى مجموعات مستهدفة فرعية أخرى</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وتجدر الإشارة إلى</w:t>
      </w:r>
      <w:r w:rsidRPr="003319C4">
        <w:rPr>
          <w:rFonts w:cs="Simplified Arabic"/>
          <w:sz w:val="20"/>
          <w:szCs w:val="22"/>
          <w:rtl/>
          <w:lang w:val="en-US"/>
        </w:rPr>
        <w:t xml:space="preserve"> أن بعض </w:t>
      </w:r>
      <w:r w:rsidRPr="003319C4">
        <w:rPr>
          <w:rFonts w:cs="Simplified Arabic" w:hint="cs"/>
          <w:sz w:val="20"/>
          <w:szCs w:val="22"/>
          <w:rtl/>
          <w:lang w:val="en-US"/>
        </w:rPr>
        <w:t>تلك</w:t>
      </w:r>
      <w:r w:rsidRPr="003319C4">
        <w:rPr>
          <w:rFonts w:cs="Simplified Arabic"/>
          <w:sz w:val="20"/>
          <w:szCs w:val="22"/>
          <w:rtl/>
          <w:lang w:val="en-US"/>
        </w:rPr>
        <w:t xml:space="preserve"> الجماهير </w:t>
      </w:r>
      <w:r w:rsidRPr="003319C4">
        <w:rPr>
          <w:rFonts w:cs="Simplified Arabic" w:hint="cs"/>
          <w:sz w:val="20"/>
          <w:szCs w:val="22"/>
          <w:rtl/>
          <w:lang w:val="en-US"/>
        </w:rPr>
        <w:t>تعتبر</w:t>
      </w:r>
      <w:r w:rsidRPr="003319C4">
        <w:rPr>
          <w:rFonts w:cs="Simplified Arabic"/>
          <w:sz w:val="20"/>
          <w:szCs w:val="22"/>
          <w:rtl/>
          <w:lang w:val="en-US"/>
        </w:rPr>
        <w:t xml:space="preserve"> </w:t>
      </w:r>
      <w:r w:rsidRPr="003319C4">
        <w:rPr>
          <w:rFonts w:cs="Simplified Arabic" w:hint="cs"/>
          <w:sz w:val="20"/>
          <w:szCs w:val="22"/>
          <w:rtl/>
          <w:lang w:val="en-US"/>
        </w:rPr>
        <w:t>جهات مُضاعفة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لرسائل، </w:t>
      </w:r>
      <w:r w:rsidRPr="003319C4">
        <w:rPr>
          <w:rFonts w:cs="Simplified Arabic" w:hint="cs"/>
          <w:sz w:val="20"/>
          <w:szCs w:val="22"/>
          <w:rtl/>
          <w:lang w:val="en-US"/>
        </w:rPr>
        <w:t>وستحتاج</w:t>
      </w:r>
      <w:r w:rsidRPr="003319C4">
        <w:rPr>
          <w:rFonts w:cs="Simplified Arabic"/>
          <w:sz w:val="20"/>
          <w:szCs w:val="22"/>
          <w:rtl/>
          <w:lang w:val="en-US"/>
        </w:rPr>
        <w:t xml:space="preserve"> إلى تكييف الاستراتيجية مع احتياجاته</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 xml:space="preserve">وتشكّل </w:t>
      </w:r>
      <w:r w:rsidRPr="003319C4">
        <w:rPr>
          <w:rFonts w:cs="Simplified Arabic"/>
          <w:sz w:val="20"/>
          <w:szCs w:val="22"/>
          <w:rtl/>
          <w:lang w:val="en-US"/>
        </w:rPr>
        <w:t>الجماهير الأخرى أهداف</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أنشطة الاتصالات.</w:t>
      </w:r>
    </w:p>
    <w:p w:rsidR="003319C4" w:rsidRPr="003319C4" w:rsidRDefault="003319C4" w:rsidP="003319C4">
      <w:pPr>
        <w:pStyle w:val="ListParagraph"/>
        <w:widowControl w:val="0"/>
        <w:bidi/>
        <w:spacing w:after="120" w:line="216" w:lineRule="auto"/>
        <w:ind w:left="2070" w:hanging="630"/>
        <w:contextualSpacing w:val="0"/>
        <w:rPr>
          <w:rFonts w:cs="Simplified Arabic"/>
          <w:b/>
          <w:bCs/>
          <w:sz w:val="20"/>
          <w:szCs w:val="22"/>
          <w:rtl/>
          <w:lang w:val="en-US"/>
        </w:rPr>
      </w:pPr>
      <w:r w:rsidRPr="003319C4">
        <w:rPr>
          <w:rFonts w:cs="Simplified Arabic"/>
          <w:b/>
          <w:bCs/>
          <w:sz w:val="20"/>
          <w:szCs w:val="22"/>
          <w:rtl/>
          <w:lang w:val="en-US"/>
        </w:rPr>
        <w:t>ألف -</w:t>
      </w:r>
      <w:r w:rsidRPr="003319C4">
        <w:rPr>
          <w:rFonts w:cs="Simplified Arabic" w:hint="cs"/>
          <w:b/>
          <w:bCs/>
          <w:sz w:val="20"/>
          <w:szCs w:val="22"/>
          <w:rtl/>
          <w:lang w:val="en-US"/>
        </w:rPr>
        <w:tab/>
      </w:r>
      <w:r w:rsidRPr="003319C4">
        <w:rPr>
          <w:rFonts w:cs="Simplified Arabic"/>
          <w:b/>
          <w:bCs/>
          <w:sz w:val="20"/>
          <w:szCs w:val="22"/>
          <w:rtl/>
          <w:lang w:val="en-US"/>
        </w:rPr>
        <w:t>الأطراف في الاتفاقية المتعلقة بالتنوع البيولوجي وبروتوكول</w:t>
      </w:r>
      <w:r w:rsidRPr="003319C4">
        <w:rPr>
          <w:rFonts w:cs="Simplified Arabic" w:hint="cs"/>
          <w:b/>
          <w:bCs/>
          <w:sz w:val="20"/>
          <w:szCs w:val="22"/>
          <w:rtl/>
          <w:lang w:val="en-US"/>
        </w:rPr>
        <w:t>ي</w:t>
      </w:r>
      <w:r w:rsidRPr="003319C4">
        <w:rPr>
          <w:rFonts w:cs="Simplified Arabic"/>
          <w:b/>
          <w:bCs/>
          <w:sz w:val="20"/>
          <w:szCs w:val="22"/>
          <w:rtl/>
          <w:lang w:val="en-US"/>
        </w:rPr>
        <w:t>ها</w:t>
      </w:r>
      <w:r w:rsidRPr="003319C4">
        <w:rPr>
          <w:rFonts w:cs="Simplified Arabic" w:hint="cs"/>
          <w:b/>
          <w:bCs/>
          <w:sz w:val="20"/>
          <w:szCs w:val="22"/>
          <w:rtl/>
          <w:lang w:val="en-US"/>
        </w:rPr>
        <w:t xml:space="preserve"> والاتفاقات البيئية المتعددة الأطراف الأخرى ذات الصلة</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يتم تنفيذ الاتفاقية على المستوى الوطني من قبل الحكومات الوطنية، وبالتالي </w:t>
      </w:r>
      <w:r w:rsidRPr="003319C4">
        <w:rPr>
          <w:rFonts w:cs="Simplified Arabic" w:hint="cs"/>
          <w:sz w:val="20"/>
          <w:szCs w:val="22"/>
          <w:rtl/>
          <w:lang w:val="en-US"/>
        </w:rPr>
        <w:t>يتمثل</w:t>
      </w:r>
      <w:r w:rsidRPr="003319C4">
        <w:rPr>
          <w:rFonts w:cs="Simplified Arabic"/>
          <w:sz w:val="20"/>
          <w:szCs w:val="22"/>
          <w:rtl/>
          <w:lang w:val="en-US"/>
        </w:rPr>
        <w:t xml:space="preserve"> عمل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w:t>
      </w:r>
      <w:r w:rsidRPr="003319C4">
        <w:rPr>
          <w:rFonts w:cs="Simplified Arabic" w:hint="cs"/>
          <w:sz w:val="20"/>
          <w:szCs w:val="22"/>
          <w:rtl/>
          <w:lang w:val="en-US"/>
        </w:rPr>
        <w:t xml:space="preserve">بالنسبة إلى </w:t>
      </w:r>
      <w:r w:rsidRPr="003319C4">
        <w:rPr>
          <w:rFonts w:cs="Simplified Arabic"/>
          <w:sz w:val="20"/>
          <w:szCs w:val="22"/>
          <w:rtl/>
          <w:lang w:val="en-US"/>
        </w:rPr>
        <w:t xml:space="preserve">هذا الجمهور </w:t>
      </w:r>
      <w:r w:rsidRPr="003319C4">
        <w:rPr>
          <w:rFonts w:cs="Simplified Arabic" w:hint="cs"/>
          <w:sz w:val="20"/>
          <w:szCs w:val="22"/>
          <w:rtl/>
          <w:lang w:val="en-US"/>
        </w:rPr>
        <w:t>في</w:t>
      </w:r>
      <w:r w:rsidRPr="003319C4">
        <w:rPr>
          <w:rFonts w:cs="Simplified Arabic"/>
          <w:sz w:val="20"/>
          <w:szCs w:val="22"/>
          <w:rtl/>
          <w:lang w:val="en-US"/>
        </w:rPr>
        <w:t xml:space="preserve"> توفير أدوات لاستخدامها من قبل نقاط الاتصال للاتفاقية </w:t>
      </w:r>
      <w:r w:rsidRPr="003319C4">
        <w:rPr>
          <w:rFonts w:cs="Simplified Arabic" w:hint="cs"/>
          <w:sz w:val="20"/>
          <w:szCs w:val="22"/>
          <w:rtl/>
          <w:lang w:val="en-US"/>
        </w:rPr>
        <w:t>وبروتوكوليها</w:t>
      </w:r>
      <w:r w:rsidRPr="003319C4">
        <w:rPr>
          <w:rFonts w:cs="Simplified Arabic"/>
          <w:sz w:val="20"/>
          <w:szCs w:val="22"/>
          <w:rtl/>
          <w:lang w:val="en-US"/>
        </w:rPr>
        <w:t xml:space="preserve"> أثناء قيامه</w:t>
      </w:r>
      <w:r w:rsidRPr="003319C4">
        <w:rPr>
          <w:rFonts w:cs="Simplified Arabic" w:hint="cs"/>
          <w:sz w:val="20"/>
          <w:szCs w:val="22"/>
          <w:rtl/>
          <w:lang w:val="en-US"/>
        </w:rPr>
        <w:t>ا</w:t>
      </w:r>
      <w:r w:rsidRPr="003319C4">
        <w:rPr>
          <w:rFonts w:cs="Simplified Arabic"/>
          <w:sz w:val="20"/>
          <w:szCs w:val="22"/>
          <w:rtl/>
          <w:lang w:val="en-US"/>
        </w:rPr>
        <w:t xml:space="preserve"> بوضع استراتيجياته</w:t>
      </w:r>
      <w:r w:rsidRPr="003319C4">
        <w:rPr>
          <w:rFonts w:cs="Simplified Arabic" w:hint="cs"/>
          <w:sz w:val="20"/>
          <w:szCs w:val="22"/>
          <w:rtl/>
          <w:lang w:val="en-US"/>
        </w:rPr>
        <w:t>ا</w:t>
      </w:r>
      <w:r w:rsidRPr="003319C4">
        <w:rPr>
          <w:rFonts w:cs="Simplified Arabic"/>
          <w:sz w:val="20"/>
          <w:szCs w:val="22"/>
          <w:rtl/>
          <w:lang w:val="en-US"/>
        </w:rPr>
        <w:t xml:space="preserve"> للوصول إلى الوزارات </w:t>
      </w:r>
      <w:r w:rsidRPr="003319C4">
        <w:rPr>
          <w:rFonts w:cs="Simplified Arabic" w:hint="cs"/>
          <w:sz w:val="20"/>
          <w:szCs w:val="22"/>
          <w:rtl/>
          <w:lang w:val="en-US"/>
        </w:rPr>
        <w:t>والدوائر</w:t>
      </w:r>
      <w:r w:rsidRPr="003319C4">
        <w:rPr>
          <w:rFonts w:cs="Simplified Arabic"/>
          <w:sz w:val="20"/>
          <w:szCs w:val="22"/>
          <w:rtl/>
          <w:lang w:val="en-US"/>
        </w:rPr>
        <w:t xml:space="preserve"> الحكومية وبناء تحالفات اتصال </w:t>
      </w:r>
      <w:r w:rsidRPr="003319C4">
        <w:rPr>
          <w:rFonts w:cs="Simplified Arabic" w:hint="cs"/>
          <w:sz w:val="20"/>
          <w:szCs w:val="22"/>
          <w:rtl/>
          <w:lang w:val="en-US"/>
        </w:rPr>
        <w:t>وتثقيف</w:t>
      </w:r>
      <w:r w:rsidRPr="003319C4">
        <w:rPr>
          <w:rFonts w:cs="Simplified Arabic"/>
          <w:sz w:val="20"/>
          <w:szCs w:val="22"/>
          <w:rtl/>
          <w:lang w:val="en-US"/>
        </w:rPr>
        <w:t xml:space="preserve"> إقليمية أو وطنية. </w:t>
      </w:r>
      <w:r w:rsidRPr="003319C4">
        <w:rPr>
          <w:rFonts w:cs="Simplified Arabic" w:hint="cs"/>
          <w:sz w:val="20"/>
          <w:szCs w:val="22"/>
          <w:rtl/>
          <w:lang w:val="en-US"/>
        </w:rPr>
        <w:t>ويهدف ذلك إلى</w:t>
      </w:r>
      <w:r w:rsidRPr="003319C4">
        <w:rPr>
          <w:rFonts w:cs="Simplified Arabic"/>
          <w:sz w:val="20"/>
          <w:szCs w:val="22"/>
          <w:rtl/>
          <w:lang w:val="en-US"/>
        </w:rPr>
        <w:t xml:space="preserve"> ضمان تعميم التنوع البيولوجي في عمل القطاعات الأخرى، بما في ذلك التعليم الرسمي وغير الرسمي وغير </w:t>
      </w:r>
      <w:r w:rsidRPr="003319C4">
        <w:rPr>
          <w:rFonts w:cs="Simplified Arabic" w:hint="cs"/>
          <w:sz w:val="20"/>
          <w:szCs w:val="22"/>
          <w:rtl/>
          <w:lang w:val="en-US"/>
        </w:rPr>
        <w:t>النموذجي</w:t>
      </w:r>
      <w:r w:rsidRPr="003319C4">
        <w:rPr>
          <w:rFonts w:cs="Simplified Arabic"/>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وسيتعين على</w:t>
      </w:r>
      <w:r w:rsidRPr="003319C4">
        <w:rPr>
          <w:rFonts w:cs="Simplified Arabic"/>
          <w:sz w:val="20"/>
          <w:szCs w:val="22"/>
          <w:rtl/>
          <w:lang w:val="en-US"/>
        </w:rPr>
        <w:t xml:space="preserve"> الحكومات دون الوطنية </w:t>
      </w:r>
      <w:r w:rsidRPr="003319C4">
        <w:rPr>
          <w:rFonts w:cs="Simplified Arabic" w:hint="cs"/>
          <w:sz w:val="20"/>
          <w:szCs w:val="22"/>
          <w:rtl/>
          <w:lang w:val="en-US"/>
        </w:rPr>
        <w:t xml:space="preserve">والمدن </w:t>
      </w:r>
      <w:r w:rsidRPr="003319C4">
        <w:rPr>
          <w:rFonts w:cs="Simplified Arabic"/>
          <w:sz w:val="20"/>
          <w:szCs w:val="22"/>
          <w:rtl/>
          <w:lang w:val="en-US"/>
        </w:rPr>
        <w:t>والسلطات المحلية الأخرى التي</w:t>
      </w:r>
      <w:r w:rsidRPr="003319C4">
        <w:rPr>
          <w:rFonts w:cs="Simplified Arabic" w:hint="cs"/>
          <w:sz w:val="20"/>
          <w:szCs w:val="22"/>
          <w:rtl/>
          <w:lang w:val="en-US"/>
        </w:rPr>
        <w:t xml:space="preserve"> تضطلع</w:t>
      </w:r>
      <w:r w:rsidRPr="003319C4">
        <w:rPr>
          <w:rFonts w:cs="Simplified Arabic"/>
          <w:sz w:val="20"/>
          <w:szCs w:val="22"/>
          <w:rtl/>
          <w:lang w:val="en-US"/>
        </w:rPr>
        <w:t xml:space="preserve"> </w:t>
      </w:r>
      <w:r w:rsidRPr="003319C4">
        <w:rPr>
          <w:rFonts w:cs="Simplified Arabic" w:hint="cs"/>
          <w:sz w:val="20"/>
          <w:szCs w:val="22"/>
          <w:rtl/>
          <w:lang w:val="en-US"/>
        </w:rPr>
        <w:t>بتخطيط</w:t>
      </w:r>
      <w:r w:rsidRPr="003319C4">
        <w:rPr>
          <w:rFonts w:cs="Simplified Arabic"/>
          <w:sz w:val="20"/>
          <w:szCs w:val="22"/>
          <w:rtl/>
          <w:lang w:val="en-US"/>
        </w:rPr>
        <w:t xml:space="preserve"> أنماط الإنتاج والاستهلاك </w:t>
      </w:r>
      <w:r w:rsidRPr="003319C4">
        <w:rPr>
          <w:rFonts w:cs="Simplified Arabic" w:hint="cs"/>
          <w:sz w:val="20"/>
          <w:szCs w:val="22"/>
          <w:rtl/>
          <w:lang w:val="en-US"/>
        </w:rPr>
        <w:t>وتنسيقها</w:t>
      </w:r>
      <w:r w:rsidRPr="003319C4">
        <w:rPr>
          <w:rFonts w:cs="Simplified Arabic"/>
          <w:sz w:val="20"/>
          <w:szCs w:val="22"/>
          <w:rtl/>
          <w:lang w:val="en-US"/>
        </w:rPr>
        <w:t xml:space="preserve"> </w:t>
      </w:r>
      <w:r w:rsidRPr="003319C4">
        <w:rPr>
          <w:rFonts w:cs="Simplified Arabic" w:hint="cs"/>
          <w:sz w:val="20"/>
          <w:szCs w:val="22"/>
          <w:rtl/>
          <w:lang w:val="en-US"/>
        </w:rPr>
        <w:t>وتنظيمها ورصدها</w:t>
      </w:r>
      <w:r w:rsidRPr="003319C4">
        <w:rPr>
          <w:rFonts w:cs="Simplified Arabic"/>
          <w:sz w:val="20"/>
          <w:szCs w:val="22"/>
          <w:rtl/>
          <w:lang w:val="en-US"/>
        </w:rPr>
        <w:t xml:space="preserve"> وتنف</w:t>
      </w:r>
      <w:r w:rsidRPr="003319C4">
        <w:rPr>
          <w:rFonts w:cs="Simplified Arabic" w:hint="cs"/>
          <w:sz w:val="20"/>
          <w:szCs w:val="22"/>
          <w:rtl/>
          <w:lang w:val="en-US"/>
        </w:rPr>
        <w:t>ي</w:t>
      </w:r>
      <w:r w:rsidRPr="003319C4">
        <w:rPr>
          <w:rFonts w:cs="Simplified Arabic"/>
          <w:sz w:val="20"/>
          <w:szCs w:val="22"/>
          <w:rtl/>
          <w:lang w:val="en-US"/>
        </w:rPr>
        <w:t>ذ</w:t>
      </w:r>
      <w:r w:rsidRPr="003319C4">
        <w:rPr>
          <w:rFonts w:cs="Simplified Arabic" w:hint="cs"/>
          <w:sz w:val="20"/>
          <w:szCs w:val="22"/>
          <w:rtl/>
          <w:lang w:val="en-US"/>
        </w:rPr>
        <w:t>ها</w:t>
      </w:r>
      <w:r w:rsidRPr="003319C4">
        <w:rPr>
          <w:rFonts w:cs="Simplified Arabic"/>
          <w:sz w:val="20"/>
          <w:szCs w:val="22"/>
          <w:rtl/>
          <w:lang w:val="en-US"/>
        </w:rPr>
        <w:t xml:space="preserve">، </w:t>
      </w:r>
      <w:r w:rsidRPr="003319C4">
        <w:rPr>
          <w:rFonts w:cs="Simplified Arabic" w:hint="cs"/>
          <w:sz w:val="20"/>
          <w:szCs w:val="22"/>
          <w:rtl/>
          <w:lang w:val="en-US"/>
        </w:rPr>
        <w:t>أن</w:t>
      </w:r>
      <w:r w:rsidRPr="003319C4">
        <w:rPr>
          <w:rFonts w:cs="Simplified Arabic"/>
          <w:sz w:val="20"/>
          <w:szCs w:val="22"/>
          <w:rtl/>
          <w:lang w:val="en-US"/>
        </w:rPr>
        <w:t xml:space="preserve"> </w:t>
      </w:r>
      <w:r w:rsidRPr="003319C4">
        <w:rPr>
          <w:rFonts w:cs="Simplified Arabic" w:hint="cs"/>
          <w:sz w:val="20"/>
          <w:szCs w:val="22"/>
          <w:rtl/>
          <w:lang w:val="en-US"/>
        </w:rPr>
        <w:t>تحقق</w:t>
      </w:r>
      <w:r w:rsidRPr="003319C4">
        <w:rPr>
          <w:rFonts w:cs="Simplified Arabic"/>
          <w:sz w:val="20"/>
          <w:szCs w:val="22"/>
          <w:rtl/>
          <w:lang w:val="en-US"/>
        </w:rPr>
        <w:t xml:space="preserve"> أهداف التنوع البيولوجي المحددة في</w:t>
      </w:r>
      <w:r w:rsidRPr="003319C4">
        <w:rPr>
          <w:rFonts w:cs="Simplified Arabic" w:hint="cs"/>
          <w:sz w:val="20"/>
          <w:szCs w:val="22"/>
          <w:rtl/>
          <w:lang w:val="en-US"/>
        </w:rPr>
        <w:t xml:space="preserve"> الإطار العالمي للتنوع البيولوجي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ما بعد عام 2020. </w:t>
      </w:r>
      <w:r w:rsidRPr="003319C4">
        <w:rPr>
          <w:rFonts w:cs="Simplified Arabic" w:hint="cs"/>
          <w:sz w:val="20"/>
          <w:szCs w:val="22"/>
          <w:rtl/>
          <w:lang w:val="en-US"/>
        </w:rPr>
        <w:t>وعلى</w:t>
      </w:r>
      <w:r w:rsidRPr="003319C4">
        <w:rPr>
          <w:rFonts w:cs="Simplified Arabic"/>
          <w:sz w:val="20"/>
          <w:szCs w:val="22"/>
          <w:rtl/>
          <w:lang w:val="en-US"/>
        </w:rPr>
        <w:t xml:space="preserve"> المستوى المحلي، تتوفر للحكومات دون الوطنية والسلطات المحلية الأخرى، بما فيها المدن، القدرة الواضحة على تنفيذ التغيير التحويلي</w:t>
      </w:r>
      <w:r w:rsidRPr="003319C4">
        <w:rPr>
          <w:rFonts w:cs="Simplified Arabic" w:hint="cs"/>
          <w:sz w:val="20"/>
          <w:szCs w:val="22"/>
          <w:rtl/>
          <w:lang w:val="en-US"/>
        </w:rPr>
        <w:t xml:space="preserve"> وضمانه</w:t>
      </w:r>
      <w:r w:rsidRPr="003319C4">
        <w:rPr>
          <w:rFonts w:cs="Simplified Arabic"/>
          <w:sz w:val="20"/>
          <w:szCs w:val="22"/>
          <w:rtl/>
          <w:lang w:val="en-US"/>
        </w:rPr>
        <w:t xml:space="preserve">. </w:t>
      </w:r>
      <w:r w:rsidRPr="003319C4">
        <w:rPr>
          <w:rFonts w:cs="Simplified Arabic" w:hint="cs"/>
          <w:sz w:val="20"/>
          <w:szCs w:val="22"/>
          <w:rtl/>
          <w:lang w:val="en-US"/>
        </w:rPr>
        <w:t xml:space="preserve">ويعتبر </w:t>
      </w:r>
      <w:r w:rsidRPr="003319C4">
        <w:rPr>
          <w:rFonts w:cs="Simplified Arabic"/>
          <w:sz w:val="20"/>
          <w:szCs w:val="22"/>
          <w:rtl/>
          <w:lang w:val="en-US"/>
        </w:rPr>
        <w:t>كلاهما جمهور</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هاما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لكنهما</w:t>
      </w:r>
      <w:r w:rsidRPr="003319C4">
        <w:rPr>
          <w:rFonts w:cs="Simplified Arabic" w:hint="cs"/>
          <w:sz w:val="20"/>
          <w:szCs w:val="22"/>
          <w:rtl/>
          <w:lang w:val="en-US"/>
        </w:rPr>
        <w:t xml:space="preserve"> يعتبران</w:t>
      </w:r>
      <w:r w:rsidRPr="003319C4">
        <w:rPr>
          <w:rFonts w:cs="Simplified Arabic"/>
          <w:sz w:val="20"/>
          <w:szCs w:val="22"/>
          <w:rtl/>
          <w:lang w:val="en-US"/>
        </w:rPr>
        <w:t xml:space="preserve"> أيضا مرسلان أساسيان للمعلومات إلى سكانهما</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للأطراف صياغة نسخ وطنية لأنشطة الاتصال والتثقيف </w:t>
      </w:r>
      <w:r w:rsidRPr="003319C4">
        <w:rPr>
          <w:rFonts w:cs="Simplified Arabic" w:hint="cs"/>
          <w:sz w:val="20"/>
          <w:szCs w:val="22"/>
          <w:rtl/>
          <w:lang w:val="en-US"/>
        </w:rPr>
        <w:t xml:space="preserve">من أجل </w:t>
      </w:r>
      <w:r w:rsidRPr="003319C4">
        <w:rPr>
          <w:rFonts w:cs="Simplified Arabic"/>
          <w:sz w:val="20"/>
          <w:szCs w:val="22"/>
          <w:rtl/>
          <w:lang w:val="en-US"/>
        </w:rPr>
        <w:t xml:space="preserve">دعم </w:t>
      </w:r>
      <w:r w:rsidRPr="003319C4">
        <w:rPr>
          <w:rFonts w:cs="Simplified Arabic" w:hint="cs"/>
          <w:sz w:val="20"/>
          <w:szCs w:val="22"/>
          <w:rtl/>
          <w:lang w:val="en-US"/>
        </w:rPr>
        <w:t>سبل الحصول على المعلومات والوعي</w:t>
      </w:r>
      <w:r w:rsidRPr="003319C4">
        <w:rPr>
          <w:rFonts w:cs="Simplified Arabic"/>
          <w:sz w:val="20"/>
          <w:szCs w:val="22"/>
          <w:rtl/>
          <w:lang w:val="en-US"/>
        </w:rPr>
        <w:t xml:space="preserve"> </w:t>
      </w:r>
      <w:r w:rsidRPr="003319C4">
        <w:rPr>
          <w:rFonts w:cs="Simplified Arabic" w:hint="cs"/>
          <w:sz w:val="20"/>
          <w:szCs w:val="22"/>
          <w:rtl/>
          <w:lang w:val="en-US"/>
        </w:rPr>
        <w:t>التي تتوافق</w:t>
      </w:r>
      <w:r w:rsidRPr="003319C4">
        <w:rPr>
          <w:rFonts w:cs="Simplified Arabic"/>
          <w:sz w:val="20"/>
          <w:szCs w:val="22"/>
          <w:rtl/>
          <w:lang w:val="en-US"/>
        </w:rPr>
        <w:t xml:space="preserve"> مع السياسات اللازمة لتنفيذ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العالمي لما بعد عام 2020 على المستوى الوطني. </w:t>
      </w:r>
      <w:r w:rsidRPr="003319C4">
        <w:rPr>
          <w:rFonts w:cs="Simplified Arabic" w:hint="cs"/>
          <w:sz w:val="20"/>
          <w:szCs w:val="22"/>
          <w:rtl/>
          <w:lang w:val="en-US"/>
        </w:rPr>
        <w:t>ولهذا السبب</w:t>
      </w:r>
      <w:r w:rsidRPr="003319C4">
        <w:rPr>
          <w:rFonts w:cs="Simplified Arabic"/>
          <w:sz w:val="20"/>
          <w:szCs w:val="22"/>
          <w:rtl/>
          <w:lang w:val="en-US"/>
        </w:rPr>
        <w:t xml:space="preserve">، سوف تحتاج </w:t>
      </w:r>
      <w:r w:rsidRPr="003319C4">
        <w:rPr>
          <w:rFonts w:cs="Simplified Arabic" w:hint="cs"/>
          <w:sz w:val="20"/>
          <w:szCs w:val="22"/>
          <w:rtl/>
          <w:lang w:val="en-US"/>
        </w:rPr>
        <w:t>كافة</w:t>
      </w:r>
      <w:r w:rsidRPr="003319C4">
        <w:rPr>
          <w:rFonts w:cs="Simplified Arabic"/>
          <w:sz w:val="20"/>
          <w:szCs w:val="22"/>
          <w:rtl/>
          <w:lang w:val="en-US"/>
        </w:rPr>
        <w:t xml:space="preserve"> الرسائل </w:t>
      </w:r>
      <w:r w:rsidRPr="003319C4">
        <w:rPr>
          <w:rFonts w:cs="Simplified Arabic" w:hint="cs"/>
          <w:sz w:val="20"/>
          <w:szCs w:val="22"/>
          <w:rtl/>
          <w:lang w:val="en-US"/>
        </w:rPr>
        <w:t>والهياكل</w:t>
      </w:r>
      <w:r w:rsidRPr="003319C4">
        <w:rPr>
          <w:rFonts w:cs="Simplified Arabic"/>
          <w:sz w:val="20"/>
          <w:szCs w:val="22"/>
          <w:rtl/>
          <w:lang w:val="en-US"/>
        </w:rPr>
        <w:t xml:space="preserve"> إلى المواءمة مع الأولويات الوطنية</w:t>
      </w:r>
      <w:r w:rsidRPr="003319C4">
        <w:rPr>
          <w:rFonts w:cs="Simplified Arabic" w:hint="cs"/>
          <w:sz w:val="20"/>
          <w:szCs w:val="22"/>
          <w:rtl/>
          <w:lang w:val="en-US"/>
        </w:rPr>
        <w:t>.</w:t>
      </w:r>
      <w:r w:rsidRPr="003319C4">
        <w:rPr>
          <w:rFonts w:cs="Simplified Arabic"/>
          <w:sz w:val="20"/>
          <w:szCs w:val="22"/>
        </w:rPr>
        <w:t xml:space="preserve"> </w:t>
      </w:r>
      <w:r w:rsidRPr="003319C4">
        <w:rPr>
          <w:rFonts w:cs="Simplified Arabic"/>
          <w:sz w:val="20"/>
          <w:szCs w:val="22"/>
          <w:rtl/>
          <w:lang w:val="en-US"/>
        </w:rPr>
        <w:t>[</w:t>
      </w:r>
      <w:r w:rsidRPr="003319C4">
        <w:rPr>
          <w:rFonts w:cs="Simplified Arabic" w:hint="cs"/>
          <w:sz w:val="20"/>
          <w:szCs w:val="22"/>
          <w:rtl/>
          <w:lang w:val="en-US"/>
        </w:rPr>
        <w:t>و</w:t>
      </w:r>
      <w:r w:rsidRPr="003319C4">
        <w:rPr>
          <w:rFonts w:cs="Simplified Arabic"/>
          <w:sz w:val="20"/>
          <w:szCs w:val="22"/>
          <w:rtl/>
          <w:lang w:val="en-US"/>
        </w:rPr>
        <w:t xml:space="preserve">يمكن للتحالفات السياسية مثل تعهد القادة </w:t>
      </w:r>
      <w:r w:rsidRPr="003319C4">
        <w:rPr>
          <w:rFonts w:cs="Simplified Arabic" w:hint="cs"/>
          <w:sz w:val="20"/>
          <w:szCs w:val="22"/>
          <w:rtl/>
          <w:lang w:val="en-US"/>
        </w:rPr>
        <w:t>من أجل الطبيعة</w:t>
      </w:r>
      <w:r w:rsidRPr="003319C4">
        <w:rPr>
          <w:rFonts w:cs="Simplified Arabic"/>
          <w:sz w:val="20"/>
          <w:szCs w:val="22"/>
          <w:rtl/>
          <w:lang w:val="en-US"/>
        </w:rPr>
        <w:t xml:space="preserve">، وائتلاف الطموح الكبير من أجل الطبيعة والناس، والتحالف العالمي للمحيطات أن تضع إجراءات اتصال مشتركة </w:t>
      </w:r>
      <w:r w:rsidRPr="003319C4">
        <w:rPr>
          <w:rFonts w:cs="Simplified Arabic" w:hint="cs"/>
          <w:sz w:val="20"/>
          <w:szCs w:val="22"/>
          <w:rtl/>
          <w:lang w:val="en-US"/>
        </w:rPr>
        <w:t>ل</w:t>
      </w:r>
      <w:r w:rsidRPr="003319C4">
        <w:rPr>
          <w:rFonts w:cs="Simplified Arabic"/>
          <w:sz w:val="20"/>
          <w:szCs w:val="22"/>
          <w:rtl/>
          <w:lang w:val="en-US"/>
        </w:rPr>
        <w:t>لتعاون الإقليمي</w:t>
      </w:r>
      <w:r w:rsidRPr="003319C4">
        <w:rPr>
          <w:rFonts w:cs="Simplified Arabic" w:hint="cs"/>
          <w:sz w:val="20"/>
          <w:szCs w:val="22"/>
          <w:rtl/>
          <w:lang w:val="en-US"/>
        </w:rPr>
        <w:t xml:space="preserve"> الممكن</w:t>
      </w:r>
      <w:r w:rsidRPr="003319C4">
        <w:rPr>
          <w:rFonts w:cs="Simplified Arabic" w:hint="cs"/>
          <w:sz w:val="20"/>
          <w:szCs w:val="22"/>
          <w:rtl/>
          <w:lang w:val="en-US" w:bidi="ar-EG"/>
        </w:rPr>
        <w:t>.</w:t>
      </w:r>
      <w:r w:rsidRPr="003319C4">
        <w:rPr>
          <w:rFonts w:cs="Simplified Arabic"/>
          <w:sz w:val="20"/>
          <w:szCs w:val="22"/>
          <w:rtl/>
          <w:lang w:val="en-US"/>
        </w:rPr>
        <w:t>]</w:t>
      </w:r>
    </w:p>
    <w:p w:rsidR="003319C4" w:rsidRPr="003319C4" w:rsidRDefault="003319C4" w:rsidP="003319C4">
      <w:pPr>
        <w:pStyle w:val="ListParagraph"/>
        <w:widowControl w:val="0"/>
        <w:tabs>
          <w:tab w:val="left" w:pos="720"/>
        </w:tabs>
        <w:bidi/>
        <w:spacing w:after="120" w:line="216" w:lineRule="auto"/>
        <w:ind w:left="0"/>
        <w:contextualSpacing w:val="0"/>
        <w:jc w:val="center"/>
        <w:rPr>
          <w:rFonts w:cs="Simplified Arabic"/>
          <w:b/>
          <w:bCs/>
          <w:sz w:val="20"/>
          <w:szCs w:val="22"/>
          <w:rtl/>
          <w:lang w:val="en-US"/>
        </w:rPr>
      </w:pPr>
      <w:r w:rsidRPr="003319C4">
        <w:rPr>
          <w:rFonts w:cs="Simplified Arabic"/>
          <w:b/>
          <w:bCs/>
          <w:sz w:val="20"/>
          <w:szCs w:val="22"/>
          <w:rtl/>
          <w:lang w:val="en-US"/>
        </w:rPr>
        <w:t>باء -</w:t>
      </w:r>
      <w:r w:rsidRPr="003319C4">
        <w:rPr>
          <w:rFonts w:cs="Simplified Arabic"/>
          <w:b/>
          <w:bCs/>
          <w:sz w:val="20"/>
          <w:szCs w:val="22"/>
          <w:lang w:val="en-US"/>
        </w:rPr>
        <w:tab/>
      </w:r>
      <w:r w:rsidRPr="003319C4">
        <w:rPr>
          <w:rFonts w:cs="Simplified Arabic"/>
          <w:b/>
          <w:bCs/>
          <w:sz w:val="20"/>
          <w:szCs w:val="22"/>
          <w:rtl/>
          <w:lang w:val="en-US"/>
        </w:rPr>
        <w:t>الجماهير المتخصصة للاتفاقية</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على الرغم من تركيز الاتفاقية بشكل رئيسي على</w:t>
      </w:r>
      <w:r w:rsidRPr="003319C4">
        <w:rPr>
          <w:rFonts w:cs="Simplified Arabic"/>
          <w:sz w:val="20"/>
          <w:szCs w:val="22"/>
          <w:rtl/>
          <w:lang w:val="en-US"/>
        </w:rPr>
        <w:t xml:space="preserve"> </w:t>
      </w:r>
      <w:r w:rsidRPr="003319C4">
        <w:rPr>
          <w:rFonts w:cs="Simplified Arabic" w:hint="cs"/>
          <w:sz w:val="20"/>
          <w:szCs w:val="22"/>
          <w:rtl/>
          <w:lang w:val="en-US"/>
        </w:rPr>
        <w:t>الأطراف</w:t>
      </w:r>
      <w:r w:rsidRPr="003319C4">
        <w:rPr>
          <w:rFonts w:cs="Simplified Arabic"/>
          <w:sz w:val="20"/>
          <w:szCs w:val="22"/>
          <w:rtl/>
          <w:lang w:val="en-US"/>
        </w:rPr>
        <w:t xml:space="preserve">، </w:t>
      </w:r>
      <w:r w:rsidRPr="003319C4">
        <w:rPr>
          <w:rFonts w:cs="Simplified Arabic" w:hint="cs"/>
          <w:sz w:val="20"/>
          <w:szCs w:val="22"/>
          <w:rtl/>
          <w:lang w:val="en-US"/>
        </w:rPr>
        <w:t>إلا أن هنالك</w:t>
      </w:r>
      <w:r w:rsidRPr="003319C4">
        <w:rPr>
          <w:rFonts w:cs="Simplified Arabic"/>
          <w:sz w:val="20"/>
          <w:szCs w:val="22"/>
          <w:rtl/>
          <w:lang w:val="en-US"/>
        </w:rPr>
        <w:t xml:space="preserve"> عدد من </w:t>
      </w:r>
      <w:r w:rsidRPr="003319C4">
        <w:rPr>
          <w:rFonts w:cs="Simplified Arabic" w:hint="cs"/>
          <w:sz w:val="20"/>
          <w:szCs w:val="22"/>
          <w:rtl/>
          <w:lang w:val="en-US"/>
        </w:rPr>
        <w:t>الجهات الفاعلة</w:t>
      </w:r>
      <w:r w:rsidRPr="003319C4">
        <w:rPr>
          <w:rFonts w:cs="Simplified Arabic"/>
          <w:sz w:val="20"/>
          <w:szCs w:val="22"/>
          <w:rtl/>
          <w:lang w:val="en-US"/>
        </w:rPr>
        <w:t xml:space="preserve"> وأصحاب المصلحة الآخرين الذين </w:t>
      </w:r>
      <w:r w:rsidRPr="003319C4">
        <w:rPr>
          <w:rFonts w:cs="Simplified Arabic" w:hint="cs"/>
          <w:sz w:val="20"/>
          <w:szCs w:val="22"/>
          <w:rtl/>
          <w:lang w:val="en-US"/>
        </w:rPr>
        <w:t>يؤدون</w:t>
      </w:r>
      <w:r w:rsidRPr="003319C4">
        <w:rPr>
          <w:rFonts w:cs="Simplified Arabic"/>
          <w:sz w:val="20"/>
          <w:szCs w:val="22"/>
          <w:rtl/>
          <w:lang w:val="en-US"/>
        </w:rPr>
        <w:t xml:space="preserve"> </w:t>
      </w:r>
      <w:r w:rsidRPr="003319C4">
        <w:rPr>
          <w:rFonts w:cs="Simplified Arabic" w:hint="cs"/>
          <w:sz w:val="20"/>
          <w:szCs w:val="22"/>
          <w:rtl/>
          <w:lang w:val="en-US"/>
        </w:rPr>
        <w:t>دورا</w:t>
      </w:r>
      <w:r w:rsidRPr="003319C4">
        <w:rPr>
          <w:rFonts w:cs="Simplified Arabic"/>
          <w:sz w:val="20"/>
          <w:szCs w:val="22"/>
          <w:rtl/>
          <w:lang w:val="en-US"/>
        </w:rPr>
        <w:t xml:space="preserve"> داعم</w:t>
      </w:r>
      <w:r w:rsidRPr="003319C4">
        <w:rPr>
          <w:rFonts w:cs="Simplified Arabic" w:hint="cs"/>
          <w:sz w:val="20"/>
          <w:szCs w:val="22"/>
          <w:rtl/>
          <w:lang w:val="en-US"/>
        </w:rPr>
        <w:t>ا</w:t>
      </w:r>
      <w:r w:rsidRPr="003319C4">
        <w:rPr>
          <w:rFonts w:cs="Simplified Arabic"/>
          <w:sz w:val="20"/>
          <w:szCs w:val="22"/>
          <w:rtl/>
          <w:lang w:val="en-US"/>
        </w:rPr>
        <w:t xml:space="preserve"> للأطراف، أو </w:t>
      </w:r>
      <w:r w:rsidRPr="003319C4">
        <w:rPr>
          <w:rFonts w:cs="Simplified Arabic" w:hint="cs"/>
          <w:sz w:val="20"/>
          <w:szCs w:val="22"/>
          <w:rtl/>
          <w:lang w:val="en-US"/>
        </w:rPr>
        <w:t>يضطلعون</w:t>
      </w:r>
      <w:r w:rsidRPr="003319C4">
        <w:rPr>
          <w:rFonts w:cs="Simplified Arabic"/>
          <w:sz w:val="20"/>
          <w:szCs w:val="22"/>
          <w:rtl/>
          <w:lang w:val="en-US"/>
        </w:rPr>
        <w:t xml:space="preserve"> أي</w:t>
      </w:r>
      <w:r w:rsidRPr="003319C4">
        <w:rPr>
          <w:rFonts w:cs="Simplified Arabic" w:hint="cs"/>
          <w:sz w:val="20"/>
          <w:szCs w:val="22"/>
          <w:rtl/>
          <w:lang w:val="en-US"/>
        </w:rPr>
        <w:t>ض</w:t>
      </w:r>
      <w:r w:rsidRPr="003319C4">
        <w:rPr>
          <w:rFonts w:cs="Simplified Arabic"/>
          <w:sz w:val="20"/>
          <w:szCs w:val="22"/>
          <w:rtl/>
          <w:lang w:val="en-US"/>
        </w:rPr>
        <w:t>ا</w:t>
      </w:r>
      <w:r w:rsidRPr="003319C4">
        <w:rPr>
          <w:rFonts w:cs="Simplified Arabic" w:hint="cs"/>
          <w:sz w:val="20"/>
          <w:szCs w:val="22"/>
          <w:rtl/>
          <w:lang w:val="en-US"/>
        </w:rPr>
        <w:t xml:space="preserve"> بدور</w:t>
      </w:r>
      <w:r w:rsidRPr="003319C4">
        <w:rPr>
          <w:rFonts w:cs="Simplified Arabic"/>
          <w:sz w:val="20"/>
          <w:szCs w:val="22"/>
          <w:rtl/>
          <w:lang w:val="en-US"/>
        </w:rPr>
        <w:t xml:space="preserve"> في تنفيذ </w:t>
      </w:r>
      <w:r w:rsidRPr="003319C4">
        <w:rPr>
          <w:rFonts w:cs="Simplified Arabic" w:hint="cs"/>
          <w:sz w:val="20"/>
          <w:szCs w:val="22"/>
          <w:rtl/>
          <w:lang w:val="en-US"/>
        </w:rPr>
        <w:t>ال</w:t>
      </w:r>
      <w:r w:rsidRPr="003319C4">
        <w:rPr>
          <w:rFonts w:cs="Simplified Arabic"/>
          <w:sz w:val="20"/>
          <w:szCs w:val="22"/>
          <w:rtl/>
          <w:lang w:val="en-US"/>
        </w:rPr>
        <w:t xml:space="preserve">اتفاقية. </w:t>
      </w:r>
      <w:r w:rsidRPr="003319C4">
        <w:rPr>
          <w:rFonts w:cs="Simplified Arabic" w:hint="cs"/>
          <w:sz w:val="20"/>
          <w:szCs w:val="22"/>
          <w:rtl/>
          <w:lang w:val="en-US"/>
        </w:rPr>
        <w:t>وبالنظر أن هذه الجهات الفاعلة</w:t>
      </w:r>
      <w:r w:rsidRPr="003319C4">
        <w:rPr>
          <w:rFonts w:cs="Simplified Arabic"/>
          <w:sz w:val="20"/>
          <w:szCs w:val="22"/>
          <w:rtl/>
          <w:lang w:val="en-US"/>
        </w:rPr>
        <w:t xml:space="preserve"> ليس</w:t>
      </w:r>
      <w:r w:rsidRPr="003319C4">
        <w:rPr>
          <w:rFonts w:cs="Simplified Arabic" w:hint="cs"/>
          <w:sz w:val="20"/>
          <w:szCs w:val="22"/>
          <w:rtl/>
          <w:lang w:val="en-US"/>
        </w:rPr>
        <w:t>ت</w:t>
      </w:r>
      <w:r w:rsidRPr="003319C4">
        <w:rPr>
          <w:rFonts w:cs="Simplified Arabic"/>
          <w:sz w:val="20"/>
          <w:szCs w:val="22"/>
          <w:rtl/>
          <w:lang w:val="en-US"/>
        </w:rPr>
        <w:t xml:space="preserve"> أطرافا، </w:t>
      </w:r>
      <w:r w:rsidRPr="003319C4">
        <w:rPr>
          <w:rFonts w:cs="Simplified Arabic" w:hint="cs"/>
          <w:sz w:val="20"/>
          <w:szCs w:val="22"/>
          <w:rtl/>
          <w:lang w:val="en-US"/>
        </w:rPr>
        <w:t>سيكون</w:t>
      </w:r>
      <w:r w:rsidRPr="003319C4">
        <w:rPr>
          <w:rFonts w:cs="Simplified Arabic"/>
          <w:sz w:val="20"/>
          <w:szCs w:val="22"/>
          <w:rtl/>
          <w:lang w:val="en-US"/>
        </w:rPr>
        <w:t xml:space="preserve"> </w:t>
      </w:r>
      <w:r w:rsidRPr="003319C4">
        <w:rPr>
          <w:rFonts w:cs="Simplified Arabic" w:hint="cs"/>
          <w:sz w:val="20"/>
          <w:szCs w:val="22"/>
          <w:rtl/>
          <w:lang w:val="en-US"/>
        </w:rPr>
        <w:t>للاتصالات</w:t>
      </w:r>
      <w:r w:rsidRPr="003319C4">
        <w:rPr>
          <w:rFonts w:cs="Simplified Arabic"/>
          <w:sz w:val="20"/>
          <w:szCs w:val="22"/>
          <w:rtl/>
          <w:lang w:val="en-US"/>
        </w:rPr>
        <w:t xml:space="preserve"> معه</w:t>
      </w:r>
      <w:r w:rsidRPr="003319C4">
        <w:rPr>
          <w:rFonts w:cs="Simplified Arabic" w:hint="cs"/>
          <w:sz w:val="20"/>
          <w:szCs w:val="22"/>
          <w:rtl/>
          <w:lang w:val="en-US"/>
        </w:rPr>
        <w:t>ا</w:t>
      </w:r>
      <w:r w:rsidRPr="003319C4">
        <w:rPr>
          <w:rFonts w:cs="Simplified Arabic"/>
          <w:sz w:val="20"/>
          <w:szCs w:val="22"/>
          <w:rtl/>
          <w:lang w:val="en-US"/>
        </w:rPr>
        <w:t xml:space="preserve"> طابع مختلف. </w:t>
      </w:r>
      <w:r w:rsidRPr="003319C4">
        <w:rPr>
          <w:rFonts w:cs="Simplified Arabic" w:hint="cs"/>
          <w:sz w:val="20"/>
          <w:szCs w:val="22"/>
          <w:rtl/>
          <w:lang w:val="en-US"/>
        </w:rPr>
        <w:t>و</w:t>
      </w:r>
      <w:r w:rsidRPr="003319C4">
        <w:rPr>
          <w:rFonts w:cs="Simplified Arabic"/>
          <w:sz w:val="20"/>
          <w:szCs w:val="22"/>
          <w:rtl/>
          <w:lang w:val="en-US"/>
        </w:rPr>
        <w:t xml:space="preserve">في الوقت </w:t>
      </w:r>
      <w:r w:rsidRPr="003319C4">
        <w:rPr>
          <w:rFonts w:cs="Simplified Arabic" w:hint="cs"/>
          <w:sz w:val="20"/>
          <w:szCs w:val="22"/>
          <w:rtl/>
          <w:lang w:val="en-US"/>
        </w:rPr>
        <w:t>ذاته</w:t>
      </w:r>
      <w:r w:rsidRPr="003319C4">
        <w:rPr>
          <w:rFonts w:cs="Simplified Arabic"/>
          <w:sz w:val="20"/>
          <w:szCs w:val="22"/>
          <w:rtl/>
          <w:lang w:val="en-US"/>
        </w:rPr>
        <w:t xml:space="preserve">، </w:t>
      </w:r>
      <w:r w:rsidRPr="003319C4">
        <w:rPr>
          <w:rFonts w:cs="Simplified Arabic" w:hint="cs"/>
          <w:sz w:val="20"/>
          <w:szCs w:val="22"/>
          <w:rtl/>
          <w:lang w:val="en-US"/>
        </w:rPr>
        <w:t>عند قيام هذه</w:t>
      </w:r>
      <w:r w:rsidRPr="003319C4">
        <w:rPr>
          <w:rFonts w:cs="Simplified Arabic"/>
          <w:sz w:val="20"/>
          <w:szCs w:val="22"/>
          <w:rtl/>
          <w:lang w:val="en-US"/>
        </w:rPr>
        <w:t xml:space="preserve"> الجهات الفاعلة بأنشطة داعمة على المستوى الوطني</w:t>
      </w:r>
      <w:r w:rsidRPr="003319C4">
        <w:rPr>
          <w:rFonts w:cs="Simplified Arabic" w:hint="cs"/>
          <w:sz w:val="20"/>
          <w:szCs w:val="22"/>
          <w:rtl/>
          <w:lang w:val="en-US"/>
        </w:rPr>
        <w:t xml:space="preserve"> أو الإقليمي</w:t>
      </w:r>
      <w:r w:rsidRPr="003319C4">
        <w:rPr>
          <w:rFonts w:cs="Simplified Arabic"/>
          <w:sz w:val="20"/>
          <w:szCs w:val="22"/>
          <w:rtl/>
          <w:lang w:val="en-US"/>
        </w:rPr>
        <w:t>، فقد يتم تضمينها في هذه الحملات</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ويؤدي</w:t>
      </w:r>
      <w:r w:rsidRPr="003319C4">
        <w:rPr>
          <w:rFonts w:cs="Simplified Arabic"/>
          <w:sz w:val="20"/>
          <w:szCs w:val="22"/>
          <w:rtl/>
          <w:lang w:val="en-US"/>
        </w:rPr>
        <w:t xml:space="preserve"> شركاء منظومة الأمم المتحدة الذين يشاركون في عمل الاتفاقية، </w:t>
      </w:r>
      <w:r w:rsidRPr="003319C4">
        <w:rPr>
          <w:rFonts w:cs="Simplified Arabic" w:hint="cs"/>
          <w:sz w:val="20"/>
          <w:szCs w:val="22"/>
          <w:rtl/>
          <w:lang w:val="en-US"/>
        </w:rPr>
        <w:t xml:space="preserve">بالإضافة إلى </w:t>
      </w:r>
      <w:r w:rsidRPr="003319C4">
        <w:rPr>
          <w:rFonts w:cs="Simplified Arabic"/>
          <w:sz w:val="20"/>
          <w:szCs w:val="22"/>
          <w:rtl/>
          <w:lang w:val="en-US"/>
        </w:rPr>
        <w:t xml:space="preserve">المنظمات الإقليمية الأخرى، </w:t>
      </w:r>
      <w:r w:rsidRPr="003319C4">
        <w:rPr>
          <w:rFonts w:cs="Simplified Arabic" w:hint="cs"/>
          <w:sz w:val="20"/>
          <w:szCs w:val="22"/>
          <w:rtl/>
          <w:lang w:val="en-US"/>
        </w:rPr>
        <w:t>دورا هاما</w:t>
      </w:r>
      <w:r w:rsidRPr="003319C4">
        <w:rPr>
          <w:rFonts w:cs="Simplified Arabic"/>
          <w:sz w:val="20"/>
          <w:szCs w:val="22"/>
          <w:rtl/>
          <w:lang w:val="en-US"/>
        </w:rPr>
        <w:t xml:space="preserve"> أيضا. </w:t>
      </w:r>
      <w:r w:rsidRPr="003319C4">
        <w:rPr>
          <w:rFonts w:cs="Simplified Arabic" w:hint="cs"/>
          <w:sz w:val="20"/>
          <w:szCs w:val="22"/>
          <w:rtl/>
          <w:lang w:val="en-US"/>
        </w:rPr>
        <w:t>و</w:t>
      </w:r>
      <w:r w:rsidRPr="003319C4">
        <w:rPr>
          <w:rFonts w:cs="Simplified Arabic"/>
          <w:sz w:val="20"/>
          <w:szCs w:val="22"/>
          <w:rtl/>
          <w:lang w:val="en-US"/>
        </w:rPr>
        <w:t xml:space="preserve">لن </w:t>
      </w:r>
      <w:r w:rsidRPr="003319C4">
        <w:rPr>
          <w:rFonts w:cs="Simplified Arabic" w:hint="cs"/>
          <w:sz w:val="20"/>
          <w:szCs w:val="22"/>
          <w:rtl/>
          <w:lang w:val="en-US"/>
        </w:rPr>
        <w:t>تقوم</w:t>
      </w:r>
      <w:r w:rsidRPr="003319C4">
        <w:rPr>
          <w:rFonts w:cs="Simplified Arabic"/>
          <w:sz w:val="20"/>
          <w:szCs w:val="22"/>
          <w:rtl/>
          <w:lang w:val="en-US"/>
        </w:rPr>
        <w:t xml:space="preserve"> هذه الجهات الفاعلة </w:t>
      </w:r>
      <w:r w:rsidRPr="003319C4">
        <w:rPr>
          <w:rFonts w:cs="Simplified Arabic" w:hint="cs"/>
          <w:sz w:val="20"/>
          <w:szCs w:val="22"/>
          <w:rtl/>
          <w:lang w:val="en-US"/>
        </w:rPr>
        <w:t>بنقل</w:t>
      </w:r>
      <w:r w:rsidRPr="003319C4">
        <w:rPr>
          <w:rFonts w:cs="Simplified Arabic"/>
          <w:sz w:val="20"/>
          <w:szCs w:val="22"/>
          <w:rtl/>
          <w:lang w:val="en-US"/>
        </w:rPr>
        <w:t xml:space="preserve"> عمل الاتفاقية إلى </w:t>
      </w:r>
      <w:r w:rsidRPr="003319C4">
        <w:rPr>
          <w:rFonts w:cs="Simplified Arabic" w:hint="cs"/>
          <w:sz w:val="20"/>
          <w:szCs w:val="22"/>
          <w:rtl/>
          <w:lang w:val="en-US"/>
        </w:rPr>
        <w:t>جهات أخرى</w:t>
      </w:r>
      <w:r w:rsidRPr="003319C4">
        <w:rPr>
          <w:rFonts w:cs="Simplified Arabic"/>
          <w:sz w:val="20"/>
          <w:szCs w:val="22"/>
          <w:rtl/>
          <w:lang w:val="en-US"/>
        </w:rPr>
        <w:t xml:space="preserve"> فحسب، بل ستنتهز الفرصة </w:t>
      </w:r>
      <w:r w:rsidRPr="003319C4">
        <w:rPr>
          <w:rFonts w:cs="Simplified Arabic" w:hint="cs"/>
          <w:sz w:val="20"/>
          <w:szCs w:val="22"/>
          <w:rtl/>
          <w:lang w:val="en-US"/>
        </w:rPr>
        <w:t>أيضا</w:t>
      </w:r>
      <w:r w:rsidRPr="003319C4">
        <w:rPr>
          <w:rFonts w:cs="Simplified Arabic"/>
          <w:sz w:val="20"/>
          <w:szCs w:val="22"/>
          <w:rtl/>
          <w:lang w:val="en-US"/>
        </w:rPr>
        <w:t xml:space="preserve"> للترويج لعمله</w:t>
      </w:r>
      <w:r w:rsidRPr="003319C4">
        <w:rPr>
          <w:rFonts w:cs="Simplified Arabic" w:hint="cs"/>
          <w:sz w:val="20"/>
          <w:szCs w:val="22"/>
          <w:rtl/>
          <w:lang w:val="en-US"/>
        </w:rPr>
        <w:t>ا</w:t>
      </w:r>
      <w:r w:rsidRPr="003319C4">
        <w:rPr>
          <w:rFonts w:cs="Simplified Arabic"/>
          <w:sz w:val="20"/>
          <w:szCs w:val="22"/>
          <w:rtl/>
          <w:lang w:val="en-US"/>
        </w:rPr>
        <w:t xml:space="preserve"> و</w:t>
      </w:r>
      <w:r w:rsidRPr="003319C4">
        <w:rPr>
          <w:rFonts w:cs="Simplified Arabic" w:hint="cs"/>
          <w:sz w:val="20"/>
          <w:szCs w:val="22"/>
          <w:rtl/>
          <w:lang w:val="en-US"/>
        </w:rPr>
        <w:t>ل</w:t>
      </w:r>
      <w:r w:rsidRPr="003319C4">
        <w:rPr>
          <w:rFonts w:cs="Simplified Arabic"/>
          <w:sz w:val="20"/>
          <w:szCs w:val="22"/>
          <w:rtl/>
          <w:lang w:val="en-US"/>
        </w:rPr>
        <w:t xml:space="preserve">صلته </w:t>
      </w:r>
      <w:r w:rsidRPr="003319C4">
        <w:rPr>
          <w:rFonts w:cs="Simplified Arabic" w:hint="cs"/>
          <w:sz w:val="20"/>
          <w:szCs w:val="22"/>
          <w:rtl/>
          <w:lang w:val="en-US"/>
        </w:rPr>
        <w:t>بخطة</w:t>
      </w:r>
      <w:r w:rsidRPr="003319C4">
        <w:rPr>
          <w:rFonts w:cs="Simplified Arabic"/>
          <w:sz w:val="20"/>
          <w:szCs w:val="22"/>
          <w:rtl/>
          <w:lang w:val="en-US"/>
        </w:rPr>
        <w:t xml:space="preserve"> التنمية المستدامة.</w:t>
      </w:r>
      <w:r w:rsidRPr="003319C4">
        <w:rPr>
          <w:rFonts w:cs="Simplified Arabic"/>
          <w:sz w:val="20"/>
          <w:szCs w:val="22"/>
          <w:rtl/>
        </w:rPr>
        <w:t xml:space="preserve"> </w:t>
      </w:r>
      <w:r w:rsidRPr="003319C4">
        <w:rPr>
          <w:rFonts w:cs="Simplified Arabic" w:hint="cs"/>
          <w:sz w:val="20"/>
          <w:szCs w:val="22"/>
          <w:rtl/>
          <w:lang w:val="en-US"/>
        </w:rPr>
        <w:t>وينبغي</w:t>
      </w:r>
      <w:r w:rsidRPr="003319C4">
        <w:rPr>
          <w:rFonts w:cs="Simplified Arabic"/>
          <w:sz w:val="20"/>
          <w:szCs w:val="22"/>
          <w:rtl/>
          <w:lang w:val="en-US"/>
        </w:rPr>
        <w:t xml:space="preserve"> </w:t>
      </w:r>
      <w:r w:rsidRPr="003319C4">
        <w:rPr>
          <w:rFonts w:cs="Simplified Arabic" w:hint="cs"/>
          <w:sz w:val="20"/>
          <w:szCs w:val="22"/>
          <w:rtl/>
          <w:lang w:val="en-US"/>
        </w:rPr>
        <w:t>استخلاص</w:t>
      </w:r>
      <w:r w:rsidRPr="003319C4">
        <w:rPr>
          <w:rFonts w:cs="Simplified Arabic"/>
          <w:sz w:val="20"/>
          <w:szCs w:val="22"/>
          <w:rtl/>
          <w:lang w:val="en-US"/>
        </w:rPr>
        <w:t xml:space="preserve"> الدروس من حملات الأمم المتحدة السابقة م</w:t>
      </w:r>
      <w:r w:rsidRPr="003319C4">
        <w:rPr>
          <w:rFonts w:cs="Simplified Arabic" w:hint="cs"/>
          <w:sz w:val="20"/>
          <w:szCs w:val="22"/>
          <w:rtl/>
          <w:lang w:val="en-US"/>
        </w:rPr>
        <w:t>ن قبيل الحملات المعنونة "</w:t>
      </w:r>
      <w:r w:rsidRPr="003319C4">
        <w:rPr>
          <w:rFonts w:cs="Simplified Arabic"/>
          <w:sz w:val="20"/>
          <w:szCs w:val="22"/>
          <w:rtl/>
          <w:lang w:val="en-US"/>
        </w:rPr>
        <w:t>#</w:t>
      </w:r>
      <w:r w:rsidRPr="003319C4">
        <w:rPr>
          <w:rFonts w:cs="Simplified Arabic"/>
          <w:sz w:val="20"/>
          <w:szCs w:val="22"/>
          <w:lang w:val="en-US"/>
        </w:rPr>
        <w:t>GenerationRestoration</w:t>
      </w:r>
      <w:r w:rsidRPr="003319C4">
        <w:rPr>
          <w:rFonts w:cs="Simplified Arabic" w:hint="cs"/>
          <w:sz w:val="20"/>
          <w:szCs w:val="22"/>
          <w:rtl/>
          <w:lang w:val="en-US"/>
        </w:rPr>
        <w:t>" و"</w:t>
      </w:r>
      <w:r w:rsidRPr="003319C4">
        <w:rPr>
          <w:rFonts w:cs="Simplified Arabic"/>
          <w:sz w:val="20"/>
          <w:szCs w:val="22"/>
          <w:rtl/>
          <w:lang w:val="en-US"/>
        </w:rPr>
        <w:t>#</w:t>
      </w:r>
      <w:r w:rsidRPr="003319C4">
        <w:rPr>
          <w:rFonts w:cs="Simplified Arabic"/>
          <w:sz w:val="20"/>
          <w:szCs w:val="22"/>
          <w:lang w:val="en-US"/>
        </w:rPr>
        <w:t>CleanSeas</w:t>
      </w:r>
      <w:r w:rsidRPr="003319C4">
        <w:rPr>
          <w:rFonts w:cs="Simplified Arabic" w:hint="cs"/>
          <w:sz w:val="20"/>
          <w:szCs w:val="22"/>
          <w:rtl/>
          <w:lang w:val="en-US"/>
        </w:rPr>
        <w:t>" و"</w:t>
      </w:r>
      <w:r w:rsidRPr="003319C4">
        <w:rPr>
          <w:rFonts w:cs="Simplified Arabic"/>
          <w:sz w:val="20"/>
          <w:szCs w:val="22"/>
          <w:rtl/>
          <w:lang w:val="en-US"/>
        </w:rPr>
        <w:t>#</w:t>
      </w:r>
      <w:r w:rsidRPr="003319C4">
        <w:rPr>
          <w:rFonts w:cs="Simplified Arabic"/>
          <w:sz w:val="20"/>
          <w:szCs w:val="22"/>
          <w:lang w:val="en-US"/>
        </w:rPr>
        <w:t>DontChooseExtinction</w:t>
      </w:r>
      <w:r w:rsidRPr="003319C4">
        <w:rPr>
          <w:rFonts w:cs="Simplified Arabic" w:hint="cs"/>
          <w:sz w:val="20"/>
          <w:szCs w:val="22"/>
          <w:rtl/>
          <w:lang w:val="en-US"/>
        </w:rPr>
        <w:t>"، وغيرها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ستتم دعوة إدارة </w:t>
      </w:r>
      <w:r w:rsidRPr="003319C4">
        <w:rPr>
          <w:rFonts w:cs="Simplified Arabic" w:hint="cs"/>
          <w:sz w:val="20"/>
          <w:szCs w:val="22"/>
          <w:rtl/>
          <w:lang w:val="en-US"/>
        </w:rPr>
        <w:t>التواصل العالمي للأمم المتحدة</w:t>
      </w:r>
      <w:r w:rsidRPr="003319C4">
        <w:rPr>
          <w:rFonts w:cs="Simplified Arabic"/>
          <w:sz w:val="20"/>
          <w:szCs w:val="22"/>
          <w:rtl/>
          <w:lang w:val="en-US"/>
        </w:rPr>
        <w:t xml:space="preserve"> لإنشاء مجموعة </w:t>
      </w:r>
      <w:r w:rsidRPr="003319C4">
        <w:rPr>
          <w:rFonts w:cs="Simplified Arabic" w:hint="cs"/>
          <w:sz w:val="20"/>
          <w:szCs w:val="22"/>
          <w:rtl/>
          <w:lang w:val="en-US"/>
        </w:rPr>
        <w:t>اتصالات</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لتنوع البيولوجي</w:t>
      </w:r>
      <w:r w:rsidRPr="003319C4">
        <w:rPr>
          <w:rFonts w:cs="Simplified Arabic" w:hint="cs"/>
          <w:sz w:val="20"/>
          <w:szCs w:val="22"/>
          <w:rtl/>
          <w:lang w:val="en-US"/>
        </w:rPr>
        <w:t xml:space="preserve">، والتي </w:t>
      </w:r>
      <w:r w:rsidRPr="003319C4">
        <w:rPr>
          <w:rFonts w:cs="Simplified Arabic"/>
          <w:sz w:val="20"/>
          <w:szCs w:val="22"/>
          <w:rtl/>
          <w:lang w:val="en-US"/>
        </w:rPr>
        <w:t>ستعمل مع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w:t>
      </w:r>
      <w:r w:rsidRPr="003319C4">
        <w:rPr>
          <w:rFonts w:cs="Simplified Arabic" w:hint="cs"/>
          <w:sz w:val="20"/>
          <w:szCs w:val="22"/>
          <w:rtl/>
          <w:lang w:val="en-US"/>
        </w:rPr>
        <w:t xml:space="preserve"> من أجل </w:t>
      </w:r>
      <w:r w:rsidRPr="003319C4">
        <w:rPr>
          <w:rFonts w:cs="Simplified Arabic"/>
          <w:sz w:val="20"/>
          <w:szCs w:val="22"/>
          <w:rtl/>
          <w:lang w:val="en-US"/>
        </w:rPr>
        <w:t xml:space="preserve">تنسيق </w:t>
      </w:r>
      <w:r w:rsidRPr="003319C4">
        <w:rPr>
          <w:rFonts w:cs="Simplified Arabic" w:hint="cs"/>
          <w:sz w:val="20"/>
          <w:szCs w:val="22"/>
          <w:rtl/>
          <w:lang w:val="en-US"/>
        </w:rPr>
        <w:t>الاتصالات</w:t>
      </w:r>
      <w:r w:rsidRPr="003319C4">
        <w:rPr>
          <w:rFonts w:cs="Simplified Arabic"/>
          <w:sz w:val="20"/>
          <w:szCs w:val="22"/>
          <w:rtl/>
          <w:lang w:val="en-US"/>
        </w:rPr>
        <w:t xml:space="preserve"> عبر النظام.</w:t>
      </w:r>
      <w:r w:rsidRPr="003319C4">
        <w:rPr>
          <w:rFonts w:cs="Simplified Arabic" w:hint="cs"/>
          <w:sz w:val="20"/>
          <w:szCs w:val="22"/>
          <w:rtl/>
          <w:lang w:val="en-US"/>
        </w:rPr>
        <w:t xml:space="preserve"> و</w:t>
      </w:r>
      <w:r w:rsidRPr="003319C4">
        <w:rPr>
          <w:rFonts w:cs="Simplified Arabic"/>
          <w:sz w:val="20"/>
          <w:szCs w:val="22"/>
          <w:rtl/>
          <w:lang w:val="en-US"/>
        </w:rPr>
        <w:t xml:space="preserve">ستدعى </w:t>
      </w:r>
      <w:r w:rsidRPr="003319C4">
        <w:rPr>
          <w:rFonts w:cs="Simplified Arabic" w:hint="cs"/>
          <w:sz w:val="20"/>
          <w:szCs w:val="22"/>
          <w:rtl/>
          <w:lang w:val="en-US"/>
        </w:rPr>
        <w:t xml:space="preserve">كذلك </w:t>
      </w:r>
      <w:r w:rsidRPr="003319C4">
        <w:rPr>
          <w:rFonts w:cs="Simplified Arabic"/>
          <w:sz w:val="20"/>
          <w:szCs w:val="22"/>
          <w:rtl/>
          <w:lang w:val="en-US"/>
        </w:rPr>
        <w:t xml:space="preserve">شعبة الاتصالات في برنامج الأمم المتحدة للبيئة لإنشاء </w:t>
      </w:r>
      <w:r w:rsidRPr="003319C4">
        <w:rPr>
          <w:rFonts w:cs="Simplified Arabic" w:hint="cs"/>
          <w:sz w:val="20"/>
          <w:szCs w:val="22"/>
          <w:rtl/>
          <w:lang w:val="en-US"/>
        </w:rPr>
        <w:t>نقطة</w:t>
      </w:r>
      <w:r w:rsidRPr="003319C4">
        <w:rPr>
          <w:rFonts w:cs="Simplified Arabic"/>
          <w:sz w:val="20"/>
          <w:szCs w:val="22"/>
          <w:rtl/>
          <w:lang w:val="en-US"/>
        </w:rPr>
        <w:t xml:space="preserve"> اتصال </w:t>
      </w:r>
      <w:r w:rsidRPr="003319C4">
        <w:rPr>
          <w:rFonts w:cs="Simplified Arabic" w:hint="cs"/>
          <w:sz w:val="20"/>
          <w:szCs w:val="22"/>
          <w:rtl/>
          <w:lang w:val="en-US"/>
        </w:rPr>
        <w:t>خاصة</w:t>
      </w:r>
      <w:r w:rsidRPr="003319C4">
        <w:rPr>
          <w:rFonts w:cs="Simplified Arabic"/>
          <w:sz w:val="20"/>
          <w:szCs w:val="22"/>
          <w:rtl/>
          <w:lang w:val="en-US"/>
        </w:rPr>
        <w:t xml:space="preserve"> للاتصالات.</w:t>
      </w:r>
      <w:r w:rsidRPr="003319C4">
        <w:rPr>
          <w:rFonts w:cs="Simplified Arabic" w:hint="cs"/>
          <w:sz w:val="20"/>
          <w:szCs w:val="22"/>
          <w:rtl/>
          <w:lang w:val="en-US"/>
        </w:rPr>
        <w:t xml:space="preserve"> </w:t>
      </w:r>
      <w:r w:rsidRPr="003319C4">
        <w:rPr>
          <w:rFonts w:cs="Simplified Arabic"/>
          <w:sz w:val="20"/>
          <w:szCs w:val="22"/>
          <w:rtl/>
          <w:lang w:val="en-US"/>
        </w:rPr>
        <w:t xml:space="preserve">وستدعى </w:t>
      </w:r>
      <w:r w:rsidRPr="003319C4">
        <w:rPr>
          <w:rFonts w:cs="Simplified Arabic" w:hint="cs"/>
          <w:sz w:val="20"/>
          <w:szCs w:val="22"/>
          <w:rtl/>
          <w:lang w:val="en-US"/>
        </w:rPr>
        <w:t>منظمة الأمم المتحدة للتربية والعلم والثقافة</w:t>
      </w:r>
      <w:r w:rsidRPr="003319C4">
        <w:rPr>
          <w:rFonts w:cs="Simplified Arabic"/>
          <w:sz w:val="20"/>
          <w:szCs w:val="22"/>
          <w:rtl/>
          <w:lang w:val="en-US"/>
        </w:rPr>
        <w:t xml:space="preserve"> للمساهمة بخبرتها </w:t>
      </w:r>
      <w:r w:rsidRPr="003319C4">
        <w:rPr>
          <w:rFonts w:cs="Simplified Arabic" w:hint="cs"/>
          <w:sz w:val="20"/>
          <w:szCs w:val="22"/>
          <w:rtl/>
          <w:lang w:val="en-US"/>
        </w:rPr>
        <w:t>على صعيد</w:t>
      </w:r>
      <w:r w:rsidRPr="003319C4">
        <w:rPr>
          <w:rFonts w:cs="Simplified Arabic"/>
          <w:sz w:val="20"/>
          <w:szCs w:val="22"/>
          <w:rtl/>
          <w:lang w:val="en-US"/>
        </w:rPr>
        <w:t xml:space="preserve"> </w:t>
      </w:r>
      <w:r w:rsidRPr="003319C4">
        <w:rPr>
          <w:rFonts w:cs="Simplified Arabic" w:hint="cs"/>
          <w:sz w:val="20"/>
          <w:szCs w:val="22"/>
          <w:rtl/>
          <w:lang w:val="en-US"/>
        </w:rPr>
        <w:t>التربية</w:t>
      </w:r>
      <w:r w:rsidRPr="003319C4">
        <w:rPr>
          <w:rFonts w:cs="Simplified Arabic"/>
          <w:sz w:val="20"/>
          <w:szCs w:val="22"/>
          <w:rtl/>
          <w:lang w:val="en-US"/>
        </w:rPr>
        <w:t xml:space="preserve"> والعلم والثقافة</w:t>
      </w:r>
      <w:r w:rsidRPr="003319C4">
        <w:rPr>
          <w:rFonts w:cs="Simplified Arabic" w:hint="cs"/>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ستكون الاتفاقات البيئية المتعددة الأطراف، سواء تلك المتعلقة</w:t>
      </w:r>
      <w:r w:rsidRPr="003319C4">
        <w:rPr>
          <w:rFonts w:cs="Simplified Arabic" w:hint="cs"/>
          <w:sz w:val="20"/>
          <w:szCs w:val="22"/>
          <w:rtl/>
          <w:lang w:val="en-US"/>
        </w:rPr>
        <w:t xml:space="preserve"> مباشرة </w:t>
      </w:r>
      <w:r w:rsidRPr="003319C4">
        <w:rPr>
          <w:rFonts w:cs="Simplified Arabic"/>
          <w:sz w:val="20"/>
          <w:szCs w:val="22"/>
          <w:rtl/>
          <w:lang w:val="en-US"/>
        </w:rPr>
        <w:t>بالتنوع البيولوجي</w:t>
      </w:r>
      <w:r w:rsidRPr="003319C4">
        <w:rPr>
          <w:rFonts w:cs="Simplified Arabic" w:hint="cs"/>
          <w:sz w:val="20"/>
          <w:szCs w:val="22"/>
          <w:rtl/>
          <w:lang w:val="en-US"/>
        </w:rPr>
        <w:t xml:space="preserve"> </w:t>
      </w:r>
      <w:r w:rsidRPr="003319C4">
        <w:rPr>
          <w:rFonts w:cs="Simplified Arabic"/>
          <w:sz w:val="20"/>
          <w:szCs w:val="22"/>
          <w:rtl/>
          <w:lang w:val="en-US"/>
        </w:rPr>
        <w:t xml:space="preserve">أو تلك التي </w:t>
      </w:r>
      <w:r w:rsidRPr="003319C4">
        <w:rPr>
          <w:rFonts w:cs="Simplified Arabic" w:hint="cs"/>
          <w:sz w:val="20"/>
          <w:szCs w:val="22"/>
          <w:rtl/>
          <w:lang w:val="en-US"/>
        </w:rPr>
        <w:t>تهتم</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 xml:space="preserve">قضايا أخرى، </w:t>
      </w:r>
      <w:r w:rsidRPr="003319C4">
        <w:rPr>
          <w:rFonts w:cs="Simplified Arabic" w:hint="cs"/>
          <w:sz w:val="20"/>
          <w:szCs w:val="22"/>
          <w:rtl/>
          <w:lang w:val="en-US"/>
        </w:rPr>
        <w:t>من العناصر</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مضا</w:t>
      </w:r>
      <w:r w:rsidRPr="003319C4">
        <w:rPr>
          <w:rFonts w:cs="Simplified Arabic" w:hint="cs"/>
          <w:sz w:val="20"/>
          <w:szCs w:val="22"/>
          <w:rtl/>
          <w:lang w:val="en-US"/>
        </w:rPr>
        <w:t>عِ</w:t>
      </w:r>
      <w:r w:rsidRPr="003319C4">
        <w:rPr>
          <w:rFonts w:cs="Simplified Arabic"/>
          <w:sz w:val="20"/>
          <w:szCs w:val="22"/>
          <w:rtl/>
          <w:lang w:val="en-US"/>
        </w:rPr>
        <w:t xml:space="preserve">فة </w:t>
      </w:r>
      <w:r w:rsidRPr="003319C4">
        <w:rPr>
          <w:rFonts w:cs="Simplified Arabic" w:hint="cs"/>
          <w:sz w:val="20"/>
          <w:szCs w:val="22"/>
          <w:rtl/>
          <w:lang w:val="en-US"/>
        </w:rPr>
        <w:t>والمواقع</w:t>
      </w:r>
      <w:r w:rsidRPr="003319C4">
        <w:rPr>
          <w:rFonts w:cs="Simplified Arabic"/>
          <w:sz w:val="20"/>
          <w:szCs w:val="22"/>
          <w:rtl/>
          <w:lang w:val="en-US"/>
        </w:rPr>
        <w:t xml:space="preserve"> </w:t>
      </w:r>
      <w:r w:rsidRPr="003319C4">
        <w:rPr>
          <w:rFonts w:cs="Simplified Arabic" w:hint="cs"/>
          <w:sz w:val="20"/>
          <w:szCs w:val="22"/>
          <w:rtl/>
          <w:lang w:val="en-US"/>
        </w:rPr>
        <w:t>الهامة</w:t>
      </w:r>
      <w:r w:rsidRPr="003319C4">
        <w:rPr>
          <w:rFonts w:cs="Simplified Arabic"/>
          <w:sz w:val="20"/>
          <w:szCs w:val="22"/>
          <w:rtl/>
          <w:lang w:val="en-US"/>
        </w:rPr>
        <w:t xml:space="preserve"> للتنسيق. وتحقيقا لهذه الغاية</w:t>
      </w:r>
      <w:r w:rsidRPr="003319C4">
        <w:rPr>
          <w:rFonts w:cs="Simplified Arabic" w:hint="cs"/>
          <w:sz w:val="20"/>
          <w:szCs w:val="22"/>
          <w:rtl/>
          <w:lang w:val="en-US"/>
        </w:rPr>
        <w:t>،</w:t>
      </w:r>
      <w:r w:rsidRPr="003319C4">
        <w:rPr>
          <w:rFonts w:cs="Simplified Arabic"/>
          <w:sz w:val="20"/>
          <w:szCs w:val="22"/>
          <w:rtl/>
          <w:lang w:val="en-US"/>
        </w:rPr>
        <w:t xml:space="preserve"> ينبغي دعوة فريق الاتصال المشترك، وفريق </w:t>
      </w:r>
      <w:r w:rsidRPr="003319C4">
        <w:rPr>
          <w:rFonts w:cs="Simplified Arabic" w:hint="cs"/>
          <w:sz w:val="20"/>
          <w:szCs w:val="22"/>
          <w:rtl/>
          <w:lang w:val="en-US"/>
        </w:rPr>
        <w:t>اتصال</w:t>
      </w:r>
      <w:r w:rsidRPr="003319C4">
        <w:rPr>
          <w:rFonts w:cs="Simplified Arabic"/>
          <w:sz w:val="20"/>
          <w:szCs w:val="22"/>
          <w:rtl/>
          <w:lang w:val="en-US"/>
        </w:rPr>
        <w:t xml:space="preserve"> </w:t>
      </w:r>
      <w:r w:rsidRPr="003319C4">
        <w:rPr>
          <w:rFonts w:cs="Simplified Arabic" w:hint="cs"/>
          <w:sz w:val="20"/>
          <w:szCs w:val="22"/>
          <w:rtl/>
          <w:lang w:val="en-US"/>
        </w:rPr>
        <w:t>الاتفاقيات</w:t>
      </w:r>
      <w:r w:rsidRPr="003319C4">
        <w:rPr>
          <w:rFonts w:cs="Simplified Arabic"/>
          <w:sz w:val="20"/>
          <w:szCs w:val="22"/>
          <w:rtl/>
          <w:lang w:val="en-US"/>
        </w:rPr>
        <w:t xml:space="preserve"> المتعلقة بالتنوع البيولوجي،</w:t>
      </w:r>
      <w:bookmarkStart w:id="56" w:name="_Hlk98834271"/>
      <w:r w:rsidRPr="003319C4">
        <w:rPr>
          <w:rStyle w:val="FootnoteReference"/>
          <w:rFonts w:cs="Simplified Arabic"/>
          <w:sz w:val="20"/>
          <w:szCs w:val="22"/>
          <w:rtl/>
          <w:lang w:val="en-US"/>
        </w:rPr>
        <w:footnoteReference w:id="33"/>
      </w:r>
      <w:r w:rsidRPr="003319C4">
        <w:rPr>
          <w:rFonts w:cs="Simplified Arabic"/>
          <w:sz w:val="20"/>
          <w:szCs w:val="22"/>
          <w:rtl/>
          <w:lang w:val="en-US"/>
        </w:rPr>
        <w:t xml:space="preserve"> </w:t>
      </w:r>
      <w:bookmarkEnd w:id="56"/>
      <w:r w:rsidRPr="003319C4">
        <w:rPr>
          <w:rFonts w:cs="Simplified Arabic"/>
          <w:sz w:val="20"/>
          <w:szCs w:val="22"/>
          <w:rtl/>
          <w:lang w:val="en-US"/>
        </w:rPr>
        <w:t xml:space="preserve">للتأكد من </w:t>
      </w:r>
      <w:r w:rsidRPr="003319C4">
        <w:rPr>
          <w:rFonts w:cs="Simplified Arabic" w:hint="cs"/>
          <w:sz w:val="20"/>
          <w:szCs w:val="22"/>
          <w:rtl/>
          <w:lang w:val="en-US"/>
        </w:rPr>
        <w:t>أن الاتصال يشكل بندا</w:t>
      </w:r>
      <w:r w:rsidRPr="003319C4">
        <w:rPr>
          <w:rFonts w:cs="Simplified Arabic"/>
          <w:sz w:val="20"/>
          <w:szCs w:val="22"/>
          <w:rtl/>
          <w:lang w:val="en-US"/>
        </w:rPr>
        <w:t xml:space="preserve"> </w:t>
      </w:r>
      <w:r w:rsidRPr="003319C4">
        <w:rPr>
          <w:rFonts w:cs="Simplified Arabic" w:hint="cs"/>
          <w:sz w:val="20"/>
          <w:szCs w:val="22"/>
          <w:rtl/>
          <w:lang w:val="en-US"/>
        </w:rPr>
        <w:t>دائما</w:t>
      </w:r>
      <w:r w:rsidRPr="003319C4">
        <w:rPr>
          <w:rFonts w:cs="Simplified Arabic"/>
          <w:sz w:val="20"/>
          <w:szCs w:val="22"/>
          <w:rtl/>
          <w:lang w:val="en-US"/>
        </w:rPr>
        <w:t xml:space="preserve"> في جداول أعماله</w:t>
      </w:r>
      <w:r w:rsidRPr="003319C4">
        <w:rPr>
          <w:rFonts w:cs="Simplified Arabic" w:hint="cs"/>
          <w:sz w:val="20"/>
          <w:szCs w:val="22"/>
          <w:rtl/>
          <w:lang w:val="en-US"/>
        </w:rPr>
        <w:t>م</w:t>
      </w:r>
      <w:r w:rsidRPr="003319C4">
        <w:rPr>
          <w:rFonts w:cs="Simplified Arabic"/>
          <w:sz w:val="20"/>
          <w:szCs w:val="22"/>
          <w:rtl/>
          <w:lang w:val="en-US"/>
        </w:rPr>
        <w:t xml:space="preserve">ا السنوية، وينبغي </w:t>
      </w:r>
      <w:r w:rsidRPr="003319C4">
        <w:rPr>
          <w:rFonts w:cs="Simplified Arabic" w:hint="cs"/>
          <w:sz w:val="20"/>
          <w:szCs w:val="22"/>
          <w:rtl/>
          <w:lang w:val="en-US"/>
        </w:rPr>
        <w:t>تعيين</w:t>
      </w:r>
      <w:r w:rsidRPr="003319C4">
        <w:rPr>
          <w:rFonts w:cs="Simplified Arabic"/>
          <w:sz w:val="20"/>
          <w:szCs w:val="22"/>
          <w:rtl/>
          <w:lang w:val="en-US"/>
        </w:rPr>
        <w:t xml:space="preserve"> جهات الاتصال</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lastRenderedPageBreak/>
        <w:t>وتُعدّ</w:t>
      </w:r>
      <w:r w:rsidRPr="003319C4">
        <w:rPr>
          <w:rFonts w:cs="Simplified Arabic"/>
          <w:sz w:val="20"/>
          <w:szCs w:val="22"/>
          <w:rtl/>
          <w:lang w:val="en-US"/>
        </w:rPr>
        <w:t xml:space="preserve"> متاحف</w:t>
      </w:r>
      <w:r w:rsidRPr="003319C4">
        <w:rPr>
          <w:rFonts w:cs="Simplified Arabic" w:hint="cs"/>
          <w:sz w:val="20"/>
          <w:szCs w:val="22"/>
          <w:rtl/>
          <w:lang w:val="en-US"/>
        </w:rPr>
        <w:t xml:space="preserve"> العلوم</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التاريخ الطبيعي، والحدائق النباتية، و</w:t>
      </w:r>
      <w:r w:rsidRPr="003319C4">
        <w:rPr>
          <w:rFonts w:cs="Simplified Arabic" w:hint="cs"/>
          <w:sz w:val="20"/>
          <w:szCs w:val="22"/>
          <w:rtl/>
          <w:lang w:val="en-US"/>
        </w:rPr>
        <w:t>النظم الوطنية للحدائق المحمية، و</w:t>
      </w:r>
      <w:r w:rsidRPr="003319C4">
        <w:rPr>
          <w:rFonts w:cs="Simplified Arabic"/>
          <w:sz w:val="20"/>
          <w:szCs w:val="22"/>
          <w:rtl/>
          <w:lang w:val="en-US"/>
        </w:rPr>
        <w:t>حدائق الحيوان</w:t>
      </w:r>
      <w:r w:rsidRPr="003319C4">
        <w:rPr>
          <w:rFonts w:cs="Simplified Arabic" w:hint="cs"/>
          <w:sz w:val="20"/>
          <w:szCs w:val="22"/>
          <w:rtl/>
          <w:lang w:val="en-US"/>
        </w:rPr>
        <w:t>ات</w:t>
      </w:r>
      <w:r w:rsidRPr="003319C4">
        <w:rPr>
          <w:rFonts w:cs="Simplified Arabic"/>
          <w:sz w:val="20"/>
          <w:szCs w:val="22"/>
          <w:rtl/>
          <w:lang w:val="en-US"/>
        </w:rPr>
        <w:t xml:space="preserve"> </w:t>
      </w:r>
      <w:r w:rsidRPr="003319C4">
        <w:rPr>
          <w:rFonts w:cs="Simplified Arabic" w:hint="cs"/>
          <w:sz w:val="20"/>
          <w:szCs w:val="22"/>
          <w:rtl/>
          <w:lang w:val="en-US"/>
        </w:rPr>
        <w:t>وأحواض</w:t>
      </w:r>
      <w:r w:rsidRPr="003319C4">
        <w:rPr>
          <w:rFonts w:cs="Simplified Arabic"/>
          <w:sz w:val="20"/>
          <w:szCs w:val="22"/>
          <w:rtl/>
          <w:lang w:val="en-US"/>
        </w:rPr>
        <w:t xml:space="preserve"> الأحياء المائية مجموعات أخرى يعتبر عملها </w:t>
      </w:r>
      <w:r w:rsidRPr="003319C4">
        <w:rPr>
          <w:rFonts w:cs="Simplified Arabic" w:hint="cs"/>
          <w:sz w:val="20"/>
          <w:szCs w:val="22"/>
          <w:rtl/>
          <w:lang w:val="en-US"/>
        </w:rPr>
        <w:t>أساسيا بالنسبة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لاتفاقية، سواء من حيث إجراءات الحفظ المحددة </w:t>
      </w:r>
      <w:r w:rsidRPr="003319C4">
        <w:rPr>
          <w:rFonts w:cs="Simplified Arabic" w:hint="cs"/>
          <w:sz w:val="20"/>
          <w:szCs w:val="22"/>
          <w:rtl/>
          <w:lang w:val="en-US"/>
        </w:rPr>
        <w:t xml:space="preserve">والبحوث </w:t>
      </w:r>
      <w:r w:rsidRPr="003319C4">
        <w:rPr>
          <w:rFonts w:cs="Simplified Arabic"/>
          <w:sz w:val="20"/>
          <w:szCs w:val="22"/>
          <w:rtl/>
          <w:lang w:val="en-US"/>
        </w:rPr>
        <w:t xml:space="preserve">أو في </w:t>
      </w:r>
      <w:r w:rsidRPr="003319C4">
        <w:rPr>
          <w:rFonts w:cs="Simplified Arabic" w:hint="cs"/>
          <w:sz w:val="20"/>
          <w:szCs w:val="22"/>
          <w:rtl/>
          <w:lang w:val="en-US"/>
        </w:rPr>
        <w:t>إذكاء</w:t>
      </w:r>
      <w:r w:rsidRPr="003319C4">
        <w:rPr>
          <w:rFonts w:cs="Simplified Arabic"/>
          <w:sz w:val="20"/>
          <w:szCs w:val="22"/>
          <w:rtl/>
          <w:lang w:val="en-US"/>
        </w:rPr>
        <w:t xml:space="preserve"> الوعي بالتنوع البيولوجي. </w:t>
      </w:r>
      <w:r w:rsidRPr="003319C4">
        <w:rPr>
          <w:rFonts w:cs="Simplified Arabic" w:hint="cs"/>
          <w:sz w:val="20"/>
          <w:szCs w:val="22"/>
          <w:rtl/>
          <w:lang w:val="en-US"/>
        </w:rPr>
        <w:t>[و</w:t>
      </w:r>
      <w:r w:rsidRPr="003319C4">
        <w:rPr>
          <w:rFonts w:cs="Simplified Arabic"/>
          <w:sz w:val="20"/>
          <w:szCs w:val="22"/>
          <w:rtl/>
          <w:lang w:val="en-US"/>
        </w:rPr>
        <w:t xml:space="preserve">ستتم دعوة </w:t>
      </w:r>
      <w:r w:rsidRPr="003319C4">
        <w:rPr>
          <w:rFonts w:cs="Simplified Arabic" w:hint="cs"/>
          <w:sz w:val="20"/>
          <w:szCs w:val="22"/>
          <w:rtl/>
          <w:lang w:val="en-US"/>
        </w:rPr>
        <w:t>الرابطات</w:t>
      </w:r>
      <w:r w:rsidRPr="003319C4">
        <w:rPr>
          <w:rFonts w:cs="Simplified Arabic"/>
          <w:sz w:val="20"/>
          <w:szCs w:val="22"/>
          <w:rtl/>
          <w:lang w:val="en-US"/>
        </w:rPr>
        <w:t xml:space="preserve"> الكبيرة، مثل الرابطة العالمية لحدائق الحيوان</w:t>
      </w:r>
      <w:r w:rsidRPr="003319C4">
        <w:rPr>
          <w:rFonts w:cs="Simplified Arabic" w:hint="cs"/>
          <w:sz w:val="20"/>
          <w:szCs w:val="22"/>
          <w:rtl/>
          <w:lang w:val="en-US"/>
        </w:rPr>
        <w:t>ات</w:t>
      </w:r>
      <w:r w:rsidRPr="003319C4">
        <w:rPr>
          <w:rFonts w:cs="Simplified Arabic"/>
          <w:sz w:val="20"/>
          <w:szCs w:val="22"/>
          <w:rtl/>
          <w:lang w:val="en-US"/>
        </w:rPr>
        <w:t xml:space="preserve"> </w:t>
      </w:r>
      <w:r w:rsidRPr="003319C4">
        <w:rPr>
          <w:rFonts w:cs="Simplified Arabic" w:hint="cs"/>
          <w:sz w:val="20"/>
          <w:szCs w:val="22"/>
          <w:rtl/>
          <w:lang w:val="en-US"/>
        </w:rPr>
        <w:t>وأحواض السمك</w:t>
      </w:r>
      <w:r w:rsidRPr="003319C4">
        <w:rPr>
          <w:rFonts w:cs="Simplified Arabic"/>
          <w:sz w:val="20"/>
          <w:szCs w:val="22"/>
          <w:rtl/>
          <w:lang w:val="en-US"/>
        </w:rPr>
        <w:t>، والرابطة الأوروبية لحدائق الحيوان وحدائق الأحياء المائية،</w:t>
      </w:r>
      <w:r w:rsidRPr="003319C4">
        <w:rPr>
          <w:rFonts w:cs="Simplified Arabic" w:hint="cs"/>
          <w:sz w:val="20"/>
          <w:szCs w:val="22"/>
          <w:rtl/>
          <w:lang w:val="en-US"/>
        </w:rPr>
        <w:t xml:space="preserve"> والمركز الدولي لصون الحدائق النباتية،</w:t>
      </w:r>
      <w:r w:rsidRPr="003319C4">
        <w:rPr>
          <w:rFonts w:cs="Simplified Arabic"/>
          <w:sz w:val="20"/>
          <w:szCs w:val="22"/>
          <w:rtl/>
          <w:lang w:val="en-US"/>
        </w:rPr>
        <w:t xml:space="preserve"> والشبكة الأوروبية لمراكز </w:t>
      </w:r>
      <w:r w:rsidRPr="003319C4">
        <w:rPr>
          <w:rFonts w:cs="Simplified Arabic" w:hint="cs"/>
          <w:sz w:val="20"/>
          <w:szCs w:val="22"/>
          <w:rtl/>
          <w:lang w:val="en-US"/>
        </w:rPr>
        <w:t xml:space="preserve">العلوم </w:t>
      </w:r>
      <w:r w:rsidRPr="003319C4">
        <w:rPr>
          <w:rFonts w:cs="Simplified Arabic"/>
          <w:sz w:val="20"/>
          <w:szCs w:val="22"/>
          <w:rtl/>
          <w:lang w:val="en-US"/>
        </w:rPr>
        <w:t>و</w:t>
      </w:r>
      <w:r w:rsidRPr="003319C4">
        <w:rPr>
          <w:rFonts w:cs="Simplified Arabic" w:hint="cs"/>
          <w:sz w:val="20"/>
          <w:szCs w:val="22"/>
          <w:rtl/>
          <w:lang w:val="en-US"/>
        </w:rPr>
        <w:t>ال</w:t>
      </w:r>
      <w:r w:rsidRPr="003319C4">
        <w:rPr>
          <w:rFonts w:cs="Simplified Arabic"/>
          <w:sz w:val="20"/>
          <w:szCs w:val="22"/>
          <w:rtl/>
          <w:lang w:val="en-US"/>
        </w:rPr>
        <w:t xml:space="preserve">متاحف، من بين </w:t>
      </w:r>
      <w:r w:rsidRPr="003319C4">
        <w:rPr>
          <w:rFonts w:cs="Simplified Arabic" w:hint="cs"/>
          <w:sz w:val="20"/>
          <w:szCs w:val="22"/>
          <w:rtl/>
          <w:lang w:val="en-US"/>
        </w:rPr>
        <w:t>جهات أخرى</w:t>
      </w:r>
      <w:r w:rsidRPr="003319C4">
        <w:rPr>
          <w:rFonts w:cs="Simplified Arabic"/>
          <w:sz w:val="20"/>
          <w:szCs w:val="22"/>
          <w:rtl/>
          <w:lang w:val="en-US"/>
        </w:rPr>
        <w:t xml:space="preserve">، </w:t>
      </w:r>
      <w:r w:rsidRPr="003319C4">
        <w:rPr>
          <w:rFonts w:cs="Simplified Arabic" w:hint="cs"/>
          <w:sz w:val="20"/>
          <w:szCs w:val="22"/>
          <w:rtl/>
          <w:lang w:val="en-US"/>
        </w:rPr>
        <w:t>لتنسيق الاتصالات</w:t>
      </w:r>
      <w:r w:rsidRPr="003319C4">
        <w:rPr>
          <w:rFonts w:cs="Simplified Arabic"/>
          <w:sz w:val="20"/>
          <w:szCs w:val="22"/>
          <w:rtl/>
          <w:lang w:val="en-US"/>
        </w:rPr>
        <w:t xml:space="preserve">. ويجمع التحالف العالمي "متحدون من أجل التنوع البيولوجي" الذي </w:t>
      </w:r>
      <w:r w:rsidRPr="003319C4">
        <w:rPr>
          <w:rFonts w:cs="Simplified Arabic" w:hint="cs"/>
          <w:sz w:val="20"/>
          <w:szCs w:val="22"/>
          <w:rtl/>
          <w:lang w:val="en-US"/>
        </w:rPr>
        <w:t>تضطلع</w:t>
      </w:r>
      <w:r w:rsidRPr="003319C4">
        <w:rPr>
          <w:rFonts w:cs="Simplified Arabic"/>
          <w:sz w:val="20"/>
          <w:szCs w:val="22"/>
          <w:rtl/>
          <w:lang w:val="en-US"/>
        </w:rPr>
        <w:t xml:space="preserve"> المفوضية الأوروبية</w:t>
      </w:r>
      <w:r w:rsidRPr="003319C4">
        <w:rPr>
          <w:rFonts w:cs="Simplified Arabic" w:hint="cs"/>
          <w:sz w:val="20"/>
          <w:szCs w:val="22"/>
          <w:rtl/>
          <w:lang w:val="en-US"/>
        </w:rPr>
        <w:t xml:space="preserve"> بتنسيقه</w:t>
      </w:r>
      <w:r w:rsidRPr="003319C4">
        <w:rPr>
          <w:rFonts w:cs="Simplified Arabic"/>
          <w:sz w:val="20"/>
          <w:szCs w:val="22"/>
          <w:rtl/>
          <w:lang w:val="en-US"/>
        </w:rPr>
        <w:t xml:space="preserve"> منذ</w:t>
      </w:r>
      <w:r w:rsidRPr="003319C4">
        <w:rPr>
          <w:rFonts w:cs="Simplified Arabic" w:hint="cs"/>
          <w:sz w:val="20"/>
          <w:szCs w:val="22"/>
          <w:rtl/>
          <w:lang w:val="en-US"/>
        </w:rPr>
        <w:t xml:space="preserve"> شهر</w:t>
      </w:r>
      <w:r w:rsidRPr="003319C4">
        <w:rPr>
          <w:rFonts w:cs="Simplified Arabic"/>
          <w:sz w:val="20"/>
          <w:szCs w:val="22"/>
          <w:rtl/>
          <w:lang w:val="en-US"/>
        </w:rPr>
        <w:t xml:space="preserve"> مارس/آذار 2020 </w:t>
      </w:r>
      <w:r w:rsidRPr="003319C4">
        <w:rPr>
          <w:rFonts w:cs="Simplified Arabic" w:hint="cs"/>
          <w:sz w:val="20"/>
          <w:szCs w:val="22"/>
          <w:rtl/>
          <w:lang w:val="en-US"/>
        </w:rPr>
        <w:t xml:space="preserve">بين </w:t>
      </w:r>
      <w:r w:rsidRPr="003319C4">
        <w:rPr>
          <w:rFonts w:cs="Simplified Arabic"/>
          <w:sz w:val="20"/>
          <w:szCs w:val="22"/>
          <w:rtl/>
          <w:lang w:val="en-US"/>
        </w:rPr>
        <w:t>جميع هذه المؤسسات والمنظمات، وهو مفتوح أيضا لمراكز البحث والجامعات العالمية</w:t>
      </w:r>
      <w:r w:rsidRPr="003319C4">
        <w:rPr>
          <w:rFonts w:cs="Simplified Arabic" w:hint="cs"/>
          <w:sz w:val="20"/>
          <w:szCs w:val="22"/>
          <w:rtl/>
          <w:lang w:val="en-US"/>
        </w:rPr>
        <w:t>،</w:t>
      </w:r>
      <w:r w:rsidRPr="003319C4">
        <w:rPr>
          <w:rFonts w:cs="Simplified Arabic"/>
          <w:sz w:val="20"/>
          <w:szCs w:val="22"/>
          <w:rtl/>
          <w:lang w:val="en-US"/>
        </w:rPr>
        <w:t xml:space="preserve"> والمحميات الطبيعية والمناطق المحمية</w:t>
      </w:r>
      <w:r w:rsidRPr="003319C4">
        <w:rPr>
          <w:rFonts w:cs="Simplified Arabic" w:hint="cs"/>
          <w:sz w:val="20"/>
          <w:szCs w:val="22"/>
          <w:rtl/>
          <w:lang w:val="en-US"/>
        </w:rPr>
        <w:t>،</w:t>
      </w:r>
      <w:r w:rsidRPr="003319C4">
        <w:rPr>
          <w:rFonts w:cs="Simplified Arabic"/>
          <w:sz w:val="20"/>
          <w:szCs w:val="22"/>
          <w:rtl/>
          <w:lang w:val="en-US"/>
        </w:rPr>
        <w:t xml:space="preserve"> والمتاحف من </w:t>
      </w:r>
      <w:r w:rsidRPr="003319C4">
        <w:rPr>
          <w:rFonts w:cs="Simplified Arabic" w:hint="cs"/>
          <w:sz w:val="20"/>
          <w:szCs w:val="22"/>
          <w:rtl/>
          <w:lang w:val="en-US"/>
        </w:rPr>
        <w:t>كل</w:t>
      </w:r>
      <w:r w:rsidRPr="003319C4">
        <w:rPr>
          <w:rFonts w:cs="Simplified Arabic"/>
          <w:sz w:val="20"/>
          <w:szCs w:val="22"/>
          <w:rtl/>
          <w:lang w:val="en-US"/>
        </w:rPr>
        <w:t xml:space="preserve"> </w:t>
      </w:r>
      <w:r w:rsidRPr="003319C4">
        <w:rPr>
          <w:rFonts w:cs="Simplified Arabic" w:hint="cs"/>
          <w:sz w:val="20"/>
          <w:szCs w:val="22"/>
          <w:rtl/>
          <w:lang w:val="en-US"/>
        </w:rPr>
        <w:t>الفئات</w:t>
      </w:r>
      <w:r w:rsidRPr="003319C4">
        <w:rPr>
          <w:rFonts w:cs="Simplified Arabic"/>
          <w:sz w:val="20"/>
          <w:szCs w:val="22"/>
          <w:rtl/>
          <w:lang w:val="en-US"/>
        </w:rPr>
        <w:t xml:space="preserve">، مثل متاحف الفن أو العمارة أو التاريخ، </w:t>
      </w:r>
      <w:r w:rsidRPr="003319C4">
        <w:rPr>
          <w:rFonts w:cs="Simplified Arabic" w:hint="cs"/>
          <w:sz w:val="20"/>
          <w:szCs w:val="22"/>
          <w:rtl/>
          <w:lang w:val="en-US"/>
        </w:rPr>
        <w:t xml:space="preserve">بهدف </w:t>
      </w:r>
      <w:r w:rsidRPr="003319C4">
        <w:rPr>
          <w:rFonts w:cs="Simplified Arabic"/>
          <w:sz w:val="20"/>
          <w:szCs w:val="22"/>
          <w:rtl/>
          <w:lang w:val="en-US"/>
        </w:rPr>
        <w:t xml:space="preserve">جمع </w:t>
      </w:r>
      <w:r w:rsidRPr="003319C4">
        <w:rPr>
          <w:rFonts w:cs="Simplified Arabic" w:hint="cs"/>
          <w:sz w:val="20"/>
          <w:szCs w:val="22"/>
          <w:rtl/>
          <w:lang w:val="en-US"/>
        </w:rPr>
        <w:t>كافة</w:t>
      </w:r>
      <w:r w:rsidRPr="003319C4">
        <w:rPr>
          <w:rFonts w:cs="Simplified Arabic"/>
          <w:sz w:val="20"/>
          <w:szCs w:val="22"/>
          <w:rtl/>
          <w:lang w:val="en-US"/>
        </w:rPr>
        <w:t xml:space="preserve"> المؤسسات العالمية التي ت</w:t>
      </w:r>
      <w:r w:rsidRPr="003319C4">
        <w:rPr>
          <w:rFonts w:cs="Simplified Arabic" w:hint="cs"/>
          <w:sz w:val="20"/>
          <w:szCs w:val="22"/>
          <w:rtl/>
          <w:lang w:val="en-US"/>
        </w:rPr>
        <w:t>ُ</w:t>
      </w:r>
      <w:r w:rsidRPr="003319C4">
        <w:rPr>
          <w:rFonts w:cs="Simplified Arabic"/>
          <w:sz w:val="20"/>
          <w:szCs w:val="22"/>
          <w:rtl/>
          <w:lang w:val="en-US"/>
        </w:rPr>
        <w:t>ظهر أهمية الطبيعة للإنسانية</w:t>
      </w:r>
      <w:r w:rsidRPr="003319C4">
        <w:rPr>
          <w:rFonts w:cs="Simplified Arabic" w:hint="cs"/>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t>و</w:t>
      </w:r>
      <w:r w:rsidRPr="003319C4">
        <w:rPr>
          <w:rFonts w:cs="Simplified Arabic" w:hint="cs"/>
          <w:sz w:val="20"/>
          <w:szCs w:val="22"/>
          <w:rtl/>
          <w:lang w:val="en-US"/>
        </w:rPr>
        <w:t xml:space="preserve">تعتبر </w:t>
      </w:r>
      <w:r w:rsidRPr="003319C4">
        <w:rPr>
          <w:rFonts w:cs="Simplified Arabic"/>
          <w:sz w:val="20"/>
          <w:szCs w:val="22"/>
          <w:rtl/>
          <w:lang w:val="en-US"/>
        </w:rPr>
        <w:t xml:space="preserve">المنظمات غير الحكومية الدولية الكبيرة التي لها فروع وطنية أيضا من </w:t>
      </w:r>
      <w:r w:rsidRPr="003319C4">
        <w:rPr>
          <w:rFonts w:cs="Simplified Arabic" w:hint="cs"/>
          <w:sz w:val="20"/>
          <w:szCs w:val="22"/>
          <w:rtl/>
          <w:lang w:val="en-US"/>
        </w:rPr>
        <w:t>الجهات صاحبة</w:t>
      </w:r>
      <w:r w:rsidRPr="003319C4">
        <w:rPr>
          <w:rFonts w:cs="Simplified Arabic"/>
          <w:sz w:val="20"/>
          <w:szCs w:val="22"/>
          <w:rtl/>
          <w:lang w:val="en-US"/>
        </w:rPr>
        <w:t xml:space="preserve"> المصلحة </w:t>
      </w:r>
      <w:r w:rsidRPr="003319C4">
        <w:rPr>
          <w:rFonts w:cs="Simplified Arabic" w:hint="cs"/>
          <w:sz w:val="20"/>
          <w:szCs w:val="22"/>
          <w:rtl/>
          <w:lang w:val="en-US"/>
        </w:rPr>
        <w:t>الهامة</w:t>
      </w:r>
      <w:r w:rsidRPr="003319C4">
        <w:rPr>
          <w:rFonts w:cs="Simplified Arabic"/>
          <w:sz w:val="20"/>
          <w:szCs w:val="22"/>
          <w:rtl/>
          <w:lang w:val="en-US"/>
        </w:rPr>
        <w:t xml:space="preserve"> </w:t>
      </w:r>
      <w:r w:rsidRPr="003319C4">
        <w:rPr>
          <w:rFonts w:cs="Simplified Arabic" w:hint="cs"/>
          <w:sz w:val="20"/>
          <w:szCs w:val="22"/>
          <w:rtl/>
          <w:lang w:val="en-US"/>
        </w:rPr>
        <w:t>بالنسبة</w:t>
      </w:r>
      <w:r w:rsidRPr="003319C4">
        <w:rPr>
          <w:rFonts w:cs="Simplified Arabic"/>
          <w:sz w:val="20"/>
          <w:szCs w:val="22"/>
          <w:rtl/>
          <w:lang w:val="en-US"/>
        </w:rPr>
        <w:t xml:space="preserve"> </w:t>
      </w:r>
      <w:r w:rsidRPr="003319C4">
        <w:rPr>
          <w:rFonts w:cs="Simplified Arabic" w:hint="cs"/>
          <w:sz w:val="20"/>
          <w:szCs w:val="22"/>
          <w:rtl/>
          <w:lang w:val="en-US"/>
        </w:rPr>
        <w:t>إلى العمل</w:t>
      </w:r>
      <w:r w:rsidRPr="003319C4">
        <w:rPr>
          <w:rFonts w:cs="Simplified Arabic"/>
          <w:sz w:val="20"/>
          <w:szCs w:val="22"/>
          <w:rtl/>
          <w:lang w:val="en-US"/>
        </w:rPr>
        <w:t>.</w:t>
      </w:r>
      <w:r w:rsidRPr="003319C4">
        <w:rPr>
          <w:rFonts w:cs="Simplified Arabic" w:hint="cs"/>
          <w:sz w:val="20"/>
          <w:szCs w:val="22"/>
          <w:rtl/>
          <w:lang w:val="en-US"/>
        </w:rPr>
        <w:t xml:space="preserve"> وي</w:t>
      </w:r>
      <w:r w:rsidRPr="003319C4">
        <w:rPr>
          <w:rFonts w:cs="Simplified Arabic"/>
          <w:sz w:val="20"/>
          <w:szCs w:val="22"/>
          <w:rtl/>
          <w:lang w:val="en-US"/>
        </w:rPr>
        <w:t>مكنه</w:t>
      </w:r>
      <w:r w:rsidRPr="003319C4">
        <w:rPr>
          <w:rFonts w:cs="Simplified Arabic" w:hint="cs"/>
          <w:sz w:val="20"/>
          <w:szCs w:val="22"/>
          <w:rtl/>
          <w:lang w:val="en-US"/>
        </w:rPr>
        <w:t>ا</w:t>
      </w:r>
      <w:r w:rsidRPr="003319C4">
        <w:rPr>
          <w:rFonts w:cs="Simplified Arabic"/>
          <w:sz w:val="20"/>
          <w:szCs w:val="22"/>
          <w:rtl/>
          <w:lang w:val="en-US"/>
        </w:rPr>
        <w:t xml:space="preserve"> إعادة إرسال رسائل الاستراتيجية، </w:t>
      </w:r>
      <w:r w:rsidRPr="003319C4">
        <w:rPr>
          <w:rFonts w:cs="Simplified Arabic" w:hint="cs"/>
          <w:sz w:val="20"/>
          <w:szCs w:val="22"/>
          <w:rtl/>
          <w:lang w:val="en-US"/>
        </w:rPr>
        <w:t xml:space="preserve">كما </w:t>
      </w:r>
      <w:r w:rsidRPr="003319C4">
        <w:rPr>
          <w:rFonts w:cs="Simplified Arabic"/>
          <w:sz w:val="20"/>
          <w:szCs w:val="22"/>
          <w:rtl/>
          <w:lang w:val="en-US"/>
        </w:rPr>
        <w:t>يمكنه</w:t>
      </w:r>
      <w:r w:rsidRPr="003319C4">
        <w:rPr>
          <w:rFonts w:cs="Simplified Arabic" w:hint="cs"/>
          <w:sz w:val="20"/>
          <w:szCs w:val="22"/>
          <w:rtl/>
          <w:lang w:val="en-US"/>
        </w:rPr>
        <w:t>ا</w:t>
      </w:r>
      <w:r w:rsidRPr="003319C4">
        <w:rPr>
          <w:rFonts w:cs="Simplified Arabic"/>
          <w:sz w:val="20"/>
          <w:szCs w:val="22"/>
          <w:rtl/>
          <w:lang w:val="en-US"/>
        </w:rPr>
        <w:t xml:space="preserve"> تقديم نماذج مرجعية لتعزيز الممارسات الجيدة </w:t>
      </w:r>
      <w:r w:rsidRPr="003319C4">
        <w:rPr>
          <w:rFonts w:cs="Simplified Arabic" w:hint="cs"/>
          <w:sz w:val="20"/>
          <w:szCs w:val="22"/>
          <w:rtl/>
          <w:lang w:val="en-US"/>
        </w:rPr>
        <w:t>ذات الصلة</w:t>
      </w:r>
      <w:r w:rsidRPr="003319C4">
        <w:rPr>
          <w:rFonts w:cs="Simplified Arabic"/>
          <w:sz w:val="20"/>
          <w:szCs w:val="22"/>
          <w:rtl/>
          <w:lang w:val="en-US"/>
        </w:rPr>
        <w:t xml:space="preserve"> بالحفظ</w:t>
      </w:r>
      <w:r w:rsidRPr="003319C4">
        <w:rPr>
          <w:rFonts w:cs="Simplified Arabic" w:hint="cs"/>
          <w:sz w:val="20"/>
          <w:szCs w:val="22"/>
          <w:rtl/>
          <w:lang w:val="en-US"/>
        </w:rPr>
        <w:t>،</w:t>
      </w:r>
      <w:r w:rsidRPr="003319C4">
        <w:rPr>
          <w:rFonts w:cs="Simplified Arabic"/>
          <w:sz w:val="20"/>
          <w:szCs w:val="22"/>
          <w:rtl/>
          <w:lang w:val="en-US"/>
        </w:rPr>
        <w:t xml:space="preserve"> والاستخدام المستدام</w:t>
      </w:r>
      <w:r w:rsidRPr="003319C4">
        <w:rPr>
          <w:rFonts w:cs="Simplified Arabic" w:hint="cs"/>
          <w:sz w:val="20"/>
          <w:szCs w:val="22"/>
          <w:rtl/>
          <w:lang w:val="en-US"/>
        </w:rPr>
        <w:t>،</w:t>
      </w:r>
      <w:r w:rsidRPr="003319C4">
        <w:rPr>
          <w:rFonts w:cs="Simplified Arabic"/>
          <w:sz w:val="20"/>
          <w:szCs w:val="22"/>
          <w:rtl/>
          <w:lang w:val="en-US"/>
        </w:rPr>
        <w:t xml:space="preserve"> والتقاسم ال</w:t>
      </w:r>
      <w:r w:rsidRPr="003319C4">
        <w:rPr>
          <w:rFonts w:cs="Simplified Arabic" w:hint="cs"/>
          <w:sz w:val="20"/>
          <w:szCs w:val="22"/>
          <w:rtl/>
          <w:lang w:val="en-US"/>
        </w:rPr>
        <w:t>منصف</w:t>
      </w:r>
      <w:r w:rsidRPr="003319C4">
        <w:rPr>
          <w:rFonts w:cs="Simplified Arabic"/>
          <w:sz w:val="20"/>
          <w:szCs w:val="22"/>
          <w:rtl/>
          <w:lang w:val="en-US"/>
        </w:rPr>
        <w:t xml:space="preserve"> للمنافع.</w:t>
      </w:r>
      <w:r w:rsidRPr="003319C4">
        <w:rPr>
          <w:rFonts w:cs="Simplified Arabic" w:hint="cs"/>
          <w:sz w:val="20"/>
          <w:szCs w:val="22"/>
          <w:rtl/>
          <w:lang w:val="en-US"/>
        </w:rPr>
        <w:t xml:space="preserve"> وتتمتع</w:t>
      </w:r>
      <w:r w:rsidRPr="003319C4">
        <w:rPr>
          <w:rFonts w:cs="Simplified Arabic"/>
          <w:sz w:val="20"/>
          <w:szCs w:val="22"/>
          <w:rtl/>
          <w:lang w:val="en-US"/>
        </w:rPr>
        <w:t xml:space="preserve"> </w:t>
      </w:r>
      <w:r w:rsidRPr="003319C4">
        <w:rPr>
          <w:rFonts w:cs="Simplified Arabic" w:hint="cs"/>
          <w:sz w:val="20"/>
          <w:szCs w:val="22"/>
          <w:rtl/>
          <w:lang w:val="en-US"/>
        </w:rPr>
        <w:t>أمانة الاتفاقية</w:t>
      </w:r>
      <w:r w:rsidRPr="003319C4">
        <w:rPr>
          <w:rFonts w:cs="Simplified Arabic"/>
          <w:sz w:val="20"/>
          <w:szCs w:val="22"/>
          <w:rtl/>
          <w:lang w:val="en-US"/>
        </w:rPr>
        <w:t xml:space="preserve"> والأطراف في</w:t>
      </w:r>
      <w:r w:rsidRPr="003319C4">
        <w:rPr>
          <w:rFonts w:cs="Simplified Arabic" w:hint="cs"/>
          <w:sz w:val="20"/>
          <w:szCs w:val="22"/>
          <w:rtl/>
          <w:lang w:val="en-US"/>
        </w:rPr>
        <w:t>ها</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 xml:space="preserve">تاريخ طويل من العمل مع </w:t>
      </w:r>
      <w:r w:rsidRPr="003319C4">
        <w:rPr>
          <w:rFonts w:cs="Simplified Arabic" w:hint="cs"/>
          <w:sz w:val="20"/>
          <w:szCs w:val="22"/>
          <w:rtl/>
          <w:lang w:val="en-US"/>
        </w:rPr>
        <w:t>مثل هذه المنظمات</w:t>
      </w:r>
      <w:r w:rsidRPr="003319C4">
        <w:rPr>
          <w:rFonts w:cs="Simplified Arabic"/>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w:t>
      </w:r>
      <w:r w:rsidRPr="003319C4">
        <w:rPr>
          <w:rFonts w:cs="Simplified Arabic"/>
          <w:sz w:val="20"/>
          <w:szCs w:val="22"/>
          <w:rtl/>
          <w:lang w:val="en-US"/>
        </w:rPr>
        <w:t xml:space="preserve">تعتبر الأوساط المالية والتجارية من الجماهير الهامة للغاية </w:t>
      </w:r>
      <w:r w:rsidRPr="003319C4">
        <w:rPr>
          <w:rFonts w:cs="Simplified Arabic" w:hint="cs"/>
          <w:sz w:val="20"/>
          <w:szCs w:val="22"/>
          <w:rtl/>
          <w:lang w:val="en-US"/>
        </w:rPr>
        <w:t>التي يتعين على جهود الاتصالات استهدافها</w:t>
      </w:r>
      <w:r w:rsidRPr="003319C4">
        <w:rPr>
          <w:rFonts w:cs="Simplified Arabic"/>
          <w:sz w:val="20"/>
          <w:szCs w:val="22"/>
          <w:rtl/>
          <w:lang w:val="en-US"/>
        </w:rPr>
        <w:t xml:space="preserve">. </w:t>
      </w:r>
      <w:r w:rsidRPr="003319C4">
        <w:rPr>
          <w:rFonts w:cs="Simplified Arabic" w:hint="cs"/>
          <w:sz w:val="20"/>
          <w:szCs w:val="22"/>
          <w:rtl/>
          <w:lang w:val="en-US"/>
        </w:rPr>
        <w:t>وبصفتها مستخدما هاما</w:t>
      </w:r>
      <w:r w:rsidRPr="003319C4">
        <w:rPr>
          <w:rFonts w:cs="Simplified Arabic"/>
          <w:sz w:val="20"/>
          <w:szCs w:val="22"/>
          <w:rtl/>
          <w:lang w:val="en-US"/>
        </w:rPr>
        <w:t xml:space="preserve"> للتنوع البيولوجي وخدمات </w:t>
      </w:r>
      <w:r w:rsidRPr="003319C4">
        <w:rPr>
          <w:rFonts w:cs="Simplified Arabic" w:hint="cs"/>
          <w:sz w:val="20"/>
          <w:szCs w:val="22"/>
          <w:rtl/>
          <w:lang w:val="en-US"/>
        </w:rPr>
        <w:t>النظم</w:t>
      </w:r>
      <w:r w:rsidRPr="003319C4">
        <w:rPr>
          <w:rFonts w:cs="Simplified Arabic"/>
          <w:sz w:val="20"/>
          <w:szCs w:val="22"/>
          <w:rtl/>
          <w:lang w:val="en-US"/>
        </w:rPr>
        <w:t xml:space="preserve"> الإيكولوجي</w:t>
      </w:r>
      <w:r w:rsidRPr="003319C4">
        <w:rPr>
          <w:rFonts w:cs="Simplified Arabic" w:hint="cs"/>
          <w:sz w:val="20"/>
          <w:szCs w:val="22"/>
          <w:rtl/>
          <w:lang w:val="en-US"/>
        </w:rPr>
        <w:t>ة</w:t>
      </w:r>
      <w:r w:rsidRPr="003319C4">
        <w:rPr>
          <w:rFonts w:cs="Simplified Arabic"/>
          <w:sz w:val="20"/>
          <w:szCs w:val="22"/>
          <w:rtl/>
          <w:lang w:val="en-US"/>
        </w:rPr>
        <w:t xml:space="preserve"> </w:t>
      </w:r>
      <w:r w:rsidRPr="003319C4">
        <w:rPr>
          <w:rFonts w:cs="Simplified Arabic" w:hint="cs"/>
          <w:sz w:val="20"/>
          <w:szCs w:val="22"/>
          <w:rtl/>
          <w:lang w:val="en-US"/>
        </w:rPr>
        <w:t>التي تؤدي عملياتها إلى آثار مباشرة وغير مباشرة على التنوع البيولوجي</w:t>
      </w:r>
      <w:r w:rsidRPr="003319C4">
        <w:rPr>
          <w:rFonts w:cs="Simplified Arabic"/>
          <w:sz w:val="20"/>
          <w:szCs w:val="22"/>
          <w:rtl/>
          <w:lang w:val="en-US"/>
        </w:rPr>
        <w:t xml:space="preserve">، </w:t>
      </w:r>
      <w:r w:rsidRPr="003319C4">
        <w:rPr>
          <w:rFonts w:cs="Simplified Arabic" w:hint="cs"/>
          <w:sz w:val="20"/>
          <w:szCs w:val="22"/>
          <w:rtl/>
          <w:lang w:val="en-US"/>
        </w:rPr>
        <w:t>فإن</w:t>
      </w:r>
      <w:r w:rsidRPr="003319C4">
        <w:rPr>
          <w:rFonts w:cs="Simplified Arabic"/>
          <w:sz w:val="20"/>
          <w:szCs w:val="22"/>
          <w:rtl/>
          <w:lang w:val="en-US"/>
        </w:rPr>
        <w:t xml:space="preserve"> قدرة الأعمال</w:t>
      </w:r>
      <w:r w:rsidRPr="003319C4">
        <w:rPr>
          <w:rFonts w:cs="Simplified Arabic" w:hint="cs"/>
          <w:sz w:val="20"/>
          <w:szCs w:val="22"/>
          <w:rtl/>
          <w:lang w:val="en-US"/>
        </w:rPr>
        <w:t xml:space="preserve"> التجارية</w:t>
      </w:r>
      <w:r w:rsidRPr="003319C4">
        <w:rPr>
          <w:rFonts w:cs="Simplified Arabic"/>
          <w:sz w:val="20"/>
          <w:szCs w:val="22"/>
          <w:rtl/>
          <w:lang w:val="en-US"/>
        </w:rPr>
        <w:t xml:space="preserve"> على دعم الاستهلاك والإنتاج المستدامين</w:t>
      </w:r>
      <w:r w:rsidRPr="003319C4">
        <w:rPr>
          <w:rFonts w:cs="Simplified Arabic" w:hint="cs"/>
          <w:sz w:val="20"/>
          <w:szCs w:val="22"/>
          <w:rtl/>
          <w:lang w:val="en-US"/>
        </w:rPr>
        <w:t xml:space="preserve"> تعتبر</w:t>
      </w:r>
      <w:r w:rsidRPr="003319C4">
        <w:rPr>
          <w:rFonts w:cs="Simplified Arabic"/>
          <w:sz w:val="20"/>
          <w:szCs w:val="22"/>
          <w:rtl/>
          <w:lang w:val="en-US"/>
        </w:rPr>
        <w:t xml:space="preserve"> حاسمة لتحقيق أهداف الاتفاقية</w:t>
      </w:r>
      <w:r w:rsidRPr="003319C4">
        <w:rPr>
          <w:rFonts w:cs="Simplified Arabic" w:hint="cs"/>
          <w:sz w:val="20"/>
          <w:szCs w:val="22"/>
          <w:rtl/>
          <w:lang w:val="en-US"/>
        </w:rPr>
        <w:t>. وفي هذا السياق:</w:t>
      </w:r>
    </w:p>
    <w:p w:rsidR="003319C4" w:rsidRPr="003319C4" w:rsidRDefault="003319C4" w:rsidP="007A19FB">
      <w:pPr>
        <w:numPr>
          <w:ilvl w:val="0"/>
          <w:numId w:val="23"/>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يعتبر الر</w:t>
      </w:r>
      <w:r w:rsidRPr="003319C4">
        <w:rPr>
          <w:rFonts w:cs="Simplified Arabic" w:hint="cs"/>
          <w:sz w:val="20"/>
          <w:szCs w:val="22"/>
          <w:rtl/>
          <w:lang w:val="en-US"/>
        </w:rPr>
        <w:t>ا</w:t>
      </w:r>
      <w:r w:rsidRPr="003319C4">
        <w:rPr>
          <w:rFonts w:cs="Simplified Arabic"/>
          <w:sz w:val="20"/>
          <w:szCs w:val="22"/>
          <w:rtl/>
          <w:lang w:val="en-US"/>
        </w:rPr>
        <w:t xml:space="preserve">بط بين حفظ التنوع البيولوجي </w:t>
      </w:r>
      <w:r w:rsidRPr="003319C4">
        <w:rPr>
          <w:rFonts w:cs="Simplified Arabic" w:hint="cs"/>
          <w:sz w:val="20"/>
          <w:szCs w:val="22"/>
          <w:rtl/>
          <w:lang w:val="en-US"/>
        </w:rPr>
        <w:t>واستخدامه</w:t>
      </w:r>
      <w:r w:rsidRPr="003319C4">
        <w:rPr>
          <w:rFonts w:cs="Simplified Arabic"/>
          <w:sz w:val="20"/>
          <w:szCs w:val="22"/>
          <w:rtl/>
          <w:lang w:val="en-US"/>
        </w:rPr>
        <w:t xml:space="preserve"> المستدام للمعايير البيئية والاجتماعية و</w:t>
      </w:r>
      <w:r w:rsidRPr="003319C4">
        <w:rPr>
          <w:rFonts w:cs="Simplified Arabic" w:hint="cs"/>
          <w:sz w:val="20"/>
          <w:szCs w:val="22"/>
          <w:rtl/>
          <w:lang w:val="en-US"/>
        </w:rPr>
        <w:t xml:space="preserve">معايير </w:t>
      </w:r>
      <w:r w:rsidRPr="003319C4">
        <w:rPr>
          <w:rFonts w:cs="Simplified Arabic"/>
          <w:sz w:val="20"/>
          <w:szCs w:val="22"/>
          <w:rtl/>
          <w:lang w:val="en-US"/>
        </w:rPr>
        <w:t>الحوكمة</w:t>
      </w:r>
      <w:r w:rsidRPr="003319C4">
        <w:rPr>
          <w:rFonts w:cs="Simplified Arabic"/>
          <w:sz w:val="20"/>
          <w:szCs w:val="22"/>
          <w:lang w:val="en-US"/>
        </w:rPr>
        <w:t xml:space="preserve"> </w:t>
      </w:r>
      <w:r w:rsidRPr="003319C4">
        <w:rPr>
          <w:rFonts w:cs="Simplified Arabic"/>
          <w:sz w:val="20"/>
          <w:szCs w:val="22"/>
          <w:rtl/>
          <w:lang w:val="en-US"/>
        </w:rPr>
        <w:t>أمر</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هاما</w:t>
      </w:r>
      <w:r w:rsidRPr="003319C4">
        <w:rPr>
          <w:rFonts w:cs="Simplified Arabic"/>
          <w:sz w:val="20"/>
          <w:szCs w:val="22"/>
          <w:rtl/>
          <w:lang w:val="en-US"/>
        </w:rPr>
        <w:t>؛</w:t>
      </w:r>
    </w:p>
    <w:p w:rsidR="003319C4" w:rsidRPr="003319C4" w:rsidRDefault="003319C4" w:rsidP="007A19FB">
      <w:pPr>
        <w:numPr>
          <w:ilvl w:val="0"/>
          <w:numId w:val="23"/>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 xml:space="preserve">يشكّل </w:t>
      </w:r>
      <w:r w:rsidRPr="003319C4">
        <w:rPr>
          <w:rFonts w:cs="Simplified Arabic"/>
          <w:sz w:val="20"/>
          <w:szCs w:val="22"/>
          <w:rtl/>
          <w:lang w:val="en-US"/>
        </w:rPr>
        <w:t xml:space="preserve">أساس قوي للاتصال </w:t>
      </w:r>
      <w:r w:rsidRPr="003319C4">
        <w:rPr>
          <w:rFonts w:cs="Simplified Arabic" w:hint="cs"/>
          <w:sz w:val="20"/>
          <w:szCs w:val="22"/>
          <w:rtl/>
          <w:lang w:val="en-US"/>
        </w:rPr>
        <w:t>المسوغ</w:t>
      </w:r>
      <w:r w:rsidRPr="003319C4">
        <w:rPr>
          <w:rFonts w:cs="Simplified Arabic"/>
          <w:sz w:val="20"/>
          <w:szCs w:val="22"/>
          <w:rtl/>
          <w:lang w:val="en-US"/>
        </w:rPr>
        <w:t xml:space="preserve"> التجاري والمالي لإجراءات التنوع البيولوجي؛</w:t>
      </w:r>
    </w:p>
    <w:p w:rsidR="003319C4" w:rsidRPr="003319C4" w:rsidRDefault="003319C4" w:rsidP="007A19FB">
      <w:pPr>
        <w:numPr>
          <w:ilvl w:val="0"/>
          <w:numId w:val="23"/>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 xml:space="preserve">يُعدّ </w:t>
      </w:r>
      <w:r w:rsidRPr="003319C4">
        <w:rPr>
          <w:rFonts w:cs="Simplified Arabic"/>
          <w:sz w:val="20"/>
          <w:szCs w:val="22"/>
          <w:rtl/>
          <w:lang w:val="en-US"/>
        </w:rPr>
        <w:t xml:space="preserve">دور الأعمال التجارية كمستخدم للموارد </w:t>
      </w:r>
      <w:r w:rsidRPr="003319C4">
        <w:rPr>
          <w:rFonts w:cs="Simplified Arabic" w:hint="cs"/>
          <w:sz w:val="20"/>
          <w:szCs w:val="22"/>
          <w:rtl/>
          <w:lang w:val="en-US"/>
        </w:rPr>
        <w:t>الجينية</w:t>
      </w:r>
      <w:r w:rsidRPr="003319C4">
        <w:rPr>
          <w:rFonts w:cs="Simplified Arabic"/>
          <w:sz w:val="20"/>
          <w:szCs w:val="22"/>
          <w:rtl/>
          <w:lang w:val="en-US"/>
        </w:rPr>
        <w:t xml:space="preserve"> في سياق بروتوكول ناغويا بشأن الحصول وتقاسم المنافع عنصر</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هاما أيضا</w:t>
      </w:r>
      <w:r w:rsidRPr="003319C4">
        <w:rPr>
          <w:rFonts w:cs="Simplified Arabic"/>
          <w:sz w:val="20"/>
          <w:szCs w:val="22"/>
          <w:rtl/>
          <w:lang w:val="en-US"/>
        </w:rPr>
        <w:t>؛</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[(د)</w:t>
      </w:r>
      <w:r w:rsidRPr="003319C4">
        <w:rPr>
          <w:rFonts w:cs="Simplified Arabic" w:hint="cs"/>
          <w:sz w:val="20"/>
          <w:szCs w:val="22"/>
          <w:rtl/>
          <w:lang w:val="en-US"/>
        </w:rPr>
        <w:tab/>
        <w:t>تعتبر</w:t>
      </w:r>
      <w:r w:rsidRPr="003319C4">
        <w:rPr>
          <w:rFonts w:cs="Simplified Arabic"/>
          <w:sz w:val="20"/>
          <w:szCs w:val="22"/>
          <w:rtl/>
          <w:lang w:val="en-US"/>
        </w:rPr>
        <w:t xml:space="preserve"> المبادرات القائمة التي تقودها الأعمال التجارية </w:t>
      </w:r>
      <w:r w:rsidRPr="003319C4">
        <w:rPr>
          <w:rFonts w:cs="Simplified Arabic" w:hint="cs"/>
          <w:sz w:val="20"/>
          <w:szCs w:val="22"/>
          <w:rtl/>
          <w:lang w:val="en-US"/>
        </w:rPr>
        <w:t>ورابطات</w:t>
      </w:r>
      <w:r w:rsidRPr="003319C4">
        <w:rPr>
          <w:rFonts w:cs="Simplified Arabic"/>
          <w:sz w:val="20"/>
          <w:szCs w:val="22"/>
          <w:rtl/>
          <w:lang w:val="en-US"/>
        </w:rPr>
        <w:t xml:space="preserve"> الأعمال والائتلافات والشبكات، مثل الشراكة العالمية للأعمال التجارية والتنوع البيولوجي،</w:t>
      </w:r>
      <w:r w:rsidRPr="003319C4">
        <w:rPr>
          <w:rFonts w:cs="Simplified Arabic" w:hint="cs"/>
          <w:sz w:val="20"/>
          <w:szCs w:val="22"/>
          <w:rtl/>
          <w:lang w:val="en-US"/>
        </w:rPr>
        <w:t xml:space="preserve"> وتحالف الأعمال التجارية من أجل الطبيعة</w:t>
      </w:r>
      <w:r w:rsidRPr="003319C4">
        <w:rPr>
          <w:rFonts w:cs="Simplified Arabic"/>
          <w:sz w:val="20"/>
          <w:szCs w:val="22"/>
          <w:rtl/>
          <w:lang w:val="en-US"/>
        </w:rPr>
        <w:t>،</w:t>
      </w:r>
      <w:r w:rsidRPr="003319C4">
        <w:rPr>
          <w:rFonts w:cs="Simplified Arabic" w:hint="cs"/>
          <w:sz w:val="20"/>
          <w:szCs w:val="22"/>
          <w:rtl/>
          <w:lang w:val="en-US"/>
        </w:rPr>
        <w:t xml:space="preserve"> والتمويل المتعلق بالتنوع البيولوجي،</w:t>
      </w:r>
      <w:r w:rsidRPr="003319C4">
        <w:rPr>
          <w:rFonts w:cs="Simplified Arabic"/>
          <w:sz w:val="20"/>
          <w:szCs w:val="22"/>
          <w:rtl/>
          <w:lang w:val="en-US"/>
        </w:rPr>
        <w:t xml:space="preserve"> وفرقة العمل المعنية </w:t>
      </w:r>
      <w:r w:rsidRPr="003319C4">
        <w:rPr>
          <w:rFonts w:cs="Simplified Arabic" w:hint="cs"/>
          <w:sz w:val="20"/>
          <w:szCs w:val="22"/>
          <w:rtl/>
          <w:lang w:val="en-US"/>
        </w:rPr>
        <w:t>بالإفصاح</w:t>
      </w:r>
      <w:r w:rsidRPr="003319C4">
        <w:rPr>
          <w:rFonts w:cs="Simplified Arabic"/>
          <w:sz w:val="20"/>
          <w:szCs w:val="22"/>
          <w:rtl/>
          <w:lang w:val="en-US"/>
        </w:rPr>
        <w:t xml:space="preserve"> المالي المتعلق بالطبيعة، من </w:t>
      </w:r>
      <w:r w:rsidRPr="003319C4">
        <w:rPr>
          <w:rFonts w:cs="Simplified Arabic" w:hint="cs"/>
          <w:sz w:val="20"/>
          <w:szCs w:val="22"/>
          <w:rtl/>
          <w:lang w:val="en-US"/>
        </w:rPr>
        <w:t>العناصر الرئيسية</w:t>
      </w:r>
      <w:r w:rsidRPr="003319C4">
        <w:rPr>
          <w:rFonts w:cs="Simplified Arabic"/>
          <w:sz w:val="20"/>
          <w:szCs w:val="22"/>
          <w:rtl/>
          <w:lang w:val="en-US"/>
        </w:rPr>
        <w:t xml:space="preserve"> الم</w:t>
      </w:r>
      <w:r w:rsidRPr="003319C4">
        <w:rPr>
          <w:rFonts w:cs="Simplified Arabic" w:hint="cs"/>
          <w:sz w:val="20"/>
          <w:szCs w:val="22"/>
          <w:rtl/>
          <w:lang w:val="en-US"/>
        </w:rPr>
        <w:t>ُ</w:t>
      </w:r>
      <w:r w:rsidRPr="003319C4">
        <w:rPr>
          <w:rFonts w:cs="Simplified Arabic"/>
          <w:sz w:val="20"/>
          <w:szCs w:val="22"/>
          <w:rtl/>
          <w:lang w:val="en-US"/>
        </w:rPr>
        <w:t>ضاع</w:t>
      </w:r>
      <w:r w:rsidRPr="003319C4">
        <w:rPr>
          <w:rFonts w:cs="Simplified Arabic" w:hint="cs"/>
          <w:sz w:val="20"/>
          <w:szCs w:val="22"/>
          <w:rtl/>
          <w:lang w:val="en-US"/>
        </w:rPr>
        <w:t>ِ</w:t>
      </w:r>
      <w:r w:rsidRPr="003319C4">
        <w:rPr>
          <w:rFonts w:cs="Simplified Arabic"/>
          <w:sz w:val="20"/>
          <w:szCs w:val="22"/>
          <w:rtl/>
          <w:lang w:val="en-US"/>
        </w:rPr>
        <w:t>فة للوصول إلى هذه الجماهير</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 xml:space="preserve">وتؤدي </w:t>
      </w:r>
      <w:r w:rsidRPr="003319C4">
        <w:rPr>
          <w:rFonts w:cs="Simplified Arabic"/>
          <w:sz w:val="20"/>
          <w:szCs w:val="22"/>
          <w:rtl/>
          <w:lang w:val="en-US"/>
        </w:rPr>
        <w:t xml:space="preserve">المنظمات العالمية والإقليمية والوطنية التي تتعامل مع </w:t>
      </w:r>
      <w:r w:rsidRPr="003319C4">
        <w:rPr>
          <w:rFonts w:cs="Simplified Arabic" w:hint="cs"/>
          <w:sz w:val="20"/>
          <w:szCs w:val="22"/>
          <w:rtl/>
          <w:lang w:val="en-US"/>
        </w:rPr>
        <w:t>التثقيف</w:t>
      </w:r>
      <w:r w:rsidRPr="003319C4">
        <w:rPr>
          <w:rFonts w:cs="Simplified Arabic"/>
          <w:sz w:val="20"/>
          <w:szCs w:val="22"/>
          <w:rtl/>
          <w:lang w:val="en-US"/>
        </w:rPr>
        <w:t xml:space="preserve"> والتعلم</w:t>
      </w:r>
      <w:r w:rsidRPr="003319C4">
        <w:rPr>
          <w:rFonts w:cs="Simplified Arabic" w:hint="cs"/>
          <w:sz w:val="20"/>
          <w:szCs w:val="22"/>
          <w:rtl/>
          <w:lang w:val="en-US"/>
        </w:rPr>
        <w:t xml:space="preserve"> أو تضطلع بالمسؤولية عنهما</w:t>
      </w:r>
      <w:r w:rsidRPr="003319C4">
        <w:rPr>
          <w:rFonts w:cs="Simplified Arabic"/>
          <w:sz w:val="20"/>
          <w:szCs w:val="22"/>
          <w:rtl/>
          <w:lang w:val="en-US"/>
        </w:rPr>
        <w:t xml:space="preserve">، مثل </w:t>
      </w:r>
      <w:r w:rsidRPr="003319C4">
        <w:rPr>
          <w:rFonts w:cs="Simplified Arabic" w:hint="cs"/>
          <w:sz w:val="20"/>
          <w:szCs w:val="22"/>
          <w:rtl/>
          <w:lang w:val="en-US"/>
        </w:rPr>
        <w:t>التثقيف</w:t>
      </w:r>
      <w:r w:rsidRPr="003319C4">
        <w:rPr>
          <w:rFonts w:cs="Simplified Arabic"/>
          <w:sz w:val="20"/>
          <w:szCs w:val="22"/>
          <w:rtl/>
          <w:lang w:val="en-US"/>
        </w:rPr>
        <w:t xml:space="preserve"> البيئي، </w:t>
      </w:r>
      <w:r w:rsidRPr="003319C4">
        <w:rPr>
          <w:rFonts w:cs="Simplified Arabic" w:hint="cs"/>
          <w:sz w:val="20"/>
          <w:szCs w:val="22"/>
          <w:rtl/>
          <w:lang w:val="en-US"/>
        </w:rPr>
        <w:t>والتثقيف</w:t>
      </w:r>
      <w:r w:rsidRPr="003319C4">
        <w:rPr>
          <w:rFonts w:cs="Simplified Arabic"/>
          <w:sz w:val="20"/>
          <w:szCs w:val="22"/>
          <w:rtl/>
          <w:lang w:val="en-US"/>
        </w:rPr>
        <w:t xml:space="preserve"> من أجل الاستدامة، </w:t>
      </w:r>
      <w:r w:rsidRPr="003319C4">
        <w:rPr>
          <w:rFonts w:cs="Simplified Arabic" w:hint="cs"/>
          <w:sz w:val="20"/>
          <w:szCs w:val="22"/>
          <w:rtl/>
          <w:lang w:val="en-US"/>
        </w:rPr>
        <w:t>والتثقيف المتعلق</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 xml:space="preserve">الطبيعة، </w:t>
      </w:r>
      <w:r w:rsidRPr="003319C4">
        <w:rPr>
          <w:rFonts w:cs="Simplified Arabic" w:hint="cs"/>
          <w:sz w:val="20"/>
          <w:szCs w:val="22"/>
          <w:rtl/>
          <w:lang w:val="en-US"/>
        </w:rPr>
        <w:t>والتثقيف</w:t>
      </w:r>
      <w:r w:rsidRPr="003319C4">
        <w:rPr>
          <w:rFonts w:cs="Simplified Arabic"/>
          <w:sz w:val="20"/>
          <w:szCs w:val="22"/>
          <w:rtl/>
          <w:lang w:val="en-US"/>
        </w:rPr>
        <w:t xml:space="preserve"> من أجل الحفظ</w:t>
      </w:r>
      <w:r w:rsidRPr="003319C4">
        <w:rPr>
          <w:rFonts w:cs="Simplified Arabic" w:hint="cs"/>
          <w:sz w:val="20"/>
          <w:szCs w:val="22"/>
          <w:rtl/>
          <w:lang w:val="en-US"/>
        </w:rPr>
        <w:t xml:space="preserve"> والاستخدام المستدام</w:t>
      </w:r>
      <w:r w:rsidRPr="003319C4">
        <w:rPr>
          <w:rFonts w:cs="Simplified Arabic"/>
          <w:sz w:val="20"/>
          <w:szCs w:val="22"/>
          <w:rtl/>
          <w:lang w:val="en-US"/>
        </w:rPr>
        <w:t xml:space="preserve">، </w:t>
      </w:r>
      <w:r w:rsidRPr="003319C4">
        <w:rPr>
          <w:rFonts w:cs="Simplified Arabic" w:hint="cs"/>
          <w:sz w:val="20"/>
          <w:szCs w:val="22"/>
          <w:rtl/>
          <w:lang w:val="en-US"/>
        </w:rPr>
        <w:t>والتثقيف</w:t>
      </w:r>
      <w:r w:rsidRPr="003319C4">
        <w:rPr>
          <w:rFonts w:cs="Simplified Arabic"/>
          <w:sz w:val="20"/>
          <w:szCs w:val="22"/>
          <w:rtl/>
          <w:lang w:val="en-US"/>
        </w:rPr>
        <w:t xml:space="preserve"> العالمي، دور</w:t>
      </w:r>
      <w:r w:rsidRPr="003319C4">
        <w:rPr>
          <w:rFonts w:cs="Simplified Arabic" w:hint="cs"/>
          <w:sz w:val="20"/>
          <w:szCs w:val="22"/>
          <w:rtl/>
          <w:lang w:val="en-US"/>
        </w:rPr>
        <w:t>ا</w:t>
      </w:r>
      <w:r w:rsidRPr="003319C4">
        <w:rPr>
          <w:rFonts w:cs="Simplified Arabic"/>
          <w:sz w:val="20"/>
          <w:szCs w:val="22"/>
          <w:rtl/>
          <w:lang w:val="en-US"/>
        </w:rPr>
        <w:t xml:space="preserve"> رئيسيا في التعلم </w:t>
      </w:r>
      <w:r w:rsidRPr="003319C4">
        <w:rPr>
          <w:rFonts w:cs="Simplified Arabic" w:hint="cs"/>
          <w:sz w:val="20"/>
          <w:szCs w:val="22"/>
          <w:rtl/>
          <w:lang w:val="en-US"/>
        </w:rPr>
        <w:t>ولهذا السبب</w:t>
      </w:r>
      <w:r w:rsidRPr="003319C4">
        <w:rPr>
          <w:rFonts w:cs="Simplified Arabic"/>
          <w:sz w:val="20"/>
          <w:szCs w:val="22"/>
          <w:rtl/>
          <w:lang w:val="en-US"/>
        </w:rPr>
        <w:t xml:space="preserve">، </w:t>
      </w:r>
      <w:r w:rsidRPr="003319C4">
        <w:rPr>
          <w:rFonts w:cs="Simplified Arabic" w:hint="cs"/>
          <w:sz w:val="20"/>
          <w:szCs w:val="22"/>
          <w:rtl/>
          <w:lang w:val="en-US"/>
        </w:rPr>
        <w:t>تُعدّ</w:t>
      </w:r>
      <w:r w:rsidRPr="003319C4">
        <w:rPr>
          <w:rFonts w:cs="Simplified Arabic"/>
          <w:sz w:val="20"/>
          <w:szCs w:val="22"/>
          <w:rtl/>
          <w:lang w:val="en-US"/>
        </w:rPr>
        <w:t xml:space="preserve"> منظمات </w:t>
      </w:r>
      <w:r w:rsidRPr="003319C4">
        <w:rPr>
          <w:rFonts w:cs="Simplified Arabic" w:hint="cs"/>
          <w:sz w:val="20"/>
          <w:szCs w:val="22"/>
          <w:rtl/>
          <w:lang w:val="en-US"/>
        </w:rPr>
        <w:t>التثقيف،</w:t>
      </w:r>
      <w:r w:rsidRPr="003319C4">
        <w:rPr>
          <w:rFonts w:cs="Simplified Arabic"/>
          <w:sz w:val="20"/>
          <w:szCs w:val="22"/>
          <w:rtl/>
        </w:rPr>
        <w:t xml:space="preserve"> </w:t>
      </w:r>
      <w:r w:rsidRPr="003319C4">
        <w:rPr>
          <w:rFonts w:cs="Simplified Arabic"/>
          <w:sz w:val="20"/>
          <w:szCs w:val="22"/>
          <w:rtl/>
          <w:lang w:val="en-US"/>
        </w:rPr>
        <w:t xml:space="preserve">من المدارس إلى الجامعات، ولكن أيضا مؤسسات التعليم الدائم والمستمر، والسلطات وصانعي القرار </w:t>
      </w:r>
      <w:r w:rsidRPr="003319C4">
        <w:rPr>
          <w:rFonts w:cs="Simplified Arabic" w:hint="cs"/>
          <w:sz w:val="20"/>
          <w:szCs w:val="22"/>
          <w:rtl/>
          <w:lang w:val="en-US"/>
        </w:rPr>
        <w:t>من ضمن الجهات صاحبة المصلحة</w:t>
      </w:r>
      <w:r w:rsidRPr="003319C4">
        <w:rPr>
          <w:rFonts w:cs="Simplified Arabic"/>
          <w:sz w:val="20"/>
          <w:szCs w:val="22"/>
          <w:rtl/>
          <w:lang w:val="en-US"/>
        </w:rPr>
        <w:t xml:space="preserve"> </w:t>
      </w:r>
      <w:r w:rsidRPr="003319C4">
        <w:rPr>
          <w:rFonts w:cs="Simplified Arabic" w:hint="cs"/>
          <w:sz w:val="20"/>
          <w:szCs w:val="22"/>
          <w:rtl/>
          <w:lang w:val="en-US"/>
        </w:rPr>
        <w:t>المعنية</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تحقيق أهداف الاتفاقية</w:t>
      </w:r>
      <w:r w:rsidRPr="003319C4">
        <w:rPr>
          <w:rFonts w:cs="Simplified Arabic"/>
          <w:sz w:val="20"/>
          <w:szCs w:val="22"/>
          <w:lang w:val="en-US"/>
        </w:rPr>
        <w:t>.</w:t>
      </w:r>
    </w:p>
    <w:p w:rsidR="003319C4" w:rsidRPr="003319C4" w:rsidRDefault="003319C4" w:rsidP="003319C4">
      <w:pPr>
        <w:pStyle w:val="ListParagraph"/>
        <w:widowControl w:val="0"/>
        <w:tabs>
          <w:tab w:val="left" w:pos="1080"/>
        </w:tabs>
        <w:bidi/>
        <w:spacing w:after="120" w:line="216" w:lineRule="auto"/>
        <w:ind w:left="360"/>
        <w:contextualSpacing w:val="0"/>
        <w:jc w:val="center"/>
        <w:rPr>
          <w:rFonts w:cs="Simplified Arabic"/>
          <w:b/>
          <w:bCs/>
          <w:sz w:val="20"/>
          <w:szCs w:val="22"/>
          <w:rtl/>
          <w:lang w:val="en-US"/>
        </w:rPr>
      </w:pPr>
      <w:bookmarkStart w:id="57" w:name="_Hlk98829509"/>
      <w:r w:rsidRPr="003319C4">
        <w:rPr>
          <w:rFonts w:cs="Simplified Arabic"/>
          <w:b/>
          <w:bCs/>
          <w:sz w:val="20"/>
          <w:szCs w:val="22"/>
          <w:rtl/>
          <w:lang w:val="en-US"/>
        </w:rPr>
        <w:t>جيم -</w:t>
      </w:r>
      <w:r w:rsidRPr="003319C4">
        <w:rPr>
          <w:rFonts w:cs="Simplified Arabic" w:hint="cs"/>
          <w:b/>
          <w:bCs/>
          <w:sz w:val="20"/>
          <w:szCs w:val="22"/>
          <w:rtl/>
          <w:lang w:val="en-US"/>
        </w:rPr>
        <w:tab/>
      </w:r>
      <w:r w:rsidRPr="003319C4">
        <w:rPr>
          <w:rFonts w:cs="Simplified Arabic"/>
          <w:b/>
          <w:bCs/>
          <w:sz w:val="20"/>
          <w:szCs w:val="22"/>
          <w:rtl/>
          <w:lang w:val="en-US"/>
        </w:rPr>
        <w:t>الشعوب الأصلية والمجتمعات المحلية</w:t>
      </w:r>
    </w:p>
    <w:bookmarkEnd w:id="57"/>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t xml:space="preserve">من </w:t>
      </w:r>
      <w:r w:rsidRPr="003319C4">
        <w:rPr>
          <w:rFonts w:cs="Simplified Arabic" w:hint="cs"/>
          <w:sz w:val="20"/>
          <w:szCs w:val="22"/>
          <w:rtl/>
          <w:lang w:val="en-US"/>
        </w:rPr>
        <w:t>الهام الغاية</w:t>
      </w:r>
      <w:r w:rsidRPr="003319C4">
        <w:rPr>
          <w:rFonts w:cs="Simplified Arabic"/>
          <w:sz w:val="20"/>
          <w:szCs w:val="22"/>
          <w:rtl/>
          <w:lang w:val="en-US"/>
        </w:rPr>
        <w:t xml:space="preserve"> العمل مع الشعوب الأصلية والمجتمعات المحلية </w:t>
      </w:r>
      <w:r w:rsidRPr="003319C4">
        <w:rPr>
          <w:rFonts w:cs="Simplified Arabic" w:hint="cs"/>
          <w:sz w:val="20"/>
          <w:szCs w:val="22"/>
          <w:rtl/>
          <w:lang w:val="en-US"/>
        </w:rPr>
        <w:t xml:space="preserve">من أجل </w:t>
      </w:r>
      <w:r w:rsidRPr="003319C4">
        <w:rPr>
          <w:rFonts w:cs="Simplified Arabic"/>
          <w:sz w:val="20"/>
          <w:szCs w:val="22"/>
          <w:rtl/>
          <w:lang w:val="en-US"/>
        </w:rPr>
        <w:t xml:space="preserve">ضمان الإبلاغ عن دورها في حفظ التنوع البيولوجي واستخدامه المستدام، </w:t>
      </w:r>
      <w:r w:rsidRPr="003319C4">
        <w:rPr>
          <w:rFonts w:cs="Simplified Arabic" w:hint="cs"/>
          <w:sz w:val="20"/>
          <w:szCs w:val="22"/>
          <w:rtl/>
          <w:lang w:val="en-US"/>
        </w:rPr>
        <w:t>[باتباع النهج التي محورها الكون-الكائنات الحية]، ولعرض</w:t>
      </w:r>
      <w:r w:rsidRPr="003319C4">
        <w:rPr>
          <w:rFonts w:cs="Simplified Arabic"/>
          <w:sz w:val="20"/>
          <w:szCs w:val="22"/>
          <w:rtl/>
          <w:lang w:val="en-US"/>
        </w:rPr>
        <w:t xml:space="preserve"> كيف</w:t>
      </w:r>
      <w:r w:rsidRPr="003319C4">
        <w:rPr>
          <w:rFonts w:cs="Simplified Arabic" w:hint="cs"/>
          <w:sz w:val="20"/>
          <w:szCs w:val="22"/>
          <w:rtl/>
          <w:lang w:val="en-US"/>
        </w:rPr>
        <w:t>ية</w:t>
      </w:r>
      <w:r w:rsidRPr="003319C4">
        <w:rPr>
          <w:rFonts w:cs="Simplified Arabic"/>
          <w:sz w:val="20"/>
          <w:szCs w:val="22"/>
          <w:rtl/>
          <w:lang w:val="en-US"/>
        </w:rPr>
        <w:t xml:space="preserve"> </w:t>
      </w:r>
      <w:r w:rsidRPr="003319C4">
        <w:rPr>
          <w:rFonts w:cs="Simplified Arabic" w:hint="cs"/>
          <w:sz w:val="20"/>
          <w:szCs w:val="22"/>
          <w:rtl/>
          <w:lang w:val="en-US"/>
        </w:rPr>
        <w:t>إسهام</w:t>
      </w:r>
      <w:r w:rsidRPr="003319C4">
        <w:rPr>
          <w:rFonts w:cs="Simplified Arabic"/>
          <w:sz w:val="20"/>
          <w:szCs w:val="22"/>
          <w:rtl/>
          <w:lang w:val="en-US"/>
        </w:rPr>
        <w:t xml:space="preserve"> أنشطتها في تنفيذ الاتفاقية وغيرها من الاتفاقيات المتعلقة بالتنوع البيولوجي</w:t>
      </w:r>
      <w:r w:rsidRPr="003319C4">
        <w:rPr>
          <w:rFonts w:cs="Simplified Arabic" w:hint="cs"/>
          <w:sz w:val="20"/>
          <w:szCs w:val="22"/>
          <w:rtl/>
          <w:lang w:val="en-US"/>
        </w:rPr>
        <w:t xml:space="preserve"> [استنادا إلى</w:t>
      </w:r>
      <w:r w:rsidRPr="003319C4">
        <w:rPr>
          <w:rFonts w:cs="Simplified Arabic"/>
          <w:sz w:val="20"/>
          <w:szCs w:val="22"/>
          <w:rtl/>
          <w:lang w:val="en-US"/>
        </w:rPr>
        <w:t xml:space="preserve"> نظم المع</w:t>
      </w:r>
      <w:r w:rsidRPr="003319C4">
        <w:rPr>
          <w:rFonts w:cs="Simplified Arabic" w:hint="cs"/>
          <w:sz w:val="20"/>
          <w:szCs w:val="22"/>
          <w:rtl/>
          <w:lang w:val="en-US"/>
        </w:rPr>
        <w:t>ارف</w:t>
      </w:r>
      <w:r w:rsidRPr="003319C4">
        <w:rPr>
          <w:rFonts w:cs="Simplified Arabic"/>
          <w:sz w:val="20"/>
          <w:szCs w:val="22"/>
          <w:rtl/>
          <w:lang w:val="en-US"/>
        </w:rPr>
        <w:t xml:space="preserve"> الخاصة به</w:t>
      </w:r>
      <w:r w:rsidRPr="003319C4">
        <w:rPr>
          <w:rFonts w:cs="Simplified Arabic" w:hint="cs"/>
          <w:sz w:val="20"/>
          <w:szCs w:val="22"/>
          <w:rtl/>
          <w:lang w:val="en-US"/>
        </w:rPr>
        <w:t>ا]</w:t>
      </w:r>
      <w:r w:rsidRPr="003319C4">
        <w:rPr>
          <w:rFonts w:cs="Simplified Arabic"/>
          <w:sz w:val="20"/>
          <w:szCs w:val="22"/>
          <w:rtl/>
          <w:lang w:val="en-US"/>
        </w:rPr>
        <w:t xml:space="preserve">. وفي هذا الصدد، ينبغي أن يمكّن الاتصال الشعوب الأصلية والمجتمعات المحلية من </w:t>
      </w:r>
      <w:r w:rsidRPr="003319C4">
        <w:rPr>
          <w:rFonts w:cs="Simplified Arabic" w:hint="cs"/>
          <w:sz w:val="20"/>
          <w:szCs w:val="22"/>
          <w:rtl/>
          <w:lang w:val="en-US"/>
        </w:rPr>
        <w:t>تقاسم</w:t>
      </w:r>
      <w:r w:rsidRPr="003319C4">
        <w:rPr>
          <w:rFonts w:cs="Simplified Arabic"/>
          <w:sz w:val="20"/>
          <w:szCs w:val="22"/>
          <w:rtl/>
          <w:lang w:val="en-US"/>
        </w:rPr>
        <w:t xml:space="preserve"> تصوراته</w:t>
      </w:r>
      <w:r w:rsidRPr="003319C4">
        <w:rPr>
          <w:rFonts w:cs="Simplified Arabic" w:hint="cs"/>
          <w:sz w:val="20"/>
          <w:szCs w:val="22"/>
          <w:rtl/>
          <w:lang w:val="en-US"/>
        </w:rPr>
        <w:t>ا</w:t>
      </w:r>
      <w:r w:rsidRPr="003319C4">
        <w:rPr>
          <w:rFonts w:cs="Simplified Arabic"/>
          <w:sz w:val="20"/>
          <w:szCs w:val="22"/>
          <w:rtl/>
          <w:lang w:val="en-US"/>
        </w:rPr>
        <w:t xml:space="preserve"> عن</w:t>
      </w:r>
      <w:r w:rsidRPr="003319C4">
        <w:rPr>
          <w:rFonts w:cs="Simplified Arabic" w:hint="cs"/>
          <w:sz w:val="20"/>
          <w:szCs w:val="22"/>
          <w:rtl/>
          <w:lang w:val="en-US"/>
        </w:rPr>
        <w:t xml:space="preserve"> [أمنا الأرض] -</w:t>
      </w:r>
      <w:r w:rsidRPr="003319C4">
        <w:rPr>
          <w:rFonts w:cs="Simplified Arabic"/>
          <w:sz w:val="20"/>
          <w:szCs w:val="22"/>
          <w:rtl/>
          <w:lang w:val="en-US"/>
        </w:rPr>
        <w:t xml:space="preserve"> الطبيعة </w:t>
      </w:r>
      <w:r w:rsidRPr="003319C4">
        <w:rPr>
          <w:rFonts w:cs="Simplified Arabic" w:hint="cs"/>
          <w:sz w:val="20"/>
          <w:szCs w:val="22"/>
          <w:rtl/>
          <w:lang w:val="en-US"/>
        </w:rPr>
        <w:t>وتسليط الضوء على</w:t>
      </w:r>
      <w:r w:rsidRPr="003319C4">
        <w:rPr>
          <w:rFonts w:cs="Simplified Arabic"/>
          <w:sz w:val="20"/>
          <w:szCs w:val="22"/>
          <w:rtl/>
          <w:lang w:val="en-US"/>
        </w:rPr>
        <w:t xml:space="preserve"> معارفه</w:t>
      </w:r>
      <w:r w:rsidRPr="003319C4">
        <w:rPr>
          <w:rFonts w:cs="Simplified Arabic" w:hint="cs"/>
          <w:sz w:val="20"/>
          <w:szCs w:val="22"/>
          <w:rtl/>
          <w:lang w:val="en-US"/>
        </w:rPr>
        <w:t>ا</w:t>
      </w:r>
      <w:r w:rsidRPr="003319C4">
        <w:rPr>
          <w:rFonts w:cs="Simplified Arabic"/>
          <w:sz w:val="20"/>
          <w:szCs w:val="22"/>
          <w:rtl/>
          <w:lang w:val="en-US"/>
        </w:rPr>
        <w:t xml:space="preserve"> وممارساته</w:t>
      </w:r>
      <w:r w:rsidRPr="003319C4">
        <w:rPr>
          <w:rFonts w:cs="Simplified Arabic" w:hint="cs"/>
          <w:sz w:val="20"/>
          <w:szCs w:val="22"/>
          <w:rtl/>
          <w:lang w:val="en-US"/>
        </w:rPr>
        <w:t>ا</w:t>
      </w:r>
      <w:r w:rsidRPr="003319C4">
        <w:rPr>
          <w:rFonts w:cs="Simplified Arabic"/>
          <w:sz w:val="20"/>
          <w:szCs w:val="22"/>
          <w:rtl/>
          <w:lang w:val="en-US"/>
        </w:rPr>
        <w:t xml:space="preserve"> التقليدية المتعلقة بحفظ التنوع البيولوجي في سياق التنفيذ الإقليمي والوطني للاتفاقية</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w:t>
      </w:r>
      <w:r w:rsidRPr="003319C4">
        <w:rPr>
          <w:rFonts w:cs="Simplified Arabic" w:hint="cs"/>
          <w:sz w:val="20"/>
          <w:szCs w:val="22"/>
          <w:rtl/>
          <w:lang w:val="en-US"/>
        </w:rPr>
        <w:t>النظر</w:t>
      </w:r>
      <w:r w:rsidRPr="003319C4">
        <w:rPr>
          <w:rFonts w:cs="Simplified Arabic"/>
          <w:sz w:val="20"/>
          <w:szCs w:val="22"/>
          <w:rtl/>
          <w:lang w:val="en-US"/>
        </w:rPr>
        <w:t xml:space="preserve"> إلى عمل الشعوب الأصلية والمجتمعات المحلية على أنه مصدر </w:t>
      </w:r>
      <w:r w:rsidRPr="003319C4">
        <w:rPr>
          <w:rFonts w:cs="Simplified Arabic" w:hint="cs"/>
          <w:sz w:val="20"/>
          <w:szCs w:val="22"/>
          <w:rtl/>
          <w:lang w:val="en-US"/>
        </w:rPr>
        <w:t>هام</w:t>
      </w:r>
      <w:r w:rsidRPr="003319C4">
        <w:rPr>
          <w:rFonts w:cs="Simplified Arabic"/>
          <w:sz w:val="20"/>
          <w:szCs w:val="22"/>
          <w:rtl/>
          <w:lang w:val="en-US"/>
        </w:rPr>
        <w:t xml:space="preserve"> للممارسات والن</w:t>
      </w:r>
      <w:r w:rsidRPr="003319C4">
        <w:rPr>
          <w:rFonts w:cs="Simplified Arabic" w:hint="cs"/>
          <w:sz w:val="20"/>
          <w:szCs w:val="22"/>
          <w:rtl/>
          <w:lang w:val="en-US"/>
        </w:rPr>
        <w:t>ُ</w:t>
      </w:r>
      <w:r w:rsidRPr="003319C4">
        <w:rPr>
          <w:rFonts w:cs="Simplified Arabic"/>
          <w:sz w:val="20"/>
          <w:szCs w:val="22"/>
          <w:rtl/>
          <w:lang w:val="en-US"/>
        </w:rPr>
        <w:t xml:space="preserve">هج التعليمية لحفظ التنوع البيولوجي واستخدامه المستدام والتقاسم العادل للمنافع. </w:t>
      </w:r>
      <w:r w:rsidRPr="003319C4">
        <w:rPr>
          <w:rFonts w:cs="Simplified Arabic" w:hint="cs"/>
          <w:sz w:val="20"/>
          <w:szCs w:val="22"/>
          <w:rtl/>
          <w:lang w:val="en-US"/>
        </w:rPr>
        <w:t>وعلى هذا الصعيد</w:t>
      </w:r>
      <w:r w:rsidRPr="003319C4">
        <w:rPr>
          <w:rFonts w:cs="Simplified Arabic"/>
          <w:sz w:val="20"/>
          <w:szCs w:val="22"/>
          <w:rtl/>
          <w:lang w:val="en-US"/>
        </w:rPr>
        <w:t>، ينبغي أن يسعى الاتصال</w:t>
      </w:r>
      <w:r w:rsidRPr="003319C4">
        <w:rPr>
          <w:rFonts w:cs="Simplified Arabic" w:hint="cs"/>
          <w:sz w:val="20"/>
          <w:szCs w:val="22"/>
          <w:rtl/>
          <w:lang w:val="en-US"/>
        </w:rPr>
        <w:t xml:space="preserve"> إلى</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احتفا</w:t>
      </w:r>
      <w:r w:rsidRPr="003319C4">
        <w:rPr>
          <w:rFonts w:cs="Simplified Arabic" w:hint="cs"/>
          <w:sz w:val="20"/>
          <w:szCs w:val="22"/>
          <w:rtl/>
          <w:lang w:val="en-US"/>
        </w:rPr>
        <w:t>ء [بالنهج التي محورها الكون-الكائنات الحية]، ونظم المعارف التقليدية</w:t>
      </w:r>
      <w:r w:rsidRPr="003319C4">
        <w:rPr>
          <w:rFonts w:cs="Simplified Arabic"/>
          <w:sz w:val="20"/>
          <w:szCs w:val="22"/>
          <w:rtl/>
          <w:lang w:val="en-US"/>
        </w:rPr>
        <w:t xml:space="preserve"> المتعلقة </w:t>
      </w:r>
      <w:r w:rsidRPr="003319C4">
        <w:rPr>
          <w:rFonts w:cs="Simplified Arabic" w:hint="cs"/>
          <w:sz w:val="20"/>
          <w:szCs w:val="22"/>
          <w:rtl/>
          <w:lang w:val="en-US"/>
        </w:rPr>
        <w:t>بحفظ</w:t>
      </w:r>
      <w:r w:rsidRPr="003319C4">
        <w:rPr>
          <w:rFonts w:cs="Simplified Arabic"/>
          <w:sz w:val="20"/>
          <w:szCs w:val="22"/>
          <w:rtl/>
          <w:lang w:val="en-US"/>
        </w:rPr>
        <w:t xml:space="preserve"> </w:t>
      </w:r>
      <w:r w:rsidRPr="003319C4">
        <w:rPr>
          <w:rFonts w:cs="Simplified Arabic" w:hint="cs"/>
          <w:sz w:val="20"/>
          <w:szCs w:val="22"/>
          <w:rtl/>
          <w:lang w:val="en-US"/>
        </w:rPr>
        <w:t>التنوع</w:t>
      </w:r>
      <w:r w:rsidRPr="003319C4">
        <w:rPr>
          <w:rFonts w:cs="Simplified Arabic"/>
          <w:sz w:val="20"/>
          <w:szCs w:val="22"/>
          <w:rtl/>
          <w:lang w:val="en-US"/>
        </w:rPr>
        <w:t xml:space="preserve"> البيولوجي</w:t>
      </w:r>
      <w:r w:rsidRPr="003319C4">
        <w:rPr>
          <w:rFonts w:cs="Simplified Arabic" w:hint="cs"/>
          <w:sz w:val="20"/>
          <w:szCs w:val="22"/>
          <w:rtl/>
          <w:lang w:val="en-US"/>
        </w:rPr>
        <w:t xml:space="preserve"> واستخدامه المستدام وتعزيزها ونشرها</w:t>
      </w:r>
      <w:r w:rsidRPr="003319C4">
        <w:rPr>
          <w:rFonts w:cs="Simplified Arabic"/>
          <w:sz w:val="20"/>
          <w:szCs w:val="22"/>
          <w:rtl/>
          <w:lang w:val="en-US"/>
        </w:rPr>
        <w:t xml:space="preserve"> على المستويات المحلي والوطني والإقليمي والعالمي</w:t>
      </w:r>
      <w:r w:rsidRPr="003319C4">
        <w:rPr>
          <w:rFonts w:cs="Simplified Arabic" w:hint="cs"/>
          <w:sz w:val="20"/>
          <w:szCs w:val="22"/>
          <w:rtl/>
          <w:lang w:val="en-US"/>
        </w:rPr>
        <w:t>، [</w:t>
      </w:r>
      <w:r w:rsidRPr="003319C4">
        <w:rPr>
          <w:rFonts w:cs="Simplified Arabic"/>
          <w:sz w:val="20"/>
          <w:szCs w:val="22"/>
          <w:rtl/>
          <w:lang w:val="en-US"/>
        </w:rPr>
        <w:t>وأهمية الاعتراف بحقوق أمنا الأرض</w:t>
      </w:r>
      <w:r w:rsidRPr="003319C4">
        <w:rPr>
          <w:rFonts w:cs="Simplified Arabic" w:hint="cs"/>
          <w:sz w:val="20"/>
          <w:szCs w:val="22"/>
          <w:rtl/>
          <w:lang w:val="en-US"/>
        </w:rPr>
        <w:t>]</w:t>
      </w:r>
      <w:r w:rsidRPr="003319C4">
        <w:rPr>
          <w:rFonts w:cs="Simplified Arabic"/>
          <w:sz w:val="20"/>
          <w:szCs w:val="22"/>
          <w:rtl/>
          <w:lang w:val="en-US"/>
        </w:rPr>
        <w:t xml:space="preserve">. ينبغي أن يتم ذلك بالتنسيق مع </w:t>
      </w:r>
      <w:r w:rsidRPr="003319C4">
        <w:rPr>
          <w:rFonts w:cs="Simplified Arabic" w:hint="cs"/>
          <w:sz w:val="20"/>
          <w:szCs w:val="22"/>
          <w:rtl/>
          <w:lang w:val="en-US"/>
        </w:rPr>
        <w:t xml:space="preserve">ممثلي </w:t>
      </w:r>
      <w:r w:rsidRPr="003319C4">
        <w:rPr>
          <w:rFonts w:cs="Simplified Arabic"/>
          <w:sz w:val="20"/>
          <w:szCs w:val="22"/>
          <w:rtl/>
          <w:lang w:val="en-US"/>
        </w:rPr>
        <w:t>الشعوب الأصلية والمجتمعات المحلية ومن خلال التشاور ب</w:t>
      </w:r>
      <w:r w:rsidRPr="003319C4">
        <w:rPr>
          <w:rFonts w:cs="Simplified Arabic" w:hint="cs"/>
          <w:sz w:val="20"/>
          <w:szCs w:val="22"/>
          <w:rtl/>
          <w:lang w:val="en-US"/>
        </w:rPr>
        <w:t>غية</w:t>
      </w:r>
      <w:r w:rsidRPr="003319C4">
        <w:rPr>
          <w:rFonts w:cs="Simplified Arabic"/>
          <w:sz w:val="20"/>
          <w:szCs w:val="22"/>
          <w:rtl/>
          <w:lang w:val="en-US"/>
        </w:rPr>
        <w:t xml:space="preserve"> الحصول على </w:t>
      </w:r>
      <w:r w:rsidRPr="003319C4">
        <w:rPr>
          <w:rFonts w:cs="Simplified Arabic" w:hint="cs"/>
          <w:sz w:val="20"/>
          <w:szCs w:val="22"/>
          <w:rtl/>
          <w:lang w:val="en-US"/>
        </w:rPr>
        <w:t>ال</w:t>
      </w:r>
      <w:r w:rsidRPr="003319C4">
        <w:rPr>
          <w:rFonts w:cs="Simplified Arabic"/>
          <w:sz w:val="20"/>
          <w:szCs w:val="22"/>
          <w:rtl/>
          <w:lang w:val="en-US"/>
        </w:rPr>
        <w:t>موافق</w:t>
      </w:r>
      <w:r w:rsidRPr="003319C4">
        <w:rPr>
          <w:rFonts w:cs="Simplified Arabic" w:hint="cs"/>
          <w:sz w:val="20"/>
          <w:szCs w:val="22"/>
          <w:rtl/>
          <w:lang w:val="en-US"/>
        </w:rPr>
        <w:t>ة</w:t>
      </w:r>
      <w:r w:rsidRPr="003319C4">
        <w:rPr>
          <w:rFonts w:cs="Simplified Arabic"/>
          <w:sz w:val="20"/>
          <w:szCs w:val="22"/>
          <w:rtl/>
          <w:lang w:val="en-US"/>
        </w:rPr>
        <w:t xml:space="preserve"> </w:t>
      </w:r>
      <w:r w:rsidRPr="003319C4">
        <w:rPr>
          <w:rFonts w:cs="Simplified Arabic" w:hint="cs"/>
          <w:sz w:val="20"/>
          <w:szCs w:val="22"/>
          <w:rtl/>
          <w:lang w:val="en-US"/>
        </w:rPr>
        <w:t>المسبقة و</w:t>
      </w:r>
      <w:r w:rsidRPr="003319C4">
        <w:rPr>
          <w:rFonts w:cs="Simplified Arabic"/>
          <w:sz w:val="20"/>
          <w:szCs w:val="22"/>
          <w:rtl/>
          <w:lang w:val="en-US"/>
        </w:rPr>
        <w:t>المستنيرة</w:t>
      </w:r>
      <w:r w:rsidRPr="003319C4">
        <w:rPr>
          <w:rFonts w:cs="Simplified Arabic" w:hint="cs"/>
          <w:sz w:val="20"/>
          <w:szCs w:val="22"/>
          <w:rtl/>
          <w:lang w:val="en-US"/>
        </w:rPr>
        <w:t>، والموافقة الحرة والمسبقة والمستنيرة،</w:t>
      </w:r>
      <w:r w:rsidRPr="003319C4">
        <w:rPr>
          <w:rFonts w:cs="Simplified Arabic"/>
          <w:sz w:val="20"/>
          <w:szCs w:val="22"/>
          <w:rtl/>
          <w:lang w:val="en-US"/>
        </w:rPr>
        <w:t xml:space="preserve"> </w:t>
      </w:r>
      <w:r w:rsidRPr="003319C4">
        <w:rPr>
          <w:rFonts w:cs="Simplified Arabic" w:hint="cs"/>
          <w:sz w:val="20"/>
          <w:szCs w:val="22"/>
          <w:rtl/>
          <w:lang w:val="en-US"/>
        </w:rPr>
        <w:t xml:space="preserve">أو القبول والمشاركة من هذه </w:t>
      </w:r>
      <w:r w:rsidRPr="003319C4">
        <w:rPr>
          <w:rFonts w:cs="Simplified Arabic"/>
          <w:sz w:val="20"/>
          <w:szCs w:val="22"/>
          <w:rtl/>
          <w:lang w:val="en-US"/>
        </w:rPr>
        <w:t xml:space="preserve">الشعوب الأصلية والمجتمعات المحلية، ومع احترام شروط </w:t>
      </w:r>
      <w:r w:rsidRPr="003319C4">
        <w:rPr>
          <w:rFonts w:cs="Simplified Arabic" w:hint="cs"/>
          <w:sz w:val="20"/>
          <w:szCs w:val="22"/>
          <w:rtl/>
          <w:lang w:val="en-US"/>
        </w:rPr>
        <w:t>استخدام</w:t>
      </w:r>
      <w:r w:rsidRPr="003319C4">
        <w:rPr>
          <w:rFonts w:cs="Simplified Arabic"/>
          <w:sz w:val="20"/>
          <w:szCs w:val="22"/>
          <w:rtl/>
          <w:lang w:val="en-US"/>
        </w:rPr>
        <w:t xml:space="preserve"> </w:t>
      </w:r>
      <w:r w:rsidRPr="003319C4">
        <w:rPr>
          <w:rFonts w:cs="Simplified Arabic" w:hint="cs"/>
          <w:sz w:val="20"/>
          <w:szCs w:val="22"/>
          <w:rtl/>
          <w:lang w:val="en-US"/>
        </w:rPr>
        <w:t xml:space="preserve">جميع </w:t>
      </w:r>
      <w:r w:rsidRPr="003319C4">
        <w:rPr>
          <w:rFonts w:cs="Simplified Arabic"/>
          <w:sz w:val="20"/>
          <w:szCs w:val="22"/>
          <w:rtl/>
          <w:lang w:val="en-US"/>
        </w:rPr>
        <w:t>المعارف والممارسات التقليدية</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lastRenderedPageBreak/>
        <w:t xml:space="preserve">وفي هذا الصدد، ينبغي </w:t>
      </w:r>
      <w:r w:rsidRPr="003319C4">
        <w:rPr>
          <w:rFonts w:cs="Simplified Arabic" w:hint="cs"/>
          <w:sz w:val="20"/>
          <w:szCs w:val="22"/>
          <w:rtl/>
          <w:lang w:val="en-US"/>
        </w:rPr>
        <w:t>أن تضطلع ا</w:t>
      </w:r>
      <w:r w:rsidRPr="003319C4">
        <w:rPr>
          <w:rFonts w:cs="Simplified Arabic"/>
          <w:sz w:val="20"/>
          <w:szCs w:val="22"/>
          <w:rtl/>
          <w:lang w:val="en-US"/>
        </w:rPr>
        <w:t xml:space="preserve">لاستراتيجيات العالمية والوطنية </w:t>
      </w:r>
      <w:r w:rsidRPr="003319C4">
        <w:rPr>
          <w:rFonts w:cs="Simplified Arabic" w:hint="cs"/>
          <w:sz w:val="20"/>
          <w:szCs w:val="22"/>
          <w:rtl/>
          <w:lang w:val="en-US"/>
        </w:rPr>
        <w:t>بإعداد مكونات</w:t>
      </w:r>
      <w:r w:rsidRPr="003319C4">
        <w:rPr>
          <w:rFonts w:cs="Simplified Arabic"/>
          <w:sz w:val="20"/>
          <w:szCs w:val="22"/>
          <w:rtl/>
          <w:lang w:val="en-US"/>
        </w:rPr>
        <w:t xml:space="preserve"> هذه الاستراتيجية، بما في ذلك الأدوات والرسائل التي يمكن ترجمتها إلى اللغات والسياقات المحلية.</w:t>
      </w:r>
    </w:p>
    <w:p w:rsidR="003319C4" w:rsidRPr="003319C4" w:rsidRDefault="003319C4" w:rsidP="003319C4">
      <w:pPr>
        <w:widowControl w:val="0"/>
        <w:bidi/>
        <w:spacing w:after="120" w:line="216" w:lineRule="auto"/>
        <w:jc w:val="center"/>
        <w:rPr>
          <w:rFonts w:cs="Simplified Arabic"/>
          <w:b/>
          <w:bCs/>
          <w:sz w:val="20"/>
          <w:szCs w:val="22"/>
          <w:lang w:val="en-US"/>
        </w:rPr>
      </w:pPr>
      <w:bookmarkStart w:id="58" w:name="_Hlk98830778"/>
      <w:r w:rsidRPr="003319C4">
        <w:rPr>
          <w:rFonts w:cs="Simplified Arabic" w:hint="cs"/>
          <w:b/>
          <w:bCs/>
          <w:sz w:val="20"/>
          <w:szCs w:val="22"/>
          <w:rtl/>
          <w:lang w:val="en-US"/>
        </w:rPr>
        <w:t>دال</w:t>
      </w:r>
      <w:r w:rsidRPr="003319C4">
        <w:rPr>
          <w:rFonts w:cs="Simplified Arabic"/>
          <w:b/>
          <w:bCs/>
          <w:sz w:val="20"/>
          <w:szCs w:val="22"/>
          <w:rtl/>
          <w:lang w:val="en-US"/>
        </w:rPr>
        <w:t xml:space="preserve"> -</w:t>
      </w:r>
      <w:r w:rsidRPr="003319C4">
        <w:rPr>
          <w:rFonts w:cs="Simplified Arabic" w:hint="cs"/>
          <w:b/>
          <w:bCs/>
          <w:sz w:val="20"/>
          <w:szCs w:val="22"/>
          <w:rtl/>
          <w:lang w:val="en-US"/>
        </w:rPr>
        <w:tab/>
        <w:t>النساء</w:t>
      </w:r>
    </w:p>
    <w:bookmarkEnd w:id="58"/>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بما أن</w:t>
      </w:r>
      <w:r w:rsidRPr="003319C4">
        <w:rPr>
          <w:rFonts w:cs="Simplified Arabic"/>
          <w:sz w:val="20"/>
          <w:szCs w:val="22"/>
          <w:rtl/>
          <w:lang w:val="en-US"/>
        </w:rPr>
        <w:t xml:space="preserve"> النساء </w:t>
      </w:r>
      <w:r w:rsidRPr="003319C4">
        <w:rPr>
          <w:rFonts w:cs="Simplified Arabic" w:hint="cs"/>
          <w:sz w:val="20"/>
          <w:szCs w:val="22"/>
          <w:rtl/>
          <w:lang w:val="en-US"/>
        </w:rPr>
        <w:t>يشكلن</w:t>
      </w:r>
      <w:r w:rsidRPr="003319C4">
        <w:rPr>
          <w:rFonts w:cs="Simplified Arabic"/>
          <w:sz w:val="20"/>
          <w:szCs w:val="22"/>
          <w:rtl/>
          <w:lang w:val="en-US"/>
        </w:rPr>
        <w:t xml:space="preserve"> أصحاب </w:t>
      </w:r>
      <w:r w:rsidRPr="003319C4">
        <w:rPr>
          <w:rFonts w:cs="Simplified Arabic" w:hint="cs"/>
          <w:sz w:val="20"/>
          <w:szCs w:val="22"/>
          <w:rtl/>
          <w:lang w:val="en-US"/>
        </w:rPr>
        <w:t>ال</w:t>
      </w:r>
      <w:r w:rsidRPr="003319C4">
        <w:rPr>
          <w:rFonts w:cs="Simplified Arabic"/>
          <w:sz w:val="20"/>
          <w:szCs w:val="22"/>
          <w:rtl/>
          <w:lang w:val="en-US"/>
        </w:rPr>
        <w:t xml:space="preserve">مصلحة </w:t>
      </w:r>
      <w:r w:rsidRPr="003319C4">
        <w:rPr>
          <w:rFonts w:cs="Simplified Arabic" w:hint="cs"/>
          <w:sz w:val="20"/>
          <w:szCs w:val="22"/>
          <w:rtl/>
          <w:lang w:val="en-US"/>
        </w:rPr>
        <w:t>ال</w:t>
      </w:r>
      <w:r w:rsidRPr="003319C4">
        <w:rPr>
          <w:rFonts w:cs="Simplified Arabic"/>
          <w:sz w:val="20"/>
          <w:szCs w:val="22"/>
          <w:rtl/>
          <w:lang w:val="en-US"/>
        </w:rPr>
        <w:t xml:space="preserve">رئيسيين في كل من </w:t>
      </w:r>
      <w:r w:rsidRPr="003319C4">
        <w:rPr>
          <w:rFonts w:cs="Simplified Arabic" w:hint="cs"/>
          <w:sz w:val="20"/>
          <w:szCs w:val="22"/>
          <w:rtl/>
          <w:lang w:val="en-US"/>
        </w:rPr>
        <w:t>حفظ الموارد</w:t>
      </w:r>
      <w:r w:rsidRPr="003319C4">
        <w:rPr>
          <w:rFonts w:cs="Simplified Arabic"/>
          <w:sz w:val="20"/>
          <w:szCs w:val="22"/>
          <w:rtl/>
          <w:lang w:val="en-US"/>
        </w:rPr>
        <w:t xml:space="preserve"> واستخدام</w:t>
      </w:r>
      <w:r w:rsidRPr="003319C4">
        <w:rPr>
          <w:rFonts w:cs="Simplified Arabic" w:hint="cs"/>
          <w:sz w:val="20"/>
          <w:szCs w:val="22"/>
          <w:rtl/>
          <w:lang w:val="en-US"/>
        </w:rPr>
        <w:t>ها</w:t>
      </w:r>
      <w:r w:rsidRPr="003319C4">
        <w:rPr>
          <w:rFonts w:cs="Simplified Arabic"/>
          <w:sz w:val="20"/>
          <w:szCs w:val="22"/>
          <w:rtl/>
          <w:lang w:val="en-US"/>
        </w:rPr>
        <w:t xml:space="preserve"> المستدام، </w:t>
      </w:r>
      <w:r w:rsidRPr="003319C4">
        <w:rPr>
          <w:rFonts w:cs="Simplified Arabic" w:hint="cs"/>
          <w:sz w:val="20"/>
          <w:szCs w:val="22"/>
          <w:rtl/>
          <w:lang w:val="en-US"/>
        </w:rPr>
        <w:t xml:space="preserve">فإنه </w:t>
      </w:r>
      <w:r w:rsidRPr="003319C4">
        <w:rPr>
          <w:rFonts w:cs="Simplified Arabic"/>
          <w:sz w:val="20"/>
          <w:szCs w:val="22"/>
          <w:rtl/>
          <w:lang w:val="en-US"/>
        </w:rPr>
        <w:t>ينبغي التركيز بشكل خاص على تعميم</w:t>
      </w:r>
      <w:r w:rsidRPr="003319C4">
        <w:rPr>
          <w:rFonts w:cs="Simplified Arabic" w:hint="cs"/>
          <w:sz w:val="20"/>
          <w:szCs w:val="22"/>
          <w:rtl/>
          <w:lang w:val="en-US"/>
        </w:rPr>
        <w:t xml:space="preserve"> مراعاة</w:t>
      </w:r>
      <w:r w:rsidRPr="003319C4">
        <w:rPr>
          <w:rFonts w:cs="Simplified Arabic"/>
          <w:sz w:val="20"/>
          <w:szCs w:val="22"/>
          <w:rtl/>
          <w:lang w:val="en-US"/>
        </w:rPr>
        <w:t xml:space="preserve"> ال</w:t>
      </w:r>
      <w:r w:rsidRPr="003319C4">
        <w:rPr>
          <w:rFonts w:cs="Simplified Arabic" w:hint="cs"/>
          <w:sz w:val="20"/>
          <w:szCs w:val="22"/>
          <w:rtl/>
          <w:lang w:val="en-US"/>
        </w:rPr>
        <w:t>اعتبارات</w:t>
      </w:r>
      <w:r w:rsidRPr="003319C4">
        <w:rPr>
          <w:rFonts w:cs="Simplified Arabic"/>
          <w:sz w:val="20"/>
          <w:szCs w:val="22"/>
          <w:rtl/>
          <w:lang w:val="en-US"/>
        </w:rPr>
        <w:t xml:space="preserve"> الجنساني</w:t>
      </w:r>
      <w:r w:rsidRPr="003319C4">
        <w:rPr>
          <w:rFonts w:cs="Simplified Arabic" w:hint="cs"/>
          <w:sz w:val="20"/>
          <w:szCs w:val="22"/>
          <w:rtl/>
          <w:lang w:val="en-US"/>
        </w:rPr>
        <w:t>ة</w:t>
      </w:r>
      <w:r w:rsidRPr="003319C4">
        <w:rPr>
          <w:rFonts w:cs="Simplified Arabic"/>
          <w:sz w:val="20"/>
          <w:szCs w:val="22"/>
          <w:rtl/>
          <w:lang w:val="en-US"/>
        </w:rPr>
        <w:t xml:space="preserve"> في </w:t>
      </w:r>
      <w:r w:rsidRPr="003319C4">
        <w:rPr>
          <w:rFonts w:cs="Simplified Arabic" w:hint="cs"/>
          <w:sz w:val="20"/>
          <w:szCs w:val="22"/>
          <w:rtl/>
          <w:lang w:val="en-US"/>
        </w:rPr>
        <w:t>جميع</w:t>
      </w:r>
      <w:r w:rsidRPr="003319C4">
        <w:rPr>
          <w:rFonts w:cs="Simplified Arabic"/>
          <w:sz w:val="20"/>
          <w:szCs w:val="22"/>
          <w:rtl/>
          <w:lang w:val="en-US"/>
        </w:rPr>
        <w:t xml:space="preserve"> المشاركات. </w:t>
      </w:r>
      <w:r w:rsidRPr="003319C4">
        <w:rPr>
          <w:rFonts w:cs="Simplified Arabic" w:hint="cs"/>
          <w:sz w:val="20"/>
          <w:szCs w:val="22"/>
          <w:rtl/>
          <w:lang w:val="en-US"/>
        </w:rPr>
        <w:t>و</w:t>
      </w:r>
      <w:r w:rsidRPr="003319C4">
        <w:rPr>
          <w:rFonts w:cs="Simplified Arabic"/>
          <w:sz w:val="20"/>
          <w:szCs w:val="22"/>
          <w:rtl/>
          <w:lang w:val="en-US"/>
        </w:rPr>
        <w:t xml:space="preserve">ينبغي أن </w:t>
      </w:r>
      <w:r w:rsidRPr="003319C4">
        <w:rPr>
          <w:rFonts w:cs="Simplified Arabic" w:hint="cs"/>
          <w:sz w:val="20"/>
          <w:szCs w:val="22"/>
          <w:rtl/>
          <w:lang w:val="en-US"/>
        </w:rPr>
        <w:t>يكمل</w:t>
      </w:r>
      <w:r w:rsidRPr="003319C4">
        <w:rPr>
          <w:rFonts w:cs="Simplified Arabic"/>
          <w:sz w:val="20"/>
          <w:szCs w:val="22"/>
          <w:rtl/>
          <w:lang w:val="en-US"/>
        </w:rPr>
        <w:t xml:space="preserve"> العمل</w:t>
      </w:r>
      <w:r w:rsidRPr="003319C4">
        <w:rPr>
          <w:rFonts w:cs="Simplified Arabic" w:hint="cs"/>
          <w:sz w:val="20"/>
          <w:szCs w:val="22"/>
          <w:rtl/>
          <w:lang w:val="en-US"/>
        </w:rPr>
        <w:t xml:space="preserve"> المضطلع به</w:t>
      </w:r>
      <w:r w:rsidRPr="003319C4">
        <w:rPr>
          <w:rFonts w:cs="Simplified Arabic"/>
          <w:sz w:val="20"/>
          <w:szCs w:val="22"/>
          <w:rtl/>
          <w:lang w:val="en-US"/>
        </w:rPr>
        <w:t xml:space="preserve"> في استراتيجية الاتصال خطة </w:t>
      </w:r>
      <w:r w:rsidRPr="003319C4">
        <w:rPr>
          <w:rFonts w:cs="Simplified Arabic" w:hint="cs"/>
          <w:sz w:val="20"/>
          <w:szCs w:val="22"/>
          <w:rtl/>
          <w:lang w:val="en-US"/>
        </w:rPr>
        <w:t>عمل الاعتبارات الجنسانية</w:t>
      </w:r>
      <w:r w:rsidRPr="003319C4">
        <w:rPr>
          <w:rFonts w:cs="Simplified Arabic"/>
          <w:sz w:val="20"/>
          <w:szCs w:val="22"/>
          <w:rtl/>
          <w:lang w:val="en-US"/>
        </w:rPr>
        <w:t xml:space="preserve"> لما بعد</w:t>
      </w:r>
      <w:r w:rsidRPr="003319C4">
        <w:rPr>
          <w:rFonts w:cs="Simplified Arabic" w:hint="cs"/>
          <w:sz w:val="20"/>
          <w:szCs w:val="22"/>
          <w:rtl/>
          <w:lang w:val="en-US"/>
        </w:rPr>
        <w:t xml:space="preserve"> عام</w:t>
      </w:r>
      <w:r w:rsidRPr="003319C4">
        <w:rPr>
          <w:rFonts w:cs="Simplified Arabic"/>
          <w:sz w:val="20"/>
          <w:szCs w:val="22"/>
          <w:rtl/>
          <w:lang w:val="en-US"/>
        </w:rPr>
        <w:t xml:space="preserve"> 2020</w:t>
      </w:r>
      <w:r w:rsidRPr="003319C4">
        <w:rPr>
          <w:rFonts w:cs="Simplified Arabic" w:hint="cs"/>
          <w:sz w:val="20"/>
          <w:szCs w:val="22"/>
          <w:rtl/>
          <w:lang w:val="en-US"/>
        </w:rPr>
        <w:t xml:space="preserve"> في إطار</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 xml:space="preserve">اتفاقية </w:t>
      </w:r>
      <w:r w:rsidRPr="003319C4">
        <w:rPr>
          <w:rFonts w:cs="Simplified Arabic" w:hint="cs"/>
          <w:sz w:val="20"/>
          <w:szCs w:val="22"/>
          <w:rtl/>
          <w:lang w:val="en-US"/>
        </w:rPr>
        <w:t>المتعلقة ب</w:t>
      </w:r>
      <w:r w:rsidRPr="003319C4">
        <w:rPr>
          <w:rFonts w:cs="Simplified Arabic"/>
          <w:sz w:val="20"/>
          <w:szCs w:val="22"/>
          <w:rtl/>
          <w:lang w:val="en-US"/>
        </w:rPr>
        <w:t>التنوع البيولوجي وفقا لل</w:t>
      </w:r>
      <w:r w:rsidRPr="003319C4">
        <w:rPr>
          <w:rFonts w:cs="Simplified Arabic" w:hint="cs"/>
          <w:sz w:val="20"/>
          <w:szCs w:val="22"/>
          <w:rtl/>
          <w:lang w:val="en-US"/>
        </w:rPr>
        <w:t>م</w:t>
      </w:r>
      <w:r w:rsidRPr="003319C4">
        <w:rPr>
          <w:rFonts w:cs="Simplified Arabic"/>
          <w:sz w:val="20"/>
          <w:szCs w:val="22"/>
          <w:rtl/>
          <w:lang w:val="en-US"/>
        </w:rPr>
        <w:t>قرر 15/--</w:t>
      </w:r>
      <w:r w:rsidRPr="003319C4">
        <w:rPr>
          <w:rFonts w:cs="Simplified Arabic" w:hint="cs"/>
          <w:sz w:val="20"/>
          <w:szCs w:val="22"/>
          <w:rtl/>
          <w:lang w:val="en-US"/>
        </w:rPr>
        <w:t xml:space="preserve"> وأن يستفيد</w:t>
      </w:r>
      <w:r w:rsidRPr="003319C4">
        <w:rPr>
          <w:rFonts w:cs="Simplified Arabic"/>
          <w:sz w:val="20"/>
          <w:szCs w:val="22"/>
          <w:rtl/>
          <w:lang w:val="en-US"/>
        </w:rPr>
        <w:t xml:space="preserve"> منها. </w:t>
      </w:r>
      <w:r w:rsidRPr="003319C4">
        <w:rPr>
          <w:rFonts w:cs="Simplified Arabic" w:hint="cs"/>
          <w:sz w:val="20"/>
          <w:szCs w:val="22"/>
          <w:rtl/>
          <w:lang w:val="en-US"/>
        </w:rPr>
        <w:t>و</w:t>
      </w:r>
      <w:r w:rsidRPr="003319C4">
        <w:rPr>
          <w:rFonts w:cs="Simplified Arabic"/>
          <w:sz w:val="20"/>
          <w:szCs w:val="22"/>
          <w:rtl/>
          <w:lang w:val="en-US"/>
        </w:rPr>
        <w:t xml:space="preserve">تعتبر هيئة الأمم المتحدة للمساواة بين الجنسين وتمكين المرأة (هيئة الأمم المتحدة للمرأة) جهة فاعلة </w:t>
      </w:r>
      <w:r w:rsidRPr="003319C4">
        <w:rPr>
          <w:rFonts w:cs="Simplified Arabic" w:hint="cs"/>
          <w:sz w:val="20"/>
          <w:szCs w:val="22"/>
          <w:rtl/>
          <w:lang w:val="en-US"/>
        </w:rPr>
        <w:t>هامة</w:t>
      </w:r>
      <w:r w:rsidRPr="003319C4">
        <w:rPr>
          <w:rFonts w:cs="Simplified Arabic"/>
          <w:sz w:val="20"/>
          <w:szCs w:val="22"/>
          <w:rtl/>
          <w:lang w:val="en-US"/>
        </w:rPr>
        <w:t xml:space="preserve"> يمكن</w:t>
      </w:r>
      <w:r w:rsidRPr="003319C4">
        <w:rPr>
          <w:rFonts w:cs="Simplified Arabic" w:hint="cs"/>
          <w:sz w:val="20"/>
          <w:szCs w:val="22"/>
          <w:rtl/>
          <w:lang w:val="en-US"/>
        </w:rPr>
        <w:t xml:space="preserve"> </w:t>
      </w:r>
      <w:r w:rsidRPr="003319C4">
        <w:rPr>
          <w:rFonts w:cs="Simplified Arabic"/>
          <w:sz w:val="20"/>
          <w:szCs w:val="22"/>
          <w:rtl/>
          <w:lang w:val="en-US"/>
        </w:rPr>
        <w:t>التعاون والتنسيق</w:t>
      </w:r>
      <w:r w:rsidRPr="003319C4">
        <w:rPr>
          <w:rFonts w:cs="Simplified Arabic" w:hint="cs"/>
          <w:sz w:val="20"/>
          <w:szCs w:val="22"/>
          <w:rtl/>
          <w:lang w:val="en-US"/>
        </w:rPr>
        <w:t xml:space="preserve"> معها</w:t>
      </w:r>
      <w:r w:rsidRPr="003319C4">
        <w:rPr>
          <w:rFonts w:cs="Simplified Arabic"/>
          <w:sz w:val="20"/>
          <w:szCs w:val="22"/>
          <w:rtl/>
          <w:lang w:val="en-US"/>
        </w:rPr>
        <w:t xml:space="preserve"> على المستوى الدولي. </w:t>
      </w:r>
      <w:r w:rsidRPr="003319C4">
        <w:rPr>
          <w:rFonts w:cs="Simplified Arabic" w:hint="cs"/>
          <w:sz w:val="20"/>
          <w:szCs w:val="22"/>
          <w:rtl/>
          <w:lang w:val="en-US"/>
        </w:rPr>
        <w:t>و</w:t>
      </w:r>
      <w:r w:rsidRPr="003319C4">
        <w:rPr>
          <w:rFonts w:cs="Simplified Arabic"/>
          <w:sz w:val="20"/>
          <w:szCs w:val="22"/>
          <w:rtl/>
          <w:lang w:val="en-US"/>
        </w:rPr>
        <w:t>يجب تعميم الاعتبارات الجنسانية في جميع المواد والرسائل.</w:t>
      </w:r>
    </w:p>
    <w:p w:rsidR="003319C4" w:rsidRPr="003319C4" w:rsidRDefault="003319C4" w:rsidP="003319C4">
      <w:pPr>
        <w:widowControl w:val="0"/>
        <w:bidi/>
        <w:spacing w:after="120" w:line="216" w:lineRule="auto"/>
        <w:jc w:val="center"/>
        <w:rPr>
          <w:rFonts w:cs="Simplified Arabic"/>
          <w:b/>
          <w:bCs/>
          <w:sz w:val="20"/>
          <w:szCs w:val="22"/>
          <w:lang w:val="en-US"/>
        </w:rPr>
      </w:pPr>
      <w:r w:rsidRPr="003319C4">
        <w:rPr>
          <w:rFonts w:cs="Simplified Arabic" w:hint="cs"/>
          <w:b/>
          <w:bCs/>
          <w:sz w:val="20"/>
          <w:szCs w:val="22"/>
          <w:rtl/>
          <w:lang w:val="en-US"/>
        </w:rPr>
        <w:t>هاء</w:t>
      </w:r>
      <w:r w:rsidRPr="003319C4">
        <w:rPr>
          <w:rFonts w:cs="Simplified Arabic"/>
          <w:b/>
          <w:bCs/>
          <w:sz w:val="20"/>
          <w:szCs w:val="22"/>
          <w:rtl/>
          <w:lang w:val="en-US"/>
        </w:rPr>
        <w:t xml:space="preserve"> -</w:t>
      </w:r>
      <w:r w:rsidRPr="003319C4">
        <w:rPr>
          <w:rFonts w:cs="Simplified Arabic" w:hint="cs"/>
          <w:b/>
          <w:bCs/>
          <w:sz w:val="20"/>
          <w:szCs w:val="22"/>
          <w:rtl/>
          <w:lang w:val="en-US"/>
        </w:rPr>
        <w:tab/>
      </w:r>
      <w:r w:rsidRPr="003319C4">
        <w:rPr>
          <w:rFonts w:cs="Simplified Arabic"/>
          <w:b/>
          <w:bCs/>
          <w:sz w:val="20"/>
          <w:szCs w:val="22"/>
          <w:rtl/>
          <w:lang w:val="en-US"/>
        </w:rPr>
        <w:t>ا</w:t>
      </w:r>
      <w:r w:rsidRPr="003319C4">
        <w:rPr>
          <w:rFonts w:cs="Simplified Arabic" w:hint="cs"/>
          <w:b/>
          <w:bCs/>
          <w:sz w:val="20"/>
          <w:szCs w:val="22"/>
          <w:rtl/>
          <w:lang w:val="en-US"/>
        </w:rPr>
        <w:t>لشباب</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 xml:space="preserve">يمثل </w:t>
      </w:r>
      <w:r w:rsidRPr="003319C4">
        <w:rPr>
          <w:rFonts w:cs="Simplified Arabic"/>
          <w:sz w:val="20"/>
          <w:szCs w:val="22"/>
          <w:rtl/>
          <w:lang w:val="en-US"/>
        </w:rPr>
        <w:t xml:space="preserve">الشباب، </w:t>
      </w:r>
      <w:r w:rsidRPr="003319C4">
        <w:rPr>
          <w:rFonts w:cs="Simplified Arabic" w:hint="cs"/>
          <w:sz w:val="20"/>
          <w:szCs w:val="22"/>
          <w:rtl/>
          <w:lang w:val="en-US"/>
        </w:rPr>
        <w:t xml:space="preserve">بما في ذلك </w:t>
      </w:r>
      <w:r w:rsidRPr="003319C4">
        <w:rPr>
          <w:rFonts w:cs="Simplified Arabic"/>
          <w:sz w:val="20"/>
          <w:szCs w:val="22"/>
          <w:rtl/>
          <w:lang w:val="en-US"/>
        </w:rPr>
        <w:t>منظماتهم وممثلوهم، جماهير رئيسية وشركاء أقوياء في إنشاء أنشطة استراتيجية الاتصالات</w:t>
      </w:r>
      <w:r w:rsidRPr="003319C4">
        <w:rPr>
          <w:rFonts w:cs="Simplified Arabic" w:hint="cs"/>
          <w:sz w:val="20"/>
          <w:szCs w:val="22"/>
          <w:rtl/>
          <w:lang w:val="en-US"/>
        </w:rPr>
        <w:t xml:space="preserve"> وتنفيذها</w:t>
      </w:r>
      <w:r w:rsidRPr="003319C4">
        <w:rPr>
          <w:rFonts w:cs="Simplified Arabic"/>
          <w:sz w:val="20"/>
          <w:szCs w:val="22"/>
          <w:rtl/>
          <w:lang w:val="en-US"/>
        </w:rPr>
        <w:t>. ويمكن الوصول إلى هذه الجهات الفاعلة الهامة عن طريق العمل من خلال الأنشطة</w:t>
      </w:r>
      <w:r w:rsidRPr="003319C4">
        <w:rPr>
          <w:rFonts w:cs="Simplified Arabic" w:hint="cs"/>
          <w:sz w:val="20"/>
          <w:szCs w:val="22"/>
          <w:rtl/>
          <w:lang w:val="en-US"/>
        </w:rPr>
        <w:t xml:space="preserve"> ذات الصلة بالشباب</w:t>
      </w:r>
      <w:r w:rsidRPr="003319C4">
        <w:rPr>
          <w:rFonts w:cs="Simplified Arabic"/>
          <w:sz w:val="20"/>
          <w:szCs w:val="22"/>
          <w:rtl/>
          <w:lang w:val="en-US"/>
        </w:rPr>
        <w:t xml:space="preserve"> على نطاق منظومة الأمم المتحدة</w:t>
      </w:r>
      <w:r w:rsidRPr="003319C4">
        <w:rPr>
          <w:rFonts w:cs="Simplified Arabic" w:hint="cs"/>
          <w:sz w:val="20"/>
          <w:szCs w:val="22"/>
          <w:rtl/>
          <w:lang w:val="en-US"/>
        </w:rPr>
        <w:t xml:space="preserve"> بأسرها</w:t>
      </w:r>
      <w:r w:rsidRPr="003319C4">
        <w:rPr>
          <w:rFonts w:cs="Simplified Arabic"/>
          <w:sz w:val="20"/>
          <w:szCs w:val="22"/>
          <w:rtl/>
          <w:lang w:val="en-US"/>
        </w:rPr>
        <w:t xml:space="preserve">، بما في ذلك </w:t>
      </w:r>
      <w:r w:rsidRPr="003319C4">
        <w:rPr>
          <w:rFonts w:cs="Simplified Arabic"/>
          <w:sz w:val="20"/>
          <w:szCs w:val="22"/>
          <w:lang w:val="en-US"/>
        </w:rPr>
        <w:t>YOUNGO</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من خلال شبكة </w:t>
      </w:r>
      <w:r w:rsidRPr="003319C4">
        <w:rPr>
          <w:rFonts w:cs="Simplified Arabic" w:hint="cs"/>
          <w:sz w:val="20"/>
          <w:szCs w:val="22"/>
          <w:rtl/>
          <w:lang w:val="en-US"/>
        </w:rPr>
        <w:t>الشباب العالمي ل</w:t>
      </w:r>
      <w:r w:rsidRPr="003319C4">
        <w:rPr>
          <w:rFonts w:cs="Simplified Arabic"/>
          <w:sz w:val="20"/>
          <w:szCs w:val="22"/>
          <w:rtl/>
          <w:lang w:val="en-US"/>
        </w:rPr>
        <w:t xml:space="preserve">لتنوع البيولوجي وفروعها الوطنية؛ ومن خلال مبادرات أخرى، مثل عقد الأمم المتحدة </w:t>
      </w:r>
      <w:r w:rsidRPr="003319C4">
        <w:rPr>
          <w:rFonts w:cs="Simplified Arabic" w:hint="cs"/>
          <w:sz w:val="20"/>
          <w:szCs w:val="22"/>
          <w:rtl/>
          <w:lang w:val="en-US"/>
        </w:rPr>
        <w:t>لإصلاح</w:t>
      </w:r>
      <w:r w:rsidRPr="003319C4">
        <w:rPr>
          <w:rFonts w:cs="Simplified Arabic"/>
          <w:sz w:val="20"/>
          <w:szCs w:val="22"/>
          <w:rtl/>
          <w:lang w:val="en-US"/>
        </w:rPr>
        <w:t xml:space="preserve"> </w:t>
      </w:r>
      <w:r w:rsidRPr="003319C4">
        <w:rPr>
          <w:rFonts w:cs="Simplified Arabic" w:hint="cs"/>
          <w:sz w:val="20"/>
          <w:szCs w:val="22"/>
          <w:rtl/>
          <w:lang w:val="en-US"/>
        </w:rPr>
        <w:t>النظم</w:t>
      </w:r>
      <w:r w:rsidRPr="003319C4">
        <w:rPr>
          <w:rFonts w:cs="Simplified Arabic"/>
          <w:sz w:val="20"/>
          <w:szCs w:val="22"/>
          <w:rtl/>
          <w:lang w:val="en-US"/>
        </w:rPr>
        <w:t xml:space="preserve"> الإيكولوجي</w:t>
      </w:r>
      <w:r w:rsidRPr="003319C4">
        <w:rPr>
          <w:rFonts w:cs="Simplified Arabic" w:hint="cs"/>
          <w:sz w:val="20"/>
          <w:szCs w:val="22"/>
          <w:rtl/>
          <w:lang w:val="en-US"/>
        </w:rPr>
        <w:t>ة</w:t>
      </w:r>
      <w:r w:rsidRPr="003319C4">
        <w:rPr>
          <w:rFonts w:cs="Simplified Arabic"/>
          <w:sz w:val="20"/>
          <w:szCs w:val="22"/>
          <w:rtl/>
          <w:lang w:val="en-US"/>
        </w:rPr>
        <w:t xml:space="preserve"> والفريق الاستشاري للشباب التابع للأمين العام للأمم المتحدة والمعني بتغير المناخ</w:t>
      </w:r>
      <w:r w:rsidRPr="003319C4">
        <w:rPr>
          <w:rFonts w:cs="Simplified Arabic" w:hint="cs"/>
          <w:sz w:val="20"/>
          <w:szCs w:val="22"/>
          <w:rtl/>
          <w:lang w:val="en-US"/>
        </w:rPr>
        <w:t>.</w:t>
      </w:r>
    </w:p>
    <w:p w:rsidR="003319C4" w:rsidRPr="003319C4" w:rsidRDefault="003319C4" w:rsidP="003319C4">
      <w:pPr>
        <w:pStyle w:val="ListParagraph"/>
        <w:widowControl w:val="0"/>
        <w:tabs>
          <w:tab w:val="left" w:pos="1080"/>
        </w:tabs>
        <w:bidi/>
        <w:spacing w:after="120" w:line="216" w:lineRule="auto"/>
        <w:ind w:left="360"/>
        <w:contextualSpacing w:val="0"/>
        <w:jc w:val="center"/>
        <w:rPr>
          <w:rFonts w:cs="Simplified Arabic"/>
          <w:b/>
          <w:bCs/>
          <w:sz w:val="20"/>
          <w:szCs w:val="22"/>
          <w:rtl/>
          <w:lang w:val="en-US"/>
        </w:rPr>
      </w:pPr>
      <w:r w:rsidRPr="003319C4">
        <w:rPr>
          <w:rFonts w:cs="Simplified Arabic" w:hint="cs"/>
          <w:b/>
          <w:bCs/>
          <w:sz w:val="20"/>
          <w:szCs w:val="22"/>
          <w:rtl/>
          <w:lang w:val="en-US"/>
        </w:rPr>
        <w:t>واو -</w:t>
      </w:r>
      <w:r w:rsidRPr="003319C4">
        <w:rPr>
          <w:rFonts w:cs="Simplified Arabic" w:hint="cs"/>
          <w:b/>
          <w:bCs/>
          <w:sz w:val="20"/>
          <w:szCs w:val="22"/>
          <w:rtl/>
          <w:lang w:val="en-US"/>
        </w:rPr>
        <w:tab/>
      </w:r>
      <w:r w:rsidRPr="003319C4">
        <w:rPr>
          <w:rFonts w:cs="Simplified Arabic"/>
          <w:b/>
          <w:bCs/>
          <w:sz w:val="20"/>
          <w:szCs w:val="22"/>
          <w:rtl/>
          <w:lang w:val="en-US"/>
        </w:rPr>
        <w:t>الجمهور</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في حين أنه من الصحيح </w:t>
      </w:r>
      <w:r w:rsidRPr="003319C4">
        <w:rPr>
          <w:rFonts w:cs="Simplified Arabic" w:hint="cs"/>
          <w:sz w:val="20"/>
          <w:szCs w:val="22"/>
          <w:rtl/>
          <w:lang w:val="en-US"/>
        </w:rPr>
        <w:t>اعتبار</w:t>
      </w:r>
      <w:r w:rsidRPr="003319C4">
        <w:rPr>
          <w:rFonts w:cs="Simplified Arabic"/>
          <w:sz w:val="20"/>
          <w:szCs w:val="22"/>
          <w:rtl/>
          <w:lang w:val="en-US"/>
        </w:rPr>
        <w:t xml:space="preserve"> جمهور الاتصال جمهور</w:t>
      </w:r>
      <w:r w:rsidRPr="003319C4">
        <w:rPr>
          <w:rFonts w:cs="Simplified Arabic" w:hint="cs"/>
          <w:sz w:val="20"/>
          <w:szCs w:val="22"/>
          <w:rtl/>
          <w:lang w:val="en-US"/>
        </w:rPr>
        <w:t>ا</w:t>
      </w:r>
      <w:r w:rsidRPr="003319C4">
        <w:rPr>
          <w:rFonts w:cs="Simplified Arabic"/>
          <w:sz w:val="20"/>
          <w:szCs w:val="22"/>
          <w:rtl/>
          <w:lang w:val="en-US"/>
        </w:rPr>
        <w:t xml:space="preserve"> عالمي</w:t>
      </w:r>
      <w:r w:rsidRPr="003319C4">
        <w:rPr>
          <w:rFonts w:cs="Simplified Arabic" w:hint="cs"/>
          <w:sz w:val="20"/>
          <w:szCs w:val="22"/>
          <w:rtl/>
          <w:lang w:val="en-US"/>
        </w:rPr>
        <w:t>ا</w:t>
      </w:r>
      <w:r w:rsidRPr="003319C4">
        <w:rPr>
          <w:rFonts w:cs="Simplified Arabic"/>
          <w:sz w:val="20"/>
          <w:szCs w:val="22"/>
          <w:rtl/>
          <w:lang w:val="en-US"/>
        </w:rPr>
        <w:t xml:space="preserve"> </w:t>
      </w:r>
      <w:r w:rsidRPr="003319C4">
        <w:rPr>
          <w:rFonts w:cs="Simplified Arabic" w:hint="cs"/>
          <w:sz w:val="20"/>
          <w:szCs w:val="22"/>
          <w:rtl/>
          <w:lang w:val="en-US"/>
        </w:rPr>
        <w:t>شاملا</w:t>
      </w:r>
      <w:r w:rsidRPr="003319C4">
        <w:rPr>
          <w:rFonts w:cs="Simplified Arabic"/>
          <w:sz w:val="20"/>
          <w:szCs w:val="22"/>
          <w:rtl/>
          <w:lang w:val="en-US"/>
        </w:rPr>
        <w:t xml:space="preserve"> الجميع، </w:t>
      </w:r>
      <w:r w:rsidRPr="003319C4">
        <w:rPr>
          <w:rFonts w:cs="Simplified Arabic" w:hint="cs"/>
          <w:sz w:val="20"/>
          <w:szCs w:val="22"/>
          <w:rtl/>
          <w:lang w:val="en-US"/>
        </w:rPr>
        <w:t>إلا أنه من</w:t>
      </w:r>
      <w:r w:rsidRPr="003319C4">
        <w:rPr>
          <w:rFonts w:cs="Simplified Arabic"/>
          <w:sz w:val="20"/>
          <w:szCs w:val="22"/>
          <w:rtl/>
          <w:lang w:val="en-US"/>
        </w:rPr>
        <w:t xml:space="preserve"> الواضح أيضا أن فكرة أن الجمهور الواحد الذي يمكن توجيه جميع الرسائل إليه مفرطة في التبسيط و</w:t>
      </w:r>
      <w:r w:rsidRPr="003319C4">
        <w:rPr>
          <w:rFonts w:cs="Simplified Arabic" w:hint="cs"/>
          <w:sz w:val="20"/>
          <w:szCs w:val="22"/>
          <w:rtl/>
          <w:lang w:val="en-US"/>
        </w:rPr>
        <w:t>ت</w:t>
      </w:r>
      <w:r w:rsidRPr="003319C4">
        <w:rPr>
          <w:rFonts w:cs="Simplified Arabic"/>
          <w:sz w:val="20"/>
          <w:szCs w:val="22"/>
          <w:rtl/>
          <w:lang w:val="en-US"/>
        </w:rPr>
        <w:t xml:space="preserve">خفي بعض الاختلافات </w:t>
      </w:r>
      <w:r w:rsidRPr="003319C4">
        <w:rPr>
          <w:rFonts w:cs="Simplified Arabic" w:hint="cs"/>
          <w:sz w:val="20"/>
          <w:szCs w:val="22"/>
          <w:rtl/>
          <w:lang w:val="en-US"/>
        </w:rPr>
        <w:t>الهامة</w:t>
      </w:r>
      <w:r w:rsidRPr="003319C4">
        <w:rPr>
          <w:rFonts w:cs="Simplified Arabic"/>
          <w:sz w:val="20"/>
          <w:szCs w:val="22"/>
          <w:rtl/>
          <w:lang w:val="en-US"/>
        </w:rPr>
        <w:t xml:space="preserve"> بين شرائح الجمهور. </w:t>
      </w:r>
      <w:r w:rsidRPr="003319C4">
        <w:rPr>
          <w:rFonts w:cs="Simplified Arabic" w:hint="cs"/>
          <w:sz w:val="20"/>
          <w:szCs w:val="22"/>
          <w:rtl/>
          <w:lang w:val="en-US"/>
        </w:rPr>
        <w:t>وإن ما</w:t>
      </w:r>
      <w:r w:rsidRPr="003319C4">
        <w:rPr>
          <w:rFonts w:cs="Simplified Arabic"/>
          <w:sz w:val="20"/>
          <w:szCs w:val="22"/>
          <w:rtl/>
          <w:lang w:val="en-US"/>
        </w:rPr>
        <w:t xml:space="preserve"> </w:t>
      </w:r>
      <w:r w:rsidRPr="003319C4">
        <w:rPr>
          <w:rFonts w:cs="Simplified Arabic" w:hint="cs"/>
          <w:sz w:val="20"/>
          <w:szCs w:val="22"/>
          <w:rtl/>
          <w:lang w:val="en-US"/>
        </w:rPr>
        <w:t>يُدعى</w:t>
      </w:r>
      <w:r w:rsidRPr="003319C4">
        <w:rPr>
          <w:rFonts w:cs="Simplified Arabic"/>
          <w:sz w:val="20"/>
          <w:szCs w:val="22"/>
          <w:rtl/>
          <w:lang w:val="en-US"/>
        </w:rPr>
        <w:t xml:space="preserve"> بـ "الجمهور" هو عدد من شرائح الجمهور المختلفة </w:t>
      </w:r>
      <w:r w:rsidRPr="003319C4">
        <w:rPr>
          <w:rFonts w:cs="Simplified Arabic" w:hint="cs"/>
          <w:sz w:val="20"/>
          <w:szCs w:val="22"/>
          <w:rtl/>
          <w:lang w:val="en-US"/>
        </w:rPr>
        <w:t>والمقسمة حسب</w:t>
      </w:r>
      <w:r w:rsidRPr="003319C4">
        <w:rPr>
          <w:rFonts w:cs="Simplified Arabic"/>
          <w:sz w:val="20"/>
          <w:szCs w:val="22"/>
          <w:rtl/>
          <w:lang w:val="en-US"/>
        </w:rPr>
        <w:t xml:space="preserve"> </w:t>
      </w:r>
      <w:r w:rsidRPr="003319C4">
        <w:rPr>
          <w:rFonts w:cs="Simplified Arabic" w:hint="cs"/>
          <w:sz w:val="20"/>
          <w:szCs w:val="22"/>
          <w:rtl/>
          <w:lang w:val="en-US"/>
        </w:rPr>
        <w:t>البلد</w:t>
      </w:r>
      <w:r w:rsidRPr="003319C4">
        <w:rPr>
          <w:rFonts w:cs="Simplified Arabic"/>
          <w:sz w:val="20"/>
          <w:szCs w:val="22"/>
          <w:rtl/>
          <w:lang w:val="en-US"/>
        </w:rPr>
        <w:t xml:space="preserve">، والثقافة، والجنس، والمستوى الاجتماعي الاقتصادي، والتعليم، والخبرة، والعمر، واللغات، </w:t>
      </w:r>
      <w:r w:rsidRPr="003319C4">
        <w:rPr>
          <w:rFonts w:cs="Simplified Arabic" w:hint="cs"/>
          <w:sz w:val="20"/>
          <w:szCs w:val="22"/>
          <w:rtl/>
          <w:lang w:val="en-US"/>
        </w:rPr>
        <w:t>والتي</w:t>
      </w:r>
      <w:r w:rsidRPr="003319C4">
        <w:rPr>
          <w:rFonts w:cs="Simplified Arabic"/>
          <w:sz w:val="20"/>
          <w:szCs w:val="22"/>
          <w:rtl/>
          <w:lang w:val="en-US"/>
        </w:rPr>
        <w:t xml:space="preserve"> يتطلب</w:t>
      </w:r>
      <w:r w:rsidRPr="003319C4">
        <w:rPr>
          <w:rFonts w:cs="Simplified Arabic" w:hint="cs"/>
          <w:sz w:val="20"/>
          <w:szCs w:val="22"/>
          <w:rtl/>
          <w:lang w:val="en-US"/>
        </w:rPr>
        <w:t xml:space="preserve"> كل منها</w:t>
      </w:r>
      <w:r w:rsidRPr="003319C4">
        <w:rPr>
          <w:rFonts w:cs="Simplified Arabic"/>
          <w:sz w:val="20"/>
          <w:szCs w:val="22"/>
          <w:rtl/>
          <w:lang w:val="en-US"/>
        </w:rPr>
        <w:t xml:space="preserve"> نهجا مستهدفا</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w:t>
      </w:r>
      <w:r w:rsidRPr="003319C4">
        <w:rPr>
          <w:rFonts w:cs="Simplified Arabic"/>
          <w:sz w:val="20"/>
          <w:szCs w:val="22"/>
          <w:rtl/>
          <w:lang w:val="en-US"/>
        </w:rPr>
        <w:t xml:space="preserve">يبقى </w:t>
      </w:r>
      <w:r w:rsidRPr="003319C4">
        <w:rPr>
          <w:rFonts w:cs="Simplified Arabic" w:hint="cs"/>
          <w:sz w:val="20"/>
          <w:szCs w:val="22"/>
          <w:rtl/>
          <w:lang w:val="en-US"/>
        </w:rPr>
        <w:t>التقسيم الأهم</w:t>
      </w:r>
      <w:r w:rsidRPr="003319C4">
        <w:rPr>
          <w:rFonts w:cs="Simplified Arabic"/>
          <w:sz w:val="20"/>
          <w:szCs w:val="22"/>
          <w:rtl/>
          <w:lang w:val="en-US"/>
        </w:rPr>
        <w:t xml:space="preserve"> للجمهور على المستوى الوطني. </w:t>
      </w:r>
      <w:r w:rsidRPr="003319C4">
        <w:rPr>
          <w:rFonts w:cs="Simplified Arabic" w:hint="cs"/>
          <w:sz w:val="20"/>
          <w:szCs w:val="22"/>
          <w:rtl/>
          <w:lang w:val="en-US"/>
        </w:rPr>
        <w:t>وتتم صياغة</w:t>
      </w:r>
      <w:r w:rsidRPr="003319C4">
        <w:rPr>
          <w:rFonts w:cs="Simplified Arabic"/>
          <w:sz w:val="20"/>
          <w:szCs w:val="22"/>
          <w:rtl/>
          <w:lang w:val="en-US"/>
        </w:rPr>
        <w:t xml:space="preserve"> فهم التنوع البيولوجي والوظائف البيئية وخدمات النظ</w:t>
      </w:r>
      <w:r w:rsidRPr="003319C4">
        <w:rPr>
          <w:rFonts w:cs="Simplified Arabic" w:hint="cs"/>
          <w:sz w:val="20"/>
          <w:szCs w:val="22"/>
          <w:rtl/>
          <w:lang w:val="en-US"/>
        </w:rPr>
        <w:t>م</w:t>
      </w:r>
      <w:r w:rsidRPr="003319C4">
        <w:rPr>
          <w:rFonts w:cs="Simplified Arabic"/>
          <w:sz w:val="20"/>
          <w:szCs w:val="22"/>
          <w:rtl/>
          <w:lang w:val="en-US"/>
        </w:rPr>
        <w:t xml:space="preserve"> الإيكولوجي</w:t>
      </w:r>
      <w:r w:rsidRPr="003319C4">
        <w:rPr>
          <w:rFonts w:cs="Simplified Arabic" w:hint="cs"/>
          <w:sz w:val="20"/>
          <w:szCs w:val="22"/>
          <w:rtl/>
          <w:lang w:val="en-US"/>
        </w:rPr>
        <w:t>ة</w:t>
      </w:r>
      <w:r w:rsidRPr="003319C4">
        <w:rPr>
          <w:rFonts w:cs="Simplified Arabic"/>
          <w:sz w:val="20"/>
          <w:szCs w:val="22"/>
          <w:rtl/>
          <w:lang w:val="en-US"/>
        </w:rPr>
        <w:t xml:space="preserve"> و</w:t>
      </w:r>
      <w:r w:rsidRPr="003319C4">
        <w:rPr>
          <w:rFonts w:cs="Simplified Arabic" w:hint="cs"/>
          <w:sz w:val="20"/>
          <w:szCs w:val="22"/>
          <w:rtl/>
          <w:lang w:val="en-US"/>
        </w:rPr>
        <w:t xml:space="preserve">صلتها بجمهور العامة </w:t>
      </w:r>
      <w:r w:rsidRPr="003319C4">
        <w:rPr>
          <w:rFonts w:cs="Simplified Arabic"/>
          <w:sz w:val="20"/>
          <w:szCs w:val="22"/>
          <w:rtl/>
          <w:lang w:val="en-US"/>
        </w:rPr>
        <w:t>إلى حد كبير من خلال الظروف الوطنية و</w:t>
      </w:r>
      <w:r w:rsidRPr="003319C4">
        <w:rPr>
          <w:rFonts w:cs="Simplified Arabic" w:hint="cs"/>
          <w:sz w:val="20"/>
          <w:szCs w:val="22"/>
          <w:rtl/>
          <w:lang w:val="en-US"/>
        </w:rPr>
        <w:t>دون الوطنية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w:t>
      </w:r>
      <w:r w:rsidRPr="003319C4">
        <w:rPr>
          <w:rFonts w:cs="Simplified Arabic" w:hint="cs"/>
          <w:sz w:val="20"/>
          <w:szCs w:val="22"/>
          <w:rtl/>
          <w:lang w:val="en-US"/>
        </w:rPr>
        <w:t>السرد</w:t>
      </w:r>
      <w:r w:rsidRPr="003319C4">
        <w:rPr>
          <w:rFonts w:cs="Simplified Arabic"/>
          <w:sz w:val="20"/>
          <w:szCs w:val="22"/>
          <w:rtl/>
          <w:lang w:val="en-US"/>
        </w:rPr>
        <w:t xml:space="preserve">" الوطني </w:t>
      </w:r>
      <w:r w:rsidRPr="003319C4">
        <w:rPr>
          <w:rFonts w:cs="Simplified Arabic" w:hint="cs"/>
          <w:sz w:val="20"/>
          <w:szCs w:val="22"/>
          <w:rtl/>
          <w:lang w:val="en-US"/>
        </w:rPr>
        <w:t>الذي يتناول</w:t>
      </w:r>
      <w:r w:rsidRPr="003319C4">
        <w:rPr>
          <w:rFonts w:cs="Simplified Arabic"/>
          <w:sz w:val="20"/>
          <w:szCs w:val="22"/>
          <w:rtl/>
          <w:lang w:val="en-US"/>
        </w:rPr>
        <w:t xml:space="preserve"> </w:t>
      </w:r>
      <w:r w:rsidRPr="003319C4">
        <w:rPr>
          <w:rFonts w:cs="Simplified Arabic" w:hint="cs"/>
          <w:sz w:val="20"/>
          <w:szCs w:val="22"/>
          <w:rtl/>
          <w:lang w:val="en-US"/>
        </w:rPr>
        <w:t>السكان</w:t>
      </w:r>
      <w:r w:rsidRPr="003319C4">
        <w:rPr>
          <w:rFonts w:cs="Simplified Arabic"/>
          <w:sz w:val="20"/>
          <w:szCs w:val="22"/>
          <w:rtl/>
          <w:lang w:val="en-US"/>
        </w:rPr>
        <w:t xml:space="preserve"> والطبيعة وكيف يزودهم التنوع البيولوجي بالقيم. </w:t>
      </w:r>
      <w:r w:rsidRPr="003319C4">
        <w:rPr>
          <w:rFonts w:cs="Simplified Arabic" w:hint="cs"/>
          <w:sz w:val="20"/>
          <w:szCs w:val="22"/>
          <w:rtl/>
          <w:lang w:val="en-US"/>
        </w:rPr>
        <w:t>وبالتالي</w:t>
      </w:r>
      <w:r w:rsidRPr="003319C4">
        <w:rPr>
          <w:rFonts w:cs="Simplified Arabic"/>
          <w:sz w:val="20"/>
          <w:szCs w:val="22"/>
          <w:rtl/>
          <w:lang w:val="en-US"/>
        </w:rPr>
        <w:t>، ي</w:t>
      </w:r>
      <w:r w:rsidRPr="003319C4">
        <w:rPr>
          <w:rFonts w:cs="Simplified Arabic" w:hint="cs"/>
          <w:sz w:val="20"/>
          <w:szCs w:val="22"/>
          <w:rtl/>
          <w:lang w:val="en-US"/>
        </w:rPr>
        <w:t>نبغي</w:t>
      </w:r>
      <w:r w:rsidRPr="003319C4">
        <w:rPr>
          <w:rFonts w:cs="Simplified Arabic"/>
          <w:sz w:val="20"/>
          <w:szCs w:val="22"/>
          <w:rtl/>
          <w:lang w:val="en-US"/>
        </w:rPr>
        <w:t xml:space="preserve"> صياغة </w:t>
      </w:r>
      <w:r w:rsidRPr="003319C4">
        <w:rPr>
          <w:rFonts w:cs="Simplified Arabic" w:hint="cs"/>
          <w:sz w:val="20"/>
          <w:szCs w:val="22"/>
          <w:rtl/>
          <w:lang w:val="en-US"/>
        </w:rPr>
        <w:t>أية محاولة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إشراك الجمهور على المستوى الوطني،</w:t>
      </w:r>
      <w:r w:rsidRPr="003319C4">
        <w:rPr>
          <w:rFonts w:cs="Simplified Arabic" w:hint="cs"/>
          <w:sz w:val="20"/>
          <w:szCs w:val="22"/>
          <w:rtl/>
          <w:lang w:val="en-US"/>
        </w:rPr>
        <w:t xml:space="preserve"> وذلك</w:t>
      </w:r>
      <w:r w:rsidRPr="003319C4">
        <w:rPr>
          <w:rFonts w:cs="Simplified Arabic"/>
          <w:sz w:val="20"/>
          <w:szCs w:val="22"/>
          <w:rtl/>
          <w:lang w:val="en-US"/>
        </w:rPr>
        <w:t xml:space="preserve"> </w:t>
      </w:r>
      <w:r w:rsidRPr="003319C4">
        <w:rPr>
          <w:rFonts w:cs="Simplified Arabic" w:hint="cs"/>
          <w:sz w:val="20"/>
          <w:szCs w:val="22"/>
          <w:rtl/>
          <w:lang w:val="en-US"/>
        </w:rPr>
        <w:t>بالاستناد</w:t>
      </w:r>
      <w:r w:rsidRPr="003319C4">
        <w:rPr>
          <w:rFonts w:cs="Simplified Arabic"/>
          <w:sz w:val="20"/>
          <w:szCs w:val="22"/>
          <w:rtl/>
          <w:lang w:val="en-US"/>
        </w:rPr>
        <w:t xml:space="preserve"> </w:t>
      </w:r>
      <w:r w:rsidRPr="003319C4">
        <w:rPr>
          <w:rFonts w:cs="Simplified Arabic" w:hint="cs"/>
          <w:sz w:val="20"/>
          <w:szCs w:val="22"/>
          <w:rtl/>
          <w:lang w:val="en-US"/>
        </w:rPr>
        <w:t>إلى</w:t>
      </w:r>
      <w:r w:rsidRPr="003319C4">
        <w:rPr>
          <w:rFonts w:cs="Simplified Arabic"/>
          <w:sz w:val="20"/>
          <w:szCs w:val="22"/>
          <w:rtl/>
          <w:lang w:val="en-US"/>
        </w:rPr>
        <w:t xml:space="preserve"> سرد شامل</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t xml:space="preserve">وتتمثل الطرق المهمة </w:t>
      </w:r>
      <w:r w:rsidRPr="003319C4">
        <w:rPr>
          <w:rFonts w:cs="Simplified Arabic" w:hint="cs"/>
          <w:sz w:val="20"/>
          <w:szCs w:val="22"/>
          <w:rtl/>
          <w:lang w:val="en-US"/>
        </w:rPr>
        <w:t>في ال</w:t>
      </w:r>
      <w:r w:rsidRPr="003319C4">
        <w:rPr>
          <w:rFonts w:cs="Simplified Arabic"/>
          <w:sz w:val="20"/>
          <w:szCs w:val="22"/>
          <w:rtl/>
          <w:lang w:val="en-US"/>
        </w:rPr>
        <w:t>وصول إلى الجمهور في حملات التوعية والتثقيف ووسائ</w:t>
      </w:r>
      <w:r w:rsidRPr="003319C4">
        <w:rPr>
          <w:rFonts w:cs="Simplified Arabic" w:hint="cs"/>
          <w:sz w:val="20"/>
          <w:szCs w:val="22"/>
          <w:rtl/>
          <w:lang w:val="en-US"/>
        </w:rPr>
        <w:t>ل</w:t>
      </w:r>
      <w:r w:rsidRPr="003319C4">
        <w:rPr>
          <w:rFonts w:cs="Simplified Arabic"/>
          <w:sz w:val="20"/>
          <w:szCs w:val="22"/>
          <w:rtl/>
          <w:lang w:val="en-US"/>
        </w:rPr>
        <w:t xml:space="preserve"> الإعلام - الإذاعة والتلفزيون والنماذج المطبوعة، ووسائل التواصل الاجتماعي على وجه الخصوص. </w:t>
      </w:r>
      <w:r w:rsidRPr="003319C4">
        <w:rPr>
          <w:rFonts w:cs="Simplified Arabic" w:hint="cs"/>
          <w:sz w:val="20"/>
          <w:szCs w:val="22"/>
          <w:rtl/>
          <w:lang w:val="en-US"/>
        </w:rPr>
        <w:t>و</w:t>
      </w:r>
      <w:r w:rsidRPr="003319C4">
        <w:rPr>
          <w:rFonts w:cs="Simplified Arabic"/>
          <w:sz w:val="20"/>
          <w:szCs w:val="22"/>
          <w:rtl/>
          <w:lang w:val="en-US"/>
        </w:rPr>
        <w:t xml:space="preserve">بهذه الطريقة، </w:t>
      </w:r>
      <w:r w:rsidRPr="003319C4">
        <w:rPr>
          <w:rFonts w:cs="Simplified Arabic" w:hint="cs"/>
          <w:sz w:val="20"/>
          <w:szCs w:val="22"/>
          <w:rtl/>
          <w:lang w:val="en-US"/>
        </w:rPr>
        <w:t>ينبغي النظر</w:t>
      </w:r>
      <w:r w:rsidRPr="003319C4">
        <w:rPr>
          <w:rFonts w:cs="Simplified Arabic"/>
          <w:sz w:val="20"/>
          <w:szCs w:val="22"/>
          <w:rtl/>
          <w:lang w:val="en-US"/>
        </w:rPr>
        <w:t xml:space="preserve"> إلى وسائل الإعلام على أنها </w:t>
      </w:r>
      <w:r w:rsidRPr="003319C4">
        <w:rPr>
          <w:rFonts w:cs="Simplified Arabic" w:hint="cs"/>
          <w:sz w:val="20"/>
          <w:szCs w:val="22"/>
          <w:rtl/>
          <w:lang w:val="en-US"/>
        </w:rPr>
        <w:t xml:space="preserve">عامل </w:t>
      </w:r>
      <w:r w:rsidRPr="003319C4">
        <w:rPr>
          <w:rFonts w:cs="Simplified Arabic"/>
          <w:sz w:val="20"/>
          <w:szCs w:val="22"/>
          <w:rtl/>
          <w:lang w:val="en-US"/>
        </w:rPr>
        <w:t>مُضاعِف وقناة، كما هو موضح أدناه</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من المهم إشراك قطاع الفنون والثقافة</w:t>
      </w:r>
      <w:r w:rsidRPr="003319C4">
        <w:rPr>
          <w:rFonts w:cs="Simplified Arabic" w:hint="cs"/>
          <w:sz w:val="20"/>
          <w:szCs w:val="22"/>
          <w:rtl/>
          <w:lang w:val="en-US"/>
        </w:rPr>
        <w:t xml:space="preserve"> من أجل </w:t>
      </w:r>
      <w:r w:rsidRPr="003319C4">
        <w:rPr>
          <w:rFonts w:cs="Simplified Arabic"/>
          <w:sz w:val="20"/>
          <w:szCs w:val="22"/>
          <w:rtl/>
          <w:lang w:val="en-US"/>
        </w:rPr>
        <w:t xml:space="preserve">تحفيز أشكال جديدة من الإبداع والتخيل البشري التي يمكن أن تعزز </w:t>
      </w:r>
      <w:r w:rsidRPr="003319C4">
        <w:rPr>
          <w:rFonts w:cs="Simplified Arabic" w:hint="cs"/>
          <w:sz w:val="20"/>
          <w:szCs w:val="22"/>
          <w:rtl/>
          <w:lang w:val="en-US"/>
        </w:rPr>
        <w:t>النمط المطلوب من</w:t>
      </w:r>
      <w:r w:rsidRPr="003319C4">
        <w:rPr>
          <w:rFonts w:cs="Simplified Arabic"/>
          <w:sz w:val="20"/>
          <w:szCs w:val="22"/>
          <w:rtl/>
          <w:lang w:val="en-US"/>
        </w:rPr>
        <w:t xml:space="preserve"> التغيير التحويلي. </w:t>
      </w:r>
      <w:r w:rsidRPr="003319C4">
        <w:rPr>
          <w:rFonts w:cs="Simplified Arabic" w:hint="cs"/>
          <w:sz w:val="20"/>
          <w:szCs w:val="22"/>
          <w:rtl/>
          <w:lang w:val="en-US"/>
        </w:rPr>
        <w:t>و</w:t>
      </w:r>
      <w:r w:rsidRPr="003319C4">
        <w:rPr>
          <w:rFonts w:cs="Simplified Arabic"/>
          <w:sz w:val="20"/>
          <w:szCs w:val="22"/>
          <w:rtl/>
          <w:lang w:val="en-US"/>
        </w:rPr>
        <w:t xml:space="preserve">يمكن </w:t>
      </w:r>
      <w:r w:rsidRPr="003319C4">
        <w:rPr>
          <w:rFonts w:cs="Simplified Arabic" w:hint="cs"/>
          <w:sz w:val="20"/>
          <w:szCs w:val="22"/>
          <w:rtl/>
          <w:lang w:val="en-US"/>
        </w:rPr>
        <w:t>للفنون</w:t>
      </w:r>
      <w:r w:rsidRPr="003319C4">
        <w:rPr>
          <w:rFonts w:cs="Simplified Arabic"/>
          <w:sz w:val="20"/>
          <w:szCs w:val="22"/>
          <w:rtl/>
          <w:lang w:val="en-US"/>
        </w:rPr>
        <w:t xml:space="preserve"> والنماذج الثقافية الجديدة</w:t>
      </w:r>
      <w:r w:rsidRPr="003319C4">
        <w:rPr>
          <w:rFonts w:cs="Simplified Arabic" w:hint="cs"/>
          <w:sz w:val="20"/>
          <w:szCs w:val="22"/>
          <w:rtl/>
          <w:lang w:val="en-US"/>
        </w:rPr>
        <w:t xml:space="preserve"> أن تصبح</w:t>
      </w:r>
      <w:r w:rsidRPr="003319C4">
        <w:rPr>
          <w:rFonts w:cs="Simplified Arabic"/>
          <w:sz w:val="20"/>
          <w:szCs w:val="22"/>
          <w:rtl/>
          <w:lang w:val="en-US"/>
        </w:rPr>
        <w:t xml:space="preserve"> أدوات قوية لتغيير النوايا</w:t>
      </w:r>
      <w:r w:rsidRPr="003319C4">
        <w:rPr>
          <w:rFonts w:cs="Simplified Arabic"/>
          <w:sz w:val="20"/>
          <w:szCs w:val="22"/>
          <w:lang w:val="en-US"/>
        </w:rPr>
        <w:t>.</w:t>
      </w:r>
    </w:p>
    <w:p w:rsidR="003319C4" w:rsidRPr="003319C4" w:rsidRDefault="003319C4" w:rsidP="003319C4">
      <w:pPr>
        <w:pStyle w:val="ListParagraph"/>
        <w:widowControl w:val="0"/>
        <w:tabs>
          <w:tab w:val="left" w:pos="1080"/>
        </w:tabs>
        <w:bidi/>
        <w:spacing w:after="120" w:line="216" w:lineRule="auto"/>
        <w:ind w:left="360"/>
        <w:contextualSpacing w:val="0"/>
        <w:jc w:val="center"/>
        <w:rPr>
          <w:rFonts w:cs="Simplified Arabic"/>
          <w:b/>
          <w:bCs/>
          <w:sz w:val="20"/>
          <w:szCs w:val="22"/>
          <w:rtl/>
          <w:lang w:val="en-US"/>
        </w:rPr>
      </w:pPr>
      <w:r w:rsidRPr="003319C4">
        <w:rPr>
          <w:rFonts w:cs="Simplified Arabic" w:hint="cs"/>
          <w:b/>
          <w:bCs/>
          <w:sz w:val="20"/>
          <w:szCs w:val="22"/>
          <w:rtl/>
          <w:lang w:val="en-US"/>
        </w:rPr>
        <w:t>زاي -</w:t>
      </w:r>
      <w:r w:rsidRPr="003319C4">
        <w:rPr>
          <w:rFonts w:cs="Simplified Arabic" w:hint="cs"/>
          <w:b/>
          <w:bCs/>
          <w:sz w:val="20"/>
          <w:szCs w:val="22"/>
          <w:rtl/>
          <w:lang w:val="en-US"/>
        </w:rPr>
        <w:tab/>
      </w:r>
      <w:r w:rsidRPr="003319C4">
        <w:rPr>
          <w:rFonts w:cs="Simplified Arabic"/>
          <w:b/>
          <w:bCs/>
          <w:sz w:val="20"/>
          <w:szCs w:val="22"/>
          <w:rtl/>
          <w:lang w:val="en-US"/>
        </w:rPr>
        <w:t>وسائل الإعلام</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تؤدي</w:t>
      </w:r>
      <w:r w:rsidRPr="003319C4">
        <w:rPr>
          <w:rFonts w:cs="Simplified Arabic"/>
          <w:sz w:val="20"/>
          <w:szCs w:val="22"/>
          <w:rtl/>
          <w:lang w:val="en-US"/>
        </w:rPr>
        <w:t xml:space="preserve"> المنابر والمنظمات </w:t>
      </w:r>
      <w:r w:rsidRPr="003319C4">
        <w:rPr>
          <w:rFonts w:cs="Simplified Arabic" w:hint="cs"/>
          <w:sz w:val="20"/>
          <w:szCs w:val="22"/>
          <w:rtl/>
          <w:lang w:val="en-US"/>
        </w:rPr>
        <w:t>والجهات الممثلة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وسائل الإعلام</w:t>
      </w:r>
      <w:r w:rsidRPr="003319C4">
        <w:rPr>
          <w:rFonts w:cs="Simplified Arabic" w:hint="cs"/>
          <w:sz w:val="20"/>
          <w:szCs w:val="22"/>
          <w:rtl/>
          <w:lang w:val="en-US"/>
        </w:rPr>
        <w:t xml:space="preserve"> المتنوعة</w:t>
      </w:r>
      <w:r w:rsidRPr="003319C4">
        <w:rPr>
          <w:rFonts w:cs="Simplified Arabic"/>
          <w:sz w:val="20"/>
          <w:szCs w:val="22"/>
          <w:rtl/>
          <w:lang w:val="en-US"/>
        </w:rPr>
        <w:t xml:space="preserve"> </w:t>
      </w:r>
      <w:r w:rsidRPr="003319C4">
        <w:rPr>
          <w:rFonts w:cs="Simplified Arabic" w:hint="cs"/>
          <w:sz w:val="20"/>
          <w:szCs w:val="22"/>
          <w:rtl/>
          <w:lang w:val="en-US"/>
        </w:rPr>
        <w:t>دورا رئيسيا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يجب </w:t>
      </w:r>
      <w:r w:rsidRPr="003319C4">
        <w:rPr>
          <w:rFonts w:cs="Simplified Arabic" w:hint="cs"/>
          <w:sz w:val="20"/>
          <w:szCs w:val="22"/>
          <w:rtl/>
          <w:lang w:val="en-US"/>
        </w:rPr>
        <w:t>التعامل مع</w:t>
      </w:r>
      <w:r w:rsidRPr="003319C4">
        <w:rPr>
          <w:rFonts w:cs="Simplified Arabic"/>
          <w:sz w:val="20"/>
          <w:szCs w:val="22"/>
          <w:rtl/>
          <w:lang w:val="en-US"/>
        </w:rPr>
        <w:t xml:space="preserve"> وسائل الإعلام من جميع </w:t>
      </w:r>
      <w:r w:rsidRPr="003319C4">
        <w:rPr>
          <w:rFonts w:cs="Simplified Arabic" w:hint="cs"/>
          <w:sz w:val="20"/>
          <w:szCs w:val="22"/>
          <w:rtl/>
          <w:lang w:val="en-US"/>
        </w:rPr>
        <w:t>الأقاليم</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يجب إشراك "وكالات الأنباء" الكبيرة، وسلاسل الصحف الوطنية، والتكتلات الإعلامية الكبيرة. </w:t>
      </w:r>
      <w:r w:rsidRPr="003319C4">
        <w:rPr>
          <w:rFonts w:cs="Simplified Arabic" w:hint="cs"/>
          <w:sz w:val="20"/>
          <w:szCs w:val="22"/>
          <w:rtl/>
          <w:lang w:val="en-US"/>
        </w:rPr>
        <w:t>و</w:t>
      </w:r>
      <w:r w:rsidRPr="003319C4">
        <w:rPr>
          <w:rFonts w:cs="Simplified Arabic"/>
          <w:sz w:val="20"/>
          <w:szCs w:val="22"/>
          <w:rtl/>
          <w:lang w:val="en-US"/>
        </w:rPr>
        <w:t>ينبغي استكشاف الشراكات الإعلامية على المستويين الدولي والوطني. ويمكن أن يش</w:t>
      </w:r>
      <w:r w:rsidRPr="003319C4">
        <w:rPr>
          <w:rFonts w:cs="Simplified Arabic" w:hint="cs"/>
          <w:sz w:val="20"/>
          <w:szCs w:val="22"/>
          <w:rtl/>
          <w:lang w:val="en-US"/>
        </w:rPr>
        <w:t>ت</w:t>
      </w:r>
      <w:r w:rsidRPr="003319C4">
        <w:rPr>
          <w:rFonts w:cs="Simplified Arabic"/>
          <w:sz w:val="20"/>
          <w:szCs w:val="22"/>
          <w:rtl/>
          <w:lang w:val="en-US"/>
        </w:rPr>
        <w:t>مل عمل هذه الشراكات</w:t>
      </w:r>
      <w:r w:rsidRPr="003319C4">
        <w:rPr>
          <w:rFonts w:cs="Simplified Arabic" w:hint="cs"/>
          <w:sz w:val="20"/>
          <w:szCs w:val="22"/>
          <w:rtl/>
          <w:lang w:val="en-US"/>
        </w:rPr>
        <w:t xml:space="preserve"> على</w:t>
      </w:r>
      <w:r w:rsidRPr="003319C4">
        <w:rPr>
          <w:rFonts w:cs="Simplified Arabic"/>
          <w:sz w:val="20"/>
          <w:szCs w:val="22"/>
          <w:rtl/>
          <w:lang w:val="en-US"/>
        </w:rPr>
        <w:t xml:space="preserve"> إنشاء </w:t>
      </w:r>
      <w:r w:rsidRPr="003319C4">
        <w:rPr>
          <w:rFonts w:cs="Simplified Arabic" w:hint="cs"/>
          <w:sz w:val="20"/>
          <w:szCs w:val="22"/>
          <w:rtl/>
          <w:lang w:val="en-US"/>
        </w:rPr>
        <w:t>حزمة</w:t>
      </w:r>
      <w:r w:rsidRPr="003319C4">
        <w:rPr>
          <w:rFonts w:cs="Simplified Arabic"/>
          <w:sz w:val="20"/>
          <w:szCs w:val="22"/>
          <w:rtl/>
          <w:lang w:val="en-US"/>
        </w:rPr>
        <w:t xml:space="preserve"> من المقالات الإخبارية المنتظمة </w:t>
      </w:r>
      <w:r w:rsidRPr="003319C4">
        <w:rPr>
          <w:rFonts w:cs="Simplified Arabic" w:hint="cs"/>
          <w:sz w:val="20"/>
          <w:szCs w:val="22"/>
          <w:rtl/>
          <w:lang w:val="en-US"/>
        </w:rPr>
        <w:t>والموجزات</w:t>
      </w:r>
      <w:r w:rsidRPr="003319C4">
        <w:rPr>
          <w:rFonts w:cs="Simplified Arabic"/>
          <w:sz w:val="20"/>
          <w:szCs w:val="22"/>
          <w:rtl/>
          <w:lang w:val="en-US"/>
        </w:rPr>
        <w:t xml:space="preserve">؛ </w:t>
      </w:r>
      <w:r w:rsidRPr="003319C4">
        <w:rPr>
          <w:rFonts w:cs="Simplified Arabic" w:hint="cs"/>
          <w:sz w:val="20"/>
          <w:szCs w:val="22"/>
          <w:rtl/>
          <w:lang w:val="en-US"/>
        </w:rPr>
        <w:t>وتأسيس</w:t>
      </w:r>
      <w:r w:rsidRPr="003319C4">
        <w:rPr>
          <w:rFonts w:cs="Simplified Arabic"/>
          <w:sz w:val="20"/>
          <w:szCs w:val="22"/>
          <w:rtl/>
          <w:lang w:val="en-US"/>
        </w:rPr>
        <w:t xml:space="preserve"> مكتبة مشتركة من </w:t>
      </w:r>
      <w:r w:rsidRPr="003319C4">
        <w:rPr>
          <w:rFonts w:cs="Simplified Arabic" w:hint="cs"/>
          <w:sz w:val="20"/>
          <w:szCs w:val="22"/>
          <w:rtl/>
          <w:lang w:val="en-US"/>
        </w:rPr>
        <w:t>البلاغات الصحافية المصورة</w:t>
      </w:r>
      <w:r w:rsidRPr="003319C4">
        <w:rPr>
          <w:rFonts w:cs="Simplified Arabic"/>
          <w:sz w:val="20"/>
          <w:szCs w:val="22"/>
          <w:lang w:val="en-US"/>
        </w:rPr>
        <w:t xml:space="preserve"> </w:t>
      </w:r>
      <w:r w:rsidRPr="003319C4">
        <w:rPr>
          <w:rFonts w:cs="Simplified Arabic"/>
          <w:sz w:val="20"/>
          <w:szCs w:val="22"/>
          <w:rtl/>
          <w:lang w:val="en-US"/>
        </w:rPr>
        <w:t>بحقوق مفتوحة المصدر</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w:t>
      </w:r>
      <w:r w:rsidRPr="003319C4">
        <w:rPr>
          <w:rFonts w:cs="Simplified Arabic" w:hint="cs"/>
          <w:sz w:val="20"/>
          <w:szCs w:val="22"/>
          <w:rtl/>
          <w:lang w:val="en-US"/>
        </w:rPr>
        <w:t>إسناد الأولوية إلى</w:t>
      </w:r>
      <w:r w:rsidRPr="003319C4">
        <w:rPr>
          <w:rFonts w:cs="Simplified Arabic"/>
          <w:sz w:val="20"/>
          <w:szCs w:val="22"/>
          <w:rtl/>
          <w:lang w:val="en-US"/>
        </w:rPr>
        <w:t xml:space="preserve"> </w:t>
      </w:r>
      <w:r w:rsidRPr="003319C4">
        <w:rPr>
          <w:rFonts w:cs="Simplified Arabic" w:hint="cs"/>
          <w:sz w:val="20"/>
          <w:szCs w:val="22"/>
          <w:rtl/>
          <w:lang w:val="en-US"/>
        </w:rPr>
        <w:t>الانخراط</w:t>
      </w:r>
      <w:r w:rsidRPr="003319C4">
        <w:rPr>
          <w:rFonts w:cs="Simplified Arabic"/>
          <w:sz w:val="20"/>
          <w:szCs w:val="22"/>
          <w:rtl/>
          <w:lang w:val="en-US"/>
        </w:rPr>
        <w:t xml:space="preserve"> مع </w:t>
      </w:r>
      <w:r w:rsidRPr="003319C4">
        <w:rPr>
          <w:rFonts w:cs="Simplified Arabic" w:hint="cs"/>
          <w:sz w:val="20"/>
          <w:szCs w:val="22"/>
          <w:rtl/>
          <w:lang w:val="en-US"/>
        </w:rPr>
        <w:t>رابطات</w:t>
      </w:r>
      <w:r w:rsidRPr="003319C4">
        <w:rPr>
          <w:rFonts w:cs="Simplified Arabic"/>
          <w:sz w:val="20"/>
          <w:szCs w:val="22"/>
          <w:rtl/>
          <w:lang w:val="en-US"/>
        </w:rPr>
        <w:t xml:space="preserve"> الصحفيين التي ترك</w:t>
      </w:r>
      <w:r w:rsidRPr="003319C4">
        <w:rPr>
          <w:rFonts w:cs="Simplified Arabic" w:hint="cs"/>
          <w:sz w:val="20"/>
          <w:szCs w:val="22"/>
          <w:rtl/>
          <w:lang w:val="en-US"/>
        </w:rPr>
        <w:t>ّ</w:t>
      </w:r>
      <w:r w:rsidRPr="003319C4">
        <w:rPr>
          <w:rFonts w:cs="Simplified Arabic"/>
          <w:sz w:val="20"/>
          <w:szCs w:val="22"/>
          <w:rtl/>
          <w:lang w:val="en-US"/>
        </w:rPr>
        <w:t>ز على التنوع البيولوجي والقضايا البيئية الأخرى، بما في ذلك شبكة صحافة الأرض وجمعية الصحفيين البيئيين.</w:t>
      </w:r>
      <w:r w:rsidRPr="003319C4">
        <w:rPr>
          <w:rFonts w:cs="Simplified Arabic"/>
          <w:sz w:val="20"/>
          <w:szCs w:val="22"/>
          <w:rtl/>
        </w:rPr>
        <w:t xml:space="preserve"> </w:t>
      </w:r>
      <w:r w:rsidRPr="003319C4">
        <w:rPr>
          <w:rFonts w:cs="Simplified Arabic"/>
          <w:sz w:val="20"/>
          <w:szCs w:val="22"/>
          <w:rtl/>
          <w:lang w:val="en-US"/>
        </w:rPr>
        <w:t>و</w:t>
      </w:r>
      <w:r w:rsidRPr="003319C4">
        <w:rPr>
          <w:rFonts w:cs="Simplified Arabic" w:hint="cs"/>
          <w:sz w:val="20"/>
          <w:szCs w:val="22"/>
          <w:rtl/>
          <w:lang w:val="en-US"/>
        </w:rPr>
        <w:t>لدى</w:t>
      </w:r>
      <w:r w:rsidRPr="003319C4">
        <w:rPr>
          <w:rFonts w:cs="Simplified Arabic"/>
          <w:sz w:val="20"/>
          <w:szCs w:val="22"/>
          <w:rtl/>
          <w:lang w:val="en-US"/>
        </w:rPr>
        <w:t xml:space="preserve"> العمل مع الصحفيين، ينبغي التركيز بوجه خاص على العمل مع الصحفيين الذين يمثلون الشعوب الأصلية والمجتمعات المحلية والشباب والنساء.</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lastRenderedPageBreak/>
        <w:t>و</w:t>
      </w:r>
      <w:r w:rsidRPr="003319C4">
        <w:rPr>
          <w:rFonts w:cs="Simplified Arabic"/>
          <w:sz w:val="20"/>
          <w:szCs w:val="22"/>
          <w:rtl/>
          <w:lang w:val="en-US"/>
        </w:rPr>
        <w:t xml:space="preserve">بالإضافة إلى المؤسسات الإخبارية، ينبغي </w:t>
      </w:r>
      <w:r w:rsidRPr="003319C4">
        <w:rPr>
          <w:rFonts w:cs="Simplified Arabic" w:hint="cs"/>
          <w:sz w:val="20"/>
          <w:szCs w:val="22"/>
          <w:rtl/>
          <w:lang w:val="en-US"/>
        </w:rPr>
        <w:t>تحري فرص</w:t>
      </w:r>
      <w:r w:rsidRPr="003319C4">
        <w:rPr>
          <w:rFonts w:cs="Simplified Arabic"/>
          <w:sz w:val="20"/>
          <w:szCs w:val="22"/>
          <w:rtl/>
          <w:lang w:val="en-US"/>
        </w:rPr>
        <w:t xml:space="preserve"> العمل مع منظمات الإنتاج السينمائي والتلفزيوني.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العمل على تشجيع إنتاج الأفلام للتلفزيون ومنصات البث التي تسلط الضوء على القضايا المختلفة في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 ل</w:t>
      </w:r>
      <w:r w:rsidRPr="003319C4">
        <w:rPr>
          <w:rFonts w:cs="Simplified Arabic"/>
          <w:sz w:val="20"/>
          <w:szCs w:val="22"/>
          <w:rtl/>
          <w:lang w:val="en-US"/>
        </w:rPr>
        <w:t xml:space="preserve">لتنوع البيولوجي. </w:t>
      </w:r>
      <w:r w:rsidRPr="003319C4">
        <w:rPr>
          <w:rFonts w:cs="Simplified Arabic" w:hint="cs"/>
          <w:sz w:val="20"/>
          <w:szCs w:val="22"/>
          <w:rtl/>
          <w:lang w:val="en-US"/>
        </w:rPr>
        <w:t>ولقاء</w:t>
      </w:r>
      <w:r w:rsidRPr="003319C4">
        <w:rPr>
          <w:rFonts w:cs="Simplified Arabic"/>
          <w:sz w:val="20"/>
          <w:szCs w:val="22"/>
          <w:rtl/>
          <w:lang w:val="en-US"/>
        </w:rPr>
        <w:t xml:space="preserve"> التغطية، يمكن منح الوكالات حرية استخدام العلامات التجارية من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استكشاف دور الإنتاج العالمية </w:t>
      </w:r>
      <w:r w:rsidRPr="003319C4">
        <w:rPr>
          <w:rFonts w:cs="Simplified Arabic" w:hint="cs"/>
          <w:sz w:val="20"/>
          <w:szCs w:val="22"/>
          <w:rtl/>
          <w:lang w:val="en-US"/>
        </w:rPr>
        <w:t>الهامة</w:t>
      </w:r>
      <w:r w:rsidRPr="003319C4">
        <w:rPr>
          <w:rFonts w:cs="Simplified Arabic"/>
          <w:sz w:val="20"/>
          <w:szCs w:val="22"/>
          <w:rtl/>
          <w:lang w:val="en-US"/>
        </w:rPr>
        <w:t>، مثل</w:t>
      </w:r>
      <w:r w:rsidRPr="003319C4">
        <w:rPr>
          <w:rFonts w:cs="Simplified Arabic"/>
          <w:sz w:val="20"/>
          <w:szCs w:val="22"/>
          <w:lang w:val="en-US"/>
        </w:rPr>
        <w:t xml:space="preserve">Amazon </w:t>
      </w:r>
      <w:r w:rsidRPr="003319C4">
        <w:rPr>
          <w:rFonts w:cs="Simplified Arabic"/>
          <w:sz w:val="20"/>
          <w:szCs w:val="22"/>
          <w:rtl/>
          <w:lang w:val="en-US"/>
        </w:rPr>
        <w:t>،</w:t>
      </w:r>
      <w:r w:rsidRPr="003319C4">
        <w:rPr>
          <w:rFonts w:cs="Simplified Arabic" w:hint="cs"/>
          <w:sz w:val="20"/>
          <w:szCs w:val="22"/>
          <w:rtl/>
          <w:lang w:val="en-US"/>
        </w:rPr>
        <w:t xml:space="preserve"> و</w:t>
      </w:r>
      <w:r w:rsidRPr="003319C4">
        <w:rPr>
          <w:rFonts w:cs="Simplified Arabic"/>
          <w:sz w:val="20"/>
          <w:szCs w:val="22"/>
          <w:lang w:val="en-US"/>
        </w:rPr>
        <w:t>BBC Natural History</w:t>
      </w:r>
      <w:r w:rsidRPr="003319C4">
        <w:rPr>
          <w:rFonts w:cs="Simplified Arabic" w:hint="cs"/>
          <w:sz w:val="20"/>
          <w:szCs w:val="22"/>
          <w:rtl/>
          <w:lang w:val="en-US"/>
        </w:rPr>
        <w:t>، و</w:t>
      </w:r>
      <w:r w:rsidRPr="003319C4">
        <w:rPr>
          <w:rFonts w:cs="Simplified Arabic"/>
          <w:sz w:val="20"/>
          <w:szCs w:val="22"/>
          <w:lang w:val="en-US"/>
        </w:rPr>
        <w:t>Disney Nature</w:t>
      </w:r>
      <w:r w:rsidRPr="003319C4">
        <w:rPr>
          <w:rFonts w:cs="Simplified Arabic" w:hint="cs"/>
          <w:sz w:val="20"/>
          <w:szCs w:val="22"/>
          <w:rtl/>
          <w:lang w:val="en-US"/>
        </w:rPr>
        <w:t>، و</w:t>
      </w:r>
      <w:r w:rsidRPr="003319C4">
        <w:rPr>
          <w:rFonts w:cs="Simplified Arabic"/>
          <w:sz w:val="20"/>
          <w:szCs w:val="22"/>
          <w:lang w:val="en-US"/>
        </w:rPr>
        <w:t>Icon</w:t>
      </w:r>
      <w:r w:rsidRPr="003319C4">
        <w:rPr>
          <w:rFonts w:cs="Simplified Arabic" w:hint="cs"/>
          <w:sz w:val="20"/>
          <w:szCs w:val="22"/>
          <w:rtl/>
          <w:lang w:val="en-US"/>
        </w:rPr>
        <w:t xml:space="preserve"> </w:t>
      </w:r>
      <w:r w:rsidRPr="003319C4">
        <w:rPr>
          <w:rFonts w:cs="Simplified Arabic"/>
          <w:sz w:val="20"/>
          <w:szCs w:val="22"/>
          <w:lang w:val="en-US"/>
        </w:rPr>
        <w:t>Productions</w:t>
      </w:r>
      <w:r w:rsidRPr="003319C4">
        <w:rPr>
          <w:rFonts w:cs="Simplified Arabic" w:hint="cs"/>
          <w:sz w:val="20"/>
          <w:szCs w:val="22"/>
          <w:rtl/>
          <w:lang w:val="en-US"/>
        </w:rPr>
        <w:t>، و</w:t>
      </w:r>
      <w:r w:rsidRPr="003319C4">
        <w:rPr>
          <w:rFonts w:cs="Simplified Arabic"/>
          <w:sz w:val="20"/>
          <w:szCs w:val="22"/>
          <w:lang w:val="en-US"/>
        </w:rPr>
        <w:t>National Geographic</w:t>
      </w:r>
      <w:r w:rsidRPr="003319C4">
        <w:rPr>
          <w:rFonts w:cs="Simplified Arabic" w:hint="cs"/>
          <w:sz w:val="20"/>
          <w:szCs w:val="22"/>
          <w:rtl/>
          <w:lang w:val="en-US"/>
        </w:rPr>
        <w:t>، و</w:t>
      </w:r>
      <w:r w:rsidRPr="003319C4">
        <w:rPr>
          <w:rFonts w:cs="Simplified Arabic"/>
          <w:sz w:val="20"/>
          <w:szCs w:val="22"/>
          <w:lang w:val="en-US"/>
        </w:rPr>
        <w:t>Netflix</w:t>
      </w:r>
      <w:r w:rsidRPr="003319C4">
        <w:rPr>
          <w:rFonts w:cs="Simplified Arabic" w:hint="cs"/>
          <w:sz w:val="20"/>
          <w:szCs w:val="22"/>
          <w:rtl/>
          <w:lang w:val="en-US"/>
        </w:rPr>
        <w:t>. و</w:t>
      </w:r>
      <w:r w:rsidRPr="003319C4">
        <w:rPr>
          <w:rFonts w:cs="Simplified Arabic"/>
          <w:sz w:val="20"/>
          <w:szCs w:val="22"/>
          <w:rtl/>
          <w:lang w:val="en-US"/>
        </w:rPr>
        <w:t>بالإضافة إلى ذلك، ي</w:t>
      </w:r>
      <w:r w:rsidRPr="003319C4">
        <w:rPr>
          <w:rFonts w:cs="Simplified Arabic" w:hint="cs"/>
          <w:sz w:val="20"/>
          <w:szCs w:val="22"/>
          <w:rtl/>
          <w:lang w:val="en-US"/>
        </w:rPr>
        <w:t>نبغي</w:t>
      </w:r>
      <w:r w:rsidRPr="003319C4">
        <w:rPr>
          <w:rFonts w:cs="Simplified Arabic"/>
          <w:sz w:val="20"/>
          <w:szCs w:val="22"/>
          <w:rtl/>
          <w:lang w:val="en-US"/>
        </w:rPr>
        <w:t xml:space="preserve"> التعامل مع دور الإنتاج الإقليمية، من بين </w:t>
      </w:r>
      <w:r w:rsidRPr="003319C4">
        <w:rPr>
          <w:rFonts w:cs="Simplified Arabic" w:hint="cs"/>
          <w:sz w:val="20"/>
          <w:szCs w:val="22"/>
          <w:rtl/>
          <w:lang w:val="en-US"/>
        </w:rPr>
        <w:t>جهات</w:t>
      </w:r>
      <w:r w:rsidRPr="003319C4">
        <w:rPr>
          <w:rFonts w:cs="Simplified Arabic"/>
          <w:sz w:val="20"/>
          <w:szCs w:val="22"/>
          <w:rtl/>
          <w:lang w:val="en-US"/>
        </w:rPr>
        <w:t xml:space="preserve"> أخرى</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تشجيع المهرجانات السينمائية في جميع أنحاء العالم. </w:t>
      </w:r>
      <w:r w:rsidRPr="003319C4">
        <w:rPr>
          <w:rFonts w:cs="Simplified Arabic" w:hint="cs"/>
          <w:sz w:val="20"/>
          <w:szCs w:val="22"/>
          <w:rtl/>
          <w:lang w:val="en-US"/>
        </w:rPr>
        <w:t>و</w:t>
      </w:r>
      <w:r w:rsidRPr="003319C4">
        <w:rPr>
          <w:rFonts w:cs="Simplified Arabic"/>
          <w:sz w:val="20"/>
          <w:szCs w:val="22"/>
          <w:rtl/>
          <w:lang w:val="en-US"/>
        </w:rPr>
        <w:t xml:space="preserve">يمكن أن </w:t>
      </w:r>
      <w:r w:rsidRPr="003319C4">
        <w:rPr>
          <w:rFonts w:cs="Simplified Arabic" w:hint="cs"/>
          <w:sz w:val="20"/>
          <w:szCs w:val="22"/>
          <w:rtl/>
          <w:lang w:val="en-US"/>
        </w:rPr>
        <w:t>يتضمن مهرجان</w:t>
      </w:r>
      <w:r w:rsidRPr="003319C4">
        <w:rPr>
          <w:rFonts w:cs="Simplified Arabic"/>
          <w:sz w:val="20"/>
          <w:szCs w:val="22"/>
          <w:rtl/>
          <w:lang w:val="en-US"/>
        </w:rPr>
        <w:t xml:space="preserve"> </w:t>
      </w:r>
      <w:r w:rsidRPr="003319C4">
        <w:rPr>
          <w:rFonts w:cs="Simplified Arabic"/>
          <w:sz w:val="20"/>
          <w:szCs w:val="22"/>
          <w:lang w:val="en-US"/>
        </w:rPr>
        <w:t>Jackson Wild</w:t>
      </w:r>
      <w:r w:rsidRPr="003319C4">
        <w:rPr>
          <w:rFonts w:cs="Simplified Arabic" w:hint="cs"/>
          <w:sz w:val="20"/>
          <w:szCs w:val="22"/>
          <w:rtl/>
          <w:lang w:val="en-US"/>
        </w:rPr>
        <w:t xml:space="preserve"> </w:t>
      </w:r>
      <w:r w:rsidRPr="003319C4">
        <w:rPr>
          <w:rFonts w:cs="Simplified Arabic"/>
          <w:sz w:val="20"/>
          <w:szCs w:val="22"/>
          <w:rtl/>
          <w:lang w:val="en-US"/>
        </w:rPr>
        <w:t xml:space="preserve">(مهرجان </w:t>
      </w:r>
      <w:r w:rsidRPr="003319C4">
        <w:rPr>
          <w:rFonts w:cs="Simplified Arabic"/>
          <w:sz w:val="20"/>
          <w:szCs w:val="22"/>
          <w:lang w:val="en-US"/>
        </w:rPr>
        <w:t>Jackson Hole Wildlife</w:t>
      </w:r>
      <w:r w:rsidRPr="003319C4">
        <w:rPr>
          <w:rFonts w:cs="Simplified Arabic"/>
          <w:sz w:val="20"/>
          <w:szCs w:val="22"/>
          <w:rtl/>
          <w:lang w:val="en-US"/>
        </w:rPr>
        <w:t xml:space="preserve"> سابق</w:t>
      </w:r>
      <w:r w:rsidRPr="003319C4">
        <w:rPr>
          <w:rFonts w:cs="Simplified Arabic" w:hint="cs"/>
          <w:sz w:val="20"/>
          <w:szCs w:val="22"/>
          <w:rtl/>
          <w:lang w:val="en-US"/>
        </w:rPr>
        <w:t>ا</w:t>
      </w:r>
      <w:r w:rsidRPr="003319C4">
        <w:rPr>
          <w:rFonts w:cs="Simplified Arabic"/>
          <w:sz w:val="20"/>
          <w:szCs w:val="22"/>
          <w:rtl/>
          <w:lang w:val="en-US"/>
        </w:rPr>
        <w:t xml:space="preserve">)، والمهرجان الدولي لأفلام الحياة البرية </w:t>
      </w:r>
      <w:r w:rsidRPr="003319C4">
        <w:rPr>
          <w:rFonts w:cs="Simplified Arabic" w:hint="cs"/>
          <w:sz w:val="20"/>
          <w:szCs w:val="22"/>
          <w:rtl/>
          <w:lang w:val="en-US"/>
        </w:rPr>
        <w:t xml:space="preserve">ومهرجان </w:t>
      </w:r>
      <w:r w:rsidRPr="003319C4">
        <w:rPr>
          <w:rFonts w:cs="Simplified Arabic"/>
          <w:sz w:val="20"/>
          <w:szCs w:val="22"/>
          <w:lang w:val="en-US"/>
        </w:rPr>
        <w:t>Wildscreen</w:t>
      </w:r>
      <w:r w:rsidRPr="003319C4">
        <w:rPr>
          <w:rFonts w:cs="Simplified Arabic"/>
          <w:sz w:val="20"/>
          <w:szCs w:val="22"/>
          <w:rtl/>
          <w:lang w:val="en-US"/>
        </w:rPr>
        <w:t xml:space="preserve"> أفلاما حول </w:t>
      </w:r>
      <w:r w:rsidRPr="003319C4">
        <w:rPr>
          <w:rFonts w:cs="Simplified Arabic" w:hint="cs"/>
          <w:sz w:val="20"/>
          <w:szCs w:val="22"/>
          <w:rtl/>
          <w:lang w:val="en-US"/>
        </w:rPr>
        <w:t>ال</w:t>
      </w:r>
      <w:r w:rsidRPr="003319C4">
        <w:rPr>
          <w:rFonts w:cs="Simplified Arabic"/>
          <w:sz w:val="20"/>
          <w:szCs w:val="22"/>
          <w:rtl/>
          <w:lang w:val="en-US"/>
        </w:rPr>
        <w:t xml:space="preserve">إطار </w:t>
      </w:r>
      <w:r w:rsidRPr="003319C4">
        <w:rPr>
          <w:rFonts w:cs="Simplified Arabic" w:hint="cs"/>
          <w:sz w:val="20"/>
          <w:szCs w:val="22"/>
          <w:rtl/>
          <w:lang w:val="en-US"/>
        </w:rPr>
        <w:t>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لما بعد عام 2020. وينبغي تشجيع المهرجانات السينمائية الدولية والإقليمية الأخرى في جميع </w:t>
      </w:r>
      <w:r w:rsidRPr="003319C4">
        <w:rPr>
          <w:rFonts w:cs="Simplified Arabic" w:hint="cs"/>
          <w:sz w:val="20"/>
          <w:szCs w:val="22"/>
          <w:rtl/>
          <w:lang w:val="en-US"/>
        </w:rPr>
        <w:t>الأقاليم التي تعمل فيها</w:t>
      </w:r>
      <w:r w:rsidRPr="003319C4">
        <w:rPr>
          <w:rFonts w:cs="Simplified Arabic"/>
          <w:sz w:val="20"/>
          <w:szCs w:val="22"/>
          <w:rtl/>
          <w:lang w:val="en-US"/>
        </w:rPr>
        <w:t xml:space="preserve"> الأمم المتحدة على </w:t>
      </w:r>
      <w:r w:rsidRPr="003319C4">
        <w:rPr>
          <w:rFonts w:cs="Simplified Arabic" w:hint="cs"/>
          <w:sz w:val="20"/>
          <w:szCs w:val="22"/>
          <w:rtl/>
          <w:lang w:val="en-US"/>
        </w:rPr>
        <w:t>تشكيل</w:t>
      </w:r>
      <w:r w:rsidRPr="003319C4">
        <w:rPr>
          <w:rFonts w:cs="Simplified Arabic"/>
          <w:sz w:val="20"/>
          <w:szCs w:val="22"/>
          <w:rtl/>
          <w:lang w:val="en-US"/>
        </w:rPr>
        <w:t xml:space="preserve"> فئات </w:t>
      </w:r>
      <w:r w:rsidRPr="003319C4">
        <w:rPr>
          <w:rFonts w:cs="Simplified Arabic" w:hint="cs"/>
          <w:sz w:val="20"/>
          <w:szCs w:val="22"/>
          <w:rtl/>
          <w:lang w:val="en-US"/>
        </w:rPr>
        <w:t>للأفلام التي</w:t>
      </w:r>
      <w:r w:rsidRPr="003319C4">
        <w:rPr>
          <w:rFonts w:cs="Simplified Arabic"/>
          <w:sz w:val="20"/>
          <w:szCs w:val="22"/>
          <w:rtl/>
          <w:lang w:val="en-US"/>
        </w:rPr>
        <w:t xml:space="preserve"> تتعلق </w:t>
      </w:r>
      <w:r w:rsidRPr="003319C4">
        <w:rPr>
          <w:rFonts w:cs="Simplified Arabic" w:hint="cs"/>
          <w:sz w:val="20"/>
          <w:szCs w:val="22"/>
          <w:rtl/>
          <w:lang w:val="en-US"/>
        </w:rPr>
        <w:t>بالعمل الداعم</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لطبيعة. </w:t>
      </w:r>
      <w:r w:rsidRPr="003319C4">
        <w:rPr>
          <w:rFonts w:cs="Simplified Arabic" w:hint="cs"/>
          <w:sz w:val="20"/>
          <w:szCs w:val="22"/>
          <w:rtl/>
          <w:lang w:val="en-US"/>
        </w:rPr>
        <w:t>و</w:t>
      </w:r>
      <w:r w:rsidRPr="003319C4">
        <w:rPr>
          <w:rFonts w:cs="Simplified Arabic"/>
          <w:sz w:val="20"/>
          <w:szCs w:val="22"/>
          <w:rtl/>
          <w:lang w:val="en-US"/>
        </w:rPr>
        <w:t>ينبغي النظر في إمكانية إقامة مهرجان سينمائي في كل اجتماع من اجتماعات مؤتمر الأطراف.</w:t>
      </w:r>
      <w:r w:rsidRPr="003319C4">
        <w:rPr>
          <w:rFonts w:cs="Simplified Arabic" w:hint="cs"/>
          <w:sz w:val="20"/>
          <w:szCs w:val="22"/>
          <w:rtl/>
          <w:lang w:val="en-US"/>
        </w:rPr>
        <w:t xml:space="preserve"> و</w:t>
      </w:r>
      <w:r w:rsidRPr="003319C4">
        <w:rPr>
          <w:rFonts w:cs="Simplified Arabic"/>
          <w:sz w:val="20"/>
          <w:szCs w:val="22"/>
          <w:rtl/>
          <w:lang w:val="en-US"/>
        </w:rPr>
        <w:t>ينبغي</w:t>
      </w:r>
      <w:r w:rsidRPr="003319C4">
        <w:rPr>
          <w:rFonts w:cs="Simplified Arabic" w:hint="cs"/>
          <w:sz w:val="20"/>
          <w:szCs w:val="22"/>
          <w:rtl/>
          <w:lang w:val="en-US"/>
        </w:rPr>
        <w:t xml:space="preserve"> أيضا</w:t>
      </w:r>
      <w:r w:rsidRPr="003319C4">
        <w:rPr>
          <w:rFonts w:cs="Simplified Arabic"/>
          <w:sz w:val="20"/>
          <w:szCs w:val="22"/>
          <w:rtl/>
          <w:lang w:val="en-US"/>
        </w:rPr>
        <w:t xml:space="preserve"> النظر في إقامة مهرجان سينمائي يتزامن مع الاحتفالات السنوية باليوم الدولي للتنوع البيولوجي</w:t>
      </w:r>
      <w:r w:rsidRPr="003319C4">
        <w:rPr>
          <w:rFonts w:cs="Simplified Arabic"/>
          <w:sz w:val="20"/>
          <w:szCs w:val="22"/>
          <w:lang w:val="en-US"/>
        </w:rPr>
        <w:t>.</w:t>
      </w:r>
    </w:p>
    <w:p w:rsidR="003319C4" w:rsidRPr="003319C4" w:rsidRDefault="003319C4" w:rsidP="003319C4">
      <w:pPr>
        <w:pStyle w:val="ListParagraph"/>
        <w:tabs>
          <w:tab w:val="left" w:pos="108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سادسا -</w:t>
      </w:r>
      <w:r w:rsidRPr="003319C4">
        <w:rPr>
          <w:rFonts w:cs="Simplified Arabic"/>
          <w:b/>
          <w:bCs/>
          <w:sz w:val="20"/>
          <w:szCs w:val="22"/>
          <w:lang w:val="en-US"/>
        </w:rPr>
        <w:tab/>
      </w:r>
      <w:r w:rsidRPr="003319C4">
        <w:rPr>
          <w:rFonts w:cs="Simplified Arabic" w:hint="cs"/>
          <w:b/>
          <w:bCs/>
          <w:sz w:val="20"/>
          <w:szCs w:val="22"/>
          <w:rtl/>
          <w:lang w:val="en-US"/>
        </w:rPr>
        <w:t>وضع علامة تجارية</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ي</w:t>
      </w:r>
      <w:r w:rsidRPr="003319C4">
        <w:rPr>
          <w:rFonts w:cs="Simplified Arabic"/>
          <w:sz w:val="20"/>
          <w:szCs w:val="22"/>
          <w:rtl/>
          <w:lang w:val="en-US"/>
        </w:rPr>
        <w:t>نبغي أن يكون الإطار العالمي للتنوع البيولوجي لما بعد عام 2020 مصحوبا بعلامة تجارية عالمية واضحة يمكن توسيعها لتشمل سياقات أخرى (وطنية</w:t>
      </w:r>
      <w:r w:rsidRPr="003319C4">
        <w:rPr>
          <w:rFonts w:cs="Simplified Arabic" w:hint="cs"/>
          <w:sz w:val="20"/>
          <w:szCs w:val="22"/>
          <w:rtl/>
          <w:lang w:val="en-US"/>
        </w:rPr>
        <w:t xml:space="preserve"> ودون وطنية</w:t>
      </w:r>
      <w:r w:rsidRPr="003319C4">
        <w:rPr>
          <w:rFonts w:cs="Simplified Arabic"/>
          <w:sz w:val="20"/>
          <w:szCs w:val="22"/>
          <w:rtl/>
          <w:lang w:val="en-US"/>
        </w:rPr>
        <w:t xml:space="preserve"> ومحلية)، مع شروط سهلة </w:t>
      </w:r>
      <w:r w:rsidRPr="003319C4">
        <w:rPr>
          <w:rFonts w:cs="Simplified Arabic" w:hint="cs"/>
          <w:sz w:val="20"/>
          <w:szCs w:val="22"/>
          <w:rtl/>
          <w:lang w:val="en-US"/>
        </w:rPr>
        <w:t>للاستخدام</w:t>
      </w:r>
      <w:r w:rsidRPr="003319C4">
        <w:rPr>
          <w:rFonts w:cs="Simplified Arabic"/>
          <w:sz w:val="20"/>
          <w:szCs w:val="22"/>
          <w:rtl/>
          <w:lang w:val="en-US"/>
        </w:rPr>
        <w:t xml:space="preserve"> والترخيص. </w:t>
      </w:r>
      <w:r w:rsidRPr="003319C4">
        <w:rPr>
          <w:rFonts w:cs="Simplified Arabic" w:hint="cs"/>
          <w:sz w:val="20"/>
          <w:szCs w:val="22"/>
          <w:rtl/>
          <w:lang w:val="en-US"/>
        </w:rPr>
        <w:t>و</w:t>
      </w:r>
      <w:r w:rsidRPr="003319C4">
        <w:rPr>
          <w:rFonts w:cs="Simplified Arabic"/>
          <w:sz w:val="20"/>
          <w:szCs w:val="22"/>
          <w:rtl/>
          <w:lang w:val="en-US"/>
        </w:rPr>
        <w:t xml:space="preserve">يمكن </w:t>
      </w:r>
      <w:r w:rsidRPr="003319C4">
        <w:rPr>
          <w:rFonts w:cs="Simplified Arabic" w:hint="cs"/>
          <w:sz w:val="20"/>
          <w:szCs w:val="22"/>
          <w:rtl/>
          <w:lang w:val="en-US"/>
        </w:rPr>
        <w:t>عرض</w:t>
      </w:r>
      <w:r w:rsidRPr="003319C4">
        <w:rPr>
          <w:rFonts w:cs="Simplified Arabic"/>
          <w:sz w:val="20"/>
          <w:szCs w:val="22"/>
          <w:rtl/>
          <w:lang w:val="en-US"/>
        </w:rPr>
        <w:t xml:space="preserve"> العلامة التجارية وفقا لأبعاد صوت العلامة التجارية</w:t>
      </w:r>
      <w:r w:rsidRPr="003319C4">
        <w:rPr>
          <w:rFonts w:cs="Simplified Arabic" w:hint="cs"/>
          <w:sz w:val="20"/>
          <w:szCs w:val="22"/>
          <w:rtl/>
          <w:lang w:val="en-US"/>
        </w:rPr>
        <w:t>،</w:t>
      </w:r>
      <w:r w:rsidRPr="003319C4">
        <w:rPr>
          <w:rFonts w:cs="Simplified Arabic"/>
          <w:sz w:val="20"/>
          <w:szCs w:val="22"/>
          <w:rtl/>
          <w:lang w:val="en-US"/>
        </w:rPr>
        <w:t xml:space="preserve"> والهوية</w:t>
      </w:r>
      <w:r w:rsidRPr="003319C4">
        <w:rPr>
          <w:rFonts w:cs="Simplified Arabic" w:hint="cs"/>
          <w:sz w:val="20"/>
          <w:szCs w:val="22"/>
          <w:rtl/>
          <w:lang w:val="en-US"/>
        </w:rPr>
        <w:t>،</w:t>
      </w:r>
      <w:r w:rsidRPr="003319C4">
        <w:rPr>
          <w:rFonts w:cs="Simplified Arabic"/>
          <w:sz w:val="20"/>
          <w:szCs w:val="22"/>
          <w:rtl/>
          <w:lang w:val="en-US"/>
        </w:rPr>
        <w:t xml:space="preserve"> والوعد</w:t>
      </w:r>
      <w:r w:rsidRPr="003319C4">
        <w:rPr>
          <w:rFonts w:cs="Simplified Arabic" w:hint="cs"/>
          <w:sz w:val="20"/>
          <w:szCs w:val="22"/>
          <w:rtl/>
          <w:lang w:val="en-US"/>
        </w:rPr>
        <w:t>،</w:t>
      </w:r>
      <w:r w:rsidRPr="003319C4">
        <w:rPr>
          <w:rFonts w:cs="Simplified Arabic"/>
          <w:sz w:val="20"/>
          <w:szCs w:val="22"/>
          <w:rtl/>
          <w:lang w:val="en-US"/>
        </w:rPr>
        <w:t xml:space="preserve"> والقيم</w:t>
      </w:r>
      <w:r w:rsidRPr="003319C4">
        <w:rPr>
          <w:rFonts w:cs="Simplified Arabic" w:hint="cs"/>
          <w:sz w:val="20"/>
          <w:szCs w:val="22"/>
          <w:rtl/>
          <w:lang w:val="en-US"/>
        </w:rPr>
        <w:t>،</w:t>
      </w:r>
      <w:r w:rsidRPr="003319C4">
        <w:rPr>
          <w:rFonts w:cs="Simplified Arabic"/>
          <w:sz w:val="20"/>
          <w:szCs w:val="22"/>
          <w:rtl/>
          <w:lang w:val="en-US"/>
        </w:rPr>
        <w:t xml:space="preserve"> والاستهداف </w:t>
      </w:r>
      <w:r w:rsidRPr="003319C4">
        <w:rPr>
          <w:rFonts w:cs="Simplified Arabic" w:hint="cs"/>
          <w:sz w:val="20"/>
          <w:szCs w:val="22"/>
          <w:rtl/>
          <w:lang w:val="en-US"/>
        </w:rPr>
        <w:t>والمكانة</w:t>
      </w:r>
      <w:r w:rsidRPr="003319C4">
        <w:rPr>
          <w:rFonts w:cs="Simplified Arabic"/>
          <w:sz w:val="20"/>
          <w:szCs w:val="22"/>
          <w:rtl/>
          <w:lang w:val="en-US"/>
        </w:rPr>
        <w:t xml:space="preserve"> </w:t>
      </w:r>
      <w:r w:rsidRPr="003319C4">
        <w:rPr>
          <w:rFonts w:cs="Simplified Arabic" w:hint="cs"/>
          <w:sz w:val="20"/>
          <w:szCs w:val="22"/>
          <w:rtl/>
          <w:lang w:val="en-US"/>
        </w:rPr>
        <w:t>على النحو</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موضح في الجدول 2</w:t>
      </w:r>
      <w:r w:rsidRPr="003319C4">
        <w:rPr>
          <w:rFonts w:cs="Simplified Arabic"/>
          <w:sz w:val="20"/>
          <w:szCs w:val="22"/>
          <w:lang w:val="en-US"/>
        </w:rPr>
        <w:t>.</w:t>
      </w:r>
    </w:p>
    <w:p w:rsidR="003319C4" w:rsidRPr="003319C4" w:rsidRDefault="003319C4" w:rsidP="003319C4">
      <w:pPr>
        <w:widowControl w:val="0"/>
        <w:bidi/>
        <w:spacing w:after="120" w:line="216" w:lineRule="auto"/>
        <w:jc w:val="both"/>
        <w:rPr>
          <w:rFonts w:cs="Simplified Arabic"/>
          <w:b/>
          <w:bCs/>
          <w:sz w:val="20"/>
          <w:szCs w:val="22"/>
          <w:rtl/>
          <w:lang w:val="en-US"/>
        </w:rPr>
      </w:pPr>
      <w:r w:rsidRPr="003319C4">
        <w:rPr>
          <w:rFonts w:cs="Simplified Arabic"/>
          <w:b/>
          <w:bCs/>
          <w:sz w:val="20"/>
          <w:szCs w:val="22"/>
          <w:rtl/>
          <w:lang w:val="en-US"/>
        </w:rPr>
        <w:t>الجدول 2 – عناصر العلامة التجارية</w:t>
      </w:r>
    </w:p>
    <w:tbl>
      <w:tblPr>
        <w:bidiVisual/>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973"/>
        <w:gridCol w:w="7367"/>
      </w:tblGrid>
      <w:tr w:rsidR="003319C4" w:rsidRPr="003319C4" w:rsidTr="003319C4">
        <w:tc>
          <w:tcPr>
            <w:tcW w:w="1973" w:type="dxa"/>
          </w:tcPr>
          <w:p w:rsidR="003319C4" w:rsidRPr="003319C4" w:rsidRDefault="003319C4" w:rsidP="00496A4F">
            <w:pPr>
              <w:bidi/>
              <w:spacing w:after="60" w:line="216" w:lineRule="auto"/>
              <w:rPr>
                <w:rFonts w:cs="Simplified Arabic"/>
                <w:sz w:val="20"/>
                <w:szCs w:val="22"/>
              </w:rPr>
            </w:pPr>
            <w:r w:rsidRPr="003319C4">
              <w:rPr>
                <w:rFonts w:cs="Simplified Arabic"/>
                <w:sz w:val="20"/>
                <w:szCs w:val="22"/>
                <w:rtl/>
              </w:rPr>
              <w:t>الصوت</w:t>
            </w:r>
          </w:p>
        </w:tc>
        <w:tc>
          <w:tcPr>
            <w:tcW w:w="7367" w:type="dxa"/>
          </w:tcPr>
          <w:p w:rsidR="003319C4" w:rsidRPr="003319C4" w:rsidRDefault="003319C4" w:rsidP="00496A4F">
            <w:pPr>
              <w:bidi/>
              <w:spacing w:after="60" w:line="216" w:lineRule="auto"/>
              <w:jc w:val="both"/>
              <w:rPr>
                <w:rFonts w:cs="Simplified Arabic"/>
                <w:sz w:val="20"/>
                <w:szCs w:val="22"/>
                <w:lang w:val="en-US"/>
              </w:rPr>
            </w:pPr>
            <w:r w:rsidRPr="003319C4">
              <w:rPr>
                <w:rFonts w:cs="Simplified Arabic"/>
                <w:sz w:val="20"/>
                <w:szCs w:val="22"/>
                <w:rtl/>
              </w:rPr>
              <w:t>يمثل الإطار العالمي للتنوع البيولوجي لما بعد عام 2020 جهد ورغبات المجتمع العالمي من أجل تحقيق مستقبل للحياة في انسجام مع الطبيعة</w:t>
            </w:r>
            <w:r w:rsidRPr="003319C4">
              <w:rPr>
                <w:rFonts w:cs="Simplified Arabic"/>
                <w:sz w:val="20"/>
                <w:szCs w:val="22"/>
                <w:lang w:val="en-US"/>
              </w:rPr>
              <w:t>.</w:t>
            </w:r>
          </w:p>
        </w:tc>
      </w:tr>
      <w:tr w:rsidR="003319C4" w:rsidRPr="003319C4" w:rsidTr="003319C4">
        <w:tc>
          <w:tcPr>
            <w:tcW w:w="1973" w:type="dxa"/>
          </w:tcPr>
          <w:p w:rsidR="003319C4" w:rsidRPr="003319C4" w:rsidRDefault="003319C4" w:rsidP="00496A4F">
            <w:pPr>
              <w:bidi/>
              <w:spacing w:after="60" w:line="216" w:lineRule="auto"/>
              <w:rPr>
                <w:rFonts w:cs="Simplified Arabic"/>
                <w:sz w:val="20"/>
                <w:szCs w:val="22"/>
              </w:rPr>
            </w:pPr>
            <w:r w:rsidRPr="003319C4">
              <w:rPr>
                <w:rFonts w:cs="Simplified Arabic"/>
                <w:sz w:val="20"/>
                <w:szCs w:val="22"/>
                <w:rtl/>
              </w:rPr>
              <w:t>الهوية</w:t>
            </w:r>
          </w:p>
        </w:tc>
        <w:tc>
          <w:tcPr>
            <w:tcW w:w="7367" w:type="dxa"/>
          </w:tcPr>
          <w:p w:rsidR="003319C4" w:rsidRPr="003319C4" w:rsidRDefault="003319C4" w:rsidP="00496A4F">
            <w:pPr>
              <w:bidi/>
              <w:spacing w:after="60" w:line="216" w:lineRule="auto"/>
              <w:jc w:val="both"/>
              <w:rPr>
                <w:rFonts w:cs="Simplified Arabic"/>
                <w:sz w:val="20"/>
                <w:szCs w:val="22"/>
                <w:lang w:val="en-US"/>
              </w:rPr>
            </w:pPr>
            <w:r w:rsidRPr="003319C4">
              <w:rPr>
                <w:rFonts w:cs="Simplified Arabic"/>
                <w:sz w:val="20"/>
                <w:szCs w:val="22"/>
                <w:rtl/>
              </w:rPr>
              <w:t>ي</w:t>
            </w:r>
            <w:r w:rsidRPr="003319C4">
              <w:rPr>
                <w:rFonts w:cs="Simplified Arabic" w:hint="cs"/>
                <w:sz w:val="20"/>
                <w:szCs w:val="22"/>
                <w:rtl/>
              </w:rPr>
              <w:t>نبغي</w:t>
            </w:r>
            <w:r w:rsidRPr="003319C4">
              <w:rPr>
                <w:rFonts w:cs="Simplified Arabic"/>
                <w:sz w:val="20"/>
                <w:szCs w:val="22"/>
                <w:rtl/>
              </w:rPr>
              <w:t xml:space="preserve"> أن يعبّر المظهر المرئي، بما في ذلك مجموعة الألوان والشعار والخطوط والقواعد المرئية، الصوت، وتنوع الحياة، وأن يتضمن تمثيلات بشرية ويتماشى مع التفضيلات الثقافية. وي</w:t>
            </w:r>
            <w:r w:rsidRPr="003319C4">
              <w:rPr>
                <w:rFonts w:cs="Simplified Arabic" w:hint="cs"/>
                <w:sz w:val="20"/>
                <w:szCs w:val="22"/>
                <w:rtl/>
              </w:rPr>
              <w:t>نبغي</w:t>
            </w:r>
            <w:r w:rsidRPr="003319C4">
              <w:rPr>
                <w:rFonts w:cs="Simplified Arabic"/>
                <w:sz w:val="20"/>
                <w:szCs w:val="22"/>
                <w:rtl/>
              </w:rPr>
              <w:t xml:space="preserve"> استخدام الهوية طوال فترة تنفيذ الإطار العالمي للتنوع البيولوجي لما بعد عام 2020</w:t>
            </w:r>
            <w:r w:rsidRPr="003319C4">
              <w:rPr>
                <w:rFonts w:cs="Simplified Arabic"/>
                <w:sz w:val="20"/>
                <w:szCs w:val="22"/>
                <w:lang w:val="en-US"/>
              </w:rPr>
              <w:t>.</w:t>
            </w:r>
          </w:p>
        </w:tc>
      </w:tr>
      <w:tr w:rsidR="003319C4" w:rsidRPr="003319C4" w:rsidTr="003319C4">
        <w:tc>
          <w:tcPr>
            <w:tcW w:w="1973" w:type="dxa"/>
          </w:tcPr>
          <w:p w:rsidR="003319C4" w:rsidRPr="003319C4" w:rsidRDefault="003319C4" w:rsidP="00496A4F">
            <w:pPr>
              <w:bidi/>
              <w:spacing w:after="60" w:line="216" w:lineRule="auto"/>
              <w:rPr>
                <w:rFonts w:cs="Simplified Arabic"/>
                <w:sz w:val="20"/>
                <w:szCs w:val="22"/>
              </w:rPr>
            </w:pPr>
            <w:r w:rsidRPr="003319C4">
              <w:rPr>
                <w:rFonts w:cs="Simplified Arabic"/>
                <w:sz w:val="20"/>
                <w:szCs w:val="22"/>
                <w:rtl/>
              </w:rPr>
              <w:t>الوعد</w:t>
            </w:r>
          </w:p>
        </w:tc>
        <w:tc>
          <w:tcPr>
            <w:tcW w:w="7367" w:type="dxa"/>
          </w:tcPr>
          <w:p w:rsidR="003319C4" w:rsidRPr="003319C4" w:rsidRDefault="003319C4" w:rsidP="00496A4F">
            <w:pPr>
              <w:bidi/>
              <w:spacing w:after="60" w:line="216" w:lineRule="auto"/>
              <w:rPr>
                <w:rFonts w:cs="Simplified Arabic"/>
                <w:sz w:val="20"/>
                <w:szCs w:val="22"/>
                <w:lang w:val="en-US"/>
              </w:rPr>
            </w:pPr>
            <w:r w:rsidRPr="003319C4">
              <w:rPr>
                <w:rFonts w:cs="Simplified Arabic"/>
                <w:sz w:val="20"/>
                <w:szCs w:val="22"/>
                <w:rtl/>
              </w:rPr>
              <w:t>تمثل رؤية عام 2050 للتنوع البيولوجي ومهمة عام 2030 وعد العلامة التجارية</w:t>
            </w:r>
            <w:r w:rsidRPr="003319C4">
              <w:rPr>
                <w:rFonts w:cs="Simplified Arabic"/>
                <w:sz w:val="20"/>
                <w:szCs w:val="22"/>
                <w:lang w:val="en-US"/>
              </w:rPr>
              <w:t>.</w:t>
            </w:r>
          </w:p>
        </w:tc>
      </w:tr>
      <w:tr w:rsidR="003319C4" w:rsidRPr="003319C4" w:rsidTr="003319C4">
        <w:tc>
          <w:tcPr>
            <w:tcW w:w="1973" w:type="dxa"/>
          </w:tcPr>
          <w:p w:rsidR="003319C4" w:rsidRPr="003319C4" w:rsidRDefault="003319C4" w:rsidP="00496A4F">
            <w:pPr>
              <w:bidi/>
              <w:spacing w:after="60" w:line="216" w:lineRule="auto"/>
              <w:rPr>
                <w:rFonts w:cs="Simplified Arabic"/>
                <w:sz w:val="20"/>
                <w:szCs w:val="22"/>
              </w:rPr>
            </w:pPr>
            <w:r w:rsidRPr="003319C4">
              <w:rPr>
                <w:rFonts w:cs="Simplified Arabic"/>
                <w:sz w:val="20"/>
                <w:szCs w:val="22"/>
                <w:rtl/>
              </w:rPr>
              <w:t>القيم</w:t>
            </w:r>
          </w:p>
        </w:tc>
        <w:tc>
          <w:tcPr>
            <w:tcW w:w="7367" w:type="dxa"/>
          </w:tcPr>
          <w:p w:rsidR="003319C4" w:rsidRPr="003319C4" w:rsidRDefault="003319C4" w:rsidP="00496A4F">
            <w:pPr>
              <w:bidi/>
              <w:spacing w:after="60" w:line="216" w:lineRule="auto"/>
              <w:jc w:val="both"/>
              <w:rPr>
                <w:rFonts w:cs="Simplified Arabic"/>
                <w:sz w:val="20"/>
                <w:szCs w:val="22"/>
                <w:lang w:val="en-US"/>
              </w:rPr>
            </w:pPr>
            <w:r w:rsidRPr="003319C4">
              <w:rPr>
                <w:rFonts w:cs="Simplified Arabic"/>
                <w:sz w:val="20"/>
                <w:szCs w:val="22"/>
                <w:rtl/>
              </w:rPr>
              <w:t>ستعبّر قيم العلامة التجارية عن أهداف الاتفاقية ومبادئ الأمم المتحدة</w:t>
            </w:r>
            <w:r w:rsidRPr="003319C4">
              <w:rPr>
                <w:rFonts w:cs="Simplified Arabic"/>
                <w:sz w:val="20"/>
                <w:szCs w:val="22"/>
                <w:lang w:val="en-US"/>
              </w:rPr>
              <w:t>.</w:t>
            </w:r>
          </w:p>
        </w:tc>
      </w:tr>
      <w:tr w:rsidR="003319C4" w:rsidRPr="003319C4" w:rsidTr="003319C4">
        <w:tc>
          <w:tcPr>
            <w:tcW w:w="1973" w:type="dxa"/>
          </w:tcPr>
          <w:p w:rsidR="003319C4" w:rsidRPr="003319C4" w:rsidRDefault="003319C4" w:rsidP="00496A4F">
            <w:pPr>
              <w:bidi/>
              <w:spacing w:after="60" w:line="216" w:lineRule="auto"/>
              <w:rPr>
                <w:rFonts w:cs="Simplified Arabic"/>
                <w:sz w:val="20"/>
                <w:szCs w:val="22"/>
              </w:rPr>
            </w:pPr>
            <w:r w:rsidRPr="003319C4">
              <w:rPr>
                <w:rFonts w:cs="Simplified Arabic"/>
                <w:sz w:val="20"/>
                <w:szCs w:val="22"/>
                <w:rtl/>
              </w:rPr>
              <w:t>الاستهداف</w:t>
            </w:r>
          </w:p>
        </w:tc>
        <w:tc>
          <w:tcPr>
            <w:tcW w:w="7367" w:type="dxa"/>
          </w:tcPr>
          <w:p w:rsidR="003319C4" w:rsidRPr="003319C4" w:rsidRDefault="003319C4" w:rsidP="00496A4F">
            <w:pPr>
              <w:bidi/>
              <w:spacing w:after="60" w:line="216" w:lineRule="auto"/>
              <w:jc w:val="both"/>
              <w:rPr>
                <w:rFonts w:cs="Simplified Arabic"/>
                <w:sz w:val="20"/>
                <w:szCs w:val="22"/>
                <w:lang w:val="en-US"/>
              </w:rPr>
            </w:pPr>
            <w:r w:rsidRPr="003319C4">
              <w:rPr>
                <w:rFonts w:cs="Simplified Arabic"/>
                <w:sz w:val="20"/>
                <w:szCs w:val="22"/>
                <w:rtl/>
              </w:rPr>
              <w:t>نظرا لأن الامتداد العام للإطار العالمي للتنوع البيولوجي لما بعد عام 2020 يعتبر عالميا، فستكون هنالك الحاجة إلى صيغ محددة من العلامة التجارية للجماهير المختلفة</w:t>
            </w:r>
            <w:r w:rsidRPr="003319C4">
              <w:rPr>
                <w:rFonts w:cs="Simplified Arabic"/>
                <w:sz w:val="20"/>
                <w:szCs w:val="22"/>
                <w:lang w:val="en-US"/>
              </w:rPr>
              <w:t>.</w:t>
            </w:r>
          </w:p>
        </w:tc>
      </w:tr>
      <w:tr w:rsidR="003319C4" w:rsidRPr="003319C4" w:rsidTr="003319C4">
        <w:tc>
          <w:tcPr>
            <w:tcW w:w="1973" w:type="dxa"/>
          </w:tcPr>
          <w:p w:rsidR="003319C4" w:rsidRPr="003319C4" w:rsidRDefault="003319C4" w:rsidP="00496A4F">
            <w:pPr>
              <w:bidi/>
              <w:spacing w:after="60" w:line="216" w:lineRule="auto"/>
              <w:rPr>
                <w:rFonts w:cs="Simplified Arabic"/>
                <w:sz w:val="20"/>
                <w:szCs w:val="22"/>
              </w:rPr>
            </w:pPr>
            <w:r w:rsidRPr="003319C4">
              <w:rPr>
                <w:rFonts w:cs="Simplified Arabic"/>
                <w:sz w:val="20"/>
                <w:szCs w:val="22"/>
                <w:rtl/>
              </w:rPr>
              <w:t>المكانة</w:t>
            </w:r>
          </w:p>
        </w:tc>
        <w:tc>
          <w:tcPr>
            <w:tcW w:w="7367" w:type="dxa"/>
          </w:tcPr>
          <w:p w:rsidR="003319C4" w:rsidRPr="003319C4" w:rsidRDefault="003319C4" w:rsidP="00496A4F">
            <w:pPr>
              <w:bidi/>
              <w:spacing w:after="60" w:line="216" w:lineRule="auto"/>
              <w:jc w:val="both"/>
              <w:rPr>
                <w:rFonts w:cs="Simplified Arabic"/>
                <w:sz w:val="20"/>
                <w:szCs w:val="22"/>
              </w:rPr>
            </w:pPr>
            <w:r w:rsidRPr="003319C4">
              <w:rPr>
                <w:rFonts w:cs="Simplified Arabic"/>
                <w:sz w:val="20"/>
                <w:szCs w:val="22"/>
                <w:rtl/>
              </w:rPr>
              <w:t>سيقدم الإطار العالمي للتنوع البيولوجي لما بعد عام 2020 كإطار ذي صلة بالمبادرات المتعددة المتعلقة بالتنوع البيولوجي، وداعما ل</w:t>
            </w:r>
            <w:bookmarkStart w:id="59" w:name="_Hlk98833417"/>
            <w:r w:rsidRPr="003319C4">
              <w:rPr>
                <w:rFonts w:cs="Simplified Arabic"/>
                <w:sz w:val="20"/>
                <w:szCs w:val="22"/>
                <w:rtl/>
              </w:rPr>
              <w:t xml:space="preserve">خطة عام 2030 وأهداف التنمية المستدامة المتعلقة بها، وعقد عمل الأمم المتحدة للعمل من أجل تحقيق أهداف التنمية المستدامة، </w:t>
            </w:r>
            <w:bookmarkEnd w:id="59"/>
            <w:r w:rsidRPr="003319C4">
              <w:rPr>
                <w:rFonts w:cs="Simplified Arabic"/>
                <w:sz w:val="20"/>
                <w:szCs w:val="22"/>
                <w:rtl/>
              </w:rPr>
              <w:t>وعقد الأمم المتحدة لإصلاح النظم الإيكولوجية، والاتفاقيات المتعلقة بالتنوع البيولوجي، واتفاقية الأمم المتحدة الإطارية ب</w:t>
            </w:r>
            <w:r w:rsidRPr="003319C4">
              <w:rPr>
                <w:rFonts w:cs="Simplified Arabic" w:hint="cs"/>
                <w:sz w:val="20"/>
                <w:szCs w:val="22"/>
                <w:rtl/>
              </w:rPr>
              <w:t xml:space="preserve">شأن </w:t>
            </w:r>
            <w:r w:rsidRPr="003319C4">
              <w:rPr>
                <w:rFonts w:cs="Simplified Arabic"/>
                <w:sz w:val="20"/>
                <w:szCs w:val="22"/>
                <w:rtl/>
              </w:rPr>
              <w:t>تغير المناخ، واتفاقية الأمم المتحدة لمكافحة التصحر.</w:t>
            </w:r>
          </w:p>
        </w:tc>
      </w:tr>
    </w:tbl>
    <w:p w:rsidR="003319C4" w:rsidRPr="003319C4" w:rsidRDefault="003319C4" w:rsidP="003319C4">
      <w:pPr>
        <w:bidi/>
        <w:spacing w:after="120" w:line="216" w:lineRule="auto"/>
        <w:jc w:val="both"/>
        <w:rPr>
          <w:rFonts w:cs="Simplified Arabic"/>
          <w:sz w:val="20"/>
          <w:szCs w:val="22"/>
          <w:lang w:val="en-US"/>
        </w:rPr>
      </w:pP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وسيأتي</w:t>
      </w:r>
      <w:r w:rsidRPr="003319C4">
        <w:rPr>
          <w:rFonts w:cs="Simplified Arabic"/>
          <w:sz w:val="20"/>
          <w:szCs w:val="22"/>
          <w:rtl/>
          <w:lang w:val="en-US"/>
        </w:rPr>
        <w:t xml:space="preserve"> إنشاء العلامة التجارية</w:t>
      </w:r>
      <w:r w:rsidRPr="003319C4">
        <w:rPr>
          <w:rFonts w:cs="Simplified Arabic" w:hint="cs"/>
          <w:sz w:val="20"/>
          <w:szCs w:val="22"/>
          <w:rtl/>
          <w:lang w:val="en-US"/>
        </w:rPr>
        <w:t xml:space="preserve"> بعد الانتهاء من</w:t>
      </w:r>
      <w:r w:rsidRPr="003319C4">
        <w:rPr>
          <w:rFonts w:cs="Simplified Arabic"/>
          <w:sz w:val="20"/>
          <w:szCs w:val="22"/>
          <w:rtl/>
          <w:lang w:val="en-US"/>
        </w:rPr>
        <w:t xml:space="preserve"> المفاوضات </w:t>
      </w:r>
      <w:r w:rsidRPr="003319C4">
        <w:rPr>
          <w:rFonts w:cs="Simplified Arabic" w:hint="cs"/>
          <w:sz w:val="20"/>
          <w:szCs w:val="22"/>
          <w:rtl/>
          <w:lang w:val="en-US"/>
        </w:rPr>
        <w:t>المتعلقة</w:t>
      </w:r>
      <w:r w:rsidRPr="003319C4">
        <w:rPr>
          <w:rFonts w:cs="Simplified Arabic"/>
          <w:sz w:val="20"/>
          <w:szCs w:val="22"/>
          <w:rtl/>
          <w:lang w:val="en-US"/>
        </w:rPr>
        <w:t xml:space="preserve"> </w:t>
      </w:r>
      <w:r w:rsidRPr="003319C4">
        <w:rPr>
          <w:rFonts w:cs="Simplified Arabic" w:hint="cs"/>
          <w:sz w:val="20"/>
          <w:szCs w:val="22"/>
          <w:rtl/>
          <w:lang w:val="en-US"/>
        </w:rPr>
        <w:t>بال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لما بعد عام 2020. </w:t>
      </w:r>
      <w:r w:rsidRPr="003319C4">
        <w:rPr>
          <w:rFonts w:cs="Simplified Arabic" w:hint="cs"/>
          <w:sz w:val="20"/>
          <w:szCs w:val="22"/>
          <w:rtl/>
          <w:lang w:val="en-US"/>
        </w:rPr>
        <w:t>وستضطلع</w:t>
      </w:r>
      <w:r w:rsidRPr="003319C4">
        <w:rPr>
          <w:rFonts w:cs="Simplified Arabic"/>
          <w:sz w:val="20"/>
          <w:szCs w:val="22"/>
          <w:rtl/>
          <w:lang w:val="en-US"/>
        </w:rPr>
        <w:t xml:space="preserve">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 بقيادته</w:t>
      </w:r>
      <w:r w:rsidRPr="003319C4">
        <w:rPr>
          <w:rFonts w:cs="Simplified Arabic"/>
          <w:sz w:val="20"/>
          <w:szCs w:val="22"/>
          <w:rtl/>
          <w:lang w:val="en-US"/>
        </w:rPr>
        <w:t xml:space="preserve"> بالتشاور مع</w:t>
      </w:r>
      <w:r w:rsidRPr="003319C4">
        <w:rPr>
          <w:rFonts w:cs="Simplified Arabic"/>
          <w:sz w:val="20"/>
          <w:szCs w:val="22"/>
          <w:rtl/>
        </w:rPr>
        <w:t xml:space="preserve"> </w:t>
      </w:r>
      <w:r w:rsidRPr="003319C4">
        <w:rPr>
          <w:rFonts w:cs="Simplified Arabic"/>
          <w:sz w:val="20"/>
          <w:szCs w:val="22"/>
          <w:rtl/>
          <w:lang w:val="en-US"/>
        </w:rPr>
        <w:t xml:space="preserve">اللجنة الاستشارية غير الرسمية المعنية بالاتصال والتثقيف والتوعية العامة، وإدارة </w:t>
      </w:r>
      <w:r w:rsidRPr="003319C4">
        <w:rPr>
          <w:rFonts w:cs="Simplified Arabic" w:hint="cs"/>
          <w:sz w:val="20"/>
          <w:szCs w:val="22"/>
          <w:rtl/>
          <w:lang w:val="en-US"/>
        </w:rPr>
        <w:t>الاتصالات</w:t>
      </w:r>
      <w:r w:rsidRPr="003319C4">
        <w:rPr>
          <w:rFonts w:cs="Simplified Arabic"/>
          <w:sz w:val="20"/>
          <w:szCs w:val="22"/>
          <w:rtl/>
          <w:lang w:val="en-US"/>
        </w:rPr>
        <w:t xml:space="preserve"> العالمية</w:t>
      </w:r>
      <w:r w:rsidRPr="003319C4">
        <w:rPr>
          <w:rFonts w:cs="Simplified Arabic" w:hint="cs"/>
          <w:sz w:val="20"/>
          <w:szCs w:val="22"/>
          <w:rtl/>
          <w:lang w:val="en-US"/>
        </w:rPr>
        <w:t xml:space="preserve"> للأمم المتحدة</w:t>
      </w:r>
      <w:r w:rsidRPr="003319C4">
        <w:rPr>
          <w:rFonts w:cs="Simplified Arabic"/>
          <w:sz w:val="20"/>
          <w:szCs w:val="22"/>
          <w:rtl/>
          <w:lang w:val="en-US"/>
        </w:rPr>
        <w:t xml:space="preserve">، وشعبة الاتصالات </w:t>
      </w:r>
      <w:r w:rsidRPr="003319C4">
        <w:rPr>
          <w:rFonts w:cs="Simplified Arabic" w:hint="cs"/>
          <w:sz w:val="20"/>
          <w:szCs w:val="22"/>
          <w:rtl/>
          <w:lang w:val="en-US"/>
        </w:rPr>
        <w:t>في</w:t>
      </w:r>
      <w:r w:rsidRPr="003319C4">
        <w:rPr>
          <w:rFonts w:cs="Simplified Arabic"/>
          <w:sz w:val="20"/>
          <w:szCs w:val="22"/>
          <w:rtl/>
          <w:lang w:val="en-US"/>
        </w:rPr>
        <w:t xml:space="preserve"> برنامج الأمم المتحدة للبيئة، وآلية تنسيق المصادر المفتوحة الموضحة أدناه.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التعاقد مع شركة تسويق ذات </w:t>
      </w:r>
      <w:r w:rsidRPr="003319C4">
        <w:rPr>
          <w:rFonts w:cs="Simplified Arabic" w:hint="cs"/>
          <w:sz w:val="20"/>
          <w:szCs w:val="22"/>
          <w:rtl/>
          <w:lang w:val="en-US"/>
        </w:rPr>
        <w:t>انتشار</w:t>
      </w:r>
      <w:r w:rsidRPr="003319C4">
        <w:rPr>
          <w:rFonts w:cs="Simplified Arabic"/>
          <w:sz w:val="20"/>
          <w:szCs w:val="22"/>
          <w:rtl/>
          <w:lang w:val="en-US"/>
        </w:rPr>
        <w:t xml:space="preserve"> عالمي للمساعدة في ذلك. </w:t>
      </w:r>
    </w:p>
    <w:p w:rsidR="003319C4" w:rsidRPr="003319C4" w:rsidRDefault="003319C4" w:rsidP="003319C4">
      <w:pPr>
        <w:pStyle w:val="ListParagraph"/>
        <w:tabs>
          <w:tab w:val="left" w:pos="108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سابعا -</w:t>
      </w:r>
      <w:r w:rsidRPr="003319C4">
        <w:rPr>
          <w:rFonts w:cs="Simplified Arabic" w:hint="cs"/>
          <w:b/>
          <w:bCs/>
          <w:sz w:val="20"/>
          <w:szCs w:val="22"/>
          <w:rtl/>
          <w:lang w:val="en-US"/>
        </w:rPr>
        <w:tab/>
      </w:r>
      <w:r w:rsidRPr="003319C4">
        <w:rPr>
          <w:rFonts w:cs="Simplified Arabic"/>
          <w:b/>
          <w:bCs/>
          <w:sz w:val="20"/>
          <w:szCs w:val="22"/>
          <w:rtl/>
          <w:lang w:val="en-US"/>
        </w:rPr>
        <w:t xml:space="preserve">آلية </w:t>
      </w:r>
      <w:r w:rsidRPr="003319C4">
        <w:rPr>
          <w:rFonts w:cs="Simplified Arabic" w:hint="cs"/>
          <w:b/>
          <w:bCs/>
          <w:sz w:val="20"/>
          <w:szCs w:val="22"/>
          <w:rtl/>
          <w:lang w:val="en-US"/>
        </w:rPr>
        <w:t>ال</w:t>
      </w:r>
      <w:r w:rsidRPr="003319C4">
        <w:rPr>
          <w:rFonts w:cs="Simplified Arabic"/>
          <w:b/>
          <w:bCs/>
          <w:sz w:val="20"/>
          <w:szCs w:val="22"/>
          <w:rtl/>
          <w:lang w:val="en-US"/>
        </w:rPr>
        <w:t xml:space="preserve">تنسيق </w:t>
      </w:r>
      <w:r w:rsidRPr="003319C4">
        <w:rPr>
          <w:rFonts w:cs="Simplified Arabic" w:hint="cs"/>
          <w:b/>
          <w:bCs/>
          <w:sz w:val="20"/>
          <w:szCs w:val="22"/>
          <w:rtl/>
          <w:lang w:val="en-US"/>
        </w:rPr>
        <w:t>المفتوحة المصدر</w:t>
      </w:r>
      <w:r w:rsidRPr="003319C4">
        <w:rPr>
          <w:rFonts w:cs="Simplified Arabic"/>
          <w:b/>
          <w:bCs/>
          <w:sz w:val="20"/>
          <w:szCs w:val="22"/>
          <w:rtl/>
          <w:lang w:val="en-US"/>
        </w:rPr>
        <w:t xml:space="preserve"> والقنوات </w:t>
      </w:r>
      <w:r w:rsidRPr="003319C4">
        <w:rPr>
          <w:rFonts w:cs="Simplified Arabic" w:hint="cs"/>
          <w:b/>
          <w:bCs/>
          <w:sz w:val="20"/>
          <w:szCs w:val="22"/>
          <w:rtl/>
          <w:lang w:val="en-US"/>
        </w:rPr>
        <w:t>والعناصر المُضاعِفة</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في حين</w:t>
      </w:r>
      <w:r w:rsidRPr="003319C4">
        <w:rPr>
          <w:rFonts w:cs="Simplified Arabic"/>
          <w:sz w:val="20"/>
          <w:szCs w:val="22"/>
          <w:rtl/>
          <w:lang w:val="en-US"/>
        </w:rPr>
        <w:t xml:space="preserve"> ستبقى الخطوط العريضة للاستراتيجية قيد الاستعراض وفقا للاختصاصات المبينة في القسم الثالث أعلاه، </w:t>
      </w:r>
      <w:r w:rsidRPr="003319C4">
        <w:rPr>
          <w:rFonts w:cs="Simplified Arabic" w:hint="cs"/>
          <w:sz w:val="20"/>
          <w:szCs w:val="22"/>
          <w:rtl/>
          <w:lang w:val="en-US"/>
        </w:rPr>
        <w:t>إلا أن</w:t>
      </w:r>
      <w:r w:rsidRPr="003319C4">
        <w:rPr>
          <w:rFonts w:cs="Simplified Arabic"/>
          <w:sz w:val="20"/>
          <w:szCs w:val="22"/>
          <w:rtl/>
          <w:lang w:val="en-US"/>
        </w:rPr>
        <w:t xml:space="preserve"> تنفيذ استراتيجية الاتصالات على المستوى العالمي سيتم تحقيقه على أفضل وجه من خلال آلية تنسيق مفتوحة المصدر. </w:t>
      </w:r>
      <w:r w:rsidRPr="003319C4">
        <w:rPr>
          <w:rFonts w:cs="Simplified Arabic" w:hint="cs"/>
          <w:sz w:val="20"/>
          <w:szCs w:val="22"/>
          <w:rtl/>
          <w:lang w:val="en-US"/>
        </w:rPr>
        <w:t>و</w:t>
      </w:r>
      <w:r w:rsidRPr="003319C4">
        <w:rPr>
          <w:rFonts w:cs="Simplified Arabic"/>
          <w:sz w:val="20"/>
          <w:szCs w:val="22"/>
          <w:rtl/>
          <w:lang w:val="en-US"/>
        </w:rPr>
        <w:t xml:space="preserve">تتطلب مثل هذه </w:t>
      </w:r>
      <w:r w:rsidRPr="003319C4">
        <w:rPr>
          <w:rFonts w:cs="Simplified Arabic"/>
          <w:sz w:val="20"/>
          <w:szCs w:val="22"/>
          <w:rtl/>
          <w:lang w:val="en-US"/>
        </w:rPr>
        <w:lastRenderedPageBreak/>
        <w:t xml:space="preserve">الآلية تكلفة </w:t>
      </w:r>
      <w:r w:rsidRPr="003319C4">
        <w:rPr>
          <w:rFonts w:cs="Simplified Arabic" w:hint="cs"/>
          <w:sz w:val="20"/>
          <w:szCs w:val="22"/>
          <w:rtl/>
          <w:lang w:val="en-US"/>
        </w:rPr>
        <w:t xml:space="preserve">مشاركة </w:t>
      </w:r>
      <w:r w:rsidRPr="003319C4">
        <w:rPr>
          <w:rFonts w:cs="Simplified Arabic"/>
          <w:sz w:val="20"/>
          <w:szCs w:val="22"/>
          <w:rtl/>
          <w:lang w:val="en-US"/>
        </w:rPr>
        <w:t xml:space="preserve">منخفضة، مع </w:t>
      </w:r>
      <w:r w:rsidRPr="003319C4">
        <w:rPr>
          <w:rFonts w:cs="Simplified Arabic" w:hint="cs"/>
          <w:sz w:val="20"/>
          <w:szCs w:val="22"/>
          <w:rtl/>
          <w:lang w:val="en-US"/>
        </w:rPr>
        <w:t>تمتع</w:t>
      </w:r>
      <w:r w:rsidRPr="003319C4">
        <w:rPr>
          <w:rFonts w:cs="Simplified Arabic"/>
          <w:sz w:val="20"/>
          <w:szCs w:val="22"/>
          <w:rtl/>
          <w:lang w:val="en-US"/>
        </w:rPr>
        <w:t xml:space="preserve"> الأعضاء </w:t>
      </w:r>
      <w:r w:rsidRPr="003319C4">
        <w:rPr>
          <w:rFonts w:cs="Simplified Arabic" w:hint="cs"/>
          <w:sz w:val="20"/>
          <w:szCs w:val="22"/>
          <w:rtl/>
          <w:lang w:val="en-US"/>
        </w:rPr>
        <w:t>بحرية</w:t>
      </w:r>
      <w:r w:rsidRPr="003319C4">
        <w:rPr>
          <w:rFonts w:cs="Simplified Arabic"/>
          <w:sz w:val="20"/>
          <w:szCs w:val="22"/>
          <w:rtl/>
          <w:lang w:val="en-US"/>
        </w:rPr>
        <w:t xml:space="preserve"> المشاركة في بعض العناصر دون غيرها.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أن يحكم مبدأ المصدر المفتوح المنتجات </w:t>
      </w:r>
      <w:r w:rsidRPr="003319C4">
        <w:rPr>
          <w:rFonts w:cs="Simplified Arabic" w:hint="cs"/>
          <w:sz w:val="20"/>
          <w:szCs w:val="22"/>
          <w:rtl/>
          <w:lang w:val="en-US"/>
        </w:rPr>
        <w:t>التي ستتقاسمها</w:t>
      </w:r>
      <w:r w:rsidRPr="003319C4">
        <w:rPr>
          <w:rFonts w:cs="Simplified Arabic"/>
          <w:sz w:val="20"/>
          <w:szCs w:val="22"/>
          <w:rtl/>
          <w:lang w:val="en-US"/>
        </w:rPr>
        <w:t xml:space="preserve"> المجموعة، </w:t>
      </w:r>
      <w:r w:rsidRPr="003319C4">
        <w:rPr>
          <w:rFonts w:cs="Simplified Arabic" w:hint="cs"/>
          <w:sz w:val="20"/>
          <w:szCs w:val="22"/>
          <w:rtl/>
          <w:lang w:val="en-US"/>
        </w:rPr>
        <w:t>بالترافق مع</w:t>
      </w:r>
      <w:r w:rsidRPr="003319C4">
        <w:rPr>
          <w:rFonts w:cs="Simplified Arabic"/>
          <w:sz w:val="20"/>
          <w:szCs w:val="22"/>
          <w:rtl/>
          <w:lang w:val="en-US"/>
        </w:rPr>
        <w:t xml:space="preserve"> الشمولية والشفافية والحياد كعناصر </w:t>
      </w:r>
      <w:r w:rsidRPr="003319C4">
        <w:rPr>
          <w:rFonts w:cs="Simplified Arabic" w:hint="cs"/>
          <w:sz w:val="20"/>
          <w:szCs w:val="22"/>
          <w:rtl/>
          <w:lang w:val="en-US"/>
        </w:rPr>
        <w:t>هامة</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ستكون المشاركة في الآلية طوعية ومفتوحة لجميع الجهات الفاعلة </w:t>
      </w:r>
      <w:r w:rsidRPr="003319C4">
        <w:rPr>
          <w:rFonts w:cs="Simplified Arabic" w:hint="cs"/>
          <w:sz w:val="20"/>
          <w:szCs w:val="22"/>
          <w:rtl/>
          <w:lang w:val="en-US"/>
        </w:rPr>
        <w:t>التي تلتزم</w:t>
      </w:r>
      <w:r w:rsidRPr="003319C4">
        <w:rPr>
          <w:rFonts w:cs="Simplified Arabic"/>
          <w:sz w:val="20"/>
          <w:szCs w:val="22"/>
          <w:rtl/>
          <w:lang w:val="en-US"/>
        </w:rPr>
        <w:t xml:space="preserve"> بالمشاركة الشفافة </w:t>
      </w:r>
      <w:r w:rsidRPr="003319C4">
        <w:rPr>
          <w:rFonts w:cs="Simplified Arabic" w:hint="cs"/>
          <w:sz w:val="20"/>
          <w:szCs w:val="22"/>
          <w:rtl/>
          <w:lang w:val="en-US"/>
        </w:rPr>
        <w:t>والامتثال</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مبدأ العمل مفتوح المصدر، </w:t>
      </w:r>
      <w:r w:rsidRPr="003319C4">
        <w:rPr>
          <w:rFonts w:cs="Simplified Arabic" w:hint="cs"/>
          <w:sz w:val="20"/>
          <w:szCs w:val="22"/>
          <w:rtl/>
          <w:lang w:val="en-US"/>
        </w:rPr>
        <w:t>والتي تساهم</w:t>
      </w:r>
      <w:r w:rsidRPr="003319C4">
        <w:rPr>
          <w:rFonts w:cs="Simplified Arabic"/>
          <w:sz w:val="20"/>
          <w:szCs w:val="22"/>
          <w:rtl/>
          <w:lang w:val="en-US"/>
        </w:rPr>
        <w:t xml:space="preserve"> في تنفيذ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لما بعد عام 2020. </w:t>
      </w:r>
      <w:r w:rsidRPr="003319C4">
        <w:rPr>
          <w:rFonts w:cs="Simplified Arabic" w:hint="cs"/>
          <w:sz w:val="20"/>
          <w:szCs w:val="22"/>
          <w:rtl/>
          <w:lang w:val="en-US"/>
        </w:rPr>
        <w:t>و</w:t>
      </w:r>
      <w:r w:rsidRPr="003319C4">
        <w:rPr>
          <w:rFonts w:cs="Simplified Arabic"/>
          <w:sz w:val="20"/>
          <w:szCs w:val="22"/>
          <w:rtl/>
          <w:lang w:val="en-US"/>
        </w:rPr>
        <w:t xml:space="preserve">يتم تشجيع ممثلي الحكومات الوطنية ودون الوطنية على المشاركة، </w:t>
      </w:r>
      <w:r w:rsidRPr="003319C4">
        <w:rPr>
          <w:rFonts w:cs="Simplified Arabic" w:hint="cs"/>
          <w:sz w:val="20"/>
          <w:szCs w:val="22"/>
          <w:rtl/>
          <w:lang w:val="en-US"/>
        </w:rPr>
        <w:t>بالإضافة إلى</w:t>
      </w:r>
      <w:r w:rsidRPr="003319C4">
        <w:rPr>
          <w:rFonts w:cs="Simplified Arabic"/>
          <w:sz w:val="20"/>
          <w:szCs w:val="22"/>
          <w:rtl/>
          <w:lang w:val="en-US"/>
        </w:rPr>
        <w:t xml:space="preserve"> ممثل</w:t>
      </w:r>
      <w:r w:rsidRPr="003319C4">
        <w:rPr>
          <w:rFonts w:cs="Simplified Arabic" w:hint="cs"/>
          <w:sz w:val="20"/>
          <w:szCs w:val="22"/>
          <w:rtl/>
          <w:lang w:val="en-US"/>
        </w:rPr>
        <w:t>ي</w:t>
      </w:r>
      <w:r w:rsidRPr="003319C4">
        <w:rPr>
          <w:rFonts w:cs="Simplified Arabic"/>
          <w:sz w:val="20"/>
          <w:szCs w:val="22"/>
          <w:rtl/>
          <w:lang w:val="en-US"/>
        </w:rPr>
        <w:t xml:space="preserve"> المنظمات الحكومية الدولية، والمنظمات غير الحكومية والجهات الفاعلة الأخرى في المجتمع المدني، والأعمال التجارية، والشباب، والشعوب الأصلية والمجتمعات المحلية، والنساء. </w:t>
      </w:r>
      <w:r w:rsidRPr="003319C4">
        <w:rPr>
          <w:rFonts w:cs="Simplified Arabic" w:hint="cs"/>
          <w:sz w:val="20"/>
          <w:szCs w:val="22"/>
          <w:rtl/>
          <w:lang w:val="en-US"/>
        </w:rPr>
        <w:t>و</w:t>
      </w:r>
      <w:r w:rsidRPr="003319C4">
        <w:rPr>
          <w:rFonts w:cs="Simplified Arabic"/>
          <w:sz w:val="20"/>
          <w:szCs w:val="22"/>
          <w:rtl/>
          <w:lang w:val="en-US"/>
        </w:rPr>
        <w:t xml:space="preserve">لن </w:t>
      </w:r>
      <w:r w:rsidRPr="003319C4">
        <w:rPr>
          <w:rFonts w:cs="Simplified Arabic" w:hint="cs"/>
          <w:sz w:val="20"/>
          <w:szCs w:val="22"/>
          <w:rtl/>
          <w:lang w:val="en-US"/>
        </w:rPr>
        <w:t>تتمتع</w:t>
      </w:r>
      <w:r w:rsidRPr="003319C4">
        <w:rPr>
          <w:rFonts w:cs="Simplified Arabic"/>
          <w:sz w:val="20"/>
          <w:szCs w:val="22"/>
          <w:rtl/>
          <w:lang w:val="en-US"/>
        </w:rPr>
        <w:t xml:space="preserve"> </w:t>
      </w:r>
      <w:r w:rsidRPr="003319C4">
        <w:rPr>
          <w:rFonts w:cs="Simplified Arabic" w:hint="cs"/>
          <w:sz w:val="20"/>
          <w:szCs w:val="22"/>
          <w:rtl/>
          <w:lang w:val="en-US"/>
        </w:rPr>
        <w:t>الآلية</w:t>
      </w:r>
      <w:r w:rsidRPr="003319C4">
        <w:rPr>
          <w:rFonts w:cs="Simplified Arabic"/>
          <w:sz w:val="20"/>
          <w:szCs w:val="22"/>
          <w:rtl/>
          <w:lang w:val="en-US"/>
        </w:rPr>
        <w:t xml:space="preserve"> </w:t>
      </w:r>
      <w:r w:rsidRPr="003319C4">
        <w:rPr>
          <w:rFonts w:cs="Simplified Arabic" w:hint="cs"/>
          <w:sz w:val="20"/>
          <w:szCs w:val="22"/>
          <w:rtl/>
          <w:lang w:val="en-US"/>
        </w:rPr>
        <w:t>ب</w:t>
      </w:r>
      <w:r w:rsidRPr="003319C4">
        <w:rPr>
          <w:rFonts w:cs="Simplified Arabic"/>
          <w:sz w:val="20"/>
          <w:szCs w:val="22"/>
          <w:rtl/>
          <w:lang w:val="en-US"/>
        </w:rPr>
        <w:t>سلطة</w:t>
      </w:r>
      <w:r w:rsidRPr="003319C4">
        <w:rPr>
          <w:rFonts w:cs="Simplified Arabic" w:hint="cs"/>
          <w:sz w:val="20"/>
          <w:szCs w:val="22"/>
          <w:rtl/>
          <w:lang w:val="en-US"/>
        </w:rPr>
        <w:t xml:space="preserve"> رسمية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اتخاذ القرار</w:t>
      </w:r>
      <w:r w:rsidRPr="003319C4">
        <w:rPr>
          <w:rFonts w:cs="Simplified Arabic" w:hint="cs"/>
          <w:sz w:val="20"/>
          <w:szCs w:val="22"/>
          <w:rtl/>
          <w:lang w:val="en-US"/>
        </w:rPr>
        <w:t>ات</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على الصعيد الوطني، </w:t>
      </w:r>
      <w:r w:rsidRPr="003319C4">
        <w:rPr>
          <w:rFonts w:cs="Simplified Arabic" w:hint="cs"/>
          <w:sz w:val="20"/>
          <w:szCs w:val="22"/>
          <w:rtl/>
          <w:lang w:val="en-US"/>
        </w:rPr>
        <w:t>ستتمتع</w:t>
      </w:r>
      <w:r w:rsidRPr="003319C4">
        <w:rPr>
          <w:rFonts w:cs="Simplified Arabic"/>
          <w:sz w:val="20"/>
          <w:szCs w:val="22"/>
          <w:rtl/>
          <w:lang w:val="en-US"/>
        </w:rPr>
        <w:t xml:space="preserve"> </w:t>
      </w:r>
      <w:r w:rsidRPr="003319C4">
        <w:rPr>
          <w:rFonts w:cs="Simplified Arabic" w:hint="cs"/>
          <w:sz w:val="20"/>
          <w:szCs w:val="22"/>
          <w:rtl/>
          <w:lang w:val="en-US"/>
        </w:rPr>
        <w:t>الأطراف</w:t>
      </w:r>
      <w:r w:rsidRPr="003319C4">
        <w:rPr>
          <w:rFonts w:cs="Simplified Arabic"/>
          <w:sz w:val="20"/>
          <w:szCs w:val="22"/>
          <w:rtl/>
          <w:lang w:val="en-US"/>
        </w:rPr>
        <w:t xml:space="preserve"> </w:t>
      </w:r>
      <w:r w:rsidRPr="003319C4">
        <w:rPr>
          <w:rFonts w:cs="Simplified Arabic" w:hint="cs"/>
          <w:sz w:val="20"/>
          <w:szCs w:val="22"/>
          <w:rtl/>
          <w:lang w:val="en-US"/>
        </w:rPr>
        <w:t>بحرية</w:t>
      </w:r>
      <w:r w:rsidRPr="003319C4">
        <w:rPr>
          <w:rFonts w:cs="Simplified Arabic"/>
          <w:sz w:val="20"/>
          <w:szCs w:val="22"/>
          <w:rtl/>
          <w:lang w:val="en-US"/>
        </w:rPr>
        <w:t xml:space="preserve"> إنشاء الآليات حسب الاقتضاء.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أن </w:t>
      </w:r>
      <w:r w:rsidRPr="003319C4">
        <w:rPr>
          <w:rFonts w:cs="Simplified Arabic" w:hint="cs"/>
          <w:sz w:val="20"/>
          <w:szCs w:val="22"/>
          <w:rtl/>
          <w:lang w:val="en-US"/>
        </w:rPr>
        <w:t>تتسم</w:t>
      </w:r>
      <w:r w:rsidRPr="003319C4">
        <w:rPr>
          <w:rFonts w:cs="Simplified Arabic"/>
          <w:sz w:val="20"/>
          <w:szCs w:val="22"/>
          <w:rtl/>
          <w:lang w:val="en-US"/>
        </w:rPr>
        <w:t xml:space="preserve"> هذه الآليات </w:t>
      </w:r>
      <w:r w:rsidRPr="003319C4">
        <w:rPr>
          <w:rFonts w:cs="Simplified Arabic" w:hint="cs"/>
          <w:sz w:val="20"/>
          <w:szCs w:val="22"/>
          <w:rtl/>
          <w:lang w:val="en-US"/>
        </w:rPr>
        <w:t>بالشمولية</w:t>
      </w:r>
      <w:r w:rsidRPr="003319C4">
        <w:rPr>
          <w:rFonts w:cs="Simplified Arabic"/>
          <w:sz w:val="20"/>
          <w:szCs w:val="22"/>
          <w:rtl/>
          <w:lang w:val="en-US"/>
        </w:rPr>
        <w:t xml:space="preserve"> و</w:t>
      </w:r>
      <w:r w:rsidRPr="003319C4">
        <w:rPr>
          <w:rFonts w:cs="Simplified Arabic" w:hint="cs"/>
          <w:sz w:val="20"/>
          <w:szCs w:val="22"/>
          <w:rtl/>
          <w:lang w:val="en-US"/>
        </w:rPr>
        <w:t>ال</w:t>
      </w:r>
      <w:r w:rsidRPr="003319C4">
        <w:rPr>
          <w:rFonts w:cs="Simplified Arabic"/>
          <w:sz w:val="20"/>
          <w:szCs w:val="22"/>
          <w:rtl/>
          <w:lang w:val="en-US"/>
        </w:rPr>
        <w:t>شفاف</w:t>
      </w:r>
      <w:r w:rsidRPr="003319C4">
        <w:rPr>
          <w:rFonts w:cs="Simplified Arabic" w:hint="cs"/>
          <w:sz w:val="20"/>
          <w:szCs w:val="22"/>
          <w:rtl/>
          <w:lang w:val="en-US"/>
        </w:rPr>
        <w:t>ي</w:t>
      </w:r>
      <w:r w:rsidRPr="003319C4">
        <w:rPr>
          <w:rFonts w:cs="Simplified Arabic"/>
          <w:sz w:val="20"/>
          <w:szCs w:val="22"/>
          <w:rtl/>
          <w:lang w:val="en-US"/>
        </w:rPr>
        <w:t>ة</w:t>
      </w:r>
      <w:r w:rsidRPr="003319C4">
        <w:rPr>
          <w:rFonts w:cs="Simplified Arabic" w:hint="cs"/>
          <w:sz w:val="20"/>
          <w:szCs w:val="22"/>
          <w:rtl/>
          <w:lang w:val="en-US"/>
        </w:rPr>
        <w:t>،</w:t>
      </w:r>
      <w:r w:rsidRPr="003319C4">
        <w:rPr>
          <w:rFonts w:cs="Simplified Arabic"/>
          <w:sz w:val="20"/>
          <w:szCs w:val="22"/>
          <w:rtl/>
          <w:lang w:val="en-US"/>
        </w:rPr>
        <w:t xml:space="preserve"> وي</w:t>
      </w:r>
      <w:r w:rsidRPr="003319C4">
        <w:rPr>
          <w:rFonts w:cs="Simplified Arabic" w:hint="cs"/>
          <w:sz w:val="20"/>
          <w:szCs w:val="22"/>
          <w:rtl/>
          <w:lang w:val="en-US"/>
        </w:rPr>
        <w:t>نبغي</w:t>
      </w:r>
      <w:r w:rsidRPr="003319C4">
        <w:rPr>
          <w:rFonts w:cs="Simplified Arabic"/>
          <w:sz w:val="20"/>
          <w:szCs w:val="22"/>
          <w:rtl/>
          <w:lang w:val="en-US"/>
        </w:rPr>
        <w:t xml:space="preserve"> أن تضمن المشاركة الكاملة والفعالة لجميع الجهات الفاعلة </w:t>
      </w:r>
      <w:r w:rsidRPr="003319C4">
        <w:rPr>
          <w:rFonts w:cs="Simplified Arabic" w:hint="cs"/>
          <w:sz w:val="20"/>
          <w:szCs w:val="22"/>
          <w:rtl/>
          <w:lang w:val="en-US"/>
        </w:rPr>
        <w:t>والجهات صاحبة</w:t>
      </w:r>
      <w:r w:rsidRPr="003319C4">
        <w:rPr>
          <w:rFonts w:cs="Simplified Arabic"/>
          <w:sz w:val="20"/>
          <w:szCs w:val="22"/>
          <w:rtl/>
          <w:lang w:val="en-US"/>
        </w:rPr>
        <w:t xml:space="preserve"> المصلحة </w:t>
      </w:r>
      <w:r w:rsidRPr="003319C4">
        <w:rPr>
          <w:rFonts w:cs="Simplified Arabic" w:hint="cs"/>
          <w:sz w:val="20"/>
          <w:szCs w:val="22"/>
          <w:rtl/>
          <w:lang w:val="en-US"/>
        </w:rPr>
        <w:t>المعنية</w:t>
      </w:r>
      <w:r w:rsidRPr="003319C4">
        <w:rPr>
          <w:rFonts w:cs="Simplified Arabic"/>
          <w:sz w:val="20"/>
          <w:szCs w:val="22"/>
          <w:rtl/>
          <w:lang w:val="en-US"/>
        </w:rPr>
        <w:t>، بما في ذلك الشعوب الأصلية والمجتمعات المحلية</w:t>
      </w:r>
      <w:r w:rsidRPr="003319C4">
        <w:rPr>
          <w:rFonts w:cs="Simplified Arabic" w:hint="cs"/>
          <w:sz w:val="20"/>
          <w:szCs w:val="22"/>
          <w:rtl/>
          <w:lang w:val="en-US"/>
        </w:rPr>
        <w:t>،</w:t>
      </w:r>
      <w:r w:rsidRPr="003319C4">
        <w:rPr>
          <w:rFonts w:cs="Simplified Arabic"/>
          <w:sz w:val="20"/>
          <w:szCs w:val="22"/>
          <w:rtl/>
          <w:lang w:val="en-US"/>
        </w:rPr>
        <w:t xml:space="preserve"> والشباب والنساء</w:t>
      </w:r>
      <w:r w:rsidRPr="003319C4">
        <w:rPr>
          <w:rFonts w:cs="Simplified Arabic"/>
          <w:sz w:val="20"/>
          <w:szCs w:val="22"/>
          <w:lang w:val="en-US"/>
        </w:rPr>
        <w:t>.</w:t>
      </w:r>
    </w:p>
    <w:p w:rsidR="003319C4" w:rsidRPr="003319C4" w:rsidRDefault="003319C4" w:rsidP="003319C4">
      <w:pPr>
        <w:pStyle w:val="ListParagraph"/>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ألف -</w:t>
      </w:r>
      <w:r w:rsidRPr="003319C4">
        <w:rPr>
          <w:rFonts w:cs="Simplified Arabic" w:hint="cs"/>
          <w:b/>
          <w:bCs/>
          <w:sz w:val="20"/>
          <w:szCs w:val="22"/>
          <w:rtl/>
          <w:lang w:val="en-US"/>
        </w:rPr>
        <w:tab/>
      </w:r>
      <w:r w:rsidRPr="003319C4">
        <w:rPr>
          <w:rFonts w:cs="Simplified Arabic"/>
          <w:b/>
          <w:bCs/>
          <w:sz w:val="20"/>
          <w:szCs w:val="22"/>
          <w:rtl/>
          <w:lang w:val="en-US"/>
        </w:rPr>
        <w:t>وسائل التواصل الاجتماعي</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سيتعين على</w:t>
      </w:r>
      <w:r w:rsidRPr="003319C4">
        <w:rPr>
          <w:rFonts w:cs="Simplified Arabic"/>
          <w:sz w:val="20"/>
          <w:szCs w:val="22"/>
          <w:rtl/>
          <w:lang w:val="en-US"/>
        </w:rPr>
        <w:t xml:space="preserve"> الاستراتيجية الاستفادة من وسائ</w:t>
      </w:r>
      <w:r w:rsidRPr="003319C4">
        <w:rPr>
          <w:rFonts w:cs="Simplified Arabic" w:hint="cs"/>
          <w:sz w:val="20"/>
          <w:szCs w:val="22"/>
          <w:rtl/>
          <w:lang w:val="en-US"/>
        </w:rPr>
        <w:t>ل</w:t>
      </w:r>
      <w:r w:rsidRPr="003319C4">
        <w:rPr>
          <w:rFonts w:cs="Simplified Arabic"/>
          <w:sz w:val="20"/>
          <w:szCs w:val="22"/>
          <w:rtl/>
          <w:lang w:val="en-US"/>
        </w:rPr>
        <w:t xml:space="preserve"> التواصل الاجتماعي القائمة والتكنولوجيات الجديدة. </w:t>
      </w:r>
      <w:r w:rsidRPr="003319C4">
        <w:rPr>
          <w:rFonts w:cs="Simplified Arabic" w:hint="cs"/>
          <w:sz w:val="20"/>
          <w:szCs w:val="22"/>
          <w:rtl/>
          <w:lang w:val="en-US"/>
        </w:rPr>
        <w:t>ولا تُعدّ</w:t>
      </w:r>
      <w:r w:rsidRPr="003319C4">
        <w:rPr>
          <w:rFonts w:cs="Simplified Arabic"/>
          <w:sz w:val="20"/>
          <w:szCs w:val="22"/>
          <w:rtl/>
          <w:lang w:val="en-US"/>
        </w:rPr>
        <w:t xml:space="preserve"> القائمة الشاملة </w:t>
      </w:r>
      <w:r w:rsidRPr="003319C4">
        <w:rPr>
          <w:rFonts w:cs="Simplified Arabic" w:hint="cs"/>
          <w:sz w:val="20"/>
          <w:szCs w:val="22"/>
          <w:rtl/>
          <w:lang w:val="en-US"/>
        </w:rPr>
        <w:t>للتكنولوجيات</w:t>
      </w:r>
      <w:r w:rsidRPr="003319C4">
        <w:rPr>
          <w:rFonts w:cs="Simplified Arabic"/>
          <w:sz w:val="20"/>
          <w:szCs w:val="22"/>
          <w:rtl/>
          <w:lang w:val="en-US"/>
        </w:rPr>
        <w:t xml:space="preserve"> المستخدمة </w:t>
      </w:r>
      <w:r w:rsidRPr="003319C4">
        <w:rPr>
          <w:rFonts w:cs="Simplified Arabic" w:hint="cs"/>
          <w:sz w:val="20"/>
          <w:szCs w:val="22"/>
          <w:rtl/>
          <w:lang w:val="en-US"/>
        </w:rPr>
        <w:t>ملائمة</w:t>
      </w:r>
      <w:r w:rsidRPr="003319C4">
        <w:rPr>
          <w:rFonts w:cs="Simplified Arabic"/>
          <w:sz w:val="20"/>
          <w:szCs w:val="22"/>
          <w:rtl/>
          <w:lang w:val="en-US"/>
        </w:rPr>
        <w:t>،</w:t>
      </w:r>
      <w:r w:rsidRPr="003319C4">
        <w:rPr>
          <w:rFonts w:cs="Simplified Arabic" w:hint="cs"/>
          <w:sz w:val="20"/>
          <w:szCs w:val="22"/>
          <w:rtl/>
          <w:lang w:val="en-US"/>
        </w:rPr>
        <w:t xml:space="preserve"> وذلك</w:t>
      </w:r>
      <w:r w:rsidRPr="003319C4">
        <w:rPr>
          <w:rFonts w:cs="Simplified Arabic"/>
          <w:sz w:val="20"/>
          <w:szCs w:val="22"/>
          <w:rtl/>
          <w:lang w:val="en-US"/>
        </w:rPr>
        <w:t xml:space="preserve"> بالنظر إلى أن المنصات الخاصة بها تختلف باختلاف </w:t>
      </w:r>
      <w:r w:rsidRPr="003319C4">
        <w:rPr>
          <w:rFonts w:cs="Simplified Arabic" w:hint="cs"/>
          <w:sz w:val="20"/>
          <w:szCs w:val="22"/>
          <w:rtl/>
          <w:lang w:val="en-US"/>
        </w:rPr>
        <w:t>المناطق</w:t>
      </w:r>
      <w:r w:rsidRPr="003319C4">
        <w:rPr>
          <w:rFonts w:cs="Simplified Arabic"/>
          <w:sz w:val="20"/>
          <w:szCs w:val="22"/>
          <w:rtl/>
          <w:lang w:val="en-US"/>
        </w:rPr>
        <w:t xml:space="preserve"> وأن وتيرة التغيير في مجال وسائل التواصل الاجتماعي </w:t>
      </w:r>
      <w:r w:rsidRPr="003319C4">
        <w:rPr>
          <w:rFonts w:cs="Simplified Arabic" w:hint="cs"/>
          <w:sz w:val="20"/>
          <w:szCs w:val="22"/>
          <w:rtl/>
          <w:lang w:val="en-US"/>
        </w:rPr>
        <w:t>تُفقِد</w:t>
      </w:r>
      <w:r w:rsidRPr="003319C4">
        <w:rPr>
          <w:rFonts w:cs="Simplified Arabic"/>
          <w:sz w:val="20"/>
          <w:szCs w:val="22"/>
          <w:rtl/>
          <w:lang w:val="en-US"/>
        </w:rPr>
        <w:t xml:space="preserve"> بعض المنصات </w:t>
      </w:r>
      <w:r w:rsidRPr="003319C4">
        <w:rPr>
          <w:rFonts w:cs="Simplified Arabic" w:hint="cs"/>
          <w:sz w:val="20"/>
          <w:szCs w:val="22"/>
          <w:rtl/>
          <w:lang w:val="en-US"/>
        </w:rPr>
        <w:t xml:space="preserve">صلتها </w:t>
      </w:r>
      <w:r w:rsidRPr="003319C4">
        <w:rPr>
          <w:rFonts w:cs="Simplified Arabic"/>
          <w:sz w:val="20"/>
          <w:szCs w:val="22"/>
          <w:rtl/>
          <w:lang w:val="en-US"/>
        </w:rPr>
        <w:t xml:space="preserve">بمرور </w:t>
      </w:r>
      <w:r w:rsidRPr="003319C4">
        <w:rPr>
          <w:rFonts w:cs="Simplified Arabic" w:hint="cs"/>
          <w:sz w:val="20"/>
          <w:szCs w:val="22"/>
          <w:rtl/>
          <w:lang w:val="en-US"/>
        </w:rPr>
        <w:t>الزمن</w:t>
      </w:r>
      <w:r w:rsidRPr="003319C4">
        <w:rPr>
          <w:rFonts w:cs="Simplified Arabic"/>
          <w:sz w:val="20"/>
          <w:szCs w:val="22"/>
          <w:rtl/>
          <w:lang w:val="en-US"/>
        </w:rPr>
        <w:t>. ومع ذلك، ي</w:t>
      </w:r>
      <w:r w:rsidRPr="003319C4">
        <w:rPr>
          <w:rFonts w:cs="Simplified Arabic" w:hint="cs"/>
          <w:sz w:val="20"/>
          <w:szCs w:val="22"/>
          <w:rtl/>
          <w:lang w:val="en-US"/>
        </w:rPr>
        <w:t>نبغي</w:t>
      </w:r>
      <w:r w:rsidRPr="003319C4">
        <w:rPr>
          <w:rFonts w:cs="Simplified Arabic"/>
          <w:sz w:val="20"/>
          <w:szCs w:val="22"/>
          <w:rtl/>
          <w:lang w:val="en-US"/>
        </w:rPr>
        <w:t xml:space="preserve"> أن يسعى تنفيذ هذه الاستراتيجية إلى </w:t>
      </w:r>
      <w:r w:rsidRPr="003319C4">
        <w:rPr>
          <w:rFonts w:cs="Simplified Arabic" w:hint="cs"/>
          <w:sz w:val="20"/>
          <w:szCs w:val="22"/>
          <w:rtl/>
          <w:lang w:val="en-US"/>
        </w:rPr>
        <w:t>إدماج</w:t>
      </w:r>
      <w:r w:rsidRPr="003319C4">
        <w:rPr>
          <w:rFonts w:cs="Simplified Arabic"/>
          <w:sz w:val="20"/>
          <w:szCs w:val="22"/>
          <w:rtl/>
          <w:lang w:val="en-US"/>
        </w:rPr>
        <w:t xml:space="preserve"> أحدث المنصات </w:t>
      </w:r>
      <w:r w:rsidRPr="003319C4">
        <w:rPr>
          <w:rFonts w:cs="Simplified Arabic" w:hint="cs"/>
          <w:sz w:val="20"/>
          <w:szCs w:val="22"/>
          <w:rtl/>
          <w:lang w:val="en-US"/>
        </w:rPr>
        <w:t>والتكنولوجيات</w:t>
      </w:r>
      <w:r w:rsidRPr="003319C4">
        <w:rPr>
          <w:rFonts w:cs="Simplified Arabic"/>
          <w:sz w:val="20"/>
          <w:szCs w:val="22"/>
          <w:rtl/>
          <w:lang w:val="en-US"/>
        </w:rPr>
        <w:t xml:space="preserve">، بما في ذلك من خلال </w:t>
      </w:r>
      <w:r w:rsidRPr="003319C4">
        <w:rPr>
          <w:rFonts w:cs="Simplified Arabic" w:hint="cs"/>
          <w:sz w:val="20"/>
          <w:szCs w:val="22"/>
          <w:rtl/>
          <w:lang w:val="en-US"/>
        </w:rPr>
        <w:t>ال</w:t>
      </w:r>
      <w:r w:rsidRPr="003319C4">
        <w:rPr>
          <w:rFonts w:cs="Simplified Arabic"/>
          <w:sz w:val="20"/>
          <w:szCs w:val="22"/>
          <w:rtl/>
          <w:lang w:val="en-US"/>
        </w:rPr>
        <w:t xml:space="preserve">شراكات </w:t>
      </w:r>
      <w:r w:rsidRPr="003319C4">
        <w:rPr>
          <w:rFonts w:cs="Simplified Arabic" w:hint="cs"/>
          <w:sz w:val="20"/>
          <w:szCs w:val="22"/>
          <w:rtl/>
          <w:lang w:val="en-US"/>
        </w:rPr>
        <w:t>المؤسسية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w:t>
      </w:r>
      <w:r w:rsidRPr="003319C4">
        <w:rPr>
          <w:rFonts w:cs="Simplified Arabic" w:hint="cs"/>
          <w:sz w:val="20"/>
          <w:szCs w:val="22"/>
          <w:rtl/>
          <w:lang w:val="en-US"/>
        </w:rPr>
        <w:t>أخذ</w:t>
      </w:r>
      <w:r w:rsidRPr="003319C4">
        <w:rPr>
          <w:rFonts w:cs="Simplified Arabic"/>
          <w:sz w:val="20"/>
          <w:szCs w:val="22"/>
          <w:rtl/>
          <w:lang w:val="en-US"/>
        </w:rPr>
        <w:t xml:space="preserve"> أمن البيانات وحماية جميع حقوق </w:t>
      </w:r>
      <w:r w:rsidRPr="003319C4">
        <w:rPr>
          <w:rFonts w:cs="Simplified Arabic" w:hint="cs"/>
          <w:sz w:val="20"/>
          <w:szCs w:val="22"/>
          <w:rtl/>
          <w:lang w:val="en-US"/>
        </w:rPr>
        <w:t>ال</w:t>
      </w:r>
      <w:r w:rsidRPr="003319C4">
        <w:rPr>
          <w:rFonts w:cs="Simplified Arabic"/>
          <w:sz w:val="20"/>
          <w:szCs w:val="22"/>
          <w:rtl/>
          <w:lang w:val="en-US"/>
        </w:rPr>
        <w:t xml:space="preserve">خصوصية </w:t>
      </w:r>
      <w:r w:rsidRPr="003319C4">
        <w:rPr>
          <w:rFonts w:cs="Simplified Arabic" w:hint="cs"/>
          <w:sz w:val="20"/>
          <w:szCs w:val="22"/>
          <w:rtl/>
          <w:lang w:val="en-US"/>
        </w:rPr>
        <w:t>ل</w:t>
      </w:r>
      <w:r w:rsidRPr="003319C4">
        <w:rPr>
          <w:rFonts w:cs="Simplified Arabic"/>
          <w:sz w:val="20"/>
          <w:szCs w:val="22"/>
          <w:rtl/>
          <w:lang w:val="en-US"/>
        </w:rPr>
        <w:t>لمستخدمين، على النحو المنصوص عليه في التشريعات المختلفة</w:t>
      </w:r>
      <w:r w:rsidRPr="003319C4">
        <w:rPr>
          <w:rFonts w:cs="Simplified Arabic" w:hint="cs"/>
          <w:sz w:val="20"/>
          <w:szCs w:val="22"/>
          <w:rtl/>
          <w:lang w:val="en-US"/>
        </w:rPr>
        <w:t>، بعين الاعتبار</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وينبغي</w:t>
      </w:r>
      <w:r w:rsidRPr="003319C4">
        <w:rPr>
          <w:rFonts w:cs="Simplified Arabic"/>
          <w:sz w:val="20"/>
          <w:szCs w:val="22"/>
          <w:rtl/>
          <w:lang w:val="en-US"/>
        </w:rPr>
        <w:t xml:space="preserve"> إنشاء قائمة </w:t>
      </w:r>
      <w:r w:rsidRPr="003319C4">
        <w:rPr>
          <w:rFonts w:cs="Simplified Arabic" w:hint="cs"/>
          <w:sz w:val="20"/>
          <w:szCs w:val="22"/>
          <w:rtl/>
          <w:lang w:val="en-US"/>
        </w:rPr>
        <w:t>بالهاشتاغات</w:t>
      </w:r>
      <w:r w:rsidRPr="003319C4">
        <w:rPr>
          <w:rFonts w:cs="Simplified Arabic"/>
          <w:sz w:val="20"/>
          <w:szCs w:val="22"/>
          <w:rtl/>
          <w:lang w:val="en-US"/>
        </w:rPr>
        <w:t xml:space="preserve"> المتفق عليها وكلمات التوسيم المشتركة لكل منصة</w:t>
      </w:r>
      <w:r w:rsidRPr="003319C4">
        <w:rPr>
          <w:rFonts w:cs="Simplified Arabic" w:hint="cs"/>
          <w:sz w:val="20"/>
          <w:szCs w:val="22"/>
          <w:rtl/>
          <w:lang w:val="en-US"/>
        </w:rPr>
        <w:t xml:space="preserve"> من أجل </w:t>
      </w:r>
      <w:r w:rsidRPr="003319C4">
        <w:rPr>
          <w:rFonts w:cs="Simplified Arabic"/>
          <w:sz w:val="20"/>
          <w:szCs w:val="22"/>
          <w:rtl/>
          <w:lang w:val="en-US"/>
        </w:rPr>
        <w:t xml:space="preserve">تجميع المحادثات بشكل صحيح لدعم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لما بعد عام 2020.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أن تتماشى هذه مع د</w:t>
      </w:r>
      <w:r w:rsidRPr="003319C4">
        <w:rPr>
          <w:rFonts w:cs="Simplified Arabic" w:hint="cs"/>
          <w:sz w:val="20"/>
          <w:szCs w:val="22"/>
          <w:rtl/>
          <w:lang w:val="en-US"/>
        </w:rPr>
        <w:t>ور نشر</w:t>
      </w:r>
      <w:r w:rsidRPr="003319C4">
        <w:rPr>
          <w:rFonts w:cs="Simplified Arabic"/>
          <w:sz w:val="20"/>
          <w:szCs w:val="22"/>
          <w:rtl/>
          <w:lang w:val="en-US"/>
        </w:rPr>
        <w:t xml:space="preserve"> </w:t>
      </w:r>
      <w:r w:rsidRPr="003319C4">
        <w:rPr>
          <w:rFonts w:cs="Simplified Arabic" w:hint="cs"/>
          <w:sz w:val="20"/>
          <w:szCs w:val="22"/>
          <w:rtl/>
          <w:lang w:val="en-US"/>
        </w:rPr>
        <w:t>الرسائل</w:t>
      </w:r>
      <w:r w:rsidRPr="003319C4">
        <w:rPr>
          <w:rFonts w:cs="Simplified Arabic"/>
          <w:sz w:val="20"/>
          <w:szCs w:val="22"/>
          <w:rtl/>
          <w:lang w:val="en-US"/>
        </w:rPr>
        <w:t xml:space="preserve"> الموضحة أعلاه وترجمتها إلى لغات أخرى. </w:t>
      </w:r>
      <w:r w:rsidRPr="003319C4">
        <w:rPr>
          <w:rFonts w:cs="Simplified Arabic" w:hint="cs"/>
          <w:sz w:val="20"/>
          <w:szCs w:val="22"/>
          <w:rtl/>
          <w:lang w:val="en-US"/>
        </w:rPr>
        <w:t>و</w:t>
      </w:r>
      <w:r w:rsidRPr="003319C4">
        <w:rPr>
          <w:rFonts w:cs="Simplified Arabic"/>
          <w:sz w:val="20"/>
          <w:szCs w:val="22"/>
          <w:rtl/>
          <w:lang w:val="en-US"/>
        </w:rPr>
        <w:t>ينبغي إنشاء هذه القائمة في الاجتماع التنسيقي الأو</w:t>
      </w:r>
      <w:r w:rsidRPr="003319C4">
        <w:rPr>
          <w:rFonts w:cs="Simplified Arabic" w:hint="cs"/>
          <w:sz w:val="20"/>
          <w:szCs w:val="22"/>
          <w:rtl/>
          <w:lang w:val="en-US"/>
        </w:rPr>
        <w:t>ل</w:t>
      </w:r>
      <w:r w:rsidRPr="003319C4">
        <w:rPr>
          <w:rFonts w:cs="Simplified Arabic"/>
          <w:sz w:val="20"/>
          <w:szCs w:val="22"/>
          <w:rtl/>
          <w:lang w:val="en-US"/>
        </w:rPr>
        <w:t xml:space="preserve">، </w:t>
      </w:r>
      <w:r w:rsidRPr="003319C4">
        <w:rPr>
          <w:rFonts w:cs="Simplified Arabic" w:hint="cs"/>
          <w:sz w:val="20"/>
          <w:szCs w:val="22"/>
          <w:rtl/>
          <w:lang w:val="en-US"/>
        </w:rPr>
        <w:t xml:space="preserve">وذلك </w:t>
      </w:r>
      <w:r w:rsidRPr="003319C4">
        <w:rPr>
          <w:rFonts w:cs="Simplified Arabic"/>
          <w:sz w:val="20"/>
          <w:szCs w:val="22"/>
          <w:rtl/>
          <w:lang w:val="en-US"/>
        </w:rPr>
        <w:t>بعد الاجتماع الخامس عشر لمؤتمر الأطراف</w:t>
      </w:r>
      <w:r w:rsidRPr="003319C4">
        <w:rPr>
          <w:rFonts w:cs="Simplified Arabic" w:hint="cs"/>
          <w:sz w:val="20"/>
          <w:szCs w:val="22"/>
          <w:rtl/>
          <w:lang w:val="en-US"/>
        </w:rPr>
        <w:t xml:space="preserve"> مباشرة</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ينبغي تأمين الشراكات مع منظمات وسائ</w:t>
      </w:r>
      <w:r w:rsidRPr="003319C4">
        <w:rPr>
          <w:rFonts w:cs="Simplified Arabic" w:hint="cs"/>
          <w:sz w:val="20"/>
          <w:szCs w:val="22"/>
          <w:rtl/>
          <w:lang w:val="en-US"/>
        </w:rPr>
        <w:t>ل</w:t>
      </w:r>
      <w:r w:rsidRPr="003319C4">
        <w:rPr>
          <w:rFonts w:cs="Simplified Arabic"/>
          <w:sz w:val="20"/>
          <w:szCs w:val="22"/>
          <w:rtl/>
          <w:lang w:val="en-US"/>
        </w:rPr>
        <w:t xml:space="preserve"> التواصل الاجتماعي، مثل</w:t>
      </w:r>
      <w:r w:rsidRPr="003319C4">
        <w:rPr>
          <w:rFonts w:cs="Simplified Arabic" w:hint="cs"/>
          <w:sz w:val="20"/>
          <w:szCs w:val="22"/>
          <w:rtl/>
          <w:lang w:val="en-US"/>
        </w:rPr>
        <w:t xml:space="preserve"> </w:t>
      </w:r>
      <w:r w:rsidRPr="003319C4">
        <w:rPr>
          <w:rFonts w:cs="Simplified Arabic"/>
          <w:sz w:val="20"/>
          <w:szCs w:val="22"/>
          <w:lang w:val="en-US"/>
        </w:rPr>
        <w:t>Google</w:t>
      </w:r>
      <w:r w:rsidRPr="003319C4">
        <w:rPr>
          <w:rFonts w:cs="Simplified Arabic"/>
          <w:sz w:val="20"/>
          <w:szCs w:val="22"/>
          <w:rtl/>
          <w:lang w:val="en-US"/>
        </w:rPr>
        <w:t>،</w:t>
      </w:r>
      <w:r w:rsidRPr="003319C4">
        <w:rPr>
          <w:rFonts w:cs="Simplified Arabic" w:hint="cs"/>
          <w:sz w:val="20"/>
          <w:szCs w:val="22"/>
          <w:rtl/>
          <w:lang w:val="en-US"/>
        </w:rPr>
        <w:t xml:space="preserve"> </w:t>
      </w:r>
      <w:r w:rsidRPr="003319C4">
        <w:rPr>
          <w:rFonts w:cs="Simplified Arabic"/>
          <w:sz w:val="20"/>
          <w:szCs w:val="22"/>
          <w:rtl/>
          <w:lang w:val="en-US"/>
        </w:rPr>
        <w:t>و</w:t>
      </w:r>
      <w:r w:rsidRPr="003319C4">
        <w:rPr>
          <w:rFonts w:cs="Simplified Arabic"/>
          <w:sz w:val="20"/>
          <w:szCs w:val="22"/>
          <w:lang w:val="en-US"/>
        </w:rPr>
        <w:t>Meta</w:t>
      </w:r>
      <w:r w:rsidRPr="003319C4">
        <w:rPr>
          <w:rFonts w:cs="Simplified Arabic" w:hint="cs"/>
          <w:sz w:val="20"/>
          <w:szCs w:val="22"/>
          <w:rtl/>
          <w:lang w:val="en-US"/>
        </w:rPr>
        <w:t>، و</w:t>
      </w:r>
      <w:r w:rsidRPr="003319C4">
        <w:rPr>
          <w:rFonts w:cs="Simplified Arabic"/>
          <w:sz w:val="20"/>
          <w:szCs w:val="22"/>
          <w:lang w:val="en-US"/>
        </w:rPr>
        <w:t>WeChat</w:t>
      </w:r>
      <w:r w:rsidRPr="003319C4">
        <w:rPr>
          <w:rFonts w:cs="Simplified Arabic" w:hint="cs"/>
          <w:sz w:val="20"/>
          <w:szCs w:val="22"/>
          <w:rtl/>
          <w:lang w:val="en-US"/>
        </w:rPr>
        <w:t>، و</w:t>
      </w:r>
      <w:r w:rsidRPr="003319C4">
        <w:rPr>
          <w:rFonts w:cs="Simplified Arabic"/>
          <w:sz w:val="20"/>
          <w:szCs w:val="22"/>
          <w:lang w:val="en-US"/>
        </w:rPr>
        <w:t>Weibo</w:t>
      </w:r>
      <w:r w:rsidRPr="003319C4">
        <w:rPr>
          <w:rFonts w:cs="Simplified Arabic" w:hint="cs"/>
          <w:sz w:val="20"/>
          <w:szCs w:val="22"/>
          <w:rtl/>
          <w:lang w:val="en-US"/>
        </w:rPr>
        <w:t xml:space="preserve">، </w:t>
      </w:r>
      <w:r w:rsidRPr="003319C4">
        <w:rPr>
          <w:rFonts w:cs="Simplified Arabic"/>
          <w:sz w:val="20"/>
          <w:szCs w:val="22"/>
          <w:rtl/>
          <w:lang w:val="en-US"/>
        </w:rPr>
        <w:t>و</w:t>
      </w:r>
      <w:r w:rsidRPr="003319C4">
        <w:rPr>
          <w:rFonts w:cs="Simplified Arabic"/>
          <w:sz w:val="20"/>
          <w:szCs w:val="22"/>
          <w:lang w:val="en-US"/>
        </w:rPr>
        <w:t>Twitter</w:t>
      </w:r>
      <w:r w:rsidRPr="003319C4">
        <w:rPr>
          <w:rFonts w:cs="Simplified Arabic" w:hint="cs"/>
          <w:sz w:val="20"/>
          <w:szCs w:val="22"/>
          <w:rtl/>
          <w:lang w:val="en-US"/>
        </w:rPr>
        <w:t xml:space="preserve">، </w:t>
      </w:r>
      <w:r w:rsidRPr="003319C4">
        <w:rPr>
          <w:rFonts w:cs="Simplified Arabic"/>
          <w:sz w:val="20"/>
          <w:szCs w:val="22"/>
          <w:rtl/>
          <w:lang w:val="en-US"/>
        </w:rPr>
        <w:t>و</w:t>
      </w:r>
      <w:r w:rsidRPr="003319C4">
        <w:rPr>
          <w:rFonts w:cs="Simplified Arabic"/>
          <w:sz w:val="20"/>
          <w:szCs w:val="22"/>
          <w:lang w:val="en-US"/>
        </w:rPr>
        <w:t>LinkedIn</w:t>
      </w:r>
      <w:r w:rsidRPr="003319C4">
        <w:rPr>
          <w:rFonts w:cs="Simplified Arabic"/>
          <w:sz w:val="20"/>
          <w:szCs w:val="22"/>
          <w:rtl/>
          <w:lang w:val="en-US"/>
        </w:rPr>
        <w:t xml:space="preserve"> بهدف تسليط الضوء على الرسائل والتقدم المحرز في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لتنوع البيولوجي لما بعد عام 2020 في الحملات وعمليات الترويج الأخرى</w:t>
      </w:r>
      <w:r w:rsidRPr="003319C4">
        <w:rPr>
          <w:rFonts w:cs="Simplified Arabic"/>
          <w:sz w:val="20"/>
          <w:szCs w:val="22"/>
          <w:lang w:val="en-US"/>
        </w:rPr>
        <w:t>.</w:t>
      </w:r>
    </w:p>
    <w:p w:rsidR="003319C4" w:rsidRPr="003319C4" w:rsidRDefault="003319C4" w:rsidP="003319C4">
      <w:pPr>
        <w:pStyle w:val="ListParagraph"/>
        <w:tabs>
          <w:tab w:val="left" w:pos="81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باء -</w:t>
      </w:r>
      <w:r w:rsidRPr="003319C4">
        <w:rPr>
          <w:rFonts w:cs="Simplified Arabic" w:hint="cs"/>
          <w:b/>
          <w:bCs/>
          <w:sz w:val="20"/>
          <w:szCs w:val="22"/>
          <w:rtl/>
          <w:lang w:val="en-US"/>
        </w:rPr>
        <w:tab/>
      </w:r>
      <w:r w:rsidRPr="003319C4">
        <w:rPr>
          <w:rFonts w:cs="Simplified Arabic"/>
          <w:b/>
          <w:bCs/>
          <w:sz w:val="20"/>
          <w:szCs w:val="22"/>
          <w:rtl/>
          <w:lang w:val="en-US"/>
        </w:rPr>
        <w:t>الأحداث</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t>تمث</w:t>
      </w:r>
      <w:r w:rsidRPr="003319C4">
        <w:rPr>
          <w:rFonts w:cs="Simplified Arabic" w:hint="cs"/>
          <w:sz w:val="20"/>
          <w:szCs w:val="22"/>
          <w:rtl/>
          <w:lang w:val="en-US"/>
        </w:rPr>
        <w:t>ّ</w:t>
      </w:r>
      <w:r w:rsidRPr="003319C4">
        <w:rPr>
          <w:rFonts w:cs="Simplified Arabic"/>
          <w:sz w:val="20"/>
          <w:szCs w:val="22"/>
          <w:rtl/>
          <w:lang w:val="en-US"/>
        </w:rPr>
        <w:t xml:space="preserve">ل الأحداث فرصا </w:t>
      </w:r>
      <w:r w:rsidRPr="003319C4">
        <w:rPr>
          <w:rFonts w:cs="Simplified Arabic" w:hint="cs"/>
          <w:sz w:val="20"/>
          <w:szCs w:val="22"/>
          <w:rtl/>
          <w:lang w:val="en-US"/>
        </w:rPr>
        <w:t>هامة</w:t>
      </w:r>
      <w:r w:rsidRPr="003319C4">
        <w:rPr>
          <w:rFonts w:cs="Simplified Arabic"/>
          <w:sz w:val="20"/>
          <w:szCs w:val="22"/>
          <w:rtl/>
          <w:lang w:val="en-US"/>
        </w:rPr>
        <w:t xml:space="preserve"> للاتصالات، حيث يمكن نشر الرسائل على مجموعة متنوعة من الجماهير في بيئة </w:t>
      </w:r>
      <w:r w:rsidRPr="003319C4">
        <w:rPr>
          <w:rFonts w:cs="Simplified Arabic" w:hint="cs"/>
          <w:sz w:val="20"/>
          <w:szCs w:val="22"/>
          <w:rtl/>
          <w:lang w:val="en-US"/>
        </w:rPr>
        <w:t>عادة ما تكون</w:t>
      </w:r>
      <w:r w:rsidRPr="003319C4">
        <w:rPr>
          <w:rFonts w:cs="Simplified Arabic"/>
          <w:sz w:val="20"/>
          <w:szCs w:val="22"/>
          <w:rtl/>
          <w:lang w:val="en-US"/>
        </w:rPr>
        <w:t xml:space="preserve"> غنية بوسائ</w:t>
      </w:r>
      <w:r w:rsidRPr="003319C4">
        <w:rPr>
          <w:rFonts w:cs="Simplified Arabic" w:hint="cs"/>
          <w:sz w:val="20"/>
          <w:szCs w:val="22"/>
          <w:rtl/>
          <w:lang w:val="en-US"/>
        </w:rPr>
        <w:t>ل</w:t>
      </w:r>
      <w:r w:rsidRPr="003319C4">
        <w:rPr>
          <w:rFonts w:cs="Simplified Arabic"/>
          <w:sz w:val="20"/>
          <w:szCs w:val="22"/>
          <w:rtl/>
          <w:lang w:val="en-US"/>
        </w:rPr>
        <w:t xml:space="preserve"> الإعلام وتهتم بمجموعة متنوعة من المجتمعات</w:t>
      </w:r>
      <w:r w:rsidRPr="003319C4">
        <w:rPr>
          <w:rFonts w:cs="Simplified Arabic" w:hint="cs"/>
          <w:sz w:val="20"/>
          <w:szCs w:val="22"/>
          <w:rtl/>
          <w:lang w:val="en-US"/>
        </w:rPr>
        <w:t xml:space="preserve"> المحلية</w:t>
      </w:r>
      <w:r w:rsidRPr="003319C4">
        <w:rPr>
          <w:rFonts w:cs="Simplified Arabic"/>
          <w:sz w:val="20"/>
          <w:szCs w:val="22"/>
          <w:rtl/>
          <w:lang w:val="en-US"/>
        </w:rPr>
        <w:t>. وتشمل هذه الاجتماعات ما يلي:</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مؤتمر الأطراف في الاتفاقية المتعلقة بالتنوع البيولوجي؛</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bookmarkStart w:id="60" w:name="_Hlk98832887"/>
      <w:r w:rsidRPr="003319C4">
        <w:rPr>
          <w:rFonts w:cs="Simplified Arabic"/>
          <w:sz w:val="20"/>
          <w:szCs w:val="22"/>
          <w:rtl/>
          <w:lang w:val="en-US"/>
        </w:rPr>
        <w:t xml:space="preserve">مؤتمر الأطراف في </w:t>
      </w:r>
      <w:bookmarkEnd w:id="60"/>
      <w:r w:rsidRPr="003319C4">
        <w:rPr>
          <w:rFonts w:cs="Simplified Arabic"/>
          <w:sz w:val="20"/>
          <w:szCs w:val="22"/>
          <w:rtl/>
          <w:lang w:val="en-US"/>
        </w:rPr>
        <w:t>اتفاقية الأمم المتحدة الإطارية بشأن تغير المناخ؛</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مؤتمر الأطراف في اتفاقية الأمم المتحدة لمكافحة التصحر؛</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اللجنة الحكومية الدولية</w:t>
      </w:r>
      <w:r w:rsidRPr="003319C4">
        <w:rPr>
          <w:rFonts w:cs="Simplified Arabic" w:hint="cs"/>
          <w:sz w:val="20"/>
          <w:szCs w:val="22"/>
          <w:rtl/>
          <w:lang w:val="en-US"/>
        </w:rPr>
        <w:t xml:space="preserve"> لعلوم المحيطات</w:t>
      </w:r>
      <w:r w:rsidRPr="003319C4">
        <w:rPr>
          <w:rFonts w:cs="Simplified Arabic"/>
          <w:sz w:val="20"/>
          <w:szCs w:val="22"/>
          <w:rtl/>
          <w:lang w:val="en-US"/>
        </w:rPr>
        <w:t xml:space="preserve"> التابعة </w:t>
      </w:r>
      <w:r w:rsidRPr="003319C4">
        <w:rPr>
          <w:rFonts w:cs="Simplified Arabic" w:hint="cs"/>
          <w:sz w:val="20"/>
          <w:szCs w:val="22"/>
          <w:rtl/>
          <w:lang w:val="en-US"/>
        </w:rPr>
        <w:t>لمنظمة الأمم المتحدة للتربية والعلم والثقافة</w:t>
      </w:r>
      <w:r w:rsidRPr="003319C4">
        <w:rPr>
          <w:rFonts w:cs="Simplified Arabic"/>
          <w:sz w:val="20"/>
          <w:szCs w:val="22"/>
          <w:rtl/>
          <w:lang w:val="en-US"/>
        </w:rPr>
        <w:t>؛</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مؤتمر الأطراف في الاتفاقيات الأخرى المتعلقة بالتنوع البيولوجي؛</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المنبر الحكومي الدولي للعلوم والسياسات </w:t>
      </w:r>
      <w:r w:rsidRPr="003319C4">
        <w:rPr>
          <w:rFonts w:cs="Simplified Arabic" w:hint="cs"/>
          <w:sz w:val="20"/>
          <w:szCs w:val="22"/>
          <w:rtl/>
          <w:lang w:val="en-US"/>
        </w:rPr>
        <w:t xml:space="preserve">في مجال </w:t>
      </w:r>
      <w:r w:rsidRPr="003319C4">
        <w:rPr>
          <w:rFonts w:cs="Simplified Arabic"/>
          <w:sz w:val="20"/>
          <w:szCs w:val="22"/>
          <w:rtl/>
          <w:lang w:val="en-US"/>
        </w:rPr>
        <w:t>التنوع البيولوجي وخدمات النظم الإيكولوجية؛</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الجمعية العامة للأمم المتحدة؛</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ال</w:t>
      </w:r>
      <w:r w:rsidRPr="003319C4">
        <w:rPr>
          <w:rFonts w:cs="Simplified Arabic"/>
          <w:sz w:val="20"/>
          <w:szCs w:val="22"/>
          <w:rtl/>
          <w:lang w:val="en-US"/>
        </w:rPr>
        <w:t>منتدى السياسي الرفيع المستوى المعني بالتنمية المستدامة</w:t>
      </w:r>
      <w:r w:rsidRPr="003319C4">
        <w:rPr>
          <w:rFonts w:cs="Simplified Arabic" w:hint="cs"/>
          <w:sz w:val="20"/>
          <w:szCs w:val="22"/>
          <w:rtl/>
          <w:lang w:val="en-US"/>
        </w:rPr>
        <w:t xml:space="preserve"> التابع للأمم المتحدة</w:t>
      </w:r>
      <w:r w:rsidRPr="003319C4">
        <w:rPr>
          <w:rFonts w:cs="Simplified Arabic"/>
          <w:sz w:val="20"/>
          <w:szCs w:val="22"/>
          <w:rtl/>
          <w:lang w:val="en-US"/>
        </w:rPr>
        <w:t>؛</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w:t>
      </w:r>
      <w:r w:rsidRPr="003319C4">
        <w:rPr>
          <w:rFonts w:cs="Simplified Arabic"/>
          <w:sz w:val="20"/>
          <w:szCs w:val="22"/>
          <w:rtl/>
          <w:lang w:val="en-US"/>
        </w:rPr>
        <w:t xml:space="preserve">المؤتمر العالمي </w:t>
      </w:r>
      <w:r w:rsidRPr="003319C4">
        <w:rPr>
          <w:rFonts w:cs="Simplified Arabic" w:hint="cs"/>
          <w:sz w:val="20"/>
          <w:szCs w:val="22"/>
          <w:rtl/>
          <w:lang w:val="en-US"/>
        </w:rPr>
        <w:t>لحفظ الطبيعة التابع</w:t>
      </w:r>
      <w:r w:rsidRPr="003319C4">
        <w:rPr>
          <w:rFonts w:cs="Simplified Arabic"/>
          <w:sz w:val="20"/>
          <w:szCs w:val="22"/>
          <w:lang w:val="en-US"/>
        </w:rPr>
        <w:t xml:space="preserve"> </w:t>
      </w:r>
      <w:r w:rsidRPr="003319C4">
        <w:rPr>
          <w:rFonts w:cs="Simplified Arabic" w:hint="cs"/>
          <w:sz w:val="20"/>
          <w:szCs w:val="22"/>
          <w:rtl/>
          <w:lang w:val="en-US"/>
        </w:rPr>
        <w:t>للاتحاد الدولي لحفظ الطبيعة]</w:t>
      </w:r>
      <w:r w:rsidRPr="003319C4">
        <w:rPr>
          <w:rFonts w:cs="Simplified Arabic"/>
          <w:sz w:val="20"/>
          <w:szCs w:val="22"/>
          <w:rtl/>
          <w:lang w:val="en-US"/>
        </w:rPr>
        <w:t>؛</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جمعية الأمم المتحدة للبيئة؛</w:t>
      </w:r>
    </w:p>
    <w:p w:rsidR="003319C4" w:rsidRPr="003319C4" w:rsidRDefault="003319C4" w:rsidP="007A19FB">
      <w:pPr>
        <w:numPr>
          <w:ilvl w:val="0"/>
          <w:numId w:val="24"/>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lastRenderedPageBreak/>
        <w:t>المنتدى الاقتصادي العالمي؛</w:t>
      </w:r>
    </w:p>
    <w:p w:rsidR="003319C4" w:rsidRPr="003319C4" w:rsidRDefault="003319C4" w:rsidP="007A19FB">
      <w:pPr>
        <w:numPr>
          <w:ilvl w:val="0"/>
          <w:numId w:val="24"/>
        </w:numPr>
        <w:bidi/>
        <w:spacing w:after="120" w:line="216" w:lineRule="auto"/>
        <w:ind w:left="0" w:firstLine="720"/>
        <w:jc w:val="both"/>
        <w:rPr>
          <w:rFonts w:cs="Simplified Arabic"/>
          <w:sz w:val="20"/>
          <w:szCs w:val="22"/>
          <w:lang w:val="en-US"/>
        </w:rPr>
      </w:pPr>
      <w:r w:rsidRPr="003319C4">
        <w:rPr>
          <w:rFonts w:cs="Simplified Arabic" w:hint="cs"/>
          <w:sz w:val="20"/>
          <w:szCs w:val="22"/>
          <w:rtl/>
          <w:lang w:val="en-US"/>
        </w:rPr>
        <w:t>مجموعة الدول السبع</w:t>
      </w:r>
      <w:r w:rsidRPr="003319C4">
        <w:rPr>
          <w:rFonts w:cs="Simplified Arabic"/>
          <w:sz w:val="20"/>
          <w:szCs w:val="22"/>
          <w:rtl/>
          <w:lang w:val="en-US"/>
        </w:rPr>
        <w:t xml:space="preserve"> و</w:t>
      </w:r>
      <w:r w:rsidRPr="003319C4">
        <w:rPr>
          <w:rFonts w:cs="Simplified Arabic" w:hint="cs"/>
          <w:sz w:val="20"/>
          <w:szCs w:val="22"/>
          <w:rtl/>
          <w:lang w:val="en-US"/>
        </w:rPr>
        <w:t>مجموعة العشرين؛</w:t>
      </w:r>
    </w:p>
    <w:p w:rsidR="003319C4" w:rsidRPr="003319C4" w:rsidRDefault="003319C4" w:rsidP="003319C4">
      <w:pPr>
        <w:bidi/>
        <w:spacing w:after="120" w:line="216" w:lineRule="auto"/>
        <w:ind w:left="720"/>
        <w:jc w:val="both"/>
        <w:rPr>
          <w:rFonts w:cs="Simplified Arabic"/>
          <w:sz w:val="20"/>
          <w:szCs w:val="22"/>
          <w:rtl/>
          <w:lang w:val="en-US"/>
        </w:rPr>
      </w:pPr>
      <w:r w:rsidRPr="003319C4">
        <w:rPr>
          <w:rFonts w:cs="Simplified Arabic" w:hint="cs"/>
          <w:sz w:val="20"/>
          <w:szCs w:val="22"/>
          <w:rtl/>
          <w:lang w:val="en-US"/>
        </w:rPr>
        <w:t>[(م)</w:t>
      </w:r>
      <w:r w:rsidRPr="003319C4">
        <w:rPr>
          <w:rFonts w:cs="Simplified Arabic" w:hint="cs"/>
          <w:sz w:val="20"/>
          <w:szCs w:val="22"/>
          <w:rtl/>
          <w:lang w:val="en-US"/>
        </w:rPr>
        <w:tab/>
        <w:t>الأحداث الإقليمية والمواضيع البيئية ونشرات المعلومات الإقليمية.]</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وتمثّل</w:t>
      </w:r>
      <w:r w:rsidRPr="003319C4">
        <w:rPr>
          <w:rFonts w:cs="Simplified Arabic"/>
          <w:sz w:val="20"/>
          <w:szCs w:val="22"/>
          <w:rtl/>
          <w:lang w:val="en-US"/>
        </w:rPr>
        <w:t xml:space="preserve"> الأحداث الوطنية التي قد تكون مرتبطة بجدول أعمال التنوع البيولوجي، ولكنها تختلف عنه، فرص اتصال </w:t>
      </w:r>
      <w:r w:rsidRPr="003319C4">
        <w:rPr>
          <w:rFonts w:cs="Simplified Arabic" w:hint="cs"/>
          <w:sz w:val="20"/>
          <w:szCs w:val="22"/>
          <w:rtl/>
          <w:lang w:val="en-US"/>
        </w:rPr>
        <w:t>هامة أيضا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يمكن </w:t>
      </w:r>
      <w:r w:rsidRPr="003319C4">
        <w:rPr>
          <w:rFonts w:cs="Simplified Arabic" w:hint="cs"/>
          <w:sz w:val="20"/>
          <w:szCs w:val="22"/>
          <w:rtl/>
          <w:lang w:val="en-US"/>
        </w:rPr>
        <w:t>أيضا</w:t>
      </w:r>
      <w:r w:rsidRPr="003319C4">
        <w:rPr>
          <w:rFonts w:cs="Simplified Arabic"/>
          <w:sz w:val="20"/>
          <w:szCs w:val="22"/>
          <w:rtl/>
          <w:lang w:val="en-US"/>
        </w:rPr>
        <w:t xml:space="preserve"> استخدام الاحتفالات الثقافية الوطنية أو الاحتفالات بالاستقلال </w:t>
      </w:r>
      <w:r w:rsidRPr="003319C4">
        <w:rPr>
          <w:rFonts w:cs="Simplified Arabic" w:hint="cs"/>
          <w:sz w:val="20"/>
          <w:szCs w:val="22"/>
          <w:rtl/>
          <w:lang w:val="en-US"/>
        </w:rPr>
        <w:t>ل</w:t>
      </w:r>
      <w:r w:rsidRPr="003319C4">
        <w:rPr>
          <w:rFonts w:cs="Simplified Arabic"/>
          <w:sz w:val="20"/>
          <w:szCs w:val="22"/>
          <w:rtl/>
          <w:lang w:val="en-US"/>
        </w:rPr>
        <w:t>إظهار الروابط بين التنوع البيولوجي والهوية الوطنية</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تمث</w:t>
      </w:r>
      <w:r w:rsidRPr="003319C4">
        <w:rPr>
          <w:rFonts w:cs="Simplified Arabic" w:hint="cs"/>
          <w:sz w:val="20"/>
          <w:szCs w:val="22"/>
          <w:rtl/>
          <w:lang w:val="en-US"/>
        </w:rPr>
        <w:t>ّ</w:t>
      </w:r>
      <w:r w:rsidRPr="003319C4">
        <w:rPr>
          <w:rFonts w:cs="Simplified Arabic"/>
          <w:sz w:val="20"/>
          <w:szCs w:val="22"/>
          <w:rtl/>
          <w:lang w:val="en-US"/>
        </w:rPr>
        <w:t xml:space="preserve">ل الأيام </w:t>
      </w:r>
      <w:r w:rsidRPr="003319C4">
        <w:rPr>
          <w:rFonts w:cs="Simplified Arabic" w:hint="cs"/>
          <w:sz w:val="20"/>
          <w:szCs w:val="22"/>
          <w:rtl/>
          <w:lang w:val="en-US"/>
        </w:rPr>
        <w:t>العالمية</w:t>
      </w:r>
      <w:r w:rsidRPr="003319C4">
        <w:rPr>
          <w:rFonts w:cs="Simplified Arabic"/>
          <w:sz w:val="20"/>
          <w:szCs w:val="22"/>
          <w:rtl/>
          <w:lang w:val="en-US"/>
        </w:rPr>
        <w:t xml:space="preserve"> للأمم المتحدة وغيرها أحداثا </w:t>
      </w:r>
      <w:r w:rsidRPr="003319C4">
        <w:rPr>
          <w:rFonts w:cs="Simplified Arabic" w:hint="cs"/>
          <w:sz w:val="20"/>
          <w:szCs w:val="22"/>
          <w:rtl/>
          <w:lang w:val="en-US"/>
        </w:rPr>
        <w:t>هامة</w:t>
      </w:r>
      <w:r w:rsidRPr="003319C4">
        <w:rPr>
          <w:rFonts w:cs="Simplified Arabic"/>
          <w:sz w:val="20"/>
          <w:szCs w:val="22"/>
          <w:rtl/>
          <w:lang w:val="en-US"/>
        </w:rPr>
        <w:t xml:space="preserve"> يمكن خلالها </w:t>
      </w:r>
      <w:r w:rsidRPr="003319C4">
        <w:rPr>
          <w:rFonts w:cs="Simplified Arabic" w:hint="cs"/>
          <w:sz w:val="20"/>
          <w:szCs w:val="22"/>
          <w:rtl/>
          <w:lang w:val="en-US"/>
        </w:rPr>
        <w:t>الإشارة إلى</w:t>
      </w:r>
      <w:r w:rsidRPr="003319C4">
        <w:rPr>
          <w:rFonts w:cs="Simplified Arabic"/>
          <w:sz w:val="20"/>
          <w:szCs w:val="22"/>
          <w:rtl/>
          <w:lang w:val="en-US"/>
        </w:rPr>
        <w:t xml:space="preserve"> أعمال الاتفاقية والاحتفال بها. </w:t>
      </w:r>
      <w:r w:rsidRPr="003319C4">
        <w:rPr>
          <w:rFonts w:cs="Simplified Arabic" w:hint="cs"/>
          <w:sz w:val="20"/>
          <w:szCs w:val="22"/>
          <w:rtl/>
          <w:lang w:val="en-US"/>
        </w:rPr>
        <w:t>وبالنسبة إلى</w:t>
      </w:r>
      <w:r w:rsidRPr="003319C4">
        <w:rPr>
          <w:rFonts w:cs="Simplified Arabic"/>
          <w:sz w:val="20"/>
          <w:szCs w:val="22"/>
          <w:rtl/>
          <w:lang w:val="en-US"/>
        </w:rPr>
        <w:t xml:space="preserve"> هذه الأيام </w:t>
      </w:r>
      <w:r w:rsidRPr="003319C4">
        <w:rPr>
          <w:rFonts w:cs="Simplified Arabic" w:hint="cs"/>
          <w:sz w:val="20"/>
          <w:szCs w:val="22"/>
          <w:rtl/>
          <w:lang w:val="en-US"/>
        </w:rPr>
        <w:t>العالمية</w:t>
      </w:r>
      <w:r w:rsidRPr="003319C4">
        <w:rPr>
          <w:rFonts w:cs="Simplified Arabic"/>
          <w:sz w:val="20"/>
          <w:szCs w:val="22"/>
          <w:rtl/>
          <w:lang w:val="en-US"/>
        </w:rPr>
        <w:t>، ينبغي تنسيق الرسائل بطريقة تُظهر كيف يمكن أن يساهم تنفيذ الاتفاقية في أهداف كل يوم</w:t>
      </w:r>
      <w:r w:rsidRPr="003319C4">
        <w:rPr>
          <w:rFonts w:cs="Simplified Arabic" w:hint="cs"/>
          <w:sz w:val="20"/>
          <w:szCs w:val="22"/>
          <w:rtl/>
          <w:lang w:val="en-US"/>
        </w:rPr>
        <w:t xml:space="preserve"> منها</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تتضمن بعض أهم الأيام التي </w:t>
      </w:r>
      <w:r w:rsidRPr="003319C4">
        <w:rPr>
          <w:rFonts w:cs="Simplified Arabic" w:hint="cs"/>
          <w:sz w:val="20"/>
          <w:szCs w:val="22"/>
          <w:rtl/>
          <w:lang w:val="en-US"/>
        </w:rPr>
        <w:t>يتعين</w:t>
      </w:r>
      <w:r w:rsidRPr="003319C4">
        <w:rPr>
          <w:rFonts w:cs="Simplified Arabic"/>
          <w:sz w:val="20"/>
          <w:szCs w:val="22"/>
          <w:rtl/>
          <w:lang w:val="en-US"/>
        </w:rPr>
        <w:t xml:space="preserve"> مراعاتها</w:t>
      </w:r>
      <w:r w:rsidRPr="003319C4">
        <w:rPr>
          <w:rFonts w:cs="Simplified Arabic" w:hint="cs"/>
          <w:sz w:val="20"/>
          <w:szCs w:val="22"/>
          <w:rtl/>
          <w:lang w:val="en-US"/>
        </w:rPr>
        <w:t xml:space="preserve"> الأيام التالية</w:t>
      </w:r>
      <w:r w:rsidRPr="003319C4">
        <w:rPr>
          <w:rFonts w:cs="Simplified Arabic"/>
          <w:sz w:val="20"/>
          <w:szCs w:val="22"/>
          <w:rtl/>
          <w:lang w:val="en-US"/>
        </w:rPr>
        <w:t xml:space="preserve">: اليوم العالمي للأراضي الرطبة، واليوم العالمي </w:t>
      </w:r>
      <w:r w:rsidRPr="003319C4">
        <w:rPr>
          <w:rFonts w:cs="Simplified Arabic" w:hint="cs"/>
          <w:sz w:val="20"/>
          <w:szCs w:val="22"/>
          <w:rtl/>
          <w:lang w:val="en-US"/>
        </w:rPr>
        <w:t>للأحياء</w:t>
      </w:r>
      <w:r w:rsidRPr="003319C4">
        <w:rPr>
          <w:rFonts w:cs="Simplified Arabic"/>
          <w:sz w:val="20"/>
          <w:szCs w:val="22"/>
          <w:rtl/>
          <w:lang w:val="en-US"/>
        </w:rPr>
        <w:t xml:space="preserve"> البرية، </w:t>
      </w:r>
      <w:r w:rsidRPr="003319C4">
        <w:rPr>
          <w:rFonts w:cs="Simplified Arabic" w:hint="cs"/>
          <w:sz w:val="20"/>
          <w:szCs w:val="22"/>
          <w:rtl/>
          <w:lang w:val="en-US"/>
        </w:rPr>
        <w:t>ويوم المياه</w:t>
      </w:r>
      <w:r w:rsidRPr="003319C4">
        <w:rPr>
          <w:rFonts w:cs="Simplified Arabic"/>
          <w:sz w:val="20"/>
          <w:szCs w:val="22"/>
          <w:rtl/>
          <w:lang w:val="en-US"/>
        </w:rPr>
        <w:t xml:space="preserve"> العالمي، واليوم </w:t>
      </w:r>
      <w:r w:rsidRPr="003319C4">
        <w:rPr>
          <w:rFonts w:cs="Simplified Arabic" w:hint="cs"/>
          <w:sz w:val="20"/>
          <w:szCs w:val="22"/>
          <w:rtl/>
          <w:lang w:val="en-US"/>
        </w:rPr>
        <w:t>العالمي</w:t>
      </w:r>
      <w:r w:rsidRPr="003319C4">
        <w:rPr>
          <w:rFonts w:cs="Simplified Arabic"/>
          <w:sz w:val="20"/>
          <w:szCs w:val="22"/>
          <w:rtl/>
          <w:lang w:val="en-US"/>
        </w:rPr>
        <w:t xml:space="preserve"> للغابات، واليوم </w:t>
      </w:r>
      <w:r w:rsidRPr="003319C4">
        <w:rPr>
          <w:rFonts w:cs="Simplified Arabic" w:hint="cs"/>
          <w:sz w:val="20"/>
          <w:szCs w:val="22"/>
          <w:rtl/>
          <w:lang w:val="en-US"/>
        </w:rPr>
        <w:t>الدولي</w:t>
      </w:r>
      <w:r w:rsidRPr="003319C4">
        <w:rPr>
          <w:rFonts w:cs="Simplified Arabic"/>
          <w:sz w:val="20"/>
          <w:szCs w:val="22"/>
          <w:rtl/>
          <w:lang w:val="en-US"/>
        </w:rPr>
        <w:t xml:space="preserve"> للمرأة، ويوم الصحة العالمي، وساعة الأرض، و</w:t>
      </w:r>
      <w:r w:rsidRPr="003319C4">
        <w:rPr>
          <w:rFonts w:cs="Simplified Arabic" w:hint="cs"/>
          <w:sz w:val="20"/>
          <w:szCs w:val="22"/>
          <w:rtl/>
          <w:lang w:val="en-US"/>
        </w:rPr>
        <w:t>ال</w:t>
      </w:r>
      <w:r w:rsidRPr="003319C4">
        <w:rPr>
          <w:rFonts w:cs="Simplified Arabic"/>
          <w:sz w:val="20"/>
          <w:szCs w:val="22"/>
          <w:rtl/>
          <w:lang w:val="en-US"/>
        </w:rPr>
        <w:t>يوم</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لمحيطات، ويوم الأرض، و</w:t>
      </w:r>
      <w:r w:rsidRPr="003319C4">
        <w:rPr>
          <w:rFonts w:cs="Simplified Arabic" w:hint="cs"/>
          <w:sz w:val="20"/>
          <w:szCs w:val="22"/>
          <w:rtl/>
          <w:lang w:val="en-US"/>
        </w:rPr>
        <w:t>ال</w:t>
      </w:r>
      <w:r w:rsidRPr="003319C4">
        <w:rPr>
          <w:rFonts w:cs="Simplified Arabic"/>
          <w:sz w:val="20"/>
          <w:szCs w:val="22"/>
          <w:rtl/>
          <w:lang w:val="en-US"/>
        </w:rPr>
        <w:t>يوم</w:t>
      </w:r>
      <w:r w:rsidRPr="003319C4">
        <w:rPr>
          <w:rFonts w:cs="Simplified Arabic" w:hint="cs"/>
          <w:sz w:val="20"/>
          <w:szCs w:val="22"/>
          <w:rtl/>
          <w:lang w:val="en-US"/>
        </w:rPr>
        <w:t xml:space="preserve"> الدولي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أمنا الأرض، </w:t>
      </w:r>
      <w:r w:rsidRPr="003319C4">
        <w:rPr>
          <w:rFonts w:cs="Simplified Arabic" w:hint="cs"/>
          <w:sz w:val="20"/>
          <w:szCs w:val="22"/>
          <w:rtl/>
          <w:lang w:val="en-US"/>
        </w:rPr>
        <w:t>و</w:t>
      </w:r>
      <w:r w:rsidRPr="003319C4">
        <w:rPr>
          <w:rFonts w:cs="Simplified Arabic"/>
          <w:sz w:val="20"/>
          <w:szCs w:val="22"/>
          <w:rtl/>
          <w:lang w:val="en-US"/>
        </w:rPr>
        <w:t>يوم تجاوز</w:t>
      </w:r>
      <w:r w:rsidRPr="003319C4">
        <w:rPr>
          <w:rFonts w:cs="Simplified Arabic" w:hint="cs"/>
          <w:sz w:val="20"/>
          <w:szCs w:val="22"/>
          <w:rtl/>
          <w:lang w:val="en-US"/>
        </w:rPr>
        <w:t xml:space="preserve"> موارد</w:t>
      </w:r>
      <w:r w:rsidRPr="003319C4">
        <w:rPr>
          <w:rFonts w:cs="Simplified Arabic"/>
          <w:sz w:val="20"/>
          <w:szCs w:val="22"/>
          <w:rtl/>
          <w:lang w:val="en-US"/>
        </w:rPr>
        <w:t xml:space="preserve"> الأرض، واليوم العالمي للبيئة، واليوم العالمي لمكافحة التصحر، واليوم العالمي للمدن، </w:t>
      </w:r>
      <w:r w:rsidRPr="003319C4">
        <w:rPr>
          <w:rFonts w:cs="Simplified Arabic" w:hint="cs"/>
          <w:sz w:val="20"/>
          <w:szCs w:val="22"/>
          <w:rtl/>
          <w:lang w:val="en-US"/>
        </w:rPr>
        <w:t>ويوم التربة</w:t>
      </w:r>
      <w:r w:rsidRPr="003319C4">
        <w:rPr>
          <w:rFonts w:cs="Simplified Arabic"/>
          <w:sz w:val="20"/>
          <w:szCs w:val="22"/>
          <w:rtl/>
          <w:lang w:val="en-US"/>
        </w:rPr>
        <w:t xml:space="preserve"> العالمي ويوم الأغذية العالمي</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أن يكون اليوم </w:t>
      </w:r>
      <w:r w:rsidRPr="003319C4">
        <w:rPr>
          <w:rFonts w:cs="Simplified Arabic" w:hint="cs"/>
          <w:sz w:val="20"/>
          <w:szCs w:val="22"/>
          <w:rtl/>
          <w:lang w:val="en-US"/>
        </w:rPr>
        <w:t>العالمي</w:t>
      </w:r>
      <w:r w:rsidRPr="003319C4">
        <w:rPr>
          <w:rFonts w:cs="Simplified Arabic"/>
          <w:sz w:val="20"/>
          <w:szCs w:val="22"/>
          <w:rtl/>
          <w:lang w:val="en-US"/>
        </w:rPr>
        <w:t xml:space="preserve"> للتنوع البيولوجي</w:t>
      </w:r>
      <w:r w:rsidRPr="003319C4">
        <w:rPr>
          <w:rFonts w:cs="Simplified Arabic" w:hint="cs"/>
          <w:sz w:val="20"/>
          <w:szCs w:val="22"/>
          <w:rtl/>
          <w:lang w:val="en-US"/>
        </w:rPr>
        <w:t xml:space="preserve"> أيضا</w:t>
      </w:r>
      <w:r w:rsidRPr="003319C4">
        <w:rPr>
          <w:rFonts w:cs="Simplified Arabic"/>
          <w:sz w:val="20"/>
          <w:szCs w:val="22"/>
          <w:rtl/>
          <w:lang w:val="en-US"/>
        </w:rPr>
        <w:t>، الذي يصادف</w:t>
      </w:r>
      <w:r w:rsidRPr="003319C4">
        <w:rPr>
          <w:rFonts w:cs="Simplified Arabic" w:hint="cs"/>
          <w:sz w:val="20"/>
          <w:szCs w:val="22"/>
          <w:rtl/>
          <w:lang w:val="en-US"/>
        </w:rPr>
        <w:t xml:space="preserve"> في</w:t>
      </w:r>
      <w:r w:rsidRPr="003319C4">
        <w:rPr>
          <w:rFonts w:cs="Simplified Arabic"/>
          <w:sz w:val="20"/>
          <w:szCs w:val="22"/>
          <w:rtl/>
          <w:lang w:val="en-US"/>
        </w:rPr>
        <w:t xml:space="preserve"> 22 مايو/أيار من كل عام، حدثا بالغ الأهمية لأي</w:t>
      </w:r>
      <w:r w:rsidRPr="003319C4">
        <w:rPr>
          <w:rFonts w:cs="Simplified Arabic" w:hint="cs"/>
          <w:sz w:val="20"/>
          <w:szCs w:val="22"/>
          <w:rtl/>
          <w:lang w:val="en-US"/>
        </w:rPr>
        <w:t>ة</w:t>
      </w:r>
      <w:r w:rsidRPr="003319C4">
        <w:rPr>
          <w:rFonts w:cs="Simplified Arabic"/>
          <w:sz w:val="20"/>
          <w:szCs w:val="22"/>
          <w:rtl/>
          <w:lang w:val="en-US"/>
        </w:rPr>
        <w:t xml:space="preserve"> اتصال</w:t>
      </w:r>
      <w:r w:rsidRPr="003319C4">
        <w:rPr>
          <w:rFonts w:cs="Simplified Arabic" w:hint="cs"/>
          <w:sz w:val="20"/>
          <w:szCs w:val="22"/>
          <w:rtl/>
          <w:lang w:val="en-US"/>
        </w:rPr>
        <w:t>ات</w:t>
      </w:r>
      <w:r w:rsidRPr="003319C4">
        <w:rPr>
          <w:rFonts w:cs="Simplified Arabic"/>
          <w:sz w:val="20"/>
          <w:szCs w:val="22"/>
          <w:rtl/>
          <w:lang w:val="en-US"/>
        </w:rPr>
        <w:t xml:space="preserve">. </w:t>
      </w:r>
      <w:r w:rsidRPr="003319C4">
        <w:rPr>
          <w:rFonts w:cs="Simplified Arabic" w:hint="cs"/>
          <w:sz w:val="20"/>
          <w:szCs w:val="22"/>
          <w:rtl/>
          <w:lang w:val="en-US"/>
        </w:rPr>
        <w:t>وبالاسترشاد</w:t>
      </w:r>
      <w:r w:rsidRPr="003319C4">
        <w:rPr>
          <w:rFonts w:cs="Simplified Arabic"/>
          <w:sz w:val="20"/>
          <w:szCs w:val="22"/>
          <w:rtl/>
          <w:lang w:val="en-US"/>
        </w:rPr>
        <w:t xml:space="preserve"> بالموضوع الذي </w:t>
      </w:r>
      <w:r w:rsidRPr="003319C4">
        <w:rPr>
          <w:rFonts w:cs="Simplified Arabic" w:hint="cs"/>
          <w:sz w:val="20"/>
          <w:szCs w:val="22"/>
          <w:rtl/>
          <w:lang w:val="en-US"/>
        </w:rPr>
        <w:t>تقوم</w:t>
      </w:r>
      <w:r w:rsidRPr="003319C4">
        <w:rPr>
          <w:rFonts w:cs="Simplified Arabic"/>
          <w:sz w:val="20"/>
          <w:szCs w:val="22"/>
          <w:rtl/>
          <w:lang w:val="en-US"/>
        </w:rPr>
        <w:t xml:space="preserve">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 بتحديده</w:t>
      </w:r>
      <w:r w:rsidRPr="003319C4">
        <w:rPr>
          <w:rFonts w:cs="Simplified Arabic"/>
          <w:sz w:val="20"/>
          <w:szCs w:val="22"/>
          <w:rtl/>
          <w:lang w:val="en-US"/>
        </w:rPr>
        <w:t xml:space="preserve">، ينبغي على </w:t>
      </w:r>
      <w:r w:rsidRPr="003319C4">
        <w:rPr>
          <w:rFonts w:cs="Simplified Arabic" w:hint="cs"/>
          <w:sz w:val="20"/>
          <w:szCs w:val="22"/>
          <w:rtl/>
          <w:lang w:val="en-US"/>
        </w:rPr>
        <w:t>الجهات الفاعلة</w:t>
      </w:r>
      <w:r w:rsidRPr="003319C4">
        <w:rPr>
          <w:rFonts w:cs="Simplified Arabic"/>
          <w:sz w:val="20"/>
          <w:szCs w:val="22"/>
          <w:rtl/>
          <w:lang w:val="en-US"/>
        </w:rPr>
        <w:t xml:space="preserve"> على المستوى الوطني استغلال اليوم كفرصة لتوضيح الرؤى والاستجابات الوطنية</w:t>
      </w:r>
      <w:r w:rsidRPr="003319C4">
        <w:rPr>
          <w:rFonts w:cs="Simplified Arabic"/>
          <w:sz w:val="20"/>
          <w:szCs w:val="22"/>
          <w:lang w:val="en-US"/>
        </w:rPr>
        <w:t>.</w:t>
      </w:r>
    </w:p>
    <w:p w:rsidR="003319C4" w:rsidRPr="003319C4" w:rsidRDefault="003319C4" w:rsidP="003319C4">
      <w:pPr>
        <w:pStyle w:val="ListParagraph"/>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 xml:space="preserve">جيم </w:t>
      </w:r>
      <w:r w:rsidRPr="003319C4">
        <w:rPr>
          <w:rFonts w:cs="Simplified Arabic"/>
          <w:b/>
          <w:bCs/>
          <w:sz w:val="20"/>
          <w:szCs w:val="22"/>
          <w:rtl/>
          <w:lang w:val="en-US"/>
        </w:rPr>
        <w:t>-</w:t>
      </w:r>
      <w:r w:rsidRPr="003319C4">
        <w:rPr>
          <w:rFonts w:cs="Simplified Arabic" w:hint="cs"/>
          <w:b/>
          <w:bCs/>
          <w:sz w:val="20"/>
          <w:szCs w:val="22"/>
          <w:rtl/>
          <w:lang w:val="en-US"/>
        </w:rPr>
        <w:tab/>
        <w:t>الرواد</w:t>
      </w:r>
      <w:r w:rsidRPr="003319C4">
        <w:rPr>
          <w:rFonts w:cs="Simplified Arabic"/>
          <w:b/>
          <w:bCs/>
          <w:sz w:val="20"/>
          <w:szCs w:val="22"/>
          <w:rtl/>
          <w:lang w:val="en-US"/>
        </w:rPr>
        <w:t xml:space="preserve"> ورسل السلام وسفراء النوايا الحسنة</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ينبغي إنشاء برنامج "</w:t>
      </w:r>
      <w:r w:rsidRPr="003319C4">
        <w:rPr>
          <w:rFonts w:cs="Simplified Arabic" w:hint="cs"/>
          <w:sz w:val="20"/>
          <w:szCs w:val="22"/>
          <w:rtl/>
          <w:lang w:val="en-US"/>
        </w:rPr>
        <w:t>رواد من أجل</w:t>
      </w:r>
      <w:r w:rsidRPr="003319C4">
        <w:rPr>
          <w:rFonts w:cs="Simplified Arabic"/>
          <w:sz w:val="20"/>
          <w:szCs w:val="22"/>
          <w:rtl/>
          <w:lang w:val="en-US"/>
        </w:rPr>
        <w:t xml:space="preserve"> الإطار العالمي للتنوع البيولوجي لما بعد عام 2020" للاحتفا</w:t>
      </w:r>
      <w:r w:rsidRPr="003319C4">
        <w:rPr>
          <w:rFonts w:cs="Simplified Arabic" w:hint="cs"/>
          <w:sz w:val="20"/>
          <w:szCs w:val="22"/>
          <w:rtl/>
          <w:lang w:val="en-US"/>
        </w:rPr>
        <w:t>ء</w:t>
      </w:r>
      <w:r w:rsidRPr="003319C4">
        <w:rPr>
          <w:rFonts w:cs="Simplified Arabic"/>
          <w:sz w:val="20"/>
          <w:szCs w:val="22"/>
          <w:rtl/>
          <w:lang w:val="en-US"/>
        </w:rPr>
        <w:t xml:space="preserve"> بالنجاحات والإجراءات الملهمة </w:t>
      </w:r>
      <w:r w:rsidRPr="003319C4">
        <w:rPr>
          <w:rFonts w:cs="Simplified Arabic" w:hint="cs"/>
          <w:sz w:val="20"/>
          <w:szCs w:val="22"/>
          <w:rtl/>
          <w:lang w:val="en-US"/>
        </w:rPr>
        <w:t>والداعمة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لإطار.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أن </w:t>
      </w:r>
      <w:r w:rsidRPr="003319C4">
        <w:rPr>
          <w:rFonts w:cs="Simplified Arabic" w:hint="cs"/>
          <w:sz w:val="20"/>
          <w:szCs w:val="22"/>
          <w:rtl/>
          <w:lang w:val="en-US"/>
        </w:rPr>
        <w:t>ينطوي</w:t>
      </w:r>
      <w:r w:rsidRPr="003319C4">
        <w:rPr>
          <w:rFonts w:cs="Simplified Arabic"/>
          <w:sz w:val="20"/>
          <w:szCs w:val="22"/>
          <w:rtl/>
          <w:lang w:val="en-US"/>
        </w:rPr>
        <w:t xml:space="preserve"> برنامج </w:t>
      </w:r>
      <w:r w:rsidRPr="003319C4">
        <w:rPr>
          <w:rFonts w:cs="Simplified Arabic" w:hint="cs"/>
          <w:sz w:val="20"/>
          <w:szCs w:val="22"/>
          <w:rtl/>
          <w:lang w:val="en-US"/>
        </w:rPr>
        <w:t>الرواد</w:t>
      </w:r>
      <w:r w:rsidRPr="003319C4">
        <w:rPr>
          <w:rFonts w:cs="Simplified Arabic"/>
          <w:sz w:val="20"/>
          <w:szCs w:val="22"/>
          <w:rtl/>
          <w:lang w:val="en-US"/>
        </w:rPr>
        <w:t xml:space="preserve"> على جوائز، على سبيل المثال ل</w:t>
      </w:r>
      <w:r w:rsidRPr="003319C4">
        <w:rPr>
          <w:rFonts w:cs="Simplified Arabic" w:hint="cs"/>
          <w:sz w:val="20"/>
          <w:szCs w:val="22"/>
          <w:rtl/>
          <w:lang w:val="en-US"/>
        </w:rPr>
        <w:t>صالح ا</w:t>
      </w:r>
      <w:r w:rsidRPr="003319C4">
        <w:rPr>
          <w:rFonts w:cs="Simplified Arabic"/>
          <w:sz w:val="20"/>
          <w:szCs w:val="22"/>
          <w:rtl/>
          <w:lang w:val="en-US"/>
        </w:rPr>
        <w:t>لأفراد</w:t>
      </w:r>
      <w:r w:rsidRPr="003319C4">
        <w:rPr>
          <w:rFonts w:cs="Simplified Arabic" w:hint="cs"/>
          <w:sz w:val="20"/>
          <w:szCs w:val="22"/>
          <w:rtl/>
          <w:lang w:val="en-US"/>
        </w:rPr>
        <w:t>،</w:t>
      </w:r>
      <w:r w:rsidRPr="003319C4">
        <w:rPr>
          <w:rFonts w:cs="Simplified Arabic"/>
          <w:sz w:val="20"/>
          <w:szCs w:val="22"/>
          <w:rtl/>
          <w:lang w:val="en-US"/>
        </w:rPr>
        <w:t xml:space="preserve"> والشباب</w:t>
      </w:r>
      <w:r w:rsidRPr="003319C4">
        <w:rPr>
          <w:rFonts w:cs="Simplified Arabic" w:hint="cs"/>
          <w:sz w:val="20"/>
          <w:szCs w:val="22"/>
          <w:rtl/>
          <w:lang w:val="en-US"/>
        </w:rPr>
        <w:t>،</w:t>
      </w:r>
      <w:r w:rsidRPr="003319C4">
        <w:rPr>
          <w:rFonts w:cs="Simplified Arabic"/>
          <w:sz w:val="20"/>
          <w:szCs w:val="22"/>
          <w:rtl/>
          <w:lang w:val="en-US"/>
        </w:rPr>
        <w:t xml:space="preserve"> والمنظمات</w:t>
      </w:r>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والأعمال التجارية</w:t>
      </w:r>
      <w:r w:rsidRPr="003319C4">
        <w:rPr>
          <w:rFonts w:cs="Simplified Arabic"/>
          <w:sz w:val="20"/>
          <w:szCs w:val="22"/>
          <w:rtl/>
          <w:lang w:val="en-US"/>
        </w:rPr>
        <w:t xml:space="preserve"> والحكومات. </w:t>
      </w:r>
      <w:r w:rsidRPr="003319C4">
        <w:rPr>
          <w:rFonts w:cs="Simplified Arabic" w:hint="cs"/>
          <w:sz w:val="20"/>
          <w:szCs w:val="22"/>
          <w:rtl/>
          <w:lang w:val="en-US"/>
        </w:rPr>
        <w:t>ويقوم</w:t>
      </w:r>
      <w:r w:rsidRPr="003319C4">
        <w:rPr>
          <w:rFonts w:cs="Simplified Arabic"/>
          <w:sz w:val="20"/>
          <w:szCs w:val="22"/>
          <w:rtl/>
          <w:lang w:val="en-US"/>
        </w:rPr>
        <w:t xml:space="preserve"> البرنامج</w:t>
      </w:r>
      <w:r w:rsidRPr="003319C4">
        <w:rPr>
          <w:rFonts w:cs="Simplified Arabic" w:hint="cs"/>
          <w:sz w:val="20"/>
          <w:szCs w:val="22"/>
          <w:rtl/>
          <w:lang w:val="en-US"/>
        </w:rPr>
        <w:t xml:space="preserve"> بالإعلان</w:t>
      </w:r>
      <w:r w:rsidRPr="003319C4">
        <w:rPr>
          <w:rFonts w:cs="Simplified Arabic"/>
          <w:sz w:val="20"/>
          <w:szCs w:val="22"/>
          <w:rtl/>
          <w:lang w:val="en-US"/>
        </w:rPr>
        <w:t xml:space="preserve"> عن الجوائز سنويا في اليوم </w:t>
      </w:r>
      <w:r w:rsidRPr="003319C4">
        <w:rPr>
          <w:rFonts w:cs="Simplified Arabic" w:hint="cs"/>
          <w:sz w:val="20"/>
          <w:szCs w:val="22"/>
          <w:rtl/>
          <w:lang w:val="en-US"/>
        </w:rPr>
        <w:t>العالمي</w:t>
      </w:r>
      <w:r w:rsidRPr="003319C4">
        <w:rPr>
          <w:rFonts w:cs="Simplified Arabic"/>
          <w:sz w:val="20"/>
          <w:szCs w:val="22"/>
          <w:rtl/>
          <w:lang w:val="en-US"/>
        </w:rPr>
        <w:t xml:space="preserve"> للتنوع البيولوجي.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تحديد </w:t>
      </w:r>
      <w:r w:rsidRPr="003319C4">
        <w:rPr>
          <w:rFonts w:cs="Simplified Arabic" w:hint="cs"/>
          <w:sz w:val="20"/>
          <w:szCs w:val="22"/>
          <w:rtl/>
          <w:lang w:val="en-US"/>
        </w:rPr>
        <w:t>جهة راعية</w:t>
      </w:r>
      <w:r w:rsidRPr="003319C4">
        <w:rPr>
          <w:rFonts w:cs="Simplified Arabic"/>
          <w:sz w:val="20"/>
          <w:szCs w:val="22"/>
          <w:rtl/>
          <w:lang w:val="en-US"/>
        </w:rPr>
        <w:t xml:space="preserve"> </w:t>
      </w:r>
      <w:r w:rsidRPr="003319C4">
        <w:rPr>
          <w:rFonts w:cs="Simplified Arabic" w:hint="cs"/>
          <w:sz w:val="20"/>
          <w:szCs w:val="22"/>
          <w:rtl/>
          <w:lang w:val="en-US"/>
        </w:rPr>
        <w:t xml:space="preserve">قادرة على تقديم </w:t>
      </w:r>
      <w:r w:rsidRPr="003319C4">
        <w:rPr>
          <w:rFonts w:cs="Simplified Arabic"/>
          <w:sz w:val="20"/>
          <w:szCs w:val="22"/>
          <w:rtl/>
          <w:lang w:val="en-US"/>
        </w:rPr>
        <w:t xml:space="preserve">موارد مالية للجائزة، </w:t>
      </w:r>
      <w:r w:rsidRPr="003319C4">
        <w:rPr>
          <w:rFonts w:cs="Simplified Arabic" w:hint="cs"/>
          <w:sz w:val="20"/>
          <w:szCs w:val="22"/>
          <w:rtl/>
          <w:lang w:val="en-US"/>
        </w:rPr>
        <w:t>بالإضافة إلى</w:t>
      </w:r>
      <w:r w:rsidRPr="003319C4">
        <w:rPr>
          <w:rFonts w:cs="Simplified Arabic"/>
          <w:sz w:val="20"/>
          <w:szCs w:val="22"/>
          <w:rtl/>
          <w:lang w:val="en-US"/>
        </w:rPr>
        <w:t xml:space="preserve"> شريك إعلامي عالمي. </w:t>
      </w:r>
      <w:r w:rsidRPr="003319C4">
        <w:rPr>
          <w:rFonts w:cs="Simplified Arabic" w:hint="cs"/>
          <w:sz w:val="20"/>
          <w:szCs w:val="22"/>
          <w:rtl/>
          <w:lang w:val="en-US"/>
        </w:rPr>
        <w:t>وتُمنح</w:t>
      </w:r>
      <w:r w:rsidRPr="003319C4">
        <w:rPr>
          <w:rFonts w:cs="Simplified Arabic"/>
          <w:sz w:val="20"/>
          <w:szCs w:val="22"/>
          <w:rtl/>
          <w:lang w:val="en-US"/>
        </w:rPr>
        <w:t xml:space="preserve"> الجوائز وفقا لتوصيات فريق يضم ممثلين عن برنامج الأمم المتحدة للبيئة، ومنظمة الأغذية والزراعة للأمم المتحدة، وبرنامج الأمم المتحدة الإنمائي، </w:t>
      </w:r>
      <w:r w:rsidRPr="003319C4">
        <w:rPr>
          <w:rFonts w:cs="Simplified Arabic" w:hint="cs"/>
          <w:sz w:val="20"/>
          <w:szCs w:val="22"/>
          <w:rtl/>
          <w:lang w:val="en-US"/>
        </w:rPr>
        <w:t>و</w:t>
      </w:r>
      <w:r w:rsidRPr="003319C4">
        <w:rPr>
          <w:rFonts w:cs="Simplified Arabic"/>
          <w:sz w:val="20"/>
          <w:szCs w:val="22"/>
          <w:rtl/>
          <w:lang w:val="en-US"/>
        </w:rPr>
        <w:t xml:space="preserve">المنبر الحكومي الدولي للعلوم والسياسات </w:t>
      </w:r>
      <w:r w:rsidRPr="003319C4">
        <w:rPr>
          <w:rFonts w:cs="Simplified Arabic" w:hint="cs"/>
          <w:sz w:val="20"/>
          <w:szCs w:val="22"/>
          <w:rtl/>
          <w:lang w:val="en-US"/>
        </w:rPr>
        <w:t xml:space="preserve">في مجال </w:t>
      </w:r>
      <w:r w:rsidRPr="003319C4">
        <w:rPr>
          <w:rFonts w:cs="Simplified Arabic"/>
          <w:sz w:val="20"/>
          <w:szCs w:val="22"/>
          <w:rtl/>
          <w:lang w:val="en-US"/>
        </w:rPr>
        <w:t xml:space="preserve">التنوع البيولوجي وخدمات النظم الإيكولوجية، والمنتدى الاقتصادي العالمي، </w:t>
      </w:r>
      <w:r w:rsidRPr="003319C4">
        <w:rPr>
          <w:rFonts w:cs="Simplified Arabic" w:hint="cs"/>
          <w:sz w:val="20"/>
          <w:szCs w:val="22"/>
          <w:rtl/>
          <w:lang w:val="en-US"/>
        </w:rPr>
        <w:t>[</w:t>
      </w:r>
      <w:r w:rsidRPr="003319C4">
        <w:rPr>
          <w:rFonts w:cs="Simplified Arabic"/>
          <w:sz w:val="20"/>
          <w:szCs w:val="22"/>
          <w:rtl/>
          <w:lang w:val="en-US"/>
        </w:rPr>
        <w:t>والصندوق العالمي ل</w:t>
      </w:r>
      <w:r w:rsidRPr="003319C4">
        <w:rPr>
          <w:rFonts w:cs="Simplified Arabic" w:hint="cs"/>
          <w:sz w:val="20"/>
          <w:szCs w:val="22"/>
          <w:rtl/>
          <w:lang w:val="en-US"/>
        </w:rPr>
        <w:t>حماية ا</w:t>
      </w:r>
      <w:r w:rsidRPr="003319C4">
        <w:rPr>
          <w:rFonts w:cs="Simplified Arabic"/>
          <w:sz w:val="20"/>
          <w:szCs w:val="22"/>
          <w:rtl/>
          <w:lang w:val="en-US"/>
        </w:rPr>
        <w:t>لطبيعة، والاتحاد الدولي لحفظ الطبيعة</w:t>
      </w:r>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علاوة على</w:t>
      </w:r>
      <w:r w:rsidRPr="003319C4">
        <w:rPr>
          <w:rFonts w:cs="Simplified Arabic"/>
          <w:sz w:val="20"/>
          <w:szCs w:val="22"/>
          <w:rtl/>
          <w:lang w:val="en-US"/>
        </w:rPr>
        <w:t xml:space="preserve">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من بين آخرين. </w:t>
      </w:r>
      <w:r w:rsidRPr="003319C4">
        <w:rPr>
          <w:rFonts w:cs="Simplified Arabic" w:hint="cs"/>
          <w:sz w:val="20"/>
          <w:szCs w:val="22"/>
          <w:rtl/>
          <w:lang w:val="en-US"/>
        </w:rPr>
        <w:t>ويجري تسليم</w:t>
      </w:r>
      <w:r w:rsidRPr="003319C4">
        <w:rPr>
          <w:rFonts w:cs="Simplified Arabic"/>
          <w:sz w:val="20"/>
          <w:szCs w:val="22"/>
          <w:rtl/>
          <w:lang w:val="en-US"/>
        </w:rPr>
        <w:t xml:space="preserve"> الترشيحات إلى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ينبغي أن يُطلب من الأمم المتحدة </w:t>
      </w:r>
      <w:r w:rsidRPr="003319C4">
        <w:rPr>
          <w:rFonts w:cs="Simplified Arabic" w:hint="cs"/>
          <w:sz w:val="20"/>
          <w:szCs w:val="22"/>
          <w:rtl/>
          <w:lang w:val="en-US"/>
        </w:rPr>
        <w:t>تأسيس منصب</w:t>
      </w:r>
      <w:r w:rsidRPr="003319C4">
        <w:rPr>
          <w:rFonts w:cs="Simplified Arabic"/>
          <w:sz w:val="20"/>
          <w:szCs w:val="22"/>
          <w:rtl/>
          <w:lang w:val="en-US"/>
        </w:rPr>
        <w:t xml:space="preserve"> رسول سلام للإطار العالمي للتنوع البيولوجي لما بعد عام 2020، وكذلك تسمية سفراء النوايا الحسنة لكل </w:t>
      </w:r>
      <w:r w:rsidRPr="003319C4">
        <w:rPr>
          <w:rFonts w:cs="Simplified Arabic" w:hint="cs"/>
          <w:sz w:val="20"/>
          <w:szCs w:val="22"/>
          <w:rtl/>
          <w:lang w:val="en-US"/>
        </w:rPr>
        <w:t>إقليم</w:t>
      </w:r>
      <w:r w:rsidRPr="003319C4">
        <w:rPr>
          <w:rFonts w:cs="Simplified Arabic"/>
          <w:sz w:val="20"/>
          <w:szCs w:val="22"/>
          <w:rtl/>
          <w:lang w:val="en-US"/>
        </w:rPr>
        <w:t xml:space="preserve"> من </w:t>
      </w:r>
      <w:r w:rsidRPr="003319C4">
        <w:rPr>
          <w:rFonts w:cs="Simplified Arabic" w:hint="cs"/>
          <w:sz w:val="20"/>
          <w:szCs w:val="22"/>
          <w:rtl/>
          <w:lang w:val="en-US"/>
        </w:rPr>
        <w:t>أقاليم</w:t>
      </w:r>
      <w:r w:rsidRPr="003319C4">
        <w:rPr>
          <w:rFonts w:cs="Simplified Arabic"/>
          <w:sz w:val="20"/>
          <w:szCs w:val="22"/>
          <w:rtl/>
          <w:lang w:val="en-US"/>
        </w:rPr>
        <w:t xml:space="preserve"> الأمم المتحدة </w:t>
      </w:r>
      <w:r w:rsidRPr="003319C4">
        <w:rPr>
          <w:rFonts w:cs="Simplified Arabic" w:hint="cs"/>
          <w:sz w:val="20"/>
          <w:szCs w:val="22"/>
          <w:rtl/>
          <w:lang w:val="en-US"/>
        </w:rPr>
        <w:t xml:space="preserve">من أجل </w:t>
      </w:r>
      <w:r w:rsidRPr="003319C4">
        <w:rPr>
          <w:rFonts w:cs="Simplified Arabic"/>
          <w:sz w:val="20"/>
          <w:szCs w:val="22"/>
          <w:rtl/>
          <w:lang w:val="en-US"/>
        </w:rPr>
        <w:t xml:space="preserve">دعم الإطار العالمي للتنوع البيولوجي لما بعد عام 2020. </w:t>
      </w:r>
      <w:r w:rsidRPr="003319C4">
        <w:rPr>
          <w:rFonts w:cs="Simplified Arabic" w:hint="cs"/>
          <w:sz w:val="20"/>
          <w:szCs w:val="22"/>
          <w:rtl/>
          <w:lang w:val="en-US"/>
        </w:rPr>
        <w:t>و</w:t>
      </w:r>
      <w:r w:rsidRPr="003319C4">
        <w:rPr>
          <w:rFonts w:cs="Simplified Arabic"/>
          <w:sz w:val="20"/>
          <w:szCs w:val="22"/>
          <w:rtl/>
          <w:lang w:val="en-US"/>
        </w:rPr>
        <w:t xml:space="preserve">سيقدم هؤلاء السفراء الدعم والرسائل </w:t>
      </w:r>
      <w:r w:rsidRPr="003319C4">
        <w:rPr>
          <w:rFonts w:cs="Simplified Arabic" w:hint="cs"/>
          <w:sz w:val="20"/>
          <w:szCs w:val="22"/>
          <w:rtl/>
          <w:lang w:val="en-US"/>
        </w:rPr>
        <w:t>ل</w:t>
      </w:r>
      <w:r w:rsidRPr="003319C4">
        <w:rPr>
          <w:rFonts w:cs="Simplified Arabic"/>
          <w:sz w:val="20"/>
          <w:szCs w:val="22"/>
          <w:rtl/>
          <w:lang w:val="en-US"/>
        </w:rPr>
        <w:t>لإطار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لتنوع البيولوجي</w:t>
      </w:r>
      <w:r w:rsidRPr="003319C4">
        <w:rPr>
          <w:rFonts w:cs="Simplified Arabic"/>
          <w:sz w:val="20"/>
          <w:szCs w:val="22"/>
          <w:lang w:val="en-US"/>
        </w:rPr>
        <w:t>.</w:t>
      </w:r>
      <w:r w:rsidRPr="003319C4">
        <w:rPr>
          <w:rFonts w:cs="Simplified Arabic"/>
          <w:sz w:val="20"/>
          <w:szCs w:val="22"/>
          <w:rtl/>
        </w:rPr>
        <w:t xml:space="preserve"> [</w:t>
      </w:r>
      <w:r w:rsidRPr="003319C4">
        <w:rPr>
          <w:rFonts w:cs="Simplified Arabic" w:hint="cs"/>
          <w:sz w:val="20"/>
          <w:szCs w:val="22"/>
          <w:rtl/>
        </w:rPr>
        <w:t>و</w:t>
      </w:r>
      <w:r w:rsidRPr="003319C4">
        <w:rPr>
          <w:rFonts w:cs="Simplified Arabic"/>
          <w:sz w:val="20"/>
          <w:szCs w:val="22"/>
          <w:rtl/>
          <w:lang w:val="en-US"/>
        </w:rPr>
        <w:t xml:space="preserve">سيكون التمويل </w:t>
      </w:r>
      <w:r w:rsidRPr="003319C4">
        <w:rPr>
          <w:rFonts w:cs="Simplified Arabic" w:hint="cs"/>
          <w:sz w:val="20"/>
          <w:szCs w:val="22"/>
          <w:rtl/>
          <w:lang w:val="en-US"/>
        </w:rPr>
        <w:t xml:space="preserve">في صورة </w:t>
      </w:r>
      <w:r w:rsidRPr="003319C4">
        <w:rPr>
          <w:rFonts w:cs="Simplified Arabic"/>
          <w:sz w:val="20"/>
          <w:szCs w:val="22"/>
          <w:rtl/>
          <w:lang w:val="en-US"/>
        </w:rPr>
        <w:t xml:space="preserve">مساهمات طوعية </w:t>
      </w:r>
      <w:r w:rsidRPr="003319C4">
        <w:rPr>
          <w:rFonts w:cs="Simplified Arabic" w:hint="cs"/>
          <w:sz w:val="20"/>
          <w:szCs w:val="22"/>
          <w:rtl/>
          <w:lang w:val="en-US"/>
        </w:rPr>
        <w:t>تقدمها</w:t>
      </w:r>
      <w:r w:rsidRPr="003319C4">
        <w:rPr>
          <w:rFonts w:cs="Simplified Arabic"/>
          <w:sz w:val="20"/>
          <w:szCs w:val="22"/>
          <w:rtl/>
          <w:lang w:val="en-US"/>
        </w:rPr>
        <w:t xml:space="preserve"> الأطراف والجهات الفاعلة الأخرى المهتمة.</w:t>
      </w:r>
      <w:r w:rsidRPr="003319C4">
        <w:rPr>
          <w:rFonts w:cs="Simplified Arabic"/>
          <w:sz w:val="20"/>
          <w:szCs w:val="22"/>
          <w:rtl/>
        </w:rPr>
        <w:t>]</w:t>
      </w:r>
    </w:p>
    <w:p w:rsidR="003319C4" w:rsidRPr="003319C4" w:rsidRDefault="003319C4" w:rsidP="003319C4">
      <w:pPr>
        <w:pStyle w:val="ListParagraph"/>
        <w:tabs>
          <w:tab w:val="left" w:pos="900"/>
        </w:tabs>
        <w:bidi/>
        <w:spacing w:after="120" w:line="216" w:lineRule="auto"/>
        <w:ind w:left="0"/>
        <w:contextualSpacing w:val="0"/>
        <w:jc w:val="center"/>
        <w:rPr>
          <w:rFonts w:cs="Simplified Arabic"/>
          <w:b/>
          <w:bCs/>
          <w:sz w:val="20"/>
          <w:szCs w:val="22"/>
          <w:rtl/>
          <w:lang w:val="en-US"/>
        </w:rPr>
      </w:pPr>
      <w:r w:rsidRPr="003319C4">
        <w:rPr>
          <w:rFonts w:cs="Simplified Arabic"/>
          <w:b/>
          <w:bCs/>
          <w:sz w:val="20"/>
          <w:szCs w:val="22"/>
          <w:rtl/>
          <w:lang w:val="en-US"/>
        </w:rPr>
        <w:t>دال -</w:t>
      </w:r>
      <w:r w:rsidRPr="003319C4">
        <w:rPr>
          <w:rFonts w:cs="Simplified Arabic" w:hint="cs"/>
          <w:b/>
          <w:bCs/>
          <w:sz w:val="20"/>
          <w:szCs w:val="22"/>
          <w:rtl/>
          <w:lang w:val="en-US"/>
        </w:rPr>
        <w:tab/>
      </w:r>
      <w:r w:rsidRPr="003319C4">
        <w:rPr>
          <w:rFonts w:cs="Simplified Arabic"/>
          <w:b/>
          <w:bCs/>
          <w:sz w:val="20"/>
          <w:szCs w:val="22"/>
          <w:rtl/>
          <w:lang w:val="en-US"/>
        </w:rPr>
        <w:t>موقع إلكتروني لدعم الإطار العالمي للتنوع البيولوجي لما بعد عام 2020</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إنشاء موقع </w:t>
      </w:r>
      <w:r w:rsidRPr="003319C4">
        <w:rPr>
          <w:rFonts w:cs="Simplified Arabic" w:hint="cs"/>
          <w:sz w:val="20"/>
          <w:szCs w:val="22"/>
          <w:rtl/>
          <w:lang w:val="en-US"/>
        </w:rPr>
        <w:t>إلكتروني</w:t>
      </w:r>
      <w:r w:rsidRPr="003319C4">
        <w:rPr>
          <w:rFonts w:cs="Simplified Arabic"/>
          <w:sz w:val="20"/>
          <w:szCs w:val="22"/>
          <w:rtl/>
          <w:lang w:val="en-US"/>
        </w:rPr>
        <w:t xml:space="preserve"> مخصص له عنوان</w:t>
      </w:r>
      <w:r w:rsidRPr="003319C4">
        <w:rPr>
          <w:rFonts w:cs="Simplified Arabic"/>
          <w:sz w:val="20"/>
          <w:szCs w:val="22"/>
          <w:lang w:val="en-US"/>
        </w:rPr>
        <w:t xml:space="preserve"> </w:t>
      </w:r>
      <w:r w:rsidRPr="003319C4">
        <w:rPr>
          <w:rFonts w:cs="Simplified Arabic" w:hint="cs"/>
          <w:sz w:val="20"/>
          <w:szCs w:val="22"/>
          <w:rtl/>
          <w:lang w:val="en-US"/>
        </w:rPr>
        <w:t>إلكتروني</w:t>
      </w:r>
      <w:r w:rsidRPr="003319C4">
        <w:rPr>
          <w:rFonts w:cs="Simplified Arabic"/>
          <w:sz w:val="20"/>
          <w:szCs w:val="22"/>
          <w:lang w:val="en-US"/>
        </w:rPr>
        <w:t xml:space="preserve"> </w:t>
      </w:r>
      <w:r w:rsidRPr="003319C4">
        <w:rPr>
          <w:rFonts w:cs="Simplified Arabic"/>
          <w:sz w:val="20"/>
          <w:szCs w:val="22"/>
          <w:rtl/>
          <w:lang w:val="en-US"/>
        </w:rPr>
        <w:t xml:space="preserve">فريد وهوية </w:t>
      </w:r>
      <w:r w:rsidRPr="003319C4">
        <w:rPr>
          <w:rFonts w:cs="Simplified Arabic" w:hint="cs"/>
          <w:sz w:val="20"/>
          <w:szCs w:val="22"/>
          <w:rtl/>
          <w:lang w:val="en-US"/>
        </w:rPr>
        <w:t>ويتسق</w:t>
      </w:r>
      <w:r w:rsidRPr="003319C4">
        <w:rPr>
          <w:rFonts w:cs="Simplified Arabic"/>
          <w:sz w:val="20"/>
          <w:szCs w:val="22"/>
          <w:rtl/>
          <w:lang w:val="en-US"/>
        </w:rPr>
        <w:t xml:space="preserve"> مع العلامة التجارية المذكورة أعلاه. </w:t>
      </w:r>
      <w:r w:rsidRPr="003319C4">
        <w:rPr>
          <w:rFonts w:cs="Simplified Arabic" w:hint="cs"/>
          <w:sz w:val="20"/>
          <w:szCs w:val="22"/>
          <w:rtl/>
          <w:lang w:val="en-US"/>
        </w:rPr>
        <w:t>و</w:t>
      </w:r>
      <w:r w:rsidRPr="003319C4">
        <w:rPr>
          <w:rFonts w:cs="Simplified Arabic"/>
          <w:sz w:val="20"/>
          <w:szCs w:val="22"/>
          <w:rtl/>
          <w:lang w:val="en-US"/>
        </w:rPr>
        <w:t xml:space="preserve">سيكون هذا </w:t>
      </w:r>
      <w:r w:rsidRPr="003319C4">
        <w:rPr>
          <w:rFonts w:cs="Simplified Arabic" w:hint="cs"/>
          <w:sz w:val="20"/>
          <w:szCs w:val="22"/>
          <w:rtl/>
          <w:lang w:val="en-US"/>
        </w:rPr>
        <w:t xml:space="preserve">الموقع </w:t>
      </w:r>
      <w:r w:rsidRPr="003319C4">
        <w:rPr>
          <w:rFonts w:cs="Simplified Arabic"/>
          <w:sz w:val="20"/>
          <w:szCs w:val="22"/>
          <w:rtl/>
          <w:lang w:val="en-US"/>
        </w:rPr>
        <w:t>مختلفا عن الموقع</w:t>
      </w:r>
      <w:r w:rsidRPr="003319C4">
        <w:rPr>
          <w:rFonts w:cs="Simplified Arabic" w:hint="cs"/>
          <w:sz w:val="20"/>
          <w:szCs w:val="22"/>
          <w:rtl/>
          <w:lang w:val="en-US"/>
        </w:rPr>
        <w:t xml:space="preserve"> الإلكتروني</w:t>
      </w:r>
      <w:r w:rsidRPr="003319C4">
        <w:rPr>
          <w:rFonts w:cs="Simplified Arabic"/>
          <w:sz w:val="20"/>
          <w:szCs w:val="22"/>
          <w:rtl/>
          <w:lang w:val="en-US"/>
        </w:rPr>
        <w:t xml:space="preserve"> الرئيسي للاتفاقية</w:t>
      </w:r>
      <w:r w:rsidRPr="003319C4">
        <w:rPr>
          <w:rFonts w:cs="Simplified Arabic" w:hint="cs"/>
          <w:sz w:val="20"/>
          <w:szCs w:val="22"/>
          <w:rtl/>
          <w:lang w:val="en-US"/>
        </w:rPr>
        <w:t xml:space="preserve"> ويهدف إلى الوصول إلى جمهور عالمي</w:t>
      </w:r>
      <w:r w:rsidRPr="003319C4">
        <w:rPr>
          <w:rFonts w:cs="Simplified Arabic"/>
          <w:sz w:val="20"/>
          <w:szCs w:val="22"/>
          <w:rtl/>
          <w:lang w:val="en-US"/>
        </w:rPr>
        <w:t xml:space="preserve">. </w:t>
      </w:r>
      <w:r w:rsidRPr="003319C4">
        <w:rPr>
          <w:rFonts w:cs="Simplified Arabic" w:hint="cs"/>
          <w:sz w:val="20"/>
          <w:szCs w:val="22"/>
          <w:rtl/>
          <w:lang w:val="en-US"/>
        </w:rPr>
        <w:t>[وسينصب</w:t>
      </w:r>
      <w:r w:rsidRPr="003319C4">
        <w:rPr>
          <w:rFonts w:cs="Simplified Arabic"/>
          <w:sz w:val="20"/>
          <w:szCs w:val="22"/>
          <w:rtl/>
          <w:lang w:val="en-US"/>
        </w:rPr>
        <w:t xml:space="preserve"> تركيز </w:t>
      </w:r>
      <w:r w:rsidRPr="003319C4">
        <w:rPr>
          <w:rFonts w:cs="Simplified Arabic" w:hint="cs"/>
          <w:sz w:val="20"/>
          <w:szCs w:val="22"/>
          <w:rtl/>
          <w:lang w:val="en-US"/>
        </w:rPr>
        <w:t xml:space="preserve">هذا الموقع الإلكتروني </w:t>
      </w:r>
      <w:r w:rsidRPr="003319C4">
        <w:rPr>
          <w:rFonts w:cs="Simplified Arabic"/>
          <w:sz w:val="20"/>
          <w:szCs w:val="22"/>
          <w:rtl/>
          <w:lang w:val="en-US"/>
        </w:rPr>
        <w:t>على جذب الجماهير في كل مرحلة من مراحل نماذج تغيير السلوك المنظم ذاتيا وتوجيهه</w:t>
      </w:r>
      <w:r w:rsidRPr="003319C4">
        <w:rPr>
          <w:rFonts w:cs="Simplified Arabic" w:hint="cs"/>
          <w:sz w:val="20"/>
          <w:szCs w:val="22"/>
          <w:rtl/>
          <w:lang w:val="en-US"/>
        </w:rPr>
        <w:t>ا</w:t>
      </w:r>
      <w:r w:rsidRPr="003319C4">
        <w:rPr>
          <w:rFonts w:cs="Simplified Arabic"/>
          <w:sz w:val="20"/>
          <w:szCs w:val="22"/>
          <w:rtl/>
          <w:lang w:val="en-US"/>
        </w:rPr>
        <w:t xml:space="preserve"> إلى الموارد الأكثر ملاءمة </w:t>
      </w:r>
      <w:r w:rsidRPr="003319C4">
        <w:rPr>
          <w:rFonts w:cs="Simplified Arabic" w:hint="cs"/>
          <w:sz w:val="20"/>
          <w:szCs w:val="22"/>
          <w:rtl/>
          <w:lang w:val="en-US"/>
        </w:rPr>
        <w:t>لمسارها</w:t>
      </w:r>
      <w:r w:rsidRPr="003319C4">
        <w:rPr>
          <w:rFonts w:cs="Simplified Arabic"/>
          <w:sz w:val="20"/>
          <w:szCs w:val="22"/>
          <w:rtl/>
          <w:lang w:val="en-US"/>
        </w:rPr>
        <w:t xml:space="preserve"> الفردي أينما </w:t>
      </w:r>
      <w:r w:rsidRPr="003319C4">
        <w:rPr>
          <w:rFonts w:cs="Simplified Arabic" w:hint="cs"/>
          <w:sz w:val="20"/>
          <w:szCs w:val="22"/>
          <w:rtl/>
          <w:lang w:val="en-US"/>
        </w:rPr>
        <w:t>تواجدت</w:t>
      </w:r>
      <w:r w:rsidRPr="003319C4">
        <w:rPr>
          <w:rFonts w:cs="Simplified Arabic"/>
          <w:sz w:val="20"/>
          <w:szCs w:val="22"/>
          <w:rtl/>
          <w:lang w:val="en-US"/>
        </w:rPr>
        <w:t xml:space="preserve">. </w:t>
      </w:r>
      <w:r w:rsidRPr="003319C4">
        <w:rPr>
          <w:rFonts w:cs="Simplified Arabic" w:hint="cs"/>
          <w:sz w:val="20"/>
          <w:szCs w:val="22"/>
          <w:rtl/>
          <w:lang w:val="en-US"/>
        </w:rPr>
        <w:t>وسيجري</w:t>
      </w:r>
      <w:r w:rsidRPr="003319C4">
        <w:rPr>
          <w:rFonts w:cs="Simplified Arabic"/>
          <w:sz w:val="20"/>
          <w:szCs w:val="22"/>
          <w:rtl/>
          <w:lang w:val="en-US"/>
        </w:rPr>
        <w:t xml:space="preserve"> </w:t>
      </w:r>
      <w:r w:rsidRPr="003319C4">
        <w:rPr>
          <w:rFonts w:cs="Simplified Arabic" w:hint="cs"/>
          <w:sz w:val="20"/>
          <w:szCs w:val="22"/>
          <w:rtl/>
          <w:lang w:val="en-US"/>
        </w:rPr>
        <w:t>دمجه</w:t>
      </w:r>
      <w:r w:rsidRPr="003319C4">
        <w:rPr>
          <w:rFonts w:cs="Simplified Arabic"/>
          <w:sz w:val="20"/>
          <w:szCs w:val="22"/>
          <w:rtl/>
          <w:lang w:val="en-US"/>
        </w:rPr>
        <w:t xml:space="preserve"> بإحكام مع حملات وسائل التواصل الاجتماعي </w:t>
      </w:r>
      <w:r w:rsidRPr="003319C4">
        <w:rPr>
          <w:rFonts w:cs="Simplified Arabic" w:hint="cs"/>
          <w:sz w:val="20"/>
          <w:szCs w:val="22"/>
          <w:rtl/>
          <w:lang w:val="en-US"/>
        </w:rPr>
        <w:t>المطابقة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سيسمح</w:t>
      </w:r>
      <w:r w:rsidRPr="003319C4">
        <w:rPr>
          <w:rFonts w:cs="Simplified Arabic" w:hint="cs"/>
          <w:sz w:val="20"/>
          <w:szCs w:val="22"/>
          <w:rtl/>
          <w:lang w:val="en-US"/>
        </w:rPr>
        <w:t xml:space="preserve"> أيضا</w:t>
      </w:r>
      <w:r w:rsidRPr="003319C4">
        <w:rPr>
          <w:rFonts w:cs="Simplified Arabic"/>
          <w:sz w:val="20"/>
          <w:szCs w:val="22"/>
          <w:rtl/>
          <w:lang w:val="en-US"/>
        </w:rPr>
        <w:t xml:space="preserve"> بتضييق نطاق المعلومات لتقتصر على </w:t>
      </w:r>
      <w:r w:rsidRPr="003319C4">
        <w:rPr>
          <w:rFonts w:cs="Simplified Arabic" w:hint="cs"/>
          <w:sz w:val="20"/>
          <w:szCs w:val="22"/>
          <w:rtl/>
          <w:lang w:val="en-US"/>
        </w:rPr>
        <w:t>المعلومات</w:t>
      </w:r>
      <w:r w:rsidRPr="003319C4">
        <w:rPr>
          <w:rFonts w:cs="Simplified Arabic"/>
          <w:sz w:val="20"/>
          <w:szCs w:val="22"/>
          <w:rtl/>
          <w:lang w:val="en-US"/>
        </w:rPr>
        <w:t xml:space="preserve"> الخاصة ببلدان محددة</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وسيتطلب ذلك تركيز</w:t>
      </w:r>
      <w:r w:rsidRPr="003319C4">
        <w:rPr>
          <w:rFonts w:cs="Simplified Arabic" w:hint="cs"/>
          <w:sz w:val="20"/>
          <w:szCs w:val="22"/>
          <w:rtl/>
          <w:lang w:val="en-US"/>
        </w:rPr>
        <w:t>ا</w:t>
      </w:r>
      <w:r w:rsidRPr="003319C4">
        <w:rPr>
          <w:rFonts w:cs="Simplified Arabic"/>
          <w:sz w:val="20"/>
          <w:szCs w:val="22"/>
          <w:rtl/>
          <w:lang w:val="en-US"/>
        </w:rPr>
        <w:t xml:space="preserve"> مبكرا ومستمرا على تحسين محرك البحث، </w:t>
      </w:r>
      <w:r w:rsidRPr="003319C4">
        <w:rPr>
          <w:rFonts w:cs="Simplified Arabic" w:hint="cs"/>
          <w:sz w:val="20"/>
          <w:szCs w:val="22"/>
          <w:rtl/>
          <w:lang w:val="en-US"/>
        </w:rPr>
        <w:t>و</w:t>
      </w:r>
      <w:r w:rsidRPr="003319C4">
        <w:rPr>
          <w:rFonts w:cs="Simplified Arabic"/>
          <w:sz w:val="20"/>
          <w:szCs w:val="22"/>
          <w:rtl/>
          <w:lang w:val="en-US"/>
        </w:rPr>
        <w:t>الوصول، و</w:t>
      </w:r>
      <w:r w:rsidRPr="003319C4">
        <w:rPr>
          <w:rFonts w:cs="Simplified Arabic" w:hint="cs"/>
          <w:sz w:val="20"/>
          <w:szCs w:val="22"/>
          <w:rtl/>
          <w:lang w:val="en-US"/>
        </w:rPr>
        <w:t>ال</w:t>
      </w:r>
      <w:r w:rsidRPr="003319C4">
        <w:rPr>
          <w:rFonts w:cs="Simplified Arabic"/>
          <w:sz w:val="20"/>
          <w:szCs w:val="22"/>
          <w:rtl/>
          <w:lang w:val="en-US"/>
        </w:rPr>
        <w:t>مواءمة</w:t>
      </w:r>
      <w:r w:rsidRPr="003319C4">
        <w:rPr>
          <w:rFonts w:cs="Simplified Arabic" w:hint="cs"/>
          <w:sz w:val="20"/>
          <w:szCs w:val="22"/>
          <w:rtl/>
          <w:lang w:val="en-US"/>
        </w:rPr>
        <w:t xml:space="preserve"> مع</w:t>
      </w:r>
      <w:r w:rsidRPr="003319C4">
        <w:rPr>
          <w:rFonts w:cs="Simplified Arabic"/>
          <w:sz w:val="20"/>
          <w:szCs w:val="22"/>
          <w:rtl/>
          <w:lang w:val="en-US"/>
        </w:rPr>
        <w:t xml:space="preserve"> حملات وسائ</w:t>
      </w:r>
      <w:r w:rsidRPr="003319C4">
        <w:rPr>
          <w:rFonts w:cs="Simplified Arabic" w:hint="cs"/>
          <w:sz w:val="20"/>
          <w:szCs w:val="22"/>
          <w:rtl/>
          <w:lang w:val="en-US"/>
        </w:rPr>
        <w:t>ل</w:t>
      </w:r>
      <w:r w:rsidRPr="003319C4">
        <w:rPr>
          <w:rFonts w:cs="Simplified Arabic"/>
          <w:sz w:val="20"/>
          <w:szCs w:val="22"/>
          <w:rtl/>
          <w:lang w:val="en-US"/>
        </w:rPr>
        <w:t xml:space="preserve"> التواصل الاجتماعي، والتحليلات، وإمكانية التشغيل المتبادل ثنائي</w:t>
      </w:r>
      <w:r w:rsidRPr="003319C4">
        <w:rPr>
          <w:rFonts w:cs="Simplified Arabic" w:hint="cs"/>
          <w:sz w:val="20"/>
          <w:szCs w:val="22"/>
          <w:rtl/>
          <w:lang w:val="en-US"/>
        </w:rPr>
        <w:t>ة</w:t>
      </w:r>
      <w:r w:rsidRPr="003319C4">
        <w:rPr>
          <w:rFonts w:cs="Simplified Arabic"/>
          <w:sz w:val="20"/>
          <w:szCs w:val="22"/>
          <w:rtl/>
          <w:lang w:val="en-US"/>
        </w:rPr>
        <w:t xml:space="preserve"> الاتجاه مع مصادر المعلومات الأخرى </w:t>
      </w:r>
      <w:r w:rsidRPr="003319C4">
        <w:rPr>
          <w:rFonts w:cs="Simplified Arabic" w:hint="cs"/>
          <w:sz w:val="20"/>
          <w:szCs w:val="22"/>
          <w:rtl/>
          <w:lang w:val="en-US"/>
        </w:rPr>
        <w:t>ضمن</w:t>
      </w:r>
      <w:r w:rsidRPr="003319C4">
        <w:rPr>
          <w:rFonts w:cs="Simplified Arabic"/>
          <w:sz w:val="20"/>
          <w:szCs w:val="22"/>
          <w:rtl/>
          <w:lang w:val="en-US"/>
        </w:rPr>
        <w:t xml:space="preserve"> الاتفاقية (الموقع الإلكتروني الرئيسي للاتفاقية، وآليات </w:t>
      </w:r>
      <w:r w:rsidRPr="003319C4">
        <w:rPr>
          <w:rFonts w:cs="Simplified Arabic" w:hint="cs"/>
          <w:sz w:val="20"/>
          <w:szCs w:val="22"/>
          <w:rtl/>
          <w:lang w:val="en-US"/>
        </w:rPr>
        <w:t xml:space="preserve">غرفة </w:t>
      </w:r>
      <w:r w:rsidRPr="003319C4">
        <w:rPr>
          <w:rFonts w:cs="Simplified Arabic"/>
          <w:sz w:val="20"/>
          <w:szCs w:val="22"/>
          <w:rtl/>
          <w:lang w:val="en-US"/>
        </w:rPr>
        <w:t>تبادل المعلومات الوطنية والمركزية، وغيرها)، من خلال</w:t>
      </w:r>
      <w:r w:rsidRPr="003319C4">
        <w:rPr>
          <w:rFonts w:cs="Simplified Arabic"/>
          <w:sz w:val="20"/>
          <w:szCs w:val="22"/>
          <w:lang w:val="en-US"/>
        </w:rPr>
        <w:t xml:space="preserve"> </w:t>
      </w:r>
      <w:r w:rsidRPr="003319C4">
        <w:rPr>
          <w:rFonts w:cs="Simplified Arabic" w:hint="cs"/>
          <w:sz w:val="20"/>
          <w:szCs w:val="22"/>
          <w:rtl/>
          <w:lang w:val="en-US"/>
        </w:rPr>
        <w:t>بوابة</w:t>
      </w:r>
      <w:r w:rsidRPr="003319C4">
        <w:rPr>
          <w:rFonts w:cs="Simplified Arabic"/>
          <w:sz w:val="20"/>
          <w:szCs w:val="22"/>
          <w:rtl/>
          <w:lang w:val="en-US"/>
        </w:rPr>
        <w:t xml:space="preserve"> </w:t>
      </w:r>
      <w:r w:rsidRPr="003319C4">
        <w:rPr>
          <w:rFonts w:cs="Simplified Arabic"/>
          <w:sz w:val="20"/>
          <w:szCs w:val="22"/>
          <w:lang w:val="en-US"/>
        </w:rPr>
        <w:t>InforMEA</w:t>
      </w:r>
      <w:r w:rsidRPr="003319C4">
        <w:rPr>
          <w:rFonts w:cs="Simplified Arabic"/>
          <w:sz w:val="20"/>
          <w:szCs w:val="22"/>
          <w:rtl/>
          <w:lang w:val="en-US"/>
        </w:rPr>
        <w:t>، ومع الشركاء</w:t>
      </w:r>
      <w:r w:rsidRPr="003319C4">
        <w:rPr>
          <w:rFonts w:cs="Simplified Arabic" w:hint="cs"/>
          <w:sz w:val="20"/>
          <w:szCs w:val="22"/>
          <w:rtl/>
          <w:lang w:val="en-US"/>
        </w:rPr>
        <w:t xml:space="preserve"> </w:t>
      </w:r>
      <w:r w:rsidRPr="003319C4">
        <w:rPr>
          <w:rFonts w:cs="Simplified Arabic"/>
          <w:sz w:val="20"/>
          <w:szCs w:val="22"/>
          <w:rtl/>
          <w:lang w:val="en-US"/>
        </w:rPr>
        <w:t>المؤسسي</w:t>
      </w:r>
      <w:r w:rsidRPr="003319C4">
        <w:rPr>
          <w:rFonts w:cs="Simplified Arabic" w:hint="cs"/>
          <w:sz w:val="20"/>
          <w:szCs w:val="22"/>
          <w:rtl/>
          <w:lang w:val="en-US"/>
        </w:rPr>
        <w:t>ين</w:t>
      </w:r>
      <w:r w:rsidRPr="003319C4">
        <w:rPr>
          <w:rFonts w:cs="Simplified Arabic"/>
          <w:sz w:val="20"/>
          <w:szCs w:val="22"/>
          <w:rtl/>
          <w:lang w:val="en-US"/>
        </w:rPr>
        <w:t xml:space="preserve"> والمواضيعي</w:t>
      </w:r>
      <w:r w:rsidRPr="003319C4">
        <w:rPr>
          <w:rFonts w:cs="Simplified Arabic" w:hint="cs"/>
          <w:sz w:val="20"/>
          <w:szCs w:val="22"/>
          <w:rtl/>
          <w:lang w:val="en-US"/>
        </w:rPr>
        <w:t>ين على حد سواء</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قد </w:t>
      </w:r>
      <w:r w:rsidRPr="003319C4">
        <w:rPr>
          <w:rFonts w:cs="Simplified Arabic" w:hint="cs"/>
          <w:sz w:val="20"/>
          <w:szCs w:val="22"/>
          <w:rtl/>
          <w:lang w:val="en-US"/>
        </w:rPr>
        <w:t>تبرز الحاجة</w:t>
      </w:r>
      <w:r w:rsidRPr="003319C4">
        <w:rPr>
          <w:rFonts w:cs="Simplified Arabic"/>
          <w:sz w:val="20"/>
          <w:szCs w:val="22"/>
          <w:rtl/>
          <w:lang w:val="en-US"/>
        </w:rPr>
        <w:t xml:space="preserve"> إلى </w:t>
      </w:r>
      <w:r w:rsidRPr="003319C4">
        <w:rPr>
          <w:rFonts w:cs="Simplified Arabic" w:hint="cs"/>
          <w:sz w:val="20"/>
          <w:szCs w:val="22"/>
          <w:rtl/>
          <w:lang w:val="en-US"/>
        </w:rPr>
        <w:t>إعداد</w:t>
      </w:r>
      <w:r w:rsidRPr="003319C4">
        <w:rPr>
          <w:rFonts w:cs="Simplified Arabic"/>
          <w:sz w:val="20"/>
          <w:szCs w:val="22"/>
          <w:rtl/>
          <w:lang w:val="en-US"/>
        </w:rPr>
        <w:t xml:space="preserve"> قوائم بريدية خاصة بكل بلد</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lastRenderedPageBreak/>
        <w:t>ويمكن أن يعمل الموقع</w:t>
      </w:r>
      <w:r w:rsidRPr="003319C4">
        <w:rPr>
          <w:rFonts w:cs="Simplified Arabic" w:hint="cs"/>
          <w:sz w:val="20"/>
          <w:szCs w:val="22"/>
          <w:rtl/>
          <w:lang w:val="en-US"/>
        </w:rPr>
        <w:t xml:space="preserve"> الإلكتروني</w:t>
      </w:r>
      <w:r w:rsidRPr="003319C4">
        <w:rPr>
          <w:rFonts w:cs="Simplified Arabic"/>
          <w:sz w:val="20"/>
          <w:szCs w:val="22"/>
          <w:rtl/>
          <w:lang w:val="en-US"/>
        </w:rPr>
        <w:t xml:space="preserve"> أيضا كمحور إعلامي للمواد الإعلامية القابلة لإعادة الاستخدام، بما في ذلك الموارد العامة والموارد </w:t>
      </w:r>
      <w:r w:rsidRPr="003319C4">
        <w:rPr>
          <w:rFonts w:cs="Simplified Arabic" w:hint="cs"/>
          <w:sz w:val="20"/>
          <w:szCs w:val="22"/>
          <w:rtl/>
          <w:lang w:val="en-US"/>
        </w:rPr>
        <w:t>المكرسة</w:t>
      </w:r>
      <w:r w:rsidRPr="003319C4">
        <w:rPr>
          <w:rFonts w:cs="Simplified Arabic"/>
          <w:sz w:val="20"/>
          <w:szCs w:val="22"/>
          <w:rtl/>
          <w:lang w:val="en-US"/>
        </w:rPr>
        <w:t xml:space="preserve"> للشركاء </w:t>
      </w:r>
      <w:r w:rsidRPr="003319C4">
        <w:rPr>
          <w:rFonts w:cs="Simplified Arabic" w:hint="cs"/>
          <w:sz w:val="20"/>
          <w:szCs w:val="22"/>
          <w:rtl/>
          <w:lang w:val="en-US"/>
        </w:rPr>
        <w:t>على حد سواء</w:t>
      </w:r>
      <w:r w:rsidRPr="003319C4">
        <w:rPr>
          <w:rFonts w:cs="Simplified Arabic"/>
          <w:sz w:val="20"/>
          <w:szCs w:val="22"/>
          <w:lang w:val="en-US"/>
        </w:rPr>
        <w:t>.</w:t>
      </w:r>
      <w:r w:rsidRPr="003319C4">
        <w:rPr>
          <w:rFonts w:cs="Simplified Arabic"/>
          <w:sz w:val="20"/>
          <w:szCs w:val="22"/>
          <w:rtl/>
        </w:rPr>
        <w:t xml:space="preserve"> </w:t>
      </w:r>
      <w:r w:rsidRPr="003319C4">
        <w:rPr>
          <w:rFonts w:cs="Simplified Arabic"/>
          <w:sz w:val="20"/>
          <w:szCs w:val="22"/>
          <w:rtl/>
          <w:lang w:val="en-US"/>
        </w:rPr>
        <w:t>ويمكن أن ت</w:t>
      </w:r>
      <w:r w:rsidRPr="003319C4">
        <w:rPr>
          <w:rFonts w:cs="Simplified Arabic" w:hint="cs"/>
          <w:sz w:val="20"/>
          <w:szCs w:val="22"/>
          <w:rtl/>
          <w:lang w:val="en-US"/>
        </w:rPr>
        <w:t>تضمن</w:t>
      </w:r>
      <w:r w:rsidRPr="003319C4">
        <w:rPr>
          <w:rFonts w:cs="Simplified Arabic"/>
          <w:sz w:val="20"/>
          <w:szCs w:val="22"/>
          <w:rtl/>
          <w:lang w:val="en-US"/>
        </w:rPr>
        <w:t xml:space="preserve"> هذه الموارد أيضا </w:t>
      </w:r>
      <w:r w:rsidRPr="003319C4">
        <w:rPr>
          <w:rFonts w:cs="Simplified Arabic" w:hint="cs"/>
          <w:sz w:val="20"/>
          <w:szCs w:val="22"/>
          <w:rtl/>
          <w:lang w:val="en-US"/>
        </w:rPr>
        <w:t>روابط</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معارض المتاحف والحدائق النباتية وحدائق الحيوان </w:t>
      </w:r>
      <w:r w:rsidRPr="003319C4">
        <w:rPr>
          <w:rFonts w:cs="Simplified Arabic" w:hint="cs"/>
          <w:sz w:val="20"/>
          <w:szCs w:val="22"/>
          <w:rtl/>
          <w:lang w:val="en-US"/>
        </w:rPr>
        <w:t>وأحواض السمك.</w:t>
      </w:r>
    </w:p>
    <w:p w:rsidR="003319C4" w:rsidRPr="003319C4" w:rsidRDefault="003319C4" w:rsidP="003319C4">
      <w:pPr>
        <w:pStyle w:val="ListParagraph"/>
        <w:tabs>
          <w:tab w:val="left" w:pos="990"/>
        </w:tabs>
        <w:bidi/>
        <w:spacing w:after="120" w:line="216" w:lineRule="auto"/>
        <w:ind w:left="0"/>
        <w:contextualSpacing w:val="0"/>
        <w:jc w:val="center"/>
        <w:rPr>
          <w:rFonts w:cs="Simplified Arabic"/>
          <w:b/>
          <w:bCs/>
          <w:sz w:val="20"/>
          <w:szCs w:val="22"/>
          <w:rtl/>
          <w:lang w:val="en-US"/>
        </w:rPr>
      </w:pPr>
      <w:r w:rsidRPr="003319C4">
        <w:rPr>
          <w:rFonts w:cs="Simplified Arabic"/>
          <w:b/>
          <w:bCs/>
          <w:sz w:val="20"/>
          <w:szCs w:val="22"/>
          <w:rtl/>
          <w:lang w:val="en-US"/>
        </w:rPr>
        <w:t>ثامنا</w:t>
      </w:r>
      <w:r w:rsidRPr="003319C4">
        <w:rPr>
          <w:rFonts w:cs="Simplified Arabic" w:hint="cs"/>
          <w:b/>
          <w:bCs/>
          <w:sz w:val="20"/>
          <w:szCs w:val="22"/>
          <w:rtl/>
          <w:lang w:val="en-US"/>
        </w:rPr>
        <w:t xml:space="preserve"> -</w:t>
      </w:r>
      <w:r w:rsidRPr="003319C4">
        <w:rPr>
          <w:rFonts w:cs="Simplified Arabic" w:hint="cs"/>
          <w:b/>
          <w:bCs/>
          <w:sz w:val="20"/>
          <w:szCs w:val="22"/>
          <w:rtl/>
          <w:lang w:val="en-US"/>
        </w:rPr>
        <w:tab/>
      </w:r>
      <w:r w:rsidRPr="003319C4">
        <w:rPr>
          <w:rFonts w:cs="Simplified Arabic"/>
          <w:b/>
          <w:bCs/>
          <w:sz w:val="20"/>
          <w:szCs w:val="22"/>
          <w:rtl/>
          <w:lang w:val="en-US"/>
        </w:rPr>
        <w:t>الرسائل الرئيسية</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أن تكون الرسائل الخاصة بالإطار العالمي للتنوع البيولوجي لما بعد عام 2020 متسقة مع الرسائل </w:t>
      </w:r>
      <w:r w:rsidRPr="003319C4">
        <w:rPr>
          <w:rFonts w:cs="Simplified Arabic" w:hint="cs"/>
          <w:sz w:val="20"/>
          <w:szCs w:val="22"/>
          <w:rtl/>
          <w:lang w:val="en-US"/>
        </w:rPr>
        <w:t>التي جرى وضعها</w:t>
      </w:r>
      <w:r w:rsidRPr="003319C4">
        <w:rPr>
          <w:rFonts w:cs="Simplified Arabic"/>
          <w:sz w:val="20"/>
          <w:szCs w:val="22"/>
          <w:rtl/>
          <w:lang w:val="en-US"/>
        </w:rPr>
        <w:t xml:space="preserve"> مسبق</w:t>
      </w:r>
      <w:r w:rsidRPr="003319C4">
        <w:rPr>
          <w:rFonts w:cs="Simplified Arabic" w:hint="cs"/>
          <w:sz w:val="20"/>
          <w:szCs w:val="22"/>
          <w:rtl/>
          <w:lang w:val="en-US"/>
        </w:rPr>
        <w:t>ا</w:t>
      </w:r>
      <w:r w:rsidRPr="003319C4">
        <w:rPr>
          <w:rFonts w:cs="Simplified Arabic"/>
          <w:sz w:val="20"/>
          <w:szCs w:val="22"/>
          <w:rtl/>
          <w:lang w:val="en-US"/>
        </w:rPr>
        <w:t xml:space="preserve">، بما يتماشى مع المقرر 13/22. ويشمل ذلك الرسائل الخاصة برؤية عام 2050 للتنوع البيولوجي، </w:t>
      </w:r>
      <w:r w:rsidRPr="003319C4">
        <w:rPr>
          <w:rFonts w:cs="Simplified Arabic" w:hint="cs"/>
          <w:sz w:val="20"/>
          <w:szCs w:val="22"/>
          <w:rtl/>
          <w:lang w:val="en-US"/>
        </w:rPr>
        <w:t>و</w:t>
      </w:r>
      <w:r w:rsidRPr="003319C4">
        <w:rPr>
          <w:rFonts w:cs="Simplified Arabic"/>
          <w:sz w:val="20"/>
          <w:szCs w:val="22"/>
          <w:rtl/>
          <w:lang w:val="en-US"/>
        </w:rPr>
        <w:t xml:space="preserve">خطة عام 2030 وأهداف التنمية المستدامة المتعلقة بها، </w:t>
      </w:r>
      <w:r w:rsidRPr="003319C4">
        <w:rPr>
          <w:rFonts w:cs="Simplified Arabic" w:hint="cs"/>
          <w:sz w:val="20"/>
          <w:szCs w:val="22"/>
          <w:rtl/>
          <w:lang w:val="en-US"/>
        </w:rPr>
        <w:t>[</w:t>
      </w:r>
      <w:r w:rsidRPr="003319C4">
        <w:rPr>
          <w:rFonts w:cs="Simplified Arabic"/>
          <w:sz w:val="20"/>
          <w:szCs w:val="22"/>
          <w:rtl/>
          <w:lang w:val="en-US"/>
        </w:rPr>
        <w:t>والحلول القائمة على الطبيعة</w:t>
      </w:r>
      <w:r w:rsidRPr="003319C4">
        <w:rPr>
          <w:rFonts w:cs="Simplified Arabic" w:hint="cs"/>
          <w:sz w:val="20"/>
          <w:szCs w:val="22"/>
          <w:rtl/>
          <w:lang w:val="en-US"/>
        </w:rPr>
        <w:t>]</w:t>
      </w:r>
      <w:r w:rsidRPr="003319C4">
        <w:rPr>
          <w:rFonts w:cs="Simplified Arabic"/>
          <w:sz w:val="20"/>
          <w:szCs w:val="22"/>
          <w:rtl/>
          <w:lang w:val="en-US"/>
        </w:rPr>
        <w:t xml:space="preserve">، وعقد الأمم المتحدة </w:t>
      </w:r>
      <w:r w:rsidRPr="003319C4">
        <w:rPr>
          <w:rFonts w:cs="Simplified Arabic" w:hint="cs"/>
          <w:sz w:val="20"/>
          <w:szCs w:val="22"/>
          <w:rtl/>
          <w:lang w:val="en-US"/>
        </w:rPr>
        <w:t>لإصلاح</w:t>
      </w:r>
      <w:r w:rsidRPr="003319C4">
        <w:rPr>
          <w:rFonts w:cs="Simplified Arabic"/>
          <w:sz w:val="20"/>
          <w:szCs w:val="22"/>
          <w:rtl/>
          <w:lang w:val="en-US"/>
        </w:rPr>
        <w:t xml:space="preserve"> </w:t>
      </w:r>
      <w:r w:rsidRPr="003319C4">
        <w:rPr>
          <w:rFonts w:cs="Simplified Arabic" w:hint="cs"/>
          <w:sz w:val="20"/>
          <w:szCs w:val="22"/>
          <w:rtl/>
          <w:lang w:val="en-US"/>
        </w:rPr>
        <w:t>النظم</w:t>
      </w:r>
      <w:r w:rsidRPr="003319C4">
        <w:rPr>
          <w:rFonts w:cs="Simplified Arabic"/>
          <w:sz w:val="20"/>
          <w:szCs w:val="22"/>
          <w:rtl/>
          <w:lang w:val="en-US"/>
        </w:rPr>
        <w:t xml:space="preserve"> الإيكولوجي</w:t>
      </w:r>
      <w:r w:rsidRPr="003319C4">
        <w:rPr>
          <w:rFonts w:cs="Simplified Arabic" w:hint="cs"/>
          <w:sz w:val="20"/>
          <w:szCs w:val="22"/>
          <w:rtl/>
          <w:lang w:val="en-US"/>
        </w:rPr>
        <w:t>ة</w:t>
      </w:r>
      <w:r w:rsidRPr="003319C4">
        <w:rPr>
          <w:rFonts w:cs="Simplified Arabic"/>
          <w:sz w:val="20"/>
          <w:szCs w:val="22"/>
          <w:rtl/>
          <w:lang w:val="en-US"/>
        </w:rPr>
        <w:t>،</w:t>
      </w:r>
      <w:r w:rsidRPr="003319C4">
        <w:rPr>
          <w:rFonts w:cs="Simplified Arabic"/>
          <w:sz w:val="20"/>
          <w:szCs w:val="22"/>
          <w:rtl/>
        </w:rPr>
        <w:t xml:space="preserve"> </w:t>
      </w:r>
      <w:r w:rsidRPr="003319C4">
        <w:rPr>
          <w:rFonts w:cs="Simplified Arabic"/>
          <w:sz w:val="20"/>
          <w:szCs w:val="22"/>
          <w:rtl/>
          <w:lang w:val="en-US"/>
        </w:rPr>
        <w:t xml:space="preserve">وعقد عمل الأمم المتحدة للعمل من أجل تحقيق أهداف التنمية المستدامة، وعقد الأمم المتحدة للعلوم من أجل التنمية المستدامة، واستنتاجات </w:t>
      </w:r>
      <w:bookmarkStart w:id="61" w:name="_Hlk98833545"/>
      <w:r w:rsidRPr="003319C4">
        <w:rPr>
          <w:rFonts w:cs="Simplified Arabic" w:hint="cs"/>
          <w:sz w:val="20"/>
          <w:szCs w:val="22"/>
          <w:rtl/>
          <w:lang w:val="en-US"/>
        </w:rPr>
        <w:t>الطبعة الخامسة</w:t>
      </w:r>
      <w:r w:rsidRPr="003319C4">
        <w:rPr>
          <w:rFonts w:cs="Simplified Arabic"/>
          <w:sz w:val="20"/>
          <w:szCs w:val="22"/>
          <w:rtl/>
          <w:lang w:val="en-US"/>
        </w:rPr>
        <w:t xml:space="preserve"> من </w:t>
      </w:r>
      <w:r w:rsidRPr="003319C4">
        <w:rPr>
          <w:rFonts w:cs="Simplified Arabic"/>
          <w:i/>
          <w:iCs/>
          <w:sz w:val="20"/>
          <w:szCs w:val="22"/>
          <w:rtl/>
          <w:lang w:val="en-US"/>
        </w:rPr>
        <w:t>التوقعات العالمية للتنوع البيولوجي</w:t>
      </w:r>
      <w:bookmarkEnd w:id="61"/>
      <w:r w:rsidRPr="003319C4">
        <w:rPr>
          <w:rFonts w:cs="Simplified Arabic" w:hint="cs"/>
          <w:sz w:val="20"/>
          <w:szCs w:val="22"/>
          <w:rtl/>
          <w:lang w:val="en-US"/>
        </w:rPr>
        <w:t>، والطبعة الثانية</w:t>
      </w:r>
      <w:r w:rsidRPr="003319C4">
        <w:rPr>
          <w:rFonts w:cs="Simplified Arabic"/>
          <w:sz w:val="20"/>
          <w:szCs w:val="22"/>
          <w:rtl/>
          <w:lang w:val="en-US"/>
        </w:rPr>
        <w:t xml:space="preserve"> من </w:t>
      </w:r>
      <w:r w:rsidRPr="003319C4">
        <w:rPr>
          <w:rFonts w:cs="Simplified Arabic"/>
          <w:i/>
          <w:iCs/>
          <w:sz w:val="20"/>
          <w:szCs w:val="22"/>
          <w:rtl/>
          <w:lang w:val="en-US"/>
        </w:rPr>
        <w:t>التوقعات ال</w:t>
      </w:r>
      <w:r w:rsidRPr="003319C4">
        <w:rPr>
          <w:rFonts w:cs="Simplified Arabic" w:hint="cs"/>
          <w:i/>
          <w:iCs/>
          <w:sz w:val="20"/>
          <w:szCs w:val="22"/>
          <w:rtl/>
          <w:lang w:val="en-US"/>
        </w:rPr>
        <w:t>محلية</w:t>
      </w:r>
      <w:r w:rsidRPr="003319C4">
        <w:rPr>
          <w:rFonts w:cs="Simplified Arabic"/>
          <w:i/>
          <w:iCs/>
          <w:sz w:val="20"/>
          <w:szCs w:val="22"/>
          <w:rtl/>
          <w:lang w:val="en-US"/>
        </w:rPr>
        <w:t xml:space="preserve"> للتنوع </w:t>
      </w:r>
      <w:r w:rsidRPr="003319C4">
        <w:rPr>
          <w:rFonts w:cs="Simplified Arabic" w:hint="cs"/>
          <w:i/>
          <w:iCs/>
          <w:sz w:val="20"/>
          <w:szCs w:val="22"/>
          <w:rtl/>
          <w:lang w:val="en-US"/>
        </w:rPr>
        <w:t>البيولوجي</w:t>
      </w:r>
      <w:r w:rsidRPr="003319C4">
        <w:rPr>
          <w:rFonts w:cs="Simplified Arabic" w:hint="cs"/>
          <w:sz w:val="20"/>
          <w:szCs w:val="22"/>
          <w:rtl/>
          <w:lang w:val="en-US"/>
        </w:rPr>
        <w:t>، والرسائل</w:t>
      </w:r>
      <w:r w:rsidRPr="003319C4">
        <w:rPr>
          <w:rFonts w:cs="Simplified Arabic"/>
          <w:sz w:val="20"/>
          <w:szCs w:val="22"/>
          <w:rtl/>
          <w:lang w:val="en-US"/>
        </w:rPr>
        <w:t xml:space="preserve"> الشاملة للاتفاقية.</w:t>
      </w:r>
    </w:p>
    <w:p w:rsidR="003319C4" w:rsidRPr="003319C4" w:rsidRDefault="003319C4" w:rsidP="007A19FB">
      <w:pPr>
        <w:numPr>
          <w:ilvl w:val="0"/>
          <w:numId w:val="1"/>
        </w:numPr>
        <w:bidi/>
        <w:spacing w:after="120" w:line="216" w:lineRule="auto"/>
        <w:ind w:left="0" w:firstLine="0"/>
        <w:jc w:val="both"/>
        <w:rPr>
          <w:rFonts w:cs="Simplified Arabic"/>
          <w:sz w:val="20"/>
          <w:szCs w:val="22"/>
          <w:lang w:val="en-US"/>
        </w:rPr>
      </w:pPr>
      <w:r w:rsidRPr="003319C4">
        <w:rPr>
          <w:rFonts w:cs="Simplified Arabic" w:hint="cs"/>
          <w:sz w:val="20"/>
          <w:szCs w:val="22"/>
          <w:rtl/>
          <w:lang w:val="en-US"/>
        </w:rPr>
        <w:t>وينبغي</w:t>
      </w:r>
      <w:r w:rsidRPr="003319C4">
        <w:rPr>
          <w:rFonts w:cs="Simplified Arabic"/>
          <w:sz w:val="20"/>
          <w:szCs w:val="22"/>
          <w:rtl/>
          <w:lang w:val="en-US"/>
        </w:rPr>
        <w:t xml:space="preserve"> أن تكون </w:t>
      </w:r>
      <w:r w:rsidRPr="003319C4">
        <w:rPr>
          <w:rFonts w:cs="Simplified Arabic" w:hint="cs"/>
          <w:sz w:val="20"/>
          <w:szCs w:val="22"/>
          <w:rtl/>
          <w:lang w:val="en-US"/>
        </w:rPr>
        <w:t>الرسائل</w:t>
      </w:r>
      <w:r w:rsidRPr="003319C4">
        <w:rPr>
          <w:rFonts w:cs="Simplified Arabic"/>
          <w:sz w:val="20"/>
          <w:szCs w:val="22"/>
          <w:rtl/>
          <w:lang w:val="en-US"/>
        </w:rPr>
        <w:t xml:space="preserve"> قائمة على الأدلة وذات مصداقية علمية، وأن تستفيد</w:t>
      </w:r>
      <w:r w:rsidRPr="003319C4">
        <w:rPr>
          <w:rFonts w:cs="Simplified Arabic" w:hint="cs"/>
          <w:sz w:val="20"/>
          <w:szCs w:val="22"/>
          <w:rtl/>
          <w:lang w:val="en-US"/>
        </w:rPr>
        <w:t xml:space="preserve">، في جملة أمور، </w:t>
      </w:r>
      <w:r w:rsidRPr="003319C4">
        <w:rPr>
          <w:rFonts w:cs="Simplified Arabic"/>
          <w:sz w:val="20"/>
          <w:szCs w:val="22"/>
          <w:rtl/>
          <w:lang w:val="en-US"/>
        </w:rPr>
        <w:t xml:space="preserve">من عمل المنبر الحكومي الدولي للعلوم والسياسات </w:t>
      </w:r>
      <w:r w:rsidRPr="003319C4">
        <w:rPr>
          <w:rFonts w:cs="Simplified Arabic" w:hint="cs"/>
          <w:sz w:val="20"/>
          <w:szCs w:val="22"/>
          <w:rtl/>
          <w:lang w:val="en-US"/>
        </w:rPr>
        <w:t xml:space="preserve">في مجال </w:t>
      </w:r>
      <w:r w:rsidRPr="003319C4">
        <w:rPr>
          <w:rFonts w:cs="Simplified Arabic"/>
          <w:sz w:val="20"/>
          <w:szCs w:val="22"/>
          <w:rtl/>
          <w:lang w:val="en-US"/>
        </w:rPr>
        <w:t xml:space="preserve">التنوع البيولوجي وخدمات النظم الإيكولوجية وتقييماته العالمية، من </w:t>
      </w:r>
      <w:r w:rsidRPr="003319C4">
        <w:rPr>
          <w:rFonts w:cs="Simplified Arabic" w:hint="cs"/>
          <w:sz w:val="20"/>
          <w:szCs w:val="22"/>
          <w:rtl/>
          <w:lang w:val="en-US"/>
        </w:rPr>
        <w:t>جملة</w:t>
      </w:r>
      <w:r w:rsidRPr="003319C4">
        <w:rPr>
          <w:rFonts w:cs="Simplified Arabic"/>
          <w:sz w:val="20"/>
          <w:szCs w:val="22"/>
          <w:rtl/>
          <w:lang w:val="en-US"/>
        </w:rPr>
        <w:t xml:space="preserve"> أمور أخرى. </w:t>
      </w:r>
      <w:r w:rsidRPr="003319C4">
        <w:rPr>
          <w:rFonts w:cs="Simplified Arabic" w:hint="cs"/>
          <w:sz w:val="20"/>
          <w:szCs w:val="22"/>
          <w:rtl/>
          <w:lang w:val="en-US"/>
        </w:rPr>
        <w:t>و</w:t>
      </w:r>
      <w:r w:rsidRPr="003319C4">
        <w:rPr>
          <w:rFonts w:cs="Simplified Arabic"/>
          <w:sz w:val="20"/>
          <w:szCs w:val="22"/>
          <w:rtl/>
          <w:lang w:val="en-US"/>
        </w:rPr>
        <w:t>ي</w:t>
      </w:r>
      <w:r w:rsidRPr="003319C4">
        <w:rPr>
          <w:rFonts w:cs="Simplified Arabic" w:hint="cs"/>
          <w:sz w:val="20"/>
          <w:szCs w:val="22"/>
          <w:rtl/>
          <w:lang w:val="en-US"/>
        </w:rPr>
        <w:t>نبغي عليها أيضا أن تتسق</w:t>
      </w:r>
      <w:r w:rsidRPr="003319C4">
        <w:rPr>
          <w:rFonts w:cs="Simplified Arabic"/>
          <w:sz w:val="20"/>
          <w:szCs w:val="22"/>
          <w:rtl/>
          <w:lang w:val="en-US"/>
        </w:rPr>
        <w:t xml:space="preserve"> مع </w:t>
      </w:r>
      <w:r w:rsidRPr="003319C4">
        <w:rPr>
          <w:rFonts w:cs="Simplified Arabic" w:hint="cs"/>
          <w:sz w:val="20"/>
          <w:szCs w:val="22"/>
          <w:rtl/>
          <w:lang w:val="en-US"/>
        </w:rPr>
        <w:t xml:space="preserve">نظم </w:t>
      </w:r>
      <w:r w:rsidRPr="003319C4">
        <w:rPr>
          <w:rFonts w:cs="Simplified Arabic"/>
          <w:sz w:val="20"/>
          <w:szCs w:val="22"/>
          <w:rtl/>
          <w:lang w:val="en-US"/>
        </w:rPr>
        <w:t xml:space="preserve">المعارف </w:t>
      </w:r>
      <w:r w:rsidRPr="003319C4">
        <w:rPr>
          <w:rFonts w:cs="Simplified Arabic" w:hint="cs"/>
          <w:sz w:val="20"/>
          <w:szCs w:val="22"/>
          <w:rtl/>
          <w:lang w:val="en-US"/>
        </w:rPr>
        <w:t xml:space="preserve">المختلفة، بما في ذلك نظم المعارف </w:t>
      </w:r>
      <w:r w:rsidRPr="003319C4">
        <w:rPr>
          <w:rFonts w:cs="Simplified Arabic"/>
          <w:sz w:val="20"/>
          <w:szCs w:val="22"/>
          <w:rtl/>
          <w:lang w:val="en-US"/>
        </w:rPr>
        <w:t xml:space="preserve">التقليدية ذات الصلة </w:t>
      </w:r>
      <w:r w:rsidRPr="003319C4">
        <w:rPr>
          <w:rFonts w:cs="Simplified Arabic" w:hint="cs"/>
          <w:sz w:val="20"/>
          <w:szCs w:val="22"/>
          <w:rtl/>
          <w:lang w:val="en-US"/>
        </w:rPr>
        <w:t>الخاصة بالشعوب</w:t>
      </w:r>
      <w:r w:rsidRPr="003319C4">
        <w:rPr>
          <w:rFonts w:cs="Simplified Arabic"/>
          <w:sz w:val="20"/>
          <w:szCs w:val="22"/>
          <w:rtl/>
          <w:lang w:val="en-US"/>
        </w:rPr>
        <w:t xml:space="preserve"> الأصلية والمجتمعات المحلية</w:t>
      </w:r>
      <w:r w:rsidRPr="003319C4">
        <w:rPr>
          <w:rFonts w:cs="Simplified Arabic"/>
          <w:sz w:val="20"/>
          <w:szCs w:val="22"/>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ويتعين</w:t>
      </w:r>
      <w:r w:rsidRPr="003319C4">
        <w:rPr>
          <w:rFonts w:cs="Simplified Arabic"/>
          <w:sz w:val="20"/>
          <w:szCs w:val="22"/>
          <w:rtl/>
          <w:lang w:val="en-US"/>
        </w:rPr>
        <w:t xml:space="preserve"> تكييف الرسائل وترجمتها إلى اللغات المحلية، مع توفير الموارد</w:t>
      </w:r>
      <w:r w:rsidRPr="003319C4">
        <w:rPr>
          <w:rFonts w:cs="Simplified Arabic" w:hint="cs"/>
          <w:sz w:val="20"/>
          <w:szCs w:val="22"/>
          <w:rtl/>
          <w:lang w:val="en-US"/>
        </w:rPr>
        <w:t xml:space="preserve"> اللازمة</w:t>
      </w:r>
      <w:r w:rsidRPr="003319C4">
        <w:rPr>
          <w:rFonts w:cs="Simplified Arabic"/>
          <w:sz w:val="20"/>
          <w:szCs w:val="22"/>
          <w:rtl/>
          <w:lang w:val="en-US"/>
        </w:rPr>
        <w:t xml:space="preserve"> لهذا الغرض.</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وسيشكّل</w:t>
      </w:r>
      <w:r w:rsidRPr="003319C4">
        <w:rPr>
          <w:rFonts w:cs="Simplified Arabic"/>
          <w:sz w:val="20"/>
          <w:szCs w:val="22"/>
          <w:rtl/>
          <w:lang w:val="en-US"/>
        </w:rPr>
        <w:t xml:space="preserve"> الإبلاغ عن أهمية التغيير التحويلي وتغيير </w:t>
      </w:r>
      <w:r w:rsidRPr="003319C4">
        <w:rPr>
          <w:rFonts w:cs="Simplified Arabic" w:hint="cs"/>
          <w:sz w:val="20"/>
          <w:szCs w:val="22"/>
          <w:rtl/>
          <w:lang w:val="en-US"/>
        </w:rPr>
        <w:t>[</w:t>
      </w:r>
      <w:r w:rsidRPr="003319C4">
        <w:rPr>
          <w:rFonts w:cs="Simplified Arabic"/>
          <w:sz w:val="20"/>
          <w:szCs w:val="22"/>
          <w:rtl/>
          <w:lang w:val="en-US"/>
        </w:rPr>
        <w:t>السلوك</w:t>
      </w:r>
      <w:r w:rsidRPr="003319C4">
        <w:rPr>
          <w:rFonts w:cs="Simplified Arabic" w:hint="cs"/>
          <w:sz w:val="20"/>
          <w:szCs w:val="22"/>
          <w:rtl/>
          <w:lang w:val="en-US"/>
        </w:rPr>
        <w:t>] [والتوعية]</w:t>
      </w:r>
      <w:r w:rsidRPr="003319C4">
        <w:rPr>
          <w:rFonts w:cs="Simplified Arabic"/>
          <w:sz w:val="20"/>
          <w:szCs w:val="22"/>
          <w:rtl/>
          <w:lang w:val="en-US"/>
        </w:rPr>
        <w:t xml:space="preserve"> عنصرا أساسيا. </w:t>
      </w:r>
      <w:r w:rsidRPr="003319C4">
        <w:rPr>
          <w:rFonts w:cs="Simplified Arabic" w:hint="cs"/>
          <w:sz w:val="20"/>
          <w:szCs w:val="22"/>
          <w:rtl/>
          <w:lang w:val="en-US"/>
        </w:rPr>
        <w:t>[و</w:t>
      </w:r>
      <w:r w:rsidRPr="003319C4">
        <w:rPr>
          <w:rFonts w:cs="Simplified Arabic"/>
          <w:sz w:val="20"/>
          <w:szCs w:val="22"/>
          <w:rtl/>
          <w:lang w:val="en-US"/>
        </w:rPr>
        <w:t xml:space="preserve">من أجل تعزيز تغيير السلوك، ستأخذ الرسائل الرئيسية </w:t>
      </w:r>
      <w:r w:rsidRPr="003319C4">
        <w:rPr>
          <w:rFonts w:cs="Simplified Arabic" w:hint="cs"/>
          <w:sz w:val="20"/>
          <w:szCs w:val="22"/>
          <w:rtl/>
          <w:lang w:val="en-US"/>
        </w:rPr>
        <w:t>بعين الاعتبار</w:t>
      </w:r>
      <w:r w:rsidRPr="003319C4">
        <w:rPr>
          <w:rFonts w:cs="Simplified Arabic"/>
          <w:sz w:val="20"/>
          <w:szCs w:val="22"/>
          <w:rtl/>
          <w:lang w:val="en-US"/>
        </w:rPr>
        <w:t xml:space="preserve"> الأدلة العلمية، </w:t>
      </w:r>
      <w:r w:rsidRPr="003319C4">
        <w:rPr>
          <w:rFonts w:cs="Simplified Arabic" w:hint="cs"/>
          <w:sz w:val="20"/>
          <w:szCs w:val="22"/>
          <w:rtl/>
          <w:lang w:val="en-US"/>
        </w:rPr>
        <w:t>وستتطرق إلى</w:t>
      </w:r>
      <w:r w:rsidRPr="003319C4">
        <w:rPr>
          <w:rFonts w:cs="Simplified Arabic"/>
          <w:sz w:val="20"/>
          <w:szCs w:val="22"/>
          <w:rtl/>
          <w:lang w:val="en-US"/>
        </w:rPr>
        <w:t xml:space="preserve"> الأعراف</w:t>
      </w:r>
      <w:r w:rsidRPr="003319C4">
        <w:rPr>
          <w:rFonts w:cs="Simplified Arabic" w:hint="cs"/>
          <w:sz w:val="20"/>
          <w:szCs w:val="22"/>
          <w:rtl/>
          <w:lang w:val="en-US"/>
        </w:rPr>
        <w:t>،</w:t>
      </w:r>
      <w:r w:rsidRPr="003319C4">
        <w:rPr>
          <w:rFonts w:cs="Simplified Arabic"/>
          <w:sz w:val="20"/>
          <w:szCs w:val="22"/>
          <w:rtl/>
          <w:lang w:val="en-US"/>
        </w:rPr>
        <w:t xml:space="preserve"> والمواقف</w:t>
      </w:r>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والتحكم السلوكي المتصور</w:t>
      </w:r>
      <w:r w:rsidRPr="003319C4">
        <w:rPr>
          <w:rFonts w:cs="Simplified Arabic"/>
          <w:sz w:val="20"/>
          <w:szCs w:val="22"/>
          <w:rtl/>
          <w:lang w:val="en-US"/>
        </w:rPr>
        <w:t xml:space="preserve"> والنوايا السلوكية</w:t>
      </w:r>
      <w:r w:rsidRPr="003319C4">
        <w:rPr>
          <w:rFonts w:cs="Simplified Arabic"/>
          <w:sz w:val="20"/>
          <w:szCs w:val="22"/>
          <w:lang w:val="en-US"/>
        </w:rPr>
        <w:t>.</w:t>
      </w:r>
      <w:r w:rsidRPr="003319C4">
        <w:rPr>
          <w:rFonts w:cs="Simplified Arabic" w:hint="cs"/>
          <w:sz w:val="20"/>
          <w:szCs w:val="22"/>
          <w:rtl/>
          <w:lang w:val="en-US"/>
        </w:rPr>
        <w:t>]</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وستتمثّل</w:t>
      </w:r>
      <w:r w:rsidRPr="003319C4">
        <w:rPr>
          <w:rFonts w:cs="Simplified Arabic"/>
          <w:sz w:val="20"/>
          <w:szCs w:val="22"/>
          <w:rtl/>
          <w:lang w:val="en-US"/>
        </w:rPr>
        <w:t xml:space="preserve"> عناصر </w:t>
      </w:r>
      <w:r w:rsidRPr="003319C4">
        <w:rPr>
          <w:rFonts w:cs="Simplified Arabic" w:hint="cs"/>
          <w:sz w:val="20"/>
          <w:szCs w:val="22"/>
          <w:rtl/>
          <w:lang w:val="en-US"/>
        </w:rPr>
        <w:t>الرسائل</w:t>
      </w:r>
      <w:r w:rsidRPr="003319C4">
        <w:rPr>
          <w:rFonts w:cs="Simplified Arabic"/>
          <w:sz w:val="20"/>
          <w:szCs w:val="22"/>
          <w:rtl/>
          <w:lang w:val="en-US"/>
        </w:rPr>
        <w:t xml:space="preserve"> </w:t>
      </w:r>
      <w:r w:rsidRPr="003319C4">
        <w:rPr>
          <w:rFonts w:cs="Simplified Arabic" w:hint="cs"/>
          <w:sz w:val="20"/>
          <w:szCs w:val="22"/>
          <w:rtl/>
          <w:lang w:val="en-US"/>
        </w:rPr>
        <w:t>فيما يلي</w:t>
      </w:r>
      <w:r w:rsidRPr="003319C4">
        <w:rPr>
          <w:rFonts w:cs="Simplified Arabic"/>
          <w:sz w:val="20"/>
          <w:szCs w:val="22"/>
          <w:lang w:val="en-US"/>
        </w:rPr>
        <w:t>:</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بشكل عام، </w:t>
      </w:r>
      <w:r w:rsidRPr="003319C4">
        <w:rPr>
          <w:rFonts w:cs="Simplified Arabic" w:hint="cs"/>
          <w:sz w:val="20"/>
          <w:szCs w:val="22"/>
          <w:rtl/>
          <w:lang w:val="en-US"/>
        </w:rPr>
        <w:t>ينبغي على</w:t>
      </w:r>
      <w:r w:rsidRPr="003319C4">
        <w:rPr>
          <w:rFonts w:cs="Simplified Arabic"/>
          <w:sz w:val="20"/>
          <w:szCs w:val="22"/>
          <w:rtl/>
          <w:lang w:val="en-US"/>
        </w:rPr>
        <w:t xml:space="preserve"> الرسائل</w:t>
      </w:r>
      <w:r w:rsidRPr="003319C4">
        <w:rPr>
          <w:rFonts w:cs="Simplified Arabic" w:hint="cs"/>
          <w:sz w:val="20"/>
          <w:szCs w:val="22"/>
          <w:rtl/>
          <w:lang w:val="en-US"/>
        </w:rPr>
        <w:t xml:space="preserve"> أن تقوم بالإبلاغ عن</w:t>
      </w:r>
      <w:r w:rsidRPr="003319C4">
        <w:rPr>
          <w:rFonts w:cs="Simplified Arabic"/>
          <w:sz w:val="20"/>
          <w:szCs w:val="22"/>
          <w:rtl/>
          <w:lang w:val="en-US"/>
        </w:rPr>
        <w:t xml:space="preserve"> </w:t>
      </w:r>
      <w:r w:rsidRPr="003319C4">
        <w:rPr>
          <w:rFonts w:cs="Simplified Arabic" w:hint="cs"/>
          <w:sz w:val="20"/>
          <w:szCs w:val="22"/>
          <w:rtl/>
          <w:lang w:val="en-US"/>
        </w:rPr>
        <w:t>عناصر عامة</w:t>
      </w:r>
      <w:r w:rsidRPr="003319C4">
        <w:rPr>
          <w:rFonts w:cs="Simplified Arabic"/>
          <w:sz w:val="20"/>
          <w:szCs w:val="22"/>
          <w:rtl/>
          <w:lang w:val="en-US"/>
        </w:rPr>
        <w:t xml:space="preserve"> </w:t>
      </w:r>
      <w:r w:rsidRPr="003319C4">
        <w:rPr>
          <w:rFonts w:cs="Simplified Arabic" w:hint="cs"/>
          <w:sz w:val="20"/>
          <w:szCs w:val="22"/>
          <w:rtl/>
          <w:lang w:val="en-US"/>
        </w:rPr>
        <w:t>حول</w:t>
      </w:r>
      <w:r w:rsidRPr="003319C4">
        <w:rPr>
          <w:rFonts w:cs="Simplified Arabic"/>
          <w:sz w:val="20"/>
          <w:szCs w:val="22"/>
          <w:rtl/>
          <w:lang w:val="en-US"/>
        </w:rPr>
        <w:t xml:space="preserve"> صلات </w:t>
      </w:r>
      <w:r w:rsidRPr="003319C4">
        <w:rPr>
          <w:rFonts w:cs="Simplified Arabic" w:hint="cs"/>
          <w:sz w:val="20"/>
          <w:szCs w:val="22"/>
          <w:rtl/>
          <w:lang w:val="en-US"/>
        </w:rPr>
        <w:t>الأشخاص</w:t>
      </w:r>
      <w:r w:rsidRPr="003319C4">
        <w:rPr>
          <w:rFonts w:cs="Simplified Arabic"/>
          <w:sz w:val="20"/>
          <w:szCs w:val="22"/>
          <w:rtl/>
          <w:lang w:val="en-US"/>
        </w:rPr>
        <w:t xml:space="preserve"> بالتنوع البيولوجي وأن تبين كيف</w:t>
      </w:r>
      <w:r w:rsidRPr="003319C4">
        <w:rPr>
          <w:rFonts w:cs="Simplified Arabic" w:hint="cs"/>
          <w:sz w:val="20"/>
          <w:szCs w:val="22"/>
          <w:rtl/>
          <w:lang w:val="en-US"/>
        </w:rPr>
        <w:t>ية</w:t>
      </w:r>
      <w:r w:rsidRPr="003319C4">
        <w:rPr>
          <w:rFonts w:cs="Simplified Arabic"/>
          <w:sz w:val="20"/>
          <w:szCs w:val="22"/>
          <w:rtl/>
          <w:lang w:val="en-US"/>
        </w:rPr>
        <w:t xml:space="preserve"> </w:t>
      </w:r>
      <w:r w:rsidRPr="003319C4">
        <w:rPr>
          <w:rFonts w:cs="Simplified Arabic" w:hint="cs"/>
          <w:sz w:val="20"/>
          <w:szCs w:val="22"/>
          <w:rtl/>
          <w:lang w:val="en-US"/>
        </w:rPr>
        <w:t>ارتباط</w:t>
      </w:r>
      <w:r w:rsidRPr="003319C4">
        <w:rPr>
          <w:rFonts w:cs="Simplified Arabic"/>
          <w:sz w:val="20"/>
          <w:szCs w:val="22"/>
          <w:rtl/>
          <w:lang w:val="en-US"/>
        </w:rPr>
        <w:t xml:space="preserve"> </w:t>
      </w:r>
      <w:r w:rsidRPr="003319C4">
        <w:rPr>
          <w:rFonts w:cs="Simplified Arabic" w:hint="cs"/>
          <w:sz w:val="20"/>
          <w:szCs w:val="22"/>
          <w:rtl/>
          <w:lang w:val="en-US"/>
        </w:rPr>
        <w:t>الأشخاص</w:t>
      </w:r>
      <w:r w:rsidRPr="003319C4">
        <w:rPr>
          <w:rFonts w:cs="Simplified Arabic"/>
          <w:sz w:val="20"/>
          <w:szCs w:val="22"/>
          <w:rtl/>
          <w:lang w:val="en-US"/>
        </w:rPr>
        <w:t xml:space="preserve"> بالتنوع البيولوجي في جميع </w:t>
      </w:r>
      <w:r w:rsidRPr="003319C4">
        <w:rPr>
          <w:rFonts w:cs="Simplified Arabic" w:hint="cs"/>
          <w:sz w:val="20"/>
          <w:szCs w:val="22"/>
          <w:rtl/>
          <w:lang w:val="en-US"/>
        </w:rPr>
        <w:t>نواحي</w:t>
      </w:r>
      <w:r w:rsidRPr="003319C4">
        <w:rPr>
          <w:rFonts w:cs="Simplified Arabic"/>
          <w:sz w:val="20"/>
          <w:szCs w:val="22"/>
          <w:rtl/>
          <w:lang w:val="en-US"/>
        </w:rPr>
        <w:t xml:space="preserve"> حياتهم تقريب</w:t>
      </w:r>
      <w:r w:rsidRPr="003319C4">
        <w:rPr>
          <w:rFonts w:cs="Simplified Arabic" w:hint="cs"/>
          <w:sz w:val="20"/>
          <w:szCs w:val="22"/>
          <w:rtl/>
          <w:lang w:val="en-US"/>
        </w:rPr>
        <w:t>ا</w:t>
      </w:r>
      <w:r w:rsidRPr="003319C4">
        <w:rPr>
          <w:rFonts w:cs="Simplified Arabic"/>
          <w:sz w:val="20"/>
          <w:szCs w:val="22"/>
          <w:rtl/>
          <w:lang w:val="en-US"/>
        </w:rPr>
        <w:t>؛</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ينبغي </w:t>
      </w:r>
      <w:r w:rsidRPr="003319C4">
        <w:rPr>
          <w:rFonts w:cs="Simplified Arabic" w:hint="cs"/>
          <w:sz w:val="20"/>
          <w:szCs w:val="22"/>
          <w:rtl/>
          <w:lang w:val="en-US"/>
        </w:rPr>
        <w:t>على</w:t>
      </w:r>
      <w:r w:rsidRPr="003319C4">
        <w:rPr>
          <w:rFonts w:cs="Simplified Arabic"/>
          <w:sz w:val="20"/>
          <w:szCs w:val="22"/>
          <w:rtl/>
          <w:lang w:val="en-US"/>
        </w:rPr>
        <w:t xml:space="preserve"> الرسائل</w:t>
      </w:r>
      <w:r w:rsidRPr="003319C4">
        <w:rPr>
          <w:rFonts w:cs="Simplified Arabic" w:hint="cs"/>
          <w:sz w:val="20"/>
          <w:szCs w:val="22"/>
          <w:rtl/>
          <w:lang w:val="en-US"/>
        </w:rPr>
        <w:t xml:space="preserve"> أن تعزز</w:t>
      </w:r>
      <w:r w:rsidRPr="003319C4">
        <w:rPr>
          <w:rFonts w:cs="Simplified Arabic"/>
          <w:sz w:val="20"/>
          <w:szCs w:val="22"/>
          <w:rtl/>
          <w:lang w:val="en-US"/>
        </w:rPr>
        <w:t xml:space="preserve"> الإجراءات الفورية لوقف فقدان التنوع البيولوجي، وأن تشجع العمل من قبل أصحاب المصلحة في سياق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لتنوع البيولوجي لما بعد عام 2020 كوسيلة لتحقيق هذا الهدف؛</w:t>
      </w:r>
      <w:r w:rsidRPr="003319C4">
        <w:rPr>
          <w:rStyle w:val="FootnoteReference"/>
          <w:rFonts w:cs="Simplified Arabic"/>
          <w:sz w:val="20"/>
          <w:szCs w:val="22"/>
          <w:rtl/>
          <w:lang w:val="en-US"/>
        </w:rPr>
        <w:footnoteReference w:id="34"/>
      </w:r>
    </w:p>
    <w:p w:rsidR="003319C4" w:rsidRPr="003319C4" w:rsidRDefault="003319C4" w:rsidP="007A19FB">
      <w:pPr>
        <w:numPr>
          <w:ilvl w:val="0"/>
          <w:numId w:val="25"/>
        </w:numPr>
        <w:bidi/>
        <w:spacing w:after="120" w:line="216" w:lineRule="auto"/>
        <w:ind w:left="0" w:firstLine="720"/>
        <w:jc w:val="both"/>
        <w:rPr>
          <w:rFonts w:cs="Simplified Arabic"/>
          <w:sz w:val="20"/>
          <w:szCs w:val="22"/>
          <w:lang w:val="en-US"/>
        </w:rPr>
      </w:pPr>
      <w:r w:rsidRPr="003319C4">
        <w:rPr>
          <w:rFonts w:cs="Simplified Arabic"/>
          <w:sz w:val="20"/>
          <w:szCs w:val="22"/>
          <w:rtl/>
          <w:lang w:val="en-US"/>
        </w:rPr>
        <w:t xml:space="preserve">ينبغي </w:t>
      </w:r>
      <w:r w:rsidRPr="003319C4">
        <w:rPr>
          <w:rFonts w:cs="Simplified Arabic" w:hint="cs"/>
          <w:sz w:val="20"/>
          <w:szCs w:val="22"/>
          <w:rtl/>
          <w:lang w:val="en-US"/>
        </w:rPr>
        <w:t>على</w:t>
      </w:r>
      <w:r w:rsidRPr="003319C4">
        <w:rPr>
          <w:rFonts w:cs="Simplified Arabic"/>
          <w:sz w:val="20"/>
          <w:szCs w:val="22"/>
          <w:rtl/>
          <w:lang w:val="en-US"/>
        </w:rPr>
        <w:t xml:space="preserve"> الرسائل</w:t>
      </w:r>
      <w:r w:rsidRPr="003319C4">
        <w:rPr>
          <w:rFonts w:cs="Simplified Arabic" w:hint="cs"/>
          <w:sz w:val="20"/>
          <w:szCs w:val="22"/>
          <w:rtl/>
          <w:lang w:val="en-US"/>
        </w:rPr>
        <w:t xml:space="preserve"> أن تسلط</w:t>
      </w:r>
      <w:r w:rsidRPr="003319C4">
        <w:rPr>
          <w:rFonts w:cs="Simplified Arabic"/>
          <w:sz w:val="20"/>
          <w:szCs w:val="22"/>
          <w:rtl/>
          <w:lang w:val="en-US"/>
        </w:rPr>
        <w:t xml:space="preserve"> الضوء أيضا على </w:t>
      </w:r>
      <w:r w:rsidRPr="003319C4">
        <w:rPr>
          <w:rFonts w:cs="Simplified Arabic" w:hint="cs"/>
          <w:sz w:val="20"/>
          <w:szCs w:val="22"/>
          <w:rtl/>
          <w:lang w:val="en-US"/>
        </w:rPr>
        <w:t>الأفق</w:t>
      </w:r>
      <w:r w:rsidRPr="003319C4">
        <w:rPr>
          <w:rFonts w:cs="Simplified Arabic"/>
          <w:sz w:val="20"/>
          <w:szCs w:val="22"/>
          <w:rtl/>
          <w:lang w:val="en-US"/>
        </w:rPr>
        <w:t xml:space="preserve"> الزمني والمعالم</w:t>
      </w:r>
      <w:r w:rsidRPr="003319C4">
        <w:rPr>
          <w:rFonts w:cs="Simplified Arabic" w:hint="cs"/>
          <w:sz w:val="20"/>
          <w:szCs w:val="22"/>
          <w:rtl/>
          <w:lang w:val="en-US"/>
        </w:rPr>
        <w:t xml:space="preserve"> الرئيسية على الأمد الأطول</w:t>
      </w:r>
      <w:r w:rsidRPr="003319C4">
        <w:rPr>
          <w:rFonts w:cs="Simplified Arabic"/>
          <w:sz w:val="20"/>
          <w:szCs w:val="22"/>
          <w:rtl/>
          <w:lang w:val="en-US"/>
        </w:rPr>
        <w:t>، بما في ذلك رؤية عام 2050 للتنوع البيولوجي،</w:t>
      </w:r>
      <w:r w:rsidRPr="003319C4">
        <w:rPr>
          <w:rFonts w:cs="Simplified Arabic"/>
          <w:sz w:val="20"/>
          <w:szCs w:val="22"/>
          <w:vertAlign w:val="superscript"/>
          <w:rtl/>
          <w:lang w:val="en-GB" w:bidi="ar-EG"/>
        </w:rPr>
        <w:footnoteReference w:id="35"/>
      </w:r>
      <w:r w:rsidRPr="003319C4">
        <w:rPr>
          <w:rFonts w:cs="Simplified Arabic" w:hint="cs"/>
          <w:sz w:val="20"/>
          <w:szCs w:val="22"/>
          <w:rtl/>
          <w:lang w:val="en-US"/>
        </w:rPr>
        <w:t xml:space="preserve"> </w:t>
      </w:r>
      <w:r w:rsidRPr="003319C4">
        <w:rPr>
          <w:rFonts w:cs="Simplified Arabic"/>
          <w:sz w:val="20"/>
          <w:szCs w:val="22"/>
          <w:rtl/>
          <w:lang w:val="en-US"/>
        </w:rPr>
        <w:t xml:space="preserve">وخطة التنمية المستدامة لعام 2030 </w:t>
      </w:r>
      <w:r w:rsidRPr="003319C4">
        <w:rPr>
          <w:rFonts w:cs="Simplified Arabic" w:hint="cs"/>
          <w:sz w:val="20"/>
          <w:szCs w:val="22"/>
          <w:rtl/>
          <w:lang w:val="en-US"/>
        </w:rPr>
        <w:t>[</w:t>
      </w:r>
      <w:r w:rsidRPr="003319C4">
        <w:rPr>
          <w:rFonts w:cs="Simplified Arabic"/>
          <w:sz w:val="20"/>
          <w:szCs w:val="22"/>
          <w:rtl/>
          <w:lang w:val="en-US"/>
        </w:rPr>
        <w:t>والأهداف المحددة زمنيا للعملية المناخية؛</w:t>
      </w:r>
      <w:r w:rsidRPr="003319C4">
        <w:rPr>
          <w:rFonts w:cs="Simplified Arabic" w:hint="cs"/>
          <w:sz w:val="20"/>
          <w:szCs w:val="22"/>
          <w:rtl/>
          <w:lang w:val="en-US"/>
        </w:rPr>
        <w:t>]</w:t>
      </w:r>
    </w:p>
    <w:p w:rsidR="003319C4" w:rsidRPr="003319C4" w:rsidRDefault="003319C4" w:rsidP="007A19FB">
      <w:pPr>
        <w:numPr>
          <w:ilvl w:val="0"/>
          <w:numId w:val="25"/>
        </w:numPr>
        <w:bidi/>
        <w:spacing w:after="120" w:line="216" w:lineRule="auto"/>
        <w:ind w:left="0" w:firstLine="720"/>
        <w:jc w:val="both"/>
        <w:rPr>
          <w:rFonts w:eastAsia="PMingLiU" w:cs="Simplified Arabic"/>
          <w:sz w:val="20"/>
          <w:szCs w:val="22"/>
          <w:rtl/>
          <w:lang w:val="fr-CA" w:eastAsia="ar-SA"/>
        </w:rPr>
      </w:pPr>
      <w:r w:rsidRPr="003319C4">
        <w:rPr>
          <w:rFonts w:eastAsia="PMingLiU" w:cs="Simplified Arabic" w:hint="cs"/>
          <w:sz w:val="20"/>
          <w:szCs w:val="22"/>
          <w:rtl/>
          <w:lang w:val="en-US" w:eastAsia="ar-SA"/>
        </w:rPr>
        <w:t>[</w:t>
      </w:r>
      <w:r w:rsidRPr="003319C4">
        <w:rPr>
          <w:rFonts w:eastAsia="PMingLiU" w:cs="Simplified Arabic"/>
          <w:sz w:val="20"/>
          <w:szCs w:val="22"/>
          <w:rtl/>
          <w:lang w:val="fr-CA" w:eastAsia="ar-SA"/>
        </w:rPr>
        <w:t xml:space="preserve">ينبغي </w:t>
      </w:r>
      <w:r w:rsidRPr="003319C4">
        <w:rPr>
          <w:rFonts w:eastAsia="PMingLiU" w:cs="Simplified Arabic" w:hint="cs"/>
          <w:sz w:val="20"/>
          <w:szCs w:val="22"/>
          <w:rtl/>
          <w:lang w:val="fr-CA" w:eastAsia="ar-SA"/>
        </w:rPr>
        <w:t>كذلك</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إدماج</w:t>
      </w:r>
      <w:r w:rsidRPr="003319C4">
        <w:rPr>
          <w:rFonts w:eastAsia="PMingLiU" w:cs="Simplified Arabic"/>
          <w:sz w:val="20"/>
          <w:szCs w:val="22"/>
          <w:rtl/>
          <w:lang w:val="fr-CA" w:eastAsia="ar-SA"/>
        </w:rPr>
        <w:t xml:space="preserve"> أهمية</w:t>
      </w:r>
      <w:r w:rsidRPr="003319C4">
        <w:rPr>
          <w:rFonts w:cs="Simplified Arabic"/>
          <w:sz w:val="20"/>
          <w:szCs w:val="22"/>
          <w:rtl/>
        </w:rPr>
        <w:t xml:space="preserve"> </w:t>
      </w:r>
      <w:r w:rsidRPr="003319C4">
        <w:rPr>
          <w:rFonts w:eastAsia="PMingLiU" w:cs="Simplified Arabic"/>
          <w:sz w:val="20"/>
          <w:szCs w:val="22"/>
          <w:rtl/>
          <w:lang w:val="fr-CA" w:eastAsia="ar-SA"/>
        </w:rPr>
        <w:t xml:space="preserve">الحد من </w:t>
      </w:r>
      <w:r w:rsidRPr="003319C4">
        <w:rPr>
          <w:rFonts w:eastAsia="PMingLiU" w:cs="Simplified Arabic" w:hint="cs"/>
          <w:sz w:val="20"/>
          <w:szCs w:val="22"/>
          <w:rtl/>
          <w:lang w:val="fr-CA" w:eastAsia="ar-SA"/>
        </w:rPr>
        <w:t xml:space="preserve">أوجه </w:t>
      </w:r>
      <w:r w:rsidRPr="003319C4">
        <w:rPr>
          <w:rFonts w:eastAsia="PMingLiU" w:cs="Simplified Arabic"/>
          <w:sz w:val="20"/>
          <w:szCs w:val="22"/>
          <w:rtl/>
          <w:lang w:val="fr-CA" w:eastAsia="ar-SA"/>
        </w:rPr>
        <w:t xml:space="preserve">عدم المساواة، </w:t>
      </w:r>
      <w:r w:rsidRPr="003319C4">
        <w:rPr>
          <w:rFonts w:eastAsia="PMingLiU" w:cs="Simplified Arabic" w:hint="cs"/>
          <w:sz w:val="20"/>
          <w:szCs w:val="22"/>
          <w:rtl/>
          <w:lang w:val="fr-CA" w:eastAsia="ar-SA"/>
        </w:rPr>
        <w:t>و</w:t>
      </w:r>
      <w:r w:rsidRPr="003319C4">
        <w:rPr>
          <w:rFonts w:eastAsia="PMingLiU" w:cs="Simplified Arabic"/>
          <w:sz w:val="20"/>
          <w:szCs w:val="22"/>
          <w:rtl/>
          <w:lang w:val="fr-CA" w:eastAsia="ar-SA"/>
        </w:rPr>
        <w:t>تطبيق نهج قائم على حقوق الإنسان</w:t>
      </w:r>
      <w:r w:rsidRPr="003319C4">
        <w:rPr>
          <w:rFonts w:eastAsia="PMingLiU" w:cs="Simplified Arabic" w:hint="cs"/>
          <w:sz w:val="20"/>
          <w:szCs w:val="22"/>
          <w:rtl/>
          <w:lang w:val="fr-CA" w:eastAsia="ar-SA"/>
        </w:rPr>
        <w:t>، كشروط مهمة لتحقيق رؤية عام 2050 للتنوع البيولوجي؛]</w:t>
      </w:r>
    </w:p>
    <w:p w:rsidR="003319C4" w:rsidRPr="003319C4" w:rsidRDefault="003319C4" w:rsidP="007A19FB">
      <w:pPr>
        <w:numPr>
          <w:ilvl w:val="0"/>
          <w:numId w:val="25"/>
        </w:numPr>
        <w:bidi/>
        <w:spacing w:after="120" w:line="216" w:lineRule="auto"/>
        <w:ind w:left="0" w:firstLine="720"/>
        <w:jc w:val="both"/>
        <w:rPr>
          <w:rFonts w:eastAsia="PMingLiU" w:cs="Simplified Arabic"/>
          <w:sz w:val="20"/>
          <w:szCs w:val="22"/>
          <w:rtl/>
          <w:lang w:val="fr-CA" w:eastAsia="ar-SA"/>
        </w:rPr>
      </w:pPr>
      <w:r w:rsidRPr="003319C4">
        <w:rPr>
          <w:rFonts w:eastAsia="PMingLiU" w:cs="Simplified Arabic"/>
          <w:sz w:val="20"/>
          <w:szCs w:val="22"/>
          <w:rtl/>
          <w:lang w:val="fr-CA" w:eastAsia="ar-SA"/>
        </w:rPr>
        <w:t xml:space="preserve">ينبغي </w:t>
      </w:r>
      <w:r w:rsidRPr="003319C4">
        <w:rPr>
          <w:rFonts w:eastAsia="PMingLiU" w:cs="Simplified Arabic" w:hint="cs"/>
          <w:sz w:val="20"/>
          <w:szCs w:val="22"/>
          <w:rtl/>
          <w:lang w:val="fr-CA" w:eastAsia="ar-SA"/>
        </w:rPr>
        <w:t>على الرسائل</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 xml:space="preserve">أيضا </w:t>
      </w:r>
      <w:r w:rsidRPr="003319C4">
        <w:rPr>
          <w:rFonts w:eastAsia="PMingLiU" w:cs="Simplified Arabic"/>
          <w:sz w:val="20"/>
          <w:szCs w:val="22"/>
          <w:rtl/>
          <w:lang w:val="fr-CA" w:eastAsia="ar-SA"/>
        </w:rPr>
        <w:t xml:space="preserve">أن تربط </w:t>
      </w:r>
      <w:r w:rsidRPr="003319C4">
        <w:rPr>
          <w:rFonts w:eastAsia="PMingLiU" w:cs="Simplified Arabic" w:hint="cs"/>
          <w:sz w:val="20"/>
          <w:szCs w:val="22"/>
          <w:rtl/>
          <w:lang w:val="fr-CA" w:eastAsia="ar-SA"/>
        </w:rPr>
        <w:t>غايات</w:t>
      </w:r>
      <w:r w:rsidRPr="003319C4">
        <w:rPr>
          <w:rFonts w:eastAsia="PMingLiU" w:cs="Simplified Arabic"/>
          <w:sz w:val="20"/>
          <w:szCs w:val="22"/>
          <w:rtl/>
          <w:lang w:val="fr-CA" w:eastAsia="ar-SA"/>
        </w:rPr>
        <w:t xml:space="preserve"> الإطار بأولويات إنمائية وطنية محددة،</w:t>
      </w:r>
      <w:r w:rsidRPr="003319C4">
        <w:rPr>
          <w:rFonts w:eastAsia="PMingLiU" w:cs="Simplified Arabic" w:hint="cs"/>
          <w:sz w:val="20"/>
          <w:szCs w:val="22"/>
          <w:rtl/>
          <w:lang w:val="fr-CA" w:eastAsia="ar-SA"/>
        </w:rPr>
        <w:t xml:space="preserve"> وكذلك بالأدوار الهامة للحكومات المحلية ودون الوطنية في تحقيق الأولويات المذكورة،</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وأن توضح</w:t>
      </w:r>
      <w:r w:rsidRPr="003319C4">
        <w:rPr>
          <w:rFonts w:eastAsia="PMingLiU" w:cs="Simplified Arabic"/>
          <w:sz w:val="20"/>
          <w:szCs w:val="22"/>
          <w:rtl/>
          <w:lang w:val="fr-CA" w:eastAsia="ar-SA"/>
        </w:rPr>
        <w:t xml:space="preserve"> كيف أن تحقيق التنمية المستدامة على المستوى الوطني يتطلب </w:t>
      </w:r>
      <w:r w:rsidRPr="003319C4">
        <w:rPr>
          <w:rFonts w:eastAsia="PMingLiU" w:cs="Simplified Arabic" w:hint="cs"/>
          <w:sz w:val="20"/>
          <w:szCs w:val="22"/>
          <w:rtl/>
          <w:lang w:val="fr-CA" w:eastAsia="ar-SA"/>
        </w:rPr>
        <w:t>إدماج</w:t>
      </w:r>
      <w:r w:rsidRPr="003319C4">
        <w:rPr>
          <w:rFonts w:eastAsia="PMingLiU" w:cs="Simplified Arabic"/>
          <w:sz w:val="20"/>
          <w:szCs w:val="22"/>
          <w:rtl/>
          <w:lang w:val="fr-CA" w:eastAsia="ar-SA"/>
        </w:rPr>
        <w:t xml:space="preserve"> التنوع البيولوجي في هذه الأنشطة؛</w:t>
      </w:r>
    </w:p>
    <w:p w:rsidR="003319C4" w:rsidRPr="003319C4" w:rsidRDefault="003319C4" w:rsidP="007A19FB">
      <w:pPr>
        <w:numPr>
          <w:ilvl w:val="0"/>
          <w:numId w:val="25"/>
        </w:numPr>
        <w:bidi/>
        <w:spacing w:after="120" w:line="216" w:lineRule="auto"/>
        <w:ind w:left="0" w:firstLine="720"/>
        <w:jc w:val="both"/>
        <w:rPr>
          <w:rFonts w:eastAsia="PMingLiU" w:cs="Simplified Arabic"/>
          <w:sz w:val="20"/>
          <w:szCs w:val="22"/>
          <w:lang w:val="fr-CA" w:eastAsia="ar-SA"/>
        </w:rPr>
      </w:pPr>
      <w:r w:rsidRPr="003319C4">
        <w:rPr>
          <w:rFonts w:eastAsia="PMingLiU" w:cs="Simplified Arabic"/>
          <w:sz w:val="20"/>
          <w:szCs w:val="22"/>
          <w:rtl/>
          <w:lang w:val="fr-CA" w:eastAsia="ar-SA"/>
        </w:rPr>
        <w:t xml:space="preserve">ينبغي أن </w:t>
      </w:r>
      <w:r w:rsidRPr="003319C4">
        <w:rPr>
          <w:rFonts w:eastAsia="PMingLiU" w:cs="Simplified Arabic" w:hint="cs"/>
          <w:sz w:val="20"/>
          <w:szCs w:val="22"/>
          <w:rtl/>
          <w:lang w:val="fr-CA" w:eastAsia="ar-SA"/>
        </w:rPr>
        <w:t>تراعي</w:t>
      </w:r>
      <w:r w:rsidRPr="003319C4">
        <w:rPr>
          <w:rFonts w:eastAsia="PMingLiU" w:cs="Simplified Arabic"/>
          <w:sz w:val="20"/>
          <w:szCs w:val="22"/>
          <w:rtl/>
          <w:lang w:val="fr-CA" w:eastAsia="ar-SA"/>
        </w:rPr>
        <w:t xml:space="preserve"> الرسائل والحملات المحددة </w:t>
      </w:r>
      <w:r w:rsidRPr="003319C4">
        <w:rPr>
          <w:rFonts w:eastAsia="PMingLiU" w:cs="Simplified Arabic" w:hint="cs"/>
          <w:sz w:val="20"/>
          <w:szCs w:val="22"/>
          <w:rtl/>
          <w:lang w:val="fr-CA" w:eastAsia="ar-SA"/>
        </w:rPr>
        <w:t>قيم</w:t>
      </w:r>
      <w:r w:rsidRPr="003319C4">
        <w:rPr>
          <w:rFonts w:eastAsia="PMingLiU" w:cs="Simplified Arabic"/>
          <w:sz w:val="20"/>
          <w:szCs w:val="22"/>
          <w:rtl/>
          <w:lang w:val="fr-CA" w:eastAsia="ar-SA"/>
        </w:rPr>
        <w:t xml:space="preserve"> الجمهور المستهدف</w:t>
      </w:r>
      <w:r w:rsidRPr="003319C4">
        <w:rPr>
          <w:rFonts w:eastAsia="PMingLiU" w:cs="Simplified Arabic" w:hint="cs"/>
          <w:sz w:val="20"/>
          <w:szCs w:val="22"/>
          <w:rtl/>
          <w:lang w:val="fr-CA" w:eastAsia="ar-SA"/>
        </w:rPr>
        <w:t>،</w:t>
      </w:r>
      <w:r w:rsidRPr="003319C4">
        <w:rPr>
          <w:rFonts w:eastAsia="PMingLiU" w:cs="Simplified Arabic"/>
          <w:sz w:val="20"/>
          <w:szCs w:val="22"/>
          <w:rtl/>
          <w:lang w:val="fr-CA" w:eastAsia="ar-SA"/>
        </w:rPr>
        <w:t xml:space="preserve"> ويجب أن تعب</w:t>
      </w:r>
      <w:r w:rsidRPr="003319C4">
        <w:rPr>
          <w:rFonts w:eastAsia="PMingLiU" w:cs="Simplified Arabic" w:hint="cs"/>
          <w:sz w:val="20"/>
          <w:szCs w:val="22"/>
          <w:rtl/>
          <w:lang w:val="fr-CA" w:eastAsia="ar-SA"/>
        </w:rPr>
        <w:t>ّ</w:t>
      </w:r>
      <w:r w:rsidRPr="003319C4">
        <w:rPr>
          <w:rFonts w:eastAsia="PMingLiU" w:cs="Simplified Arabic"/>
          <w:sz w:val="20"/>
          <w:szCs w:val="22"/>
          <w:rtl/>
          <w:lang w:val="fr-CA" w:eastAsia="ar-SA"/>
        </w:rPr>
        <w:t xml:space="preserve">ر عن التنوع البيولوجي والإجراءات </w:t>
      </w:r>
      <w:r w:rsidRPr="003319C4">
        <w:rPr>
          <w:rFonts w:eastAsia="PMingLiU" w:cs="Simplified Arabic" w:hint="cs"/>
          <w:sz w:val="20"/>
          <w:szCs w:val="22"/>
          <w:rtl/>
          <w:lang w:val="fr-CA" w:eastAsia="ar-SA"/>
        </w:rPr>
        <w:t>الرامية إلى</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ا</w:t>
      </w:r>
      <w:r w:rsidRPr="003319C4">
        <w:rPr>
          <w:rFonts w:eastAsia="PMingLiU" w:cs="Simplified Arabic"/>
          <w:sz w:val="20"/>
          <w:szCs w:val="22"/>
          <w:rtl/>
          <w:lang w:val="fr-CA" w:eastAsia="ar-SA"/>
        </w:rPr>
        <w:t xml:space="preserve">لحفاظ عليه واستخدامه على نحو مستدام في سياق هذه القيم. </w:t>
      </w:r>
      <w:r w:rsidRPr="003319C4">
        <w:rPr>
          <w:rFonts w:eastAsia="PMingLiU" w:cs="Simplified Arabic" w:hint="cs"/>
          <w:sz w:val="20"/>
          <w:szCs w:val="22"/>
          <w:rtl/>
          <w:lang w:val="fr-CA" w:eastAsia="ar-SA"/>
        </w:rPr>
        <w:t>وبالتالي</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تشكّل</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بحوث</w:t>
      </w:r>
      <w:r w:rsidRPr="003319C4">
        <w:rPr>
          <w:rFonts w:eastAsia="PMingLiU" w:cs="Simplified Arabic"/>
          <w:sz w:val="20"/>
          <w:szCs w:val="22"/>
          <w:rtl/>
          <w:lang w:val="fr-CA" w:eastAsia="ar-SA"/>
        </w:rPr>
        <w:t xml:space="preserve"> الجمهور </w:t>
      </w:r>
      <w:r w:rsidRPr="003319C4">
        <w:rPr>
          <w:rFonts w:eastAsia="PMingLiU" w:cs="Simplified Arabic" w:hint="cs"/>
          <w:sz w:val="20"/>
          <w:szCs w:val="22"/>
          <w:rtl/>
          <w:lang w:val="fr-CA" w:eastAsia="ar-SA"/>
        </w:rPr>
        <w:t>عنصرا</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أساسيا</w:t>
      </w:r>
      <w:r w:rsidRPr="003319C4">
        <w:rPr>
          <w:rFonts w:eastAsia="PMingLiU" w:cs="Simplified Arabic"/>
          <w:sz w:val="20"/>
          <w:szCs w:val="22"/>
          <w:rtl/>
          <w:lang w:val="fr-CA" w:eastAsia="ar-SA"/>
        </w:rPr>
        <w:t xml:space="preserve"> في أي </w:t>
      </w:r>
      <w:r w:rsidRPr="003319C4">
        <w:rPr>
          <w:rFonts w:eastAsia="PMingLiU" w:cs="Simplified Arabic" w:hint="cs"/>
          <w:sz w:val="20"/>
          <w:szCs w:val="22"/>
          <w:rtl/>
          <w:lang w:val="fr-CA" w:eastAsia="ar-SA"/>
        </w:rPr>
        <w:t>تكييف</w:t>
      </w:r>
      <w:r w:rsidRPr="003319C4">
        <w:rPr>
          <w:rFonts w:eastAsia="PMingLiU" w:cs="Simplified Arabic"/>
          <w:sz w:val="20"/>
          <w:szCs w:val="22"/>
          <w:rtl/>
          <w:lang w:val="fr-CA" w:eastAsia="ar-SA"/>
        </w:rPr>
        <w:t xml:space="preserve"> </w:t>
      </w:r>
      <w:r w:rsidRPr="003319C4">
        <w:rPr>
          <w:rFonts w:eastAsia="PMingLiU" w:cs="Simplified Arabic" w:hint="cs"/>
          <w:sz w:val="20"/>
          <w:szCs w:val="22"/>
          <w:rtl/>
          <w:lang w:val="fr-CA" w:eastAsia="ar-SA"/>
        </w:rPr>
        <w:t>للرسائل</w:t>
      </w:r>
      <w:r w:rsidRPr="003319C4">
        <w:rPr>
          <w:rFonts w:eastAsia="PMingLiU" w:cs="Simplified Arabic"/>
          <w:sz w:val="20"/>
          <w:szCs w:val="22"/>
          <w:rtl/>
          <w:lang w:val="fr-CA" w:eastAsia="ar-SA"/>
        </w:rPr>
        <w:t>؛</w:t>
      </w:r>
    </w:p>
    <w:p w:rsidR="003319C4" w:rsidRPr="003319C4" w:rsidRDefault="003319C4" w:rsidP="007A19FB">
      <w:pPr>
        <w:numPr>
          <w:ilvl w:val="0"/>
          <w:numId w:val="25"/>
        </w:numPr>
        <w:bidi/>
        <w:spacing w:after="120" w:line="216" w:lineRule="auto"/>
        <w:ind w:left="0" w:firstLine="720"/>
        <w:jc w:val="both"/>
        <w:rPr>
          <w:rFonts w:eastAsia="PMingLiU" w:cs="Simplified Arabic"/>
          <w:sz w:val="20"/>
          <w:szCs w:val="22"/>
          <w:lang w:val="fr-CA" w:eastAsia="ar-SA"/>
        </w:rPr>
      </w:pPr>
      <w:r w:rsidRPr="003319C4">
        <w:rPr>
          <w:rFonts w:eastAsia="PMingLiU" w:cs="Simplified Arabic"/>
          <w:sz w:val="20"/>
          <w:szCs w:val="22"/>
          <w:rtl/>
          <w:lang w:val="fr-CA" w:eastAsia="ar-SA"/>
        </w:rPr>
        <w:lastRenderedPageBreak/>
        <w:t xml:space="preserve">يتعين </w:t>
      </w:r>
      <w:r w:rsidRPr="003319C4">
        <w:rPr>
          <w:rFonts w:eastAsia="PMingLiU" w:cs="Simplified Arabic" w:hint="cs"/>
          <w:sz w:val="20"/>
          <w:szCs w:val="22"/>
          <w:rtl/>
          <w:lang w:val="fr-CA" w:eastAsia="ar-SA"/>
        </w:rPr>
        <w:t>ترجمة</w:t>
      </w:r>
      <w:r w:rsidRPr="003319C4">
        <w:rPr>
          <w:rFonts w:eastAsia="PMingLiU" w:cs="Simplified Arabic"/>
          <w:sz w:val="20"/>
          <w:szCs w:val="22"/>
          <w:rtl/>
          <w:lang w:val="fr-CA" w:eastAsia="ar-SA"/>
        </w:rPr>
        <w:t xml:space="preserve"> الرسائل إلى اللغات المحلية، بما في ذلك مراعاة السياق الاجتماعي والثقافي الذي </w:t>
      </w:r>
      <w:r w:rsidRPr="003319C4">
        <w:rPr>
          <w:rFonts w:eastAsia="PMingLiU" w:cs="Simplified Arabic" w:hint="cs"/>
          <w:sz w:val="20"/>
          <w:szCs w:val="22"/>
          <w:rtl/>
          <w:lang w:val="fr-CA" w:eastAsia="ar-SA"/>
        </w:rPr>
        <w:t xml:space="preserve">تندرج فيه </w:t>
      </w:r>
      <w:r w:rsidRPr="003319C4">
        <w:rPr>
          <w:rFonts w:eastAsia="PMingLiU" w:cs="Simplified Arabic"/>
          <w:sz w:val="20"/>
          <w:szCs w:val="22"/>
          <w:rtl/>
          <w:lang w:val="fr-CA" w:eastAsia="ar-SA"/>
        </w:rPr>
        <w:t>اللغات المحلية؛</w:t>
      </w:r>
    </w:p>
    <w:p w:rsidR="003319C4" w:rsidRPr="003319C4" w:rsidRDefault="003319C4" w:rsidP="007A19FB">
      <w:pPr>
        <w:numPr>
          <w:ilvl w:val="0"/>
          <w:numId w:val="25"/>
        </w:numPr>
        <w:bidi/>
        <w:spacing w:after="120" w:line="216" w:lineRule="auto"/>
        <w:ind w:left="0" w:firstLine="720"/>
        <w:jc w:val="both"/>
        <w:rPr>
          <w:rFonts w:eastAsia="PMingLiU" w:cs="Simplified Arabic"/>
          <w:sz w:val="20"/>
          <w:szCs w:val="22"/>
          <w:rtl/>
          <w:lang w:val="fr-CA" w:eastAsia="ar-SA"/>
        </w:rPr>
      </w:pPr>
      <w:r w:rsidRPr="003319C4">
        <w:rPr>
          <w:rFonts w:eastAsia="PMingLiU" w:cs="Simplified Arabic"/>
          <w:sz w:val="20"/>
          <w:szCs w:val="22"/>
          <w:rtl/>
          <w:lang w:val="fr-CA" w:eastAsia="ar-SA"/>
        </w:rPr>
        <w:t xml:space="preserve">يتعين </w:t>
      </w:r>
      <w:r w:rsidRPr="003319C4">
        <w:rPr>
          <w:rFonts w:eastAsia="PMingLiU" w:cs="Simplified Arabic" w:hint="cs"/>
          <w:sz w:val="20"/>
          <w:szCs w:val="22"/>
          <w:rtl/>
          <w:lang w:val="fr-CA" w:eastAsia="ar-SA"/>
        </w:rPr>
        <w:t>أن تكون</w:t>
      </w:r>
      <w:r w:rsidRPr="003319C4">
        <w:rPr>
          <w:rFonts w:eastAsia="PMingLiU" w:cs="Simplified Arabic"/>
          <w:sz w:val="20"/>
          <w:szCs w:val="22"/>
          <w:rtl/>
          <w:lang w:val="fr-CA" w:eastAsia="ar-SA"/>
        </w:rPr>
        <w:t xml:space="preserve"> الرسائل شاملة للجنسين وأن تتماشى مع مبادئ خطة عمل </w:t>
      </w:r>
      <w:r w:rsidRPr="003319C4">
        <w:rPr>
          <w:rFonts w:eastAsia="PMingLiU" w:cs="Simplified Arabic" w:hint="cs"/>
          <w:sz w:val="20"/>
          <w:szCs w:val="22"/>
          <w:rtl/>
          <w:lang w:val="fr-CA" w:eastAsia="ar-SA"/>
        </w:rPr>
        <w:t>الاعتبارات الجنسانية</w:t>
      </w:r>
      <w:r w:rsidRPr="003319C4">
        <w:rPr>
          <w:rFonts w:eastAsia="PMingLiU" w:cs="Simplified Arabic"/>
          <w:sz w:val="20"/>
          <w:szCs w:val="22"/>
          <w:rtl/>
          <w:lang w:val="fr-CA" w:eastAsia="ar-SA"/>
        </w:rPr>
        <w:t>؛</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hint="cs"/>
          <w:sz w:val="20"/>
          <w:szCs w:val="22"/>
          <w:rtl/>
          <w:lang w:val="en-US"/>
        </w:rPr>
        <w:t>يكمن الغرض من</w:t>
      </w:r>
      <w:r w:rsidRPr="003319C4">
        <w:rPr>
          <w:rFonts w:cs="Simplified Arabic"/>
          <w:sz w:val="20"/>
          <w:szCs w:val="22"/>
          <w:rtl/>
          <w:lang w:val="en-US"/>
        </w:rPr>
        <w:t xml:space="preserve"> </w:t>
      </w:r>
      <w:r w:rsidRPr="003319C4">
        <w:rPr>
          <w:rFonts w:cs="Simplified Arabic" w:hint="cs"/>
          <w:sz w:val="20"/>
          <w:szCs w:val="22"/>
          <w:rtl/>
          <w:lang w:val="en-US"/>
        </w:rPr>
        <w:t>هيكل</w:t>
      </w:r>
      <w:r w:rsidRPr="003319C4">
        <w:rPr>
          <w:rFonts w:cs="Simplified Arabic"/>
          <w:sz w:val="20"/>
          <w:szCs w:val="22"/>
          <w:rtl/>
          <w:lang w:val="en-US"/>
        </w:rPr>
        <w:t xml:space="preserve"> الرسائل المعروض في الجدول 3 أدناه </w:t>
      </w:r>
      <w:r w:rsidRPr="003319C4">
        <w:rPr>
          <w:rFonts w:cs="Simplified Arabic" w:hint="cs"/>
          <w:sz w:val="20"/>
          <w:szCs w:val="22"/>
          <w:rtl/>
          <w:lang w:val="en-US"/>
        </w:rPr>
        <w:t xml:space="preserve">في </w:t>
      </w:r>
      <w:r w:rsidRPr="003319C4">
        <w:rPr>
          <w:rFonts w:cs="Simplified Arabic"/>
          <w:sz w:val="20"/>
          <w:szCs w:val="22"/>
          <w:rtl/>
          <w:lang w:val="en-US"/>
        </w:rPr>
        <w:t xml:space="preserve">اقتراح اتجاه الرسائل. </w:t>
      </w:r>
      <w:r w:rsidRPr="003319C4">
        <w:rPr>
          <w:rFonts w:cs="Simplified Arabic" w:hint="cs"/>
          <w:sz w:val="20"/>
          <w:szCs w:val="22"/>
          <w:rtl/>
          <w:lang w:val="en-US"/>
        </w:rPr>
        <w:t>ومن المقترح</w:t>
      </w:r>
      <w:r w:rsidRPr="003319C4">
        <w:rPr>
          <w:rFonts w:cs="Simplified Arabic"/>
          <w:sz w:val="20"/>
          <w:szCs w:val="22"/>
          <w:rtl/>
          <w:lang w:val="en-US"/>
        </w:rPr>
        <w:t xml:space="preserve"> استخدام </w:t>
      </w:r>
      <w:r w:rsidRPr="003319C4">
        <w:rPr>
          <w:rFonts w:cs="Simplified Arabic" w:hint="cs"/>
          <w:sz w:val="20"/>
          <w:szCs w:val="22"/>
          <w:rtl/>
          <w:lang w:val="en-US"/>
        </w:rPr>
        <w:t>كافة</w:t>
      </w:r>
      <w:r w:rsidRPr="003319C4">
        <w:rPr>
          <w:rFonts w:cs="Simplified Arabic"/>
          <w:sz w:val="20"/>
          <w:szCs w:val="22"/>
          <w:rtl/>
          <w:lang w:val="en-US"/>
        </w:rPr>
        <w:t xml:space="preserve"> الجهات الفاعلة </w:t>
      </w:r>
      <w:r w:rsidRPr="003319C4">
        <w:rPr>
          <w:rFonts w:cs="Simplified Arabic" w:hint="cs"/>
          <w:sz w:val="20"/>
          <w:szCs w:val="22"/>
          <w:rtl/>
          <w:lang w:val="en-US"/>
        </w:rPr>
        <w:t>ل</w:t>
      </w:r>
      <w:r w:rsidRPr="003319C4">
        <w:rPr>
          <w:rFonts w:cs="Simplified Arabic"/>
          <w:sz w:val="20"/>
          <w:szCs w:val="22"/>
          <w:rtl/>
          <w:lang w:val="en-US"/>
        </w:rPr>
        <w:t>مجموعة شاملة من الرسائل التي يمكن أن تنطبق على حملات التعبئة العامة والدعوة؛</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ستُصمم الرسائل الخاصة بقطاعات معينة لتناسب جماهير محددة. </w:t>
      </w:r>
      <w:r w:rsidRPr="003319C4">
        <w:rPr>
          <w:rFonts w:cs="Simplified Arabic" w:hint="cs"/>
          <w:sz w:val="20"/>
          <w:szCs w:val="22"/>
          <w:rtl/>
          <w:lang w:val="en-US"/>
        </w:rPr>
        <w:t>و</w:t>
      </w:r>
      <w:r w:rsidRPr="003319C4">
        <w:rPr>
          <w:rFonts w:cs="Simplified Arabic"/>
          <w:sz w:val="20"/>
          <w:szCs w:val="22"/>
          <w:rtl/>
          <w:lang w:val="en-US"/>
        </w:rPr>
        <w:t xml:space="preserve">سيتم </w:t>
      </w:r>
      <w:r w:rsidRPr="003319C4">
        <w:rPr>
          <w:rFonts w:cs="Simplified Arabic" w:hint="cs"/>
          <w:sz w:val="20"/>
          <w:szCs w:val="22"/>
          <w:rtl/>
          <w:lang w:val="en-US"/>
        </w:rPr>
        <w:t>إعداد</w:t>
      </w:r>
      <w:r w:rsidRPr="003319C4">
        <w:rPr>
          <w:rFonts w:cs="Simplified Arabic"/>
          <w:sz w:val="20"/>
          <w:szCs w:val="22"/>
          <w:rtl/>
          <w:lang w:val="en-US"/>
        </w:rPr>
        <w:t xml:space="preserve"> هذه</w:t>
      </w:r>
      <w:r w:rsidRPr="003319C4">
        <w:rPr>
          <w:rFonts w:cs="Simplified Arabic" w:hint="cs"/>
          <w:sz w:val="20"/>
          <w:szCs w:val="22"/>
          <w:rtl/>
          <w:lang w:val="en-US"/>
        </w:rPr>
        <w:t xml:space="preserve"> الرسائل</w:t>
      </w:r>
      <w:r w:rsidRPr="003319C4">
        <w:rPr>
          <w:rFonts w:cs="Simplified Arabic"/>
          <w:sz w:val="20"/>
          <w:szCs w:val="22"/>
          <w:rtl/>
          <w:lang w:val="en-US"/>
        </w:rPr>
        <w:t xml:space="preserve"> من قبل </w:t>
      </w:r>
      <w:r w:rsidRPr="003319C4">
        <w:rPr>
          <w:rFonts w:cs="Simplified Arabic" w:hint="cs"/>
          <w:sz w:val="20"/>
          <w:szCs w:val="22"/>
          <w:rtl/>
          <w:lang w:val="en-US"/>
        </w:rPr>
        <w:t>منظمات</w:t>
      </w:r>
      <w:r w:rsidRPr="003319C4">
        <w:rPr>
          <w:rFonts w:cs="Simplified Arabic"/>
          <w:sz w:val="20"/>
          <w:szCs w:val="22"/>
          <w:rtl/>
          <w:lang w:val="en-US"/>
        </w:rPr>
        <w:t xml:space="preserve"> تعمل مع هذه القطاعات؛</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سيتبع هيكل </w:t>
      </w:r>
      <w:r w:rsidRPr="003319C4">
        <w:rPr>
          <w:rFonts w:cs="Simplified Arabic" w:hint="cs"/>
          <w:sz w:val="20"/>
          <w:szCs w:val="22"/>
          <w:rtl/>
          <w:lang w:val="en-US"/>
        </w:rPr>
        <w:t>الرسائل</w:t>
      </w:r>
      <w:r w:rsidRPr="003319C4">
        <w:rPr>
          <w:rFonts w:cs="Simplified Arabic"/>
          <w:sz w:val="20"/>
          <w:szCs w:val="22"/>
          <w:rtl/>
          <w:lang w:val="en-US"/>
        </w:rPr>
        <w:t xml:space="preserve"> أيضا مبدأ حملة "المصدر المفتوح"، والتي تحافظ على الرسائل الأساسية، ولكنها تسمح أيضا للمنظمات المختلفة </w:t>
      </w:r>
      <w:r w:rsidRPr="003319C4">
        <w:rPr>
          <w:rFonts w:cs="Simplified Arabic" w:hint="cs"/>
          <w:sz w:val="20"/>
          <w:szCs w:val="22"/>
          <w:rtl/>
          <w:lang w:val="en-US"/>
        </w:rPr>
        <w:t>بتكييف</w:t>
      </w:r>
      <w:r w:rsidRPr="003319C4">
        <w:rPr>
          <w:rFonts w:cs="Simplified Arabic"/>
          <w:sz w:val="20"/>
          <w:szCs w:val="22"/>
          <w:rtl/>
          <w:lang w:val="en-US"/>
        </w:rPr>
        <w:t xml:space="preserve"> ذلك وفقا لعلامتها التجارية الخاصة. </w:t>
      </w:r>
      <w:r w:rsidRPr="003319C4">
        <w:rPr>
          <w:rFonts w:cs="Simplified Arabic" w:hint="cs"/>
          <w:sz w:val="20"/>
          <w:szCs w:val="22"/>
          <w:rtl/>
          <w:lang w:val="en-US"/>
        </w:rPr>
        <w:t>و</w:t>
      </w:r>
      <w:r w:rsidRPr="003319C4">
        <w:rPr>
          <w:rFonts w:cs="Simplified Arabic"/>
          <w:sz w:val="20"/>
          <w:szCs w:val="22"/>
          <w:rtl/>
          <w:lang w:val="en-US"/>
        </w:rPr>
        <w:t>يُقصد بهذه الرسائل أيضا أن يكون لها تكرار مصمم للمستويات الوطنية ودون الوطنية؛</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بعد الاجتماع الخامس عشر لمؤتمر الأطراف، س</w:t>
      </w:r>
      <w:r w:rsidRPr="003319C4">
        <w:rPr>
          <w:rFonts w:cs="Simplified Arabic" w:hint="cs"/>
          <w:sz w:val="20"/>
          <w:szCs w:val="22"/>
          <w:rtl/>
          <w:lang w:val="en-US"/>
        </w:rPr>
        <w:t>ت</w:t>
      </w:r>
      <w:r w:rsidRPr="003319C4">
        <w:rPr>
          <w:rFonts w:cs="Simplified Arabic"/>
          <w:sz w:val="20"/>
          <w:szCs w:val="22"/>
          <w:rtl/>
          <w:lang w:val="en-US"/>
        </w:rPr>
        <w:t>عقد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 [اجتماعا]</w:t>
      </w:r>
      <w:r w:rsidRPr="003319C4">
        <w:rPr>
          <w:rFonts w:cs="Simplified Arabic"/>
          <w:sz w:val="20"/>
          <w:szCs w:val="22"/>
          <w:rtl/>
          <w:lang w:val="en-US"/>
        </w:rPr>
        <w:t xml:space="preserve"> </w:t>
      </w:r>
      <w:r w:rsidRPr="003319C4">
        <w:rPr>
          <w:rFonts w:cs="Simplified Arabic" w:hint="cs"/>
          <w:sz w:val="20"/>
          <w:szCs w:val="22"/>
          <w:rtl/>
          <w:lang w:val="en-US"/>
        </w:rPr>
        <w:t>[</w:t>
      </w:r>
      <w:r w:rsidRPr="003319C4">
        <w:rPr>
          <w:rFonts w:cs="Simplified Arabic"/>
          <w:sz w:val="20"/>
          <w:szCs w:val="22"/>
          <w:rtl/>
          <w:lang w:val="en-US"/>
        </w:rPr>
        <w:t>حلقة عمل</w:t>
      </w:r>
      <w:r w:rsidRPr="003319C4">
        <w:rPr>
          <w:rFonts w:cs="Simplified Arabic" w:hint="cs"/>
          <w:sz w:val="20"/>
          <w:szCs w:val="22"/>
          <w:rtl/>
          <w:lang w:val="en-US"/>
        </w:rPr>
        <w:t>]</w:t>
      </w:r>
      <w:r w:rsidRPr="003319C4">
        <w:rPr>
          <w:rFonts w:cs="Simplified Arabic"/>
          <w:sz w:val="20"/>
          <w:szCs w:val="22"/>
          <w:rtl/>
          <w:lang w:val="en-US"/>
        </w:rPr>
        <w:t xml:space="preserve"> </w:t>
      </w:r>
      <w:r w:rsidRPr="003319C4">
        <w:rPr>
          <w:rFonts w:cs="Simplified Arabic" w:hint="cs"/>
          <w:sz w:val="20"/>
          <w:szCs w:val="22"/>
          <w:rtl/>
          <w:lang w:val="en-US"/>
        </w:rPr>
        <w:t xml:space="preserve">مع </w:t>
      </w:r>
      <w:r w:rsidRPr="003319C4">
        <w:rPr>
          <w:rFonts w:cs="Simplified Arabic"/>
          <w:sz w:val="20"/>
          <w:szCs w:val="22"/>
          <w:rtl/>
          <w:lang w:val="en-US"/>
        </w:rPr>
        <w:t xml:space="preserve">اللجنة الاستشارية غير الرسمية المعنية بالاتصال والتثقيف والتوعية العامة والجهات الفاعلة الأخرى ذات الصلة لإنشاء رسائل مفصلة على </w:t>
      </w:r>
      <w:r w:rsidRPr="003319C4">
        <w:rPr>
          <w:rFonts w:cs="Simplified Arabic" w:hint="cs"/>
          <w:sz w:val="20"/>
          <w:szCs w:val="22"/>
          <w:rtl/>
          <w:lang w:val="en-US"/>
        </w:rPr>
        <w:t>أعلى مستوى</w:t>
      </w:r>
      <w:r w:rsidRPr="003319C4">
        <w:rPr>
          <w:rFonts w:cs="Simplified Arabic"/>
          <w:sz w:val="20"/>
          <w:szCs w:val="22"/>
          <w:rtl/>
          <w:lang w:val="en-US"/>
        </w:rPr>
        <w:t xml:space="preserve"> </w:t>
      </w:r>
      <w:r w:rsidRPr="003319C4">
        <w:rPr>
          <w:rFonts w:cs="Simplified Arabic" w:hint="cs"/>
          <w:sz w:val="20"/>
          <w:szCs w:val="22"/>
          <w:rtl/>
          <w:lang w:val="en-US"/>
        </w:rPr>
        <w:t>ومبادئ توجيهية</w:t>
      </w:r>
      <w:r w:rsidRPr="003319C4">
        <w:rPr>
          <w:rFonts w:cs="Simplified Arabic"/>
          <w:sz w:val="20"/>
          <w:szCs w:val="22"/>
          <w:rtl/>
          <w:lang w:val="en-US"/>
        </w:rPr>
        <w:t xml:space="preserve"> </w:t>
      </w:r>
      <w:r w:rsidRPr="003319C4">
        <w:rPr>
          <w:rFonts w:cs="Simplified Arabic" w:hint="cs"/>
          <w:sz w:val="20"/>
          <w:szCs w:val="22"/>
          <w:rtl/>
          <w:lang w:val="en-US"/>
        </w:rPr>
        <w:t>لإعداد</w:t>
      </w:r>
      <w:r w:rsidRPr="003319C4">
        <w:rPr>
          <w:rFonts w:cs="Simplified Arabic"/>
          <w:sz w:val="20"/>
          <w:szCs w:val="22"/>
          <w:rtl/>
          <w:lang w:val="en-US"/>
        </w:rPr>
        <w:t xml:space="preserve"> الرسائل</w:t>
      </w:r>
      <w:r w:rsidRPr="003319C4">
        <w:rPr>
          <w:rFonts w:cs="Simplified Arabic" w:hint="cs"/>
          <w:sz w:val="20"/>
          <w:szCs w:val="22"/>
          <w:rtl/>
          <w:lang w:val="en-US"/>
        </w:rPr>
        <w:t xml:space="preserve">. وستدعى الأطراف </w:t>
      </w:r>
      <w:r w:rsidRPr="003319C4">
        <w:rPr>
          <w:rFonts w:cs="Simplified Arabic"/>
          <w:sz w:val="20"/>
          <w:szCs w:val="22"/>
          <w:rtl/>
          <w:lang w:val="en-US"/>
        </w:rPr>
        <w:t>لتقديم تعليقات على الرسائل؛</w:t>
      </w:r>
    </w:p>
    <w:p w:rsidR="003319C4" w:rsidRPr="003319C4" w:rsidRDefault="003319C4" w:rsidP="007A19FB">
      <w:pPr>
        <w:numPr>
          <w:ilvl w:val="0"/>
          <w:numId w:val="25"/>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الأطراف</w:t>
      </w:r>
      <w:r w:rsidRPr="003319C4">
        <w:rPr>
          <w:rFonts w:cs="Simplified Arabic" w:hint="cs"/>
          <w:sz w:val="20"/>
          <w:szCs w:val="22"/>
          <w:rtl/>
          <w:lang w:val="en-US"/>
        </w:rPr>
        <w:t>،</w:t>
      </w:r>
      <w:r w:rsidRPr="003319C4">
        <w:rPr>
          <w:rFonts w:cs="Simplified Arabic"/>
          <w:sz w:val="20"/>
          <w:szCs w:val="22"/>
          <w:rtl/>
        </w:rPr>
        <w:t xml:space="preserve"> </w:t>
      </w:r>
      <w:r w:rsidRPr="003319C4">
        <w:rPr>
          <w:rFonts w:cs="Simplified Arabic" w:hint="cs"/>
          <w:sz w:val="20"/>
          <w:szCs w:val="22"/>
          <w:rtl/>
        </w:rPr>
        <w:t>و</w:t>
      </w:r>
      <w:r w:rsidRPr="003319C4">
        <w:rPr>
          <w:rFonts w:cs="Simplified Arabic"/>
          <w:sz w:val="20"/>
          <w:szCs w:val="22"/>
          <w:rtl/>
          <w:lang w:val="en-US"/>
        </w:rPr>
        <w:t>الحكومات دون الوطنية والمحلية</w:t>
      </w:r>
      <w:r w:rsidRPr="003319C4">
        <w:rPr>
          <w:rFonts w:cs="Simplified Arabic" w:hint="cs"/>
          <w:sz w:val="20"/>
          <w:szCs w:val="22"/>
          <w:rtl/>
          <w:lang w:val="en-US"/>
        </w:rPr>
        <w:t>،</w:t>
      </w:r>
      <w:r w:rsidRPr="003319C4">
        <w:rPr>
          <w:rFonts w:cs="Simplified Arabic"/>
          <w:sz w:val="20"/>
          <w:szCs w:val="22"/>
          <w:rtl/>
          <w:lang w:val="en-US"/>
        </w:rPr>
        <w:t xml:space="preserve"> والمنظمات الأخرى ذات الصلة مدعوة لعقد حلقات عمل وطنية لإعداد الرسائل</w:t>
      </w:r>
      <w:r w:rsidRPr="003319C4">
        <w:rPr>
          <w:rFonts w:cs="Simplified Arabic"/>
          <w:sz w:val="20"/>
          <w:szCs w:val="22"/>
          <w:lang w:val="en-US"/>
        </w:rPr>
        <w:t>.</w:t>
      </w:r>
    </w:p>
    <w:p w:rsidR="003319C4" w:rsidRPr="003319C4" w:rsidRDefault="003319C4" w:rsidP="003319C4">
      <w:pPr>
        <w:bidi/>
        <w:spacing w:after="120" w:line="216" w:lineRule="auto"/>
        <w:jc w:val="both"/>
        <w:rPr>
          <w:rFonts w:cs="Simplified Arabic"/>
          <w:b/>
          <w:bCs/>
          <w:sz w:val="20"/>
          <w:szCs w:val="22"/>
          <w:rtl/>
          <w:lang w:val="en-US"/>
        </w:rPr>
      </w:pPr>
      <w:r w:rsidRPr="003319C4">
        <w:rPr>
          <w:rFonts w:cs="Simplified Arabic"/>
          <w:b/>
          <w:bCs/>
          <w:sz w:val="20"/>
          <w:szCs w:val="22"/>
          <w:rtl/>
          <w:lang w:val="en-US"/>
        </w:rPr>
        <w:t>الجدول 3</w:t>
      </w:r>
      <w:r w:rsidRPr="003319C4">
        <w:rPr>
          <w:rFonts w:cs="Simplified Arabic" w:hint="cs"/>
          <w:b/>
          <w:bCs/>
          <w:sz w:val="20"/>
          <w:szCs w:val="22"/>
          <w:rtl/>
          <w:lang w:val="en-US"/>
        </w:rPr>
        <w:t xml:space="preserve"> - </w:t>
      </w:r>
      <w:r w:rsidRPr="003319C4">
        <w:rPr>
          <w:rFonts w:cs="Simplified Arabic"/>
          <w:b/>
          <w:bCs/>
          <w:sz w:val="20"/>
          <w:szCs w:val="22"/>
          <w:rtl/>
          <w:lang w:val="en-US"/>
        </w:rPr>
        <w:t>مواضيع للرسائل</w:t>
      </w:r>
    </w:p>
    <w:tbl>
      <w:tblPr>
        <w:bidiVisual/>
        <w:tblW w:w="5000" w:type="pct"/>
        <w:jc w:val="center"/>
        <w:tblCellMar>
          <w:left w:w="0" w:type="dxa"/>
          <w:right w:w="0" w:type="dxa"/>
        </w:tblCellMar>
        <w:tblLook w:val="04A0"/>
      </w:tblPr>
      <w:tblGrid>
        <w:gridCol w:w="6074"/>
        <w:gridCol w:w="1531"/>
        <w:gridCol w:w="1845"/>
      </w:tblGrid>
      <w:tr w:rsidR="003319C4" w:rsidRPr="003319C4" w:rsidTr="003319C4">
        <w:trPr>
          <w:cantSplit/>
          <w:trHeight w:val="435"/>
          <w:tblHeader/>
          <w:jc w:val="center"/>
        </w:trPr>
        <w:tc>
          <w:tcPr>
            <w:tcW w:w="5000" w:type="pct"/>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3319C4" w:rsidRPr="003319C4" w:rsidRDefault="003319C4" w:rsidP="003319C4">
            <w:pPr>
              <w:keepNext/>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b/>
                <w:bCs/>
                <w:sz w:val="20"/>
                <w:szCs w:val="22"/>
                <w:rtl/>
                <w:lang w:val="en-US"/>
              </w:rPr>
              <w:t>رسالة المستوى الأعلى</w:t>
            </w:r>
            <w:r w:rsidRPr="003319C4">
              <w:rPr>
                <w:rFonts w:cs="Simplified Arabic"/>
                <w:sz w:val="20"/>
                <w:szCs w:val="22"/>
                <w:rtl/>
                <w:lang w:val="en-US"/>
              </w:rPr>
              <w:t>: من خلال العمل من أجل الطبيعة/التنوع البيولوجي، يمكننا جميعا إيجاد عالم أكثر عدلا وصحة واستدامة</w:t>
            </w:r>
          </w:p>
        </w:tc>
      </w:tr>
      <w:tr w:rsidR="003319C4" w:rsidRPr="003319C4" w:rsidTr="003319C4">
        <w:trPr>
          <w:cantSplit/>
          <w:trHeight w:val="23"/>
          <w:tblHeader/>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keepNext/>
              <w:pBdr>
                <w:top w:val="nil"/>
                <w:left w:val="nil"/>
                <w:bottom w:val="nil"/>
                <w:right w:val="nil"/>
                <w:between w:val="nil"/>
              </w:pBdr>
              <w:bidi/>
              <w:spacing w:line="192" w:lineRule="auto"/>
              <w:rPr>
                <w:rFonts w:cs="Simplified Arabic"/>
                <w:b/>
                <w:bCs/>
                <w:snapToGrid w:val="0"/>
                <w:color w:val="000000"/>
                <w:kern w:val="22"/>
                <w:sz w:val="20"/>
                <w:szCs w:val="22"/>
              </w:rPr>
            </w:pPr>
            <w:r w:rsidRPr="003319C4">
              <w:rPr>
                <w:rFonts w:cs="Simplified Arabic"/>
                <w:b/>
                <w:bCs/>
                <w:sz w:val="20"/>
                <w:szCs w:val="22"/>
                <w:rtl/>
                <w:lang w:val="en-US"/>
              </w:rPr>
              <w:t>الموضوع العام</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keepNext/>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b/>
                <w:bCs/>
                <w:sz w:val="20"/>
                <w:szCs w:val="22"/>
                <w:rtl/>
                <w:lang w:val="en-US"/>
              </w:rPr>
              <w:t>الرسالة العامة</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keepNext/>
              <w:pBdr>
                <w:top w:val="nil"/>
                <w:left w:val="nil"/>
                <w:bottom w:val="nil"/>
                <w:right w:val="nil"/>
                <w:between w:val="nil"/>
              </w:pBdr>
              <w:bidi/>
              <w:spacing w:line="192" w:lineRule="auto"/>
              <w:rPr>
                <w:rFonts w:cs="Simplified Arabic"/>
                <w:b/>
                <w:bCs/>
                <w:snapToGrid w:val="0"/>
                <w:color w:val="000000"/>
                <w:kern w:val="22"/>
                <w:sz w:val="20"/>
                <w:szCs w:val="22"/>
              </w:rPr>
            </w:pPr>
            <w:r w:rsidRPr="003319C4">
              <w:rPr>
                <w:rFonts w:cs="Simplified Arabic"/>
                <w:b/>
                <w:bCs/>
                <w:sz w:val="20"/>
                <w:szCs w:val="22"/>
                <w:rtl/>
                <w:lang w:val="en-US"/>
              </w:rPr>
              <w:t>الرسالة السياساتية</w:t>
            </w:r>
          </w:p>
        </w:tc>
      </w:tr>
      <w:tr w:rsidR="003319C4" w:rsidRPr="003319C4" w:rsidTr="003319C4">
        <w:trPr>
          <w:cantSplit/>
          <w:trHeight w:val="220"/>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يتعين علينا وقف فقدان التنوع البيولوجي وضمان التنمية المستدامة للجميع</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220"/>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napToGrid w:val="0"/>
                <w:color w:val="000000"/>
                <w:kern w:val="22"/>
                <w:sz w:val="20"/>
                <w:szCs w:val="22"/>
                <w:rtl/>
              </w:rPr>
              <w:t xml:space="preserve">تشكل </w:t>
            </w:r>
            <w:r w:rsidRPr="003319C4">
              <w:rPr>
                <w:rFonts w:cs="Simplified Arabic"/>
                <w:snapToGrid w:val="0"/>
                <w:color w:val="000000"/>
                <w:kern w:val="22"/>
                <w:sz w:val="20"/>
                <w:szCs w:val="22"/>
                <w:rtl/>
              </w:rPr>
              <w:t xml:space="preserve">الطبيعة/التنوع البيولوجي </w:t>
            </w:r>
            <w:r w:rsidRPr="003319C4">
              <w:rPr>
                <w:rFonts w:cs="Simplified Arabic" w:hint="cs"/>
                <w:snapToGrid w:val="0"/>
                <w:color w:val="000000"/>
                <w:kern w:val="22"/>
                <w:sz w:val="20"/>
                <w:szCs w:val="22"/>
                <w:rtl/>
              </w:rPr>
              <w:t>عنصرا</w:t>
            </w:r>
            <w:r w:rsidRPr="003319C4">
              <w:rPr>
                <w:rFonts w:cs="Simplified Arabic"/>
                <w:snapToGrid w:val="0"/>
                <w:color w:val="000000"/>
                <w:kern w:val="22"/>
                <w:sz w:val="20"/>
                <w:szCs w:val="22"/>
                <w:rtl/>
              </w:rPr>
              <w:t xml:space="preserve"> أساسي</w:t>
            </w:r>
            <w:r w:rsidRPr="003319C4">
              <w:rPr>
                <w:rFonts w:cs="Simplified Arabic" w:hint="cs"/>
                <w:snapToGrid w:val="0"/>
                <w:color w:val="000000"/>
                <w:kern w:val="22"/>
                <w:sz w:val="20"/>
                <w:szCs w:val="22"/>
                <w:rtl/>
              </w:rPr>
              <w:t>ا</w:t>
            </w:r>
            <w:r w:rsidRPr="003319C4">
              <w:rPr>
                <w:rFonts w:cs="Simplified Arabic"/>
                <w:snapToGrid w:val="0"/>
                <w:color w:val="000000"/>
                <w:kern w:val="22"/>
                <w:sz w:val="20"/>
                <w:szCs w:val="22"/>
                <w:rtl/>
              </w:rPr>
              <w:t xml:space="preserve"> لبقائنا على هذا الكوكب. </w:t>
            </w:r>
            <w:r w:rsidRPr="003319C4">
              <w:rPr>
                <w:rFonts w:cs="Simplified Arabic" w:hint="cs"/>
                <w:snapToGrid w:val="0"/>
                <w:color w:val="000000"/>
                <w:kern w:val="22"/>
                <w:sz w:val="20"/>
                <w:szCs w:val="22"/>
                <w:rtl/>
              </w:rPr>
              <w:t>وهي هامة</w:t>
            </w:r>
            <w:r w:rsidRPr="003319C4">
              <w:rPr>
                <w:rFonts w:cs="Simplified Arabic"/>
                <w:snapToGrid w:val="0"/>
                <w:color w:val="000000"/>
                <w:kern w:val="22"/>
                <w:sz w:val="20"/>
                <w:szCs w:val="22"/>
                <w:rtl/>
              </w:rPr>
              <w:t xml:space="preserve"> </w:t>
            </w:r>
            <w:r w:rsidRPr="003319C4">
              <w:rPr>
                <w:rFonts w:cs="Simplified Arabic" w:hint="cs"/>
                <w:snapToGrid w:val="0"/>
                <w:color w:val="000000"/>
                <w:kern w:val="22"/>
                <w:sz w:val="20"/>
                <w:szCs w:val="22"/>
                <w:rtl/>
              </w:rPr>
              <w:t>لكل من</w:t>
            </w:r>
            <w:r w:rsidRPr="003319C4">
              <w:rPr>
                <w:rFonts w:cs="Simplified Arabic"/>
                <w:snapToGrid w:val="0"/>
                <w:color w:val="000000"/>
                <w:kern w:val="22"/>
                <w:sz w:val="20"/>
                <w:szCs w:val="22"/>
                <w:rtl/>
              </w:rPr>
              <w:t xml:space="preserve"> ازدهارنا وسعادتنا </w:t>
            </w:r>
            <w:r w:rsidRPr="003319C4">
              <w:rPr>
                <w:rFonts w:cs="Simplified Arabic" w:hint="cs"/>
                <w:snapToGrid w:val="0"/>
                <w:color w:val="000000"/>
                <w:kern w:val="22"/>
                <w:sz w:val="20"/>
                <w:szCs w:val="22"/>
                <w:rtl/>
              </w:rPr>
              <w:t>ورفاهنا</w:t>
            </w:r>
            <w:r w:rsidRPr="003319C4">
              <w:rPr>
                <w:rFonts w:cs="Simplified Arabic"/>
                <w:snapToGrid w:val="0"/>
                <w:color w:val="000000"/>
                <w:kern w:val="22"/>
                <w:sz w:val="20"/>
                <w:szCs w:val="22"/>
                <w:rtl/>
              </w:rPr>
              <w:t xml:space="preserve"> وللتنمية المستدامة </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449"/>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napToGrid w:val="0"/>
                <w:color w:val="000000"/>
                <w:kern w:val="22"/>
                <w:sz w:val="20"/>
                <w:szCs w:val="22"/>
                <w:rtl/>
              </w:rPr>
              <w:t xml:space="preserve">تتمتع </w:t>
            </w:r>
            <w:r w:rsidRPr="003319C4">
              <w:rPr>
                <w:rFonts w:cs="Simplified Arabic"/>
                <w:snapToGrid w:val="0"/>
                <w:color w:val="000000"/>
                <w:kern w:val="22"/>
                <w:sz w:val="20"/>
                <w:szCs w:val="22"/>
                <w:rtl/>
              </w:rPr>
              <w:t xml:space="preserve">الطبيعة/التنوع البيولوجي </w:t>
            </w:r>
            <w:r w:rsidRPr="003319C4">
              <w:rPr>
                <w:rFonts w:cs="Simplified Arabic" w:hint="cs"/>
                <w:snapToGrid w:val="0"/>
                <w:color w:val="000000"/>
                <w:kern w:val="22"/>
                <w:sz w:val="20"/>
                <w:szCs w:val="22"/>
                <w:rtl/>
              </w:rPr>
              <w:t>ب</w:t>
            </w:r>
            <w:r w:rsidRPr="003319C4">
              <w:rPr>
                <w:rFonts w:cs="Simplified Arabic"/>
                <w:snapToGrid w:val="0"/>
                <w:color w:val="000000"/>
                <w:kern w:val="22"/>
                <w:sz w:val="20"/>
                <w:szCs w:val="22"/>
                <w:rtl/>
              </w:rPr>
              <w:t>قيمة جوهرية</w:t>
            </w:r>
            <w:r w:rsidRPr="003319C4">
              <w:rPr>
                <w:rFonts w:cs="Simplified Arabic" w:hint="cs"/>
                <w:snapToGrid w:val="0"/>
                <w:color w:val="000000"/>
                <w:kern w:val="22"/>
                <w:sz w:val="20"/>
                <w:szCs w:val="22"/>
                <w:rtl/>
              </w:rPr>
              <w:t xml:space="preserve"> بالإضافة إلى قيم متعددة أخرى</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62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تفرض أزمة</w:t>
            </w:r>
            <w:r w:rsidRPr="003319C4">
              <w:rPr>
                <w:rFonts w:cs="Simplified Arabic"/>
                <w:sz w:val="20"/>
                <w:szCs w:val="22"/>
                <w:rtl/>
                <w:lang w:val="en-US"/>
              </w:rPr>
              <w:t xml:space="preserve"> الطبيعة/التنوع البيولوجي </w:t>
            </w:r>
            <w:r w:rsidRPr="003319C4">
              <w:rPr>
                <w:rFonts w:cs="Simplified Arabic" w:hint="cs"/>
                <w:sz w:val="20"/>
                <w:szCs w:val="22"/>
                <w:rtl/>
                <w:lang w:val="en-US"/>
              </w:rPr>
              <w:t xml:space="preserve">[وأزمة </w:t>
            </w:r>
            <w:r w:rsidRPr="003319C4">
              <w:rPr>
                <w:rFonts w:cs="Simplified Arabic"/>
                <w:sz w:val="20"/>
                <w:szCs w:val="22"/>
                <w:rtl/>
                <w:lang w:val="en-US"/>
              </w:rPr>
              <w:t>المناخ</w:t>
            </w:r>
            <w:r w:rsidRPr="003319C4">
              <w:rPr>
                <w:rFonts w:cs="Simplified Arabic" w:hint="cs"/>
                <w:sz w:val="20"/>
                <w:szCs w:val="22"/>
                <w:rtl/>
                <w:lang w:val="en-US"/>
              </w:rPr>
              <w:t>]</w:t>
            </w:r>
            <w:r w:rsidRPr="003319C4">
              <w:rPr>
                <w:rFonts w:cs="Simplified Arabic"/>
                <w:sz w:val="20"/>
                <w:szCs w:val="22"/>
                <w:rtl/>
                <w:lang w:val="en-US"/>
              </w:rPr>
              <w:t xml:space="preserve"> تهدي</w:t>
            </w:r>
            <w:r w:rsidRPr="003319C4">
              <w:rPr>
                <w:rFonts w:cs="Simplified Arabic" w:hint="cs"/>
                <w:sz w:val="20"/>
                <w:szCs w:val="22"/>
                <w:rtl/>
                <w:lang w:val="en-US"/>
              </w:rPr>
              <w:t>د</w:t>
            </w:r>
            <w:r w:rsidRPr="003319C4">
              <w:rPr>
                <w:rFonts w:cs="Simplified Arabic"/>
                <w:sz w:val="20"/>
                <w:szCs w:val="22"/>
                <w:rtl/>
                <w:lang w:val="en-US"/>
              </w:rPr>
              <w:t xml:space="preserve">ا </w:t>
            </w:r>
            <w:r w:rsidRPr="003319C4">
              <w:rPr>
                <w:rFonts w:cs="Simplified Arabic" w:hint="cs"/>
                <w:sz w:val="20"/>
                <w:szCs w:val="22"/>
                <w:rtl/>
                <w:lang w:val="en-US"/>
              </w:rPr>
              <w:t>[</w:t>
            </w:r>
            <w:r w:rsidRPr="003319C4">
              <w:rPr>
                <w:rFonts w:cs="Simplified Arabic"/>
                <w:sz w:val="20"/>
                <w:szCs w:val="22"/>
                <w:rtl/>
                <w:lang w:val="en-US"/>
              </w:rPr>
              <w:t>وجوديا</w:t>
            </w:r>
            <w:r w:rsidRPr="003319C4">
              <w:rPr>
                <w:rFonts w:cs="Simplified Arabic" w:hint="cs"/>
                <w:sz w:val="20"/>
                <w:szCs w:val="22"/>
                <w:rtl/>
                <w:lang w:val="en-US"/>
              </w:rPr>
              <w:t>]</w:t>
            </w:r>
            <w:r w:rsidRPr="003319C4">
              <w:rPr>
                <w:rFonts w:cs="Simplified Arabic"/>
                <w:sz w:val="20"/>
                <w:szCs w:val="22"/>
                <w:rtl/>
                <w:lang w:val="en-US"/>
              </w:rPr>
              <w:t xml:space="preserve"> للبشرية</w:t>
            </w:r>
            <w:r w:rsidRPr="003319C4">
              <w:rPr>
                <w:rFonts w:cs="Simplified Arabic" w:hint="cs"/>
                <w:sz w:val="20"/>
                <w:szCs w:val="22"/>
                <w:rtl/>
                <w:lang w:val="en-US"/>
              </w:rPr>
              <w:t xml:space="preserve"> </w:t>
            </w:r>
            <w:r w:rsidRPr="003319C4">
              <w:rPr>
                <w:rFonts w:cs="Simplified Arabic"/>
                <w:sz w:val="20"/>
                <w:szCs w:val="22"/>
                <w:rtl/>
                <w:lang w:val="en-US"/>
              </w:rPr>
              <w:t>[و</w:t>
            </w:r>
            <w:r w:rsidRPr="003319C4">
              <w:rPr>
                <w:rFonts w:cs="Simplified Arabic" w:hint="cs"/>
                <w:sz w:val="20"/>
                <w:szCs w:val="22"/>
                <w:rtl/>
                <w:lang w:val="en-US"/>
              </w:rPr>
              <w:t>يتعين</w:t>
            </w:r>
            <w:r w:rsidRPr="003319C4">
              <w:rPr>
                <w:rFonts w:cs="Simplified Arabic"/>
                <w:sz w:val="20"/>
                <w:szCs w:val="22"/>
                <w:rtl/>
                <w:lang w:val="en-US"/>
              </w:rPr>
              <w:t xml:space="preserve"> </w:t>
            </w:r>
            <w:r w:rsidRPr="003319C4">
              <w:rPr>
                <w:rFonts w:cs="Simplified Arabic" w:hint="cs"/>
                <w:sz w:val="20"/>
                <w:szCs w:val="22"/>
                <w:rtl/>
                <w:lang w:val="en-US"/>
              </w:rPr>
              <w:t>التصدي لها</w:t>
            </w:r>
            <w:r w:rsidRPr="003319C4">
              <w:rPr>
                <w:rFonts w:cs="Simplified Arabic"/>
                <w:sz w:val="20"/>
                <w:szCs w:val="22"/>
                <w:rtl/>
                <w:lang w:val="en-US"/>
              </w:rPr>
              <w:t xml:space="preserve"> على وجه الاستعجال وبطريقة متماسكة]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 xml:space="preserve">[يمثل الابتكار البيولوجي </w:t>
            </w:r>
            <w:r w:rsidRPr="003319C4">
              <w:rPr>
                <w:rFonts w:cs="Simplified Arabic" w:hint="cs"/>
                <w:snapToGrid w:val="0"/>
                <w:color w:val="000000"/>
                <w:kern w:val="22"/>
                <w:sz w:val="20"/>
                <w:szCs w:val="22"/>
                <w:rtl/>
              </w:rPr>
              <w:t>العنصر الأساسي</w:t>
            </w:r>
            <w:r w:rsidRPr="003319C4">
              <w:rPr>
                <w:rFonts w:cs="Simplified Arabic"/>
                <w:snapToGrid w:val="0"/>
                <w:color w:val="000000"/>
                <w:kern w:val="22"/>
                <w:sz w:val="20"/>
                <w:szCs w:val="22"/>
                <w:rtl/>
              </w:rPr>
              <w:t xml:space="preserve"> </w:t>
            </w:r>
            <w:r w:rsidRPr="003319C4">
              <w:rPr>
                <w:rFonts w:cs="Simplified Arabic" w:hint="cs"/>
                <w:snapToGrid w:val="0"/>
                <w:color w:val="000000"/>
                <w:kern w:val="22"/>
                <w:sz w:val="20"/>
                <w:szCs w:val="22"/>
                <w:rtl/>
              </w:rPr>
              <w:t>ل</w:t>
            </w:r>
            <w:r w:rsidRPr="003319C4">
              <w:rPr>
                <w:rFonts w:cs="Simplified Arabic"/>
                <w:snapToGrid w:val="0"/>
                <w:color w:val="000000"/>
                <w:kern w:val="22"/>
                <w:sz w:val="20"/>
                <w:szCs w:val="22"/>
                <w:rtl/>
              </w:rPr>
              <w:t xml:space="preserve">دعم </w:t>
            </w:r>
            <w:r w:rsidRPr="003319C4">
              <w:rPr>
                <w:rFonts w:cs="Simplified Arabic" w:hint="cs"/>
                <w:snapToGrid w:val="0"/>
                <w:color w:val="000000"/>
                <w:kern w:val="22"/>
                <w:sz w:val="20"/>
                <w:szCs w:val="22"/>
                <w:rtl/>
              </w:rPr>
              <w:t>ال</w:t>
            </w:r>
            <w:r w:rsidRPr="003319C4">
              <w:rPr>
                <w:rFonts w:cs="Simplified Arabic"/>
                <w:snapToGrid w:val="0"/>
                <w:color w:val="000000"/>
                <w:kern w:val="22"/>
                <w:sz w:val="20"/>
                <w:szCs w:val="22"/>
                <w:rtl/>
              </w:rPr>
              <w:t>جهود</w:t>
            </w:r>
            <w:r w:rsidRPr="003319C4">
              <w:rPr>
                <w:rFonts w:cs="Simplified Arabic" w:hint="cs"/>
                <w:snapToGrid w:val="0"/>
                <w:color w:val="000000"/>
                <w:kern w:val="22"/>
                <w:sz w:val="20"/>
                <w:szCs w:val="22"/>
                <w:rtl/>
              </w:rPr>
              <w:t xml:space="preserve"> الرامية إلى</w:t>
            </w:r>
            <w:r w:rsidRPr="003319C4">
              <w:rPr>
                <w:rFonts w:cs="Simplified Arabic"/>
                <w:snapToGrid w:val="0"/>
                <w:color w:val="000000"/>
                <w:kern w:val="22"/>
                <w:sz w:val="20"/>
                <w:szCs w:val="22"/>
                <w:rtl/>
              </w:rPr>
              <w:t xml:space="preserve"> القضاء على الفقر]</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napToGrid w:val="0"/>
                <w:color w:val="000000"/>
                <w:kern w:val="22"/>
                <w:sz w:val="20"/>
                <w:szCs w:val="22"/>
                <w:rtl/>
              </w:rPr>
              <w:t xml:space="preserve">ينبغي ألا تترك </w:t>
            </w:r>
            <w:r w:rsidRPr="003319C4">
              <w:rPr>
                <w:rFonts w:cs="Simplified Arabic"/>
                <w:snapToGrid w:val="0"/>
                <w:color w:val="000000"/>
                <w:kern w:val="22"/>
                <w:sz w:val="20"/>
                <w:szCs w:val="22"/>
                <w:rtl/>
              </w:rPr>
              <w:t xml:space="preserve">حماية الطبيعة </w:t>
            </w:r>
            <w:r w:rsidRPr="003319C4">
              <w:rPr>
                <w:rFonts w:cs="Simplified Arabic" w:hint="cs"/>
                <w:snapToGrid w:val="0"/>
                <w:color w:val="000000"/>
                <w:kern w:val="22"/>
                <w:sz w:val="20"/>
                <w:szCs w:val="22"/>
                <w:rtl/>
              </w:rPr>
              <w:t xml:space="preserve">أي </w:t>
            </w:r>
            <w:r w:rsidRPr="003319C4">
              <w:rPr>
                <w:rFonts w:cs="Simplified Arabic"/>
                <w:snapToGrid w:val="0"/>
                <w:color w:val="000000"/>
                <w:kern w:val="22"/>
                <w:sz w:val="20"/>
                <w:szCs w:val="22"/>
                <w:rtl/>
              </w:rPr>
              <w:t xml:space="preserve">أحد </w:t>
            </w:r>
            <w:r w:rsidRPr="003319C4">
              <w:rPr>
                <w:rFonts w:cs="Simplified Arabic" w:hint="cs"/>
                <w:snapToGrid w:val="0"/>
                <w:color w:val="000000"/>
                <w:kern w:val="22"/>
                <w:sz w:val="20"/>
                <w:szCs w:val="22"/>
                <w:rtl/>
              </w:rPr>
              <w:t>خلف الركب</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يحتاج العالم إلى التعاون لمعالجة</w:t>
            </w:r>
            <w:r w:rsidRPr="003319C4">
              <w:rPr>
                <w:rFonts w:cs="Simplified Arabic" w:hint="cs"/>
                <w:snapToGrid w:val="0"/>
                <w:color w:val="000000"/>
                <w:kern w:val="22"/>
                <w:sz w:val="20"/>
                <w:szCs w:val="22"/>
                <w:rtl/>
              </w:rPr>
              <w:t xml:space="preserve"> مسألة</w:t>
            </w:r>
            <w:r w:rsidRPr="003319C4">
              <w:rPr>
                <w:rFonts w:cs="Simplified Arabic"/>
                <w:snapToGrid w:val="0"/>
                <w:color w:val="000000"/>
                <w:kern w:val="22"/>
                <w:sz w:val="20"/>
                <w:szCs w:val="22"/>
                <w:rtl/>
              </w:rPr>
              <w:t xml:space="preserve"> فقدان الطبيعة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napToGrid w:val="0"/>
                <w:color w:val="000000"/>
                <w:kern w:val="22"/>
                <w:sz w:val="20"/>
                <w:szCs w:val="22"/>
                <w:rtl/>
              </w:rPr>
              <w:t>يشكل ال</w:t>
            </w:r>
            <w:r w:rsidRPr="003319C4">
              <w:rPr>
                <w:rFonts w:cs="Simplified Arabic"/>
                <w:snapToGrid w:val="0"/>
                <w:color w:val="000000"/>
                <w:kern w:val="22"/>
                <w:sz w:val="20"/>
                <w:szCs w:val="22"/>
                <w:rtl/>
              </w:rPr>
              <w:t xml:space="preserve">عمل من أجل </w:t>
            </w:r>
            <w:r w:rsidRPr="003319C4">
              <w:rPr>
                <w:rFonts w:cs="Simplified Arabic" w:hint="cs"/>
                <w:snapToGrid w:val="0"/>
                <w:color w:val="000000"/>
                <w:kern w:val="22"/>
                <w:sz w:val="20"/>
                <w:szCs w:val="22"/>
                <w:rtl/>
              </w:rPr>
              <w:t>الناس</w:t>
            </w:r>
            <w:r w:rsidRPr="003319C4">
              <w:rPr>
                <w:rFonts w:cs="Simplified Arabic"/>
                <w:snapToGrid w:val="0"/>
                <w:color w:val="000000"/>
                <w:kern w:val="22"/>
                <w:sz w:val="20"/>
                <w:szCs w:val="22"/>
                <w:rtl/>
              </w:rPr>
              <w:t xml:space="preserve"> أساس العمل من أجل التنوع البيولوجي</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snapToGrid w:val="0"/>
                <w:color w:val="000000"/>
                <w:kern w:val="22"/>
                <w:sz w:val="20"/>
                <w:szCs w:val="22"/>
                <w:rtl/>
              </w:rPr>
              <w:t>تُحدّد لاحقا</w:t>
            </w:r>
          </w:p>
        </w:tc>
      </w:tr>
      <w:tr w:rsidR="003319C4" w:rsidRPr="003319C4" w:rsidTr="003319C4">
        <w:tblPrEx>
          <w:tblCellMar>
            <w:left w:w="284" w:type="dxa"/>
            <w:right w:w="284" w:type="dxa"/>
          </w:tblCellMar>
        </w:tblPrEx>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3319C4" w:rsidRPr="003319C4" w:rsidRDefault="003319C4" w:rsidP="003319C4">
            <w:pPr>
              <w:pBdr>
                <w:top w:val="nil"/>
                <w:left w:val="nil"/>
                <w:bottom w:val="nil"/>
                <w:right w:val="nil"/>
                <w:between w:val="nil"/>
              </w:pBdr>
              <w:bidi/>
              <w:spacing w:line="192" w:lineRule="auto"/>
              <w:ind w:left="90" w:right="326"/>
              <w:jc w:val="both"/>
              <w:rPr>
                <w:rFonts w:cs="Simplified Arabic"/>
                <w:sz w:val="20"/>
                <w:szCs w:val="22"/>
                <w:lang w:val="en-US"/>
              </w:rPr>
            </w:pPr>
            <w:r w:rsidRPr="003319C4">
              <w:rPr>
                <w:rFonts w:cs="Simplified Arabic" w:hint="cs"/>
                <w:sz w:val="20"/>
                <w:szCs w:val="22"/>
                <w:rtl/>
                <w:lang w:val="en-US"/>
              </w:rPr>
              <w:t>من الضروري أن تكون</w:t>
            </w:r>
            <w:r w:rsidRPr="003319C4">
              <w:rPr>
                <w:rFonts w:cs="Simplified Arabic"/>
                <w:sz w:val="20"/>
                <w:szCs w:val="22"/>
                <w:rtl/>
                <w:lang w:val="en-US"/>
              </w:rPr>
              <w:t xml:space="preserve"> الخطط التي تؤثر على مستقبل كوكبنا عادلة </w:t>
            </w:r>
            <w:r w:rsidRPr="003319C4">
              <w:rPr>
                <w:rFonts w:cs="Simplified Arabic" w:hint="cs"/>
                <w:sz w:val="20"/>
                <w:szCs w:val="22"/>
                <w:rtl/>
                <w:lang w:val="en-US"/>
              </w:rPr>
              <w:t>وشاملة</w:t>
            </w:r>
            <w:r w:rsidRPr="003319C4">
              <w:rPr>
                <w:rFonts w:cs="Simplified Arabic"/>
                <w:sz w:val="20"/>
                <w:szCs w:val="22"/>
                <w:rtl/>
                <w:lang w:val="en-US"/>
              </w:rPr>
              <w:t xml:space="preserve"> ومنصفة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r>
      <w:tr w:rsidR="003319C4" w:rsidRPr="003319C4" w:rsidTr="003319C4">
        <w:tblPrEx>
          <w:tblCellMar>
            <w:left w:w="284" w:type="dxa"/>
            <w:right w:w="284" w:type="dxa"/>
          </w:tblCellMar>
        </w:tblPrEx>
        <w:trPr>
          <w:cantSplit/>
          <w:trHeight w:val="841"/>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3319C4" w:rsidRPr="003319C4" w:rsidRDefault="003319C4" w:rsidP="003319C4">
            <w:pPr>
              <w:pBdr>
                <w:top w:val="nil"/>
                <w:left w:val="nil"/>
                <w:bottom w:val="nil"/>
                <w:right w:val="nil"/>
                <w:between w:val="nil"/>
              </w:pBdr>
              <w:bidi/>
              <w:spacing w:line="192" w:lineRule="auto"/>
              <w:ind w:left="90" w:right="326"/>
              <w:jc w:val="both"/>
              <w:rPr>
                <w:rFonts w:cs="Simplified Arabic"/>
                <w:sz w:val="20"/>
                <w:szCs w:val="22"/>
                <w:lang w:val="en-US"/>
              </w:rPr>
            </w:pPr>
            <w:r w:rsidRPr="003319C4">
              <w:rPr>
                <w:rFonts w:cs="Simplified Arabic"/>
                <w:sz w:val="20"/>
                <w:szCs w:val="22"/>
                <w:rtl/>
                <w:lang w:val="en-US"/>
              </w:rPr>
              <w:lastRenderedPageBreak/>
              <w:t xml:space="preserve">تدفع </w:t>
            </w:r>
            <w:r w:rsidRPr="003319C4">
              <w:rPr>
                <w:rFonts w:cs="Simplified Arabic" w:hint="cs"/>
                <w:sz w:val="20"/>
                <w:szCs w:val="22"/>
                <w:rtl/>
                <w:lang w:val="en-US"/>
              </w:rPr>
              <w:t>النظم</w:t>
            </w:r>
            <w:r w:rsidRPr="003319C4">
              <w:rPr>
                <w:rFonts w:cs="Simplified Arabic"/>
                <w:sz w:val="20"/>
                <w:szCs w:val="22"/>
                <w:rtl/>
                <w:lang w:val="en-US"/>
              </w:rPr>
              <w:t xml:space="preserve"> التي نستخدمها لإدارة اقتصاداتنا ومجتمعاتنا</w:t>
            </w:r>
            <w:r w:rsidRPr="003319C4">
              <w:rPr>
                <w:rFonts w:cs="Simplified Arabic" w:hint="cs"/>
                <w:sz w:val="20"/>
                <w:szCs w:val="22"/>
                <w:rtl/>
                <w:lang w:val="en-US"/>
              </w:rPr>
              <w:t xml:space="preserve"> </w:t>
            </w:r>
            <w:r w:rsidRPr="003319C4">
              <w:rPr>
                <w:rFonts w:cs="Simplified Arabic"/>
                <w:sz w:val="20"/>
                <w:szCs w:val="22"/>
                <w:rtl/>
                <w:lang w:val="en-US"/>
              </w:rPr>
              <w:t>[</w:t>
            </w:r>
            <w:r w:rsidRPr="003319C4">
              <w:rPr>
                <w:rFonts w:cs="Simplified Arabic" w:hint="cs"/>
                <w:sz w:val="20"/>
                <w:szCs w:val="22"/>
                <w:rtl/>
                <w:lang w:val="en-US"/>
              </w:rPr>
              <w:t>والتي تحتاج</w:t>
            </w:r>
            <w:r w:rsidRPr="003319C4">
              <w:rPr>
                <w:rFonts w:cs="Simplified Arabic"/>
                <w:sz w:val="20"/>
                <w:szCs w:val="22"/>
                <w:rtl/>
                <w:lang w:val="en-US"/>
              </w:rPr>
              <w:t xml:space="preserve"> إلى</w:t>
            </w:r>
            <w:r w:rsidRPr="003319C4">
              <w:rPr>
                <w:rFonts w:cs="Simplified Arabic" w:hint="cs"/>
                <w:sz w:val="20"/>
                <w:szCs w:val="22"/>
                <w:rtl/>
                <w:lang w:val="en-US"/>
              </w:rPr>
              <w:t xml:space="preserve"> إحداث</w:t>
            </w:r>
            <w:r w:rsidRPr="003319C4">
              <w:rPr>
                <w:rFonts w:cs="Simplified Arabic"/>
                <w:sz w:val="20"/>
                <w:szCs w:val="22"/>
                <w:rtl/>
                <w:lang w:val="en-US"/>
              </w:rPr>
              <w:t xml:space="preserve"> تغيير تحويلي لتجنب</w:t>
            </w:r>
            <w:r w:rsidRPr="003319C4">
              <w:rPr>
                <w:rFonts w:cs="Simplified Arabic" w:hint="cs"/>
                <w:sz w:val="20"/>
                <w:szCs w:val="22"/>
                <w:rtl/>
                <w:lang w:val="en-US"/>
              </w:rPr>
              <w:t>ها</w:t>
            </w:r>
            <w:r w:rsidRPr="003319C4">
              <w:rPr>
                <w:rFonts w:cs="Simplified Arabic"/>
                <w:sz w:val="20"/>
                <w:szCs w:val="22"/>
                <w:rtl/>
                <w:lang w:val="en-US"/>
              </w:rPr>
              <w:t xml:space="preserve">] الطبيعة/التنوع البيولوجي إلى </w:t>
            </w:r>
            <w:r w:rsidRPr="003319C4">
              <w:rPr>
                <w:rFonts w:cs="Simplified Arabic" w:hint="cs"/>
                <w:sz w:val="20"/>
                <w:szCs w:val="22"/>
                <w:rtl/>
                <w:lang w:val="en-US"/>
              </w:rPr>
              <w:t>شفير</w:t>
            </w:r>
            <w:r w:rsidRPr="003319C4">
              <w:rPr>
                <w:rFonts w:cs="Simplified Arabic"/>
                <w:sz w:val="20"/>
                <w:szCs w:val="22"/>
                <w:rtl/>
                <w:lang w:val="en-US"/>
              </w:rPr>
              <w:t xml:space="preserve"> الهاوية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r>
      <w:tr w:rsidR="003319C4" w:rsidRPr="003319C4" w:rsidTr="003319C4">
        <w:tblPrEx>
          <w:tblCellMar>
            <w:left w:w="284" w:type="dxa"/>
            <w:right w:w="284" w:type="dxa"/>
          </w:tblCellMar>
        </w:tblPrEx>
        <w:trPr>
          <w:cantSplit/>
          <w:trHeight w:val="586"/>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3319C4" w:rsidRPr="003319C4" w:rsidRDefault="003319C4" w:rsidP="003319C4">
            <w:pPr>
              <w:pBdr>
                <w:top w:val="nil"/>
                <w:left w:val="nil"/>
                <w:bottom w:val="nil"/>
                <w:right w:val="nil"/>
                <w:between w:val="nil"/>
              </w:pBdr>
              <w:bidi/>
              <w:spacing w:line="192" w:lineRule="auto"/>
              <w:ind w:left="90" w:right="326"/>
              <w:jc w:val="both"/>
              <w:rPr>
                <w:rFonts w:cs="Simplified Arabic"/>
                <w:sz w:val="20"/>
                <w:szCs w:val="22"/>
                <w:lang w:val="en-US"/>
              </w:rPr>
            </w:pPr>
            <w:r w:rsidRPr="003319C4">
              <w:rPr>
                <w:rFonts w:cs="Simplified Arabic" w:hint="cs"/>
                <w:sz w:val="20"/>
                <w:szCs w:val="22"/>
                <w:rtl/>
                <w:lang w:val="en-US"/>
              </w:rPr>
              <w:t xml:space="preserve">تتسبب </w:t>
            </w:r>
            <w:r w:rsidRPr="003319C4">
              <w:rPr>
                <w:rFonts w:cs="Simplified Arabic"/>
                <w:sz w:val="20"/>
                <w:szCs w:val="22"/>
                <w:rtl/>
                <w:lang w:val="en-US"/>
              </w:rPr>
              <w:t>علاقتنا [الحالية] [ال</w:t>
            </w:r>
            <w:r w:rsidRPr="003319C4">
              <w:rPr>
                <w:rFonts w:cs="Simplified Arabic" w:hint="cs"/>
                <w:sz w:val="20"/>
                <w:szCs w:val="22"/>
                <w:rtl/>
                <w:lang w:val="en-US"/>
              </w:rPr>
              <w:t>مختلة</w:t>
            </w:r>
            <w:r w:rsidRPr="003319C4">
              <w:rPr>
                <w:rFonts w:cs="Simplified Arabic"/>
                <w:sz w:val="20"/>
                <w:szCs w:val="22"/>
                <w:rtl/>
                <w:lang w:val="en-US"/>
              </w:rPr>
              <w:t>] مع الطبيعة/التنوع البيولوجي [</w:t>
            </w:r>
            <w:r w:rsidRPr="003319C4">
              <w:rPr>
                <w:rFonts w:cs="Simplified Arabic" w:hint="cs"/>
                <w:sz w:val="20"/>
                <w:szCs w:val="22"/>
                <w:rtl/>
                <w:lang w:val="en-US"/>
              </w:rPr>
              <w:t>في حدوث خطر</w:t>
            </w:r>
            <w:r w:rsidRPr="003319C4">
              <w:rPr>
                <w:rFonts w:cs="Simplified Arabic"/>
                <w:sz w:val="20"/>
                <w:szCs w:val="22"/>
                <w:rtl/>
                <w:lang w:val="en-US"/>
              </w:rPr>
              <w:t xml:space="preserve"> أكبر من</w:t>
            </w:r>
            <w:r w:rsidRPr="003319C4">
              <w:rPr>
                <w:rFonts w:cs="Simplified Arabic" w:hint="cs"/>
                <w:sz w:val="20"/>
                <w:szCs w:val="22"/>
                <w:rtl/>
                <w:lang w:val="en-US"/>
              </w:rPr>
              <w:t xml:space="preserve"> خطر</w:t>
            </w:r>
            <w:r w:rsidRPr="003319C4">
              <w:rPr>
                <w:rFonts w:cs="Simplified Arabic"/>
                <w:sz w:val="20"/>
                <w:szCs w:val="22"/>
                <w:rtl/>
                <w:lang w:val="en-US"/>
              </w:rPr>
              <w:t xml:space="preserve"> انتشار ا</w:t>
            </w:r>
            <w:r w:rsidRPr="003319C4">
              <w:rPr>
                <w:rFonts w:cs="Simplified Arabic" w:hint="cs"/>
                <w:sz w:val="20"/>
                <w:szCs w:val="22"/>
                <w:rtl/>
                <w:lang w:val="en-US"/>
              </w:rPr>
              <w:t>لجوائح</w:t>
            </w:r>
            <w:r w:rsidRPr="003319C4">
              <w:rPr>
                <w:rFonts w:cs="Simplified Arabic"/>
                <w:sz w:val="20"/>
                <w:szCs w:val="22"/>
                <w:rtl/>
                <w:lang w:val="en-US"/>
              </w:rPr>
              <w:t xml:space="preserve"> </w:t>
            </w:r>
            <w:r w:rsidRPr="003319C4">
              <w:rPr>
                <w:rFonts w:cs="Simplified Arabic" w:hint="cs"/>
                <w:sz w:val="20"/>
                <w:szCs w:val="22"/>
                <w:rtl/>
                <w:lang w:val="en-US"/>
              </w:rPr>
              <w:t>بين</w:t>
            </w:r>
            <w:r w:rsidRPr="003319C4">
              <w:rPr>
                <w:rFonts w:cs="Simplified Arabic"/>
                <w:sz w:val="20"/>
                <w:szCs w:val="22"/>
                <w:rtl/>
                <w:lang w:val="en-US"/>
              </w:rPr>
              <w:t xml:space="preserve"> الناس] [</w:t>
            </w:r>
            <w:r w:rsidRPr="003319C4">
              <w:rPr>
                <w:rFonts w:cs="Simplified Arabic" w:hint="cs"/>
                <w:sz w:val="20"/>
                <w:szCs w:val="22"/>
                <w:rtl/>
                <w:lang w:val="en-US"/>
              </w:rPr>
              <w:t>و</w:t>
            </w:r>
            <w:r w:rsidRPr="003319C4">
              <w:rPr>
                <w:rFonts w:cs="Simplified Arabic"/>
                <w:sz w:val="20"/>
                <w:szCs w:val="22"/>
                <w:rtl/>
                <w:lang w:val="en-US"/>
              </w:rPr>
              <w:t>يمكن أن تزيد من ظهور الإصابات بالأمراض ذات المنشأ الحيواني]</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r>
      <w:tr w:rsidR="003319C4" w:rsidRPr="003319C4" w:rsidTr="003319C4">
        <w:tblPrEx>
          <w:tblCellMar>
            <w:left w:w="284" w:type="dxa"/>
            <w:right w:w="284" w:type="dxa"/>
          </w:tblCellMar>
        </w:tblPrEx>
        <w:trPr>
          <w:cantSplit/>
          <w:trHeight w:val="514"/>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3319C4" w:rsidRPr="003319C4" w:rsidRDefault="003319C4" w:rsidP="003319C4">
            <w:pPr>
              <w:pBdr>
                <w:top w:val="nil"/>
                <w:left w:val="nil"/>
                <w:bottom w:val="nil"/>
                <w:right w:val="nil"/>
                <w:between w:val="nil"/>
              </w:pBdr>
              <w:bidi/>
              <w:spacing w:line="192" w:lineRule="auto"/>
              <w:ind w:left="90" w:right="326"/>
              <w:jc w:val="both"/>
              <w:rPr>
                <w:rFonts w:cs="Simplified Arabic"/>
                <w:sz w:val="20"/>
                <w:szCs w:val="22"/>
                <w:lang w:val="en-US"/>
              </w:rPr>
            </w:pPr>
            <w:r w:rsidRPr="003319C4">
              <w:rPr>
                <w:rFonts w:cs="Simplified Arabic" w:hint="cs"/>
                <w:sz w:val="20"/>
                <w:szCs w:val="22"/>
                <w:rtl/>
                <w:lang w:val="en-US"/>
              </w:rPr>
              <w:t>من ال</w:t>
            </w:r>
            <w:r w:rsidRPr="003319C4">
              <w:rPr>
                <w:rFonts w:cs="Simplified Arabic"/>
                <w:sz w:val="20"/>
                <w:szCs w:val="22"/>
                <w:rtl/>
                <w:lang w:val="en-US"/>
              </w:rPr>
              <w:t xml:space="preserve">مطلوب اتخاذ إجراءات فورية لحماية صحة </w:t>
            </w:r>
            <w:r w:rsidRPr="003319C4">
              <w:rPr>
                <w:rFonts w:cs="Simplified Arabic" w:hint="cs"/>
                <w:sz w:val="20"/>
                <w:szCs w:val="22"/>
                <w:rtl/>
                <w:lang w:val="en-US"/>
              </w:rPr>
              <w:t>سكاننا</w:t>
            </w:r>
            <w:r w:rsidRPr="003319C4">
              <w:rPr>
                <w:rFonts w:cs="Simplified Arabic"/>
                <w:sz w:val="20"/>
                <w:szCs w:val="22"/>
                <w:rtl/>
                <w:lang w:val="en-US"/>
              </w:rPr>
              <w:t xml:space="preserve"> وكوكبنا </w:t>
            </w:r>
            <w:r w:rsidRPr="003319C4">
              <w:rPr>
                <w:rFonts w:cs="Simplified Arabic" w:hint="cs"/>
                <w:sz w:val="20"/>
                <w:szCs w:val="22"/>
                <w:rtl/>
                <w:lang w:val="en-US"/>
              </w:rPr>
              <w:t>[حاضرا و] مستقبلا</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r>
      <w:tr w:rsidR="003319C4" w:rsidRPr="003319C4" w:rsidTr="003319C4">
        <w:tblPrEx>
          <w:tblCellMar>
            <w:left w:w="284" w:type="dxa"/>
            <w:right w:w="284" w:type="dxa"/>
          </w:tblCellMar>
        </w:tblPrEx>
        <w:trPr>
          <w:cantSplit/>
          <w:trHeight w:val="514"/>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3319C4" w:rsidRPr="003319C4" w:rsidRDefault="003319C4" w:rsidP="003319C4">
            <w:pPr>
              <w:pBdr>
                <w:top w:val="nil"/>
                <w:left w:val="nil"/>
                <w:bottom w:val="nil"/>
                <w:right w:val="nil"/>
                <w:between w:val="nil"/>
              </w:pBdr>
              <w:bidi/>
              <w:spacing w:line="192" w:lineRule="auto"/>
              <w:ind w:left="90" w:right="326"/>
              <w:jc w:val="both"/>
              <w:rPr>
                <w:rFonts w:cs="Simplified Arabic"/>
                <w:sz w:val="20"/>
                <w:szCs w:val="22"/>
                <w:lang w:val="en-US"/>
              </w:rPr>
            </w:pPr>
            <w:r w:rsidRPr="003319C4">
              <w:rPr>
                <w:rFonts w:cs="Simplified Arabic" w:hint="cs"/>
                <w:sz w:val="20"/>
                <w:szCs w:val="22"/>
                <w:rtl/>
                <w:lang w:val="en-US"/>
              </w:rPr>
              <w:t>جميعنا</w:t>
            </w:r>
            <w:r w:rsidRPr="003319C4">
              <w:rPr>
                <w:rFonts w:cs="Simplified Arabic"/>
                <w:sz w:val="20"/>
                <w:szCs w:val="22"/>
                <w:rtl/>
                <w:lang w:val="en-US"/>
              </w:rPr>
              <w:t xml:space="preserve"> مسؤولون عن أفعالنا لحماية الكوكب</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rsidR="003319C4" w:rsidRPr="003319C4" w:rsidRDefault="003319C4" w:rsidP="003319C4">
            <w:pPr>
              <w:pBdr>
                <w:top w:val="nil"/>
                <w:left w:val="nil"/>
                <w:bottom w:val="nil"/>
                <w:right w:val="nil"/>
                <w:between w:val="nil"/>
              </w:pBdr>
              <w:bidi/>
              <w:spacing w:line="192" w:lineRule="auto"/>
              <w:rPr>
                <w:rFonts w:cs="Simplified Arabic"/>
                <w:snapToGrid w:val="0"/>
                <w:color w:val="000000"/>
                <w:kern w:val="22"/>
                <w:sz w:val="20"/>
                <w:szCs w:val="22"/>
              </w:rPr>
            </w:pPr>
            <w:r w:rsidRPr="003319C4">
              <w:rPr>
                <w:rFonts w:cs="Simplified Arabic" w:hint="cs"/>
                <w:sz w:val="20"/>
                <w:szCs w:val="22"/>
                <w:rtl/>
                <w:lang w:val="en-US"/>
              </w:rPr>
              <w:t>تُحدّد لاحقا</w:t>
            </w:r>
          </w:p>
        </w:tc>
      </w:tr>
    </w:tbl>
    <w:p w:rsidR="003319C4" w:rsidRPr="003319C4" w:rsidRDefault="003319C4" w:rsidP="003319C4">
      <w:pPr>
        <w:bidi/>
        <w:spacing w:line="216" w:lineRule="auto"/>
        <w:jc w:val="both"/>
        <w:rPr>
          <w:rFonts w:cs="Simplified Arabic"/>
          <w:sz w:val="20"/>
          <w:szCs w:val="22"/>
          <w:lang w:val="en-US"/>
        </w:rPr>
      </w:pPr>
    </w:p>
    <w:p w:rsidR="003319C4" w:rsidRPr="003319C4" w:rsidRDefault="003319C4" w:rsidP="003319C4">
      <w:pPr>
        <w:pStyle w:val="ListParagraph"/>
        <w:tabs>
          <w:tab w:val="left" w:pos="108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 xml:space="preserve">تاسعا - </w:t>
      </w:r>
      <w:r w:rsidRPr="003319C4">
        <w:rPr>
          <w:rFonts w:cs="Simplified Arabic" w:hint="cs"/>
          <w:b/>
          <w:bCs/>
          <w:sz w:val="20"/>
          <w:szCs w:val="22"/>
          <w:rtl/>
          <w:lang w:val="en-US"/>
        </w:rPr>
        <w:tab/>
      </w:r>
      <w:r w:rsidRPr="003319C4">
        <w:rPr>
          <w:rFonts w:cs="Simplified Arabic"/>
          <w:b/>
          <w:bCs/>
          <w:sz w:val="20"/>
          <w:szCs w:val="22"/>
          <w:rtl/>
          <w:lang w:val="en-US"/>
        </w:rPr>
        <w:t>قياس التقدم</w:t>
      </w:r>
      <w:r w:rsidRPr="003319C4">
        <w:rPr>
          <w:rFonts w:cs="Simplified Arabic" w:hint="cs"/>
          <w:b/>
          <w:bCs/>
          <w:sz w:val="20"/>
          <w:szCs w:val="22"/>
          <w:rtl/>
          <w:lang w:val="en-US"/>
        </w:rPr>
        <w:t xml:space="preserve"> المحرز</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ي</w:t>
      </w:r>
      <w:r w:rsidRPr="003319C4">
        <w:rPr>
          <w:rFonts w:cs="Simplified Arabic" w:hint="cs"/>
          <w:sz w:val="20"/>
          <w:szCs w:val="22"/>
          <w:rtl/>
          <w:lang w:val="en-US"/>
        </w:rPr>
        <w:t>نبغي</w:t>
      </w:r>
      <w:r w:rsidRPr="003319C4">
        <w:rPr>
          <w:rFonts w:cs="Simplified Arabic"/>
          <w:sz w:val="20"/>
          <w:szCs w:val="22"/>
          <w:rtl/>
          <w:lang w:val="en-US"/>
        </w:rPr>
        <w:t xml:space="preserve"> ربط تقييم التقدم المحرز في الاستراتيجية بالتقدم المحرز في تحقيق غايات</w:t>
      </w:r>
      <w:r w:rsidRPr="003319C4">
        <w:rPr>
          <w:rFonts w:cs="Simplified Arabic" w:hint="cs"/>
          <w:sz w:val="20"/>
          <w:szCs w:val="22"/>
          <w:rtl/>
          <w:lang w:val="en-US"/>
        </w:rPr>
        <w:t xml:space="preserve"> وأهداف</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لتنوع البيولوجي لما بعد عام 2020، </w:t>
      </w:r>
      <w:r w:rsidRPr="003319C4">
        <w:rPr>
          <w:rFonts w:cs="Simplified Arabic" w:hint="cs"/>
          <w:sz w:val="20"/>
          <w:szCs w:val="22"/>
          <w:rtl/>
          <w:lang w:val="en-US"/>
        </w:rPr>
        <w:t>بالإضافة إلى</w:t>
      </w:r>
      <w:r w:rsidRPr="003319C4">
        <w:rPr>
          <w:rFonts w:cs="Simplified Arabic"/>
          <w:sz w:val="20"/>
          <w:szCs w:val="22"/>
          <w:rtl/>
          <w:lang w:val="en-US"/>
        </w:rPr>
        <w:t xml:space="preserve"> المقاييس التقليدية </w:t>
      </w:r>
      <w:r w:rsidRPr="003319C4">
        <w:rPr>
          <w:rFonts w:cs="Simplified Arabic" w:hint="cs"/>
          <w:sz w:val="20"/>
          <w:szCs w:val="22"/>
          <w:rtl/>
          <w:lang w:val="en-US"/>
        </w:rPr>
        <w:t>للوصول</w:t>
      </w:r>
      <w:r w:rsidRPr="003319C4">
        <w:rPr>
          <w:rFonts w:cs="Simplified Arabic"/>
          <w:sz w:val="20"/>
          <w:szCs w:val="22"/>
          <w:rtl/>
          <w:lang w:val="en-US"/>
        </w:rPr>
        <w:t xml:space="preserve"> </w:t>
      </w:r>
      <w:r w:rsidRPr="003319C4">
        <w:rPr>
          <w:rFonts w:cs="Simplified Arabic" w:hint="cs"/>
          <w:sz w:val="20"/>
          <w:szCs w:val="22"/>
          <w:rtl/>
          <w:lang w:val="en-US"/>
        </w:rPr>
        <w:t>والأثر</w:t>
      </w:r>
      <w:r w:rsidRPr="003319C4">
        <w:rPr>
          <w:rFonts w:cs="Simplified Arabic"/>
          <w:sz w:val="20"/>
          <w:szCs w:val="22"/>
          <w:rtl/>
          <w:lang w:val="en-US"/>
        </w:rPr>
        <w:t xml:space="preserve">. </w:t>
      </w:r>
      <w:r w:rsidRPr="003319C4">
        <w:rPr>
          <w:rFonts w:cs="Simplified Arabic" w:hint="cs"/>
          <w:sz w:val="20"/>
          <w:szCs w:val="22"/>
          <w:rtl/>
          <w:lang w:val="en-US"/>
        </w:rPr>
        <w:t>وينبغي أن</w:t>
      </w:r>
      <w:r w:rsidRPr="003319C4">
        <w:rPr>
          <w:rFonts w:cs="Simplified Arabic"/>
          <w:sz w:val="20"/>
          <w:szCs w:val="22"/>
          <w:rtl/>
          <w:lang w:val="en-US"/>
        </w:rPr>
        <w:t xml:space="preserve"> </w:t>
      </w:r>
      <w:r w:rsidRPr="003319C4">
        <w:rPr>
          <w:rFonts w:cs="Simplified Arabic" w:hint="cs"/>
          <w:sz w:val="20"/>
          <w:szCs w:val="22"/>
          <w:rtl/>
          <w:lang w:val="en-US"/>
        </w:rPr>
        <w:t xml:space="preserve">يقتنص </w:t>
      </w:r>
      <w:r w:rsidRPr="003319C4">
        <w:rPr>
          <w:rFonts w:cs="Simplified Arabic"/>
          <w:sz w:val="20"/>
          <w:szCs w:val="22"/>
          <w:rtl/>
          <w:lang w:val="en-US"/>
        </w:rPr>
        <w:t xml:space="preserve">التقييم </w:t>
      </w:r>
      <w:r w:rsidRPr="003319C4">
        <w:rPr>
          <w:rFonts w:cs="Simplified Arabic" w:hint="cs"/>
          <w:sz w:val="20"/>
          <w:szCs w:val="22"/>
          <w:rtl/>
          <w:lang w:val="en-US"/>
        </w:rPr>
        <w:t>أيضا</w:t>
      </w:r>
      <w:r w:rsidRPr="003319C4">
        <w:rPr>
          <w:rFonts w:cs="Simplified Arabic"/>
          <w:sz w:val="20"/>
          <w:szCs w:val="22"/>
          <w:rtl/>
          <w:lang w:val="en-US"/>
        </w:rPr>
        <w:t xml:space="preserve"> التغييرات </w:t>
      </w:r>
      <w:r w:rsidRPr="003319C4">
        <w:rPr>
          <w:rFonts w:cs="Simplified Arabic" w:hint="cs"/>
          <w:sz w:val="20"/>
          <w:szCs w:val="22"/>
          <w:rtl/>
          <w:lang w:val="en-US"/>
        </w:rPr>
        <w:t>الهامة</w:t>
      </w:r>
      <w:r w:rsidRPr="003319C4">
        <w:rPr>
          <w:rFonts w:cs="Simplified Arabic"/>
          <w:sz w:val="20"/>
          <w:szCs w:val="22"/>
          <w:rtl/>
          <w:lang w:val="en-US"/>
        </w:rPr>
        <w:t xml:space="preserve"> في القيمة بمرور </w:t>
      </w:r>
      <w:r w:rsidRPr="003319C4">
        <w:rPr>
          <w:rFonts w:cs="Simplified Arabic" w:hint="cs"/>
          <w:sz w:val="20"/>
          <w:szCs w:val="22"/>
          <w:rtl/>
          <w:lang w:val="en-US"/>
        </w:rPr>
        <w:t>الزمن</w:t>
      </w:r>
      <w:r w:rsidRPr="003319C4">
        <w:rPr>
          <w:rFonts w:cs="Simplified Arabic"/>
          <w:sz w:val="20"/>
          <w:szCs w:val="22"/>
          <w:rtl/>
          <w:lang w:val="en-US"/>
        </w:rPr>
        <w:t xml:space="preserve">، وتقييم التقدم المحرز </w:t>
      </w:r>
      <w:r w:rsidRPr="003319C4">
        <w:rPr>
          <w:rFonts w:cs="Simplified Arabic" w:hint="cs"/>
          <w:sz w:val="20"/>
          <w:szCs w:val="22"/>
          <w:rtl/>
          <w:lang w:val="en-US"/>
        </w:rPr>
        <w:t xml:space="preserve">في مجال </w:t>
      </w:r>
      <w:r w:rsidRPr="003319C4">
        <w:rPr>
          <w:rFonts w:cs="Simplified Arabic"/>
          <w:sz w:val="20"/>
          <w:szCs w:val="22"/>
          <w:rtl/>
          <w:lang w:val="en-US"/>
        </w:rPr>
        <w:t>[</w:t>
      </w:r>
      <w:r w:rsidRPr="003319C4">
        <w:rPr>
          <w:rFonts w:cs="Simplified Arabic" w:hint="cs"/>
          <w:sz w:val="20"/>
          <w:szCs w:val="22"/>
          <w:rtl/>
          <w:lang w:val="en-US"/>
        </w:rPr>
        <w:t>الحصول على</w:t>
      </w:r>
      <w:r w:rsidRPr="003319C4">
        <w:rPr>
          <w:rFonts w:cs="Simplified Arabic"/>
          <w:sz w:val="20"/>
          <w:szCs w:val="22"/>
          <w:rtl/>
          <w:lang w:val="en-US"/>
        </w:rPr>
        <w:t xml:space="preserve"> المعلومات ذات الصلة</w:t>
      </w:r>
      <w:r w:rsidRPr="003319C4">
        <w:rPr>
          <w:rFonts w:cs="Simplified Arabic" w:hint="cs"/>
          <w:sz w:val="20"/>
          <w:szCs w:val="22"/>
          <w:rtl/>
          <w:lang w:val="en-US"/>
        </w:rPr>
        <w:t xml:space="preserve"> والوعي</w:t>
      </w:r>
      <w:r w:rsidRPr="003319C4">
        <w:rPr>
          <w:rFonts w:cs="Simplified Arabic"/>
          <w:sz w:val="20"/>
          <w:szCs w:val="22"/>
          <w:rtl/>
          <w:lang w:val="en-US"/>
        </w:rPr>
        <w:t xml:space="preserve">] </w:t>
      </w:r>
      <w:r w:rsidRPr="003319C4">
        <w:rPr>
          <w:rFonts w:cs="Simplified Arabic" w:hint="cs"/>
          <w:sz w:val="20"/>
          <w:szCs w:val="22"/>
          <w:rtl/>
          <w:lang w:val="en-US"/>
        </w:rPr>
        <w:t>[</w:t>
      </w:r>
      <w:r w:rsidRPr="003319C4">
        <w:rPr>
          <w:rFonts w:cs="Simplified Arabic"/>
          <w:sz w:val="20"/>
          <w:szCs w:val="22"/>
          <w:rtl/>
          <w:lang w:val="en-US"/>
        </w:rPr>
        <w:t>تغيير السلوك</w:t>
      </w:r>
      <w:r w:rsidRPr="003319C4">
        <w:rPr>
          <w:rFonts w:cs="Simplified Arabic" w:hint="cs"/>
          <w:sz w:val="20"/>
          <w:szCs w:val="22"/>
          <w:rtl/>
          <w:lang w:val="en-US"/>
        </w:rPr>
        <w:t>]</w:t>
      </w:r>
      <w:r w:rsidRPr="003319C4">
        <w:rPr>
          <w:rFonts w:cs="Simplified Arabic"/>
          <w:sz w:val="20"/>
          <w:szCs w:val="22"/>
          <w:rtl/>
          <w:lang w:val="en-US"/>
        </w:rPr>
        <w:t xml:space="preserve"> والاستعداد للعمل من أجل التنوع البيولوجي على المستويين الوطني والعالمي</w:t>
      </w:r>
      <w:r w:rsidRPr="003319C4">
        <w:rPr>
          <w:rFonts w:cs="Simplified Arabic"/>
          <w:sz w:val="20"/>
          <w:szCs w:val="22"/>
          <w:lang w:val="en-US"/>
        </w:rPr>
        <w:t>.</w:t>
      </w:r>
    </w:p>
    <w:p w:rsidR="003319C4" w:rsidRPr="003319C4" w:rsidRDefault="003319C4" w:rsidP="006D28B0">
      <w:pPr>
        <w:pStyle w:val="ListParagraph"/>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 xml:space="preserve">ألف </w:t>
      </w:r>
      <w:r w:rsidRPr="003319C4">
        <w:rPr>
          <w:rFonts w:cs="Simplified Arabic"/>
          <w:b/>
          <w:bCs/>
          <w:sz w:val="20"/>
          <w:szCs w:val="22"/>
          <w:rtl/>
          <w:lang w:val="en-US"/>
        </w:rPr>
        <w:t>–</w:t>
      </w:r>
      <w:r w:rsidRPr="003319C4">
        <w:rPr>
          <w:rFonts w:cs="Simplified Arabic" w:hint="cs"/>
          <w:b/>
          <w:bCs/>
          <w:sz w:val="20"/>
          <w:szCs w:val="22"/>
          <w:rtl/>
          <w:lang w:val="en-US"/>
        </w:rPr>
        <w:tab/>
      </w:r>
      <w:r w:rsidRPr="003319C4">
        <w:rPr>
          <w:rFonts w:cs="Simplified Arabic"/>
          <w:b/>
          <w:bCs/>
          <w:sz w:val="20"/>
          <w:szCs w:val="22"/>
          <w:rtl/>
          <w:lang w:val="en-US"/>
        </w:rPr>
        <w:t>الحملات</w:t>
      </w:r>
      <w:r w:rsidRPr="003319C4">
        <w:rPr>
          <w:rFonts w:cs="Simplified Arabic" w:hint="cs"/>
          <w:b/>
          <w:bCs/>
          <w:sz w:val="20"/>
          <w:szCs w:val="22"/>
          <w:rtl/>
          <w:lang w:val="en-US"/>
        </w:rPr>
        <w:t>،</w:t>
      </w:r>
      <w:r w:rsidRPr="003319C4">
        <w:rPr>
          <w:rFonts w:cs="Simplified Arabic"/>
          <w:b/>
          <w:bCs/>
          <w:sz w:val="20"/>
          <w:szCs w:val="22"/>
          <w:rtl/>
          <w:lang w:val="en-US"/>
        </w:rPr>
        <w:t xml:space="preserve"> </w:t>
      </w:r>
      <w:r w:rsidRPr="003319C4">
        <w:rPr>
          <w:rFonts w:cs="Simplified Arabic" w:hint="cs"/>
          <w:b/>
          <w:bCs/>
          <w:sz w:val="20"/>
          <w:szCs w:val="22"/>
          <w:rtl/>
          <w:lang w:val="en-US"/>
        </w:rPr>
        <w:t>ووصول</w:t>
      </w:r>
      <w:r w:rsidRPr="003319C4">
        <w:rPr>
          <w:rFonts w:cs="Simplified Arabic"/>
          <w:b/>
          <w:bCs/>
          <w:sz w:val="20"/>
          <w:szCs w:val="22"/>
          <w:rtl/>
          <w:lang w:val="en-US"/>
        </w:rPr>
        <w:t xml:space="preserve"> وسائل الإعلام</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على الصعيد العالمي، ينبغي للشركاء في آلية التنسيق إبلاغ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بنتائج الحملات </w:t>
      </w:r>
      <w:r w:rsidRPr="003319C4">
        <w:rPr>
          <w:rFonts w:cs="Simplified Arabic" w:hint="cs"/>
          <w:sz w:val="20"/>
          <w:szCs w:val="22"/>
          <w:rtl/>
          <w:lang w:val="en-US"/>
        </w:rPr>
        <w:t>ووصول</w:t>
      </w:r>
      <w:r w:rsidRPr="003319C4">
        <w:rPr>
          <w:rFonts w:cs="Simplified Arabic"/>
          <w:sz w:val="20"/>
          <w:szCs w:val="22"/>
          <w:rtl/>
          <w:lang w:val="en-US"/>
        </w:rPr>
        <w:t xml:space="preserve"> وسائل الإعلام (بما في ذلك </w:t>
      </w:r>
      <w:r w:rsidRPr="003319C4">
        <w:rPr>
          <w:rFonts w:cs="Simplified Arabic" w:hint="cs"/>
          <w:sz w:val="20"/>
          <w:szCs w:val="22"/>
          <w:rtl/>
          <w:lang w:val="en-US"/>
        </w:rPr>
        <w:t>وصول</w:t>
      </w:r>
      <w:r w:rsidRPr="003319C4">
        <w:rPr>
          <w:rFonts w:cs="Simplified Arabic"/>
          <w:sz w:val="20"/>
          <w:szCs w:val="22"/>
          <w:rtl/>
          <w:lang w:val="en-US"/>
        </w:rPr>
        <w:t xml:space="preserve"> وسائل التواصل الاجتماعي). </w:t>
      </w:r>
      <w:r w:rsidRPr="003319C4">
        <w:rPr>
          <w:rFonts w:cs="Simplified Arabic" w:hint="cs"/>
          <w:sz w:val="20"/>
          <w:szCs w:val="22"/>
          <w:rtl/>
          <w:lang w:val="en-US"/>
        </w:rPr>
        <w:t>و</w:t>
      </w:r>
      <w:r w:rsidRPr="003319C4">
        <w:rPr>
          <w:rFonts w:cs="Simplified Arabic"/>
          <w:sz w:val="20"/>
          <w:szCs w:val="22"/>
          <w:rtl/>
          <w:lang w:val="en-US"/>
        </w:rPr>
        <w:t xml:space="preserve">يمكن لأداة </w:t>
      </w:r>
      <w:r w:rsidRPr="003319C4">
        <w:rPr>
          <w:rFonts w:cs="Simplified Arabic" w:hint="cs"/>
          <w:sz w:val="20"/>
          <w:szCs w:val="22"/>
          <w:rtl/>
          <w:lang w:val="en-US"/>
        </w:rPr>
        <w:t>تجميع</w:t>
      </w:r>
      <w:r w:rsidRPr="003319C4">
        <w:rPr>
          <w:rFonts w:cs="Simplified Arabic"/>
          <w:sz w:val="20"/>
          <w:szCs w:val="22"/>
          <w:rtl/>
          <w:lang w:val="en-US"/>
        </w:rPr>
        <w:t>، تشبه تلك التي تم إنشاؤها على</w:t>
      </w:r>
      <w:r w:rsidRPr="003319C4">
        <w:rPr>
          <w:rFonts w:cs="Simplified Arabic" w:hint="cs"/>
          <w:sz w:val="20"/>
          <w:szCs w:val="22"/>
          <w:rtl/>
          <w:lang w:val="en-US"/>
        </w:rPr>
        <w:t xml:space="preserve"> الرابط</w:t>
      </w:r>
      <w:r w:rsidRPr="003319C4">
        <w:rPr>
          <w:rFonts w:cs="Simplified Arabic"/>
          <w:sz w:val="20"/>
          <w:szCs w:val="22"/>
          <w:lang w:val="en-US"/>
        </w:rPr>
        <w:t xml:space="preserve"> </w:t>
      </w:r>
      <w:hyperlink r:id="rId24" w:history="1">
        <w:r w:rsidRPr="003319C4">
          <w:rPr>
            <w:rStyle w:val="Hyperlink"/>
            <w:rFonts w:cs="Simplified Arabic"/>
            <w:snapToGrid w:val="0"/>
            <w:kern w:val="22"/>
            <w:sz w:val="20"/>
            <w:szCs w:val="22"/>
          </w:rPr>
          <w:t>https://www.cbd.int/article/people-for-our-planet-aggregator</w:t>
        </w:r>
      </w:hyperlink>
      <w:r w:rsidRPr="003319C4">
        <w:rPr>
          <w:rFonts w:cs="Simplified Arabic"/>
          <w:sz w:val="20"/>
          <w:szCs w:val="22"/>
          <w:rtl/>
          <w:lang w:val="en-US"/>
        </w:rPr>
        <w:t xml:space="preserve">، </w:t>
      </w:r>
      <w:r w:rsidRPr="003319C4">
        <w:rPr>
          <w:rFonts w:cs="Simplified Arabic" w:hint="cs"/>
          <w:sz w:val="20"/>
          <w:szCs w:val="22"/>
          <w:rtl/>
          <w:lang w:val="en-US"/>
        </w:rPr>
        <w:t>اقتناص</w:t>
      </w:r>
      <w:r w:rsidRPr="003319C4">
        <w:rPr>
          <w:rFonts w:cs="Simplified Arabic"/>
          <w:sz w:val="20"/>
          <w:szCs w:val="22"/>
          <w:rtl/>
          <w:lang w:val="en-US"/>
        </w:rPr>
        <w:t xml:space="preserve"> المبادرات</w:t>
      </w:r>
      <w:r w:rsidRPr="003319C4">
        <w:rPr>
          <w:rFonts w:cs="Simplified Arabic"/>
          <w:sz w:val="20"/>
          <w:szCs w:val="22"/>
          <w:lang w:val="en-US"/>
        </w:rPr>
        <w:t>.</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و</w:t>
      </w:r>
      <w:r w:rsidRPr="003319C4">
        <w:rPr>
          <w:rFonts w:cs="Simplified Arabic"/>
          <w:sz w:val="20"/>
          <w:szCs w:val="22"/>
          <w:rtl/>
          <w:lang w:val="en-US"/>
        </w:rPr>
        <w:t xml:space="preserve">على المستوى الوطني، ينبغي للأطراف في الاتفاقية أن تجمع البيانات المذكورة أعلاه وأن </w:t>
      </w:r>
      <w:r w:rsidRPr="003319C4">
        <w:rPr>
          <w:rFonts w:cs="Simplified Arabic" w:hint="cs"/>
          <w:sz w:val="20"/>
          <w:szCs w:val="22"/>
          <w:rtl/>
          <w:lang w:val="en-US"/>
        </w:rPr>
        <w:t>تقوم بإبلاغ</w:t>
      </w:r>
      <w:r w:rsidRPr="003319C4">
        <w:rPr>
          <w:rFonts w:cs="Simplified Arabic"/>
          <w:sz w:val="20"/>
          <w:szCs w:val="22"/>
          <w:rtl/>
          <w:lang w:val="en-US"/>
        </w:rPr>
        <w:t xml:space="preserve">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w:t>
      </w:r>
      <w:r w:rsidRPr="003319C4">
        <w:rPr>
          <w:rFonts w:cs="Simplified Arabic" w:hint="cs"/>
          <w:sz w:val="20"/>
          <w:szCs w:val="22"/>
          <w:rtl/>
          <w:lang w:val="en-US"/>
        </w:rPr>
        <w:t>بذلك</w:t>
      </w:r>
      <w:r w:rsidRPr="003319C4">
        <w:rPr>
          <w:rFonts w:cs="Simplified Arabic"/>
          <w:sz w:val="20"/>
          <w:szCs w:val="22"/>
          <w:rtl/>
          <w:lang w:val="en-US"/>
        </w:rPr>
        <w:t>، وأن تدرج</w:t>
      </w:r>
      <w:r w:rsidRPr="003319C4">
        <w:rPr>
          <w:rFonts w:cs="Simplified Arabic" w:hint="cs"/>
          <w:sz w:val="20"/>
          <w:szCs w:val="22"/>
          <w:rtl/>
          <w:lang w:val="en-US"/>
        </w:rPr>
        <w:t xml:space="preserve"> ذلك </w:t>
      </w:r>
      <w:r w:rsidRPr="003319C4">
        <w:rPr>
          <w:rFonts w:cs="Simplified Arabic"/>
          <w:sz w:val="20"/>
          <w:szCs w:val="22"/>
          <w:rtl/>
          <w:lang w:val="en-US"/>
        </w:rPr>
        <w:t>في تقاريرها الوطنية</w:t>
      </w:r>
      <w:r w:rsidRPr="003319C4">
        <w:rPr>
          <w:rFonts w:cs="Simplified Arabic" w:hint="cs"/>
          <w:sz w:val="20"/>
          <w:szCs w:val="22"/>
          <w:rtl/>
          <w:lang w:val="en-US"/>
        </w:rPr>
        <w:t xml:space="preserve"> أيضا</w:t>
      </w:r>
      <w:r w:rsidRPr="003319C4">
        <w:rPr>
          <w:rFonts w:cs="Simplified Arabic"/>
          <w:sz w:val="20"/>
          <w:szCs w:val="22"/>
          <w:lang w:val="en-US"/>
        </w:rPr>
        <w:t>.</w:t>
      </w:r>
    </w:p>
    <w:p w:rsidR="003319C4" w:rsidRPr="003319C4" w:rsidRDefault="003319C4" w:rsidP="003319C4">
      <w:pPr>
        <w:pStyle w:val="ListParagraph"/>
        <w:widowControl w:val="0"/>
        <w:tabs>
          <w:tab w:val="left" w:pos="90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باء -</w:t>
      </w:r>
      <w:r w:rsidRPr="003319C4">
        <w:rPr>
          <w:rFonts w:cs="Simplified Arabic" w:hint="cs"/>
          <w:b/>
          <w:bCs/>
          <w:sz w:val="20"/>
          <w:szCs w:val="22"/>
          <w:rtl/>
          <w:lang w:val="en-US"/>
        </w:rPr>
        <w:tab/>
        <w:t>الربط</w:t>
      </w:r>
      <w:r w:rsidRPr="003319C4">
        <w:rPr>
          <w:rFonts w:cs="Simplified Arabic"/>
          <w:b/>
          <w:bCs/>
          <w:sz w:val="20"/>
          <w:szCs w:val="22"/>
          <w:rtl/>
          <w:lang w:val="en-US"/>
        </w:rPr>
        <w:t xml:space="preserve"> بالأهداف</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ستبلغ الاستراتيجية عن التقدم المحرز في تنفيذ </w:t>
      </w:r>
      <w:r w:rsidRPr="003319C4">
        <w:rPr>
          <w:rFonts w:cs="Simplified Arabic" w:hint="cs"/>
          <w:sz w:val="20"/>
          <w:szCs w:val="22"/>
          <w:rtl/>
          <w:lang w:val="en-US"/>
        </w:rPr>
        <w:t>الإطار</w:t>
      </w:r>
      <w:r w:rsidRPr="003319C4">
        <w:rPr>
          <w:rFonts w:cs="Simplified Arabic"/>
          <w:sz w:val="20"/>
          <w:szCs w:val="22"/>
          <w:rtl/>
          <w:lang w:val="en-US"/>
        </w:rPr>
        <w:t xml:space="preserve"> العالمي</w:t>
      </w:r>
      <w:r w:rsidRPr="003319C4">
        <w:rPr>
          <w:rFonts w:cs="Simplified Arabic" w:hint="cs"/>
          <w:sz w:val="20"/>
          <w:szCs w:val="22"/>
          <w:rtl/>
          <w:lang w:val="en-US"/>
        </w:rPr>
        <w:t xml:space="preserve"> للتنوع البيولوجي</w:t>
      </w:r>
      <w:r w:rsidRPr="003319C4">
        <w:rPr>
          <w:rFonts w:cs="Simplified Arabic"/>
          <w:sz w:val="20"/>
          <w:szCs w:val="22"/>
          <w:rtl/>
          <w:lang w:val="en-US"/>
        </w:rPr>
        <w:t xml:space="preserve"> لما بعد عام 2020 باستخدام مجموعة المؤشرات المتفق عليها في إطار الرصد والإبلاغ. </w:t>
      </w:r>
      <w:r w:rsidRPr="003319C4">
        <w:rPr>
          <w:rFonts w:cs="Simplified Arabic" w:hint="cs"/>
          <w:sz w:val="20"/>
          <w:szCs w:val="22"/>
          <w:rtl/>
          <w:lang w:val="en-US"/>
        </w:rPr>
        <w:t>وسوف توضع</w:t>
      </w:r>
      <w:r w:rsidRPr="003319C4">
        <w:rPr>
          <w:rFonts w:cs="Simplified Arabic"/>
          <w:sz w:val="20"/>
          <w:szCs w:val="22"/>
          <w:rtl/>
          <w:lang w:val="en-US"/>
        </w:rPr>
        <w:t xml:space="preserve"> </w:t>
      </w:r>
      <w:r w:rsidRPr="003319C4">
        <w:rPr>
          <w:rFonts w:cs="Simplified Arabic" w:hint="cs"/>
          <w:sz w:val="20"/>
          <w:szCs w:val="22"/>
          <w:rtl/>
          <w:lang w:val="en-US"/>
        </w:rPr>
        <w:t>وسائل</w:t>
      </w:r>
      <w:r w:rsidRPr="003319C4">
        <w:rPr>
          <w:rFonts w:cs="Simplified Arabic"/>
          <w:sz w:val="20"/>
          <w:szCs w:val="22"/>
          <w:rtl/>
          <w:lang w:val="en-US"/>
        </w:rPr>
        <w:t xml:space="preserve"> مبتكرة ومتعددة القنوات </w:t>
      </w:r>
      <w:r w:rsidRPr="003319C4">
        <w:rPr>
          <w:rFonts w:cs="Simplified Arabic" w:hint="cs"/>
          <w:sz w:val="20"/>
          <w:szCs w:val="22"/>
          <w:rtl/>
          <w:lang w:val="en-US"/>
        </w:rPr>
        <w:t xml:space="preserve">لإيصال </w:t>
      </w:r>
      <w:r w:rsidRPr="003319C4">
        <w:rPr>
          <w:rFonts w:cs="Simplified Arabic"/>
          <w:sz w:val="20"/>
          <w:szCs w:val="22"/>
          <w:rtl/>
          <w:lang w:val="en-US"/>
        </w:rPr>
        <w:t>المعلومات، مع وضع طرائق مناسبة لمختلف الأطراف.</w:t>
      </w:r>
    </w:p>
    <w:p w:rsidR="003319C4" w:rsidRPr="003319C4" w:rsidRDefault="003319C4" w:rsidP="007A19FB">
      <w:pPr>
        <w:widowControl w:val="0"/>
        <w:numPr>
          <w:ilvl w:val="0"/>
          <w:numId w:val="1"/>
        </w:numPr>
        <w:bidi/>
        <w:spacing w:after="120" w:line="216" w:lineRule="auto"/>
        <w:ind w:left="0" w:firstLine="0"/>
        <w:jc w:val="both"/>
        <w:rPr>
          <w:rFonts w:cs="Simplified Arabic"/>
          <w:sz w:val="20"/>
          <w:szCs w:val="22"/>
          <w:rtl/>
          <w:lang w:val="en-US"/>
        </w:rPr>
      </w:pPr>
      <w:r w:rsidRPr="003319C4">
        <w:rPr>
          <w:rFonts w:cs="Simplified Arabic"/>
          <w:sz w:val="20"/>
          <w:szCs w:val="22"/>
          <w:rtl/>
          <w:lang w:val="en-US"/>
        </w:rPr>
        <w:t xml:space="preserve">وينبغي أن توفر تقارير الهيئات والمنظمات الأخرى أيضا </w:t>
      </w:r>
      <w:r w:rsidRPr="003319C4">
        <w:rPr>
          <w:rFonts w:cs="Simplified Arabic" w:hint="cs"/>
          <w:sz w:val="20"/>
          <w:szCs w:val="22"/>
          <w:rtl/>
          <w:lang w:val="en-US"/>
        </w:rPr>
        <w:t>تواصلا</w:t>
      </w:r>
      <w:r w:rsidRPr="003319C4">
        <w:rPr>
          <w:rFonts w:cs="Simplified Arabic"/>
          <w:sz w:val="20"/>
          <w:szCs w:val="22"/>
          <w:rtl/>
          <w:lang w:val="en-US"/>
        </w:rPr>
        <w:t xml:space="preserve"> </w:t>
      </w:r>
      <w:r w:rsidRPr="003319C4">
        <w:rPr>
          <w:rFonts w:cs="Simplified Arabic" w:hint="cs"/>
          <w:sz w:val="20"/>
          <w:szCs w:val="22"/>
          <w:rtl/>
          <w:lang w:val="en-US"/>
        </w:rPr>
        <w:t>إضافيا</w:t>
      </w:r>
      <w:r w:rsidRPr="003319C4">
        <w:rPr>
          <w:rFonts w:cs="Simplified Arabic"/>
          <w:sz w:val="20"/>
          <w:szCs w:val="22"/>
          <w:rtl/>
          <w:lang w:val="en-US"/>
        </w:rPr>
        <w:t xml:space="preserve"> بشأن التقدم المحرز. </w:t>
      </w:r>
      <w:r w:rsidRPr="003319C4">
        <w:rPr>
          <w:rFonts w:cs="Simplified Arabic" w:hint="cs"/>
          <w:sz w:val="20"/>
          <w:szCs w:val="22"/>
          <w:rtl/>
          <w:lang w:val="en-US"/>
        </w:rPr>
        <w:t>و</w:t>
      </w:r>
      <w:r w:rsidRPr="003319C4">
        <w:rPr>
          <w:rFonts w:cs="Simplified Arabic"/>
          <w:sz w:val="20"/>
          <w:szCs w:val="22"/>
          <w:rtl/>
          <w:lang w:val="en-US"/>
        </w:rPr>
        <w:t xml:space="preserve">يمكن </w:t>
      </w:r>
      <w:r w:rsidRPr="003319C4">
        <w:rPr>
          <w:rFonts w:cs="Simplified Arabic"/>
          <w:i/>
          <w:iCs/>
          <w:sz w:val="20"/>
          <w:szCs w:val="22"/>
          <w:rtl/>
          <w:lang w:val="en-US"/>
        </w:rPr>
        <w:t xml:space="preserve">لتقرير الكوكب الحي </w:t>
      </w:r>
      <w:r w:rsidRPr="003319C4">
        <w:rPr>
          <w:rFonts w:cs="Simplified Arabic"/>
          <w:sz w:val="20"/>
          <w:szCs w:val="22"/>
          <w:rtl/>
          <w:lang w:val="en-US"/>
        </w:rPr>
        <w:t>التابع للصندوق العالمي</w:t>
      </w:r>
      <w:r w:rsidRPr="003319C4">
        <w:rPr>
          <w:rFonts w:cs="Simplified Arabic" w:hint="cs"/>
          <w:sz w:val="20"/>
          <w:szCs w:val="22"/>
          <w:rtl/>
          <w:lang w:val="en-US"/>
        </w:rPr>
        <w:t xml:space="preserve"> لحماية</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طبيعة، وإصدارات المنتدى الاقتصادي العالمي، و</w:t>
      </w:r>
      <w:r w:rsidRPr="003319C4">
        <w:rPr>
          <w:rFonts w:cs="Simplified Arabic"/>
          <w:i/>
          <w:iCs/>
          <w:sz w:val="20"/>
          <w:szCs w:val="22"/>
          <w:rtl/>
          <w:lang w:val="en-US"/>
        </w:rPr>
        <w:t xml:space="preserve">تقرير التنمية البشرية </w:t>
      </w:r>
      <w:r w:rsidRPr="003319C4">
        <w:rPr>
          <w:rFonts w:cs="Simplified Arabic" w:hint="cs"/>
          <w:sz w:val="20"/>
          <w:szCs w:val="22"/>
          <w:rtl/>
          <w:lang w:val="en-US"/>
        </w:rPr>
        <w:t>الذي ينشره</w:t>
      </w:r>
      <w:r w:rsidRPr="003319C4">
        <w:rPr>
          <w:rFonts w:cs="Simplified Arabic"/>
          <w:sz w:val="20"/>
          <w:szCs w:val="22"/>
          <w:rtl/>
          <w:lang w:val="en-US"/>
        </w:rPr>
        <w:t xml:space="preserve"> برنامج الأمم المتحدة الإنمائي، و</w:t>
      </w:r>
      <w:r w:rsidRPr="003319C4">
        <w:rPr>
          <w:rFonts w:cs="Simplified Arabic"/>
          <w:i/>
          <w:iCs/>
          <w:sz w:val="20"/>
          <w:szCs w:val="22"/>
          <w:rtl/>
          <w:lang w:val="en-US"/>
        </w:rPr>
        <w:t>توقعات البيئة العالمية</w:t>
      </w:r>
      <w:r w:rsidRPr="003319C4">
        <w:rPr>
          <w:rFonts w:cs="Simplified Arabic" w:hint="cs"/>
          <w:i/>
          <w:iCs/>
          <w:sz w:val="20"/>
          <w:szCs w:val="22"/>
          <w:rtl/>
          <w:lang w:val="en-US"/>
        </w:rPr>
        <w:t xml:space="preserve"> </w:t>
      </w:r>
      <w:r w:rsidRPr="003319C4">
        <w:rPr>
          <w:rFonts w:cs="Simplified Arabic" w:hint="cs"/>
          <w:sz w:val="20"/>
          <w:szCs w:val="22"/>
          <w:rtl/>
          <w:lang w:val="en-US"/>
        </w:rPr>
        <w:t>الصادرة عن</w:t>
      </w:r>
      <w:r w:rsidRPr="003319C4">
        <w:rPr>
          <w:rFonts w:cs="Simplified Arabic"/>
          <w:sz w:val="20"/>
          <w:szCs w:val="22"/>
          <w:rtl/>
          <w:lang w:val="en-US"/>
        </w:rPr>
        <w:t xml:space="preserve"> برنامج الأمم المتحدة للبيئة، تكريس القضايا خلال فترة </w:t>
      </w:r>
      <w:r w:rsidRPr="003319C4">
        <w:rPr>
          <w:rFonts w:cs="Simplified Arabic" w:hint="cs"/>
          <w:sz w:val="20"/>
          <w:szCs w:val="22"/>
          <w:rtl/>
          <w:lang w:val="en-US"/>
        </w:rPr>
        <w:t>ال</w:t>
      </w:r>
      <w:r w:rsidRPr="003319C4">
        <w:rPr>
          <w:rFonts w:cs="Simplified Arabic"/>
          <w:sz w:val="20"/>
          <w:szCs w:val="22"/>
          <w:rtl/>
          <w:lang w:val="en-US"/>
        </w:rPr>
        <w:t>إطار</w:t>
      </w:r>
      <w:r w:rsidRPr="003319C4">
        <w:rPr>
          <w:rFonts w:cs="Simplified Arabic" w:hint="cs"/>
          <w:sz w:val="20"/>
          <w:szCs w:val="22"/>
          <w:rtl/>
          <w:lang w:val="en-US"/>
        </w:rPr>
        <w:t xml:space="preserve"> العالمي ل</w:t>
      </w:r>
      <w:r w:rsidRPr="003319C4">
        <w:rPr>
          <w:rFonts w:cs="Simplified Arabic"/>
          <w:sz w:val="20"/>
          <w:szCs w:val="22"/>
          <w:rtl/>
          <w:lang w:val="en-US"/>
        </w:rPr>
        <w:t>لتنوع البيولوجي لما بعد عام 2020</w:t>
      </w:r>
      <w:r w:rsidRPr="003319C4">
        <w:rPr>
          <w:rFonts w:cs="Simplified Arabic" w:hint="cs"/>
          <w:sz w:val="20"/>
          <w:szCs w:val="22"/>
          <w:rtl/>
          <w:lang w:val="en-US"/>
        </w:rPr>
        <w:t xml:space="preserve"> من أجل تحقيق نتائج بموجب الإطار.</w:t>
      </w:r>
    </w:p>
    <w:p w:rsidR="003319C4" w:rsidRPr="003319C4" w:rsidRDefault="003319C4" w:rsidP="003319C4">
      <w:pPr>
        <w:pStyle w:val="ListParagraph"/>
        <w:tabs>
          <w:tab w:val="left" w:pos="1080"/>
        </w:tabs>
        <w:bidi/>
        <w:spacing w:after="120" w:line="216" w:lineRule="auto"/>
        <w:ind w:left="0"/>
        <w:contextualSpacing w:val="0"/>
        <w:jc w:val="center"/>
        <w:rPr>
          <w:rFonts w:cs="Simplified Arabic"/>
          <w:b/>
          <w:bCs/>
          <w:sz w:val="20"/>
          <w:szCs w:val="22"/>
          <w:rtl/>
          <w:lang w:val="en-US"/>
        </w:rPr>
      </w:pPr>
      <w:r w:rsidRPr="003319C4">
        <w:rPr>
          <w:rFonts w:cs="Simplified Arabic" w:hint="cs"/>
          <w:b/>
          <w:bCs/>
          <w:sz w:val="20"/>
          <w:szCs w:val="22"/>
          <w:rtl/>
          <w:lang w:val="en-US"/>
        </w:rPr>
        <w:t>عاشرا -</w:t>
      </w:r>
      <w:r w:rsidRPr="003319C4">
        <w:rPr>
          <w:rFonts w:cs="Simplified Arabic" w:hint="cs"/>
          <w:b/>
          <w:bCs/>
          <w:sz w:val="20"/>
          <w:szCs w:val="22"/>
          <w:rtl/>
          <w:lang w:val="en-US"/>
        </w:rPr>
        <w:tab/>
      </w:r>
      <w:r w:rsidRPr="003319C4">
        <w:rPr>
          <w:rFonts w:cs="Simplified Arabic"/>
          <w:b/>
          <w:bCs/>
          <w:sz w:val="20"/>
          <w:szCs w:val="22"/>
          <w:rtl/>
          <w:lang w:val="en-US"/>
        </w:rPr>
        <w:t>الموارد</w:t>
      </w:r>
    </w:p>
    <w:p w:rsidR="003319C4" w:rsidRPr="003319C4" w:rsidRDefault="003319C4" w:rsidP="007A19FB">
      <w:pPr>
        <w:numPr>
          <w:ilvl w:val="0"/>
          <w:numId w:val="1"/>
        </w:numPr>
        <w:bidi/>
        <w:spacing w:after="120" w:line="216" w:lineRule="auto"/>
        <w:ind w:left="0" w:firstLine="0"/>
        <w:jc w:val="both"/>
        <w:rPr>
          <w:rFonts w:cs="Simplified Arabic"/>
          <w:sz w:val="20"/>
          <w:szCs w:val="22"/>
          <w:rtl/>
          <w:lang w:val="en-US"/>
        </w:rPr>
      </w:pPr>
      <w:r w:rsidRPr="003319C4">
        <w:rPr>
          <w:rFonts w:cs="Simplified Arabic" w:hint="cs"/>
          <w:sz w:val="20"/>
          <w:szCs w:val="22"/>
          <w:rtl/>
          <w:lang w:val="en-US"/>
        </w:rPr>
        <w:t>ستبرز</w:t>
      </w:r>
      <w:r w:rsidRPr="003319C4">
        <w:rPr>
          <w:rFonts w:cs="Simplified Arabic"/>
          <w:sz w:val="20"/>
          <w:szCs w:val="22"/>
          <w:rtl/>
          <w:lang w:val="en-US"/>
        </w:rPr>
        <w:t xml:space="preserve"> </w:t>
      </w:r>
      <w:r w:rsidRPr="003319C4">
        <w:rPr>
          <w:rFonts w:cs="Simplified Arabic" w:hint="cs"/>
          <w:sz w:val="20"/>
          <w:szCs w:val="22"/>
          <w:rtl/>
          <w:lang w:val="en-US"/>
        </w:rPr>
        <w:t>ال</w:t>
      </w:r>
      <w:r w:rsidRPr="003319C4">
        <w:rPr>
          <w:rFonts w:cs="Simplified Arabic"/>
          <w:sz w:val="20"/>
          <w:szCs w:val="22"/>
          <w:rtl/>
          <w:lang w:val="en-US"/>
        </w:rPr>
        <w:t xml:space="preserve">حاجة إلى موارد </w:t>
      </w:r>
      <w:r w:rsidRPr="003319C4">
        <w:rPr>
          <w:rFonts w:cs="Simplified Arabic" w:hint="cs"/>
          <w:sz w:val="20"/>
          <w:szCs w:val="22"/>
          <w:rtl/>
          <w:lang w:val="en-US"/>
        </w:rPr>
        <w:t xml:space="preserve">من أجل </w:t>
      </w:r>
      <w:r w:rsidRPr="003319C4">
        <w:rPr>
          <w:rFonts w:cs="Simplified Arabic"/>
          <w:sz w:val="20"/>
          <w:szCs w:val="22"/>
          <w:rtl/>
          <w:lang w:val="en-US"/>
        </w:rPr>
        <w:t>دعم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وعلى المستوى الوطني</w:t>
      </w:r>
      <w:r w:rsidRPr="003319C4">
        <w:rPr>
          <w:rFonts w:cs="Simplified Arabic" w:hint="cs"/>
          <w:sz w:val="20"/>
          <w:szCs w:val="22"/>
          <w:rtl/>
          <w:lang w:val="en-US"/>
        </w:rPr>
        <w:t xml:space="preserve">، </w:t>
      </w:r>
      <w:r w:rsidRPr="003319C4">
        <w:rPr>
          <w:rFonts w:cs="Simplified Arabic"/>
          <w:sz w:val="20"/>
          <w:szCs w:val="22"/>
          <w:rtl/>
          <w:lang w:val="en-US"/>
        </w:rPr>
        <w:t xml:space="preserve">مع </w:t>
      </w:r>
      <w:r w:rsidRPr="003319C4">
        <w:rPr>
          <w:rFonts w:cs="Simplified Arabic" w:hint="cs"/>
          <w:sz w:val="20"/>
          <w:szCs w:val="22"/>
          <w:rtl/>
          <w:lang w:val="en-US"/>
        </w:rPr>
        <w:t>ال</w:t>
      </w:r>
      <w:r w:rsidRPr="003319C4">
        <w:rPr>
          <w:rFonts w:cs="Simplified Arabic"/>
          <w:sz w:val="20"/>
          <w:szCs w:val="22"/>
          <w:rtl/>
          <w:lang w:val="en-US"/>
        </w:rPr>
        <w:t xml:space="preserve">تركيز </w:t>
      </w:r>
      <w:r w:rsidRPr="003319C4">
        <w:rPr>
          <w:rFonts w:cs="Simplified Arabic" w:hint="cs"/>
          <w:sz w:val="20"/>
          <w:szCs w:val="22"/>
          <w:rtl/>
          <w:lang w:val="en-US"/>
        </w:rPr>
        <w:t xml:space="preserve">بشكل </w:t>
      </w:r>
      <w:r w:rsidRPr="003319C4">
        <w:rPr>
          <w:rFonts w:cs="Simplified Arabic"/>
          <w:sz w:val="20"/>
          <w:szCs w:val="22"/>
          <w:rtl/>
          <w:lang w:val="en-US"/>
        </w:rPr>
        <w:t xml:space="preserve">هام على احتياجات البلدان النامية، ولا سيما الدول الجزرية الصغيرة النامية والاقتصادات التي تمر بمرحلة انتقالية. </w:t>
      </w:r>
      <w:r w:rsidRPr="003319C4">
        <w:rPr>
          <w:rFonts w:cs="Simplified Arabic" w:hint="cs"/>
          <w:sz w:val="20"/>
          <w:szCs w:val="22"/>
          <w:rtl/>
          <w:lang w:val="en-US"/>
        </w:rPr>
        <w:t>و</w:t>
      </w:r>
      <w:r w:rsidRPr="003319C4">
        <w:rPr>
          <w:rFonts w:cs="Simplified Arabic"/>
          <w:sz w:val="20"/>
          <w:szCs w:val="22"/>
          <w:rtl/>
          <w:lang w:val="en-US"/>
        </w:rPr>
        <w:t xml:space="preserve">سيتم تحديد المستوى المطلوب </w:t>
      </w:r>
      <w:r w:rsidRPr="003319C4">
        <w:rPr>
          <w:rFonts w:cs="Simplified Arabic" w:hint="cs"/>
          <w:sz w:val="20"/>
          <w:szCs w:val="22"/>
          <w:rtl/>
          <w:lang w:val="en-US"/>
        </w:rPr>
        <w:t>بالترافق مع</w:t>
      </w:r>
      <w:r w:rsidRPr="003319C4">
        <w:rPr>
          <w:rFonts w:cs="Simplified Arabic"/>
          <w:sz w:val="20"/>
          <w:szCs w:val="22"/>
          <w:rtl/>
          <w:lang w:val="en-US"/>
        </w:rPr>
        <w:t xml:space="preserve"> </w:t>
      </w:r>
      <w:r w:rsidRPr="003319C4">
        <w:rPr>
          <w:rFonts w:cs="Simplified Arabic" w:hint="cs"/>
          <w:sz w:val="20"/>
          <w:szCs w:val="22"/>
          <w:rtl/>
          <w:lang w:val="en-US"/>
        </w:rPr>
        <w:t>مواصلة صياغة</w:t>
      </w:r>
      <w:r w:rsidRPr="003319C4">
        <w:rPr>
          <w:rFonts w:cs="Simplified Arabic"/>
          <w:sz w:val="20"/>
          <w:szCs w:val="22"/>
          <w:rtl/>
          <w:lang w:val="en-US"/>
        </w:rPr>
        <w:t xml:space="preserve"> استراتيجية الاتصال. </w:t>
      </w:r>
      <w:r w:rsidRPr="003319C4">
        <w:rPr>
          <w:rFonts w:cs="Simplified Arabic" w:hint="cs"/>
          <w:sz w:val="20"/>
          <w:szCs w:val="22"/>
          <w:rtl/>
          <w:lang w:val="en-US"/>
        </w:rPr>
        <w:t>و</w:t>
      </w:r>
      <w:r w:rsidRPr="003319C4">
        <w:rPr>
          <w:rFonts w:cs="Simplified Arabic"/>
          <w:sz w:val="20"/>
          <w:szCs w:val="22"/>
          <w:rtl/>
          <w:lang w:val="en-US"/>
        </w:rPr>
        <w:t>تشمل الموارد المطلوبة ما يلي</w:t>
      </w:r>
      <w:r w:rsidRPr="003319C4">
        <w:rPr>
          <w:rFonts w:cs="Simplified Arabic"/>
          <w:sz w:val="20"/>
          <w:szCs w:val="22"/>
          <w:lang w:val="en-US"/>
        </w:rPr>
        <w:t>:</w:t>
      </w:r>
    </w:p>
    <w:p w:rsidR="003319C4" w:rsidRPr="003319C4" w:rsidRDefault="003319C4" w:rsidP="007A19FB">
      <w:pPr>
        <w:numPr>
          <w:ilvl w:val="0"/>
          <w:numId w:val="26"/>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lastRenderedPageBreak/>
        <w:t>س</w:t>
      </w:r>
      <w:r w:rsidRPr="003319C4">
        <w:rPr>
          <w:rFonts w:cs="Simplified Arabic" w:hint="cs"/>
          <w:sz w:val="20"/>
          <w:szCs w:val="22"/>
          <w:rtl/>
          <w:lang w:val="en-US"/>
        </w:rPr>
        <w:t>ت</w:t>
      </w:r>
      <w:r w:rsidRPr="003319C4">
        <w:rPr>
          <w:rFonts w:cs="Simplified Arabic"/>
          <w:sz w:val="20"/>
          <w:szCs w:val="22"/>
          <w:rtl/>
          <w:lang w:val="en-US"/>
        </w:rPr>
        <w:t>حتاج الأمين</w:t>
      </w:r>
      <w:r w:rsidRPr="003319C4">
        <w:rPr>
          <w:rFonts w:cs="Simplified Arabic" w:hint="cs"/>
          <w:sz w:val="20"/>
          <w:szCs w:val="22"/>
          <w:rtl/>
          <w:lang w:val="en-US"/>
        </w:rPr>
        <w:t>ة</w:t>
      </w:r>
      <w:r w:rsidRPr="003319C4">
        <w:rPr>
          <w:rFonts w:cs="Simplified Arabic"/>
          <w:sz w:val="20"/>
          <w:szCs w:val="22"/>
          <w:rtl/>
          <w:lang w:val="en-US"/>
        </w:rPr>
        <w:t xml:space="preserve"> التنفيذي</w:t>
      </w:r>
      <w:r w:rsidRPr="003319C4">
        <w:rPr>
          <w:rFonts w:cs="Simplified Arabic" w:hint="cs"/>
          <w:sz w:val="20"/>
          <w:szCs w:val="22"/>
          <w:rtl/>
          <w:lang w:val="en-US"/>
        </w:rPr>
        <w:t>ة</w:t>
      </w:r>
      <w:r w:rsidRPr="003319C4">
        <w:rPr>
          <w:rFonts w:cs="Simplified Arabic"/>
          <w:sz w:val="20"/>
          <w:szCs w:val="22"/>
          <w:rtl/>
          <w:lang w:val="en-US"/>
        </w:rPr>
        <w:t xml:space="preserve"> إلى موارد بشرية في وحدة الاتصالات </w:t>
      </w:r>
      <w:r w:rsidRPr="003319C4">
        <w:rPr>
          <w:rFonts w:cs="Simplified Arabic" w:hint="cs"/>
          <w:sz w:val="20"/>
          <w:szCs w:val="22"/>
          <w:rtl/>
          <w:lang w:val="en-US"/>
        </w:rPr>
        <w:t>من أجل د</w:t>
      </w:r>
      <w:r w:rsidRPr="003319C4">
        <w:rPr>
          <w:rFonts w:cs="Simplified Arabic"/>
          <w:sz w:val="20"/>
          <w:szCs w:val="22"/>
          <w:rtl/>
          <w:lang w:val="en-US"/>
        </w:rPr>
        <w:t xml:space="preserve">عم الاستراتيجية، </w:t>
      </w:r>
      <w:r w:rsidRPr="003319C4">
        <w:rPr>
          <w:rFonts w:cs="Simplified Arabic" w:hint="cs"/>
          <w:sz w:val="20"/>
          <w:szCs w:val="22"/>
          <w:rtl/>
          <w:lang w:val="en-US"/>
        </w:rPr>
        <w:t>بالإضافة إلى</w:t>
      </w:r>
      <w:r w:rsidRPr="003319C4">
        <w:rPr>
          <w:rFonts w:cs="Simplified Arabic"/>
          <w:sz w:val="20"/>
          <w:szCs w:val="22"/>
          <w:rtl/>
          <w:lang w:val="en-US"/>
        </w:rPr>
        <w:t xml:space="preserve"> مبالغ سنوية لدعم إنتاج المواد الإعلامية. </w:t>
      </w:r>
      <w:r w:rsidRPr="003319C4">
        <w:rPr>
          <w:rFonts w:cs="Simplified Arabic" w:hint="cs"/>
          <w:sz w:val="20"/>
          <w:szCs w:val="22"/>
          <w:rtl/>
          <w:lang w:val="en-US"/>
        </w:rPr>
        <w:t>وستكون</w:t>
      </w:r>
      <w:r w:rsidRPr="003319C4">
        <w:rPr>
          <w:rFonts w:cs="Simplified Arabic"/>
          <w:sz w:val="20"/>
          <w:szCs w:val="22"/>
          <w:rtl/>
          <w:lang w:val="en-US"/>
        </w:rPr>
        <w:t xml:space="preserve"> هذه </w:t>
      </w:r>
      <w:r w:rsidRPr="003319C4">
        <w:rPr>
          <w:rFonts w:cs="Simplified Arabic" w:hint="cs"/>
          <w:sz w:val="20"/>
          <w:szCs w:val="22"/>
          <w:rtl/>
          <w:lang w:val="en-US"/>
        </w:rPr>
        <w:t>ال</w:t>
      </w:r>
      <w:r w:rsidRPr="003319C4">
        <w:rPr>
          <w:rFonts w:cs="Simplified Arabic"/>
          <w:sz w:val="20"/>
          <w:szCs w:val="22"/>
          <w:rtl/>
          <w:lang w:val="en-US"/>
        </w:rPr>
        <w:t>موارد</w:t>
      </w:r>
      <w:r w:rsidRPr="003319C4">
        <w:rPr>
          <w:rFonts w:cs="Simplified Arabic" w:hint="cs"/>
          <w:sz w:val="20"/>
          <w:szCs w:val="22"/>
          <w:rtl/>
          <w:lang w:val="en-US"/>
        </w:rPr>
        <w:t xml:space="preserve"> بمثابة</w:t>
      </w:r>
      <w:r w:rsidRPr="003319C4">
        <w:rPr>
          <w:rFonts w:cs="Simplified Arabic"/>
          <w:sz w:val="20"/>
          <w:szCs w:val="22"/>
          <w:rtl/>
          <w:lang w:val="en-US"/>
        </w:rPr>
        <w:t xml:space="preserve"> </w:t>
      </w:r>
      <w:r w:rsidRPr="003319C4">
        <w:rPr>
          <w:rFonts w:cs="Simplified Arabic" w:hint="cs"/>
          <w:sz w:val="20"/>
          <w:szCs w:val="22"/>
          <w:rtl/>
          <w:lang w:val="en-US"/>
        </w:rPr>
        <w:t>زيادة</w:t>
      </w:r>
      <w:r w:rsidRPr="003319C4">
        <w:rPr>
          <w:rFonts w:cs="Simplified Arabic"/>
          <w:sz w:val="20"/>
          <w:szCs w:val="22"/>
          <w:rtl/>
          <w:lang w:val="en-US"/>
        </w:rPr>
        <w:t xml:space="preserve"> </w:t>
      </w:r>
      <w:r w:rsidRPr="003319C4">
        <w:rPr>
          <w:rFonts w:cs="Simplified Arabic" w:hint="cs"/>
          <w:sz w:val="20"/>
          <w:szCs w:val="22"/>
          <w:rtl/>
          <w:lang w:val="en-US"/>
        </w:rPr>
        <w:t>على</w:t>
      </w:r>
      <w:r w:rsidRPr="003319C4">
        <w:rPr>
          <w:rFonts w:cs="Simplified Arabic"/>
          <w:sz w:val="20"/>
          <w:szCs w:val="22"/>
          <w:rtl/>
          <w:lang w:val="en-US"/>
        </w:rPr>
        <w:t xml:space="preserve"> المستويات الحالية لملاك الموظفين في الأمانة؛</w:t>
      </w:r>
    </w:p>
    <w:p w:rsidR="003319C4" w:rsidRPr="003319C4" w:rsidRDefault="003319C4" w:rsidP="007A19FB">
      <w:pPr>
        <w:numPr>
          <w:ilvl w:val="0"/>
          <w:numId w:val="26"/>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قد ترغب جمعية الأمم المتحدة للبيئة في الموافقة على مظروف من الأموال لاستخدامه من قبل شُعب برنامج الأمم المتحدة للبيئة، بما في ذلك شعبة الاتصالات، </w:t>
      </w:r>
      <w:r w:rsidRPr="003319C4">
        <w:rPr>
          <w:rFonts w:cs="Simplified Arabic" w:hint="cs"/>
          <w:sz w:val="20"/>
          <w:szCs w:val="22"/>
          <w:rtl/>
          <w:lang w:val="en-US"/>
        </w:rPr>
        <w:t xml:space="preserve">من أجل </w:t>
      </w:r>
      <w:r w:rsidRPr="003319C4">
        <w:rPr>
          <w:rFonts w:cs="Simplified Arabic"/>
          <w:sz w:val="20"/>
          <w:szCs w:val="22"/>
          <w:rtl/>
          <w:lang w:val="en-US"/>
        </w:rPr>
        <w:t>دعم مساهمات برنامج</w:t>
      </w:r>
      <w:r w:rsidRPr="003319C4">
        <w:rPr>
          <w:rFonts w:cs="Simplified Arabic" w:hint="cs"/>
          <w:sz w:val="20"/>
          <w:szCs w:val="22"/>
          <w:rtl/>
          <w:lang w:val="en-US"/>
        </w:rPr>
        <w:t xml:space="preserve"> الأمم المتحدة</w:t>
      </w:r>
      <w:r w:rsidRPr="003319C4">
        <w:rPr>
          <w:rFonts w:cs="Simplified Arabic"/>
          <w:sz w:val="20"/>
          <w:szCs w:val="22"/>
          <w:rtl/>
          <w:lang w:val="en-US"/>
        </w:rPr>
        <w:t xml:space="preserve"> البيئة في الاستراتيجية. </w:t>
      </w:r>
      <w:r w:rsidRPr="003319C4">
        <w:rPr>
          <w:rFonts w:cs="Simplified Arabic" w:hint="cs"/>
          <w:sz w:val="20"/>
          <w:szCs w:val="22"/>
          <w:rtl/>
          <w:lang w:val="en-US"/>
        </w:rPr>
        <w:t>و</w:t>
      </w:r>
      <w:r w:rsidRPr="003319C4">
        <w:rPr>
          <w:rFonts w:cs="Simplified Arabic"/>
          <w:sz w:val="20"/>
          <w:szCs w:val="22"/>
          <w:rtl/>
          <w:lang w:val="en-US"/>
        </w:rPr>
        <w:t>ينبغي</w:t>
      </w:r>
      <w:r w:rsidRPr="003319C4">
        <w:rPr>
          <w:rFonts w:cs="Simplified Arabic" w:hint="cs"/>
          <w:sz w:val="20"/>
          <w:szCs w:val="22"/>
          <w:rtl/>
          <w:lang w:val="en-US"/>
        </w:rPr>
        <w:t xml:space="preserve"> أيضا</w:t>
      </w:r>
      <w:r w:rsidRPr="003319C4">
        <w:rPr>
          <w:rFonts w:cs="Simplified Arabic"/>
          <w:sz w:val="20"/>
          <w:szCs w:val="22"/>
          <w:rtl/>
          <w:lang w:val="en-US"/>
        </w:rPr>
        <w:t xml:space="preserve"> حشد </w:t>
      </w:r>
      <w:r w:rsidRPr="003319C4">
        <w:rPr>
          <w:rFonts w:cs="Simplified Arabic" w:hint="cs"/>
          <w:sz w:val="20"/>
          <w:szCs w:val="22"/>
          <w:rtl/>
          <w:lang w:val="en-US"/>
        </w:rPr>
        <w:t>موارد مخصصة</w:t>
      </w:r>
      <w:r w:rsidRPr="003319C4">
        <w:rPr>
          <w:rFonts w:cs="Simplified Arabic"/>
          <w:sz w:val="20"/>
          <w:szCs w:val="22"/>
          <w:rtl/>
          <w:lang w:val="en-US"/>
        </w:rPr>
        <w:t xml:space="preserve"> </w:t>
      </w:r>
      <w:r w:rsidRPr="003319C4">
        <w:rPr>
          <w:rFonts w:cs="Simplified Arabic" w:hint="cs"/>
          <w:sz w:val="20"/>
          <w:szCs w:val="22"/>
          <w:rtl/>
          <w:lang w:val="en-US"/>
        </w:rPr>
        <w:t>ل</w:t>
      </w:r>
      <w:r w:rsidRPr="003319C4">
        <w:rPr>
          <w:rFonts w:cs="Simplified Arabic"/>
          <w:sz w:val="20"/>
          <w:szCs w:val="22"/>
          <w:rtl/>
          <w:lang w:val="en-US"/>
        </w:rPr>
        <w:t xml:space="preserve">ليوم </w:t>
      </w:r>
      <w:r w:rsidRPr="003319C4">
        <w:rPr>
          <w:rFonts w:cs="Simplified Arabic" w:hint="cs"/>
          <w:sz w:val="20"/>
          <w:szCs w:val="22"/>
          <w:rtl/>
          <w:lang w:val="en-US"/>
        </w:rPr>
        <w:t>العالمي ل</w:t>
      </w:r>
      <w:r w:rsidRPr="003319C4">
        <w:rPr>
          <w:rFonts w:cs="Simplified Arabic"/>
          <w:sz w:val="20"/>
          <w:szCs w:val="22"/>
          <w:rtl/>
          <w:lang w:val="en-US"/>
        </w:rPr>
        <w:t xml:space="preserve">لبيئة </w:t>
      </w:r>
      <w:r w:rsidRPr="003319C4">
        <w:rPr>
          <w:rFonts w:cs="Simplified Arabic"/>
          <w:i/>
          <w:iCs/>
          <w:sz w:val="20"/>
          <w:szCs w:val="22"/>
          <w:rtl/>
          <w:lang w:val="en-US"/>
        </w:rPr>
        <w:t>وتوقعات البيئة العالمية</w:t>
      </w:r>
      <w:r w:rsidRPr="003319C4">
        <w:rPr>
          <w:rFonts w:cs="Simplified Arabic"/>
          <w:sz w:val="20"/>
          <w:szCs w:val="22"/>
          <w:rtl/>
          <w:lang w:val="en-US"/>
        </w:rPr>
        <w:t>، حسب الاقتضاء، لدعم الاستراتيجية؛</w:t>
      </w:r>
    </w:p>
    <w:p w:rsidR="003319C4" w:rsidRPr="003319C4" w:rsidRDefault="003319C4" w:rsidP="007A19FB">
      <w:pPr>
        <w:numPr>
          <w:ilvl w:val="0"/>
          <w:numId w:val="26"/>
        </w:numPr>
        <w:bidi/>
        <w:spacing w:after="120" w:line="216" w:lineRule="auto"/>
        <w:ind w:left="0" w:firstLine="720"/>
        <w:jc w:val="both"/>
        <w:rPr>
          <w:rFonts w:cs="Simplified Arabic"/>
          <w:sz w:val="20"/>
          <w:szCs w:val="22"/>
          <w:rtl/>
          <w:lang w:val="en-US"/>
        </w:rPr>
      </w:pPr>
      <w:r w:rsidRPr="003319C4">
        <w:rPr>
          <w:rFonts w:cs="Simplified Arabic"/>
          <w:sz w:val="20"/>
          <w:szCs w:val="22"/>
          <w:rtl/>
          <w:lang w:val="en-US"/>
        </w:rPr>
        <w:t xml:space="preserve">قد ترغب إدارة </w:t>
      </w:r>
      <w:r w:rsidRPr="003319C4">
        <w:rPr>
          <w:rFonts w:cs="Simplified Arabic" w:hint="cs"/>
          <w:sz w:val="20"/>
          <w:szCs w:val="22"/>
          <w:rtl/>
          <w:lang w:val="en-US"/>
        </w:rPr>
        <w:t>الأمم المتحدة للتواصل</w:t>
      </w:r>
      <w:r w:rsidRPr="003319C4">
        <w:rPr>
          <w:rFonts w:cs="Simplified Arabic"/>
          <w:sz w:val="20"/>
          <w:szCs w:val="22"/>
          <w:rtl/>
          <w:lang w:val="en-US"/>
        </w:rPr>
        <w:t xml:space="preserve"> العالمي في حشد فريق اتصالات لدعم الاستراتيجية، </w:t>
      </w:r>
      <w:r w:rsidRPr="003319C4">
        <w:rPr>
          <w:rFonts w:cs="Simplified Arabic" w:hint="cs"/>
          <w:sz w:val="20"/>
          <w:szCs w:val="22"/>
          <w:rtl/>
          <w:lang w:val="en-US"/>
        </w:rPr>
        <w:t>بالتواؤم</w:t>
      </w:r>
      <w:r w:rsidRPr="003319C4">
        <w:rPr>
          <w:rFonts w:cs="Simplified Arabic"/>
          <w:sz w:val="20"/>
          <w:szCs w:val="22"/>
          <w:rtl/>
          <w:lang w:val="en-US"/>
        </w:rPr>
        <w:t xml:space="preserve"> مع الموارد المخصصة لأهداف التنمية المستدامة؛</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[(د)</w:t>
      </w:r>
      <w:r w:rsidRPr="003319C4">
        <w:rPr>
          <w:rFonts w:cs="Simplified Arabic" w:hint="cs"/>
          <w:sz w:val="20"/>
          <w:szCs w:val="22"/>
          <w:rtl/>
          <w:lang w:val="en-US"/>
        </w:rPr>
        <w:tab/>
        <w:t>قد ترغب</w:t>
      </w:r>
      <w:r w:rsidRPr="003319C4">
        <w:rPr>
          <w:rFonts w:cs="Simplified Arabic"/>
          <w:sz w:val="20"/>
          <w:szCs w:val="22"/>
          <w:rtl/>
          <w:lang w:val="en-US"/>
        </w:rPr>
        <w:t xml:space="preserve"> الحكومات الوطنية</w:t>
      </w:r>
      <w:r w:rsidRPr="003319C4">
        <w:rPr>
          <w:rFonts w:cs="Simplified Arabic" w:hint="cs"/>
          <w:sz w:val="20"/>
          <w:szCs w:val="22"/>
          <w:rtl/>
          <w:lang w:val="en-US"/>
        </w:rPr>
        <w:t xml:space="preserve"> في</w:t>
      </w:r>
      <w:r w:rsidRPr="003319C4">
        <w:rPr>
          <w:rFonts w:cs="Simplified Arabic"/>
          <w:sz w:val="20"/>
          <w:szCs w:val="22"/>
          <w:rtl/>
          <w:lang w:val="en-US"/>
        </w:rPr>
        <w:t xml:space="preserve"> </w:t>
      </w:r>
      <w:r w:rsidRPr="003319C4">
        <w:rPr>
          <w:rFonts w:cs="Simplified Arabic" w:hint="cs"/>
          <w:sz w:val="20"/>
          <w:szCs w:val="22"/>
          <w:rtl/>
          <w:lang w:val="en-US"/>
        </w:rPr>
        <w:t>تخصيص</w:t>
      </w:r>
      <w:r w:rsidRPr="003319C4">
        <w:rPr>
          <w:rFonts w:cs="Simplified Arabic"/>
          <w:sz w:val="20"/>
          <w:szCs w:val="22"/>
          <w:rtl/>
          <w:lang w:val="en-US"/>
        </w:rPr>
        <w:t xml:space="preserve"> ميزانية لدعم الاستراتيجية</w:t>
      </w:r>
      <w:r w:rsidRPr="003319C4">
        <w:rPr>
          <w:rFonts w:cs="Simplified Arabic" w:hint="cs"/>
          <w:sz w:val="20"/>
          <w:szCs w:val="22"/>
          <w:rtl/>
          <w:lang w:val="en-US"/>
        </w:rPr>
        <w:t xml:space="preserve"> على المستوى الوطني</w:t>
      </w:r>
      <w:r w:rsidRPr="003319C4">
        <w:rPr>
          <w:rFonts w:cs="Simplified Arabic"/>
          <w:sz w:val="20"/>
          <w:szCs w:val="22"/>
          <w:rtl/>
          <w:lang w:val="en-US"/>
        </w:rPr>
        <w:t xml:space="preserve">، </w:t>
      </w:r>
      <w:r w:rsidRPr="003319C4">
        <w:rPr>
          <w:rFonts w:cs="Simplified Arabic" w:hint="cs"/>
          <w:sz w:val="20"/>
          <w:szCs w:val="22"/>
          <w:rtl/>
          <w:lang w:val="en-US"/>
        </w:rPr>
        <w:t>كجزء من</w:t>
      </w:r>
      <w:r w:rsidRPr="003319C4">
        <w:rPr>
          <w:rFonts w:cs="Simplified Arabic"/>
          <w:sz w:val="20"/>
          <w:szCs w:val="22"/>
          <w:rtl/>
          <w:lang w:val="en-US"/>
        </w:rPr>
        <w:t xml:space="preserve"> تنفيذ الاتفاقية المتعلقة بالتنوع البيولوجي</w:t>
      </w:r>
      <w:r w:rsidRPr="003319C4">
        <w:rPr>
          <w:rFonts w:cs="Simplified Arabic" w:hint="cs"/>
          <w:sz w:val="20"/>
          <w:szCs w:val="22"/>
          <w:rtl/>
          <w:lang w:val="en-US"/>
        </w:rPr>
        <w:t xml:space="preserve"> على الصعيد الوطني</w:t>
      </w:r>
      <w:r w:rsidRPr="003319C4">
        <w:rPr>
          <w:rFonts w:cs="Simplified Arabic"/>
          <w:sz w:val="20"/>
          <w:szCs w:val="22"/>
          <w:rtl/>
          <w:lang w:val="en-US"/>
        </w:rPr>
        <w:t>؛</w:t>
      </w:r>
      <w:r w:rsidRPr="003319C4">
        <w:rPr>
          <w:rFonts w:cs="Simplified Arabic" w:hint="cs"/>
          <w:sz w:val="20"/>
          <w:szCs w:val="22"/>
          <w:rtl/>
          <w:lang w:val="en-US"/>
        </w:rPr>
        <w:t>]</w:t>
      </w:r>
    </w:p>
    <w:p w:rsidR="003319C4" w:rsidRPr="003319C4" w:rsidRDefault="003319C4" w:rsidP="003319C4">
      <w:pPr>
        <w:bidi/>
        <w:spacing w:after="120" w:line="216" w:lineRule="auto"/>
        <w:ind w:firstLine="720"/>
        <w:jc w:val="both"/>
        <w:rPr>
          <w:rFonts w:cs="Simplified Arabic"/>
          <w:sz w:val="20"/>
          <w:szCs w:val="22"/>
          <w:rtl/>
          <w:lang w:val="en-US"/>
        </w:rPr>
      </w:pPr>
      <w:r w:rsidRPr="003319C4">
        <w:rPr>
          <w:rFonts w:cs="Simplified Arabic" w:hint="cs"/>
          <w:sz w:val="20"/>
          <w:szCs w:val="22"/>
          <w:rtl/>
          <w:lang w:val="en-US"/>
        </w:rPr>
        <w:t>(</w:t>
      </w:r>
      <w:r w:rsidRPr="003319C4">
        <w:rPr>
          <w:rFonts w:cs="Simplified Arabic"/>
          <w:sz w:val="20"/>
          <w:szCs w:val="22"/>
          <w:rtl/>
          <w:lang w:val="en-US"/>
        </w:rPr>
        <w:t>ھ</w:t>
      </w:r>
      <w:r w:rsidRPr="003319C4">
        <w:rPr>
          <w:rFonts w:cs="Simplified Arabic" w:hint="cs"/>
          <w:sz w:val="20"/>
          <w:szCs w:val="22"/>
          <w:rtl/>
          <w:lang w:val="en-US"/>
        </w:rPr>
        <w:t>)</w:t>
      </w:r>
      <w:r w:rsidRPr="003319C4">
        <w:rPr>
          <w:rFonts w:cs="Simplified Arabic" w:hint="cs"/>
          <w:sz w:val="20"/>
          <w:szCs w:val="22"/>
          <w:rtl/>
          <w:lang w:val="en-US"/>
        </w:rPr>
        <w:tab/>
      </w:r>
      <w:r w:rsidRPr="003319C4">
        <w:rPr>
          <w:rFonts w:cs="Simplified Arabic"/>
          <w:sz w:val="20"/>
          <w:szCs w:val="22"/>
          <w:rtl/>
          <w:lang w:val="en-US"/>
        </w:rPr>
        <w:t xml:space="preserve">يمكن للجهات الفاعلة في القطاع الخاص والمنظمات غير الحكومية والجهات الفاعلة في المجتمع المدني والكيانات الأخرى المهتمة، مثل مؤسسة الأمم المتحدة، النظر في إنشاء </w:t>
      </w:r>
      <w:r w:rsidRPr="003319C4">
        <w:rPr>
          <w:rFonts w:cs="Simplified Arabic" w:hint="cs"/>
          <w:sz w:val="20"/>
          <w:szCs w:val="22"/>
          <w:rtl/>
          <w:lang w:val="en-US"/>
        </w:rPr>
        <w:t>صناديق</w:t>
      </w:r>
      <w:r w:rsidRPr="003319C4">
        <w:rPr>
          <w:rFonts w:cs="Simplified Arabic"/>
          <w:sz w:val="20"/>
          <w:szCs w:val="22"/>
          <w:rtl/>
          <w:lang w:val="en-US"/>
        </w:rPr>
        <w:t xml:space="preserve"> لدعم الاستراتيجية وإنشاء آليات طوعية </w:t>
      </w:r>
      <w:r w:rsidRPr="003319C4">
        <w:rPr>
          <w:rFonts w:cs="Simplified Arabic" w:hint="cs"/>
          <w:sz w:val="20"/>
          <w:szCs w:val="22"/>
          <w:rtl/>
          <w:lang w:val="en-US"/>
        </w:rPr>
        <w:t>لهذه الغاية</w:t>
      </w:r>
      <w:r w:rsidRPr="003319C4">
        <w:rPr>
          <w:rFonts w:cs="Simplified Arabic"/>
          <w:sz w:val="20"/>
          <w:szCs w:val="22"/>
          <w:rtl/>
          <w:lang w:val="en-US"/>
        </w:rPr>
        <w:t xml:space="preserve">. </w:t>
      </w:r>
      <w:r w:rsidRPr="003319C4">
        <w:rPr>
          <w:rFonts w:cs="Simplified Arabic" w:hint="cs"/>
          <w:sz w:val="20"/>
          <w:szCs w:val="22"/>
          <w:rtl/>
          <w:lang w:val="en-US"/>
        </w:rPr>
        <w:t>و</w:t>
      </w:r>
      <w:r w:rsidRPr="003319C4">
        <w:rPr>
          <w:rFonts w:cs="Simplified Arabic"/>
          <w:sz w:val="20"/>
          <w:szCs w:val="22"/>
          <w:rtl/>
          <w:lang w:val="en-US"/>
        </w:rPr>
        <w:t xml:space="preserve">يمكن </w:t>
      </w:r>
      <w:r w:rsidRPr="003319C4">
        <w:rPr>
          <w:rFonts w:cs="Simplified Arabic" w:hint="cs"/>
          <w:sz w:val="20"/>
          <w:szCs w:val="22"/>
          <w:rtl/>
          <w:lang w:val="en-US"/>
        </w:rPr>
        <w:t>للمؤسسات</w:t>
      </w:r>
      <w:r w:rsidRPr="003319C4">
        <w:rPr>
          <w:rFonts w:cs="Simplified Arabic"/>
          <w:sz w:val="20"/>
          <w:szCs w:val="22"/>
          <w:rtl/>
          <w:lang w:val="en-US"/>
        </w:rPr>
        <w:t xml:space="preserve"> التسويقية والمؤسسات الإعلامية </w:t>
      </w:r>
      <w:r w:rsidRPr="003319C4">
        <w:rPr>
          <w:rFonts w:cs="Simplified Arabic" w:hint="cs"/>
          <w:sz w:val="20"/>
          <w:szCs w:val="22"/>
          <w:rtl/>
          <w:lang w:val="en-US"/>
        </w:rPr>
        <w:t xml:space="preserve">الأخرى </w:t>
      </w:r>
      <w:r w:rsidRPr="003319C4">
        <w:rPr>
          <w:rFonts w:cs="Simplified Arabic"/>
          <w:sz w:val="20"/>
          <w:szCs w:val="22"/>
          <w:rtl/>
          <w:lang w:val="en-US"/>
        </w:rPr>
        <w:t>النظر في</w:t>
      </w:r>
      <w:r w:rsidRPr="003319C4">
        <w:rPr>
          <w:rFonts w:cs="Simplified Arabic" w:hint="cs"/>
          <w:sz w:val="20"/>
          <w:szCs w:val="22"/>
          <w:rtl/>
          <w:lang w:val="en-US"/>
        </w:rPr>
        <w:t xml:space="preserve"> إمكانية</w:t>
      </w:r>
      <w:r w:rsidRPr="003319C4">
        <w:rPr>
          <w:rFonts w:cs="Simplified Arabic"/>
          <w:sz w:val="20"/>
          <w:szCs w:val="22"/>
          <w:rtl/>
          <w:lang w:val="en-US"/>
        </w:rPr>
        <w:t xml:space="preserve"> المساهمة في العمل </w:t>
      </w:r>
      <w:r w:rsidRPr="003319C4">
        <w:rPr>
          <w:rFonts w:cs="Simplified Arabic" w:hint="cs"/>
          <w:sz w:val="20"/>
          <w:szCs w:val="22"/>
          <w:rtl/>
          <w:lang w:val="en-US"/>
        </w:rPr>
        <w:t>بصورة مجانية</w:t>
      </w:r>
      <w:r w:rsidRPr="003319C4">
        <w:rPr>
          <w:rFonts w:cs="Simplified Arabic"/>
          <w:sz w:val="20"/>
          <w:szCs w:val="22"/>
          <w:rtl/>
          <w:lang w:val="en-US"/>
        </w:rPr>
        <w:t>، عند الاقتضاء؛</w:t>
      </w:r>
    </w:p>
    <w:p w:rsidR="003319C4" w:rsidRPr="003319C4" w:rsidRDefault="003319C4" w:rsidP="003319C4">
      <w:pPr>
        <w:bidi/>
        <w:spacing w:after="120" w:line="216" w:lineRule="auto"/>
        <w:ind w:firstLine="720"/>
        <w:jc w:val="both"/>
        <w:rPr>
          <w:rFonts w:cs="Simplified Arabic"/>
          <w:sz w:val="20"/>
          <w:szCs w:val="22"/>
          <w:lang w:val="en-US"/>
        </w:rPr>
      </w:pPr>
      <w:r w:rsidRPr="003319C4">
        <w:rPr>
          <w:rFonts w:cs="Simplified Arabic" w:hint="cs"/>
          <w:sz w:val="20"/>
          <w:szCs w:val="22"/>
          <w:rtl/>
          <w:lang w:val="en-US"/>
        </w:rPr>
        <w:t>[(و)</w:t>
      </w:r>
      <w:r w:rsidRPr="003319C4">
        <w:rPr>
          <w:rFonts w:cs="Simplified Arabic" w:hint="cs"/>
          <w:sz w:val="20"/>
          <w:szCs w:val="22"/>
          <w:rtl/>
          <w:lang w:val="en-US"/>
        </w:rPr>
        <w:tab/>
      </w:r>
      <w:r w:rsidRPr="003319C4">
        <w:rPr>
          <w:rFonts w:cs="Simplified Arabic"/>
          <w:sz w:val="20"/>
          <w:szCs w:val="22"/>
          <w:rtl/>
          <w:lang w:val="en-US"/>
        </w:rPr>
        <w:t xml:space="preserve">ينبغي دعوة مرفق البيئة العالمية إلى تقديم الدعم </w:t>
      </w:r>
      <w:r w:rsidRPr="003319C4">
        <w:rPr>
          <w:rFonts w:cs="Simplified Arabic" w:hint="cs"/>
          <w:sz w:val="20"/>
          <w:szCs w:val="22"/>
          <w:rtl/>
          <w:lang w:val="en-US"/>
        </w:rPr>
        <w:t xml:space="preserve">من أجل </w:t>
      </w:r>
      <w:r w:rsidRPr="003319C4">
        <w:rPr>
          <w:rFonts w:cs="Simplified Arabic"/>
          <w:sz w:val="20"/>
          <w:szCs w:val="22"/>
          <w:rtl/>
          <w:lang w:val="en-US"/>
        </w:rPr>
        <w:t>تنفيذ الاستراتيجية على المستوى الوطني</w:t>
      </w:r>
      <w:r w:rsidRPr="003319C4">
        <w:rPr>
          <w:rFonts w:cs="Simplified Arabic" w:hint="cs"/>
          <w:sz w:val="20"/>
          <w:szCs w:val="22"/>
          <w:rtl/>
          <w:lang w:val="en-US"/>
        </w:rPr>
        <w:t xml:space="preserve"> </w:t>
      </w:r>
      <w:r w:rsidRPr="003319C4">
        <w:rPr>
          <w:rFonts w:cs="Simplified Arabic"/>
          <w:sz w:val="20"/>
          <w:szCs w:val="22"/>
          <w:rtl/>
          <w:lang w:val="en-US"/>
        </w:rPr>
        <w:t xml:space="preserve">مع </w:t>
      </w:r>
      <w:r w:rsidRPr="003319C4">
        <w:rPr>
          <w:rFonts w:cs="Simplified Arabic" w:hint="cs"/>
          <w:sz w:val="20"/>
          <w:szCs w:val="22"/>
          <w:rtl/>
          <w:lang w:val="en-US"/>
        </w:rPr>
        <w:t>منح</w:t>
      </w:r>
      <w:r w:rsidRPr="003319C4">
        <w:rPr>
          <w:rFonts w:cs="Simplified Arabic"/>
          <w:sz w:val="20"/>
          <w:szCs w:val="22"/>
          <w:rtl/>
          <w:lang w:val="en-US"/>
        </w:rPr>
        <w:t xml:space="preserve"> الأولوية للبلدان النامية، ولا سيما </w:t>
      </w:r>
      <w:r w:rsidRPr="003319C4">
        <w:rPr>
          <w:rFonts w:cs="Simplified Arabic" w:hint="cs"/>
          <w:sz w:val="20"/>
          <w:szCs w:val="22"/>
          <w:rtl/>
          <w:lang w:val="en-US" w:bidi="ar-EG"/>
        </w:rPr>
        <w:t xml:space="preserve">[البلدان غير الساحلية و] </w:t>
      </w:r>
      <w:r w:rsidRPr="003319C4">
        <w:rPr>
          <w:rFonts w:cs="Simplified Arabic"/>
          <w:sz w:val="20"/>
          <w:szCs w:val="22"/>
          <w:rtl/>
          <w:lang w:val="en-US"/>
        </w:rPr>
        <w:t>الدول الجزرية الصغيرة النامية والاقتصادات التي تمر بمرحلة انتقالية.]]</w:t>
      </w:r>
      <w:bookmarkEnd w:id="43"/>
    </w:p>
    <w:p w:rsidR="006D28B0" w:rsidRDefault="006D28B0">
      <w:pPr>
        <w:rPr>
          <w:rFonts w:cs="Simplified Arabic"/>
          <w:sz w:val="22"/>
          <w:szCs w:val="22"/>
          <w:lang w:val="en-US" w:bidi="ar-EG"/>
        </w:rPr>
      </w:pPr>
      <w:r>
        <w:rPr>
          <w:rFonts w:cs="Simplified Arabic"/>
          <w:sz w:val="22"/>
          <w:szCs w:val="22"/>
          <w:rtl/>
          <w:lang w:val="en-US" w:bidi="ar-EG"/>
        </w:rPr>
        <w:br w:type="page"/>
      </w:r>
    </w:p>
    <w:p w:rsidR="00975587" w:rsidRPr="006D28B0" w:rsidRDefault="006D28B0" w:rsidP="006D28B0">
      <w:pPr>
        <w:tabs>
          <w:tab w:val="left" w:pos="990"/>
        </w:tabs>
        <w:bidi/>
        <w:spacing w:after="120"/>
        <w:jc w:val="center"/>
        <w:rPr>
          <w:rFonts w:cs="Simplified Arabic"/>
          <w:b/>
          <w:bCs/>
          <w:sz w:val="22"/>
          <w:szCs w:val="22"/>
          <w:rtl/>
          <w:lang w:val="en-US" w:bidi="ar-EG"/>
        </w:rPr>
      </w:pPr>
      <w:r w:rsidRPr="006D28B0">
        <w:rPr>
          <w:rFonts w:cs="Simplified Arabic" w:hint="cs"/>
          <w:b/>
          <w:bCs/>
          <w:sz w:val="22"/>
          <w:szCs w:val="22"/>
          <w:rtl/>
          <w:lang w:val="en-US" w:bidi="ar-EG"/>
        </w:rPr>
        <w:lastRenderedPageBreak/>
        <w:t>9-دال -</w:t>
      </w:r>
      <w:r w:rsidRPr="006D28B0">
        <w:rPr>
          <w:rFonts w:cs="Simplified Arabic" w:hint="cs"/>
          <w:b/>
          <w:bCs/>
          <w:sz w:val="22"/>
          <w:szCs w:val="22"/>
          <w:rtl/>
          <w:lang w:val="en-US" w:bidi="ar-EG"/>
        </w:rPr>
        <w:tab/>
        <w:t>خطة عمل الاعتبارات الجنسانية</w:t>
      </w:r>
    </w:p>
    <w:p w:rsidR="006D28B0" w:rsidRPr="006D28B0" w:rsidRDefault="006D28B0" w:rsidP="003105B9">
      <w:pPr>
        <w:pBdr>
          <w:top w:val="single" w:sz="4" w:space="1" w:color="auto"/>
          <w:bottom w:val="single" w:sz="4" w:space="1" w:color="auto"/>
        </w:pBdr>
        <w:bidi/>
        <w:spacing w:after="120"/>
        <w:ind w:firstLine="270"/>
        <w:jc w:val="both"/>
        <w:rPr>
          <w:rFonts w:cs="Simplified Arabic"/>
          <w:i/>
          <w:iCs/>
          <w:sz w:val="22"/>
          <w:szCs w:val="22"/>
          <w:rtl/>
          <w:lang w:val="en-US" w:bidi="ar-EG"/>
        </w:rPr>
      </w:pPr>
      <w:r w:rsidRPr="006D28B0">
        <w:rPr>
          <w:rFonts w:cs="Simplified Arabic" w:hint="cs"/>
          <w:i/>
          <w:iCs/>
          <w:sz w:val="22"/>
          <w:szCs w:val="22"/>
          <w:rtl/>
          <w:lang w:val="en-US" w:bidi="ar-EG"/>
        </w:rPr>
        <w:t>النص التالي مأخوذ من التوصية 3/3 للهيئة الفرعية للتنفيذ.</w:t>
      </w:r>
    </w:p>
    <w:p w:rsidR="006D28B0" w:rsidRPr="00E65E7E" w:rsidRDefault="006D28B0" w:rsidP="006D28B0">
      <w:pPr>
        <w:bidi/>
        <w:spacing w:after="120"/>
        <w:ind w:firstLine="720"/>
        <w:jc w:val="both"/>
        <w:rPr>
          <w:rFonts w:cs="Simplified Arabic"/>
          <w:i/>
          <w:iCs/>
          <w:sz w:val="22"/>
          <w:lang w:val="en-US"/>
        </w:rPr>
      </w:pPr>
      <w:r w:rsidRPr="00E65E7E">
        <w:rPr>
          <w:rFonts w:cs="Simplified Arabic"/>
          <w:i/>
          <w:iCs/>
          <w:sz w:val="22"/>
          <w:rtl/>
          <w:lang w:val="en-US"/>
        </w:rPr>
        <w:t>إن مؤتمر الأطراف،</w:t>
      </w:r>
    </w:p>
    <w:p w:rsidR="006D28B0" w:rsidRPr="00E65E7E" w:rsidRDefault="006D28B0" w:rsidP="006D28B0">
      <w:pPr>
        <w:bidi/>
        <w:spacing w:after="120"/>
        <w:ind w:firstLine="720"/>
        <w:jc w:val="both"/>
        <w:rPr>
          <w:rFonts w:cs="Simplified Arabic"/>
          <w:sz w:val="22"/>
          <w:lang w:val="en-US"/>
        </w:rPr>
      </w:pPr>
      <w:r w:rsidRPr="00E65E7E">
        <w:rPr>
          <w:rFonts w:cs="Simplified Arabic"/>
          <w:i/>
          <w:iCs/>
          <w:sz w:val="22"/>
          <w:rtl/>
          <w:lang w:val="en-US"/>
        </w:rPr>
        <w:t>إذ يشير</w:t>
      </w:r>
      <w:r w:rsidRPr="00E65E7E">
        <w:rPr>
          <w:rFonts w:cs="Simplified Arabic"/>
          <w:sz w:val="22"/>
          <w:rtl/>
          <w:lang w:val="en-US"/>
        </w:rPr>
        <w:t xml:space="preserve"> إلى المقررين 12/7 و9/24، اللذين يرحبان </w:t>
      </w:r>
      <w:r w:rsidRPr="00E65E7E">
        <w:rPr>
          <w:rFonts w:cs="Simplified Arabic" w:hint="cs"/>
          <w:sz w:val="22"/>
          <w:rtl/>
          <w:lang w:val="en-US"/>
        </w:rPr>
        <w:t>بالنسخ</w:t>
      </w:r>
      <w:r w:rsidRPr="00E65E7E">
        <w:rPr>
          <w:rFonts w:cs="Simplified Arabic"/>
          <w:sz w:val="22"/>
          <w:rtl/>
          <w:lang w:val="en-US"/>
        </w:rPr>
        <w:t xml:space="preserve"> السابقة </w:t>
      </w:r>
      <w:r w:rsidRPr="00E65E7E">
        <w:rPr>
          <w:rFonts w:cs="Simplified Arabic" w:hint="cs"/>
          <w:sz w:val="22"/>
          <w:rtl/>
          <w:lang w:val="en-US"/>
        </w:rPr>
        <w:t xml:space="preserve">من </w:t>
      </w:r>
      <w:r w:rsidRPr="00E65E7E">
        <w:rPr>
          <w:rFonts w:cs="Simplified Arabic"/>
          <w:sz w:val="22"/>
          <w:rtl/>
          <w:lang w:val="en-US"/>
        </w:rPr>
        <w:t>خطة عمل الاعتبارات الجنسانية للاتفاقية،</w:t>
      </w:r>
    </w:p>
    <w:p w:rsidR="006D28B0" w:rsidRPr="00E65E7E" w:rsidRDefault="006D28B0" w:rsidP="006D28B0">
      <w:pPr>
        <w:bidi/>
        <w:spacing w:after="120"/>
        <w:ind w:firstLine="720"/>
        <w:jc w:val="both"/>
        <w:rPr>
          <w:rFonts w:cs="Simplified Arabic"/>
          <w:sz w:val="22"/>
          <w:lang w:val="en-US"/>
        </w:rPr>
      </w:pPr>
      <w:r w:rsidRPr="00E65E7E">
        <w:rPr>
          <w:rFonts w:cs="Simplified Arabic"/>
          <w:i/>
          <w:iCs/>
          <w:sz w:val="22"/>
          <w:rtl/>
          <w:lang w:val="en-US"/>
        </w:rPr>
        <w:t xml:space="preserve">وإذ </w:t>
      </w:r>
      <w:r w:rsidRPr="00E65E7E">
        <w:rPr>
          <w:rFonts w:cs="Simplified Arabic" w:hint="cs"/>
          <w:i/>
          <w:iCs/>
          <w:sz w:val="22"/>
          <w:rtl/>
          <w:lang w:val="en-US"/>
        </w:rPr>
        <w:t>يعترف</w:t>
      </w:r>
      <w:r w:rsidRPr="00E65E7E">
        <w:rPr>
          <w:rFonts w:cs="Simplified Arabic"/>
          <w:sz w:val="22"/>
          <w:rtl/>
          <w:lang w:val="en-US"/>
        </w:rPr>
        <w:t xml:space="preserve"> بأهمية </w:t>
      </w:r>
      <w:r w:rsidRPr="00E65E7E">
        <w:rPr>
          <w:rFonts w:cs="Simplified Arabic" w:hint="cs"/>
          <w:sz w:val="22"/>
          <w:rtl/>
          <w:lang w:val="en-US"/>
        </w:rPr>
        <w:t>النهوض</w:t>
      </w:r>
      <w:r w:rsidRPr="00E65E7E">
        <w:rPr>
          <w:rFonts w:cs="Simplified Arabic"/>
          <w:sz w:val="22"/>
          <w:rtl/>
          <w:lang w:val="en-US"/>
        </w:rPr>
        <w:t xml:space="preserve"> </w:t>
      </w:r>
      <w:r w:rsidRPr="00E65E7E">
        <w:rPr>
          <w:rFonts w:cs="Simplified Arabic" w:hint="cs"/>
          <w:sz w:val="22"/>
          <w:rtl/>
          <w:lang w:val="en-US"/>
        </w:rPr>
        <w:t>ب</w:t>
      </w:r>
      <w:r w:rsidRPr="00E65E7E">
        <w:rPr>
          <w:rFonts w:cs="Simplified Arabic"/>
          <w:sz w:val="22"/>
          <w:rtl/>
          <w:lang w:val="en-US"/>
        </w:rPr>
        <w:t xml:space="preserve">الجهود </w:t>
      </w:r>
      <w:r w:rsidRPr="00E65E7E">
        <w:rPr>
          <w:rFonts w:cs="Simplified Arabic" w:hint="cs"/>
          <w:sz w:val="22"/>
          <w:rtl/>
          <w:lang w:val="en-US"/>
        </w:rPr>
        <w:t>المبذولة ل</w:t>
      </w:r>
      <w:r w:rsidRPr="00E65E7E">
        <w:rPr>
          <w:rFonts w:cs="Simplified Arabic"/>
          <w:sz w:val="22"/>
          <w:rtl/>
          <w:lang w:val="en-US"/>
        </w:rPr>
        <w:t xml:space="preserve">تحقيق المساواة بين الجنسين وتمكين </w:t>
      </w:r>
      <w:r>
        <w:rPr>
          <w:rFonts w:cs="Simplified Arabic" w:hint="cs"/>
          <w:sz w:val="22"/>
          <w:rtl/>
          <w:lang w:val="en-US"/>
        </w:rPr>
        <w:t>النساء</w:t>
      </w:r>
      <w:r w:rsidRPr="00E65E7E">
        <w:rPr>
          <w:rFonts w:cs="Simplified Arabic"/>
          <w:sz w:val="22"/>
          <w:rtl/>
          <w:lang w:val="en-US"/>
        </w:rPr>
        <w:t xml:space="preserve"> </w:t>
      </w:r>
      <w:r>
        <w:rPr>
          <w:rFonts w:cs="Simplified Arabic" w:hint="cs"/>
          <w:sz w:val="22"/>
          <w:rtl/>
          <w:lang w:val="en-US"/>
        </w:rPr>
        <w:t xml:space="preserve">والفتيات </w:t>
      </w:r>
      <w:r w:rsidRPr="00E65E7E">
        <w:rPr>
          <w:rFonts w:cs="Simplified Arabic"/>
          <w:sz w:val="22"/>
          <w:rtl/>
          <w:lang w:val="en-US"/>
        </w:rPr>
        <w:t>لضمان التنفيذ الفعال للإطار العالمي للتنوع البيولوجي لما بعد عام 2020،</w:t>
      </w:r>
    </w:p>
    <w:p w:rsidR="006D28B0" w:rsidRPr="00E65E7E" w:rsidRDefault="006D28B0" w:rsidP="006D28B0">
      <w:pPr>
        <w:bidi/>
        <w:spacing w:after="120"/>
        <w:ind w:firstLine="720"/>
        <w:jc w:val="both"/>
        <w:rPr>
          <w:rFonts w:cs="Simplified Arabic"/>
          <w:sz w:val="22"/>
          <w:lang w:val="en-US"/>
        </w:rPr>
      </w:pPr>
      <w:r w:rsidRPr="00E65E7E">
        <w:rPr>
          <w:rFonts w:cs="Simplified Arabic"/>
          <w:i/>
          <w:iCs/>
          <w:sz w:val="22"/>
          <w:rtl/>
          <w:lang w:val="en-US"/>
        </w:rPr>
        <w:t xml:space="preserve">وإذ </w:t>
      </w:r>
      <w:r w:rsidRPr="00E65E7E">
        <w:rPr>
          <w:rFonts w:cs="Simplified Arabic" w:hint="cs"/>
          <w:i/>
          <w:iCs/>
          <w:sz w:val="22"/>
          <w:rtl/>
          <w:lang w:val="en-US"/>
        </w:rPr>
        <w:t>يعترف</w:t>
      </w:r>
      <w:r w:rsidRPr="00E65E7E">
        <w:rPr>
          <w:rFonts w:cs="Simplified Arabic"/>
          <w:i/>
          <w:iCs/>
          <w:sz w:val="22"/>
          <w:rtl/>
          <w:lang w:val="en-US"/>
        </w:rPr>
        <w:t xml:space="preserve"> أيضا</w:t>
      </w:r>
      <w:r w:rsidRPr="00E65E7E">
        <w:rPr>
          <w:rFonts w:cs="Simplified Arabic"/>
          <w:sz w:val="22"/>
          <w:rtl/>
          <w:lang w:val="en-US"/>
        </w:rPr>
        <w:t xml:space="preserve"> بأن المشاركة الكاملة والفعالة للمرأة وقيادتها في جميع جوانب عمليات الاتفاقية، ولا سيما في السياس</w:t>
      </w:r>
      <w:r w:rsidRPr="00E65E7E">
        <w:rPr>
          <w:rFonts w:cs="Simplified Arabic" w:hint="cs"/>
          <w:sz w:val="22"/>
          <w:rtl/>
          <w:lang w:val="en-US"/>
        </w:rPr>
        <w:t>ات</w:t>
      </w:r>
      <w:r w:rsidRPr="00E65E7E">
        <w:rPr>
          <w:rFonts w:cs="Simplified Arabic"/>
          <w:sz w:val="22"/>
          <w:rtl/>
          <w:lang w:val="en-US"/>
        </w:rPr>
        <w:t xml:space="preserve"> و</w:t>
      </w:r>
      <w:r w:rsidRPr="00E65E7E">
        <w:rPr>
          <w:rFonts w:cs="Simplified Arabic" w:hint="cs"/>
          <w:sz w:val="22"/>
          <w:rtl/>
          <w:lang w:val="en-US"/>
        </w:rPr>
        <w:t>الإجراءات</w:t>
      </w:r>
      <w:r w:rsidRPr="00E65E7E">
        <w:rPr>
          <w:rFonts w:cs="Simplified Arabic"/>
          <w:sz w:val="22"/>
          <w:rtl/>
          <w:lang w:val="en-US"/>
        </w:rPr>
        <w:t xml:space="preserve"> على المستويين الوطني والمحلي، أمر حيوي لتحقيق أهداف التنوع البيولوجي </w:t>
      </w:r>
      <w:r w:rsidRPr="00E65E7E">
        <w:rPr>
          <w:rFonts w:cs="Simplified Arabic" w:hint="cs"/>
          <w:sz w:val="22"/>
          <w:rtl/>
          <w:lang w:val="en-US"/>
        </w:rPr>
        <w:t>ال</w:t>
      </w:r>
      <w:r w:rsidRPr="00E65E7E">
        <w:rPr>
          <w:rFonts w:cs="Simplified Arabic"/>
          <w:sz w:val="22"/>
          <w:rtl/>
          <w:lang w:val="en-US"/>
        </w:rPr>
        <w:t>طويلة الأجل، ورؤية 2050 للعيش في وئام مع الطبيعة</w:t>
      </w:r>
      <w:r w:rsidRPr="00E65E7E">
        <w:rPr>
          <w:rFonts w:cs="Simplified Arabic" w:hint="cs"/>
          <w:sz w:val="22"/>
          <w:rtl/>
          <w:lang w:val="en-US"/>
        </w:rPr>
        <w:t>،</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يعتمد</w:t>
      </w:r>
      <w:r>
        <w:rPr>
          <w:rFonts w:cs="Simplified Arabic"/>
          <w:sz w:val="22"/>
          <w:rtl/>
          <w:lang w:val="en-US"/>
        </w:rPr>
        <w:t xml:space="preserve"> خطة عمل الاعتبارات الجنسانية</w:t>
      </w:r>
      <w:r>
        <w:rPr>
          <w:rFonts w:cs="Simplified Arabic" w:hint="cs"/>
          <w:sz w:val="22"/>
          <w:rtl/>
          <w:lang w:val="en-US"/>
        </w:rPr>
        <w:t xml:space="preserve"> الواردة في المرفق</w:t>
      </w:r>
      <w:r w:rsidRPr="00E65E7E">
        <w:rPr>
          <w:rFonts w:cs="Simplified Arabic"/>
          <w:sz w:val="22"/>
          <w:rtl/>
          <w:lang w:val="en-US"/>
        </w:rPr>
        <w:t>؛</w:t>
      </w:r>
    </w:p>
    <w:p w:rsidR="006D28B0" w:rsidRPr="00E65E7E" w:rsidRDefault="006D28B0" w:rsidP="007A19FB">
      <w:pPr>
        <w:numPr>
          <w:ilvl w:val="0"/>
          <w:numId w:val="27"/>
        </w:numPr>
        <w:bidi/>
        <w:spacing w:after="120"/>
        <w:ind w:left="0" w:firstLine="720"/>
        <w:jc w:val="both"/>
        <w:rPr>
          <w:rFonts w:cs="Simplified Arabic"/>
          <w:sz w:val="22"/>
          <w:lang w:val="en-US"/>
        </w:rPr>
      </w:pPr>
      <w:r>
        <w:rPr>
          <w:rFonts w:cs="Simplified Arabic" w:hint="cs"/>
          <w:i/>
          <w:iCs/>
          <w:sz w:val="22"/>
          <w:rtl/>
          <w:lang w:val="en-US"/>
        </w:rPr>
        <w:t>يحث</w:t>
      </w:r>
      <w:r w:rsidRPr="00E65E7E">
        <w:rPr>
          <w:rFonts w:cs="Simplified Arabic"/>
          <w:sz w:val="22"/>
          <w:rtl/>
          <w:lang w:val="en-US"/>
        </w:rPr>
        <w:t xml:space="preserve"> الأطراف </w:t>
      </w:r>
      <w:r>
        <w:rPr>
          <w:rFonts w:cs="Simplified Arabic" w:hint="cs"/>
          <w:sz w:val="22"/>
          <w:rtl/>
          <w:lang w:val="en-US"/>
        </w:rPr>
        <w:t>على</w:t>
      </w:r>
      <w:r w:rsidRPr="00E65E7E">
        <w:rPr>
          <w:rFonts w:cs="Simplified Arabic"/>
          <w:sz w:val="22"/>
          <w:rtl/>
          <w:lang w:val="en-US"/>
        </w:rPr>
        <w:t xml:space="preserve"> </w:t>
      </w:r>
      <w:r>
        <w:rPr>
          <w:rFonts w:cs="Simplified Arabic" w:hint="cs"/>
          <w:sz w:val="22"/>
          <w:rtl/>
          <w:lang w:val="en-US"/>
        </w:rPr>
        <w:t>تنفيذ</w:t>
      </w:r>
      <w:r w:rsidRPr="00E65E7E">
        <w:rPr>
          <w:rFonts w:cs="Simplified Arabic"/>
          <w:sz w:val="22"/>
          <w:rtl/>
          <w:lang w:val="en-US"/>
        </w:rPr>
        <w:t xml:space="preserve"> خطة عمل الاعتبارات الجنسانية لدعم وتعزيز</w:t>
      </w:r>
      <w:r>
        <w:rPr>
          <w:rFonts w:cs="Simplified Arabic" w:hint="cs"/>
          <w:sz w:val="22"/>
          <w:rtl/>
          <w:lang w:val="en-US"/>
        </w:rPr>
        <w:t xml:space="preserve"> تعميم الاعتبارات الجنسانية</w:t>
      </w:r>
      <w:r w:rsidRPr="00E65E7E">
        <w:rPr>
          <w:rFonts w:cs="Simplified Arabic"/>
          <w:sz w:val="22"/>
          <w:rtl/>
          <w:lang w:val="en-US"/>
        </w:rPr>
        <w:t xml:space="preserve"> </w:t>
      </w:r>
      <w:r>
        <w:rPr>
          <w:rFonts w:cs="Simplified Arabic" w:hint="cs"/>
          <w:sz w:val="22"/>
          <w:rtl/>
          <w:lang w:val="en-US"/>
        </w:rPr>
        <w:t>و</w:t>
      </w:r>
      <w:r w:rsidRPr="00E65E7E">
        <w:rPr>
          <w:rFonts w:cs="Simplified Arabic"/>
          <w:sz w:val="22"/>
          <w:rtl/>
          <w:lang w:val="en-US"/>
        </w:rPr>
        <w:t xml:space="preserve">تنفيذ </w:t>
      </w:r>
      <w:r w:rsidRPr="00E65E7E">
        <w:rPr>
          <w:rFonts w:cs="Simplified Arabic" w:hint="cs"/>
          <w:sz w:val="22"/>
          <w:rtl/>
          <w:lang w:val="en-US"/>
        </w:rPr>
        <w:t>ا</w:t>
      </w:r>
      <w:r w:rsidRPr="00E65E7E">
        <w:rPr>
          <w:rFonts w:cs="Simplified Arabic"/>
          <w:sz w:val="22"/>
          <w:rtl/>
          <w:lang w:val="en-US"/>
        </w:rPr>
        <w:t>لإطار العالمي للتنوع البيولوجي لما بعد عام 2020</w:t>
      </w:r>
      <w:r w:rsidRPr="00E65E7E">
        <w:rPr>
          <w:rFonts w:cs="Simplified Arabic" w:hint="cs"/>
          <w:sz w:val="22"/>
          <w:rtl/>
          <w:lang w:val="en-US"/>
        </w:rPr>
        <w:t xml:space="preserve"> بطريقة مراعية للاعتبارات </w:t>
      </w:r>
      <w:r w:rsidRPr="00E65E7E">
        <w:rPr>
          <w:rFonts w:cs="Simplified Arabic"/>
          <w:sz w:val="22"/>
          <w:rtl/>
          <w:lang w:val="en-US"/>
        </w:rPr>
        <w:t>الجنسانية</w:t>
      </w:r>
      <w:r>
        <w:rPr>
          <w:rFonts w:cs="Simplified Arabic" w:hint="cs"/>
          <w:sz w:val="22"/>
          <w:rtl/>
          <w:lang w:val="en-US"/>
        </w:rPr>
        <w:t xml:space="preserve">، </w:t>
      </w:r>
      <w:r w:rsidRPr="00E65E7E">
        <w:rPr>
          <w:rFonts w:cs="Simplified Arabic"/>
          <w:i/>
          <w:iCs/>
          <w:sz w:val="22"/>
          <w:rtl/>
          <w:lang w:val="en-US"/>
        </w:rPr>
        <w:t>و</w:t>
      </w:r>
      <w:r w:rsidRPr="00246593">
        <w:rPr>
          <w:rFonts w:cs="Simplified Arabic" w:hint="cs"/>
          <w:i/>
          <w:iCs/>
          <w:sz w:val="22"/>
          <w:rtl/>
          <w:lang w:val="en-US"/>
        </w:rPr>
        <w:t>يدعو</w:t>
      </w:r>
      <w:r>
        <w:rPr>
          <w:rFonts w:cs="Simplified Arabic" w:hint="cs"/>
          <w:sz w:val="22"/>
          <w:rtl/>
          <w:lang w:val="en-US"/>
        </w:rPr>
        <w:t xml:space="preserve"> </w:t>
      </w:r>
      <w:r w:rsidRPr="00E65E7E">
        <w:rPr>
          <w:rFonts w:cs="Simplified Arabic"/>
          <w:sz w:val="22"/>
          <w:rtl/>
          <w:lang w:val="en-US"/>
        </w:rPr>
        <w:t>الحكومات الأخرى</w:t>
      </w:r>
      <w:r>
        <w:rPr>
          <w:rFonts w:cs="Simplified Arabic" w:hint="cs"/>
          <w:sz w:val="22"/>
          <w:rtl/>
          <w:lang w:val="en-US"/>
        </w:rPr>
        <w:t xml:space="preserve"> والحكومات دون الوطنية والمدن والسلطات المحلية الأخرى</w:t>
      </w:r>
      <w:r w:rsidRPr="00E65E7E">
        <w:rPr>
          <w:rFonts w:cs="Simplified Arabic"/>
          <w:sz w:val="22"/>
          <w:rtl/>
          <w:lang w:val="en-US"/>
        </w:rPr>
        <w:t xml:space="preserve"> والمنظمات ذات الصلة </w:t>
      </w:r>
      <w:r>
        <w:rPr>
          <w:rFonts w:cs="Simplified Arabic" w:hint="cs"/>
          <w:sz w:val="22"/>
          <w:rtl/>
          <w:lang w:val="en-US"/>
        </w:rPr>
        <w:t>إلى القيام بذلك</w:t>
      </w:r>
      <w:r w:rsidRPr="00E65E7E">
        <w:rPr>
          <w:rFonts w:cs="Simplified Arabic"/>
          <w:sz w:val="22"/>
          <w:rtl/>
          <w:lang w:val="en-US"/>
        </w:rPr>
        <w:t>؛</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يدعو</w:t>
      </w:r>
      <w:r w:rsidRPr="00E65E7E">
        <w:rPr>
          <w:rFonts w:cs="Simplified Arabic"/>
          <w:sz w:val="22"/>
          <w:rtl/>
          <w:lang w:val="en-US"/>
        </w:rPr>
        <w:t xml:space="preserve"> المنظمات ذات الصلة في أسرة الأمم المتحدة والمنظمات والمبادرات الدولية الأخرى إلى دعم تنفيذ </w:t>
      </w:r>
      <w:r w:rsidRPr="00E65E7E">
        <w:rPr>
          <w:rFonts w:cs="Simplified Arabic" w:hint="cs"/>
          <w:sz w:val="22"/>
          <w:rtl/>
          <w:lang w:val="en-US"/>
        </w:rPr>
        <w:t>ا</w:t>
      </w:r>
      <w:r w:rsidRPr="00E65E7E">
        <w:rPr>
          <w:rFonts w:cs="Simplified Arabic"/>
          <w:sz w:val="22"/>
          <w:rtl/>
          <w:lang w:val="en-US"/>
        </w:rPr>
        <w:t>لإطار العالمي للتنوع البيولوجي لما بعد عام 2020</w:t>
      </w:r>
      <w:r w:rsidRPr="00E65E7E">
        <w:rPr>
          <w:rFonts w:cs="Simplified Arabic" w:hint="cs"/>
          <w:sz w:val="22"/>
          <w:rtl/>
          <w:lang w:val="en-US"/>
        </w:rPr>
        <w:t xml:space="preserve"> بطريقة </w:t>
      </w:r>
      <w:r w:rsidRPr="00E65E7E">
        <w:rPr>
          <w:rFonts w:cs="Simplified Arabic"/>
          <w:sz w:val="22"/>
          <w:rtl/>
          <w:lang w:val="en-US"/>
        </w:rPr>
        <w:t>متسق</w:t>
      </w:r>
      <w:r w:rsidRPr="00E65E7E">
        <w:rPr>
          <w:rFonts w:cs="Simplified Arabic" w:hint="cs"/>
          <w:sz w:val="22"/>
          <w:rtl/>
          <w:lang w:val="en-US"/>
        </w:rPr>
        <w:t>ة تراعي ا</w:t>
      </w:r>
      <w:r w:rsidRPr="00E65E7E">
        <w:rPr>
          <w:rFonts w:cs="Simplified Arabic"/>
          <w:sz w:val="22"/>
          <w:rtl/>
          <w:lang w:val="en-US"/>
        </w:rPr>
        <w:t>لاعتبارات الجنسانية، من خلال تحديد أوجه التآزر والاستفادة من الخبرات ذات الصلة من العمليات ذات الصلة؛</w:t>
      </w:r>
    </w:p>
    <w:p w:rsidR="006D28B0"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يحث</w:t>
      </w:r>
      <w:r w:rsidRPr="00E65E7E">
        <w:rPr>
          <w:rFonts w:cs="Simplified Arabic"/>
          <w:sz w:val="22"/>
          <w:rtl/>
          <w:lang w:val="en-US"/>
        </w:rPr>
        <w:t xml:space="preserve"> الأطراف</w:t>
      </w:r>
      <w:r>
        <w:rPr>
          <w:rFonts w:cs="Simplified Arabic" w:hint="cs"/>
          <w:sz w:val="22"/>
          <w:rtl/>
          <w:lang w:val="en-US"/>
        </w:rPr>
        <w:t xml:space="preserve"> إلى </w:t>
      </w:r>
      <w:r w:rsidRPr="00E65E7E">
        <w:rPr>
          <w:rFonts w:cs="Simplified Arabic"/>
          <w:sz w:val="22"/>
          <w:rtl/>
          <w:lang w:val="en-US"/>
        </w:rPr>
        <w:t xml:space="preserve">إدراج خطة عمل الاعتبارات الجنسانية في </w:t>
      </w:r>
      <w:r>
        <w:rPr>
          <w:rFonts w:cs="Simplified Arabic" w:hint="cs"/>
          <w:sz w:val="22"/>
          <w:rtl/>
          <w:lang w:val="en-US"/>
        </w:rPr>
        <w:t>الاستراتيجيات وخطط العمل</w:t>
      </w:r>
      <w:r w:rsidRPr="00E65E7E">
        <w:rPr>
          <w:rFonts w:cs="Simplified Arabic"/>
          <w:sz w:val="22"/>
          <w:rtl/>
          <w:lang w:val="en-US"/>
        </w:rPr>
        <w:t xml:space="preserve"> الوطنية للتنوع البيولوجي، وإدراج مؤشرات جنسانية </w:t>
      </w:r>
      <w:r w:rsidRPr="00E65E7E">
        <w:rPr>
          <w:rFonts w:cs="Simplified Arabic" w:hint="cs"/>
          <w:sz w:val="22"/>
          <w:rtl/>
          <w:lang w:val="en-US"/>
        </w:rPr>
        <w:t>عند</w:t>
      </w:r>
      <w:r w:rsidRPr="00E65E7E">
        <w:rPr>
          <w:rFonts w:cs="Simplified Arabic"/>
          <w:sz w:val="22"/>
          <w:rtl/>
          <w:lang w:val="en-US"/>
        </w:rPr>
        <w:t xml:space="preserve"> </w:t>
      </w:r>
      <w:r w:rsidRPr="00E65E7E">
        <w:rPr>
          <w:rFonts w:cs="Simplified Arabic" w:hint="cs"/>
          <w:sz w:val="22"/>
          <w:rtl/>
          <w:lang w:val="en-US"/>
        </w:rPr>
        <w:t>إعداد</w:t>
      </w:r>
      <w:r w:rsidRPr="00E65E7E">
        <w:rPr>
          <w:rFonts w:cs="Simplified Arabic"/>
          <w:sz w:val="22"/>
          <w:rtl/>
          <w:lang w:val="en-US"/>
        </w:rPr>
        <w:t xml:space="preserve"> المؤشرات الوطنية، وجمع البيانات المصنفة حسب الجنس والعمر وعوامل ديمغرافية أخرى</w:t>
      </w:r>
      <w:r>
        <w:rPr>
          <w:rFonts w:cs="Simplified Arabic" w:hint="cs"/>
          <w:sz w:val="22"/>
          <w:rtl/>
          <w:lang w:val="en-US"/>
        </w:rPr>
        <w:t xml:space="preserve"> ومؤشرات جنسانية</w:t>
      </w:r>
      <w:r w:rsidRPr="00E65E7E">
        <w:rPr>
          <w:rFonts w:cs="Simplified Arabic"/>
          <w:sz w:val="22"/>
          <w:rtl/>
          <w:lang w:val="en-US"/>
        </w:rPr>
        <w:t>، حيثما أمكن</w:t>
      </w:r>
      <w:r>
        <w:rPr>
          <w:rFonts w:cs="Simplified Arabic" w:hint="cs"/>
          <w:sz w:val="22"/>
          <w:rtl/>
          <w:lang w:val="en-US"/>
        </w:rPr>
        <w:t xml:space="preserve">؛ </w:t>
      </w:r>
      <w:r>
        <w:rPr>
          <w:rFonts w:cs="Simplified Arabic" w:hint="cs"/>
          <w:i/>
          <w:iCs/>
          <w:sz w:val="22"/>
          <w:rtl/>
          <w:lang w:val="en-US"/>
        </w:rPr>
        <w:t xml:space="preserve">ويدعو </w:t>
      </w:r>
      <w:r>
        <w:rPr>
          <w:rFonts w:cs="Simplified Arabic" w:hint="cs"/>
          <w:sz w:val="22"/>
          <w:rtl/>
          <w:lang w:val="en-US"/>
        </w:rPr>
        <w:t xml:space="preserve">عند الاقتضاء </w:t>
      </w:r>
      <w:r w:rsidRPr="00E65E7E">
        <w:rPr>
          <w:rFonts w:cs="Simplified Arabic"/>
          <w:sz w:val="22"/>
          <w:rtl/>
          <w:lang w:val="en-US"/>
        </w:rPr>
        <w:t xml:space="preserve">المنظمات ذات الصلة </w:t>
      </w:r>
      <w:r>
        <w:rPr>
          <w:rFonts w:cs="Simplified Arabic" w:hint="cs"/>
          <w:sz w:val="22"/>
          <w:rtl/>
          <w:lang w:val="en-US"/>
        </w:rPr>
        <w:t>إلى القيام بذلك</w:t>
      </w:r>
      <w:r w:rsidRPr="00E65E7E">
        <w:rPr>
          <w:rFonts w:cs="Simplified Arabic"/>
          <w:sz w:val="22"/>
          <w:rtl/>
          <w:lang w:val="en-US"/>
        </w:rPr>
        <w:t>؛</w:t>
      </w:r>
    </w:p>
    <w:p w:rsidR="006D28B0" w:rsidRPr="00E65E7E" w:rsidRDefault="006D28B0" w:rsidP="007A19FB">
      <w:pPr>
        <w:numPr>
          <w:ilvl w:val="0"/>
          <w:numId w:val="27"/>
        </w:numPr>
        <w:bidi/>
        <w:spacing w:after="120"/>
        <w:ind w:left="0" w:firstLine="720"/>
        <w:jc w:val="both"/>
        <w:rPr>
          <w:rFonts w:cs="Simplified Arabic"/>
          <w:sz w:val="22"/>
          <w:lang w:val="en-US"/>
        </w:rPr>
      </w:pPr>
      <w:r>
        <w:rPr>
          <w:rFonts w:cs="Simplified Arabic" w:hint="cs"/>
          <w:i/>
          <w:iCs/>
          <w:sz w:val="22"/>
          <w:rtl/>
          <w:lang w:val="en-US"/>
        </w:rPr>
        <w:t xml:space="preserve">يدعو </w:t>
      </w:r>
      <w:r>
        <w:rPr>
          <w:rFonts w:cs="Simplified Arabic" w:hint="cs"/>
          <w:sz w:val="22"/>
          <w:rtl/>
          <w:lang w:val="en-US"/>
        </w:rPr>
        <w:t>الأطراف إلى تنفيذ خطة عمل الاعتبارات الجنسانية بالتآزر مع الخطط أو الاستراتيجيات الجنسانية التي وُضعت بموجب الاتفاقات البيئية المتعددة الأطراف الأخرى ذات الصلة أو العمليات المتعددة الأطراف ذات الصلة، حسب الاقتضاء؛</w:t>
      </w:r>
    </w:p>
    <w:p w:rsidR="006D28B0" w:rsidRPr="00E65E7E" w:rsidRDefault="006D28B0" w:rsidP="007A19FB">
      <w:pPr>
        <w:numPr>
          <w:ilvl w:val="0"/>
          <w:numId w:val="27"/>
        </w:numPr>
        <w:bidi/>
        <w:spacing w:after="120"/>
        <w:ind w:left="0" w:firstLine="720"/>
        <w:jc w:val="both"/>
        <w:rPr>
          <w:rFonts w:cs="Simplified Arabic"/>
          <w:sz w:val="22"/>
          <w:lang w:val="en-US"/>
        </w:rPr>
      </w:pPr>
      <w:r>
        <w:rPr>
          <w:rFonts w:cs="Simplified Arabic" w:hint="cs"/>
          <w:i/>
          <w:iCs/>
          <w:sz w:val="22"/>
          <w:rtl/>
          <w:lang w:val="en-US"/>
        </w:rPr>
        <w:t>يشجع</w:t>
      </w:r>
      <w:r w:rsidRPr="00E65E7E">
        <w:rPr>
          <w:rFonts w:cs="Simplified Arabic"/>
          <w:sz w:val="22"/>
          <w:rtl/>
          <w:lang w:val="en-US"/>
        </w:rPr>
        <w:t xml:space="preserve"> الأطراف </w:t>
      </w:r>
      <w:r>
        <w:rPr>
          <w:rFonts w:cs="Simplified Arabic" w:hint="cs"/>
          <w:sz w:val="22"/>
          <w:rtl/>
          <w:lang w:val="en-US"/>
        </w:rPr>
        <w:t>على</w:t>
      </w:r>
      <w:r w:rsidRPr="00E65E7E">
        <w:rPr>
          <w:rFonts w:cs="Simplified Arabic"/>
          <w:sz w:val="22"/>
          <w:rtl/>
          <w:lang w:val="en-US"/>
        </w:rPr>
        <w:t xml:space="preserve"> تقديم معلومات عن الجهود والخطوات المتخذة لتنفيذ خطة عمل الاعتبارات الجنسانية في تقاريرها الوطنية، بما في ذلك بيانات مصنفة حسب الجنس؛</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يشجع</w:t>
      </w:r>
      <w:r>
        <w:rPr>
          <w:rFonts w:cs="Simplified Arabic" w:hint="cs"/>
          <w:i/>
          <w:iCs/>
          <w:sz w:val="22"/>
          <w:rtl/>
          <w:lang w:val="en-US"/>
        </w:rPr>
        <w:t xml:space="preserve"> أيضا</w:t>
      </w:r>
      <w:r w:rsidRPr="00E65E7E">
        <w:rPr>
          <w:rFonts w:cs="Simplified Arabic"/>
          <w:sz w:val="22"/>
          <w:rtl/>
          <w:lang w:val="en-US"/>
        </w:rPr>
        <w:t xml:space="preserve"> الأطراف على </w:t>
      </w:r>
      <w:r w:rsidRPr="00E65E7E">
        <w:rPr>
          <w:rFonts w:cs="Simplified Arabic" w:hint="cs"/>
          <w:sz w:val="22"/>
          <w:rtl/>
          <w:lang w:val="en-US"/>
        </w:rPr>
        <w:t>تخصيص</w:t>
      </w:r>
      <w:r w:rsidRPr="00E65E7E">
        <w:rPr>
          <w:rFonts w:cs="Simplified Arabic"/>
          <w:sz w:val="22"/>
          <w:rtl/>
          <w:lang w:val="en-US"/>
        </w:rPr>
        <w:t xml:space="preserve"> نقطة اتصال وطنية </w:t>
      </w:r>
      <w:r w:rsidRPr="00E65E7E">
        <w:rPr>
          <w:rFonts w:cs="Simplified Arabic" w:hint="cs"/>
          <w:sz w:val="22"/>
          <w:rtl/>
          <w:lang w:val="en-US"/>
        </w:rPr>
        <w:t>معنية ب</w:t>
      </w:r>
      <w:r w:rsidRPr="00E65E7E">
        <w:rPr>
          <w:rFonts w:cs="Simplified Arabic"/>
          <w:sz w:val="22"/>
          <w:rtl/>
          <w:lang w:val="en-US"/>
        </w:rPr>
        <w:t>الاعتبارات الجنسانية والتنوع البيولوجي</w:t>
      </w:r>
      <w:r w:rsidRPr="00E65E7E">
        <w:rPr>
          <w:rFonts w:cs="Simplified Arabic" w:hint="cs"/>
          <w:sz w:val="22"/>
          <w:rtl/>
          <w:lang w:val="en-US"/>
        </w:rPr>
        <w:t xml:space="preserve"> </w:t>
      </w:r>
      <w:r w:rsidRPr="00E65E7E">
        <w:rPr>
          <w:rFonts w:cs="Simplified Arabic"/>
          <w:sz w:val="22"/>
          <w:rtl/>
          <w:lang w:val="en-US"/>
        </w:rPr>
        <w:t xml:space="preserve">وتقديم دعم </w:t>
      </w:r>
      <w:r w:rsidRPr="00E65E7E">
        <w:rPr>
          <w:rFonts w:cs="Simplified Arabic" w:hint="cs"/>
          <w:sz w:val="22"/>
          <w:rtl/>
          <w:lang w:val="en-US"/>
        </w:rPr>
        <w:t>إليها</w:t>
      </w:r>
      <w:r w:rsidRPr="00E65E7E">
        <w:rPr>
          <w:rFonts w:cs="Simplified Arabic"/>
          <w:sz w:val="22"/>
          <w:rtl/>
          <w:lang w:val="en-US"/>
        </w:rPr>
        <w:t>، من أجل مفاوضات التنوع البيولوجي، والتنفيذ والرصد؛</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يطلب</w:t>
      </w:r>
      <w:r w:rsidRPr="00E65E7E">
        <w:rPr>
          <w:rFonts w:cs="Simplified Arabic"/>
          <w:sz w:val="22"/>
          <w:rtl/>
          <w:lang w:val="en-US"/>
        </w:rPr>
        <w:t xml:space="preserve"> إلى الأمينة التنفيذية</w:t>
      </w:r>
      <w:r w:rsidRPr="00E65E7E">
        <w:rPr>
          <w:rFonts w:cs="Simplified Arabic" w:hint="cs"/>
          <w:sz w:val="22"/>
          <w:rtl/>
          <w:lang w:val="en-US"/>
        </w:rPr>
        <w:t xml:space="preserve"> أن تيسر</w:t>
      </w:r>
      <w:r w:rsidRPr="00E65E7E">
        <w:rPr>
          <w:rFonts w:cs="Simplified Arabic"/>
          <w:sz w:val="22"/>
          <w:rtl/>
          <w:lang w:val="en-US"/>
        </w:rPr>
        <w:t>، بالتعاون مع الأطراف</w:t>
      </w:r>
      <w:r>
        <w:rPr>
          <w:rFonts w:cs="Simplified Arabic" w:hint="cs"/>
          <w:sz w:val="22"/>
          <w:rtl/>
          <w:lang w:val="en-US"/>
        </w:rPr>
        <w:t xml:space="preserve"> والشعوب الأصلية والمجتمعات المحلية ومنظمات النساء والشباب</w:t>
      </w:r>
      <w:r w:rsidRPr="00E65E7E">
        <w:rPr>
          <w:rFonts w:cs="Simplified Arabic"/>
          <w:sz w:val="22"/>
          <w:rtl/>
          <w:lang w:val="en-US"/>
        </w:rPr>
        <w:t xml:space="preserve"> </w:t>
      </w:r>
      <w:r>
        <w:rPr>
          <w:rFonts w:cs="Simplified Arabic" w:hint="cs"/>
          <w:sz w:val="22"/>
          <w:rtl/>
          <w:lang w:val="en-US"/>
        </w:rPr>
        <w:t>وأصحاب المصلحة الآخرين ذوي</w:t>
      </w:r>
      <w:r w:rsidRPr="00E65E7E">
        <w:rPr>
          <w:rFonts w:cs="Simplified Arabic"/>
          <w:sz w:val="22"/>
          <w:rtl/>
          <w:lang w:val="en-US"/>
        </w:rPr>
        <w:t xml:space="preserve"> الصلة، أنشطة التوعية وبناء القدرات</w:t>
      </w:r>
      <w:r>
        <w:rPr>
          <w:rFonts w:cs="Simplified Arabic" w:hint="cs"/>
          <w:sz w:val="22"/>
          <w:rtl/>
          <w:lang w:val="en-US"/>
        </w:rPr>
        <w:t xml:space="preserve"> وتنمية القدرات</w:t>
      </w:r>
      <w:r w:rsidRPr="00E65E7E">
        <w:rPr>
          <w:rFonts w:cs="Simplified Arabic"/>
          <w:sz w:val="22"/>
          <w:rtl/>
          <w:lang w:val="en-US"/>
        </w:rPr>
        <w:t xml:space="preserve"> بهدف تبادل الخبرات والممارسات الجيدة والدروس المستفادة، لدعم تنفيذ خطة عمل الاعتبارات الجنسانية؛</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lastRenderedPageBreak/>
        <w:t>يطلب أيضا</w:t>
      </w:r>
      <w:r w:rsidRPr="00E65E7E">
        <w:rPr>
          <w:rFonts w:cs="Simplified Arabic"/>
          <w:sz w:val="22"/>
          <w:rtl/>
          <w:lang w:val="en-US"/>
        </w:rPr>
        <w:t xml:space="preserve"> إلى الأمينة التنفيذية</w:t>
      </w:r>
      <w:r w:rsidRPr="00E65E7E">
        <w:rPr>
          <w:rFonts w:cs="Simplified Arabic" w:hint="cs"/>
          <w:sz w:val="22"/>
          <w:rtl/>
          <w:lang w:val="en-US"/>
        </w:rPr>
        <w:t xml:space="preserve"> أن تجري</w:t>
      </w:r>
      <w:r w:rsidRPr="00E65E7E">
        <w:rPr>
          <w:rFonts w:cs="Simplified Arabic"/>
          <w:sz w:val="22"/>
          <w:rtl/>
          <w:lang w:val="en-US"/>
        </w:rPr>
        <w:t xml:space="preserve">، استنادا إلى جملة أمور منها المعلومات الواردة عملا بالفقرة </w:t>
      </w:r>
      <w:r>
        <w:rPr>
          <w:rFonts w:cs="Simplified Arabic" w:hint="cs"/>
          <w:sz w:val="22"/>
          <w:rtl/>
          <w:lang w:val="en-US"/>
        </w:rPr>
        <w:t>6</w:t>
      </w:r>
      <w:r w:rsidRPr="00E65E7E">
        <w:rPr>
          <w:rFonts w:cs="Simplified Arabic"/>
          <w:sz w:val="22"/>
          <w:rtl/>
          <w:lang w:val="en-US"/>
        </w:rPr>
        <w:t xml:space="preserve"> أعلاه وبدعم من الشركاء المعنيين، استعراض منتصف المدة لتنف</w:t>
      </w:r>
      <w:r>
        <w:rPr>
          <w:rFonts w:cs="Simplified Arabic"/>
          <w:sz w:val="22"/>
          <w:rtl/>
          <w:lang w:val="en-US"/>
        </w:rPr>
        <w:t>يذ خطة عمل الاعتبارات الجنسانية</w:t>
      </w:r>
      <w:r w:rsidRPr="00E65E7E">
        <w:rPr>
          <w:rFonts w:cs="Simplified Arabic"/>
          <w:sz w:val="22"/>
          <w:rtl/>
          <w:lang w:val="en-US"/>
        </w:rPr>
        <w:t xml:space="preserve">، وتحديد التقدم المحرز، </w:t>
      </w:r>
      <w:r w:rsidRPr="00E65E7E">
        <w:rPr>
          <w:rFonts w:cs="Simplified Arabic" w:hint="cs"/>
          <w:sz w:val="22"/>
          <w:rtl/>
          <w:lang w:val="en-US"/>
        </w:rPr>
        <w:t>و</w:t>
      </w:r>
      <w:r w:rsidRPr="00E65E7E">
        <w:rPr>
          <w:rFonts w:cs="Simplified Arabic"/>
          <w:sz w:val="22"/>
          <w:rtl/>
          <w:lang w:val="en-US"/>
        </w:rPr>
        <w:t>الدروس المستفادة، والعمل الإضافي الذي يتعين الاضطلاع به لكي تنظر فيه الهيئة الفرعية للتنفيذ في اجتماعها الخامس؛</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يدعو</w:t>
      </w:r>
      <w:r w:rsidRPr="00E65E7E">
        <w:rPr>
          <w:rFonts w:cs="Simplified Arabic"/>
          <w:sz w:val="22"/>
          <w:rtl/>
          <w:lang w:val="en-US"/>
        </w:rPr>
        <w:t xml:space="preserve"> </w:t>
      </w:r>
      <w:r>
        <w:rPr>
          <w:rFonts w:cs="Simplified Arabic" w:hint="cs"/>
          <w:sz w:val="22"/>
          <w:rtl/>
          <w:lang w:val="en-US"/>
        </w:rPr>
        <w:t>مرفق البيئة العالمية</w:t>
      </w:r>
      <w:r w:rsidRPr="00E65E7E">
        <w:rPr>
          <w:rFonts w:cs="Simplified Arabic"/>
          <w:sz w:val="22"/>
          <w:vertAlign w:val="superscript"/>
          <w:rtl/>
          <w:lang w:val="en-US"/>
        </w:rPr>
        <w:footnoteReference w:id="36"/>
      </w:r>
      <w:r>
        <w:rPr>
          <w:rFonts w:cs="Simplified Arabic" w:hint="cs"/>
          <w:sz w:val="22"/>
          <w:rtl/>
          <w:lang w:val="en-US"/>
        </w:rPr>
        <w:t xml:space="preserve"> و</w:t>
      </w:r>
      <w:r w:rsidRPr="00E65E7E">
        <w:rPr>
          <w:rFonts w:cs="Simplified Arabic"/>
          <w:sz w:val="22"/>
          <w:rtl/>
          <w:lang w:val="en-US"/>
        </w:rPr>
        <w:t>منظمات التمويل الثنائية والمتعددة الأطراف ذات الصلة إلى تقديم الدعم التقني والمالي وكذلك بناء القدرات</w:t>
      </w:r>
      <w:r>
        <w:rPr>
          <w:rFonts w:cs="Simplified Arabic" w:hint="cs"/>
          <w:sz w:val="22"/>
          <w:rtl/>
          <w:lang w:val="en-US"/>
        </w:rPr>
        <w:t xml:space="preserve"> وتنمية القدرات</w:t>
      </w:r>
      <w:r w:rsidRPr="00E65E7E">
        <w:rPr>
          <w:rFonts w:cs="Simplified Arabic"/>
          <w:sz w:val="22"/>
          <w:rtl/>
          <w:lang w:val="en-US"/>
        </w:rPr>
        <w:t xml:space="preserve"> من أجل تنفيذ خطة عمل الاعتبارات الجنسانية؛</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يدعو</w:t>
      </w:r>
      <w:r w:rsidRPr="00E65E7E">
        <w:rPr>
          <w:rFonts w:cs="Simplified Arabic"/>
          <w:sz w:val="22"/>
          <w:rtl/>
          <w:lang w:val="en-US"/>
        </w:rPr>
        <w:t xml:space="preserve"> </w:t>
      </w:r>
      <w:r w:rsidRPr="00E65E7E">
        <w:rPr>
          <w:rFonts w:cs="Simplified Arabic" w:hint="cs"/>
          <w:sz w:val="22"/>
          <w:rtl/>
          <w:lang w:val="en-US"/>
        </w:rPr>
        <w:t>الأطراف</w:t>
      </w:r>
      <w:r w:rsidRPr="00E65E7E">
        <w:rPr>
          <w:rFonts w:cs="Simplified Arabic"/>
          <w:sz w:val="22"/>
          <w:rtl/>
          <w:lang w:val="en-US"/>
        </w:rPr>
        <w:t xml:space="preserve"> </w:t>
      </w:r>
      <w:r>
        <w:rPr>
          <w:rFonts w:cs="Simplified Arabic" w:hint="cs"/>
          <w:sz w:val="22"/>
          <w:rtl/>
          <w:lang w:val="en-US"/>
        </w:rPr>
        <w:t>إلى زيادة تمثيل النساء في وفودها إلى اجتماعات اتفاقية التنوع البيولوجي، بغية تحقيق توازن بين الجنسين، بما في ذلك من خلال طلبات دعم المشاركة من خلال الصندوق الاستئماني الطوعي الخاص، عند الاقتضاء</w:t>
      </w:r>
      <w:r w:rsidRPr="00E65E7E">
        <w:rPr>
          <w:rFonts w:cs="Simplified Arabic"/>
          <w:sz w:val="22"/>
          <w:rtl/>
          <w:lang w:val="en-US"/>
        </w:rPr>
        <w:t>؛</w:t>
      </w:r>
    </w:p>
    <w:p w:rsidR="006D28B0" w:rsidRPr="00E65E7E" w:rsidRDefault="006D28B0" w:rsidP="007A19FB">
      <w:pPr>
        <w:numPr>
          <w:ilvl w:val="0"/>
          <w:numId w:val="27"/>
        </w:numPr>
        <w:bidi/>
        <w:spacing w:after="120"/>
        <w:ind w:left="0" w:firstLine="720"/>
        <w:jc w:val="both"/>
        <w:rPr>
          <w:rFonts w:cs="Simplified Arabic"/>
          <w:sz w:val="22"/>
          <w:lang w:val="en-US"/>
        </w:rPr>
      </w:pPr>
      <w:r w:rsidRPr="00E65E7E">
        <w:rPr>
          <w:rFonts w:cs="Simplified Arabic"/>
          <w:i/>
          <w:iCs/>
          <w:sz w:val="22"/>
          <w:rtl/>
          <w:lang w:val="en-US"/>
        </w:rPr>
        <w:t>يدعو</w:t>
      </w:r>
      <w:r w:rsidRPr="00E65E7E">
        <w:rPr>
          <w:rFonts w:cs="Simplified Arabic" w:hint="cs"/>
          <w:i/>
          <w:iCs/>
          <w:sz w:val="22"/>
          <w:rtl/>
          <w:lang w:val="en-US"/>
        </w:rPr>
        <w:t xml:space="preserve"> أيضا</w:t>
      </w:r>
      <w:r w:rsidRPr="00E65E7E">
        <w:rPr>
          <w:rFonts w:cs="Simplified Arabic"/>
          <w:sz w:val="22"/>
          <w:rtl/>
          <w:lang w:val="en-US"/>
        </w:rPr>
        <w:t xml:space="preserve"> الأطراف، والكيانات العامة والخاصة ذات الصلة، إلى زيادة الاستجابة الجنسانية لبناء </w:t>
      </w:r>
      <w:r>
        <w:rPr>
          <w:rFonts w:cs="Simplified Arabic" w:hint="cs"/>
          <w:sz w:val="22"/>
          <w:rtl/>
          <w:lang w:val="en-US"/>
        </w:rPr>
        <w:t>القدرات وتنمية القدرات في مجال</w:t>
      </w:r>
      <w:r w:rsidRPr="00E65E7E">
        <w:rPr>
          <w:rFonts w:cs="Simplified Arabic"/>
          <w:sz w:val="22"/>
          <w:rtl/>
          <w:lang w:val="en-US"/>
        </w:rPr>
        <w:t xml:space="preserve"> التنوع البيولوجي</w:t>
      </w:r>
      <w:r>
        <w:rPr>
          <w:rFonts w:cs="Simplified Arabic" w:hint="cs"/>
          <w:sz w:val="22"/>
          <w:rtl/>
          <w:lang w:val="en-US"/>
        </w:rPr>
        <w:t>، والتعاون التقني والعلمي، ونقل التكنولوجيا،</w:t>
      </w:r>
      <w:r w:rsidRPr="00E65E7E">
        <w:rPr>
          <w:rFonts w:cs="Simplified Arabic"/>
          <w:sz w:val="22"/>
          <w:rtl/>
          <w:lang w:val="en-US"/>
        </w:rPr>
        <w:t xml:space="preserve"> وتوفير الموارد المالية ووسائل التنفيذ الأخرى، بهدف تعزيز دعم </w:t>
      </w:r>
      <w:r>
        <w:rPr>
          <w:rFonts w:cs="Simplified Arabic" w:hint="cs"/>
          <w:sz w:val="22"/>
          <w:rtl/>
          <w:lang w:val="en-US"/>
        </w:rPr>
        <w:t>ال</w:t>
      </w:r>
      <w:r w:rsidRPr="00E65E7E">
        <w:rPr>
          <w:rFonts w:cs="Simplified Arabic"/>
          <w:sz w:val="22"/>
          <w:rtl/>
          <w:lang w:val="en-US"/>
        </w:rPr>
        <w:t>مشاركة الكاملة والفعالة</w:t>
      </w:r>
      <w:r>
        <w:rPr>
          <w:rFonts w:cs="Simplified Arabic" w:hint="cs"/>
          <w:sz w:val="22"/>
          <w:rtl/>
          <w:lang w:val="en-US"/>
        </w:rPr>
        <w:t xml:space="preserve"> للنساء والفتيات</w:t>
      </w:r>
      <w:r w:rsidRPr="00E65E7E">
        <w:rPr>
          <w:rFonts w:cs="Simplified Arabic"/>
          <w:sz w:val="22"/>
          <w:rtl/>
          <w:lang w:val="en-US"/>
        </w:rPr>
        <w:t>.</w:t>
      </w:r>
    </w:p>
    <w:p w:rsidR="006D28B0" w:rsidRPr="006D28B0" w:rsidRDefault="006D28B0" w:rsidP="006D28B0">
      <w:pPr>
        <w:bidi/>
        <w:spacing w:after="120"/>
        <w:jc w:val="center"/>
        <w:rPr>
          <w:rFonts w:cs="Simplified Arabic"/>
          <w:i/>
          <w:iCs/>
          <w:sz w:val="20"/>
          <w:szCs w:val="22"/>
          <w:lang w:val="en-US"/>
        </w:rPr>
      </w:pPr>
      <w:r w:rsidRPr="006D28B0">
        <w:rPr>
          <w:rFonts w:cs="Simplified Arabic"/>
          <w:i/>
          <w:iCs/>
          <w:sz w:val="20"/>
          <w:szCs w:val="22"/>
          <w:rtl/>
          <w:lang w:val="en-US"/>
        </w:rPr>
        <w:t>المرفق</w:t>
      </w:r>
    </w:p>
    <w:p w:rsidR="006D28B0" w:rsidRPr="006D28B0" w:rsidRDefault="006D28B0" w:rsidP="006D28B0">
      <w:pPr>
        <w:bidi/>
        <w:spacing w:after="120"/>
        <w:jc w:val="center"/>
        <w:rPr>
          <w:rFonts w:cs="Simplified Arabic"/>
          <w:b/>
          <w:bCs/>
          <w:sz w:val="20"/>
          <w:szCs w:val="22"/>
          <w:lang w:val="en-US"/>
        </w:rPr>
      </w:pPr>
      <w:r w:rsidRPr="006D28B0">
        <w:rPr>
          <w:rFonts w:cs="Simplified Arabic"/>
          <w:b/>
          <w:bCs/>
          <w:sz w:val="20"/>
          <w:szCs w:val="22"/>
          <w:rtl/>
          <w:lang w:val="en-US"/>
        </w:rPr>
        <w:t xml:space="preserve">خطة عمل </w:t>
      </w:r>
      <w:r w:rsidRPr="006D28B0">
        <w:rPr>
          <w:rFonts w:cs="Simplified Arabic" w:hint="cs"/>
          <w:b/>
          <w:bCs/>
          <w:sz w:val="20"/>
          <w:szCs w:val="22"/>
          <w:rtl/>
          <w:lang w:val="en-US"/>
        </w:rPr>
        <w:t xml:space="preserve">الاعتبارات </w:t>
      </w:r>
      <w:r w:rsidRPr="006D28B0">
        <w:rPr>
          <w:rFonts w:cs="Simplified Arabic"/>
          <w:b/>
          <w:bCs/>
          <w:sz w:val="20"/>
          <w:szCs w:val="22"/>
          <w:rtl/>
          <w:lang w:val="en-US"/>
        </w:rPr>
        <w:t>الجنساني</w:t>
      </w:r>
      <w:r w:rsidRPr="006D28B0">
        <w:rPr>
          <w:rFonts w:cs="Simplified Arabic" w:hint="cs"/>
          <w:b/>
          <w:bCs/>
          <w:sz w:val="20"/>
          <w:szCs w:val="22"/>
          <w:rtl/>
          <w:lang w:val="en-US"/>
        </w:rPr>
        <w:t>ة</w:t>
      </w:r>
    </w:p>
    <w:p w:rsidR="006D28B0" w:rsidRPr="006D28B0" w:rsidRDefault="006D28B0" w:rsidP="006D28B0">
      <w:pPr>
        <w:bidi/>
        <w:spacing w:after="120"/>
        <w:jc w:val="center"/>
        <w:rPr>
          <w:rFonts w:cs="Simplified Arabic"/>
          <w:b/>
          <w:bCs/>
          <w:sz w:val="20"/>
          <w:szCs w:val="22"/>
          <w:lang w:val="en-US"/>
        </w:rPr>
      </w:pPr>
      <w:r w:rsidRPr="006D28B0">
        <w:rPr>
          <w:rFonts w:cs="Simplified Arabic"/>
          <w:b/>
          <w:bCs/>
          <w:sz w:val="20"/>
          <w:szCs w:val="22"/>
          <w:rtl/>
          <w:lang w:val="en-US"/>
        </w:rPr>
        <w:t>أولا-</w:t>
      </w:r>
      <w:r w:rsidRPr="006D28B0">
        <w:rPr>
          <w:rFonts w:cs="Simplified Arabic"/>
          <w:b/>
          <w:bCs/>
          <w:sz w:val="20"/>
          <w:szCs w:val="22"/>
          <w:rtl/>
          <w:lang w:val="en-US"/>
        </w:rPr>
        <w:tab/>
        <w:t>الغرض</w:t>
      </w:r>
    </w:p>
    <w:p w:rsidR="006D28B0" w:rsidRPr="006D28B0" w:rsidRDefault="006D28B0" w:rsidP="007A19FB">
      <w:pPr>
        <w:numPr>
          <w:ilvl w:val="0"/>
          <w:numId w:val="28"/>
        </w:numPr>
        <w:bidi/>
        <w:spacing w:after="120"/>
        <w:ind w:left="0" w:firstLine="0"/>
        <w:jc w:val="both"/>
        <w:rPr>
          <w:rFonts w:cs="Simplified Arabic"/>
          <w:sz w:val="20"/>
          <w:szCs w:val="22"/>
          <w:lang w:val="en-US"/>
        </w:rPr>
      </w:pPr>
      <w:r w:rsidRPr="006D28B0">
        <w:rPr>
          <w:rFonts w:cs="Simplified Arabic"/>
          <w:sz w:val="20"/>
          <w:szCs w:val="22"/>
          <w:rtl/>
          <w:lang w:val="en-US"/>
        </w:rPr>
        <w:t xml:space="preserve">الغرض من خطة عمل الاعتبارات الجنسانية هو دعم وتعزيز تنفيذ </w:t>
      </w:r>
      <w:r w:rsidRPr="006D28B0">
        <w:rPr>
          <w:rFonts w:cs="Simplified Arabic" w:hint="cs"/>
          <w:sz w:val="20"/>
          <w:szCs w:val="22"/>
          <w:rtl/>
          <w:lang w:val="en-US"/>
        </w:rPr>
        <w:t>ا</w:t>
      </w:r>
      <w:r w:rsidRPr="006D28B0">
        <w:rPr>
          <w:rFonts w:cs="Simplified Arabic"/>
          <w:sz w:val="20"/>
          <w:szCs w:val="22"/>
          <w:rtl/>
          <w:lang w:val="en-US"/>
        </w:rPr>
        <w:t>لإطار العالمي للتنوع البيولوجي</w:t>
      </w:r>
      <w:r w:rsidRPr="006D28B0">
        <w:rPr>
          <w:rFonts w:cs="Simplified Arabic" w:hint="cs"/>
          <w:sz w:val="20"/>
          <w:szCs w:val="22"/>
          <w:rtl/>
          <w:lang w:val="en-US"/>
        </w:rPr>
        <w:t xml:space="preserve"> لما بعد عام</w:t>
      </w:r>
      <w:r w:rsidRPr="006D28B0">
        <w:rPr>
          <w:rFonts w:cs="Simplified Arabic" w:hint="eastAsia"/>
          <w:sz w:val="20"/>
          <w:szCs w:val="22"/>
          <w:rtl/>
          <w:lang w:val="en-US"/>
        </w:rPr>
        <w:t> </w:t>
      </w:r>
      <w:r w:rsidRPr="006D28B0">
        <w:rPr>
          <w:rFonts w:cs="Simplified Arabic" w:hint="cs"/>
          <w:sz w:val="20"/>
          <w:szCs w:val="22"/>
          <w:rtl/>
          <w:lang w:val="en-US"/>
        </w:rPr>
        <w:t xml:space="preserve">2020 بطريقة مراعية للاعتبارات </w:t>
      </w:r>
      <w:r w:rsidRPr="006D28B0">
        <w:rPr>
          <w:rFonts w:cs="Simplified Arabic"/>
          <w:sz w:val="20"/>
          <w:szCs w:val="22"/>
          <w:rtl/>
          <w:lang w:val="en-US"/>
        </w:rPr>
        <w:t>الجنسانية. وستدعم الخطة أيضا نهجا يراعي الاعتبارات الجنسانية لتطبيق آليات التنفيذ المرتبطة بالإطار.</w:t>
      </w:r>
    </w:p>
    <w:p w:rsidR="006D28B0" w:rsidRPr="006D28B0" w:rsidRDefault="006D28B0" w:rsidP="006D28B0">
      <w:pPr>
        <w:bidi/>
        <w:spacing w:after="120"/>
        <w:jc w:val="center"/>
        <w:rPr>
          <w:rFonts w:cs="Simplified Arabic"/>
          <w:b/>
          <w:bCs/>
          <w:sz w:val="20"/>
          <w:szCs w:val="22"/>
          <w:lang w:val="en-US"/>
        </w:rPr>
      </w:pPr>
      <w:r w:rsidRPr="006D28B0">
        <w:rPr>
          <w:rFonts w:cs="Simplified Arabic"/>
          <w:b/>
          <w:bCs/>
          <w:sz w:val="20"/>
          <w:szCs w:val="22"/>
          <w:rtl/>
          <w:lang w:val="en-US"/>
        </w:rPr>
        <w:t>ثانيا</w:t>
      </w:r>
      <w:r w:rsidRPr="006D28B0">
        <w:rPr>
          <w:rFonts w:cs="Simplified Arabic" w:hint="cs"/>
          <w:b/>
          <w:bCs/>
          <w:sz w:val="20"/>
          <w:szCs w:val="22"/>
          <w:rtl/>
          <w:lang w:val="en-US"/>
        </w:rPr>
        <w:t>-</w:t>
      </w:r>
      <w:r w:rsidRPr="006D28B0">
        <w:rPr>
          <w:rFonts w:cs="Simplified Arabic"/>
          <w:b/>
          <w:bCs/>
          <w:sz w:val="20"/>
          <w:szCs w:val="22"/>
          <w:rtl/>
          <w:lang w:val="en-US"/>
        </w:rPr>
        <w:tab/>
      </w:r>
      <w:r w:rsidRPr="006D28B0">
        <w:rPr>
          <w:rFonts w:cs="Simplified Arabic" w:hint="cs"/>
          <w:b/>
          <w:bCs/>
          <w:sz w:val="20"/>
          <w:szCs w:val="22"/>
          <w:rtl/>
          <w:lang w:val="en-US"/>
        </w:rPr>
        <w:t>الطرائق</w:t>
      </w:r>
    </w:p>
    <w:p w:rsidR="006D28B0" w:rsidRPr="006D28B0" w:rsidRDefault="006D28B0" w:rsidP="007A19FB">
      <w:pPr>
        <w:numPr>
          <w:ilvl w:val="0"/>
          <w:numId w:val="28"/>
        </w:numPr>
        <w:bidi/>
        <w:spacing w:after="120"/>
        <w:ind w:left="0" w:firstLine="0"/>
        <w:jc w:val="both"/>
        <w:rPr>
          <w:rFonts w:cs="Simplified Arabic"/>
          <w:sz w:val="20"/>
          <w:szCs w:val="22"/>
          <w:lang w:val="en-US"/>
        </w:rPr>
      </w:pPr>
      <w:r w:rsidRPr="006D28B0">
        <w:rPr>
          <w:rFonts w:cs="Simplified Arabic"/>
          <w:sz w:val="20"/>
          <w:szCs w:val="22"/>
          <w:rtl/>
          <w:lang w:val="en-US"/>
        </w:rPr>
        <w:t>يستند تنفيذ خطة عمل الاعتبارات الجنسانية ونتائجها وأهدافها وإجراءاتها المتوقعة المقترحة</w:t>
      </w:r>
      <w:r w:rsidRPr="006D28B0">
        <w:rPr>
          <w:rFonts w:cs="Simplified Arabic"/>
          <w:sz w:val="20"/>
          <w:szCs w:val="22"/>
          <w:vertAlign w:val="superscript"/>
          <w:rtl/>
          <w:lang w:val="en-US"/>
        </w:rPr>
        <w:footnoteReference w:id="37"/>
      </w:r>
      <w:r w:rsidRPr="006D28B0">
        <w:rPr>
          <w:rFonts w:cs="Simplified Arabic"/>
          <w:sz w:val="20"/>
          <w:szCs w:val="22"/>
          <w:rtl/>
          <w:lang w:val="en-US"/>
        </w:rPr>
        <w:t xml:space="preserve"> إلى الطرائق التالية:</w:t>
      </w:r>
    </w:p>
    <w:p w:rsidR="006D28B0" w:rsidRPr="006D28B0" w:rsidRDefault="006D28B0" w:rsidP="006D28B0">
      <w:pPr>
        <w:bidi/>
        <w:spacing w:after="120"/>
        <w:ind w:firstLine="713"/>
        <w:jc w:val="both"/>
        <w:rPr>
          <w:rFonts w:cs="Simplified Arabic"/>
          <w:sz w:val="20"/>
          <w:szCs w:val="22"/>
          <w:lang w:val="en-US"/>
        </w:rPr>
      </w:pPr>
      <w:r w:rsidRPr="006D28B0">
        <w:rPr>
          <w:rFonts w:cs="Simplified Arabic"/>
          <w:sz w:val="20"/>
          <w:szCs w:val="22"/>
          <w:rtl/>
          <w:lang w:val="en-US"/>
        </w:rPr>
        <w:t>(أ)</w:t>
      </w:r>
      <w:r w:rsidRPr="006D28B0">
        <w:rPr>
          <w:rFonts w:cs="Simplified Arabic"/>
          <w:sz w:val="20"/>
          <w:szCs w:val="22"/>
          <w:rtl/>
          <w:lang w:val="en-US"/>
        </w:rPr>
        <w:tab/>
        <w:t>تعظيم أوجه التآزر بين المساواة بين الجنسين</w:t>
      </w:r>
      <w:r w:rsidRPr="006D28B0">
        <w:rPr>
          <w:rFonts w:cs="Simplified Arabic" w:hint="cs"/>
          <w:sz w:val="20"/>
          <w:szCs w:val="22"/>
          <w:rtl/>
          <w:lang w:val="en-US"/>
        </w:rPr>
        <w:t xml:space="preserve"> وحفظ </w:t>
      </w:r>
      <w:r w:rsidRPr="006D28B0">
        <w:rPr>
          <w:rFonts w:cs="Simplified Arabic" w:hint="cs"/>
          <w:sz w:val="20"/>
          <w:szCs w:val="22"/>
          <w:rtl/>
          <w:lang w:val="en-GB" w:bidi="ar-EG"/>
        </w:rPr>
        <w:t>الموارد الجينية واستخدامها المستدام والتقاسم العادل والمنصف للمنافع الناشئة عن استخدامها</w:t>
      </w:r>
      <w:r w:rsidRPr="006D28B0">
        <w:rPr>
          <w:rFonts w:cs="Simplified Arabic" w:hint="cs"/>
          <w:sz w:val="20"/>
          <w:szCs w:val="22"/>
          <w:rtl/>
          <w:lang w:val="en-US"/>
        </w:rPr>
        <w:t>، مع مراعاة أيضا آثار تغير المناخ والتغير في استخدام الأراضي والبحار باعتبارها محركات لفقدان التنوع البيولوجي</w:t>
      </w:r>
      <w:r w:rsidRPr="006D28B0">
        <w:rPr>
          <w:rFonts w:cs="Simplified Arabic"/>
          <w:sz w:val="20"/>
          <w:szCs w:val="22"/>
          <w:rtl/>
          <w:lang w:val="en-US"/>
        </w:rPr>
        <w:t xml:space="preserve">. </w:t>
      </w:r>
      <w:r w:rsidRPr="006D28B0">
        <w:rPr>
          <w:rFonts w:cs="Simplified Arabic" w:hint="cs"/>
          <w:sz w:val="20"/>
          <w:szCs w:val="22"/>
          <w:rtl/>
          <w:lang w:val="en-US"/>
        </w:rPr>
        <w:t>واعترافا با</w:t>
      </w:r>
      <w:r w:rsidRPr="006D28B0">
        <w:rPr>
          <w:rFonts w:cs="Simplified Arabic"/>
          <w:sz w:val="20"/>
          <w:szCs w:val="22"/>
          <w:rtl/>
          <w:lang w:val="en-US"/>
        </w:rPr>
        <w:t>لروابط بين المساواة بين الجنسين والشواغل البيئية الرئيسية، يهدف تنفيذ خطة عمل الاعتبارات الجنسانية إلى</w:t>
      </w:r>
      <w:r w:rsidRPr="006D28B0">
        <w:rPr>
          <w:rFonts w:cs="Simplified Arabic" w:hint="cs"/>
          <w:sz w:val="20"/>
          <w:szCs w:val="22"/>
          <w:rtl/>
          <w:lang w:val="en-US"/>
        </w:rPr>
        <w:t xml:space="preserve"> تعميم الاعتبارات الجنسانية</w:t>
      </w:r>
      <w:r w:rsidRPr="006D28B0">
        <w:rPr>
          <w:rFonts w:cs="Simplified Arabic"/>
          <w:sz w:val="20"/>
          <w:szCs w:val="22"/>
          <w:rtl/>
          <w:lang w:val="en-US"/>
        </w:rPr>
        <w:t xml:space="preserve"> </w:t>
      </w:r>
      <w:r w:rsidRPr="006D28B0">
        <w:rPr>
          <w:rFonts w:cs="Simplified Arabic" w:hint="cs"/>
          <w:sz w:val="20"/>
          <w:szCs w:val="22"/>
          <w:rtl/>
          <w:lang w:val="en-US"/>
        </w:rPr>
        <w:t>و</w:t>
      </w:r>
      <w:r w:rsidRPr="006D28B0">
        <w:rPr>
          <w:rFonts w:cs="Simplified Arabic"/>
          <w:sz w:val="20"/>
          <w:szCs w:val="22"/>
          <w:rtl/>
          <w:lang w:val="en-US"/>
        </w:rPr>
        <w:t xml:space="preserve">المساهمة في تعظيم </w:t>
      </w:r>
      <w:r w:rsidRPr="006D28B0">
        <w:rPr>
          <w:rFonts w:cs="Simplified Arabic" w:hint="cs"/>
          <w:sz w:val="20"/>
          <w:szCs w:val="22"/>
          <w:rtl/>
          <w:lang w:val="en-US"/>
        </w:rPr>
        <w:t xml:space="preserve">أوجه </w:t>
      </w:r>
      <w:r w:rsidRPr="006D28B0">
        <w:rPr>
          <w:rFonts w:cs="Simplified Arabic"/>
          <w:sz w:val="20"/>
          <w:szCs w:val="22"/>
          <w:rtl/>
          <w:lang w:val="en-US"/>
        </w:rPr>
        <w:t>التآزر بين هذه المجالات، من أجل تحقيق الأهداف المشتركة</w:t>
      </w:r>
      <w:r w:rsidRPr="006D28B0">
        <w:rPr>
          <w:rFonts w:cs="Simplified Arabic" w:hint="cs"/>
          <w:sz w:val="20"/>
          <w:szCs w:val="22"/>
          <w:rtl/>
          <w:lang w:val="en-US"/>
        </w:rPr>
        <w:t xml:space="preserve"> ودعم تنفيذ الإطار العالمي للتنوع البيولوجي لما بعد عام 2020</w:t>
      </w:r>
      <w:r w:rsidRPr="006D28B0">
        <w:rPr>
          <w:rFonts w:cs="Simplified Arabic"/>
          <w:sz w:val="20"/>
          <w:szCs w:val="22"/>
          <w:rtl/>
          <w:lang w:val="en-US"/>
        </w:rPr>
        <w:t>؛</w:t>
      </w:r>
    </w:p>
    <w:p w:rsidR="006D28B0" w:rsidRPr="006D28B0" w:rsidRDefault="006D28B0" w:rsidP="006D28B0">
      <w:pPr>
        <w:bidi/>
        <w:spacing w:after="120"/>
        <w:ind w:firstLine="713"/>
        <w:jc w:val="both"/>
        <w:rPr>
          <w:rFonts w:cs="Simplified Arabic"/>
          <w:sz w:val="20"/>
          <w:szCs w:val="22"/>
          <w:lang w:val="en-US"/>
        </w:rPr>
      </w:pPr>
      <w:r w:rsidRPr="006D28B0">
        <w:rPr>
          <w:rFonts w:cs="Simplified Arabic"/>
          <w:sz w:val="20"/>
          <w:szCs w:val="22"/>
          <w:rtl/>
          <w:lang w:val="en-US"/>
        </w:rPr>
        <w:t>(ب)</w:t>
      </w:r>
      <w:r w:rsidRPr="006D28B0">
        <w:rPr>
          <w:rFonts w:cs="Simplified Arabic"/>
          <w:sz w:val="20"/>
          <w:szCs w:val="22"/>
          <w:rtl/>
          <w:lang w:val="en-US"/>
        </w:rPr>
        <w:tab/>
        <w:t xml:space="preserve">ضمان الاتساق والتنسيق مع خطة التنمية المستدامة لعام 2030. تتضمن خطة التنمية المستدامة لعام 2030 وأهداف التنمية المستدامة </w:t>
      </w:r>
      <w:r w:rsidRPr="006D28B0">
        <w:rPr>
          <w:rFonts w:cs="Simplified Arabic" w:hint="cs"/>
          <w:sz w:val="20"/>
          <w:szCs w:val="22"/>
          <w:rtl/>
          <w:lang w:val="en-US"/>
        </w:rPr>
        <w:t>الواردة فيها</w:t>
      </w:r>
      <w:r w:rsidRPr="006D28B0">
        <w:rPr>
          <w:rFonts w:cs="Simplified Arabic"/>
          <w:sz w:val="20"/>
          <w:szCs w:val="22"/>
          <w:rtl/>
          <w:lang w:val="en-US"/>
        </w:rPr>
        <w:t xml:space="preserve"> المساواة بين الجنسين كهدف قائم بذاته و</w:t>
      </w:r>
      <w:r w:rsidRPr="006D28B0">
        <w:rPr>
          <w:rFonts w:cs="Simplified Arabic" w:hint="cs"/>
          <w:sz w:val="20"/>
          <w:szCs w:val="22"/>
          <w:rtl/>
          <w:lang w:val="en-US"/>
        </w:rPr>
        <w:t>مكون</w:t>
      </w:r>
      <w:r w:rsidRPr="006D28B0">
        <w:rPr>
          <w:rFonts w:cs="Simplified Arabic"/>
          <w:sz w:val="20"/>
          <w:szCs w:val="22"/>
          <w:rtl/>
          <w:lang w:val="en-US"/>
        </w:rPr>
        <w:t xml:space="preserve"> شامل حاسم، وتؤكد على عدم تجزئة الغايات </w:t>
      </w:r>
      <w:r w:rsidRPr="006D28B0">
        <w:rPr>
          <w:rFonts w:cs="Simplified Arabic" w:hint="cs"/>
          <w:sz w:val="20"/>
          <w:szCs w:val="22"/>
          <w:rtl/>
          <w:lang w:val="en-US"/>
        </w:rPr>
        <w:t>و</w:t>
      </w:r>
      <w:r w:rsidRPr="006D28B0">
        <w:rPr>
          <w:rFonts w:cs="Simplified Arabic"/>
          <w:sz w:val="20"/>
          <w:szCs w:val="22"/>
          <w:rtl/>
          <w:lang w:val="en-US"/>
        </w:rPr>
        <w:t>الأهداف</w:t>
      </w:r>
      <w:r w:rsidRPr="006D28B0">
        <w:rPr>
          <w:rFonts w:cs="Simplified Arabic" w:hint="cs"/>
          <w:sz w:val="20"/>
          <w:szCs w:val="22"/>
          <w:rtl/>
          <w:lang w:val="en-US"/>
        </w:rPr>
        <w:t xml:space="preserve"> </w:t>
      </w:r>
      <w:r w:rsidRPr="006D28B0">
        <w:rPr>
          <w:rFonts w:cs="Simplified Arabic"/>
          <w:sz w:val="20"/>
          <w:szCs w:val="22"/>
          <w:rtl/>
          <w:lang w:val="en-US"/>
        </w:rPr>
        <w:t>المختلفة. وتهدف خطة عمل الاعتبارات الجنسانية إلى استكمال ودعم تنفيذ مختلف أهداف التنمية المستدامة، بما يتماشى مع جدول أعمال التنوع البيولوجي</w:t>
      </w:r>
      <w:r w:rsidRPr="006D28B0">
        <w:rPr>
          <w:rFonts w:cs="Simplified Arabic" w:hint="cs"/>
          <w:sz w:val="20"/>
          <w:szCs w:val="22"/>
          <w:rtl/>
          <w:lang w:val="en-US"/>
        </w:rPr>
        <w:t xml:space="preserve"> وتنفيذ الإطار العالمي للتنوع البيولوجي لما بعد عام 2020</w:t>
      </w:r>
      <w:r w:rsidRPr="006D28B0">
        <w:rPr>
          <w:rFonts w:cs="Simplified Arabic"/>
          <w:sz w:val="20"/>
          <w:szCs w:val="22"/>
          <w:rtl/>
          <w:lang w:val="en-US"/>
        </w:rPr>
        <w:t>؛</w:t>
      </w:r>
    </w:p>
    <w:p w:rsidR="006D28B0" w:rsidRPr="006D28B0" w:rsidRDefault="006D28B0" w:rsidP="006D28B0">
      <w:pPr>
        <w:bidi/>
        <w:spacing w:after="120"/>
        <w:ind w:firstLine="713"/>
        <w:jc w:val="both"/>
        <w:rPr>
          <w:rFonts w:cs="Simplified Arabic"/>
          <w:sz w:val="20"/>
          <w:szCs w:val="22"/>
          <w:lang w:val="en-US"/>
        </w:rPr>
      </w:pPr>
      <w:r w:rsidRPr="006D28B0">
        <w:rPr>
          <w:rFonts w:cs="Simplified Arabic"/>
          <w:sz w:val="20"/>
          <w:szCs w:val="22"/>
          <w:rtl/>
          <w:lang w:val="en-US"/>
        </w:rPr>
        <w:lastRenderedPageBreak/>
        <w:t>(ج)</w:t>
      </w:r>
      <w:r w:rsidRPr="006D28B0">
        <w:rPr>
          <w:rFonts w:cs="Simplified Arabic"/>
          <w:sz w:val="20"/>
          <w:szCs w:val="22"/>
          <w:rtl/>
          <w:lang w:val="en-US"/>
        </w:rPr>
        <w:tab/>
        <w:t>تطبيق نهج قائم على حقوق الإنسان للنهوض بالمساواة بين الجنسين في حفظ التنوع البيولوجي واستخدامه المستدام والتقاسم العادل والمنصف للموارد الجينية</w:t>
      </w:r>
      <w:r w:rsidRPr="006D28B0">
        <w:rPr>
          <w:rFonts w:cs="Simplified Arabic" w:hint="cs"/>
          <w:sz w:val="20"/>
          <w:szCs w:val="22"/>
          <w:rtl/>
          <w:lang w:val="en-US"/>
        </w:rPr>
        <w:t xml:space="preserve"> [للمنافع الناشئة عن استخدامها]، [وإذ تقر بأن من المهم تهيئة بيئة نظيفة وصحية ومستدامة للتمتع بحقوق الإنسان]</w:t>
      </w:r>
      <w:r w:rsidRPr="006D28B0">
        <w:rPr>
          <w:rFonts w:cs="Simplified Arabic"/>
          <w:sz w:val="20"/>
          <w:szCs w:val="22"/>
          <w:rtl/>
          <w:lang w:val="en-US"/>
        </w:rPr>
        <w:t xml:space="preserve">. </w:t>
      </w:r>
      <w:r w:rsidRPr="006D28B0">
        <w:rPr>
          <w:rFonts w:cs="Simplified Arabic" w:hint="cs"/>
          <w:sz w:val="20"/>
          <w:szCs w:val="22"/>
          <w:rtl/>
          <w:lang w:val="en-US"/>
        </w:rPr>
        <w:t>و</w:t>
      </w:r>
      <w:r w:rsidRPr="006D28B0">
        <w:rPr>
          <w:rFonts w:cs="Simplified Arabic"/>
          <w:sz w:val="20"/>
          <w:szCs w:val="22"/>
          <w:rtl/>
          <w:lang w:val="en-US"/>
        </w:rPr>
        <w:t xml:space="preserve">تقدم الصكوك والآليات الدولية لحقوق الإنسان، بما في ذلك اتفاقية القضاء على جميع أشكال التمييز ضد المرأة ولجنة الخبراء التي أنشأتها، إرشادات </w:t>
      </w:r>
      <w:r w:rsidRPr="006D28B0">
        <w:rPr>
          <w:rFonts w:cs="Simplified Arabic" w:hint="cs"/>
          <w:sz w:val="20"/>
          <w:szCs w:val="22"/>
          <w:rtl/>
          <w:lang w:val="en-US"/>
        </w:rPr>
        <w:t>حاسمة</w:t>
      </w:r>
      <w:r w:rsidRPr="006D28B0">
        <w:rPr>
          <w:rFonts w:cs="Simplified Arabic"/>
          <w:sz w:val="20"/>
          <w:szCs w:val="22"/>
          <w:rtl/>
          <w:lang w:val="en-US"/>
        </w:rPr>
        <w:t xml:space="preserve"> للعمل البيئي ال</w:t>
      </w:r>
      <w:r w:rsidRPr="006D28B0">
        <w:rPr>
          <w:rFonts w:cs="Simplified Arabic" w:hint="cs"/>
          <w:sz w:val="20"/>
          <w:szCs w:val="22"/>
          <w:rtl/>
          <w:lang w:val="en-US"/>
        </w:rPr>
        <w:t xml:space="preserve">ذي </w:t>
      </w:r>
      <w:r w:rsidRPr="006D28B0">
        <w:rPr>
          <w:rFonts w:cs="Simplified Arabic"/>
          <w:sz w:val="20"/>
          <w:szCs w:val="22"/>
          <w:rtl/>
          <w:lang w:val="en-US"/>
        </w:rPr>
        <w:t xml:space="preserve">يراعي </w:t>
      </w:r>
      <w:r w:rsidRPr="006D28B0">
        <w:rPr>
          <w:rFonts w:cs="Simplified Arabic" w:hint="cs"/>
          <w:sz w:val="20"/>
          <w:szCs w:val="22"/>
          <w:rtl/>
          <w:lang w:val="en-US"/>
        </w:rPr>
        <w:t>ا</w:t>
      </w:r>
      <w:r w:rsidRPr="006D28B0">
        <w:rPr>
          <w:rFonts w:cs="Simplified Arabic"/>
          <w:sz w:val="20"/>
          <w:szCs w:val="22"/>
          <w:rtl/>
          <w:lang w:val="en-US"/>
        </w:rPr>
        <w:t>لاعتبارات الجنسانية الذي يعود بفائدة على الناس وكوكب الأرض؛</w:t>
      </w:r>
    </w:p>
    <w:p w:rsidR="006D28B0" w:rsidRPr="006D28B0" w:rsidRDefault="006D28B0" w:rsidP="006D28B0">
      <w:pPr>
        <w:bidi/>
        <w:spacing w:after="120"/>
        <w:ind w:firstLine="720"/>
        <w:jc w:val="both"/>
        <w:rPr>
          <w:rFonts w:cs="Simplified Arabic"/>
          <w:sz w:val="20"/>
          <w:szCs w:val="22"/>
          <w:lang w:val="en-US"/>
        </w:rPr>
      </w:pPr>
      <w:r w:rsidRPr="006D28B0">
        <w:rPr>
          <w:rFonts w:cs="Simplified Arabic"/>
          <w:sz w:val="20"/>
          <w:szCs w:val="22"/>
          <w:rtl/>
          <w:lang w:val="en-US"/>
        </w:rPr>
        <w:t>(د)</w:t>
      </w:r>
      <w:r w:rsidRPr="006D28B0">
        <w:rPr>
          <w:rFonts w:cs="Simplified Arabic"/>
          <w:sz w:val="20"/>
          <w:szCs w:val="22"/>
          <w:rtl/>
          <w:lang w:val="en-US"/>
        </w:rPr>
        <w:tab/>
      </w:r>
      <w:r w:rsidRPr="006D28B0">
        <w:rPr>
          <w:rFonts w:cs="Simplified Arabic" w:hint="cs"/>
          <w:sz w:val="20"/>
          <w:szCs w:val="22"/>
          <w:rtl/>
          <w:lang w:val="en-US"/>
        </w:rPr>
        <w:t>تناول</w:t>
      </w:r>
      <w:r w:rsidRPr="006D28B0">
        <w:rPr>
          <w:rFonts w:cs="Simplified Arabic"/>
          <w:sz w:val="20"/>
          <w:szCs w:val="22"/>
          <w:rtl/>
          <w:lang w:val="en-US"/>
        </w:rPr>
        <w:t xml:space="preserve"> الطرق ال</w:t>
      </w:r>
      <w:r w:rsidRPr="006D28B0">
        <w:rPr>
          <w:rFonts w:cs="Simplified Arabic" w:hint="cs"/>
          <w:sz w:val="20"/>
          <w:szCs w:val="22"/>
          <w:rtl/>
          <w:lang w:val="en-US"/>
        </w:rPr>
        <w:t>متقاطعة</w:t>
      </w:r>
      <w:r w:rsidRPr="006D28B0">
        <w:rPr>
          <w:rFonts w:cs="Simplified Arabic"/>
          <w:sz w:val="20"/>
          <w:szCs w:val="22"/>
          <w:rtl/>
          <w:lang w:val="en-US"/>
        </w:rPr>
        <w:t xml:space="preserve"> التي يمكن من خلالها تضخيم عدم المساواة بين الجنسين </w:t>
      </w:r>
      <w:r w:rsidRPr="006D28B0">
        <w:rPr>
          <w:rFonts w:cs="Simplified Arabic" w:hint="cs"/>
          <w:sz w:val="20"/>
          <w:szCs w:val="22"/>
          <w:rtl/>
          <w:lang w:val="en-US"/>
        </w:rPr>
        <w:t>للنساء والفتيات بكل تنوعهن</w:t>
      </w:r>
      <w:r w:rsidRPr="006D28B0">
        <w:rPr>
          <w:rFonts w:cs="Simplified Arabic"/>
          <w:sz w:val="20"/>
          <w:szCs w:val="22"/>
          <w:rtl/>
          <w:lang w:val="en-US"/>
        </w:rPr>
        <w:t>. و</w:t>
      </w:r>
      <w:r w:rsidRPr="006D28B0">
        <w:rPr>
          <w:rFonts w:cs="Simplified Arabic" w:hint="cs"/>
          <w:sz w:val="20"/>
          <w:szCs w:val="22"/>
          <w:rtl/>
          <w:lang w:val="en-US"/>
        </w:rPr>
        <w:t>ت</w:t>
      </w:r>
      <w:r w:rsidRPr="006D28B0">
        <w:rPr>
          <w:rFonts w:cs="Simplified Arabic"/>
          <w:sz w:val="20"/>
          <w:szCs w:val="22"/>
          <w:rtl/>
          <w:lang w:val="en-US"/>
        </w:rPr>
        <w:t xml:space="preserve">عاني النساء والرجال والفتيان والفتيات في جميع أنحاء العالم من التهميش بطرق مختلفة ومتعددة ومتقاطعة </w:t>
      </w:r>
      <w:r w:rsidRPr="006D28B0">
        <w:rPr>
          <w:rFonts w:cs="Simplified Arabic" w:hint="cs"/>
          <w:sz w:val="20"/>
          <w:szCs w:val="22"/>
          <w:rtl/>
          <w:lang w:val="en-US"/>
        </w:rPr>
        <w:t>حسب أصلهم الإثني</w:t>
      </w:r>
      <w:r w:rsidRPr="006D28B0">
        <w:rPr>
          <w:rFonts w:cs="Simplified Arabic"/>
          <w:sz w:val="20"/>
          <w:szCs w:val="22"/>
          <w:rtl/>
          <w:lang w:val="en-US"/>
        </w:rPr>
        <w:t xml:space="preserve"> ووضعهم الاجتماعي وطبقتهم</w:t>
      </w:r>
      <w:r w:rsidRPr="006D28B0">
        <w:rPr>
          <w:rFonts w:cs="Simplified Arabic" w:hint="cs"/>
          <w:sz w:val="20"/>
          <w:szCs w:val="22"/>
          <w:rtl/>
          <w:lang w:val="en-US"/>
        </w:rPr>
        <w:t xml:space="preserve"> الاجتماعية</w:t>
      </w:r>
      <w:r w:rsidRPr="006D28B0">
        <w:rPr>
          <w:rFonts w:cs="Simplified Arabic"/>
          <w:sz w:val="20"/>
          <w:szCs w:val="22"/>
          <w:rtl/>
          <w:lang w:val="en-US"/>
        </w:rPr>
        <w:t xml:space="preserve"> وتوجههم الجنسي وهويتهم الجنسية وعمرهم وبيئتهم، من بين عوامل أخرى. </w:t>
      </w:r>
      <w:r w:rsidRPr="006D28B0">
        <w:rPr>
          <w:rFonts w:cs="Simplified Arabic" w:hint="cs"/>
          <w:sz w:val="20"/>
          <w:szCs w:val="22"/>
          <w:rtl/>
          <w:lang w:val="en-US"/>
        </w:rPr>
        <w:t>واعترافا با</w:t>
      </w:r>
      <w:r w:rsidRPr="006D28B0">
        <w:rPr>
          <w:rFonts w:cs="Simplified Arabic"/>
          <w:sz w:val="20"/>
          <w:szCs w:val="22"/>
          <w:rtl/>
          <w:lang w:val="en-US"/>
        </w:rPr>
        <w:t xml:space="preserve">لحواجز الهيكلية والاختلالات في موازين القوى التي تعيق شمول المجتمع بأسره، فإن تنفيذ خطة عمل الاعتبارات الجنسانية سوف يتخذ نهجا </w:t>
      </w:r>
      <w:r w:rsidRPr="006D28B0">
        <w:rPr>
          <w:rFonts w:cs="Simplified Arabic" w:hint="cs"/>
          <w:sz w:val="20"/>
          <w:szCs w:val="22"/>
          <w:rtl/>
          <w:lang w:val="en-US"/>
        </w:rPr>
        <w:t>متقاطعا</w:t>
      </w:r>
      <w:r w:rsidRPr="006D28B0">
        <w:rPr>
          <w:rFonts w:cs="Simplified Arabic"/>
          <w:sz w:val="20"/>
          <w:szCs w:val="22"/>
          <w:rtl/>
          <w:lang w:val="en-US"/>
        </w:rPr>
        <w:t xml:space="preserve"> </w:t>
      </w:r>
      <w:r w:rsidRPr="006D28B0">
        <w:rPr>
          <w:rFonts w:cs="Simplified Arabic" w:hint="cs"/>
          <w:sz w:val="20"/>
          <w:szCs w:val="22"/>
          <w:rtl/>
          <w:lang w:val="en-US"/>
        </w:rPr>
        <w:t>يعطي</w:t>
      </w:r>
      <w:r w:rsidRPr="006D28B0">
        <w:rPr>
          <w:rFonts w:cs="Simplified Arabic"/>
          <w:sz w:val="20"/>
          <w:szCs w:val="22"/>
          <w:rtl/>
          <w:lang w:val="en-US"/>
        </w:rPr>
        <w:t xml:space="preserve"> الأولوية لاحتياجات ومصالح </w:t>
      </w:r>
      <w:r w:rsidRPr="006D28B0">
        <w:rPr>
          <w:rFonts w:cs="Simplified Arabic" w:hint="cs"/>
          <w:sz w:val="20"/>
          <w:szCs w:val="22"/>
          <w:rtl/>
          <w:lang w:val="en-US"/>
        </w:rPr>
        <w:t>جميع النساء والفتيات</w:t>
      </w:r>
      <w:r w:rsidRPr="006D28B0">
        <w:rPr>
          <w:rFonts w:cs="Simplified Arabic"/>
          <w:sz w:val="20"/>
          <w:szCs w:val="22"/>
          <w:rtl/>
          <w:lang w:val="en-US"/>
        </w:rPr>
        <w:t xml:space="preserve">، مع إيلاء اهتمام خاص </w:t>
      </w:r>
      <w:r w:rsidRPr="006D28B0">
        <w:rPr>
          <w:rFonts w:cs="Simplified Arabic" w:hint="cs"/>
          <w:sz w:val="20"/>
          <w:szCs w:val="22"/>
          <w:rtl/>
          <w:lang w:val="en-US"/>
        </w:rPr>
        <w:t>لأولئك الذين يواجهون</w:t>
      </w:r>
      <w:r w:rsidRPr="006D28B0">
        <w:rPr>
          <w:rFonts w:cs="Simplified Arabic"/>
          <w:sz w:val="20"/>
          <w:szCs w:val="22"/>
          <w:rtl/>
          <w:lang w:val="en-US"/>
        </w:rPr>
        <w:t xml:space="preserve"> أشكال</w:t>
      </w:r>
      <w:r w:rsidRPr="006D28B0">
        <w:rPr>
          <w:rFonts w:cs="Simplified Arabic" w:hint="cs"/>
          <w:sz w:val="20"/>
          <w:szCs w:val="22"/>
          <w:rtl/>
          <w:lang w:val="en-US"/>
        </w:rPr>
        <w:t>ا</w:t>
      </w:r>
      <w:r w:rsidRPr="006D28B0">
        <w:rPr>
          <w:rFonts w:cs="Simplified Arabic"/>
          <w:sz w:val="20"/>
          <w:szCs w:val="22"/>
          <w:rtl/>
          <w:lang w:val="en-US"/>
        </w:rPr>
        <w:t xml:space="preserve"> متعددة ومتقاطعة من التمييز. وسيسعى تنفيذ </w:t>
      </w:r>
      <w:r w:rsidRPr="006D28B0">
        <w:rPr>
          <w:rFonts w:cs="Simplified Arabic" w:hint="cs"/>
          <w:sz w:val="20"/>
          <w:szCs w:val="22"/>
          <w:rtl/>
          <w:lang w:val="en-US"/>
        </w:rPr>
        <w:t xml:space="preserve">خطة عمل الاعتبارات الجنسانية </w:t>
      </w:r>
      <w:r w:rsidRPr="006D28B0">
        <w:rPr>
          <w:rFonts w:cs="Simplified Arabic"/>
          <w:sz w:val="20"/>
          <w:szCs w:val="22"/>
          <w:rtl/>
          <w:lang w:val="en-US"/>
        </w:rPr>
        <w:t xml:space="preserve">أيضا إلى ضمان مشاركة الرجال والفتيان، لضمان اتباع نهج تعاوني وداعم لتحقيق المساواة بين الجنسين في حفظ </w:t>
      </w:r>
      <w:r w:rsidRPr="006D28B0">
        <w:rPr>
          <w:rFonts w:cs="Simplified Arabic" w:hint="cs"/>
          <w:sz w:val="20"/>
          <w:szCs w:val="22"/>
          <w:rtl/>
          <w:lang w:val="en-US"/>
        </w:rPr>
        <w:t>الموارد الجينية واستخدامها المستدام والتقاسم العادل والمنصف للمنافع الناشئة عن استخدامها؛</w:t>
      </w:r>
    </w:p>
    <w:p w:rsidR="006D28B0" w:rsidRPr="006D28B0" w:rsidRDefault="006D28B0" w:rsidP="006D28B0">
      <w:pPr>
        <w:bidi/>
        <w:spacing w:after="120"/>
        <w:ind w:firstLine="713"/>
        <w:jc w:val="both"/>
        <w:rPr>
          <w:rFonts w:cs="Simplified Arabic"/>
          <w:sz w:val="20"/>
          <w:szCs w:val="22"/>
          <w:lang w:val="en-US"/>
        </w:rPr>
      </w:pPr>
      <w:r w:rsidRPr="006D28B0">
        <w:rPr>
          <w:rFonts w:cs="Simplified Arabic"/>
          <w:sz w:val="20"/>
          <w:szCs w:val="22"/>
          <w:rtl/>
          <w:lang w:val="en-US"/>
        </w:rPr>
        <w:t>(هـ)</w:t>
      </w:r>
      <w:r w:rsidRPr="006D28B0">
        <w:rPr>
          <w:rFonts w:cs="Simplified Arabic"/>
          <w:sz w:val="20"/>
          <w:szCs w:val="22"/>
          <w:rtl/>
          <w:lang w:val="en-US"/>
        </w:rPr>
        <w:tab/>
        <w:t>ضمان المشاركة الهادفة والفعالة للنساء والفتيات من الشعوب الأصلية والمجتمعات المحلية</w:t>
      </w:r>
      <w:r w:rsidRPr="006D28B0">
        <w:rPr>
          <w:rFonts w:cs="Simplified Arabic" w:hint="cs"/>
          <w:sz w:val="20"/>
          <w:szCs w:val="22"/>
          <w:rtl/>
          <w:lang w:val="en-US"/>
        </w:rPr>
        <w:t xml:space="preserve"> وتمكينهن</w:t>
      </w:r>
      <w:r w:rsidRPr="006D28B0">
        <w:rPr>
          <w:rFonts w:cs="Simplified Arabic"/>
          <w:sz w:val="20"/>
          <w:szCs w:val="22"/>
          <w:rtl/>
          <w:lang w:val="en-US"/>
        </w:rPr>
        <w:t xml:space="preserve">. </w:t>
      </w:r>
      <w:r w:rsidRPr="006D28B0">
        <w:rPr>
          <w:rFonts w:cs="Simplified Arabic" w:hint="cs"/>
          <w:sz w:val="20"/>
          <w:szCs w:val="22"/>
          <w:rtl/>
          <w:lang w:val="en-US"/>
        </w:rPr>
        <w:t>و</w:t>
      </w:r>
      <w:r w:rsidRPr="006D28B0">
        <w:rPr>
          <w:rFonts w:cs="Simplified Arabic"/>
          <w:sz w:val="20"/>
          <w:szCs w:val="22"/>
          <w:rtl/>
          <w:lang w:val="en-US"/>
        </w:rPr>
        <w:t>تشارك نساء وفتيات الشعوب الأصلية والمجتمعات المحلية بشكل متكامل في حفظ التنوع البيولوجي واستخدامه المستدام، ومع ذلك ما زلن يواجهن التمييز و</w:t>
      </w:r>
      <w:r w:rsidRPr="006D28B0">
        <w:rPr>
          <w:rFonts w:cs="Simplified Arabic" w:hint="cs"/>
          <w:sz w:val="20"/>
          <w:szCs w:val="22"/>
          <w:rtl/>
          <w:lang w:val="en-US"/>
        </w:rPr>
        <w:t>لا يزلن</w:t>
      </w:r>
      <w:r w:rsidRPr="006D28B0">
        <w:rPr>
          <w:rFonts w:cs="Simplified Arabic"/>
          <w:sz w:val="20"/>
          <w:szCs w:val="22"/>
          <w:rtl/>
          <w:lang w:val="en-US"/>
        </w:rPr>
        <w:t xml:space="preserve"> مهمشات في عمليات صنع القرار، والوصول إلى الموارد وملكيتها بما في ذلك الأراضي، وفي الحصول على المنافع المرتبطة بالموارد</w:t>
      </w:r>
      <w:r w:rsidRPr="006D28B0">
        <w:rPr>
          <w:rFonts w:cs="Simplified Arabic" w:hint="cs"/>
          <w:sz w:val="20"/>
          <w:szCs w:val="22"/>
          <w:rtl/>
          <w:lang w:val="en-US"/>
        </w:rPr>
        <w:t xml:space="preserve"> [البيولوجية و]</w:t>
      </w:r>
      <w:r w:rsidRPr="006D28B0">
        <w:rPr>
          <w:rFonts w:cs="Simplified Arabic"/>
          <w:sz w:val="20"/>
          <w:szCs w:val="22"/>
          <w:rtl/>
          <w:lang w:val="en-US"/>
        </w:rPr>
        <w:t xml:space="preserve"> الجينية</w:t>
      </w:r>
      <w:r w:rsidRPr="006D28B0">
        <w:rPr>
          <w:rFonts w:cs="Simplified Arabic" w:hint="cs"/>
          <w:sz w:val="20"/>
          <w:szCs w:val="22"/>
          <w:rtl/>
          <w:lang w:val="en-US"/>
        </w:rPr>
        <w:t xml:space="preserve"> [وخدمات النظم الإيكولوجية]</w:t>
      </w:r>
      <w:r w:rsidRPr="006D28B0">
        <w:rPr>
          <w:rFonts w:cs="Simplified Arabic"/>
          <w:sz w:val="20"/>
          <w:szCs w:val="22"/>
          <w:rtl/>
          <w:lang w:val="en-US"/>
        </w:rPr>
        <w:t xml:space="preserve">. وعلى هذا النحو، يُقترح أن يشمل تنفيذ خطة عمل الاعتبارات الجنسانية التركيز على </w:t>
      </w:r>
      <w:r w:rsidRPr="006D28B0">
        <w:rPr>
          <w:rFonts w:cs="Simplified Arabic" w:hint="cs"/>
          <w:sz w:val="20"/>
          <w:szCs w:val="22"/>
          <w:rtl/>
          <w:lang w:val="en-US"/>
        </w:rPr>
        <w:t>تمكين ودعم</w:t>
      </w:r>
      <w:r w:rsidRPr="006D28B0">
        <w:rPr>
          <w:rFonts w:cs="Simplified Arabic"/>
          <w:sz w:val="20"/>
          <w:szCs w:val="22"/>
          <w:rtl/>
          <w:lang w:val="en-US"/>
        </w:rPr>
        <w:t xml:space="preserve"> المشاركة الهادفة والمستنيرة والفعالة لنساء وفتيات الشعوب الأصلية والمجتمعات المحلية لتلبية</w:t>
      </w:r>
      <w:r w:rsidRPr="006D28B0">
        <w:rPr>
          <w:rFonts w:cs="Simplified Arabic" w:hint="cs"/>
          <w:sz w:val="20"/>
          <w:szCs w:val="22"/>
          <w:rtl/>
          <w:lang w:val="en-US"/>
        </w:rPr>
        <w:t xml:space="preserve"> حقوقهن</w:t>
      </w:r>
      <w:r w:rsidRPr="006D28B0">
        <w:rPr>
          <w:rFonts w:cs="Simplified Arabic"/>
          <w:sz w:val="20"/>
          <w:szCs w:val="22"/>
          <w:rtl/>
          <w:lang w:val="en-US"/>
        </w:rPr>
        <w:t xml:space="preserve"> </w:t>
      </w:r>
      <w:r w:rsidRPr="006D28B0">
        <w:rPr>
          <w:rFonts w:cs="Simplified Arabic" w:hint="cs"/>
          <w:sz w:val="20"/>
          <w:szCs w:val="22"/>
          <w:rtl/>
          <w:lang w:val="en-US"/>
        </w:rPr>
        <w:t>و</w:t>
      </w:r>
      <w:r w:rsidRPr="006D28B0">
        <w:rPr>
          <w:rFonts w:cs="Simplified Arabic"/>
          <w:sz w:val="20"/>
          <w:szCs w:val="22"/>
          <w:rtl/>
          <w:lang w:val="en-US"/>
        </w:rPr>
        <w:t>احتياجاتهن</w:t>
      </w:r>
      <w:r w:rsidRPr="006D28B0">
        <w:rPr>
          <w:rFonts w:cs="Simplified Arabic" w:hint="cs"/>
          <w:sz w:val="20"/>
          <w:szCs w:val="22"/>
          <w:rtl/>
          <w:lang w:val="en-US"/>
        </w:rPr>
        <w:t xml:space="preserve"> ومصالحهن،</w:t>
      </w:r>
      <w:r w:rsidRPr="006D28B0">
        <w:rPr>
          <w:rFonts w:cs="Simplified Arabic"/>
          <w:sz w:val="20"/>
          <w:szCs w:val="22"/>
          <w:rtl/>
          <w:lang w:val="en-US"/>
        </w:rPr>
        <w:t xml:space="preserve"> والاعتراف بمعارفهن وابتكاراتهن وممارسات</w:t>
      </w:r>
      <w:r w:rsidRPr="006D28B0">
        <w:rPr>
          <w:rFonts w:cs="Simplified Arabic" w:hint="cs"/>
          <w:sz w:val="20"/>
          <w:szCs w:val="22"/>
          <w:rtl/>
          <w:lang w:val="en-US"/>
        </w:rPr>
        <w:t>هن</w:t>
      </w:r>
      <w:r w:rsidRPr="006D28B0">
        <w:rPr>
          <w:rFonts w:cs="Simplified Arabic"/>
          <w:sz w:val="20"/>
          <w:szCs w:val="22"/>
          <w:rtl/>
          <w:lang w:val="en-US"/>
        </w:rPr>
        <w:t xml:space="preserve"> وتكنولوجيات</w:t>
      </w:r>
      <w:r w:rsidRPr="006D28B0">
        <w:rPr>
          <w:rFonts w:cs="Simplified Arabic" w:hint="cs"/>
          <w:sz w:val="20"/>
          <w:szCs w:val="22"/>
          <w:rtl/>
          <w:lang w:val="en-US"/>
        </w:rPr>
        <w:t>هن</w:t>
      </w:r>
      <w:r w:rsidRPr="006D28B0">
        <w:rPr>
          <w:rFonts w:cs="Simplified Arabic"/>
          <w:sz w:val="20"/>
          <w:szCs w:val="22"/>
          <w:rtl/>
          <w:lang w:val="en-US"/>
        </w:rPr>
        <w:t xml:space="preserve"> وثقافات</w:t>
      </w:r>
      <w:r w:rsidRPr="006D28B0">
        <w:rPr>
          <w:rFonts w:cs="Simplified Arabic" w:hint="cs"/>
          <w:sz w:val="20"/>
          <w:szCs w:val="22"/>
          <w:rtl/>
          <w:lang w:val="en-US"/>
        </w:rPr>
        <w:t>هن</w:t>
      </w:r>
      <w:r w:rsidRPr="006D28B0">
        <w:rPr>
          <w:rFonts w:cs="Simplified Arabic"/>
          <w:sz w:val="20"/>
          <w:szCs w:val="22"/>
          <w:rtl/>
          <w:lang w:val="en-US"/>
        </w:rPr>
        <w:t xml:space="preserve"> التقليدية وتقديرها</w:t>
      </w:r>
      <w:r w:rsidRPr="006D28B0">
        <w:rPr>
          <w:rFonts w:cs="Simplified Arabic" w:hint="cs"/>
          <w:sz w:val="20"/>
          <w:szCs w:val="22"/>
          <w:rtl/>
          <w:lang w:val="en-US"/>
        </w:rPr>
        <w:t>،</w:t>
      </w:r>
      <w:r w:rsidRPr="006D28B0">
        <w:rPr>
          <w:rFonts w:cs="Simplified Arabic"/>
          <w:sz w:val="20"/>
          <w:szCs w:val="22"/>
          <w:rtl/>
          <w:lang w:val="en-US"/>
        </w:rPr>
        <w:t xml:space="preserve"> وما يتصل بها من حقوق في دعم حفظ التنوع البيولوجي واستخدامه المستدام، وفي التقاسم العادل والمنصف للمنافع.</w:t>
      </w:r>
    </w:p>
    <w:p w:rsidR="006D28B0" w:rsidRPr="006D28B0" w:rsidRDefault="006D28B0" w:rsidP="007A19FB">
      <w:pPr>
        <w:numPr>
          <w:ilvl w:val="0"/>
          <w:numId w:val="28"/>
        </w:numPr>
        <w:bidi/>
        <w:spacing w:after="120"/>
        <w:ind w:left="0" w:firstLine="0"/>
        <w:jc w:val="both"/>
        <w:rPr>
          <w:rFonts w:cs="Simplified Arabic"/>
          <w:sz w:val="20"/>
          <w:szCs w:val="22"/>
          <w:lang w:val="en-US"/>
        </w:rPr>
      </w:pPr>
      <w:r w:rsidRPr="006D28B0">
        <w:rPr>
          <w:rFonts w:cs="Simplified Arabic" w:hint="cs"/>
          <w:sz w:val="20"/>
          <w:szCs w:val="22"/>
          <w:rtl/>
          <w:lang w:val="en-US"/>
        </w:rPr>
        <w:t>و</w:t>
      </w:r>
      <w:r w:rsidRPr="006D28B0">
        <w:rPr>
          <w:rFonts w:cs="Simplified Arabic"/>
          <w:sz w:val="20"/>
          <w:szCs w:val="22"/>
          <w:rtl/>
          <w:lang w:val="en-US"/>
        </w:rPr>
        <w:t xml:space="preserve">لسهولة القراءة، لم </w:t>
      </w:r>
      <w:r w:rsidRPr="006D28B0">
        <w:rPr>
          <w:rFonts w:cs="Simplified Arabic" w:hint="cs"/>
          <w:sz w:val="20"/>
          <w:szCs w:val="22"/>
          <w:rtl/>
          <w:lang w:val="en-US"/>
        </w:rPr>
        <w:t>تُدرج</w:t>
      </w:r>
      <w:r w:rsidRPr="006D28B0">
        <w:rPr>
          <w:rFonts w:cs="Simplified Arabic"/>
          <w:sz w:val="20"/>
          <w:szCs w:val="22"/>
          <w:rtl/>
          <w:lang w:val="en-US"/>
        </w:rPr>
        <w:t xml:space="preserve"> إشارات فردية إلى النساء والفتيات من الشعوب الأصلية والمجتمعات المحلية </w:t>
      </w:r>
      <w:r w:rsidRPr="006D28B0">
        <w:rPr>
          <w:rFonts w:cs="Simplified Arabic" w:hint="cs"/>
          <w:sz w:val="20"/>
          <w:szCs w:val="22"/>
          <w:rtl/>
          <w:lang w:val="en-US"/>
        </w:rPr>
        <w:t>وال</w:t>
      </w:r>
      <w:r w:rsidRPr="006D28B0">
        <w:rPr>
          <w:rFonts w:cs="Simplified Arabic"/>
          <w:sz w:val="20"/>
          <w:szCs w:val="22"/>
          <w:rtl/>
          <w:lang w:val="en-US"/>
        </w:rPr>
        <w:t>نساء و</w:t>
      </w:r>
      <w:r w:rsidRPr="006D28B0">
        <w:rPr>
          <w:rFonts w:cs="Simplified Arabic" w:hint="cs"/>
          <w:sz w:val="20"/>
          <w:szCs w:val="22"/>
          <w:rtl/>
          <w:lang w:val="en-US"/>
        </w:rPr>
        <w:t>ال</w:t>
      </w:r>
      <w:r w:rsidRPr="006D28B0">
        <w:rPr>
          <w:rFonts w:cs="Simplified Arabic"/>
          <w:sz w:val="20"/>
          <w:szCs w:val="22"/>
          <w:rtl/>
          <w:lang w:val="en-US"/>
        </w:rPr>
        <w:t>فتيات</w:t>
      </w:r>
      <w:r w:rsidRPr="006D28B0">
        <w:rPr>
          <w:rFonts w:cs="Simplified Arabic" w:hint="cs"/>
          <w:sz w:val="20"/>
          <w:szCs w:val="22"/>
          <w:rtl/>
          <w:lang w:val="en-US"/>
        </w:rPr>
        <w:t xml:space="preserve"> بكل تنوعهن</w:t>
      </w:r>
      <w:r w:rsidRPr="006D28B0">
        <w:rPr>
          <w:rFonts w:cs="Simplified Arabic"/>
          <w:sz w:val="20"/>
          <w:szCs w:val="22"/>
          <w:rtl/>
          <w:lang w:val="en-US"/>
        </w:rPr>
        <w:t xml:space="preserve">، في كل من البيانات </w:t>
      </w:r>
      <w:r w:rsidRPr="006D28B0">
        <w:rPr>
          <w:rFonts w:cs="Simplified Arabic" w:hint="cs"/>
          <w:sz w:val="20"/>
          <w:szCs w:val="22"/>
          <w:rtl/>
          <w:lang w:val="en-US"/>
        </w:rPr>
        <w:t>الواردة</w:t>
      </w:r>
      <w:r w:rsidRPr="006D28B0">
        <w:rPr>
          <w:rFonts w:cs="Simplified Arabic"/>
          <w:sz w:val="20"/>
          <w:szCs w:val="22"/>
          <w:rtl/>
          <w:lang w:val="en-US"/>
        </w:rPr>
        <w:t xml:space="preserve"> أدناه. وتتضمن خطة عمل الاعتبارات الجنسانية التركيز على دعم المشاركة الفعالة للنساء والفتيات من الشعوب الأصلية والمجتمعات المحلية، وأولئك الذين يواجهون أشكالا متعددة ومتقاطعة من التمييز، في جميع الإجراءات. وبالتالي ينبغي فهم الإشارات إلى "النساء والفتيات" في النتائج والأهداف والإجراءات المتوقعة على أنها تشمل أولئك الذين </w:t>
      </w:r>
      <w:r w:rsidRPr="006D28B0">
        <w:rPr>
          <w:rFonts w:cs="Simplified Arabic" w:hint="cs"/>
          <w:sz w:val="20"/>
          <w:szCs w:val="22"/>
          <w:rtl/>
          <w:lang w:val="en-US"/>
        </w:rPr>
        <w:t>يعرفون على أنهم ال</w:t>
      </w:r>
      <w:r w:rsidRPr="006D28B0">
        <w:rPr>
          <w:rFonts w:cs="Simplified Arabic"/>
          <w:sz w:val="20"/>
          <w:szCs w:val="22"/>
          <w:rtl/>
          <w:lang w:val="en-US"/>
        </w:rPr>
        <w:t>نساء و</w:t>
      </w:r>
      <w:r w:rsidRPr="006D28B0">
        <w:rPr>
          <w:rFonts w:cs="Simplified Arabic" w:hint="cs"/>
          <w:sz w:val="20"/>
          <w:szCs w:val="22"/>
          <w:rtl/>
          <w:lang w:val="en-US"/>
        </w:rPr>
        <w:t>ال</w:t>
      </w:r>
      <w:r w:rsidRPr="006D28B0">
        <w:rPr>
          <w:rFonts w:cs="Simplified Arabic"/>
          <w:sz w:val="20"/>
          <w:szCs w:val="22"/>
          <w:rtl/>
          <w:lang w:val="en-US"/>
        </w:rPr>
        <w:t>فتيات بكل تنوعه</w:t>
      </w:r>
      <w:r w:rsidRPr="006D28B0">
        <w:rPr>
          <w:rFonts w:cs="Simplified Arabic" w:hint="cs"/>
          <w:sz w:val="20"/>
          <w:szCs w:val="22"/>
          <w:rtl/>
          <w:lang w:val="en-US"/>
        </w:rPr>
        <w:t>ن</w:t>
      </w:r>
      <w:r w:rsidRPr="006D28B0">
        <w:rPr>
          <w:rFonts w:cs="Simplified Arabic"/>
          <w:sz w:val="20"/>
          <w:szCs w:val="22"/>
          <w:rtl/>
          <w:lang w:val="en-US"/>
        </w:rPr>
        <w:t>، بما في ذلك من الشعوب الأصلية والمجتمعات المحلية وأولئك الذين يواجهون أشكالا متعددة ومتقاطعة من التمييز.</w:t>
      </w:r>
      <w:r w:rsidRPr="006D28B0">
        <w:rPr>
          <w:rFonts w:cs="Simplified Arabic" w:hint="cs"/>
          <w:sz w:val="20"/>
          <w:szCs w:val="22"/>
          <w:rtl/>
          <w:lang w:val="en-US"/>
        </w:rPr>
        <w:t xml:space="preserve"> وعند استشارة نساء وفتيات من الشعوب الأصلية والمجتمعات المحلية، ينبغي القيام بذلك بموجب مبدأ الموافقة الحرة المسبقة عن علم.</w:t>
      </w:r>
    </w:p>
    <w:p w:rsidR="006D28B0" w:rsidRPr="006D28B0" w:rsidRDefault="006D28B0" w:rsidP="006D28B0">
      <w:pPr>
        <w:bidi/>
        <w:spacing w:after="120"/>
        <w:jc w:val="center"/>
        <w:rPr>
          <w:rFonts w:cs="Simplified Arabic"/>
          <w:b/>
          <w:bCs/>
          <w:sz w:val="20"/>
          <w:szCs w:val="22"/>
          <w:lang w:val="en-US"/>
        </w:rPr>
      </w:pPr>
      <w:r w:rsidRPr="006D28B0">
        <w:rPr>
          <w:rFonts w:cs="Simplified Arabic"/>
          <w:b/>
          <w:bCs/>
          <w:sz w:val="20"/>
          <w:szCs w:val="22"/>
          <w:rtl/>
          <w:lang w:val="en-US"/>
        </w:rPr>
        <w:t>ثالثا</w:t>
      </w:r>
      <w:r w:rsidRPr="006D28B0">
        <w:rPr>
          <w:rFonts w:cs="Simplified Arabic" w:hint="cs"/>
          <w:b/>
          <w:bCs/>
          <w:sz w:val="20"/>
          <w:szCs w:val="22"/>
          <w:rtl/>
          <w:lang w:val="en-US"/>
        </w:rPr>
        <w:t>-</w:t>
      </w:r>
      <w:r w:rsidRPr="006D28B0">
        <w:rPr>
          <w:rFonts w:cs="Simplified Arabic"/>
          <w:b/>
          <w:bCs/>
          <w:sz w:val="20"/>
          <w:szCs w:val="22"/>
          <w:rtl/>
          <w:lang w:val="en-US"/>
        </w:rPr>
        <w:tab/>
        <w:t>النتائج والأهداف المتوقعة</w:t>
      </w:r>
    </w:p>
    <w:p w:rsidR="006D28B0" w:rsidRPr="006D28B0" w:rsidRDefault="006D28B0" w:rsidP="007A19FB">
      <w:pPr>
        <w:numPr>
          <w:ilvl w:val="0"/>
          <w:numId w:val="28"/>
        </w:numPr>
        <w:bidi/>
        <w:spacing w:after="120"/>
        <w:ind w:left="0" w:firstLine="0"/>
        <w:jc w:val="both"/>
        <w:rPr>
          <w:rFonts w:cs="Simplified Arabic"/>
          <w:sz w:val="20"/>
          <w:szCs w:val="22"/>
          <w:lang w:val="en-US"/>
        </w:rPr>
      </w:pPr>
      <w:r w:rsidRPr="006D28B0">
        <w:rPr>
          <w:rFonts w:cs="Simplified Arabic"/>
          <w:sz w:val="20"/>
          <w:szCs w:val="22"/>
          <w:rtl/>
          <w:lang w:val="en-US"/>
        </w:rPr>
        <w:t xml:space="preserve">تشتمل خطة عمل الاعتبارات الجنسانية على ثلاث نتائج متوقعة، </w:t>
      </w:r>
      <w:r w:rsidRPr="006D28B0">
        <w:rPr>
          <w:rFonts w:cs="Simplified Arabic" w:hint="cs"/>
          <w:sz w:val="20"/>
          <w:szCs w:val="22"/>
          <w:rtl/>
          <w:lang w:val="en-US"/>
        </w:rPr>
        <w:t>تُجمع</w:t>
      </w:r>
      <w:r w:rsidRPr="006D28B0">
        <w:rPr>
          <w:rFonts w:cs="Simplified Arabic"/>
          <w:sz w:val="20"/>
          <w:szCs w:val="22"/>
          <w:rtl/>
          <w:lang w:val="en-US"/>
        </w:rPr>
        <w:t xml:space="preserve"> بموجبها </w:t>
      </w:r>
      <w:r w:rsidRPr="006D28B0">
        <w:rPr>
          <w:rFonts w:cs="Simplified Arabic" w:hint="cs"/>
          <w:sz w:val="20"/>
          <w:szCs w:val="22"/>
          <w:rtl/>
          <w:lang w:val="en-US"/>
        </w:rPr>
        <w:t xml:space="preserve">مجموعات </w:t>
      </w:r>
      <w:r w:rsidRPr="006D28B0">
        <w:rPr>
          <w:rFonts w:cs="Simplified Arabic"/>
          <w:sz w:val="20"/>
          <w:szCs w:val="22"/>
          <w:rtl/>
          <w:lang w:val="en-US"/>
        </w:rPr>
        <w:t xml:space="preserve">من الأهداف والإجراءات الإرشادية وما يرتبط بها من </w:t>
      </w:r>
      <w:r w:rsidRPr="006D28B0">
        <w:rPr>
          <w:rFonts w:cs="Simplified Arabic" w:hint="cs"/>
          <w:sz w:val="20"/>
          <w:szCs w:val="22"/>
          <w:rtl/>
          <w:lang w:val="en-US"/>
        </w:rPr>
        <w:t>نواتج</w:t>
      </w:r>
      <w:r w:rsidRPr="006D28B0">
        <w:rPr>
          <w:rFonts w:cs="Simplified Arabic"/>
          <w:sz w:val="20"/>
          <w:szCs w:val="22"/>
          <w:rtl/>
          <w:lang w:val="en-US"/>
        </w:rPr>
        <w:t xml:space="preserve"> وجداول زمنية، على النحو </w:t>
      </w:r>
      <w:r w:rsidRPr="006D28B0">
        <w:rPr>
          <w:rFonts w:cs="Simplified Arabic" w:hint="cs"/>
          <w:sz w:val="20"/>
          <w:szCs w:val="22"/>
          <w:rtl/>
          <w:lang w:val="en-US"/>
        </w:rPr>
        <w:t>الوارد</w:t>
      </w:r>
      <w:r w:rsidRPr="006D28B0">
        <w:rPr>
          <w:rFonts w:cs="Simplified Arabic"/>
          <w:sz w:val="20"/>
          <w:szCs w:val="22"/>
          <w:rtl/>
          <w:lang w:val="en-US"/>
        </w:rPr>
        <w:t xml:space="preserve"> في الجدول أدناه. و</w:t>
      </w:r>
      <w:r w:rsidRPr="006D28B0">
        <w:rPr>
          <w:rFonts w:cs="Simplified Arabic" w:hint="cs"/>
          <w:sz w:val="20"/>
          <w:szCs w:val="22"/>
          <w:rtl/>
          <w:lang w:val="en-US"/>
        </w:rPr>
        <w:t>تُ</w:t>
      </w:r>
      <w:r w:rsidRPr="006D28B0">
        <w:rPr>
          <w:rFonts w:cs="Simplified Arabic"/>
          <w:sz w:val="20"/>
          <w:szCs w:val="22"/>
          <w:rtl/>
          <w:lang w:val="en-US"/>
        </w:rPr>
        <w:t xml:space="preserve">طرح النتائج والأهداف والإجراءات المتوقعة لخطة عمل الاعتبارات الجنسانية بهدف دعم تحقيق جميع غايات </w:t>
      </w:r>
      <w:r w:rsidRPr="006D28B0">
        <w:rPr>
          <w:rFonts w:cs="Simplified Arabic" w:hint="cs"/>
          <w:sz w:val="20"/>
          <w:szCs w:val="22"/>
          <w:rtl/>
          <w:lang w:val="en-US"/>
        </w:rPr>
        <w:t>و</w:t>
      </w:r>
      <w:r w:rsidRPr="006D28B0">
        <w:rPr>
          <w:rFonts w:cs="Simplified Arabic"/>
          <w:sz w:val="20"/>
          <w:szCs w:val="22"/>
          <w:rtl/>
          <w:lang w:val="en-US"/>
        </w:rPr>
        <w:t>أهداف</w:t>
      </w:r>
      <w:r w:rsidRPr="006D28B0">
        <w:rPr>
          <w:rFonts w:cs="Simplified Arabic" w:hint="cs"/>
          <w:sz w:val="20"/>
          <w:szCs w:val="22"/>
          <w:rtl/>
          <w:lang w:val="en-US"/>
        </w:rPr>
        <w:t xml:space="preserve"> ال</w:t>
      </w:r>
      <w:r w:rsidRPr="006D28B0">
        <w:rPr>
          <w:rFonts w:cs="Simplified Arabic"/>
          <w:sz w:val="20"/>
          <w:szCs w:val="22"/>
          <w:rtl/>
          <w:lang w:val="en-US"/>
        </w:rPr>
        <w:t>إطار العالمي للتنوع البيولوجي لما بعد عام 2020</w:t>
      </w:r>
      <w:r w:rsidRPr="006D28B0">
        <w:rPr>
          <w:rFonts w:cs="Simplified Arabic" w:hint="cs"/>
          <w:sz w:val="20"/>
          <w:szCs w:val="22"/>
          <w:rtl/>
          <w:lang w:val="en-US"/>
        </w:rPr>
        <w:t xml:space="preserve"> بطريقة تراعي الاعتبارات الجنسانية</w:t>
      </w:r>
      <w:r w:rsidRPr="006D28B0">
        <w:rPr>
          <w:rFonts w:cs="Simplified Arabic"/>
          <w:sz w:val="20"/>
          <w:szCs w:val="22"/>
          <w:rtl/>
          <w:lang w:val="en-US"/>
        </w:rPr>
        <w:t xml:space="preserve">، مع الاعتراف بأن العمل الفعال بشأن التنوع البيولوجي يتطلب من جميع أفراد المجتمع </w:t>
      </w:r>
      <w:r w:rsidRPr="006D28B0">
        <w:rPr>
          <w:rFonts w:cs="Simplified Arabic" w:hint="cs"/>
          <w:sz w:val="20"/>
          <w:szCs w:val="22"/>
          <w:rtl/>
          <w:lang w:val="en-US"/>
        </w:rPr>
        <w:t>المشاركة</w:t>
      </w:r>
      <w:r w:rsidRPr="006D28B0">
        <w:rPr>
          <w:rFonts w:cs="Simplified Arabic"/>
          <w:sz w:val="20"/>
          <w:szCs w:val="22"/>
          <w:rtl/>
          <w:lang w:val="en-US"/>
        </w:rPr>
        <w:t xml:space="preserve"> بشكل كامل.</w:t>
      </w:r>
      <w:r w:rsidRPr="006D28B0">
        <w:rPr>
          <w:rFonts w:cs="Simplified Arabic"/>
          <w:sz w:val="20"/>
          <w:szCs w:val="22"/>
          <w:vertAlign w:val="superscript"/>
          <w:rtl/>
          <w:lang w:val="en-US"/>
        </w:rPr>
        <w:footnoteReference w:id="38"/>
      </w:r>
    </w:p>
    <w:p w:rsidR="006D28B0" w:rsidRPr="006D28B0" w:rsidRDefault="006D28B0" w:rsidP="007A19FB">
      <w:pPr>
        <w:numPr>
          <w:ilvl w:val="0"/>
          <w:numId w:val="28"/>
        </w:numPr>
        <w:bidi/>
        <w:spacing w:after="120"/>
        <w:ind w:left="0" w:firstLine="0"/>
        <w:jc w:val="both"/>
        <w:rPr>
          <w:rFonts w:cs="Simplified Arabic"/>
          <w:sz w:val="20"/>
          <w:szCs w:val="22"/>
          <w:lang w:val="en-US"/>
        </w:rPr>
      </w:pPr>
      <w:r w:rsidRPr="006D28B0">
        <w:rPr>
          <w:rFonts w:cs="Simplified Arabic"/>
          <w:sz w:val="20"/>
          <w:szCs w:val="22"/>
          <w:rtl/>
          <w:lang w:val="en-US"/>
        </w:rPr>
        <w:t xml:space="preserve">وتهدف الإجراءات الإرشادية إلى توجيه الجهود المبذولة لتحقيق أهداف الخطة، من خلال مجموعة متنوعة من التدابير الموجهة نحو </w:t>
      </w:r>
      <w:r w:rsidRPr="006D28B0">
        <w:rPr>
          <w:rFonts w:cs="Simplified Arabic" w:hint="cs"/>
          <w:sz w:val="20"/>
          <w:szCs w:val="22"/>
          <w:rtl/>
          <w:lang w:val="en-US"/>
        </w:rPr>
        <w:t>تنمية</w:t>
      </w:r>
      <w:r w:rsidRPr="006D28B0">
        <w:rPr>
          <w:rFonts w:cs="Simplified Arabic"/>
          <w:sz w:val="20"/>
          <w:szCs w:val="22"/>
          <w:rtl/>
          <w:lang w:val="en-US"/>
        </w:rPr>
        <w:t xml:space="preserve"> القدرات والمعارف، وإعداد وتطبيق الإرشادات والتوصيات ذات الصلة، وتعزيز المشاركة، و</w:t>
      </w:r>
      <w:r w:rsidRPr="006D28B0">
        <w:rPr>
          <w:rFonts w:cs="Simplified Arabic" w:hint="cs"/>
          <w:sz w:val="20"/>
          <w:szCs w:val="22"/>
          <w:rtl/>
          <w:lang w:val="en-US"/>
        </w:rPr>
        <w:t>تيسير</w:t>
      </w:r>
      <w:r w:rsidRPr="006D28B0">
        <w:rPr>
          <w:rFonts w:cs="Simplified Arabic"/>
          <w:sz w:val="20"/>
          <w:szCs w:val="22"/>
          <w:rtl/>
          <w:lang w:val="en-US"/>
        </w:rPr>
        <w:t xml:space="preserve"> وتعزيز التمويل، من بين أمور </w:t>
      </w:r>
      <w:r w:rsidRPr="006D28B0">
        <w:rPr>
          <w:rFonts w:cs="Simplified Arabic"/>
          <w:sz w:val="20"/>
          <w:szCs w:val="22"/>
          <w:rtl/>
          <w:lang w:val="en-US"/>
        </w:rPr>
        <w:lastRenderedPageBreak/>
        <w:t xml:space="preserve">أخرى. </w:t>
      </w:r>
      <w:r w:rsidRPr="006D28B0">
        <w:rPr>
          <w:rFonts w:cs="Simplified Arabic" w:hint="cs"/>
          <w:sz w:val="20"/>
          <w:szCs w:val="22"/>
          <w:rtl/>
          <w:lang w:val="en-US"/>
        </w:rPr>
        <w:t>وتُقترح</w:t>
      </w:r>
      <w:r w:rsidRPr="006D28B0">
        <w:rPr>
          <w:rFonts w:cs="Simplified Arabic"/>
          <w:sz w:val="20"/>
          <w:szCs w:val="22"/>
          <w:rtl/>
          <w:lang w:val="en-US"/>
        </w:rPr>
        <w:t xml:space="preserve"> هذه الإجراءات كمجالات تتطلب اهتماما خاصا، مع الاعتراف بأن</w:t>
      </w:r>
      <w:r w:rsidRPr="006D28B0">
        <w:rPr>
          <w:rFonts w:cs="Simplified Arabic" w:hint="cs"/>
          <w:sz w:val="20"/>
          <w:szCs w:val="22"/>
          <w:rtl/>
          <w:lang w:val="en-US"/>
        </w:rPr>
        <w:t xml:space="preserve">ه قد تكون هناك </w:t>
      </w:r>
      <w:r w:rsidRPr="006D28B0">
        <w:rPr>
          <w:rFonts w:cs="Simplified Arabic"/>
          <w:sz w:val="20"/>
          <w:szCs w:val="22"/>
          <w:rtl/>
          <w:lang w:val="en-US"/>
        </w:rPr>
        <w:t xml:space="preserve">إجراءات أخرى مطلوبة لتكملة ومواصلة تحديد الجهود المبذولة لتحقيق الأهداف ذات الصلة على </w:t>
      </w:r>
      <w:r w:rsidRPr="006D28B0">
        <w:rPr>
          <w:rFonts w:cs="Simplified Arabic" w:hint="cs"/>
          <w:sz w:val="20"/>
          <w:szCs w:val="22"/>
          <w:rtl/>
          <w:lang w:val="en-US"/>
        </w:rPr>
        <w:t>المستوى</w:t>
      </w:r>
      <w:r w:rsidRPr="006D28B0">
        <w:rPr>
          <w:rFonts w:cs="Simplified Arabic"/>
          <w:sz w:val="20"/>
          <w:szCs w:val="22"/>
          <w:rtl/>
          <w:lang w:val="en-US"/>
        </w:rPr>
        <w:t xml:space="preserve"> الوطني</w:t>
      </w:r>
      <w:r w:rsidRPr="006D28B0">
        <w:rPr>
          <w:rFonts w:cs="Simplified Arabic" w:hint="cs"/>
          <w:sz w:val="20"/>
          <w:szCs w:val="22"/>
          <w:rtl/>
          <w:lang w:val="en-US"/>
        </w:rPr>
        <w:t xml:space="preserve"> ودون الوطني</w:t>
      </w:r>
      <w:r w:rsidRPr="006D28B0">
        <w:rPr>
          <w:rFonts w:cs="Simplified Arabic"/>
          <w:sz w:val="20"/>
          <w:szCs w:val="22"/>
          <w:rtl/>
          <w:lang w:val="en-US"/>
        </w:rPr>
        <w:t xml:space="preserve"> والإقليمي والدولي. و</w:t>
      </w:r>
      <w:r w:rsidRPr="006D28B0">
        <w:rPr>
          <w:rFonts w:cs="Simplified Arabic" w:hint="cs"/>
          <w:sz w:val="20"/>
          <w:szCs w:val="22"/>
          <w:rtl/>
          <w:lang w:val="en-US"/>
        </w:rPr>
        <w:t>تُ</w:t>
      </w:r>
      <w:r w:rsidRPr="006D28B0">
        <w:rPr>
          <w:rFonts w:cs="Simplified Arabic"/>
          <w:sz w:val="20"/>
          <w:szCs w:val="22"/>
          <w:rtl/>
          <w:lang w:val="en-US"/>
        </w:rPr>
        <w:t xml:space="preserve">طرح النواتج </w:t>
      </w:r>
      <w:r w:rsidRPr="006D28B0">
        <w:rPr>
          <w:rFonts w:cs="Simplified Arabic" w:hint="cs"/>
          <w:sz w:val="20"/>
          <w:szCs w:val="22"/>
          <w:rtl/>
          <w:lang w:val="en-US"/>
        </w:rPr>
        <w:t>المحتملة</w:t>
      </w:r>
      <w:r w:rsidRPr="006D28B0">
        <w:rPr>
          <w:rFonts w:cs="Simplified Arabic"/>
          <w:sz w:val="20"/>
          <w:szCs w:val="22"/>
          <w:rtl/>
          <w:lang w:val="en-US"/>
        </w:rPr>
        <w:t xml:space="preserve"> والجداول الزمنية المقترحة لتوجيه تنفيذ الإجراءات المختلفة.</w:t>
      </w:r>
    </w:p>
    <w:p w:rsidR="006D28B0" w:rsidRPr="00A8204E" w:rsidRDefault="006D28B0" w:rsidP="007A19FB">
      <w:pPr>
        <w:numPr>
          <w:ilvl w:val="0"/>
          <w:numId w:val="28"/>
        </w:numPr>
        <w:bidi/>
        <w:spacing w:after="120"/>
        <w:ind w:left="0" w:firstLine="0"/>
        <w:jc w:val="both"/>
        <w:rPr>
          <w:rFonts w:ascii="Simplified Arabic" w:hAnsi="Simplified Arabic" w:cs="Simplified Arabic"/>
          <w:i/>
          <w:iCs/>
          <w:snapToGrid w:val="0"/>
          <w:kern w:val="22"/>
          <w:sz w:val="20"/>
          <w:szCs w:val="22"/>
          <w:lang w:val="en-GB" w:eastAsia="en-US"/>
        </w:rPr>
      </w:pPr>
      <w:r w:rsidRPr="006D28B0">
        <w:rPr>
          <w:rFonts w:cs="Simplified Arabic" w:hint="cs"/>
          <w:sz w:val="20"/>
          <w:szCs w:val="22"/>
          <w:rtl/>
          <w:lang w:val="en-US"/>
        </w:rPr>
        <w:t>و</w:t>
      </w:r>
      <w:r w:rsidRPr="006D28B0">
        <w:rPr>
          <w:rFonts w:cs="Simplified Arabic"/>
          <w:sz w:val="20"/>
          <w:szCs w:val="22"/>
          <w:rtl/>
          <w:lang w:val="en-US"/>
        </w:rPr>
        <w:t xml:space="preserve">تستند عملية </w:t>
      </w:r>
      <w:r w:rsidRPr="006D28B0">
        <w:rPr>
          <w:rFonts w:cs="Simplified Arabic" w:hint="cs"/>
          <w:sz w:val="20"/>
          <w:szCs w:val="22"/>
          <w:rtl/>
          <w:lang w:val="en-US"/>
        </w:rPr>
        <w:t>إعداد</w:t>
      </w:r>
      <w:r w:rsidRPr="006D28B0">
        <w:rPr>
          <w:rFonts w:cs="Simplified Arabic"/>
          <w:sz w:val="20"/>
          <w:szCs w:val="22"/>
          <w:rtl/>
          <w:lang w:val="en-US"/>
        </w:rPr>
        <w:t xml:space="preserve"> خطة عمل </w:t>
      </w:r>
      <w:r w:rsidRPr="006D28B0">
        <w:rPr>
          <w:rFonts w:cs="Simplified Arabic" w:hint="cs"/>
          <w:sz w:val="20"/>
          <w:szCs w:val="22"/>
          <w:rtl/>
          <w:lang w:val="en-US"/>
        </w:rPr>
        <w:t>الاعتبارات الجنسانية</w:t>
      </w:r>
      <w:r w:rsidRPr="006D28B0">
        <w:rPr>
          <w:rFonts w:cs="Simplified Arabic"/>
          <w:sz w:val="20"/>
          <w:szCs w:val="22"/>
          <w:rtl/>
          <w:lang w:val="en-US"/>
        </w:rPr>
        <w:t xml:space="preserve"> إلى فهم أن جميع الجهات الفاعلة ذات الصلة لها دور تؤديه في تنفيذ الاتفاقية ودعم أهداف تعميم مراعاة الاعتبارات الجنسانية. </w:t>
      </w:r>
      <w:r w:rsidRPr="006D28B0">
        <w:rPr>
          <w:rFonts w:cs="Simplified Arabic" w:hint="cs"/>
          <w:sz w:val="20"/>
          <w:szCs w:val="22"/>
          <w:rtl/>
          <w:lang w:val="en-US"/>
        </w:rPr>
        <w:t>ويستلزم اتباع</w:t>
      </w:r>
      <w:r w:rsidRPr="006D28B0">
        <w:rPr>
          <w:rFonts w:cs="Simplified Arabic"/>
          <w:sz w:val="20"/>
          <w:szCs w:val="22"/>
          <w:rtl/>
          <w:lang w:val="en-US"/>
        </w:rPr>
        <w:t xml:space="preserve"> نهج </w:t>
      </w:r>
      <w:r w:rsidRPr="006D28B0">
        <w:rPr>
          <w:rFonts w:cs="Simplified Arabic" w:hint="cs"/>
          <w:sz w:val="20"/>
          <w:szCs w:val="22"/>
          <w:rtl/>
          <w:lang w:val="en-US"/>
        </w:rPr>
        <w:t>يراعي الاعتبارات الجنسانية</w:t>
      </w:r>
      <w:r w:rsidRPr="006D28B0">
        <w:rPr>
          <w:rFonts w:cs="Simplified Arabic"/>
          <w:sz w:val="20"/>
          <w:szCs w:val="22"/>
          <w:rtl/>
          <w:lang w:val="en-US"/>
        </w:rPr>
        <w:t xml:space="preserve"> في تنفيذ </w:t>
      </w:r>
      <w:r w:rsidRPr="006D28B0">
        <w:rPr>
          <w:rFonts w:cs="Simplified Arabic" w:hint="cs"/>
          <w:sz w:val="20"/>
          <w:szCs w:val="22"/>
          <w:rtl/>
          <w:lang w:val="en-US"/>
        </w:rPr>
        <w:t>ال</w:t>
      </w:r>
      <w:r w:rsidRPr="006D28B0">
        <w:rPr>
          <w:rFonts w:cs="Simplified Arabic"/>
          <w:sz w:val="20"/>
          <w:szCs w:val="22"/>
          <w:rtl/>
          <w:lang w:val="en-US"/>
        </w:rPr>
        <w:t>إطار العالمي للتنوع البيولوجي لما بعد عام 2020 والاتفاقية عملية تشاركية وشاملة</w:t>
      </w:r>
      <w:r w:rsidRPr="006D28B0">
        <w:rPr>
          <w:rFonts w:cs="Simplified Arabic" w:hint="cs"/>
          <w:sz w:val="20"/>
          <w:szCs w:val="22"/>
          <w:rtl/>
          <w:lang w:val="en-US"/>
        </w:rPr>
        <w:t xml:space="preserve"> للجميع</w:t>
      </w:r>
      <w:r w:rsidRPr="006D28B0">
        <w:rPr>
          <w:rFonts w:cs="Simplified Arabic"/>
          <w:sz w:val="20"/>
          <w:szCs w:val="22"/>
          <w:rtl/>
          <w:lang w:val="en-US"/>
        </w:rPr>
        <w:t>. وعلى هذا النحو، فإن الأطراف،</w:t>
      </w:r>
      <w:r w:rsidRPr="006D28B0">
        <w:rPr>
          <w:rFonts w:cs="Simplified Arabic" w:hint="cs"/>
          <w:sz w:val="20"/>
          <w:szCs w:val="22"/>
          <w:rtl/>
          <w:lang w:val="en-US"/>
        </w:rPr>
        <w:t xml:space="preserve"> إلى جانب الحكومات دون الوطنية والمدن والسلطات المحلية الأخرى،</w:t>
      </w:r>
      <w:r w:rsidRPr="006D28B0">
        <w:rPr>
          <w:rFonts w:cs="Simplified Arabic"/>
          <w:sz w:val="20"/>
          <w:szCs w:val="22"/>
          <w:rtl/>
          <w:lang w:val="en-US"/>
        </w:rPr>
        <w:t xml:space="preserve"> والكيانات الدولية و</w:t>
      </w:r>
      <w:r w:rsidRPr="006D28B0">
        <w:rPr>
          <w:rFonts w:cs="Simplified Arabic" w:hint="cs"/>
          <w:sz w:val="20"/>
          <w:szCs w:val="22"/>
          <w:rtl/>
          <w:lang w:val="en-US"/>
        </w:rPr>
        <w:t xml:space="preserve">كيانات </w:t>
      </w:r>
      <w:r w:rsidRPr="006D28B0">
        <w:rPr>
          <w:rFonts w:cs="Simplified Arabic"/>
          <w:sz w:val="20"/>
          <w:szCs w:val="22"/>
          <w:rtl/>
          <w:lang w:val="en-US"/>
        </w:rPr>
        <w:t xml:space="preserve">منظومة الأمم المتحدة، والشعوب الأصلية والمجتمعات المحلية، والجماعات النسائية، والشباب، والقطاع الخاص، وأصحاب المصلحة الآخرين مدعوون إلى دعم </w:t>
      </w:r>
      <w:r w:rsidRPr="006D28B0">
        <w:rPr>
          <w:rFonts w:cs="Simplified Arabic" w:hint="cs"/>
          <w:sz w:val="20"/>
          <w:szCs w:val="22"/>
          <w:rtl/>
          <w:lang w:val="en-US"/>
        </w:rPr>
        <w:t>ال</w:t>
      </w:r>
      <w:r w:rsidRPr="006D28B0">
        <w:rPr>
          <w:rFonts w:cs="Simplified Arabic"/>
          <w:sz w:val="20"/>
          <w:szCs w:val="22"/>
          <w:rtl/>
          <w:lang w:val="en-US"/>
        </w:rPr>
        <w:t>تنفيذ</w:t>
      </w:r>
      <w:r w:rsidRPr="006D28B0">
        <w:rPr>
          <w:rFonts w:cs="Simplified Arabic" w:hint="cs"/>
          <w:sz w:val="20"/>
          <w:szCs w:val="22"/>
          <w:rtl/>
          <w:lang w:val="en-US"/>
        </w:rPr>
        <w:t xml:space="preserve"> الفعال</w:t>
      </w:r>
      <w:r w:rsidRPr="006D28B0">
        <w:rPr>
          <w:rFonts w:cs="Simplified Arabic"/>
          <w:sz w:val="20"/>
          <w:szCs w:val="22"/>
          <w:rtl/>
          <w:lang w:val="en-US"/>
        </w:rPr>
        <w:t xml:space="preserve"> </w:t>
      </w:r>
      <w:r w:rsidRPr="006D28B0">
        <w:rPr>
          <w:rFonts w:cs="Simplified Arabic" w:hint="cs"/>
          <w:sz w:val="20"/>
          <w:szCs w:val="22"/>
          <w:rtl/>
          <w:lang w:val="en-US"/>
        </w:rPr>
        <w:t>للإطار العالمي للتنوع البيولوجي لما بعد عام 2020، بما في ذلك خط</w:t>
      </w:r>
      <w:r w:rsidRPr="006D28B0">
        <w:rPr>
          <w:rFonts w:cs="Simplified Arabic" w:hint="cs"/>
          <w:sz w:val="20"/>
          <w:szCs w:val="22"/>
          <w:rtl/>
          <w:lang w:val="en-US" w:bidi="ar-EG"/>
        </w:rPr>
        <w:t>ة</w:t>
      </w:r>
      <w:r w:rsidRPr="006D28B0">
        <w:rPr>
          <w:rFonts w:cs="Simplified Arabic" w:hint="cs"/>
          <w:sz w:val="20"/>
          <w:szCs w:val="22"/>
          <w:rtl/>
          <w:lang w:val="en-US"/>
        </w:rPr>
        <w:t xml:space="preserve"> عمل الاعتبارات الجنسانية.</w:t>
      </w:r>
    </w:p>
    <w:p w:rsidR="00A8204E" w:rsidRPr="00C62ADF" w:rsidRDefault="00A8204E" w:rsidP="00A8204E">
      <w:pPr>
        <w:bidi/>
        <w:spacing w:after="120"/>
        <w:jc w:val="both"/>
        <w:rPr>
          <w:rFonts w:ascii="Simplified Arabic" w:hAnsi="Simplified Arabic" w:cs="Simplified Arabic"/>
          <w:snapToGrid w:val="0"/>
          <w:kern w:val="22"/>
          <w:sz w:val="20"/>
          <w:szCs w:val="22"/>
          <w:lang w:val="en-GB" w:eastAsia="en-US"/>
        </w:rPr>
      </w:pPr>
    </w:p>
    <w:p w:rsidR="006D28B0" w:rsidRDefault="006D28B0" w:rsidP="006D28B0">
      <w:pPr>
        <w:bidi/>
        <w:spacing w:after="120"/>
        <w:jc w:val="both"/>
        <w:rPr>
          <w:rFonts w:cs="Simplified Arabic"/>
          <w:sz w:val="20"/>
          <w:szCs w:val="22"/>
          <w:rtl/>
          <w:lang w:val="en-GB" w:bidi="ar-EG"/>
        </w:rPr>
        <w:sectPr w:rsidR="006D28B0" w:rsidSect="00E5579B">
          <w:headerReference w:type="first" r:id="rId25"/>
          <w:pgSz w:w="12240" w:h="15840" w:code="1"/>
          <w:pgMar w:top="1008" w:right="1440" w:bottom="1152" w:left="1440" w:header="461" w:footer="720" w:gutter="0"/>
          <w:cols w:space="720"/>
          <w:titlePg/>
          <w:docGrid w:linePitch="360"/>
        </w:sectPr>
      </w:pPr>
    </w:p>
    <w:p w:rsidR="00A8204E" w:rsidRPr="00A8204E" w:rsidRDefault="00A8204E" w:rsidP="006D28B0">
      <w:pPr>
        <w:widowControl w:val="0"/>
        <w:bidi/>
        <w:spacing w:before="120" w:after="120"/>
        <w:jc w:val="center"/>
        <w:rPr>
          <w:rFonts w:cs="Simplified Arabic"/>
          <w:i/>
          <w:iCs/>
          <w:rtl/>
          <w:lang w:bidi="ar-EG"/>
        </w:rPr>
      </w:pPr>
      <w:r w:rsidRPr="00A8204E">
        <w:rPr>
          <w:rFonts w:cs="Simplified Arabic" w:hint="cs"/>
          <w:i/>
          <w:iCs/>
          <w:rtl/>
          <w:lang w:bidi="ar-EG"/>
        </w:rPr>
        <w:lastRenderedPageBreak/>
        <w:t>المرفق</w:t>
      </w:r>
    </w:p>
    <w:p w:rsidR="006D28B0" w:rsidRPr="0095375D" w:rsidRDefault="006D28B0" w:rsidP="00A8204E">
      <w:pPr>
        <w:widowControl w:val="0"/>
        <w:bidi/>
        <w:spacing w:before="120" w:after="120"/>
        <w:jc w:val="center"/>
        <w:rPr>
          <w:rFonts w:cs="Simplified Arabic"/>
          <w:rtl/>
          <w:lang w:val="en-US"/>
        </w:rPr>
      </w:pPr>
      <w:r w:rsidRPr="0095375D">
        <w:rPr>
          <w:rFonts w:cs="Simplified Arabic" w:hint="cs"/>
          <w:b/>
          <w:bCs/>
          <w:rtl/>
          <w:lang w:bidi="ar-EG"/>
        </w:rPr>
        <w:t>خطة عمل الاعتبارات الجنسانية</w:t>
      </w:r>
      <w:r w:rsidR="0095375D">
        <w:rPr>
          <w:rFonts w:cs="Simplified Arabic" w:hint="cs"/>
          <w:b/>
          <w:bCs/>
          <w:rtl/>
          <w:lang w:bidi="ar-EG"/>
        </w:rPr>
        <w:t>: الأهداف، والإجراءات، والنواتج، والأطر الزمنية والجهات الفاعلة</w:t>
      </w:r>
      <w:r w:rsidRPr="0095375D">
        <w:rPr>
          <w:rFonts w:cs="Simplified Arabic"/>
          <w:b/>
          <w:bCs/>
          <w:rtl/>
          <w:lang w:bidi="ar-EG"/>
        </w:rPr>
        <w:t xml:space="preserve"> </w:t>
      </w:r>
    </w:p>
    <w:tbl>
      <w:tblPr>
        <w:tblStyle w:val="TableGrid12"/>
        <w:bidiVisual/>
        <w:tblW w:w="5475" w:type="pct"/>
        <w:jc w:val="center"/>
        <w:tblLayout w:type="fixed"/>
        <w:tblLook w:val="04A0"/>
      </w:tblPr>
      <w:tblGrid>
        <w:gridCol w:w="3363"/>
        <w:gridCol w:w="4364"/>
        <w:gridCol w:w="2595"/>
        <w:gridCol w:w="1481"/>
        <w:gridCol w:w="1663"/>
        <w:gridCol w:w="962"/>
      </w:tblGrid>
      <w:tr w:rsidR="006D28B0" w:rsidRPr="000247C2" w:rsidTr="003B53A6">
        <w:trPr>
          <w:cantSplit/>
          <w:tblHeader/>
          <w:jc w:val="center"/>
        </w:trPr>
        <w:tc>
          <w:tcPr>
            <w:tcW w:w="3363" w:type="dxa"/>
            <w:tcBorders>
              <w:top w:val="single" w:sz="12" w:space="0" w:color="auto"/>
            </w:tcBorders>
            <w:shd w:val="clear" w:color="auto" w:fill="D9D9D9" w:themeFill="background1" w:themeFillShade="D9"/>
          </w:tcPr>
          <w:p w:rsidR="006D28B0" w:rsidRPr="000247C2" w:rsidRDefault="006D28B0" w:rsidP="0095375D">
            <w:pPr>
              <w:kinsoku w:val="0"/>
              <w:overflowPunct w:val="0"/>
              <w:autoSpaceDE w:val="0"/>
              <w:autoSpaceDN w:val="0"/>
              <w:bidi/>
              <w:adjustRightInd w:val="0"/>
              <w:snapToGrid w:val="0"/>
              <w:jc w:val="center"/>
              <w:rPr>
                <w:rFonts w:ascii="Times New Roman" w:hAnsi="Times New Roman" w:cs="Simplified Arabic"/>
                <w:b/>
                <w:bCs/>
                <w:kern w:val="22"/>
                <w:sz w:val="20"/>
                <w:rtl/>
                <w:lang w:val="en-GB"/>
              </w:rPr>
            </w:pPr>
            <w:r w:rsidRPr="000247C2">
              <w:rPr>
                <w:rFonts w:ascii="Times New Roman" w:hAnsi="Times New Roman" w:cs="Simplified Arabic" w:hint="cs"/>
                <w:b/>
                <w:bCs/>
                <w:kern w:val="22"/>
                <w:sz w:val="20"/>
                <w:rtl/>
                <w:lang w:val="en-GB"/>
              </w:rPr>
              <w:t>ألف-</w:t>
            </w:r>
          </w:p>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hint="cs"/>
                <w:b/>
                <w:bCs/>
                <w:kern w:val="22"/>
                <w:sz w:val="20"/>
                <w:rtl/>
                <w:lang w:val="en-GB"/>
              </w:rPr>
              <w:t>الأهداف</w:t>
            </w:r>
          </w:p>
        </w:tc>
        <w:tc>
          <w:tcPr>
            <w:tcW w:w="4364" w:type="dxa"/>
            <w:tcBorders>
              <w:top w:val="single" w:sz="12" w:space="0" w:color="auto"/>
            </w:tcBorders>
            <w:shd w:val="clear" w:color="auto" w:fill="D9D9D9" w:themeFill="background1" w:themeFillShade="D9"/>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rtl/>
                <w:lang w:val="en-GB"/>
              </w:rPr>
            </w:pPr>
            <w:r w:rsidRPr="000247C2">
              <w:rPr>
                <w:rFonts w:ascii="Times New Roman" w:hAnsi="Times New Roman" w:cs="Simplified Arabic" w:hint="cs"/>
                <w:b/>
                <w:bCs/>
                <w:kern w:val="22"/>
                <w:sz w:val="20"/>
                <w:rtl/>
                <w:lang w:val="en-GB"/>
              </w:rPr>
              <w:t>باء-</w:t>
            </w:r>
          </w:p>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hint="cs"/>
                <w:b/>
                <w:bCs/>
                <w:kern w:val="22"/>
                <w:sz w:val="20"/>
                <w:rtl/>
                <w:lang w:val="en-GB"/>
              </w:rPr>
              <w:t>الإجراءات الإرشادية</w:t>
            </w:r>
          </w:p>
        </w:tc>
        <w:tc>
          <w:tcPr>
            <w:tcW w:w="2595" w:type="dxa"/>
            <w:tcBorders>
              <w:top w:val="single" w:sz="12" w:space="0" w:color="auto"/>
            </w:tcBorders>
            <w:shd w:val="clear" w:color="auto" w:fill="D9D9D9" w:themeFill="background1" w:themeFillShade="D9"/>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rtl/>
                <w:lang w:val="en-GB"/>
              </w:rPr>
            </w:pPr>
            <w:r w:rsidRPr="000247C2">
              <w:rPr>
                <w:rFonts w:ascii="Times New Roman" w:hAnsi="Times New Roman" w:cs="Simplified Arabic" w:hint="cs"/>
                <w:b/>
                <w:bCs/>
                <w:kern w:val="22"/>
                <w:sz w:val="20"/>
                <w:rtl/>
                <w:lang w:val="en-GB"/>
              </w:rPr>
              <w:t>جيم-</w:t>
            </w:r>
          </w:p>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hint="cs"/>
                <w:b/>
                <w:bCs/>
                <w:kern w:val="22"/>
                <w:sz w:val="20"/>
                <w:rtl/>
                <w:lang w:val="en-GB"/>
              </w:rPr>
              <w:t>النواتج المحتملة</w:t>
            </w:r>
          </w:p>
        </w:tc>
        <w:tc>
          <w:tcPr>
            <w:tcW w:w="1481" w:type="dxa"/>
            <w:tcBorders>
              <w:top w:val="single" w:sz="12" w:space="0" w:color="auto"/>
            </w:tcBorders>
            <w:shd w:val="clear" w:color="auto" w:fill="D9D9D9" w:themeFill="background1" w:themeFillShade="D9"/>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rtl/>
                <w:lang w:val="en-GB"/>
              </w:rPr>
            </w:pPr>
            <w:r w:rsidRPr="000247C2">
              <w:rPr>
                <w:rFonts w:ascii="Times New Roman" w:hAnsi="Times New Roman" w:cs="Simplified Arabic" w:hint="cs"/>
                <w:b/>
                <w:bCs/>
                <w:kern w:val="22"/>
                <w:sz w:val="20"/>
                <w:rtl/>
                <w:lang w:val="en-GB"/>
              </w:rPr>
              <w:t>دال-</w:t>
            </w:r>
          </w:p>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Pr>
                <w:rFonts w:ascii="Times New Roman" w:hAnsi="Times New Roman" w:cs="Simplified Arabic" w:hint="cs"/>
                <w:b/>
                <w:bCs/>
                <w:kern w:val="22"/>
                <w:sz w:val="20"/>
                <w:rtl/>
                <w:lang w:val="en-GB"/>
              </w:rPr>
              <w:t>الأطر</w:t>
            </w:r>
            <w:r w:rsidRPr="000247C2">
              <w:rPr>
                <w:rFonts w:ascii="Times New Roman" w:hAnsi="Times New Roman" w:cs="Simplified Arabic" w:hint="cs"/>
                <w:b/>
                <w:bCs/>
                <w:kern w:val="22"/>
                <w:sz w:val="20"/>
                <w:rtl/>
                <w:lang w:val="en-GB"/>
              </w:rPr>
              <w:t xml:space="preserve"> الزمنية المقترحة</w:t>
            </w:r>
          </w:p>
        </w:tc>
        <w:tc>
          <w:tcPr>
            <w:tcW w:w="1663" w:type="dxa"/>
            <w:tcBorders>
              <w:top w:val="single" w:sz="12" w:space="0" w:color="auto"/>
            </w:tcBorders>
            <w:shd w:val="clear" w:color="auto" w:fill="D9D9D9" w:themeFill="background1" w:themeFillShade="D9"/>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rtl/>
                <w:lang w:val="en-GB"/>
              </w:rPr>
            </w:pPr>
            <w:r w:rsidRPr="000247C2">
              <w:rPr>
                <w:rFonts w:ascii="Times New Roman" w:hAnsi="Times New Roman" w:cs="Simplified Arabic" w:hint="cs"/>
                <w:b/>
                <w:bCs/>
                <w:kern w:val="22"/>
                <w:sz w:val="20"/>
                <w:rtl/>
                <w:lang w:val="en-GB"/>
              </w:rPr>
              <w:t>هاء-</w:t>
            </w:r>
          </w:p>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hint="cs"/>
                <w:b/>
                <w:bCs/>
                <w:kern w:val="22"/>
                <w:sz w:val="20"/>
                <w:rtl/>
                <w:lang w:val="en-GB"/>
              </w:rPr>
              <w:t>الجهات الفاعلة المسؤولة</w:t>
            </w:r>
          </w:p>
        </w:tc>
        <w:tc>
          <w:tcPr>
            <w:tcW w:w="962" w:type="dxa"/>
            <w:tcBorders>
              <w:top w:val="single" w:sz="12" w:space="0" w:color="auto"/>
            </w:tcBorders>
            <w:shd w:val="clear" w:color="auto" w:fill="D9D9D9" w:themeFill="background1" w:themeFillShade="D9"/>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hint="cs"/>
                <w:b/>
                <w:bCs/>
                <w:kern w:val="22"/>
                <w:sz w:val="20"/>
                <w:rtl/>
                <w:lang w:val="en-GB"/>
              </w:rPr>
              <w:t>رقم الصف</w:t>
            </w:r>
          </w:p>
        </w:tc>
      </w:tr>
      <w:tr w:rsidR="006D28B0" w:rsidRPr="000247C2" w:rsidTr="003B53A6">
        <w:trPr>
          <w:cantSplit/>
          <w:jc w:val="center"/>
        </w:trPr>
        <w:tc>
          <w:tcPr>
            <w:tcW w:w="13466" w:type="dxa"/>
            <w:gridSpan w:val="5"/>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b/>
                <w:bCs/>
                <w:kern w:val="22"/>
                <w:sz w:val="20"/>
                <w:rtl/>
                <w:lang w:val="en-GB"/>
              </w:rPr>
              <w:t xml:space="preserve">النتيجة المتوقعة 1: </w:t>
            </w:r>
            <w:r w:rsidRPr="000247C2">
              <w:rPr>
                <w:rFonts w:ascii="Times New Roman" w:hAnsi="Times New Roman" w:cs="Simplified Arabic"/>
                <w:kern w:val="22"/>
                <w:sz w:val="20"/>
                <w:rtl/>
                <w:lang w:val="en-GB"/>
              </w:rPr>
              <w:t xml:space="preserve">تمتع </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جميع الأجناس</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xml:space="preserve">، ولا سيما النساء والفتيات، بتكافؤ الفرص والقدرة على المساهمة في </w:t>
            </w:r>
            <w:r w:rsidRPr="000247C2">
              <w:rPr>
                <w:rFonts w:ascii="Times New Roman" w:hAnsi="Times New Roman" w:cs="Simplified Arabic" w:hint="cs"/>
                <w:kern w:val="22"/>
                <w:sz w:val="20"/>
                <w:rtl/>
                <w:lang w:val="en-GB"/>
              </w:rPr>
              <w:t>الأهداف الثلاثة للاتفاقية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w:t>
            </w:r>
          </w:p>
        </w:tc>
      </w:tr>
      <w:tr w:rsidR="006D28B0" w:rsidRPr="000247C2" w:rsidTr="003B53A6">
        <w:trPr>
          <w:cantSplit/>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1-1</w:t>
            </w:r>
            <w:r w:rsidRPr="000247C2">
              <w:rPr>
                <w:rFonts w:ascii="Times New Roman" w:hAnsi="Times New Roman" w:cs="Simplified Arabic"/>
                <w:kern w:val="22"/>
                <w:sz w:val="20"/>
                <w:rtl/>
                <w:lang w:val="en-GB"/>
              </w:rPr>
              <w:t xml:space="preserve"> زيادة </w:t>
            </w:r>
            <w:r w:rsidRPr="000247C2">
              <w:rPr>
                <w:rFonts w:ascii="Times New Roman" w:hAnsi="Times New Roman" w:cs="Simplified Arabic" w:hint="cs"/>
                <w:kern w:val="22"/>
                <w:sz w:val="20"/>
                <w:rtl/>
                <w:lang w:val="en-GB"/>
              </w:rPr>
              <w:t xml:space="preserve">[حقوق </w:t>
            </w:r>
            <w:r w:rsidRPr="000247C2">
              <w:rPr>
                <w:rFonts w:ascii="Times New Roman" w:hAnsi="Times New Roman" w:cs="Simplified Arabic"/>
                <w:kern w:val="22"/>
                <w:sz w:val="20"/>
                <w:rtl/>
                <w:lang w:val="en-GB"/>
              </w:rPr>
              <w:t xml:space="preserve">النساء والفتيات </w:t>
            </w:r>
            <w:r w:rsidRPr="000247C2">
              <w:rPr>
                <w:rFonts w:ascii="Times New Roman" w:hAnsi="Times New Roman" w:cs="Simplified Arabic" w:hint="cs"/>
                <w:kern w:val="22"/>
                <w:sz w:val="20"/>
                <w:rtl/>
                <w:lang w:val="en-GB"/>
              </w:rPr>
              <w:t>في ملكية</w:t>
            </w:r>
            <w:r w:rsidRPr="000247C2">
              <w:rPr>
                <w:rFonts w:ascii="Times New Roman" w:hAnsi="Times New Roman" w:cs="Simplified Arabic"/>
                <w:kern w:val="22"/>
                <w:sz w:val="20"/>
                <w:rtl/>
                <w:lang w:val="en-GB"/>
              </w:rPr>
              <w:t xml:space="preserve"> الموارد </w:t>
            </w:r>
            <w:r w:rsidRPr="000247C2">
              <w:rPr>
                <w:rFonts w:ascii="Times New Roman" w:hAnsi="Times New Roman" w:cs="Simplified Arabic" w:hint="cs"/>
                <w:kern w:val="22"/>
                <w:sz w:val="20"/>
                <w:rtl/>
                <w:lang w:val="en-GB"/>
              </w:rPr>
              <w:t xml:space="preserve">الأرضية والطبيعية </w:t>
            </w:r>
            <w:r w:rsidRPr="000247C2">
              <w:rPr>
                <w:rFonts w:ascii="Times New Roman" w:hAnsi="Times New Roman" w:cs="Simplified Arabic"/>
                <w:kern w:val="22"/>
                <w:sz w:val="20"/>
                <w:rtl/>
                <w:lang w:val="en-GB"/>
              </w:rPr>
              <w:t>والسيطرة عل</w:t>
            </w:r>
            <w:r w:rsidRPr="000247C2">
              <w:rPr>
                <w:rFonts w:ascii="Times New Roman" w:hAnsi="Times New Roman" w:cs="Simplified Arabic" w:hint="cs"/>
                <w:kern w:val="22"/>
                <w:sz w:val="20"/>
                <w:rtl/>
                <w:lang w:val="en-GB"/>
              </w:rPr>
              <w:t>يها</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والحصول على</w:t>
            </w:r>
            <w:r w:rsidRPr="000247C2">
              <w:rPr>
                <w:rFonts w:ascii="Times New Roman" w:hAnsi="Times New Roman" w:cs="Simplified Arabic"/>
                <w:kern w:val="22"/>
                <w:sz w:val="20"/>
                <w:rtl/>
                <w:lang w:val="en-GB"/>
              </w:rPr>
              <w:t xml:space="preserve"> المياه،</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xml:space="preserve"> لدعم حفظ التنوع البيولوجي واستخدامه المستدام</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تجميع البيانات الأساسية والبحوث </w:t>
            </w:r>
            <w:r w:rsidRPr="000247C2">
              <w:rPr>
                <w:rFonts w:ascii="Times New Roman" w:hAnsi="Times New Roman" w:cs="Simplified Arabic" w:hint="cs"/>
                <w:kern w:val="22"/>
                <w:sz w:val="20"/>
                <w:rtl/>
                <w:lang w:val="en-GB"/>
              </w:rPr>
              <w:t>بشأن</w:t>
            </w:r>
            <w:r w:rsidRPr="000247C2">
              <w:rPr>
                <w:rFonts w:ascii="Times New Roman" w:hAnsi="Times New Roman" w:cs="Simplified Arabic"/>
                <w:kern w:val="22"/>
                <w:sz w:val="20"/>
                <w:rtl/>
                <w:lang w:val="en-GB"/>
              </w:rPr>
              <w:t xml:space="preserve"> العلاقة بين تدخلات الحفظ والاستخدام المستدام </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xml:space="preserve">وحقوق </w:t>
            </w:r>
            <w:r w:rsidRPr="000247C2">
              <w:rPr>
                <w:rFonts w:ascii="Times New Roman" w:hAnsi="Times New Roman" w:cs="Simplified Arabic" w:hint="cs"/>
                <w:kern w:val="22"/>
                <w:sz w:val="20"/>
                <w:rtl/>
                <w:lang w:val="en-GB"/>
              </w:rPr>
              <w:t>النساء والفتيات في ملكية</w:t>
            </w:r>
            <w:r w:rsidRPr="000247C2">
              <w:rPr>
                <w:rFonts w:ascii="Times New Roman" w:hAnsi="Times New Roman" w:cs="Simplified Arabic"/>
                <w:kern w:val="22"/>
                <w:sz w:val="20"/>
                <w:rtl/>
                <w:lang w:val="en-GB"/>
              </w:rPr>
              <w:t xml:space="preserve"> الموارد </w:t>
            </w:r>
            <w:r w:rsidRPr="000247C2">
              <w:rPr>
                <w:rFonts w:ascii="Times New Roman" w:hAnsi="Times New Roman" w:cs="Simplified Arabic" w:hint="cs"/>
                <w:kern w:val="22"/>
                <w:sz w:val="20"/>
                <w:rtl/>
                <w:lang w:val="en-GB"/>
              </w:rPr>
              <w:t xml:space="preserve">الأرضية والطبيعية </w:t>
            </w:r>
            <w:r w:rsidRPr="000247C2">
              <w:rPr>
                <w:rFonts w:ascii="Times New Roman" w:hAnsi="Times New Roman" w:cs="Simplified Arabic"/>
                <w:kern w:val="22"/>
                <w:sz w:val="20"/>
                <w:rtl/>
                <w:lang w:val="en-GB"/>
              </w:rPr>
              <w:t>والسيطرة عل</w:t>
            </w:r>
            <w:r w:rsidRPr="000247C2">
              <w:rPr>
                <w:rFonts w:ascii="Times New Roman" w:hAnsi="Times New Roman" w:cs="Simplified Arabic" w:hint="cs"/>
                <w:kern w:val="22"/>
                <w:sz w:val="20"/>
                <w:rtl/>
                <w:lang w:val="en-GB"/>
              </w:rPr>
              <w:t>يها</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والحصول على</w:t>
            </w:r>
            <w:r w:rsidRPr="000247C2">
              <w:rPr>
                <w:rFonts w:ascii="Times New Roman" w:hAnsi="Times New Roman" w:cs="Simplified Arabic"/>
                <w:kern w:val="22"/>
                <w:sz w:val="20"/>
                <w:rtl/>
                <w:lang w:val="en-GB"/>
              </w:rPr>
              <w:t xml:space="preserve"> المياه،</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xml:space="preserve"> وإعداد إرشادات للعمل على المستوى الوطني</w:t>
            </w:r>
          </w:p>
        </w:tc>
        <w:tc>
          <w:tcPr>
            <w:tcW w:w="2595" w:type="dxa"/>
          </w:tcPr>
          <w:p w:rsidR="006D28B0" w:rsidRPr="000247C2" w:rsidRDefault="006D28B0" w:rsidP="003B53A6">
            <w:pPr>
              <w:bidi/>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إتاحة البيانات الأساسية والبحوث والإرشادات بشأن حقوق </w:t>
            </w:r>
            <w:r w:rsidRPr="000247C2">
              <w:rPr>
                <w:rFonts w:ascii="Times New Roman" w:hAnsi="Times New Roman" w:cs="Simplified Arabic" w:hint="cs"/>
                <w:kern w:val="22"/>
                <w:sz w:val="20"/>
                <w:rtl/>
                <w:lang w:val="en-GB"/>
              </w:rPr>
              <w:t>النساء والفتيات في ملكية</w:t>
            </w:r>
            <w:r w:rsidRPr="000247C2">
              <w:rPr>
                <w:rFonts w:ascii="Times New Roman" w:hAnsi="Times New Roman" w:cs="Simplified Arabic"/>
                <w:kern w:val="22"/>
                <w:sz w:val="20"/>
                <w:rtl/>
                <w:lang w:val="en-GB"/>
              </w:rPr>
              <w:t xml:space="preserve"> الموارد </w:t>
            </w:r>
            <w:r w:rsidRPr="000247C2">
              <w:rPr>
                <w:rFonts w:ascii="Times New Roman" w:hAnsi="Times New Roman" w:cs="Simplified Arabic" w:hint="cs"/>
                <w:kern w:val="22"/>
                <w:sz w:val="20"/>
                <w:rtl/>
                <w:lang w:val="en-GB"/>
              </w:rPr>
              <w:t xml:space="preserve">الأرضية والطبيعية </w:t>
            </w:r>
            <w:r w:rsidRPr="000247C2">
              <w:rPr>
                <w:rFonts w:ascii="Times New Roman" w:hAnsi="Times New Roman" w:cs="Simplified Arabic"/>
                <w:kern w:val="22"/>
                <w:sz w:val="20"/>
                <w:rtl/>
                <w:lang w:val="en-GB"/>
              </w:rPr>
              <w:t>والسيطرة عل</w:t>
            </w:r>
            <w:r w:rsidRPr="000247C2">
              <w:rPr>
                <w:rFonts w:ascii="Times New Roman" w:hAnsi="Times New Roman" w:cs="Simplified Arabic" w:hint="cs"/>
                <w:kern w:val="22"/>
                <w:sz w:val="20"/>
                <w:rtl/>
                <w:lang w:val="en-GB"/>
              </w:rPr>
              <w:t>يها</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والحصول على</w:t>
            </w:r>
            <w:r w:rsidRPr="000247C2">
              <w:rPr>
                <w:rFonts w:ascii="Times New Roman" w:hAnsi="Times New Roman" w:cs="Simplified Arabic"/>
                <w:kern w:val="22"/>
                <w:sz w:val="20"/>
                <w:rtl/>
                <w:lang w:val="en-GB"/>
              </w:rPr>
              <w:t xml:space="preserve"> المياه،</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xml:space="preserve"> في سياق حفظ التنوع البيولوجي واستخدام</w:t>
            </w:r>
            <w:r w:rsidRPr="000247C2">
              <w:rPr>
                <w:rFonts w:ascii="Times New Roman" w:hAnsi="Times New Roman" w:cs="Simplified Arabic" w:hint="cs"/>
                <w:kern w:val="22"/>
                <w:sz w:val="20"/>
                <w:rtl/>
                <w:lang w:val="en-GB"/>
              </w:rPr>
              <w:t>ه</w:t>
            </w:r>
            <w:r w:rsidRPr="000247C2">
              <w:rPr>
                <w:rFonts w:ascii="Times New Roman" w:hAnsi="Times New Roman" w:cs="Simplified Arabic"/>
                <w:kern w:val="22"/>
                <w:sz w:val="20"/>
                <w:rtl/>
                <w:lang w:val="en-GB"/>
              </w:rPr>
              <w:t xml:space="preserve"> المستدام للأطراف في </w:t>
            </w:r>
            <w:r w:rsidRPr="000247C2">
              <w:rPr>
                <w:rFonts w:ascii="Times New Roman" w:hAnsi="Times New Roman" w:cs="Simplified Arabic" w:hint="cs"/>
                <w:kern w:val="22"/>
                <w:sz w:val="20"/>
                <w:rtl/>
                <w:lang w:val="en-GB"/>
              </w:rPr>
              <w:t>الاجتماع</w:t>
            </w:r>
            <w:r w:rsidRPr="000247C2">
              <w:rPr>
                <w:rFonts w:ascii="Times New Roman" w:hAnsi="Times New Roman" w:cs="Simplified Arabic"/>
                <w:kern w:val="22"/>
                <w:sz w:val="20"/>
                <w:rtl/>
                <w:lang w:val="en-GB"/>
              </w:rPr>
              <w:t xml:space="preserve"> الرابع للهيئة الفرعية للتنفيذ</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2024</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الأمانة،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الأطراف</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2</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اتخاذ تدابير لتحديث التشريعات الوطنية بحيث تتمتع النساء والفتيات بالوصول العادل إلى الموارد البيولوجية، </w:t>
            </w:r>
            <w:r w:rsidRPr="000247C2">
              <w:rPr>
                <w:rFonts w:ascii="Times New Roman" w:hAnsi="Times New Roman" w:cs="Simplified Arabic" w:hint="cs"/>
                <w:kern w:val="22"/>
                <w:sz w:val="20"/>
                <w:rtl/>
                <w:lang w:val="en-GB"/>
              </w:rPr>
              <w:t>وكذلك</w:t>
            </w:r>
            <w:r w:rsidRPr="000247C2">
              <w:rPr>
                <w:rFonts w:ascii="Times New Roman" w:hAnsi="Times New Roman" w:cs="Simplified Arabic"/>
                <w:kern w:val="22"/>
                <w:sz w:val="20"/>
                <w:rtl/>
                <w:lang w:val="en-GB"/>
              </w:rPr>
              <w:t xml:space="preserve"> الأراضي والمياه</w:t>
            </w:r>
            <w:r w:rsidRPr="000247C2">
              <w:rPr>
                <w:rFonts w:ascii="Times New Roman" w:hAnsi="Times New Roman" w:cs="Simplified Arabic" w:hint="cs"/>
                <w:kern w:val="22"/>
                <w:sz w:val="20"/>
                <w:rtl/>
                <w:lang w:val="en-GB"/>
              </w:rPr>
              <w:t>، و</w:t>
            </w:r>
            <w:r w:rsidRPr="000247C2">
              <w:rPr>
                <w:rFonts w:ascii="Times New Roman" w:hAnsi="Times New Roman" w:cs="Simplified Arabic"/>
                <w:kern w:val="22"/>
                <w:sz w:val="20"/>
                <w:rtl/>
                <w:lang w:val="en-GB"/>
              </w:rPr>
              <w:t>ملكي</w:t>
            </w:r>
            <w:r w:rsidRPr="000247C2">
              <w:rPr>
                <w:rFonts w:ascii="Times New Roman" w:hAnsi="Times New Roman" w:cs="Simplified Arabic" w:hint="cs"/>
                <w:kern w:val="22"/>
                <w:sz w:val="20"/>
                <w:rtl/>
                <w:lang w:val="en-GB"/>
              </w:rPr>
              <w:t>تها</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والسيطرة علي</w:t>
            </w:r>
            <w:r w:rsidRPr="000247C2">
              <w:rPr>
                <w:rFonts w:ascii="Times New Roman" w:hAnsi="Times New Roman" w:cs="Simplified Arabic"/>
                <w:kern w:val="22"/>
                <w:sz w:val="20"/>
                <w:rtl/>
                <w:lang w:val="en-GB"/>
              </w:rPr>
              <w:t>ها</w:t>
            </w:r>
          </w:p>
        </w:tc>
        <w:tc>
          <w:tcPr>
            <w:tcW w:w="2595" w:type="dxa"/>
          </w:tcPr>
          <w:p w:rsidR="006D28B0" w:rsidRPr="000247C2" w:rsidRDefault="006D28B0" w:rsidP="003B53A6">
            <w:pPr>
              <w:bidi/>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 xml:space="preserve">إنشاء أو تحديث </w:t>
            </w:r>
            <w:r w:rsidRPr="000247C2">
              <w:rPr>
                <w:rFonts w:ascii="Times New Roman" w:hAnsi="Times New Roman" w:cs="Simplified Arabic"/>
                <w:kern w:val="22"/>
                <w:sz w:val="20"/>
                <w:rtl/>
                <w:lang w:val="en-GB"/>
              </w:rPr>
              <w:t xml:space="preserve">تشريع </w:t>
            </w:r>
            <w:r w:rsidRPr="000247C2">
              <w:rPr>
                <w:rFonts w:ascii="Times New Roman" w:hAnsi="Times New Roman" w:cs="Simplified Arabic" w:hint="cs"/>
                <w:kern w:val="22"/>
                <w:sz w:val="20"/>
                <w:rtl/>
                <w:lang w:val="en-GB"/>
              </w:rPr>
              <w:t>يمنح</w:t>
            </w:r>
            <w:r w:rsidRPr="000247C2">
              <w:rPr>
                <w:rFonts w:ascii="Times New Roman" w:hAnsi="Times New Roman" w:cs="Simplified Arabic"/>
                <w:kern w:val="22"/>
                <w:sz w:val="20"/>
                <w:rtl/>
                <w:lang w:val="en-GB"/>
              </w:rPr>
              <w:t xml:space="preserve"> حقوقا متساوية للنساء والرجال في ال</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صول </w:t>
            </w:r>
            <w:r w:rsidRPr="000247C2">
              <w:rPr>
                <w:rFonts w:ascii="Times New Roman" w:hAnsi="Times New Roman" w:cs="Simplified Arabic" w:hint="cs"/>
                <w:kern w:val="22"/>
                <w:sz w:val="20"/>
                <w:rtl/>
                <w:lang w:val="en-GB"/>
              </w:rPr>
              <w:t>إ</w:t>
            </w:r>
            <w:r w:rsidRPr="000247C2">
              <w:rPr>
                <w:rFonts w:ascii="Times New Roman" w:hAnsi="Times New Roman" w:cs="Simplified Arabic"/>
                <w:kern w:val="22"/>
                <w:sz w:val="20"/>
                <w:rtl/>
                <w:lang w:val="en-GB"/>
              </w:rPr>
              <w:t>لى الأراضي</w:t>
            </w:r>
            <w:r w:rsidRPr="000247C2">
              <w:rPr>
                <w:rFonts w:ascii="Times New Roman" w:hAnsi="Times New Roman" w:cs="Simplified Arabic" w:hint="cs"/>
                <w:kern w:val="22"/>
                <w:sz w:val="20"/>
                <w:rtl/>
                <w:lang w:val="en-GB"/>
              </w:rPr>
              <w:t xml:space="preserve"> والمياه</w:t>
            </w:r>
            <w:r w:rsidRPr="000247C2">
              <w:rPr>
                <w:rFonts w:ascii="Times New Roman" w:hAnsi="Times New Roman" w:cs="Simplified Arabic"/>
                <w:kern w:val="22"/>
                <w:sz w:val="20"/>
                <w:rtl/>
                <w:lang w:val="en-GB"/>
              </w:rPr>
              <w:t xml:space="preserve"> وملكيتها </w:t>
            </w:r>
            <w:r w:rsidRPr="000247C2">
              <w:rPr>
                <w:rFonts w:ascii="Times New Roman" w:hAnsi="Times New Roman" w:cs="Simplified Arabic" w:hint="cs"/>
                <w:kern w:val="22"/>
                <w:sz w:val="20"/>
                <w:rtl/>
                <w:lang w:val="en-GB"/>
              </w:rPr>
              <w:t>والسيطرة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عل</w:t>
            </w:r>
            <w:r w:rsidRPr="000247C2">
              <w:rPr>
                <w:rFonts w:ascii="Times New Roman" w:hAnsi="Times New Roman" w:cs="Simplified Arabic"/>
                <w:kern w:val="22"/>
                <w:sz w:val="20"/>
                <w:rtl/>
                <w:lang w:val="en-GB"/>
              </w:rPr>
              <w:t>يها</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2030</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3</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دعم المنظمات</w:t>
            </w:r>
            <w:r w:rsidRPr="000247C2">
              <w:rPr>
                <w:rFonts w:ascii="Times New Roman" w:hAnsi="Times New Roman" w:cs="Simplified Arabic" w:hint="cs"/>
                <w:kern w:val="22"/>
                <w:sz w:val="20"/>
                <w:rtl/>
                <w:lang w:val="en-GB"/>
              </w:rPr>
              <w:t xml:space="preserve"> و</w:t>
            </w:r>
            <w:r w:rsidRPr="000247C2">
              <w:rPr>
                <w:rFonts w:ascii="Times New Roman" w:hAnsi="Times New Roman" w:cs="Simplified Arabic"/>
                <w:kern w:val="22"/>
                <w:sz w:val="20"/>
                <w:rtl/>
                <w:lang w:val="en-GB"/>
              </w:rPr>
              <w:t>الشبكات النسائية</w:t>
            </w:r>
            <w:r w:rsidRPr="000247C2">
              <w:rPr>
                <w:rFonts w:ascii="Times New Roman" w:hAnsi="Times New Roman" w:cs="Simplified Arabic" w:hint="cs"/>
                <w:kern w:val="22"/>
                <w:sz w:val="20"/>
                <w:rtl/>
                <w:lang w:val="en-GB"/>
              </w:rPr>
              <w:t xml:space="preserve"> للحصول على فرص متساوية لقيادة عملية صنع القرار بشأن السياسات المتعلقة بالأهداف الثلاثة للاتفاقية أو المشاركة فيها، بما في ذلك فيما يتعلق بالأراضي والمياه، وحيازة الأراضي، وإصلاحات الملكية، من خلال عدة أمور منها استشارة النساء، وفقا للقانون الوطني، وتوفير</w:t>
            </w:r>
            <w:r w:rsidRPr="000247C2">
              <w:rPr>
                <w:rFonts w:ascii="Times New Roman" w:hAnsi="Times New Roman" w:cs="Simplified Arabic"/>
                <w:kern w:val="22"/>
                <w:sz w:val="20"/>
                <w:rtl/>
                <w:lang w:val="en-GB"/>
              </w:rPr>
              <w:t xml:space="preserve"> الدعم المالي</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مشاورات </w:t>
            </w:r>
            <w:r w:rsidRPr="000247C2">
              <w:rPr>
                <w:rFonts w:ascii="Times New Roman" w:hAnsi="Times New Roman" w:cs="Simplified Arabic" w:hint="cs"/>
                <w:kern w:val="22"/>
                <w:sz w:val="20"/>
                <w:rtl/>
                <w:lang w:val="en-GB"/>
              </w:rPr>
              <w:t>ت</w:t>
            </w:r>
            <w:r w:rsidRPr="000247C2">
              <w:rPr>
                <w:rFonts w:ascii="Times New Roman" w:hAnsi="Times New Roman" w:cs="Simplified Arabic"/>
                <w:kern w:val="22"/>
                <w:sz w:val="20"/>
                <w:rtl/>
                <w:lang w:val="en-GB"/>
              </w:rPr>
              <w:t xml:space="preserve">تضمن المشاركة الفعالة لمنظمات/شبكات </w:t>
            </w:r>
            <w:r w:rsidRPr="000247C2">
              <w:rPr>
                <w:rFonts w:ascii="Times New Roman" w:hAnsi="Times New Roman" w:cs="Simplified Arabic" w:hint="cs"/>
                <w:kern w:val="22"/>
                <w:sz w:val="20"/>
                <w:rtl/>
                <w:lang w:val="en-GB"/>
              </w:rPr>
              <w:t>النساء والفتيات</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تقديم الدعم المالي وغيره من </w:t>
            </w:r>
            <w:r w:rsidRPr="000247C2">
              <w:rPr>
                <w:rFonts w:ascii="Times New Roman" w:hAnsi="Times New Roman" w:cs="Simplified Arabic" w:hint="cs"/>
                <w:kern w:val="22"/>
                <w:sz w:val="20"/>
                <w:rtl/>
                <w:lang w:val="en-GB"/>
              </w:rPr>
              <w:t xml:space="preserve">أشكال </w:t>
            </w:r>
            <w:r w:rsidRPr="000247C2">
              <w:rPr>
                <w:rFonts w:ascii="Times New Roman" w:hAnsi="Times New Roman" w:cs="Simplified Arabic"/>
                <w:kern w:val="22"/>
                <w:sz w:val="20"/>
                <w:rtl/>
                <w:lang w:val="en-GB"/>
              </w:rPr>
              <w:t xml:space="preserve">الدعم ذي الصلة </w:t>
            </w:r>
            <w:r w:rsidRPr="000247C2">
              <w:rPr>
                <w:rFonts w:ascii="Times New Roman" w:hAnsi="Times New Roman" w:cs="Simplified Arabic" w:hint="cs"/>
                <w:kern w:val="22"/>
                <w:sz w:val="20"/>
                <w:rtl/>
                <w:lang w:val="en-GB"/>
              </w:rPr>
              <w:t xml:space="preserve">إلى </w:t>
            </w:r>
            <w:r w:rsidRPr="000247C2">
              <w:rPr>
                <w:rFonts w:ascii="Times New Roman" w:hAnsi="Times New Roman" w:cs="Simplified Arabic"/>
                <w:kern w:val="22"/>
                <w:sz w:val="20"/>
                <w:rtl/>
                <w:lang w:val="en-GB"/>
              </w:rPr>
              <w:t xml:space="preserve">منظمات/شبكات </w:t>
            </w:r>
            <w:r w:rsidRPr="000247C2">
              <w:rPr>
                <w:rFonts w:ascii="Times New Roman" w:hAnsi="Times New Roman" w:cs="Simplified Arabic" w:hint="cs"/>
                <w:kern w:val="22"/>
                <w:sz w:val="20"/>
                <w:rtl/>
                <w:lang w:val="en-GB"/>
              </w:rPr>
              <w:t>النساء والفتيات</w:t>
            </w:r>
            <w:r w:rsidRPr="000247C2">
              <w:rPr>
                <w:rFonts w:ascii="Times New Roman" w:hAnsi="Times New Roman" w:cs="Simplified Arabic"/>
                <w:kern w:val="22"/>
                <w:sz w:val="20"/>
                <w:rtl/>
                <w:lang w:val="en-GB"/>
              </w:rPr>
              <w:t xml:space="preserve"> لتعزيز </w:t>
            </w:r>
            <w:r>
              <w:rPr>
                <w:rFonts w:ascii="Times New Roman" w:hAnsi="Times New Roman" w:cs="Simplified Arabic" w:hint="cs"/>
                <w:kern w:val="22"/>
                <w:sz w:val="20"/>
                <w:rtl/>
                <w:lang w:val="en-GB"/>
              </w:rPr>
              <w:t>قدرتهن</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2030</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b/>
                <w:bCs/>
                <w:kern w:val="22"/>
                <w:sz w:val="20"/>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4</w:t>
            </w:r>
          </w:p>
        </w:tc>
      </w:tr>
      <w:tr w:rsidR="006D28B0" w:rsidRPr="000247C2" w:rsidTr="003B53A6">
        <w:trPr>
          <w:cantSplit/>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sz w:val="20"/>
                <w:rtl/>
              </w:rPr>
              <w:lastRenderedPageBreak/>
              <w:t>1-2</w:t>
            </w:r>
            <w:r w:rsidRPr="000247C2">
              <w:rPr>
                <w:rFonts w:ascii="Times New Roman" w:hAnsi="Times New Roman" w:cs="Simplified Arabic"/>
                <w:sz w:val="20"/>
                <w:rtl/>
              </w:rPr>
              <w:t xml:space="preserve"> ضمان المساواة في وصول النساء </w:t>
            </w:r>
            <w:r w:rsidRPr="000247C2">
              <w:rPr>
                <w:rFonts w:ascii="Times New Roman" w:hAnsi="Times New Roman" w:cs="Simplified Arabic" w:hint="cs"/>
                <w:sz w:val="20"/>
                <w:rtl/>
              </w:rPr>
              <w:t xml:space="preserve">والفتيات </w:t>
            </w:r>
            <w:r w:rsidRPr="000247C2">
              <w:rPr>
                <w:rFonts w:ascii="Times New Roman" w:hAnsi="Times New Roman" w:cs="Simplified Arabic"/>
                <w:sz w:val="20"/>
                <w:rtl/>
              </w:rPr>
              <w:t xml:space="preserve">إلى الموارد والخدمات </w:t>
            </w:r>
            <w:r w:rsidRPr="000247C2">
              <w:rPr>
                <w:rFonts w:ascii="Times New Roman" w:hAnsi="Times New Roman" w:cs="Simplified Arabic" w:hint="cs"/>
                <w:sz w:val="20"/>
                <w:rtl/>
              </w:rPr>
              <w:t>والتكنولوجيات</w:t>
            </w:r>
            <w:r w:rsidRPr="000247C2">
              <w:rPr>
                <w:rFonts w:ascii="Times New Roman" w:hAnsi="Times New Roman" w:cs="Simplified Arabic"/>
                <w:sz w:val="20"/>
                <w:rtl/>
              </w:rPr>
              <w:t xml:space="preserve"> لدعم مشاركتهن في حوكمة وحفظ التنوع البيولوجي واستخدامه المستدام (بما في ذلك الخدمات المالية والائتمان والتعليم والتدريب والمعلومات ذات الصلة من بين أمور أخرى)</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إجراء تقييمات</w:t>
            </w:r>
            <w:r w:rsidRPr="000247C2">
              <w:rPr>
                <w:rFonts w:ascii="Times New Roman" w:hAnsi="Times New Roman" w:cs="Simplified Arabic" w:hint="cs"/>
                <w:kern w:val="22"/>
                <w:sz w:val="20"/>
                <w:rtl/>
                <w:lang w:val="en-GB" w:bidi="ar-EG"/>
              </w:rPr>
              <w:t xml:space="preserve"> تشاركية بخطوط أساس</w:t>
            </w:r>
            <w:r w:rsidRPr="000247C2">
              <w:rPr>
                <w:rFonts w:ascii="Times New Roman" w:hAnsi="Times New Roman" w:cs="Simplified Arabic"/>
                <w:kern w:val="22"/>
                <w:sz w:val="20"/>
                <w:rtl/>
                <w:lang w:val="en-GB"/>
              </w:rPr>
              <w:t xml:space="preserve"> لتحديد الفجوات بين الجنسين </w:t>
            </w:r>
            <w:r w:rsidRPr="000247C2">
              <w:rPr>
                <w:rFonts w:ascii="Times New Roman" w:hAnsi="Times New Roman" w:cs="Simplified Arabic" w:hint="cs"/>
                <w:kern w:val="22"/>
                <w:sz w:val="20"/>
                <w:rtl/>
                <w:lang w:val="en-GB"/>
              </w:rPr>
              <w:t>وال</w:t>
            </w:r>
            <w:r w:rsidRPr="000247C2">
              <w:rPr>
                <w:rFonts w:ascii="Times New Roman" w:hAnsi="Times New Roman" w:cs="Simplified Arabic"/>
                <w:kern w:val="22"/>
                <w:sz w:val="20"/>
                <w:rtl/>
                <w:lang w:val="en-GB"/>
              </w:rPr>
              <w:t xml:space="preserve">تدابير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فعالة لتمكين المساواة في الوصول إلى الموارد والخدمات والتكنولوجيات ذات الصلة بحوكمة وحفظ التنوع البيولوجي واستخدامه المستدام</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 xml:space="preserve">تبادل </w:t>
            </w:r>
            <w:r w:rsidRPr="000247C2">
              <w:rPr>
                <w:rFonts w:ascii="Times New Roman" w:hAnsi="Times New Roman" w:cs="Simplified Arabic"/>
                <w:kern w:val="22"/>
                <w:sz w:val="20"/>
                <w:rtl/>
                <w:lang w:val="en-GB"/>
              </w:rPr>
              <w:t xml:space="preserve">التقييمات التي أجريت </w:t>
            </w:r>
            <w:r w:rsidRPr="000247C2">
              <w:rPr>
                <w:rFonts w:ascii="Times New Roman" w:hAnsi="Times New Roman" w:cs="Simplified Arabic" w:hint="cs"/>
                <w:kern w:val="22"/>
                <w:sz w:val="20"/>
                <w:rtl/>
                <w:lang w:val="en-GB"/>
              </w:rPr>
              <w:t xml:space="preserve">والتجميعات </w:t>
            </w:r>
            <w:r w:rsidRPr="000247C2">
              <w:rPr>
                <w:rFonts w:ascii="Times New Roman" w:hAnsi="Times New Roman" w:cs="Simplified Arabic"/>
                <w:kern w:val="22"/>
                <w:sz w:val="20"/>
                <w:rtl/>
                <w:lang w:val="en-GB"/>
              </w:rPr>
              <w:t xml:space="preserve">من خلال الأحداث الجانبية وعلى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صفحات </w:t>
            </w:r>
            <w:r w:rsidRPr="000247C2">
              <w:rPr>
                <w:rFonts w:ascii="Times New Roman" w:hAnsi="Times New Roman" w:cs="Simplified Arabic" w:hint="cs"/>
                <w:kern w:val="22"/>
                <w:sz w:val="20"/>
                <w:rtl/>
                <w:lang w:val="en-GB"/>
              </w:rPr>
              <w:t>الشبكية ل</w:t>
            </w:r>
            <w:r w:rsidRPr="000247C2">
              <w:rPr>
                <w:rFonts w:ascii="Times New Roman" w:hAnsi="Times New Roman" w:cs="Simplified Arabic"/>
                <w:kern w:val="22"/>
                <w:sz w:val="20"/>
                <w:rtl/>
                <w:lang w:val="en-GB"/>
              </w:rPr>
              <w:t>لاتفاقية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5</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sz w:val="20"/>
                <w:rtl/>
              </w:rPr>
              <w:t xml:space="preserve">اتخاذ تدابير </w:t>
            </w:r>
            <w:r>
              <w:rPr>
                <w:rFonts w:ascii="Times New Roman" w:hAnsi="Times New Roman" w:cs="Simplified Arabic" w:hint="cs"/>
                <w:sz w:val="20"/>
                <w:rtl/>
              </w:rPr>
              <w:t>موجهة</w:t>
            </w:r>
            <w:r w:rsidRPr="000247C2">
              <w:rPr>
                <w:rFonts w:ascii="Times New Roman" w:hAnsi="Times New Roman" w:cs="Simplified Arabic"/>
                <w:sz w:val="20"/>
                <w:rtl/>
              </w:rPr>
              <w:t xml:space="preserve"> </w:t>
            </w:r>
            <w:r w:rsidRPr="000247C2">
              <w:rPr>
                <w:rFonts w:ascii="Times New Roman" w:hAnsi="Times New Roman" w:cs="Simplified Arabic" w:hint="cs"/>
                <w:sz w:val="20"/>
                <w:rtl/>
              </w:rPr>
              <w:t>لتيسير</w:t>
            </w:r>
            <w:r w:rsidRPr="000247C2">
              <w:rPr>
                <w:rFonts w:ascii="Times New Roman" w:hAnsi="Times New Roman" w:cs="Simplified Arabic"/>
                <w:sz w:val="20"/>
                <w:rtl/>
              </w:rPr>
              <w:t xml:space="preserve"> وصول </w:t>
            </w:r>
            <w:r w:rsidRPr="000247C2">
              <w:rPr>
                <w:rFonts w:ascii="Times New Roman" w:hAnsi="Times New Roman" w:cs="Simplified Arabic" w:hint="cs"/>
                <w:sz w:val="20"/>
                <w:rtl/>
              </w:rPr>
              <w:t>ا</w:t>
            </w:r>
            <w:r w:rsidRPr="000247C2">
              <w:rPr>
                <w:rFonts w:ascii="Times New Roman" w:hAnsi="Times New Roman" w:cs="Simplified Arabic"/>
                <w:sz w:val="20"/>
                <w:rtl/>
              </w:rPr>
              <w:t xml:space="preserve">لنساء </w:t>
            </w:r>
            <w:r w:rsidRPr="000247C2">
              <w:rPr>
                <w:rFonts w:ascii="Times New Roman" w:hAnsi="Times New Roman" w:cs="Simplified Arabic" w:hint="cs"/>
                <w:sz w:val="20"/>
                <w:rtl/>
              </w:rPr>
              <w:t xml:space="preserve">على قدم المساواة </w:t>
            </w:r>
            <w:r w:rsidRPr="000247C2">
              <w:rPr>
                <w:rFonts w:ascii="Times New Roman" w:hAnsi="Times New Roman" w:cs="Simplified Arabic"/>
                <w:sz w:val="20"/>
                <w:rtl/>
              </w:rPr>
              <w:t>إلى الخدمات المالية والائتمان</w:t>
            </w:r>
            <w:r>
              <w:rPr>
                <w:rFonts w:ascii="Times New Roman" w:hAnsi="Times New Roman" w:cs="Simplified Arabic" w:hint="cs"/>
                <w:sz w:val="20"/>
                <w:rtl/>
              </w:rPr>
              <w:t>، ووصول النساء والفتيات</w:t>
            </w:r>
            <w:r>
              <w:rPr>
                <w:rFonts w:ascii="Times New Roman" w:hAnsi="Times New Roman" w:cs="Simplified Arabic"/>
                <w:sz w:val="20"/>
                <w:rtl/>
              </w:rPr>
              <w:t xml:space="preserve"> </w:t>
            </w:r>
            <w:r>
              <w:rPr>
                <w:rFonts w:ascii="Times New Roman" w:hAnsi="Times New Roman" w:cs="Simplified Arabic" w:hint="cs"/>
                <w:sz w:val="20"/>
                <w:rtl/>
              </w:rPr>
              <w:t xml:space="preserve">إلى </w:t>
            </w:r>
            <w:r w:rsidRPr="000247C2">
              <w:rPr>
                <w:rFonts w:ascii="Times New Roman" w:hAnsi="Times New Roman" w:cs="Simplified Arabic"/>
                <w:sz w:val="20"/>
                <w:rtl/>
              </w:rPr>
              <w:t>التعليم والتدريب والمعلومات، من بين الموارد والخدمات والتكنولوجيات الأخرى ذات الصلة</w:t>
            </w:r>
            <w:r>
              <w:rPr>
                <w:rFonts w:ascii="Times New Roman" w:hAnsi="Times New Roman" w:cs="Simplified Arabic" w:hint="cs"/>
                <w:sz w:val="20"/>
                <w:rtl/>
              </w:rPr>
              <w:t xml:space="preserve"> بمشاركتهن في إدارة التنوع البيولوجي وحفظه واستخدامه المستدام، والتقاسم العادل والمنصف للمنافع الناشئة عن استخدام الموارد الجينية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hint="cs"/>
                <w:sz w:val="20"/>
                <w:rtl/>
              </w:rPr>
              <w:t xml:space="preserve">إنشاء </w:t>
            </w:r>
            <w:r>
              <w:rPr>
                <w:rFonts w:ascii="Times New Roman" w:hAnsi="Times New Roman" w:cs="Simplified Arabic" w:hint="cs"/>
                <w:sz w:val="20"/>
                <w:rtl/>
              </w:rPr>
              <w:t xml:space="preserve">أو تعزيز </w:t>
            </w:r>
            <w:r w:rsidRPr="000247C2">
              <w:rPr>
                <w:rFonts w:ascii="Times New Roman" w:hAnsi="Times New Roman" w:cs="Simplified Arabic"/>
                <w:sz w:val="20"/>
                <w:rtl/>
              </w:rPr>
              <w:t xml:space="preserve">مبادرات/برامج لتيسير وصول </w:t>
            </w:r>
            <w:r w:rsidRPr="000247C2">
              <w:rPr>
                <w:rFonts w:ascii="Times New Roman" w:hAnsi="Times New Roman" w:cs="Simplified Arabic" w:hint="cs"/>
                <w:sz w:val="20"/>
                <w:rtl/>
              </w:rPr>
              <w:t>ا</w:t>
            </w:r>
            <w:r w:rsidRPr="000247C2">
              <w:rPr>
                <w:rFonts w:ascii="Times New Roman" w:hAnsi="Times New Roman" w:cs="Simplified Arabic"/>
                <w:sz w:val="20"/>
                <w:rtl/>
              </w:rPr>
              <w:t xml:space="preserve">لنساء </w:t>
            </w:r>
            <w:r w:rsidRPr="000247C2">
              <w:rPr>
                <w:rFonts w:ascii="Times New Roman" w:hAnsi="Times New Roman" w:cs="Simplified Arabic" w:hint="cs"/>
                <w:sz w:val="20"/>
                <w:rtl/>
              </w:rPr>
              <w:t xml:space="preserve">على قدم المساواة </w:t>
            </w:r>
            <w:r>
              <w:rPr>
                <w:rFonts w:ascii="Times New Roman" w:hAnsi="Times New Roman" w:cs="Simplified Arabic"/>
                <w:sz w:val="20"/>
                <w:rtl/>
              </w:rPr>
              <w:t>إلى الخدمات المالية والائتمان</w:t>
            </w:r>
            <w:r>
              <w:rPr>
                <w:rFonts w:ascii="Times New Roman" w:hAnsi="Times New Roman" w:cs="Simplified Arabic" w:hint="cs"/>
                <w:sz w:val="20"/>
                <w:rtl/>
              </w:rPr>
              <w:t>، ووصول النساء والفتيات</w:t>
            </w:r>
            <w:r>
              <w:rPr>
                <w:rFonts w:ascii="Times New Roman" w:hAnsi="Times New Roman" w:cs="Simplified Arabic"/>
                <w:sz w:val="20"/>
                <w:rtl/>
              </w:rPr>
              <w:t xml:space="preserve"> </w:t>
            </w:r>
            <w:r>
              <w:rPr>
                <w:rFonts w:ascii="Times New Roman" w:hAnsi="Times New Roman" w:cs="Simplified Arabic" w:hint="cs"/>
                <w:sz w:val="20"/>
                <w:rtl/>
              </w:rPr>
              <w:t>إلى</w:t>
            </w:r>
            <w:r>
              <w:rPr>
                <w:rFonts w:ascii="Times New Roman" w:hAnsi="Times New Roman" w:cs="Simplified Arabic"/>
                <w:sz w:val="20"/>
                <w:rtl/>
              </w:rPr>
              <w:t xml:space="preserve"> </w:t>
            </w:r>
            <w:r w:rsidRPr="000247C2">
              <w:rPr>
                <w:rFonts w:ascii="Times New Roman" w:hAnsi="Times New Roman" w:cs="Simplified Arabic"/>
                <w:sz w:val="20"/>
                <w:rtl/>
              </w:rPr>
              <w:t>التدريب والمعلومات والتدابير الأخرى ذات الصلة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2030</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p>
        </w:tc>
        <w:tc>
          <w:tcPr>
            <w:tcW w:w="962" w:type="dxa"/>
          </w:tcPr>
          <w:p w:rsidR="006D28B0"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6</w:t>
            </w:r>
          </w:p>
          <w:p w:rsidR="006D28B0" w:rsidRPr="000247C2" w:rsidRDefault="006D28B0" w:rsidP="003B53A6">
            <w:pPr>
              <w:bidi/>
              <w:rPr>
                <w:rFonts w:ascii="Times New Roman" w:hAnsi="Times New Roman" w:cs="Simplified Arabic"/>
                <w:sz w:val="20"/>
                <w:lang w:val="en-GB"/>
              </w:rPr>
            </w:pP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sz w:val="20"/>
                <w:rtl/>
              </w:rPr>
            </w:pPr>
            <w:r>
              <w:rPr>
                <w:rFonts w:cs="Simplified Arabic" w:hint="cs"/>
                <w:sz w:val="20"/>
                <w:rtl/>
              </w:rPr>
              <w:t>[اعتماد تدابير محددة لاحترام وصون وحفظ المعارف والابتكارات والممارسات التقليدية للنساء والفتيات من الشعوب الأصلية والمجتمعات المحلية، بالإضافة إلى حقوقهن المقابلة فيما يتعلق بحفظ التنوع البيولوجي واستخدامه المستدام]</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sz w:val="20"/>
                <w:rtl/>
              </w:rPr>
            </w:pPr>
            <w:r>
              <w:rPr>
                <w:rFonts w:cs="Simplified Arabic" w:hint="cs"/>
                <w:sz w:val="20"/>
                <w:rtl/>
              </w:rPr>
              <w:t>[إجراء تقييمات ودراسات حالة بشأن تدابير محددة لاحترام وصون وحفظ المعارف والابتكارات والممارسات التقليدية للنساء والفتيات من الشعوب الأصلية والمجتمعات المحلية]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Pr>
                <w:rFonts w:ascii="Times New Roman" w:hAnsi="Times New Roman" w:cs="Simplified Arabic" w:hint="cs"/>
                <w:kern w:val="22"/>
                <w:sz w:val="20"/>
                <w:rtl/>
                <w:lang w:val="en-GB"/>
              </w:rPr>
              <w:t>[</w:t>
            </w: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2030</w:t>
            </w:r>
            <w:r>
              <w:rPr>
                <w:rFonts w:ascii="Times New Roman" w:hAnsi="Times New Roman" w:cs="Simplified Arabic" w:hint="cs"/>
                <w:kern w:val="22"/>
                <w:sz w:val="20"/>
                <w:rtl/>
                <w:lang w:val="en-GB"/>
              </w:rPr>
              <w:t>]</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Pr>
                <w:rFonts w:ascii="Times New Roman" w:hAnsi="Times New Roman" w:cs="Simplified Arabic" w:hint="cs"/>
                <w:kern w:val="22"/>
                <w:sz w:val="20"/>
                <w:rtl/>
                <w:lang w:val="en-GB"/>
              </w:rPr>
              <w:t>[</w:t>
            </w: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Pr>
                <w:rFonts w:ascii="Times New Roman" w:hAnsi="Times New Roman" w:cs="Simplified Arabic" w:hint="cs"/>
                <w:kern w:val="22"/>
                <w:sz w:val="20"/>
                <w:rtl/>
                <w:lang w:val="en-GB"/>
              </w:rPr>
              <w:t>والشعوب الأصلية والمجتمعات المحلية، والمنظمات ذات الصلة، ودوائر البحوث، والأمانة]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p>
        </w:tc>
      </w:tr>
      <w:tr w:rsidR="006D28B0" w:rsidRPr="000247C2" w:rsidTr="003B53A6">
        <w:trPr>
          <w:cantSplit/>
          <w:jc w:val="center"/>
        </w:trPr>
        <w:tc>
          <w:tcPr>
            <w:tcW w:w="3363" w:type="dxa"/>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sz w:val="20"/>
                <w:rtl/>
              </w:rPr>
              <w:lastRenderedPageBreak/>
              <w:t>1-3</w:t>
            </w:r>
            <w:r w:rsidRPr="000247C2">
              <w:rPr>
                <w:rFonts w:ascii="Times New Roman" w:hAnsi="Times New Roman" w:cs="Simplified Arabic"/>
                <w:sz w:val="20"/>
                <w:rtl/>
              </w:rPr>
              <w:t xml:space="preserve"> ضمان المساواة بين الجنسين في</w:t>
            </w:r>
            <w:r>
              <w:rPr>
                <w:rFonts w:ascii="Times New Roman" w:hAnsi="Times New Roman" w:cs="Simplified Arabic" w:hint="cs"/>
                <w:sz w:val="20"/>
                <w:rtl/>
              </w:rPr>
              <w:t>ما يتعلق</w:t>
            </w:r>
            <w:r w:rsidRPr="000247C2">
              <w:rPr>
                <w:rFonts w:ascii="Times New Roman" w:hAnsi="Times New Roman" w:cs="Simplified Arabic"/>
                <w:sz w:val="20"/>
                <w:rtl/>
              </w:rPr>
              <w:t xml:space="preserve"> </w:t>
            </w:r>
            <w:r>
              <w:rPr>
                <w:rFonts w:ascii="Times New Roman" w:hAnsi="Times New Roman" w:cs="Simplified Arabic" w:hint="cs"/>
                <w:sz w:val="20"/>
                <w:rtl/>
              </w:rPr>
              <w:t>بأدوات الحصول وتقاسم المنافع، حسب الاقتضاء</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hint="cs"/>
                <w:sz w:val="20"/>
                <w:rtl/>
              </w:rPr>
              <w:t>وضع</w:t>
            </w:r>
            <w:r w:rsidRPr="000247C2">
              <w:rPr>
                <w:rFonts w:ascii="Times New Roman" w:hAnsi="Times New Roman" w:cs="Simplified Arabic"/>
                <w:sz w:val="20"/>
                <w:rtl/>
              </w:rPr>
              <w:t xml:space="preserve"> واختبار وتعزيز المنهجيات ذات الصلة لتعميم </w:t>
            </w:r>
            <w:r>
              <w:rPr>
                <w:rFonts w:ascii="Times New Roman" w:hAnsi="Times New Roman" w:cs="Simplified Arabic" w:hint="cs"/>
                <w:sz w:val="20"/>
                <w:rtl/>
              </w:rPr>
              <w:t>المنظور الجنساني</w:t>
            </w:r>
            <w:r w:rsidRPr="000247C2">
              <w:rPr>
                <w:rFonts w:ascii="Times New Roman" w:hAnsi="Times New Roman" w:cs="Simplified Arabic"/>
                <w:sz w:val="20"/>
                <w:rtl/>
              </w:rPr>
              <w:t xml:space="preserve"> في </w:t>
            </w:r>
            <w:r>
              <w:rPr>
                <w:rFonts w:ascii="Times New Roman" w:hAnsi="Times New Roman" w:cs="Simplified Arabic" w:hint="cs"/>
                <w:sz w:val="20"/>
                <w:rtl/>
              </w:rPr>
              <w:t>أدوات</w:t>
            </w:r>
            <w:r w:rsidRPr="000247C2">
              <w:rPr>
                <w:rFonts w:ascii="Times New Roman" w:hAnsi="Times New Roman" w:cs="Simplified Arabic"/>
                <w:sz w:val="20"/>
                <w:rtl/>
              </w:rPr>
              <w:t xml:space="preserve"> الحصول وتقاسم المنافع</w:t>
            </w:r>
            <w:r>
              <w:rPr>
                <w:rFonts w:ascii="Times New Roman" w:hAnsi="Times New Roman" w:cs="Simplified Arabic" w:hint="cs"/>
                <w:sz w:val="20"/>
                <w:rtl/>
              </w:rPr>
              <w:t>، حسب الاقتضاء</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hint="cs"/>
                <w:sz w:val="20"/>
                <w:rtl/>
              </w:rPr>
              <w:t xml:space="preserve">إتاحة </w:t>
            </w:r>
            <w:r w:rsidRPr="000247C2">
              <w:rPr>
                <w:rFonts w:ascii="Times New Roman" w:hAnsi="Times New Roman" w:cs="Simplified Arabic"/>
                <w:sz w:val="20"/>
                <w:rtl/>
              </w:rPr>
              <w:t>إرشادات</w:t>
            </w:r>
            <w:r w:rsidRPr="000247C2">
              <w:rPr>
                <w:rFonts w:ascii="Times New Roman" w:hAnsi="Times New Roman" w:cs="Simplified Arabic" w:hint="cs"/>
                <w:sz w:val="20"/>
                <w:rtl/>
              </w:rPr>
              <w:t xml:space="preserve"> للأطراف</w:t>
            </w:r>
            <w:r w:rsidRPr="000247C2">
              <w:rPr>
                <w:rFonts w:ascii="Times New Roman" w:hAnsi="Times New Roman" w:cs="Simplified Arabic"/>
                <w:sz w:val="20"/>
                <w:rtl/>
              </w:rPr>
              <w:t xml:space="preserve"> بشأن تعميم الاعتبارات الجنسانية </w:t>
            </w:r>
            <w:r>
              <w:rPr>
                <w:rFonts w:ascii="Times New Roman" w:hAnsi="Times New Roman" w:cs="Simplified Arabic" w:hint="cs"/>
                <w:sz w:val="20"/>
                <w:rtl/>
              </w:rPr>
              <w:t>فيما يتعلق بأدوات</w:t>
            </w:r>
            <w:r w:rsidRPr="000247C2">
              <w:rPr>
                <w:rFonts w:ascii="Times New Roman" w:hAnsi="Times New Roman" w:cs="Simplified Arabic"/>
                <w:sz w:val="20"/>
                <w:rtl/>
              </w:rPr>
              <w:t xml:space="preserve"> الحصول وتقاسم المنافع</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kern w:val="22"/>
                <w:sz w:val="20"/>
                <w:rtl/>
                <w:lang w:val="en-GB"/>
              </w:rPr>
              <w:t>المنظمات ذات الصلة</w:t>
            </w:r>
            <w:r w:rsidRPr="000247C2">
              <w:rPr>
                <w:rFonts w:ascii="Times New Roman" w:hAnsi="Times New Roman" w:cs="Simplified Arabic" w:hint="cs"/>
                <w:kern w:val="22"/>
                <w:sz w:val="20"/>
                <w:rtl/>
                <w:lang w:val="en-GB"/>
              </w:rPr>
              <w:t>، ومجتمع البحث، والأمانة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الأطراف</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7</w:t>
            </w:r>
          </w:p>
        </w:tc>
      </w:tr>
      <w:tr w:rsidR="006D28B0" w:rsidRPr="000247C2" w:rsidTr="003B53A6">
        <w:trPr>
          <w:cantSplit/>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sz w:val="20"/>
                <w:rtl/>
              </w:rPr>
              <w:t>1-4</w:t>
            </w:r>
            <w:r>
              <w:rPr>
                <w:rFonts w:ascii="Times New Roman" w:hAnsi="Times New Roman" w:cs="Simplified Arabic"/>
                <w:sz w:val="20"/>
                <w:rtl/>
              </w:rPr>
              <w:t xml:space="preserve"> تعزيز تمكين المرأة</w:t>
            </w:r>
            <w:r w:rsidRPr="000247C2">
              <w:rPr>
                <w:rFonts w:ascii="Times New Roman" w:hAnsi="Times New Roman" w:cs="Simplified Arabic"/>
                <w:sz w:val="20"/>
                <w:rtl/>
              </w:rPr>
              <w:t xml:space="preserve"> وفرص</w:t>
            </w:r>
            <w:r>
              <w:rPr>
                <w:rFonts w:ascii="Times New Roman" w:hAnsi="Times New Roman" w:cs="Simplified Arabic" w:hint="cs"/>
                <w:sz w:val="20"/>
                <w:rtl/>
              </w:rPr>
              <w:t>ها في</w:t>
            </w:r>
            <w:r w:rsidRPr="000247C2">
              <w:rPr>
                <w:rFonts w:ascii="Times New Roman" w:hAnsi="Times New Roman" w:cs="Simplified Arabic"/>
                <w:sz w:val="20"/>
                <w:rtl/>
              </w:rPr>
              <w:t xml:space="preserve"> ريادة الأعمال في سلاسل </w:t>
            </w:r>
            <w:r w:rsidRPr="000247C2">
              <w:rPr>
                <w:rFonts w:ascii="Times New Roman" w:hAnsi="Times New Roman" w:cs="Simplified Arabic" w:hint="cs"/>
                <w:sz w:val="20"/>
                <w:rtl/>
              </w:rPr>
              <w:t>الإمداد</w:t>
            </w:r>
            <w:r w:rsidRPr="000247C2">
              <w:rPr>
                <w:rFonts w:ascii="Times New Roman" w:hAnsi="Times New Roman" w:cs="Simplified Arabic"/>
                <w:sz w:val="20"/>
                <w:rtl/>
              </w:rPr>
              <w:t xml:space="preserve"> والقطاعات القائمة على التنوع البيولوجي، </w:t>
            </w:r>
            <w:r>
              <w:rPr>
                <w:rFonts w:ascii="Times New Roman" w:hAnsi="Times New Roman" w:cs="Simplified Arabic" w:hint="cs"/>
                <w:sz w:val="20"/>
                <w:rtl/>
              </w:rPr>
              <w:t>والتي تدعم</w:t>
            </w:r>
            <w:r w:rsidRPr="000247C2">
              <w:rPr>
                <w:rFonts w:ascii="Times New Roman" w:hAnsi="Times New Roman" w:cs="Simplified Arabic"/>
                <w:sz w:val="20"/>
                <w:rtl/>
              </w:rPr>
              <w:t xml:space="preserve"> الإدارة المستدامة وممارسات الإنتاج</w:t>
            </w:r>
          </w:p>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sz w:val="20"/>
                <w:rtl/>
              </w:rPr>
              <w:t>إجراء تقييمات لأدوار الجنسين عبر سلاسل الإمداد والقطاعات القائمة على التنوع البيولوجي لتحديد الفجوات بين الجنسين</w:t>
            </w:r>
            <w:r>
              <w:rPr>
                <w:rFonts w:ascii="Times New Roman" w:hAnsi="Times New Roman" w:cs="Simplified Arabic" w:hint="cs"/>
                <w:sz w:val="20"/>
                <w:rtl/>
              </w:rPr>
              <w:t xml:space="preserve"> والاستفادة من التقييمات التي أُجريت بالفعل في هذا الصدد</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Pr>
                <w:rFonts w:ascii="Times New Roman" w:hAnsi="Times New Roman" w:cs="Simplified Arabic" w:hint="cs"/>
                <w:sz w:val="20"/>
                <w:rtl/>
              </w:rPr>
              <w:t xml:space="preserve">الاسترشاد بالتقييمات ودراسات الحالة في صنع القرار وتقاسمها </w:t>
            </w:r>
            <w:r w:rsidRPr="000247C2">
              <w:rPr>
                <w:rFonts w:ascii="Times New Roman" w:hAnsi="Times New Roman" w:cs="Simplified Arabic"/>
                <w:sz w:val="20"/>
                <w:rtl/>
              </w:rPr>
              <w:t>من خلال الحلقات الدراسية الشبكية والأحداث الجانبية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القطاع الخاص، والأطراف، و</w:t>
            </w:r>
            <w:r w:rsidRPr="000247C2">
              <w:rPr>
                <w:rFonts w:ascii="Times New Roman" w:hAnsi="Times New Roman" w:cs="Simplified Arabic"/>
                <w:kern w:val="22"/>
                <w:sz w:val="20"/>
                <w:rtl/>
                <w:lang w:val="en-GB"/>
              </w:rPr>
              <w:t xml:space="preserve">المنظمات </w:t>
            </w:r>
            <w:r w:rsidRPr="000247C2">
              <w:rPr>
                <w:rFonts w:ascii="Times New Roman" w:hAnsi="Times New Roman" w:cs="Simplified Arabic" w:hint="cs"/>
                <w:kern w:val="22"/>
                <w:sz w:val="20"/>
                <w:rtl/>
                <w:lang w:val="en-GB"/>
              </w:rPr>
              <w:t>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r w:rsidRPr="000247C2">
              <w:rPr>
                <w:rFonts w:ascii="Times New Roman" w:hAnsi="Times New Roman" w:cs="Simplified Arabic"/>
                <w:i/>
                <w:iCs/>
                <w:kern w:val="22"/>
                <w:sz w:val="20"/>
                <w:rtl/>
                <w:lang w:val="en-GB"/>
              </w:rPr>
              <w:t>:</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8</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sz w:val="20"/>
                <w:rtl/>
              </w:rPr>
              <w:t>تنفيذ تدخلات داعمة</w:t>
            </w:r>
            <w:r>
              <w:rPr>
                <w:rFonts w:ascii="Times New Roman" w:hAnsi="Times New Roman" w:cs="Simplified Arabic" w:hint="cs"/>
                <w:sz w:val="20"/>
                <w:rtl/>
              </w:rPr>
              <w:t xml:space="preserve"> لتعزيز تمكين المرأة وفرصها في ريادة الأعمال</w:t>
            </w:r>
            <w:r w:rsidRPr="000247C2">
              <w:rPr>
                <w:rFonts w:ascii="Times New Roman" w:hAnsi="Times New Roman" w:cs="Simplified Arabic"/>
                <w:sz w:val="20"/>
                <w:rtl/>
              </w:rPr>
              <w:t xml:space="preserve"> في سلاسل الإمداد والقطاعات</w:t>
            </w:r>
            <w:r w:rsidRPr="000247C2">
              <w:rPr>
                <w:rFonts w:ascii="Times New Roman" w:hAnsi="Times New Roman" w:cs="Simplified Arabic" w:hint="cs"/>
                <w:sz w:val="20"/>
                <w:rtl/>
              </w:rPr>
              <w:t xml:space="preserve"> </w:t>
            </w:r>
            <w:r w:rsidRPr="000247C2">
              <w:rPr>
                <w:rFonts w:ascii="Times New Roman" w:hAnsi="Times New Roman" w:cs="Simplified Arabic"/>
                <w:sz w:val="20"/>
                <w:rtl/>
              </w:rPr>
              <w:t xml:space="preserve">القائمة على التنوع البيولوجي </w:t>
            </w:r>
            <w:r>
              <w:rPr>
                <w:rFonts w:ascii="Times New Roman" w:hAnsi="Times New Roman" w:cs="Simplified Arabic" w:hint="cs"/>
                <w:sz w:val="20"/>
                <w:rtl/>
              </w:rPr>
              <w:t>التي تدعم الإدارة المستدامة لممارسات الإنتاج</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Pr>
                <w:rFonts w:ascii="Times New Roman" w:hAnsi="Times New Roman" w:cs="Simplified Arabic" w:hint="cs"/>
                <w:sz w:val="20"/>
                <w:rtl/>
              </w:rPr>
              <w:t xml:space="preserve">[عقد حلقات عمل ودورات تدريبية في مجال بناء القدرات وتنمية القدرات للنساء تركز على تمكينهن وفرصهن في ريادة الأعمال فيما يتعلق بسلاسل </w:t>
            </w:r>
            <w:r w:rsidRPr="000247C2">
              <w:rPr>
                <w:rFonts w:ascii="Times New Roman" w:hAnsi="Times New Roman" w:cs="Simplified Arabic"/>
                <w:sz w:val="20"/>
                <w:rtl/>
              </w:rPr>
              <w:t>الإمداد والقطاعات القائمة على التنوع البيولوجي</w:t>
            </w:r>
            <w:r>
              <w:rPr>
                <w:rFonts w:ascii="Times New Roman" w:hAnsi="Times New Roman" w:cs="Simplified Arabic" w:hint="cs"/>
                <w:sz w:val="20"/>
                <w:rtl/>
              </w:rPr>
              <w:t>]</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Pr>
                <w:rFonts w:ascii="Times New Roman" w:hAnsi="Times New Roman" w:cs="Simplified Arabic" w:hint="cs"/>
                <w:kern w:val="22"/>
                <w:sz w:val="20"/>
                <w:rtl/>
                <w:lang w:val="en-GB"/>
              </w:rPr>
              <w:t>[جار]</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القطاع الخاص، والأطراف، و</w:t>
            </w:r>
            <w:r w:rsidRPr="000247C2">
              <w:rPr>
                <w:rFonts w:ascii="Times New Roman" w:hAnsi="Times New Roman" w:cs="Simplified Arabic"/>
                <w:kern w:val="22"/>
                <w:sz w:val="20"/>
                <w:rtl/>
                <w:lang w:val="en-GB"/>
              </w:rPr>
              <w:t xml:space="preserve">المنظمات </w:t>
            </w:r>
            <w:r w:rsidRPr="000247C2">
              <w:rPr>
                <w:rFonts w:ascii="Times New Roman" w:hAnsi="Times New Roman" w:cs="Simplified Arabic" w:hint="cs"/>
                <w:kern w:val="22"/>
                <w:sz w:val="20"/>
                <w:rtl/>
                <w:lang w:val="en-GB"/>
              </w:rPr>
              <w:t>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9</w:t>
            </w:r>
          </w:p>
        </w:tc>
      </w:tr>
      <w:tr w:rsidR="006D28B0" w:rsidRPr="000247C2" w:rsidTr="003B53A6">
        <w:trPr>
          <w:cantSplit/>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hint="cs"/>
                <w:sz w:val="20"/>
                <w:rtl/>
              </w:rPr>
              <w:lastRenderedPageBreak/>
              <w:t>1-5</w:t>
            </w:r>
            <w:r w:rsidRPr="000247C2">
              <w:rPr>
                <w:rFonts w:ascii="Times New Roman" w:hAnsi="Times New Roman" w:cs="Simplified Arabic"/>
                <w:sz w:val="20"/>
                <w:rtl/>
              </w:rPr>
              <w:t xml:space="preserve"> تحديد جميع أشكال التمييز والعنف القائم</w:t>
            </w:r>
            <w:r w:rsidRPr="000247C2">
              <w:rPr>
                <w:rFonts w:ascii="Times New Roman" w:hAnsi="Times New Roman" w:cs="Simplified Arabic" w:hint="cs"/>
                <w:sz w:val="20"/>
                <w:rtl/>
              </w:rPr>
              <w:t>ة</w:t>
            </w:r>
            <w:r w:rsidRPr="000247C2">
              <w:rPr>
                <w:rFonts w:ascii="Times New Roman" w:hAnsi="Times New Roman" w:cs="Simplified Arabic"/>
                <w:sz w:val="20"/>
                <w:rtl/>
              </w:rPr>
              <w:t xml:space="preserve"> على الجنس والقضاء عليها ومنعها والتصدي لها</w:t>
            </w:r>
            <w:r>
              <w:rPr>
                <w:rFonts w:ascii="Times New Roman" w:hAnsi="Times New Roman" w:cs="Simplified Arabic" w:hint="cs"/>
                <w:sz w:val="20"/>
                <w:rtl/>
              </w:rPr>
              <w:t>، ولا سيما</w:t>
            </w:r>
            <w:r w:rsidRPr="000247C2">
              <w:rPr>
                <w:rFonts w:ascii="Times New Roman" w:hAnsi="Times New Roman" w:cs="Simplified Arabic"/>
                <w:sz w:val="20"/>
                <w:rtl/>
              </w:rPr>
              <w:t xml:space="preserve"> فيما يتعلق بالسيطرة والملكية والوصول </w:t>
            </w:r>
            <w:r w:rsidRPr="000247C2">
              <w:rPr>
                <w:rFonts w:ascii="Times New Roman" w:hAnsi="Times New Roman" w:cs="Simplified Arabic" w:hint="cs"/>
                <w:sz w:val="20"/>
                <w:rtl/>
              </w:rPr>
              <w:t>و</w:t>
            </w:r>
            <w:r w:rsidRPr="000247C2">
              <w:rPr>
                <w:rFonts w:ascii="Times New Roman" w:hAnsi="Times New Roman" w:cs="Simplified Arabic"/>
                <w:sz w:val="20"/>
                <w:rtl/>
              </w:rPr>
              <w:t>الاستخدام المستدام للتنوع البيولوجي وحفظه، بما في ذلك حماية المدافعات عن حقوق الإنسان البيئية</w:t>
            </w:r>
            <w:r>
              <w:rPr>
                <w:rFonts w:ascii="Times New Roman" w:hAnsi="Times New Roman" w:cs="Simplified Arabic" w:hint="cs"/>
                <w:sz w:val="20"/>
                <w:rtl/>
              </w:rPr>
              <w:t xml:space="preserve"> وحماة المنتزهات</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sz w:val="20"/>
              </w:rPr>
            </w:pPr>
            <w:r w:rsidRPr="000247C2">
              <w:rPr>
                <w:rFonts w:ascii="Times New Roman" w:hAnsi="Times New Roman" w:cs="Simplified Arabic" w:hint="cs"/>
                <w:sz w:val="20"/>
                <w:rtl/>
              </w:rPr>
              <w:t>إعداد</w:t>
            </w:r>
            <w:r w:rsidRPr="000247C2">
              <w:rPr>
                <w:rFonts w:ascii="Times New Roman" w:hAnsi="Times New Roman" w:cs="Simplified Arabic"/>
                <w:sz w:val="20"/>
                <w:rtl/>
              </w:rPr>
              <w:t xml:space="preserve"> ونشر البيانات والأدوات والاستراتيجيات لفهم العنف القائم على </w:t>
            </w:r>
            <w:r w:rsidRPr="000247C2">
              <w:rPr>
                <w:rFonts w:ascii="Times New Roman" w:hAnsi="Times New Roman" w:cs="Simplified Arabic" w:hint="cs"/>
                <w:sz w:val="20"/>
                <w:rtl/>
              </w:rPr>
              <w:t>الجنس والتصدي له</w:t>
            </w:r>
            <w:r w:rsidRPr="000247C2">
              <w:rPr>
                <w:rFonts w:ascii="Times New Roman" w:hAnsi="Times New Roman" w:cs="Simplified Arabic"/>
                <w:sz w:val="20"/>
                <w:rtl/>
              </w:rPr>
              <w:t xml:space="preserve"> والروابط بين التنوع البيولوجي، بما في ذلك التركيز على حماية المدافعات عن حقوق الإنسان البيئية، لدعم </w:t>
            </w:r>
            <w:r w:rsidRPr="000247C2">
              <w:rPr>
                <w:rFonts w:ascii="Times New Roman" w:hAnsi="Times New Roman" w:cs="Simplified Arabic" w:hint="cs"/>
                <w:sz w:val="20"/>
                <w:rtl/>
              </w:rPr>
              <w:t>وضع</w:t>
            </w:r>
            <w:r w:rsidRPr="000247C2">
              <w:rPr>
                <w:rFonts w:ascii="Times New Roman" w:hAnsi="Times New Roman" w:cs="Simplified Arabic"/>
                <w:sz w:val="20"/>
                <w:rtl/>
              </w:rPr>
              <w:t xml:space="preserve"> وتنفيذ سياس</w:t>
            </w:r>
            <w:r w:rsidRPr="000247C2">
              <w:rPr>
                <w:rFonts w:ascii="Times New Roman" w:hAnsi="Times New Roman" w:cs="Simplified Arabic" w:hint="cs"/>
                <w:sz w:val="20"/>
                <w:rtl/>
              </w:rPr>
              <w:t xml:space="preserve">ات وبرامج </w:t>
            </w:r>
            <w:r w:rsidRPr="000247C2">
              <w:rPr>
                <w:rFonts w:ascii="Times New Roman" w:hAnsi="Times New Roman" w:cs="Simplified Arabic"/>
                <w:sz w:val="20"/>
                <w:rtl/>
              </w:rPr>
              <w:t>التنوع البيولوجي</w:t>
            </w:r>
          </w:p>
        </w:tc>
        <w:tc>
          <w:tcPr>
            <w:tcW w:w="2595" w:type="dxa"/>
          </w:tcPr>
          <w:p w:rsidR="006D28B0" w:rsidRPr="000247C2" w:rsidRDefault="006D28B0" w:rsidP="003B53A6">
            <w:pPr>
              <w:bidi/>
              <w:jc w:val="both"/>
              <w:rPr>
                <w:rFonts w:ascii="Times New Roman" w:hAnsi="Times New Roman" w:cs="Simplified Arabic"/>
                <w:sz w:val="20"/>
              </w:rPr>
            </w:pPr>
            <w:r w:rsidRPr="000247C2">
              <w:rPr>
                <w:rFonts w:ascii="Times New Roman" w:hAnsi="Times New Roman" w:cs="Simplified Arabic" w:hint="cs"/>
                <w:sz w:val="20"/>
                <w:rtl/>
              </w:rPr>
              <w:t>إعداد</w:t>
            </w:r>
            <w:r w:rsidRPr="000247C2">
              <w:rPr>
                <w:rFonts w:ascii="Times New Roman" w:hAnsi="Times New Roman" w:cs="Simplified Arabic"/>
                <w:sz w:val="20"/>
                <w:rtl/>
              </w:rPr>
              <w:t xml:space="preserve"> البيانات و/أو المنتجات المعرفية، والحملات، والأدوات، والحلقات الدراسية الشبكية، بشأن الروابط بين العنف القائم على الجنس والتنوع البيولوجي، وإتاحتها للأطراف وأصحاب المصلحة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kern w:val="22"/>
                <w:sz w:val="20"/>
                <w:rtl/>
                <w:lang w:val="en-GB"/>
              </w:rPr>
              <w:t xml:space="preserve">المنظمات </w:t>
            </w:r>
            <w:r w:rsidRPr="000247C2">
              <w:rPr>
                <w:rFonts w:ascii="Times New Roman" w:hAnsi="Times New Roman" w:cs="Simplified Arabic" w:hint="cs"/>
                <w:kern w:val="22"/>
                <w:sz w:val="20"/>
                <w:rtl/>
                <w:lang w:val="en-GB"/>
              </w:rPr>
              <w:t>ذات الصلة، والأمانة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r w:rsidRPr="000247C2">
              <w:rPr>
                <w:rFonts w:ascii="Times New Roman" w:hAnsi="Times New Roman" w:cs="Simplified Arabic"/>
                <w:i/>
                <w:iCs/>
                <w:kern w:val="22"/>
                <w:sz w:val="20"/>
                <w:rtl/>
                <w:lang w:val="en-GB"/>
              </w:rPr>
              <w:t>:</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الأطراف</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10</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sz w:val="20"/>
                <w:rtl/>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sz w:val="20"/>
                <w:rtl/>
              </w:rPr>
            </w:pPr>
            <w:r>
              <w:rPr>
                <w:rFonts w:cs="Simplified Arabic" w:hint="cs"/>
                <w:sz w:val="20"/>
                <w:rtl/>
              </w:rPr>
              <w:t xml:space="preserve">اتخاذ تدابير فعالة للقضاء على جميع أشكال التمييز والعنف القائمة على الجنس </w:t>
            </w:r>
            <w:r w:rsidRPr="000247C2">
              <w:rPr>
                <w:rFonts w:ascii="Times New Roman" w:hAnsi="Times New Roman" w:cs="Simplified Arabic"/>
                <w:sz w:val="20"/>
                <w:rtl/>
              </w:rPr>
              <w:t>ومنعها والتصدي لها</w:t>
            </w:r>
            <w:r>
              <w:rPr>
                <w:rFonts w:ascii="Times New Roman" w:hAnsi="Times New Roman" w:cs="Simplified Arabic" w:hint="cs"/>
                <w:sz w:val="20"/>
                <w:rtl/>
              </w:rPr>
              <w:t>، ولا سيما</w:t>
            </w:r>
            <w:r w:rsidRPr="000247C2">
              <w:rPr>
                <w:rFonts w:ascii="Times New Roman" w:hAnsi="Times New Roman" w:cs="Simplified Arabic"/>
                <w:sz w:val="20"/>
                <w:rtl/>
              </w:rPr>
              <w:t xml:space="preserve"> فيما يتعلق بالسيطرة والملكية والوصول </w:t>
            </w:r>
            <w:r w:rsidRPr="000247C2">
              <w:rPr>
                <w:rFonts w:ascii="Times New Roman" w:hAnsi="Times New Roman" w:cs="Simplified Arabic" w:hint="cs"/>
                <w:sz w:val="20"/>
                <w:rtl/>
              </w:rPr>
              <w:t>و</w:t>
            </w:r>
            <w:r w:rsidRPr="000247C2">
              <w:rPr>
                <w:rFonts w:ascii="Times New Roman" w:hAnsi="Times New Roman" w:cs="Simplified Arabic"/>
                <w:sz w:val="20"/>
                <w:rtl/>
              </w:rPr>
              <w:t>الاستخدام المستدام للتنوع البيولوجي وحفظه، بما في ذلك حماية المدافعات عن حقوق الإنسان البيئية</w:t>
            </w:r>
            <w:r>
              <w:rPr>
                <w:rFonts w:ascii="Times New Roman" w:hAnsi="Times New Roman" w:cs="Simplified Arabic" w:hint="cs"/>
                <w:sz w:val="20"/>
                <w:rtl/>
              </w:rPr>
              <w:t xml:space="preserve"> وحماة المنتزهات</w:t>
            </w:r>
          </w:p>
        </w:tc>
        <w:tc>
          <w:tcPr>
            <w:tcW w:w="2595" w:type="dxa"/>
          </w:tcPr>
          <w:p w:rsidR="006D28B0" w:rsidRPr="000247C2" w:rsidRDefault="006D28B0" w:rsidP="003B53A6">
            <w:pPr>
              <w:bidi/>
              <w:jc w:val="both"/>
              <w:rPr>
                <w:rFonts w:cs="Simplified Arabic"/>
                <w:sz w:val="20"/>
                <w:rtl/>
              </w:rPr>
            </w:pPr>
            <w:r>
              <w:rPr>
                <w:rFonts w:cs="Simplified Arabic" w:hint="cs"/>
                <w:sz w:val="20"/>
                <w:rtl/>
              </w:rPr>
              <w:t xml:space="preserve">[تجميع وتبادل دراسات الحالة بشأن تنفيذ تدابير للقضاء على جميع أشكال التمييز والعنف القائمة على الجنس </w:t>
            </w:r>
            <w:r w:rsidRPr="000247C2">
              <w:rPr>
                <w:rFonts w:ascii="Times New Roman" w:hAnsi="Times New Roman" w:cs="Simplified Arabic"/>
                <w:sz w:val="20"/>
                <w:rtl/>
              </w:rPr>
              <w:t>ومنعها والتصدي لها</w:t>
            </w:r>
            <w:r>
              <w:rPr>
                <w:rFonts w:ascii="Times New Roman" w:hAnsi="Times New Roman" w:cs="Simplified Arabic" w:hint="cs"/>
                <w:sz w:val="20"/>
                <w:rtl/>
              </w:rPr>
              <w:t>، ولا سيما</w:t>
            </w:r>
            <w:r w:rsidRPr="000247C2">
              <w:rPr>
                <w:rFonts w:ascii="Times New Roman" w:hAnsi="Times New Roman" w:cs="Simplified Arabic"/>
                <w:sz w:val="20"/>
                <w:rtl/>
              </w:rPr>
              <w:t xml:space="preserve"> فيما يتعلق بالسيطرة والملكية والوصول </w:t>
            </w:r>
            <w:r w:rsidRPr="000247C2">
              <w:rPr>
                <w:rFonts w:ascii="Times New Roman" w:hAnsi="Times New Roman" w:cs="Simplified Arabic" w:hint="cs"/>
                <w:sz w:val="20"/>
                <w:rtl/>
              </w:rPr>
              <w:t>و</w:t>
            </w:r>
            <w:r w:rsidRPr="000247C2">
              <w:rPr>
                <w:rFonts w:ascii="Times New Roman" w:hAnsi="Times New Roman" w:cs="Simplified Arabic"/>
                <w:sz w:val="20"/>
                <w:rtl/>
              </w:rPr>
              <w:t>الاستخدام المستدام للتنوع البيولوجي وحفظه، بما في ذلك حماية المدافعات عن حقوق الإنسان البيئية</w:t>
            </w:r>
            <w:r>
              <w:rPr>
                <w:rFonts w:ascii="Times New Roman" w:hAnsi="Times New Roman" w:cs="Simplified Arabic" w:hint="cs"/>
                <w:sz w:val="20"/>
                <w:rtl/>
              </w:rPr>
              <w:t xml:space="preserve"> وحماة المنتزهات]</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Pr>
                <w:rFonts w:ascii="Times New Roman" w:hAnsi="Times New Roman" w:cs="Simplified Arabic" w:hint="cs"/>
                <w:kern w:val="22"/>
                <w:sz w:val="20"/>
                <w:rtl/>
                <w:lang w:val="en-GB"/>
              </w:rPr>
              <w:t>[</w:t>
            </w: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r>
              <w:rPr>
                <w:rFonts w:ascii="Times New Roman" w:hAnsi="Times New Roman" w:cs="Simplified Arabic" w:hint="cs"/>
                <w:kern w:val="22"/>
                <w:sz w:val="20"/>
                <w:rtl/>
                <w:lang w:val="en-GB"/>
              </w:rPr>
              <w:t>]</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Pr>
                <w:rFonts w:ascii="Times New Roman" w:hAnsi="Times New Roman" w:cs="Simplified Arabic" w:hint="cs"/>
                <w:kern w:val="22"/>
                <w:sz w:val="20"/>
                <w:rtl/>
                <w:lang w:val="en-GB"/>
              </w:rPr>
              <w:t>[</w:t>
            </w: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Pr>
                <w:rFonts w:ascii="Times New Roman" w:hAnsi="Times New Roman" w:cs="Simplified Arabic" w:hint="cs"/>
                <w:kern w:val="22"/>
                <w:sz w:val="20"/>
                <w:rtl/>
                <w:lang w:val="en-GB"/>
              </w:rPr>
              <w:t>الأطراف، و</w:t>
            </w:r>
            <w:r w:rsidRPr="000247C2">
              <w:rPr>
                <w:rFonts w:ascii="Times New Roman" w:hAnsi="Times New Roman" w:cs="Simplified Arabic"/>
                <w:kern w:val="22"/>
                <w:sz w:val="20"/>
                <w:rtl/>
                <w:lang w:val="en-GB"/>
              </w:rPr>
              <w:t xml:space="preserve">المنظمات </w:t>
            </w:r>
            <w:r w:rsidRPr="000247C2">
              <w:rPr>
                <w:rFonts w:ascii="Times New Roman" w:hAnsi="Times New Roman" w:cs="Simplified Arabic" w:hint="cs"/>
                <w:kern w:val="22"/>
                <w:sz w:val="20"/>
                <w:rtl/>
                <w:lang w:val="en-GB"/>
              </w:rPr>
              <w:t xml:space="preserve">ذات الصلة، </w:t>
            </w:r>
            <w:r>
              <w:rPr>
                <w:rFonts w:ascii="Times New Roman" w:hAnsi="Times New Roman" w:cs="Simplified Arabic" w:hint="cs"/>
                <w:kern w:val="22"/>
                <w:sz w:val="20"/>
                <w:rtl/>
                <w:lang w:val="en-GB"/>
              </w:rPr>
              <w:t>ودوائر البحوث]</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p>
        </w:tc>
      </w:tr>
      <w:tr w:rsidR="006D28B0" w:rsidRPr="000247C2" w:rsidTr="003B53A6">
        <w:trPr>
          <w:cantSplit/>
          <w:jc w:val="center"/>
        </w:trPr>
        <w:tc>
          <w:tcPr>
            <w:tcW w:w="13466" w:type="dxa"/>
            <w:gridSpan w:val="5"/>
            <w:tcBorders>
              <w:top w:val="single" w:sz="12" w:space="0" w:color="auto"/>
            </w:tcBorders>
            <w:shd w:val="clear" w:color="auto" w:fill="FFFFFF" w:themeFill="background1"/>
          </w:tcPr>
          <w:p w:rsidR="006D28B0" w:rsidRPr="000247C2" w:rsidRDefault="006D28B0" w:rsidP="003B53A6">
            <w:pPr>
              <w:keepNext/>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b/>
                <w:bCs/>
                <w:kern w:val="22"/>
                <w:sz w:val="20"/>
                <w:rtl/>
                <w:lang w:val="en-GB"/>
              </w:rPr>
              <w:t>النتيجة المتوقعة 2:</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 xml:space="preserve">تتناول </w:t>
            </w:r>
            <w:r w:rsidRPr="000247C2">
              <w:rPr>
                <w:rFonts w:ascii="Times New Roman" w:hAnsi="Times New Roman" w:cs="Simplified Arabic"/>
                <w:kern w:val="22"/>
                <w:sz w:val="20"/>
                <w:rtl/>
                <w:lang w:val="en-GB"/>
              </w:rPr>
              <w:t xml:space="preserve">سياسات وقرارات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تخطيط وبرمجة التنوع البيولوجي </w:t>
            </w:r>
            <w:r w:rsidRPr="000247C2">
              <w:rPr>
                <w:rFonts w:ascii="Times New Roman" w:hAnsi="Times New Roman" w:cs="Simplified Arabic" w:hint="cs"/>
                <w:kern w:val="22"/>
                <w:sz w:val="20"/>
                <w:rtl/>
                <w:lang w:val="en-GB"/>
              </w:rPr>
              <w:t>على قدم المساواة منظورات</w:t>
            </w:r>
            <w:r w:rsidRPr="000247C2">
              <w:rPr>
                <w:rFonts w:ascii="Times New Roman" w:hAnsi="Times New Roman" w:cs="Simplified Arabic"/>
                <w:kern w:val="22"/>
                <w:sz w:val="20"/>
                <w:rtl/>
                <w:lang w:val="en-GB"/>
              </w:rPr>
              <w:t xml:space="preserve"> واهتمامات واحتياجات وحقوق الإنسان </w:t>
            </w:r>
            <w:r w:rsidRPr="000247C2">
              <w:rPr>
                <w:rFonts w:ascii="Times New Roman" w:hAnsi="Times New Roman" w:cs="Simplified Arabic" w:hint="cs"/>
                <w:kern w:val="22"/>
                <w:sz w:val="20"/>
                <w:rtl/>
                <w:lang w:val="en-GB"/>
              </w:rPr>
              <w:t xml:space="preserve">الخاصة </w:t>
            </w:r>
            <w:r>
              <w:rPr>
                <w:rFonts w:ascii="Times New Roman" w:hAnsi="Times New Roman" w:cs="Simplified Arabic" w:hint="cs"/>
                <w:kern w:val="22"/>
                <w:sz w:val="20"/>
                <w:rtl/>
                <w:lang w:val="en-GB"/>
              </w:rPr>
              <w:t xml:space="preserve">[من </w:t>
            </w:r>
            <w:r w:rsidRPr="000247C2">
              <w:rPr>
                <w:rFonts w:ascii="Times New Roman" w:hAnsi="Times New Roman" w:cs="Simplified Arabic"/>
                <w:kern w:val="22"/>
                <w:sz w:val="20"/>
                <w:rtl/>
                <w:lang w:val="en-GB"/>
              </w:rPr>
              <w:t>جميع الأجناس</w:t>
            </w:r>
            <w:r>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ولا سيما</w:t>
            </w:r>
            <w:r>
              <w:rPr>
                <w:rFonts w:ascii="Times New Roman" w:hAnsi="Times New Roman" w:cs="Simplified Arabic" w:hint="cs"/>
                <w:kern w:val="22"/>
                <w:sz w:val="20"/>
                <w:rtl/>
                <w:lang w:val="en-GB"/>
              </w:rPr>
              <w:t xml:space="preserve"> [تلك الخاصة بـ]</w:t>
            </w:r>
            <w:r w:rsidRPr="000247C2">
              <w:rPr>
                <w:rFonts w:ascii="Times New Roman" w:hAnsi="Times New Roman" w:cs="Simplified Arabic"/>
                <w:kern w:val="22"/>
                <w:sz w:val="20"/>
                <w:rtl/>
                <w:lang w:val="en-GB"/>
              </w:rPr>
              <w:t xml:space="preserve"> النساء والفتيات</w:t>
            </w:r>
          </w:p>
        </w:tc>
        <w:tc>
          <w:tcPr>
            <w:tcW w:w="962" w:type="dxa"/>
            <w:tcBorders>
              <w:top w:val="single" w:sz="12" w:space="0" w:color="auto"/>
            </w:tcBorders>
            <w:shd w:val="clear" w:color="auto" w:fill="FFFFFF" w:themeFill="background1"/>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11</w:t>
            </w:r>
          </w:p>
        </w:tc>
      </w:tr>
      <w:tr w:rsidR="006D28B0" w:rsidRPr="000247C2" w:rsidTr="003B53A6">
        <w:trPr>
          <w:cantSplit/>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sz w:val="20"/>
                <w:rtl/>
              </w:rPr>
              <w:t>2-1</w:t>
            </w:r>
            <w:r w:rsidRPr="000247C2">
              <w:rPr>
                <w:rFonts w:ascii="Times New Roman" w:hAnsi="Times New Roman" w:cs="Simplified Arabic"/>
                <w:sz w:val="20"/>
                <w:rtl/>
              </w:rPr>
              <w:t xml:space="preserve"> زيادة الفرص وتعزيز المشاركة الهادفة والفعالة وقيادة المرأة على جميع مستويات العمل والمشاركة وصنع القرار فيما يتعلق </w:t>
            </w:r>
            <w:r>
              <w:rPr>
                <w:rFonts w:ascii="Times New Roman" w:hAnsi="Times New Roman" w:cs="Simplified Arabic" w:hint="cs"/>
                <w:sz w:val="20"/>
                <w:rtl/>
              </w:rPr>
              <w:t>بالأهداف الثلاثة للاتفاقية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lastRenderedPageBreak/>
              <w:t xml:space="preserve">عقد اجتماع </w:t>
            </w:r>
            <w:r>
              <w:rPr>
                <w:rFonts w:ascii="Times New Roman" w:hAnsi="Times New Roman" w:cs="Simplified Arabic" w:hint="cs"/>
                <w:kern w:val="22"/>
                <w:sz w:val="20"/>
                <w:rtl/>
                <w:lang w:val="en-GB"/>
              </w:rPr>
              <w:t xml:space="preserve">لفريق </w:t>
            </w:r>
            <w:r w:rsidRPr="000247C2">
              <w:rPr>
                <w:rFonts w:ascii="Times New Roman" w:hAnsi="Times New Roman" w:cs="Simplified Arabic"/>
                <w:kern w:val="22"/>
                <w:sz w:val="20"/>
                <w:rtl/>
                <w:lang w:val="en-GB"/>
              </w:rPr>
              <w:t>خبراء</w:t>
            </w:r>
            <w:r>
              <w:rPr>
                <w:rFonts w:ascii="Times New Roman" w:hAnsi="Times New Roman" w:cs="Simplified Arabic" w:hint="cs"/>
                <w:kern w:val="22"/>
                <w:sz w:val="20"/>
                <w:rtl/>
                <w:lang w:val="en-GB"/>
              </w:rPr>
              <w:t>، يضم المدافعات عن حقوق الإنسان البيئية،</w:t>
            </w:r>
            <w:r w:rsidRPr="000247C2">
              <w:rPr>
                <w:rFonts w:ascii="Times New Roman" w:hAnsi="Times New Roman" w:cs="Simplified Arabic"/>
                <w:kern w:val="22"/>
                <w:sz w:val="20"/>
                <w:rtl/>
                <w:lang w:val="en-GB"/>
              </w:rPr>
              <w:t xml:space="preserve"> لوضع إرشادات وتوصيات </w:t>
            </w:r>
            <w:r>
              <w:rPr>
                <w:rFonts w:ascii="Times New Roman" w:hAnsi="Times New Roman" w:cs="Simplified Arabic" w:hint="cs"/>
                <w:kern w:val="22"/>
                <w:sz w:val="20"/>
                <w:rtl/>
                <w:lang w:val="en-GB"/>
              </w:rPr>
              <w:t>تهدف إلى القضاء على أوجه الاختلاف بين الجنسين في مشاركة وريادة النساء وصنع القرارات المتعلقة بالأهداف الثلاثة للاتفاقية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إتاحة تقرير اجتماع فريق الخبراء والتوصيات للأطراف وأصحاب المصلحة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2024</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r w:rsidRPr="000247C2">
              <w:rPr>
                <w:rFonts w:ascii="Times New Roman" w:hAnsi="Times New Roman" w:cs="Simplified Arabic" w:hint="cs"/>
                <w:kern w:val="22"/>
                <w:sz w:val="20"/>
                <w:rtl/>
                <w:lang w:val="en-GB"/>
              </w:rPr>
              <w:t>، والأطراف</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12</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sz w:val="20"/>
                <w:rtl/>
              </w:rPr>
              <w:t>تطبيق الإرشادات والتوصيات لضمان مشاركة المرأة المستنيرة والفعالة وقياد</w:t>
            </w:r>
            <w:r w:rsidRPr="000247C2">
              <w:rPr>
                <w:rFonts w:ascii="Times New Roman" w:hAnsi="Times New Roman" w:cs="Simplified Arabic" w:hint="cs"/>
                <w:sz w:val="20"/>
                <w:rtl/>
              </w:rPr>
              <w:t>تها على قدم المساواة</w:t>
            </w:r>
            <w:r w:rsidRPr="000247C2">
              <w:rPr>
                <w:rFonts w:ascii="Times New Roman" w:hAnsi="Times New Roman" w:cs="Simplified Arabic"/>
                <w:sz w:val="20"/>
                <w:rtl/>
              </w:rPr>
              <w:t xml:space="preserve"> في هيئات </w:t>
            </w:r>
            <w:r w:rsidRPr="000247C2">
              <w:rPr>
                <w:rFonts w:ascii="Times New Roman" w:hAnsi="Times New Roman" w:cs="Simplified Arabic" w:hint="cs"/>
                <w:sz w:val="20"/>
                <w:rtl/>
              </w:rPr>
              <w:t>الحوكمة</w:t>
            </w:r>
            <w:r w:rsidRPr="000247C2">
              <w:rPr>
                <w:rFonts w:ascii="Times New Roman" w:hAnsi="Times New Roman" w:cs="Simplified Arabic"/>
                <w:sz w:val="20"/>
                <w:rtl/>
              </w:rPr>
              <w:t xml:space="preserve"> على جميع المستويات</w:t>
            </w:r>
            <w:r>
              <w:rPr>
                <w:rFonts w:ascii="Times New Roman" w:hAnsi="Times New Roman" w:cs="Simplified Arabic" w:hint="cs"/>
                <w:sz w:val="20"/>
                <w:rtl/>
              </w:rPr>
              <w:t xml:space="preserve"> فيما يتعلق بالأهداف الثلاثة للاتفاقية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sz w:val="20"/>
                <w:rtl/>
              </w:rPr>
              <w:t xml:space="preserve">إدراج </w:t>
            </w:r>
            <w:r w:rsidRPr="000247C2">
              <w:rPr>
                <w:rFonts w:ascii="Times New Roman" w:hAnsi="Times New Roman" w:cs="Simplified Arabic"/>
                <w:sz w:val="20"/>
                <w:rtl/>
              </w:rPr>
              <w:t xml:space="preserve">البيانات/المعلومات المتعلقة بمشاركة المرأة وقيادتها في هيئات </w:t>
            </w:r>
            <w:r w:rsidRPr="000247C2">
              <w:rPr>
                <w:rFonts w:ascii="Times New Roman" w:hAnsi="Times New Roman" w:cs="Simplified Arabic" w:hint="cs"/>
                <w:sz w:val="20"/>
                <w:rtl/>
              </w:rPr>
              <w:t>الحوكمة</w:t>
            </w:r>
            <w:r w:rsidRPr="000247C2">
              <w:rPr>
                <w:rFonts w:ascii="Times New Roman" w:hAnsi="Times New Roman" w:cs="Simplified Arabic"/>
                <w:sz w:val="20"/>
                <w:rtl/>
              </w:rPr>
              <w:t xml:space="preserve"> ذات الصلة بالتنوع البيولوجي في التقارير الوطنية بموجب اتفاقية التنوع البيولوجي</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13</w:t>
            </w:r>
          </w:p>
        </w:tc>
      </w:tr>
      <w:tr w:rsidR="006D28B0" w:rsidRPr="000247C2" w:rsidTr="003B53A6">
        <w:trPr>
          <w:cantSplit/>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lastRenderedPageBreak/>
              <w:t>2-2</w:t>
            </w:r>
            <w:r w:rsidRPr="000247C2">
              <w:rPr>
                <w:rFonts w:ascii="Times New Roman" w:hAnsi="Times New Roman" w:cs="Simplified Arabic"/>
                <w:kern w:val="22"/>
                <w:sz w:val="20"/>
                <w:rtl/>
                <w:lang w:val="en-GB"/>
              </w:rPr>
              <w:t xml:space="preserve"> تعزيز المشاركة الهادفة والفعالة </w:t>
            </w:r>
            <w:r w:rsidRPr="000247C2">
              <w:rPr>
                <w:rFonts w:ascii="Times New Roman" w:hAnsi="Times New Roman" w:cs="Simplified Arabic" w:hint="cs"/>
                <w:kern w:val="22"/>
                <w:sz w:val="20"/>
                <w:rtl/>
                <w:lang w:val="en-GB"/>
              </w:rPr>
              <w:t>ل</w:t>
            </w:r>
            <w:r w:rsidRPr="000247C2">
              <w:rPr>
                <w:rFonts w:ascii="Times New Roman" w:hAnsi="Times New Roman" w:cs="Simplified Arabic"/>
                <w:kern w:val="22"/>
                <w:sz w:val="20"/>
                <w:rtl/>
                <w:lang w:val="en-GB"/>
              </w:rPr>
              <w:t>لمرأة وقياد</w:t>
            </w:r>
            <w:r w:rsidRPr="000247C2">
              <w:rPr>
                <w:rFonts w:ascii="Times New Roman" w:hAnsi="Times New Roman" w:cs="Simplified Arabic" w:hint="cs"/>
                <w:kern w:val="22"/>
                <w:sz w:val="20"/>
                <w:rtl/>
                <w:lang w:val="en-GB"/>
              </w:rPr>
              <w:t>تها</w:t>
            </w:r>
            <w:r w:rsidRPr="000247C2">
              <w:rPr>
                <w:rFonts w:ascii="Times New Roman" w:hAnsi="Times New Roman" w:cs="Simplified Arabic"/>
                <w:kern w:val="22"/>
                <w:sz w:val="20"/>
                <w:rtl/>
                <w:lang w:val="en-GB"/>
              </w:rPr>
              <w:t xml:space="preserve"> في العمليات بموجب اتفاقية التنوع البيولوجي، بما في ذلك من خلال إشراك المجموعات النسائية والمندوبات</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دعم تنمية القدرات في مجال القيادة والتفاوض والتيسير للمندوبات، بما في ذلك من خلال الحلقات الدراسية الشبكية والتدريب أثناء الدور</w:t>
            </w:r>
            <w:r w:rsidRPr="000247C2">
              <w:rPr>
                <w:rFonts w:ascii="Times New Roman" w:hAnsi="Times New Roman" w:cs="Simplified Arabic" w:hint="cs"/>
                <w:kern w:val="22"/>
                <w:sz w:val="20"/>
                <w:rtl/>
                <w:lang w:val="en-GB"/>
              </w:rPr>
              <w:t>ات</w:t>
            </w:r>
            <w:r w:rsidRPr="000247C2">
              <w:rPr>
                <w:rFonts w:ascii="Times New Roman" w:hAnsi="Times New Roman" w:cs="Simplified Arabic"/>
                <w:kern w:val="22"/>
                <w:sz w:val="20"/>
                <w:rtl/>
                <w:lang w:val="en-GB"/>
              </w:rPr>
              <w:t xml:space="preserve">، من خلال طرائق عن بُعد </w:t>
            </w:r>
            <w:r w:rsidRPr="000247C2">
              <w:rPr>
                <w:rFonts w:ascii="Times New Roman" w:hAnsi="Times New Roman" w:cs="Simplified Arabic" w:hint="cs"/>
                <w:kern w:val="22"/>
                <w:sz w:val="20"/>
                <w:rtl/>
                <w:lang w:val="en-GB"/>
              </w:rPr>
              <w:t>وحضورية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حلقات دراسية شبكية،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تدريب أثناء الدور</w:t>
            </w:r>
            <w:r w:rsidRPr="000247C2">
              <w:rPr>
                <w:rFonts w:ascii="Times New Roman" w:hAnsi="Times New Roman" w:cs="Simplified Arabic" w:hint="cs"/>
                <w:kern w:val="22"/>
                <w:sz w:val="20"/>
                <w:rtl/>
                <w:lang w:val="en-GB"/>
              </w:rPr>
              <w:t>ات</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مشاركة نشطة للممثلين في </w:t>
            </w:r>
            <w:r w:rsidRPr="000247C2">
              <w:rPr>
                <w:rFonts w:ascii="Times New Roman" w:hAnsi="Times New Roman" w:cs="Simplified Arabic" w:hint="cs"/>
                <w:kern w:val="22"/>
                <w:sz w:val="20"/>
                <w:rtl/>
                <w:lang w:val="en-GB"/>
              </w:rPr>
              <w:t>فريق</w:t>
            </w:r>
            <w:r w:rsidRPr="000247C2">
              <w:rPr>
                <w:rFonts w:ascii="Times New Roman" w:hAnsi="Times New Roman" w:cs="Simplified Arabic"/>
                <w:kern w:val="22"/>
                <w:sz w:val="20"/>
                <w:rtl/>
                <w:lang w:val="en-GB"/>
              </w:rPr>
              <w:t xml:space="preserve"> أصدقاء المساواة بين الجنسين بموجب اتفاقية التنوع البيولوجي</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14</w:t>
            </w:r>
          </w:p>
        </w:tc>
      </w:tr>
      <w:tr w:rsidR="006D28B0" w:rsidRPr="000247C2" w:rsidTr="003B53A6">
        <w:trPr>
          <w:cantSplit/>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ضمان </w:t>
            </w:r>
            <w:r w:rsidRPr="000247C2">
              <w:rPr>
                <w:rFonts w:ascii="Times New Roman" w:hAnsi="Times New Roman" w:cs="Simplified Arabic" w:hint="cs"/>
                <w:kern w:val="22"/>
                <w:sz w:val="20"/>
                <w:rtl/>
                <w:lang w:val="en-GB"/>
              </w:rPr>
              <w:t xml:space="preserve">وجود </w:t>
            </w:r>
            <w:r w:rsidRPr="000247C2">
              <w:rPr>
                <w:rFonts w:ascii="Times New Roman" w:hAnsi="Times New Roman" w:cs="Simplified Arabic"/>
                <w:kern w:val="22"/>
                <w:sz w:val="20"/>
                <w:rtl/>
                <w:lang w:val="en-GB"/>
              </w:rPr>
              <w:t xml:space="preserve">خبرة </w:t>
            </w:r>
            <w:r w:rsidRPr="000247C2">
              <w:rPr>
                <w:rFonts w:ascii="Times New Roman" w:hAnsi="Times New Roman" w:cs="Simplified Arabic" w:hint="cs"/>
                <w:kern w:val="22"/>
                <w:sz w:val="20"/>
                <w:rtl/>
                <w:lang w:val="en-GB"/>
              </w:rPr>
              <w:t xml:space="preserve">بشأن الاعتبارات </w:t>
            </w:r>
            <w:r w:rsidRPr="000247C2">
              <w:rPr>
                <w:rFonts w:ascii="Times New Roman" w:hAnsi="Times New Roman" w:cs="Simplified Arabic"/>
                <w:kern w:val="22"/>
                <w:sz w:val="20"/>
                <w:rtl/>
                <w:lang w:val="en-GB"/>
              </w:rPr>
              <w:t xml:space="preserve">الجنسانية </w:t>
            </w:r>
            <w:r w:rsidRPr="000247C2">
              <w:rPr>
                <w:rFonts w:ascii="Times New Roman" w:hAnsi="Times New Roman" w:cs="Simplified Arabic" w:hint="cs"/>
                <w:kern w:val="22"/>
                <w:sz w:val="20"/>
                <w:rtl/>
                <w:lang w:val="en-GB"/>
              </w:rPr>
              <w:t xml:space="preserve">في </w:t>
            </w:r>
            <w:r w:rsidRPr="000247C2">
              <w:rPr>
                <w:rFonts w:ascii="Times New Roman" w:hAnsi="Times New Roman" w:cs="Simplified Arabic"/>
                <w:kern w:val="22"/>
                <w:sz w:val="20"/>
                <w:rtl/>
                <w:lang w:val="en-GB"/>
              </w:rPr>
              <w:t>جميع الهيئات الاستشارية و</w:t>
            </w:r>
            <w:r w:rsidRPr="000247C2">
              <w:rPr>
                <w:rFonts w:ascii="Times New Roman" w:hAnsi="Times New Roman" w:cs="Simplified Arabic" w:hint="cs"/>
                <w:kern w:val="22"/>
                <w:sz w:val="20"/>
                <w:rtl/>
                <w:lang w:val="en-GB"/>
              </w:rPr>
              <w:t xml:space="preserve">هيئات </w:t>
            </w:r>
            <w:r w:rsidRPr="000247C2">
              <w:rPr>
                <w:rFonts w:ascii="Times New Roman" w:hAnsi="Times New Roman" w:cs="Simplified Arabic"/>
                <w:kern w:val="22"/>
                <w:sz w:val="20"/>
                <w:rtl/>
                <w:lang w:val="en-GB"/>
              </w:rPr>
              <w:t>الخبراء بموجب اتفاقية التنوع البيولوجي</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 xml:space="preserve">إدراج </w:t>
            </w:r>
            <w:r w:rsidRPr="000247C2">
              <w:rPr>
                <w:rFonts w:ascii="Times New Roman" w:hAnsi="Times New Roman" w:cs="Simplified Arabic"/>
                <w:kern w:val="22"/>
                <w:sz w:val="20"/>
                <w:rtl/>
                <w:lang w:val="en-GB"/>
              </w:rPr>
              <w:t xml:space="preserve">خبراء </w:t>
            </w:r>
            <w:r w:rsidRPr="000247C2">
              <w:rPr>
                <w:rFonts w:ascii="Times New Roman" w:hAnsi="Times New Roman" w:cs="Simplified Arabic" w:hint="cs"/>
                <w:kern w:val="22"/>
                <w:sz w:val="20"/>
                <w:rtl/>
                <w:lang w:val="en-GB"/>
              </w:rPr>
              <w:t xml:space="preserve">معنيين بالاعتبارات </w:t>
            </w:r>
            <w:r w:rsidRPr="000247C2">
              <w:rPr>
                <w:rFonts w:ascii="Times New Roman" w:hAnsi="Times New Roman" w:cs="Simplified Arabic"/>
                <w:kern w:val="22"/>
                <w:sz w:val="20"/>
                <w:rtl/>
                <w:lang w:val="en-GB"/>
              </w:rPr>
              <w:t>الجنساني</w:t>
            </w:r>
            <w:r w:rsidRPr="000247C2">
              <w:rPr>
                <w:rFonts w:ascii="Times New Roman" w:hAnsi="Times New Roman" w:cs="Simplified Arabic" w:hint="cs"/>
                <w:kern w:val="22"/>
                <w:sz w:val="20"/>
                <w:rtl/>
                <w:lang w:val="en-GB"/>
              </w:rPr>
              <w:t>ة</w:t>
            </w:r>
            <w:r w:rsidRPr="000247C2">
              <w:rPr>
                <w:rFonts w:ascii="Times New Roman" w:hAnsi="Times New Roman" w:cs="Simplified Arabic"/>
                <w:kern w:val="22"/>
                <w:sz w:val="20"/>
                <w:rtl/>
                <w:lang w:val="en-GB"/>
              </w:rPr>
              <w:t>/ممثل</w:t>
            </w:r>
            <w:r w:rsidRPr="000247C2">
              <w:rPr>
                <w:rFonts w:ascii="Times New Roman" w:hAnsi="Times New Roman" w:cs="Simplified Arabic" w:hint="cs"/>
                <w:kern w:val="22"/>
                <w:sz w:val="20"/>
                <w:rtl/>
                <w:lang w:val="en-GB"/>
              </w:rPr>
              <w:t>ي</w:t>
            </w:r>
            <w:r w:rsidRPr="000247C2">
              <w:rPr>
                <w:rFonts w:ascii="Times New Roman" w:hAnsi="Times New Roman" w:cs="Simplified Arabic"/>
                <w:kern w:val="22"/>
                <w:sz w:val="20"/>
                <w:rtl/>
                <w:lang w:val="en-GB"/>
              </w:rPr>
              <w:t xml:space="preserve"> المجموعات النسائية في جميع الهيئات/الاجتماعات الاستشارية و</w:t>
            </w:r>
            <w:r w:rsidRPr="000247C2">
              <w:rPr>
                <w:rFonts w:ascii="Times New Roman" w:hAnsi="Times New Roman" w:cs="Simplified Arabic" w:hint="cs"/>
                <w:kern w:val="22"/>
                <w:sz w:val="20"/>
                <w:rtl/>
                <w:lang w:val="en-GB"/>
              </w:rPr>
              <w:t xml:space="preserve">هيئات </w:t>
            </w:r>
            <w:r w:rsidRPr="000247C2">
              <w:rPr>
                <w:rFonts w:ascii="Times New Roman" w:hAnsi="Times New Roman" w:cs="Simplified Arabic"/>
                <w:kern w:val="22"/>
                <w:sz w:val="20"/>
                <w:rtl/>
                <w:lang w:val="en-GB"/>
              </w:rPr>
              <w:t>الخبراء في إطار اتفاقية التنوع البيولوجي</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15</w:t>
            </w:r>
          </w:p>
        </w:tc>
      </w:tr>
      <w:tr w:rsidR="006D28B0" w:rsidRPr="000247C2" w:rsidTr="003B53A6">
        <w:trPr>
          <w:cantSplit/>
          <w:trHeight w:val="2260"/>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إجراء تقييمات لتحديد التدابير </w:t>
            </w:r>
            <w:r w:rsidRPr="000247C2">
              <w:rPr>
                <w:rFonts w:ascii="Times New Roman" w:hAnsi="Times New Roman" w:cs="Simplified Arabic" w:hint="cs"/>
                <w:kern w:val="22"/>
                <w:sz w:val="20"/>
                <w:rtl/>
                <w:lang w:val="en-GB"/>
              </w:rPr>
              <w:t>لتمكين</w:t>
            </w:r>
            <w:r w:rsidRPr="000247C2">
              <w:rPr>
                <w:rFonts w:ascii="Times New Roman" w:hAnsi="Times New Roman" w:cs="Simplified Arabic"/>
                <w:kern w:val="22"/>
                <w:sz w:val="20"/>
                <w:rtl/>
                <w:lang w:val="en-GB"/>
              </w:rPr>
              <w:t xml:space="preserve"> المشاركة الهادفة والمستنيرة والفعالة </w:t>
            </w:r>
            <w:r w:rsidRPr="000247C2">
              <w:rPr>
                <w:rFonts w:ascii="Times New Roman" w:hAnsi="Times New Roman" w:cs="Simplified Arabic" w:hint="cs"/>
                <w:kern w:val="22"/>
                <w:sz w:val="20"/>
                <w:rtl/>
                <w:lang w:val="en-GB"/>
              </w:rPr>
              <w:t>ل</w:t>
            </w:r>
            <w:r w:rsidRPr="000247C2">
              <w:rPr>
                <w:rFonts w:ascii="Times New Roman" w:hAnsi="Times New Roman" w:cs="Simplified Arabic"/>
                <w:kern w:val="22"/>
                <w:sz w:val="20"/>
                <w:rtl/>
                <w:lang w:val="en-GB"/>
              </w:rPr>
              <w:t>لمرأة في برنامج العمل الجديد المتعلق بالمادة 8(ي) وتحليل الاعتبارات الجنسانية التي يتعين تناولها في برنامج العمل هذا</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kern w:val="22"/>
                <w:sz w:val="20"/>
                <w:rtl/>
                <w:lang w:val="en-GB"/>
              </w:rPr>
              <w:t xml:space="preserve">تدابير </w:t>
            </w:r>
            <w:r w:rsidRPr="000247C2">
              <w:rPr>
                <w:rFonts w:ascii="Times New Roman" w:hAnsi="Times New Roman" w:cs="Simplified Arabic" w:hint="cs"/>
                <w:kern w:val="22"/>
                <w:sz w:val="20"/>
                <w:rtl/>
                <w:lang w:val="en-GB"/>
              </w:rPr>
              <w:t>ل</w:t>
            </w:r>
            <w:r w:rsidRPr="000247C2">
              <w:rPr>
                <w:rFonts w:ascii="Times New Roman" w:hAnsi="Times New Roman" w:cs="Simplified Arabic"/>
                <w:kern w:val="22"/>
                <w:sz w:val="20"/>
                <w:rtl/>
                <w:lang w:val="en-GB"/>
              </w:rPr>
              <w:t xml:space="preserve">تمكين المشاركة الهادفة والمستنيرة والفعالة </w:t>
            </w:r>
            <w:r w:rsidRPr="000247C2">
              <w:rPr>
                <w:rFonts w:ascii="Times New Roman" w:hAnsi="Times New Roman" w:cs="Simplified Arabic" w:hint="cs"/>
                <w:kern w:val="22"/>
                <w:sz w:val="20"/>
                <w:rtl/>
                <w:lang w:val="en-GB"/>
              </w:rPr>
              <w:t>ل</w:t>
            </w:r>
            <w:r w:rsidRPr="000247C2">
              <w:rPr>
                <w:rFonts w:ascii="Times New Roman" w:hAnsi="Times New Roman" w:cs="Simplified Arabic"/>
                <w:kern w:val="22"/>
                <w:sz w:val="20"/>
                <w:rtl/>
                <w:lang w:val="en-GB"/>
              </w:rPr>
              <w:t>لمرأة و</w:t>
            </w:r>
            <w:r w:rsidRPr="000247C2">
              <w:rPr>
                <w:rFonts w:ascii="Times New Roman" w:hAnsi="Times New Roman" w:cs="Simplified Arabic" w:hint="cs"/>
                <w:kern w:val="22"/>
                <w:sz w:val="20"/>
                <w:rtl/>
                <w:lang w:val="en-GB"/>
              </w:rPr>
              <w:t xml:space="preserve">لإدماج </w:t>
            </w:r>
            <w:r w:rsidRPr="000247C2">
              <w:rPr>
                <w:rFonts w:ascii="Times New Roman" w:hAnsi="Times New Roman" w:cs="Simplified Arabic"/>
                <w:kern w:val="22"/>
                <w:sz w:val="20"/>
                <w:rtl/>
                <w:lang w:val="en-GB"/>
              </w:rPr>
              <w:t>الاعتبارات الجنسانية في برنامج العمل الجديد المتعلق بالمادة 8(ي)</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2024</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الشعوب الأصلية والمجتمعات المحلية، والأطراف والمنظمات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r w:rsidRPr="000247C2">
              <w:rPr>
                <w:rFonts w:ascii="Times New Roman" w:hAnsi="Times New Roman" w:cs="Simplified Arabic"/>
                <w:i/>
                <w:iCs/>
                <w:kern w:val="22"/>
                <w:sz w:val="20"/>
                <w:rtl/>
                <w:lang w:val="en-GB"/>
              </w:rPr>
              <w:t>:</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ascii="Times New Roman" w:hAnsi="Times New Roman" w:cs="Simplified Arabic"/>
                <w:b/>
                <w:bCs/>
                <w:kern w:val="22"/>
                <w:sz w:val="20"/>
                <w:lang w:val="en-GB"/>
              </w:rPr>
            </w:pPr>
            <w:r w:rsidRPr="000247C2">
              <w:rPr>
                <w:rFonts w:ascii="Times New Roman" w:hAnsi="Times New Roman" w:cs="Simplified Arabic"/>
                <w:b/>
                <w:bCs/>
                <w:kern w:val="22"/>
                <w:sz w:val="20"/>
                <w:lang w:val="en-GB"/>
              </w:rPr>
              <w:t>16</w:t>
            </w:r>
          </w:p>
        </w:tc>
      </w:tr>
      <w:tr w:rsidR="006D28B0" w:rsidRPr="000247C2" w:rsidTr="003B53A6">
        <w:trPr>
          <w:cantSplit/>
          <w:trHeight w:val="752"/>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cs="Simplified Arabic"/>
                <w:kern w:val="22"/>
                <w:sz w:val="20"/>
                <w:lang w:val="en-GB"/>
              </w:rPr>
            </w:pPr>
            <w:r w:rsidRPr="000247C2">
              <w:rPr>
                <w:rFonts w:ascii="Times New Roman" w:hAnsi="Times New Roman" w:cs="Simplified Arabic" w:hint="cs"/>
                <w:kern w:val="22"/>
                <w:sz w:val="20"/>
                <w:rtl/>
                <w:lang w:val="en-GB"/>
              </w:rPr>
              <w:t>2-3</w:t>
            </w:r>
            <w:r w:rsidRPr="000247C2">
              <w:rPr>
                <w:rFonts w:ascii="Times New Roman" w:hAnsi="Times New Roman" w:cs="Simplified Arabic"/>
                <w:kern w:val="22"/>
                <w:sz w:val="20"/>
                <w:rtl/>
                <w:lang w:val="en-GB"/>
              </w:rPr>
              <w:t xml:space="preserve"> دمج</w:t>
            </w:r>
            <w:r>
              <w:rPr>
                <w:rFonts w:ascii="Times New Roman" w:hAnsi="Times New Roman" w:cs="Simplified Arabic" w:hint="cs"/>
                <w:kern w:val="22"/>
                <w:sz w:val="20"/>
                <w:rtl/>
                <w:lang w:val="en-GB"/>
              </w:rPr>
              <w:t xml:space="preserve"> [حقوق الإنسان] [حقوق المرأة]</w:t>
            </w:r>
            <w:r w:rsidRPr="000247C2">
              <w:rPr>
                <w:rFonts w:ascii="Times New Roman" w:hAnsi="Times New Roman" w:cs="Simplified Arabic"/>
                <w:kern w:val="22"/>
                <w:sz w:val="20"/>
                <w:rtl/>
                <w:lang w:val="en-GB"/>
              </w:rPr>
              <w:t xml:space="preserve"> </w:t>
            </w:r>
            <w:r>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اعتبارات المساواة بين الجنسين في الاستراتيجيات وخطط العمل الوطنية للتنوع البيولوجي</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توفير فرص </w:t>
            </w:r>
            <w:r>
              <w:rPr>
                <w:rFonts w:ascii="Times New Roman" w:hAnsi="Times New Roman" w:cs="Simplified Arabic" w:hint="cs"/>
                <w:kern w:val="22"/>
                <w:sz w:val="20"/>
                <w:rtl/>
                <w:lang w:val="en-GB"/>
              </w:rPr>
              <w:t>لبناء القدرات وتنمية</w:t>
            </w:r>
            <w:r w:rsidRPr="000247C2">
              <w:rPr>
                <w:rFonts w:ascii="Times New Roman" w:hAnsi="Times New Roman" w:cs="Simplified Arabic"/>
                <w:kern w:val="22"/>
                <w:sz w:val="20"/>
                <w:rtl/>
                <w:lang w:val="en-GB"/>
              </w:rPr>
              <w:t xml:space="preserve"> القدرات للحكومات</w:t>
            </w:r>
            <w:r>
              <w:rPr>
                <w:rFonts w:ascii="Times New Roman" w:hAnsi="Times New Roman" w:cs="Simplified Arabic" w:hint="cs"/>
                <w:kern w:val="22"/>
                <w:sz w:val="20"/>
                <w:rtl/>
                <w:lang w:val="en-GB"/>
              </w:rPr>
              <w:t xml:space="preserve"> على جميع المستويات</w:t>
            </w:r>
            <w:r w:rsidRPr="000247C2">
              <w:rPr>
                <w:rFonts w:ascii="Times New Roman" w:hAnsi="Times New Roman" w:cs="Simplified Arabic"/>
                <w:kern w:val="22"/>
                <w:sz w:val="20"/>
                <w:rtl/>
                <w:lang w:val="en-GB"/>
              </w:rPr>
              <w:t xml:space="preserve"> وأصحاب المصلحة الآخرين ذوي الصلة بشأن التنمية المراعية للاعتبارات الجنسانية والتخطيط والتنفيذ والميزنة والرصد والتقييم والإبلاغ عن الاستراتيجيات وخطط العمل الوطنية للتنوع البيولوجي</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 xml:space="preserve">تنفيذ </w:t>
            </w:r>
            <w:r w:rsidRPr="000247C2">
              <w:rPr>
                <w:rFonts w:ascii="Times New Roman" w:hAnsi="Times New Roman" w:cs="Simplified Arabic"/>
                <w:kern w:val="22"/>
                <w:sz w:val="20"/>
                <w:rtl/>
                <w:lang w:val="en-GB"/>
              </w:rPr>
              <w:t xml:space="preserve">مبادرات </w:t>
            </w:r>
            <w:r>
              <w:rPr>
                <w:rFonts w:ascii="Times New Roman" w:hAnsi="Times New Roman" w:cs="Simplified Arabic" w:hint="cs"/>
                <w:kern w:val="22"/>
                <w:sz w:val="20"/>
                <w:rtl/>
                <w:lang w:val="en-GB"/>
              </w:rPr>
              <w:t>بناء القدرات و</w:t>
            </w:r>
            <w:r w:rsidRPr="000247C2">
              <w:rPr>
                <w:rFonts w:ascii="Times New Roman" w:hAnsi="Times New Roman" w:cs="Simplified Arabic"/>
                <w:kern w:val="22"/>
                <w:sz w:val="20"/>
                <w:rtl/>
                <w:lang w:val="en-GB"/>
              </w:rPr>
              <w:t>تنمية القدرات و</w:t>
            </w:r>
            <w:r w:rsidRPr="000247C2">
              <w:rPr>
                <w:rFonts w:ascii="Times New Roman" w:hAnsi="Times New Roman" w:cs="Simplified Arabic" w:hint="cs"/>
                <w:kern w:val="22"/>
                <w:sz w:val="20"/>
                <w:rtl/>
                <w:lang w:val="en-GB"/>
              </w:rPr>
              <w:t xml:space="preserve">إعداد </w:t>
            </w:r>
            <w:r w:rsidRPr="000247C2">
              <w:rPr>
                <w:rFonts w:ascii="Times New Roman" w:hAnsi="Times New Roman" w:cs="Simplified Arabic"/>
                <w:kern w:val="22"/>
                <w:sz w:val="20"/>
                <w:rtl/>
                <w:lang w:val="en-GB"/>
              </w:rPr>
              <w:t>النماذج والأدلة ومجموعات الأدوات</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EF39CC">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Pr>
                <w:rFonts w:ascii="Times New Roman" w:hAnsi="Times New Roman" w:cs="Simplified Arabic" w:hint="cs"/>
                <w:kern w:val="22"/>
                <w:sz w:val="20"/>
                <w:rtl/>
                <w:lang w:val="en-GB"/>
              </w:rPr>
              <w:t>[جار]</w:t>
            </w:r>
            <w:r w:rsidRPr="00E65E7E">
              <w:rPr>
                <w:rFonts w:cs="Simplified Arabic"/>
                <w:vertAlign w:val="superscript"/>
                <w:rtl/>
                <w:lang w:val="en-US"/>
              </w:rPr>
              <w:t xml:space="preserve"> </w:t>
            </w:r>
            <w:r w:rsidRPr="00E65E7E">
              <w:rPr>
                <w:rFonts w:cs="Simplified Arabic"/>
                <w:vertAlign w:val="superscript"/>
                <w:rtl/>
                <w:lang w:val="en-US"/>
              </w:rPr>
              <w:footnoteReference w:id="39"/>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المنظمات ذات الصلة، والأطراف، والأمانة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18</w:t>
            </w:r>
          </w:p>
        </w:tc>
      </w:tr>
      <w:tr w:rsidR="006D28B0" w:rsidRPr="000247C2" w:rsidTr="003B53A6">
        <w:trPr>
          <w:cantSplit/>
          <w:trHeight w:val="752"/>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تعيين نقاط اتصال وطنية </w:t>
            </w:r>
            <w:r w:rsidRPr="000247C2">
              <w:rPr>
                <w:rFonts w:ascii="Times New Roman" w:hAnsi="Times New Roman" w:cs="Simplified Arabic" w:hint="cs"/>
                <w:kern w:val="22"/>
                <w:sz w:val="20"/>
                <w:rtl/>
                <w:lang w:val="en-GB"/>
              </w:rPr>
              <w:t>معنية بالاعتبارات الجنسانية</w:t>
            </w:r>
            <w:r w:rsidRPr="000247C2">
              <w:rPr>
                <w:rFonts w:ascii="Times New Roman" w:hAnsi="Times New Roman" w:cs="Simplified Arabic"/>
                <w:kern w:val="22"/>
                <w:sz w:val="20"/>
                <w:rtl/>
                <w:lang w:val="en-GB"/>
              </w:rPr>
              <w:t xml:space="preserve"> والتنوع البيولوجي لدعم تبادل المعارف و</w:t>
            </w:r>
            <w:r w:rsidRPr="000247C2">
              <w:rPr>
                <w:rFonts w:ascii="Times New Roman" w:hAnsi="Times New Roman" w:cs="Simplified Arabic" w:hint="cs"/>
                <w:kern w:val="22"/>
                <w:sz w:val="20"/>
                <w:rtl/>
                <w:lang w:val="en-GB"/>
              </w:rPr>
              <w:t xml:space="preserve">تقاسم </w:t>
            </w:r>
            <w:r w:rsidRPr="000247C2">
              <w:rPr>
                <w:rFonts w:ascii="Times New Roman" w:hAnsi="Times New Roman" w:cs="Simplified Arabic"/>
                <w:kern w:val="22"/>
                <w:sz w:val="20"/>
                <w:rtl/>
                <w:lang w:val="en-GB"/>
              </w:rPr>
              <w:t>الخبرات وأفضل الممارسات والتعلم من الأقران والتوجيه والتدريب</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ترشيح نقاط الاتصال الوطنية </w:t>
            </w:r>
            <w:r w:rsidRPr="000247C2">
              <w:rPr>
                <w:rFonts w:ascii="Times New Roman" w:hAnsi="Times New Roman" w:cs="Simplified Arabic" w:hint="cs"/>
                <w:kern w:val="22"/>
                <w:sz w:val="20"/>
                <w:rtl/>
                <w:lang w:val="en-GB"/>
              </w:rPr>
              <w:t>المعنية بالاعتبارات الجنسانية</w:t>
            </w:r>
            <w:r w:rsidRPr="000247C2">
              <w:rPr>
                <w:rFonts w:ascii="Times New Roman" w:hAnsi="Times New Roman" w:cs="Simplified Arabic"/>
                <w:kern w:val="22"/>
                <w:sz w:val="20"/>
                <w:rtl/>
                <w:lang w:val="en-GB"/>
              </w:rPr>
              <w:t xml:space="preserve"> والتنوع البيولوجي، </w:t>
            </w:r>
            <w:r w:rsidRPr="000247C2">
              <w:rPr>
                <w:rFonts w:ascii="Times New Roman" w:hAnsi="Times New Roman" w:cs="Simplified Arabic" w:hint="cs"/>
                <w:kern w:val="22"/>
                <w:sz w:val="20"/>
                <w:rtl/>
                <w:lang w:val="en-GB"/>
              </w:rPr>
              <w:t>وتنفيذ</w:t>
            </w:r>
            <w:r w:rsidRPr="000247C2">
              <w:rPr>
                <w:rFonts w:ascii="Times New Roman" w:hAnsi="Times New Roman" w:cs="Simplified Arabic"/>
                <w:kern w:val="22"/>
                <w:sz w:val="20"/>
                <w:rtl/>
                <w:lang w:val="en-GB"/>
              </w:rPr>
              <w:t xml:space="preserve"> أنشطة التعلم، وإعداد التوصيات للدعم</w:t>
            </w:r>
            <w:r>
              <w:rPr>
                <w:rFonts w:ascii="Times New Roman" w:hAnsi="Times New Roman" w:cs="Simplified Arabic" w:hint="cs"/>
                <w:kern w:val="22"/>
                <w:sz w:val="20"/>
                <w:rtl/>
                <w:lang w:val="en-GB"/>
              </w:rPr>
              <w:t>، ووضع خطة لإذكاء الوعي/تقاسم المعارف</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2024</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الأطراف</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r w:rsidRPr="000247C2">
              <w:rPr>
                <w:rFonts w:ascii="Times New Roman" w:hAnsi="Times New Roman" w:cs="Simplified Arabic"/>
                <w:i/>
                <w:iCs/>
                <w:kern w:val="22"/>
                <w:sz w:val="20"/>
                <w:rtl/>
                <w:lang w:val="en-GB"/>
              </w:rPr>
              <w:t>:</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الأمانة، والمنظمات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19</w:t>
            </w:r>
          </w:p>
        </w:tc>
      </w:tr>
      <w:tr w:rsidR="006D28B0" w:rsidRPr="000247C2" w:rsidTr="003B53A6">
        <w:trPr>
          <w:cantSplit/>
          <w:trHeight w:val="752"/>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إشراك جميع أصحاب المصلحة المعنيين، ولا سيما المجموعات النسائية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مؤسسات </w:t>
            </w:r>
            <w:r w:rsidRPr="000247C2">
              <w:rPr>
                <w:rFonts w:ascii="Times New Roman" w:hAnsi="Times New Roman" w:cs="Simplified Arabic" w:hint="cs"/>
                <w:kern w:val="22"/>
                <w:sz w:val="20"/>
                <w:rtl/>
                <w:lang w:val="en-GB"/>
              </w:rPr>
              <w:t>المعنية ب</w:t>
            </w:r>
            <w:r w:rsidRPr="000247C2">
              <w:rPr>
                <w:rFonts w:ascii="Times New Roman" w:hAnsi="Times New Roman" w:cs="Simplified Arabic"/>
                <w:kern w:val="22"/>
                <w:sz w:val="20"/>
                <w:rtl/>
                <w:lang w:val="en-GB"/>
              </w:rPr>
              <w:t>الاعتبارات الجنسانية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خبراء </w:t>
            </w:r>
            <w:r w:rsidRPr="000247C2">
              <w:rPr>
                <w:rFonts w:ascii="Times New Roman" w:hAnsi="Times New Roman" w:cs="Simplified Arabic" w:hint="cs"/>
                <w:kern w:val="22"/>
                <w:sz w:val="20"/>
                <w:rtl/>
                <w:lang w:val="en-GB"/>
              </w:rPr>
              <w:t>المعنيين ب</w:t>
            </w:r>
            <w:r w:rsidRPr="000247C2">
              <w:rPr>
                <w:rFonts w:ascii="Times New Roman" w:hAnsi="Times New Roman" w:cs="Simplified Arabic"/>
                <w:kern w:val="22"/>
                <w:sz w:val="20"/>
                <w:rtl/>
                <w:lang w:val="en-GB"/>
              </w:rPr>
              <w:t xml:space="preserve">الاعتبارات الجنسانية والشعوب الأصلية والمجتمعات المحلية، في عملية </w:t>
            </w:r>
            <w:r w:rsidRPr="000247C2">
              <w:rPr>
                <w:rFonts w:ascii="Times New Roman" w:hAnsi="Times New Roman" w:cs="Simplified Arabic" w:hint="cs"/>
                <w:kern w:val="22"/>
                <w:sz w:val="20"/>
                <w:rtl/>
                <w:lang w:val="en-GB"/>
              </w:rPr>
              <w:t>وضع</w:t>
            </w:r>
            <w:r w:rsidRPr="000247C2">
              <w:rPr>
                <w:rFonts w:ascii="Times New Roman" w:hAnsi="Times New Roman" w:cs="Simplified Arabic"/>
                <w:kern w:val="22"/>
                <w:sz w:val="20"/>
                <w:rtl/>
                <w:lang w:val="en-GB"/>
              </w:rPr>
              <w:t xml:space="preserve"> وتحديث الاستراتيجيات وخطط العمل الوطنية للتنوع البيولوجي وسياسات وخطط واستراتيجيات التنوع البيولوجي ذات الصلة على جميع المستويات</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استراتيجيات وخطط عمل وطنية للتنوع البيولوجي</w:t>
            </w:r>
            <w:r w:rsidRPr="000247C2">
              <w:rPr>
                <w:rFonts w:ascii="Times New Roman" w:hAnsi="Times New Roman" w:cs="Simplified Arabic" w:hint="cs"/>
                <w:kern w:val="22"/>
                <w:sz w:val="20"/>
                <w:rtl/>
                <w:lang w:val="en-GB"/>
              </w:rPr>
              <w:t xml:space="preserve"> مراعية للاعتبارات الجنسانية</w:t>
            </w:r>
            <w:r w:rsidRPr="000247C2">
              <w:rPr>
                <w:rFonts w:ascii="Times New Roman" w:hAnsi="Times New Roman" w:cs="Simplified Arabic"/>
                <w:kern w:val="22"/>
                <w:sz w:val="20"/>
                <w:rtl/>
                <w:lang w:val="en-GB"/>
              </w:rPr>
              <w:t xml:space="preserve"> </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20</w:t>
            </w:r>
          </w:p>
        </w:tc>
      </w:tr>
      <w:tr w:rsidR="006D28B0" w:rsidRPr="000247C2" w:rsidTr="003B53A6">
        <w:trPr>
          <w:cantSplit/>
          <w:trHeight w:val="410"/>
          <w:jc w:val="center"/>
        </w:trPr>
        <w:tc>
          <w:tcPr>
            <w:tcW w:w="13466" w:type="dxa"/>
            <w:gridSpan w:val="5"/>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b/>
                <w:bCs/>
                <w:kern w:val="22"/>
                <w:sz w:val="20"/>
                <w:rtl/>
                <w:lang w:val="en-GB"/>
              </w:rPr>
              <w:t xml:space="preserve">النتيجة المتوقعة 3: </w:t>
            </w:r>
            <w:r w:rsidRPr="000247C2">
              <w:rPr>
                <w:rFonts w:ascii="Times New Roman" w:hAnsi="Times New Roman" w:cs="Simplified Arabic"/>
                <w:kern w:val="22"/>
                <w:sz w:val="20"/>
                <w:rtl/>
                <w:lang w:val="en-GB"/>
              </w:rPr>
              <w:t xml:space="preserve">تهيئة الظروف التمكينية لضمان تنفيذ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إطار العالمي للتنوع البيولوجي لما بعد عام 2020</w:t>
            </w:r>
            <w:r w:rsidRPr="000247C2">
              <w:rPr>
                <w:rFonts w:ascii="Times New Roman" w:hAnsi="Times New Roman" w:cs="Simplified Arabic" w:hint="cs"/>
                <w:kern w:val="22"/>
                <w:sz w:val="20"/>
                <w:rtl/>
                <w:lang w:val="en-GB"/>
              </w:rPr>
              <w:t xml:space="preserve"> بطريقة مراعية للاعتبارات </w:t>
            </w:r>
            <w:r w:rsidRPr="000247C2">
              <w:rPr>
                <w:rFonts w:ascii="Times New Roman" w:hAnsi="Times New Roman" w:cs="Simplified Arabic"/>
                <w:kern w:val="22"/>
                <w:sz w:val="20"/>
                <w:rtl/>
                <w:lang w:val="en-GB"/>
              </w:rPr>
              <w:t>الجنسانية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21</w:t>
            </w:r>
          </w:p>
        </w:tc>
      </w:tr>
      <w:tr w:rsidR="006D28B0" w:rsidRPr="000247C2" w:rsidTr="003B53A6">
        <w:trPr>
          <w:cantSplit/>
          <w:trHeight w:val="378"/>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3-1</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تنمية</w:t>
            </w:r>
            <w:r w:rsidRPr="000247C2">
              <w:rPr>
                <w:rFonts w:ascii="Times New Roman" w:hAnsi="Times New Roman" w:cs="Simplified Arabic"/>
                <w:kern w:val="22"/>
                <w:sz w:val="20"/>
                <w:rtl/>
                <w:lang w:val="en-GB"/>
              </w:rPr>
              <w:t xml:space="preserve"> القدرات الوطنية </w:t>
            </w:r>
            <w:r w:rsidRPr="000247C2">
              <w:rPr>
                <w:rFonts w:ascii="Times New Roman" w:hAnsi="Times New Roman" w:cs="Simplified Arabic" w:hint="cs"/>
                <w:kern w:val="22"/>
                <w:sz w:val="20"/>
                <w:rtl/>
                <w:lang w:val="en-GB"/>
              </w:rPr>
              <w:t>لاستخلاص</w:t>
            </w:r>
            <w:r w:rsidRPr="000247C2">
              <w:rPr>
                <w:rFonts w:ascii="Times New Roman" w:hAnsi="Times New Roman" w:cs="Simplified Arabic"/>
                <w:kern w:val="22"/>
                <w:sz w:val="20"/>
                <w:rtl/>
                <w:lang w:val="en-GB"/>
              </w:rPr>
              <w:t xml:space="preserve"> واستخدام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بيانات </w:t>
            </w:r>
            <w:r w:rsidRPr="000247C2">
              <w:rPr>
                <w:rFonts w:ascii="Times New Roman" w:hAnsi="Times New Roman" w:cs="Simplified Arabic" w:hint="cs"/>
                <w:kern w:val="22"/>
                <w:sz w:val="20"/>
                <w:rtl/>
                <w:lang w:val="en-GB"/>
              </w:rPr>
              <w:t>المتعلقة ب</w:t>
            </w:r>
            <w:r w:rsidRPr="000247C2">
              <w:rPr>
                <w:rFonts w:ascii="Times New Roman" w:hAnsi="Times New Roman" w:cs="Simplified Arabic"/>
                <w:kern w:val="22"/>
                <w:sz w:val="20"/>
                <w:rtl/>
                <w:lang w:val="en-GB"/>
              </w:rPr>
              <w:t xml:space="preserve">الاعتبارات الجنسانية والتنوع البيولوجي، بما في ذلك </w:t>
            </w:r>
            <w:r w:rsidRPr="000247C2">
              <w:rPr>
                <w:rFonts w:ascii="Times New Roman" w:hAnsi="Times New Roman" w:cs="Simplified Arabic" w:hint="cs"/>
                <w:kern w:val="22"/>
                <w:sz w:val="20"/>
                <w:rtl/>
                <w:lang w:val="en-GB"/>
              </w:rPr>
              <w:t>توزيع</w:t>
            </w:r>
            <w:r w:rsidRPr="000247C2">
              <w:rPr>
                <w:rFonts w:ascii="Times New Roman" w:hAnsi="Times New Roman" w:cs="Simplified Arabic"/>
                <w:kern w:val="22"/>
                <w:sz w:val="20"/>
                <w:rtl/>
                <w:lang w:val="en-GB"/>
              </w:rPr>
              <w:t xml:space="preserve"> البيانات ذات الصلة (مثل</w:t>
            </w:r>
            <w:r w:rsidRPr="000247C2">
              <w:rPr>
                <w:rFonts w:ascii="Times New Roman" w:hAnsi="Times New Roman" w:cs="Simplified Arabic" w:hint="cs"/>
                <w:kern w:val="22"/>
                <w:sz w:val="20"/>
                <w:rtl/>
                <w:lang w:val="en-GB"/>
              </w:rPr>
              <w:t>ا حسب</w:t>
            </w:r>
            <w:r w:rsidRPr="000247C2">
              <w:rPr>
                <w:rFonts w:ascii="Times New Roman" w:hAnsi="Times New Roman" w:cs="Simplified Arabic"/>
                <w:kern w:val="22"/>
                <w:sz w:val="20"/>
                <w:rtl/>
                <w:lang w:val="en-GB"/>
              </w:rPr>
              <w:t xml:space="preserve"> الجنس والعمر </w:t>
            </w:r>
            <w:r w:rsidRPr="000247C2">
              <w:rPr>
                <w:rFonts w:ascii="Times New Roman" w:hAnsi="Times New Roman" w:cs="Simplified Arabic" w:hint="cs"/>
                <w:kern w:val="22"/>
                <w:sz w:val="20"/>
                <w:rtl/>
                <w:lang w:val="en-GB"/>
              </w:rPr>
              <w:t>والأصل الإثني</w:t>
            </w:r>
            <w:r w:rsidRPr="000247C2">
              <w:rPr>
                <w:rFonts w:ascii="Times New Roman" w:hAnsi="Times New Roman" w:cs="Simplified Arabic"/>
                <w:kern w:val="22"/>
                <w:sz w:val="20"/>
                <w:rtl/>
                <w:lang w:val="en-GB"/>
              </w:rPr>
              <w:t xml:space="preserve"> والعوامل الديمغرافية الأخرى)</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بناء المعارف والقدرة لدى المكاتب الإحصائية الوطنية لضمان جمع بيانات التنوع البيولوجي </w:t>
            </w:r>
            <w:r w:rsidRPr="000247C2">
              <w:rPr>
                <w:rFonts w:ascii="Times New Roman" w:hAnsi="Times New Roman" w:cs="Simplified Arabic" w:hint="cs"/>
                <w:kern w:val="22"/>
                <w:sz w:val="20"/>
                <w:rtl/>
                <w:lang w:val="en-GB"/>
              </w:rPr>
              <w:t>الموزعة</w:t>
            </w:r>
            <w:r w:rsidRPr="000247C2">
              <w:rPr>
                <w:rFonts w:ascii="Times New Roman" w:hAnsi="Times New Roman" w:cs="Simplified Arabic"/>
                <w:kern w:val="22"/>
                <w:sz w:val="20"/>
                <w:rtl/>
                <w:lang w:val="en-GB"/>
              </w:rPr>
              <w:t xml:space="preserve"> حسب الجنس </w:t>
            </w:r>
            <w:r w:rsidRPr="000247C2">
              <w:rPr>
                <w:rFonts w:ascii="Times New Roman" w:hAnsi="Times New Roman" w:cs="Simplified Arabic" w:hint="cs"/>
                <w:kern w:val="22"/>
                <w:sz w:val="20"/>
                <w:rtl/>
                <w:lang w:val="en-GB"/>
              </w:rPr>
              <w:t xml:space="preserve">بطريقة </w:t>
            </w:r>
            <w:r w:rsidRPr="000247C2">
              <w:rPr>
                <w:rFonts w:ascii="Times New Roman" w:hAnsi="Times New Roman" w:cs="Simplified Arabic"/>
                <w:kern w:val="22"/>
                <w:sz w:val="20"/>
                <w:rtl/>
                <w:lang w:val="en-GB"/>
              </w:rPr>
              <w:t>منهجي</w:t>
            </w:r>
            <w:r w:rsidRPr="000247C2">
              <w:rPr>
                <w:rFonts w:ascii="Times New Roman" w:hAnsi="Times New Roman" w:cs="Simplified Arabic" w:hint="cs"/>
                <w:kern w:val="22"/>
                <w:sz w:val="20"/>
                <w:rtl/>
                <w:lang w:val="en-GB"/>
              </w:rPr>
              <w:t xml:space="preserve">ة </w:t>
            </w:r>
            <w:r w:rsidRPr="000247C2">
              <w:rPr>
                <w:rFonts w:ascii="Times New Roman" w:hAnsi="Times New Roman" w:cs="Simplified Arabic"/>
                <w:kern w:val="22"/>
                <w:sz w:val="20"/>
                <w:rtl/>
                <w:lang w:val="en-GB"/>
              </w:rPr>
              <w:t>و</w:t>
            </w:r>
            <w:r w:rsidRPr="000247C2">
              <w:rPr>
                <w:rFonts w:ascii="Times New Roman" w:hAnsi="Times New Roman" w:cs="Simplified Arabic" w:hint="cs"/>
                <w:kern w:val="22"/>
                <w:sz w:val="20"/>
                <w:rtl/>
                <w:lang w:val="en-GB"/>
              </w:rPr>
              <w:t>وضع</w:t>
            </w:r>
            <w:r w:rsidRPr="000247C2">
              <w:rPr>
                <w:rFonts w:ascii="Times New Roman" w:hAnsi="Times New Roman" w:cs="Simplified Arabic"/>
                <w:kern w:val="22"/>
                <w:sz w:val="20"/>
                <w:rtl/>
                <w:lang w:val="en-GB"/>
              </w:rPr>
              <w:t xml:space="preserve"> واستخدام المؤشرات الجنسانية ذات الصلة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تطوير أدوات التدريب وتقديم الدعم لتنمية القدرات</w:t>
            </w:r>
            <w:r>
              <w:rPr>
                <w:rFonts w:ascii="Times New Roman" w:hAnsi="Times New Roman" w:cs="Simplified Arabic" w:hint="cs"/>
                <w:kern w:val="22"/>
                <w:sz w:val="20"/>
                <w:rtl/>
                <w:lang w:val="en-GB"/>
              </w:rPr>
              <w:t>، وتصنيف البيانات المتاحة حسب الجنس</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22</w:t>
            </w:r>
          </w:p>
        </w:tc>
      </w:tr>
      <w:tr w:rsidR="006D28B0" w:rsidRPr="000247C2" w:rsidTr="003B53A6">
        <w:trPr>
          <w:cantSplit/>
          <w:trHeight w:val="378"/>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تبادل</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عينات ال</w:t>
            </w:r>
            <w:r w:rsidRPr="000247C2">
              <w:rPr>
                <w:rFonts w:ascii="Times New Roman" w:hAnsi="Times New Roman" w:cs="Simplified Arabic"/>
                <w:kern w:val="22"/>
                <w:sz w:val="20"/>
                <w:rtl/>
                <w:lang w:val="en-GB"/>
              </w:rPr>
              <w:t xml:space="preserve">مؤشرات والبيانات وأفضل الممارسات والإرشادات ذات الصلة بشأن </w:t>
            </w:r>
            <w:r w:rsidRPr="000247C2">
              <w:rPr>
                <w:rFonts w:ascii="Times New Roman" w:hAnsi="Times New Roman" w:cs="Simplified Arabic" w:hint="cs"/>
                <w:kern w:val="22"/>
                <w:sz w:val="20"/>
                <w:rtl/>
                <w:lang w:val="en-GB"/>
              </w:rPr>
              <w:t>استخلاص</w:t>
            </w:r>
            <w:r w:rsidRPr="000247C2">
              <w:rPr>
                <w:rFonts w:ascii="Times New Roman" w:hAnsi="Times New Roman" w:cs="Simplified Arabic"/>
                <w:kern w:val="22"/>
                <w:sz w:val="20"/>
                <w:rtl/>
                <w:lang w:val="en-GB"/>
              </w:rPr>
              <w:t xml:space="preserve"> ورصد البيانات المصنفة حسب الجنس والعوامل الديمغرافية الأخرى، لكل قطاع</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حلقات دراسية شبكية</w:t>
            </w:r>
            <w:r w:rsidRPr="000247C2">
              <w:rPr>
                <w:rFonts w:ascii="Times New Roman" w:hAnsi="Times New Roman" w:cs="Simplified Arabic"/>
                <w:kern w:val="22"/>
                <w:sz w:val="20"/>
                <w:rtl/>
                <w:lang w:val="en-GB"/>
              </w:rPr>
              <w:t>، و</w:t>
            </w:r>
            <w:r w:rsidRPr="000247C2">
              <w:rPr>
                <w:rFonts w:ascii="Times New Roman" w:hAnsi="Times New Roman" w:cs="Simplified Arabic" w:hint="cs"/>
                <w:kern w:val="22"/>
                <w:sz w:val="20"/>
                <w:rtl/>
                <w:lang w:val="en-GB"/>
              </w:rPr>
              <w:t>حلقات</w:t>
            </w:r>
            <w:r w:rsidRPr="000247C2">
              <w:rPr>
                <w:rFonts w:ascii="Times New Roman" w:hAnsi="Times New Roman" w:cs="Simplified Arabic"/>
                <w:kern w:val="22"/>
                <w:sz w:val="20"/>
                <w:rtl/>
                <w:lang w:val="en-GB"/>
              </w:rPr>
              <w:t xml:space="preserve"> عمل أثناء الدور</w:t>
            </w:r>
            <w:r w:rsidRPr="000247C2">
              <w:rPr>
                <w:rFonts w:ascii="Times New Roman" w:hAnsi="Times New Roman" w:cs="Simplified Arabic" w:hint="cs"/>
                <w:kern w:val="22"/>
                <w:sz w:val="20"/>
                <w:rtl/>
                <w:lang w:val="en-GB"/>
              </w:rPr>
              <w:t>ات</w:t>
            </w:r>
            <w:r w:rsidRPr="000247C2">
              <w:rPr>
                <w:rFonts w:ascii="Times New Roman" w:hAnsi="Times New Roman" w:cs="Simplified Arabic"/>
                <w:kern w:val="22"/>
                <w:sz w:val="20"/>
                <w:rtl/>
                <w:lang w:val="en-GB"/>
              </w:rPr>
              <w:t>، وإعداد تقرير يسلط الضوء على أفضل الممارسات</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23</w:t>
            </w:r>
          </w:p>
        </w:tc>
      </w:tr>
      <w:tr w:rsidR="006D28B0" w:rsidRPr="000247C2" w:rsidTr="003B53A6">
        <w:trPr>
          <w:cantSplit/>
          <w:trHeight w:val="378"/>
          <w:jc w:val="center"/>
        </w:trPr>
        <w:tc>
          <w:tcPr>
            <w:tcW w:w="3363" w:type="dxa"/>
          </w:tcPr>
          <w:p w:rsidR="006D28B0" w:rsidRPr="000247C2" w:rsidRDefault="006D28B0" w:rsidP="0095375D">
            <w:pPr>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lastRenderedPageBreak/>
              <w:t>3-2</w:t>
            </w:r>
            <w:r w:rsidRPr="000247C2">
              <w:rPr>
                <w:rFonts w:ascii="Times New Roman" w:hAnsi="Times New Roman" w:cs="Simplified Arabic"/>
                <w:kern w:val="22"/>
                <w:sz w:val="20"/>
                <w:rtl/>
                <w:lang w:val="en-GB"/>
              </w:rPr>
              <w:t xml:space="preserve"> تعزيز قاعدة الأدلة، وفهم وتحليل الآثار المرتبطة بالجنس لتنفيذ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إطار العالمي للتنوع البيولوجي لما بعد عام 2020 ودور النساء والفتيات كعوامل للتغيير في تحقيق غاياته</w:t>
            </w:r>
            <w:r w:rsidRPr="000247C2">
              <w:rPr>
                <w:rFonts w:ascii="Times New Roman" w:hAnsi="Times New Roman" w:cs="Simplified Arabic" w:hint="cs"/>
                <w:kern w:val="22"/>
                <w:sz w:val="20"/>
                <w:rtl/>
                <w:lang w:val="en-GB"/>
              </w:rPr>
              <w:t xml:space="preserve"> و</w:t>
            </w:r>
            <w:r w:rsidRPr="000247C2">
              <w:rPr>
                <w:rFonts w:ascii="Times New Roman" w:hAnsi="Times New Roman" w:cs="Simplified Arabic"/>
                <w:kern w:val="22"/>
                <w:sz w:val="20"/>
                <w:rtl/>
                <w:lang w:val="en-GB"/>
              </w:rPr>
              <w:t>أهدافه، بما في ذلك الرؤى المستمدة من المعارف التقليدية لنساء وفتيات الشعوب الأصلية والمجتمعات المحلية</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إجراء البحث والتحليل، وجمع وتطبيق المعلومات والبيانات، بما في ذلك المعارف التقليدية المتمايزة </w:t>
            </w:r>
            <w:r w:rsidRPr="000247C2">
              <w:rPr>
                <w:rFonts w:ascii="Times New Roman" w:hAnsi="Times New Roman" w:cs="Simplified Arabic" w:hint="cs"/>
                <w:kern w:val="22"/>
                <w:sz w:val="20"/>
                <w:rtl/>
                <w:lang w:val="en-GB"/>
              </w:rPr>
              <w:t>على أساس الجنس</w:t>
            </w:r>
            <w:r w:rsidRPr="000247C2">
              <w:rPr>
                <w:rFonts w:ascii="Times New Roman" w:hAnsi="Times New Roman" w:cs="Simplified Arabic"/>
                <w:kern w:val="22"/>
                <w:sz w:val="20"/>
                <w:rtl/>
                <w:lang w:val="en-GB"/>
              </w:rPr>
              <w:t>، بشأن الآثار المتمايز</w:t>
            </w:r>
            <w:r w:rsidRPr="000247C2">
              <w:rPr>
                <w:rFonts w:ascii="Times New Roman" w:hAnsi="Times New Roman" w:cs="Simplified Arabic" w:hint="cs"/>
                <w:kern w:val="22"/>
                <w:sz w:val="20"/>
                <w:rtl/>
                <w:lang w:val="en-GB"/>
              </w:rPr>
              <w:t xml:space="preserve"> على أساس الجنس</w:t>
            </w:r>
            <w:r w:rsidRPr="000247C2">
              <w:rPr>
                <w:rFonts w:ascii="Times New Roman" w:hAnsi="Times New Roman" w:cs="Simplified Arabic"/>
                <w:kern w:val="22"/>
                <w:sz w:val="20"/>
                <w:rtl/>
                <w:lang w:val="en-GB"/>
              </w:rPr>
              <w:t xml:space="preserve"> لتنفيذ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إطار العالمي للتنوع البيولوجي لما بعد عام 2020 ودور النساء والفتيات كعوامل للتغيير</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 xml:space="preserve">تبادل </w:t>
            </w:r>
            <w:r w:rsidRPr="000247C2">
              <w:rPr>
                <w:rFonts w:ascii="Times New Roman" w:hAnsi="Times New Roman" w:cs="Simplified Arabic"/>
                <w:kern w:val="22"/>
                <w:sz w:val="20"/>
                <w:rtl/>
                <w:lang w:val="en-GB"/>
              </w:rPr>
              <w:t xml:space="preserve">المواد الإعلامية،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مصادر البيانات/قواعد البيانات المتاحة،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التقارير ووثائق تجميع </w:t>
            </w:r>
            <w:r w:rsidRPr="000247C2">
              <w:rPr>
                <w:rFonts w:ascii="Times New Roman" w:hAnsi="Times New Roman" w:cs="Simplified Arabic" w:hint="cs"/>
                <w:kern w:val="22"/>
                <w:sz w:val="20"/>
                <w:rtl/>
                <w:lang w:val="en-GB"/>
              </w:rPr>
              <w:t xml:space="preserve">البيانات </w:t>
            </w:r>
            <w:r w:rsidRPr="000247C2">
              <w:rPr>
                <w:rFonts w:ascii="Times New Roman" w:hAnsi="Times New Roman" w:cs="Simplified Arabic"/>
                <w:kern w:val="22"/>
                <w:sz w:val="20"/>
                <w:rtl/>
                <w:lang w:val="en-GB"/>
              </w:rPr>
              <w:t>من خلال الحلقات الدراسية الشبكية، والأحداث الجانبية في اجتماعات هيئات الاتفاقية، ووسائل التواصل الاجتماعي،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صفحات </w:t>
            </w:r>
            <w:r w:rsidRPr="000247C2">
              <w:rPr>
                <w:rFonts w:ascii="Times New Roman" w:hAnsi="Times New Roman" w:cs="Simplified Arabic" w:hint="cs"/>
                <w:kern w:val="22"/>
                <w:sz w:val="20"/>
                <w:rtl/>
                <w:lang w:val="en-GB"/>
              </w:rPr>
              <w:t>الشبكية</w:t>
            </w:r>
            <w:r w:rsidRPr="000247C2">
              <w:rPr>
                <w:rFonts w:ascii="Times New Roman" w:hAnsi="Times New Roman" w:cs="Simplified Arabic"/>
                <w:kern w:val="22"/>
                <w:sz w:val="20"/>
                <w:rtl/>
                <w:lang w:val="en-GB"/>
              </w:rPr>
              <w:t xml:space="preserve"> للاتفاقية</w:t>
            </w:r>
            <w:r w:rsidRPr="000247C2">
              <w:rPr>
                <w:rFonts w:ascii="Times New Roman" w:hAnsi="Times New Roman" w:cs="Simplified Arabic" w:hint="cs"/>
                <w:kern w:val="22"/>
                <w:sz w:val="20"/>
                <w:rtl/>
                <w:lang w:val="en-GB"/>
              </w:rPr>
              <w:t xml:space="preserve"> المتعلقة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بالاعتبارات الجنسانية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24</w:t>
            </w:r>
          </w:p>
        </w:tc>
      </w:tr>
      <w:tr w:rsidR="006D28B0" w:rsidRPr="000247C2" w:rsidTr="003B53A6">
        <w:trPr>
          <w:cantSplit/>
          <w:trHeight w:val="378"/>
          <w:jc w:val="center"/>
        </w:trPr>
        <w:tc>
          <w:tcPr>
            <w:tcW w:w="3363" w:type="dxa"/>
          </w:tcPr>
          <w:p w:rsidR="006D28B0" w:rsidRPr="000247C2" w:rsidRDefault="006D28B0" w:rsidP="0095375D">
            <w:pPr>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3-3</w:t>
            </w:r>
            <w:r w:rsidRPr="000247C2">
              <w:rPr>
                <w:rFonts w:ascii="Times New Roman" w:hAnsi="Times New Roman" w:cs="Simplified Arabic"/>
                <w:kern w:val="22"/>
                <w:sz w:val="20"/>
                <w:rtl/>
                <w:lang w:val="en-GB"/>
              </w:rPr>
              <w:t xml:space="preserve"> دعم الوصول إلى المعلومات والمشاركة العامة </w:t>
            </w:r>
            <w:r>
              <w:rPr>
                <w:rFonts w:ascii="Times New Roman" w:hAnsi="Times New Roman" w:cs="Simplified Arabic" w:hint="cs"/>
                <w:kern w:val="22"/>
                <w:sz w:val="20"/>
                <w:rtl/>
                <w:lang w:val="en-GB"/>
              </w:rPr>
              <w:t>لمنظمات وشبكات النساء والفتيات</w:t>
            </w:r>
            <w:r w:rsidRPr="000247C2">
              <w:rPr>
                <w:rFonts w:ascii="Times New Roman" w:hAnsi="Times New Roman" w:cs="Simplified Arabic"/>
                <w:kern w:val="22"/>
                <w:sz w:val="20"/>
                <w:rtl/>
                <w:lang w:val="en-GB"/>
              </w:rPr>
              <w:t xml:space="preserve"> والقادة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خبراء </w:t>
            </w:r>
            <w:r w:rsidRPr="000247C2">
              <w:rPr>
                <w:rFonts w:ascii="Times New Roman" w:hAnsi="Times New Roman" w:cs="Simplified Arabic" w:hint="cs"/>
                <w:kern w:val="22"/>
                <w:sz w:val="20"/>
                <w:rtl/>
                <w:lang w:val="en-GB"/>
              </w:rPr>
              <w:t>المعنيين ب</w:t>
            </w:r>
            <w:r w:rsidRPr="000247C2">
              <w:rPr>
                <w:rFonts w:ascii="Times New Roman" w:hAnsi="Times New Roman" w:cs="Simplified Arabic"/>
                <w:kern w:val="22"/>
                <w:sz w:val="20"/>
                <w:rtl/>
                <w:lang w:val="en-GB"/>
              </w:rPr>
              <w:t xml:space="preserve">الاعتبارات الجنسانية في توفير الموارد </w:t>
            </w:r>
            <w:r w:rsidRPr="000247C2">
              <w:rPr>
                <w:rFonts w:ascii="Times New Roman" w:hAnsi="Times New Roman" w:cs="Simplified Arabic" w:hint="cs"/>
                <w:kern w:val="22"/>
                <w:sz w:val="20"/>
                <w:rtl/>
                <w:lang w:val="en-GB"/>
              </w:rPr>
              <w:t>لل</w:t>
            </w:r>
            <w:r w:rsidRPr="000247C2">
              <w:rPr>
                <w:rFonts w:ascii="Times New Roman" w:hAnsi="Times New Roman" w:cs="Simplified Arabic"/>
                <w:kern w:val="22"/>
                <w:sz w:val="20"/>
                <w:rtl/>
                <w:lang w:val="en-GB"/>
              </w:rPr>
              <w:t>إطار العالمي للتنوع البيولوجي لما بعد عام 2020</w:t>
            </w:r>
            <w:r w:rsidRPr="000247C2">
              <w:rPr>
                <w:rFonts w:ascii="Times New Roman" w:hAnsi="Times New Roman" w:cs="Simplified Arabic" w:hint="cs"/>
                <w:kern w:val="22"/>
                <w:sz w:val="20"/>
                <w:rtl/>
                <w:lang w:val="en-GB"/>
              </w:rPr>
              <w:t xml:space="preserve"> و</w:t>
            </w:r>
            <w:r w:rsidRPr="000247C2">
              <w:rPr>
                <w:rFonts w:ascii="Times New Roman" w:hAnsi="Times New Roman" w:cs="Simplified Arabic"/>
                <w:kern w:val="22"/>
                <w:sz w:val="20"/>
                <w:rtl/>
                <w:lang w:val="en-GB"/>
              </w:rPr>
              <w:t>تنفيذ</w:t>
            </w:r>
            <w:r w:rsidRPr="000247C2">
              <w:rPr>
                <w:rFonts w:ascii="Times New Roman" w:hAnsi="Times New Roman" w:cs="Simplified Arabic" w:hint="cs"/>
                <w:kern w:val="22"/>
                <w:sz w:val="20"/>
                <w:rtl/>
                <w:lang w:val="en-GB"/>
              </w:rPr>
              <w:t>ه</w:t>
            </w:r>
            <w:r w:rsidRPr="000247C2">
              <w:rPr>
                <w:rFonts w:ascii="Times New Roman" w:hAnsi="Times New Roman" w:cs="Simplified Arabic"/>
                <w:kern w:val="22"/>
                <w:sz w:val="20"/>
                <w:rtl/>
                <w:lang w:val="en-GB"/>
              </w:rPr>
              <w:t xml:space="preserve"> ورصد</w:t>
            </w:r>
            <w:r w:rsidRPr="000247C2">
              <w:rPr>
                <w:rFonts w:ascii="Times New Roman" w:hAnsi="Times New Roman" w:cs="Simplified Arabic" w:hint="cs"/>
                <w:kern w:val="22"/>
                <w:sz w:val="20"/>
                <w:rtl/>
                <w:lang w:val="en-GB"/>
              </w:rPr>
              <w:t>ه</w:t>
            </w:r>
            <w:r w:rsidRPr="000247C2">
              <w:rPr>
                <w:rFonts w:ascii="Times New Roman" w:hAnsi="Times New Roman" w:cs="Simplified Arabic"/>
                <w:kern w:val="22"/>
                <w:sz w:val="20"/>
                <w:rtl/>
                <w:lang w:val="en-GB"/>
              </w:rPr>
              <w:t xml:space="preserve"> والإبلاغ عن</w:t>
            </w:r>
            <w:r w:rsidRPr="000247C2">
              <w:rPr>
                <w:rFonts w:ascii="Times New Roman" w:hAnsi="Times New Roman" w:cs="Simplified Arabic" w:hint="cs"/>
                <w:kern w:val="22"/>
                <w:sz w:val="20"/>
                <w:rtl/>
                <w:lang w:val="en-GB"/>
              </w:rPr>
              <w:t>ه</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تنظيم حلقات عمل لبناء القدرات</w:t>
            </w:r>
            <w:r>
              <w:rPr>
                <w:rFonts w:ascii="Times New Roman" w:hAnsi="Times New Roman" w:cs="Simplified Arabic" w:hint="cs"/>
                <w:kern w:val="22"/>
                <w:sz w:val="20"/>
                <w:rtl/>
                <w:lang w:val="en-GB"/>
              </w:rPr>
              <w:t xml:space="preserve"> وتنمية القدرات</w:t>
            </w:r>
            <w:r w:rsidRPr="000247C2">
              <w:rPr>
                <w:rFonts w:ascii="Times New Roman" w:hAnsi="Times New Roman" w:cs="Simplified Arabic"/>
                <w:kern w:val="22"/>
                <w:sz w:val="20"/>
                <w:rtl/>
                <w:lang w:val="en-GB"/>
              </w:rPr>
              <w:t xml:space="preserve"> وإعداد مبادئ توجيهية لتعزيز قدرة </w:t>
            </w:r>
            <w:r>
              <w:rPr>
                <w:rFonts w:ascii="Times New Roman" w:hAnsi="Times New Roman" w:cs="Simplified Arabic" w:hint="cs"/>
                <w:kern w:val="22"/>
                <w:sz w:val="20"/>
                <w:rtl/>
                <w:lang w:val="en-GB"/>
              </w:rPr>
              <w:t>منظمات وشبكات النساء والفتيات</w:t>
            </w:r>
            <w:r w:rsidRPr="000247C2">
              <w:rPr>
                <w:rFonts w:ascii="Times New Roman" w:hAnsi="Times New Roman" w:cs="Simplified Arabic"/>
                <w:kern w:val="22"/>
                <w:sz w:val="20"/>
                <w:rtl/>
                <w:lang w:val="en-GB"/>
              </w:rPr>
              <w:t xml:space="preserve">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خبراء </w:t>
            </w:r>
            <w:r w:rsidRPr="000247C2">
              <w:rPr>
                <w:rFonts w:ascii="Times New Roman" w:hAnsi="Times New Roman" w:cs="Simplified Arabic" w:hint="cs"/>
                <w:kern w:val="22"/>
                <w:sz w:val="20"/>
                <w:rtl/>
                <w:lang w:val="en-GB"/>
              </w:rPr>
              <w:t>المعنيين ب</w:t>
            </w:r>
            <w:r w:rsidRPr="000247C2">
              <w:rPr>
                <w:rFonts w:ascii="Times New Roman" w:hAnsi="Times New Roman" w:cs="Simplified Arabic"/>
                <w:kern w:val="22"/>
                <w:sz w:val="20"/>
                <w:rtl/>
                <w:lang w:val="en-GB"/>
              </w:rPr>
              <w:t>الاعتبارات الجنسانية لدعم تخطيط الاستراتيجيات وخطط العمل الوطنية للتنوع البيولوجي والأنشطة ذات الصلة</w:t>
            </w:r>
            <w:r w:rsidRPr="000247C2">
              <w:rPr>
                <w:rFonts w:ascii="Times New Roman" w:hAnsi="Times New Roman" w:cs="Simplified Arabic" w:hint="cs"/>
                <w:kern w:val="22"/>
                <w:sz w:val="20"/>
                <w:rtl/>
                <w:lang w:val="en-GB"/>
              </w:rPr>
              <w:t xml:space="preserve"> و</w:t>
            </w:r>
            <w:r w:rsidRPr="000247C2">
              <w:rPr>
                <w:rFonts w:ascii="Times New Roman" w:hAnsi="Times New Roman" w:cs="Simplified Arabic"/>
                <w:kern w:val="22"/>
                <w:sz w:val="20"/>
                <w:rtl/>
                <w:lang w:val="en-GB"/>
              </w:rPr>
              <w:t>تنفيذ</w:t>
            </w:r>
            <w:r w:rsidRPr="000247C2">
              <w:rPr>
                <w:rFonts w:ascii="Times New Roman" w:hAnsi="Times New Roman" w:cs="Simplified Arabic" w:hint="cs"/>
                <w:kern w:val="22"/>
                <w:sz w:val="20"/>
                <w:rtl/>
                <w:lang w:val="en-GB"/>
              </w:rPr>
              <w:t>ها</w:t>
            </w:r>
            <w:r w:rsidRPr="000247C2">
              <w:rPr>
                <w:rFonts w:ascii="Times New Roman" w:hAnsi="Times New Roman" w:cs="Simplified Arabic"/>
                <w:kern w:val="22"/>
                <w:sz w:val="20"/>
                <w:rtl/>
                <w:lang w:val="en-GB"/>
              </w:rPr>
              <w:t xml:space="preserve"> والإبلاغ عن</w:t>
            </w:r>
            <w:r w:rsidRPr="000247C2">
              <w:rPr>
                <w:rFonts w:ascii="Times New Roman" w:hAnsi="Times New Roman" w:cs="Simplified Arabic" w:hint="cs"/>
                <w:kern w:val="22"/>
                <w:sz w:val="20"/>
                <w:rtl/>
                <w:lang w:val="en-GB"/>
              </w:rPr>
              <w:t>ها</w:t>
            </w:r>
            <w:r w:rsidRPr="000247C2">
              <w:rPr>
                <w:rFonts w:ascii="Times New Roman" w:hAnsi="Times New Roman" w:cs="Simplified Arabic"/>
                <w:kern w:val="22"/>
                <w:sz w:val="20"/>
                <w:rtl/>
                <w:lang w:val="en-GB"/>
              </w:rPr>
              <w:t>، بما في ذلك دمج الاعتبارات الجنسانية في جميع برامج التنوع البيولوجي على جميع المستويات</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kern w:val="22"/>
                <w:sz w:val="20"/>
                <w:rtl/>
                <w:lang w:val="en-GB"/>
              </w:rPr>
              <w:t>تنظيم حلقات عمل لبناء القدرات</w:t>
            </w:r>
            <w:r>
              <w:rPr>
                <w:rFonts w:ascii="Times New Roman" w:hAnsi="Times New Roman" w:cs="Simplified Arabic" w:hint="cs"/>
                <w:kern w:val="22"/>
                <w:sz w:val="20"/>
                <w:rtl/>
                <w:lang w:val="en-GB"/>
              </w:rPr>
              <w:t xml:space="preserve"> وتنمية القدرات</w:t>
            </w:r>
            <w:r w:rsidRPr="000247C2">
              <w:rPr>
                <w:rFonts w:ascii="Times New Roman" w:hAnsi="Times New Roman" w:cs="Simplified Arabic"/>
                <w:kern w:val="22"/>
                <w:sz w:val="20"/>
                <w:rtl/>
                <w:lang w:val="en-GB"/>
              </w:rPr>
              <w:t xml:space="preserve"> وإعداد مبادئ توجيهية</w:t>
            </w:r>
            <w:r w:rsidRPr="000247C2">
              <w:rPr>
                <w:rFonts w:ascii="Times New Roman" w:hAnsi="Times New Roman" w:cs="Simplified Arabic" w:hint="cs"/>
                <w:kern w:val="22"/>
                <w:sz w:val="20"/>
                <w:rtl/>
                <w:lang w:val="en-GB"/>
              </w:rPr>
              <w:t xml:space="preserve"> </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 xml:space="preserve">إدراج </w:t>
            </w:r>
            <w:r w:rsidRPr="000247C2">
              <w:rPr>
                <w:rFonts w:ascii="Times New Roman" w:hAnsi="Times New Roman" w:cs="Simplified Arabic"/>
                <w:kern w:val="22"/>
                <w:sz w:val="20"/>
                <w:rtl/>
                <w:lang w:val="en-GB"/>
              </w:rPr>
              <w:t>الإبلاغ عن مبادرات بناء القدرات</w:t>
            </w:r>
            <w:r>
              <w:rPr>
                <w:rFonts w:ascii="Times New Roman" w:hAnsi="Times New Roman" w:cs="Simplified Arabic" w:hint="cs"/>
                <w:kern w:val="22"/>
                <w:sz w:val="20"/>
                <w:rtl/>
                <w:lang w:val="en-GB"/>
              </w:rPr>
              <w:t xml:space="preserve"> وتنمية القدرات</w:t>
            </w:r>
            <w:r w:rsidRPr="000247C2">
              <w:rPr>
                <w:rFonts w:ascii="Times New Roman" w:hAnsi="Times New Roman" w:cs="Simplified Arabic"/>
                <w:kern w:val="22"/>
                <w:sz w:val="20"/>
                <w:rtl/>
                <w:lang w:val="en-GB"/>
              </w:rPr>
              <w:t xml:space="preserve"> وإشراك المنظمات والشبكات النسائية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خبراء </w:t>
            </w:r>
            <w:r w:rsidRPr="000247C2">
              <w:rPr>
                <w:rFonts w:ascii="Times New Roman" w:hAnsi="Times New Roman" w:cs="Simplified Arabic" w:hint="cs"/>
                <w:kern w:val="22"/>
                <w:sz w:val="20"/>
                <w:rtl/>
                <w:lang w:val="en-GB"/>
              </w:rPr>
              <w:t>المعنيين ب</w:t>
            </w:r>
            <w:r w:rsidRPr="000247C2">
              <w:rPr>
                <w:rFonts w:ascii="Times New Roman" w:hAnsi="Times New Roman" w:cs="Simplified Arabic"/>
                <w:kern w:val="22"/>
                <w:sz w:val="20"/>
                <w:rtl/>
                <w:lang w:val="en-GB"/>
              </w:rPr>
              <w:t>الاعتبارات الجنسانية في التقارير الوطنية بموجب اتفاقية التنوع البيولوجي</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rtl/>
                <w:lang w:val="en-GB"/>
              </w:rPr>
            </w:pPr>
            <w:r w:rsidRPr="000247C2">
              <w:rPr>
                <w:rFonts w:ascii="Times New Roman" w:hAnsi="Times New Roman" w:cs="Simplified Arabic" w:hint="cs"/>
                <w:kern w:val="22"/>
                <w:sz w:val="20"/>
                <w:rtl/>
                <w:lang w:val="en-GB"/>
              </w:rPr>
              <w:t>2026</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2030</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الأمانة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lang w:val="en-GB"/>
              </w:rPr>
            </w:pPr>
            <w:r w:rsidRPr="000247C2">
              <w:rPr>
                <w:rFonts w:ascii="Times New Roman" w:hAnsi="Times New Roman" w:cs="Simplified Arabic" w:hint="cs"/>
                <w:kern w:val="22"/>
                <w:sz w:val="20"/>
                <w:rtl/>
                <w:lang w:val="en-GB"/>
              </w:rPr>
              <w:t>الأطراف</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kern w:val="22"/>
                <w:sz w:val="20"/>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المساهمة: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25</w:t>
            </w:r>
          </w:p>
        </w:tc>
      </w:tr>
      <w:tr w:rsidR="006D28B0" w:rsidRPr="000247C2" w:rsidTr="003B53A6">
        <w:trPr>
          <w:cantSplit/>
          <w:trHeight w:val="186"/>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lastRenderedPageBreak/>
              <w:t>3-4</w:t>
            </w:r>
            <w:r w:rsidRPr="000247C2">
              <w:rPr>
                <w:rFonts w:ascii="Times New Roman" w:hAnsi="Times New Roman" w:cs="Simplified Arabic"/>
                <w:kern w:val="22"/>
                <w:sz w:val="20"/>
                <w:rtl/>
                <w:lang w:val="en-GB"/>
              </w:rPr>
              <w:t xml:space="preserve"> ضمان تنفيذ </w:t>
            </w:r>
            <w:r w:rsidRPr="000247C2">
              <w:rPr>
                <w:rFonts w:ascii="Times New Roman" w:hAnsi="Times New Roman" w:cs="Simplified Arabic" w:hint="cs"/>
                <w:kern w:val="22"/>
                <w:sz w:val="20"/>
                <w:rtl/>
                <w:lang w:val="en-GB"/>
              </w:rPr>
              <w:t>ا</w:t>
            </w:r>
            <w:r w:rsidRPr="000247C2">
              <w:rPr>
                <w:rFonts w:ascii="Times New Roman" w:hAnsi="Times New Roman" w:cs="Simplified Arabic"/>
                <w:kern w:val="22"/>
                <w:sz w:val="20"/>
                <w:rtl/>
                <w:lang w:val="en-GB"/>
              </w:rPr>
              <w:t>لإطار العالمي للتنوع البيولوجي لما بعد عام 2020</w:t>
            </w:r>
            <w:r w:rsidRPr="000247C2">
              <w:rPr>
                <w:rFonts w:ascii="Times New Roman" w:hAnsi="Times New Roman" w:cs="Simplified Arabic" w:hint="cs"/>
                <w:kern w:val="22"/>
                <w:sz w:val="20"/>
                <w:rtl/>
                <w:lang w:val="en-GB"/>
              </w:rPr>
              <w:t xml:space="preserve"> بطريقة </w:t>
            </w:r>
            <w:r w:rsidRPr="000247C2">
              <w:rPr>
                <w:rFonts w:ascii="Times New Roman" w:hAnsi="Times New Roman" w:cs="Simplified Arabic"/>
                <w:kern w:val="22"/>
                <w:sz w:val="20"/>
                <w:rtl/>
                <w:lang w:val="en-GB"/>
              </w:rPr>
              <w:t>متسق</w:t>
            </w:r>
            <w:r w:rsidRPr="000247C2">
              <w:rPr>
                <w:rFonts w:ascii="Times New Roman" w:hAnsi="Times New Roman" w:cs="Simplified Arabic" w:hint="cs"/>
                <w:kern w:val="22"/>
                <w:sz w:val="20"/>
                <w:rtl/>
                <w:lang w:val="en-GB"/>
              </w:rPr>
              <w:t>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ومراعية للاعتبارات</w:t>
            </w:r>
            <w:r w:rsidRPr="000247C2">
              <w:rPr>
                <w:rFonts w:ascii="Times New Roman" w:hAnsi="Times New Roman" w:cs="Simplified Arabic"/>
                <w:kern w:val="22"/>
                <w:sz w:val="20"/>
                <w:rtl/>
                <w:lang w:val="en-GB"/>
              </w:rPr>
              <w:t xml:space="preserve"> الجنسانية، من خلال تحديد أوجه التآزر والاستفادة من الخبرات ذات الصلة من الأمم المتحدة والعمليات الدولية ذات الصلة</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تعزيز الروابط بين </w:t>
            </w:r>
            <w:r w:rsidRPr="000247C2">
              <w:rPr>
                <w:rFonts w:ascii="Times New Roman" w:hAnsi="Times New Roman" w:cs="Simplified Arabic" w:hint="cs"/>
                <w:kern w:val="22"/>
                <w:sz w:val="20"/>
                <w:rtl/>
                <w:lang w:val="en-GB"/>
              </w:rPr>
              <w:t>ا</w:t>
            </w:r>
            <w:r w:rsidRPr="000247C2">
              <w:rPr>
                <w:rFonts w:ascii="Times New Roman" w:hAnsi="Times New Roman" w:cs="Simplified Arabic"/>
                <w:kern w:val="22"/>
                <w:sz w:val="20"/>
                <w:rtl/>
                <w:lang w:val="en-GB"/>
              </w:rPr>
              <w:t>لاعتبارات الجنسانية</w:t>
            </w:r>
            <w:r w:rsidRPr="000247C2">
              <w:rPr>
                <w:rFonts w:ascii="Times New Roman" w:hAnsi="Times New Roman" w:cs="Simplified Arabic" w:hint="cs"/>
                <w:kern w:val="22"/>
                <w:sz w:val="20"/>
                <w:rtl/>
                <w:lang w:val="en-GB"/>
              </w:rPr>
              <w:t xml:space="preserve"> </w:t>
            </w:r>
            <w:r w:rsidRPr="000247C2">
              <w:rPr>
                <w:rFonts w:ascii="Times New Roman" w:hAnsi="Times New Roman" w:cs="Simplified Arabic"/>
                <w:kern w:val="22"/>
                <w:sz w:val="20"/>
                <w:rtl/>
                <w:lang w:val="en-GB"/>
              </w:rPr>
              <w:t xml:space="preserve">والتنوع البيولوجي في </w:t>
            </w:r>
            <w:r w:rsidRPr="000247C2">
              <w:rPr>
                <w:rFonts w:ascii="Times New Roman" w:hAnsi="Times New Roman" w:cs="Simplified Arabic" w:hint="cs"/>
                <w:kern w:val="22"/>
                <w:sz w:val="20"/>
                <w:rtl/>
                <w:lang w:val="en-GB"/>
              </w:rPr>
              <w:t>صكوك و</w:t>
            </w:r>
            <w:r w:rsidRPr="000247C2">
              <w:rPr>
                <w:rFonts w:ascii="Times New Roman" w:hAnsi="Times New Roman" w:cs="Simplified Arabic"/>
                <w:kern w:val="22"/>
                <w:sz w:val="20"/>
                <w:rtl/>
                <w:lang w:val="en-GB"/>
              </w:rPr>
              <w:t>معلومات وأنشطة الأمم المتحدة والعمليات الدولية ذات الصلة، والاضطلاع بأنشطة مشتركة مع اتفاقيات ريو والأمم المتحدة والشركاء الدوليين في مجال المساواة بين الجنسين</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تعزيز الروابط ذات الصلة مع الأمم المتحدة والعمليات الدولية، والأنشطة المشتركة، بما في ذلك الأحداث الرفيعة المستوى في الاجتماعات الدولية الرئيسية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الأمانة، والأمم المتحدة، والشركاء الدوليون</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26</w:t>
            </w:r>
          </w:p>
        </w:tc>
      </w:tr>
      <w:tr w:rsidR="006D28B0" w:rsidRPr="000247C2" w:rsidTr="003B53A6">
        <w:trPr>
          <w:cantSplit/>
          <w:trHeight w:val="186"/>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إنشاء آليات تنسيق بين </w:t>
            </w:r>
            <w:r>
              <w:rPr>
                <w:rFonts w:ascii="Times New Roman" w:hAnsi="Times New Roman" w:cs="Simplified Arabic" w:hint="cs"/>
                <w:kern w:val="22"/>
                <w:sz w:val="20"/>
                <w:rtl/>
                <w:lang w:val="en-GB"/>
              </w:rPr>
              <w:t>منظمات/شبكات النساء والفتيات</w:t>
            </w:r>
            <w:r w:rsidRPr="000247C2">
              <w:rPr>
                <w:rFonts w:ascii="Times New Roman" w:hAnsi="Times New Roman" w:cs="Simplified Arabic"/>
                <w:kern w:val="22"/>
                <w:sz w:val="20"/>
                <w:rtl/>
                <w:lang w:val="en-GB"/>
              </w:rPr>
              <w:t>، والوزارات</w:t>
            </w:r>
            <w:r>
              <w:rPr>
                <w:rFonts w:ascii="Times New Roman" w:hAnsi="Times New Roman" w:cs="Simplified Arabic" w:hint="cs"/>
                <w:kern w:val="22"/>
                <w:sz w:val="20"/>
                <w:rtl/>
                <w:lang w:val="en-GB"/>
              </w:rPr>
              <w:t xml:space="preserve"> أو المؤسسات الأخرى</w:t>
            </w:r>
            <w:r w:rsidRPr="000247C2">
              <w:rPr>
                <w:rFonts w:ascii="Times New Roman" w:hAnsi="Times New Roman" w:cs="Simplified Arabic"/>
                <w:kern w:val="22"/>
                <w:sz w:val="20"/>
                <w:rtl/>
                <w:lang w:val="en-GB"/>
              </w:rPr>
              <w:t xml:space="preserve"> المسؤولة عن الاعتبارات الجنسانية و</w:t>
            </w:r>
            <w:r w:rsidRPr="000247C2">
              <w:rPr>
                <w:rFonts w:ascii="Times New Roman" w:hAnsi="Times New Roman" w:cs="Simplified Arabic" w:hint="cs"/>
                <w:kern w:val="22"/>
                <w:sz w:val="20"/>
                <w:rtl/>
                <w:lang w:val="en-GB"/>
              </w:rPr>
              <w:t xml:space="preserve">تلك </w:t>
            </w:r>
            <w:r w:rsidRPr="000247C2">
              <w:rPr>
                <w:rFonts w:ascii="Times New Roman" w:hAnsi="Times New Roman" w:cs="Simplified Arabic"/>
                <w:kern w:val="22"/>
                <w:sz w:val="20"/>
                <w:rtl/>
                <w:lang w:val="en-GB"/>
              </w:rPr>
              <w:t>المسؤول</w:t>
            </w:r>
            <w:r w:rsidRPr="000247C2">
              <w:rPr>
                <w:rFonts w:ascii="Times New Roman" w:hAnsi="Times New Roman" w:cs="Simplified Arabic" w:hint="cs"/>
                <w:kern w:val="22"/>
                <w:sz w:val="20"/>
                <w:rtl/>
                <w:lang w:val="en-GB"/>
              </w:rPr>
              <w:t>ة</w:t>
            </w:r>
            <w:r w:rsidRPr="000247C2">
              <w:rPr>
                <w:rFonts w:ascii="Times New Roman" w:hAnsi="Times New Roman" w:cs="Simplified Arabic"/>
                <w:kern w:val="22"/>
                <w:sz w:val="20"/>
                <w:rtl/>
                <w:lang w:val="en-GB"/>
              </w:rPr>
              <w:t xml:space="preserve"> عن البيئة، ونقاط الاتصال ذات الصلة، والشركاء المحليين لتعزيز البرمجة المتسقة بشأن قضايا الاعتبارات الجنسانية والتنوع البيولوجي</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إنشاء </w:t>
            </w:r>
            <w:r w:rsidRPr="000247C2">
              <w:rPr>
                <w:rFonts w:ascii="Times New Roman" w:hAnsi="Times New Roman" w:cs="Simplified Arabic" w:hint="cs"/>
                <w:kern w:val="22"/>
                <w:sz w:val="20"/>
                <w:rtl/>
                <w:lang w:val="en-GB"/>
              </w:rPr>
              <w:t>أفرقة عاملة</w:t>
            </w:r>
            <w:r w:rsidRPr="000247C2">
              <w:rPr>
                <w:rFonts w:ascii="Times New Roman" w:hAnsi="Times New Roman" w:cs="Simplified Arabic"/>
                <w:kern w:val="22"/>
                <w:sz w:val="20"/>
                <w:rtl/>
                <w:lang w:val="en-GB"/>
              </w:rPr>
              <w:t xml:space="preserve">/آليات تنسيق على المستوى الوطني بشأن المساواة بين الجنسين/التنوع البيولوجي/البيئة، وتقديم تقارير عن التقدم المحرز؛ </w:t>
            </w:r>
            <w:r w:rsidRPr="000247C2">
              <w:rPr>
                <w:rFonts w:ascii="Times New Roman" w:hAnsi="Times New Roman" w:cs="Simplified Arabic" w:hint="cs"/>
                <w:kern w:val="22"/>
                <w:sz w:val="20"/>
                <w:rtl/>
                <w:lang w:val="en-GB"/>
              </w:rPr>
              <w:t>وحلقة</w:t>
            </w:r>
            <w:r w:rsidRPr="000247C2">
              <w:rPr>
                <w:rFonts w:ascii="Times New Roman" w:hAnsi="Times New Roman" w:cs="Simplified Arabic"/>
                <w:kern w:val="22"/>
                <w:sz w:val="20"/>
                <w:rtl/>
                <w:lang w:val="en-GB"/>
              </w:rPr>
              <w:t xml:space="preserve"> عمل/حدث جانبي أثناء </w:t>
            </w:r>
            <w:r w:rsidRPr="000247C2">
              <w:rPr>
                <w:rFonts w:ascii="Times New Roman" w:hAnsi="Times New Roman" w:cs="Simplified Arabic" w:hint="cs"/>
                <w:kern w:val="22"/>
                <w:sz w:val="20"/>
                <w:rtl/>
                <w:lang w:val="en-GB"/>
              </w:rPr>
              <w:t>الدورات</w:t>
            </w:r>
            <w:r w:rsidRPr="000247C2">
              <w:rPr>
                <w:rFonts w:ascii="Times New Roman" w:hAnsi="Times New Roman" w:cs="Simplified Arabic"/>
                <w:kern w:val="22"/>
                <w:sz w:val="20"/>
                <w:rtl/>
                <w:lang w:val="en-GB"/>
              </w:rPr>
              <w:t xml:space="preserve"> لتبادل الخبرات ومناقشة </w:t>
            </w:r>
            <w:r w:rsidRPr="000247C2">
              <w:rPr>
                <w:rFonts w:ascii="Times New Roman" w:hAnsi="Times New Roman" w:cs="Simplified Arabic" w:hint="cs"/>
                <w:kern w:val="22"/>
                <w:sz w:val="20"/>
                <w:rtl/>
                <w:lang w:val="en-GB"/>
              </w:rPr>
              <w:t>الفجوات</w:t>
            </w:r>
            <w:r w:rsidRPr="000247C2">
              <w:rPr>
                <w:rFonts w:ascii="Times New Roman" w:hAnsi="Times New Roman" w:cs="Simplified Arabic"/>
                <w:kern w:val="22"/>
                <w:sz w:val="20"/>
                <w:rtl/>
                <w:lang w:val="en-GB"/>
              </w:rPr>
              <w:t xml:space="preserve"> والتحديات</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27</w:t>
            </w:r>
          </w:p>
        </w:tc>
      </w:tr>
      <w:tr w:rsidR="006D28B0" w:rsidRPr="000247C2" w:rsidTr="003B53A6">
        <w:trPr>
          <w:cantSplit/>
          <w:trHeight w:val="124"/>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3-5</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ضمان</w:t>
            </w:r>
            <w:r w:rsidRPr="000247C2">
              <w:rPr>
                <w:rFonts w:ascii="Times New Roman" w:hAnsi="Times New Roman" w:cs="Simplified Arabic"/>
                <w:kern w:val="22"/>
                <w:sz w:val="20"/>
                <w:rtl/>
                <w:lang w:val="en-GB"/>
              </w:rPr>
              <w:t xml:space="preserve"> أن توفر التقارير الوطنية </w:t>
            </w:r>
            <w:r w:rsidRPr="000247C2">
              <w:rPr>
                <w:rFonts w:ascii="Times New Roman" w:hAnsi="Times New Roman" w:cs="Simplified Arabic" w:hint="cs"/>
                <w:kern w:val="22"/>
                <w:sz w:val="20"/>
                <w:rtl/>
                <w:lang w:val="en-GB"/>
              </w:rPr>
              <w:t>والتقديمات</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 xml:space="preserve">المقدمة </w:t>
            </w:r>
            <w:r w:rsidRPr="000247C2">
              <w:rPr>
                <w:rFonts w:ascii="Times New Roman" w:hAnsi="Times New Roman" w:cs="Simplified Arabic"/>
                <w:kern w:val="22"/>
                <w:sz w:val="20"/>
                <w:rtl/>
                <w:lang w:val="en-GB"/>
              </w:rPr>
              <w:t xml:space="preserve">بموجب اتفاقية التنوع البيولوجي معلومات عن تنفيذ خطة عمل الاعتبارات الجنسانية وتنفيذ </w:t>
            </w:r>
            <w:r w:rsidRPr="000247C2">
              <w:rPr>
                <w:rFonts w:ascii="Times New Roman" w:hAnsi="Times New Roman" w:cs="Simplified Arabic" w:hint="cs"/>
                <w:kern w:val="22"/>
                <w:sz w:val="20"/>
                <w:rtl/>
                <w:lang w:val="en-GB"/>
              </w:rPr>
              <w:t>ا</w:t>
            </w:r>
            <w:r w:rsidRPr="000247C2">
              <w:rPr>
                <w:rFonts w:ascii="Times New Roman" w:hAnsi="Times New Roman" w:cs="Simplified Arabic"/>
                <w:kern w:val="22"/>
                <w:sz w:val="20"/>
                <w:rtl/>
                <w:lang w:val="en-GB"/>
              </w:rPr>
              <w:t>لإطار العالمي للتنوع البيولوجي لما بعد عام 2020</w:t>
            </w:r>
            <w:r w:rsidRPr="000247C2">
              <w:rPr>
                <w:rFonts w:ascii="Times New Roman" w:hAnsi="Times New Roman" w:cs="Simplified Arabic" w:hint="cs"/>
                <w:kern w:val="22"/>
                <w:sz w:val="20"/>
                <w:rtl/>
                <w:lang w:val="en-GB"/>
              </w:rPr>
              <w:t xml:space="preserve"> بطريقة مراعية للاعتبارات </w:t>
            </w:r>
            <w:r w:rsidRPr="000247C2">
              <w:rPr>
                <w:rFonts w:ascii="Times New Roman" w:hAnsi="Times New Roman" w:cs="Simplified Arabic"/>
                <w:kern w:val="22"/>
                <w:sz w:val="20"/>
                <w:rtl/>
                <w:lang w:val="en-GB"/>
              </w:rPr>
              <w:t xml:space="preserve">الجنسانية </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تحديد وتجميع أفضل الممارسات والدروس المستفادة </w:t>
            </w:r>
            <w:r w:rsidRPr="000247C2">
              <w:rPr>
                <w:rFonts w:ascii="Times New Roman" w:hAnsi="Times New Roman" w:cs="Simplified Arabic" w:hint="cs"/>
                <w:kern w:val="22"/>
                <w:sz w:val="20"/>
                <w:rtl/>
                <w:lang w:val="en-GB"/>
              </w:rPr>
              <w:t>والفجوات</w:t>
            </w:r>
            <w:r w:rsidRPr="000247C2">
              <w:rPr>
                <w:rFonts w:ascii="Times New Roman" w:hAnsi="Times New Roman" w:cs="Simplified Arabic"/>
                <w:kern w:val="22"/>
                <w:sz w:val="20"/>
                <w:rtl/>
                <w:lang w:val="en-GB"/>
              </w:rPr>
              <w:t xml:space="preserve"> في </w:t>
            </w:r>
            <w:r w:rsidRPr="000247C2">
              <w:rPr>
                <w:rFonts w:ascii="Times New Roman" w:hAnsi="Times New Roman" w:cs="Simplified Arabic" w:hint="cs"/>
                <w:kern w:val="22"/>
                <w:sz w:val="20"/>
                <w:rtl/>
                <w:lang w:val="en-GB"/>
              </w:rPr>
              <w:t xml:space="preserve">عمليات </w:t>
            </w:r>
            <w:r w:rsidRPr="000247C2">
              <w:rPr>
                <w:rFonts w:ascii="Times New Roman" w:hAnsi="Times New Roman" w:cs="Simplified Arabic"/>
                <w:kern w:val="22"/>
                <w:sz w:val="20"/>
                <w:rtl/>
                <w:lang w:val="en-GB"/>
              </w:rPr>
              <w:t>التنفيذ و</w:t>
            </w:r>
            <w:r w:rsidRPr="000247C2">
              <w:rPr>
                <w:rFonts w:ascii="Times New Roman" w:hAnsi="Times New Roman" w:cs="Simplified Arabic" w:hint="cs"/>
                <w:kern w:val="22"/>
                <w:sz w:val="20"/>
                <w:rtl/>
                <w:lang w:val="en-GB"/>
              </w:rPr>
              <w:t>الرصد</w:t>
            </w:r>
            <w:r w:rsidRPr="000247C2">
              <w:rPr>
                <w:rFonts w:ascii="Times New Roman" w:hAnsi="Times New Roman" w:cs="Simplified Arabic"/>
                <w:kern w:val="22"/>
                <w:sz w:val="20"/>
                <w:rtl/>
                <w:lang w:val="en-GB"/>
              </w:rPr>
              <w:t xml:space="preserve"> و</w:t>
            </w:r>
            <w:r w:rsidRPr="000247C2">
              <w:rPr>
                <w:rFonts w:ascii="Times New Roman" w:hAnsi="Times New Roman" w:cs="Simplified Arabic" w:hint="cs"/>
                <w:kern w:val="22"/>
                <w:sz w:val="20"/>
                <w:rtl/>
                <w:lang w:val="en-GB"/>
              </w:rPr>
              <w:t>الإبلاغ</w:t>
            </w:r>
            <w:r w:rsidRPr="000247C2">
              <w:rPr>
                <w:rFonts w:ascii="Times New Roman" w:hAnsi="Times New Roman" w:cs="Simplified Arabic"/>
                <w:kern w:val="22"/>
                <w:sz w:val="20"/>
                <w:rtl/>
                <w:lang w:val="en-GB"/>
              </w:rPr>
              <w:t xml:space="preserve"> المراعية للاعتبارات الجنسانية، مع إشراك المنظمات والشبكات النسائية و</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 xml:space="preserve">خبراء </w:t>
            </w:r>
            <w:r w:rsidRPr="000247C2">
              <w:rPr>
                <w:rFonts w:ascii="Times New Roman" w:hAnsi="Times New Roman" w:cs="Simplified Arabic" w:hint="cs"/>
                <w:kern w:val="22"/>
                <w:sz w:val="20"/>
                <w:rtl/>
                <w:lang w:val="en-GB"/>
              </w:rPr>
              <w:t>المعنيين ب</w:t>
            </w:r>
            <w:r w:rsidRPr="000247C2">
              <w:rPr>
                <w:rFonts w:ascii="Times New Roman" w:hAnsi="Times New Roman" w:cs="Simplified Arabic"/>
                <w:kern w:val="22"/>
                <w:sz w:val="20"/>
                <w:rtl/>
                <w:lang w:val="en-GB"/>
              </w:rPr>
              <w:t>الاعتبارات الجنسانية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 xml:space="preserve">عرض </w:t>
            </w:r>
            <w:r w:rsidRPr="000247C2">
              <w:rPr>
                <w:rFonts w:ascii="Times New Roman" w:hAnsi="Times New Roman" w:cs="Simplified Arabic"/>
                <w:kern w:val="22"/>
                <w:sz w:val="20"/>
                <w:rtl/>
                <w:lang w:val="en-GB"/>
              </w:rPr>
              <w:t>أفضل الممارسات والدروس المستفادة والفجوات المحددة في اجتماعات الدور</w:t>
            </w:r>
            <w:r w:rsidRPr="000247C2">
              <w:rPr>
                <w:rFonts w:ascii="Times New Roman" w:hAnsi="Times New Roman" w:cs="Simplified Arabic" w:hint="cs"/>
                <w:kern w:val="22"/>
                <w:sz w:val="20"/>
                <w:rtl/>
                <w:lang w:val="en-GB"/>
              </w:rPr>
              <w:t>ات</w:t>
            </w:r>
            <w:r w:rsidRPr="000247C2">
              <w:rPr>
                <w:rFonts w:ascii="Times New Roman" w:hAnsi="Times New Roman" w:cs="Simplified Arabic"/>
                <w:kern w:val="22"/>
                <w:sz w:val="20"/>
                <w:rtl/>
                <w:lang w:val="en-GB"/>
              </w:rPr>
              <w:t xml:space="preserve"> أو الأحداث الجانبية وتقاسمها على الموقع الإلكتروني لاتفاقية التنوع البيولوجي</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 المجموعات /الشبكات النسائية، والمنظمات ذات الصلة، والأمانة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28</w:t>
            </w:r>
          </w:p>
        </w:tc>
      </w:tr>
      <w:tr w:rsidR="006D28B0" w:rsidRPr="000247C2" w:rsidTr="003B53A6">
        <w:trPr>
          <w:cantSplit/>
          <w:trHeight w:val="124"/>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استخدام المؤشرات والبيانات الخاصة بالاعتبارات الجنسانية المصنفة حسب الجنس في الإبلاغ عن التقدم المحرز نحو تنفيذ غايات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 xml:space="preserve">أهداف </w:t>
            </w:r>
            <w:r w:rsidRPr="000247C2">
              <w:rPr>
                <w:rFonts w:ascii="Times New Roman" w:hAnsi="Times New Roman" w:cs="Simplified Arabic" w:hint="cs"/>
                <w:kern w:val="22"/>
                <w:sz w:val="20"/>
                <w:rtl/>
                <w:lang w:val="en-GB"/>
              </w:rPr>
              <w:t>ال</w:t>
            </w:r>
            <w:r w:rsidRPr="000247C2">
              <w:rPr>
                <w:rFonts w:ascii="Times New Roman" w:hAnsi="Times New Roman" w:cs="Simplified Arabic"/>
                <w:kern w:val="22"/>
                <w:sz w:val="20"/>
                <w:rtl/>
                <w:lang w:val="en-GB"/>
              </w:rPr>
              <w:t>إطار العالمي للتنوع البيولوجي لما بعد عام 2020، والإبلاغ عن التقدم المحرز في تنفيذ خطة عمل الاعتبارات الجنسانية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تشمل التقارير الوطنية بموجب اتفاقية التنوع البيولوجي الإبلاغ عن تنفيذ خطة عمل الاعتبارات الجنسانية وتشمل مؤشرات جنسانية وبيانات مفصلة حسب الجنس</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2030</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29</w:t>
            </w:r>
          </w:p>
        </w:tc>
      </w:tr>
      <w:tr w:rsidR="006D28B0" w:rsidRPr="000247C2" w:rsidTr="003B53A6">
        <w:trPr>
          <w:cantSplit/>
          <w:trHeight w:val="124"/>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دمج الإبلاغ عن مساهمات النساء والفتيات في حفظ التنوع البيولوجي واستخدامه المستدام، و</w:t>
            </w:r>
            <w:r w:rsidRPr="000247C2">
              <w:rPr>
                <w:rFonts w:ascii="Times New Roman" w:hAnsi="Times New Roman" w:cs="Simplified Arabic" w:hint="cs"/>
                <w:kern w:val="22"/>
                <w:sz w:val="20"/>
                <w:rtl/>
                <w:lang w:val="en-GB"/>
              </w:rPr>
              <w:t>عن</w:t>
            </w:r>
            <w:r>
              <w:rPr>
                <w:rFonts w:ascii="Times New Roman" w:hAnsi="Times New Roman" w:cs="Simplified Arabic" w:hint="cs"/>
                <w:kern w:val="22"/>
                <w:sz w:val="20"/>
                <w:rtl/>
                <w:lang w:val="en-GB"/>
              </w:rPr>
              <w:t xml:space="preserve"> تعميم</w:t>
            </w:r>
            <w:r w:rsidRPr="000247C2">
              <w:rPr>
                <w:rFonts w:ascii="Times New Roman" w:hAnsi="Times New Roman" w:cs="Simplified Arabic" w:hint="cs"/>
                <w:kern w:val="22"/>
                <w:sz w:val="20"/>
                <w:rtl/>
                <w:lang w:val="en-GB"/>
              </w:rPr>
              <w:t xml:space="preserve"> </w:t>
            </w:r>
            <w:r w:rsidRPr="000247C2">
              <w:rPr>
                <w:rFonts w:ascii="Times New Roman" w:hAnsi="Times New Roman" w:cs="Simplified Arabic"/>
                <w:kern w:val="22"/>
                <w:sz w:val="20"/>
                <w:rtl/>
                <w:lang w:val="en-GB"/>
              </w:rPr>
              <w:t xml:space="preserve">الاعتبارات الجنسانية في الاستراتيجيات وخطط العمل الوطنية للتنوع البيولوجي، بما في ذلك التنفيذ والميزنة </w:t>
            </w:r>
            <w:r w:rsidRPr="000247C2">
              <w:rPr>
                <w:rFonts w:ascii="Times New Roman" w:hAnsi="Times New Roman" w:cs="Simplified Arabic" w:hint="cs"/>
                <w:kern w:val="22"/>
                <w:sz w:val="20"/>
                <w:rtl/>
                <w:lang w:val="en-GB"/>
              </w:rPr>
              <w:t>والإبلاغ</w:t>
            </w:r>
            <w:r w:rsidRPr="000247C2">
              <w:rPr>
                <w:rFonts w:ascii="Times New Roman" w:hAnsi="Times New Roman" w:cs="Simplified Arabic"/>
                <w:kern w:val="22"/>
                <w:sz w:val="20"/>
                <w:rtl/>
                <w:lang w:val="en-GB"/>
              </w:rPr>
              <w:t>، في آليات الإبلاغ الوطنية القائمة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تشتمل</w:t>
            </w:r>
            <w:r w:rsidRPr="000247C2">
              <w:rPr>
                <w:rFonts w:ascii="Times New Roman" w:hAnsi="Times New Roman" w:cs="Simplified Arabic"/>
                <w:kern w:val="22"/>
                <w:sz w:val="20"/>
                <w:rtl/>
                <w:lang w:val="en-GB"/>
              </w:rPr>
              <w:t xml:space="preserve"> التقارير الوطنية بموجب اتفاقية التنوع البيولوجي </w:t>
            </w:r>
            <w:r w:rsidRPr="000247C2">
              <w:rPr>
                <w:rFonts w:ascii="Times New Roman" w:hAnsi="Times New Roman" w:cs="Simplified Arabic" w:hint="cs"/>
                <w:kern w:val="22"/>
                <w:sz w:val="20"/>
                <w:rtl/>
                <w:lang w:val="en-GB"/>
              </w:rPr>
              <w:t>على معلومات</w:t>
            </w:r>
            <w:r w:rsidRPr="000247C2">
              <w:rPr>
                <w:rFonts w:ascii="Times New Roman" w:hAnsi="Times New Roman" w:cs="Simplified Arabic"/>
                <w:kern w:val="22"/>
                <w:sz w:val="20"/>
                <w:rtl/>
                <w:lang w:val="en-GB"/>
              </w:rPr>
              <w:t xml:space="preserve"> عن مساهمات النساء والفتيات في حفظ التنوع البيولوجي واستخدامه المستدام، وعن </w:t>
            </w:r>
            <w:r>
              <w:rPr>
                <w:rFonts w:ascii="Times New Roman" w:hAnsi="Times New Roman" w:cs="Simplified Arabic" w:hint="cs"/>
                <w:kern w:val="22"/>
                <w:sz w:val="20"/>
                <w:rtl/>
                <w:lang w:val="en-GB"/>
              </w:rPr>
              <w:t>تعميم</w:t>
            </w:r>
            <w:r w:rsidRPr="000247C2">
              <w:rPr>
                <w:rFonts w:ascii="Times New Roman" w:hAnsi="Times New Roman" w:cs="Simplified Arabic"/>
                <w:kern w:val="22"/>
                <w:sz w:val="20"/>
                <w:rtl/>
                <w:lang w:val="en-GB"/>
              </w:rPr>
              <w:t xml:space="preserve"> اعتبارات الاعتبارات الجنسانية في الاستراتيجيات وخطط العمل الوطنية للتنوع البيولوجي، بما في ذلك التنفيذ والميزانية </w:t>
            </w:r>
            <w:r w:rsidRPr="000247C2">
              <w:rPr>
                <w:rFonts w:ascii="Times New Roman" w:hAnsi="Times New Roman" w:cs="Simplified Arabic" w:hint="cs"/>
                <w:kern w:val="22"/>
                <w:sz w:val="20"/>
                <w:rtl/>
                <w:lang w:val="en-GB"/>
              </w:rPr>
              <w:t>والإبلاغ</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2030</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30</w:t>
            </w:r>
          </w:p>
        </w:tc>
      </w:tr>
      <w:tr w:rsidR="006D28B0" w:rsidRPr="000247C2" w:rsidTr="003B53A6">
        <w:trPr>
          <w:cantSplit/>
          <w:trHeight w:val="186"/>
          <w:jc w:val="center"/>
        </w:trPr>
        <w:tc>
          <w:tcPr>
            <w:tcW w:w="3363" w:type="dxa"/>
            <w:vMerge w:val="restart"/>
          </w:tcPr>
          <w:p w:rsidR="006D28B0" w:rsidRPr="000247C2" w:rsidRDefault="006D28B0" w:rsidP="0095375D">
            <w:pPr>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3-6</w:t>
            </w:r>
            <w:r w:rsidRPr="000247C2">
              <w:rPr>
                <w:rFonts w:ascii="Times New Roman" w:hAnsi="Times New Roman" w:cs="Simplified Arabic"/>
                <w:kern w:val="22"/>
                <w:sz w:val="20"/>
                <w:rtl/>
                <w:lang w:val="en-GB"/>
              </w:rPr>
              <w:t xml:space="preserve"> تخصيص الموارد البشرية والمالية الكافية لدعم تنفيذ </w:t>
            </w:r>
            <w:r w:rsidRPr="000247C2">
              <w:rPr>
                <w:rFonts w:ascii="Times New Roman" w:hAnsi="Times New Roman" w:cs="Simplified Arabic" w:hint="cs"/>
                <w:kern w:val="22"/>
                <w:sz w:val="20"/>
                <w:rtl/>
                <w:lang w:val="en-GB"/>
              </w:rPr>
              <w:t>ا</w:t>
            </w:r>
            <w:r w:rsidRPr="000247C2">
              <w:rPr>
                <w:rFonts w:ascii="Times New Roman" w:hAnsi="Times New Roman" w:cs="Simplified Arabic"/>
                <w:kern w:val="22"/>
                <w:sz w:val="20"/>
                <w:rtl/>
                <w:lang w:val="en-GB"/>
              </w:rPr>
              <w:t>لإطار العالمي للتنوع البيولوجي لما بعد عام 2020</w:t>
            </w:r>
            <w:r w:rsidRPr="000247C2">
              <w:rPr>
                <w:rFonts w:ascii="Times New Roman" w:hAnsi="Times New Roman" w:cs="Simplified Arabic" w:hint="cs"/>
                <w:kern w:val="22"/>
                <w:sz w:val="20"/>
                <w:rtl/>
                <w:lang w:val="en-GB"/>
              </w:rPr>
              <w:t xml:space="preserve"> بطريقة</w:t>
            </w:r>
            <w:r>
              <w:rPr>
                <w:rFonts w:ascii="Times New Roman" w:hAnsi="Times New Roman" w:cs="Simplified Arabic" w:hint="cs"/>
                <w:kern w:val="22"/>
                <w:sz w:val="20"/>
                <w:rtl/>
                <w:lang w:val="en-GB"/>
              </w:rPr>
              <w:t xml:space="preserve"> تقوم على الحقوق الحقوق وتراعي الاعتبارات</w:t>
            </w:r>
            <w:r w:rsidRPr="000247C2">
              <w:rPr>
                <w:rFonts w:ascii="Times New Roman" w:hAnsi="Times New Roman" w:cs="Simplified Arabic" w:hint="cs"/>
                <w:kern w:val="22"/>
                <w:sz w:val="20"/>
                <w:rtl/>
                <w:lang w:val="en-GB"/>
              </w:rPr>
              <w:t xml:space="preserve"> </w:t>
            </w:r>
            <w:r w:rsidRPr="000247C2">
              <w:rPr>
                <w:rFonts w:ascii="Times New Roman" w:hAnsi="Times New Roman" w:cs="Simplified Arabic"/>
                <w:kern w:val="22"/>
                <w:sz w:val="20"/>
                <w:rtl/>
                <w:lang w:val="en-GB"/>
              </w:rPr>
              <w:t xml:space="preserve">الجنسانية، بما في ذلك عن طريق تتبع تخصيص الموارد </w:t>
            </w:r>
            <w:r w:rsidRPr="000247C2">
              <w:rPr>
                <w:rFonts w:ascii="Times New Roman" w:hAnsi="Times New Roman" w:cs="Simplified Arabic"/>
                <w:kern w:val="22"/>
                <w:sz w:val="20"/>
                <w:rtl/>
                <w:lang w:val="en-GB"/>
              </w:rPr>
              <w:lastRenderedPageBreak/>
              <w:t xml:space="preserve">والإبلاغ عنها للمبادرات الجنسانية، وتطبيق الميزنة </w:t>
            </w:r>
            <w:r w:rsidRPr="000247C2">
              <w:rPr>
                <w:rFonts w:ascii="Times New Roman" w:hAnsi="Times New Roman" w:cs="Simplified Arabic" w:hint="cs"/>
                <w:kern w:val="22"/>
                <w:sz w:val="20"/>
                <w:rtl/>
                <w:lang w:val="en-GB"/>
              </w:rPr>
              <w:t>المراعية للاعتبارات</w:t>
            </w:r>
            <w:r w:rsidRPr="000247C2">
              <w:rPr>
                <w:rFonts w:ascii="Times New Roman" w:hAnsi="Times New Roman" w:cs="Simplified Arabic"/>
                <w:kern w:val="22"/>
                <w:sz w:val="20"/>
                <w:rtl/>
                <w:lang w:val="en-GB"/>
              </w:rPr>
              <w:t xml:space="preserve"> الجنسانية</w:t>
            </w: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lastRenderedPageBreak/>
              <w:t>رفع</w:t>
            </w:r>
            <w:r w:rsidRPr="000247C2">
              <w:rPr>
                <w:rFonts w:ascii="Times New Roman" w:hAnsi="Times New Roman" w:cs="Simplified Arabic"/>
                <w:kern w:val="22"/>
                <w:sz w:val="20"/>
                <w:rtl/>
                <w:lang w:val="en-GB"/>
              </w:rPr>
              <w:t xml:space="preserve"> الوعي بالدعم المالي والتقني المتاح لتعزيز الن</w:t>
            </w:r>
            <w:r w:rsidRPr="000247C2">
              <w:rPr>
                <w:rFonts w:ascii="Times New Roman" w:hAnsi="Times New Roman" w:cs="Simplified Arabic" w:hint="cs"/>
                <w:kern w:val="22"/>
                <w:sz w:val="20"/>
                <w:rtl/>
                <w:lang w:val="en-GB"/>
              </w:rPr>
              <w:t>ُ</w:t>
            </w:r>
            <w:r w:rsidRPr="000247C2">
              <w:rPr>
                <w:rFonts w:ascii="Times New Roman" w:hAnsi="Times New Roman" w:cs="Simplified Arabic"/>
                <w:kern w:val="22"/>
                <w:sz w:val="20"/>
                <w:rtl/>
                <w:lang w:val="en-GB"/>
              </w:rPr>
              <w:t xml:space="preserve">هج </w:t>
            </w:r>
            <w:r w:rsidRPr="000247C2">
              <w:rPr>
                <w:rFonts w:ascii="Times New Roman" w:hAnsi="Times New Roman" w:cs="Simplified Arabic" w:hint="cs"/>
                <w:kern w:val="22"/>
                <w:sz w:val="20"/>
                <w:rtl/>
                <w:lang w:val="en-GB"/>
              </w:rPr>
              <w:t>المراعية للاعتبارات</w:t>
            </w:r>
            <w:r w:rsidRPr="000247C2">
              <w:rPr>
                <w:rFonts w:ascii="Times New Roman" w:hAnsi="Times New Roman" w:cs="Simplified Arabic"/>
                <w:kern w:val="22"/>
                <w:sz w:val="20"/>
                <w:rtl/>
                <w:lang w:val="en-GB"/>
              </w:rPr>
              <w:t xml:space="preserve"> الجنسانية للسياسات والخطط والاستراتيجيات والإجراءات المتعلقة بالتنوع البيولوجي، بما في ذلك الممارسات الجيدة </w:t>
            </w:r>
            <w:r w:rsidRPr="000247C2">
              <w:rPr>
                <w:rFonts w:ascii="Times New Roman" w:hAnsi="Times New Roman" w:cs="Simplified Arabic" w:hint="cs"/>
                <w:kern w:val="22"/>
                <w:sz w:val="20"/>
                <w:rtl/>
                <w:lang w:val="en-GB"/>
              </w:rPr>
              <w:t>لتيسير</w:t>
            </w:r>
            <w:r w:rsidRPr="000247C2">
              <w:rPr>
                <w:rFonts w:ascii="Times New Roman" w:hAnsi="Times New Roman" w:cs="Simplified Arabic"/>
                <w:kern w:val="22"/>
                <w:sz w:val="20"/>
                <w:rtl/>
                <w:lang w:val="en-GB"/>
              </w:rPr>
              <w:t xml:space="preserve"> وصول </w:t>
            </w:r>
            <w:r w:rsidRPr="000247C2">
              <w:rPr>
                <w:rFonts w:ascii="Times New Roman" w:hAnsi="Times New Roman" w:cs="Simplified Arabic" w:hint="cs"/>
                <w:kern w:val="22"/>
                <w:sz w:val="20"/>
                <w:rtl/>
                <w:lang w:val="en-GB"/>
              </w:rPr>
              <w:t>ا</w:t>
            </w:r>
            <w:r w:rsidRPr="000247C2">
              <w:rPr>
                <w:rFonts w:ascii="Times New Roman" w:hAnsi="Times New Roman" w:cs="Simplified Arabic"/>
                <w:kern w:val="22"/>
                <w:sz w:val="20"/>
                <w:rtl/>
                <w:lang w:val="en-GB"/>
              </w:rPr>
              <w:t>لمنظمات النسائية الشعبية والشعوب الأصلية والمجتمعات المحلية</w:t>
            </w:r>
            <w:r w:rsidRPr="000247C2">
              <w:rPr>
                <w:rFonts w:ascii="Times New Roman" w:hAnsi="Times New Roman" w:cs="Simplified Arabic" w:hint="cs"/>
                <w:kern w:val="22"/>
                <w:sz w:val="20"/>
                <w:rtl/>
                <w:lang w:val="en-GB"/>
              </w:rPr>
              <w:t xml:space="preserve"> </w:t>
            </w:r>
            <w:r w:rsidRPr="000247C2">
              <w:rPr>
                <w:rFonts w:ascii="Times New Roman" w:hAnsi="Times New Roman" w:cs="Simplified Arabic"/>
                <w:kern w:val="22"/>
                <w:sz w:val="20"/>
                <w:rtl/>
                <w:lang w:val="en-GB"/>
              </w:rPr>
              <w:t>إلى التمويل</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hint="cs"/>
                <w:kern w:val="22"/>
                <w:sz w:val="20"/>
                <w:rtl/>
                <w:lang w:val="en-GB"/>
              </w:rPr>
              <w:t>حلقات دراسية شبكية</w:t>
            </w:r>
            <w:r w:rsidRPr="000247C2">
              <w:rPr>
                <w:rFonts w:ascii="Times New Roman" w:hAnsi="Times New Roman" w:cs="Simplified Arabic"/>
                <w:kern w:val="22"/>
                <w:sz w:val="20"/>
                <w:rtl/>
                <w:lang w:val="en-GB"/>
              </w:rPr>
              <w:t xml:space="preserve"> ومواد اتصال وحلقات عمل أثناء الدور</w:t>
            </w:r>
            <w:r w:rsidRPr="000247C2">
              <w:rPr>
                <w:rFonts w:ascii="Times New Roman" w:hAnsi="Times New Roman" w:cs="Simplified Arabic" w:hint="cs"/>
                <w:kern w:val="22"/>
                <w:sz w:val="20"/>
                <w:rtl/>
                <w:lang w:val="en-GB"/>
              </w:rPr>
              <w:t>ات</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2024، 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القيادية</w:t>
            </w:r>
            <w:r w:rsidRPr="000247C2">
              <w:rPr>
                <w:rFonts w:ascii="Times New Roman" w:hAnsi="Times New Roman" w:cs="Simplified Arabic"/>
                <w:i/>
                <w:iCs/>
                <w:kern w:val="22"/>
                <w:sz w:val="20"/>
                <w:rtl/>
                <w:lang w:val="en-GB"/>
              </w:rPr>
              <w:t>:</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الأمانة</w:t>
            </w:r>
            <w:r w:rsidRPr="000247C2">
              <w:rPr>
                <w:rFonts w:ascii="Times New Roman" w:hAnsi="Times New Roman" w:cs="Simplified Arabic"/>
                <w:kern w:val="22"/>
                <w:sz w:val="20"/>
                <w:rtl/>
                <w:lang w:val="en-GB"/>
              </w:rPr>
              <w:t xml:space="preserve">، </w:t>
            </w:r>
            <w:r w:rsidRPr="000247C2">
              <w:rPr>
                <w:rFonts w:ascii="Times New Roman" w:hAnsi="Times New Roman" w:cs="Simplified Arabic" w:hint="cs"/>
                <w:kern w:val="22"/>
                <w:sz w:val="20"/>
                <w:rtl/>
                <w:lang w:val="en-GB"/>
              </w:rPr>
              <w:t>و</w:t>
            </w:r>
            <w:r w:rsidRPr="000247C2">
              <w:rPr>
                <w:rFonts w:ascii="Times New Roman" w:hAnsi="Times New Roman" w:cs="Simplified Arabic"/>
                <w:kern w:val="22"/>
                <w:sz w:val="20"/>
                <w:rtl/>
                <w:lang w:val="en-GB"/>
              </w:rPr>
              <w:t>المنظمات ذات الصلة</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31</w:t>
            </w:r>
          </w:p>
        </w:tc>
      </w:tr>
      <w:tr w:rsidR="006D28B0" w:rsidRPr="000247C2" w:rsidTr="003B53A6">
        <w:trPr>
          <w:cantSplit/>
          <w:trHeight w:val="186"/>
          <w:jc w:val="center"/>
        </w:trPr>
        <w:tc>
          <w:tcPr>
            <w:tcW w:w="3363" w:type="dxa"/>
            <w:vMerge/>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p>
        </w:tc>
        <w:tc>
          <w:tcPr>
            <w:tcW w:w="4364"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إنشاء برامج تمويل أو بنود ميزانية</w:t>
            </w:r>
            <w:r>
              <w:rPr>
                <w:rFonts w:ascii="Times New Roman" w:hAnsi="Times New Roman" w:cs="Simplified Arabic" w:hint="cs"/>
                <w:kern w:val="22"/>
                <w:sz w:val="20"/>
                <w:rtl/>
                <w:lang w:val="en-GB"/>
              </w:rPr>
              <w:t xml:space="preserve"> موجهة</w:t>
            </w:r>
            <w:r w:rsidRPr="000247C2">
              <w:rPr>
                <w:rFonts w:ascii="Times New Roman" w:hAnsi="Times New Roman" w:cs="Simplified Arabic"/>
                <w:kern w:val="22"/>
                <w:sz w:val="20"/>
                <w:rtl/>
                <w:lang w:val="en-GB"/>
              </w:rPr>
              <w:t xml:space="preserve"> لدعم تنفيذ </w:t>
            </w:r>
            <w:r w:rsidRPr="000247C2">
              <w:rPr>
                <w:rFonts w:ascii="Times New Roman" w:hAnsi="Times New Roman" w:cs="Simplified Arabic" w:hint="cs"/>
                <w:kern w:val="22"/>
                <w:sz w:val="20"/>
                <w:rtl/>
                <w:lang w:val="en-GB"/>
              </w:rPr>
              <w:t>ا</w:t>
            </w:r>
            <w:r w:rsidRPr="000247C2">
              <w:rPr>
                <w:rFonts w:ascii="Times New Roman" w:hAnsi="Times New Roman" w:cs="Simplified Arabic"/>
                <w:kern w:val="22"/>
                <w:sz w:val="20"/>
                <w:rtl/>
                <w:lang w:val="en-GB"/>
              </w:rPr>
              <w:t>لإطار العالمي للتنوع البيولوجي لما بعد عام 2020</w:t>
            </w:r>
            <w:r w:rsidRPr="000247C2">
              <w:rPr>
                <w:rFonts w:ascii="Times New Roman" w:hAnsi="Times New Roman" w:cs="Simplified Arabic" w:hint="cs"/>
                <w:kern w:val="22"/>
                <w:sz w:val="20"/>
                <w:rtl/>
                <w:lang w:val="en-GB"/>
              </w:rPr>
              <w:t xml:space="preserve"> بطريقة مراعية للاعتبارات </w:t>
            </w:r>
            <w:r w:rsidRPr="000247C2">
              <w:rPr>
                <w:rFonts w:ascii="Times New Roman" w:hAnsi="Times New Roman" w:cs="Simplified Arabic"/>
                <w:kern w:val="22"/>
                <w:sz w:val="20"/>
                <w:rtl/>
                <w:lang w:val="en-GB"/>
              </w:rPr>
              <w:t>الجنسانية</w:t>
            </w:r>
          </w:p>
        </w:tc>
        <w:tc>
          <w:tcPr>
            <w:tcW w:w="2595"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kern w:val="22"/>
                <w:sz w:val="20"/>
                <w:rtl/>
                <w:lang w:val="en-GB"/>
              </w:rPr>
            </w:pPr>
            <w:r w:rsidRPr="000247C2">
              <w:rPr>
                <w:rFonts w:ascii="Times New Roman" w:hAnsi="Times New Roman" w:cs="Simplified Arabic"/>
                <w:kern w:val="22"/>
                <w:sz w:val="20"/>
                <w:rtl/>
                <w:lang w:val="en-GB"/>
              </w:rPr>
              <w:t xml:space="preserve">برامج التمويل وبنود الميزانية </w:t>
            </w:r>
            <w:r>
              <w:rPr>
                <w:rFonts w:ascii="Times New Roman" w:hAnsi="Times New Roman" w:cs="Simplified Arabic" w:hint="cs"/>
                <w:kern w:val="22"/>
                <w:sz w:val="20"/>
                <w:rtl/>
                <w:lang w:val="en-GB"/>
              </w:rPr>
              <w:t>الموجهة</w:t>
            </w:r>
          </w:p>
        </w:tc>
        <w:tc>
          <w:tcPr>
            <w:tcW w:w="1481" w:type="dxa"/>
          </w:tcPr>
          <w:p w:rsidR="006D28B0" w:rsidRPr="000247C2" w:rsidRDefault="006D28B0" w:rsidP="003B53A6">
            <w:pPr>
              <w:bidi/>
              <w:jc w:val="both"/>
              <w:rPr>
                <w:rFonts w:ascii="Times New Roman" w:hAnsi="Times New Roman" w:cs="Simplified Arabic"/>
                <w:i/>
                <w:iCs/>
                <w:kern w:val="22"/>
                <w:sz w:val="20"/>
                <w:rtl/>
                <w:lang w:val="en-GB"/>
              </w:rPr>
            </w:pPr>
            <w:r w:rsidRPr="000247C2">
              <w:rPr>
                <w:rFonts w:ascii="Times New Roman" w:hAnsi="Times New Roman" w:cs="Simplified Arabic" w:hint="cs"/>
                <w:i/>
                <w:iCs/>
                <w:kern w:val="22"/>
                <w:sz w:val="20"/>
                <w:rtl/>
                <w:lang w:val="en-GB"/>
              </w:rPr>
              <w:t>الإطار الزمني:</w:t>
            </w:r>
          </w:p>
          <w:p w:rsidR="006D28B0" w:rsidRPr="000247C2" w:rsidRDefault="006D28B0" w:rsidP="003B53A6">
            <w:pPr>
              <w:bidi/>
              <w:jc w:val="both"/>
              <w:rPr>
                <w:rFonts w:cs="Simplified Arabic"/>
                <w:i/>
                <w:iCs/>
                <w:kern w:val="22"/>
                <w:sz w:val="20"/>
                <w:rtl/>
                <w:lang w:val="en-GB"/>
              </w:rPr>
            </w:pPr>
            <w:r w:rsidRPr="000247C2">
              <w:rPr>
                <w:rFonts w:ascii="Times New Roman" w:hAnsi="Times New Roman" w:cs="Simplified Arabic" w:hint="cs"/>
                <w:kern w:val="22"/>
                <w:sz w:val="20"/>
                <w:rtl/>
                <w:lang w:val="en-GB"/>
              </w:rPr>
              <w:t>2026</w:t>
            </w:r>
          </w:p>
        </w:tc>
        <w:tc>
          <w:tcPr>
            <w:tcW w:w="1663" w:type="dxa"/>
          </w:tcPr>
          <w:p w:rsidR="006D28B0" w:rsidRPr="000247C2" w:rsidRDefault="006D28B0" w:rsidP="003B53A6">
            <w:pPr>
              <w:suppressLineNumbers/>
              <w:suppressAutoHyphens/>
              <w:kinsoku w:val="0"/>
              <w:overflowPunct w:val="0"/>
              <w:autoSpaceDE w:val="0"/>
              <w:autoSpaceDN w:val="0"/>
              <w:bidi/>
              <w:adjustRightInd w:val="0"/>
              <w:snapToGrid w:val="0"/>
              <w:jc w:val="both"/>
              <w:rPr>
                <w:rFonts w:ascii="Times New Roman" w:hAnsi="Times New Roman" w:cs="Simplified Arabic"/>
                <w:i/>
                <w:iCs/>
                <w:kern w:val="22"/>
                <w:sz w:val="20"/>
                <w:rtl/>
                <w:lang w:val="en-GB"/>
              </w:rPr>
            </w:pPr>
            <w:r w:rsidRPr="000247C2">
              <w:rPr>
                <w:rFonts w:ascii="Times New Roman" w:hAnsi="Times New Roman" w:cs="Simplified Arabic"/>
                <w:i/>
                <w:iCs/>
                <w:kern w:val="22"/>
                <w:sz w:val="20"/>
                <w:rtl/>
                <w:lang w:val="en-GB"/>
              </w:rPr>
              <w:t>القياد</w:t>
            </w:r>
            <w:r w:rsidRPr="000247C2">
              <w:rPr>
                <w:rFonts w:ascii="Times New Roman" w:hAnsi="Times New Roman" w:cs="Simplified Arabic" w:hint="cs"/>
                <w:i/>
                <w:iCs/>
                <w:kern w:val="22"/>
                <w:sz w:val="20"/>
                <w:rtl/>
                <w:lang w:val="en-GB"/>
              </w:rPr>
              <w:t>ي</w:t>
            </w:r>
            <w:r w:rsidRPr="000247C2">
              <w:rPr>
                <w:rFonts w:ascii="Times New Roman" w:hAnsi="Times New Roman" w:cs="Simplified Arabic"/>
                <w:i/>
                <w:iCs/>
                <w:kern w:val="22"/>
                <w:sz w:val="20"/>
                <w:rtl/>
                <w:lang w:val="en-GB"/>
              </w:rPr>
              <w:t>ة:</w:t>
            </w:r>
          </w:p>
          <w:p w:rsidR="006D28B0" w:rsidRPr="000247C2" w:rsidRDefault="006D28B0" w:rsidP="003B53A6">
            <w:pPr>
              <w:suppressLineNumbers/>
              <w:suppressAutoHyphens/>
              <w:kinsoku w:val="0"/>
              <w:overflowPunct w:val="0"/>
              <w:autoSpaceDE w:val="0"/>
              <w:autoSpaceDN w:val="0"/>
              <w:bidi/>
              <w:adjustRightInd w:val="0"/>
              <w:snapToGrid w:val="0"/>
              <w:jc w:val="both"/>
              <w:rPr>
                <w:rFonts w:cs="Simplified Arabic"/>
                <w:i/>
                <w:iCs/>
                <w:kern w:val="22"/>
                <w:sz w:val="20"/>
                <w:rtl/>
                <w:lang w:val="en-GB"/>
              </w:rPr>
            </w:pPr>
            <w:r w:rsidRPr="000247C2">
              <w:rPr>
                <w:rFonts w:ascii="Times New Roman" w:hAnsi="Times New Roman" w:cs="Simplified Arabic" w:hint="cs"/>
                <w:kern w:val="22"/>
                <w:sz w:val="20"/>
                <w:rtl/>
                <w:lang w:val="en-GB"/>
              </w:rPr>
              <w:t>الأطراف، ومرفق البيئة العالمية، والصندوق الأخضر للمناخ</w:t>
            </w:r>
          </w:p>
        </w:tc>
        <w:tc>
          <w:tcPr>
            <w:tcW w:w="962" w:type="dxa"/>
          </w:tcPr>
          <w:p w:rsidR="006D28B0" w:rsidRPr="000247C2" w:rsidRDefault="006D28B0" w:rsidP="003B53A6">
            <w:pPr>
              <w:suppressLineNumbers/>
              <w:suppressAutoHyphens/>
              <w:kinsoku w:val="0"/>
              <w:overflowPunct w:val="0"/>
              <w:autoSpaceDE w:val="0"/>
              <w:autoSpaceDN w:val="0"/>
              <w:bidi/>
              <w:adjustRightInd w:val="0"/>
              <w:snapToGrid w:val="0"/>
              <w:jc w:val="center"/>
              <w:rPr>
                <w:rFonts w:cs="Simplified Arabic"/>
                <w:b/>
                <w:bCs/>
                <w:kern w:val="22"/>
                <w:sz w:val="20"/>
                <w:lang w:val="en-GB"/>
              </w:rPr>
            </w:pPr>
            <w:r w:rsidRPr="000247C2">
              <w:rPr>
                <w:rFonts w:ascii="Times New Roman" w:hAnsi="Times New Roman" w:cs="Simplified Arabic"/>
                <w:b/>
                <w:bCs/>
                <w:kern w:val="22"/>
                <w:sz w:val="20"/>
                <w:lang w:val="en-GB"/>
              </w:rPr>
              <w:t>32</w:t>
            </w:r>
          </w:p>
        </w:tc>
      </w:tr>
    </w:tbl>
    <w:p w:rsidR="006D28B0" w:rsidRDefault="006D28B0" w:rsidP="0095375D">
      <w:pPr>
        <w:kinsoku w:val="0"/>
        <w:overflowPunct w:val="0"/>
        <w:autoSpaceDE w:val="0"/>
        <w:autoSpaceDN w:val="0"/>
        <w:bidi/>
        <w:adjustRightInd w:val="0"/>
        <w:snapToGrid w:val="0"/>
        <w:jc w:val="both"/>
        <w:rPr>
          <w:rFonts w:cs="Simplified Arabic"/>
          <w:kern w:val="22"/>
          <w:sz w:val="20"/>
          <w:szCs w:val="22"/>
          <w:rtl/>
          <w:lang w:val="en-GB"/>
        </w:rPr>
      </w:pPr>
    </w:p>
    <w:p w:rsidR="0095375D" w:rsidRDefault="0095375D" w:rsidP="0095375D">
      <w:pPr>
        <w:kinsoku w:val="0"/>
        <w:overflowPunct w:val="0"/>
        <w:autoSpaceDE w:val="0"/>
        <w:autoSpaceDN w:val="0"/>
        <w:bidi/>
        <w:adjustRightInd w:val="0"/>
        <w:snapToGrid w:val="0"/>
        <w:jc w:val="both"/>
        <w:rPr>
          <w:rFonts w:cs="Simplified Arabic"/>
          <w:kern w:val="22"/>
          <w:sz w:val="20"/>
          <w:szCs w:val="22"/>
          <w:rtl/>
          <w:lang w:val="en-GB"/>
        </w:rPr>
      </w:pPr>
    </w:p>
    <w:p w:rsidR="0095375D" w:rsidRDefault="0095375D" w:rsidP="0095375D">
      <w:pPr>
        <w:kinsoku w:val="0"/>
        <w:overflowPunct w:val="0"/>
        <w:autoSpaceDE w:val="0"/>
        <w:autoSpaceDN w:val="0"/>
        <w:bidi/>
        <w:adjustRightInd w:val="0"/>
        <w:snapToGrid w:val="0"/>
        <w:jc w:val="both"/>
        <w:rPr>
          <w:rFonts w:cs="Simplified Arabic"/>
          <w:kern w:val="22"/>
          <w:sz w:val="20"/>
          <w:szCs w:val="22"/>
          <w:rtl/>
          <w:lang w:val="en-GB"/>
        </w:rPr>
        <w:sectPr w:rsidR="0095375D" w:rsidSect="003B53A6">
          <w:headerReference w:type="first" r:id="rId26"/>
          <w:pgSz w:w="15840" w:h="12240" w:orient="landscape" w:code="1"/>
          <w:pgMar w:top="1440" w:right="1440" w:bottom="1440" w:left="1440" w:header="720" w:footer="720" w:gutter="0"/>
          <w:cols w:space="720"/>
          <w:titlePg/>
          <w:docGrid w:linePitch="360"/>
        </w:sectPr>
      </w:pPr>
    </w:p>
    <w:p w:rsidR="00943519" w:rsidRPr="00FD6735" w:rsidRDefault="00400256" w:rsidP="00EB1B89">
      <w:pPr>
        <w:pStyle w:val="Heading1"/>
        <w:bidi/>
        <w:jc w:val="center"/>
        <w:rPr>
          <w:rFonts w:cs="Simplified Arabic"/>
          <w:color w:val="auto"/>
          <w:sz w:val="24"/>
          <w:szCs w:val="24"/>
          <w:rtl/>
          <w:lang w:val="en-GB" w:bidi="ar-EG"/>
        </w:rPr>
      </w:pPr>
      <w:bookmarkStart w:id="62" w:name="_Toc118809044"/>
      <w:bookmarkStart w:id="63" w:name="_Toc118810073"/>
      <w:bookmarkStart w:id="64" w:name="_Toc118810991"/>
      <w:r w:rsidRPr="00FD6735">
        <w:rPr>
          <w:rFonts w:eastAsia="Malgun Gothic" w:cs="Simplified Arabic" w:hint="cs"/>
          <w:color w:val="auto"/>
          <w:sz w:val="24"/>
          <w:szCs w:val="24"/>
          <w:rtl/>
          <w:lang w:val="en-GB" w:eastAsia="en-US" w:bidi="ar-EG"/>
        </w:rPr>
        <w:lastRenderedPageBreak/>
        <w:t>البند 10 -</w:t>
      </w:r>
      <w:r w:rsidRPr="00FD6735">
        <w:rPr>
          <w:rFonts w:eastAsia="Malgun Gothic" w:cs="Simplified Arabic" w:hint="cs"/>
          <w:color w:val="auto"/>
          <w:sz w:val="24"/>
          <w:szCs w:val="24"/>
          <w:rtl/>
          <w:lang w:val="en-GB" w:eastAsia="en-US" w:bidi="ar-EG"/>
        </w:rPr>
        <w:tab/>
      </w:r>
      <w:r w:rsidRPr="00FD6735">
        <w:rPr>
          <w:rFonts w:ascii="Simplified Arabic" w:hAnsi="Simplified Arabic" w:cs="Simplified Arabic" w:hint="cs"/>
          <w:color w:val="auto"/>
          <w:sz w:val="24"/>
          <w:szCs w:val="24"/>
          <w:rtl/>
          <w:lang w:val="en-US"/>
        </w:rPr>
        <w:t>تعزيز التكامل فيما يتصل بالأحكام المتعلقة بالمادة 8(ي) والأحكام المتصلة بها</w:t>
      </w:r>
      <w:bookmarkEnd w:id="62"/>
      <w:bookmarkEnd w:id="63"/>
      <w:bookmarkEnd w:id="64"/>
    </w:p>
    <w:p w:rsidR="00400256" w:rsidRPr="00EB1B89" w:rsidRDefault="00400256" w:rsidP="00EB1B89">
      <w:pPr>
        <w:pStyle w:val="Heading2"/>
        <w:tabs>
          <w:tab w:val="left" w:pos="1530"/>
        </w:tabs>
        <w:ind w:left="1530" w:hanging="900"/>
        <w:jc w:val="left"/>
        <w:rPr>
          <w:rFonts w:eastAsia="Malgun Gothic" w:cs="Simplified Arabic"/>
          <w:sz w:val="22"/>
          <w:lang w:val="en-GB"/>
        </w:rPr>
      </w:pPr>
      <w:bookmarkStart w:id="65" w:name="_Toc118809045"/>
      <w:bookmarkStart w:id="66" w:name="_Toc118810074"/>
      <w:bookmarkStart w:id="67" w:name="_Toc118810992"/>
      <w:r w:rsidRPr="00EB1B89">
        <w:rPr>
          <w:rFonts w:eastAsia="Malgun Gothic" w:cs="Simplified Arabic" w:hint="cs"/>
          <w:sz w:val="22"/>
          <w:rtl/>
          <w:lang w:val="en-GB"/>
        </w:rPr>
        <w:t>10-ألف</w:t>
      </w:r>
      <w:r w:rsidRPr="00EB1B89">
        <w:rPr>
          <w:rFonts w:eastAsia="Malgun Gothic" w:cs="Simplified Arabic" w:hint="cs"/>
          <w:sz w:val="22"/>
          <w:rtl/>
          <w:lang w:val="en-GB"/>
        </w:rPr>
        <w:tab/>
        <w:t>إعداد برنامج عمل جديد وترتيبات مؤسسية بشأن المادة 8(ي) والأحكام المتصلة بها</w:t>
      </w:r>
      <w:r w:rsidR="00BC7F12" w:rsidRPr="00EB1B89">
        <w:rPr>
          <w:rFonts w:eastAsia="Malgun Gothic" w:cs="Simplified Arabic" w:hint="cs"/>
          <w:sz w:val="22"/>
          <w:rtl/>
          <w:lang w:val="en-GB"/>
        </w:rPr>
        <w:t xml:space="preserve"> والأحكام الأخرى في الاتفاقية ذات الصلة بالشعوب الأصلية والمجتمعات المحلية</w:t>
      </w:r>
      <w:bookmarkEnd w:id="65"/>
      <w:bookmarkEnd w:id="66"/>
      <w:bookmarkEnd w:id="67"/>
    </w:p>
    <w:p w:rsidR="00245369" w:rsidRPr="00BC7F12" w:rsidRDefault="006D28B0" w:rsidP="00876BF2">
      <w:pPr>
        <w:pBdr>
          <w:top w:val="single" w:sz="4" w:space="1" w:color="auto"/>
          <w:bottom w:val="single" w:sz="4" w:space="1" w:color="auto"/>
        </w:pBdr>
        <w:bidi/>
        <w:spacing w:before="120" w:after="120"/>
        <w:jc w:val="both"/>
        <w:rPr>
          <w:rFonts w:cs="Simplified Arabic"/>
          <w:i/>
          <w:iCs/>
          <w:sz w:val="22"/>
          <w:szCs w:val="22"/>
          <w:rtl/>
          <w:lang w:val="en-GB" w:bidi="ar-EG"/>
        </w:rPr>
      </w:pPr>
      <w:r w:rsidRPr="00BC7F12">
        <w:rPr>
          <w:rFonts w:cs="Simplified Arabic" w:hint="cs"/>
          <w:i/>
          <w:iCs/>
          <w:sz w:val="22"/>
          <w:szCs w:val="22"/>
          <w:rtl/>
          <w:lang w:val="en-GB" w:bidi="ar-EG"/>
        </w:rPr>
        <w:t xml:space="preserve">النص التالي مأخوذ من </w:t>
      </w:r>
      <w:r w:rsidR="00BC7F12" w:rsidRPr="00BC7F12">
        <w:rPr>
          <w:rFonts w:cs="Simplified Arabic" w:hint="cs"/>
          <w:i/>
          <w:iCs/>
          <w:sz w:val="22"/>
          <w:szCs w:val="22"/>
          <w:rtl/>
          <w:lang w:val="en-GB" w:bidi="ar-EG"/>
        </w:rPr>
        <w:t>التوصية 11/2 من الفريق العامل المفتوح العضوية المخصص للمادة 8(ي) والأحكام المتصلة بها.</w:t>
      </w:r>
    </w:p>
    <w:p w:rsidR="00BC7F12" w:rsidRPr="00BC7F12" w:rsidRDefault="00BC7F12" w:rsidP="00FD6735">
      <w:pPr>
        <w:bidi/>
        <w:ind w:left="1980" w:hanging="810"/>
        <w:rPr>
          <w:rFonts w:cs="Simplified Arabic"/>
          <w:bCs/>
          <w:caps/>
          <w:sz w:val="22"/>
          <w:szCs w:val="22"/>
        </w:rPr>
      </w:pPr>
      <w:bookmarkStart w:id="68" w:name="_Toc118802172"/>
      <w:r w:rsidRPr="00A35D42">
        <w:rPr>
          <w:rFonts w:cs="Simplified Arabic" w:hint="cs"/>
          <w:bCs/>
          <w:caps/>
          <w:sz w:val="22"/>
          <w:rtl/>
        </w:rPr>
        <w:t>ألف-</w:t>
      </w:r>
      <w:r w:rsidRPr="00A35D42">
        <w:rPr>
          <w:rFonts w:cs="Simplified Arabic"/>
          <w:bCs/>
          <w:caps/>
          <w:sz w:val="22"/>
          <w:rtl/>
        </w:rPr>
        <w:tab/>
      </w:r>
      <w:r w:rsidRPr="00BC7F12">
        <w:rPr>
          <w:rFonts w:cs="Simplified Arabic" w:hint="cs"/>
          <w:bCs/>
          <w:caps/>
          <w:sz w:val="22"/>
          <w:szCs w:val="22"/>
          <w:rtl/>
        </w:rPr>
        <w:t>طرق وأدوات لتحقيق الإدماج الكامل للمادة 8(ي) والأحكام الأخرى للاتفاقية ذات الصلة بالشعوب الأصلية والمجتمعات المحلية في عمل الاتفاقية وبروتوكوليها، مع المشاركة الكاملة والفعالة للشعوب الأصلية والمجتمعات المحلية والتي تهدف إلى تعزيز الكفاءة والتوافق والتنسيق</w:t>
      </w:r>
      <w:bookmarkEnd w:id="68"/>
    </w:p>
    <w:p w:rsidR="00BC7F12" w:rsidRPr="00BC7F12" w:rsidRDefault="00BC7F12" w:rsidP="00BC7F12">
      <w:pPr>
        <w:kinsoku w:val="0"/>
        <w:overflowPunct w:val="0"/>
        <w:autoSpaceDE w:val="0"/>
        <w:autoSpaceDN w:val="0"/>
        <w:bidi/>
        <w:adjustRightInd w:val="0"/>
        <w:snapToGrid w:val="0"/>
        <w:spacing w:after="120"/>
        <w:ind w:firstLine="720"/>
        <w:jc w:val="both"/>
        <w:rPr>
          <w:rFonts w:cs="Simplified Arabic"/>
          <w:i/>
          <w:iCs/>
          <w:snapToGrid w:val="0"/>
          <w:sz w:val="22"/>
          <w:szCs w:val="22"/>
          <w:rtl/>
        </w:rPr>
      </w:pPr>
      <w:r w:rsidRPr="00BC7F12">
        <w:rPr>
          <w:rFonts w:cs="Simplified Arabic" w:hint="cs"/>
          <w:i/>
          <w:iCs/>
          <w:snapToGrid w:val="0"/>
          <w:sz w:val="22"/>
          <w:szCs w:val="22"/>
          <w:rtl/>
        </w:rPr>
        <w:t>إن مؤتمر الأطراف،</w:t>
      </w:r>
    </w:p>
    <w:p w:rsidR="00BC7F12" w:rsidRPr="00BC7F12" w:rsidRDefault="00BC7F12" w:rsidP="00BC7F12">
      <w:pPr>
        <w:kinsoku w:val="0"/>
        <w:overflowPunct w:val="0"/>
        <w:autoSpaceDE w:val="0"/>
        <w:autoSpaceDN w:val="0"/>
        <w:bidi/>
        <w:adjustRightInd w:val="0"/>
        <w:snapToGrid w:val="0"/>
        <w:spacing w:after="120"/>
        <w:ind w:firstLine="720"/>
        <w:jc w:val="both"/>
        <w:rPr>
          <w:rFonts w:cs="Simplified Arabic"/>
          <w:snapToGrid w:val="0"/>
          <w:sz w:val="22"/>
          <w:szCs w:val="22"/>
          <w:rtl/>
        </w:rPr>
      </w:pPr>
      <w:r w:rsidRPr="00BC7F12">
        <w:rPr>
          <w:rFonts w:cs="Simplified Arabic" w:hint="cs"/>
          <w:i/>
          <w:iCs/>
          <w:snapToGrid w:val="0"/>
          <w:sz w:val="22"/>
          <w:szCs w:val="22"/>
          <w:rtl/>
        </w:rPr>
        <w:t xml:space="preserve">إذ يشير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المقرر 5/16، الذي أعد بموجبه برنامج العمل بشأن المادة 8(ي) والأحكام المتصلة بها، والمقرر 10/43،</w:t>
      </w:r>
      <w:r w:rsidRPr="00BC7F12">
        <w:rPr>
          <w:rFonts w:cs="Simplified Arabic"/>
          <w:snapToGrid w:val="0"/>
          <w:sz w:val="22"/>
          <w:szCs w:val="22"/>
          <w:vertAlign w:val="superscript"/>
          <w:rtl/>
        </w:rPr>
        <w:footnoteReference w:id="40"/>
      </w:r>
      <w:r w:rsidRPr="00BC7F12">
        <w:rPr>
          <w:rFonts w:cs="Simplified Arabic" w:hint="cs"/>
          <w:snapToGrid w:val="0"/>
          <w:sz w:val="22"/>
          <w:szCs w:val="22"/>
          <w:rtl/>
        </w:rPr>
        <w:t xml:space="preserve"> الذي نقح فيه برنامج العمل المتعدد السنوات للفترة 2010-2020،</w:t>
      </w:r>
    </w:p>
    <w:p w:rsidR="00BC7F12" w:rsidRPr="00BC7F12" w:rsidRDefault="00BC7F12" w:rsidP="00BC7F12">
      <w:pPr>
        <w:kinsoku w:val="0"/>
        <w:overflowPunct w:val="0"/>
        <w:autoSpaceDE w:val="0"/>
        <w:autoSpaceDN w:val="0"/>
        <w:bidi/>
        <w:adjustRightInd w:val="0"/>
        <w:snapToGrid w:val="0"/>
        <w:spacing w:after="120"/>
        <w:ind w:firstLine="720"/>
        <w:jc w:val="both"/>
        <w:rPr>
          <w:rFonts w:cs="Simplified Arabic"/>
          <w:snapToGrid w:val="0"/>
          <w:sz w:val="22"/>
          <w:szCs w:val="22"/>
          <w:rtl/>
        </w:rPr>
      </w:pPr>
      <w:r w:rsidRPr="00BC7F12">
        <w:rPr>
          <w:rFonts w:cs="Simplified Arabic" w:hint="cs"/>
          <w:i/>
          <w:iCs/>
          <w:snapToGrid w:val="0"/>
          <w:sz w:val="22"/>
          <w:szCs w:val="22"/>
          <w:rtl/>
        </w:rPr>
        <w:t xml:space="preserve">وإذ يدرك </w:t>
      </w:r>
      <w:r w:rsidRPr="00BC7F12">
        <w:rPr>
          <w:rFonts w:cs="Simplified Arabic" w:hint="cs"/>
          <w:snapToGrid w:val="0"/>
          <w:sz w:val="22"/>
          <w:szCs w:val="22"/>
          <w:rtl/>
        </w:rPr>
        <w:t>الحاجة إلى برنامج عمل أكثر شمولية وتطلعية وتكاملا، يراعي أهداف التنمية المستدامة،</w:t>
      </w:r>
      <w:r w:rsidRPr="00BC7F12">
        <w:rPr>
          <w:rFonts w:cs="Simplified Arabic"/>
          <w:snapToGrid w:val="0"/>
          <w:sz w:val="22"/>
          <w:szCs w:val="22"/>
          <w:vertAlign w:val="superscript"/>
          <w:rtl/>
        </w:rPr>
        <w:footnoteReference w:id="41"/>
      </w:r>
      <w:r w:rsidRPr="00BC7F12">
        <w:rPr>
          <w:rFonts w:cs="Simplified Arabic" w:hint="cs"/>
          <w:snapToGrid w:val="0"/>
          <w:sz w:val="22"/>
          <w:szCs w:val="22"/>
          <w:rtl/>
        </w:rPr>
        <w:t xml:space="preserve"> واتفاق باريس،</w:t>
      </w:r>
      <w:r w:rsidRPr="00BC7F12">
        <w:rPr>
          <w:rFonts w:cs="Simplified Arabic"/>
          <w:snapToGrid w:val="0"/>
          <w:sz w:val="22"/>
          <w:szCs w:val="22"/>
          <w:vertAlign w:val="superscript"/>
          <w:rtl/>
        </w:rPr>
        <w:footnoteReference w:id="42"/>
      </w:r>
      <w:r w:rsidRPr="00BC7F12">
        <w:rPr>
          <w:rFonts w:cs="Simplified Arabic" w:hint="cs"/>
          <w:snapToGrid w:val="0"/>
          <w:sz w:val="22"/>
          <w:szCs w:val="22"/>
          <w:rtl/>
        </w:rPr>
        <w:t xml:space="preserve"> وترتيبات ما بعد عام 2020 للاتفاقية،</w:t>
      </w:r>
    </w:p>
    <w:p w:rsidR="00BC7F12" w:rsidRPr="00BC7F12" w:rsidRDefault="00BC7F12" w:rsidP="00BC7F12">
      <w:pPr>
        <w:kinsoku w:val="0"/>
        <w:overflowPunct w:val="0"/>
        <w:autoSpaceDE w:val="0"/>
        <w:autoSpaceDN w:val="0"/>
        <w:bidi/>
        <w:adjustRightInd w:val="0"/>
        <w:snapToGrid w:val="0"/>
        <w:spacing w:after="120"/>
        <w:ind w:firstLine="720"/>
        <w:jc w:val="both"/>
        <w:rPr>
          <w:rFonts w:cs="Simplified Arabic"/>
          <w:snapToGrid w:val="0"/>
          <w:sz w:val="22"/>
          <w:szCs w:val="22"/>
          <w:rtl/>
        </w:rPr>
      </w:pPr>
      <w:r w:rsidRPr="00BC7F12">
        <w:rPr>
          <w:rFonts w:cs="Simplified Arabic" w:hint="cs"/>
          <w:i/>
          <w:iCs/>
          <w:snapToGrid w:val="0"/>
          <w:sz w:val="22"/>
          <w:szCs w:val="22"/>
          <w:rtl/>
        </w:rPr>
        <w:t xml:space="preserve">وإذ يستند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التقرير المركب عن الحالة القائمة والاتجاهات بشأن المعارف التقليدية والمبادئ التوجيهية والمعايير الطوعية والأدوات الأخرى التي أعدها بالفعل الفريق العامل المفتوح العضوية العامل بين الدورات المخصص للمادة 8(ي) والأحكام المتصلة بها والتي اعتمدها مؤتمر الأطراف،</w:t>
      </w:r>
      <w:r w:rsidRPr="00BC7F12">
        <w:rPr>
          <w:rFonts w:cs="Simplified Arabic"/>
          <w:snapToGrid w:val="0"/>
          <w:sz w:val="22"/>
          <w:szCs w:val="22"/>
          <w:vertAlign w:val="superscript"/>
          <w:rtl/>
        </w:rPr>
        <w:footnoteReference w:id="43"/>
      </w:r>
    </w:p>
    <w:p w:rsidR="00BC7F12" w:rsidRPr="00BC7F12" w:rsidRDefault="00BC7F12" w:rsidP="00BC7F12">
      <w:pPr>
        <w:kinsoku w:val="0"/>
        <w:overflowPunct w:val="0"/>
        <w:autoSpaceDE w:val="0"/>
        <w:autoSpaceDN w:val="0"/>
        <w:bidi/>
        <w:adjustRightInd w:val="0"/>
        <w:snapToGrid w:val="0"/>
        <w:spacing w:after="120"/>
        <w:ind w:firstLine="720"/>
        <w:jc w:val="both"/>
        <w:rPr>
          <w:rFonts w:cs="Simplified Arabic"/>
          <w:snapToGrid w:val="0"/>
          <w:sz w:val="22"/>
          <w:szCs w:val="22"/>
          <w:rtl/>
        </w:rPr>
      </w:pPr>
      <w:r w:rsidRPr="00BC7F12">
        <w:rPr>
          <w:rFonts w:cs="Simplified Arabic" w:hint="cs"/>
          <w:i/>
          <w:iCs/>
          <w:snapToGrid w:val="0"/>
          <w:sz w:val="22"/>
          <w:szCs w:val="22"/>
          <w:rtl/>
        </w:rPr>
        <w:t xml:space="preserve">وإذ يشدد </w:t>
      </w:r>
      <w:r w:rsidRPr="00BC7F12">
        <w:rPr>
          <w:rFonts w:cs="Simplified Arabic" w:hint="cs"/>
          <w:snapToGrid w:val="0"/>
          <w:sz w:val="22"/>
          <w:szCs w:val="22"/>
          <w:rtl/>
        </w:rPr>
        <w:t>على</w:t>
      </w:r>
      <w:r w:rsidRPr="00BC7F12">
        <w:rPr>
          <w:rFonts w:cs="Simplified Arabic" w:hint="cs"/>
          <w:i/>
          <w:iCs/>
          <w:snapToGrid w:val="0"/>
          <w:sz w:val="22"/>
          <w:szCs w:val="22"/>
          <w:rtl/>
        </w:rPr>
        <w:t xml:space="preserve"> </w:t>
      </w:r>
      <w:r w:rsidRPr="00BC7F12">
        <w:rPr>
          <w:rFonts w:cs="Simplified Arabic" w:hint="cs"/>
          <w:snapToGrid w:val="0"/>
          <w:sz w:val="22"/>
          <w:szCs w:val="22"/>
          <w:rtl/>
        </w:rPr>
        <w:t>الحاجة إلى التنفيذ الفعال، وفقا للتشريعات والظروف الوطنية والالتزامات الدولية حسب الاقتضاء، للمبادئ التوجيهية والمعايير الطوعية المتعلقة بالمادة 8(ي) والأحكام المتصلة بها على المستوى الوطني من أجل البناء على التقدم المحرز نحو تحقيق الهدف 18 من أهداف أيشي للتنوع البيولوجي الواردة في الخطة الاستراتيجية للتنوع البيولوجي 2011-2020، والمساهمة في العناصر المقابلة في الإطار العالمي للتنوع البيولوجي لما بعد عام 2020،</w:t>
      </w:r>
    </w:p>
    <w:p w:rsidR="00BC7F12" w:rsidRPr="00BC7F12" w:rsidRDefault="00BC7F12" w:rsidP="007A19FB">
      <w:pPr>
        <w:pStyle w:val="ListParagraph"/>
        <w:numPr>
          <w:ilvl w:val="0"/>
          <w:numId w:val="29"/>
        </w:numPr>
        <w:kinsoku w:val="0"/>
        <w:overflowPunct w:val="0"/>
        <w:autoSpaceDE w:val="0"/>
        <w:autoSpaceDN w:val="0"/>
        <w:bidi/>
        <w:adjustRightInd w:val="0"/>
        <w:snapToGrid w:val="0"/>
        <w:spacing w:after="120"/>
        <w:ind w:left="0" w:firstLine="714"/>
        <w:contextualSpacing w:val="0"/>
        <w:jc w:val="both"/>
        <w:rPr>
          <w:rFonts w:cs="Simplified Arabic"/>
          <w:snapToGrid w:val="0"/>
          <w:sz w:val="22"/>
          <w:szCs w:val="22"/>
        </w:rPr>
      </w:pPr>
      <w:r w:rsidRPr="00BC7F12">
        <w:rPr>
          <w:rFonts w:cs="Simplified Arabic" w:hint="cs"/>
          <w:i/>
          <w:iCs/>
          <w:snapToGrid w:val="0"/>
          <w:sz w:val="22"/>
          <w:szCs w:val="22"/>
          <w:rtl/>
        </w:rPr>
        <w:t xml:space="preserve">يقرر </w:t>
      </w:r>
      <w:r w:rsidRPr="00BC7F12">
        <w:rPr>
          <w:rFonts w:cs="Simplified Arabic" w:hint="cs"/>
          <w:snapToGrid w:val="0"/>
          <w:sz w:val="22"/>
          <w:szCs w:val="22"/>
          <w:rtl/>
        </w:rPr>
        <w:t>إعداد برنامج عمل جديد بشأن المادة 8(ي) والأحكام الأخرى للاتفاقية ذات الصلة بالشعوب الأصلية والمجتمعات المحلية يتوافق مع الإطار العالمي للتنوع البيولوجي لما بعد عام 2020، مع المشاركة الكاملة والفعالة للشعوب الأصلية والمجتمعات المحلية، على أساس المرفقين الأول والثاني</w:t>
      </w:r>
      <w:r w:rsidRPr="00BC7F12">
        <w:rPr>
          <w:rFonts w:cs="Simplified Arabic"/>
          <w:snapToGrid w:val="0"/>
          <w:sz w:val="22"/>
          <w:szCs w:val="22"/>
          <w:vertAlign w:val="superscript"/>
          <w:rtl/>
        </w:rPr>
        <w:footnoteReference w:id="44"/>
      </w:r>
      <w:r w:rsidRPr="00BC7F12">
        <w:rPr>
          <w:rFonts w:cs="Simplified Arabic" w:hint="cs"/>
          <w:snapToGrid w:val="0"/>
          <w:sz w:val="22"/>
          <w:szCs w:val="22"/>
          <w:rtl/>
        </w:rPr>
        <w:t xml:space="preserve"> بهذا المقرر؛</w:t>
      </w:r>
    </w:p>
    <w:p w:rsidR="00BC7F12" w:rsidRPr="00BC7F12" w:rsidRDefault="00BC7F12" w:rsidP="007A19FB">
      <w:pPr>
        <w:pStyle w:val="ListParagraph"/>
        <w:numPr>
          <w:ilvl w:val="0"/>
          <w:numId w:val="29"/>
        </w:numPr>
        <w:kinsoku w:val="0"/>
        <w:overflowPunct w:val="0"/>
        <w:autoSpaceDE w:val="0"/>
        <w:autoSpaceDN w:val="0"/>
        <w:bidi/>
        <w:adjustRightInd w:val="0"/>
        <w:snapToGrid w:val="0"/>
        <w:spacing w:after="120"/>
        <w:ind w:left="0" w:firstLine="714"/>
        <w:contextualSpacing w:val="0"/>
        <w:jc w:val="both"/>
        <w:rPr>
          <w:rFonts w:cs="Simplified Arabic"/>
          <w:snapToGrid w:val="0"/>
          <w:sz w:val="22"/>
          <w:szCs w:val="22"/>
          <w:rtl/>
        </w:rPr>
      </w:pPr>
      <w:r w:rsidRPr="00BC7F12">
        <w:rPr>
          <w:rFonts w:cs="Simplified Arabic" w:hint="cs"/>
          <w:i/>
          <w:iCs/>
          <w:snapToGrid w:val="0"/>
          <w:sz w:val="22"/>
          <w:szCs w:val="22"/>
          <w:rtl/>
        </w:rPr>
        <w:lastRenderedPageBreak/>
        <w:t xml:space="preserve">يقرر أيضا </w:t>
      </w:r>
      <w:r w:rsidRPr="00BC7F12">
        <w:rPr>
          <w:rFonts w:cs="Simplified Arabic" w:hint="cs"/>
          <w:snapToGrid w:val="0"/>
          <w:sz w:val="22"/>
          <w:szCs w:val="22"/>
          <w:rtl/>
        </w:rPr>
        <w:t>أن يبقي برنامج العمل بشأن المادة 8(ي) والأحكام المتصلة بها قيد الاستعراض حسب الاقتضاء، وأن يعيد ترتيب أولويات العناصر والمهام من أجل ضمان إعداد برنامج عمل يدعم أي نهج يراعي حقوق الإنسان ويتوافق مع أولويات الإطار العالمي للتنوع البيولوجي لما بعد عام 2020، ويراعي التطورات في المنتديات والمنظمات الدولية الأخرى ذات الصلة؛</w:t>
      </w:r>
    </w:p>
    <w:p w:rsidR="00BC7F12" w:rsidRPr="00BC7F12" w:rsidRDefault="00BC7F12" w:rsidP="007A19FB">
      <w:pPr>
        <w:pStyle w:val="ListParagraph"/>
        <w:numPr>
          <w:ilvl w:val="0"/>
          <w:numId w:val="29"/>
        </w:numPr>
        <w:kinsoku w:val="0"/>
        <w:overflowPunct w:val="0"/>
        <w:autoSpaceDE w:val="0"/>
        <w:autoSpaceDN w:val="0"/>
        <w:bidi/>
        <w:adjustRightInd w:val="0"/>
        <w:snapToGrid w:val="0"/>
        <w:spacing w:after="120"/>
        <w:ind w:left="0" w:firstLine="714"/>
        <w:contextualSpacing w:val="0"/>
        <w:jc w:val="both"/>
        <w:rPr>
          <w:rFonts w:cs="Simplified Arabic"/>
          <w:snapToGrid w:val="0"/>
          <w:sz w:val="22"/>
          <w:szCs w:val="22"/>
          <w:rtl/>
        </w:rPr>
      </w:pPr>
      <w:r w:rsidRPr="00BC7F12">
        <w:rPr>
          <w:rFonts w:cs="Simplified Arabic" w:hint="cs"/>
          <w:i/>
          <w:iCs/>
          <w:snapToGrid w:val="0"/>
          <w:sz w:val="22"/>
          <w:szCs w:val="22"/>
          <w:rtl/>
        </w:rPr>
        <w:t xml:space="preserve">يشجع </w:t>
      </w:r>
      <w:r w:rsidRPr="00BC7F12">
        <w:rPr>
          <w:rFonts w:cs="Simplified Arabic" w:hint="cs"/>
          <w:snapToGrid w:val="0"/>
          <w:sz w:val="22"/>
          <w:szCs w:val="22"/>
          <w:rtl/>
        </w:rPr>
        <w:t>الأطراف على أن تقوم، وفقا للتشريعات الوطنية، بزيادة الجهود لتيسير المشاركة الكاملة والفعالة للشعوب الأصلية والمجتمعات المحلية كشركاء على أرض الواقع في تنفيذ الاتفاقية، بما في ذلك من خلال الاعتراف بقوانينها العرفية وإجراءاتها الجماعية ودعمها وتقييمها، بما في ذلك جهودها الرامية إلى حماية وحفظ الأراضي والمياه التي تشغلها أو تستخدمها تقليديا لبلوغ أهداف الاتفاقية، وعلى إشراكها، حسب الاقتضاء، في إعداد التقارير الوطنية، وفي تنقيح وتنفيذ الاستراتيجيات وخطط العمل الوطنية للتنوع البيولوجي، وفي العملية التي تفضي إلى تنفيذ الإطار العالمي للتنوع البيولوجي لما بعد عام 2020 الخاص بالاتفاقية؛</w:t>
      </w:r>
    </w:p>
    <w:p w:rsidR="00BC7F12" w:rsidRPr="00BC7F12" w:rsidRDefault="00BC7F12" w:rsidP="007A19FB">
      <w:pPr>
        <w:pStyle w:val="ListParagraph"/>
        <w:numPr>
          <w:ilvl w:val="0"/>
          <w:numId w:val="29"/>
        </w:numPr>
        <w:kinsoku w:val="0"/>
        <w:overflowPunct w:val="0"/>
        <w:autoSpaceDE w:val="0"/>
        <w:autoSpaceDN w:val="0"/>
        <w:bidi/>
        <w:adjustRightInd w:val="0"/>
        <w:snapToGrid w:val="0"/>
        <w:spacing w:after="120"/>
        <w:ind w:left="0" w:firstLine="714"/>
        <w:contextualSpacing w:val="0"/>
        <w:jc w:val="both"/>
        <w:rPr>
          <w:rFonts w:cs="Simplified Arabic"/>
          <w:snapToGrid w:val="0"/>
          <w:sz w:val="22"/>
          <w:szCs w:val="22"/>
          <w:rtl/>
        </w:rPr>
      </w:pPr>
      <w:r w:rsidRPr="00BC7F12">
        <w:rPr>
          <w:rFonts w:cs="Simplified Arabic" w:hint="cs"/>
          <w:i/>
          <w:iCs/>
          <w:snapToGrid w:val="0"/>
          <w:sz w:val="22"/>
          <w:szCs w:val="22"/>
          <w:rtl/>
        </w:rPr>
        <w:t xml:space="preserve">يطلب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 xml:space="preserve">الأطراف والحكومات الأخرى أن تقدم تقريرا عن تنفيذ برنامج العمل الجديد بشأن المادة 8(ي) والأحكام الأخرى للاتفاقية ذات الصلة بالشعوب الأصلية والمجتمعات المحلية، بما في ذلك تطبيق مختلف المبادئ التوجيهية والمعايير الطوعية الموضوعة تحت رعاية الفريق المفتوح العضوية العامل بين الدورات المخصص للمادة 8(ي) الأحكام المتصلة بها والتي اعتمدها مؤتمر الأطراف، حسب الاقتضاء، وذلك من خلال التقارير الوطنية، وتقديم هذا التقرير إلى الهيئات الفرعية ذات الصلة، من أجل تحديد التقدم المحرز؛ </w:t>
      </w:r>
    </w:p>
    <w:p w:rsidR="00BC7F12" w:rsidRPr="00BC7F12" w:rsidRDefault="00BC7F12" w:rsidP="00BC7F12">
      <w:pPr>
        <w:kinsoku w:val="0"/>
        <w:overflowPunct w:val="0"/>
        <w:autoSpaceDE w:val="0"/>
        <w:autoSpaceDN w:val="0"/>
        <w:bidi/>
        <w:adjustRightInd w:val="0"/>
        <w:snapToGrid w:val="0"/>
        <w:spacing w:after="120"/>
        <w:ind w:left="4" w:firstLine="709"/>
        <w:jc w:val="both"/>
        <w:rPr>
          <w:rFonts w:cs="Simplified Arabic"/>
          <w:snapToGrid w:val="0"/>
          <w:sz w:val="22"/>
          <w:szCs w:val="22"/>
          <w:rtl/>
        </w:rPr>
      </w:pPr>
      <w:r w:rsidRPr="00BC7F12">
        <w:rPr>
          <w:rFonts w:cs="Simplified Arabic" w:hint="cs"/>
          <w:snapToGrid w:val="0"/>
          <w:sz w:val="22"/>
          <w:szCs w:val="22"/>
          <w:rtl/>
        </w:rPr>
        <w:t>5-</w:t>
      </w:r>
      <w:r w:rsidRPr="00BC7F12">
        <w:rPr>
          <w:rFonts w:cs="Simplified Arabic" w:hint="cs"/>
          <w:snapToGrid w:val="0"/>
          <w:sz w:val="22"/>
          <w:szCs w:val="22"/>
          <w:rtl/>
        </w:rPr>
        <w:tab/>
      </w:r>
      <w:r w:rsidRPr="00BC7F12">
        <w:rPr>
          <w:rFonts w:cs="Simplified Arabic" w:hint="cs"/>
          <w:i/>
          <w:iCs/>
          <w:snapToGrid w:val="0"/>
          <w:sz w:val="22"/>
          <w:szCs w:val="22"/>
          <w:rtl/>
        </w:rPr>
        <w:t xml:space="preserve">يدعو </w:t>
      </w:r>
      <w:r w:rsidRPr="00BC7F12">
        <w:rPr>
          <w:rFonts w:cs="Simplified Arabic" w:hint="cs"/>
          <w:snapToGrid w:val="0"/>
          <w:sz w:val="22"/>
          <w:szCs w:val="22"/>
          <w:rtl/>
        </w:rPr>
        <w:t>الأطراف، وفقا للمقرر 10/40 باء، الفقرة 7، إلى النظر في تعيين نقاط اتصال وطنية للمادة 8(ي) والأحكام المتصلة بها، لدعم نقاط الاتصال الوطنية الحالية، من أجل تيسير ونشر الرسائل المناسبة ثقافيا مع منظمات الشعوب الأصلية والمجتمعات المحلية والنهوض بالإعداد والتنفيذ الفعالين لبرنامج العمل بشأن المادة 8(ي) والأحكام المتصلة بها؛</w:t>
      </w:r>
      <w:r w:rsidRPr="00BC7F12">
        <w:rPr>
          <w:rFonts w:cs="Simplified Arabic"/>
          <w:snapToGrid w:val="0"/>
          <w:sz w:val="22"/>
          <w:szCs w:val="22"/>
          <w:vertAlign w:val="superscript"/>
          <w:rtl/>
        </w:rPr>
        <w:footnoteReference w:id="45"/>
      </w:r>
    </w:p>
    <w:p w:rsidR="00BC7F12" w:rsidRPr="00BC7F12" w:rsidRDefault="00BC7F12" w:rsidP="00BC7F12">
      <w:pPr>
        <w:kinsoku w:val="0"/>
        <w:overflowPunct w:val="0"/>
        <w:autoSpaceDE w:val="0"/>
        <w:autoSpaceDN w:val="0"/>
        <w:bidi/>
        <w:adjustRightInd w:val="0"/>
        <w:snapToGrid w:val="0"/>
        <w:spacing w:after="120"/>
        <w:ind w:left="4" w:firstLine="709"/>
        <w:jc w:val="both"/>
        <w:rPr>
          <w:rFonts w:cs="Simplified Arabic"/>
          <w:snapToGrid w:val="0"/>
          <w:sz w:val="22"/>
          <w:szCs w:val="22"/>
          <w:rtl/>
        </w:rPr>
      </w:pPr>
      <w:r w:rsidRPr="00BC7F12">
        <w:rPr>
          <w:rFonts w:cs="Simplified Arabic" w:hint="cs"/>
          <w:snapToGrid w:val="0"/>
          <w:sz w:val="22"/>
          <w:szCs w:val="22"/>
          <w:rtl/>
        </w:rPr>
        <w:t>6-</w:t>
      </w:r>
      <w:r w:rsidRPr="00BC7F12">
        <w:rPr>
          <w:rFonts w:cs="Simplified Arabic" w:hint="cs"/>
          <w:snapToGrid w:val="0"/>
          <w:sz w:val="22"/>
          <w:szCs w:val="22"/>
          <w:rtl/>
        </w:rPr>
        <w:tab/>
      </w:r>
      <w:r w:rsidRPr="00BC7F12">
        <w:rPr>
          <w:rFonts w:cs="Simplified Arabic" w:hint="cs"/>
          <w:i/>
          <w:iCs/>
          <w:snapToGrid w:val="0"/>
          <w:sz w:val="22"/>
          <w:szCs w:val="22"/>
          <w:rtl/>
        </w:rPr>
        <w:t xml:space="preserve">يطلب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الأمينة التنفيذية أن تقوم، رهنا بتوافر الموارد، بتعزيز ودعم شبكة نقاط الاتصال الوطنية بشأن المعارف التقليدية والإطار العالمي للتنوع البيولوجي لما بعد عام 2020، لتمكينها من القيام بدور رئيسي على المستوى الوطني في مجالات مثل (أ) الترتيبات الوطنية ودون الوطنية من أجل المشاركة الكاملة والفعالة للشعوب الأصلية والمجتمعات المحلية، (ب)</w:t>
      </w:r>
      <w:r w:rsidRPr="00BC7F12">
        <w:rPr>
          <w:rFonts w:cs="Simplified Arabic" w:hint="eastAsia"/>
          <w:snapToGrid w:val="0"/>
          <w:sz w:val="22"/>
          <w:szCs w:val="22"/>
          <w:rtl/>
        </w:rPr>
        <w:t> </w:t>
      </w:r>
      <w:r w:rsidRPr="00BC7F12">
        <w:rPr>
          <w:rFonts w:cs="Simplified Arabic" w:hint="cs"/>
          <w:snapToGrid w:val="0"/>
          <w:sz w:val="22"/>
          <w:szCs w:val="22"/>
          <w:rtl/>
        </w:rPr>
        <w:t>الترتيبات الوطنية من أجل حماية وحفظ وتعزيز المعارف التقليدية والاستخدام المألوف المستدام، بموجب "الموافقة المسبقة عن علم" أو "الموافقة الحرة والمسبقة عن علم" أو "موافقة ومشاركة" أصحاب هذه المعارف، (ج)</w:t>
      </w:r>
      <w:r w:rsidRPr="00BC7F12">
        <w:rPr>
          <w:rFonts w:cs="Simplified Arabic" w:hint="eastAsia"/>
          <w:snapToGrid w:val="0"/>
          <w:sz w:val="22"/>
          <w:szCs w:val="22"/>
          <w:rtl/>
        </w:rPr>
        <w:t> </w:t>
      </w:r>
      <w:r w:rsidRPr="00BC7F12">
        <w:rPr>
          <w:rFonts w:cs="Simplified Arabic" w:hint="cs"/>
          <w:snapToGrid w:val="0"/>
          <w:sz w:val="22"/>
          <w:szCs w:val="22"/>
          <w:rtl/>
        </w:rPr>
        <w:t>تيسير مساهمة الشعوب الأصلية والمجتمعات المحلية في صياغة التقارير الوطنية، (د)</w:t>
      </w:r>
      <w:r w:rsidRPr="00BC7F12">
        <w:rPr>
          <w:rFonts w:cs="Simplified Arabic" w:hint="eastAsia"/>
          <w:snapToGrid w:val="0"/>
          <w:sz w:val="22"/>
          <w:szCs w:val="22"/>
          <w:rtl/>
        </w:rPr>
        <w:t> </w:t>
      </w:r>
      <w:r w:rsidRPr="00BC7F12">
        <w:rPr>
          <w:rFonts w:cs="Simplified Arabic" w:hint="cs"/>
          <w:snapToGrid w:val="0"/>
          <w:sz w:val="22"/>
          <w:szCs w:val="22"/>
          <w:rtl/>
        </w:rPr>
        <w:t>تعزيز بناء قدرات الشعوب الأصلية والمجتمعات المحلية على المستويين الوطني والمحلي، بشأن القضايا المتعلقة بالاتفاقية؛</w:t>
      </w:r>
    </w:p>
    <w:p w:rsidR="00BC7F12" w:rsidRPr="00BC7F12" w:rsidRDefault="00BC7F12" w:rsidP="00FD6735">
      <w:pPr>
        <w:bidi/>
        <w:spacing w:after="120"/>
        <w:jc w:val="center"/>
        <w:rPr>
          <w:rFonts w:cs="Simplified Arabic"/>
          <w:bCs/>
          <w:caps/>
          <w:sz w:val="22"/>
          <w:szCs w:val="22"/>
        </w:rPr>
      </w:pPr>
      <w:bookmarkStart w:id="69" w:name="_Toc118802173"/>
      <w:r w:rsidRPr="00BC7F12">
        <w:rPr>
          <w:rFonts w:cs="Simplified Arabic" w:hint="cs"/>
          <w:bCs/>
          <w:caps/>
          <w:sz w:val="22"/>
          <w:szCs w:val="22"/>
          <w:rtl/>
        </w:rPr>
        <w:t>باء-</w:t>
      </w:r>
      <w:r w:rsidRPr="00BC7F12">
        <w:rPr>
          <w:rFonts w:cs="Simplified Arabic"/>
          <w:bCs/>
          <w:caps/>
          <w:sz w:val="22"/>
          <w:szCs w:val="22"/>
          <w:rtl/>
        </w:rPr>
        <w:tab/>
      </w:r>
      <w:r w:rsidRPr="00BC7F12">
        <w:rPr>
          <w:rFonts w:cs="Simplified Arabic" w:hint="cs"/>
          <w:bCs/>
          <w:caps/>
          <w:sz w:val="22"/>
          <w:szCs w:val="22"/>
          <w:rtl/>
        </w:rPr>
        <w:t>الترتيبات المؤسسية للشعوب الأصلية والمجتمعات المحلية</w:t>
      </w:r>
      <w:bookmarkEnd w:id="69"/>
    </w:p>
    <w:p w:rsidR="00BC7F12" w:rsidRPr="00BC7F12" w:rsidRDefault="00BC7F12" w:rsidP="00BC7F12">
      <w:pPr>
        <w:kinsoku w:val="0"/>
        <w:overflowPunct w:val="0"/>
        <w:autoSpaceDE w:val="0"/>
        <w:autoSpaceDN w:val="0"/>
        <w:bidi/>
        <w:adjustRightInd w:val="0"/>
        <w:snapToGrid w:val="0"/>
        <w:spacing w:after="120"/>
        <w:ind w:left="4" w:firstLine="709"/>
        <w:jc w:val="both"/>
        <w:rPr>
          <w:rFonts w:cs="Simplified Arabic"/>
          <w:snapToGrid w:val="0"/>
          <w:sz w:val="22"/>
          <w:szCs w:val="22"/>
          <w:rtl/>
        </w:rPr>
      </w:pPr>
      <w:r w:rsidRPr="00BC7F12">
        <w:rPr>
          <w:rFonts w:cs="Simplified Arabic" w:hint="cs"/>
          <w:snapToGrid w:val="0"/>
          <w:sz w:val="22"/>
          <w:szCs w:val="22"/>
          <w:rtl/>
        </w:rPr>
        <w:t>7-</w:t>
      </w:r>
      <w:r w:rsidRPr="00BC7F12">
        <w:rPr>
          <w:rFonts w:cs="Simplified Arabic" w:hint="cs"/>
          <w:snapToGrid w:val="0"/>
          <w:sz w:val="22"/>
          <w:szCs w:val="22"/>
          <w:rtl/>
        </w:rPr>
        <w:tab/>
        <w:t>[</w:t>
      </w:r>
      <w:r w:rsidRPr="00BC7F12">
        <w:rPr>
          <w:rFonts w:cs="Simplified Arabic" w:hint="cs"/>
          <w:i/>
          <w:iCs/>
          <w:snapToGrid w:val="0"/>
          <w:sz w:val="22"/>
          <w:szCs w:val="22"/>
          <w:rtl/>
        </w:rPr>
        <w:t xml:space="preserve">وإذ يشير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المقرر 14/17، يطلب إلى الأمينة التنفيذية أن تقوم، رهنا بتوافر الموارد المالية، بعقد فريق خبراء تقني مخصص معني بالشعوب الأصلية والمجتمعات المحلية والإطار العالمي للتنوع البيولوجي لما بعد عام 2020، يجتمع قبل الاجتماع الثاني عشر للفريق المفتوح العضوية العامل بين الدورات المخصص للمادة 8(ي) والأحكام المتصلة بها، وتتمثل اختصاصاته، على النحو الوارد في المرفق الثالث بهذا المقرر، لإسداء المشورة بشأن مواصلة تطوير برنامج العمل الجديد، وولاية [الفريق العامل] [الهيئة الفرعية] [الاندماج مع الهيئات الفرعية] المعني/المعنية بالمادة 8(ي) والأحكام المتصلة بها وطريقة عمله/عملها؛]</w:t>
      </w:r>
    </w:p>
    <w:p w:rsidR="00BC7F12" w:rsidRPr="00BC7F12" w:rsidRDefault="00BC7F12" w:rsidP="00BC7F12">
      <w:pPr>
        <w:kinsoku w:val="0"/>
        <w:overflowPunct w:val="0"/>
        <w:autoSpaceDE w:val="0"/>
        <w:autoSpaceDN w:val="0"/>
        <w:bidi/>
        <w:adjustRightInd w:val="0"/>
        <w:snapToGrid w:val="0"/>
        <w:spacing w:after="120"/>
        <w:ind w:left="4" w:firstLine="709"/>
        <w:jc w:val="both"/>
        <w:rPr>
          <w:rFonts w:cs="Simplified Arabic"/>
          <w:snapToGrid w:val="0"/>
          <w:sz w:val="22"/>
          <w:szCs w:val="22"/>
          <w:rtl/>
        </w:rPr>
      </w:pPr>
      <w:r w:rsidRPr="00BC7F12">
        <w:rPr>
          <w:rFonts w:cs="Simplified Arabic" w:hint="cs"/>
          <w:snapToGrid w:val="0"/>
          <w:sz w:val="22"/>
          <w:szCs w:val="22"/>
          <w:rtl/>
        </w:rPr>
        <w:t>8-</w:t>
      </w:r>
      <w:r w:rsidRPr="00BC7F12">
        <w:rPr>
          <w:rFonts w:cs="Simplified Arabic" w:hint="cs"/>
          <w:snapToGrid w:val="0"/>
          <w:sz w:val="22"/>
          <w:szCs w:val="22"/>
          <w:rtl/>
        </w:rPr>
        <w:tab/>
      </w:r>
      <w:r w:rsidRPr="00BC7F12">
        <w:rPr>
          <w:rFonts w:cs="Simplified Arabic" w:hint="cs"/>
          <w:i/>
          <w:iCs/>
          <w:snapToGrid w:val="0"/>
          <w:sz w:val="22"/>
          <w:szCs w:val="22"/>
          <w:rtl/>
        </w:rPr>
        <w:t xml:space="preserve">يطلب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الأمينة التنفيذية أن تقوم، بالتشاور مع المنظمات ذات الصلة، بدعم عمل فريق الخبراء التقنيين المخصص على النحو الوارد في الفقرة 7؛</w:t>
      </w:r>
    </w:p>
    <w:p w:rsidR="00BC7F12" w:rsidRPr="00BC7F12" w:rsidRDefault="00BC7F12" w:rsidP="00BC7F12">
      <w:pPr>
        <w:kinsoku w:val="0"/>
        <w:overflowPunct w:val="0"/>
        <w:autoSpaceDE w:val="0"/>
        <w:autoSpaceDN w:val="0"/>
        <w:bidi/>
        <w:adjustRightInd w:val="0"/>
        <w:snapToGrid w:val="0"/>
        <w:spacing w:after="120"/>
        <w:ind w:left="6" w:firstLine="709"/>
        <w:jc w:val="both"/>
        <w:rPr>
          <w:rFonts w:cs="Simplified Arabic"/>
          <w:snapToGrid w:val="0"/>
          <w:sz w:val="22"/>
          <w:szCs w:val="22"/>
          <w:rtl/>
        </w:rPr>
      </w:pPr>
      <w:r w:rsidRPr="00BC7F12">
        <w:rPr>
          <w:rFonts w:cs="Simplified Arabic" w:hint="cs"/>
          <w:snapToGrid w:val="0"/>
          <w:sz w:val="22"/>
          <w:szCs w:val="22"/>
          <w:rtl/>
        </w:rPr>
        <w:lastRenderedPageBreak/>
        <w:t>9-</w:t>
      </w:r>
      <w:r w:rsidRPr="00BC7F12">
        <w:rPr>
          <w:rFonts w:cs="Simplified Arabic"/>
          <w:i/>
          <w:iCs/>
          <w:snapToGrid w:val="0"/>
          <w:sz w:val="22"/>
          <w:szCs w:val="22"/>
          <w:rtl/>
        </w:rPr>
        <w:tab/>
      </w:r>
      <w:r w:rsidRPr="00BC7F12">
        <w:rPr>
          <w:rFonts w:cs="Simplified Arabic" w:hint="cs"/>
          <w:i/>
          <w:iCs/>
          <w:snapToGrid w:val="0"/>
          <w:sz w:val="22"/>
          <w:szCs w:val="22"/>
          <w:rtl/>
        </w:rPr>
        <w:t xml:space="preserve">يقرر </w:t>
      </w:r>
      <w:r w:rsidRPr="00BC7F12">
        <w:rPr>
          <w:rFonts w:cs="Simplified Arabic" w:hint="cs"/>
          <w:snapToGrid w:val="0"/>
          <w:sz w:val="22"/>
          <w:szCs w:val="22"/>
          <w:rtl/>
        </w:rPr>
        <w:t>استمرار عمل الفريق العامل المفتوح العضوية المخصص للمادة 8(ي) والأحكام المتصلة بها حتى الاجتماع السادس عشر لمؤتمر الأطراف [بغية وضع ترتيب مؤسسي دائم بشأن المادة 8(ي) والأحكام الأخرى للاتفاقية ذات الصلة بالشعوب الأصلية والمجتمعات المحلية على أن يتم البت فيه في الاجتماع السادس عشر لمؤتمر الأطراف]؛</w:t>
      </w:r>
    </w:p>
    <w:p w:rsidR="00943519" w:rsidRDefault="00BC7F12" w:rsidP="003B53A6">
      <w:pPr>
        <w:bidi/>
        <w:spacing w:after="120"/>
        <w:ind w:firstLine="720"/>
        <w:jc w:val="both"/>
        <w:rPr>
          <w:rFonts w:cs="Simplified Arabic"/>
          <w:sz w:val="22"/>
          <w:szCs w:val="22"/>
          <w:rtl/>
          <w:lang w:val="en-GB"/>
        </w:rPr>
      </w:pPr>
      <w:r w:rsidRPr="00BC7F12">
        <w:rPr>
          <w:rFonts w:cs="Simplified Arabic" w:hint="cs"/>
          <w:snapToGrid w:val="0"/>
          <w:sz w:val="22"/>
          <w:szCs w:val="22"/>
          <w:rtl/>
        </w:rPr>
        <w:t>10-</w:t>
      </w:r>
      <w:r w:rsidRPr="00BC7F12">
        <w:rPr>
          <w:rFonts w:cs="Simplified Arabic" w:hint="cs"/>
          <w:snapToGrid w:val="0"/>
          <w:sz w:val="22"/>
          <w:szCs w:val="22"/>
          <w:rtl/>
        </w:rPr>
        <w:tab/>
      </w:r>
      <w:r w:rsidRPr="00BC7F12">
        <w:rPr>
          <w:rFonts w:cs="Simplified Arabic" w:hint="cs"/>
          <w:i/>
          <w:iCs/>
          <w:snapToGrid w:val="0"/>
          <w:sz w:val="22"/>
          <w:szCs w:val="22"/>
          <w:rtl/>
        </w:rPr>
        <w:t xml:space="preserve">يطلب </w:t>
      </w:r>
      <w:r w:rsidRPr="00BC7F12">
        <w:rPr>
          <w:rFonts w:cs="Simplified Arabic" w:hint="cs"/>
          <w:snapToGrid w:val="0"/>
          <w:sz w:val="22"/>
          <w:szCs w:val="22"/>
          <w:rtl/>
        </w:rPr>
        <w:t>إلى</w:t>
      </w:r>
      <w:r w:rsidRPr="00BC7F12">
        <w:rPr>
          <w:rFonts w:cs="Simplified Arabic" w:hint="cs"/>
          <w:i/>
          <w:iCs/>
          <w:snapToGrid w:val="0"/>
          <w:sz w:val="22"/>
          <w:szCs w:val="22"/>
          <w:rtl/>
        </w:rPr>
        <w:t xml:space="preserve"> </w:t>
      </w:r>
      <w:r w:rsidRPr="00BC7F12">
        <w:rPr>
          <w:rFonts w:cs="Simplified Arabic" w:hint="cs"/>
          <w:snapToGrid w:val="0"/>
          <w:sz w:val="22"/>
          <w:szCs w:val="22"/>
          <w:rtl/>
        </w:rPr>
        <w:t>الفريق العامل المفتوح العضوية المخصص للمادة 8(ي) والأحكام المتصلة بها أن يقوم في اجتماعه الثاني عشر بتقديم مزيد من التفاصيل عن برنامج العمل الجديد بشأن المادة 8(ي) والأحكام الأخرى للاتفاقية ذات الصلة بالشعوب الأصلية والمجتمعات المحلية، مع مراعاة توصيات فريق الخبراء التقنيين المخصص.</w:t>
      </w:r>
    </w:p>
    <w:p w:rsidR="003B53A6" w:rsidRPr="006645DD" w:rsidRDefault="003B53A6" w:rsidP="00DA341B">
      <w:pPr>
        <w:kinsoku w:val="0"/>
        <w:overflowPunct w:val="0"/>
        <w:autoSpaceDE w:val="0"/>
        <w:autoSpaceDN w:val="0"/>
        <w:bidi/>
        <w:adjustRightInd w:val="0"/>
        <w:snapToGrid w:val="0"/>
        <w:spacing w:after="120" w:line="216" w:lineRule="auto"/>
        <w:ind w:left="6"/>
        <w:jc w:val="center"/>
        <w:rPr>
          <w:rFonts w:cs="Simplified Arabic"/>
          <w:i/>
          <w:iCs/>
          <w:snapToGrid w:val="0"/>
          <w:sz w:val="20"/>
          <w:szCs w:val="22"/>
          <w:rtl/>
        </w:rPr>
      </w:pPr>
      <w:r w:rsidRPr="006645DD">
        <w:rPr>
          <w:rFonts w:cs="Simplified Arabic" w:hint="cs"/>
          <w:i/>
          <w:iCs/>
          <w:snapToGrid w:val="0"/>
          <w:sz w:val="20"/>
          <w:szCs w:val="22"/>
          <w:rtl/>
        </w:rPr>
        <w:t>المرفق الأول</w:t>
      </w:r>
    </w:p>
    <w:p w:rsidR="003B53A6" w:rsidRPr="006645DD" w:rsidRDefault="003B53A6" w:rsidP="00DA341B">
      <w:pPr>
        <w:bidi/>
        <w:spacing w:after="120" w:line="216" w:lineRule="auto"/>
        <w:jc w:val="center"/>
        <w:rPr>
          <w:rFonts w:cs="Simplified Arabic"/>
          <w:b/>
          <w:bCs/>
          <w:sz w:val="20"/>
          <w:szCs w:val="22"/>
          <w:lang w:bidi="ar-SY"/>
        </w:rPr>
      </w:pPr>
      <w:bookmarkStart w:id="70" w:name="_Toc118802174"/>
      <w:r w:rsidRPr="006645DD">
        <w:rPr>
          <w:rFonts w:cs="Simplified Arabic" w:hint="cs"/>
          <w:b/>
          <w:bCs/>
          <w:sz w:val="20"/>
          <w:szCs w:val="22"/>
          <w:rtl/>
          <w:lang w:bidi="ar-SY"/>
        </w:rPr>
        <w:t xml:space="preserve">مشروع الأهداف والمبادئ العامة وعناصر العمل الخاصة ببرنامج العمل الجديد </w:t>
      </w:r>
      <w:r w:rsidRPr="006645DD">
        <w:rPr>
          <w:rFonts w:cs="Simplified Arabic"/>
          <w:b/>
          <w:bCs/>
          <w:sz w:val="20"/>
          <w:szCs w:val="22"/>
          <w:rtl/>
          <w:lang w:bidi="ar-SY"/>
        </w:rPr>
        <w:t>بشأن المادة 8(ي) والأحكام الأخرى للاتفاقية ذات الصلة بالشعوب الأصلية والمجتمعات المحلية</w:t>
      </w:r>
      <w:bookmarkEnd w:id="70"/>
      <w:r w:rsidR="00FD6735">
        <w:rPr>
          <w:rFonts w:cs="Simplified Arabic" w:hint="cs"/>
          <w:b/>
          <w:bCs/>
          <w:sz w:val="20"/>
          <w:szCs w:val="22"/>
          <w:rtl/>
          <w:lang w:bidi="ar-SY"/>
        </w:rPr>
        <w:t xml:space="preserve"> </w:t>
      </w:r>
      <w:bookmarkStart w:id="71" w:name="_Toc118802175"/>
      <w:r w:rsidRPr="006645DD">
        <w:rPr>
          <w:rFonts w:cs="Simplified Arabic" w:hint="cs"/>
          <w:b/>
          <w:bCs/>
          <w:sz w:val="20"/>
          <w:szCs w:val="22"/>
          <w:rtl/>
          <w:lang w:bidi="ar-SY"/>
        </w:rPr>
        <w:t>2020-2050</w:t>
      </w:r>
      <w:bookmarkEnd w:id="71"/>
    </w:p>
    <w:p w:rsidR="003B53A6" w:rsidRPr="006645DD" w:rsidRDefault="003B53A6" w:rsidP="00DA341B">
      <w:pPr>
        <w:bidi/>
        <w:spacing w:line="216" w:lineRule="auto"/>
        <w:jc w:val="center"/>
        <w:rPr>
          <w:rFonts w:cs="Simplified Arabic"/>
          <w:bCs/>
          <w:snapToGrid w:val="0"/>
          <w:kern w:val="22"/>
          <w:sz w:val="20"/>
          <w:szCs w:val="22"/>
          <w:lang w:bidi="ar-SY"/>
        </w:rPr>
      </w:pPr>
      <w:bookmarkStart w:id="72" w:name="_Toc118802176"/>
      <w:r w:rsidRPr="006645DD">
        <w:rPr>
          <w:rFonts w:cs="Simplified Arabic" w:hint="cs"/>
          <w:b/>
          <w:bCs/>
          <w:sz w:val="20"/>
          <w:szCs w:val="22"/>
          <w:rtl/>
          <w:lang w:bidi="ar-SY"/>
        </w:rPr>
        <w:t>أولا-</w:t>
      </w:r>
      <w:r w:rsidRPr="006645DD">
        <w:rPr>
          <w:rFonts w:cs="Simplified Arabic" w:hint="cs"/>
          <w:b/>
          <w:bCs/>
          <w:sz w:val="20"/>
          <w:szCs w:val="22"/>
          <w:rtl/>
          <w:lang w:bidi="ar-SY"/>
        </w:rPr>
        <w:tab/>
        <w:t>الهدف</w:t>
      </w:r>
      <w:bookmarkEnd w:id="72"/>
    </w:p>
    <w:p w:rsidR="003B53A6" w:rsidRPr="006645DD" w:rsidRDefault="003B53A6" w:rsidP="00DA341B">
      <w:pPr>
        <w:numPr>
          <w:ilvl w:val="0"/>
          <w:numId w:val="30"/>
        </w:numPr>
        <w:kinsoku w:val="0"/>
        <w:overflowPunct w:val="0"/>
        <w:autoSpaceDE w:val="0"/>
        <w:autoSpaceDN w:val="0"/>
        <w:bidi/>
        <w:spacing w:after="120" w:line="216" w:lineRule="auto"/>
        <w:ind w:left="0" w:firstLine="0"/>
        <w:jc w:val="both"/>
        <w:rPr>
          <w:rFonts w:cs="Simplified Arabic"/>
          <w:snapToGrid w:val="0"/>
          <w:sz w:val="20"/>
          <w:szCs w:val="22"/>
        </w:rPr>
      </w:pPr>
      <w:r w:rsidRPr="006645DD">
        <w:rPr>
          <w:rFonts w:cs="Simplified Arabic" w:hint="cs"/>
          <w:snapToGrid w:val="0"/>
          <w:sz w:val="20"/>
          <w:szCs w:val="22"/>
          <w:rtl/>
        </w:rPr>
        <w:t xml:space="preserve">يتمثل الهدف من برنامج العمل هذا في </w:t>
      </w:r>
      <w:r w:rsidRPr="006645DD">
        <w:rPr>
          <w:rFonts w:cs="Simplified Arabic" w:hint="cs"/>
          <w:snapToGrid w:val="0"/>
          <w:kern w:val="22"/>
          <w:sz w:val="20"/>
          <w:szCs w:val="22"/>
          <w:rtl/>
          <w:lang w:bidi="ar-EG"/>
        </w:rPr>
        <w:t>النهوض بتنفيذ المادة 8(ي) والأحكام المتصلة بها تنفيذا عادلا، في إطار الاتفاقية، على المستويات المحلية والوطنية والإقليمية والدولية وضمان المشاركة الكاملة والفعالة للشعوب الأصلية والمجتمعات المحلية في جميع مراحل ومستويات تنفيذه</w:t>
      </w:r>
      <w:r w:rsidRPr="006645DD">
        <w:rPr>
          <w:rFonts w:cs="Simplified Arabic" w:hint="cs"/>
          <w:snapToGrid w:val="0"/>
          <w:sz w:val="20"/>
          <w:szCs w:val="22"/>
          <w:rtl/>
        </w:rPr>
        <w:t>، بما يكفل الاعتراف بالمستمر بالعلاقة الفريدة التي تحظى بها الشعوب الأصلية والمجتمعات المحلية مع الاتفاقية وبروتوكوليها.</w:t>
      </w:r>
    </w:p>
    <w:p w:rsidR="003B53A6" w:rsidRPr="006645DD" w:rsidRDefault="003B53A6" w:rsidP="00DA341B">
      <w:pPr>
        <w:bidi/>
        <w:spacing w:line="216" w:lineRule="auto"/>
        <w:jc w:val="center"/>
        <w:rPr>
          <w:rFonts w:cs="Simplified Arabic"/>
          <w:bCs/>
          <w:snapToGrid w:val="0"/>
          <w:kern w:val="22"/>
          <w:sz w:val="20"/>
          <w:szCs w:val="22"/>
          <w:lang w:bidi="ar-SY"/>
        </w:rPr>
      </w:pPr>
      <w:bookmarkStart w:id="73" w:name="_Toc118802177"/>
      <w:r w:rsidRPr="006645DD">
        <w:rPr>
          <w:rFonts w:cs="Simplified Arabic" w:hint="cs"/>
          <w:b/>
          <w:bCs/>
          <w:sz w:val="20"/>
          <w:szCs w:val="22"/>
          <w:rtl/>
          <w:lang w:bidi="ar-SY"/>
        </w:rPr>
        <w:t>ثانيا-</w:t>
      </w:r>
      <w:r w:rsidRPr="006645DD">
        <w:rPr>
          <w:rFonts w:cs="Simplified Arabic" w:hint="cs"/>
          <w:b/>
          <w:bCs/>
          <w:sz w:val="20"/>
          <w:szCs w:val="22"/>
          <w:rtl/>
          <w:lang w:bidi="ar-SY"/>
        </w:rPr>
        <w:tab/>
        <w:t>المبادئ العامة</w:t>
      </w:r>
      <w:bookmarkEnd w:id="73"/>
    </w:p>
    <w:p w:rsidR="003B53A6" w:rsidRPr="006645DD" w:rsidRDefault="003B53A6" w:rsidP="00DA341B">
      <w:pPr>
        <w:numPr>
          <w:ilvl w:val="0"/>
          <w:numId w:val="30"/>
        </w:numPr>
        <w:kinsoku w:val="0"/>
        <w:overflowPunct w:val="0"/>
        <w:autoSpaceDE w:val="0"/>
        <w:autoSpaceDN w:val="0"/>
        <w:bidi/>
        <w:spacing w:after="120" w:line="216" w:lineRule="auto"/>
        <w:ind w:left="0" w:firstLine="0"/>
        <w:jc w:val="both"/>
        <w:rPr>
          <w:rFonts w:cs="Simplified Arabic"/>
          <w:snapToGrid w:val="0"/>
          <w:sz w:val="20"/>
          <w:szCs w:val="22"/>
        </w:rPr>
      </w:pPr>
      <w:r w:rsidRPr="006645DD">
        <w:rPr>
          <w:rFonts w:cs="Simplified Arabic" w:hint="cs"/>
          <w:snapToGrid w:val="0"/>
          <w:sz w:val="20"/>
          <w:szCs w:val="22"/>
          <w:rtl/>
        </w:rPr>
        <w:t>المشاركة الكاملة والفعالة للشعوب الأصلية والمجتمعات المحلية في جميع مراحل تحديد وتنفيذ عناصر برنامج العمل. والمشاركة الكاملة والفعالة لنساء الشعوب الأصلية والمجتمعات المحلية في جميع أنشطة برنامج العمل.</w:t>
      </w:r>
    </w:p>
    <w:p w:rsidR="003B53A6" w:rsidRPr="006645DD" w:rsidRDefault="003B53A6" w:rsidP="00DA341B">
      <w:pPr>
        <w:numPr>
          <w:ilvl w:val="0"/>
          <w:numId w:val="30"/>
        </w:numPr>
        <w:kinsoku w:val="0"/>
        <w:overflowPunct w:val="0"/>
        <w:autoSpaceDE w:val="0"/>
        <w:autoSpaceDN w:val="0"/>
        <w:bidi/>
        <w:spacing w:after="120" w:line="216" w:lineRule="auto"/>
        <w:ind w:left="0" w:firstLine="0"/>
        <w:jc w:val="both"/>
        <w:rPr>
          <w:rFonts w:cs="Simplified Arabic"/>
          <w:snapToGrid w:val="0"/>
          <w:sz w:val="20"/>
          <w:szCs w:val="22"/>
        </w:rPr>
      </w:pPr>
      <w:r w:rsidRPr="006645DD">
        <w:rPr>
          <w:rFonts w:cs="Simplified Arabic" w:hint="cs"/>
          <w:snapToGrid w:val="0"/>
          <w:sz w:val="20"/>
          <w:szCs w:val="22"/>
          <w:rtl/>
        </w:rPr>
        <w:t xml:space="preserve">ينبغي إيلاء المعارف والابتكارات والممارسات التقليدية نفس القدر من التقدير والاحترام باعتبارها مفيدة وضرورية مثلها مثل أشكال المعارف الأخرى. </w:t>
      </w:r>
      <w:r w:rsidRPr="006645DD">
        <w:rPr>
          <w:rFonts w:cs="Simplified Arabic" w:hint="cs"/>
          <w:b/>
          <w:bCs/>
          <w:snapToGrid w:val="0"/>
          <w:sz w:val="20"/>
          <w:szCs w:val="22"/>
          <w:rtl/>
        </w:rPr>
        <w:t>[وينبغي تعزيز أوجه التعاون الحقيقي والإنتاج المشترك للمعارف بطرق تحترم عمليات توليد المعارف ونزاهة كل نظام من نظم المعارف. وينبغي تعميم إدراج المعارف المستمدة من مختلف نظم المعارف والممارسات في إعداد سياسات التنوع البيولوجي وتنفيذها]</w:t>
      </w:r>
      <w:r w:rsidRPr="006645DD">
        <w:rPr>
          <w:rFonts w:cs="Simplified Arabic" w:hint="cs"/>
          <w:snapToGrid w:val="0"/>
          <w:sz w:val="20"/>
          <w:szCs w:val="22"/>
          <w:rtl/>
        </w:rPr>
        <w:t>.</w:t>
      </w:r>
    </w:p>
    <w:p w:rsidR="003B53A6" w:rsidRPr="006645DD" w:rsidRDefault="003B53A6" w:rsidP="00DA341B">
      <w:pPr>
        <w:numPr>
          <w:ilvl w:val="0"/>
          <w:numId w:val="30"/>
        </w:numPr>
        <w:kinsoku w:val="0"/>
        <w:overflowPunct w:val="0"/>
        <w:autoSpaceDE w:val="0"/>
        <w:autoSpaceDN w:val="0"/>
        <w:bidi/>
        <w:spacing w:after="120" w:line="216" w:lineRule="auto"/>
        <w:ind w:left="0" w:firstLine="0"/>
        <w:jc w:val="both"/>
        <w:rPr>
          <w:rFonts w:cs="Simplified Arabic"/>
          <w:snapToGrid w:val="0"/>
          <w:sz w:val="20"/>
          <w:szCs w:val="22"/>
        </w:rPr>
      </w:pPr>
      <w:r w:rsidRPr="006645DD">
        <w:rPr>
          <w:rFonts w:cs="Simplified Arabic" w:hint="cs"/>
          <w:snapToGrid w:val="0"/>
          <w:sz w:val="20"/>
          <w:szCs w:val="22"/>
          <w:rtl/>
        </w:rPr>
        <w:t xml:space="preserve">اتباع نهج شامل يتسق مع القيم الروحية والثقافية والممارسات العرفية للشعوب الأصلية والمجتمعات المحلية التي </w:t>
      </w:r>
      <w:r w:rsidRPr="006645DD">
        <w:rPr>
          <w:rFonts w:cs="Simplified Arabic" w:hint="cs"/>
          <w:b/>
          <w:bCs/>
          <w:snapToGrid w:val="0"/>
          <w:sz w:val="20"/>
          <w:szCs w:val="22"/>
          <w:rtl/>
        </w:rPr>
        <w:t xml:space="preserve">تقر بارتباطها [بأراضيها] </w:t>
      </w:r>
      <w:r w:rsidRPr="006645DD">
        <w:rPr>
          <w:rFonts w:cs="Simplified Arabic" w:hint="cs"/>
          <w:snapToGrid w:val="0"/>
          <w:sz w:val="20"/>
          <w:szCs w:val="22"/>
          <w:rtl/>
        </w:rPr>
        <w:t>وحقوقها، وفقا للتشريعات الوطنية ذات الصلة، في أن تتحكم في معارفها وابتكاراتها وممارساتها التقليدية.</w:t>
      </w:r>
    </w:p>
    <w:p w:rsidR="003B53A6" w:rsidRPr="006645DD" w:rsidRDefault="003B53A6" w:rsidP="00DA341B">
      <w:pPr>
        <w:numPr>
          <w:ilvl w:val="0"/>
          <w:numId w:val="30"/>
        </w:numPr>
        <w:kinsoku w:val="0"/>
        <w:overflowPunct w:val="0"/>
        <w:autoSpaceDE w:val="0"/>
        <w:autoSpaceDN w:val="0"/>
        <w:bidi/>
        <w:spacing w:after="120" w:line="216" w:lineRule="auto"/>
        <w:ind w:left="0" w:firstLine="0"/>
        <w:jc w:val="both"/>
        <w:rPr>
          <w:rFonts w:cs="Simplified Arabic"/>
          <w:snapToGrid w:val="0"/>
          <w:sz w:val="20"/>
          <w:szCs w:val="22"/>
        </w:rPr>
      </w:pPr>
      <w:r w:rsidRPr="006645DD">
        <w:rPr>
          <w:rFonts w:cs="Simplified Arabic" w:hint="cs"/>
          <w:snapToGrid w:val="0"/>
          <w:sz w:val="20"/>
          <w:szCs w:val="22"/>
          <w:rtl/>
        </w:rPr>
        <w:t>نهج النظم الإيكولوجية هو استراتيجية للإدارة المتكاملة للأراضي والمياه والموارد الحية، من شأنه أن يعزز حفظ التنوع البيولوجي واستخدامه المستدام بصورة منصفة.</w:t>
      </w:r>
    </w:p>
    <w:p w:rsidR="003B53A6" w:rsidRPr="006645DD" w:rsidRDefault="003B53A6" w:rsidP="00DA341B">
      <w:pPr>
        <w:numPr>
          <w:ilvl w:val="0"/>
          <w:numId w:val="30"/>
        </w:numPr>
        <w:kinsoku w:val="0"/>
        <w:overflowPunct w:val="0"/>
        <w:autoSpaceDE w:val="0"/>
        <w:autoSpaceDN w:val="0"/>
        <w:bidi/>
        <w:spacing w:after="120" w:line="216" w:lineRule="auto"/>
        <w:ind w:left="0" w:firstLine="0"/>
        <w:jc w:val="both"/>
        <w:rPr>
          <w:rFonts w:cs="Simplified Arabic"/>
          <w:snapToGrid w:val="0"/>
          <w:sz w:val="20"/>
          <w:szCs w:val="22"/>
        </w:rPr>
      </w:pPr>
      <w:r w:rsidRPr="006645DD">
        <w:rPr>
          <w:rFonts w:cs="Simplified Arabic" w:hint="cs"/>
          <w:snapToGrid w:val="0"/>
          <w:sz w:val="20"/>
          <w:szCs w:val="22"/>
          <w:rtl/>
        </w:rPr>
        <w:t>ينبغي أن يخضع الحصول على المعارف والابتكارات والممارسات التقليدية للشعوب الأصلية والمجتمعات المحلية لمبادئ "الموافقة المسبقة عن علم"، أو "الموافقة الحرة والمسبقة عن علم"، أو "الموافقة والمشاركة" من قِبل الشعوب الأصلية والمجتمعات المحلية، وفقا للظروف الوطنية،</w:t>
      </w:r>
      <w:r w:rsidRPr="006645DD">
        <w:rPr>
          <w:rFonts w:cs="Simplified Arabic" w:hint="cs"/>
          <w:snapToGrid w:val="0"/>
          <w:sz w:val="20"/>
          <w:szCs w:val="22"/>
          <w:vertAlign w:val="superscript"/>
          <w:rtl/>
        </w:rPr>
        <w:t xml:space="preserve"> </w:t>
      </w:r>
      <w:r w:rsidRPr="006645DD">
        <w:rPr>
          <w:rFonts w:cs="Simplified Arabic" w:hint="cs"/>
          <w:snapToGrid w:val="0"/>
          <w:sz w:val="20"/>
          <w:szCs w:val="22"/>
          <w:rtl/>
        </w:rPr>
        <w:t>ونصيب عادل ومنصف من المنافع الناشئة عن استخدام وتطبيق هذه المعارف والابتكارات والممارسات على أساس شروط متفق عليها بصورة متبادلة ووفقا للقانون المحلي.</w:t>
      </w:r>
    </w:p>
    <w:p w:rsidR="003B53A6" w:rsidRPr="006645DD" w:rsidRDefault="003B53A6" w:rsidP="00DA341B">
      <w:pPr>
        <w:bidi/>
        <w:spacing w:after="120" w:line="216" w:lineRule="auto"/>
        <w:jc w:val="center"/>
        <w:rPr>
          <w:rFonts w:cs="Simplified Arabic"/>
          <w:i/>
          <w:iCs/>
          <w:snapToGrid w:val="0"/>
          <w:sz w:val="20"/>
          <w:szCs w:val="22"/>
          <w:rtl/>
        </w:rPr>
      </w:pPr>
      <w:r w:rsidRPr="006645DD">
        <w:rPr>
          <w:rFonts w:cs="Simplified Arabic" w:hint="cs"/>
          <w:snapToGrid w:val="0"/>
          <w:sz w:val="20"/>
          <w:szCs w:val="22"/>
          <w:rtl/>
        </w:rPr>
        <w:t>سيتم رصد تنفيذ برنامج العمل الجديد بشأن المادة 8(ي) بشكل مستمر من خلال مؤشرات الحالة والاتجاهات في المعارف التقليدية،</w:t>
      </w:r>
      <w:r w:rsidRPr="006645DD">
        <w:rPr>
          <w:rFonts w:cs="Simplified Arabic"/>
          <w:snapToGrid w:val="0"/>
          <w:sz w:val="20"/>
          <w:szCs w:val="22"/>
          <w:vertAlign w:val="superscript"/>
          <w:rtl/>
        </w:rPr>
        <w:footnoteReference w:id="46"/>
      </w:r>
      <w:r w:rsidRPr="006645DD">
        <w:rPr>
          <w:rFonts w:cs="Simplified Arabic" w:hint="cs"/>
          <w:snapToGrid w:val="0"/>
          <w:sz w:val="20"/>
          <w:szCs w:val="22"/>
          <w:rtl/>
        </w:rPr>
        <w:t xml:space="preserve"> المعتمدة في إطار برنامج العمل السابق، وسيستمر كذلك تفعيلها بموجب برنامج العمل المشترك المجدد بشأن الروابط بين التنوع البيولوجي والتنوع الثقافي، في شراكة مع منظمة الأمم المتحدة للتربية والعلم والثقافة والهيئات الأخرى ذات الصلة.</w:t>
      </w:r>
      <w:r w:rsidR="00DA341B">
        <w:rPr>
          <w:rFonts w:cs="Simplified Arabic"/>
          <w:i/>
          <w:iCs/>
          <w:snapToGrid w:val="0"/>
          <w:sz w:val="20"/>
          <w:szCs w:val="22"/>
          <w:rtl/>
          <w:lang w:bidi="ar-EG"/>
        </w:rPr>
        <w:t xml:space="preserve"> </w:t>
      </w:r>
      <w:r w:rsidR="00413D97">
        <w:rPr>
          <w:rFonts w:cs="Simplified Arabic"/>
          <w:i/>
          <w:iCs/>
          <w:snapToGrid w:val="0"/>
          <w:sz w:val="20"/>
          <w:szCs w:val="22"/>
          <w:rtl/>
          <w:lang w:bidi="ar-EG"/>
        </w:rPr>
        <w:br w:type="page"/>
      </w:r>
      <w:r w:rsidRPr="006645DD">
        <w:rPr>
          <w:rFonts w:cs="Simplified Arabic" w:hint="cs"/>
          <w:i/>
          <w:iCs/>
          <w:snapToGrid w:val="0"/>
          <w:sz w:val="20"/>
          <w:szCs w:val="22"/>
          <w:rtl/>
        </w:rPr>
        <w:lastRenderedPageBreak/>
        <w:t>المرفق الثاني</w:t>
      </w:r>
    </w:p>
    <w:p w:rsidR="003B53A6" w:rsidRPr="006645DD" w:rsidRDefault="003B53A6" w:rsidP="00DA341B">
      <w:pPr>
        <w:bidi/>
        <w:spacing w:after="120" w:line="216" w:lineRule="auto"/>
        <w:ind w:left="3240" w:right="720" w:hanging="2160"/>
        <w:rPr>
          <w:rFonts w:cs="Simplified Arabic"/>
          <w:bCs/>
          <w:snapToGrid w:val="0"/>
          <w:kern w:val="22"/>
          <w:sz w:val="20"/>
          <w:szCs w:val="22"/>
          <w:lang w:bidi="ar-SY"/>
        </w:rPr>
      </w:pPr>
      <w:bookmarkStart w:id="74" w:name="_Toc118802178"/>
      <w:r w:rsidRPr="006645DD">
        <w:rPr>
          <w:rFonts w:cs="Simplified Arabic" w:hint="cs"/>
          <w:b/>
          <w:bCs/>
          <w:sz w:val="20"/>
          <w:szCs w:val="22"/>
          <w:rtl/>
          <w:lang w:bidi="ar-SY"/>
        </w:rPr>
        <w:t>مشروع العناصر الممكنة لبرنامج العمل الجديد بشأن المادة 8(ي) والأحكام الأخرى للاتفاقية ذات الصلة بالشعوب الأصلية والمجتمعات المحلية</w:t>
      </w:r>
      <w:bookmarkEnd w:id="74"/>
    </w:p>
    <w:p w:rsidR="003B53A6" w:rsidRPr="006645DD" w:rsidRDefault="003B53A6" w:rsidP="00DA341B">
      <w:pPr>
        <w:bidi/>
        <w:spacing w:after="120" w:line="216" w:lineRule="auto"/>
        <w:jc w:val="center"/>
        <w:rPr>
          <w:rFonts w:cs="Simplified Arabic"/>
          <w:bCs/>
          <w:snapToGrid w:val="0"/>
          <w:kern w:val="22"/>
          <w:sz w:val="20"/>
          <w:szCs w:val="22"/>
          <w:lang w:bidi="ar-SY"/>
        </w:rPr>
      </w:pPr>
      <w:bookmarkStart w:id="75" w:name="_Toc118802179"/>
      <w:r w:rsidRPr="006645DD">
        <w:rPr>
          <w:rFonts w:cs="Simplified Arabic" w:hint="cs"/>
          <w:b/>
          <w:bCs/>
          <w:sz w:val="20"/>
          <w:szCs w:val="22"/>
          <w:rtl/>
          <w:lang w:bidi="ar-SY"/>
        </w:rPr>
        <w:t>أولا-</w:t>
      </w:r>
      <w:r w:rsidRPr="006645DD">
        <w:rPr>
          <w:rFonts w:cs="Simplified Arabic" w:hint="cs"/>
          <w:b/>
          <w:bCs/>
          <w:sz w:val="20"/>
          <w:szCs w:val="22"/>
          <w:rtl/>
          <w:lang w:bidi="ar-SY"/>
        </w:rPr>
        <w:tab/>
        <w:t>الاستخدام المستدام</w:t>
      </w:r>
      <w:bookmarkEnd w:id="75"/>
    </w:p>
    <w:p w:rsidR="003B53A6" w:rsidRPr="006645DD" w:rsidRDefault="003B53A6" w:rsidP="00DA341B">
      <w:pPr>
        <w:kinsoku w:val="0"/>
        <w:overflowPunct w:val="0"/>
        <w:autoSpaceDE w:val="0"/>
        <w:autoSpaceDN w:val="0"/>
        <w:bidi/>
        <w:spacing w:after="120" w:line="216" w:lineRule="auto"/>
        <w:jc w:val="both"/>
        <w:rPr>
          <w:rFonts w:cs="Simplified Arabic"/>
          <w:i/>
          <w:iCs/>
          <w:snapToGrid w:val="0"/>
          <w:sz w:val="20"/>
          <w:szCs w:val="22"/>
          <w:rtl/>
        </w:rPr>
      </w:pPr>
      <w:r w:rsidRPr="006645DD">
        <w:rPr>
          <w:rFonts w:cs="Simplified Arabic" w:hint="cs"/>
          <w:i/>
          <w:iCs/>
          <w:snapToGrid w:val="0"/>
          <w:sz w:val="20"/>
          <w:szCs w:val="22"/>
          <w:rtl/>
        </w:rPr>
        <w:t>[تعزيز الاستخدام المستدام للتنوع البيولوجي، بما في ذلك الاستخدام المألوف المستدام للأحياء البرية والممارسات التقليدية لإنتاج الأغذية والنظم الزراعية</w:t>
      </w:r>
    </w:p>
    <w:p w:rsidR="003B53A6" w:rsidRPr="006645DD" w:rsidRDefault="003B53A6" w:rsidP="00DA341B">
      <w:pPr>
        <w:kinsoku w:val="0"/>
        <w:overflowPunct w:val="0"/>
        <w:autoSpaceDE w:val="0"/>
        <w:autoSpaceDN w:val="0"/>
        <w:bidi/>
        <w:spacing w:after="120" w:line="216" w:lineRule="auto"/>
        <w:jc w:val="both"/>
        <w:rPr>
          <w:rFonts w:cs="Simplified Arabic"/>
          <w:snapToGrid w:val="0"/>
          <w:sz w:val="20"/>
          <w:szCs w:val="22"/>
        </w:rPr>
      </w:pPr>
      <w:r w:rsidRPr="006645DD">
        <w:rPr>
          <w:rFonts w:cs="Simplified Arabic" w:hint="cs"/>
          <w:snapToGrid w:val="0"/>
          <w:sz w:val="20"/>
          <w:szCs w:val="22"/>
          <w:rtl/>
        </w:rPr>
        <w:t>الأنشطة المقترحة: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1-1</w:t>
      </w:r>
      <w:r w:rsidRPr="006645DD">
        <w:rPr>
          <w:rFonts w:cs="Simplified Arabic" w:hint="cs"/>
          <w:snapToGrid w:val="0"/>
          <w:sz w:val="20"/>
          <w:szCs w:val="22"/>
          <w:rtl/>
        </w:rPr>
        <w:tab/>
        <w:t>وضع مبادئ توجيهية طوعية لدمج ممارسات أو سياسات الاستخدام المألوف المستدام، مع المشاركة الكاملة والفعالة للشعوب الأصلية والمجتمعات المحلية حسب الاقتضاء، في الاستراتيجيات وخطط العمل الوطنية للتنوع البيولوجي.</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1-2</w:t>
      </w:r>
      <w:r w:rsidRPr="006645DD">
        <w:rPr>
          <w:rFonts w:cs="Simplified Arabic" w:hint="cs"/>
          <w:snapToGrid w:val="0"/>
          <w:sz w:val="20"/>
          <w:szCs w:val="22"/>
          <w:rtl/>
        </w:rPr>
        <w:tab/>
        <w:t>وضع مبادئ توجيهية طوعية لتشجيع وتعزيز المبادرات المجتمعية التي تدعم تنفيذ المادة 10(ج) وتساهم فيه، وتعزز الاستخدام المألوف المستدام للتنوع البيولوجي.</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1-3</w:t>
      </w:r>
      <w:r w:rsidRPr="006645DD">
        <w:rPr>
          <w:rFonts w:cs="Simplified Arabic" w:hint="cs"/>
          <w:snapToGrid w:val="0"/>
          <w:sz w:val="20"/>
          <w:szCs w:val="22"/>
          <w:rtl/>
        </w:rPr>
        <w:tab/>
        <w:t>تحديد وتعزيز أفضل الممارسات (مثل دراسات الحالة، والآليات، والتشريعات، والمبادرات المناسبة الأخرى).</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1-4</w:t>
      </w:r>
      <w:r w:rsidRPr="006645DD">
        <w:rPr>
          <w:rFonts w:cs="Simplified Arabic" w:hint="cs"/>
          <w:snapToGrid w:val="0"/>
          <w:sz w:val="20"/>
          <w:szCs w:val="22"/>
          <w:rtl/>
        </w:rPr>
        <w:tab/>
        <w:t>وضع مقترحات لدعم الشعوب الأصلية والمجتمعات المحلية في عمليات الحفظ في المزارع وفي الموقع.</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1-5</w:t>
      </w:r>
      <w:r w:rsidRPr="006645DD">
        <w:rPr>
          <w:rFonts w:cs="Simplified Arabic" w:hint="cs"/>
          <w:snapToGrid w:val="0"/>
          <w:sz w:val="20"/>
          <w:szCs w:val="22"/>
          <w:rtl/>
        </w:rPr>
        <w:tab/>
        <w:t>إعداد مواد للاتصال والتثقيف والتوعية العامة بشأن قيمة ومساهمات نظم الأغذية التقليدية والأصلية والمحلية، وبشأن هذه النظم ومنتجاتها ومزاياها لصحة الإنسان والتنوع البيولوجي.</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1-6</w:t>
      </w:r>
      <w:r w:rsidRPr="006645DD">
        <w:rPr>
          <w:rFonts w:cs="Simplified Arabic" w:hint="cs"/>
          <w:snapToGrid w:val="0"/>
          <w:sz w:val="20"/>
          <w:szCs w:val="22"/>
          <w:rtl/>
        </w:rPr>
        <w:tab/>
        <w:t>القيام، وفقا للتشريعات الوطنية والالتزامات الدولية، بتشجيع الشعوب الأصلية والمجتمعات المحلية على تسجيل ممارساتها الحالية لدى الآليات والمبادرات الوطنية المناسبة، مثل نظم التراث الزراعي المهمة عالميا التابعة لمنظمة الأغذية والزراعة للأمم المتحدة، وكذلك البرامج التي تنفذها منظمة الأمم المتحدة للتربية والعلم والثقافة (اليونسكو) ومبادرة ساتوياما، للمساعدة على نقلها إلى الأجيال القادمة بطرق مناسبة ومحترمة.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1-7</w:t>
      </w:r>
      <w:r w:rsidRPr="006645DD">
        <w:rPr>
          <w:rFonts w:cs="Simplified Arabic" w:hint="cs"/>
          <w:snapToGrid w:val="0"/>
          <w:sz w:val="20"/>
          <w:szCs w:val="22"/>
          <w:rtl/>
        </w:rPr>
        <w:tab/>
        <w:t>وضع إرشادات لتعزيز المفاهيم الأصلية لنظم الحراجة الزراعية المتنوعة في المناطق المجاورة للمناطق المحمية.]</w:t>
      </w:r>
    </w:p>
    <w:p w:rsidR="003B53A6" w:rsidRPr="006645DD" w:rsidRDefault="003B53A6" w:rsidP="00DA341B">
      <w:pPr>
        <w:bidi/>
        <w:spacing w:after="120" w:line="216" w:lineRule="auto"/>
        <w:jc w:val="center"/>
        <w:rPr>
          <w:rFonts w:cs="Simplified Arabic"/>
          <w:b/>
          <w:bCs/>
          <w:sz w:val="20"/>
          <w:szCs w:val="22"/>
          <w:lang w:bidi="ar-SY"/>
        </w:rPr>
      </w:pPr>
      <w:bookmarkStart w:id="76" w:name="_Toc118802180"/>
      <w:r w:rsidRPr="006645DD">
        <w:rPr>
          <w:rFonts w:cs="Simplified Arabic" w:hint="cs"/>
          <w:b/>
          <w:bCs/>
          <w:sz w:val="20"/>
          <w:szCs w:val="22"/>
          <w:rtl/>
          <w:lang w:bidi="ar-SY"/>
        </w:rPr>
        <w:t>ثانيا-</w:t>
      </w:r>
      <w:r w:rsidRPr="006645DD">
        <w:rPr>
          <w:rFonts w:cs="Simplified Arabic" w:hint="cs"/>
          <w:b/>
          <w:bCs/>
          <w:sz w:val="20"/>
          <w:szCs w:val="22"/>
          <w:rtl/>
          <w:lang w:bidi="ar-SY"/>
        </w:rPr>
        <w:tab/>
        <w:t>الحفظ والاستعادة</w:t>
      </w:r>
      <w:bookmarkEnd w:id="76"/>
    </w:p>
    <w:p w:rsidR="003B53A6" w:rsidRPr="006645DD" w:rsidRDefault="003B53A6" w:rsidP="00DA341B">
      <w:pPr>
        <w:kinsoku w:val="0"/>
        <w:overflowPunct w:val="0"/>
        <w:autoSpaceDE w:val="0"/>
        <w:autoSpaceDN w:val="0"/>
        <w:bidi/>
        <w:spacing w:after="120" w:line="216" w:lineRule="auto"/>
        <w:jc w:val="both"/>
        <w:rPr>
          <w:rFonts w:cs="Simplified Arabic"/>
          <w:i/>
          <w:iCs/>
          <w:snapToGrid w:val="0"/>
          <w:sz w:val="20"/>
          <w:szCs w:val="22"/>
          <w:rtl/>
        </w:rPr>
      </w:pPr>
      <w:r w:rsidRPr="006645DD">
        <w:rPr>
          <w:rFonts w:cs="Simplified Arabic" w:hint="cs"/>
          <w:i/>
          <w:iCs/>
          <w:snapToGrid w:val="0"/>
          <w:sz w:val="20"/>
          <w:szCs w:val="22"/>
          <w:rtl/>
        </w:rPr>
        <w:t>[تشجيع ودعم حفظ وحماية واستعادة التنوع البيولوجي من جانب الشعوب الأصلية والمجتمعات المحلية</w:t>
      </w:r>
    </w:p>
    <w:p w:rsidR="003B53A6" w:rsidRPr="006645DD" w:rsidRDefault="003B53A6" w:rsidP="00DA341B">
      <w:pPr>
        <w:kinsoku w:val="0"/>
        <w:overflowPunct w:val="0"/>
        <w:autoSpaceDE w:val="0"/>
        <w:autoSpaceDN w:val="0"/>
        <w:bidi/>
        <w:spacing w:after="120" w:line="216" w:lineRule="auto"/>
        <w:jc w:val="both"/>
        <w:rPr>
          <w:rFonts w:cs="Simplified Arabic"/>
          <w:snapToGrid w:val="0"/>
          <w:sz w:val="20"/>
          <w:szCs w:val="22"/>
        </w:rPr>
      </w:pPr>
      <w:r w:rsidRPr="006645DD">
        <w:rPr>
          <w:rFonts w:cs="Simplified Arabic" w:hint="cs"/>
          <w:snapToGrid w:val="0"/>
          <w:sz w:val="20"/>
          <w:szCs w:val="22"/>
          <w:rtl/>
        </w:rPr>
        <w:t>الأنشطة المقترحة: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2-1</w:t>
      </w:r>
      <w:r w:rsidRPr="006645DD">
        <w:rPr>
          <w:rFonts w:cs="Simplified Arabic" w:hint="cs"/>
          <w:snapToGrid w:val="0"/>
          <w:sz w:val="20"/>
          <w:szCs w:val="22"/>
          <w:rtl/>
        </w:rPr>
        <w:tab/>
        <w:t xml:space="preserve">وضع مبادئ توجيهية طوعية، مع المشاركة الكاملة والفعالة للشعوب الأصلية والمجتمعات المحلية، لتعزيز إطار السياسات الخاص بممارسات الحفظ والحماية والاستعادة المجتمعية التي تقودها الشعوب الأصلية والمجتمعات المحلية، مثل المناطق التي تحفظها الشعوب الأصلية والمجتمعات المحلية أو المواقع المقدسة التقليدية. </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2-2</w:t>
      </w:r>
      <w:r w:rsidRPr="006645DD">
        <w:rPr>
          <w:rFonts w:cs="Simplified Arabic" w:hint="cs"/>
          <w:snapToGrid w:val="0"/>
          <w:sz w:val="20"/>
          <w:szCs w:val="22"/>
          <w:rtl/>
        </w:rPr>
        <w:tab/>
        <w:t>وضع مبادئ توجيهية طوعية لتيسير، حسب الاقتضاء، دمج المناطق التي تحفظها الشعوب الأصلية والمجتمعات المحلية في الشبكات الوطنية للمناطق المحمية من خلال الاعتراف بشكل مناسب بأراضي المناطق التي تحفظها الشعوب الأصلية والمجتمعات المحلية والسعي إلى المشاركة الكاملة والفعالة للشعوب الأصلية والمجتمعات المحلية في إدارة المناطق المحمية.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2-3</w:t>
      </w:r>
      <w:r w:rsidRPr="006645DD">
        <w:rPr>
          <w:rFonts w:cs="Simplified Arabic" w:hint="cs"/>
          <w:snapToGrid w:val="0"/>
          <w:sz w:val="20"/>
          <w:szCs w:val="22"/>
          <w:rtl/>
        </w:rPr>
        <w:tab/>
        <w:t>وضع مبادئ توجيهية طوعية لتعزيز ودعم، وفقا للتشريعات الوطنية، تغيير استخدام الأراضي التقليدية وحيازة الأراضي من جانب الشعوب الأصلية والمجتمعات المحلية وتحديد وتعزيز أفضل الممارسات (مثل دراسات الحالة، والآليات، والتشريعات والمبادرات المناسبة الأخرى) وتنفيذها.</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2-4</w:t>
      </w:r>
      <w:r w:rsidRPr="006645DD">
        <w:rPr>
          <w:rFonts w:cs="Simplified Arabic" w:hint="cs"/>
          <w:snapToGrid w:val="0"/>
          <w:sz w:val="20"/>
          <w:szCs w:val="22"/>
          <w:rtl/>
        </w:rPr>
        <w:tab/>
        <w:t>تشجيع الشعوب الأصلية والمجتمعات المحلية، التي لا تحظى بقدرة على الوصول بشكل رسمي إلى الأراضي، على المشاركة في حفظ التنوع البيولوجي وحمايته واستعادته.</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lastRenderedPageBreak/>
        <w:t>2-5</w:t>
      </w:r>
      <w:r w:rsidRPr="006645DD">
        <w:rPr>
          <w:rFonts w:cs="Simplified Arabic" w:hint="cs"/>
          <w:snapToGrid w:val="0"/>
          <w:sz w:val="20"/>
          <w:szCs w:val="22"/>
          <w:rtl/>
        </w:rPr>
        <w:tab/>
        <w:t>وضع مبادئ توجيهية طوعية لتفعيل المؤشر الخاص بتغيير استخدام الأراضي وحيازة الأراضي</w:t>
      </w:r>
      <w:r w:rsidRPr="006645DD">
        <w:rPr>
          <w:rFonts w:cs="Simplified Arabic"/>
          <w:snapToGrid w:val="0"/>
          <w:sz w:val="20"/>
          <w:szCs w:val="22"/>
          <w:vertAlign w:val="superscript"/>
          <w:rtl/>
        </w:rPr>
        <w:footnoteReference w:id="47"/>
      </w:r>
      <w:r w:rsidRPr="006645DD">
        <w:rPr>
          <w:rFonts w:cs="Simplified Arabic" w:hint="cs"/>
          <w:snapToGrid w:val="0"/>
          <w:sz w:val="20"/>
          <w:szCs w:val="22"/>
          <w:rtl/>
        </w:rPr>
        <w:t xml:space="preserve"> في الأراضي والمياه التي تستخدمها أو تشغلها تقليديا للشعوب الأصلية والمجتمعات المحلية، بما في ذلك من خلال رسم خرائط المناطق القائمة التي تحفظها الشعوب الأصلية والمجتمعات المحلية، وتوثيق التشريعات والاعتراف بحقوق الشعوب الأصلية في حيازة الأراضي والإجراءات الجماعية للشعوب الأصلية والمجتمعات المحلية التي تسهم في حماية التنوع البيولوجي، والإبلاغ عن التقدم المحرز في هذا الصدد.]</w:t>
      </w:r>
    </w:p>
    <w:p w:rsidR="003B53A6" w:rsidRPr="006645DD" w:rsidRDefault="003B53A6" w:rsidP="00DA341B">
      <w:pPr>
        <w:bidi/>
        <w:spacing w:after="120" w:line="216" w:lineRule="auto"/>
        <w:jc w:val="center"/>
        <w:rPr>
          <w:rFonts w:cs="Simplified Arabic"/>
          <w:b/>
          <w:bCs/>
          <w:sz w:val="20"/>
          <w:szCs w:val="22"/>
          <w:lang w:bidi="ar-SY"/>
        </w:rPr>
      </w:pPr>
      <w:bookmarkStart w:id="77" w:name="_Toc118802181"/>
      <w:r w:rsidRPr="006645DD">
        <w:rPr>
          <w:rFonts w:cs="Simplified Arabic" w:hint="cs"/>
          <w:b/>
          <w:bCs/>
          <w:sz w:val="20"/>
          <w:szCs w:val="22"/>
          <w:rtl/>
          <w:lang w:bidi="ar-SY"/>
        </w:rPr>
        <w:t>ثالثا-</w:t>
      </w:r>
      <w:r w:rsidRPr="006645DD">
        <w:rPr>
          <w:rFonts w:cs="Simplified Arabic" w:hint="cs"/>
          <w:b/>
          <w:bCs/>
          <w:sz w:val="20"/>
          <w:szCs w:val="22"/>
          <w:rtl/>
          <w:lang w:bidi="ar-SY"/>
        </w:rPr>
        <w:tab/>
        <w:t>تقاسم المنافع الناشئة عن الموارد الجينية</w:t>
      </w:r>
      <w:bookmarkEnd w:id="77"/>
    </w:p>
    <w:p w:rsidR="003B53A6" w:rsidRPr="006645DD" w:rsidRDefault="003B53A6" w:rsidP="00DA341B">
      <w:pPr>
        <w:kinsoku w:val="0"/>
        <w:overflowPunct w:val="0"/>
        <w:autoSpaceDE w:val="0"/>
        <w:autoSpaceDN w:val="0"/>
        <w:bidi/>
        <w:spacing w:after="120" w:line="216" w:lineRule="auto"/>
        <w:jc w:val="both"/>
        <w:rPr>
          <w:rFonts w:cs="Simplified Arabic"/>
          <w:i/>
          <w:iCs/>
          <w:snapToGrid w:val="0"/>
          <w:sz w:val="20"/>
          <w:szCs w:val="22"/>
          <w:rtl/>
        </w:rPr>
      </w:pPr>
      <w:r w:rsidRPr="006645DD">
        <w:rPr>
          <w:rFonts w:cs="Simplified Arabic" w:hint="cs"/>
          <w:i/>
          <w:iCs/>
          <w:snapToGrid w:val="0"/>
          <w:sz w:val="20"/>
          <w:szCs w:val="22"/>
          <w:rtl/>
        </w:rPr>
        <w:t>[تعزيز التقاسم العادل والمنصف للمنافع الناشئة عن استخدام الموارد الجينية المرتبطة بالمعارف التقليدية</w:t>
      </w:r>
    </w:p>
    <w:p w:rsidR="003B53A6" w:rsidRPr="006645DD" w:rsidRDefault="003B53A6" w:rsidP="00DA341B">
      <w:pPr>
        <w:kinsoku w:val="0"/>
        <w:overflowPunct w:val="0"/>
        <w:autoSpaceDE w:val="0"/>
        <w:autoSpaceDN w:val="0"/>
        <w:bidi/>
        <w:spacing w:after="120" w:line="216" w:lineRule="auto"/>
        <w:jc w:val="both"/>
        <w:rPr>
          <w:rFonts w:cs="Simplified Arabic"/>
          <w:snapToGrid w:val="0"/>
          <w:sz w:val="20"/>
          <w:szCs w:val="22"/>
        </w:rPr>
      </w:pPr>
      <w:r w:rsidRPr="006645DD">
        <w:rPr>
          <w:rFonts w:cs="Simplified Arabic" w:hint="cs"/>
          <w:snapToGrid w:val="0"/>
          <w:sz w:val="20"/>
          <w:szCs w:val="22"/>
          <w:rtl/>
        </w:rPr>
        <w:t>الأنشطة المقترحة: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3-1</w:t>
      </w:r>
      <w:r w:rsidRPr="006645DD">
        <w:rPr>
          <w:rFonts w:cs="Simplified Arabic" w:hint="cs"/>
          <w:snapToGrid w:val="0"/>
          <w:sz w:val="20"/>
          <w:szCs w:val="22"/>
          <w:rtl/>
        </w:rPr>
        <w:tab/>
        <w:t>وضع مبادئ توجيهية طوعية وآليات لدعم الأطراف، حسب الاقتضاء، في تنفيذ بروتوكول ناغويا بشأن الحصول على الموارد الجينية والتقاسم العادل والمنصف للمنافع الناشئة عن استخدامها في اتفاقية التنوع البيولوجي، فيما يتعلق بالمعارف التقليدية للشعوب الأصلية والمجتمعات المحلية، من خلال بناء القدرات (فيما يتعلق بالموافقة المسبقة عن علم، والشروط المتفق عليها بصورة متبادلة، والتقاسم المنصف للمنافع والبروتوكولات المجتمعية البيولوجية الثقافية)، وكذلك من خلال المساعدة القانونية أو السياساتية أو التقنية، وفقا للتشريعات الوطنية.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3-2</w:t>
      </w:r>
      <w:r w:rsidRPr="006645DD">
        <w:rPr>
          <w:rFonts w:cs="Simplified Arabic" w:hint="cs"/>
          <w:snapToGrid w:val="0"/>
          <w:sz w:val="20"/>
          <w:szCs w:val="22"/>
          <w:rtl/>
        </w:rPr>
        <w:tab/>
        <w:t>تشجيع وتعزيز البرامج الرامية إلى تثمين الموارد الجينية المرتبطة بالمعارف التقليدية.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3-3</w:t>
      </w:r>
      <w:r w:rsidRPr="006645DD">
        <w:rPr>
          <w:rFonts w:cs="Simplified Arabic" w:hint="cs"/>
          <w:snapToGrid w:val="0"/>
          <w:sz w:val="20"/>
          <w:szCs w:val="22"/>
          <w:rtl/>
        </w:rPr>
        <w:tab/>
        <w:t>تعزيز ودعم البرامج الرامية إلى ضمان إعداد مصارف بيانات/قواعد بيانات بشأن استخدام الموارد الجينية المرتبطة بالمعارف التقليدية.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3-4</w:t>
      </w:r>
      <w:r w:rsidRPr="006645DD">
        <w:rPr>
          <w:rFonts w:cs="Simplified Arabic" w:hint="cs"/>
          <w:snapToGrid w:val="0"/>
          <w:sz w:val="20"/>
          <w:szCs w:val="22"/>
          <w:rtl/>
        </w:rPr>
        <w:tab/>
        <w:t>تعزيز البرامج التي تشجع على التعاون والشراكات بين الشعوب الأصلية والمجتمعات المحلية ومستخدمي الموارد الجينية المرتبطة بالمعارف التقليدية.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3-5</w:t>
      </w:r>
      <w:r w:rsidRPr="006645DD">
        <w:rPr>
          <w:rFonts w:cs="Simplified Arabic" w:hint="cs"/>
          <w:snapToGrid w:val="0"/>
          <w:sz w:val="20"/>
          <w:szCs w:val="22"/>
          <w:rtl/>
        </w:rPr>
        <w:tab/>
        <w:t>تحديد الفرص لتنمية قدرات الشعوب الأصلية والمجتمعات المحلية ولإجراء حوار مع أصحاب المصلحة الخارجيين، مع مراعاة السياقات الثقافية والتنظيمية وتعديلها بما يناسب هياكل الحوكمة التنظيمية الفريدة.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3-6</w:t>
      </w:r>
      <w:r w:rsidRPr="006645DD">
        <w:rPr>
          <w:rFonts w:cs="Simplified Arabic" w:hint="cs"/>
          <w:snapToGrid w:val="0"/>
          <w:sz w:val="20"/>
          <w:szCs w:val="22"/>
          <w:rtl/>
        </w:rPr>
        <w:tab/>
        <w:t>تحديد الفرص لتنمية قدرات الشعوب الأصلية والمجتمعات المحلية، وإنشاء منصات لتبادل المعلومات بين الشعوب الأصلية والمجتمعات المحلية، والأطراف، وكذلك لإجراء حوار مع أصحاب المصلحة الخارجيين.]</w:t>
      </w:r>
    </w:p>
    <w:p w:rsidR="003B53A6" w:rsidRPr="006645DD" w:rsidRDefault="003B53A6" w:rsidP="00DA341B">
      <w:pPr>
        <w:bidi/>
        <w:spacing w:after="120" w:line="216" w:lineRule="auto"/>
        <w:jc w:val="center"/>
        <w:rPr>
          <w:rFonts w:cs="Simplified Arabic"/>
          <w:bCs/>
          <w:snapToGrid w:val="0"/>
          <w:kern w:val="22"/>
          <w:sz w:val="20"/>
          <w:szCs w:val="22"/>
          <w:lang w:bidi="ar-SY"/>
        </w:rPr>
      </w:pPr>
      <w:bookmarkStart w:id="78" w:name="_Toc118802182"/>
      <w:r w:rsidRPr="006645DD">
        <w:rPr>
          <w:rFonts w:cs="Simplified Arabic" w:hint="cs"/>
          <w:b/>
          <w:bCs/>
          <w:sz w:val="20"/>
          <w:szCs w:val="22"/>
          <w:rtl/>
          <w:lang w:bidi="ar-SY"/>
        </w:rPr>
        <w:t>رابعا-</w:t>
      </w:r>
      <w:r w:rsidRPr="006645DD">
        <w:rPr>
          <w:rFonts w:cs="Simplified Arabic" w:hint="cs"/>
          <w:b/>
          <w:bCs/>
          <w:sz w:val="20"/>
          <w:szCs w:val="22"/>
          <w:rtl/>
          <w:lang w:bidi="ar-SY"/>
        </w:rPr>
        <w:tab/>
        <w:t>المعارف والثقافة</w:t>
      </w:r>
      <w:bookmarkEnd w:id="78"/>
    </w:p>
    <w:p w:rsidR="003B53A6" w:rsidRPr="006645DD" w:rsidRDefault="003B53A6" w:rsidP="00DA341B">
      <w:pPr>
        <w:kinsoku w:val="0"/>
        <w:overflowPunct w:val="0"/>
        <w:autoSpaceDE w:val="0"/>
        <w:autoSpaceDN w:val="0"/>
        <w:bidi/>
        <w:spacing w:after="120" w:line="216" w:lineRule="auto"/>
        <w:jc w:val="both"/>
        <w:rPr>
          <w:rFonts w:cs="Simplified Arabic"/>
          <w:i/>
          <w:iCs/>
          <w:snapToGrid w:val="0"/>
          <w:sz w:val="20"/>
          <w:szCs w:val="22"/>
          <w:rtl/>
        </w:rPr>
      </w:pPr>
      <w:r w:rsidRPr="006645DD">
        <w:rPr>
          <w:rFonts w:cs="Simplified Arabic" w:hint="cs"/>
          <w:i/>
          <w:iCs/>
          <w:snapToGrid w:val="0"/>
          <w:sz w:val="20"/>
          <w:szCs w:val="22"/>
          <w:rtl/>
        </w:rPr>
        <w:t>[دعم نقل المعارف التقليدية وضمان إيلاء المعارف التقليدية ونظم المعارف الأخرى نفس القدر من التقدير</w:t>
      </w:r>
    </w:p>
    <w:p w:rsidR="003B53A6" w:rsidRPr="006645DD" w:rsidRDefault="003B53A6" w:rsidP="00DA341B">
      <w:pPr>
        <w:kinsoku w:val="0"/>
        <w:overflowPunct w:val="0"/>
        <w:autoSpaceDE w:val="0"/>
        <w:autoSpaceDN w:val="0"/>
        <w:bidi/>
        <w:spacing w:after="120" w:line="216" w:lineRule="auto"/>
        <w:jc w:val="both"/>
        <w:rPr>
          <w:rFonts w:cs="Simplified Arabic"/>
          <w:snapToGrid w:val="0"/>
          <w:sz w:val="20"/>
          <w:szCs w:val="22"/>
        </w:rPr>
      </w:pPr>
      <w:r w:rsidRPr="006645DD">
        <w:rPr>
          <w:rFonts w:cs="Simplified Arabic" w:hint="cs"/>
          <w:snapToGrid w:val="0"/>
          <w:sz w:val="20"/>
          <w:szCs w:val="22"/>
          <w:rtl/>
        </w:rPr>
        <w:t>الأنشطة المقترحة: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4-1</w:t>
      </w:r>
      <w:r w:rsidRPr="006645DD">
        <w:rPr>
          <w:rFonts w:cs="Simplified Arabic" w:hint="cs"/>
          <w:snapToGrid w:val="0"/>
          <w:sz w:val="20"/>
          <w:szCs w:val="22"/>
          <w:rtl/>
        </w:rPr>
        <w:tab/>
        <w:t>وضع مقترحات لدعم الشعوب الأصلية والمجتمعات المحلية، لتعزيز نقل المعارف التقليدية واستخدامها، بما في ذلك من خلال تمكينها من استكشاف طرق ووسائل جمع المعارف الأصلية والمحلية وتسجيلها وتوثيقها وتخزينها ونشرها، من خلال مراكز توثيق نظم المعارف التقليدية الآمنة، وتعزيز استخدام المعارف التقليدية ونقلها إلى الأجيال القادمة، بما في ذلك من أجل تحقيق أهداف الاتفاقية وللمساهمة في العمليات الدولية الأخرى، بموجب "الموافقة المسبقة عن علم" أو "الموافقة الحرة والمسبقة عن علم" أو "الموافقة والمشاركة" من جانب الشعوب الأصلية والمجتمعات المحلية وفقا للظروف الوطنية.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4-2</w:t>
      </w:r>
      <w:r w:rsidRPr="006645DD">
        <w:rPr>
          <w:rFonts w:cs="Simplified Arabic" w:hint="cs"/>
          <w:snapToGrid w:val="0"/>
          <w:sz w:val="20"/>
          <w:szCs w:val="22"/>
          <w:rtl/>
        </w:rPr>
        <w:tab/>
        <w:t>تعزيز برنامج العمل المشترك (اتفاقية التنوع البيولوجي، واليونسكو، والاتحاد الدولي لحماية الطبيعة، والشركاء) بشأن الروابط بين التنوع البيولوجي والتنوع الثقافي (الطبيعة والثقافات).</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lastRenderedPageBreak/>
        <w:t>4-3</w:t>
      </w:r>
      <w:r w:rsidRPr="006645DD">
        <w:rPr>
          <w:rFonts w:cs="Simplified Arabic" w:hint="cs"/>
          <w:snapToGrid w:val="0"/>
          <w:sz w:val="20"/>
          <w:szCs w:val="22"/>
          <w:rtl/>
        </w:rPr>
        <w:tab/>
        <w:t>تعزيز إدراج المعارف التقليدية ونظم المعارف الأصلية والمحلية على أنها تنطوي على نفس القدر من الصحة في عمل الهيئة الفرعية للمشورة العلمية والتقنية والتكنولوجية.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4-4</w:t>
      </w:r>
      <w:r w:rsidRPr="006645DD">
        <w:rPr>
          <w:rFonts w:cs="Simplified Arabic" w:hint="cs"/>
          <w:snapToGrid w:val="0"/>
          <w:sz w:val="20"/>
          <w:szCs w:val="22"/>
          <w:rtl/>
        </w:rPr>
        <w:tab/>
        <w:t>وضع مبادئ توجيهية طوعية لتعزيز تعميم إدراج المعارف التقليدية، كجزء بنفس القدر من الصحة في التعميم الأوسع نطاقا للتنوع البيولوجي عبر المجتمع وقطاعات الإنتاج، وكذلك في العمليات العالمية الأخرى ذات الصلة، بما في ذلك أهداف التنمية المستدامة.]</w:t>
      </w:r>
    </w:p>
    <w:p w:rsidR="003B53A6" w:rsidRPr="006645DD" w:rsidRDefault="003B53A6" w:rsidP="00DA341B">
      <w:pPr>
        <w:bidi/>
        <w:spacing w:after="120" w:line="216" w:lineRule="auto"/>
        <w:ind w:left="2132" w:hanging="1418"/>
        <w:jc w:val="both"/>
        <w:rPr>
          <w:rFonts w:cs="Simplified Arabic"/>
          <w:b/>
          <w:bCs/>
          <w:sz w:val="20"/>
          <w:szCs w:val="22"/>
          <w:lang w:val="en-US"/>
        </w:rPr>
      </w:pPr>
      <w:r w:rsidRPr="006645DD">
        <w:rPr>
          <w:rFonts w:cs="Simplified Arabic" w:hint="cs"/>
          <w:b/>
          <w:bCs/>
          <w:sz w:val="20"/>
          <w:szCs w:val="22"/>
          <w:rtl/>
          <w:lang w:val="en-US"/>
        </w:rPr>
        <w:t>خامسا-</w:t>
      </w:r>
      <w:r w:rsidRPr="006645DD">
        <w:rPr>
          <w:rFonts w:cs="Simplified Arabic" w:hint="cs"/>
          <w:b/>
          <w:bCs/>
          <w:sz w:val="20"/>
          <w:szCs w:val="22"/>
          <w:rtl/>
          <w:lang w:val="en-US"/>
        </w:rPr>
        <w:tab/>
        <w:t>حماية الشعوب الأصلية والمجتمعات المحلية والمعارف والابتكارات والممارسات التقليدية، بما في ذلك من خلال تطبيق المبادئ التوجيهية والمعايير، ومواصلة النهوض بالمادة</w:t>
      </w:r>
      <w:r w:rsidRPr="006645DD">
        <w:rPr>
          <w:rFonts w:cs="Simplified Arabic" w:hint="eastAsia"/>
          <w:b/>
          <w:bCs/>
          <w:sz w:val="20"/>
          <w:szCs w:val="22"/>
          <w:rtl/>
          <w:lang w:val="en-US"/>
        </w:rPr>
        <w:t> </w:t>
      </w:r>
      <w:r w:rsidRPr="006645DD">
        <w:rPr>
          <w:rFonts w:cs="Simplified Arabic" w:hint="cs"/>
          <w:b/>
          <w:bCs/>
          <w:sz w:val="20"/>
          <w:szCs w:val="22"/>
          <w:rtl/>
          <w:lang w:val="en-US"/>
        </w:rPr>
        <w:t>8(ي) والأحكام المتصلة بها</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[5-1</w:t>
      </w:r>
      <w:r w:rsidRPr="006645DD">
        <w:rPr>
          <w:rFonts w:cs="Simplified Arabic" w:hint="cs"/>
          <w:snapToGrid w:val="0"/>
          <w:sz w:val="20"/>
          <w:szCs w:val="22"/>
          <w:rtl/>
        </w:rPr>
        <w:tab/>
        <w:t>القيام، وفقا للتشريعات الوطنية وبالمشاركة الكاملة والفعالة من الشعوب الأصلية والمجتمعات المحلية، بتعزيز تطبيق ورصد ما يلي:</w:t>
      </w:r>
    </w:p>
    <w:p w:rsidR="003B53A6" w:rsidRPr="006645DD" w:rsidRDefault="003B53A6" w:rsidP="00DA341B">
      <w:pPr>
        <w:kinsoku w:val="0"/>
        <w:overflowPunct w:val="0"/>
        <w:autoSpaceDE w:val="0"/>
        <w:autoSpaceDN w:val="0"/>
        <w:bidi/>
        <w:spacing w:after="120" w:line="216" w:lineRule="auto"/>
        <w:ind w:left="1440" w:hanging="720"/>
        <w:jc w:val="both"/>
        <w:rPr>
          <w:rFonts w:cs="Simplified Arabic"/>
          <w:snapToGrid w:val="0"/>
          <w:sz w:val="20"/>
          <w:szCs w:val="22"/>
          <w:rtl/>
        </w:rPr>
      </w:pPr>
      <w:r w:rsidRPr="006645DD">
        <w:rPr>
          <w:rFonts w:cs="Simplified Arabic" w:hint="cs"/>
          <w:snapToGrid w:val="0"/>
          <w:sz w:val="20"/>
          <w:szCs w:val="22"/>
          <w:rtl/>
        </w:rPr>
        <w:t>(أ)</w:t>
      </w:r>
      <w:r w:rsidRPr="006645DD">
        <w:rPr>
          <w:rFonts w:cs="Simplified Arabic"/>
          <w:snapToGrid w:val="0"/>
          <w:sz w:val="20"/>
          <w:szCs w:val="22"/>
          <w:rtl/>
        </w:rPr>
        <w:tab/>
      </w:r>
      <w:r w:rsidRPr="006645DD">
        <w:rPr>
          <w:rFonts w:cs="Simplified Arabic" w:hint="cs"/>
          <w:snapToGrid w:val="0"/>
          <w:sz w:val="20"/>
          <w:szCs w:val="22"/>
          <w:rtl/>
        </w:rPr>
        <w:t>المبادئ التوجيهية الطوعية أغواي: غو بشأن إجراء تقييمات الأثر الثقافي والبيئي والاجتماعي فيما يتعلق بالتطورات المقترح إجراؤها أو التي من المرجح أن يكون لها تأثير على المواقع المقدسة والأراضي والمياه التي تشغلها أو تستخدمها تقليديا المجتمعات الأصلية والمحلية؛</w:t>
      </w:r>
      <w:r w:rsidRPr="006645DD">
        <w:rPr>
          <w:rFonts w:cs="Simplified Arabic"/>
          <w:snapToGrid w:val="0"/>
          <w:sz w:val="20"/>
          <w:szCs w:val="22"/>
          <w:vertAlign w:val="superscript"/>
          <w:rtl/>
        </w:rPr>
        <w:footnoteReference w:id="48"/>
      </w:r>
    </w:p>
    <w:p w:rsidR="003B53A6" w:rsidRPr="006645DD" w:rsidRDefault="003B53A6" w:rsidP="00DA341B">
      <w:pPr>
        <w:kinsoku w:val="0"/>
        <w:overflowPunct w:val="0"/>
        <w:autoSpaceDE w:val="0"/>
        <w:autoSpaceDN w:val="0"/>
        <w:bidi/>
        <w:spacing w:after="120" w:line="216" w:lineRule="auto"/>
        <w:ind w:left="1440" w:hanging="720"/>
        <w:jc w:val="both"/>
        <w:rPr>
          <w:rFonts w:cs="Simplified Arabic"/>
          <w:snapToGrid w:val="0"/>
          <w:sz w:val="20"/>
          <w:szCs w:val="22"/>
          <w:rtl/>
        </w:rPr>
      </w:pPr>
      <w:r w:rsidRPr="006645DD">
        <w:rPr>
          <w:rFonts w:cs="Simplified Arabic" w:hint="cs"/>
          <w:snapToGrid w:val="0"/>
          <w:sz w:val="20"/>
          <w:szCs w:val="22"/>
          <w:rtl/>
        </w:rPr>
        <w:t>(ب)</w:t>
      </w:r>
      <w:r w:rsidRPr="006645DD">
        <w:rPr>
          <w:rFonts w:cs="Simplified Arabic"/>
          <w:snapToGrid w:val="0"/>
          <w:sz w:val="20"/>
          <w:szCs w:val="22"/>
          <w:rtl/>
        </w:rPr>
        <w:tab/>
      </w:r>
      <w:r w:rsidRPr="006645DD">
        <w:rPr>
          <w:rFonts w:cs="Simplified Arabic" w:hint="cs"/>
          <w:snapToGrid w:val="0"/>
          <w:sz w:val="20"/>
          <w:szCs w:val="22"/>
          <w:rtl/>
        </w:rPr>
        <w:t>مدونة السلوك الأخلاقي تغاريوايي: ري لكفالة احترام التراث الثقافي والفكري للمجتمعات الأصلية والمحلية؛</w:t>
      </w:r>
      <w:r w:rsidRPr="006645DD">
        <w:rPr>
          <w:rFonts w:cs="Simplified Arabic"/>
          <w:snapToGrid w:val="0"/>
          <w:sz w:val="20"/>
          <w:szCs w:val="22"/>
          <w:vertAlign w:val="superscript"/>
          <w:rtl/>
        </w:rPr>
        <w:footnoteReference w:id="49"/>
      </w:r>
    </w:p>
    <w:p w:rsidR="003B53A6" w:rsidRPr="006645DD" w:rsidRDefault="003B53A6" w:rsidP="00DA341B">
      <w:pPr>
        <w:kinsoku w:val="0"/>
        <w:overflowPunct w:val="0"/>
        <w:autoSpaceDE w:val="0"/>
        <w:autoSpaceDN w:val="0"/>
        <w:bidi/>
        <w:spacing w:after="120" w:line="216" w:lineRule="auto"/>
        <w:ind w:left="1440" w:hanging="720"/>
        <w:jc w:val="both"/>
        <w:rPr>
          <w:rFonts w:cs="Simplified Arabic"/>
          <w:snapToGrid w:val="0"/>
          <w:sz w:val="20"/>
          <w:szCs w:val="22"/>
          <w:rtl/>
        </w:rPr>
      </w:pPr>
      <w:r w:rsidRPr="006645DD">
        <w:rPr>
          <w:rFonts w:cs="Simplified Arabic" w:hint="cs"/>
          <w:snapToGrid w:val="0"/>
          <w:sz w:val="20"/>
          <w:szCs w:val="22"/>
          <w:rtl/>
        </w:rPr>
        <w:t>(ج)</w:t>
      </w:r>
      <w:r w:rsidRPr="006645DD">
        <w:rPr>
          <w:rFonts w:cs="Simplified Arabic"/>
          <w:snapToGrid w:val="0"/>
          <w:sz w:val="20"/>
          <w:szCs w:val="22"/>
          <w:rtl/>
        </w:rPr>
        <w:tab/>
      </w:r>
      <w:r w:rsidRPr="006645DD">
        <w:rPr>
          <w:rFonts w:cs="Simplified Arabic" w:hint="cs"/>
          <w:snapToGrid w:val="0"/>
          <w:sz w:val="20"/>
          <w:szCs w:val="22"/>
          <w:rtl/>
        </w:rPr>
        <w:t>خطة العمل العالمية بشأن الاستخدام المألوف المستدام للتنوع البيولوجي؛</w:t>
      </w:r>
      <w:r w:rsidRPr="006645DD">
        <w:rPr>
          <w:rFonts w:cs="Simplified Arabic"/>
          <w:snapToGrid w:val="0"/>
          <w:sz w:val="20"/>
          <w:szCs w:val="22"/>
          <w:vertAlign w:val="superscript"/>
          <w:rtl/>
        </w:rPr>
        <w:footnoteReference w:id="50"/>
      </w:r>
    </w:p>
    <w:p w:rsidR="003B53A6" w:rsidRPr="006645DD" w:rsidRDefault="003B53A6" w:rsidP="00DA341B">
      <w:pPr>
        <w:kinsoku w:val="0"/>
        <w:overflowPunct w:val="0"/>
        <w:autoSpaceDE w:val="0"/>
        <w:autoSpaceDN w:val="0"/>
        <w:bidi/>
        <w:spacing w:after="120" w:line="216" w:lineRule="auto"/>
        <w:ind w:left="1440" w:hanging="720"/>
        <w:jc w:val="both"/>
        <w:rPr>
          <w:rFonts w:cs="Simplified Arabic"/>
          <w:snapToGrid w:val="0"/>
          <w:sz w:val="20"/>
          <w:szCs w:val="22"/>
          <w:rtl/>
        </w:rPr>
      </w:pPr>
      <w:r w:rsidRPr="006645DD">
        <w:rPr>
          <w:rFonts w:cs="Simplified Arabic" w:hint="cs"/>
          <w:snapToGrid w:val="0"/>
          <w:sz w:val="20"/>
          <w:szCs w:val="22"/>
          <w:rtl/>
        </w:rPr>
        <w:t>(د)</w:t>
      </w:r>
      <w:r w:rsidRPr="006645DD">
        <w:rPr>
          <w:rFonts w:cs="Simplified Arabic"/>
          <w:snapToGrid w:val="0"/>
          <w:sz w:val="20"/>
          <w:szCs w:val="22"/>
          <w:rtl/>
        </w:rPr>
        <w:tab/>
      </w:r>
      <w:r w:rsidRPr="006645DD">
        <w:rPr>
          <w:rFonts w:cs="Simplified Arabic" w:hint="cs"/>
          <w:snapToGrid w:val="0"/>
          <w:sz w:val="20"/>
          <w:szCs w:val="22"/>
          <w:rtl/>
        </w:rPr>
        <w:t>المبادئ التوجيهية الطوعية موتز كوستال</w:t>
      </w:r>
      <w:r w:rsidRPr="006645DD">
        <w:rPr>
          <w:rFonts w:cs="Simplified Arabic"/>
          <w:snapToGrid w:val="0"/>
          <w:sz w:val="20"/>
          <w:szCs w:val="22"/>
          <w:vertAlign w:val="superscript"/>
          <w:rtl/>
        </w:rPr>
        <w:footnoteReference w:id="51"/>
      </w:r>
      <w:r w:rsidRPr="006645DD">
        <w:rPr>
          <w:rFonts w:cs="Simplified Arabic" w:hint="cs"/>
          <w:snapToGrid w:val="0"/>
          <w:sz w:val="20"/>
          <w:szCs w:val="22"/>
          <w:rtl/>
        </w:rPr>
        <w:t xml:space="preserve"> لإعداد آليات أو 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المحلية</w:t>
      </w:r>
      <w:r w:rsidRPr="006645DD">
        <w:rPr>
          <w:rFonts w:cs="Simplified Arabic"/>
          <w:snapToGrid w:val="0"/>
          <w:sz w:val="20"/>
          <w:szCs w:val="22"/>
          <w:vertAlign w:val="superscript"/>
          <w:rtl/>
        </w:rPr>
        <w:footnoteReference w:id="52"/>
      </w:r>
      <w:r w:rsidRPr="006645DD">
        <w:rPr>
          <w:rFonts w:cs="Simplified Arabic" w:hint="cs"/>
          <w:snapToGrid w:val="0"/>
          <w:sz w:val="20"/>
          <w:szCs w:val="22"/>
          <w:rtl/>
        </w:rPr>
        <w:t xml:space="preserve"> للحصول على معارفها وابتكاراتها وممارساتها، وللتقاسم العادل والمنصف للمنافع الناشئة عن استخدام معارفها وابتكاراتها وممارساتها ذات الصلة بحفظ التنوع البيولوجي واستخدامه المستدام، وللإبلاغ عن الاستيلاء غير المشروع على المعارف التقليدية ومنعه؛</w:t>
      </w:r>
      <w:r w:rsidRPr="006645DD">
        <w:rPr>
          <w:rFonts w:cs="Simplified Arabic"/>
          <w:snapToGrid w:val="0"/>
          <w:sz w:val="20"/>
          <w:szCs w:val="22"/>
          <w:vertAlign w:val="superscript"/>
          <w:rtl/>
        </w:rPr>
        <w:footnoteReference w:id="53"/>
      </w:r>
    </w:p>
    <w:p w:rsidR="003B53A6" w:rsidRPr="006645DD" w:rsidRDefault="003B53A6" w:rsidP="00DA341B">
      <w:pPr>
        <w:kinsoku w:val="0"/>
        <w:overflowPunct w:val="0"/>
        <w:autoSpaceDE w:val="0"/>
        <w:autoSpaceDN w:val="0"/>
        <w:bidi/>
        <w:spacing w:after="120" w:line="216" w:lineRule="auto"/>
        <w:ind w:left="1440" w:hanging="720"/>
        <w:jc w:val="both"/>
        <w:rPr>
          <w:rFonts w:cs="Simplified Arabic"/>
          <w:snapToGrid w:val="0"/>
          <w:sz w:val="20"/>
          <w:szCs w:val="22"/>
        </w:rPr>
      </w:pPr>
      <w:r w:rsidRPr="006645DD">
        <w:rPr>
          <w:rFonts w:cs="Simplified Arabic" w:hint="cs"/>
          <w:snapToGrid w:val="0"/>
          <w:sz w:val="20"/>
          <w:szCs w:val="22"/>
          <w:rtl/>
        </w:rPr>
        <w:t>(ه)</w:t>
      </w:r>
      <w:r w:rsidRPr="006645DD">
        <w:rPr>
          <w:rFonts w:cs="Simplified Arabic"/>
          <w:snapToGrid w:val="0"/>
          <w:sz w:val="20"/>
          <w:szCs w:val="22"/>
          <w:rtl/>
        </w:rPr>
        <w:tab/>
      </w:r>
      <w:r w:rsidRPr="006645DD">
        <w:rPr>
          <w:rFonts w:cs="Simplified Arabic" w:hint="cs"/>
          <w:snapToGrid w:val="0"/>
          <w:sz w:val="20"/>
          <w:szCs w:val="22"/>
          <w:rtl/>
        </w:rPr>
        <w:t>المبادئ التوجيهية الطوعية روتسوليهيرساجيك لإعادة توطين المعارف التقليدية ذات الصلة بحفظ التنوع البيولوجي واستخدامه المستدام؛</w:t>
      </w:r>
      <w:r w:rsidRPr="006645DD">
        <w:rPr>
          <w:rFonts w:cs="Simplified Arabic"/>
          <w:snapToGrid w:val="0"/>
          <w:sz w:val="20"/>
          <w:szCs w:val="22"/>
          <w:vertAlign w:val="superscript"/>
          <w:rtl/>
        </w:rPr>
        <w:footnoteReference w:id="54"/>
      </w:r>
    </w:p>
    <w:p w:rsidR="003B53A6" w:rsidRPr="006645DD" w:rsidRDefault="003B53A6" w:rsidP="00DA341B">
      <w:pPr>
        <w:kinsoku w:val="0"/>
        <w:overflowPunct w:val="0"/>
        <w:autoSpaceDE w:val="0"/>
        <w:autoSpaceDN w:val="0"/>
        <w:bidi/>
        <w:spacing w:after="120" w:line="216" w:lineRule="auto"/>
        <w:jc w:val="both"/>
        <w:rPr>
          <w:rFonts w:cs="Simplified Arabic"/>
          <w:snapToGrid w:val="0"/>
          <w:sz w:val="20"/>
          <w:szCs w:val="22"/>
          <w:rtl/>
        </w:rPr>
      </w:pPr>
      <w:r w:rsidRPr="006645DD">
        <w:rPr>
          <w:rFonts w:cs="Simplified Arabic"/>
          <w:snapToGrid w:val="0"/>
          <w:sz w:val="20"/>
          <w:szCs w:val="22"/>
          <w:rtl/>
        </w:rPr>
        <w:tab/>
      </w:r>
      <w:r w:rsidRPr="006645DD">
        <w:rPr>
          <w:rFonts w:cs="Simplified Arabic" w:hint="cs"/>
          <w:snapToGrid w:val="0"/>
          <w:sz w:val="20"/>
          <w:szCs w:val="22"/>
          <w:rtl/>
        </w:rPr>
        <w:t>النظر في تعزيز المبادئ والمعايير والمبادئ التوجيهية الأخرى في سياق اتفاقية التنوع البيولوجي.</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5-2</w:t>
      </w:r>
      <w:r w:rsidRPr="006645DD">
        <w:rPr>
          <w:rFonts w:cs="Simplified Arabic" w:hint="cs"/>
          <w:snapToGrid w:val="0"/>
          <w:sz w:val="20"/>
          <w:szCs w:val="22"/>
          <w:rtl/>
        </w:rPr>
        <w:tab/>
        <w:t>تعزيز تنفيذ خطة العمل الجنسانية، حسب الاقتضاء، مع التشديد على المشاركة الفعالة للشعوب الأصلية والمجتمعات المحلية، مع مراعاة الدور الخاص لنوع الجنس في توليد المعارف التقليدية ونقلها وحمايتها، وفقا للحقائق والظروف والقدرات الوطنية.</w:t>
      </w:r>
      <w:r w:rsidRPr="006645DD">
        <w:rPr>
          <w:rFonts w:cs="Simplified Arabic"/>
          <w:snapToGrid w:val="0"/>
          <w:sz w:val="20"/>
          <w:szCs w:val="22"/>
          <w:vertAlign w:val="superscript"/>
          <w:rtl/>
        </w:rPr>
        <w:footnoteReference w:id="55"/>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lastRenderedPageBreak/>
        <w:t>5-3</w:t>
      </w:r>
      <w:r w:rsidRPr="006645DD">
        <w:rPr>
          <w:rFonts w:cs="Simplified Arabic" w:hint="cs"/>
          <w:snapToGrid w:val="0"/>
          <w:sz w:val="20"/>
          <w:szCs w:val="22"/>
          <w:rtl/>
        </w:rPr>
        <w:tab/>
        <w:t>القيام، بالتعاون مع فريق الدعم التابع للأمم المتحدة المشترك بين الوكالات والمعني بقضايا الشعوب الأصلية والوكالات المعنية، باستكشاف طرق للاعتراف بحيازة الأراضي التقليدية ودعمها وتشجيعها حسب الاقتضاء وتأمين حيازة الأراضي للشعوب الأصلية والمجتمعات المحلية.</w:t>
      </w:r>
      <w:r w:rsidRPr="006645DD">
        <w:rPr>
          <w:rFonts w:cs="Simplified Arabic"/>
          <w:snapToGrid w:val="0"/>
          <w:sz w:val="20"/>
          <w:szCs w:val="22"/>
          <w:vertAlign w:val="superscript"/>
          <w:rtl/>
        </w:rPr>
        <w:footnoteReference w:id="56"/>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5-4</w:t>
      </w:r>
      <w:r w:rsidRPr="006645DD">
        <w:rPr>
          <w:rFonts w:cs="Simplified Arabic" w:hint="cs"/>
          <w:snapToGrid w:val="0"/>
          <w:sz w:val="20"/>
          <w:szCs w:val="22"/>
          <w:rtl/>
        </w:rPr>
        <w:tab/>
        <w:t>القيام، بالتعاون مع فريق الدعم المشترك بين الوكالات المعني بقضايا الشعوب الأصلية والوكالات المعنية، باستكشاف طرق لتعزيز اتباع نهج قائم على حقوق الإنسان في جهود الحفظ.</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5-5</w:t>
      </w:r>
      <w:r w:rsidRPr="006645DD">
        <w:rPr>
          <w:rFonts w:cs="Simplified Arabic" w:hint="cs"/>
          <w:snapToGrid w:val="0"/>
          <w:sz w:val="20"/>
          <w:szCs w:val="22"/>
          <w:rtl/>
        </w:rPr>
        <w:tab/>
        <w:t>القيام، بالتعاون مع فريق الدعم التابع للأمم المتحدة المشترك بين الوكالات والمعني بقضايا الشعوب الأصلية والوكالات المعنية، باستكشاف سُبل لحماية المدافعين عن البيئة من الاضطهاد التعسفي، من خلال وضع آليات مناسبة على المستويين الوطني والدولي.</w:t>
      </w:r>
      <w:r w:rsidRPr="006645DD">
        <w:rPr>
          <w:rFonts w:cs="Simplified Arabic"/>
          <w:snapToGrid w:val="0"/>
          <w:sz w:val="20"/>
          <w:szCs w:val="22"/>
          <w:vertAlign w:val="superscript"/>
          <w:rtl/>
        </w:rPr>
        <w:footnoteReference w:id="57"/>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5-6</w:t>
      </w:r>
      <w:r w:rsidRPr="006645DD">
        <w:rPr>
          <w:rFonts w:cs="Simplified Arabic" w:hint="cs"/>
          <w:snapToGrid w:val="0"/>
          <w:sz w:val="20"/>
          <w:szCs w:val="22"/>
          <w:rtl/>
        </w:rPr>
        <w:tab/>
        <w:t>قيام الفريق العامل المفتوح العضوية المخصص للمادة 8(ي) والأحكام المتصلة بها، استنادا إلى المبادئ التوجيهية والمعايير</w:t>
      </w:r>
      <w:r w:rsidRPr="006645DD">
        <w:rPr>
          <w:rFonts w:cs="Simplified Arabic"/>
          <w:snapToGrid w:val="0"/>
          <w:sz w:val="20"/>
          <w:szCs w:val="22"/>
          <w:vertAlign w:val="superscript"/>
          <w:rtl/>
        </w:rPr>
        <w:footnoteReference w:id="58"/>
      </w:r>
      <w:r w:rsidRPr="006645DD">
        <w:rPr>
          <w:rFonts w:cs="Simplified Arabic" w:hint="cs"/>
          <w:snapToGrid w:val="0"/>
          <w:sz w:val="20"/>
          <w:szCs w:val="22"/>
          <w:rtl/>
        </w:rPr>
        <w:t xml:space="preserve"> المستهدفة على الصعيد الوطني والعمل السابق بشأن النظم الفريدة ومع مراعاة إطار الضمانات، بوضع إطار ضمانات شامل (المقرران 12/3 و14/15) للشعوب الأصلية والمجتمعات المحلية وتعزيز وإدارة معارفها وابتكاراتها وممارساتها التقليدية ذات الصلة بحفظ التنوع البيولوجي والاستخدام المستدام لمكوناته، مع المشاركة الفعالة للشعوب الأصلية والمجتمعات المحلية.] </w:t>
      </w:r>
    </w:p>
    <w:p w:rsidR="003B53A6" w:rsidRPr="006645DD" w:rsidRDefault="003B53A6" w:rsidP="00DA341B">
      <w:pPr>
        <w:bidi/>
        <w:spacing w:after="120" w:line="216" w:lineRule="auto"/>
        <w:jc w:val="center"/>
        <w:rPr>
          <w:rFonts w:cs="Simplified Arabic"/>
          <w:b/>
          <w:bCs/>
          <w:sz w:val="20"/>
          <w:szCs w:val="22"/>
          <w:lang w:bidi="ar-SY"/>
        </w:rPr>
      </w:pPr>
      <w:bookmarkStart w:id="79" w:name="_Toc118802183"/>
      <w:r w:rsidRPr="006645DD">
        <w:rPr>
          <w:rFonts w:cs="Simplified Arabic" w:hint="cs"/>
          <w:b/>
          <w:bCs/>
          <w:sz w:val="20"/>
          <w:szCs w:val="22"/>
          <w:rtl/>
          <w:lang w:bidi="ar-SY"/>
        </w:rPr>
        <w:t>سادسا-</w:t>
      </w:r>
      <w:r w:rsidRPr="006645DD">
        <w:rPr>
          <w:rFonts w:cs="Simplified Arabic" w:hint="cs"/>
          <w:b/>
          <w:bCs/>
          <w:sz w:val="20"/>
          <w:szCs w:val="22"/>
          <w:rtl/>
          <w:lang w:bidi="ar-SY"/>
        </w:rPr>
        <w:tab/>
        <w:t>المشاركة الكاملة والفعالة للشعوب الأصلية والمجتمعات المحلية</w:t>
      </w:r>
      <w:bookmarkEnd w:id="79"/>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[6-1</w:t>
      </w:r>
      <w:r w:rsidRPr="006645DD">
        <w:rPr>
          <w:rFonts w:cs="Simplified Arabic" w:hint="cs"/>
          <w:snapToGrid w:val="0"/>
          <w:sz w:val="20"/>
          <w:szCs w:val="22"/>
          <w:rtl/>
        </w:rPr>
        <w:tab/>
        <w:t>تيسير المشاركة الكاملة والفعالة للشعوب الأصلية والمجتمعات المحلية في عمل اتفاقية التنوع البيولوجي فيما يتعلق بمعارفها وابتكاراتها وممارساتها التقليدية ذات الصلة بحفظ التنوع البيولوجي واستخدامه المستدام، بما في ذلك من خلال تنفيذ آليات تعزيز المشاركة التي يستخدمها الفريق العامل المفتوح العضوية المخصص للمادة 8(ي) والأحكام المتصلة بها، وعن طريق حفظ آلية التمويل الطوعية لدعم مشاركتها الفعالة في الاجتماعات التي تُعقد بموجب الاتفاقية وبروتوكوليها.</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6-2</w:t>
      </w:r>
      <w:r w:rsidRPr="006645DD">
        <w:rPr>
          <w:rFonts w:cs="Simplified Arabic" w:hint="cs"/>
          <w:snapToGrid w:val="0"/>
          <w:sz w:val="20"/>
          <w:szCs w:val="22"/>
          <w:rtl/>
        </w:rPr>
        <w:tab/>
        <w:t>قيام الأطراف، وفقا للتشريعات الوطنية، بتشجيع مشاركة وانخراط الشعوب الأصلية والمجتمعات المحلية بشكل كامل وفعال في إعداد التقارير الوطنية، وفي إعداد الاستراتيجيات وخطط العمل الوطنية للتنوع البيولوجي وتنقيحها وتنفيذها، وتعزيز الشراكات مع الشعوب الأصلية والمجتمعات المحلية مع الإقرار بأعمالها الجماعية من أجل تنفيذ الاتفاقية.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Pr>
      </w:pPr>
      <w:r w:rsidRPr="006645DD">
        <w:rPr>
          <w:rFonts w:cs="Simplified Arabic" w:hint="cs"/>
          <w:snapToGrid w:val="0"/>
          <w:sz w:val="20"/>
          <w:szCs w:val="22"/>
          <w:rtl/>
        </w:rPr>
        <w:t>6-3</w:t>
      </w:r>
      <w:r w:rsidRPr="006645DD">
        <w:rPr>
          <w:rFonts w:cs="Simplified Arabic" w:hint="cs"/>
          <w:snapToGrid w:val="0"/>
          <w:sz w:val="20"/>
          <w:szCs w:val="22"/>
          <w:rtl/>
        </w:rPr>
        <w:tab/>
        <w:t>التعاون مع العمليات العالمية الأخرى ذات الصلة، بما في ذلك على سبيل المثال لا الحصر المنتدى الدائم المعني بقضايا الشعوب الأصلية التابع للأمم المتحدة، وآلية الخبراء المعنية بحقوق الشعوب الأصلية في الأمم المتحدة، والمنظمة العالمية للملكية الفكرية، ومنظمة الأمم المتحدة للتربية والعلم والثقافة، والمنبر الحكومي الدولي للعلوم والسياسات في مجال التنوع البيولوجي وخدمات النظم الإيكولوجية، والهيئة الحكومية الدولية المعنية بتغير المناخ، واتفاقية الأمم المتحدة الإطارية بشأن تغير المناخ إلى جانب منبر المجتمعات المحلية والشعوب الأصلية التابع لها والذي أُنشئ مؤخرا، بالإضافة إلى الاتحاد الدولي لحماية الطبيعة.</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rPr>
      </w:pPr>
      <w:r w:rsidRPr="006645DD">
        <w:rPr>
          <w:rFonts w:cs="Simplified Arabic" w:hint="cs"/>
          <w:snapToGrid w:val="0"/>
          <w:sz w:val="20"/>
          <w:szCs w:val="22"/>
          <w:rtl/>
        </w:rPr>
        <w:t>6-4</w:t>
      </w:r>
      <w:r w:rsidRPr="006645DD">
        <w:rPr>
          <w:rFonts w:cs="Simplified Arabic" w:hint="cs"/>
          <w:snapToGrid w:val="0"/>
          <w:sz w:val="20"/>
          <w:szCs w:val="22"/>
          <w:rtl/>
        </w:rPr>
        <w:tab/>
        <w:t xml:space="preserve">تقديم تقرير إلى الأمين العام للأمم المتحدة عن المسائل التي تندرج ضمن ولاية اتفاقية التنوع البيولوجي وفقا </w:t>
      </w:r>
      <w:hyperlink r:id="rId27" w:history="1">
        <w:r w:rsidRPr="006645DD">
          <w:rPr>
            <w:rFonts w:cs="Simplified Arabic" w:hint="cs"/>
            <w:snapToGrid w:val="0"/>
            <w:color w:val="0000FF"/>
            <w:sz w:val="20"/>
            <w:szCs w:val="22"/>
            <w:u w:val="single"/>
            <w:rtl/>
          </w:rPr>
          <w:t>لخطة العمل على نطاق المنظومة لكفالة اتباع نهج متسق لبلوغ أهداف إعلان الأمم المتحدة بشأن حقوق الشعوب الأصلية</w:t>
        </w:r>
      </w:hyperlink>
      <w:r w:rsidRPr="006645DD">
        <w:rPr>
          <w:rFonts w:cs="Simplified Arabic" w:hint="cs"/>
          <w:snapToGrid w:val="0"/>
          <w:sz w:val="20"/>
          <w:szCs w:val="22"/>
          <w:rtl/>
        </w:rPr>
        <w:t>.</w:t>
      </w:r>
    </w:p>
    <w:p w:rsidR="003B53A6" w:rsidRPr="006645DD" w:rsidRDefault="003B53A6" w:rsidP="00DA341B">
      <w:pPr>
        <w:kinsoku w:val="0"/>
        <w:overflowPunct w:val="0"/>
        <w:autoSpaceDE w:val="0"/>
        <w:autoSpaceDN w:val="0"/>
        <w:bidi/>
        <w:spacing w:after="120" w:line="216" w:lineRule="auto"/>
        <w:ind w:left="713" w:hanging="713"/>
        <w:jc w:val="both"/>
        <w:rPr>
          <w:rFonts w:cs="Simplified Arabic"/>
          <w:snapToGrid w:val="0"/>
          <w:sz w:val="20"/>
          <w:szCs w:val="22"/>
          <w:rtl/>
          <w:lang w:bidi="ar-EG"/>
        </w:rPr>
      </w:pPr>
      <w:r w:rsidRPr="006645DD">
        <w:rPr>
          <w:rFonts w:cs="Simplified Arabic" w:hint="cs"/>
          <w:snapToGrid w:val="0"/>
          <w:sz w:val="20"/>
          <w:szCs w:val="22"/>
          <w:rtl/>
        </w:rPr>
        <w:t>6-5</w:t>
      </w:r>
      <w:r w:rsidRPr="006645DD">
        <w:rPr>
          <w:rFonts w:cs="Simplified Arabic" w:hint="cs"/>
          <w:snapToGrid w:val="0"/>
          <w:sz w:val="20"/>
          <w:szCs w:val="22"/>
          <w:rtl/>
        </w:rPr>
        <w:tab/>
        <w:t xml:space="preserve">القيام، بالتعاون مع الشعوب الأصلية والمجتمعات المحلية والجهات الفاعلة المعنية الأخرى، باستكشاف كيفية التطبيق الأمثل للإرشادات المنهجية الخاصة بتحديد ورصد وتقييم مساهمة الإجراءات الجماعية للشعوب الأصلية والمجتمعات المحلية، من خلال إطار الإبلاغ عن حشد الموارد، بما في ذلك استخدام القيم والأساليب النوعية على النحو الذي طلبه مؤتمر الأطراف في </w:t>
      </w:r>
      <w:hyperlink r:id="rId28" w:history="1">
        <w:r w:rsidRPr="006645DD">
          <w:rPr>
            <w:rFonts w:cs="Simplified Arabic" w:hint="cs"/>
            <w:snapToGrid w:val="0"/>
            <w:color w:val="0000FF"/>
            <w:sz w:val="20"/>
            <w:szCs w:val="22"/>
            <w:u w:val="single"/>
            <w:rtl/>
          </w:rPr>
          <w:t>المقرر</w:t>
        </w:r>
        <w:r w:rsidRPr="006645DD">
          <w:rPr>
            <w:rFonts w:cs="Simplified Arabic" w:hint="eastAsia"/>
            <w:snapToGrid w:val="0"/>
            <w:color w:val="0000FF"/>
            <w:sz w:val="20"/>
            <w:szCs w:val="22"/>
            <w:u w:val="single"/>
            <w:rtl/>
          </w:rPr>
          <w:t> </w:t>
        </w:r>
        <w:r w:rsidRPr="006645DD">
          <w:rPr>
            <w:rFonts w:cs="Simplified Arabic" w:hint="cs"/>
            <w:snapToGrid w:val="0"/>
            <w:color w:val="0000FF"/>
            <w:sz w:val="20"/>
            <w:szCs w:val="22"/>
            <w:u w:val="single"/>
            <w:rtl/>
          </w:rPr>
          <w:t>14/16</w:t>
        </w:r>
      </w:hyperlink>
      <w:r w:rsidRPr="006645DD">
        <w:rPr>
          <w:rFonts w:cs="Simplified Arabic" w:hint="cs"/>
          <w:snapToGrid w:val="0"/>
          <w:sz w:val="20"/>
          <w:szCs w:val="22"/>
          <w:rtl/>
        </w:rPr>
        <w:t>؛</w:t>
      </w:r>
    </w:p>
    <w:p w:rsidR="003B53A6" w:rsidRDefault="003B53A6" w:rsidP="00DA341B">
      <w:pPr>
        <w:bidi/>
        <w:spacing w:after="120" w:line="216" w:lineRule="auto"/>
        <w:ind w:left="720" w:hanging="720"/>
        <w:rPr>
          <w:rFonts w:cs="Simplified Arabic"/>
          <w:sz w:val="22"/>
          <w:szCs w:val="22"/>
          <w:rtl/>
          <w:lang w:val="en-GB"/>
        </w:rPr>
      </w:pPr>
      <w:r w:rsidRPr="006645DD">
        <w:rPr>
          <w:rFonts w:cs="Simplified Arabic" w:hint="cs"/>
          <w:snapToGrid w:val="0"/>
          <w:sz w:val="20"/>
          <w:szCs w:val="22"/>
          <w:rtl/>
        </w:rPr>
        <w:lastRenderedPageBreak/>
        <w:t>6-6</w:t>
      </w:r>
      <w:r w:rsidRPr="006645DD">
        <w:rPr>
          <w:rFonts w:cs="Simplified Arabic" w:hint="cs"/>
          <w:snapToGrid w:val="0"/>
          <w:sz w:val="20"/>
          <w:szCs w:val="22"/>
          <w:rtl/>
        </w:rPr>
        <w:tab/>
        <w:t>استكشاف السبل والوسائل والشراكات والفرص لحشد الموارد المالية من أجل التنفيذ الفعلي للاتفاقية من جانب الشعوب الأصلية والمجتمعات المحلية، وكذلك للمساهمة في العمليات الدولية الأخرى.]</w:t>
      </w:r>
    </w:p>
    <w:p w:rsidR="003B53A6" w:rsidRPr="006645DD" w:rsidRDefault="003B53A6" w:rsidP="00DA341B">
      <w:pPr>
        <w:kinsoku w:val="0"/>
        <w:overflowPunct w:val="0"/>
        <w:autoSpaceDE w:val="0"/>
        <w:autoSpaceDN w:val="0"/>
        <w:bidi/>
        <w:adjustRightInd w:val="0"/>
        <w:snapToGrid w:val="0"/>
        <w:spacing w:after="120" w:line="216" w:lineRule="auto"/>
        <w:ind w:left="6"/>
        <w:jc w:val="center"/>
        <w:rPr>
          <w:rFonts w:cs="Simplified Arabic"/>
          <w:i/>
          <w:iCs/>
          <w:snapToGrid w:val="0"/>
          <w:sz w:val="20"/>
          <w:szCs w:val="22"/>
          <w:rtl/>
        </w:rPr>
      </w:pPr>
      <w:r w:rsidRPr="006645DD">
        <w:rPr>
          <w:rFonts w:cs="Simplified Arabic" w:hint="cs"/>
          <w:i/>
          <w:iCs/>
          <w:snapToGrid w:val="0"/>
          <w:sz w:val="20"/>
          <w:szCs w:val="22"/>
          <w:rtl/>
        </w:rPr>
        <w:t>[المرفق الثالث</w:t>
      </w:r>
      <w:r>
        <w:rPr>
          <w:rStyle w:val="FootnoteReference"/>
          <w:rFonts w:cs="Simplified Arabic"/>
          <w:i/>
          <w:iCs/>
          <w:snapToGrid w:val="0"/>
          <w:sz w:val="20"/>
          <w:szCs w:val="22"/>
          <w:rtl/>
        </w:rPr>
        <w:footnoteReference w:id="59"/>
      </w:r>
    </w:p>
    <w:p w:rsidR="003B53A6" w:rsidRPr="006645DD" w:rsidRDefault="003B53A6" w:rsidP="00DA341B">
      <w:pPr>
        <w:bidi/>
        <w:spacing w:after="120" w:line="216" w:lineRule="auto"/>
        <w:jc w:val="center"/>
        <w:rPr>
          <w:rFonts w:cs="Simplified Arabic"/>
          <w:bCs/>
          <w:snapToGrid w:val="0"/>
          <w:kern w:val="22"/>
          <w:sz w:val="20"/>
          <w:szCs w:val="22"/>
          <w:lang w:bidi="ar-SY"/>
        </w:rPr>
      </w:pPr>
      <w:bookmarkStart w:id="80" w:name="_Toc118802184"/>
      <w:r w:rsidRPr="006645DD">
        <w:rPr>
          <w:rFonts w:cs="Simplified Arabic" w:hint="cs"/>
          <w:b/>
          <w:bCs/>
          <w:sz w:val="20"/>
          <w:szCs w:val="22"/>
          <w:rtl/>
          <w:lang w:bidi="ar-SY"/>
        </w:rPr>
        <w:t>اختصاصات فريق الخبراء التقنيين المخصص المعني ببرنامج العمل الجديد والترتيبات المؤسسية لما بعد عام 2020 بشأن المادة 8(ي) والأحكام الأخرى للاتفاقية ذات الصلة بالشعوب الأصلية والمجتمعات المحلية</w:t>
      </w:r>
      <w:bookmarkEnd w:id="80"/>
    </w:p>
    <w:p w:rsidR="003B53A6" w:rsidRPr="006645DD" w:rsidRDefault="003B53A6" w:rsidP="00DA341B">
      <w:pPr>
        <w:kinsoku w:val="0"/>
        <w:overflowPunct w:val="0"/>
        <w:autoSpaceDE w:val="0"/>
        <w:autoSpaceDN w:val="0"/>
        <w:bidi/>
        <w:adjustRightInd w:val="0"/>
        <w:snapToGrid w:val="0"/>
        <w:spacing w:after="120" w:line="216" w:lineRule="auto"/>
        <w:jc w:val="both"/>
        <w:rPr>
          <w:rFonts w:cs="Simplified Arabic"/>
          <w:snapToGrid w:val="0"/>
          <w:sz w:val="20"/>
          <w:szCs w:val="22"/>
          <w:rtl/>
        </w:rPr>
      </w:pPr>
      <w:r w:rsidRPr="006645DD">
        <w:rPr>
          <w:rFonts w:cs="Simplified Arabic" w:hint="cs"/>
          <w:snapToGrid w:val="0"/>
          <w:sz w:val="20"/>
          <w:szCs w:val="22"/>
          <w:rtl/>
        </w:rPr>
        <w:t>1-</w:t>
      </w:r>
      <w:r w:rsidRPr="006645DD">
        <w:rPr>
          <w:rFonts w:cs="Simplified Arabic" w:hint="cs"/>
          <w:snapToGrid w:val="0"/>
          <w:sz w:val="20"/>
          <w:szCs w:val="22"/>
          <w:rtl/>
        </w:rPr>
        <w:tab/>
        <w:t>على فريق الخبراء التقنيين المخصص المعني ببرنامج العمل الجديد والترتيبات المؤسسية لما بعد عام 2020 بشأن المادة 8(ي) والأحكام الأخرى للاتفاقية ذات الصلة بالشعوب الأصلية والمجتمعات المحلية القيام بما يلي:</w:t>
      </w:r>
    </w:p>
    <w:p w:rsidR="003B53A6" w:rsidRPr="006645DD" w:rsidRDefault="003B53A6" w:rsidP="00DA341B">
      <w:pPr>
        <w:kinsoku w:val="0"/>
        <w:overflowPunct w:val="0"/>
        <w:autoSpaceDE w:val="0"/>
        <w:autoSpaceDN w:val="0"/>
        <w:bidi/>
        <w:adjustRightInd w:val="0"/>
        <w:snapToGrid w:val="0"/>
        <w:spacing w:after="120" w:line="216" w:lineRule="auto"/>
        <w:ind w:firstLine="720"/>
        <w:jc w:val="both"/>
        <w:rPr>
          <w:rFonts w:cs="Simplified Arabic"/>
          <w:snapToGrid w:val="0"/>
          <w:sz w:val="20"/>
          <w:szCs w:val="22"/>
          <w:rtl/>
        </w:rPr>
      </w:pPr>
      <w:r w:rsidRPr="006645DD">
        <w:rPr>
          <w:rFonts w:cs="Simplified Arabic" w:hint="cs"/>
          <w:snapToGrid w:val="0"/>
          <w:sz w:val="20"/>
          <w:szCs w:val="22"/>
          <w:rtl/>
        </w:rPr>
        <w:t>(أ)</w:t>
      </w:r>
      <w:r w:rsidRPr="006645DD">
        <w:rPr>
          <w:rFonts w:cs="Simplified Arabic"/>
          <w:snapToGrid w:val="0"/>
          <w:sz w:val="20"/>
          <w:szCs w:val="22"/>
          <w:rtl/>
        </w:rPr>
        <w:tab/>
      </w:r>
      <w:r w:rsidRPr="006645DD">
        <w:rPr>
          <w:rFonts w:cs="Simplified Arabic" w:hint="cs"/>
          <w:snapToGrid w:val="0"/>
          <w:sz w:val="20"/>
          <w:szCs w:val="22"/>
          <w:rtl/>
        </w:rPr>
        <w:t>تقديم مزيد من التفاصيل عن العناصر والمهام والجهات الفاعلة الممكنة لبرنامج عمل جديد لما بعد عام</w:t>
      </w:r>
      <w:r w:rsidRPr="006645DD">
        <w:rPr>
          <w:rFonts w:cs="Simplified Arabic" w:hint="eastAsia"/>
          <w:snapToGrid w:val="0"/>
          <w:sz w:val="20"/>
          <w:szCs w:val="22"/>
          <w:rtl/>
        </w:rPr>
        <w:t> </w:t>
      </w:r>
      <w:r w:rsidRPr="006645DD">
        <w:rPr>
          <w:rFonts w:cs="Simplified Arabic" w:hint="cs"/>
          <w:snapToGrid w:val="0"/>
          <w:sz w:val="20"/>
          <w:szCs w:val="22"/>
          <w:rtl/>
        </w:rPr>
        <w:t>2020 بشأن المادة</w:t>
      </w:r>
      <w:r w:rsidRPr="006645DD">
        <w:rPr>
          <w:rFonts w:cs="Simplified Arabic" w:hint="eastAsia"/>
          <w:snapToGrid w:val="0"/>
          <w:sz w:val="20"/>
          <w:szCs w:val="22"/>
          <w:rtl/>
        </w:rPr>
        <w:t> </w:t>
      </w:r>
      <w:r w:rsidRPr="006645DD">
        <w:rPr>
          <w:rFonts w:cs="Simplified Arabic" w:hint="cs"/>
          <w:snapToGrid w:val="0"/>
          <w:sz w:val="20"/>
          <w:szCs w:val="22"/>
          <w:rtl/>
        </w:rPr>
        <w:t>8(ي) والأحكام الأخرى ذات الصلة بالشعوب الأصلية والمجتمعات المحلية، استنادا إلى المرفقين الأول والثاني من هذه التوصية،</w:t>
      </w:r>
      <w:r w:rsidRPr="006645DD">
        <w:rPr>
          <w:rFonts w:cs="Simplified Arabic"/>
          <w:sz w:val="20"/>
          <w:szCs w:val="22"/>
          <w:rtl/>
        </w:rPr>
        <w:t xml:space="preserve"> </w:t>
      </w:r>
      <w:r w:rsidRPr="006645DD">
        <w:rPr>
          <w:rFonts w:cs="Simplified Arabic"/>
          <w:snapToGrid w:val="0"/>
          <w:sz w:val="20"/>
          <w:szCs w:val="22"/>
          <w:rtl/>
        </w:rPr>
        <w:t xml:space="preserve">وكذلك نتائج استعراض النظراء المشار إليها في التوصية </w:t>
      </w:r>
      <w:r w:rsidRPr="006645DD">
        <w:rPr>
          <w:rFonts w:cs="Simplified Arabic" w:hint="cs"/>
          <w:snapToGrid w:val="0"/>
          <w:sz w:val="20"/>
          <w:szCs w:val="22"/>
          <w:rtl/>
        </w:rPr>
        <w:t>11</w:t>
      </w:r>
      <w:r w:rsidRPr="006645DD">
        <w:rPr>
          <w:rFonts w:cs="Simplified Arabic"/>
          <w:snapToGrid w:val="0"/>
          <w:sz w:val="20"/>
          <w:szCs w:val="22"/>
          <w:rtl/>
        </w:rPr>
        <w:t>/</w:t>
      </w:r>
      <w:r w:rsidRPr="006645DD">
        <w:rPr>
          <w:rFonts w:cs="Simplified Arabic" w:hint="cs"/>
          <w:snapToGrid w:val="0"/>
          <w:sz w:val="20"/>
          <w:szCs w:val="22"/>
          <w:rtl/>
        </w:rPr>
        <w:t>2</w:t>
      </w:r>
      <w:r w:rsidRPr="006645DD">
        <w:rPr>
          <w:rFonts w:cs="Simplified Arabic"/>
          <w:snapToGrid w:val="0"/>
          <w:sz w:val="20"/>
          <w:szCs w:val="22"/>
          <w:rtl/>
        </w:rPr>
        <w:t xml:space="preserve"> </w:t>
      </w:r>
      <w:r w:rsidRPr="006645DD">
        <w:rPr>
          <w:rFonts w:cs="Simplified Arabic" w:hint="cs"/>
          <w:snapToGrid w:val="0"/>
          <w:sz w:val="20"/>
          <w:szCs w:val="22"/>
          <w:rtl/>
        </w:rPr>
        <w:t xml:space="preserve">الصادرة عن </w:t>
      </w:r>
      <w:r w:rsidRPr="006645DD">
        <w:rPr>
          <w:rFonts w:cs="Simplified Arabic"/>
          <w:snapToGrid w:val="0"/>
          <w:sz w:val="20"/>
          <w:szCs w:val="22"/>
          <w:rtl/>
        </w:rPr>
        <w:t>الفريق العامل المفتوح العضوية المخصص للمادة 8(ي) والأحكام المتصلة بها،</w:t>
      </w:r>
      <w:r w:rsidRPr="006645DD">
        <w:rPr>
          <w:rFonts w:cs="Simplified Arabic" w:hint="cs"/>
          <w:snapToGrid w:val="0"/>
          <w:sz w:val="20"/>
          <w:szCs w:val="22"/>
          <w:rtl/>
        </w:rPr>
        <w:t xml:space="preserve"> بما يكفل التوافق مع الإطار العالمي للتنوع البيولوجي لما بعد عام 2020؛</w:t>
      </w:r>
    </w:p>
    <w:p w:rsidR="003B53A6" w:rsidRPr="006645DD" w:rsidRDefault="003B53A6" w:rsidP="00DA341B">
      <w:pPr>
        <w:kinsoku w:val="0"/>
        <w:overflowPunct w:val="0"/>
        <w:autoSpaceDE w:val="0"/>
        <w:autoSpaceDN w:val="0"/>
        <w:bidi/>
        <w:adjustRightInd w:val="0"/>
        <w:snapToGrid w:val="0"/>
        <w:spacing w:after="120" w:line="216" w:lineRule="auto"/>
        <w:ind w:firstLine="720"/>
        <w:jc w:val="both"/>
        <w:rPr>
          <w:rFonts w:cs="Simplified Arabic"/>
          <w:snapToGrid w:val="0"/>
          <w:sz w:val="20"/>
          <w:szCs w:val="22"/>
          <w:rtl/>
        </w:rPr>
      </w:pPr>
      <w:r w:rsidRPr="006645DD">
        <w:rPr>
          <w:rFonts w:cs="Simplified Arabic" w:hint="cs"/>
          <w:snapToGrid w:val="0"/>
          <w:sz w:val="20"/>
          <w:szCs w:val="22"/>
          <w:rtl/>
        </w:rPr>
        <w:t>(ب)</w:t>
      </w:r>
      <w:r w:rsidRPr="006645DD">
        <w:rPr>
          <w:rFonts w:cs="Simplified Arabic"/>
          <w:snapToGrid w:val="0"/>
          <w:sz w:val="20"/>
          <w:szCs w:val="22"/>
          <w:rtl/>
        </w:rPr>
        <w:tab/>
      </w:r>
      <w:r w:rsidRPr="006645DD">
        <w:rPr>
          <w:rFonts w:cs="Simplified Arabic" w:hint="cs"/>
          <w:snapToGrid w:val="0"/>
          <w:sz w:val="20"/>
          <w:szCs w:val="22"/>
          <w:rtl/>
        </w:rPr>
        <w:t>تقديم خيارات للترتيبات المؤسسية وطريقة عملها بما يسمح بالمشاركة الكاملة والفعالة للشعوب الأصلية والمجتمعات المحلية في عمل الاتفاقية، بما في ذلك معلومات عن الآثار القانونية والتنظيمية والمالية لكل خيار ومع مراعاة النظام الداخلي للاتفاقية؛</w:t>
      </w:r>
    </w:p>
    <w:p w:rsidR="003B53A6" w:rsidRPr="006645DD" w:rsidRDefault="003B53A6" w:rsidP="00DA341B">
      <w:pPr>
        <w:kinsoku w:val="0"/>
        <w:overflowPunct w:val="0"/>
        <w:autoSpaceDE w:val="0"/>
        <w:autoSpaceDN w:val="0"/>
        <w:bidi/>
        <w:adjustRightInd w:val="0"/>
        <w:snapToGrid w:val="0"/>
        <w:spacing w:after="120" w:line="216" w:lineRule="auto"/>
        <w:ind w:firstLine="720"/>
        <w:jc w:val="both"/>
        <w:rPr>
          <w:rFonts w:cs="Simplified Arabic"/>
          <w:snapToGrid w:val="0"/>
          <w:sz w:val="20"/>
          <w:szCs w:val="22"/>
          <w:rtl/>
        </w:rPr>
      </w:pPr>
      <w:r w:rsidRPr="006645DD">
        <w:rPr>
          <w:rFonts w:cs="Simplified Arabic" w:hint="cs"/>
          <w:snapToGrid w:val="0"/>
          <w:sz w:val="20"/>
          <w:szCs w:val="22"/>
          <w:rtl/>
        </w:rPr>
        <w:t>(ج)</w:t>
      </w:r>
      <w:r w:rsidRPr="006645DD">
        <w:rPr>
          <w:rFonts w:cs="Simplified Arabic"/>
          <w:snapToGrid w:val="0"/>
          <w:sz w:val="20"/>
          <w:szCs w:val="22"/>
          <w:rtl/>
        </w:rPr>
        <w:tab/>
      </w:r>
      <w:r w:rsidRPr="006645DD">
        <w:rPr>
          <w:rFonts w:cs="Simplified Arabic" w:hint="cs"/>
          <w:snapToGrid w:val="0"/>
          <w:sz w:val="20"/>
          <w:szCs w:val="22"/>
          <w:rtl/>
        </w:rPr>
        <w:t>إعداد تقرير عن نتائج عمله لكي ينظر فيه الفريق العامل المفتوح العضوية المخصص للمادة 8(ي) والأحكام المتصلة بها في اجتماعه الثاني عشر.</w:t>
      </w:r>
    </w:p>
    <w:p w:rsidR="003B53A6" w:rsidRPr="006645DD" w:rsidRDefault="003B53A6" w:rsidP="00DA341B">
      <w:pPr>
        <w:bidi/>
        <w:spacing w:after="120" w:line="216" w:lineRule="auto"/>
        <w:ind w:firstLine="720"/>
        <w:jc w:val="both"/>
        <w:rPr>
          <w:rFonts w:cs="Simplified Arabic"/>
          <w:sz w:val="20"/>
          <w:szCs w:val="22"/>
          <w:rtl/>
          <w:lang w:bidi="ar-EG"/>
        </w:rPr>
      </w:pPr>
      <w:r w:rsidRPr="006645DD">
        <w:rPr>
          <w:rFonts w:cs="Simplified Arabic" w:hint="cs"/>
          <w:snapToGrid w:val="0"/>
          <w:sz w:val="20"/>
          <w:szCs w:val="22"/>
          <w:rtl/>
        </w:rPr>
        <w:t>2-</w:t>
      </w:r>
      <w:r w:rsidRPr="006645DD">
        <w:rPr>
          <w:rFonts w:cs="Simplified Arabic" w:hint="cs"/>
          <w:snapToGrid w:val="0"/>
          <w:sz w:val="20"/>
          <w:szCs w:val="22"/>
          <w:rtl/>
        </w:rPr>
        <w:tab/>
        <w:t>وسيتم تشكيل فريق الخبراء التقنيين المخصص وفقا لطريقة عمل الهيئة الفرعية للمشورة العلمية والتقنية والتكنولوجية وتعديله بما يكفل المشاركة الكاملة للشعوب الأصلية والمجتمعات المحلية، بما في ذلك ثلاثة خبراء لكل منطقة ترشحهم الأطراف، وممثلان عن الشعوب الأصلية والمجتمعات المحلية من كل منطقة من المناطق الجغرافية الثقافية السبع المعترف بها في منتدى الأمم المتحدة الدائم المعني بقضايا الشعوب الأصلية، بالإضافة إلى ما لا يزيد على ست منظمات أخرى.]</w:t>
      </w:r>
    </w:p>
    <w:p w:rsidR="003B53A6" w:rsidRPr="003B53A6" w:rsidRDefault="003B53A6" w:rsidP="003B53A6">
      <w:pPr>
        <w:bidi/>
        <w:spacing w:after="120" w:line="216" w:lineRule="auto"/>
        <w:jc w:val="both"/>
        <w:rPr>
          <w:rFonts w:cs="Simplified Arabic"/>
          <w:sz w:val="20"/>
          <w:szCs w:val="22"/>
          <w:rtl/>
          <w:lang w:val="en-US" w:bidi="ar-EG"/>
        </w:rPr>
      </w:pPr>
    </w:p>
    <w:p w:rsidR="00CA4F2D" w:rsidRPr="00CA4F2D" w:rsidRDefault="00CA4F2D" w:rsidP="00CA4F2D">
      <w:pPr>
        <w:bidi/>
        <w:rPr>
          <w:rFonts w:cs="Simplified Arabic"/>
          <w:sz w:val="22"/>
          <w:szCs w:val="22"/>
          <w:rtl/>
          <w:lang w:val="en-US" w:bidi="ar-EG"/>
        </w:rPr>
      </w:pPr>
      <w:r>
        <w:rPr>
          <w:rFonts w:cs="Simplified Arabic"/>
          <w:sz w:val="22"/>
          <w:szCs w:val="22"/>
          <w:rtl/>
          <w:lang w:val="en-GB" w:bidi="ar-EG"/>
        </w:rPr>
        <w:br w:type="page"/>
      </w:r>
    </w:p>
    <w:p w:rsidR="00CA4F2D" w:rsidRPr="00FD6735" w:rsidRDefault="00FD6735" w:rsidP="007C526B">
      <w:pPr>
        <w:pStyle w:val="Heading2"/>
        <w:rPr>
          <w:rFonts w:cs="Simplified Arabic"/>
          <w:rtl/>
          <w:lang w:val="en-GB"/>
        </w:rPr>
      </w:pPr>
      <w:bookmarkStart w:id="81" w:name="_Toc118809046"/>
      <w:bookmarkStart w:id="82" w:name="_Toc118810075"/>
      <w:bookmarkStart w:id="83" w:name="_Toc118810993"/>
      <w:r w:rsidRPr="00FD6735">
        <w:rPr>
          <w:rFonts w:cs="Simplified Arabic" w:hint="cs"/>
          <w:rtl/>
          <w:lang w:val="en-GB"/>
        </w:rPr>
        <w:lastRenderedPageBreak/>
        <w:t>10-</w:t>
      </w:r>
      <w:r w:rsidR="00CA4F2D" w:rsidRPr="00FD6735">
        <w:rPr>
          <w:rFonts w:cs="Simplified Arabic" w:hint="cs"/>
          <w:rtl/>
          <w:lang w:val="en-GB"/>
        </w:rPr>
        <w:t>باء -</w:t>
      </w:r>
      <w:r w:rsidR="00CA4F2D" w:rsidRPr="00FD6735">
        <w:rPr>
          <w:rFonts w:cs="Simplified Arabic" w:hint="cs"/>
          <w:rtl/>
          <w:lang w:val="en-GB"/>
        </w:rPr>
        <w:tab/>
        <w:t>حوار متعمق بشأن المجالات المواضيعية والقضايا الشاملة الأخرى</w:t>
      </w:r>
      <w:bookmarkEnd w:id="81"/>
      <w:bookmarkEnd w:id="82"/>
      <w:bookmarkEnd w:id="83"/>
    </w:p>
    <w:p w:rsidR="00CA4F2D" w:rsidRPr="00CA4F2D" w:rsidRDefault="00CA4F2D" w:rsidP="00CA4F2D">
      <w:pPr>
        <w:pBdr>
          <w:top w:val="single" w:sz="4" w:space="1" w:color="auto"/>
          <w:bottom w:val="single" w:sz="4" w:space="1" w:color="auto"/>
        </w:pBdr>
        <w:bidi/>
        <w:spacing w:after="120"/>
        <w:rPr>
          <w:rFonts w:cs="Simplified Arabic"/>
          <w:i/>
          <w:iCs/>
          <w:sz w:val="22"/>
          <w:rtl/>
          <w:lang w:val="en-GB"/>
        </w:rPr>
      </w:pPr>
      <w:r w:rsidRPr="00CA4F2D">
        <w:rPr>
          <w:rFonts w:cs="Simplified Arabic" w:hint="cs"/>
          <w:i/>
          <w:iCs/>
          <w:sz w:val="22"/>
          <w:rtl/>
          <w:lang w:val="en-GB"/>
        </w:rPr>
        <w:t>النص التالي مأخوذ من التوصية 11/1 للفريق العامل المفتوح العضوية المخصص للمادة 8(ي) والأحكام المتصلة بها.</w:t>
      </w:r>
    </w:p>
    <w:p w:rsidR="00CA4F2D" w:rsidRPr="00CA4F2D" w:rsidRDefault="00CA4F2D" w:rsidP="00CA4F2D">
      <w:pPr>
        <w:bidi/>
        <w:spacing w:after="120"/>
        <w:ind w:firstLine="720"/>
        <w:jc w:val="both"/>
        <w:rPr>
          <w:rFonts w:cs="Simplified Arabic"/>
          <w:i/>
          <w:iCs/>
          <w:sz w:val="22"/>
          <w:rtl/>
          <w:lang w:bidi="ar-EG"/>
        </w:rPr>
      </w:pPr>
      <w:r w:rsidRPr="00CA4F2D">
        <w:rPr>
          <w:rFonts w:cs="Simplified Arabic"/>
          <w:i/>
          <w:iCs/>
          <w:sz w:val="22"/>
          <w:rtl/>
          <w:lang w:bidi="ar-EG"/>
        </w:rPr>
        <w:t>إن مؤتمر الأطراف،</w:t>
      </w:r>
    </w:p>
    <w:p w:rsidR="00CA4F2D" w:rsidRPr="00CA4F2D" w:rsidRDefault="00CA4F2D" w:rsidP="00CA4F2D">
      <w:pPr>
        <w:bidi/>
        <w:spacing w:after="120" w:line="216" w:lineRule="auto"/>
        <w:ind w:firstLine="720"/>
        <w:jc w:val="both"/>
        <w:rPr>
          <w:rFonts w:cs="Simplified Arabic"/>
          <w:sz w:val="22"/>
          <w:rtl/>
          <w:lang w:bidi="ar-EG"/>
        </w:rPr>
      </w:pPr>
      <w:r w:rsidRPr="00CA4F2D">
        <w:rPr>
          <w:rFonts w:cs="Simplified Arabic"/>
          <w:i/>
          <w:iCs/>
          <w:sz w:val="22"/>
          <w:rtl/>
          <w:lang w:bidi="ar-EG"/>
        </w:rPr>
        <w:t>إذ يرحب</w:t>
      </w:r>
      <w:r w:rsidRPr="00CA4F2D">
        <w:rPr>
          <w:rFonts w:cs="Simplified Arabic"/>
          <w:sz w:val="22"/>
          <w:rtl/>
          <w:lang w:bidi="ar-EG"/>
        </w:rPr>
        <w:t xml:space="preserve"> بالحوار المتعمق بشأن موضوع "مساهمات المعارف والابتكارات والممارسات التقليدية للشعوب الأصلية والمجتمعات المحلية، والتنوع الثقافي في الإطار العالمي للتنوع البيولوجي لما بعد عام 2020" الذي أجراه الفريق المفتوح العضوية العامل بين الدورات المخصص للمادة 8(ي) والأحكام المتصلة بها في اجتماعه الحادي عشر،</w:t>
      </w:r>
    </w:p>
    <w:p w:rsidR="00CA4F2D" w:rsidRPr="00CA4F2D" w:rsidRDefault="00CA4F2D" w:rsidP="00CA4F2D">
      <w:pPr>
        <w:bidi/>
        <w:spacing w:after="120" w:line="216" w:lineRule="auto"/>
        <w:ind w:firstLine="720"/>
        <w:jc w:val="both"/>
        <w:rPr>
          <w:rFonts w:cs="Simplified Arabic"/>
          <w:sz w:val="22"/>
          <w:rtl/>
          <w:lang w:bidi="ar-EG"/>
        </w:rPr>
      </w:pPr>
      <w:r w:rsidRPr="00CA4F2D">
        <w:rPr>
          <w:rFonts w:cs="Simplified Arabic"/>
          <w:i/>
          <w:iCs/>
          <w:sz w:val="22"/>
          <w:rtl/>
          <w:lang w:bidi="ar-EG"/>
        </w:rPr>
        <w:t>وإذ يدرك</w:t>
      </w:r>
      <w:r w:rsidRPr="00CA4F2D">
        <w:rPr>
          <w:rFonts w:cs="Simplified Arabic"/>
          <w:sz w:val="22"/>
          <w:rtl/>
          <w:lang w:bidi="ar-EG"/>
        </w:rPr>
        <w:t xml:space="preserve"> أن مساهمة المعارف والابتكارات والممارسات التقليدية في التصدي لفقدان التنوع البيولوجي العالمي أساسية لتحقيق رؤية عام 2050 للعيش في انسجام مع الطبيعة،</w:t>
      </w:r>
    </w:p>
    <w:p w:rsidR="00CA4F2D" w:rsidRPr="00CA4F2D" w:rsidRDefault="00CA4F2D" w:rsidP="00CA4F2D">
      <w:pPr>
        <w:bidi/>
        <w:spacing w:after="120" w:line="216" w:lineRule="auto"/>
        <w:ind w:firstLine="720"/>
        <w:jc w:val="both"/>
        <w:rPr>
          <w:rFonts w:cs="Simplified Arabic"/>
          <w:sz w:val="22"/>
          <w:rtl/>
          <w:lang w:val="en-US" w:bidi="ar-EG"/>
        </w:rPr>
      </w:pPr>
      <w:r w:rsidRPr="00CA4F2D">
        <w:rPr>
          <w:rFonts w:cs="Simplified Arabic"/>
          <w:i/>
          <w:iCs/>
          <w:sz w:val="22"/>
          <w:rtl/>
          <w:lang w:bidi="ar-EG"/>
        </w:rPr>
        <w:t xml:space="preserve">وإذ يدرك أيضا </w:t>
      </w:r>
      <w:r w:rsidRPr="00CA4F2D">
        <w:rPr>
          <w:rFonts w:cs="Simplified Arabic"/>
          <w:sz w:val="22"/>
          <w:rtl/>
          <w:lang w:val="en-US" w:bidi="ar-EG"/>
        </w:rPr>
        <w:t>أن احتضان رؤية الاتفاقية يقتضي احتضان التنوع الثقافي والاعتراف بالعلاقة الوثيقة بين الطبيعة والناس،</w:t>
      </w:r>
    </w:p>
    <w:p w:rsidR="00CA4F2D" w:rsidRPr="00CA4F2D" w:rsidRDefault="00CA4F2D" w:rsidP="00CA4F2D">
      <w:pPr>
        <w:bidi/>
        <w:spacing w:after="120" w:line="216" w:lineRule="auto"/>
        <w:ind w:firstLine="720"/>
        <w:jc w:val="both"/>
        <w:rPr>
          <w:rFonts w:cs="Simplified Arabic"/>
          <w:sz w:val="22"/>
          <w:rtl/>
          <w:lang w:val="en-US" w:bidi="ar-EG"/>
        </w:rPr>
      </w:pPr>
      <w:r w:rsidRPr="00CA4F2D">
        <w:rPr>
          <w:rFonts w:cs="Simplified Arabic"/>
          <w:i/>
          <w:iCs/>
          <w:sz w:val="22"/>
          <w:rtl/>
          <w:lang w:val="en-US" w:bidi="ar-EG"/>
        </w:rPr>
        <w:t>وإذ يدرك كذلك</w:t>
      </w:r>
      <w:r w:rsidRPr="00CA4F2D">
        <w:rPr>
          <w:rFonts w:cs="Simplified Arabic"/>
          <w:sz w:val="22"/>
          <w:rtl/>
          <w:lang w:val="en-US" w:bidi="ar-EG"/>
        </w:rPr>
        <w:t xml:space="preserve"> أن التراكمات المتنوعة للمعارف، بما في ذلك نقل اللغات بين الأجيال، يمكن أن تزود النظم البشرية والإيكولوجية بقدرات تكيفية أكبر لمواجهة الاضطرابات الحالية والمستقبلية وتعزز القدرة الاقتصادية والاجتماعية والإيكولوجية على الصمود،</w:t>
      </w:r>
    </w:p>
    <w:p w:rsidR="00CA4F2D" w:rsidRPr="00CA4F2D" w:rsidRDefault="00CA4F2D" w:rsidP="00CA4F2D">
      <w:pPr>
        <w:bidi/>
        <w:spacing w:after="120" w:line="216" w:lineRule="auto"/>
        <w:ind w:firstLine="720"/>
        <w:jc w:val="both"/>
        <w:rPr>
          <w:rFonts w:cs="Simplified Arabic"/>
          <w:i/>
          <w:iCs/>
          <w:sz w:val="22"/>
          <w:rtl/>
          <w:lang w:val="en-US" w:bidi="ar-EG"/>
        </w:rPr>
      </w:pPr>
      <w:r w:rsidRPr="00CA4F2D">
        <w:rPr>
          <w:rFonts w:cs="Simplified Arabic"/>
          <w:i/>
          <w:iCs/>
          <w:sz w:val="22"/>
          <w:rtl/>
          <w:lang w:val="en-US" w:bidi="ar-EG"/>
        </w:rPr>
        <w:t>وإذ يدرك</w:t>
      </w:r>
      <w:r w:rsidRPr="00CA4F2D">
        <w:rPr>
          <w:rFonts w:cs="Simplified Arabic"/>
          <w:sz w:val="22"/>
          <w:rtl/>
          <w:lang w:val="en-US" w:bidi="ar-EG"/>
        </w:rPr>
        <w:t xml:space="preserve"> أهمية الأهداف الثلاثة لاتفاقية النوع البيولوجي،</w:t>
      </w:r>
    </w:p>
    <w:p w:rsidR="00CA4F2D" w:rsidRPr="00413D97" w:rsidRDefault="00CA4F2D" w:rsidP="007A19FB">
      <w:pPr>
        <w:pStyle w:val="ListParagraph"/>
        <w:numPr>
          <w:ilvl w:val="0"/>
          <w:numId w:val="31"/>
        </w:numPr>
        <w:bidi/>
        <w:spacing w:after="120" w:line="216" w:lineRule="auto"/>
        <w:ind w:left="0" w:firstLine="720"/>
        <w:contextualSpacing w:val="0"/>
        <w:jc w:val="both"/>
        <w:rPr>
          <w:rFonts w:cs="Simplified Arabic"/>
          <w:sz w:val="22"/>
          <w:rtl/>
          <w:lang w:bidi="ar-EG"/>
        </w:rPr>
      </w:pPr>
      <w:r w:rsidRPr="00CA4F2D">
        <w:rPr>
          <w:rFonts w:cs="Simplified Arabic"/>
          <w:i/>
          <w:iCs/>
          <w:sz w:val="22"/>
          <w:rtl/>
          <w:lang w:bidi="ar-EG"/>
        </w:rPr>
        <w:t>يدعو</w:t>
      </w:r>
      <w:r w:rsidRPr="00CA4F2D">
        <w:rPr>
          <w:rFonts w:cs="Simplified Arabic"/>
          <w:sz w:val="22"/>
          <w:rtl/>
          <w:lang w:bidi="ar-EG"/>
        </w:rPr>
        <w:t xml:space="preserve"> الأطراف</w:t>
      </w:r>
      <w:r w:rsidRPr="00CA4F2D">
        <w:rPr>
          <w:rFonts w:cs="Simplified Arabic"/>
          <w:i/>
          <w:iCs/>
          <w:sz w:val="22"/>
          <w:rtl/>
          <w:lang w:bidi="ar-EG"/>
        </w:rPr>
        <w:t xml:space="preserve"> </w:t>
      </w:r>
      <w:r w:rsidRPr="00CA4F2D">
        <w:rPr>
          <w:rFonts w:cs="Simplified Arabic"/>
          <w:sz w:val="22"/>
          <w:rtl/>
          <w:lang w:bidi="ar-EG"/>
        </w:rPr>
        <w:t>إلى الاعتراف بمساهمة الشعوب الأصلية والمجتمعات المحلية والتشجيع على ذلك وإدراج ذلك من خلال معارفها وابتكاراتها وممارساتها التقليدية وعملها الجماعي لحفظ التنوع البيولوجي واستخدامه المستدام، وكذلك على نحو أوسع نطاقا، الروابط بين التنوع البيولوجي و</w:t>
      </w:r>
      <w:r w:rsidRPr="00CA4F2D">
        <w:rPr>
          <w:rFonts w:cs="Simplified Arabic" w:hint="cs"/>
          <w:sz w:val="22"/>
          <w:rtl/>
          <w:lang w:bidi="ar-EG"/>
        </w:rPr>
        <w:t xml:space="preserve">التنوع </w:t>
      </w:r>
      <w:r w:rsidRPr="00CA4F2D">
        <w:rPr>
          <w:rFonts w:cs="Simplified Arabic"/>
          <w:sz w:val="22"/>
          <w:rtl/>
          <w:lang w:bidi="ar-EG"/>
        </w:rPr>
        <w:t>الثقافي، في تنفيذ الإطار العالمي للتنوع البيولوجي لما بعد عام 2020؛</w:t>
      </w:r>
    </w:p>
    <w:p w:rsidR="00CA4F2D" w:rsidRPr="00CA4F2D" w:rsidRDefault="00CA4F2D" w:rsidP="007A19FB">
      <w:pPr>
        <w:pStyle w:val="ListParagraph"/>
        <w:numPr>
          <w:ilvl w:val="0"/>
          <w:numId w:val="31"/>
        </w:numPr>
        <w:bidi/>
        <w:spacing w:after="120" w:line="216" w:lineRule="auto"/>
        <w:ind w:left="0" w:firstLine="720"/>
        <w:contextualSpacing w:val="0"/>
        <w:jc w:val="both"/>
        <w:rPr>
          <w:rFonts w:cs="Simplified Arabic"/>
          <w:sz w:val="22"/>
          <w:lang w:bidi="ar-EG"/>
        </w:rPr>
      </w:pPr>
      <w:r w:rsidRPr="00CA4F2D">
        <w:rPr>
          <w:rFonts w:cs="Simplified Arabic"/>
          <w:i/>
          <w:iCs/>
          <w:sz w:val="22"/>
          <w:rtl/>
          <w:lang w:bidi="ar-EG"/>
        </w:rPr>
        <w:t>يدعو أيضا</w:t>
      </w:r>
      <w:r w:rsidRPr="00CA4F2D">
        <w:rPr>
          <w:rFonts w:cs="Simplified Arabic"/>
          <w:sz w:val="22"/>
          <w:rtl/>
          <w:lang w:bidi="ar-EG"/>
        </w:rPr>
        <w:t xml:space="preserve"> الأطراف إلى أن تدمج بالكامل الاعتبارات، والمبادئ التوجيهية الطوعية والمبادئ المعتمدة بخصوص الروابط بين التنوع البيولوجي و</w:t>
      </w:r>
      <w:r w:rsidRPr="00CA4F2D">
        <w:rPr>
          <w:rFonts w:cs="Simplified Arabic" w:hint="cs"/>
          <w:sz w:val="22"/>
          <w:rtl/>
          <w:lang w:bidi="ar-EG"/>
        </w:rPr>
        <w:t xml:space="preserve">التنوع </w:t>
      </w:r>
      <w:r w:rsidRPr="00CA4F2D">
        <w:rPr>
          <w:rFonts w:cs="Simplified Arabic"/>
          <w:sz w:val="22"/>
          <w:rtl/>
          <w:lang w:bidi="ar-EG"/>
        </w:rPr>
        <w:t xml:space="preserve">الثقافي في تنفيذها الوطني لاتفاقية التنوع البيولوجي، مع المشاركة الكاملة والفعالة للشعوب </w:t>
      </w:r>
      <w:r w:rsidRPr="00CA4F2D">
        <w:rPr>
          <w:rFonts w:cs="Simplified Arabic" w:hint="cs"/>
          <w:sz w:val="22"/>
          <w:rtl/>
          <w:lang w:bidi="ar-EG"/>
        </w:rPr>
        <w:t>الأصلية</w:t>
      </w:r>
      <w:r w:rsidRPr="00CA4F2D">
        <w:rPr>
          <w:rFonts w:cs="Simplified Arabic"/>
          <w:sz w:val="22"/>
          <w:rtl/>
          <w:lang w:bidi="ar-EG"/>
        </w:rPr>
        <w:t xml:space="preserve"> والمجتمعات المحلية، وفقا للتشريعات الوطنية؛</w:t>
      </w:r>
    </w:p>
    <w:p w:rsidR="00CA4F2D" w:rsidRPr="00CA4F2D" w:rsidRDefault="00CA4F2D" w:rsidP="007A19FB">
      <w:pPr>
        <w:pStyle w:val="ListParagraph"/>
        <w:numPr>
          <w:ilvl w:val="0"/>
          <w:numId w:val="31"/>
        </w:numPr>
        <w:bidi/>
        <w:spacing w:after="120" w:line="216" w:lineRule="auto"/>
        <w:ind w:left="0" w:firstLine="720"/>
        <w:contextualSpacing w:val="0"/>
        <w:jc w:val="both"/>
        <w:rPr>
          <w:rFonts w:cs="Simplified Arabic"/>
          <w:sz w:val="22"/>
          <w:lang w:bidi="ar-EG"/>
        </w:rPr>
      </w:pPr>
      <w:r w:rsidRPr="00CA4F2D">
        <w:rPr>
          <w:rFonts w:cs="Simplified Arabic"/>
          <w:i/>
          <w:iCs/>
          <w:sz w:val="22"/>
          <w:rtl/>
          <w:lang w:bidi="ar-EG"/>
        </w:rPr>
        <w:t>يقرر</w:t>
      </w:r>
      <w:r w:rsidRPr="00CA4F2D">
        <w:rPr>
          <w:rFonts w:cs="Simplified Arabic"/>
          <w:sz w:val="22"/>
          <w:rtl/>
          <w:lang w:bidi="ar-EG"/>
        </w:rPr>
        <w:t xml:space="preserve"> أن يكون موضوع الحوار المتعمق الذي </w:t>
      </w:r>
      <w:r w:rsidRPr="00CA4F2D">
        <w:rPr>
          <w:rFonts w:cs="Simplified Arabic" w:hint="cs"/>
          <w:sz w:val="22"/>
          <w:rtl/>
          <w:lang w:bidi="ar-EG"/>
        </w:rPr>
        <w:t>ستتم</w:t>
      </w:r>
      <w:r w:rsidRPr="00CA4F2D">
        <w:rPr>
          <w:rFonts w:cs="Simplified Arabic"/>
          <w:sz w:val="22"/>
          <w:rtl/>
          <w:lang w:bidi="ar-EG"/>
        </w:rPr>
        <w:t xml:space="preserve"> مناقشته خلال الاجتماع الثاني عشر للفريق المفتوح العضوية العامل بين الدورات المخصص للمادة 8(ي) والأحكام المتصلة بها هو: "دور اللغات في نقل المعارف والابتكارات والممارسات </w:t>
      </w:r>
      <w:r w:rsidRPr="00CA4F2D">
        <w:rPr>
          <w:rFonts w:cs="Simplified Arabic" w:hint="cs"/>
          <w:sz w:val="22"/>
          <w:rtl/>
          <w:lang w:bidi="ar-EG"/>
        </w:rPr>
        <w:t>التقليدية</w:t>
      </w:r>
      <w:r w:rsidRPr="00CA4F2D">
        <w:rPr>
          <w:rFonts w:cs="Simplified Arabic"/>
          <w:sz w:val="22"/>
          <w:rtl/>
        </w:rPr>
        <w:t xml:space="preserve"> بين الأجيال</w:t>
      </w:r>
      <w:r w:rsidRPr="00CA4F2D">
        <w:rPr>
          <w:rFonts w:cs="Simplified Arabic"/>
          <w:sz w:val="22"/>
          <w:rtl/>
          <w:lang w:bidi="ar-EG"/>
        </w:rPr>
        <w:t>".</w:t>
      </w:r>
    </w:p>
    <w:p w:rsidR="00CA4F2D" w:rsidRDefault="00CA4F2D">
      <w:pPr>
        <w:rPr>
          <w:rFonts w:cs="Simplified Arabic"/>
          <w:sz w:val="22"/>
          <w:szCs w:val="22"/>
          <w:rtl/>
        </w:rPr>
      </w:pPr>
      <w:r>
        <w:rPr>
          <w:rFonts w:cs="Simplified Arabic"/>
          <w:sz w:val="22"/>
          <w:szCs w:val="22"/>
          <w:rtl/>
        </w:rPr>
        <w:br w:type="page"/>
      </w:r>
    </w:p>
    <w:p w:rsidR="00CA4F2D" w:rsidRPr="00FD6735" w:rsidRDefault="00CA4F2D" w:rsidP="00FD6735">
      <w:pPr>
        <w:pStyle w:val="Heading2"/>
        <w:tabs>
          <w:tab w:val="left" w:pos="1206"/>
        </w:tabs>
        <w:rPr>
          <w:rFonts w:cs="Simplified Arabic"/>
          <w:sz w:val="22"/>
          <w:szCs w:val="22"/>
          <w:rtl/>
        </w:rPr>
      </w:pPr>
      <w:bookmarkStart w:id="84" w:name="_Toc118809047"/>
      <w:bookmarkStart w:id="85" w:name="_Toc118810076"/>
      <w:bookmarkStart w:id="86" w:name="_Toc118810994"/>
      <w:r w:rsidRPr="00FD6735">
        <w:rPr>
          <w:rFonts w:cs="Simplified Arabic" w:hint="cs"/>
          <w:rtl/>
        </w:rPr>
        <w:lastRenderedPageBreak/>
        <w:t>10-جيم</w:t>
      </w:r>
      <w:r w:rsidRPr="00FD6735">
        <w:rPr>
          <w:rFonts w:cs="Simplified Arabic" w:hint="cs"/>
          <w:rtl/>
        </w:rPr>
        <w:tab/>
      </w:r>
      <w:r w:rsidRPr="00FD6735">
        <w:rPr>
          <w:rFonts w:eastAsia="Malgun Gothic" w:cs="Simplified Arabic" w:hint="cs"/>
          <w:sz w:val="22"/>
          <w:rtl/>
          <w:lang w:val="en-GB"/>
        </w:rPr>
        <w:t>توصيات من منتدى الأمم المتحدة الدائم المعني بقضايا الشعوب الأصلية</w:t>
      </w:r>
      <w:bookmarkEnd w:id="84"/>
      <w:bookmarkEnd w:id="85"/>
      <w:bookmarkEnd w:id="86"/>
    </w:p>
    <w:p w:rsidR="00CA4F2D" w:rsidRPr="00CA4F2D" w:rsidRDefault="00CA4F2D" w:rsidP="00CA4F2D">
      <w:pPr>
        <w:pBdr>
          <w:top w:val="single" w:sz="4" w:space="1" w:color="auto"/>
          <w:bottom w:val="single" w:sz="4" w:space="1" w:color="auto"/>
        </w:pBdr>
        <w:bidi/>
        <w:spacing w:after="120"/>
        <w:rPr>
          <w:rFonts w:cs="Simplified Arabic"/>
          <w:sz w:val="22"/>
          <w:rtl/>
          <w:lang w:val="en-GB"/>
        </w:rPr>
      </w:pPr>
      <w:r w:rsidRPr="00CA4F2D">
        <w:rPr>
          <w:rFonts w:cs="Simplified Arabic" w:hint="cs"/>
          <w:i/>
          <w:iCs/>
          <w:sz w:val="22"/>
          <w:rtl/>
          <w:lang w:val="en-GB"/>
        </w:rPr>
        <w:t>النص التالي مأخوذ من التوصية 11/4</w:t>
      </w:r>
      <w:r>
        <w:rPr>
          <w:rFonts w:cs="Simplified Arabic" w:hint="cs"/>
          <w:sz w:val="22"/>
          <w:rtl/>
          <w:lang w:val="en-GB"/>
        </w:rPr>
        <w:t xml:space="preserve"> </w:t>
      </w:r>
      <w:r w:rsidRPr="00CA4F2D">
        <w:rPr>
          <w:rFonts w:cs="Simplified Arabic" w:hint="cs"/>
          <w:i/>
          <w:iCs/>
          <w:sz w:val="22"/>
          <w:rtl/>
          <w:lang w:val="en-GB"/>
        </w:rPr>
        <w:t>للفريق العامل المفتوح العضوية المخصص للمادة 8(ي) والأحكام المتصلة بها.</w:t>
      </w:r>
    </w:p>
    <w:p w:rsidR="00CA4F2D" w:rsidRPr="003062F4" w:rsidRDefault="00CA4F2D" w:rsidP="00CA4F2D">
      <w:pPr>
        <w:bidi/>
        <w:spacing w:after="120" w:line="216" w:lineRule="auto"/>
        <w:ind w:firstLine="720"/>
        <w:jc w:val="both"/>
        <w:rPr>
          <w:rFonts w:cs="Simplified Arabic"/>
          <w:i/>
          <w:iCs/>
          <w:rtl/>
          <w:lang w:bidi="ar-EG"/>
        </w:rPr>
      </w:pPr>
      <w:r w:rsidRPr="003062F4">
        <w:rPr>
          <w:rFonts w:cs="Simplified Arabic"/>
          <w:i/>
          <w:iCs/>
          <w:rtl/>
          <w:lang w:bidi="ar-EG"/>
        </w:rPr>
        <w:t>إن مؤتمر الأطراف،</w:t>
      </w:r>
    </w:p>
    <w:p w:rsidR="00CA4F2D" w:rsidRPr="00855DC9" w:rsidRDefault="00CA4F2D" w:rsidP="00CA4F2D">
      <w:pPr>
        <w:bidi/>
        <w:spacing w:after="120" w:line="216" w:lineRule="auto"/>
        <w:ind w:firstLine="720"/>
        <w:rPr>
          <w:rFonts w:cs="Simplified Arabic"/>
          <w:sz w:val="22"/>
          <w:rtl/>
          <w:lang w:bidi="ar-EG"/>
        </w:rPr>
      </w:pPr>
      <w:r>
        <w:rPr>
          <w:rFonts w:cs="Simplified Arabic" w:hint="cs"/>
          <w:i/>
          <w:iCs/>
          <w:rtl/>
          <w:lang w:bidi="ar-EG"/>
        </w:rPr>
        <w:t xml:space="preserve">وقد </w:t>
      </w:r>
      <w:r w:rsidRPr="00855DC9">
        <w:rPr>
          <w:rFonts w:cs="Simplified Arabic" w:hint="cs"/>
          <w:i/>
          <w:iCs/>
          <w:sz w:val="22"/>
          <w:rtl/>
          <w:lang w:bidi="ar-EG"/>
        </w:rPr>
        <w:t>نظر</w:t>
      </w:r>
      <w:r w:rsidRPr="00855DC9">
        <w:rPr>
          <w:rFonts w:cs="Simplified Arabic"/>
          <w:sz w:val="22"/>
          <w:rtl/>
          <w:lang w:bidi="ar-EG"/>
        </w:rPr>
        <w:t xml:space="preserve"> في مذكرة الأمين</w:t>
      </w:r>
      <w:r w:rsidRPr="00855DC9">
        <w:rPr>
          <w:rFonts w:cs="Simplified Arabic" w:hint="cs"/>
          <w:sz w:val="22"/>
          <w:rtl/>
          <w:lang w:bidi="ar-EG"/>
        </w:rPr>
        <w:t>ة</w:t>
      </w:r>
      <w:r w:rsidRPr="00855DC9">
        <w:rPr>
          <w:rFonts w:cs="Simplified Arabic"/>
          <w:sz w:val="22"/>
          <w:rtl/>
          <w:lang w:bidi="ar-EG"/>
        </w:rPr>
        <w:t xml:space="preserve"> التنفيذي</w:t>
      </w:r>
      <w:r w:rsidRPr="00855DC9">
        <w:rPr>
          <w:rFonts w:cs="Simplified Arabic" w:hint="cs"/>
          <w:sz w:val="22"/>
          <w:rtl/>
          <w:lang w:bidi="ar-EG"/>
        </w:rPr>
        <w:t>ة،</w:t>
      </w:r>
      <w:r w:rsidRPr="00855DC9">
        <w:rPr>
          <w:rFonts w:cs="Simplified Arabic"/>
          <w:sz w:val="22"/>
          <w:vertAlign w:val="superscript"/>
          <w:rtl/>
          <w:lang w:bidi="ar-EG"/>
        </w:rPr>
        <w:footnoteReference w:id="60"/>
      </w:r>
    </w:p>
    <w:p w:rsidR="00CA4F2D" w:rsidRPr="00855DC9" w:rsidRDefault="00CA4F2D" w:rsidP="007A19FB">
      <w:pPr>
        <w:pStyle w:val="ListParagraph"/>
        <w:numPr>
          <w:ilvl w:val="0"/>
          <w:numId w:val="32"/>
        </w:numPr>
        <w:bidi/>
        <w:spacing w:after="120" w:line="216" w:lineRule="auto"/>
        <w:ind w:left="0" w:firstLine="720"/>
        <w:contextualSpacing w:val="0"/>
        <w:jc w:val="both"/>
        <w:rPr>
          <w:rFonts w:cs="Simplified Arabic"/>
          <w:lang w:bidi="ar-EG"/>
        </w:rPr>
      </w:pPr>
      <w:r w:rsidRPr="00855DC9">
        <w:rPr>
          <w:rFonts w:cs="Simplified Arabic"/>
          <w:i/>
          <w:iCs/>
          <w:rtl/>
          <w:lang w:bidi="ar-EG"/>
        </w:rPr>
        <w:t>يحيط علما</w:t>
      </w:r>
      <w:r w:rsidRPr="00855DC9">
        <w:rPr>
          <w:rFonts w:cs="Simplified Arabic"/>
          <w:rtl/>
          <w:lang w:bidi="ar-EG"/>
        </w:rPr>
        <w:t xml:space="preserve"> بالتوصيات الصادرة عن الدورتين السابعة عشرة والثامنة عشرة لمنتدى الأمم المتحدة الدائم المعني بقضايا الشعوب الأصلية، </w:t>
      </w:r>
      <w:r w:rsidRPr="00855DC9">
        <w:rPr>
          <w:rFonts w:cs="Simplified Arabic"/>
          <w:i/>
          <w:iCs/>
          <w:rtl/>
          <w:lang w:bidi="ar-EG"/>
        </w:rPr>
        <w:t>ويطلب</w:t>
      </w:r>
      <w:r w:rsidRPr="00855DC9">
        <w:rPr>
          <w:rFonts w:cs="Simplified Arabic"/>
          <w:rtl/>
          <w:lang w:bidi="ar-EG"/>
        </w:rPr>
        <w:t xml:space="preserve"> إلى الأمين</w:t>
      </w:r>
      <w:r w:rsidRPr="00855DC9">
        <w:rPr>
          <w:rFonts w:cs="Simplified Arabic" w:hint="cs"/>
          <w:rtl/>
          <w:lang w:bidi="ar-EG"/>
        </w:rPr>
        <w:t>ة</w:t>
      </w:r>
      <w:r w:rsidRPr="00855DC9">
        <w:rPr>
          <w:rFonts w:cs="Simplified Arabic"/>
          <w:rtl/>
          <w:lang w:bidi="ar-EG"/>
        </w:rPr>
        <w:t xml:space="preserve"> التنفيذي</w:t>
      </w:r>
      <w:r w:rsidRPr="00855DC9">
        <w:rPr>
          <w:rFonts w:cs="Simplified Arabic" w:hint="cs"/>
          <w:rtl/>
          <w:lang w:bidi="ar-EG"/>
        </w:rPr>
        <w:t>ة</w:t>
      </w:r>
      <w:r w:rsidRPr="00855DC9">
        <w:rPr>
          <w:rFonts w:cs="Simplified Arabic"/>
          <w:rtl/>
          <w:lang w:bidi="ar-EG"/>
        </w:rPr>
        <w:t xml:space="preserve"> أن </w:t>
      </w:r>
      <w:r w:rsidRPr="00855DC9">
        <w:rPr>
          <w:rFonts w:cs="Simplified Arabic" w:hint="cs"/>
          <w:rtl/>
          <w:lang w:bidi="ar-EG"/>
        </w:rPr>
        <w:t>ت</w:t>
      </w:r>
      <w:r w:rsidRPr="00855DC9">
        <w:rPr>
          <w:rFonts w:cs="Simplified Arabic"/>
          <w:rtl/>
          <w:lang w:bidi="ar-EG"/>
        </w:rPr>
        <w:t>واصل إبلاغ المنتدى الدائم بالتطورات ذات الاهتمام المشترك؛</w:t>
      </w:r>
    </w:p>
    <w:p w:rsidR="00CA4F2D" w:rsidRPr="00855DC9" w:rsidRDefault="00CA4F2D" w:rsidP="007A19FB">
      <w:pPr>
        <w:pStyle w:val="ListParagraph"/>
        <w:numPr>
          <w:ilvl w:val="0"/>
          <w:numId w:val="32"/>
        </w:numPr>
        <w:bidi/>
        <w:spacing w:after="120" w:line="216" w:lineRule="auto"/>
        <w:ind w:left="0" w:firstLine="720"/>
        <w:contextualSpacing w:val="0"/>
        <w:jc w:val="both"/>
        <w:rPr>
          <w:rFonts w:cs="Simplified Arabic"/>
          <w:lang w:bidi="ar-EG"/>
        </w:rPr>
      </w:pPr>
      <w:r w:rsidRPr="00855DC9">
        <w:rPr>
          <w:rFonts w:cs="Simplified Arabic"/>
          <w:i/>
          <w:iCs/>
          <w:rtl/>
          <w:lang w:bidi="ar-EG"/>
        </w:rPr>
        <w:t>يرحب</w:t>
      </w:r>
      <w:r w:rsidRPr="00855DC9">
        <w:rPr>
          <w:rFonts w:cs="Simplified Arabic"/>
          <w:rtl/>
          <w:lang w:bidi="ar-EG"/>
        </w:rPr>
        <w:t xml:space="preserve"> بدعوات المنتدى </w:t>
      </w:r>
      <w:r w:rsidRPr="00855DC9">
        <w:rPr>
          <w:rFonts w:cs="Simplified Arabic" w:hint="cs"/>
          <w:rtl/>
          <w:lang w:bidi="ar-EG"/>
        </w:rPr>
        <w:t xml:space="preserve">إلى أمانة اتفاقية التنوع البيولوجي </w:t>
      </w:r>
      <w:r w:rsidRPr="00855DC9">
        <w:rPr>
          <w:rFonts w:cs="Simplified Arabic"/>
          <w:rtl/>
          <w:lang w:bidi="ar-EG"/>
        </w:rPr>
        <w:t>للمساهمة في</w:t>
      </w:r>
      <w:r w:rsidRPr="00855DC9">
        <w:rPr>
          <w:rFonts w:cs="Simplified Arabic"/>
          <w:lang w:bidi="ar-EG"/>
        </w:rPr>
        <w:t>:</w:t>
      </w:r>
    </w:p>
    <w:p w:rsidR="00CA4F2D" w:rsidRPr="00855DC9" w:rsidRDefault="00CA4F2D" w:rsidP="007A19FB">
      <w:pPr>
        <w:pStyle w:val="ListParagraph"/>
        <w:numPr>
          <w:ilvl w:val="0"/>
          <w:numId w:val="33"/>
        </w:numPr>
        <w:bidi/>
        <w:spacing w:after="120" w:line="216" w:lineRule="auto"/>
        <w:ind w:left="0" w:firstLine="720"/>
        <w:contextualSpacing w:val="0"/>
        <w:jc w:val="both"/>
        <w:rPr>
          <w:rFonts w:cs="Simplified Arabic"/>
          <w:lang w:bidi="ar-EG"/>
        </w:rPr>
      </w:pPr>
      <w:r w:rsidRPr="00855DC9">
        <w:rPr>
          <w:rFonts w:cs="Simplified Arabic"/>
          <w:rtl/>
          <w:lang w:bidi="ar-EG"/>
        </w:rPr>
        <w:t>دراسة عن مساهمات الشعوب الأصلية في إدارة النظم الإيكولوجية وحماية التنوع البيولوجي؛</w:t>
      </w:r>
    </w:p>
    <w:p w:rsidR="00CA4F2D" w:rsidRPr="00855DC9" w:rsidRDefault="00CA4F2D" w:rsidP="007A19FB">
      <w:pPr>
        <w:pStyle w:val="ListParagraph"/>
        <w:numPr>
          <w:ilvl w:val="0"/>
          <w:numId w:val="33"/>
        </w:numPr>
        <w:bidi/>
        <w:spacing w:after="120" w:line="216" w:lineRule="auto"/>
        <w:ind w:left="0" w:firstLine="720"/>
        <w:contextualSpacing w:val="0"/>
        <w:jc w:val="both"/>
        <w:rPr>
          <w:rFonts w:cs="Simplified Arabic"/>
          <w:lang w:bidi="ar-EG"/>
        </w:rPr>
      </w:pPr>
      <w:r w:rsidRPr="00855DC9">
        <w:rPr>
          <w:rFonts w:cs="Simplified Arabic"/>
          <w:rtl/>
          <w:lang w:bidi="ar-EG"/>
        </w:rPr>
        <w:t xml:space="preserve">مجموعة من الإجراءات والالتزامات المتعلقة بالحفظ وحقوق الإنسان في سياق </w:t>
      </w:r>
      <w:r w:rsidRPr="00855DC9">
        <w:rPr>
          <w:rFonts w:cs="Simplified Arabic" w:hint="cs"/>
          <w:rtl/>
          <w:lang w:bidi="ar-EG"/>
        </w:rPr>
        <w:t>ال</w:t>
      </w:r>
      <w:r w:rsidRPr="00855DC9">
        <w:rPr>
          <w:rFonts w:cs="Simplified Arabic"/>
          <w:rtl/>
          <w:lang w:bidi="ar-EG"/>
        </w:rPr>
        <w:t>إطار ا</w:t>
      </w:r>
      <w:r w:rsidRPr="00855DC9">
        <w:rPr>
          <w:rFonts w:cs="Simplified Arabic" w:hint="cs"/>
          <w:rtl/>
          <w:lang w:bidi="ar-EG"/>
        </w:rPr>
        <w:t>لعالمي ل</w:t>
      </w:r>
      <w:r w:rsidRPr="00855DC9">
        <w:rPr>
          <w:rFonts w:cs="Simplified Arabic"/>
          <w:rtl/>
          <w:lang w:bidi="ar-EG"/>
        </w:rPr>
        <w:t>لتنوع البيولوجي لما بعد عام 2020؛</w:t>
      </w:r>
    </w:p>
    <w:p w:rsidR="00CA4F2D" w:rsidRPr="00855DC9" w:rsidRDefault="00CA4F2D" w:rsidP="007A19FB">
      <w:pPr>
        <w:pStyle w:val="ListParagraph"/>
        <w:numPr>
          <w:ilvl w:val="0"/>
          <w:numId w:val="33"/>
        </w:numPr>
        <w:bidi/>
        <w:spacing w:after="120" w:line="216" w:lineRule="auto"/>
        <w:ind w:left="0" w:firstLine="720"/>
        <w:contextualSpacing w:val="0"/>
        <w:jc w:val="both"/>
        <w:rPr>
          <w:rFonts w:cs="Simplified Arabic"/>
          <w:lang w:bidi="ar-EG"/>
        </w:rPr>
      </w:pPr>
      <w:r w:rsidRPr="00855DC9">
        <w:rPr>
          <w:rFonts w:cs="Simplified Arabic"/>
          <w:rtl/>
          <w:lang w:bidi="ar-EG"/>
        </w:rPr>
        <w:t>دراسة قانونية مقارنة تحلل حقوق الشعوب الأصلية والحقوق الناشئة للمجتمعات المحلية</w:t>
      </w:r>
      <w:r w:rsidRPr="00855DC9">
        <w:rPr>
          <w:rFonts w:cs="Simplified Arabic" w:hint="cs"/>
          <w:rtl/>
          <w:lang w:bidi="ar-EG"/>
        </w:rPr>
        <w:t>؛</w:t>
      </w:r>
    </w:p>
    <w:p w:rsidR="00CA4F2D" w:rsidRPr="00855DC9" w:rsidRDefault="00CA4F2D" w:rsidP="007A19FB">
      <w:pPr>
        <w:pStyle w:val="ListParagraph"/>
        <w:numPr>
          <w:ilvl w:val="0"/>
          <w:numId w:val="32"/>
        </w:numPr>
        <w:bidi/>
        <w:spacing w:after="120" w:line="216" w:lineRule="auto"/>
        <w:ind w:left="0" w:firstLine="720"/>
        <w:contextualSpacing w:val="0"/>
        <w:jc w:val="both"/>
        <w:rPr>
          <w:rFonts w:cs="Simplified Arabic"/>
          <w:lang w:bidi="ar-EG"/>
        </w:rPr>
      </w:pPr>
      <w:r w:rsidRPr="00855DC9">
        <w:rPr>
          <w:rFonts w:cs="Simplified Arabic"/>
          <w:i/>
          <w:iCs/>
          <w:rtl/>
          <w:lang w:bidi="ar-EG"/>
        </w:rPr>
        <w:t>يقرر</w:t>
      </w:r>
      <w:r w:rsidRPr="00855DC9">
        <w:rPr>
          <w:rFonts w:cs="Simplified Arabic"/>
          <w:rtl/>
          <w:lang w:bidi="ar-EG"/>
        </w:rPr>
        <w:t xml:space="preserve"> </w:t>
      </w:r>
      <w:r w:rsidRPr="00855DC9">
        <w:rPr>
          <w:rFonts w:cs="Simplified Arabic" w:hint="cs"/>
          <w:rtl/>
          <w:lang w:bidi="ar-EG"/>
        </w:rPr>
        <w:t>أخذ نتائج</w:t>
      </w:r>
      <w:r w:rsidRPr="00855DC9">
        <w:rPr>
          <w:rFonts w:cs="Simplified Arabic"/>
          <w:rtl/>
          <w:lang w:bidi="ar-EG"/>
        </w:rPr>
        <w:t xml:space="preserve"> هذه الأنشطة في </w:t>
      </w:r>
      <w:r w:rsidRPr="00855DC9">
        <w:rPr>
          <w:rFonts w:cs="Simplified Arabic" w:hint="cs"/>
          <w:rtl/>
          <w:lang w:bidi="ar-EG"/>
        </w:rPr>
        <w:t xml:space="preserve">الاعتبار عند وضع </w:t>
      </w:r>
      <w:r w:rsidRPr="00855DC9">
        <w:rPr>
          <w:rFonts w:cs="Simplified Arabic"/>
          <w:rtl/>
          <w:lang w:bidi="ar-EG"/>
        </w:rPr>
        <w:t xml:space="preserve">برنامج عمله </w:t>
      </w:r>
      <w:r w:rsidRPr="00855DC9">
        <w:rPr>
          <w:rFonts w:cs="Simplified Arabic" w:hint="cs"/>
          <w:rtl/>
          <w:lang w:bidi="ar-EG"/>
        </w:rPr>
        <w:t>الجديد</w:t>
      </w:r>
      <w:r w:rsidRPr="00855DC9">
        <w:rPr>
          <w:rFonts w:cs="Simplified Arabic"/>
          <w:rtl/>
          <w:lang w:bidi="ar-EG"/>
        </w:rPr>
        <w:t xml:space="preserve"> بشأن المادة 8(ي) والأحكام </w:t>
      </w:r>
      <w:r w:rsidRPr="00855DC9">
        <w:rPr>
          <w:rFonts w:cs="Simplified Arabic" w:hint="cs"/>
          <w:rtl/>
          <w:lang w:bidi="ar-EG"/>
        </w:rPr>
        <w:t>المتصلة بها</w:t>
      </w:r>
      <w:r w:rsidRPr="00855DC9">
        <w:rPr>
          <w:rFonts w:ascii="Arial" w:hAnsi="Arial" w:cs="Arial"/>
          <w:szCs w:val="27"/>
        </w:rPr>
        <w:t xml:space="preserve"> </w:t>
      </w:r>
      <w:r w:rsidRPr="00855DC9">
        <w:rPr>
          <w:rFonts w:cs="Simplified Arabic"/>
          <w:rtl/>
        </w:rPr>
        <w:t>من من</w:t>
      </w:r>
      <w:r w:rsidRPr="00855DC9">
        <w:rPr>
          <w:rFonts w:cs="Simplified Arabic" w:hint="cs"/>
          <w:rtl/>
        </w:rPr>
        <w:t>طلق</w:t>
      </w:r>
      <w:r w:rsidRPr="00855DC9">
        <w:rPr>
          <w:rFonts w:cs="Simplified Arabic"/>
          <w:rtl/>
        </w:rPr>
        <w:t xml:space="preserve"> أهمية ابتكارات وممارسات </w:t>
      </w:r>
      <w:r>
        <w:rPr>
          <w:rFonts w:cs="Simplified Arabic" w:hint="cs"/>
          <w:rtl/>
        </w:rPr>
        <w:t>ومعارف ا</w:t>
      </w:r>
      <w:r w:rsidRPr="00855DC9">
        <w:rPr>
          <w:rFonts w:cs="Simplified Arabic"/>
          <w:rtl/>
        </w:rPr>
        <w:t xml:space="preserve">لشعوب الأصلية والمجتمعات المحلية </w:t>
      </w:r>
      <w:r w:rsidRPr="00855DC9">
        <w:rPr>
          <w:rFonts w:cs="Simplified Arabic" w:hint="cs"/>
          <w:rtl/>
        </w:rPr>
        <w:t>المتصلة</w:t>
      </w:r>
      <w:r w:rsidRPr="00855DC9">
        <w:rPr>
          <w:rFonts w:cs="Simplified Arabic"/>
          <w:rtl/>
        </w:rPr>
        <w:t xml:space="preserve"> بحفظ التنوع البيولوجي واستخدامه المستدام، </w:t>
      </w:r>
      <w:r>
        <w:rPr>
          <w:rFonts w:cs="Simplified Arabic" w:hint="cs"/>
          <w:rtl/>
        </w:rPr>
        <w:t>و</w:t>
      </w:r>
      <w:r w:rsidRPr="00855DC9">
        <w:rPr>
          <w:rFonts w:cs="Simplified Arabic"/>
          <w:rtl/>
        </w:rPr>
        <w:t xml:space="preserve">لا سيما في </w:t>
      </w:r>
      <w:r w:rsidRPr="00855DC9">
        <w:rPr>
          <w:rFonts w:cs="Simplified Arabic" w:hint="cs"/>
          <w:rtl/>
        </w:rPr>
        <w:t>سياق ال</w:t>
      </w:r>
      <w:r w:rsidRPr="00855DC9">
        <w:rPr>
          <w:rFonts w:cs="Simplified Arabic"/>
          <w:rtl/>
        </w:rPr>
        <w:t>إطار</w:t>
      </w:r>
      <w:r w:rsidRPr="00855DC9">
        <w:rPr>
          <w:rFonts w:cs="Simplified Arabic" w:hint="cs"/>
          <w:rtl/>
        </w:rPr>
        <w:t xml:space="preserve"> العالمي</w:t>
      </w:r>
      <w:r w:rsidRPr="00855DC9">
        <w:rPr>
          <w:rFonts w:cs="Simplified Arabic"/>
          <w:rtl/>
        </w:rPr>
        <w:t xml:space="preserve"> </w:t>
      </w:r>
      <w:r w:rsidRPr="00855DC9">
        <w:rPr>
          <w:rFonts w:cs="Simplified Arabic" w:hint="cs"/>
          <w:rtl/>
        </w:rPr>
        <w:t>ل</w:t>
      </w:r>
      <w:r w:rsidRPr="00855DC9">
        <w:rPr>
          <w:rFonts w:cs="Simplified Arabic"/>
          <w:rtl/>
        </w:rPr>
        <w:t>لتنوع البيولوجي لما بعد عام 2020؛</w:t>
      </w:r>
    </w:p>
    <w:p w:rsidR="00CA4F2D" w:rsidRPr="00855DC9" w:rsidRDefault="00CA4F2D" w:rsidP="007A19FB">
      <w:pPr>
        <w:pStyle w:val="ListParagraph"/>
        <w:numPr>
          <w:ilvl w:val="0"/>
          <w:numId w:val="32"/>
        </w:numPr>
        <w:bidi/>
        <w:spacing w:after="120" w:line="216" w:lineRule="auto"/>
        <w:ind w:left="0" w:firstLine="720"/>
        <w:contextualSpacing w:val="0"/>
        <w:jc w:val="both"/>
        <w:rPr>
          <w:rFonts w:cs="Simplified Arabic"/>
          <w:rtl/>
          <w:lang w:bidi="ar-EG"/>
        </w:rPr>
      </w:pPr>
      <w:r w:rsidRPr="00855DC9">
        <w:rPr>
          <w:rFonts w:cs="Simplified Arabic"/>
          <w:i/>
          <w:iCs/>
          <w:rtl/>
          <w:lang w:bidi="ar-EG"/>
        </w:rPr>
        <w:t>يطلب</w:t>
      </w:r>
      <w:r w:rsidRPr="00855DC9">
        <w:rPr>
          <w:rFonts w:cs="Simplified Arabic"/>
          <w:rtl/>
          <w:lang w:bidi="ar-EG"/>
        </w:rPr>
        <w:t xml:space="preserve"> إلى الأمين</w:t>
      </w:r>
      <w:r w:rsidRPr="00855DC9">
        <w:rPr>
          <w:rFonts w:cs="Simplified Arabic" w:hint="cs"/>
          <w:rtl/>
          <w:lang w:bidi="ar-EG"/>
        </w:rPr>
        <w:t>ة</w:t>
      </w:r>
      <w:r w:rsidRPr="00855DC9">
        <w:rPr>
          <w:rFonts w:cs="Simplified Arabic"/>
          <w:rtl/>
          <w:lang w:bidi="ar-EG"/>
        </w:rPr>
        <w:t xml:space="preserve"> التنفيذي</w:t>
      </w:r>
      <w:r w:rsidRPr="00855DC9">
        <w:rPr>
          <w:rFonts w:cs="Simplified Arabic" w:hint="cs"/>
          <w:rtl/>
          <w:lang w:bidi="ar-EG"/>
        </w:rPr>
        <w:t>ة</w:t>
      </w:r>
      <w:r w:rsidRPr="00855DC9">
        <w:rPr>
          <w:rFonts w:cs="Simplified Arabic"/>
          <w:rtl/>
          <w:lang w:bidi="ar-EG"/>
        </w:rPr>
        <w:t xml:space="preserve"> </w:t>
      </w:r>
      <w:r w:rsidRPr="00855DC9">
        <w:rPr>
          <w:rFonts w:cs="Simplified Arabic" w:hint="cs"/>
          <w:rtl/>
          <w:lang w:bidi="ar-EG"/>
        </w:rPr>
        <w:t>أن تسهم، رهنا بتوافر الموارد،</w:t>
      </w:r>
      <w:r w:rsidRPr="00855DC9">
        <w:rPr>
          <w:rFonts w:cs="Simplified Arabic"/>
          <w:rtl/>
          <w:lang w:bidi="ar-EG"/>
        </w:rPr>
        <w:t xml:space="preserve"> </w:t>
      </w:r>
      <w:r w:rsidRPr="00855DC9">
        <w:rPr>
          <w:rFonts w:cs="Simplified Arabic" w:hint="cs"/>
          <w:rtl/>
          <w:lang w:bidi="ar-EG"/>
        </w:rPr>
        <w:t xml:space="preserve">في </w:t>
      </w:r>
      <w:r w:rsidRPr="00855DC9">
        <w:rPr>
          <w:rFonts w:cs="Simplified Arabic"/>
          <w:rtl/>
          <w:lang w:bidi="ar-EG"/>
        </w:rPr>
        <w:t xml:space="preserve">الأنشطة المذكورة أعلاه وتقديم معلومات إلى المنتدى بشأن هذه الأنشطة وغيرها من الأنشطة ذات الصلة </w:t>
      </w:r>
      <w:r w:rsidRPr="00855DC9">
        <w:rPr>
          <w:rFonts w:cs="Simplified Arabic" w:hint="cs"/>
          <w:rtl/>
          <w:lang w:bidi="ar-EG"/>
        </w:rPr>
        <w:t>ل</w:t>
      </w:r>
      <w:r w:rsidRPr="00855DC9">
        <w:rPr>
          <w:rFonts w:cs="Simplified Arabic"/>
          <w:rtl/>
          <w:lang w:bidi="ar-EG"/>
        </w:rPr>
        <w:t xml:space="preserve">لاتفاقية، </w:t>
      </w:r>
      <w:r w:rsidRPr="00855DC9">
        <w:rPr>
          <w:rFonts w:cs="Simplified Arabic" w:hint="cs"/>
          <w:rtl/>
          <w:lang w:bidi="ar-EG"/>
        </w:rPr>
        <w:t>وا</w:t>
      </w:r>
      <w:r w:rsidRPr="00855DC9">
        <w:rPr>
          <w:rFonts w:cs="Simplified Arabic"/>
          <w:rtl/>
          <w:lang w:bidi="ar-EG"/>
        </w:rPr>
        <w:t xml:space="preserve">لوفاء بالالتزامات تجاه الشعوب الأصلية، وفقا </w:t>
      </w:r>
      <w:r w:rsidRPr="00855DC9">
        <w:rPr>
          <w:rFonts w:cs="Simplified Arabic" w:hint="cs"/>
          <w:rtl/>
          <w:lang w:bidi="ar-EG"/>
        </w:rPr>
        <w:t>لخطة عمل ا</w:t>
      </w:r>
      <w:r w:rsidRPr="00855DC9">
        <w:rPr>
          <w:rFonts w:cs="Simplified Arabic"/>
          <w:rtl/>
          <w:lang w:bidi="ar-EG"/>
        </w:rPr>
        <w:t xml:space="preserve">لأمين العام على نطاق المنظومة </w:t>
      </w:r>
      <w:r w:rsidRPr="00855DC9">
        <w:rPr>
          <w:rFonts w:cs="Simplified Arabic" w:hint="cs"/>
          <w:rtl/>
          <w:lang w:bidi="ar-EG"/>
        </w:rPr>
        <w:t>لكفالة</w:t>
      </w:r>
      <w:r w:rsidRPr="00855DC9">
        <w:rPr>
          <w:rFonts w:cs="Simplified Arabic"/>
          <w:rtl/>
          <w:lang w:bidi="ar-EG"/>
        </w:rPr>
        <w:t xml:space="preserve"> اتباع نهج </w:t>
      </w:r>
      <w:r w:rsidRPr="00855DC9">
        <w:rPr>
          <w:rFonts w:cs="Simplified Arabic" w:hint="cs"/>
          <w:rtl/>
          <w:lang w:bidi="ar-EG"/>
        </w:rPr>
        <w:t>متسق لبلوغ</w:t>
      </w:r>
      <w:r w:rsidRPr="00855DC9">
        <w:rPr>
          <w:rFonts w:cs="Simplified Arabic"/>
          <w:rtl/>
          <w:lang w:bidi="ar-EG"/>
        </w:rPr>
        <w:t xml:space="preserve"> </w:t>
      </w:r>
      <w:r w:rsidRPr="00855DC9">
        <w:rPr>
          <w:rFonts w:cs="Simplified Arabic" w:hint="cs"/>
          <w:rtl/>
          <w:lang w:bidi="ar-EG"/>
        </w:rPr>
        <w:t>أهداف</w:t>
      </w:r>
      <w:r w:rsidRPr="00855DC9">
        <w:rPr>
          <w:rFonts w:cs="Simplified Arabic"/>
          <w:rtl/>
          <w:lang w:bidi="ar-EG"/>
        </w:rPr>
        <w:t xml:space="preserve"> إعلان الأمم المتحدة بشأن حقوق الشعوب الأصلية</w:t>
      </w:r>
      <w:r w:rsidRPr="00855DC9">
        <w:rPr>
          <w:rFonts w:cs="Simplified Arabic" w:hint="cs"/>
          <w:rtl/>
          <w:lang w:bidi="ar-EG"/>
        </w:rPr>
        <w:t>.</w:t>
      </w:r>
      <w:r w:rsidRPr="00855DC9">
        <w:rPr>
          <w:rFonts w:cs="Simplified Arabic"/>
          <w:vertAlign w:val="superscript"/>
          <w:rtl/>
          <w:lang w:bidi="ar-EG"/>
        </w:rPr>
        <w:footnoteReference w:id="61"/>
      </w:r>
    </w:p>
    <w:p w:rsidR="00CA4F2D" w:rsidRDefault="00CA4F2D">
      <w:pPr>
        <w:rPr>
          <w:rFonts w:cs="Simplified Arabic"/>
          <w:sz w:val="22"/>
          <w:rtl/>
          <w:lang w:val="en-GB" w:bidi="ar-EG"/>
        </w:rPr>
      </w:pPr>
      <w:r>
        <w:rPr>
          <w:rFonts w:cs="Simplified Arabic"/>
          <w:sz w:val="22"/>
          <w:rtl/>
          <w:lang w:val="en-GB" w:bidi="ar-EG"/>
        </w:rPr>
        <w:br w:type="page"/>
      </w:r>
    </w:p>
    <w:p w:rsidR="00CA4F2D" w:rsidRPr="007C526B" w:rsidRDefault="00CA4F2D" w:rsidP="007C526B">
      <w:pPr>
        <w:pStyle w:val="Heading1"/>
        <w:bidi/>
        <w:spacing w:before="0" w:after="120"/>
        <w:jc w:val="center"/>
        <w:rPr>
          <w:rFonts w:cs="Simplified Arabic"/>
          <w:color w:val="auto"/>
          <w:sz w:val="24"/>
          <w:szCs w:val="24"/>
          <w:rtl/>
          <w:lang w:val="en-GB" w:bidi="ar-EG"/>
        </w:rPr>
      </w:pPr>
      <w:bookmarkStart w:id="87" w:name="_Toc118809048"/>
      <w:bookmarkStart w:id="88" w:name="_Toc118810077"/>
      <w:bookmarkStart w:id="89" w:name="_Toc118810995"/>
      <w:r w:rsidRPr="007C526B">
        <w:rPr>
          <w:rFonts w:cs="Simplified Arabic" w:hint="cs"/>
          <w:color w:val="auto"/>
          <w:sz w:val="24"/>
          <w:szCs w:val="24"/>
          <w:rtl/>
          <w:lang w:val="en-GB" w:bidi="ar-EG"/>
        </w:rPr>
        <w:lastRenderedPageBreak/>
        <w:t>البند 11 -</w:t>
      </w:r>
      <w:r w:rsidRPr="007C526B">
        <w:rPr>
          <w:rFonts w:cs="Simplified Arabic" w:hint="cs"/>
          <w:color w:val="auto"/>
          <w:sz w:val="24"/>
          <w:szCs w:val="24"/>
          <w:rtl/>
          <w:lang w:val="en-GB" w:bidi="ar-EG"/>
        </w:rPr>
        <w:tab/>
        <w:t>معلومات التسلسل الرقمي بشأن الموارد الجينية</w:t>
      </w:r>
      <w:bookmarkEnd w:id="87"/>
      <w:bookmarkEnd w:id="88"/>
      <w:bookmarkEnd w:id="89"/>
    </w:p>
    <w:p w:rsidR="00CA4F2D" w:rsidRPr="00715A8A" w:rsidRDefault="00715A8A" w:rsidP="00715A8A">
      <w:pPr>
        <w:pBdr>
          <w:top w:val="single" w:sz="4" w:space="1" w:color="auto"/>
          <w:bottom w:val="single" w:sz="4" w:space="1" w:color="auto"/>
        </w:pBdr>
        <w:bidi/>
        <w:spacing w:after="120"/>
        <w:jc w:val="both"/>
        <w:rPr>
          <w:rFonts w:cs="Simplified Arabic"/>
          <w:i/>
          <w:iCs/>
          <w:sz w:val="22"/>
          <w:rtl/>
          <w:lang w:val="en-GB" w:bidi="ar-EG"/>
        </w:rPr>
      </w:pPr>
      <w:r w:rsidRPr="00715A8A">
        <w:rPr>
          <w:rFonts w:cs="Simplified Arabic" w:hint="cs"/>
          <w:i/>
          <w:iCs/>
          <w:sz w:val="22"/>
          <w:rtl/>
          <w:lang w:val="en-GB" w:bidi="ar-EG"/>
        </w:rPr>
        <w:t xml:space="preserve">من المتوقع أن ينظر مؤتمر الأطراف في مشروع مقرر أعده الفريق العامل المعني بالإطار العالمي للتنوع البيولوجي لما بعد 2020 في اجتماعه الخامس، مع مراعاة التوصيتين 3/2 و4/2 للفريق العامل فضلا عن المعلومات المقدمة في الوثيقة </w:t>
      </w:r>
      <w:r w:rsidRPr="00DA341B">
        <w:rPr>
          <w:rStyle w:val="normaltextrun"/>
          <w:rFonts w:cs="Calibri"/>
          <w:i/>
          <w:iCs/>
          <w:sz w:val="22"/>
          <w:szCs w:val="22"/>
          <w:lang w:val="en-US"/>
        </w:rPr>
        <w:t>CBD/WG2020/5/3</w:t>
      </w:r>
      <w:r w:rsidRPr="00715A8A">
        <w:rPr>
          <w:rFonts w:cs="Simplified Arabic" w:hint="cs"/>
          <w:i/>
          <w:iCs/>
          <w:sz w:val="22"/>
          <w:rtl/>
          <w:lang w:val="en-GB" w:bidi="ar-EG"/>
        </w:rPr>
        <w:t>.</w:t>
      </w:r>
    </w:p>
    <w:p w:rsidR="00CA4F2D" w:rsidRPr="00CA4F2D" w:rsidRDefault="00CA4F2D" w:rsidP="00CA4F2D">
      <w:pPr>
        <w:bidi/>
        <w:spacing w:after="120"/>
        <w:rPr>
          <w:rFonts w:cs="Simplified Arabic"/>
          <w:sz w:val="22"/>
          <w:rtl/>
          <w:lang w:val="en-GB" w:bidi="ar-EG"/>
        </w:rPr>
      </w:pPr>
    </w:p>
    <w:p w:rsidR="00715A8A" w:rsidRDefault="00715A8A">
      <w:pPr>
        <w:rPr>
          <w:rFonts w:cs="Simplified Arabic"/>
          <w:sz w:val="22"/>
          <w:rtl/>
          <w:lang w:val="en-US"/>
        </w:rPr>
      </w:pPr>
      <w:r>
        <w:rPr>
          <w:rFonts w:cs="Simplified Arabic"/>
          <w:sz w:val="22"/>
          <w:rtl/>
          <w:lang w:val="en-US"/>
        </w:rPr>
        <w:br w:type="page"/>
      </w:r>
    </w:p>
    <w:p w:rsidR="00715A8A" w:rsidRPr="007C526B" w:rsidRDefault="00715A8A" w:rsidP="007C526B">
      <w:pPr>
        <w:pStyle w:val="Heading1"/>
        <w:tabs>
          <w:tab w:val="left" w:pos="1080"/>
        </w:tabs>
        <w:bidi/>
        <w:spacing w:before="0" w:after="120"/>
        <w:jc w:val="center"/>
        <w:rPr>
          <w:rFonts w:eastAsia="Malgun Gothic" w:cs="Simplified Arabic"/>
          <w:color w:val="auto"/>
          <w:sz w:val="24"/>
          <w:szCs w:val="24"/>
          <w:lang w:val="en-GB" w:eastAsia="en-US" w:bidi="ar-EG"/>
        </w:rPr>
      </w:pPr>
      <w:bookmarkStart w:id="90" w:name="_Toc118809049"/>
      <w:bookmarkStart w:id="91" w:name="_Toc118810078"/>
      <w:bookmarkStart w:id="92" w:name="_Toc118810996"/>
      <w:r w:rsidRPr="007C526B">
        <w:rPr>
          <w:rFonts w:cs="Simplified Arabic" w:hint="cs"/>
          <w:color w:val="auto"/>
          <w:sz w:val="24"/>
          <w:szCs w:val="24"/>
          <w:rtl/>
          <w:lang w:val="en-US"/>
        </w:rPr>
        <w:lastRenderedPageBreak/>
        <w:t>البند 12 -</w:t>
      </w:r>
      <w:r w:rsidRPr="007C526B">
        <w:rPr>
          <w:rFonts w:cs="Simplified Arabic" w:hint="cs"/>
          <w:color w:val="auto"/>
          <w:sz w:val="24"/>
          <w:szCs w:val="24"/>
          <w:rtl/>
          <w:lang w:val="en-US"/>
        </w:rPr>
        <w:tab/>
      </w:r>
      <w:r w:rsidRPr="007C526B">
        <w:rPr>
          <w:rFonts w:eastAsia="Malgun Gothic" w:cs="Simplified Arabic" w:hint="cs"/>
          <w:color w:val="auto"/>
          <w:sz w:val="24"/>
          <w:szCs w:val="24"/>
          <w:rtl/>
          <w:lang w:val="en-GB" w:eastAsia="en-US" w:bidi="ar-EG"/>
        </w:rPr>
        <w:t>حشد الموارد والآلية المالية</w:t>
      </w:r>
      <w:bookmarkEnd w:id="90"/>
      <w:bookmarkEnd w:id="91"/>
      <w:bookmarkEnd w:id="92"/>
    </w:p>
    <w:p w:rsidR="00715A8A" w:rsidRPr="007C526B" w:rsidRDefault="00715A8A" w:rsidP="007C526B">
      <w:pPr>
        <w:pStyle w:val="Heading2"/>
        <w:tabs>
          <w:tab w:val="left" w:pos="1080"/>
        </w:tabs>
        <w:spacing w:before="0"/>
        <w:rPr>
          <w:rFonts w:eastAsia="Malgun Gothic" w:cs="Simplified Arabic"/>
          <w:lang w:val="en-GB"/>
        </w:rPr>
      </w:pPr>
      <w:bookmarkStart w:id="93" w:name="_Toc118809050"/>
      <w:bookmarkStart w:id="94" w:name="_Toc118810079"/>
      <w:bookmarkStart w:id="95" w:name="_Toc118810997"/>
      <w:r w:rsidRPr="007C526B">
        <w:rPr>
          <w:rFonts w:eastAsia="Malgun Gothic" w:cs="Simplified Arabic" w:hint="cs"/>
          <w:rtl/>
          <w:lang w:val="en-GB"/>
        </w:rPr>
        <w:t>12-ألف</w:t>
      </w:r>
      <w:r w:rsidRPr="007C526B">
        <w:rPr>
          <w:rFonts w:eastAsia="Malgun Gothic" w:cs="Simplified Arabic" w:hint="cs"/>
          <w:rtl/>
          <w:lang w:val="en-GB"/>
        </w:rPr>
        <w:tab/>
        <w:t>حشد الموارد</w:t>
      </w:r>
      <w:bookmarkEnd w:id="93"/>
      <w:bookmarkEnd w:id="94"/>
      <w:bookmarkEnd w:id="95"/>
    </w:p>
    <w:p w:rsidR="00CA4F2D" w:rsidRPr="00715A8A" w:rsidRDefault="00715A8A" w:rsidP="00715A8A">
      <w:pPr>
        <w:pBdr>
          <w:top w:val="single" w:sz="4" w:space="1" w:color="auto"/>
          <w:bottom w:val="single" w:sz="4" w:space="1" w:color="auto"/>
        </w:pBdr>
        <w:bidi/>
        <w:spacing w:after="120"/>
        <w:rPr>
          <w:rFonts w:cs="Simplified Arabic"/>
          <w:i/>
          <w:iCs/>
          <w:sz w:val="22"/>
          <w:rtl/>
          <w:lang w:val="en-GB" w:bidi="ar-EG"/>
        </w:rPr>
      </w:pPr>
      <w:r w:rsidRPr="00715A8A">
        <w:rPr>
          <w:rFonts w:cs="Simplified Arabic" w:hint="cs"/>
          <w:i/>
          <w:iCs/>
          <w:sz w:val="22"/>
          <w:rtl/>
          <w:lang w:val="en-GB"/>
        </w:rPr>
        <w:t>النص التالي مأخوذ من التوصية 3/6 للهيئة الفرعية للتنفيذ</w:t>
      </w:r>
      <w:r>
        <w:rPr>
          <w:rFonts w:cs="Simplified Arabic" w:hint="cs"/>
          <w:i/>
          <w:iCs/>
          <w:sz w:val="22"/>
          <w:rtl/>
          <w:lang w:val="en-GB"/>
        </w:rPr>
        <w:t>.</w:t>
      </w:r>
    </w:p>
    <w:p w:rsidR="00715A8A" w:rsidRDefault="00715A8A" w:rsidP="00687CD5">
      <w:pPr>
        <w:kinsoku w:val="0"/>
        <w:overflowPunct w:val="0"/>
        <w:autoSpaceDE w:val="0"/>
        <w:autoSpaceDN w:val="0"/>
        <w:bidi/>
        <w:adjustRightInd w:val="0"/>
        <w:snapToGrid w:val="0"/>
        <w:spacing w:after="120"/>
        <w:ind w:firstLine="720"/>
        <w:jc w:val="both"/>
        <w:rPr>
          <w:i/>
          <w:snapToGrid w:val="0"/>
          <w:kern w:val="22"/>
          <w:szCs w:val="22"/>
          <w:rtl/>
          <w:lang w:bidi="ar-EG"/>
        </w:rPr>
      </w:pPr>
      <w:r w:rsidRPr="00D424ED">
        <w:rPr>
          <w:rStyle w:val="hps"/>
          <w:rFonts w:cs="Simplified Arabic"/>
          <w:i/>
          <w:iCs/>
          <w:rtl/>
        </w:rPr>
        <w:t>إن مؤتمر الأطراف،</w:t>
      </w:r>
    </w:p>
    <w:p w:rsidR="00715A8A" w:rsidRPr="00005091" w:rsidRDefault="00715A8A" w:rsidP="00687CD5">
      <w:pPr>
        <w:kinsoku w:val="0"/>
        <w:overflowPunct w:val="0"/>
        <w:autoSpaceDE w:val="0"/>
        <w:autoSpaceDN w:val="0"/>
        <w:bidi/>
        <w:adjustRightInd w:val="0"/>
        <w:snapToGrid w:val="0"/>
        <w:spacing w:after="120"/>
        <w:ind w:firstLine="720"/>
        <w:jc w:val="both"/>
        <w:rPr>
          <w:i/>
          <w:snapToGrid w:val="0"/>
          <w:kern w:val="22"/>
          <w:szCs w:val="22"/>
          <w:rtl/>
        </w:rPr>
      </w:pPr>
      <w:r w:rsidRPr="00005091">
        <w:rPr>
          <w:rStyle w:val="hps"/>
          <w:rFonts w:cs="Simplified Arabic" w:hint="cs"/>
          <w:i/>
          <w:iCs/>
          <w:rtl/>
        </w:rPr>
        <w:t>إذ يشدد</w:t>
      </w:r>
      <w:r w:rsidRPr="00005091">
        <w:rPr>
          <w:rStyle w:val="hps"/>
          <w:rFonts w:cs="Simplified Arabic" w:hint="cs"/>
          <w:rtl/>
        </w:rPr>
        <w:t xml:space="preserve"> على أهمية زيادة [توفير و] حشد الموارد المالية من جميع المصادر [[وتوفير موارد مالية جديدة وإضافية للتنفيذ في البلدان النامية] [، من أجل [خفض،] [إزالة،] أو إعادة توجيه [التدفقات المالية] [للنفقات] الضارة بالتنوع البيولوجي،]] وعلى مواءمة [جميع] التدفقات المالية [مع الأهداف الثلاثة للاتفاقية] من أجل التنفيذ الفعال للإطار العالمي للتنوع البيولوجي لما بعد عام 2020، [وفقا للمادة 20 من الاتفاقية،] [والمادة 25 من بروتوكول ناغويا والمادة 28 من بروتوكول قرطاجنة،]</w:t>
      </w:r>
    </w:p>
    <w:p w:rsidR="00715A8A" w:rsidRPr="00005091" w:rsidRDefault="00715A8A" w:rsidP="00687CD5">
      <w:pPr>
        <w:kinsoku w:val="0"/>
        <w:overflowPunct w:val="0"/>
        <w:autoSpaceDE w:val="0"/>
        <w:autoSpaceDN w:val="0"/>
        <w:bidi/>
        <w:adjustRightInd w:val="0"/>
        <w:snapToGrid w:val="0"/>
        <w:spacing w:after="120"/>
        <w:ind w:firstLine="720"/>
        <w:jc w:val="both"/>
        <w:rPr>
          <w:rFonts w:ascii="Calibri" w:eastAsia="DengXian" w:hAnsi="Calibri" w:cs="Arial"/>
          <w:snapToGrid w:val="0"/>
          <w:kern w:val="22"/>
          <w:szCs w:val="22"/>
          <w:rtl/>
          <w:lang w:eastAsia="zh-CN"/>
        </w:rPr>
      </w:pPr>
      <w:r w:rsidRPr="00C86524">
        <w:rPr>
          <w:rStyle w:val="hps"/>
          <w:rFonts w:cs="Simplified Arabic" w:hint="cs"/>
          <w:rtl/>
        </w:rPr>
        <w:t>[</w:t>
      </w:r>
      <w:r w:rsidRPr="00005091">
        <w:rPr>
          <w:rStyle w:val="hps"/>
          <w:rFonts w:cs="Simplified Arabic" w:hint="cs"/>
          <w:i/>
          <w:iCs/>
          <w:rtl/>
        </w:rPr>
        <w:t>وإذ يسلم/يعترف</w:t>
      </w:r>
      <w:r w:rsidRPr="00005091">
        <w:rPr>
          <w:rStyle w:val="hps"/>
          <w:rFonts w:cs="Simplified Arabic" w:hint="cs"/>
          <w:rtl/>
        </w:rPr>
        <w:t xml:space="preserve"> ببروتوكول ناغويا والأطر الأخرى للحصول وتقاسم المنافع كآليات من شأن تنفيذها الفعال أن يسمح بحشد الموارد نحو البلدان التي تقدم الموارد الجينية ونحو شعوبها الأصلية</w:t>
      </w:r>
      <w:r>
        <w:rPr>
          <w:rStyle w:val="hps"/>
          <w:rFonts w:cs="Simplified Arabic" w:hint="cs"/>
          <w:rtl/>
        </w:rPr>
        <w:t xml:space="preserve"> ومجتمعاتها المحلية</w:t>
      </w:r>
      <w:r w:rsidRPr="00005091">
        <w:rPr>
          <w:rStyle w:val="hps"/>
          <w:rFonts w:cs="Simplified Arabic" w:hint="cs"/>
          <w:rtl/>
        </w:rPr>
        <w:t>، التي هي مقدمة للمعارف التقليدية،]</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C86524">
        <w:rPr>
          <w:rStyle w:val="hps"/>
          <w:rFonts w:cs="Simplified Arabic" w:hint="cs"/>
          <w:rtl/>
        </w:rPr>
        <w:t>[</w:t>
      </w:r>
      <w:r w:rsidRPr="00005091">
        <w:rPr>
          <w:rStyle w:val="hps"/>
          <w:rFonts w:cs="Simplified Arabic" w:hint="cs"/>
          <w:i/>
          <w:iCs/>
          <w:rtl/>
        </w:rPr>
        <w:t xml:space="preserve">وإذ يعيد التأكيد على </w:t>
      </w:r>
      <w:r w:rsidRPr="00005091">
        <w:rPr>
          <w:rStyle w:val="hps"/>
          <w:rFonts w:cs="Simplified Arabic" w:hint="cs"/>
          <w:rtl/>
        </w:rPr>
        <w:t>التزام الأطراف بتلبية الالتزامات المنصوص عليها في أحكام المادة 20 من الاتفاقية ووفقا لمبادئ ريو،]</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C86524">
        <w:rPr>
          <w:rStyle w:val="hps"/>
          <w:rFonts w:cs="Simplified Arabic" w:hint="cs"/>
          <w:rtl/>
        </w:rPr>
        <w:t>[</w:t>
      </w:r>
      <w:r w:rsidRPr="00005091">
        <w:rPr>
          <w:rStyle w:val="hps"/>
          <w:rFonts w:cs="Simplified Arabic" w:hint="cs"/>
          <w:i/>
          <w:iCs/>
          <w:rtl/>
        </w:rPr>
        <w:t xml:space="preserve">وإذ يشدد على </w:t>
      </w:r>
      <w:r w:rsidRPr="007D4A47">
        <w:rPr>
          <w:rStyle w:val="hps"/>
          <w:rFonts w:cs="Simplified Arabic" w:hint="cs"/>
          <w:rtl/>
        </w:rPr>
        <w:t>أن</w:t>
      </w:r>
      <w:r w:rsidRPr="00005091">
        <w:rPr>
          <w:rStyle w:val="hps"/>
          <w:rFonts w:cs="Simplified Arabic" w:hint="cs"/>
          <w:i/>
          <w:iCs/>
          <w:rtl/>
        </w:rPr>
        <w:t xml:space="preserve"> </w:t>
      </w:r>
      <w:r w:rsidRPr="00005091">
        <w:rPr>
          <w:rStyle w:val="hps"/>
          <w:rFonts w:cs="Simplified Arabic" w:hint="cs"/>
          <w:rtl/>
        </w:rPr>
        <w:t>أي آليات تمويل جديدة و</w:t>
      </w:r>
      <w:r>
        <w:rPr>
          <w:rStyle w:val="hps"/>
          <w:rFonts w:cs="Simplified Arabic" w:hint="cs"/>
          <w:rtl/>
        </w:rPr>
        <w:t>ا</w:t>
      </w:r>
      <w:r w:rsidRPr="00005091">
        <w:rPr>
          <w:rStyle w:val="hps"/>
          <w:rFonts w:cs="Simplified Arabic" w:hint="cs"/>
          <w:rtl/>
        </w:rPr>
        <w:t>بتكارية هي آليات تكميلية ولا تحل محل الآليات المالية المنشأة بموجب المادة 21 من الاتفاقية،]</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005091">
        <w:rPr>
          <w:rStyle w:val="hps"/>
          <w:rFonts w:cs="Simplified Arabic" w:hint="cs"/>
          <w:i/>
          <w:iCs/>
          <w:rtl/>
        </w:rPr>
        <w:t xml:space="preserve">وإذ يشير إلى </w:t>
      </w:r>
      <w:r w:rsidRPr="00005091">
        <w:rPr>
          <w:rStyle w:val="hps"/>
          <w:rFonts w:cs="Simplified Arabic" w:hint="cs"/>
          <w:rtl/>
        </w:rPr>
        <w:t>المادة 20 من الاتفاقية باعتبارها الأساس لـ[تقديم و] حشد الموارد من جميع المصادر وأهمية المادة 11 في هذا الخصوص، من أجل التنفيذ الفعال للإطار العالمي للتنوع البيولوجي لما بعد عام 2020</w:t>
      </w:r>
      <w:r w:rsidRPr="007D4A47">
        <w:rPr>
          <w:rStyle w:val="hps"/>
          <w:rFonts w:cs="Simplified Arabic" w:hint="cs"/>
          <w:rtl/>
        </w:rPr>
        <w:t>، وإذ يقر</w:t>
      </w:r>
      <w:r w:rsidRPr="00005091">
        <w:rPr>
          <w:rStyle w:val="hps"/>
          <w:rFonts w:cs="Simplified Arabic" w:hint="cs"/>
          <w:i/>
          <w:iCs/>
          <w:rtl/>
        </w:rPr>
        <w:t xml:space="preserve"> </w:t>
      </w:r>
      <w:r w:rsidRPr="00005091">
        <w:rPr>
          <w:rStyle w:val="hps"/>
          <w:rFonts w:cs="Simplified Arabic" w:hint="cs"/>
          <w:rtl/>
        </w:rPr>
        <w:t>بالحاجة إلى تعزيز التعاون الدولي واتخاذ إجراءات تحويلية وشاملة ومنصفة عبر الاقتصادات والمجتمع في هذا الصدد، بما يتماشى مع أهداف التنمية المستدامة [فضلا عن التزام كل طرف، وفقا لقدراته [وظروفه الوطنية]، والدعم المالي والحوافز للأنشطة الوطنية المقصود منها تحقيق أهداف الاتفاقية، والتزام الأطراف من البلدان المتقدمة بتقديم موارد مالية جديدة وإضافية لتمكين الأطراف من البلدان النامية من الوفاء بالكامل بتكاليفها الإضافية المتفق عليها لتنفيذ التدابير التي ستستوف</w:t>
      </w:r>
      <w:r>
        <w:rPr>
          <w:rStyle w:val="hps"/>
          <w:rFonts w:cs="Simplified Arabic" w:hint="cs"/>
          <w:rtl/>
        </w:rPr>
        <w:t>ي</w:t>
      </w:r>
      <w:r w:rsidRPr="00005091">
        <w:rPr>
          <w:rStyle w:val="hps"/>
          <w:rFonts w:cs="Simplified Arabic" w:hint="cs"/>
          <w:rtl/>
        </w:rPr>
        <w:t xml:space="preserve"> التزامات هذه الاتفاقية]،</w:t>
      </w:r>
    </w:p>
    <w:p w:rsidR="00715A8A"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Pr>
          <w:rStyle w:val="hps"/>
          <w:rFonts w:cs="Simplified Arabic" w:hint="cs"/>
          <w:i/>
          <w:iCs/>
          <w:rtl/>
        </w:rPr>
        <w:t>وإذ يشدد على</w:t>
      </w:r>
      <w:r>
        <w:rPr>
          <w:rStyle w:val="hps"/>
          <w:rFonts w:cs="Simplified Arabic" w:hint="cs"/>
          <w:rtl/>
        </w:rPr>
        <w:t xml:space="preserve"> أهمية زيادة حشد الموارد المالية من جميع المصادر وجعل الموارد متاحة في الوقت المناسب، من أجل التنفيذ الفعال للإطار العالمي للتنوع البيولوجي لما بعد عام 2020،</w:t>
      </w:r>
    </w:p>
    <w:p w:rsidR="00715A8A" w:rsidRPr="000437B5" w:rsidRDefault="00715A8A" w:rsidP="00687CD5">
      <w:pPr>
        <w:kinsoku w:val="0"/>
        <w:overflowPunct w:val="0"/>
        <w:autoSpaceDE w:val="0"/>
        <w:autoSpaceDN w:val="0"/>
        <w:bidi/>
        <w:adjustRightInd w:val="0"/>
        <w:snapToGrid w:val="0"/>
        <w:spacing w:after="120"/>
        <w:ind w:firstLine="720"/>
        <w:jc w:val="both"/>
        <w:rPr>
          <w:rStyle w:val="hps"/>
          <w:rFonts w:cs="Simplified Arabic"/>
          <w:rtl/>
          <w:lang w:bidi="ar-EG"/>
        </w:rPr>
      </w:pPr>
      <w:r w:rsidRPr="00005091">
        <w:rPr>
          <w:rStyle w:val="hps"/>
          <w:rFonts w:cs="Simplified Arabic" w:hint="cs"/>
          <w:rtl/>
        </w:rPr>
        <w:t>[</w:t>
      </w:r>
      <w:r>
        <w:rPr>
          <w:rStyle w:val="hps"/>
          <w:rFonts w:cs="Simplified Arabic" w:hint="cs"/>
          <w:i/>
          <w:iCs/>
          <w:rtl/>
        </w:rPr>
        <w:t xml:space="preserve">وإذ يقر بالروابط </w:t>
      </w:r>
      <w:r>
        <w:rPr>
          <w:rStyle w:val="hps"/>
          <w:rFonts w:cs="Simplified Arabic" w:hint="cs"/>
          <w:rtl/>
        </w:rPr>
        <w:t>المترابطة والتداخل المحتمل بين عناصر معينة من مكون حشد الموارد على النحو الذي اقترحه فريق الخبراء والنهج الاستراتيجي طويل الأجل للتعميم الذي أعد بدعم من الفريق الاستشاري غير الرسمي المعني بالتعميم،</w:t>
      </w:r>
      <w:r w:rsidRPr="00005091">
        <w:rPr>
          <w:rStyle w:val="hps"/>
          <w:rFonts w:cs="Simplified Arabic" w:hint="cs"/>
          <w:rtl/>
        </w:rPr>
        <w:t>]</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7F7A5A">
        <w:rPr>
          <w:rStyle w:val="hps"/>
          <w:rFonts w:cs="Simplified Arabic" w:hint="cs"/>
          <w:rtl/>
        </w:rPr>
        <w:t>[</w:t>
      </w:r>
      <w:r w:rsidRPr="00005091">
        <w:rPr>
          <w:rStyle w:val="hps"/>
          <w:rFonts w:cs="Simplified Arabic" w:hint="cs"/>
          <w:i/>
          <w:iCs/>
          <w:rtl/>
        </w:rPr>
        <w:t>وإذ يلاحظ</w:t>
      </w:r>
      <w:r w:rsidRPr="007D4A47">
        <w:rPr>
          <w:rStyle w:val="hps"/>
          <w:rFonts w:cs="Simplified Arabic" w:hint="cs"/>
          <w:rtl/>
        </w:rPr>
        <w:t>]</w:t>
      </w:r>
      <w:r w:rsidRPr="00005091">
        <w:rPr>
          <w:rStyle w:val="hps"/>
          <w:rFonts w:cs="Simplified Arabic" w:hint="cs"/>
          <w:i/>
          <w:iCs/>
          <w:rtl/>
        </w:rPr>
        <w:t xml:space="preserve"> </w:t>
      </w:r>
      <w:r w:rsidRPr="007D4A47">
        <w:rPr>
          <w:rStyle w:val="hps"/>
          <w:rFonts w:cs="Simplified Arabic" w:hint="cs"/>
          <w:rtl/>
        </w:rPr>
        <w:t>[</w:t>
      </w:r>
      <w:r w:rsidRPr="00005091">
        <w:rPr>
          <w:rStyle w:val="hps"/>
          <w:rFonts w:cs="Simplified Arabic" w:hint="cs"/>
          <w:i/>
          <w:iCs/>
          <w:rtl/>
        </w:rPr>
        <w:t>وإذ يقر بـ</w:t>
      </w:r>
      <w:r w:rsidRPr="007D4A47">
        <w:rPr>
          <w:rStyle w:val="hps"/>
          <w:rFonts w:cs="Simplified Arabic" w:hint="cs"/>
          <w:rtl/>
        </w:rPr>
        <w:t>]</w:t>
      </w:r>
      <w:r w:rsidRPr="00005091">
        <w:rPr>
          <w:rStyle w:val="hps"/>
          <w:rFonts w:cs="Simplified Arabic" w:hint="cs"/>
          <w:rtl/>
        </w:rPr>
        <w:t xml:space="preserve"> أهمية تعميم التنوع البيولوجي بالنسبة لتعزيز حشد الموارد والاستخدام الفعال والكفؤ للموارد [المالية]، من أجل دعم حفظ التنوع البيولوجي واستخدامه المستدام،</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7F7A5A">
        <w:rPr>
          <w:rStyle w:val="hps"/>
          <w:rFonts w:cs="Simplified Arabic" w:hint="cs"/>
          <w:rtl/>
        </w:rPr>
        <w:t>[</w:t>
      </w:r>
      <w:r w:rsidRPr="00005091">
        <w:rPr>
          <w:rStyle w:val="hps"/>
          <w:rFonts w:cs="Simplified Arabic" w:hint="cs"/>
          <w:i/>
          <w:iCs/>
          <w:rtl/>
        </w:rPr>
        <w:t xml:space="preserve">وإذ يقر </w:t>
      </w:r>
      <w:r w:rsidRPr="00005091">
        <w:rPr>
          <w:rStyle w:val="hps"/>
          <w:rFonts w:cs="Simplified Arabic" w:hint="cs"/>
          <w:rtl/>
        </w:rPr>
        <w:t xml:space="preserve">بأهمية تعميم التنوع البيولوجي بالنسبة [للتقدير المناسب لخدمات النظم الإيكولوجية] [النظم الاقتصادية والأسواق المالية من أجل تقدير قيمة رأس المال الطبيعي وحمايته على نحو ملائم بدرجة أكبر،] [و] [لبناء القدرة المستدامة] </w:t>
      </w:r>
      <w:r w:rsidRPr="00005091">
        <w:rPr>
          <w:rStyle w:val="hps"/>
          <w:rFonts w:cs="Simplified Arabic" w:hint="cs"/>
          <w:rtl/>
        </w:rPr>
        <w:lastRenderedPageBreak/>
        <w:t>للنظم الإيكولوجية على الصمود في فترة الانتعاش [الاقتصادي] بعد الجائحة]، [مع الاعتراف بالفجوات المالية وفي القدرات وفي التكنولوجيا المحددة التي تواجه البلدان النامية في دعم سياسات التعميم،]</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005091">
        <w:rPr>
          <w:rStyle w:val="hps"/>
          <w:rFonts w:cs="Simplified Arabic" w:hint="cs"/>
          <w:i/>
          <w:iCs/>
          <w:rtl/>
        </w:rPr>
        <w:t>وإذ يشدد على</w:t>
      </w:r>
      <w:r w:rsidRPr="00005091">
        <w:rPr>
          <w:rStyle w:val="hps"/>
          <w:rFonts w:cs="Simplified Arabic" w:hint="cs"/>
          <w:rtl/>
        </w:rPr>
        <w:t xml:space="preserve"> أهمية [تعميم التنوع البيولوجي و] حشد الموارد لبناء قدرة النظم الإيكولوجية على الصمود في فترة الانتعاش [الاقتصادي] [المستدام، والشامل والمنصف] بعد الجائحة،</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7F7A5A">
        <w:rPr>
          <w:rStyle w:val="hps"/>
          <w:rFonts w:cs="Simplified Arabic" w:hint="cs"/>
          <w:rtl/>
        </w:rPr>
        <w:t>[</w:t>
      </w:r>
      <w:r w:rsidRPr="00005091">
        <w:rPr>
          <w:rStyle w:val="hps"/>
          <w:rFonts w:cs="Simplified Arabic" w:hint="cs"/>
          <w:i/>
          <w:iCs/>
          <w:rtl/>
        </w:rPr>
        <w:t xml:space="preserve">وإذ يشدد </w:t>
      </w:r>
      <w:r w:rsidRPr="00005091">
        <w:rPr>
          <w:rStyle w:val="hps"/>
          <w:rFonts w:cs="Simplified Arabic" w:hint="cs"/>
          <w:rtl/>
        </w:rPr>
        <w:t>على المساهمة المحتملة لتنفيذ المادة 11 من الاتفاقية بشأن التدابير الحافزة لحشد الموارد المالية،]</w:t>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005091">
        <w:rPr>
          <w:rStyle w:val="hps"/>
          <w:rFonts w:cs="Simplified Arabic" w:hint="cs"/>
          <w:i/>
          <w:iCs/>
          <w:rtl/>
        </w:rPr>
        <w:t xml:space="preserve">وإذ يعيد التأكيد </w:t>
      </w:r>
      <w:r w:rsidRPr="00005091">
        <w:rPr>
          <w:rStyle w:val="hps"/>
          <w:rFonts w:cs="Simplified Arabic" w:hint="cs"/>
          <w:rtl/>
        </w:rPr>
        <w:t>على الدور المهم للاستراتيجيات وخطط العمل الوطنية للتنوع البيولوجي كأساس لتحديد احتياجات وأولويات التمويل على المستوى الوطني، والحشد الفعال والكفؤ للموارد [المالية] من جميع المصادر وفقا للظروف والأولويات الوطنية، [وبما يتماشى مع المادة 20 من الاتفاقية والمبدأ 7 من إعلان ريو بشأن البيئة والتنمية]، بما في ذلك للقيام، حسب الاقتضاء، بتنفيذ البروتوكولين بموجب الاتفاقية، والتنفيذ المتآزر للاتفاقيات الأخرى المتعلقة بالتنوع البيولوجي،</w:t>
      </w:r>
    </w:p>
    <w:p w:rsidR="00715A8A" w:rsidRPr="00005091" w:rsidRDefault="00715A8A" w:rsidP="00687CD5">
      <w:pPr>
        <w:bidi/>
        <w:spacing w:after="120"/>
        <w:ind w:firstLine="720"/>
        <w:jc w:val="both"/>
        <w:rPr>
          <w:i/>
          <w:snapToGrid w:val="0"/>
          <w:kern w:val="22"/>
          <w:szCs w:val="22"/>
          <w:rtl/>
          <w:lang w:eastAsia="zh-CN" w:bidi="ar-EG"/>
        </w:rPr>
      </w:pPr>
      <w:r w:rsidRPr="00005091">
        <w:rPr>
          <w:rFonts w:ascii="Simplified Arabic" w:hAnsi="Simplified Arabic" w:cs="Simplified Arabic" w:hint="cs"/>
          <w:i/>
          <w:iCs/>
          <w:rtl/>
        </w:rPr>
        <w:t>و</w:t>
      </w:r>
      <w:r w:rsidRPr="00005091">
        <w:rPr>
          <w:rFonts w:ascii="Simplified Arabic" w:hAnsi="Simplified Arabic" w:cs="Simplified Arabic"/>
          <w:i/>
          <w:iCs/>
          <w:rtl/>
        </w:rPr>
        <w:t>إذ يشير إلى</w:t>
      </w:r>
      <w:r w:rsidRPr="00005091">
        <w:rPr>
          <w:rFonts w:ascii="Simplified Arabic" w:hAnsi="Simplified Arabic" w:cs="Simplified Arabic"/>
          <w:rtl/>
        </w:rPr>
        <w:t xml:space="preserve"> أن الأطراف مدعوة</w:t>
      </w:r>
      <w:r w:rsidRPr="00005091">
        <w:rPr>
          <w:rFonts w:ascii="Simplified Arabic" w:hAnsi="Simplified Arabic" w:cs="Simplified Arabic" w:hint="cs"/>
          <w:rtl/>
        </w:rPr>
        <w:t xml:space="preserve"> إلى</w:t>
      </w:r>
      <w:r w:rsidRPr="00005091">
        <w:rPr>
          <w:rFonts w:ascii="Simplified Arabic" w:hAnsi="Simplified Arabic" w:cs="Simplified Arabic"/>
          <w:rtl/>
        </w:rPr>
        <w:t xml:space="preserve"> إعداد خطط</w:t>
      </w:r>
      <w:r w:rsidRPr="00005091">
        <w:rPr>
          <w:rFonts w:ascii="Simplified Arabic" w:hAnsi="Simplified Arabic" w:cs="Simplified Arabic" w:hint="cs"/>
          <w:rtl/>
        </w:rPr>
        <w:t xml:space="preserve"> </w:t>
      </w:r>
      <w:r w:rsidRPr="00005091">
        <w:rPr>
          <w:rFonts w:ascii="Simplified Arabic" w:hAnsi="Simplified Arabic" w:cs="Simplified Arabic"/>
          <w:rtl/>
        </w:rPr>
        <w:t>تمويل وطنية</w:t>
      </w:r>
      <w:r w:rsidRPr="00005091">
        <w:rPr>
          <w:rFonts w:ascii="Simplified Arabic" w:hAnsi="Simplified Arabic" w:cs="Simplified Arabic" w:hint="cs"/>
          <w:rtl/>
        </w:rPr>
        <w:t xml:space="preserve"> </w:t>
      </w:r>
      <w:r w:rsidRPr="00005091">
        <w:rPr>
          <w:rFonts w:ascii="Simplified Arabic" w:hAnsi="Simplified Arabic" w:cs="Simplified Arabic"/>
          <w:rtl/>
        </w:rPr>
        <w:t>أو أدوات تخطيط أخرى م</w:t>
      </w:r>
      <w:r w:rsidRPr="00005091">
        <w:rPr>
          <w:rFonts w:ascii="Simplified Arabic" w:hAnsi="Simplified Arabic" w:cs="Simplified Arabic" w:hint="cs"/>
          <w:rtl/>
        </w:rPr>
        <w:t>شابه</w:t>
      </w:r>
      <w:r w:rsidRPr="00005091">
        <w:rPr>
          <w:rFonts w:ascii="Simplified Arabic" w:hAnsi="Simplified Arabic" w:cs="Simplified Arabic"/>
          <w:rtl/>
        </w:rPr>
        <w:t xml:space="preserve">ة، في سياق الاستراتيجيات وخطط العمل الوطنية للتنوع البيولوجي، </w:t>
      </w:r>
      <w:r w:rsidRPr="00005091">
        <w:rPr>
          <w:rFonts w:cs="Simplified Arabic" w:hint="cs"/>
          <w:snapToGrid w:val="0"/>
          <w:kern w:val="22"/>
          <w:rtl/>
        </w:rPr>
        <w:t>بما يتماشى</w:t>
      </w:r>
      <w:r w:rsidRPr="00005091">
        <w:rPr>
          <w:rFonts w:ascii="Simplified Arabic" w:hAnsi="Simplified Arabic" w:cs="Simplified Arabic"/>
          <w:rtl/>
        </w:rPr>
        <w:t xml:space="preserve"> مع ال</w:t>
      </w:r>
      <w:r w:rsidRPr="00005091">
        <w:rPr>
          <w:rFonts w:ascii="Simplified Arabic" w:hAnsi="Simplified Arabic" w:cs="Simplified Arabic" w:hint="cs"/>
          <w:rtl/>
        </w:rPr>
        <w:t>غاية</w:t>
      </w:r>
      <w:r w:rsidRPr="00005091">
        <w:rPr>
          <w:rFonts w:ascii="Simplified Arabic" w:hAnsi="Simplified Arabic" w:cs="Simplified Arabic"/>
          <w:rtl/>
        </w:rPr>
        <w:t xml:space="preserve"> الفرعي</w:t>
      </w:r>
      <w:r w:rsidRPr="00005091">
        <w:rPr>
          <w:rFonts w:ascii="Simplified Arabic" w:hAnsi="Simplified Arabic" w:cs="Simplified Arabic" w:hint="cs"/>
          <w:rtl/>
        </w:rPr>
        <w:t>ة</w:t>
      </w:r>
      <w:r w:rsidRPr="00005091">
        <w:rPr>
          <w:rFonts w:ascii="Simplified Arabic" w:hAnsi="Simplified Arabic" w:cs="Simplified Arabic"/>
          <w:rtl/>
        </w:rPr>
        <w:t xml:space="preserve"> 2-2 </w:t>
      </w:r>
      <w:r w:rsidRPr="00005091">
        <w:rPr>
          <w:rFonts w:ascii="Simplified Arabic" w:hAnsi="Simplified Arabic" w:cs="Simplified Arabic" w:hint="cs"/>
          <w:rtl/>
        </w:rPr>
        <w:t>ل</w:t>
      </w:r>
      <w:r w:rsidRPr="00005091">
        <w:rPr>
          <w:rFonts w:ascii="Simplified Arabic" w:hAnsi="Simplified Arabic" w:cs="Simplified Arabic"/>
          <w:rtl/>
        </w:rPr>
        <w:t xml:space="preserve">استراتيجية </w:t>
      </w:r>
      <w:r w:rsidRPr="00005091">
        <w:rPr>
          <w:rFonts w:ascii="Simplified Arabic" w:hAnsi="Simplified Arabic" w:cs="Simplified Arabic" w:hint="cs"/>
          <w:rtl/>
        </w:rPr>
        <w:t>حشد</w:t>
      </w:r>
      <w:r w:rsidRPr="00005091">
        <w:rPr>
          <w:rFonts w:ascii="Simplified Arabic" w:hAnsi="Simplified Arabic" w:cs="Simplified Arabic"/>
          <w:rtl/>
        </w:rPr>
        <w:t xml:space="preserve"> الموارد المعتمدة بموجب المقرر 9/11، [</w:t>
      </w:r>
      <w:r w:rsidRPr="00005091">
        <w:rPr>
          <w:rFonts w:ascii="Simplified Arabic" w:hAnsi="Simplified Arabic" w:cs="Simplified Arabic" w:hint="cs"/>
          <w:rtl/>
        </w:rPr>
        <w:t>ويسلط الضوء على</w:t>
      </w:r>
      <w:r w:rsidRPr="00005091">
        <w:rPr>
          <w:rFonts w:ascii="Simplified Arabic" w:hAnsi="Simplified Arabic" w:cs="Simplified Arabic"/>
          <w:rtl/>
        </w:rPr>
        <w:t xml:space="preserve"> </w:t>
      </w:r>
      <w:r w:rsidRPr="00005091">
        <w:rPr>
          <w:rFonts w:ascii="Simplified Arabic" w:hAnsi="Simplified Arabic" w:cs="Simplified Arabic" w:hint="cs"/>
          <w:rtl/>
        </w:rPr>
        <w:t>ال</w:t>
      </w:r>
      <w:r w:rsidRPr="00005091">
        <w:rPr>
          <w:rFonts w:ascii="Simplified Arabic" w:hAnsi="Simplified Arabic" w:cs="Simplified Arabic"/>
          <w:rtl/>
        </w:rPr>
        <w:t>حاجة إلى</w:t>
      </w:r>
      <w:r w:rsidRPr="00005091">
        <w:rPr>
          <w:rFonts w:ascii="Simplified Arabic" w:hAnsi="Simplified Arabic" w:cs="Simplified Arabic" w:hint="cs"/>
          <w:rtl/>
        </w:rPr>
        <w:t xml:space="preserve"> إجراء</w:t>
      </w:r>
      <w:r w:rsidRPr="00005091">
        <w:rPr>
          <w:rFonts w:ascii="Simplified Arabic" w:hAnsi="Simplified Arabic" w:cs="Simplified Arabic"/>
          <w:rtl/>
        </w:rPr>
        <w:t xml:space="preserve"> مزيد من المناقشات </w:t>
      </w:r>
      <w:r w:rsidRPr="00005091">
        <w:rPr>
          <w:rFonts w:ascii="Simplified Arabic" w:hAnsi="Simplified Arabic" w:cs="Simplified Arabic" w:hint="cs"/>
          <w:rtl/>
        </w:rPr>
        <w:t>عن</w:t>
      </w:r>
      <w:r w:rsidRPr="00005091">
        <w:rPr>
          <w:rFonts w:ascii="Simplified Arabic" w:hAnsi="Simplified Arabic" w:cs="Simplified Arabic"/>
          <w:rtl/>
        </w:rPr>
        <w:t xml:space="preserve"> العناصر التي يمكن النظر فيها أثناء إعدادها،]</w:t>
      </w:r>
    </w:p>
    <w:p w:rsidR="00715A8A" w:rsidRPr="00005091" w:rsidRDefault="00715A8A" w:rsidP="00687CD5">
      <w:pPr>
        <w:bidi/>
        <w:spacing w:after="120"/>
        <w:ind w:firstLine="720"/>
        <w:jc w:val="both"/>
        <w:rPr>
          <w:i/>
          <w:snapToGrid w:val="0"/>
          <w:kern w:val="22"/>
          <w:szCs w:val="22"/>
          <w:rtl/>
          <w:lang w:eastAsia="zh-CN"/>
        </w:rPr>
      </w:pPr>
      <w:r w:rsidRPr="007F7A5A">
        <w:rPr>
          <w:rFonts w:ascii="Simplified Arabic" w:hAnsi="Simplified Arabic" w:cs="Simplified Arabic"/>
          <w:rtl/>
        </w:rPr>
        <w:t>[</w:t>
      </w:r>
      <w:r w:rsidRPr="00005091">
        <w:rPr>
          <w:rFonts w:ascii="Simplified Arabic" w:hAnsi="Simplified Arabic" w:cs="Simplified Arabic"/>
          <w:i/>
          <w:iCs/>
          <w:rtl/>
        </w:rPr>
        <w:t>وإذ يرحب</w:t>
      </w:r>
      <w:r w:rsidRPr="00005091">
        <w:rPr>
          <w:rFonts w:ascii="Simplified Arabic" w:hAnsi="Simplified Arabic" w:cs="Simplified Arabic"/>
          <w:rtl/>
        </w:rPr>
        <w:t xml:space="preserve"> بأن إعداد خطط التمويل الوطنية</w:t>
      </w:r>
      <w:r>
        <w:rPr>
          <w:rFonts w:ascii="Simplified Arabic" w:hAnsi="Simplified Arabic" w:cs="Simplified Arabic" w:hint="cs"/>
          <w:rtl/>
        </w:rPr>
        <w:t xml:space="preserve"> للتنوع البيولوجي</w:t>
      </w:r>
      <w:r w:rsidRPr="00005091">
        <w:rPr>
          <w:rFonts w:ascii="Simplified Arabic" w:hAnsi="Simplified Arabic" w:cs="Simplified Arabic"/>
          <w:rtl/>
        </w:rPr>
        <w:t xml:space="preserve"> أو أدوات التخطيط الم</w:t>
      </w:r>
      <w:r w:rsidRPr="00005091">
        <w:rPr>
          <w:rFonts w:ascii="Simplified Arabic" w:hAnsi="Simplified Arabic" w:cs="Simplified Arabic" w:hint="cs"/>
          <w:rtl/>
        </w:rPr>
        <w:t>شابه</w:t>
      </w:r>
      <w:r w:rsidRPr="00005091">
        <w:rPr>
          <w:rFonts w:ascii="Simplified Arabic" w:hAnsi="Simplified Arabic" w:cs="Simplified Arabic"/>
          <w:rtl/>
        </w:rPr>
        <w:t>ة س</w:t>
      </w:r>
      <w:r w:rsidRPr="00005091">
        <w:rPr>
          <w:rFonts w:ascii="Simplified Arabic" w:hAnsi="Simplified Arabic" w:cs="Simplified Arabic" w:hint="cs"/>
          <w:rtl/>
        </w:rPr>
        <w:t>يكون م</w:t>
      </w:r>
      <w:r w:rsidRPr="00005091">
        <w:rPr>
          <w:rFonts w:ascii="Simplified Arabic" w:hAnsi="Simplified Arabic" w:cs="Simplified Arabic"/>
          <w:rtl/>
        </w:rPr>
        <w:t>دع</w:t>
      </w:r>
      <w:r w:rsidRPr="00005091">
        <w:rPr>
          <w:rFonts w:ascii="Simplified Arabic" w:hAnsi="Simplified Arabic" w:cs="Simplified Arabic" w:hint="cs"/>
          <w:rtl/>
        </w:rPr>
        <w:t>و</w:t>
      </w:r>
      <w:r w:rsidRPr="00005091">
        <w:rPr>
          <w:rFonts w:ascii="Simplified Arabic" w:hAnsi="Simplified Arabic" w:cs="Simplified Arabic"/>
          <w:rtl/>
        </w:rPr>
        <w:t>م</w:t>
      </w:r>
      <w:r w:rsidRPr="00005091">
        <w:rPr>
          <w:rFonts w:ascii="Simplified Arabic" w:hAnsi="Simplified Arabic" w:cs="Simplified Arabic" w:hint="cs"/>
          <w:rtl/>
        </w:rPr>
        <w:t>ا</w:t>
      </w:r>
      <w:r w:rsidRPr="00005091">
        <w:rPr>
          <w:rFonts w:ascii="Simplified Arabic" w:hAnsi="Simplified Arabic" w:cs="Simplified Arabic"/>
          <w:rtl/>
        </w:rPr>
        <w:t xml:space="preserve"> </w:t>
      </w:r>
      <w:r w:rsidRPr="00005091">
        <w:rPr>
          <w:rFonts w:ascii="Simplified Arabic" w:hAnsi="Simplified Arabic" w:cs="Simplified Arabic" w:hint="cs"/>
          <w:rtl/>
        </w:rPr>
        <w:t xml:space="preserve">بالتجديد </w:t>
      </w:r>
      <w:r w:rsidRPr="00005091">
        <w:rPr>
          <w:rFonts w:ascii="Simplified Arabic" w:hAnsi="Simplified Arabic" w:cs="Simplified Arabic"/>
          <w:rtl/>
        </w:rPr>
        <w:t>الثامن</w:t>
      </w:r>
      <w:r w:rsidRPr="00005091">
        <w:rPr>
          <w:rFonts w:ascii="Simplified Arabic" w:hAnsi="Simplified Arabic" w:cs="Simplified Arabic" w:hint="cs"/>
          <w:rtl/>
        </w:rPr>
        <w:t xml:space="preserve"> لموارد</w:t>
      </w:r>
      <w:r w:rsidRPr="00005091">
        <w:rPr>
          <w:rFonts w:ascii="Simplified Arabic" w:hAnsi="Simplified Arabic" w:cs="Simplified Arabic"/>
          <w:rtl/>
        </w:rPr>
        <w:t xml:space="preserve"> مرفق البيئة العالمية في إطار </w:t>
      </w:r>
      <w:r w:rsidRPr="00005091">
        <w:rPr>
          <w:rFonts w:ascii="Simplified Arabic" w:hAnsi="Simplified Arabic" w:cs="Simplified Arabic" w:hint="cs"/>
          <w:rtl/>
        </w:rPr>
        <w:t>ال</w:t>
      </w:r>
      <w:r w:rsidRPr="00005091">
        <w:rPr>
          <w:rFonts w:ascii="Simplified Arabic" w:hAnsi="Simplified Arabic" w:cs="Simplified Arabic"/>
          <w:rtl/>
        </w:rPr>
        <w:t>استراتيجي</w:t>
      </w:r>
      <w:r w:rsidRPr="00005091">
        <w:rPr>
          <w:rFonts w:ascii="Simplified Arabic" w:hAnsi="Simplified Arabic" w:cs="Simplified Arabic" w:hint="cs"/>
          <w:rtl/>
        </w:rPr>
        <w:t>ة</w:t>
      </w:r>
      <w:r w:rsidRPr="00005091">
        <w:rPr>
          <w:rFonts w:ascii="Simplified Arabic" w:hAnsi="Simplified Arabic" w:cs="Simplified Arabic"/>
          <w:rtl/>
        </w:rPr>
        <w:t xml:space="preserve"> وتوجيهات البرمجة</w:t>
      </w:r>
      <w:r w:rsidRPr="00005091">
        <w:rPr>
          <w:rFonts w:ascii="Simplified Arabic" w:hAnsi="Simplified Arabic" w:cs="Simplified Arabic" w:hint="cs"/>
          <w:rtl/>
        </w:rPr>
        <w:t xml:space="preserve"> الخاصة </w:t>
      </w:r>
      <w:r>
        <w:rPr>
          <w:rFonts w:ascii="Simplified Arabic" w:hAnsi="Simplified Arabic" w:cs="Simplified Arabic" w:hint="cs"/>
          <w:rtl/>
        </w:rPr>
        <w:t>به</w:t>
      </w:r>
      <w:r w:rsidRPr="00005091">
        <w:rPr>
          <w:rFonts w:ascii="Simplified Arabic" w:hAnsi="Simplified Arabic" w:cs="Simplified Arabic"/>
          <w:rtl/>
        </w:rPr>
        <w:t>،]</w:t>
      </w:r>
      <w:r w:rsidRPr="00005091">
        <w:rPr>
          <w:rStyle w:val="FootnoteReference"/>
          <w:i/>
          <w:snapToGrid w:val="0"/>
          <w:kern w:val="22"/>
          <w:szCs w:val="22"/>
          <w:lang w:eastAsia="zh-CN"/>
        </w:rPr>
        <w:footnoteReference w:id="62"/>
      </w:r>
    </w:p>
    <w:p w:rsidR="00715A8A" w:rsidRPr="00005091" w:rsidRDefault="00715A8A" w:rsidP="00687CD5">
      <w:pPr>
        <w:kinsoku w:val="0"/>
        <w:overflowPunct w:val="0"/>
        <w:autoSpaceDE w:val="0"/>
        <w:autoSpaceDN w:val="0"/>
        <w:bidi/>
        <w:adjustRightInd w:val="0"/>
        <w:snapToGrid w:val="0"/>
        <w:spacing w:after="120"/>
        <w:ind w:firstLine="720"/>
        <w:jc w:val="both"/>
        <w:rPr>
          <w:rStyle w:val="hps"/>
          <w:rFonts w:cs="Simplified Arabic"/>
          <w:rtl/>
        </w:rPr>
      </w:pPr>
      <w:r w:rsidRPr="00005091">
        <w:rPr>
          <w:rStyle w:val="hps"/>
          <w:rFonts w:cs="Simplified Arabic" w:hint="cs"/>
          <w:i/>
          <w:iCs/>
          <w:rtl/>
        </w:rPr>
        <w:t xml:space="preserve">وإذ يقر </w:t>
      </w:r>
      <w:r w:rsidRPr="00005091">
        <w:rPr>
          <w:rStyle w:val="hps"/>
          <w:rFonts w:cs="Simplified Arabic" w:hint="cs"/>
          <w:rtl/>
        </w:rPr>
        <w:t>بالحاجة إلى شراكات وأوجه تعاون فعالة بين جميع الجهات الفاعلة ذات الصلة، وإلى تعزيز الشراكات مع الأعمال التجارية والقطاع المالي من أجل النهوض بحشد الموارد ومواءمة التدفقات المالية مع مهمة الإطار العالمي للتنوع البيولوجي لما بعد عام 2020،</w:t>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lang w:val="en-US" w:bidi="ar-EG"/>
        </w:rPr>
      </w:pPr>
      <w:r w:rsidRPr="00005091">
        <w:rPr>
          <w:rStyle w:val="hps"/>
          <w:rFonts w:cs="Simplified Arabic" w:hint="cs"/>
          <w:i/>
          <w:iCs/>
          <w:rtl/>
        </w:rPr>
        <w:t xml:space="preserve">وإذ يدرك </w:t>
      </w:r>
      <w:r w:rsidRPr="00005091">
        <w:rPr>
          <w:rStyle w:val="hps"/>
          <w:rFonts w:cs="Simplified Arabic" w:hint="cs"/>
          <w:rtl/>
        </w:rPr>
        <w:t>فرص تسخير أوجه التآزر بين اتفاقيات ريو، بما في ذلك أوجه التآزر المتعلقة بحشد الموارد واستخدام الموارد من أجل حفظ التنوع البيولوجي واستخدامه المستدام،</w:t>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005091">
        <w:rPr>
          <w:rFonts w:cs="Simplified Arabic" w:hint="cs"/>
          <w:snapToGrid w:val="0"/>
          <w:kern w:val="22"/>
          <w:rtl/>
        </w:rPr>
        <w:t>1-</w:t>
      </w:r>
      <w:r w:rsidRPr="00005091">
        <w:rPr>
          <w:rFonts w:cs="Simplified Arabic" w:hint="cs"/>
          <w:i/>
          <w:iCs/>
          <w:snapToGrid w:val="0"/>
          <w:kern w:val="22"/>
          <w:rtl/>
        </w:rPr>
        <w:tab/>
        <w:t xml:space="preserve">يعرب عن تقديره </w:t>
      </w:r>
      <w:r w:rsidRPr="00005091">
        <w:rPr>
          <w:rFonts w:cs="Simplified Arabic" w:hint="cs"/>
          <w:snapToGrid w:val="0"/>
          <w:kern w:val="22"/>
          <w:rtl/>
        </w:rPr>
        <w:t>لحكومة ألمانيا لتقديمها الدعم المالي لعمل فريق الخبراء المعني بحشد الموارد، ولاستضافة حلقة العمل المواضيعية بشأن حشد الموارد للإطار العالمي للتنوع البيولوجي لما بعد عام 2020، التي عُقدت في برلين في الفترة من 14 إلى 16 يناير/كانون الثاني 2020؛</w:t>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005091">
        <w:rPr>
          <w:rFonts w:cs="Simplified Arabic" w:hint="cs"/>
          <w:snapToGrid w:val="0"/>
          <w:kern w:val="22"/>
          <w:rtl/>
        </w:rPr>
        <w:t>2-</w:t>
      </w:r>
      <w:r w:rsidRPr="00005091">
        <w:rPr>
          <w:rFonts w:cs="Simplified Arabic" w:hint="cs"/>
          <w:snapToGrid w:val="0"/>
          <w:kern w:val="22"/>
          <w:rtl/>
        </w:rPr>
        <w:tab/>
        <w:t>[</w:t>
      </w:r>
      <w:r w:rsidRPr="00005091">
        <w:rPr>
          <w:rFonts w:cs="Simplified Arabic" w:hint="cs"/>
          <w:i/>
          <w:iCs/>
          <w:snapToGrid w:val="0"/>
          <w:kern w:val="22"/>
          <w:rtl/>
        </w:rPr>
        <w:t xml:space="preserve">يحيط علما بـ] [يقدر] </w:t>
      </w:r>
      <w:r w:rsidRPr="00005091">
        <w:rPr>
          <w:rFonts w:cs="Simplified Arabic" w:hint="cs"/>
          <w:snapToGrid w:val="0"/>
          <w:kern w:val="22"/>
          <w:rtl/>
        </w:rPr>
        <w:t>التقرير النهائي لفريق الخبراء، الذي يقدم تقييما للموارد المكتسبة من جميع المصادر واللازمة لتنفيذ الإطار العالمي للتنوع البيولوجي لما بعد عام 2020، فضلا عن التقارير الأخرى لفريق الخبراء، التي نظرت فيها الهيئة الفرعية للتنفيذ في اجتماعها الثالث</w:t>
      </w:r>
      <w:r w:rsidRPr="00D323B4">
        <w:rPr>
          <w:rFonts w:cs="Simplified Arabic" w:hint="cs"/>
          <w:snapToGrid w:val="0"/>
          <w:kern w:val="22"/>
          <w:rtl/>
        </w:rPr>
        <w:t>؛] [ويلاحظ [مع القلق] بأن</w:t>
      </w:r>
      <w:r w:rsidRPr="00005091">
        <w:rPr>
          <w:rFonts w:cs="Simplified Arabic" w:hint="cs"/>
          <w:snapToGrid w:val="0"/>
          <w:kern w:val="22"/>
          <w:rtl/>
        </w:rPr>
        <w:t xml:space="preserve"> التدفقات المالية الدولية متعددة الأطراف للتنوع البيولوجي تمثل جزءا [صغيرا جدا] من إجمالي التمويل العالمي للتنوع البيولوجي؛] [ويلاحظ [بالتالي] أن إعادة توجية الموارد الضارة بالتنوع البيولوجي، مع توليد موارد إضافية من جميع المصادر وتعزيز فعالية وكفاءة استخدام الموارد، ستكون عناصر [أساسية] لحشد الموارد؛]</w:t>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005091">
        <w:rPr>
          <w:rFonts w:cs="Simplified Arabic" w:hint="cs"/>
          <w:snapToGrid w:val="0"/>
          <w:kern w:val="22"/>
          <w:rtl/>
        </w:rPr>
        <w:lastRenderedPageBreak/>
        <w:t>3-</w:t>
      </w:r>
      <w:r w:rsidRPr="00005091">
        <w:rPr>
          <w:rFonts w:cs="Simplified Arabic" w:hint="cs"/>
          <w:i/>
          <w:iCs/>
          <w:snapToGrid w:val="0"/>
          <w:kern w:val="22"/>
          <w:rtl/>
        </w:rPr>
        <w:tab/>
        <w:t xml:space="preserve">يحيط علما </w:t>
      </w:r>
      <w:r w:rsidRPr="00005091">
        <w:rPr>
          <w:rFonts w:cs="Simplified Arabic" w:hint="cs"/>
          <w:snapToGrid w:val="0"/>
          <w:kern w:val="22"/>
          <w:rtl/>
        </w:rPr>
        <w:t>بالتحليل النهائي لأطر الإبلاغ المالي التي تلقتها الأطراف، الذي أعدته الأمينة التنفيذية؛</w:t>
      </w:r>
      <w:r w:rsidRPr="00005091">
        <w:rPr>
          <w:rStyle w:val="FootnoteReference"/>
          <w:rFonts w:cs="Simplified Arabic"/>
          <w:snapToGrid w:val="0"/>
          <w:kern w:val="22"/>
          <w:rtl/>
        </w:rPr>
        <w:footnoteReference w:id="63"/>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005091">
        <w:rPr>
          <w:rFonts w:cs="Simplified Arabic" w:hint="cs"/>
          <w:snapToGrid w:val="0"/>
          <w:kern w:val="22"/>
          <w:rtl/>
        </w:rPr>
        <w:t>4-</w:t>
      </w:r>
      <w:r w:rsidRPr="00005091">
        <w:rPr>
          <w:rFonts w:cs="Simplified Arabic" w:hint="cs"/>
          <w:i/>
          <w:iCs/>
          <w:snapToGrid w:val="0"/>
          <w:kern w:val="22"/>
          <w:rtl/>
        </w:rPr>
        <w:tab/>
        <w:t xml:space="preserve">يلاحظ مع التقدير </w:t>
      </w:r>
      <w:r w:rsidRPr="00005091">
        <w:rPr>
          <w:rFonts w:cs="Simplified Arabic" w:hint="cs"/>
          <w:snapToGrid w:val="0"/>
          <w:kern w:val="22"/>
          <w:rtl/>
        </w:rPr>
        <w:t>التقدم الذي أحرزته الأطراف من البلدان المتقدمة والبلدان النامية على حد سواء [، فضلا عن الأطراف التي تمر اقتصاداتها بمرحلة انتقالية [والدول الجزرية الصغيرة النامية] [ومراكز أصل الموارد الجينية]]، في تنفيذ استراتيجية حشد الموارد وأهداف حشد الموارد المعتمدة بموجب الهدف 20 من أهداف أيشي للتنوع البيولوجي؛</w:t>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005091">
        <w:rPr>
          <w:rFonts w:cs="Simplified Arabic" w:hint="cs"/>
          <w:snapToGrid w:val="0"/>
          <w:kern w:val="22"/>
          <w:rtl/>
        </w:rPr>
        <w:t>5-</w:t>
      </w:r>
      <w:r w:rsidRPr="00005091">
        <w:rPr>
          <w:rFonts w:cs="Simplified Arabic" w:hint="cs"/>
          <w:i/>
          <w:iCs/>
          <w:snapToGrid w:val="0"/>
          <w:kern w:val="22"/>
          <w:rtl/>
        </w:rPr>
        <w:tab/>
      </w:r>
      <w:r w:rsidRPr="00D323B4">
        <w:rPr>
          <w:rFonts w:cs="Simplified Arabic" w:hint="cs"/>
          <w:snapToGrid w:val="0"/>
          <w:kern w:val="22"/>
          <w:rtl/>
        </w:rPr>
        <w:t>[</w:t>
      </w:r>
      <w:r w:rsidRPr="00005091">
        <w:rPr>
          <w:rFonts w:cs="Simplified Arabic" w:hint="cs"/>
          <w:i/>
          <w:iCs/>
          <w:snapToGrid w:val="0"/>
          <w:kern w:val="22"/>
          <w:rtl/>
        </w:rPr>
        <w:t xml:space="preserve">يقر </w:t>
      </w:r>
      <w:r w:rsidRPr="00005091">
        <w:rPr>
          <w:rFonts w:cs="Simplified Arabic" w:hint="cs"/>
          <w:snapToGrid w:val="0"/>
          <w:kern w:val="22"/>
          <w:rtl/>
        </w:rPr>
        <w:t xml:space="preserve">بأنه على الرغم من التقدم المحرز، </w:t>
      </w:r>
      <w:r>
        <w:rPr>
          <w:rFonts w:cs="Simplified Arabic" w:hint="cs"/>
          <w:snapToGrid w:val="0"/>
          <w:kern w:val="22"/>
          <w:rtl/>
        </w:rPr>
        <w:t xml:space="preserve">فإن </w:t>
      </w:r>
      <w:r w:rsidRPr="00005091">
        <w:rPr>
          <w:rFonts w:cs="Simplified Arabic" w:hint="cs"/>
          <w:snapToGrid w:val="0"/>
          <w:kern w:val="22"/>
          <w:rtl/>
        </w:rPr>
        <w:t>هناك فجوة تمويلية كبيرة ومستمرة تتعلق بالتنفيذ الفعال لأهداف أيشي للتنوع البيولوجي، وأنه يتعين بذل المزيد من الجهود من أجل [توفير و] حشد الموارد [من جميع المصادر] [، وفقا للمادة 20 من الاتفاقية] [والمبدأ 7 من إعلان ريو بشأن البيئة والتنمية]، بطريقة تتناسب مع مستوى الطموح [لتنفيذ الإطار العالمي للتنوع البيولوجي لما بعد عام 2020] [ومع التكاليف الإضافية التي ستحتاجها البلدان النامية للوفاء بتنفيذ الإطار العالمي للتنوع البيولوجي لما بعد عام 2020]؛</w:t>
      </w:r>
    </w:p>
    <w:p w:rsidR="00715A8A" w:rsidRPr="00005091"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005091">
        <w:rPr>
          <w:rFonts w:cs="Simplified Arabic" w:hint="cs"/>
          <w:snapToGrid w:val="0"/>
          <w:kern w:val="22"/>
          <w:rtl/>
        </w:rPr>
        <w:t>6-</w:t>
      </w:r>
      <w:r w:rsidRPr="00005091">
        <w:rPr>
          <w:rFonts w:cs="Simplified Arabic" w:hint="cs"/>
          <w:snapToGrid w:val="0"/>
          <w:kern w:val="22"/>
          <w:rtl/>
        </w:rPr>
        <w:tab/>
      </w:r>
      <w:r w:rsidRPr="00005091">
        <w:rPr>
          <w:rFonts w:cs="Simplified Arabic" w:hint="cs"/>
          <w:i/>
          <w:iCs/>
          <w:snapToGrid w:val="0"/>
          <w:kern w:val="22"/>
          <w:rtl/>
        </w:rPr>
        <w:t xml:space="preserve">يقر أيضا </w:t>
      </w:r>
      <w:r w:rsidRPr="00005091">
        <w:rPr>
          <w:rFonts w:cs="Simplified Arabic" w:hint="cs"/>
          <w:snapToGrid w:val="0"/>
          <w:kern w:val="22"/>
          <w:rtl/>
        </w:rPr>
        <w:t>باستمرار حاجة البلدان النامية إلى وسائل أخرى للتنفيذ، بما في ذلك الدعم التقني [والمالي] وبناء القدرات، بما في ذلك اتخاذ الإجراءات المحلية لحشد الموارد ورصدها والإبلاغ عنها؛</w:t>
      </w:r>
    </w:p>
    <w:p w:rsidR="00715A8A" w:rsidRPr="00005091"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cs="Simplified Arabic"/>
          <w:snapToGrid w:val="0"/>
          <w:kern w:val="22"/>
          <w:rtl/>
        </w:rPr>
      </w:pPr>
      <w:r w:rsidRPr="00005091">
        <w:rPr>
          <w:rFonts w:cs="Simplified Arabic" w:hint="cs"/>
          <w:snapToGrid w:val="0"/>
          <w:kern w:val="22"/>
          <w:rtl/>
        </w:rPr>
        <w:t>[7-</w:t>
      </w:r>
      <w:r w:rsidRPr="00005091">
        <w:rPr>
          <w:rFonts w:cs="Simplified Arabic" w:hint="cs"/>
          <w:snapToGrid w:val="0"/>
          <w:kern w:val="22"/>
          <w:rtl/>
        </w:rPr>
        <w:tab/>
      </w:r>
      <w:r w:rsidRPr="00005091">
        <w:rPr>
          <w:rFonts w:cs="Simplified Arabic" w:hint="cs"/>
          <w:i/>
          <w:iCs/>
          <w:snapToGrid w:val="0"/>
          <w:kern w:val="22"/>
          <w:rtl/>
        </w:rPr>
        <w:t>يؤكد على</w:t>
      </w:r>
      <w:r w:rsidRPr="00005091">
        <w:rPr>
          <w:rFonts w:cs="Simplified Arabic" w:hint="cs"/>
          <w:snapToGrid w:val="0"/>
          <w:kern w:val="22"/>
          <w:rtl/>
        </w:rPr>
        <w:t xml:space="preserve"> أن الدعم المالي الملائم والمستدام للبلدان النامية </w:t>
      </w:r>
      <w:r>
        <w:rPr>
          <w:rFonts w:cs="Simplified Arabic" w:hint="cs"/>
          <w:snapToGrid w:val="0"/>
          <w:kern w:val="22"/>
          <w:rtl/>
        </w:rPr>
        <w:t>يشكّل</w:t>
      </w:r>
      <w:r w:rsidRPr="00005091">
        <w:rPr>
          <w:rFonts w:cs="Simplified Arabic" w:hint="cs"/>
          <w:snapToGrid w:val="0"/>
          <w:kern w:val="22"/>
          <w:rtl/>
        </w:rPr>
        <w:t xml:space="preserve"> المصادر الرئيسية لتنفيذ الاتفاقية؛]</w:t>
      </w:r>
    </w:p>
    <w:p w:rsidR="00715A8A" w:rsidRPr="00005091"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ascii="Times New Roman Bold" w:hAnsi="Times New Roman Bold" w:cs="Simplified Arabic"/>
          <w:rtl/>
          <w:lang w:val="en-US" w:bidi="ar-EG"/>
        </w:rPr>
      </w:pPr>
      <w:r w:rsidRPr="00090D0A">
        <w:rPr>
          <w:rFonts w:cs="Simplified Arabic" w:hint="cs"/>
          <w:snapToGrid w:val="0"/>
          <w:kern w:val="22"/>
          <w:rtl/>
        </w:rPr>
        <w:t>[8-</w:t>
      </w:r>
      <w:r w:rsidRPr="00005091">
        <w:rPr>
          <w:rFonts w:ascii="Times New Roman Bold" w:hAnsi="Times New Roman Bold" w:cs="Simplified Arabic" w:hint="cs"/>
          <w:rtl/>
          <w:lang w:val="en-US" w:bidi="ar-EG"/>
        </w:rPr>
        <w:tab/>
      </w:r>
      <w:r w:rsidRPr="00005091">
        <w:rPr>
          <w:rFonts w:ascii="Times New Roman Bold" w:hAnsi="Times New Roman Bold" w:cs="Simplified Arabic" w:hint="cs"/>
          <w:i/>
          <w:iCs/>
          <w:rtl/>
          <w:lang w:val="en-US" w:bidi="ar-EG"/>
        </w:rPr>
        <w:t>يقرر</w:t>
      </w:r>
      <w:r w:rsidRPr="00005091">
        <w:rPr>
          <w:rFonts w:ascii="Times New Roman Bold" w:hAnsi="Times New Roman Bold" w:cs="Simplified Arabic" w:hint="cs"/>
          <w:rtl/>
          <w:lang w:val="en-US" w:bidi="ar-EG"/>
        </w:rPr>
        <w:t xml:space="preserve"> الإبقاء على أهلية جميع البلدان النامية للدعم المالي للتنوع البيولوجي؛]</w:t>
      </w:r>
    </w:p>
    <w:p w:rsidR="00715A8A" w:rsidRPr="008E011B"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ascii="Times New Roman Bold" w:hAnsi="Times New Roman Bold" w:cs="Simplified Arabic"/>
          <w:b/>
          <w:bCs/>
          <w:rtl/>
          <w:lang w:val="en-US" w:bidi="ar-EG"/>
        </w:rPr>
      </w:pPr>
      <w:r>
        <w:rPr>
          <w:rFonts w:ascii="Times New Roman Bold" w:hAnsi="Times New Roman Bold" w:cs="Simplified Arabic" w:hint="cs"/>
          <w:b/>
          <w:bCs/>
          <w:rtl/>
          <w:lang w:val="en-US" w:bidi="ar-EG"/>
        </w:rPr>
        <w:t xml:space="preserve">[عملية </w:t>
      </w:r>
      <w:r w:rsidRPr="008E011B">
        <w:rPr>
          <w:rFonts w:ascii="Times New Roman Bold" w:hAnsi="Times New Roman Bold" w:cs="Simplified Arabic" w:hint="cs"/>
          <w:b/>
          <w:bCs/>
          <w:rtl/>
          <w:lang w:val="en-US" w:bidi="ar-EG"/>
        </w:rPr>
        <w:t>تحديث مرفقات المقررين 1/2 و8/18ٍ</w:t>
      </w:r>
    </w:p>
    <w:p w:rsidR="00715A8A" w:rsidRPr="000E36B1"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ascii="Times New Roman Bold" w:hAnsi="Times New Roman Bold" w:cs="Simplified Arabic"/>
          <w:rtl/>
          <w:lang w:val="en-US" w:bidi="ar-EG"/>
        </w:rPr>
      </w:pPr>
      <w:r w:rsidRPr="00090D0A">
        <w:rPr>
          <w:rFonts w:cs="Simplified Arabic" w:hint="cs"/>
          <w:snapToGrid w:val="0"/>
          <w:kern w:val="22"/>
          <w:rtl/>
        </w:rPr>
        <w:t>9-</w:t>
      </w:r>
      <w:r w:rsidRPr="000E36B1">
        <w:rPr>
          <w:rFonts w:ascii="Times New Roman Bold" w:hAnsi="Times New Roman Bold" w:cs="Simplified Arabic" w:hint="cs"/>
          <w:rtl/>
          <w:lang w:val="en-US" w:bidi="ar-EG"/>
        </w:rPr>
        <w:tab/>
      </w:r>
      <w:r w:rsidRPr="000E36B1">
        <w:rPr>
          <w:rFonts w:ascii="Times New Roman Bold" w:hAnsi="Times New Roman Bold" w:cs="Simplified Arabic" w:hint="cs"/>
          <w:i/>
          <w:iCs/>
          <w:rtl/>
          <w:lang w:val="en-US" w:bidi="ar-EG"/>
        </w:rPr>
        <w:t>يشير إلى</w:t>
      </w:r>
      <w:r w:rsidRPr="000E36B1">
        <w:rPr>
          <w:rFonts w:ascii="Times New Roman Bold" w:hAnsi="Times New Roman Bold" w:cs="Simplified Arabic" w:hint="cs"/>
          <w:rtl/>
          <w:lang w:val="en-US" w:bidi="ar-EG"/>
        </w:rPr>
        <w:t xml:space="preserve"> المادة 20-2 من الاتفاقية، التي تنص على تكليف بإنشاء واستعراض دوري، وحسب الضرورة، تعديل قائمة الأطراف من البلدان المتقدمة والأطراف الأخرى التي تتحمل طوعيا التزامات الأطراف من البلدان المتقدمة، وآخر تحديث مقدم في المرفق بالمقرر 8/18؛</w:t>
      </w:r>
    </w:p>
    <w:p w:rsidR="00715A8A" w:rsidRPr="000E36B1"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ascii="Times New Roman Bold" w:hAnsi="Times New Roman Bold" w:cs="Simplified Arabic"/>
          <w:rtl/>
          <w:lang w:val="en-US" w:bidi="ar-EG"/>
        </w:rPr>
      </w:pPr>
      <w:r w:rsidRPr="00090D0A">
        <w:rPr>
          <w:rFonts w:cs="Simplified Arabic" w:hint="cs"/>
          <w:snapToGrid w:val="0"/>
          <w:kern w:val="22"/>
          <w:rtl/>
        </w:rPr>
        <w:t>10-</w:t>
      </w:r>
      <w:r w:rsidRPr="000E36B1">
        <w:rPr>
          <w:rFonts w:ascii="Times New Roman Bold" w:hAnsi="Times New Roman Bold" w:cs="Simplified Arabic" w:hint="cs"/>
          <w:rtl/>
          <w:lang w:val="en-US" w:bidi="ar-EG"/>
        </w:rPr>
        <w:tab/>
      </w:r>
      <w:r w:rsidRPr="000E36B1">
        <w:rPr>
          <w:rFonts w:ascii="Times New Roman Bold" w:hAnsi="Times New Roman Bold" w:cs="Simplified Arabic" w:hint="cs"/>
          <w:i/>
          <w:iCs/>
          <w:rtl/>
          <w:lang w:val="en-US" w:bidi="ar-EG"/>
        </w:rPr>
        <w:t>يلاحظ مع القلق</w:t>
      </w:r>
      <w:r w:rsidRPr="000E36B1">
        <w:rPr>
          <w:rFonts w:ascii="Times New Roman Bold" w:hAnsi="Times New Roman Bold" w:cs="Simplified Arabic" w:hint="cs"/>
          <w:rtl/>
          <w:lang w:val="en-US" w:bidi="ar-EG"/>
        </w:rPr>
        <w:t xml:space="preserve"> أن قائمة الأطراف التي تتحمل طوعيا التزامات الأطراف من البلدان المتقدمة لم يتم مراجعتها منذ عام 2006؛</w:t>
      </w:r>
    </w:p>
    <w:p w:rsidR="00715A8A" w:rsidRPr="000E36B1"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ascii="Times New Roman Bold" w:hAnsi="Times New Roman Bold" w:cs="Simplified Arabic"/>
          <w:rtl/>
          <w:lang w:val="en-US" w:bidi="ar-EG"/>
        </w:rPr>
      </w:pPr>
      <w:r w:rsidRPr="00090D0A">
        <w:rPr>
          <w:rFonts w:cs="Simplified Arabic" w:hint="cs"/>
          <w:snapToGrid w:val="0"/>
          <w:kern w:val="22"/>
          <w:rtl/>
        </w:rPr>
        <w:t>11-</w:t>
      </w:r>
      <w:r w:rsidRPr="000E36B1">
        <w:rPr>
          <w:rFonts w:ascii="Times New Roman Bold" w:hAnsi="Times New Roman Bold" w:cs="Simplified Arabic" w:hint="cs"/>
          <w:rtl/>
          <w:lang w:val="en-US" w:bidi="ar-EG"/>
        </w:rPr>
        <w:tab/>
      </w:r>
      <w:r w:rsidRPr="000E36B1">
        <w:rPr>
          <w:rFonts w:ascii="Times New Roman Bold" w:hAnsi="Times New Roman Bold" w:cs="Simplified Arabic" w:hint="cs"/>
          <w:i/>
          <w:iCs/>
          <w:rtl/>
          <w:lang w:val="en-US" w:bidi="ar-EG"/>
        </w:rPr>
        <w:t>يؤكد</w:t>
      </w:r>
      <w:r w:rsidRPr="000E36B1">
        <w:rPr>
          <w:rFonts w:ascii="Times New Roman Bold" w:hAnsi="Times New Roman Bold" w:cs="Simplified Arabic" w:hint="cs"/>
          <w:rtl/>
          <w:lang w:val="en-US" w:bidi="ar-EG"/>
        </w:rPr>
        <w:t xml:space="preserve"> على أهمية تشارك الأعباء بين جميع الهيئات المكونة وتوسيع قاعدة المانحين من أجل زيادة التدفقات المالية من جميع المصادر، بما يتسق مع المقرر 14/22؛</w:t>
      </w:r>
    </w:p>
    <w:p w:rsidR="00715A8A" w:rsidRPr="000E36B1" w:rsidRDefault="00715A8A" w:rsidP="00687CD5">
      <w:pPr>
        <w:pStyle w:val="ListParagraph"/>
        <w:kinsoku w:val="0"/>
        <w:overflowPunct w:val="0"/>
        <w:autoSpaceDE w:val="0"/>
        <w:autoSpaceDN w:val="0"/>
        <w:bidi/>
        <w:adjustRightInd w:val="0"/>
        <w:snapToGrid w:val="0"/>
        <w:spacing w:after="120"/>
        <w:ind w:left="0" w:firstLine="720"/>
        <w:contextualSpacing w:val="0"/>
        <w:jc w:val="both"/>
        <w:rPr>
          <w:rFonts w:ascii="Times New Roman Bold" w:hAnsi="Times New Roman Bold" w:cs="Simplified Arabic"/>
          <w:rtl/>
          <w:lang w:val="en-US" w:bidi="ar-EG"/>
        </w:rPr>
      </w:pPr>
      <w:r w:rsidRPr="00090D0A">
        <w:rPr>
          <w:rFonts w:cs="Simplified Arabic" w:hint="cs"/>
          <w:snapToGrid w:val="0"/>
          <w:kern w:val="22"/>
          <w:rtl/>
        </w:rPr>
        <w:t>12-</w:t>
      </w:r>
      <w:r w:rsidRPr="000E36B1">
        <w:rPr>
          <w:rFonts w:ascii="Times New Roman Bold" w:hAnsi="Times New Roman Bold" w:cs="Simplified Arabic" w:hint="cs"/>
          <w:rtl/>
          <w:lang w:val="en-US" w:bidi="ar-EG"/>
        </w:rPr>
        <w:tab/>
      </w:r>
      <w:r w:rsidRPr="000E36B1">
        <w:rPr>
          <w:rFonts w:ascii="Times New Roman Bold" w:hAnsi="Times New Roman Bold" w:cs="Simplified Arabic" w:hint="cs"/>
          <w:i/>
          <w:iCs/>
          <w:rtl/>
          <w:lang w:val="en-US" w:bidi="ar-EG"/>
        </w:rPr>
        <w:t>يلاحظ</w:t>
      </w:r>
      <w:r w:rsidRPr="000E36B1">
        <w:rPr>
          <w:rFonts w:ascii="Times New Roman Bold" w:hAnsi="Times New Roman Bold" w:cs="Simplified Arabic" w:hint="cs"/>
          <w:rtl/>
          <w:lang w:val="en-US" w:bidi="ar-EG"/>
        </w:rPr>
        <w:t xml:space="preserve"> الدور المتزايد وأهمية المؤسسات المالية من القطاع العام والخاص، والمنظمات الخيرية والقطاع الخاص في المساعدة على الوفاء بأهداف الاتفاقية، كجزء من الالتزام المتزايد لتحقيق أهداف التنمية المستدامة، ويرحب بدعمها للأطراف من البلدان النامية في تنفيذ الاتفاقية، كتكميل للجهود المستمرة التي تبذلها الأطراف من البلدان المتقدمة؛</w:t>
      </w:r>
    </w:p>
    <w:p w:rsidR="00715A8A" w:rsidRPr="000E36B1" w:rsidRDefault="00715A8A" w:rsidP="00687CD5">
      <w:pPr>
        <w:bidi/>
        <w:snapToGrid w:val="0"/>
        <w:spacing w:after="120"/>
        <w:ind w:firstLine="720"/>
        <w:jc w:val="both"/>
        <w:rPr>
          <w:rFonts w:eastAsia="Yu Mincho"/>
          <w:kern w:val="2"/>
          <w:szCs w:val="22"/>
          <w:rtl/>
          <w:lang w:eastAsia="zh-CN" w:bidi="ar-EG"/>
        </w:rPr>
      </w:pPr>
      <w:r w:rsidRPr="00090D0A">
        <w:rPr>
          <w:rFonts w:cs="Simplified Arabic" w:hint="cs"/>
          <w:snapToGrid w:val="0"/>
          <w:kern w:val="22"/>
          <w:rtl/>
        </w:rPr>
        <w:t>13</w:t>
      </w:r>
      <w:r w:rsidRPr="000E36B1">
        <w:rPr>
          <w:rFonts w:ascii="Times New Roman Bold" w:hAnsi="Times New Roman Bold" w:cs="Simplified Arabic" w:hint="cs"/>
          <w:rtl/>
          <w:lang w:val="en-US" w:bidi="ar-EG"/>
        </w:rPr>
        <w:t>-</w:t>
      </w:r>
      <w:r w:rsidRPr="000E36B1">
        <w:rPr>
          <w:rFonts w:ascii="Times New Roman Bold" w:hAnsi="Times New Roman Bold" w:cs="Simplified Arabic" w:hint="cs"/>
          <w:rtl/>
          <w:lang w:val="en-US" w:bidi="ar-EG"/>
        </w:rPr>
        <w:tab/>
      </w:r>
      <w:r w:rsidRPr="000E36B1">
        <w:rPr>
          <w:rFonts w:ascii="Times New Roman Bold" w:hAnsi="Times New Roman Bold" w:cs="Simplified Arabic" w:hint="cs"/>
          <w:i/>
          <w:iCs/>
          <w:rtl/>
          <w:lang w:val="en-US" w:bidi="ar-EG"/>
        </w:rPr>
        <w:t>يقرر</w:t>
      </w:r>
      <w:r w:rsidRPr="000E36B1">
        <w:rPr>
          <w:rFonts w:ascii="Times New Roman Bold" w:hAnsi="Times New Roman Bold" w:cs="Simplified Arabic" w:hint="cs"/>
          <w:rtl/>
          <w:lang w:val="en-US" w:bidi="ar-EG"/>
        </w:rPr>
        <w:t xml:space="preserve"> ما يلي:</w:t>
      </w:r>
    </w:p>
    <w:p w:rsidR="00715A8A" w:rsidRPr="000E36B1" w:rsidRDefault="00715A8A" w:rsidP="00687CD5">
      <w:pPr>
        <w:bidi/>
        <w:spacing w:after="120"/>
        <w:ind w:firstLine="720"/>
        <w:jc w:val="both"/>
        <w:rPr>
          <w:rFonts w:eastAsia="Yu Mincho"/>
          <w:iCs/>
          <w:kern w:val="2"/>
          <w:szCs w:val="22"/>
          <w:lang w:eastAsia="zh-CN"/>
        </w:rPr>
      </w:pPr>
      <w:r w:rsidRPr="000E36B1">
        <w:rPr>
          <w:rFonts w:ascii="Times New Roman Bold" w:hAnsi="Times New Roman Bold" w:cs="Simplified Arabic" w:hint="cs"/>
          <w:rtl/>
          <w:lang w:val="en-US" w:bidi="ar-EG"/>
        </w:rPr>
        <w:t>(أ)</w:t>
      </w:r>
      <w:r w:rsidRPr="000E36B1">
        <w:rPr>
          <w:rFonts w:ascii="Times New Roman Bold" w:hAnsi="Times New Roman Bold" w:cs="Simplified Arabic" w:hint="cs"/>
          <w:rtl/>
          <w:lang w:val="en-US" w:bidi="ar-EG"/>
        </w:rPr>
        <w:tab/>
        <w:t xml:space="preserve">استعراض المرفق بالمقرر 8/18 في الاجتماع الخامس عشر القادم لمؤتمر الأطراف، بغية تجديد وتحديث القائمة لكي تعكس الحقائق الراهنة ويعترف بالمساعدة التي يقدمها عدد من الأطراف والهيئات التي لا يرد ذكرها في المرفق </w:t>
      </w:r>
      <w:r w:rsidRPr="000E36B1">
        <w:rPr>
          <w:rFonts w:ascii="Times New Roman Bold" w:hAnsi="Times New Roman Bold" w:cs="Simplified Arabic" w:hint="cs"/>
          <w:rtl/>
          <w:lang w:val="en-US" w:bidi="ar-EG"/>
        </w:rPr>
        <w:lastRenderedPageBreak/>
        <w:t>ويرحب بالمساهمات التي تقدمها تلك الأطراف وجميع الأطراف والهيئات التي تتمتع بالقدرات والاستعداد للمساعدة في تحقيق أهداف الاتفاقية؛]</w:t>
      </w:r>
      <w:r w:rsidRPr="000E36B1">
        <w:rPr>
          <w:rFonts w:eastAsia="Yu Mincho"/>
          <w:iCs/>
          <w:kern w:val="2"/>
          <w:szCs w:val="22"/>
          <w:lang w:eastAsia="zh-CN"/>
        </w:rPr>
        <w:t xml:space="preserve"> </w:t>
      </w:r>
    </w:p>
    <w:p w:rsidR="00715A8A" w:rsidRPr="000E36B1" w:rsidRDefault="00715A8A" w:rsidP="00687CD5">
      <w:pPr>
        <w:kinsoku w:val="0"/>
        <w:overflowPunct w:val="0"/>
        <w:autoSpaceDE w:val="0"/>
        <w:autoSpaceDN w:val="0"/>
        <w:bidi/>
        <w:adjustRightInd w:val="0"/>
        <w:snapToGrid w:val="0"/>
        <w:spacing w:after="120"/>
        <w:ind w:firstLine="720"/>
        <w:jc w:val="both"/>
        <w:rPr>
          <w:rFonts w:eastAsia="Yu Mincho"/>
          <w:iCs/>
          <w:kern w:val="2"/>
          <w:szCs w:val="22"/>
          <w:lang w:eastAsia="zh-CN"/>
        </w:rPr>
      </w:pPr>
      <w:r w:rsidRPr="000E36B1">
        <w:rPr>
          <w:rFonts w:ascii="Times New Roman Bold" w:hAnsi="Times New Roman Bold" w:cs="Simplified Arabic" w:hint="cs"/>
          <w:rtl/>
          <w:lang w:val="en-US" w:bidi="ar-EG"/>
        </w:rPr>
        <w:t>(ب)</w:t>
      </w:r>
      <w:r w:rsidRPr="000E36B1">
        <w:rPr>
          <w:rFonts w:ascii="Times New Roman Bold" w:hAnsi="Times New Roman Bold" w:cs="Simplified Arabic" w:hint="cs"/>
          <w:rtl/>
          <w:lang w:val="en-US" w:bidi="ar-EG"/>
        </w:rPr>
        <w:tab/>
        <w:t xml:space="preserve">استعراض معايير الأهلية المقدمة في المقرر 1/2، المرفق الأول، بغية ضمان تقديم الموارد إلى البلدان </w:t>
      </w:r>
      <w:r>
        <w:rPr>
          <w:rFonts w:ascii="Times New Roman Bold" w:hAnsi="Times New Roman Bold" w:cs="Simplified Arabic" w:hint="cs"/>
          <w:rtl/>
          <w:lang w:val="en-US" w:bidi="ar-EG"/>
        </w:rPr>
        <w:t>الأشد حاجة إلى</w:t>
      </w:r>
      <w:r w:rsidRPr="000E36B1">
        <w:rPr>
          <w:rFonts w:ascii="Times New Roman Bold" w:hAnsi="Times New Roman Bold" w:cs="Simplified Arabic" w:hint="cs"/>
          <w:rtl/>
          <w:lang w:val="en-US" w:bidi="ar-EG"/>
        </w:rPr>
        <w:t xml:space="preserve"> المساعدة الفورية، ولا سيما مع ملاحظة الاحتياجات الخاصة والحالة الخاصة لأقل البلدان نموا، والدول الجزرية الصغيرة النامية، والبلدان التي لديها مناطق قاحلة وشبه قاحلية، والمناطق الساحلية والجبلية</w:t>
      </w:r>
      <w:r w:rsidRPr="008A4C04">
        <w:rPr>
          <w:rFonts w:ascii="Times New Roman Bold" w:hAnsi="Times New Roman Bold" w:cs="Simplified Arabic" w:hint="cs"/>
          <w:rtl/>
          <w:lang w:val="en-US" w:bidi="ar-EG"/>
        </w:rPr>
        <w:t>؛ ويطلب إلى</w:t>
      </w:r>
      <w:r w:rsidRPr="000E36B1">
        <w:rPr>
          <w:rFonts w:ascii="Times New Roman Bold" w:hAnsi="Times New Roman Bold" w:cs="Simplified Arabic" w:hint="cs"/>
          <w:rtl/>
          <w:lang w:val="en-US" w:bidi="ar-EG"/>
        </w:rPr>
        <w:t xml:space="preserve"> الأمينة التنفيذية إعداد عناصر لتحديث مثل هذه المعايير لكي ينظر فيها الاجتماع الخامس عشر لمؤتمر الأطراف، مع مراعاة أكثر المعايير الأخيرة المستخدمة من البنك الدولي للإنشاء والتعمير (</w:t>
      </w:r>
      <w:r>
        <w:rPr>
          <w:rFonts w:ascii="Times New Roman Bold" w:hAnsi="Times New Roman Bold" w:cs="Simplified Arabic" w:hint="cs"/>
          <w:rtl/>
          <w:lang w:val="en-US" w:bidi="ar-EG"/>
        </w:rPr>
        <w:t>البنك الدولي للإنشاء والتعمير</w:t>
      </w:r>
      <w:r w:rsidRPr="000E36B1">
        <w:rPr>
          <w:rFonts w:ascii="Times New Roman Bold" w:hAnsi="Times New Roman Bold" w:cs="Simplified Arabic" w:hint="cs"/>
          <w:rtl/>
          <w:lang w:val="en-US" w:bidi="ar-EG"/>
        </w:rPr>
        <w:t>، البنك الدولي)؛]</w:t>
      </w:r>
      <w:r w:rsidRPr="000E36B1">
        <w:rPr>
          <w:rFonts w:eastAsia="Yu Mincho"/>
          <w:iCs/>
          <w:kern w:val="2"/>
          <w:szCs w:val="22"/>
          <w:lang w:eastAsia="zh-CN"/>
        </w:rPr>
        <w:t xml:space="preserve"> </w:t>
      </w:r>
    </w:p>
    <w:p w:rsidR="00715A8A" w:rsidRPr="00210EB7"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Pr>
          <w:rFonts w:ascii="Times New Roman Bold" w:hAnsi="Times New Roman Bold" w:cs="Simplified Arabic" w:hint="cs"/>
          <w:b/>
          <w:bCs/>
          <w:rtl/>
          <w:lang w:val="en-US" w:bidi="ar-EG"/>
        </w:rPr>
        <w:t>خلف للاستراتيجية الحالية لحشد الموارد</w:t>
      </w:r>
    </w:p>
    <w:p w:rsidR="00715A8A" w:rsidRPr="00210EB7" w:rsidRDefault="00715A8A" w:rsidP="00687CD5">
      <w:pPr>
        <w:kinsoku w:val="0"/>
        <w:overflowPunct w:val="0"/>
        <w:autoSpaceDE w:val="0"/>
        <w:autoSpaceDN w:val="0"/>
        <w:bidi/>
        <w:adjustRightInd w:val="0"/>
        <w:snapToGrid w:val="0"/>
        <w:spacing w:after="120"/>
        <w:ind w:firstLine="720"/>
        <w:jc w:val="both"/>
        <w:rPr>
          <w:b/>
          <w:snapToGrid w:val="0"/>
          <w:kern w:val="22"/>
          <w:szCs w:val="22"/>
          <w:lang w:bidi="ar-EG"/>
        </w:rPr>
      </w:pPr>
      <w:r>
        <w:rPr>
          <w:rFonts w:ascii="Times New Roman Bold" w:hAnsi="Times New Roman Bold" w:cs="Simplified Arabic" w:hint="cs"/>
          <w:b/>
          <w:bCs/>
          <w:rtl/>
          <w:lang w:val="en-US" w:bidi="ar-EG"/>
        </w:rPr>
        <w:t>الخيار ألف</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69745B">
        <w:rPr>
          <w:rFonts w:cs="Simplified Arabic" w:hint="cs"/>
          <w:snapToGrid w:val="0"/>
          <w:kern w:val="22"/>
          <w:rtl/>
        </w:rPr>
        <w:t>[</w:t>
      </w:r>
      <w:r w:rsidRPr="0069745B">
        <w:rPr>
          <w:rFonts w:cs="Simplified Arabic"/>
          <w:snapToGrid w:val="0"/>
          <w:kern w:val="22"/>
          <w:szCs w:val="28"/>
        </w:rPr>
        <w:t>14</w:t>
      </w:r>
      <w:r>
        <w:rPr>
          <w:rFonts w:cs="Simplified Arabic" w:hint="cs"/>
          <w:snapToGrid w:val="0"/>
          <w:kern w:val="22"/>
          <w:rtl/>
          <w:lang w:val="en-US"/>
        </w:rPr>
        <w:t>-</w:t>
      </w:r>
      <w:r w:rsidRPr="00687F62">
        <w:rPr>
          <w:rFonts w:cs="Simplified Arabic" w:hint="cs"/>
          <w:i/>
          <w:iCs/>
          <w:snapToGrid w:val="0"/>
          <w:kern w:val="22"/>
          <w:rtl/>
        </w:rPr>
        <w:tab/>
      </w:r>
      <w:r w:rsidRPr="0069745B">
        <w:rPr>
          <w:rFonts w:cs="Simplified Arabic" w:hint="cs"/>
          <w:snapToGrid w:val="0"/>
          <w:kern w:val="22"/>
          <w:rtl/>
        </w:rPr>
        <w:t>[</w:t>
      </w:r>
      <w:r w:rsidRPr="00687F62">
        <w:rPr>
          <w:rFonts w:cs="Simplified Arabic" w:hint="cs"/>
          <w:i/>
          <w:iCs/>
          <w:snapToGrid w:val="0"/>
          <w:kern w:val="22"/>
          <w:rtl/>
        </w:rPr>
        <w:t>يعتمد</w:t>
      </w:r>
      <w:r w:rsidRPr="0069745B">
        <w:rPr>
          <w:rFonts w:cs="Simplified Arabic" w:hint="cs"/>
          <w:snapToGrid w:val="0"/>
          <w:kern w:val="22"/>
          <w:rtl/>
        </w:rPr>
        <w:t>]</w:t>
      </w:r>
      <w:r w:rsidRPr="00687F62">
        <w:rPr>
          <w:rFonts w:cs="Simplified Arabic" w:hint="cs"/>
          <w:i/>
          <w:iCs/>
          <w:snapToGrid w:val="0"/>
          <w:kern w:val="22"/>
          <w:rtl/>
        </w:rPr>
        <w:t xml:space="preserve"> </w:t>
      </w:r>
      <w:r w:rsidRPr="0069745B">
        <w:rPr>
          <w:rFonts w:cs="Simplified Arabic" w:hint="cs"/>
          <w:snapToGrid w:val="0"/>
          <w:kern w:val="22"/>
          <w:rtl/>
        </w:rPr>
        <w:t>[</w:t>
      </w:r>
      <w:r w:rsidRPr="00687F62">
        <w:rPr>
          <w:rFonts w:cs="Simplified Arabic" w:hint="cs"/>
          <w:i/>
          <w:iCs/>
          <w:snapToGrid w:val="0"/>
          <w:kern w:val="22"/>
          <w:rtl/>
        </w:rPr>
        <w:t xml:space="preserve">يحيط علما </w:t>
      </w:r>
      <w:r w:rsidRPr="0069745B">
        <w:rPr>
          <w:rFonts w:cs="Simplified Arabic" w:hint="cs"/>
          <w:i/>
          <w:iCs/>
          <w:snapToGrid w:val="0"/>
          <w:kern w:val="22"/>
          <w:rtl/>
        </w:rPr>
        <w:t>بــ</w:t>
      </w:r>
      <w:r w:rsidRPr="0069745B">
        <w:rPr>
          <w:rFonts w:cs="Simplified Arabic" w:hint="cs"/>
          <w:snapToGrid w:val="0"/>
          <w:kern w:val="22"/>
          <w:rtl/>
        </w:rPr>
        <w:t>]</w:t>
      </w:r>
      <w:r w:rsidRPr="00687F62">
        <w:rPr>
          <w:rFonts w:cs="Simplified Arabic" w:hint="cs"/>
          <w:i/>
          <w:iCs/>
          <w:snapToGrid w:val="0"/>
          <w:kern w:val="22"/>
          <w:rtl/>
        </w:rPr>
        <w:t xml:space="preserve"> </w:t>
      </w:r>
      <w:r w:rsidRPr="00687F62">
        <w:rPr>
          <w:rFonts w:cs="Simplified Arabic" w:hint="cs"/>
          <w:snapToGrid w:val="0"/>
          <w:kern w:val="22"/>
          <w:rtl/>
        </w:rPr>
        <w:t xml:space="preserve">[خلف] الاستراتيجية [الحالية] لحشد الموارد، الوارد في المرفق </w:t>
      </w:r>
      <w:r>
        <w:rPr>
          <w:rFonts w:cs="Simplified Arabic" w:hint="cs"/>
          <w:snapToGrid w:val="0"/>
          <w:kern w:val="22"/>
          <w:rtl/>
        </w:rPr>
        <w:t>الأول</w:t>
      </w:r>
      <w:r w:rsidRPr="00687F62">
        <w:rPr>
          <w:rFonts w:cs="Simplified Arabic" w:hint="cs"/>
          <w:snapToGrid w:val="0"/>
          <w:kern w:val="22"/>
          <w:rtl/>
        </w:rPr>
        <w:t xml:space="preserve"> لهذه التوصية [، مع مراعاة الظروف الوطنية؛]</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687F62">
        <w:rPr>
          <w:rFonts w:cs="Simplified Arabic" w:hint="cs"/>
          <w:snapToGrid w:val="0"/>
          <w:kern w:val="22"/>
          <w:rtl/>
        </w:rPr>
        <w:t>15-</w:t>
      </w:r>
      <w:r w:rsidRPr="00687F62">
        <w:rPr>
          <w:rFonts w:cs="Simplified Arabic" w:hint="cs"/>
          <w:i/>
          <w:iCs/>
          <w:snapToGrid w:val="0"/>
          <w:kern w:val="22"/>
          <w:rtl/>
        </w:rPr>
        <w:tab/>
        <w:t xml:space="preserve">يدعو </w:t>
      </w:r>
      <w:r w:rsidRPr="00687F62">
        <w:rPr>
          <w:rFonts w:cs="Simplified Arabic" w:hint="cs"/>
          <w:snapToGrid w:val="0"/>
          <w:kern w:val="22"/>
          <w:rtl/>
        </w:rPr>
        <w:t>الأطراف والحكومات الأخرى إلى مراعاة [خلف] الاستراتيجية [الحالية] لحشد الموارد كإطار مرن يتم الاسترشاد به لتنفيذ هدف (أهداف) حشد الموارد في الإطار العالمي للتنوع البيولوجي لما بعد عام 2020 [، وفقا للظروف الوطنية]؛</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687F62">
        <w:rPr>
          <w:rFonts w:cs="Simplified Arabic" w:hint="cs"/>
          <w:snapToGrid w:val="0"/>
          <w:kern w:val="22"/>
          <w:rtl/>
        </w:rPr>
        <w:t>16-</w:t>
      </w:r>
      <w:r w:rsidRPr="00687F62">
        <w:rPr>
          <w:rFonts w:cs="Simplified Arabic" w:hint="cs"/>
          <w:i/>
          <w:iCs/>
          <w:snapToGrid w:val="0"/>
          <w:kern w:val="22"/>
          <w:rtl/>
        </w:rPr>
        <w:tab/>
        <w:t xml:space="preserve">يدعو </w:t>
      </w:r>
      <w:r w:rsidRPr="00687F62">
        <w:rPr>
          <w:rFonts w:cs="Simplified Arabic" w:hint="cs"/>
          <w:snapToGrid w:val="0"/>
          <w:kern w:val="22"/>
          <w:rtl/>
        </w:rPr>
        <w:t>المنظمات والمبادرات الدولية ذات الصلة إلى دعم تنفيذ [خلف] الاستراتيجية [الحالية] لحشد الموارد على جميع المستويات؛</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Pr>
      </w:pPr>
      <w:r w:rsidRPr="00687F62">
        <w:rPr>
          <w:rFonts w:cs="Simplified Arabic" w:hint="cs"/>
          <w:snapToGrid w:val="0"/>
          <w:kern w:val="22"/>
          <w:rtl/>
        </w:rPr>
        <w:t>17-</w:t>
      </w:r>
      <w:r w:rsidRPr="00687F62">
        <w:rPr>
          <w:rFonts w:cs="Simplified Arabic" w:hint="cs"/>
          <w:i/>
          <w:iCs/>
          <w:snapToGrid w:val="0"/>
          <w:kern w:val="22"/>
          <w:rtl/>
        </w:rPr>
        <w:t xml:space="preserve"> </w:t>
      </w:r>
      <w:r w:rsidRPr="00687F62">
        <w:rPr>
          <w:rFonts w:cs="Simplified Arabic" w:hint="cs"/>
          <w:i/>
          <w:iCs/>
          <w:snapToGrid w:val="0"/>
          <w:kern w:val="22"/>
          <w:rtl/>
        </w:rPr>
        <w:tab/>
      </w:r>
      <w:r w:rsidRPr="002E6833">
        <w:rPr>
          <w:rFonts w:cs="Simplified Arabic" w:hint="cs"/>
          <w:snapToGrid w:val="0"/>
          <w:kern w:val="22"/>
          <w:rtl/>
        </w:rPr>
        <w:t>[</w:t>
      </w:r>
      <w:r w:rsidRPr="00687F62">
        <w:rPr>
          <w:rFonts w:cs="Simplified Arabic" w:hint="cs"/>
          <w:i/>
          <w:iCs/>
          <w:snapToGrid w:val="0"/>
          <w:kern w:val="22"/>
          <w:rtl/>
        </w:rPr>
        <w:t>يدعو</w:t>
      </w:r>
      <w:r w:rsidRPr="002E6833">
        <w:rPr>
          <w:rFonts w:cs="Simplified Arabic" w:hint="cs"/>
          <w:snapToGrid w:val="0"/>
          <w:kern w:val="22"/>
          <w:rtl/>
        </w:rPr>
        <w:t>]</w:t>
      </w:r>
      <w:r w:rsidRPr="00687F62">
        <w:rPr>
          <w:rFonts w:cs="Simplified Arabic" w:hint="cs"/>
          <w:i/>
          <w:iCs/>
          <w:snapToGrid w:val="0"/>
          <w:kern w:val="22"/>
          <w:rtl/>
        </w:rPr>
        <w:t xml:space="preserve"> </w:t>
      </w:r>
      <w:r w:rsidRPr="002E6833">
        <w:rPr>
          <w:rFonts w:cs="Simplified Arabic" w:hint="cs"/>
          <w:snapToGrid w:val="0"/>
          <w:kern w:val="22"/>
          <w:rtl/>
        </w:rPr>
        <w:t>[</w:t>
      </w:r>
      <w:r w:rsidRPr="00687F62">
        <w:rPr>
          <w:rFonts w:cs="Simplified Arabic" w:hint="cs"/>
          <w:i/>
          <w:iCs/>
          <w:snapToGrid w:val="0"/>
          <w:kern w:val="22"/>
          <w:rtl/>
        </w:rPr>
        <w:t>يشجع</w:t>
      </w:r>
      <w:r w:rsidRPr="002E6833">
        <w:rPr>
          <w:rFonts w:cs="Simplified Arabic" w:hint="cs"/>
          <w:snapToGrid w:val="0"/>
          <w:kern w:val="22"/>
          <w:rtl/>
        </w:rPr>
        <w:t>]</w:t>
      </w:r>
      <w:r w:rsidRPr="00687F62">
        <w:rPr>
          <w:rFonts w:cs="Simplified Arabic" w:hint="cs"/>
          <w:i/>
          <w:iCs/>
          <w:snapToGrid w:val="0"/>
          <w:kern w:val="22"/>
          <w:rtl/>
        </w:rPr>
        <w:t xml:space="preserve"> </w:t>
      </w:r>
      <w:r w:rsidRPr="00687F62">
        <w:rPr>
          <w:rFonts w:cs="Simplified Arabic" w:hint="cs"/>
          <w:snapToGrid w:val="0"/>
          <w:kern w:val="22"/>
          <w:rtl/>
        </w:rPr>
        <w:t>منظمات التمويل الثنائية ومتعددة الأطراف ذات الصلة وكذلك مرفق البيئة العالمية إلى تقديم الدعم التقني والمالي وكذلك بناء القدرات، من أجل تنفيذ [خلف] الاستراتيجية [الحالية] لحشد الموارد في البلدان النامية والبلدان التي تمر اقتصاداتها بمرحلة انتقالية فضلا عن الدول الجزرية الصغيرة النامية، [وفقا [للاحتياجات] والظروف والأولويات الوطنية]]؛</w:t>
      </w:r>
    </w:p>
    <w:p w:rsidR="00715A8A" w:rsidRDefault="00715A8A" w:rsidP="00687CD5">
      <w:pPr>
        <w:kinsoku w:val="0"/>
        <w:overflowPunct w:val="0"/>
        <w:autoSpaceDE w:val="0"/>
        <w:autoSpaceDN w:val="0"/>
        <w:bidi/>
        <w:adjustRightInd w:val="0"/>
        <w:snapToGrid w:val="0"/>
        <w:spacing w:after="120"/>
        <w:ind w:firstLine="720"/>
        <w:jc w:val="both"/>
        <w:rPr>
          <w:rFonts w:cs="Simplified Arabic"/>
          <w:b/>
          <w:bCs/>
          <w:snapToGrid w:val="0"/>
          <w:kern w:val="22"/>
          <w:rtl/>
        </w:rPr>
      </w:pPr>
      <w:r>
        <w:rPr>
          <w:rFonts w:cs="Simplified Arabic" w:hint="cs"/>
          <w:b/>
          <w:bCs/>
          <w:snapToGrid w:val="0"/>
          <w:kern w:val="22"/>
          <w:rtl/>
        </w:rPr>
        <w:t>الخيار باء</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9745B">
        <w:rPr>
          <w:rFonts w:cs="Simplified Arabic" w:hint="cs"/>
          <w:snapToGrid w:val="0"/>
          <w:kern w:val="22"/>
          <w:rtl/>
        </w:rPr>
        <w:t>[</w:t>
      </w:r>
      <w:r w:rsidRPr="0069745B">
        <w:rPr>
          <w:rFonts w:cs="Simplified Arabic"/>
          <w:snapToGrid w:val="0"/>
          <w:kern w:val="22"/>
          <w:szCs w:val="28"/>
        </w:rPr>
        <w:t>14</w:t>
      </w:r>
      <w:r>
        <w:rPr>
          <w:rFonts w:cs="Simplified Arabic" w:hint="cs"/>
          <w:snapToGrid w:val="0"/>
          <w:kern w:val="22"/>
          <w:rtl/>
          <w:lang w:val="en-US"/>
        </w:rPr>
        <w:t>-</w:t>
      </w:r>
      <w:r>
        <w:rPr>
          <w:rFonts w:cs="Simplified Arabic"/>
          <w:snapToGrid w:val="0"/>
          <w:kern w:val="22"/>
          <w:rtl/>
          <w:lang w:val="en-US"/>
        </w:rPr>
        <w:tab/>
      </w:r>
      <w:r w:rsidRPr="00687F62">
        <w:rPr>
          <w:rFonts w:cs="Simplified Arabic" w:hint="cs"/>
          <w:i/>
          <w:iCs/>
          <w:snapToGrid w:val="0"/>
          <w:kern w:val="22"/>
          <w:rtl/>
        </w:rPr>
        <w:t>يطلب إلى</w:t>
      </w:r>
      <w:r w:rsidRPr="00687F62">
        <w:rPr>
          <w:rFonts w:cs="Simplified Arabic" w:hint="cs"/>
          <w:snapToGrid w:val="0"/>
          <w:kern w:val="22"/>
          <w:rtl/>
        </w:rPr>
        <w:t xml:space="preserve"> الهيئة الفرعية للتنفيذ في اجتماعها الرابع أن تقدم توصيات بشأن مراجعة الاستراتيجية الحالية لحشد الموارد استنادا إلى العناصر الواردة في المرفق الأول بهذه التوصية والتقديمات المقدمة من الأطراف، والحكومات الأخرى والمنظمات والمبادرات ذات الصلة؛</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EA35FB">
        <w:rPr>
          <w:rFonts w:cs="Simplified Arabic"/>
          <w:snapToGrid w:val="0"/>
          <w:kern w:val="22"/>
          <w:szCs w:val="28"/>
          <w:lang w:val="en-US"/>
        </w:rPr>
        <w:t>15</w:t>
      </w:r>
      <w:r>
        <w:rPr>
          <w:rFonts w:cs="Simplified Arabic" w:hint="cs"/>
          <w:snapToGrid w:val="0"/>
          <w:kern w:val="22"/>
          <w:rtl/>
          <w:lang w:val="en-US"/>
        </w:rPr>
        <w:t>-</w:t>
      </w:r>
      <w:r>
        <w:rPr>
          <w:rFonts w:cs="Simplified Arabic"/>
          <w:snapToGrid w:val="0"/>
          <w:kern w:val="22"/>
          <w:rtl/>
          <w:lang w:val="en-US"/>
        </w:rPr>
        <w:tab/>
      </w:r>
      <w:r w:rsidRPr="00687F62">
        <w:rPr>
          <w:rFonts w:cs="Simplified Arabic" w:hint="cs"/>
          <w:i/>
          <w:iCs/>
          <w:snapToGrid w:val="0"/>
          <w:kern w:val="22"/>
          <w:rtl/>
        </w:rPr>
        <w:t>يقرر</w:t>
      </w:r>
      <w:r w:rsidRPr="00687F62">
        <w:rPr>
          <w:rFonts w:cs="Simplified Arabic" w:hint="cs"/>
          <w:snapToGrid w:val="0"/>
          <w:kern w:val="22"/>
          <w:rtl/>
        </w:rPr>
        <w:t xml:space="preserve"> إجراء مراجعة للاستراتيجية الحالية لحشد الموارد في اجتماعه السادس عشر استنادا إلى توصيات الهيئة الفرعية للتنفيذ من أجل تيسير التنفيذ الآني للإطار العالمي للتنوع البيولوجي لما بعد عام 2020؛</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87F62">
        <w:rPr>
          <w:rFonts w:cs="Simplified Arabic" w:hint="cs"/>
          <w:snapToGrid w:val="0"/>
          <w:kern w:val="22"/>
          <w:rtl/>
        </w:rPr>
        <w:t>16-</w:t>
      </w:r>
      <w:r>
        <w:rPr>
          <w:rFonts w:cs="Simplified Arabic"/>
          <w:snapToGrid w:val="0"/>
          <w:kern w:val="22"/>
          <w:rtl/>
        </w:rPr>
        <w:tab/>
      </w:r>
      <w:r w:rsidRPr="00687F62">
        <w:rPr>
          <w:rFonts w:cs="Simplified Arabic" w:hint="cs"/>
          <w:i/>
          <w:iCs/>
          <w:snapToGrid w:val="0"/>
          <w:kern w:val="22"/>
          <w:rtl/>
        </w:rPr>
        <w:t>يدعو</w:t>
      </w:r>
      <w:r w:rsidRPr="00687F62">
        <w:rPr>
          <w:rFonts w:cs="Simplified Arabic" w:hint="cs"/>
          <w:snapToGrid w:val="0"/>
          <w:kern w:val="22"/>
          <w:rtl/>
        </w:rPr>
        <w:t xml:space="preserve"> الأطراف، والحكومات الأخرى، فضلا عن المنظمات والمبادرات الدولية ذات الصلة إلى تزويد الأمينة التنفيذية بتقديمات بشأن المراجعة وبخبراتها السابقة مع الاستراتيجية الحالية لحشد الموارد بغية مراجعتها من أجل تيسير تنفيذ الإطار العالمي للتنوع البيولوجي لما بعد عام 2020؛</w:t>
      </w:r>
    </w:p>
    <w:p w:rsidR="00715A8A" w:rsidRPr="00687F62"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87F62">
        <w:rPr>
          <w:rFonts w:cs="Simplified Arabic" w:hint="cs"/>
          <w:snapToGrid w:val="0"/>
          <w:kern w:val="22"/>
          <w:rtl/>
        </w:rPr>
        <w:lastRenderedPageBreak/>
        <w:t>17-</w:t>
      </w:r>
      <w:r>
        <w:rPr>
          <w:rFonts w:cs="Simplified Arabic"/>
          <w:snapToGrid w:val="0"/>
          <w:kern w:val="22"/>
          <w:rtl/>
        </w:rPr>
        <w:tab/>
      </w:r>
      <w:r w:rsidRPr="00687F62">
        <w:rPr>
          <w:rFonts w:cs="Simplified Arabic" w:hint="cs"/>
          <w:i/>
          <w:iCs/>
          <w:snapToGrid w:val="0"/>
          <w:kern w:val="22"/>
          <w:rtl/>
        </w:rPr>
        <w:t>يطلب إلى</w:t>
      </w:r>
      <w:r w:rsidRPr="00687F62">
        <w:rPr>
          <w:rFonts w:cs="Simplified Arabic" w:hint="cs"/>
          <w:snapToGrid w:val="0"/>
          <w:kern w:val="22"/>
          <w:rtl/>
        </w:rPr>
        <w:t xml:space="preserve"> الأمينة التنفيذية تجميع وتوليف جميع التقديمات المستلمة وإعداد مشروع خلف للاستراتيجية الحالية لحشد الموارد لكي تنظر فيه الهيئة الفرعية للتنفيذ في اجتماعها الرابع]</w:t>
      </w:r>
      <w:r>
        <w:rPr>
          <w:rFonts w:cs="Simplified Arabic" w:hint="cs"/>
          <w:snapToGrid w:val="0"/>
          <w:kern w:val="22"/>
          <w:rtl/>
        </w:rPr>
        <w:t>.</w:t>
      </w:r>
    </w:p>
    <w:p w:rsidR="00715A8A" w:rsidRPr="00210EB7"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sidRPr="00D424ED">
        <w:rPr>
          <w:rFonts w:cs="Simplified Arabic" w:hint="cs"/>
          <w:b/>
          <w:bCs/>
          <w:snapToGrid w:val="0"/>
          <w:kern w:val="22"/>
          <w:rtl/>
        </w:rPr>
        <w:t>خطط التمويل الوطنية</w:t>
      </w:r>
    </w:p>
    <w:p w:rsidR="00715A8A" w:rsidRPr="00162DCF" w:rsidRDefault="00715A8A" w:rsidP="00687CD5">
      <w:pPr>
        <w:kinsoku w:val="0"/>
        <w:overflowPunct w:val="0"/>
        <w:autoSpaceDE w:val="0"/>
        <w:autoSpaceDN w:val="0"/>
        <w:bidi/>
        <w:adjustRightInd w:val="0"/>
        <w:snapToGrid w:val="0"/>
        <w:spacing w:after="120"/>
        <w:ind w:firstLine="720"/>
        <w:jc w:val="both"/>
        <w:rPr>
          <w:rFonts w:ascii="Simplified Arabic" w:hAnsi="Simplified Arabic" w:cs="Simplified Arabic"/>
          <w:rtl/>
          <w:lang w:bidi="ar-EG"/>
        </w:rPr>
      </w:pPr>
      <w:r w:rsidRPr="00162DCF">
        <w:rPr>
          <w:rFonts w:ascii="Simplified Arabic" w:hAnsi="Simplified Arabic" w:cs="Simplified Arabic"/>
          <w:rtl/>
        </w:rPr>
        <w:t>18-</w:t>
      </w:r>
      <w:r w:rsidRPr="00162DCF">
        <w:rPr>
          <w:rFonts w:ascii="Simplified Arabic" w:hAnsi="Simplified Arabic" w:cs="Simplified Arabic" w:hint="cs"/>
          <w:rtl/>
        </w:rPr>
        <w:tab/>
      </w:r>
      <w:r w:rsidRPr="00162DCF">
        <w:rPr>
          <w:rFonts w:ascii="Simplified Arabic" w:hAnsi="Simplified Arabic" w:cs="Simplified Arabic"/>
          <w:i/>
          <w:iCs/>
          <w:rtl/>
        </w:rPr>
        <w:t>يدعو</w:t>
      </w:r>
      <w:r w:rsidRPr="00162DCF">
        <w:rPr>
          <w:rFonts w:ascii="Simplified Arabic" w:hAnsi="Simplified Arabic" w:cs="Simplified Arabic"/>
          <w:rtl/>
        </w:rPr>
        <w:t xml:space="preserve"> الأطراف إلى </w:t>
      </w:r>
      <w:r w:rsidRPr="00162DCF">
        <w:rPr>
          <w:rFonts w:cs="Simplified Arabic" w:hint="cs"/>
          <w:snapToGrid w:val="0"/>
          <w:kern w:val="22"/>
          <w:rtl/>
        </w:rPr>
        <w:t xml:space="preserve">إعداد </w:t>
      </w:r>
      <w:r w:rsidRPr="00162DCF">
        <w:rPr>
          <w:rFonts w:ascii="Simplified Arabic" w:hAnsi="Simplified Arabic" w:cs="Simplified Arabic"/>
          <w:rtl/>
        </w:rPr>
        <w:t xml:space="preserve">وتحديث وتنفيذ </w:t>
      </w:r>
      <w:r w:rsidRPr="00162DCF">
        <w:rPr>
          <w:rFonts w:cs="Simplified Arabic" w:hint="cs"/>
          <w:snapToGrid w:val="0"/>
          <w:kern w:val="22"/>
          <w:rtl/>
        </w:rPr>
        <w:t>خطط التمويل الوطنية للتنوع البيولوجي</w:t>
      </w:r>
      <w:r w:rsidRPr="00162DCF">
        <w:rPr>
          <w:rFonts w:ascii="Simplified Arabic" w:hAnsi="Simplified Arabic" w:cs="Simplified Arabic"/>
          <w:rtl/>
        </w:rPr>
        <w:t xml:space="preserve"> أو الأدوات </w:t>
      </w:r>
      <w:r w:rsidRPr="00162DCF">
        <w:rPr>
          <w:rFonts w:cs="Simplified Arabic" w:hint="cs"/>
          <w:snapToGrid w:val="0"/>
          <w:kern w:val="22"/>
          <w:rtl/>
        </w:rPr>
        <w:t>المشابهة</w:t>
      </w:r>
      <w:r w:rsidRPr="00162DCF">
        <w:rPr>
          <w:rFonts w:ascii="Simplified Arabic" w:hAnsi="Simplified Arabic" w:cs="Simplified Arabic"/>
          <w:rtl/>
        </w:rPr>
        <w:t>، استنادا إلى الاستراتيجيات وخطط العمل الوطنية للتنوع البيولوجي، وتحديد الموارد الوطنية والدولية المتاحة [والمحتملة] [من جميع المصادر] والفجوات والقيود المالية و/أو تك</w:t>
      </w:r>
      <w:r w:rsidRPr="00162DCF">
        <w:rPr>
          <w:rFonts w:ascii="Simplified Arabic" w:hAnsi="Simplified Arabic" w:cs="Simplified Arabic" w:hint="cs"/>
          <w:rtl/>
        </w:rPr>
        <w:t>ا</w:t>
      </w:r>
      <w:r w:rsidRPr="00162DCF">
        <w:rPr>
          <w:rFonts w:ascii="Simplified Arabic" w:hAnsi="Simplified Arabic" w:cs="Simplified Arabic"/>
          <w:rtl/>
        </w:rPr>
        <w:t>ل</w:t>
      </w:r>
      <w:r w:rsidRPr="00162DCF">
        <w:rPr>
          <w:rFonts w:ascii="Simplified Arabic" w:hAnsi="Simplified Arabic" w:cs="Simplified Arabic" w:hint="cs"/>
          <w:rtl/>
        </w:rPr>
        <w:t>ي</w:t>
      </w:r>
      <w:r w:rsidRPr="00162DCF">
        <w:rPr>
          <w:rFonts w:ascii="Simplified Arabic" w:hAnsi="Simplified Arabic" w:cs="Simplified Arabic"/>
          <w:rtl/>
        </w:rPr>
        <w:t>ف تنفيذ استراتيجياتها وخطط عملها الوطنية للتنوع البيولوجي، من أجل [ضمان</w:t>
      </w:r>
      <w:r w:rsidRPr="00162DCF">
        <w:rPr>
          <w:rFonts w:ascii="Simplified Arabic" w:hAnsi="Simplified Arabic" w:cs="Simplified Arabic" w:hint="cs"/>
          <w:rtl/>
        </w:rPr>
        <w:t xml:space="preserve"> حشد</w:t>
      </w:r>
      <w:r w:rsidRPr="00162DCF">
        <w:rPr>
          <w:rFonts w:ascii="Simplified Arabic" w:hAnsi="Simplified Arabic" w:cs="Simplified Arabic"/>
          <w:rtl/>
        </w:rPr>
        <w:t>] [</w:t>
      </w:r>
      <w:r w:rsidRPr="00162DCF">
        <w:rPr>
          <w:rFonts w:ascii="Simplified Arabic" w:hAnsi="Simplified Arabic" w:cs="Simplified Arabic" w:hint="cs"/>
          <w:rtl/>
        </w:rPr>
        <w:t>حشد</w:t>
      </w:r>
      <w:r w:rsidRPr="00162DCF">
        <w:rPr>
          <w:rFonts w:ascii="Simplified Arabic" w:hAnsi="Simplified Arabic" w:cs="Simplified Arabic"/>
          <w:rtl/>
        </w:rPr>
        <w:t>] الموارد المالية الدولية والوطنية ال</w:t>
      </w:r>
      <w:r w:rsidRPr="00162DCF">
        <w:rPr>
          <w:rFonts w:ascii="Simplified Arabic" w:hAnsi="Simplified Arabic" w:cs="Simplified Arabic" w:hint="cs"/>
          <w:rtl/>
        </w:rPr>
        <w:t>كافي</w:t>
      </w:r>
      <w:r w:rsidRPr="00162DCF">
        <w:rPr>
          <w:rFonts w:ascii="Simplified Arabic" w:hAnsi="Simplified Arabic" w:cs="Simplified Arabic"/>
          <w:rtl/>
        </w:rPr>
        <w:t>ة في الوقت المناسب من أجل التنفيذ [الوطني] الفعال للإطار العالمي للتنوع البيولوجي لما بعد عام 2020 [، مع مراعاة المادة</w:t>
      </w:r>
      <w:r w:rsidRPr="00162DCF">
        <w:rPr>
          <w:rFonts w:ascii="Simplified Arabic" w:hAnsi="Simplified Arabic" w:cs="Simplified Arabic" w:hint="cs"/>
          <w:rtl/>
        </w:rPr>
        <w:t xml:space="preserve"> 20-4</w:t>
      </w:r>
      <w:r w:rsidRPr="00162DCF">
        <w:rPr>
          <w:rFonts w:ascii="Simplified Arabic" w:hAnsi="Simplified Arabic" w:cs="Simplified Arabic"/>
          <w:rtl/>
        </w:rPr>
        <w:t xml:space="preserve"> من الاتفاقية]؛</w:t>
      </w:r>
    </w:p>
    <w:p w:rsidR="00715A8A" w:rsidRPr="005C1B5D" w:rsidRDefault="00715A8A" w:rsidP="00687CD5">
      <w:pPr>
        <w:kinsoku w:val="0"/>
        <w:overflowPunct w:val="0"/>
        <w:autoSpaceDE w:val="0"/>
        <w:autoSpaceDN w:val="0"/>
        <w:bidi/>
        <w:adjustRightInd w:val="0"/>
        <w:snapToGrid w:val="0"/>
        <w:spacing w:after="120"/>
        <w:ind w:firstLine="720"/>
        <w:jc w:val="both"/>
        <w:rPr>
          <w:b/>
          <w:bCs/>
          <w:snapToGrid w:val="0"/>
          <w:kern w:val="22"/>
          <w:szCs w:val="22"/>
          <w:rtl/>
          <w:lang w:bidi="ar-EG"/>
        </w:rPr>
      </w:pPr>
      <w:r w:rsidRPr="005C1B5D">
        <w:rPr>
          <w:rFonts w:ascii="Simplified Arabic" w:hAnsi="Simplified Arabic" w:cs="Simplified Arabic"/>
          <w:b/>
          <w:bCs/>
          <w:rtl/>
        </w:rPr>
        <w:t xml:space="preserve">الخيار </w:t>
      </w:r>
      <w:r>
        <w:rPr>
          <w:rFonts w:ascii="Times New Roman Bold" w:hAnsi="Times New Roman Bold" w:cs="Simplified Arabic" w:hint="cs"/>
          <w:b/>
          <w:bCs/>
          <w:rtl/>
          <w:lang w:val="en-US" w:bidi="ar-EG"/>
        </w:rPr>
        <w:t>ألف</w:t>
      </w:r>
    </w:p>
    <w:p w:rsidR="00715A8A" w:rsidRPr="00162DCF" w:rsidRDefault="00715A8A" w:rsidP="00687CD5">
      <w:pPr>
        <w:kinsoku w:val="0"/>
        <w:overflowPunct w:val="0"/>
        <w:autoSpaceDE w:val="0"/>
        <w:autoSpaceDN w:val="0"/>
        <w:bidi/>
        <w:adjustRightInd w:val="0"/>
        <w:snapToGrid w:val="0"/>
        <w:spacing w:after="120"/>
        <w:ind w:firstLine="720"/>
        <w:jc w:val="both"/>
        <w:rPr>
          <w:rFonts w:ascii="Simplified Arabic" w:hAnsi="Simplified Arabic" w:cs="Simplified Arabic"/>
          <w:rtl/>
        </w:rPr>
      </w:pPr>
      <w:r w:rsidRPr="00162DCF">
        <w:rPr>
          <w:rFonts w:ascii="Simplified Arabic" w:hAnsi="Simplified Arabic" w:cs="Simplified Arabic"/>
          <w:rtl/>
        </w:rPr>
        <w:t>[19</w:t>
      </w:r>
      <w:r w:rsidRPr="00162DCF">
        <w:rPr>
          <w:rFonts w:ascii="Simplified Arabic" w:hAnsi="Simplified Arabic" w:cs="Simplified Arabic" w:hint="cs"/>
          <w:rtl/>
        </w:rPr>
        <w:t>-</w:t>
      </w:r>
      <w:r w:rsidRPr="00162DCF">
        <w:rPr>
          <w:rFonts w:ascii="Simplified Arabic" w:hAnsi="Simplified Arabic" w:cs="Simplified Arabic"/>
          <w:rtl/>
        </w:rPr>
        <w:t xml:space="preserve"> </w:t>
      </w:r>
      <w:r w:rsidRPr="00162DCF">
        <w:rPr>
          <w:rFonts w:ascii="Simplified Arabic" w:hAnsi="Simplified Arabic" w:cs="Simplified Arabic" w:hint="cs"/>
          <w:rtl/>
        </w:rPr>
        <w:tab/>
      </w:r>
      <w:r w:rsidRPr="00162DCF">
        <w:rPr>
          <w:rFonts w:ascii="Simplified Arabic" w:hAnsi="Simplified Arabic" w:cs="Simplified Arabic"/>
          <w:i/>
          <w:iCs/>
          <w:rtl/>
        </w:rPr>
        <w:t>يشجع</w:t>
      </w:r>
      <w:r w:rsidRPr="00162DCF">
        <w:rPr>
          <w:rFonts w:ascii="Simplified Arabic" w:hAnsi="Simplified Arabic" w:cs="Simplified Arabic"/>
          <w:rtl/>
        </w:rPr>
        <w:t xml:space="preserve"> </w:t>
      </w:r>
      <w:r w:rsidRPr="00162DCF">
        <w:rPr>
          <w:rStyle w:val="hps"/>
          <w:rFonts w:cs="Simplified Arabic" w:hint="cs"/>
          <w:rtl/>
        </w:rPr>
        <w:t>الأطراف من البلدان المتقدمة</w:t>
      </w:r>
      <w:r w:rsidRPr="00162DCF">
        <w:rPr>
          <w:rFonts w:ascii="Simplified Arabic" w:hAnsi="Simplified Arabic" w:cs="Simplified Arabic"/>
          <w:rtl/>
        </w:rPr>
        <w:t xml:space="preserve"> على </w:t>
      </w:r>
      <w:r w:rsidRPr="00162DCF">
        <w:rPr>
          <w:rFonts w:ascii="Simplified Arabic" w:hAnsi="Simplified Arabic" w:cs="Simplified Arabic" w:hint="cs"/>
          <w:rtl/>
        </w:rPr>
        <w:t xml:space="preserve">أن تدرج في </w:t>
      </w:r>
      <w:r w:rsidRPr="00162DCF">
        <w:rPr>
          <w:rFonts w:ascii="Simplified Arabic" w:hAnsi="Simplified Arabic" w:cs="Simplified Arabic"/>
          <w:rtl/>
        </w:rPr>
        <w:t xml:space="preserve">خطط التمويل الوطنية أو الأدوات </w:t>
      </w:r>
      <w:r w:rsidRPr="00162DCF">
        <w:rPr>
          <w:rFonts w:cs="Simplified Arabic" w:hint="cs"/>
          <w:snapToGrid w:val="0"/>
          <w:kern w:val="22"/>
          <w:rtl/>
        </w:rPr>
        <w:t>المشابهة</w:t>
      </w:r>
      <w:r w:rsidRPr="00162DCF">
        <w:rPr>
          <w:rFonts w:ascii="Simplified Arabic" w:hAnsi="Simplified Arabic" w:cs="Simplified Arabic"/>
          <w:rtl/>
        </w:rPr>
        <w:t xml:space="preserve"> مساهم</w:t>
      </w:r>
      <w:r w:rsidRPr="00162DCF">
        <w:rPr>
          <w:rFonts w:ascii="Simplified Arabic" w:hAnsi="Simplified Arabic" w:cs="Simplified Arabic" w:hint="cs"/>
          <w:rtl/>
        </w:rPr>
        <w:t>ا</w:t>
      </w:r>
      <w:r w:rsidRPr="00162DCF">
        <w:rPr>
          <w:rFonts w:ascii="Simplified Arabic" w:hAnsi="Simplified Arabic" w:cs="Simplified Arabic"/>
          <w:rtl/>
        </w:rPr>
        <w:t xml:space="preserve">تها المالية في تنفيذ الاتفاقية في </w:t>
      </w:r>
      <w:r w:rsidRPr="00162DCF">
        <w:rPr>
          <w:rStyle w:val="hps"/>
          <w:rFonts w:cs="Simplified Arabic" w:hint="cs"/>
          <w:rtl/>
        </w:rPr>
        <w:t>الأطراف من</w:t>
      </w:r>
      <w:r w:rsidRPr="00162DCF">
        <w:rPr>
          <w:rFonts w:ascii="Simplified Arabic" w:hAnsi="Simplified Arabic" w:cs="Simplified Arabic"/>
          <w:rtl/>
        </w:rPr>
        <w:t xml:space="preserve"> البلدان النامية؛]</w:t>
      </w:r>
    </w:p>
    <w:p w:rsidR="00715A8A"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sidRPr="005C1B5D">
        <w:rPr>
          <w:rFonts w:ascii="Simplified Arabic" w:hAnsi="Simplified Arabic" w:cs="Simplified Arabic"/>
          <w:b/>
          <w:bCs/>
          <w:rtl/>
        </w:rPr>
        <w:t xml:space="preserve">الخيار </w:t>
      </w:r>
      <w:r>
        <w:rPr>
          <w:rFonts w:ascii="Times New Roman Bold" w:hAnsi="Times New Roman Bold" w:cs="Simplified Arabic" w:hint="cs"/>
          <w:b/>
          <w:bCs/>
          <w:rtl/>
          <w:lang w:val="en-US" w:bidi="ar-EG"/>
        </w:rPr>
        <w:t>باء</w:t>
      </w:r>
    </w:p>
    <w:p w:rsidR="00715A8A" w:rsidRPr="00162DCF" w:rsidRDefault="00715A8A" w:rsidP="00687CD5">
      <w:pPr>
        <w:kinsoku w:val="0"/>
        <w:overflowPunct w:val="0"/>
        <w:autoSpaceDE w:val="0"/>
        <w:autoSpaceDN w:val="0"/>
        <w:bidi/>
        <w:adjustRightInd w:val="0"/>
        <w:snapToGrid w:val="0"/>
        <w:spacing w:after="120"/>
        <w:ind w:firstLine="720"/>
        <w:jc w:val="both"/>
        <w:rPr>
          <w:snapToGrid w:val="0"/>
          <w:kern w:val="22"/>
          <w:szCs w:val="22"/>
          <w:rtl/>
        </w:rPr>
      </w:pPr>
      <w:bookmarkStart w:id="96" w:name="_Hlk98791272"/>
      <w:r w:rsidRPr="00162DCF">
        <w:rPr>
          <w:rFonts w:ascii="Simplified Arabic" w:hAnsi="Simplified Arabic" w:cs="Simplified Arabic"/>
          <w:rtl/>
        </w:rPr>
        <w:t>[19</w:t>
      </w:r>
      <w:r w:rsidRPr="00162DCF">
        <w:rPr>
          <w:rFonts w:ascii="Simplified Arabic" w:hAnsi="Simplified Arabic" w:cs="Simplified Arabic" w:hint="cs"/>
          <w:rtl/>
        </w:rPr>
        <w:t>-</w:t>
      </w:r>
      <w:r w:rsidRPr="00162DCF">
        <w:rPr>
          <w:rFonts w:ascii="Simplified Arabic" w:hAnsi="Simplified Arabic" w:cs="Simplified Arabic" w:hint="cs"/>
          <w:rtl/>
        </w:rPr>
        <w:tab/>
      </w:r>
      <w:r w:rsidRPr="00162DCF">
        <w:rPr>
          <w:rFonts w:ascii="Simplified Arabic" w:hAnsi="Simplified Arabic" w:cs="Simplified Arabic"/>
          <w:rtl/>
        </w:rPr>
        <w:t>[</w:t>
      </w:r>
      <w:r w:rsidRPr="00162DCF">
        <w:rPr>
          <w:rFonts w:ascii="Simplified Arabic" w:hAnsi="Simplified Arabic" w:cs="Simplified Arabic"/>
          <w:i/>
          <w:iCs/>
          <w:rtl/>
        </w:rPr>
        <w:t>يدعو</w:t>
      </w:r>
      <w:r w:rsidRPr="00162DCF">
        <w:rPr>
          <w:rFonts w:ascii="Simplified Arabic" w:hAnsi="Simplified Arabic" w:cs="Simplified Arabic"/>
          <w:rtl/>
        </w:rPr>
        <w:t>]</w:t>
      </w:r>
      <w:r w:rsidRPr="00162DCF">
        <w:rPr>
          <w:rFonts w:ascii="Simplified Arabic" w:hAnsi="Simplified Arabic" w:cs="Simplified Arabic" w:hint="cs"/>
          <w:rtl/>
        </w:rPr>
        <w:t xml:space="preserve"> </w:t>
      </w:r>
      <w:r w:rsidRPr="00162DCF">
        <w:rPr>
          <w:rFonts w:ascii="Simplified Arabic" w:hAnsi="Simplified Arabic" w:cs="Simplified Arabic"/>
          <w:rtl/>
        </w:rPr>
        <w:t>[</w:t>
      </w:r>
      <w:r w:rsidRPr="00162DCF">
        <w:rPr>
          <w:rFonts w:ascii="Simplified Arabic" w:hAnsi="Simplified Arabic" w:cs="Simplified Arabic"/>
          <w:i/>
          <w:iCs/>
          <w:rtl/>
        </w:rPr>
        <w:t>يشجع</w:t>
      </w:r>
      <w:r w:rsidRPr="00162DCF">
        <w:rPr>
          <w:rFonts w:ascii="Simplified Arabic" w:hAnsi="Simplified Arabic" w:cs="Simplified Arabic"/>
          <w:rtl/>
        </w:rPr>
        <w:t xml:space="preserve">] </w:t>
      </w:r>
      <w:r w:rsidRPr="00162DCF">
        <w:rPr>
          <w:rStyle w:val="hps"/>
          <w:rFonts w:cs="Simplified Arabic" w:hint="cs"/>
          <w:rtl/>
        </w:rPr>
        <w:t>الأطراف من البلدان المتقدمة</w:t>
      </w:r>
      <w:r w:rsidRPr="00162DCF">
        <w:rPr>
          <w:rFonts w:ascii="Simplified Arabic" w:hAnsi="Simplified Arabic" w:cs="Simplified Arabic"/>
          <w:rtl/>
        </w:rPr>
        <w:t xml:space="preserve"> والأطراف الأخرى </w:t>
      </w:r>
      <w:r w:rsidRPr="00162DCF">
        <w:rPr>
          <w:rFonts w:ascii="Simplified Arabic" w:hAnsi="Simplified Arabic" w:cs="Simplified Arabic" w:hint="cs"/>
          <w:rtl/>
        </w:rPr>
        <w:t>التي بمقدورها أن</w:t>
      </w:r>
      <w:r w:rsidRPr="00162DCF">
        <w:rPr>
          <w:rFonts w:ascii="Simplified Arabic" w:hAnsi="Simplified Arabic" w:cs="Simplified Arabic"/>
          <w:rtl/>
        </w:rPr>
        <w:t xml:space="preserve"> [</w:t>
      </w:r>
      <w:r w:rsidRPr="00162DCF">
        <w:rPr>
          <w:rFonts w:ascii="Simplified Arabic" w:hAnsi="Simplified Arabic" w:cs="Simplified Arabic" w:hint="cs"/>
          <w:rtl/>
        </w:rPr>
        <w:t>تد</w:t>
      </w:r>
      <w:r w:rsidRPr="00162DCF">
        <w:rPr>
          <w:rFonts w:ascii="Simplified Arabic" w:hAnsi="Simplified Arabic" w:cs="Simplified Arabic"/>
          <w:rtl/>
        </w:rPr>
        <w:t>ر</w:t>
      </w:r>
      <w:r w:rsidRPr="00162DCF">
        <w:rPr>
          <w:rFonts w:ascii="Simplified Arabic" w:hAnsi="Simplified Arabic" w:cs="Simplified Arabic" w:hint="cs"/>
          <w:rtl/>
        </w:rPr>
        <w:t>س</w:t>
      </w:r>
      <w:r w:rsidRPr="00162DCF">
        <w:rPr>
          <w:rFonts w:ascii="Simplified Arabic" w:hAnsi="Simplified Arabic" w:cs="Simplified Arabic"/>
          <w:rtl/>
        </w:rPr>
        <w:t>] [ت</w:t>
      </w:r>
      <w:r w:rsidRPr="00162DCF">
        <w:rPr>
          <w:rFonts w:ascii="Simplified Arabic" w:hAnsi="Simplified Arabic" w:cs="Simplified Arabic" w:hint="cs"/>
          <w:rtl/>
        </w:rPr>
        <w:t>درج</w:t>
      </w:r>
      <w:r w:rsidRPr="00162DCF">
        <w:rPr>
          <w:rFonts w:ascii="Simplified Arabic" w:hAnsi="Simplified Arabic" w:cs="Simplified Arabic"/>
          <w:rtl/>
        </w:rPr>
        <w:t>] [</w:t>
      </w:r>
      <w:r>
        <w:rPr>
          <w:rFonts w:ascii="Simplified Arabic" w:hAnsi="Simplified Arabic" w:cs="Simplified Arabic" w:hint="cs"/>
          <w:rtl/>
        </w:rPr>
        <w:t>تفصح</w:t>
      </w:r>
      <w:r w:rsidRPr="00162DCF">
        <w:rPr>
          <w:rFonts w:ascii="Simplified Arabic" w:hAnsi="Simplified Arabic" w:cs="Simplified Arabic"/>
          <w:rtl/>
        </w:rPr>
        <w:t xml:space="preserve"> في أدوات</w:t>
      </w:r>
      <w:r w:rsidRPr="00162DCF">
        <w:rPr>
          <w:rFonts w:ascii="Simplified Arabic" w:hAnsi="Simplified Arabic" w:cs="Simplified Arabic" w:hint="cs"/>
          <w:rtl/>
        </w:rPr>
        <w:t>ها</w:t>
      </w:r>
      <w:r w:rsidRPr="00162DCF">
        <w:rPr>
          <w:rFonts w:ascii="Simplified Arabic" w:hAnsi="Simplified Arabic" w:cs="Simplified Arabic"/>
          <w:rtl/>
        </w:rPr>
        <w:t xml:space="preserve"> </w:t>
      </w:r>
      <w:r w:rsidRPr="00162DCF">
        <w:rPr>
          <w:rFonts w:ascii="Simplified Arabic" w:hAnsi="Simplified Arabic" w:cs="Simplified Arabic" w:hint="cs"/>
          <w:rtl/>
        </w:rPr>
        <w:t>ل</w:t>
      </w:r>
      <w:r w:rsidRPr="00162DCF">
        <w:rPr>
          <w:rFonts w:ascii="Simplified Arabic" w:hAnsi="Simplified Arabic" w:cs="Simplified Arabic"/>
          <w:rtl/>
        </w:rPr>
        <w:t>لتخطيط والإبلاغ المالي ذات الصلة] في أدوات التخطيط ذات الصلة [في خططها المالية الوطنية أو أدوات التخطيط الم</w:t>
      </w:r>
      <w:r w:rsidRPr="00162DCF">
        <w:rPr>
          <w:rFonts w:ascii="Simplified Arabic" w:hAnsi="Simplified Arabic" w:cs="Simplified Arabic" w:hint="cs"/>
          <w:rtl/>
        </w:rPr>
        <w:t>شابه</w:t>
      </w:r>
      <w:r w:rsidRPr="00162DCF">
        <w:rPr>
          <w:rFonts w:ascii="Simplified Arabic" w:hAnsi="Simplified Arabic" w:cs="Simplified Arabic"/>
          <w:rtl/>
        </w:rPr>
        <w:t>ة</w:t>
      </w:r>
      <w:r w:rsidRPr="00162DCF">
        <w:rPr>
          <w:rFonts w:ascii="Simplified Arabic" w:hAnsi="Simplified Arabic" w:cs="Simplified Arabic" w:hint="cs"/>
          <w:rtl/>
        </w:rPr>
        <w:t xml:space="preserve"> </w:t>
      </w:r>
      <w:r w:rsidRPr="00162DCF">
        <w:rPr>
          <w:rFonts w:ascii="Simplified Arabic" w:hAnsi="Simplified Arabic" w:cs="Simplified Arabic"/>
          <w:rtl/>
        </w:rPr>
        <w:t>[و/أو تك</w:t>
      </w:r>
      <w:r w:rsidRPr="00162DCF">
        <w:rPr>
          <w:rFonts w:ascii="Simplified Arabic" w:hAnsi="Simplified Arabic" w:cs="Simplified Arabic" w:hint="cs"/>
          <w:rtl/>
        </w:rPr>
        <w:t>ا</w:t>
      </w:r>
      <w:r w:rsidRPr="00162DCF">
        <w:rPr>
          <w:rFonts w:ascii="Simplified Arabic" w:hAnsi="Simplified Arabic" w:cs="Simplified Arabic"/>
          <w:rtl/>
        </w:rPr>
        <w:t>ل</w:t>
      </w:r>
      <w:r w:rsidRPr="00162DCF">
        <w:rPr>
          <w:rFonts w:ascii="Simplified Arabic" w:hAnsi="Simplified Arabic" w:cs="Simplified Arabic" w:hint="cs"/>
          <w:rtl/>
        </w:rPr>
        <w:t>ي</w:t>
      </w:r>
      <w:r w:rsidRPr="00162DCF">
        <w:rPr>
          <w:rFonts w:ascii="Simplified Arabic" w:hAnsi="Simplified Arabic" w:cs="Simplified Arabic"/>
          <w:rtl/>
        </w:rPr>
        <w:t xml:space="preserve">ف تنفيذ استراتيجياتها وخطط عملها الوطنية للتنوع البيولوجي،] [النسبة المئوية من الناتج المحلي الإجمالي التي تعتزم </w:t>
      </w:r>
      <w:r w:rsidRPr="00162DCF">
        <w:rPr>
          <w:rFonts w:ascii="Simplified Arabic" w:hAnsi="Simplified Arabic" w:cs="Simplified Arabic" w:hint="cs"/>
          <w:rtl/>
        </w:rPr>
        <w:t>تخصيص</w:t>
      </w:r>
      <w:r w:rsidRPr="00162DCF">
        <w:rPr>
          <w:rFonts w:ascii="Simplified Arabic" w:hAnsi="Simplified Arabic" w:cs="Simplified Arabic"/>
          <w:rtl/>
        </w:rPr>
        <w:t>ها كمساهمة مالية في تنفيذ إطار التنوع البيولوجي العالمي لما بعد عام 2020،]]</w:t>
      </w:r>
      <w:r w:rsidRPr="00162DCF">
        <w:rPr>
          <w:rFonts w:ascii="Simplified Arabic" w:hAnsi="Simplified Arabic" w:cs="Simplified Arabic" w:hint="cs"/>
          <w:rtl/>
        </w:rPr>
        <w:t xml:space="preserve"> </w:t>
      </w:r>
      <w:r w:rsidRPr="00162DCF">
        <w:rPr>
          <w:rFonts w:ascii="Simplified Arabic" w:hAnsi="Simplified Arabic" w:cs="Simplified Arabic"/>
          <w:rtl/>
        </w:rPr>
        <w:t>مساهم</w:t>
      </w:r>
      <w:r w:rsidRPr="00162DCF">
        <w:rPr>
          <w:rFonts w:ascii="Simplified Arabic" w:hAnsi="Simplified Arabic" w:cs="Simplified Arabic" w:hint="cs"/>
          <w:rtl/>
        </w:rPr>
        <w:t>ا</w:t>
      </w:r>
      <w:r w:rsidRPr="00162DCF">
        <w:rPr>
          <w:rFonts w:ascii="Simplified Arabic" w:hAnsi="Simplified Arabic" w:cs="Simplified Arabic"/>
          <w:rtl/>
        </w:rPr>
        <w:t>تها المالية</w:t>
      </w:r>
      <w:r w:rsidRPr="00162DCF">
        <w:rPr>
          <w:rFonts w:ascii="Simplified Arabic" w:hAnsi="Simplified Arabic" w:cs="Simplified Arabic" w:hint="cs"/>
          <w:rtl/>
        </w:rPr>
        <w:t xml:space="preserve"> المقدمة</w:t>
      </w:r>
      <w:r w:rsidRPr="00162DCF">
        <w:rPr>
          <w:rFonts w:ascii="Simplified Arabic" w:hAnsi="Simplified Arabic" w:cs="Simplified Arabic"/>
          <w:rtl/>
        </w:rPr>
        <w:t xml:space="preserve"> </w:t>
      </w:r>
      <w:r w:rsidRPr="00162DCF">
        <w:rPr>
          <w:rFonts w:ascii="Simplified Arabic" w:hAnsi="Simplified Arabic" w:cs="Simplified Arabic" w:hint="cs"/>
          <w:rtl/>
        </w:rPr>
        <w:t>ل</w:t>
      </w:r>
      <w:r w:rsidRPr="00162DCF">
        <w:rPr>
          <w:rStyle w:val="hps"/>
          <w:rFonts w:cs="Simplified Arabic" w:hint="cs"/>
          <w:rtl/>
        </w:rPr>
        <w:t>لأطراف من البلدان النامية</w:t>
      </w:r>
      <w:r w:rsidRPr="00162DCF">
        <w:rPr>
          <w:rFonts w:ascii="Simplified Arabic" w:hAnsi="Simplified Arabic" w:cs="Simplified Arabic"/>
          <w:rtl/>
        </w:rPr>
        <w:t xml:space="preserve"> [والأطراف التي تمر اقتصاداتها </w:t>
      </w:r>
      <w:r w:rsidRPr="00162DCF">
        <w:rPr>
          <w:rFonts w:cs="Simplified Arabic" w:hint="cs"/>
          <w:snapToGrid w:val="0"/>
          <w:kern w:val="22"/>
          <w:rtl/>
        </w:rPr>
        <w:t>بمرحلة انتقالية</w:t>
      </w:r>
      <w:r w:rsidRPr="00162DCF">
        <w:rPr>
          <w:rFonts w:ascii="Simplified Arabic" w:hAnsi="Simplified Arabic" w:cs="Simplified Arabic"/>
          <w:rtl/>
        </w:rPr>
        <w:t xml:space="preserve">،] </w:t>
      </w:r>
      <w:r w:rsidRPr="00162DCF">
        <w:rPr>
          <w:rFonts w:ascii="Simplified Arabic" w:hAnsi="Simplified Arabic" w:cs="Simplified Arabic" w:hint="cs"/>
          <w:rtl/>
        </w:rPr>
        <w:t xml:space="preserve">من أجل </w:t>
      </w:r>
      <w:r w:rsidRPr="00162DCF">
        <w:rPr>
          <w:rFonts w:ascii="Simplified Arabic" w:hAnsi="Simplified Arabic" w:cs="Simplified Arabic"/>
          <w:rtl/>
        </w:rPr>
        <w:t>تنف</w:t>
      </w:r>
      <w:r w:rsidRPr="00162DCF">
        <w:rPr>
          <w:rFonts w:ascii="Simplified Arabic" w:hAnsi="Simplified Arabic" w:cs="Simplified Arabic" w:hint="cs"/>
          <w:rtl/>
        </w:rPr>
        <w:t>ي</w:t>
      </w:r>
      <w:r w:rsidRPr="00162DCF">
        <w:rPr>
          <w:rFonts w:ascii="Simplified Arabic" w:hAnsi="Simplified Arabic" w:cs="Simplified Arabic"/>
          <w:rtl/>
        </w:rPr>
        <w:t xml:space="preserve">ذ </w:t>
      </w:r>
      <w:r w:rsidRPr="00162DCF">
        <w:rPr>
          <w:rFonts w:ascii="Simplified Arabic" w:hAnsi="Simplified Arabic" w:cs="Simplified Arabic" w:hint="cs"/>
          <w:rtl/>
        </w:rPr>
        <w:t>ا</w:t>
      </w:r>
      <w:r w:rsidRPr="00162DCF">
        <w:rPr>
          <w:rFonts w:ascii="Simplified Arabic" w:hAnsi="Simplified Arabic" w:cs="Simplified Arabic"/>
          <w:rtl/>
        </w:rPr>
        <w:t xml:space="preserve">لاتفاقية، بما في ذلك </w:t>
      </w:r>
      <w:r w:rsidRPr="00162DCF">
        <w:rPr>
          <w:rFonts w:ascii="Simplified Arabic" w:hAnsi="Simplified Arabic" w:cs="Simplified Arabic" w:hint="cs"/>
          <w:rtl/>
        </w:rPr>
        <w:t>ال</w:t>
      </w:r>
      <w:r w:rsidRPr="00162DCF">
        <w:rPr>
          <w:rFonts w:ascii="Simplified Arabic" w:hAnsi="Simplified Arabic" w:cs="Simplified Arabic"/>
          <w:rtl/>
        </w:rPr>
        <w:t xml:space="preserve">استراتيجيات وخطط </w:t>
      </w:r>
      <w:r w:rsidRPr="00162DCF">
        <w:rPr>
          <w:rFonts w:ascii="Simplified Arabic" w:hAnsi="Simplified Arabic" w:cs="Simplified Arabic" w:hint="cs"/>
          <w:rtl/>
        </w:rPr>
        <w:t>ال</w:t>
      </w:r>
      <w:r w:rsidRPr="00162DCF">
        <w:rPr>
          <w:rFonts w:ascii="Simplified Arabic" w:hAnsi="Simplified Arabic" w:cs="Simplified Arabic"/>
          <w:rtl/>
        </w:rPr>
        <w:t>عمل الوطنية للتنوع البيولوجي، في البلدان الأطراف المتلقية [، بما يت</w:t>
      </w:r>
      <w:r w:rsidRPr="00162DCF">
        <w:rPr>
          <w:rFonts w:ascii="Simplified Arabic" w:hAnsi="Simplified Arabic" w:cs="Simplified Arabic" w:hint="cs"/>
          <w:rtl/>
        </w:rPr>
        <w:t>س</w:t>
      </w:r>
      <w:r w:rsidRPr="00162DCF">
        <w:rPr>
          <w:rFonts w:ascii="Simplified Arabic" w:hAnsi="Simplified Arabic" w:cs="Simplified Arabic"/>
          <w:rtl/>
        </w:rPr>
        <w:t>ق مع [المادة 20] [المادت</w:t>
      </w:r>
      <w:r w:rsidRPr="00162DCF">
        <w:rPr>
          <w:rFonts w:ascii="Simplified Arabic" w:hAnsi="Simplified Arabic" w:cs="Simplified Arabic" w:hint="cs"/>
          <w:rtl/>
        </w:rPr>
        <w:t>ي</w:t>
      </w:r>
      <w:r w:rsidRPr="00162DCF">
        <w:rPr>
          <w:rFonts w:ascii="Simplified Arabic" w:hAnsi="Simplified Arabic" w:cs="Simplified Arabic"/>
          <w:rtl/>
        </w:rPr>
        <w:t>ن 20</w:t>
      </w:r>
      <w:r w:rsidRPr="00162DCF">
        <w:rPr>
          <w:rFonts w:ascii="Simplified Arabic" w:hAnsi="Simplified Arabic" w:cs="Simplified Arabic" w:hint="cs"/>
          <w:rtl/>
        </w:rPr>
        <w:t>(</w:t>
      </w:r>
      <w:r w:rsidRPr="00162DCF">
        <w:rPr>
          <w:rFonts w:ascii="Simplified Arabic" w:hAnsi="Simplified Arabic" w:cs="Simplified Arabic"/>
          <w:rtl/>
        </w:rPr>
        <w:t>2) و20</w:t>
      </w:r>
      <w:r w:rsidRPr="00162DCF">
        <w:rPr>
          <w:rFonts w:ascii="Simplified Arabic" w:hAnsi="Simplified Arabic" w:cs="Simplified Arabic" w:hint="cs"/>
          <w:rtl/>
        </w:rPr>
        <w:t>(</w:t>
      </w:r>
      <w:r w:rsidRPr="00162DCF">
        <w:rPr>
          <w:rFonts w:ascii="Simplified Arabic" w:hAnsi="Simplified Arabic" w:cs="Simplified Arabic"/>
          <w:rtl/>
        </w:rPr>
        <w:t>3)] من الاتفاقية] [والمقرر 13/21]؛]</w:t>
      </w:r>
      <w:r w:rsidRPr="00162DCF">
        <w:rPr>
          <w:rFonts w:ascii="Simplified Arabic" w:hAnsi="Simplified Arabic" w:cs="Simplified Arabic" w:hint="cs"/>
          <w:rtl/>
        </w:rPr>
        <w:t xml:space="preserve"> ع</w:t>
      </w:r>
      <w:r w:rsidRPr="00162DCF">
        <w:rPr>
          <w:rFonts w:ascii="Simplified Arabic" w:hAnsi="Simplified Arabic" w:cs="Simplified Arabic"/>
          <w:rtl/>
        </w:rPr>
        <w:t>لى أن تفعل ذلك،</w:t>
      </w:r>
    </w:p>
    <w:bookmarkEnd w:id="96"/>
    <w:p w:rsidR="00715A8A" w:rsidRPr="00162DCF"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162DCF">
        <w:rPr>
          <w:rFonts w:ascii="Simplified Arabic" w:hAnsi="Simplified Arabic" w:cs="Simplified Arabic"/>
          <w:rtl/>
        </w:rPr>
        <w:t>[20-</w:t>
      </w:r>
      <w:r w:rsidRPr="00162DCF">
        <w:rPr>
          <w:rFonts w:ascii="Simplified Arabic" w:hAnsi="Simplified Arabic" w:cs="Simplified Arabic" w:hint="cs"/>
          <w:rtl/>
        </w:rPr>
        <w:tab/>
      </w:r>
      <w:r w:rsidRPr="00162DCF">
        <w:rPr>
          <w:rFonts w:ascii="Simplified Arabic" w:hAnsi="Simplified Arabic" w:cs="Simplified Arabic"/>
          <w:i/>
          <w:iCs/>
          <w:rtl/>
        </w:rPr>
        <w:t>يشجع</w:t>
      </w:r>
      <w:r w:rsidRPr="00162DCF">
        <w:rPr>
          <w:rFonts w:ascii="Simplified Arabic" w:hAnsi="Simplified Arabic" w:cs="Simplified Arabic"/>
          <w:rtl/>
        </w:rPr>
        <w:t xml:space="preserve"> الأطراف من البلدان النامية، حسب الاقتضاء، على تقديم معلومات في خططها المالية الوطنية، </w:t>
      </w:r>
      <w:r w:rsidRPr="00162DCF">
        <w:rPr>
          <w:rFonts w:ascii="Simplified Arabic" w:hAnsi="Simplified Arabic" w:cs="Simplified Arabic" w:hint="cs"/>
          <w:rtl/>
        </w:rPr>
        <w:t>عن ال</w:t>
      </w:r>
      <w:r w:rsidRPr="00162DCF">
        <w:rPr>
          <w:rFonts w:ascii="Simplified Arabic" w:hAnsi="Simplified Arabic" w:cs="Simplified Arabic"/>
          <w:rtl/>
        </w:rPr>
        <w:t>دعم</w:t>
      </w:r>
      <w:r w:rsidRPr="00162DCF">
        <w:rPr>
          <w:rFonts w:ascii="Simplified Arabic" w:hAnsi="Simplified Arabic" w:cs="Simplified Arabic" w:hint="cs"/>
          <w:rtl/>
        </w:rPr>
        <w:t xml:space="preserve"> المطلوب والمتلقى فيما يتعلق</w:t>
      </w:r>
      <w:r w:rsidRPr="00162DCF">
        <w:rPr>
          <w:rFonts w:ascii="Simplified Arabic" w:hAnsi="Simplified Arabic" w:cs="Simplified Arabic"/>
          <w:rtl/>
        </w:rPr>
        <w:t xml:space="preserve"> </w:t>
      </w:r>
      <w:r w:rsidRPr="00162DCF">
        <w:rPr>
          <w:rFonts w:ascii="Simplified Arabic" w:hAnsi="Simplified Arabic" w:cs="Simplified Arabic" w:hint="cs"/>
          <w:rtl/>
        </w:rPr>
        <w:t>ب</w:t>
      </w:r>
      <w:r w:rsidRPr="00162DCF">
        <w:rPr>
          <w:rFonts w:ascii="Simplified Arabic" w:hAnsi="Simplified Arabic" w:cs="Simplified Arabic"/>
          <w:rtl/>
        </w:rPr>
        <w:t>التمويل وتطوير التكنولوجيا ونقلها وبناء القدرات لتنفيذ استراتيجياتها وخطط عملها الوطنية للتنوع البيولوجي؛]</w:t>
      </w:r>
    </w:p>
    <w:p w:rsidR="00715A8A" w:rsidRPr="00162DCF" w:rsidRDefault="00715A8A" w:rsidP="00687CD5">
      <w:pPr>
        <w:kinsoku w:val="0"/>
        <w:overflowPunct w:val="0"/>
        <w:autoSpaceDE w:val="0"/>
        <w:autoSpaceDN w:val="0"/>
        <w:bidi/>
        <w:adjustRightInd w:val="0"/>
        <w:snapToGrid w:val="0"/>
        <w:spacing w:after="120"/>
        <w:ind w:firstLine="720"/>
        <w:jc w:val="both"/>
        <w:rPr>
          <w:snapToGrid w:val="0"/>
          <w:kern w:val="22"/>
          <w:szCs w:val="22"/>
          <w:rtl/>
          <w:lang w:bidi="ar-EG"/>
        </w:rPr>
      </w:pPr>
      <w:r w:rsidRPr="00162DCF">
        <w:rPr>
          <w:rFonts w:cs="Simplified Arabic" w:hint="cs"/>
          <w:snapToGrid w:val="0"/>
          <w:kern w:val="22"/>
          <w:rtl/>
        </w:rPr>
        <w:t>21-</w:t>
      </w:r>
      <w:r w:rsidRPr="00162DCF">
        <w:rPr>
          <w:rFonts w:cs="Simplified Arabic" w:hint="cs"/>
          <w:i/>
          <w:iCs/>
          <w:snapToGrid w:val="0"/>
          <w:kern w:val="22"/>
          <w:rtl/>
        </w:rPr>
        <w:tab/>
        <w:t xml:space="preserve">يحيط علما مع التقدير </w:t>
      </w:r>
      <w:r w:rsidRPr="00162DCF">
        <w:rPr>
          <w:rFonts w:cs="Simplified Arabic" w:hint="cs"/>
          <w:snapToGrid w:val="0"/>
          <w:kern w:val="22"/>
          <w:rtl/>
        </w:rPr>
        <w:t>بعمل المنظمات والمبادرات الدولية ذات الصلة والمهتمة، بما في ذلك مبادرة تمويل التنوع البيولوجي التابعة لبرنامج الأمم المتحدة الإنمائي، لتقديم الدعم المالي والتقني وبناء القدرات للبلدان المهتمة في إعداد وتحديث وتنفيذ خطط وطنية لتمويل التنوع البيولوجي، وتحسين منهجية مبادرة تمويل التنوع البيولوجي؛</w:t>
      </w:r>
    </w:p>
    <w:p w:rsidR="00715A8A" w:rsidRPr="00162DCF"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bookmarkStart w:id="97" w:name="_Hlk37148770"/>
      <w:bookmarkStart w:id="98" w:name="_Hlk37148406"/>
      <w:r w:rsidRPr="00162DCF">
        <w:rPr>
          <w:rFonts w:ascii="Simplified Arabic" w:hAnsi="Simplified Arabic" w:cs="Simplified Arabic"/>
          <w:rtl/>
        </w:rPr>
        <w:t>2</w:t>
      </w:r>
      <w:r w:rsidRPr="00162DCF">
        <w:rPr>
          <w:rFonts w:ascii="Simplified Arabic" w:hAnsi="Simplified Arabic" w:cs="Simplified Arabic" w:hint="cs"/>
          <w:rtl/>
        </w:rPr>
        <w:t>2</w:t>
      </w:r>
      <w:r w:rsidRPr="00162DCF">
        <w:rPr>
          <w:rFonts w:ascii="Simplified Arabic" w:hAnsi="Simplified Arabic" w:cs="Simplified Arabic"/>
          <w:rtl/>
        </w:rPr>
        <w:t xml:space="preserve"> -</w:t>
      </w:r>
      <w:r w:rsidRPr="00162DCF">
        <w:rPr>
          <w:rFonts w:ascii="Simplified Arabic" w:hAnsi="Simplified Arabic" w:cs="Simplified Arabic" w:hint="cs"/>
          <w:rtl/>
        </w:rPr>
        <w:tab/>
      </w:r>
      <w:r w:rsidRPr="00162DCF">
        <w:rPr>
          <w:rFonts w:cs="Simplified Arabic" w:hint="cs"/>
          <w:i/>
          <w:iCs/>
          <w:snapToGrid w:val="0"/>
          <w:kern w:val="22"/>
          <w:rtl/>
        </w:rPr>
        <w:t xml:space="preserve">يدعو </w:t>
      </w:r>
      <w:r w:rsidRPr="00162DCF">
        <w:rPr>
          <w:rFonts w:cs="Simplified Arabic" w:hint="cs"/>
          <w:snapToGrid w:val="0"/>
          <w:kern w:val="22"/>
          <w:rtl/>
        </w:rPr>
        <w:t>مبادرة تمويل التنوع البيولوجي التابعة لبرنامج الأمم المتحدة الإنمائي والمنظمات والمبادرات الدولية الأخرى ذات الصلة والمهتمة إلى مواصلة وتوسيع دعمها لإعداد وتحديث وتنفيذ خطط التمويل المشار إليها في الفقرة السابقة، بما في ذلك من خلال تقديم الإرشادات التقنية وفقا للظروف والقدرات الوطنية للأطراف المنفذة [وبما يتماشى مع سياساتها العامة]؛</w:t>
      </w:r>
    </w:p>
    <w:p w:rsidR="00715A8A" w:rsidRPr="00162DCF"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162DCF">
        <w:rPr>
          <w:rFonts w:ascii="Simplified Arabic" w:hAnsi="Simplified Arabic" w:cs="Simplified Arabic"/>
          <w:rtl/>
        </w:rPr>
        <w:lastRenderedPageBreak/>
        <w:t>2</w:t>
      </w:r>
      <w:r w:rsidRPr="00162DCF">
        <w:rPr>
          <w:rFonts w:ascii="Simplified Arabic" w:hAnsi="Simplified Arabic" w:cs="Simplified Arabic" w:hint="cs"/>
          <w:rtl/>
        </w:rPr>
        <w:t>3</w:t>
      </w:r>
      <w:r w:rsidRPr="00162DCF">
        <w:rPr>
          <w:rFonts w:ascii="Simplified Arabic" w:hAnsi="Simplified Arabic" w:cs="Simplified Arabic"/>
          <w:rtl/>
        </w:rPr>
        <w:t xml:space="preserve">- </w:t>
      </w:r>
      <w:r w:rsidRPr="00162DCF">
        <w:rPr>
          <w:rFonts w:ascii="Simplified Arabic" w:hAnsi="Simplified Arabic" w:cs="Simplified Arabic" w:hint="cs"/>
          <w:rtl/>
        </w:rPr>
        <w:tab/>
      </w:r>
      <w:r w:rsidRPr="00162DCF">
        <w:rPr>
          <w:rFonts w:ascii="Simplified Arabic" w:hAnsi="Simplified Arabic" w:cs="Simplified Arabic"/>
          <w:i/>
          <w:iCs/>
          <w:rtl/>
        </w:rPr>
        <w:t>[يطلب</w:t>
      </w:r>
      <w:r w:rsidRPr="00162DCF">
        <w:rPr>
          <w:rFonts w:ascii="Simplified Arabic" w:hAnsi="Simplified Arabic" w:cs="Simplified Arabic" w:hint="cs"/>
          <w:i/>
          <w:iCs/>
          <w:rtl/>
        </w:rPr>
        <w:t xml:space="preserve"> إلى</w:t>
      </w:r>
      <w:r w:rsidRPr="00162DCF">
        <w:rPr>
          <w:rFonts w:ascii="Simplified Arabic" w:hAnsi="Simplified Arabic" w:cs="Simplified Arabic"/>
          <w:i/>
          <w:iCs/>
          <w:rtl/>
        </w:rPr>
        <w:t xml:space="preserve">] [يدعو] </w:t>
      </w:r>
      <w:r w:rsidRPr="00162DCF">
        <w:rPr>
          <w:rFonts w:ascii="Simplified Arabic" w:hAnsi="Simplified Arabic" w:cs="Simplified Arabic"/>
          <w:rtl/>
        </w:rPr>
        <w:t>مرفق البيئة العالمية</w:t>
      </w:r>
      <w:r w:rsidRPr="00162DCF">
        <w:rPr>
          <w:rFonts w:ascii="Simplified Arabic" w:hAnsi="Simplified Arabic" w:cs="Simplified Arabic" w:hint="cs"/>
          <w:rtl/>
        </w:rPr>
        <w:t xml:space="preserve"> </w:t>
      </w:r>
      <w:r w:rsidRPr="004459A4">
        <w:rPr>
          <w:rFonts w:ascii="Simplified Arabic" w:hAnsi="Simplified Arabic" w:cs="Simplified Arabic" w:hint="cs"/>
          <w:rtl/>
        </w:rPr>
        <w:t>إلى</w:t>
      </w:r>
      <w:r w:rsidRPr="00162DCF">
        <w:rPr>
          <w:rFonts w:ascii="Simplified Arabic" w:hAnsi="Simplified Arabic" w:cs="Simplified Arabic" w:hint="cs"/>
          <w:rtl/>
        </w:rPr>
        <w:t xml:space="preserve"> </w:t>
      </w:r>
      <w:r w:rsidRPr="00162DCF">
        <w:rPr>
          <w:rFonts w:ascii="Simplified Arabic" w:hAnsi="Simplified Arabic" w:cs="Simplified Arabic"/>
          <w:rtl/>
        </w:rPr>
        <w:t xml:space="preserve">دعم </w:t>
      </w:r>
      <w:r w:rsidRPr="00162DCF">
        <w:rPr>
          <w:rFonts w:cs="Simplified Arabic" w:hint="cs"/>
          <w:snapToGrid w:val="0"/>
          <w:kern w:val="22"/>
          <w:rtl/>
        </w:rPr>
        <w:t xml:space="preserve">إعداد وتنفيذ الاستراتيجيات الوطنية لتمويل التنوع البيولوجي أو </w:t>
      </w:r>
      <w:r w:rsidRPr="00162DCF">
        <w:rPr>
          <w:rFonts w:ascii="Simplified Arabic" w:hAnsi="Simplified Arabic" w:cs="Simplified Arabic"/>
          <w:rtl/>
        </w:rPr>
        <w:t>أدوات التخطيط</w:t>
      </w:r>
      <w:r w:rsidRPr="00162DCF">
        <w:rPr>
          <w:rFonts w:cs="Simplified Arabic" w:hint="cs"/>
          <w:snapToGrid w:val="0"/>
          <w:kern w:val="22"/>
          <w:rtl/>
        </w:rPr>
        <w:t xml:space="preserve"> المشابهة من أجل دعم</w:t>
      </w:r>
      <w:r w:rsidRPr="00162DCF">
        <w:rPr>
          <w:rFonts w:ascii="Simplified Arabic" w:hAnsi="Simplified Arabic" w:cs="Simplified Arabic"/>
          <w:rtl/>
        </w:rPr>
        <w:t xml:space="preserve"> </w:t>
      </w:r>
      <w:r w:rsidRPr="00162DCF">
        <w:rPr>
          <w:rFonts w:cs="Simplified Arabic" w:hint="cs"/>
          <w:snapToGrid w:val="0"/>
          <w:kern w:val="22"/>
          <w:rtl/>
        </w:rPr>
        <w:t>الجهود التي تبذلها</w:t>
      </w:r>
      <w:r w:rsidRPr="00162DCF">
        <w:rPr>
          <w:rFonts w:ascii="Simplified Arabic" w:hAnsi="Simplified Arabic" w:cs="Simplified Arabic"/>
          <w:rtl/>
        </w:rPr>
        <w:t xml:space="preserve"> البلدان [المؤهلة] [المتلقية] [النامية] [والبلدان التي تمر اقتصاداتها بمرحلة </w:t>
      </w:r>
      <w:r w:rsidRPr="00162DCF">
        <w:rPr>
          <w:rFonts w:cs="Simplified Arabic" w:hint="cs"/>
          <w:snapToGrid w:val="0"/>
          <w:kern w:val="22"/>
          <w:rtl/>
        </w:rPr>
        <w:t>انتقالية</w:t>
      </w:r>
      <w:r w:rsidRPr="00162DCF">
        <w:rPr>
          <w:rFonts w:ascii="Simplified Arabic" w:hAnsi="Simplified Arabic" w:cs="Simplified Arabic"/>
          <w:rtl/>
        </w:rPr>
        <w:t xml:space="preserve">] </w:t>
      </w:r>
      <w:r w:rsidRPr="00162DCF">
        <w:rPr>
          <w:rFonts w:cs="Simplified Arabic" w:hint="cs"/>
          <w:snapToGrid w:val="0"/>
          <w:kern w:val="22"/>
          <w:rtl/>
        </w:rPr>
        <w:t xml:space="preserve">في حشد الموارد على المستوى المحلي دعما لتنفيذ </w:t>
      </w:r>
      <w:r w:rsidRPr="00162DCF">
        <w:rPr>
          <w:rFonts w:ascii="Simplified Arabic" w:hAnsi="Simplified Arabic" w:cs="Simplified Arabic"/>
          <w:rtl/>
        </w:rPr>
        <w:t>استراتيجياتها وخطط عملها الوطنية للتنوع البيولوجي والإطار</w:t>
      </w:r>
      <w:r w:rsidRPr="00162DCF">
        <w:rPr>
          <w:rFonts w:cs="Simplified Arabic" w:hint="cs"/>
          <w:snapToGrid w:val="0"/>
          <w:kern w:val="22"/>
          <w:rtl/>
        </w:rPr>
        <w:t xml:space="preserve"> العالمي للتنوع البيولوجي؛</w:t>
      </w:r>
    </w:p>
    <w:p w:rsidR="00715A8A" w:rsidRPr="00162DCF" w:rsidRDefault="00715A8A" w:rsidP="00687CD5">
      <w:pPr>
        <w:kinsoku w:val="0"/>
        <w:overflowPunct w:val="0"/>
        <w:autoSpaceDE w:val="0"/>
        <w:autoSpaceDN w:val="0"/>
        <w:bidi/>
        <w:adjustRightInd w:val="0"/>
        <w:snapToGrid w:val="0"/>
        <w:spacing w:after="120"/>
        <w:ind w:firstLine="720"/>
        <w:jc w:val="both"/>
        <w:rPr>
          <w:rFonts w:ascii="Simplified Arabic" w:hAnsi="Simplified Arabic" w:cs="Simplified Arabic"/>
          <w:rtl/>
        </w:rPr>
      </w:pPr>
      <w:r w:rsidRPr="00162DCF">
        <w:rPr>
          <w:rFonts w:ascii="Simplified Arabic" w:hAnsi="Simplified Arabic" w:cs="Simplified Arabic"/>
          <w:rtl/>
        </w:rPr>
        <w:t>[2</w:t>
      </w:r>
      <w:r w:rsidRPr="00162DCF">
        <w:rPr>
          <w:rFonts w:ascii="Simplified Arabic" w:hAnsi="Simplified Arabic" w:cs="Simplified Arabic" w:hint="cs"/>
          <w:rtl/>
        </w:rPr>
        <w:t>4-</w:t>
      </w:r>
      <w:r w:rsidRPr="00162DCF">
        <w:rPr>
          <w:rFonts w:ascii="Simplified Arabic" w:hAnsi="Simplified Arabic" w:cs="Simplified Arabic" w:hint="cs"/>
          <w:rtl/>
        </w:rPr>
        <w:tab/>
      </w:r>
      <w:r w:rsidRPr="00162DCF">
        <w:rPr>
          <w:rFonts w:cs="Simplified Arabic" w:hint="cs"/>
          <w:i/>
          <w:iCs/>
          <w:snapToGrid w:val="0"/>
          <w:kern w:val="22"/>
          <w:rtl/>
        </w:rPr>
        <w:t>يحث</w:t>
      </w:r>
      <w:r w:rsidRPr="00162DCF">
        <w:rPr>
          <w:rFonts w:cs="Simplified Arabic" w:hint="cs"/>
          <w:snapToGrid w:val="0"/>
          <w:kern w:val="22"/>
          <w:rtl/>
        </w:rPr>
        <w:t xml:space="preserve"> الأطراف على تخصيص وتوزيع الموارد </w:t>
      </w:r>
      <w:r w:rsidRPr="00162DCF">
        <w:rPr>
          <w:rFonts w:ascii="Simplified Arabic" w:hAnsi="Simplified Arabic" w:cs="Simplified Arabic"/>
          <w:rtl/>
        </w:rPr>
        <w:t>[</w:t>
      </w:r>
      <w:r w:rsidRPr="00162DCF">
        <w:rPr>
          <w:rFonts w:cs="Simplified Arabic" w:hint="cs"/>
          <w:snapToGrid w:val="0"/>
          <w:kern w:val="22"/>
          <w:rtl/>
        </w:rPr>
        <w:t>من أية مصادر</w:t>
      </w:r>
      <w:r w:rsidRPr="00162DCF">
        <w:rPr>
          <w:rFonts w:ascii="Simplified Arabic" w:hAnsi="Simplified Arabic" w:cs="Simplified Arabic"/>
          <w:rtl/>
        </w:rPr>
        <w:t>]</w:t>
      </w:r>
      <w:r w:rsidRPr="00162DCF">
        <w:rPr>
          <w:rFonts w:cs="Simplified Arabic" w:hint="cs"/>
          <w:snapToGrid w:val="0"/>
          <w:kern w:val="22"/>
          <w:rtl/>
        </w:rPr>
        <w:t xml:space="preserve"> بطريقة استراتيجية وموجهة، مع تكييفها نحو تحقيق </w:t>
      </w:r>
      <w:r w:rsidRPr="00162DCF">
        <w:rPr>
          <w:rFonts w:ascii="Simplified Arabic" w:hAnsi="Simplified Arabic" w:cs="Simplified Arabic"/>
          <w:rtl/>
        </w:rPr>
        <w:t>[</w:t>
      </w:r>
      <w:r w:rsidRPr="00162DCF">
        <w:rPr>
          <w:rFonts w:cs="Simplified Arabic" w:hint="cs"/>
          <w:snapToGrid w:val="0"/>
          <w:kern w:val="22"/>
          <w:rtl/>
        </w:rPr>
        <w:t>الالتزامات والغايات المنصوص عليها في</w:t>
      </w:r>
      <w:r w:rsidRPr="00162DCF">
        <w:rPr>
          <w:rFonts w:ascii="Simplified Arabic" w:hAnsi="Simplified Arabic" w:cs="Simplified Arabic"/>
          <w:rtl/>
        </w:rPr>
        <w:t>]</w:t>
      </w:r>
      <w:r w:rsidRPr="00162DCF">
        <w:rPr>
          <w:rFonts w:cs="Simplified Arabic" w:hint="cs"/>
          <w:snapToGrid w:val="0"/>
          <w:kern w:val="22"/>
          <w:rtl/>
        </w:rPr>
        <w:t xml:space="preserve"> استراتيجياتها وخطط عملها الوطنية للتنوع البيولوجي</w:t>
      </w:r>
      <w:r>
        <w:rPr>
          <w:rFonts w:cs="Simplified Arabic" w:hint="cs"/>
          <w:snapToGrid w:val="0"/>
          <w:kern w:val="22"/>
          <w:rtl/>
        </w:rPr>
        <w:t xml:space="preserve"> </w:t>
      </w:r>
      <w:r w:rsidRPr="00162DCF">
        <w:rPr>
          <w:rFonts w:ascii="Simplified Arabic" w:hAnsi="Simplified Arabic" w:cs="Simplified Arabic"/>
          <w:rtl/>
        </w:rPr>
        <w:t>[، وفقا للمادة 20 من الاتفاقية]؛]</w:t>
      </w:r>
    </w:p>
    <w:bookmarkEnd w:id="97"/>
    <w:bookmarkEnd w:id="98"/>
    <w:p w:rsidR="00715A8A" w:rsidRPr="00210EB7"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sidRPr="00D424ED">
        <w:rPr>
          <w:rFonts w:cs="Simplified Arabic" w:hint="cs"/>
          <w:b/>
          <w:bCs/>
          <w:snapToGrid w:val="0"/>
          <w:kern w:val="22"/>
          <w:rtl/>
        </w:rPr>
        <w:t xml:space="preserve">أوجه التآزر </w:t>
      </w:r>
      <w:r w:rsidRPr="00BF74BB">
        <w:rPr>
          <w:rFonts w:ascii="Simplified Arabic" w:hAnsi="Simplified Arabic" w:cs="Simplified Arabic"/>
          <w:b/>
          <w:bCs/>
          <w:rtl/>
        </w:rPr>
        <w:t>بين</w:t>
      </w:r>
      <w:r w:rsidRPr="00D424ED">
        <w:rPr>
          <w:rFonts w:cs="Simplified Arabic" w:hint="cs"/>
          <w:b/>
          <w:bCs/>
          <w:snapToGrid w:val="0"/>
          <w:kern w:val="22"/>
          <w:rtl/>
        </w:rPr>
        <w:t xml:space="preserve"> الاتفاقيات</w:t>
      </w:r>
    </w:p>
    <w:p w:rsidR="00715A8A" w:rsidRPr="00B01588"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B01588">
        <w:rPr>
          <w:rFonts w:ascii="Simplified Arabic" w:hAnsi="Simplified Arabic" w:cs="Simplified Arabic"/>
          <w:rtl/>
        </w:rPr>
        <w:t>2</w:t>
      </w:r>
      <w:r w:rsidRPr="00B01588">
        <w:rPr>
          <w:rFonts w:ascii="Simplified Arabic" w:hAnsi="Simplified Arabic" w:cs="Simplified Arabic" w:hint="cs"/>
          <w:rtl/>
        </w:rPr>
        <w:t>5</w:t>
      </w:r>
      <w:r w:rsidRPr="00B01588">
        <w:rPr>
          <w:rFonts w:ascii="Simplified Arabic" w:hAnsi="Simplified Arabic" w:cs="Simplified Arabic"/>
          <w:rtl/>
        </w:rPr>
        <w:t>-</w:t>
      </w:r>
      <w:r w:rsidRPr="00B01588">
        <w:rPr>
          <w:rFonts w:ascii="Simplified Arabic" w:hAnsi="Simplified Arabic" w:cs="Simplified Arabic" w:hint="cs"/>
          <w:rtl/>
        </w:rPr>
        <w:tab/>
      </w:r>
      <w:r w:rsidRPr="00B01588">
        <w:rPr>
          <w:rFonts w:cs="Simplified Arabic" w:hint="cs"/>
          <w:i/>
          <w:iCs/>
          <w:snapToGrid w:val="0"/>
          <w:kern w:val="22"/>
          <w:rtl/>
        </w:rPr>
        <w:t xml:space="preserve">يحيط علما مع التقدير </w:t>
      </w:r>
      <w:r w:rsidRPr="00B01588">
        <w:rPr>
          <w:rFonts w:cs="Simplified Arabic" w:hint="cs"/>
          <w:snapToGrid w:val="0"/>
          <w:kern w:val="22"/>
          <w:rtl/>
        </w:rPr>
        <w:t xml:space="preserve">بالمبادرات البرنامجية الأخيرة لصناديق من قبيل صندوق تحييد أثر تدهور الأراضي بموجب اتفاقية الأمم المتحدة لمكافحة التصحر، والصندوق الأخضر للمناخ، ومرفق البيئة العالمية، فضلا عن آليات التمويل الثنائية والمتعددة الأطراف الأخرى، من أجل تسخير أوجه التآزر في تطوير وتمويل المشاريع لأغراض تحقيق أهداف اتفاقيات ريو </w:t>
      </w:r>
      <w:r w:rsidRPr="00B01588">
        <w:rPr>
          <w:rFonts w:ascii="Simplified Arabic" w:hAnsi="Simplified Arabic" w:cs="Simplified Arabic"/>
          <w:rtl/>
        </w:rPr>
        <w:t>والاتفاقيات والاتفاقات [العالمية] المتعلقة بالتنوع البيولوجي/ذات الصلة؛</w:t>
      </w:r>
    </w:p>
    <w:p w:rsidR="00715A8A" w:rsidRPr="00B01588" w:rsidRDefault="00715A8A" w:rsidP="00687CD5">
      <w:pPr>
        <w:kinsoku w:val="0"/>
        <w:overflowPunct w:val="0"/>
        <w:autoSpaceDE w:val="0"/>
        <w:autoSpaceDN w:val="0"/>
        <w:bidi/>
        <w:adjustRightInd w:val="0"/>
        <w:snapToGrid w:val="0"/>
        <w:spacing w:after="120"/>
        <w:ind w:firstLine="720"/>
        <w:jc w:val="both"/>
        <w:rPr>
          <w:rFonts w:ascii="Simplified Arabic" w:hAnsi="Simplified Arabic" w:cs="Simplified Arabic"/>
          <w:rtl/>
        </w:rPr>
      </w:pPr>
      <w:r w:rsidRPr="00B01588">
        <w:rPr>
          <w:rFonts w:ascii="Simplified Arabic" w:hAnsi="Simplified Arabic" w:cs="Simplified Arabic"/>
          <w:rtl/>
        </w:rPr>
        <w:t>2</w:t>
      </w:r>
      <w:r w:rsidRPr="00B01588">
        <w:rPr>
          <w:rFonts w:ascii="Simplified Arabic" w:hAnsi="Simplified Arabic" w:cs="Simplified Arabic" w:hint="cs"/>
          <w:rtl/>
        </w:rPr>
        <w:t>6</w:t>
      </w:r>
      <w:r w:rsidRPr="00B01588">
        <w:rPr>
          <w:rFonts w:ascii="Simplified Arabic" w:hAnsi="Simplified Arabic" w:cs="Simplified Arabic"/>
          <w:rtl/>
        </w:rPr>
        <w:t>-</w:t>
      </w:r>
      <w:r w:rsidRPr="00B01588">
        <w:rPr>
          <w:rFonts w:ascii="Simplified Arabic" w:hAnsi="Simplified Arabic" w:cs="Simplified Arabic" w:hint="cs"/>
          <w:rtl/>
        </w:rPr>
        <w:tab/>
      </w:r>
      <w:r w:rsidRPr="00B01588">
        <w:rPr>
          <w:rFonts w:ascii="Simplified Arabic" w:hAnsi="Simplified Arabic" w:cs="Simplified Arabic"/>
          <w:i/>
          <w:iCs/>
          <w:rtl/>
        </w:rPr>
        <w:t>يشجع</w:t>
      </w:r>
      <w:r w:rsidRPr="00B01588">
        <w:rPr>
          <w:rFonts w:ascii="Simplified Arabic" w:hAnsi="Simplified Arabic" w:cs="Simplified Arabic"/>
          <w:rtl/>
        </w:rPr>
        <w:t xml:space="preserve"> الصناديق وآليات التمويل المذكورة في الفقرة السابقة على مواصلة عملها</w:t>
      </w:r>
      <w:r w:rsidRPr="00B01588">
        <w:rPr>
          <w:rFonts w:ascii="Simplified Arabic" w:hAnsi="Simplified Arabic" w:cs="Simplified Arabic" w:hint="cs"/>
          <w:rtl/>
        </w:rPr>
        <w:t xml:space="preserve"> </w:t>
      </w:r>
      <w:r w:rsidRPr="00B01588">
        <w:rPr>
          <w:rFonts w:ascii="Simplified Arabic" w:hAnsi="Simplified Arabic" w:cs="Simplified Arabic"/>
          <w:rtl/>
        </w:rPr>
        <w:t>وتكثيف</w:t>
      </w:r>
      <w:r w:rsidRPr="00B01588">
        <w:rPr>
          <w:rFonts w:ascii="Simplified Arabic" w:hAnsi="Simplified Arabic" w:cs="Simplified Arabic" w:hint="cs"/>
          <w:rtl/>
        </w:rPr>
        <w:t>ه</w:t>
      </w:r>
      <w:r w:rsidRPr="00B01588">
        <w:rPr>
          <w:rFonts w:ascii="Simplified Arabic" w:hAnsi="Simplified Arabic" w:cs="Simplified Arabic"/>
          <w:rtl/>
        </w:rPr>
        <w:t xml:space="preserve"> </w:t>
      </w:r>
      <w:r w:rsidRPr="00B01588">
        <w:rPr>
          <w:rFonts w:cs="Simplified Arabic" w:hint="cs"/>
          <w:snapToGrid w:val="0"/>
          <w:kern w:val="22"/>
          <w:rtl/>
        </w:rPr>
        <w:t>بغية توليد منافع مشتركة للتنوع البيولوجي وزيادتها</w:t>
      </w:r>
      <w:r w:rsidRPr="00B01588">
        <w:rPr>
          <w:rFonts w:ascii="Simplified Arabic" w:hAnsi="Simplified Arabic" w:cs="Simplified Arabic"/>
          <w:rtl/>
        </w:rPr>
        <w:t xml:space="preserve"> [للمساهمة في سد </w:t>
      </w:r>
      <w:r w:rsidRPr="00B01588">
        <w:rPr>
          <w:rFonts w:ascii="Simplified Arabic" w:hAnsi="Simplified Arabic" w:cs="Simplified Arabic" w:hint="cs"/>
          <w:rtl/>
        </w:rPr>
        <w:t>ال</w:t>
      </w:r>
      <w:r w:rsidRPr="00B01588">
        <w:rPr>
          <w:rFonts w:ascii="Simplified Arabic" w:hAnsi="Simplified Arabic" w:cs="Simplified Arabic"/>
          <w:rtl/>
        </w:rPr>
        <w:t>فجو</w:t>
      </w:r>
      <w:r w:rsidRPr="00B01588">
        <w:rPr>
          <w:rFonts w:ascii="Simplified Arabic" w:hAnsi="Simplified Arabic" w:cs="Simplified Arabic" w:hint="cs"/>
          <w:rtl/>
        </w:rPr>
        <w:t>ات</w:t>
      </w:r>
      <w:r w:rsidRPr="00B01588">
        <w:rPr>
          <w:rFonts w:ascii="Simplified Arabic" w:hAnsi="Simplified Arabic" w:cs="Simplified Arabic"/>
          <w:rtl/>
        </w:rPr>
        <w:t xml:space="preserve"> </w:t>
      </w:r>
      <w:r w:rsidRPr="00B01588">
        <w:rPr>
          <w:rFonts w:ascii="Simplified Arabic" w:hAnsi="Simplified Arabic" w:cs="Simplified Arabic" w:hint="cs"/>
          <w:rtl/>
        </w:rPr>
        <w:t xml:space="preserve">في </w:t>
      </w:r>
      <w:r w:rsidRPr="00B01588">
        <w:rPr>
          <w:rFonts w:ascii="Simplified Arabic" w:hAnsi="Simplified Arabic" w:cs="Simplified Arabic"/>
          <w:rtl/>
        </w:rPr>
        <w:t xml:space="preserve">تمويل التنوع البيولوجي] [من خلال التدخلات التكميلية والمتسقة والتعاونية التي تولد </w:t>
      </w:r>
      <w:r w:rsidRPr="00B01588">
        <w:rPr>
          <w:rFonts w:cs="Simplified Arabic" w:hint="cs"/>
          <w:snapToGrid w:val="0"/>
          <w:kern w:val="22"/>
          <w:rtl/>
        </w:rPr>
        <w:t>أثر</w:t>
      </w:r>
      <w:r>
        <w:rPr>
          <w:rFonts w:cs="Simplified Arabic" w:hint="cs"/>
          <w:snapToGrid w:val="0"/>
          <w:kern w:val="22"/>
          <w:rtl/>
        </w:rPr>
        <w:t>ا</w:t>
      </w:r>
      <w:r w:rsidRPr="00B01588">
        <w:rPr>
          <w:rFonts w:cs="Simplified Arabic" w:hint="cs"/>
          <w:snapToGrid w:val="0"/>
          <w:kern w:val="22"/>
          <w:rtl/>
        </w:rPr>
        <w:t xml:space="preserve"> </w:t>
      </w:r>
      <w:r w:rsidRPr="00B01588">
        <w:rPr>
          <w:rFonts w:ascii="Simplified Arabic" w:hAnsi="Simplified Arabic" w:cs="Simplified Arabic"/>
          <w:rtl/>
        </w:rPr>
        <w:t xml:space="preserve">أكبر وكذلك تعزيز الجهود </w:t>
      </w:r>
      <w:r w:rsidRPr="00B01588">
        <w:rPr>
          <w:rFonts w:cs="Simplified Arabic" w:hint="cs"/>
          <w:snapToGrid w:val="0"/>
          <w:kern w:val="22"/>
          <w:rtl/>
        </w:rPr>
        <w:t>الرامية إلى التصدي في نفس الوقت لفقدان</w:t>
      </w:r>
      <w:r w:rsidRPr="00B01588">
        <w:rPr>
          <w:rFonts w:ascii="Simplified Arabic" w:hAnsi="Simplified Arabic" w:cs="Simplified Arabic"/>
          <w:rtl/>
        </w:rPr>
        <w:t xml:space="preserve"> التنوع البيولوجي وتغير المناخ وتدهور الأراضي] [وكذلك تعزيز الجهود</w:t>
      </w:r>
      <w:r w:rsidRPr="00B01588">
        <w:rPr>
          <w:rFonts w:ascii="Simplified Arabic" w:hAnsi="Simplified Arabic" w:cs="Simplified Arabic" w:hint="cs"/>
          <w:rtl/>
        </w:rPr>
        <w:t xml:space="preserve"> </w:t>
      </w:r>
      <w:r w:rsidRPr="00B01588">
        <w:rPr>
          <w:rFonts w:cs="Simplified Arabic" w:hint="cs"/>
          <w:snapToGrid w:val="0"/>
          <w:kern w:val="22"/>
          <w:rtl/>
        </w:rPr>
        <w:t>الرامية إلى</w:t>
      </w:r>
      <w:r w:rsidRPr="00B01588">
        <w:rPr>
          <w:rFonts w:ascii="Simplified Arabic" w:hAnsi="Simplified Arabic" w:cs="Simplified Arabic"/>
          <w:rtl/>
        </w:rPr>
        <w:t xml:space="preserve"> معالجة أهداف بيئية متعددة، بما يت</w:t>
      </w:r>
      <w:r w:rsidRPr="00B01588">
        <w:rPr>
          <w:rFonts w:ascii="Simplified Arabic" w:hAnsi="Simplified Arabic" w:cs="Simplified Arabic" w:hint="cs"/>
          <w:rtl/>
        </w:rPr>
        <w:t>س</w:t>
      </w:r>
      <w:r w:rsidRPr="00B01588">
        <w:rPr>
          <w:rFonts w:ascii="Simplified Arabic" w:hAnsi="Simplified Arabic" w:cs="Simplified Arabic"/>
          <w:rtl/>
        </w:rPr>
        <w:t>ق مع الأولويات الوطنية]؛</w:t>
      </w:r>
    </w:p>
    <w:p w:rsidR="00715A8A" w:rsidRPr="00086CA2" w:rsidRDefault="00715A8A" w:rsidP="00687CD5">
      <w:pPr>
        <w:kinsoku w:val="0"/>
        <w:overflowPunct w:val="0"/>
        <w:autoSpaceDE w:val="0"/>
        <w:autoSpaceDN w:val="0"/>
        <w:bidi/>
        <w:adjustRightInd w:val="0"/>
        <w:snapToGrid w:val="0"/>
        <w:spacing w:after="120"/>
        <w:ind w:firstLine="720"/>
        <w:jc w:val="both"/>
        <w:rPr>
          <w:b/>
          <w:snapToGrid w:val="0"/>
          <w:kern w:val="22"/>
          <w:szCs w:val="22"/>
          <w:rtl/>
        </w:rPr>
      </w:pPr>
      <w:bookmarkStart w:id="99" w:name="_Hlk37348486"/>
      <w:r w:rsidRPr="00D424ED">
        <w:rPr>
          <w:rFonts w:cs="Simplified Arabic" w:hint="cs"/>
          <w:b/>
          <w:bCs/>
          <w:snapToGrid w:val="0"/>
          <w:kern w:val="22"/>
          <w:rtl/>
        </w:rPr>
        <w:t>الإجراءات الداعمة بشأن تحديد نطاق التدابير الحافزة ومواءمتها وفقا للمادة 11 من الاتفاقية</w:t>
      </w:r>
      <w:r w:rsidRPr="003636FB">
        <w:rPr>
          <w:rStyle w:val="FootnoteReference"/>
          <w:b/>
          <w:snapToGrid w:val="0"/>
          <w:kern w:val="22"/>
          <w:szCs w:val="22"/>
        </w:rPr>
        <w:footnoteReference w:id="64"/>
      </w:r>
    </w:p>
    <w:bookmarkEnd w:id="99"/>
    <w:p w:rsidR="00715A8A" w:rsidRPr="00B01588" w:rsidRDefault="00715A8A" w:rsidP="00687CD5">
      <w:pPr>
        <w:kinsoku w:val="0"/>
        <w:overflowPunct w:val="0"/>
        <w:autoSpaceDE w:val="0"/>
        <w:autoSpaceDN w:val="0"/>
        <w:bidi/>
        <w:adjustRightInd w:val="0"/>
        <w:snapToGrid w:val="0"/>
        <w:spacing w:after="120"/>
        <w:ind w:firstLine="720"/>
        <w:jc w:val="both"/>
        <w:rPr>
          <w:rFonts w:ascii="Calibri" w:eastAsia="DengXian" w:hAnsi="Calibri" w:cs="Arial"/>
          <w:snapToGrid w:val="0"/>
          <w:kern w:val="22"/>
          <w:szCs w:val="22"/>
          <w:rtl/>
          <w:lang w:val="en-US" w:eastAsia="zh-CN"/>
        </w:rPr>
      </w:pPr>
      <w:r w:rsidRPr="00162DCF">
        <w:rPr>
          <w:rFonts w:ascii="Simplified Arabic" w:hAnsi="Simplified Arabic" w:cs="Simplified Arabic"/>
          <w:rtl/>
        </w:rPr>
        <w:t>[</w:t>
      </w:r>
      <w:r>
        <w:rPr>
          <w:rFonts w:ascii="Simplified Arabic" w:hAnsi="Simplified Arabic" w:cs="Simplified Arabic"/>
          <w:lang w:val="en-US"/>
        </w:rPr>
        <w:t>27</w:t>
      </w:r>
      <w:r w:rsidRPr="00162DCF">
        <w:rPr>
          <w:rFonts w:ascii="Simplified Arabic" w:hAnsi="Simplified Arabic" w:cs="Simplified Arabic" w:hint="cs"/>
          <w:rtl/>
        </w:rPr>
        <w:t>-</w:t>
      </w:r>
      <w:r w:rsidRPr="00162DCF">
        <w:rPr>
          <w:rFonts w:ascii="Simplified Arabic" w:hAnsi="Simplified Arabic" w:cs="Simplified Arabic" w:hint="cs"/>
          <w:rtl/>
        </w:rPr>
        <w:tab/>
      </w:r>
      <w:r w:rsidRPr="00CD5667">
        <w:rPr>
          <w:rFonts w:cs="Simplified Arabic" w:hint="cs"/>
          <w:snapToGrid w:val="0"/>
          <w:kern w:val="22"/>
          <w:rtl/>
        </w:rPr>
        <w:t>[</w:t>
      </w:r>
      <w:r w:rsidRPr="00B01588">
        <w:rPr>
          <w:rFonts w:cs="Simplified Arabic" w:hint="cs"/>
          <w:i/>
          <w:iCs/>
          <w:snapToGrid w:val="0"/>
          <w:kern w:val="22"/>
          <w:rtl/>
        </w:rPr>
        <w:t xml:space="preserve">يحيط علما بــ </w:t>
      </w:r>
      <w:r w:rsidRPr="00EA3A88">
        <w:rPr>
          <w:rFonts w:cs="Simplified Arabic" w:hint="cs"/>
          <w:snapToGrid w:val="0"/>
          <w:kern w:val="22"/>
          <w:rtl/>
        </w:rPr>
        <w:t>[</w:t>
      </w:r>
      <w:r w:rsidRPr="00B01588">
        <w:rPr>
          <w:rFonts w:cs="Simplified Arabic" w:hint="cs"/>
          <w:i/>
          <w:iCs/>
          <w:snapToGrid w:val="0"/>
          <w:kern w:val="22"/>
          <w:rtl/>
        </w:rPr>
        <w:t>مع التقدير</w:t>
      </w:r>
      <w:r w:rsidRPr="00EA3A88">
        <w:rPr>
          <w:rFonts w:cs="Simplified Arabic" w:hint="cs"/>
          <w:snapToGrid w:val="0"/>
          <w:kern w:val="22"/>
          <w:rtl/>
        </w:rPr>
        <w:t>]</w:t>
      </w:r>
      <w:r w:rsidRPr="00B01588">
        <w:rPr>
          <w:rFonts w:cs="Simplified Arabic" w:hint="cs"/>
          <w:i/>
          <w:iCs/>
          <w:snapToGrid w:val="0"/>
          <w:kern w:val="22"/>
          <w:rtl/>
        </w:rPr>
        <w:t xml:space="preserve"> </w:t>
      </w:r>
      <w:r w:rsidRPr="00EA3A88">
        <w:rPr>
          <w:rFonts w:cs="Simplified Arabic" w:hint="cs"/>
          <w:snapToGrid w:val="0"/>
          <w:kern w:val="22"/>
          <w:rtl/>
        </w:rPr>
        <w:t>[</w:t>
      </w:r>
      <w:r w:rsidRPr="00B01588">
        <w:rPr>
          <w:rFonts w:cs="Simplified Arabic" w:hint="cs"/>
          <w:i/>
          <w:iCs/>
          <w:snapToGrid w:val="0"/>
          <w:kern w:val="22"/>
          <w:rtl/>
        </w:rPr>
        <w:t>يقدر</w:t>
      </w:r>
      <w:r w:rsidRPr="00EA3A88">
        <w:rPr>
          <w:rFonts w:cs="Simplified Arabic" w:hint="cs"/>
          <w:snapToGrid w:val="0"/>
          <w:kern w:val="22"/>
          <w:rtl/>
        </w:rPr>
        <w:t>]</w:t>
      </w:r>
      <w:r w:rsidRPr="00B01588">
        <w:rPr>
          <w:rFonts w:cs="Simplified Arabic" w:hint="cs"/>
          <w:i/>
          <w:iCs/>
          <w:snapToGrid w:val="0"/>
          <w:kern w:val="22"/>
          <w:rtl/>
        </w:rPr>
        <w:t xml:space="preserve"> </w:t>
      </w:r>
      <w:r w:rsidRPr="00B01588">
        <w:rPr>
          <w:rFonts w:cs="Simplified Arabic" w:hint="cs"/>
          <w:snapToGrid w:val="0"/>
          <w:kern w:val="22"/>
          <w:rtl/>
        </w:rPr>
        <w:t xml:space="preserve">عمل لجنة السياسات البيئية التابعة لمنظمة التعاون والتنمية في الميدان الاقتصادي لدعم البلدان في توسيع نطاق </w:t>
      </w:r>
      <w:r>
        <w:rPr>
          <w:rFonts w:cs="Simplified Arabic" w:hint="cs"/>
          <w:snapToGrid w:val="0"/>
          <w:kern w:val="22"/>
          <w:rtl/>
        </w:rPr>
        <w:t>الحوافز</w:t>
      </w:r>
      <w:r w:rsidRPr="00B01588">
        <w:rPr>
          <w:rFonts w:cs="Simplified Arabic" w:hint="cs"/>
          <w:snapToGrid w:val="0"/>
          <w:kern w:val="22"/>
          <w:rtl/>
        </w:rPr>
        <w:t xml:space="preserve"> ومواءمتها، لا سيما بشأن الإرشادات لتحديد وتقييم [الحوافز، بما في ذلك] الإعانات الضارة بالتنوع البيولوجي، وتتبع الأدوات الاقتصادية وتمويل التنوع البيولوجي، ومواءمة الميزانيات الوطنية مع أهداف المناخ والتنوع البيولوجي والأهداف البيئية الأخرى، فضلا عن عمل برنامج الأمم المتحدة للبيئة بشأن الإصلاح المالي لأغراض الزراعة المستدامة، </w:t>
      </w:r>
      <w:r w:rsidRPr="004E0967">
        <w:rPr>
          <w:rFonts w:cs="Simplified Arabic" w:hint="cs"/>
          <w:snapToGrid w:val="0"/>
          <w:kern w:val="22"/>
          <w:rtl/>
        </w:rPr>
        <w:t>و[يشجع] [يدعو] المنظمات</w:t>
      </w:r>
      <w:r w:rsidRPr="00B01588">
        <w:rPr>
          <w:rFonts w:cs="Simplified Arabic" w:hint="cs"/>
          <w:snapToGrid w:val="0"/>
          <w:kern w:val="22"/>
          <w:rtl/>
        </w:rPr>
        <w:t xml:space="preserve"> إلى مواصلة هذا العمل وتكثيفه [، لاسيما لتقديم الإرشادات بشأن إزالة الإعانات الضارة بالتنوع البيولوجي] [، وفقا لحقوق الأطراف والتزاماتها بموجب الاتفاقيات الدولية الأخرى ذات الصلة]؛]</w:t>
      </w:r>
    </w:p>
    <w:p w:rsidR="00715A8A" w:rsidRPr="00B01588"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162DCF">
        <w:rPr>
          <w:rFonts w:ascii="Simplified Arabic" w:hAnsi="Simplified Arabic" w:cs="Simplified Arabic"/>
          <w:rtl/>
        </w:rPr>
        <w:t>[</w:t>
      </w:r>
      <w:r>
        <w:rPr>
          <w:rFonts w:ascii="Simplified Arabic" w:hAnsi="Simplified Arabic" w:cs="Simplified Arabic"/>
          <w:lang w:val="en-US"/>
        </w:rPr>
        <w:t>28</w:t>
      </w:r>
      <w:r w:rsidRPr="00162DCF">
        <w:rPr>
          <w:rFonts w:ascii="Simplified Arabic" w:hAnsi="Simplified Arabic" w:cs="Simplified Arabic" w:hint="cs"/>
          <w:rtl/>
        </w:rPr>
        <w:t>-</w:t>
      </w:r>
      <w:r w:rsidRPr="00162DCF">
        <w:rPr>
          <w:rFonts w:ascii="Simplified Arabic" w:hAnsi="Simplified Arabic" w:cs="Simplified Arabic" w:hint="cs"/>
          <w:rtl/>
        </w:rPr>
        <w:tab/>
      </w:r>
      <w:r w:rsidRPr="00B01588">
        <w:rPr>
          <w:rFonts w:cs="Simplified Arabic" w:hint="cs"/>
          <w:i/>
          <w:iCs/>
          <w:snapToGrid w:val="0"/>
          <w:kern w:val="22"/>
          <w:rtl/>
        </w:rPr>
        <w:t>يدعو</w:t>
      </w:r>
      <w:r w:rsidRPr="00B01588">
        <w:rPr>
          <w:rFonts w:cs="Simplified Arabic" w:hint="cs"/>
          <w:snapToGrid w:val="0"/>
          <w:kern w:val="22"/>
          <w:rtl/>
        </w:rPr>
        <w:t xml:space="preserve"> مبادرة تمويل التنوع البيولوجي التابعة لبرنامج الأمم المتحدة الإنمائي، بالتعاون مع المنظمات والمبادرات الأخرى المهتمة وذات الصلة، فضلا عن الأمينة التنفيذية، وبما يتماشى مع إرشادات </w:t>
      </w:r>
      <w:r w:rsidRPr="00C42DC5">
        <w:rPr>
          <w:rFonts w:cs="Simplified Arabic" w:hint="cs"/>
          <w:snapToGrid w:val="0"/>
          <w:kern w:val="22"/>
          <w:rtl/>
        </w:rPr>
        <w:t>لجنة</w:t>
      </w:r>
      <w:r w:rsidRPr="00B01588">
        <w:rPr>
          <w:rFonts w:cs="Simplified Arabic" w:hint="cs"/>
          <w:snapToGrid w:val="0"/>
          <w:kern w:val="22"/>
          <w:rtl/>
        </w:rPr>
        <w:t xml:space="preserve"> السياسات البيئية التابعة لمنظمة التعاون والتنمية في الميدان الاقتصادي، إلى إعداد منهجية لتقييم أثر وفعالية الحوافز الإيجابية والحوافز الضارة المقدمة إلى مختلف القطاعات المرتبطة بإدارة التنوع البيولوجي، بغية إصلاح الحوافز التي تكون غير فعالة، وغير مفيدة و/أو متعارضة، من أجل إزالة الحوافز الضارة، وتعزيز الحوافز الإيجابية؛]</w:t>
      </w:r>
    </w:p>
    <w:p w:rsidR="00715A8A" w:rsidRPr="00B01588" w:rsidRDefault="00715A8A" w:rsidP="00687CD5">
      <w:pPr>
        <w:kinsoku w:val="0"/>
        <w:overflowPunct w:val="0"/>
        <w:autoSpaceDE w:val="0"/>
        <w:autoSpaceDN w:val="0"/>
        <w:bidi/>
        <w:adjustRightInd w:val="0"/>
        <w:snapToGrid w:val="0"/>
        <w:spacing w:after="120"/>
        <w:ind w:firstLine="720"/>
        <w:jc w:val="both"/>
        <w:rPr>
          <w:rFonts w:eastAsia="DengXian"/>
          <w:snapToGrid w:val="0"/>
          <w:kern w:val="22"/>
          <w:szCs w:val="22"/>
          <w:rtl/>
          <w:lang w:val="en-US" w:eastAsia="zh-CN"/>
        </w:rPr>
      </w:pPr>
      <w:r w:rsidRPr="00162DCF">
        <w:rPr>
          <w:rFonts w:ascii="Simplified Arabic" w:hAnsi="Simplified Arabic" w:cs="Simplified Arabic"/>
          <w:rtl/>
        </w:rPr>
        <w:lastRenderedPageBreak/>
        <w:t>[</w:t>
      </w:r>
      <w:r>
        <w:rPr>
          <w:rFonts w:ascii="Simplified Arabic" w:hAnsi="Simplified Arabic" w:cs="Simplified Arabic"/>
          <w:lang w:val="en-US"/>
        </w:rPr>
        <w:t>29</w:t>
      </w:r>
      <w:r w:rsidRPr="00162DCF">
        <w:rPr>
          <w:rFonts w:ascii="Simplified Arabic" w:hAnsi="Simplified Arabic" w:cs="Simplified Arabic" w:hint="cs"/>
          <w:rtl/>
        </w:rPr>
        <w:t>-</w:t>
      </w:r>
      <w:r w:rsidRPr="00162DCF">
        <w:rPr>
          <w:rFonts w:ascii="Simplified Arabic" w:hAnsi="Simplified Arabic" w:cs="Simplified Arabic" w:hint="cs"/>
          <w:rtl/>
        </w:rPr>
        <w:tab/>
      </w:r>
      <w:r w:rsidRPr="00B01588">
        <w:rPr>
          <w:rFonts w:cs="Simplified Arabic" w:hint="cs"/>
          <w:i/>
          <w:iCs/>
          <w:snapToGrid w:val="0"/>
          <w:kern w:val="22"/>
          <w:rtl/>
        </w:rPr>
        <w:t>ويدعو</w:t>
      </w:r>
      <w:r w:rsidRPr="00B01588">
        <w:rPr>
          <w:rFonts w:cs="Simplified Arabic" w:hint="cs"/>
          <w:snapToGrid w:val="0"/>
          <w:kern w:val="22"/>
          <w:rtl/>
        </w:rPr>
        <w:t xml:space="preserve"> مبادرة تمويل التنوع البيولوجي إلى إعداد منهجية لتقييم الحوافز الإيجابية والحوافز الضارة في مختلف القطاعات، بغية إزالة الحوافز الضارة وتعزيز الحوافز الإيجابية، بما يتماشى مع الإرشادات المقدمة من منظمة التعاون والتنمية في الميدان الاقتصادي؛ وأيضا لتحليل التحسن في فعالية وكفاءة وشفافية استخدام الموارد، ولتعزيز أوجه التآزر بين التمويل من أجل تغير المناخ، وأهداف التنمية المستدامة، والتنوع البيولوجي؛]</w:t>
      </w:r>
    </w:p>
    <w:p w:rsidR="00715A8A" w:rsidRPr="00210EB7"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sidRPr="00D424ED">
        <w:rPr>
          <w:rFonts w:cs="Simplified Arabic" w:hint="cs"/>
          <w:b/>
          <w:bCs/>
          <w:snapToGrid w:val="0"/>
          <w:kern w:val="22"/>
          <w:rtl/>
        </w:rPr>
        <w:t>الإبلاغ المالي</w:t>
      </w:r>
    </w:p>
    <w:p w:rsidR="00715A8A" w:rsidRPr="00B01588" w:rsidRDefault="00715A8A" w:rsidP="00687CD5">
      <w:pPr>
        <w:tabs>
          <w:tab w:val="left" w:pos="1418"/>
        </w:tabs>
        <w:kinsoku w:val="0"/>
        <w:overflowPunct w:val="0"/>
        <w:autoSpaceDE w:val="0"/>
        <w:autoSpaceDN w:val="0"/>
        <w:bidi/>
        <w:adjustRightInd w:val="0"/>
        <w:snapToGrid w:val="0"/>
        <w:spacing w:after="120"/>
        <w:ind w:firstLine="720"/>
        <w:jc w:val="both"/>
        <w:rPr>
          <w:rFonts w:ascii="Calibri" w:eastAsia="DengXian" w:hAnsi="Calibri" w:cs="Arial"/>
          <w:snapToGrid w:val="0"/>
          <w:kern w:val="22"/>
          <w:szCs w:val="22"/>
          <w:lang w:eastAsia="zh-CN"/>
        </w:rPr>
      </w:pPr>
      <w:bookmarkStart w:id="100" w:name="_Hlk37247789"/>
      <w:r w:rsidRPr="00B01588">
        <w:rPr>
          <w:rFonts w:cs="Simplified Arabic" w:hint="cs"/>
          <w:snapToGrid w:val="0"/>
          <w:kern w:val="22"/>
          <w:rtl/>
        </w:rPr>
        <w:t>[30-</w:t>
      </w:r>
      <w:r w:rsidRPr="00B01588">
        <w:rPr>
          <w:rFonts w:cs="Simplified Arabic" w:hint="cs"/>
          <w:snapToGrid w:val="0"/>
          <w:kern w:val="22"/>
          <w:rtl/>
        </w:rPr>
        <w:tab/>
      </w:r>
      <w:r w:rsidRPr="00B01588">
        <w:rPr>
          <w:rFonts w:cs="Simplified Arabic" w:hint="cs"/>
          <w:i/>
          <w:iCs/>
          <w:snapToGrid w:val="0"/>
          <w:kern w:val="22"/>
          <w:rtl/>
        </w:rPr>
        <w:t>يطلب إلى</w:t>
      </w:r>
      <w:r w:rsidRPr="00B01588">
        <w:rPr>
          <w:rFonts w:cs="Simplified Arabic" w:hint="cs"/>
          <w:snapToGrid w:val="0"/>
          <w:kern w:val="22"/>
          <w:rtl/>
        </w:rPr>
        <w:t xml:space="preserve"> الأمينة التنفيذية إنشاء فريق من الخبراء التقنيين مع اختصاصات يتم إعتمادها في الاجتماع الخامس عشر لمؤتمر الأطراف على خلف إطار الإبلاغ المالي لكي ينظر فيها مؤتمر الأطراف في اجتماعه السادس عشر؛</w:t>
      </w:r>
      <w:r w:rsidRPr="00B01588">
        <w:rPr>
          <w:rStyle w:val="FootnoteReference"/>
          <w:rFonts w:cs="Simplified Arabic"/>
          <w:snapToGrid w:val="0"/>
          <w:kern w:val="22"/>
          <w:rtl/>
        </w:rPr>
        <w:footnoteReference w:id="65"/>
      </w:r>
      <w:r w:rsidRPr="00B01588">
        <w:rPr>
          <w:rFonts w:cs="Simplified Arabic" w:hint="cs"/>
          <w:snapToGrid w:val="0"/>
          <w:kern w:val="22"/>
          <w:rtl/>
        </w:rPr>
        <w:t>]</w:t>
      </w:r>
    </w:p>
    <w:p w:rsidR="00715A8A" w:rsidRPr="00B01588" w:rsidRDefault="00715A8A" w:rsidP="00687CD5">
      <w:pPr>
        <w:kinsoku w:val="0"/>
        <w:overflowPunct w:val="0"/>
        <w:autoSpaceDE w:val="0"/>
        <w:autoSpaceDN w:val="0"/>
        <w:bidi/>
        <w:adjustRightInd w:val="0"/>
        <w:snapToGrid w:val="0"/>
        <w:spacing w:after="120"/>
        <w:ind w:firstLine="720"/>
        <w:jc w:val="both"/>
        <w:rPr>
          <w:snapToGrid w:val="0"/>
          <w:kern w:val="22"/>
          <w:szCs w:val="22"/>
        </w:rPr>
      </w:pPr>
      <w:r w:rsidRPr="00B01588">
        <w:rPr>
          <w:rFonts w:cs="Simplified Arabic" w:hint="cs"/>
          <w:snapToGrid w:val="0"/>
          <w:kern w:val="22"/>
          <w:rtl/>
          <w:lang w:val="en-US"/>
        </w:rPr>
        <w:t>[31-</w:t>
      </w:r>
      <w:r w:rsidRPr="00B01588">
        <w:rPr>
          <w:rFonts w:cs="Simplified Arabic" w:hint="cs"/>
          <w:i/>
          <w:iCs/>
          <w:snapToGrid w:val="0"/>
          <w:kern w:val="22"/>
          <w:rtl/>
          <w:lang w:val="en-US"/>
        </w:rPr>
        <w:tab/>
      </w:r>
      <w:r w:rsidRPr="00B01588">
        <w:rPr>
          <w:rFonts w:cs="Simplified Arabic" w:hint="cs"/>
          <w:i/>
          <w:iCs/>
          <w:snapToGrid w:val="0"/>
          <w:kern w:val="22"/>
          <w:rtl/>
        </w:rPr>
        <w:t xml:space="preserve">يقرر </w:t>
      </w:r>
      <w:r w:rsidRPr="00FB5B5F">
        <w:rPr>
          <w:rFonts w:cs="Simplified Arabic" w:hint="cs"/>
          <w:snapToGrid w:val="0"/>
          <w:kern w:val="22"/>
          <w:rtl/>
        </w:rPr>
        <w:t>[إعداد]، بغية] [والنظر] [في اعتماد]]،</w:t>
      </w:r>
      <w:r w:rsidRPr="00B01588">
        <w:rPr>
          <w:rFonts w:cs="Simplified Arabic" w:hint="cs"/>
          <w:i/>
          <w:iCs/>
          <w:snapToGrid w:val="0"/>
          <w:kern w:val="22"/>
          <w:rtl/>
        </w:rPr>
        <w:t xml:space="preserve"> </w:t>
      </w:r>
      <w:r w:rsidRPr="00B01588">
        <w:rPr>
          <w:rFonts w:cs="Simplified Arabic" w:hint="cs"/>
          <w:snapToGrid w:val="0"/>
          <w:kern w:val="22"/>
          <w:rtl/>
        </w:rPr>
        <w:t xml:space="preserve">في اجتماعه السادس عشر، إطار إبلاغ مالي محدث ومبسط [وأكثر فعالية]، [يكون متوائما بالكامل مع إطار الرصد للإطار العالمي للتنوع البيولوجي لما بعد عام 2020 ومكون حشد الموارد فيه،] مع مراعاة [التحليل الذي أجراه فريق الخبراء والتوصيات التي طرحها] وحسب الاقتضاء، الاستفادة من الأطر الإحصائية وأطر الإبلاغ الدولية القائمة [، بما في ذلك الأطر الإحصائية المشار إليها في الفقرتين 32 و33 أدناه،] </w:t>
      </w:r>
      <w:r w:rsidRPr="00B01588">
        <w:rPr>
          <w:rFonts w:cs="Simplified Arabic" w:hint="cs"/>
          <w:i/>
          <w:iCs/>
          <w:snapToGrid w:val="0"/>
          <w:kern w:val="22"/>
          <w:rtl/>
        </w:rPr>
        <w:t xml:space="preserve">ويطلب إلى </w:t>
      </w:r>
      <w:r w:rsidRPr="00B01588">
        <w:rPr>
          <w:rFonts w:cs="Simplified Arabic" w:hint="cs"/>
          <w:snapToGrid w:val="0"/>
          <w:kern w:val="22"/>
          <w:rtl/>
        </w:rPr>
        <w:t>[الأمينة التنفيذية]</w:t>
      </w:r>
      <w:r w:rsidRPr="00B01588">
        <w:rPr>
          <w:rFonts w:cs="Simplified Arabic" w:hint="cs"/>
          <w:i/>
          <w:iCs/>
          <w:snapToGrid w:val="0"/>
          <w:kern w:val="22"/>
          <w:rtl/>
        </w:rPr>
        <w:t xml:space="preserve"> </w:t>
      </w:r>
      <w:r w:rsidRPr="00B01588">
        <w:rPr>
          <w:rFonts w:cs="Simplified Arabic" w:hint="cs"/>
          <w:snapToGrid w:val="0"/>
          <w:kern w:val="22"/>
          <w:rtl/>
        </w:rPr>
        <w:t>[الهيئة الفرعية للتنفيذ] إعداد مشروع لهذا الإطار [لكي تنظر فيه الهيئة الفرعية للتنفيذ] في اجتماعها الرابع؛</w:t>
      </w:r>
      <w:r w:rsidRPr="00B01588">
        <w:rPr>
          <w:snapToGrid w:val="0"/>
          <w:kern w:val="22"/>
          <w:szCs w:val="22"/>
        </w:rPr>
        <w:t xml:space="preserve"> </w:t>
      </w:r>
    </w:p>
    <w:p w:rsidR="00715A8A" w:rsidRPr="00B01588"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B01588">
        <w:rPr>
          <w:rFonts w:cs="Simplified Arabic" w:hint="cs"/>
          <w:snapToGrid w:val="0"/>
          <w:kern w:val="22"/>
          <w:rtl/>
        </w:rPr>
        <w:t>32-</w:t>
      </w:r>
      <w:r w:rsidRPr="00B01588">
        <w:rPr>
          <w:rFonts w:cs="Simplified Arabic" w:hint="cs"/>
          <w:i/>
          <w:iCs/>
          <w:snapToGrid w:val="0"/>
          <w:kern w:val="22"/>
          <w:rtl/>
        </w:rPr>
        <w:tab/>
      </w:r>
      <w:r w:rsidRPr="0085255B">
        <w:rPr>
          <w:rFonts w:cs="Simplified Arabic" w:hint="cs"/>
          <w:snapToGrid w:val="0"/>
          <w:kern w:val="22"/>
          <w:rtl/>
        </w:rPr>
        <w:t>[</w:t>
      </w:r>
      <w:r w:rsidRPr="00B01588">
        <w:rPr>
          <w:rFonts w:cs="Simplified Arabic" w:hint="cs"/>
          <w:i/>
          <w:iCs/>
          <w:snapToGrid w:val="0"/>
          <w:kern w:val="22"/>
          <w:rtl/>
        </w:rPr>
        <w:t>يدعو</w:t>
      </w:r>
      <w:r w:rsidRPr="0085255B">
        <w:rPr>
          <w:rFonts w:cs="Simplified Arabic" w:hint="cs"/>
          <w:snapToGrid w:val="0"/>
          <w:kern w:val="22"/>
          <w:rtl/>
        </w:rPr>
        <w:t>]</w:t>
      </w:r>
      <w:r w:rsidRPr="00B01588">
        <w:rPr>
          <w:rFonts w:cs="Simplified Arabic" w:hint="cs"/>
          <w:i/>
          <w:iCs/>
          <w:snapToGrid w:val="0"/>
          <w:kern w:val="22"/>
          <w:rtl/>
        </w:rPr>
        <w:t xml:space="preserve"> </w:t>
      </w:r>
      <w:r w:rsidRPr="0085255B">
        <w:rPr>
          <w:rFonts w:cs="Simplified Arabic" w:hint="cs"/>
          <w:snapToGrid w:val="0"/>
          <w:kern w:val="22"/>
          <w:rtl/>
        </w:rPr>
        <w:t>[</w:t>
      </w:r>
      <w:r w:rsidRPr="00B01588">
        <w:rPr>
          <w:rFonts w:cs="Simplified Arabic" w:hint="cs"/>
          <w:i/>
          <w:iCs/>
          <w:snapToGrid w:val="0"/>
          <w:kern w:val="22"/>
          <w:rtl/>
        </w:rPr>
        <w:t>يشجع</w:t>
      </w:r>
      <w:r w:rsidRPr="0085255B">
        <w:rPr>
          <w:rFonts w:cs="Simplified Arabic" w:hint="cs"/>
          <w:snapToGrid w:val="0"/>
          <w:kern w:val="22"/>
          <w:rtl/>
        </w:rPr>
        <w:t>]</w:t>
      </w:r>
      <w:r w:rsidRPr="00B01588">
        <w:rPr>
          <w:rFonts w:cs="Simplified Arabic" w:hint="cs"/>
          <w:i/>
          <w:iCs/>
          <w:snapToGrid w:val="0"/>
          <w:kern w:val="22"/>
          <w:rtl/>
        </w:rPr>
        <w:t xml:space="preserve"> </w:t>
      </w:r>
      <w:r w:rsidRPr="00B01588">
        <w:rPr>
          <w:rFonts w:cs="Simplified Arabic" w:hint="cs"/>
          <w:snapToGrid w:val="0"/>
          <w:kern w:val="22"/>
          <w:rtl/>
        </w:rPr>
        <w:t>الأطراف إلى النظر في الإبلاغ، أو تعزيز الإبلاغ، حسب الاقتضاء، عن نفقاتها المحلية المتعلقة بالتنوع البيولوجي بموجب الأطر الإحصائية الدولية القائمة [[، وفقا للظروف والأولويات الوطنية]، من قبيل (أ) الإحصاءات المالية الحكومية (النفقات حسب وظائف الحكومة) التي يحتفظ بها صندوق النقد الدولي، (ب) ومنظمة التعاون والتنمية في الميدان الاقتصادي، (ج) [و]</w:t>
      </w:r>
      <w:r>
        <w:rPr>
          <w:rFonts w:cs="Simplified Arabic" w:hint="cs"/>
          <w:snapToGrid w:val="0"/>
          <w:kern w:val="22"/>
          <w:rtl/>
        </w:rPr>
        <w:t xml:space="preserve"> </w:t>
      </w:r>
      <w:r w:rsidRPr="00B01588">
        <w:rPr>
          <w:rFonts w:cs="Simplified Arabic" w:hint="cs"/>
          <w:snapToGrid w:val="0"/>
          <w:kern w:val="22"/>
          <w:rtl/>
        </w:rPr>
        <w:t xml:space="preserve">إطار حسابات الإنفاق البيئي التابع لنظام المحاسبة البيئية والاقتصادية للأمم المتحدة </w:t>
      </w:r>
      <w:r w:rsidRPr="00B01588">
        <w:rPr>
          <w:rFonts w:cs="Simplified Arabic"/>
          <w:snapToGrid w:val="0"/>
          <w:kern w:val="22"/>
          <w:szCs w:val="22"/>
          <w:lang w:val="en-US"/>
        </w:rPr>
        <w:t>(SEEA)</w:t>
      </w:r>
      <w:r w:rsidRPr="00B01588">
        <w:rPr>
          <w:rFonts w:cs="Simplified Arabic" w:hint="cs"/>
          <w:snapToGrid w:val="0"/>
          <w:kern w:val="22"/>
          <w:rtl/>
        </w:rPr>
        <w:t>، الذي يديره المكتب الإحصائي للاتحاد الأوروبي ومنظمة التعاون والتنمية في الميدان الاقتصادي[، (د) ونظام الإبلاغ الخاص بالجهات الدائنة التابع لمنظمة التعاون والتنمية في الميدان الاقتصادي] [، وإلى تزويد الأمينة التنفيذية بمعلومات عن أنشطة الإبلاغ هذه]]؛</w:t>
      </w:r>
    </w:p>
    <w:p w:rsidR="00715A8A" w:rsidRPr="00B01588"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B01588">
        <w:rPr>
          <w:rFonts w:cs="Simplified Arabic" w:hint="cs"/>
          <w:snapToGrid w:val="0"/>
          <w:kern w:val="22"/>
          <w:rtl/>
          <w:lang w:val="en-US"/>
        </w:rPr>
        <w:t>[</w:t>
      </w:r>
      <w:r w:rsidRPr="0085255B">
        <w:rPr>
          <w:rFonts w:cs="Simplified Arabic"/>
          <w:snapToGrid w:val="0"/>
          <w:kern w:val="22"/>
          <w:szCs w:val="28"/>
          <w:lang w:val="en-US"/>
        </w:rPr>
        <w:t>33</w:t>
      </w:r>
      <w:r w:rsidRPr="00B01588">
        <w:rPr>
          <w:rFonts w:cs="Simplified Arabic" w:hint="cs"/>
          <w:snapToGrid w:val="0"/>
          <w:kern w:val="22"/>
          <w:rtl/>
          <w:lang w:val="en-US"/>
        </w:rPr>
        <w:t>-</w:t>
      </w:r>
      <w:r w:rsidRPr="00B01588">
        <w:rPr>
          <w:rFonts w:cs="Simplified Arabic" w:hint="cs"/>
          <w:i/>
          <w:iCs/>
          <w:snapToGrid w:val="0"/>
          <w:kern w:val="22"/>
          <w:rtl/>
          <w:lang w:val="en-US"/>
        </w:rPr>
        <w:tab/>
      </w:r>
      <w:r w:rsidRPr="00B01588">
        <w:rPr>
          <w:rFonts w:cs="Simplified Arabic" w:hint="cs"/>
          <w:i/>
          <w:iCs/>
          <w:snapToGrid w:val="0"/>
          <w:kern w:val="22"/>
          <w:rtl/>
        </w:rPr>
        <w:t xml:space="preserve"> يدعو </w:t>
      </w:r>
      <w:r w:rsidRPr="00B01588">
        <w:rPr>
          <w:rFonts w:cs="Simplified Arabic" w:hint="cs"/>
          <w:snapToGrid w:val="0"/>
          <w:kern w:val="22"/>
          <w:rtl/>
        </w:rPr>
        <w:t>الأطراف والحكومات الأخرى الأعضاء في لجنة المساعدة الإنمائية التابعة لمنظمة التعاون والتنمية في الميدان الاقتصادي إلى النظر في القيام، حسب الاقتضاء، بمواصلة تعزيز الإبلاغ عن التدفقات المالية الدولية المتعلقة بالتنوع البيولوجي التي قدمتها إلى البلدان النامية والبلدان التي تمر اقتصاداتها بمرحلة انتقالية، إلى نظام الإبلاغ الخاص بالجهات الدائنة التابع لمنظمة التعاون والتنمية في الميدان الاقتصادي، مع مراعاة منهجية معالم ريو وتحسيناتها الإضافية [، لاسيما بهدف قياس حصة التنوع البيولوجي من المساهمات الأساسية المتعددة الأطراف والإبلاغ عنها][، وكذلك المعلومات ذات الصلة الواردة من مصارف التنمية المتعددة الأطراف، وإلى تزويد الأمينة التنفيذية بمعلومات عن أنشطة الإبلاغ هذه]؛]</w:t>
      </w:r>
    </w:p>
    <w:bookmarkEnd w:id="100"/>
    <w:p w:rsidR="00715A8A" w:rsidRPr="00B01588"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B01588">
        <w:rPr>
          <w:rFonts w:cs="Simplified Arabic" w:hint="cs"/>
          <w:snapToGrid w:val="0"/>
          <w:kern w:val="22"/>
          <w:rtl/>
          <w:lang w:val="en-US"/>
        </w:rPr>
        <w:t>[</w:t>
      </w:r>
      <w:r>
        <w:rPr>
          <w:rFonts w:cs="Simplified Arabic"/>
          <w:snapToGrid w:val="0"/>
          <w:kern w:val="22"/>
          <w:szCs w:val="28"/>
          <w:lang w:val="en-US"/>
        </w:rPr>
        <w:t>34</w:t>
      </w:r>
      <w:r w:rsidRPr="00B01588">
        <w:rPr>
          <w:rFonts w:cs="Simplified Arabic" w:hint="cs"/>
          <w:snapToGrid w:val="0"/>
          <w:kern w:val="22"/>
          <w:rtl/>
          <w:lang w:val="en-US"/>
        </w:rPr>
        <w:t>-</w:t>
      </w:r>
      <w:r w:rsidRPr="00B01588">
        <w:rPr>
          <w:rFonts w:cs="Simplified Arabic" w:hint="cs"/>
          <w:i/>
          <w:iCs/>
          <w:snapToGrid w:val="0"/>
          <w:kern w:val="22"/>
          <w:rtl/>
          <w:lang w:val="en-US"/>
        </w:rPr>
        <w:tab/>
      </w:r>
      <w:r w:rsidRPr="00B01588">
        <w:rPr>
          <w:rFonts w:cs="Simplified Arabic" w:hint="cs"/>
          <w:i/>
          <w:iCs/>
          <w:snapToGrid w:val="0"/>
          <w:kern w:val="22"/>
          <w:rtl/>
        </w:rPr>
        <w:t xml:space="preserve">يدعو </w:t>
      </w:r>
      <w:r w:rsidRPr="00B01588">
        <w:rPr>
          <w:rFonts w:cs="Simplified Arabic" w:hint="cs"/>
          <w:snapToGrid w:val="0"/>
          <w:kern w:val="22"/>
          <w:rtl/>
        </w:rPr>
        <w:t xml:space="preserve">الأطراف ذات الصلة غير الأعضاء في لجنة المساعدة الإنمائية التابعة لمنظمة التعاون والتنمية في الميدان الاقتصادي إلى النظر في الإبلاغ، على أساس طوعي وحسب الاقتضاء، عن التدفقات المالية الدولية المتعلقة بالتنوع </w:t>
      </w:r>
      <w:r w:rsidRPr="00B01588">
        <w:rPr>
          <w:rFonts w:cs="Simplified Arabic" w:hint="cs"/>
          <w:snapToGrid w:val="0"/>
          <w:kern w:val="22"/>
          <w:rtl/>
        </w:rPr>
        <w:lastRenderedPageBreak/>
        <w:t>البيولوجي التي قدمتها للبلدان النامية والبلدان التي تمر اقتصاداتها بمرحلة انتقالية، إلى نظام الإبلاغ الخاص بالجهات الدائنة التابع لمنظمة التعاون والتنمية في الميدان الاقتصادي، مع مراعاة منهجية معالم ريو وتحسيناتها الإضافية، [وكذلك المعلومات ذات الصلة الواردة من مصارف التنمية المتعددة الأطراف]؛]</w:t>
      </w:r>
    </w:p>
    <w:p w:rsidR="00715A8A" w:rsidRPr="00B01588"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B01588">
        <w:rPr>
          <w:rFonts w:cs="Simplified Arabic" w:hint="cs"/>
          <w:snapToGrid w:val="0"/>
          <w:kern w:val="22"/>
          <w:rtl/>
          <w:lang w:val="en-US"/>
        </w:rPr>
        <w:t>[</w:t>
      </w:r>
      <w:r>
        <w:rPr>
          <w:rFonts w:cs="Simplified Arabic"/>
          <w:snapToGrid w:val="0"/>
          <w:kern w:val="22"/>
          <w:szCs w:val="28"/>
          <w:lang w:val="en-US"/>
        </w:rPr>
        <w:t>35</w:t>
      </w:r>
      <w:r w:rsidRPr="00B01588">
        <w:rPr>
          <w:rFonts w:cs="Simplified Arabic" w:hint="cs"/>
          <w:snapToGrid w:val="0"/>
          <w:kern w:val="22"/>
          <w:rtl/>
          <w:lang w:val="en-US"/>
        </w:rPr>
        <w:t>-</w:t>
      </w:r>
      <w:r w:rsidRPr="00B01588">
        <w:rPr>
          <w:rFonts w:cs="Simplified Arabic" w:hint="cs"/>
          <w:i/>
          <w:iCs/>
          <w:snapToGrid w:val="0"/>
          <w:kern w:val="22"/>
          <w:rtl/>
          <w:lang w:val="en-US"/>
        </w:rPr>
        <w:tab/>
      </w:r>
      <w:r w:rsidRPr="00B01588">
        <w:rPr>
          <w:rFonts w:cs="Simplified Arabic" w:hint="cs"/>
          <w:i/>
          <w:iCs/>
          <w:snapToGrid w:val="0"/>
          <w:kern w:val="22"/>
          <w:rtl/>
        </w:rPr>
        <w:t>يدعو</w:t>
      </w:r>
      <w:r w:rsidRPr="00B01588">
        <w:rPr>
          <w:rFonts w:cs="Simplified Arabic" w:hint="cs"/>
          <w:snapToGrid w:val="0"/>
          <w:kern w:val="22"/>
          <w:rtl/>
        </w:rPr>
        <w:t xml:space="preserve"> </w:t>
      </w:r>
      <w:r w:rsidRPr="00B01588">
        <w:rPr>
          <w:rFonts w:ascii="Simplified Arabic" w:hAnsi="Simplified Arabic" w:cs="Simplified Arabic" w:hint="cs"/>
          <w:snapToGrid w:val="0"/>
          <w:kern w:val="22"/>
          <w:rtl/>
        </w:rPr>
        <w:t>الأطراف المعنية التي هي من البلدان المتقدمة والحكومات الأخرى إلى مواصلة تعزيز الإبلاغ عن التدفقات المالية الدولية المتعلقة بالتنوع البيولوجي التي قدمتها للبلدان النامية والبلدان التي تمر اقتصاداتها بمرحلة انتقالية، إلى اتفاقية التنوع البيولوجي، بما في ذلك في تقاريرها الوطنية؛]</w:t>
      </w:r>
    </w:p>
    <w:p w:rsidR="00715A8A" w:rsidRPr="00B01588"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B01588">
        <w:rPr>
          <w:rFonts w:cs="Simplified Arabic" w:hint="cs"/>
          <w:snapToGrid w:val="0"/>
          <w:kern w:val="22"/>
          <w:rtl/>
        </w:rPr>
        <w:t>[36-</w:t>
      </w:r>
      <w:r w:rsidRPr="00B01588">
        <w:rPr>
          <w:rFonts w:cs="Simplified Arabic" w:hint="cs"/>
          <w:i/>
          <w:iCs/>
          <w:snapToGrid w:val="0"/>
          <w:kern w:val="22"/>
          <w:rtl/>
        </w:rPr>
        <w:tab/>
        <w:t xml:space="preserve">يدعو </w:t>
      </w:r>
      <w:r w:rsidRPr="00B01588">
        <w:rPr>
          <w:rFonts w:cs="Simplified Arabic" w:hint="cs"/>
          <w:snapToGrid w:val="0"/>
          <w:kern w:val="22"/>
          <w:rtl/>
        </w:rPr>
        <w:t>لجنة خبراء الأمم المتحدة المعنية بالمحاسبة البيئية الاقتصادية، وشعبة الإحصاءات في الأمم المتحدة، وصندوق النقد الدولي، ومنظمة التعاون والتنمية في الميدان الاقتصادي، والمؤسسات الأخرى ذات الصلة والمهتمة إلى القيام، بالتعاون مع الأمينة التنفيذية، بمواصلة وضع منهجيات، استنادا إلى الأطر والتصنيفات الإحصائية الحالية، للنفقات المتعلقة بالتنوع البيولوجي وكذلك عمليات الإبلاغ ذات الصلة؛]</w:t>
      </w:r>
    </w:p>
    <w:p w:rsidR="00715A8A" w:rsidRPr="00B01588"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B01588">
        <w:rPr>
          <w:rFonts w:cs="Simplified Arabic" w:hint="cs"/>
          <w:snapToGrid w:val="0"/>
          <w:kern w:val="22"/>
          <w:rtl/>
        </w:rPr>
        <w:t>37-</w:t>
      </w:r>
      <w:r w:rsidRPr="00B01588">
        <w:rPr>
          <w:rFonts w:cs="Simplified Arabic" w:hint="cs"/>
          <w:i/>
          <w:iCs/>
          <w:snapToGrid w:val="0"/>
          <w:kern w:val="22"/>
          <w:rtl/>
        </w:rPr>
        <w:tab/>
        <w:t xml:space="preserve">يدعو </w:t>
      </w:r>
      <w:r w:rsidRPr="00B01588">
        <w:rPr>
          <w:rFonts w:cs="Simplified Arabic" w:hint="cs"/>
          <w:snapToGrid w:val="0"/>
          <w:kern w:val="22"/>
          <w:rtl/>
        </w:rPr>
        <w:t>[جميع]</w:t>
      </w:r>
      <w:r w:rsidRPr="00B01588">
        <w:rPr>
          <w:rFonts w:cs="Simplified Arabic" w:hint="cs"/>
          <w:i/>
          <w:iCs/>
          <w:snapToGrid w:val="0"/>
          <w:kern w:val="22"/>
          <w:rtl/>
        </w:rPr>
        <w:t xml:space="preserve"> </w:t>
      </w:r>
      <w:r w:rsidRPr="00B01588">
        <w:rPr>
          <w:rFonts w:cs="Simplified Arabic" w:hint="cs"/>
          <w:snapToGrid w:val="0"/>
          <w:kern w:val="22"/>
          <w:rtl/>
        </w:rPr>
        <w:t>مصارف التنمية [متعددة الأطراف] ومؤسسات التمويل الأخرى المهتمة [، بغية تعزيز شفافية التدفقات المالية التي تدعم تحقيق الأهداف الثلاثة للاتفاقية]، إلى وضع وتطبيق منهجية مشتركة، [بما يتسق مع معايير معالم ريو التابعة لمنظمة التعاون والتنمية في الميدان الاقتصادي،] وتحديد الاستثمارات في حافظاتها التي تسهم إسهاما [كبيرا] في [حماية واستعادة التنوع البيولوجي والنظم الإيكولوجية،] والإبلاغ عنها، [مع تحقيق الأهداف الثلاثة للاتفاقية]، مع مراعاة [الإرشادات الدولية [الأخرى] والممارسات الدولية الجيدة ذات الصلة] [والاتفاقات والتحديات الخاصة التي تواجهها البلدان النامية للحصول على التدفقات المالية]؛</w:t>
      </w:r>
    </w:p>
    <w:p w:rsidR="00715A8A" w:rsidRPr="00B01588"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B01588">
        <w:rPr>
          <w:rFonts w:cs="Simplified Arabic" w:hint="cs"/>
          <w:snapToGrid w:val="0"/>
          <w:kern w:val="22"/>
          <w:rtl/>
        </w:rPr>
        <w:t>38-</w:t>
      </w:r>
      <w:r w:rsidRPr="00B01588">
        <w:rPr>
          <w:rFonts w:cs="Simplified Arabic" w:hint="cs"/>
          <w:i/>
          <w:iCs/>
          <w:snapToGrid w:val="0"/>
          <w:kern w:val="22"/>
          <w:rtl/>
        </w:rPr>
        <w:tab/>
        <w:t xml:space="preserve">يدعو </w:t>
      </w:r>
      <w:r w:rsidRPr="00B01588">
        <w:rPr>
          <w:rFonts w:cs="Simplified Arabic" w:hint="cs"/>
          <w:snapToGrid w:val="0"/>
          <w:kern w:val="22"/>
          <w:rtl/>
        </w:rPr>
        <w:t>لجنة المساعدة الإنمائية التابعة لمنظمة التعاون والتنمية في الميدان الاقتصادي إلى مواصلة تحسين منهجية معالم ريو، حسب الاقتضاء، [ودعم إبلاغ البلدان مقابل معالم التنوع البيولوجي[، بما في ذلك دعمها للتصدي للثغرات الحالية في التغطية، مثل تلك المتعلقة بالتدفقات المالية الدولية المتعددة الأطراف الخاصة بالتنوع البيولوجي، [وبتتبع التدفقات الخاصة]؛]]</w:t>
      </w:r>
    </w:p>
    <w:p w:rsidR="00715A8A" w:rsidRPr="00210EB7"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sidRPr="00D424ED">
        <w:rPr>
          <w:rFonts w:cs="Simplified Arabic" w:hint="cs"/>
          <w:b/>
          <w:bCs/>
          <w:snapToGrid w:val="0"/>
          <w:kern w:val="22"/>
          <w:rtl/>
        </w:rPr>
        <w:t>تعزيز الشراكات</w:t>
      </w:r>
    </w:p>
    <w:p w:rsidR="00715A8A" w:rsidRPr="006D7119" w:rsidRDefault="00715A8A" w:rsidP="00687CD5">
      <w:pPr>
        <w:kinsoku w:val="0"/>
        <w:overflowPunct w:val="0"/>
        <w:autoSpaceDE w:val="0"/>
        <w:autoSpaceDN w:val="0"/>
        <w:bidi/>
        <w:adjustRightInd w:val="0"/>
        <w:snapToGrid w:val="0"/>
        <w:spacing w:after="120"/>
        <w:ind w:firstLine="720"/>
        <w:jc w:val="both"/>
        <w:rPr>
          <w:snapToGrid w:val="0"/>
          <w:kern w:val="22"/>
          <w:szCs w:val="22"/>
          <w:rtl/>
        </w:rPr>
      </w:pPr>
      <w:r w:rsidRPr="006D7119">
        <w:rPr>
          <w:rFonts w:cs="Simplified Arabic" w:hint="cs"/>
          <w:snapToGrid w:val="0"/>
          <w:kern w:val="22"/>
          <w:rtl/>
        </w:rPr>
        <w:t>39-</w:t>
      </w:r>
      <w:r w:rsidRPr="006D7119">
        <w:rPr>
          <w:rFonts w:cs="Simplified Arabic" w:hint="cs"/>
          <w:i/>
          <w:iCs/>
          <w:snapToGrid w:val="0"/>
          <w:kern w:val="22"/>
          <w:rtl/>
        </w:rPr>
        <w:tab/>
        <w:t xml:space="preserve">يشجع </w:t>
      </w:r>
      <w:r w:rsidRPr="006D7119">
        <w:rPr>
          <w:rFonts w:cs="Simplified Arabic" w:hint="cs"/>
          <w:snapToGrid w:val="0"/>
          <w:kern w:val="22"/>
          <w:rtl/>
        </w:rPr>
        <w:t>مؤسسات القطاع المالي [وقطاع الإنتاج]، بما في ذلك الأعمال التجارية، [والوكالات التنظيمية]، بدعم من منظمات ومبادرات دولية ذات صلة[، مثل برنامج الأمم المتحدة الإنمائي ومبادرة التمويل التابعة لبرنامج الأمم المتحدة للبيئة] على القيام بما يلي: (أ)</w:t>
      </w:r>
      <w:r w:rsidRPr="006D7119">
        <w:rPr>
          <w:rFonts w:cs="Simplified Arabic" w:hint="eastAsia"/>
          <w:snapToGrid w:val="0"/>
          <w:kern w:val="22"/>
          <w:rtl/>
        </w:rPr>
        <w:t> </w:t>
      </w:r>
      <w:r w:rsidRPr="006D7119">
        <w:rPr>
          <w:rFonts w:cs="Simplified Arabic" w:hint="cs"/>
          <w:snapToGrid w:val="0"/>
          <w:kern w:val="22"/>
          <w:rtl/>
        </w:rPr>
        <w:t xml:space="preserve">تقييم آثارها وتبعياتها ومخاطرها المتعلقة بالتنوع البيولوجي والإفصاح عنها، [بما يتماشى مع الاتفاقات الدولية ذات الصلة، وحسب الاقتضاء،] الأعمال الأخيرة بشأن عمليات الإفصاح المالي المتعلقة بالطبيعة]؛ (ب) [واتخاذ إجراءات] [لاستيعاب العوامل الخارجية الإيجابية للطبيعة في صورة خدمات النظم الإيكولوجية في نماذج الإنتاج حتى يصبح الاستثمار في حفظ التنوع البيولوجي قرارا منطقيا (لتحقيق الأرباح) للصناعات على اتخاذ إجراءات بشأن حفظ التنوع البيولوجي] للتقليل [التدريجي] [على أقل تقدير] [وإزالة] الآثار السلبية للاستثمارات في حافظاتها على النظم الإيكولوجية والتنوع البيولوجي [ودعم النماذج المستدامة للأعمال التجارية على تعزيز الاستخدام المستدام للتنوع البيولوجي]؛ (ج) وتطوير وتطبيق أدوات لتمويل التنوع البيولوجي بهدف زيادة حجم التمويل المخصص للتنوع البيولوجي [ودعم تنفيذ الآليات المالية الإبتكارية، مثل نظم المدفوعات مقابل خدمات النظم الإيكولوجية]]؛ (د) معالجة تبعيات الآثار السلبية المتبقية على </w:t>
      </w:r>
      <w:r w:rsidRPr="006D7119">
        <w:rPr>
          <w:rFonts w:cs="Simplified Arabic" w:hint="cs"/>
          <w:snapToGrid w:val="0"/>
          <w:kern w:val="22"/>
          <w:rtl/>
        </w:rPr>
        <w:lastRenderedPageBreak/>
        <w:t>التنوع البيولوجي التي لا يمكن التخفيف منها بخلاف ذلك؛] [(</w:t>
      </w:r>
      <w:r w:rsidRPr="006D7119">
        <w:rPr>
          <w:rFonts w:hint="cs"/>
          <w:snapToGrid w:val="0"/>
          <w:kern w:val="22"/>
          <w:rtl/>
        </w:rPr>
        <w:t>ھ</w:t>
      </w:r>
      <w:r w:rsidRPr="006D7119">
        <w:rPr>
          <w:rFonts w:cs="Simplified Arabic" w:hint="cs"/>
          <w:snapToGrid w:val="0"/>
          <w:kern w:val="22"/>
          <w:rtl/>
        </w:rPr>
        <w:t xml:space="preserve">) </w:t>
      </w:r>
      <w:r>
        <w:rPr>
          <w:rFonts w:cs="Simplified Arabic" w:hint="cs"/>
          <w:snapToGrid w:val="0"/>
          <w:kern w:val="22"/>
          <w:rtl/>
        </w:rPr>
        <w:t>و</w:t>
      </w:r>
      <w:r w:rsidRPr="006D7119">
        <w:rPr>
          <w:rFonts w:cs="Simplified Arabic" w:hint="cs"/>
          <w:snapToGrid w:val="0"/>
          <w:kern w:val="22"/>
          <w:rtl/>
        </w:rPr>
        <w:t xml:space="preserve">إزالة الحوافز الضارة بالتنوع البيولوجي وتعزيز الحوافز الإيجابية للتنوع البيولوجي؛] [(و) </w:t>
      </w:r>
      <w:r>
        <w:rPr>
          <w:rFonts w:cs="Simplified Arabic" w:hint="cs"/>
          <w:snapToGrid w:val="0"/>
          <w:kern w:val="22"/>
          <w:rtl/>
        </w:rPr>
        <w:t>و</w:t>
      </w:r>
      <w:r w:rsidRPr="006D7119">
        <w:rPr>
          <w:rFonts w:cs="Simplified Arabic" w:hint="cs"/>
          <w:snapToGrid w:val="0"/>
          <w:kern w:val="22"/>
          <w:rtl/>
        </w:rPr>
        <w:t>مواءمة جميع التدفقات المالية مع مهمة الإطار]؛</w:t>
      </w:r>
    </w:p>
    <w:p w:rsidR="00715A8A" w:rsidRPr="00EC412F" w:rsidRDefault="00715A8A" w:rsidP="00687CD5">
      <w:pPr>
        <w:kinsoku w:val="0"/>
        <w:overflowPunct w:val="0"/>
        <w:autoSpaceDE w:val="0"/>
        <w:autoSpaceDN w:val="0"/>
        <w:bidi/>
        <w:adjustRightInd w:val="0"/>
        <w:snapToGrid w:val="0"/>
        <w:spacing w:after="120"/>
        <w:ind w:firstLine="720"/>
        <w:jc w:val="both"/>
        <w:rPr>
          <w:b/>
          <w:snapToGrid w:val="0"/>
          <w:kern w:val="22"/>
          <w:szCs w:val="22"/>
        </w:rPr>
      </w:pPr>
      <w:r w:rsidRPr="00D424ED">
        <w:rPr>
          <w:rFonts w:cs="Simplified Arabic" w:hint="cs"/>
          <w:b/>
          <w:bCs/>
          <w:snapToGrid w:val="0"/>
          <w:kern w:val="22"/>
          <w:rtl/>
        </w:rPr>
        <w:t>الأنشطة الداعمة للأمينة التنفيذية</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D7119">
        <w:rPr>
          <w:rFonts w:cs="Simplified Arabic" w:hint="cs"/>
          <w:snapToGrid w:val="0"/>
          <w:kern w:val="22"/>
          <w:rtl/>
        </w:rPr>
        <w:t>[40-</w:t>
      </w:r>
      <w:r w:rsidRPr="006D7119">
        <w:rPr>
          <w:rFonts w:cs="Simplified Arabic" w:hint="cs"/>
          <w:i/>
          <w:iCs/>
          <w:snapToGrid w:val="0"/>
          <w:kern w:val="22"/>
          <w:rtl/>
        </w:rPr>
        <w:tab/>
        <w:t xml:space="preserve">يطلب إلى </w:t>
      </w:r>
      <w:r w:rsidRPr="006D7119">
        <w:rPr>
          <w:rFonts w:cs="Simplified Arabic" w:hint="cs"/>
          <w:snapToGrid w:val="0"/>
          <w:kern w:val="22"/>
          <w:rtl/>
        </w:rPr>
        <w:t>الأمينة التنفيذية أن تتعاون، رهنا بتوافر الموارد المالية [، مع المنظمات والمبادرات ذات الصلة بغية تيسير ودعم الأعمال المشار إليها في الفقرات السابقة، ولا سيما]:</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lang w:bidi="ar-EG"/>
        </w:rPr>
      </w:pPr>
      <w:r w:rsidRPr="006D7119">
        <w:rPr>
          <w:rFonts w:cs="Simplified Arabic" w:hint="cs"/>
          <w:snapToGrid w:val="0"/>
          <w:kern w:val="22"/>
          <w:rtl/>
        </w:rPr>
        <w:t>(أ)</w:t>
      </w:r>
      <w:r w:rsidRPr="006D7119">
        <w:rPr>
          <w:rFonts w:cs="Simplified Arabic"/>
          <w:snapToGrid w:val="0"/>
          <w:kern w:val="22"/>
          <w:rtl/>
        </w:rPr>
        <w:tab/>
      </w:r>
      <w:r w:rsidRPr="006D7119">
        <w:rPr>
          <w:rFonts w:cs="Simplified Arabic" w:hint="cs"/>
          <w:snapToGrid w:val="0"/>
          <w:kern w:val="22"/>
          <w:rtl/>
        </w:rPr>
        <w:t>مواصلة التعاون مع مبادرة تمويل التنوع البيولوجي التابعة لبرنامج الأمم المتحدة الإنمائي والمنظمات والمبادرات الأخرى ذات الصلة والمهتمة بغية تيسير ودعم الأعمال المشار إليها في الفقرات من 18 إلى 22 أعلاه؛</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lang w:bidi="ar-EG"/>
        </w:rPr>
      </w:pPr>
      <w:r w:rsidRPr="006D7119">
        <w:rPr>
          <w:rFonts w:cs="Simplified Arabic" w:hint="cs"/>
          <w:snapToGrid w:val="0"/>
          <w:kern w:val="22"/>
          <w:rtl/>
        </w:rPr>
        <w:t>(ب)</w:t>
      </w:r>
      <w:r w:rsidRPr="006D7119">
        <w:rPr>
          <w:rFonts w:cs="Simplified Arabic"/>
          <w:snapToGrid w:val="0"/>
          <w:kern w:val="22"/>
          <w:rtl/>
        </w:rPr>
        <w:tab/>
      </w:r>
      <w:r w:rsidRPr="006D7119">
        <w:rPr>
          <w:rFonts w:cs="Simplified Arabic" w:hint="cs"/>
          <w:snapToGrid w:val="0"/>
          <w:kern w:val="22"/>
          <w:rtl/>
        </w:rPr>
        <w:t>[التعاون مع المنظمات والمبادرات ذات الصلة لتحسين الإبلاغ عن التمويل المتعلق بالتنوع البيولوجي بموجب أطر وتصنيفات الإبلاغ الإحصائية الدولية القائمة، وفقا للفقرات من 36 إلى 38 أعلاه، بغية وضع خيارات لإطار إبلاغ مالي مبسط وأكثر فعالية [وشفاف]؛</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D7119">
        <w:rPr>
          <w:rFonts w:cs="Simplified Arabic" w:hint="cs"/>
          <w:snapToGrid w:val="0"/>
          <w:kern w:val="22"/>
          <w:rtl/>
        </w:rPr>
        <w:t>(ج)</w:t>
      </w:r>
      <w:r w:rsidRPr="006D7119">
        <w:rPr>
          <w:rFonts w:cs="Simplified Arabic"/>
          <w:snapToGrid w:val="0"/>
          <w:kern w:val="22"/>
          <w:rtl/>
        </w:rPr>
        <w:tab/>
      </w:r>
      <w:r w:rsidRPr="006D7119">
        <w:rPr>
          <w:rFonts w:cs="Simplified Arabic" w:hint="cs"/>
          <w:snapToGrid w:val="0"/>
          <w:kern w:val="22"/>
          <w:rtl/>
        </w:rPr>
        <w:t>[التعاون مع [مجموعة] أوسع نطاقا من [الجهات الفاعلة ذات الصلة، بما في ذلك] المؤسسات المالية، بما في ذلك مصارف التنمية والأعمال التجارية في القطاع المالي، [والشركات والمنظمات الخيرية،] [حسب الاقتضاء ووفقا للقواعد واللوائح القائمة،] لدعم تنفيذ [خلف] الاستراتيجية [الحالية] لحشد الموارد في أنشطتها الخاصة، وفقا للفقرة 39 أعلاه؛]</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D7119">
        <w:rPr>
          <w:rFonts w:cs="Simplified Arabic" w:hint="cs"/>
          <w:snapToGrid w:val="0"/>
          <w:kern w:val="22"/>
          <w:rtl/>
        </w:rPr>
        <w:t>(د)</w:t>
      </w:r>
      <w:r w:rsidRPr="006D7119">
        <w:rPr>
          <w:rFonts w:cs="Simplified Arabic"/>
          <w:snapToGrid w:val="0"/>
          <w:kern w:val="22"/>
          <w:rtl/>
        </w:rPr>
        <w:tab/>
      </w:r>
      <w:r w:rsidRPr="006D7119">
        <w:rPr>
          <w:rFonts w:cs="Simplified Arabic" w:hint="cs"/>
          <w:snapToGrid w:val="0"/>
          <w:kern w:val="22"/>
          <w:rtl/>
        </w:rPr>
        <w:t xml:space="preserve">مواصلة التعاون مع المنظمات والمبادرات ذات الصلة وتكثيفه بغية مواصلة تعزيز الإجراءات الداعمة بشأن تحديد نطاق التدابير الحافزة ومواءمتها </w:t>
      </w:r>
      <w:r>
        <w:rPr>
          <w:rFonts w:cs="Simplified Arabic" w:hint="cs"/>
          <w:snapToGrid w:val="0"/>
          <w:kern w:val="22"/>
          <w:rtl/>
        </w:rPr>
        <w:t>بالتماشي مع</w:t>
      </w:r>
      <w:r w:rsidRPr="006D7119">
        <w:rPr>
          <w:rFonts w:cs="Simplified Arabic" w:hint="cs"/>
          <w:snapToGrid w:val="0"/>
          <w:kern w:val="22"/>
          <w:rtl/>
        </w:rPr>
        <w:t xml:space="preserve"> </w:t>
      </w:r>
      <w:r>
        <w:rPr>
          <w:rFonts w:cs="Simplified Arabic" w:hint="cs"/>
          <w:snapToGrid w:val="0"/>
          <w:kern w:val="22"/>
          <w:rtl/>
        </w:rPr>
        <w:t>ال</w:t>
      </w:r>
      <w:r w:rsidRPr="006D7119">
        <w:rPr>
          <w:rFonts w:cs="Simplified Arabic" w:hint="cs"/>
          <w:snapToGrid w:val="0"/>
          <w:kern w:val="22"/>
          <w:rtl/>
        </w:rPr>
        <w:t>مادة 11 من الاتفاقية، وفقا للفقرة 27 أعلاه؛</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D7119">
        <w:rPr>
          <w:rFonts w:cs="Simplified Arabic" w:hint="cs"/>
          <w:snapToGrid w:val="0"/>
          <w:kern w:val="22"/>
          <w:rtl/>
        </w:rPr>
        <w:t>(ه)</w:t>
      </w:r>
      <w:r w:rsidRPr="006D7119">
        <w:rPr>
          <w:rFonts w:cs="Simplified Arabic"/>
          <w:snapToGrid w:val="0"/>
          <w:kern w:val="22"/>
          <w:rtl/>
        </w:rPr>
        <w:tab/>
      </w:r>
      <w:r w:rsidRPr="006D7119">
        <w:rPr>
          <w:rFonts w:cs="Simplified Arabic" w:hint="cs"/>
          <w:snapToGrid w:val="0"/>
          <w:kern w:val="22"/>
          <w:rtl/>
        </w:rPr>
        <w:t>مواصلة التعاون مع آليات التمويل الثنائية والمتعددة الأطراف ذات الصلة وتكثيفه بغية مواصلة تحفيز أوجه التآزر في تطوير وتمويل المشاريع لأغراض تحقيق أهداف اتفاقيات ريو [وأهداف التنمية المستدامة]]؛</w:t>
      </w:r>
    </w:p>
    <w:p w:rsidR="00715A8A" w:rsidRPr="006D7119" w:rsidRDefault="00715A8A" w:rsidP="00687CD5">
      <w:pPr>
        <w:kinsoku w:val="0"/>
        <w:overflowPunct w:val="0"/>
        <w:autoSpaceDE w:val="0"/>
        <w:autoSpaceDN w:val="0"/>
        <w:bidi/>
        <w:adjustRightInd w:val="0"/>
        <w:snapToGrid w:val="0"/>
        <w:spacing w:after="120"/>
        <w:ind w:firstLine="720"/>
        <w:jc w:val="both"/>
        <w:rPr>
          <w:rFonts w:cs="Simplified Arabic"/>
          <w:snapToGrid w:val="0"/>
          <w:kern w:val="22"/>
          <w:rtl/>
        </w:rPr>
      </w:pPr>
      <w:r w:rsidRPr="006D7119">
        <w:rPr>
          <w:rFonts w:cs="Simplified Arabic" w:hint="cs"/>
          <w:snapToGrid w:val="0"/>
          <w:kern w:val="22"/>
          <w:rtl/>
        </w:rPr>
        <w:t>[(</w:t>
      </w:r>
      <w:r>
        <w:rPr>
          <w:rFonts w:cs="Simplified Arabic" w:hint="cs"/>
          <w:snapToGrid w:val="0"/>
          <w:kern w:val="22"/>
          <w:rtl/>
        </w:rPr>
        <w:t>و</w:t>
      </w:r>
      <w:r w:rsidRPr="006D7119">
        <w:rPr>
          <w:rFonts w:cs="Simplified Arabic" w:hint="cs"/>
          <w:snapToGrid w:val="0"/>
          <w:kern w:val="22"/>
          <w:rtl/>
        </w:rPr>
        <w:t>)</w:t>
      </w:r>
      <w:r>
        <w:rPr>
          <w:rFonts w:cs="Simplified Arabic"/>
          <w:snapToGrid w:val="0"/>
          <w:kern w:val="22"/>
          <w:rtl/>
        </w:rPr>
        <w:tab/>
      </w:r>
      <w:r w:rsidRPr="006D7119">
        <w:rPr>
          <w:rFonts w:cs="Simplified Arabic" w:hint="cs"/>
          <w:snapToGrid w:val="0"/>
          <w:kern w:val="22"/>
          <w:rtl/>
        </w:rPr>
        <w:t>إعداد تقرير عن العلاقة بين الدين العام، والتدابير التقشفية وتنفيذ الاتفاقية، بغية إزالة العوائق المعينة لتنفيذ الاتفاقية]؛</w:t>
      </w:r>
    </w:p>
    <w:p w:rsidR="00715A8A" w:rsidRPr="006D7119" w:rsidRDefault="00715A8A" w:rsidP="00687CD5">
      <w:pPr>
        <w:kinsoku w:val="0"/>
        <w:overflowPunct w:val="0"/>
        <w:autoSpaceDE w:val="0"/>
        <w:autoSpaceDN w:val="0"/>
        <w:bidi/>
        <w:adjustRightInd w:val="0"/>
        <w:snapToGrid w:val="0"/>
        <w:spacing w:after="120"/>
        <w:ind w:firstLine="720"/>
        <w:jc w:val="both"/>
        <w:rPr>
          <w:snapToGrid w:val="0"/>
          <w:kern w:val="22"/>
          <w:szCs w:val="22"/>
          <w:rtl/>
          <w:lang w:val="en-US" w:bidi="ar-EG"/>
        </w:rPr>
      </w:pPr>
      <w:r w:rsidRPr="006D7119">
        <w:rPr>
          <w:rFonts w:cs="Simplified Arabic" w:hint="cs"/>
          <w:snapToGrid w:val="0"/>
          <w:kern w:val="22"/>
          <w:rtl/>
        </w:rPr>
        <w:t>(</w:t>
      </w:r>
      <w:r>
        <w:rPr>
          <w:rFonts w:cs="Simplified Arabic" w:hint="cs"/>
          <w:snapToGrid w:val="0"/>
          <w:kern w:val="22"/>
          <w:rtl/>
        </w:rPr>
        <w:t>ز</w:t>
      </w:r>
      <w:r w:rsidRPr="006D7119">
        <w:rPr>
          <w:rFonts w:cs="Simplified Arabic" w:hint="cs"/>
          <w:snapToGrid w:val="0"/>
          <w:kern w:val="22"/>
          <w:rtl/>
        </w:rPr>
        <w:t>)</w:t>
      </w:r>
      <w:r w:rsidRPr="006D7119">
        <w:rPr>
          <w:rFonts w:cs="Simplified Arabic"/>
          <w:snapToGrid w:val="0"/>
          <w:kern w:val="22"/>
          <w:rtl/>
        </w:rPr>
        <w:tab/>
      </w:r>
      <w:r w:rsidRPr="006D7119">
        <w:rPr>
          <w:rFonts w:cs="Simplified Arabic" w:hint="cs"/>
          <w:snapToGrid w:val="0"/>
          <w:kern w:val="22"/>
          <w:rtl/>
        </w:rPr>
        <w:t>إعداد تقرير مرحلي يتضمن توصيات بشأن الأنشطة المذكورة أعلاه لكي تنظر فيها الهيئة الفرعية للتنفيذ في اجتماعها الرابع.]</w:t>
      </w:r>
    </w:p>
    <w:p w:rsidR="00E65FF5" w:rsidRPr="000470F9" w:rsidRDefault="00E65FF5" w:rsidP="00687CD5">
      <w:pPr>
        <w:tabs>
          <w:tab w:val="center" w:pos="4731"/>
          <w:tab w:val="left" w:pos="6800"/>
        </w:tabs>
        <w:autoSpaceDE w:val="0"/>
        <w:autoSpaceDN w:val="0"/>
        <w:bidi/>
        <w:spacing w:after="120"/>
        <w:ind w:left="720" w:hanging="720"/>
        <w:jc w:val="both"/>
        <w:rPr>
          <w:bCs/>
          <w:snapToGrid w:val="0"/>
          <w:kern w:val="22"/>
          <w:szCs w:val="22"/>
          <w:vertAlign w:val="superscript"/>
          <w:rtl/>
          <w:lang w:bidi="ar-EG"/>
        </w:rPr>
      </w:pPr>
      <w:r w:rsidRPr="006D7119">
        <w:rPr>
          <w:rFonts w:cs="Simplified Arabic" w:hint="cs"/>
          <w:snapToGrid w:val="0"/>
          <w:kern w:val="22"/>
          <w:rtl/>
        </w:rPr>
        <w:t>[</w:t>
      </w:r>
      <w:r w:rsidRPr="000470F9">
        <w:rPr>
          <w:bCs/>
          <w:snapToGrid w:val="0"/>
          <w:kern w:val="22"/>
          <w:szCs w:val="22"/>
        </w:rPr>
        <w:t>***</w:t>
      </w:r>
      <w:r>
        <w:rPr>
          <w:rFonts w:ascii="Simplified Arabic" w:hAnsi="Simplified Arabic" w:cs="Simplified Arabic" w:hint="cs"/>
          <w:bCs/>
          <w:rtl/>
        </w:rPr>
        <w:t>عناصر</w:t>
      </w:r>
      <w:r w:rsidRPr="000470F9">
        <w:rPr>
          <w:rFonts w:ascii="Simplified Arabic" w:hAnsi="Simplified Arabic" w:cs="Simplified Arabic"/>
          <w:bCs/>
          <w:rtl/>
        </w:rPr>
        <w:t xml:space="preserve"> إضافية</w:t>
      </w:r>
      <w:r w:rsidRPr="000470F9">
        <w:rPr>
          <w:rFonts w:ascii="Simplified Arabic" w:hAnsi="Simplified Arabic" w:cs="Simplified Arabic" w:hint="cs"/>
          <w:bCs/>
          <w:rtl/>
        </w:rPr>
        <w:t xml:space="preserve"> تتعلق</w:t>
      </w:r>
      <w:r w:rsidRPr="000470F9">
        <w:rPr>
          <w:rFonts w:ascii="Simplified Arabic" w:hAnsi="Simplified Arabic" w:cs="Simplified Arabic"/>
          <w:bCs/>
          <w:rtl/>
        </w:rPr>
        <w:t xml:space="preserve"> </w:t>
      </w:r>
      <w:r w:rsidRPr="000470F9">
        <w:rPr>
          <w:rFonts w:ascii="Simplified Arabic" w:hAnsi="Simplified Arabic" w:cs="Simplified Arabic" w:hint="cs"/>
          <w:bCs/>
          <w:rtl/>
        </w:rPr>
        <w:t>بحشد</w:t>
      </w:r>
      <w:r w:rsidRPr="000470F9">
        <w:rPr>
          <w:rFonts w:ascii="Simplified Arabic" w:hAnsi="Simplified Arabic" w:cs="Simplified Arabic"/>
          <w:bCs/>
          <w:rtl/>
        </w:rPr>
        <w:t xml:space="preserve"> الموارد</w:t>
      </w:r>
      <w:r w:rsidRPr="000470F9">
        <w:rPr>
          <w:rStyle w:val="FootnoteReference"/>
          <w:bCs/>
          <w:snapToGrid w:val="0"/>
          <w:kern w:val="22"/>
          <w:szCs w:val="22"/>
        </w:rPr>
        <w:t xml:space="preserve"> </w:t>
      </w:r>
      <w:r w:rsidRPr="000470F9">
        <w:rPr>
          <w:rStyle w:val="FootnoteReference"/>
          <w:bCs/>
          <w:snapToGrid w:val="0"/>
          <w:kern w:val="22"/>
          <w:szCs w:val="22"/>
        </w:rPr>
        <w:footnoteReference w:customMarkFollows="1" w:id="66"/>
        <w:t>*</w:t>
      </w:r>
    </w:p>
    <w:p w:rsidR="00E65FF5" w:rsidRPr="00175994" w:rsidRDefault="00E65FF5" w:rsidP="00687CD5">
      <w:pPr>
        <w:pStyle w:val="ListParagraph"/>
        <w:numPr>
          <w:ilvl w:val="0"/>
          <w:numId w:val="34"/>
        </w:numPr>
        <w:autoSpaceDE w:val="0"/>
        <w:autoSpaceDN w:val="0"/>
        <w:bidi/>
        <w:spacing w:after="120"/>
        <w:ind w:left="709"/>
        <w:contextualSpacing w:val="0"/>
        <w:jc w:val="both"/>
        <w:rPr>
          <w:bCs/>
          <w:i/>
          <w:iCs/>
          <w:snapToGrid w:val="0"/>
          <w:kern w:val="22"/>
          <w:szCs w:val="18"/>
        </w:rPr>
      </w:pPr>
      <w:r w:rsidRPr="00175994">
        <w:rPr>
          <w:rFonts w:ascii="Simplified Arabic" w:hAnsi="Simplified Arabic" w:cs="Simplified Arabic"/>
          <w:i/>
          <w:iCs/>
          <w:rtl/>
        </w:rPr>
        <w:t>الصندوق العالمي للتنوع البيولوجي</w:t>
      </w:r>
    </w:p>
    <w:p w:rsidR="00E65FF5" w:rsidRDefault="00E65FF5" w:rsidP="00687CD5">
      <w:pPr>
        <w:autoSpaceDE w:val="0"/>
        <w:autoSpaceDN w:val="0"/>
        <w:bidi/>
        <w:spacing w:after="120"/>
        <w:jc w:val="both"/>
        <w:rPr>
          <w:bCs/>
          <w:snapToGrid w:val="0"/>
          <w:szCs w:val="18"/>
          <w:rtl/>
          <w:lang w:val="en-US"/>
        </w:rPr>
      </w:pPr>
      <w:r w:rsidRPr="00DE54BB">
        <w:rPr>
          <w:rFonts w:ascii="Simplified Arabic" w:hAnsi="Simplified Arabic" w:cs="Simplified Arabic"/>
          <w:rtl/>
        </w:rPr>
        <w:t xml:space="preserve">يقرر إنشاء الصندوق العالمي للتنوع البيولوجي وتعيين الصندوق العالمي للتنوع البيولوجي </w:t>
      </w:r>
      <w:r>
        <w:rPr>
          <w:rFonts w:ascii="Simplified Arabic" w:hAnsi="Simplified Arabic" w:cs="Simplified Arabic" w:hint="cs"/>
          <w:rtl/>
        </w:rPr>
        <w:t>ك</w:t>
      </w:r>
      <w:r w:rsidRPr="00DE54BB">
        <w:rPr>
          <w:rFonts w:ascii="Simplified Arabic" w:hAnsi="Simplified Arabic" w:cs="Simplified Arabic"/>
          <w:rtl/>
        </w:rPr>
        <w:t>كيان تشغيلي للآلية المالية للاتفاقية</w:t>
      </w:r>
      <w:r>
        <w:rPr>
          <w:rFonts w:ascii="Simplified Arabic" w:hAnsi="Simplified Arabic" w:cs="Simplified Arabic"/>
          <w:rtl/>
        </w:rPr>
        <w:t>،</w:t>
      </w:r>
      <w:r w:rsidRPr="00DE54BB">
        <w:rPr>
          <w:rFonts w:ascii="Simplified Arabic" w:hAnsi="Simplified Arabic" w:cs="Simplified Arabic"/>
          <w:rtl/>
        </w:rPr>
        <w:t xml:space="preserve"> وفقا للمادة 21 من الاتفاقية</w:t>
      </w:r>
      <w:r>
        <w:rPr>
          <w:rFonts w:ascii="Simplified Arabic" w:hAnsi="Simplified Arabic" w:cs="Simplified Arabic"/>
          <w:rtl/>
        </w:rPr>
        <w:t>،</w:t>
      </w:r>
      <w:r w:rsidRPr="00DE54BB">
        <w:rPr>
          <w:rFonts w:ascii="Simplified Arabic" w:hAnsi="Simplified Arabic" w:cs="Simplified Arabic"/>
          <w:rtl/>
        </w:rPr>
        <w:t xml:space="preserve"> على أن تُ</w:t>
      </w:r>
      <w:r>
        <w:rPr>
          <w:rFonts w:ascii="Simplified Arabic" w:hAnsi="Simplified Arabic" w:cs="Simplified Arabic" w:hint="cs"/>
          <w:rtl/>
        </w:rPr>
        <w:t>تخذ</w:t>
      </w:r>
      <w:r w:rsidRPr="00DE54BB">
        <w:rPr>
          <w:rFonts w:ascii="Simplified Arabic" w:hAnsi="Simplified Arabic" w:cs="Simplified Arabic"/>
          <w:rtl/>
        </w:rPr>
        <w:t xml:space="preserve"> الترتيبات</w:t>
      </w:r>
      <w:r>
        <w:rPr>
          <w:rFonts w:ascii="Simplified Arabic" w:hAnsi="Simplified Arabic" w:cs="Simplified Arabic" w:hint="cs"/>
          <w:rtl/>
        </w:rPr>
        <w:t xml:space="preserve"> اللازمة</w:t>
      </w:r>
      <w:r w:rsidRPr="00DE54BB">
        <w:rPr>
          <w:rFonts w:ascii="Simplified Arabic" w:hAnsi="Simplified Arabic" w:cs="Simplified Arabic"/>
          <w:rtl/>
        </w:rPr>
        <w:t xml:space="preserve"> بين مؤتمر الأطراف والصندوق في الاجتماع السادس </w:t>
      </w:r>
      <w:r w:rsidRPr="00DE54BB">
        <w:rPr>
          <w:rFonts w:ascii="Simplified Arabic" w:hAnsi="Simplified Arabic" w:cs="Simplified Arabic"/>
          <w:rtl/>
        </w:rPr>
        <w:lastRenderedPageBreak/>
        <w:t>عشر لمؤتمر الأطراف لضمان أن</w:t>
      </w:r>
      <w:r>
        <w:rPr>
          <w:rFonts w:ascii="Simplified Arabic" w:hAnsi="Simplified Arabic" w:cs="Simplified Arabic" w:hint="cs"/>
          <w:rtl/>
        </w:rPr>
        <w:t xml:space="preserve"> يكون </w:t>
      </w:r>
      <w:r w:rsidRPr="00DE54BB">
        <w:rPr>
          <w:rFonts w:ascii="Simplified Arabic" w:hAnsi="Simplified Arabic" w:cs="Simplified Arabic"/>
          <w:rtl/>
        </w:rPr>
        <w:t>الصندوق مسؤول</w:t>
      </w:r>
      <w:r>
        <w:rPr>
          <w:rFonts w:ascii="Simplified Arabic" w:hAnsi="Simplified Arabic" w:cs="Simplified Arabic" w:hint="cs"/>
          <w:rtl/>
        </w:rPr>
        <w:t>ا</w:t>
      </w:r>
      <w:r w:rsidRPr="00DE54BB">
        <w:rPr>
          <w:rFonts w:ascii="Simplified Arabic" w:hAnsi="Simplified Arabic" w:cs="Simplified Arabic"/>
          <w:rtl/>
        </w:rPr>
        <w:t xml:space="preserve"> أمام مؤتمر الأطراف ويعمل بتوجيه</w:t>
      </w:r>
      <w:r>
        <w:rPr>
          <w:rFonts w:ascii="Simplified Arabic" w:hAnsi="Simplified Arabic" w:cs="Simplified Arabic" w:hint="cs"/>
          <w:rtl/>
        </w:rPr>
        <w:t>ات</w:t>
      </w:r>
      <w:r w:rsidRPr="00DE54BB">
        <w:rPr>
          <w:rFonts w:ascii="Simplified Arabic" w:hAnsi="Simplified Arabic" w:cs="Simplified Arabic"/>
          <w:rtl/>
        </w:rPr>
        <w:t xml:space="preserve"> منه لدعم المشاريع والبرامج والسياسات والأنشطة الأخرى في البلدان الأطراف</w:t>
      </w:r>
      <w:r>
        <w:rPr>
          <w:rFonts w:ascii="Simplified Arabic" w:hAnsi="Simplified Arabic" w:cs="Simplified Arabic" w:hint="cs"/>
          <w:rtl/>
        </w:rPr>
        <w:t xml:space="preserve"> </w:t>
      </w:r>
      <w:r w:rsidRPr="00DE54BB">
        <w:rPr>
          <w:rFonts w:ascii="Simplified Arabic" w:hAnsi="Simplified Arabic" w:cs="Simplified Arabic"/>
          <w:rtl/>
        </w:rPr>
        <w:t>النامية</w:t>
      </w:r>
      <w:r>
        <w:rPr>
          <w:rFonts w:ascii="Simplified Arabic" w:hAnsi="Simplified Arabic" w:cs="Simplified Arabic"/>
          <w:rtl/>
        </w:rPr>
        <w:t>،</w:t>
      </w:r>
      <w:r w:rsidRPr="00DE54BB">
        <w:rPr>
          <w:rFonts w:ascii="Simplified Arabic" w:hAnsi="Simplified Arabic" w:cs="Simplified Arabic"/>
          <w:rtl/>
        </w:rPr>
        <w:t xml:space="preserve"> وفقا للاختصاصات </w:t>
      </w:r>
      <w:r>
        <w:rPr>
          <w:rFonts w:ascii="Simplified Arabic" w:hAnsi="Simplified Arabic" w:cs="Simplified Arabic" w:hint="cs"/>
          <w:rtl/>
        </w:rPr>
        <w:t>التي</w:t>
      </w:r>
      <w:r w:rsidRPr="00DE54BB">
        <w:rPr>
          <w:rFonts w:ascii="Simplified Arabic" w:hAnsi="Simplified Arabic" w:cs="Simplified Arabic"/>
          <w:rtl/>
        </w:rPr>
        <w:t xml:space="preserve"> </w:t>
      </w:r>
      <w:r>
        <w:rPr>
          <w:rFonts w:ascii="Simplified Arabic" w:hAnsi="Simplified Arabic" w:cs="Simplified Arabic" w:hint="cs"/>
          <w:rtl/>
        </w:rPr>
        <w:t>يُ</w:t>
      </w:r>
      <w:r w:rsidRPr="00DE54BB">
        <w:rPr>
          <w:rFonts w:ascii="Simplified Arabic" w:hAnsi="Simplified Arabic" w:cs="Simplified Arabic"/>
          <w:rtl/>
        </w:rPr>
        <w:t>تفق عليه</w:t>
      </w:r>
      <w:r>
        <w:rPr>
          <w:rFonts w:ascii="Simplified Arabic" w:hAnsi="Simplified Arabic" w:cs="Simplified Arabic" w:hint="cs"/>
          <w:rtl/>
        </w:rPr>
        <w:t>ا</w:t>
      </w:r>
      <w:r w:rsidRPr="00DE54BB">
        <w:rPr>
          <w:rFonts w:ascii="Simplified Arabic" w:hAnsi="Simplified Arabic" w:cs="Simplified Arabic"/>
          <w:rtl/>
        </w:rPr>
        <w:t xml:space="preserve"> بموجب المرفق الثاني.</w:t>
      </w:r>
    </w:p>
    <w:p w:rsidR="00E65FF5" w:rsidRPr="00AC62B9" w:rsidRDefault="00E65FF5" w:rsidP="00687CD5">
      <w:pPr>
        <w:pStyle w:val="ListParagraph"/>
        <w:numPr>
          <w:ilvl w:val="0"/>
          <w:numId w:val="34"/>
        </w:numPr>
        <w:autoSpaceDE w:val="0"/>
        <w:autoSpaceDN w:val="0"/>
        <w:bidi/>
        <w:spacing w:after="120"/>
        <w:ind w:left="709"/>
        <w:contextualSpacing w:val="0"/>
        <w:jc w:val="both"/>
        <w:rPr>
          <w:bCs/>
          <w:i/>
          <w:iCs/>
          <w:snapToGrid w:val="0"/>
          <w:szCs w:val="18"/>
          <w:lang w:val="en-US"/>
        </w:rPr>
      </w:pPr>
      <w:r w:rsidRPr="00AC62B9">
        <w:rPr>
          <w:rFonts w:ascii="Simplified Arabic" w:hAnsi="Simplified Arabic" w:cs="Simplified Arabic" w:hint="cs"/>
          <w:i/>
          <w:iCs/>
          <w:rtl/>
        </w:rPr>
        <w:t>حيز مخصص</w:t>
      </w:r>
      <w:r w:rsidRPr="00AC62B9">
        <w:rPr>
          <w:rFonts w:ascii="Simplified Arabic" w:hAnsi="Simplified Arabic" w:cs="Simplified Arabic"/>
          <w:i/>
          <w:iCs/>
          <w:rtl/>
        </w:rPr>
        <w:t xml:space="preserve"> لإ</w:t>
      </w:r>
      <w:r w:rsidRPr="00AC62B9">
        <w:rPr>
          <w:rFonts w:ascii="Simplified Arabic" w:hAnsi="Simplified Arabic" w:cs="Simplified Arabic" w:hint="cs"/>
          <w:i/>
          <w:iCs/>
          <w:rtl/>
        </w:rPr>
        <w:t>نشاء</w:t>
      </w:r>
      <w:r w:rsidRPr="00AC62B9">
        <w:rPr>
          <w:rFonts w:ascii="Simplified Arabic" w:hAnsi="Simplified Arabic" w:cs="Simplified Arabic"/>
          <w:i/>
          <w:iCs/>
          <w:rtl/>
        </w:rPr>
        <w:t xml:space="preserve"> صناديق جديدة و</w:t>
      </w:r>
      <w:r w:rsidRPr="00AC62B9">
        <w:rPr>
          <w:rFonts w:ascii="Simplified Arabic" w:hAnsi="Simplified Arabic" w:cs="Simplified Arabic" w:hint="cs"/>
          <w:i/>
          <w:iCs/>
          <w:rtl/>
        </w:rPr>
        <w:t>مهام</w:t>
      </w:r>
      <w:r w:rsidRPr="00AC62B9">
        <w:rPr>
          <w:rFonts w:ascii="Simplified Arabic" w:hAnsi="Simplified Arabic" w:cs="Simplified Arabic"/>
          <w:i/>
          <w:iCs/>
          <w:rtl/>
        </w:rPr>
        <w:t xml:space="preserve"> جديدة</w:t>
      </w:r>
      <w:r w:rsidRPr="00AC62B9">
        <w:rPr>
          <w:rFonts w:ascii="Simplified Arabic" w:hAnsi="Simplified Arabic" w:cs="Simplified Arabic" w:hint="cs"/>
          <w:i/>
          <w:iCs/>
          <w:rtl/>
        </w:rPr>
        <w:t xml:space="preserve"> </w:t>
      </w:r>
      <w:r w:rsidRPr="00AC62B9">
        <w:rPr>
          <w:rFonts w:ascii="Simplified Arabic" w:hAnsi="Simplified Arabic" w:cs="Simplified Arabic"/>
          <w:i/>
          <w:iCs/>
          <w:rtl/>
        </w:rPr>
        <w:t>محتملة لدعم الآلية المالية</w:t>
      </w:r>
    </w:p>
    <w:p w:rsidR="00E65FF5" w:rsidRDefault="00E65FF5" w:rsidP="00687CD5">
      <w:pPr>
        <w:autoSpaceDE w:val="0"/>
        <w:autoSpaceDN w:val="0"/>
        <w:bidi/>
        <w:spacing w:after="120"/>
        <w:ind w:hanging="11"/>
        <w:jc w:val="both"/>
        <w:rPr>
          <w:bCs/>
          <w:snapToGrid w:val="0"/>
          <w:szCs w:val="18"/>
          <w:rtl/>
          <w:lang w:val="en-US" w:bidi="ar-EG"/>
        </w:rPr>
      </w:pPr>
      <w:r w:rsidRPr="00DE54BB">
        <w:rPr>
          <w:rFonts w:ascii="Simplified Arabic" w:hAnsi="Simplified Arabic" w:cs="Simplified Arabic"/>
          <w:rtl/>
        </w:rPr>
        <w:t>هذا</w:t>
      </w:r>
      <w:r>
        <w:rPr>
          <w:rFonts w:ascii="Simplified Arabic" w:hAnsi="Simplified Arabic" w:cs="Simplified Arabic" w:hint="cs"/>
          <w:rtl/>
        </w:rPr>
        <w:t xml:space="preserve"> الحيز مخصص</w:t>
      </w:r>
      <w:r w:rsidRPr="00DE54BB">
        <w:rPr>
          <w:rFonts w:ascii="Simplified Arabic" w:hAnsi="Simplified Arabic" w:cs="Simplified Arabic"/>
          <w:rtl/>
        </w:rPr>
        <w:t xml:space="preserve"> </w:t>
      </w:r>
      <w:r w:rsidRPr="00EC1E13">
        <w:rPr>
          <w:rFonts w:ascii="Simplified Arabic" w:hAnsi="Simplified Arabic" w:cs="Simplified Arabic"/>
          <w:rtl/>
        </w:rPr>
        <w:t>لإ</w:t>
      </w:r>
      <w:r w:rsidRPr="00EC1E13">
        <w:rPr>
          <w:rFonts w:ascii="Simplified Arabic" w:hAnsi="Simplified Arabic" w:cs="Simplified Arabic" w:hint="cs"/>
          <w:rtl/>
        </w:rPr>
        <w:t>نشاء</w:t>
      </w:r>
      <w:r w:rsidRPr="00EC1E13">
        <w:rPr>
          <w:rFonts w:ascii="Simplified Arabic" w:hAnsi="Simplified Arabic" w:cs="Simplified Arabic"/>
          <w:rtl/>
        </w:rPr>
        <w:t xml:space="preserve"> صناديق جديدة و</w:t>
      </w:r>
      <w:r w:rsidRPr="00EC1E13">
        <w:rPr>
          <w:rFonts w:ascii="Simplified Arabic" w:hAnsi="Simplified Arabic" w:cs="Simplified Arabic" w:hint="cs"/>
          <w:rtl/>
        </w:rPr>
        <w:t>مهام</w:t>
      </w:r>
      <w:r w:rsidRPr="00EC1E13">
        <w:rPr>
          <w:rFonts w:ascii="Simplified Arabic" w:hAnsi="Simplified Arabic" w:cs="Simplified Arabic"/>
          <w:rtl/>
        </w:rPr>
        <w:t xml:space="preserve"> جديدة</w:t>
      </w:r>
      <w:r w:rsidRPr="00EC1E13">
        <w:rPr>
          <w:rFonts w:ascii="Simplified Arabic" w:hAnsi="Simplified Arabic" w:cs="Simplified Arabic" w:hint="cs"/>
          <w:rtl/>
        </w:rPr>
        <w:t xml:space="preserve"> </w:t>
      </w:r>
      <w:r w:rsidRPr="00EC1E13">
        <w:rPr>
          <w:rFonts w:ascii="Simplified Arabic" w:hAnsi="Simplified Arabic" w:cs="Simplified Arabic"/>
          <w:rtl/>
        </w:rPr>
        <w:t>محتملة لدعم الآلية المالية</w:t>
      </w:r>
      <w:r w:rsidRPr="00DE54BB">
        <w:rPr>
          <w:rFonts w:ascii="Simplified Arabic" w:hAnsi="Simplified Arabic" w:cs="Simplified Arabic"/>
          <w:rtl/>
        </w:rPr>
        <w:t xml:space="preserve">. </w:t>
      </w:r>
      <w:r>
        <w:rPr>
          <w:rFonts w:ascii="Simplified Arabic" w:hAnsi="Simplified Arabic" w:cs="Simplified Arabic" w:hint="cs"/>
          <w:rtl/>
        </w:rPr>
        <w:t>و</w:t>
      </w:r>
      <w:r w:rsidRPr="00DE54BB">
        <w:rPr>
          <w:rFonts w:ascii="Simplified Arabic" w:hAnsi="Simplified Arabic" w:cs="Simplified Arabic"/>
          <w:rtl/>
        </w:rPr>
        <w:t>نحن ن</w:t>
      </w:r>
      <w:r>
        <w:rPr>
          <w:rFonts w:ascii="Simplified Arabic" w:hAnsi="Simplified Arabic" w:cs="Simplified Arabic" w:hint="cs"/>
          <w:rtl/>
        </w:rPr>
        <w:t>سلّم</w:t>
      </w:r>
      <w:r w:rsidRPr="00DE54BB">
        <w:rPr>
          <w:rFonts w:ascii="Simplified Arabic" w:hAnsi="Simplified Arabic" w:cs="Simplified Arabic"/>
          <w:rtl/>
        </w:rPr>
        <w:t xml:space="preserve"> </w:t>
      </w:r>
      <w:r>
        <w:rPr>
          <w:rFonts w:ascii="Simplified Arabic" w:hAnsi="Simplified Arabic" w:cs="Simplified Arabic" w:hint="cs"/>
          <w:rtl/>
        </w:rPr>
        <w:t>بضرور</w:t>
      </w:r>
      <w:r w:rsidRPr="00DE54BB">
        <w:rPr>
          <w:rFonts w:ascii="Simplified Arabic" w:hAnsi="Simplified Arabic" w:cs="Simplified Arabic"/>
          <w:rtl/>
        </w:rPr>
        <w:t xml:space="preserve">ة </w:t>
      </w:r>
      <w:r>
        <w:rPr>
          <w:rFonts w:ascii="Simplified Arabic" w:hAnsi="Simplified Arabic" w:cs="Simplified Arabic" w:hint="cs"/>
          <w:rtl/>
        </w:rPr>
        <w:t>إيجاد</w:t>
      </w:r>
      <w:r w:rsidRPr="00DE54BB">
        <w:rPr>
          <w:rFonts w:ascii="Simplified Arabic" w:hAnsi="Simplified Arabic" w:cs="Simplified Arabic"/>
          <w:rtl/>
        </w:rPr>
        <w:t xml:space="preserve"> موارد مالية جديدة لتنفيذ </w:t>
      </w:r>
      <w:r>
        <w:rPr>
          <w:rStyle w:val="hps"/>
          <w:rFonts w:cs="Simplified Arabic" w:hint="cs"/>
          <w:rtl/>
        </w:rPr>
        <w:t>ا</w:t>
      </w:r>
      <w:r w:rsidRPr="00D424ED">
        <w:rPr>
          <w:rStyle w:val="hps"/>
          <w:rFonts w:cs="Simplified Arabic" w:hint="cs"/>
          <w:rtl/>
        </w:rPr>
        <w:t>لإطار العالمي للتنوع البيولوجي</w:t>
      </w:r>
      <w:r w:rsidRPr="00DE54BB">
        <w:rPr>
          <w:rFonts w:ascii="Simplified Arabic" w:hAnsi="Simplified Arabic" w:cs="Simplified Arabic"/>
          <w:rtl/>
        </w:rPr>
        <w:t xml:space="preserve"> لما بعد عام 2020. </w:t>
      </w:r>
      <w:r>
        <w:rPr>
          <w:rFonts w:ascii="Simplified Arabic" w:hAnsi="Simplified Arabic" w:cs="Simplified Arabic" w:hint="cs"/>
          <w:rtl/>
        </w:rPr>
        <w:t>و</w:t>
      </w:r>
      <w:r w:rsidRPr="00DE54BB">
        <w:rPr>
          <w:rFonts w:ascii="Simplified Arabic" w:hAnsi="Simplified Arabic" w:cs="Simplified Arabic"/>
          <w:rtl/>
        </w:rPr>
        <w:t>يحتاج الإطار إلى آليات مالية يمكن أن تدعم زيادة تدفقات المساعدة الإنمائية الرسمية</w:t>
      </w:r>
      <w:r>
        <w:rPr>
          <w:rFonts w:ascii="Simplified Arabic" w:hAnsi="Simplified Arabic" w:cs="Simplified Arabic"/>
          <w:rtl/>
        </w:rPr>
        <w:t>،</w:t>
      </w:r>
      <w:r w:rsidRPr="00DE54BB">
        <w:rPr>
          <w:rFonts w:ascii="Simplified Arabic" w:hAnsi="Simplified Arabic" w:cs="Simplified Arabic"/>
          <w:rtl/>
        </w:rPr>
        <w:t xml:space="preserve"> وزيادة </w:t>
      </w:r>
      <w:r>
        <w:rPr>
          <w:rFonts w:ascii="Simplified Arabic" w:hAnsi="Simplified Arabic" w:cs="Simplified Arabic" w:hint="cs"/>
          <w:rtl/>
        </w:rPr>
        <w:t>حشد</w:t>
      </w:r>
      <w:r w:rsidRPr="00DE54BB">
        <w:rPr>
          <w:rFonts w:ascii="Simplified Arabic" w:hAnsi="Simplified Arabic" w:cs="Simplified Arabic"/>
          <w:rtl/>
        </w:rPr>
        <w:t xml:space="preserve"> الموارد المحلية</w:t>
      </w:r>
      <w:r>
        <w:rPr>
          <w:rFonts w:ascii="Simplified Arabic" w:hAnsi="Simplified Arabic" w:cs="Simplified Arabic"/>
          <w:rtl/>
        </w:rPr>
        <w:t>،</w:t>
      </w:r>
      <w:r w:rsidRPr="00DE54BB">
        <w:rPr>
          <w:rFonts w:ascii="Simplified Arabic" w:hAnsi="Simplified Arabic" w:cs="Simplified Arabic"/>
          <w:rtl/>
        </w:rPr>
        <w:t xml:space="preserve"> وزيادة </w:t>
      </w:r>
      <w:r>
        <w:rPr>
          <w:rFonts w:ascii="Simplified Arabic" w:hAnsi="Simplified Arabic" w:cs="Simplified Arabic" w:hint="cs"/>
          <w:rtl/>
        </w:rPr>
        <w:t>ال</w:t>
      </w:r>
      <w:r w:rsidRPr="00DE54BB">
        <w:rPr>
          <w:rFonts w:ascii="Simplified Arabic" w:hAnsi="Simplified Arabic" w:cs="Simplified Arabic"/>
          <w:rtl/>
        </w:rPr>
        <w:t>تمويل</w:t>
      </w:r>
      <w:r>
        <w:rPr>
          <w:rFonts w:ascii="Simplified Arabic" w:hAnsi="Simplified Arabic" w:cs="Simplified Arabic" w:hint="cs"/>
          <w:rtl/>
        </w:rPr>
        <w:t xml:space="preserve"> من</w:t>
      </w:r>
      <w:r w:rsidRPr="00DE54BB">
        <w:rPr>
          <w:rFonts w:ascii="Simplified Arabic" w:hAnsi="Simplified Arabic" w:cs="Simplified Arabic"/>
          <w:rtl/>
        </w:rPr>
        <w:t xml:space="preserve"> القطاع الخاص.</w:t>
      </w:r>
      <w:r>
        <w:rPr>
          <w:rFonts w:ascii="Simplified Arabic" w:hAnsi="Simplified Arabic" w:cs="Simplified Arabic" w:hint="cs"/>
          <w:rtl/>
        </w:rPr>
        <w:t xml:space="preserve"> و</w:t>
      </w:r>
      <w:r w:rsidRPr="00DE54BB">
        <w:rPr>
          <w:rFonts w:ascii="Simplified Arabic" w:hAnsi="Simplified Arabic" w:cs="Simplified Arabic"/>
          <w:rtl/>
        </w:rPr>
        <w:t>منذ اعتماد الاتفاقية</w:t>
      </w:r>
      <w:r>
        <w:rPr>
          <w:rFonts w:ascii="Simplified Arabic" w:hAnsi="Simplified Arabic" w:cs="Simplified Arabic"/>
          <w:rtl/>
        </w:rPr>
        <w:t>،</w:t>
      </w:r>
      <w:r w:rsidRPr="00DE54BB">
        <w:rPr>
          <w:rFonts w:ascii="Simplified Arabic" w:hAnsi="Simplified Arabic" w:cs="Simplified Arabic"/>
          <w:rtl/>
        </w:rPr>
        <w:t xml:space="preserve"> طور العالم أدوات تمويل جديدة لتعزيز التمويل العام والخاص مثل التمويل المختلط</w:t>
      </w:r>
      <w:r>
        <w:rPr>
          <w:rFonts w:ascii="Simplified Arabic" w:hAnsi="Simplified Arabic" w:cs="Simplified Arabic"/>
          <w:rtl/>
        </w:rPr>
        <w:t>،</w:t>
      </w:r>
      <w:r w:rsidRPr="00DE54BB">
        <w:rPr>
          <w:rFonts w:ascii="Simplified Arabic" w:hAnsi="Simplified Arabic" w:cs="Simplified Arabic"/>
          <w:rtl/>
        </w:rPr>
        <w:t xml:space="preserve"> وآليات تعزيز الائتمان</w:t>
      </w:r>
      <w:r>
        <w:rPr>
          <w:rFonts w:ascii="Simplified Arabic" w:hAnsi="Simplified Arabic" w:cs="Simplified Arabic"/>
          <w:rtl/>
        </w:rPr>
        <w:t>،</w:t>
      </w:r>
      <w:r w:rsidRPr="00DE54BB">
        <w:rPr>
          <w:rFonts w:ascii="Simplified Arabic" w:hAnsi="Simplified Arabic" w:cs="Simplified Arabic"/>
          <w:rtl/>
        </w:rPr>
        <w:t xml:space="preserve"> وال</w:t>
      </w:r>
      <w:r>
        <w:rPr>
          <w:rFonts w:ascii="Simplified Arabic" w:hAnsi="Simplified Arabic" w:cs="Simplified Arabic" w:hint="cs"/>
          <w:rtl/>
        </w:rPr>
        <w:t>مصارف</w:t>
      </w:r>
      <w:r w:rsidRPr="00DE54BB">
        <w:rPr>
          <w:rFonts w:ascii="Simplified Arabic" w:hAnsi="Simplified Arabic" w:cs="Simplified Arabic"/>
          <w:rtl/>
        </w:rPr>
        <w:t xml:space="preserve"> الخضراء</w:t>
      </w:r>
      <w:r>
        <w:rPr>
          <w:rFonts w:ascii="Simplified Arabic" w:hAnsi="Simplified Arabic" w:cs="Simplified Arabic"/>
          <w:rtl/>
        </w:rPr>
        <w:t>،</w:t>
      </w:r>
      <w:r w:rsidRPr="00DE54BB">
        <w:rPr>
          <w:rFonts w:ascii="Simplified Arabic" w:hAnsi="Simplified Arabic" w:cs="Simplified Arabic"/>
          <w:rtl/>
        </w:rPr>
        <w:t xml:space="preserve"> والسندات الخضراء</w:t>
      </w:r>
      <w:r>
        <w:rPr>
          <w:rFonts w:ascii="Simplified Arabic" w:hAnsi="Simplified Arabic" w:cs="Simplified Arabic"/>
          <w:rtl/>
        </w:rPr>
        <w:t>،</w:t>
      </w:r>
      <w:r w:rsidRPr="00DE54BB">
        <w:rPr>
          <w:rFonts w:ascii="Simplified Arabic" w:hAnsi="Simplified Arabic" w:cs="Simplified Arabic"/>
          <w:rtl/>
        </w:rPr>
        <w:t xml:space="preserve"> </w:t>
      </w:r>
      <w:r>
        <w:rPr>
          <w:rFonts w:ascii="Simplified Arabic" w:hAnsi="Simplified Arabic" w:cs="Simplified Arabic" w:hint="cs"/>
          <w:rtl/>
        </w:rPr>
        <w:t>فضلا عن</w:t>
      </w:r>
      <w:r w:rsidRPr="00DE54BB">
        <w:rPr>
          <w:rFonts w:ascii="Simplified Arabic" w:hAnsi="Simplified Arabic" w:cs="Simplified Arabic"/>
          <w:rtl/>
        </w:rPr>
        <w:t xml:space="preserve"> الممارسات الناشئة </w:t>
      </w:r>
      <w:r>
        <w:rPr>
          <w:rFonts w:ascii="Simplified Arabic" w:hAnsi="Simplified Arabic" w:cs="Simplified Arabic" w:hint="cs"/>
          <w:rtl/>
        </w:rPr>
        <w:t>فيما يتعلق</w:t>
      </w:r>
      <w:r w:rsidRPr="00DE54BB">
        <w:rPr>
          <w:rFonts w:ascii="Simplified Arabic" w:hAnsi="Simplified Arabic" w:cs="Simplified Arabic"/>
          <w:rtl/>
        </w:rPr>
        <w:t xml:space="preserve"> </w:t>
      </w:r>
      <w:r>
        <w:rPr>
          <w:rFonts w:ascii="Simplified Arabic" w:hAnsi="Simplified Arabic" w:cs="Simplified Arabic" w:hint="cs"/>
          <w:rtl/>
        </w:rPr>
        <w:t>بالإفصاح</w:t>
      </w:r>
      <w:r w:rsidRPr="00DE54BB">
        <w:rPr>
          <w:rFonts w:ascii="Simplified Arabic" w:hAnsi="Simplified Arabic" w:cs="Simplified Arabic"/>
          <w:rtl/>
        </w:rPr>
        <w:t xml:space="preserve"> عن المخاطر الم</w:t>
      </w:r>
      <w:r>
        <w:rPr>
          <w:rFonts w:ascii="Simplified Arabic" w:hAnsi="Simplified Arabic" w:cs="Simplified Arabic" w:hint="cs"/>
          <w:rtl/>
        </w:rPr>
        <w:t>ر</w:t>
      </w:r>
      <w:r w:rsidRPr="00DE54BB">
        <w:rPr>
          <w:rFonts w:ascii="Simplified Arabic" w:hAnsi="Simplified Arabic" w:cs="Simplified Arabic"/>
          <w:rtl/>
        </w:rPr>
        <w:t>ت</w:t>
      </w:r>
      <w:r>
        <w:rPr>
          <w:rFonts w:ascii="Simplified Arabic" w:hAnsi="Simplified Arabic" w:cs="Simplified Arabic" w:hint="cs"/>
          <w:rtl/>
        </w:rPr>
        <w:t>بط</w:t>
      </w:r>
      <w:r w:rsidRPr="00DE54BB">
        <w:rPr>
          <w:rFonts w:ascii="Simplified Arabic" w:hAnsi="Simplified Arabic" w:cs="Simplified Arabic"/>
          <w:rtl/>
        </w:rPr>
        <w:t>ة بالطبيعة وأدوات إزالة المخاطر ال</w:t>
      </w:r>
      <w:r>
        <w:rPr>
          <w:rFonts w:ascii="Simplified Arabic" w:hAnsi="Simplified Arabic" w:cs="Simplified Arabic" w:hint="cs"/>
          <w:rtl/>
        </w:rPr>
        <w:t>تي ي</w:t>
      </w:r>
      <w:r w:rsidRPr="00DE54BB">
        <w:rPr>
          <w:rFonts w:ascii="Simplified Arabic" w:hAnsi="Simplified Arabic" w:cs="Simplified Arabic"/>
          <w:rtl/>
        </w:rPr>
        <w:t>دعم</w:t>
      </w:r>
      <w:r>
        <w:rPr>
          <w:rFonts w:ascii="Simplified Arabic" w:hAnsi="Simplified Arabic" w:cs="Simplified Arabic" w:hint="cs"/>
          <w:rtl/>
        </w:rPr>
        <w:t>ها</w:t>
      </w:r>
      <w:r w:rsidRPr="00DE54BB">
        <w:rPr>
          <w:rFonts w:ascii="Simplified Arabic" w:hAnsi="Simplified Arabic" w:cs="Simplified Arabic"/>
          <w:rtl/>
        </w:rPr>
        <w:t xml:space="preserve"> التمويل العام </w:t>
      </w:r>
      <w:r>
        <w:rPr>
          <w:rFonts w:ascii="Simplified Arabic" w:hAnsi="Simplified Arabic" w:cs="Simplified Arabic" w:hint="cs"/>
          <w:rtl/>
        </w:rPr>
        <w:t>ل</w:t>
      </w:r>
      <w:r w:rsidRPr="00DE54BB">
        <w:rPr>
          <w:rFonts w:ascii="Simplified Arabic" w:hAnsi="Simplified Arabic" w:cs="Simplified Arabic"/>
          <w:rtl/>
        </w:rPr>
        <w:t xml:space="preserve">زيادة </w:t>
      </w:r>
      <w:r>
        <w:rPr>
          <w:rFonts w:ascii="Simplified Arabic" w:hAnsi="Simplified Arabic" w:cs="Simplified Arabic" w:hint="cs"/>
          <w:rtl/>
        </w:rPr>
        <w:t>ال</w:t>
      </w:r>
      <w:r w:rsidRPr="00DE54BB">
        <w:rPr>
          <w:rFonts w:ascii="Simplified Arabic" w:hAnsi="Simplified Arabic" w:cs="Simplified Arabic"/>
          <w:rtl/>
        </w:rPr>
        <w:t>تمويل</w:t>
      </w:r>
      <w:r>
        <w:rPr>
          <w:rFonts w:ascii="Simplified Arabic" w:hAnsi="Simplified Arabic" w:cs="Simplified Arabic" w:hint="cs"/>
          <w:rtl/>
        </w:rPr>
        <w:t xml:space="preserve"> من</w:t>
      </w:r>
      <w:r w:rsidRPr="00DE54BB">
        <w:rPr>
          <w:rFonts w:ascii="Simplified Arabic" w:hAnsi="Simplified Arabic" w:cs="Simplified Arabic"/>
          <w:rtl/>
        </w:rPr>
        <w:t xml:space="preserve"> القطاع الخاص.</w:t>
      </w:r>
      <w:r>
        <w:rPr>
          <w:rFonts w:ascii="Simplified Arabic" w:hAnsi="Simplified Arabic" w:cs="Simplified Arabic" w:hint="cs"/>
          <w:rtl/>
        </w:rPr>
        <w:t xml:space="preserve"> و</w:t>
      </w:r>
      <w:r w:rsidRPr="00DE54BB">
        <w:rPr>
          <w:rFonts w:ascii="Simplified Arabic" w:hAnsi="Simplified Arabic" w:cs="Simplified Arabic"/>
          <w:rtl/>
        </w:rPr>
        <w:t xml:space="preserve">قد شهدنا ظهور أدوات جديدة عامة وبين القطاعين العام والخاص مثل </w:t>
      </w:r>
      <w:r>
        <w:rPr>
          <w:rFonts w:cs="Simplified Arabic" w:hint="cs"/>
          <w:snapToGrid w:val="0"/>
          <w:kern w:val="22"/>
          <w:rtl/>
        </w:rPr>
        <w:t>ال</w:t>
      </w:r>
      <w:r w:rsidRPr="00A22B16">
        <w:rPr>
          <w:rFonts w:cs="Simplified Arabic" w:hint="cs"/>
          <w:snapToGrid w:val="0"/>
          <w:kern w:val="22"/>
          <w:rtl/>
        </w:rPr>
        <w:t>صندوق الأخضر</w:t>
      </w:r>
      <w:r>
        <w:rPr>
          <w:rFonts w:cs="Simplified Arabic" w:hint="cs"/>
          <w:snapToGrid w:val="0"/>
          <w:kern w:val="22"/>
          <w:rtl/>
        </w:rPr>
        <w:t xml:space="preserve"> للمناخ</w:t>
      </w:r>
      <w:r>
        <w:rPr>
          <w:rFonts w:ascii="Simplified Arabic" w:hAnsi="Simplified Arabic" w:cs="Simplified Arabic"/>
          <w:rtl/>
        </w:rPr>
        <w:t>،</w:t>
      </w:r>
      <w:r w:rsidRPr="00DE54BB">
        <w:rPr>
          <w:rFonts w:ascii="Simplified Arabic" w:hAnsi="Simplified Arabic" w:cs="Simplified Arabic"/>
          <w:rtl/>
        </w:rPr>
        <w:t xml:space="preserve"> وصندوق تحييد</w:t>
      </w:r>
      <w:r>
        <w:rPr>
          <w:rFonts w:ascii="Simplified Arabic" w:hAnsi="Simplified Arabic" w:cs="Simplified Arabic" w:hint="cs"/>
          <w:rtl/>
        </w:rPr>
        <w:t xml:space="preserve"> </w:t>
      </w:r>
      <w:r w:rsidRPr="00A22B16">
        <w:rPr>
          <w:rFonts w:cs="Simplified Arabic" w:hint="cs"/>
          <w:snapToGrid w:val="0"/>
          <w:kern w:val="22"/>
          <w:rtl/>
        </w:rPr>
        <w:t>أثر</w:t>
      </w:r>
      <w:r w:rsidRPr="00DE54BB">
        <w:rPr>
          <w:rFonts w:ascii="Simplified Arabic" w:hAnsi="Simplified Arabic" w:cs="Simplified Arabic"/>
          <w:rtl/>
        </w:rPr>
        <w:t xml:space="preserve"> تدهور الأراضي. </w:t>
      </w:r>
      <w:r>
        <w:rPr>
          <w:rFonts w:ascii="Simplified Arabic" w:hAnsi="Simplified Arabic" w:cs="Simplified Arabic" w:hint="cs"/>
          <w:rtl/>
        </w:rPr>
        <w:t>و</w:t>
      </w:r>
      <w:r w:rsidRPr="00DE54BB">
        <w:rPr>
          <w:rFonts w:ascii="Simplified Arabic" w:hAnsi="Simplified Arabic" w:cs="Simplified Arabic"/>
          <w:rtl/>
        </w:rPr>
        <w:t xml:space="preserve">نود </w:t>
      </w:r>
      <w:r>
        <w:rPr>
          <w:rFonts w:ascii="Simplified Arabic" w:hAnsi="Simplified Arabic" w:cs="Simplified Arabic" w:hint="cs"/>
          <w:rtl/>
        </w:rPr>
        <w:t>أن نضمن</w:t>
      </w:r>
      <w:r w:rsidRPr="00DE54BB">
        <w:rPr>
          <w:rFonts w:ascii="Simplified Arabic" w:hAnsi="Simplified Arabic" w:cs="Simplified Arabic"/>
          <w:rtl/>
        </w:rPr>
        <w:t xml:space="preserve"> </w:t>
      </w:r>
      <w:r>
        <w:rPr>
          <w:rFonts w:ascii="Simplified Arabic" w:hAnsi="Simplified Arabic" w:cs="Simplified Arabic" w:hint="cs"/>
          <w:rtl/>
        </w:rPr>
        <w:t>احتواء</w:t>
      </w:r>
      <w:r w:rsidRPr="00DE54BB">
        <w:rPr>
          <w:rFonts w:ascii="Simplified Arabic" w:hAnsi="Simplified Arabic" w:cs="Simplified Arabic"/>
          <w:rtl/>
        </w:rPr>
        <w:t xml:space="preserve"> </w:t>
      </w:r>
      <w:r>
        <w:rPr>
          <w:rFonts w:ascii="Simplified Arabic" w:hAnsi="Simplified Arabic" w:cs="Simplified Arabic" w:hint="cs"/>
          <w:rtl/>
        </w:rPr>
        <w:t>ال</w:t>
      </w:r>
      <w:r w:rsidRPr="00DE54BB">
        <w:rPr>
          <w:rFonts w:ascii="Simplified Arabic" w:hAnsi="Simplified Arabic" w:cs="Simplified Arabic"/>
          <w:rtl/>
        </w:rPr>
        <w:t>نص</w:t>
      </w:r>
      <w:r>
        <w:rPr>
          <w:rFonts w:ascii="Simplified Arabic" w:hAnsi="Simplified Arabic" w:cs="Simplified Arabic" w:hint="cs"/>
          <w:rtl/>
        </w:rPr>
        <w:t>وص المتعلقة</w:t>
      </w:r>
      <w:r w:rsidRPr="00DE54BB">
        <w:rPr>
          <w:rFonts w:ascii="Simplified Arabic" w:hAnsi="Simplified Arabic" w:cs="Simplified Arabic"/>
          <w:rtl/>
        </w:rPr>
        <w:t xml:space="preserve"> </w:t>
      </w:r>
      <w:r>
        <w:rPr>
          <w:rFonts w:ascii="Simplified Arabic" w:hAnsi="Simplified Arabic" w:cs="Simplified Arabic" w:hint="cs"/>
          <w:rtl/>
        </w:rPr>
        <w:t>بحشد</w:t>
      </w:r>
      <w:r w:rsidRPr="00DE54BB">
        <w:rPr>
          <w:rFonts w:ascii="Simplified Arabic" w:hAnsi="Simplified Arabic" w:cs="Simplified Arabic"/>
          <w:rtl/>
        </w:rPr>
        <w:t xml:space="preserve"> الموارد </w:t>
      </w:r>
      <w:r>
        <w:rPr>
          <w:rFonts w:ascii="Simplified Arabic" w:hAnsi="Simplified Arabic" w:cs="Simplified Arabic" w:hint="cs"/>
          <w:rtl/>
        </w:rPr>
        <w:t>على حيز مخصص</w:t>
      </w:r>
      <w:r w:rsidRPr="00DE54BB">
        <w:rPr>
          <w:rFonts w:ascii="Simplified Arabic" w:hAnsi="Simplified Arabic" w:cs="Simplified Arabic"/>
          <w:rtl/>
        </w:rPr>
        <w:t xml:space="preserve"> حتى نتمكن من </w:t>
      </w:r>
      <w:r>
        <w:rPr>
          <w:rFonts w:ascii="Simplified Arabic" w:hAnsi="Simplified Arabic" w:cs="Simplified Arabic" w:hint="cs"/>
          <w:rtl/>
        </w:rPr>
        <w:t>إنشاء</w:t>
      </w:r>
      <w:r w:rsidRPr="00DE54BB">
        <w:rPr>
          <w:rFonts w:ascii="Simplified Arabic" w:hAnsi="Simplified Arabic" w:cs="Simplified Arabic"/>
          <w:rtl/>
        </w:rPr>
        <w:t xml:space="preserve"> </w:t>
      </w:r>
      <w:r>
        <w:rPr>
          <w:rFonts w:ascii="Simplified Arabic" w:hAnsi="Simplified Arabic" w:cs="Simplified Arabic" w:hint="cs"/>
          <w:rtl/>
        </w:rPr>
        <w:t>مهام</w:t>
      </w:r>
      <w:r w:rsidRPr="00DE54BB">
        <w:rPr>
          <w:rFonts w:ascii="Simplified Arabic" w:hAnsi="Simplified Arabic" w:cs="Simplified Arabic"/>
          <w:rtl/>
        </w:rPr>
        <w:t xml:space="preserve"> جديدة ومبتكرة لدعم تمويل تنفيذ </w:t>
      </w:r>
      <w:r>
        <w:rPr>
          <w:rStyle w:val="hps"/>
          <w:rFonts w:cs="Simplified Arabic" w:hint="cs"/>
          <w:rtl/>
        </w:rPr>
        <w:t>ا</w:t>
      </w:r>
      <w:r w:rsidRPr="00D424ED">
        <w:rPr>
          <w:rStyle w:val="hps"/>
          <w:rFonts w:cs="Simplified Arabic" w:hint="cs"/>
          <w:rtl/>
        </w:rPr>
        <w:t>لإطار العالمي للتنوع</w:t>
      </w:r>
      <w:r w:rsidRPr="00DE54BB">
        <w:rPr>
          <w:rFonts w:ascii="Simplified Arabic" w:hAnsi="Simplified Arabic" w:cs="Simplified Arabic"/>
          <w:rtl/>
        </w:rPr>
        <w:t xml:space="preserve"> البيولوجي لما بعد عام 2020.</w:t>
      </w:r>
    </w:p>
    <w:p w:rsidR="00E65FF5" w:rsidRPr="00DA069F" w:rsidRDefault="00E65FF5" w:rsidP="00687CD5">
      <w:pPr>
        <w:pStyle w:val="ListParagraph"/>
        <w:numPr>
          <w:ilvl w:val="0"/>
          <w:numId w:val="34"/>
        </w:numPr>
        <w:autoSpaceDE w:val="0"/>
        <w:autoSpaceDN w:val="0"/>
        <w:bidi/>
        <w:spacing w:after="120"/>
        <w:ind w:left="709"/>
        <w:contextualSpacing w:val="0"/>
        <w:jc w:val="both"/>
        <w:rPr>
          <w:i/>
          <w:iCs/>
          <w:snapToGrid w:val="0"/>
          <w:szCs w:val="18"/>
          <w:lang w:val="en-US"/>
        </w:rPr>
      </w:pPr>
      <w:r w:rsidRPr="00DA069F">
        <w:rPr>
          <w:rFonts w:cs="Simplified Arabic" w:hint="cs"/>
          <w:i/>
          <w:iCs/>
          <w:snapToGrid w:val="0"/>
          <w:kern w:val="22"/>
          <w:rtl/>
        </w:rPr>
        <w:t xml:space="preserve">نظم المدفوعات مقابل </w:t>
      </w:r>
      <w:r w:rsidRPr="00DA069F">
        <w:rPr>
          <w:rFonts w:ascii="Simplified Arabic" w:hAnsi="Simplified Arabic" w:cs="Simplified Arabic"/>
          <w:i/>
          <w:iCs/>
          <w:rtl/>
        </w:rPr>
        <w:t>الخدمات البيئية</w:t>
      </w:r>
    </w:p>
    <w:p w:rsidR="00E65FF5" w:rsidRDefault="00E65FF5" w:rsidP="00687CD5">
      <w:pPr>
        <w:kinsoku w:val="0"/>
        <w:overflowPunct w:val="0"/>
        <w:autoSpaceDE w:val="0"/>
        <w:autoSpaceDN w:val="0"/>
        <w:bidi/>
        <w:adjustRightInd w:val="0"/>
        <w:snapToGrid w:val="0"/>
        <w:spacing w:after="120"/>
        <w:jc w:val="both"/>
        <w:rPr>
          <w:bCs/>
          <w:iCs/>
          <w:szCs w:val="22"/>
          <w:rtl/>
          <w:lang w:val="en-ZA"/>
        </w:rPr>
      </w:pPr>
      <w:r w:rsidRPr="00DE54BB">
        <w:rPr>
          <w:rFonts w:ascii="Simplified Arabic" w:hAnsi="Simplified Arabic" w:cs="Simplified Arabic"/>
          <w:rtl/>
        </w:rPr>
        <w:t xml:space="preserve">يقر بأن </w:t>
      </w:r>
      <w:r w:rsidRPr="008713A7">
        <w:rPr>
          <w:rFonts w:cs="Simplified Arabic" w:hint="cs"/>
          <w:snapToGrid w:val="0"/>
          <w:kern w:val="22"/>
          <w:rtl/>
        </w:rPr>
        <w:t>نظم المدفوعات مقابل</w:t>
      </w:r>
      <w:r w:rsidRPr="00DE54BB">
        <w:rPr>
          <w:rFonts w:ascii="Simplified Arabic" w:hAnsi="Simplified Arabic" w:cs="Simplified Arabic"/>
          <w:rtl/>
        </w:rPr>
        <w:t xml:space="preserve"> الخدمات البيئية</w:t>
      </w:r>
      <w:r w:rsidRPr="00490F74">
        <w:rPr>
          <w:bCs/>
          <w:szCs w:val="22"/>
          <w:vertAlign w:val="superscript"/>
          <w:lang w:val="en-ZA"/>
        </w:rPr>
        <w:footnoteReference w:id="67"/>
      </w:r>
      <w:r w:rsidRPr="00DE54BB">
        <w:rPr>
          <w:rFonts w:ascii="Simplified Arabic" w:hAnsi="Simplified Arabic" w:cs="Simplified Arabic"/>
          <w:rtl/>
        </w:rPr>
        <w:t xml:space="preserve"> هي آلية فعالة وكفؤة لدعم وتحفيز </w:t>
      </w:r>
      <w:r w:rsidRPr="003A0CC1">
        <w:rPr>
          <w:rStyle w:val="hps"/>
          <w:rFonts w:cs="Simplified Arabic" w:hint="cs"/>
          <w:rtl/>
        </w:rPr>
        <w:t>التق</w:t>
      </w:r>
      <w:r>
        <w:rPr>
          <w:rStyle w:val="hps"/>
          <w:rFonts w:cs="Simplified Arabic" w:hint="cs"/>
          <w:rtl/>
        </w:rPr>
        <w:t>ي</w:t>
      </w:r>
      <w:r w:rsidRPr="003A0CC1">
        <w:rPr>
          <w:rStyle w:val="hps"/>
          <w:rFonts w:cs="Simplified Arabic" w:hint="cs"/>
          <w:rtl/>
        </w:rPr>
        <w:t>ي</w:t>
      </w:r>
      <w:r>
        <w:rPr>
          <w:rStyle w:val="hps"/>
          <w:rFonts w:cs="Simplified Arabic" w:hint="cs"/>
          <w:rtl/>
        </w:rPr>
        <w:t>م</w:t>
      </w:r>
      <w:r w:rsidRPr="003A0CC1">
        <w:rPr>
          <w:rStyle w:val="hps"/>
          <w:rFonts w:cs="Simplified Arabic" w:hint="cs"/>
          <w:rtl/>
        </w:rPr>
        <w:t xml:space="preserve"> </w:t>
      </w:r>
      <w:r w:rsidRPr="003A0CC1">
        <w:rPr>
          <w:rFonts w:ascii="Simplified Arabic" w:hAnsi="Simplified Arabic" w:cs="Simplified Arabic"/>
          <w:rtl/>
        </w:rPr>
        <w:t xml:space="preserve">النقدي </w:t>
      </w:r>
      <w:r w:rsidRPr="003A0CC1">
        <w:rPr>
          <w:rStyle w:val="hps"/>
          <w:rFonts w:cs="Simplified Arabic" w:hint="cs"/>
          <w:rtl/>
        </w:rPr>
        <w:t>المناسب</w:t>
      </w:r>
      <w:r w:rsidRPr="00DE54BB">
        <w:rPr>
          <w:rFonts w:ascii="Simplified Arabic" w:hAnsi="Simplified Arabic" w:cs="Simplified Arabic"/>
          <w:rtl/>
        </w:rPr>
        <w:t xml:space="preserve"> لأنشطة الحفظ والاستعادة والإدارة والاستخدام المستدام التي تعزز توفير خدمات النظم الإيكولوجي</w:t>
      </w:r>
      <w:r>
        <w:rPr>
          <w:rFonts w:ascii="Simplified Arabic" w:hAnsi="Simplified Arabic" w:cs="Simplified Arabic" w:hint="cs"/>
          <w:rtl/>
        </w:rPr>
        <w:t>ة</w:t>
      </w:r>
      <w:r w:rsidRPr="00490F74">
        <w:rPr>
          <w:bCs/>
          <w:szCs w:val="22"/>
          <w:vertAlign w:val="superscript"/>
          <w:lang w:val="en-ZA"/>
        </w:rPr>
        <w:footnoteReference w:id="68"/>
      </w:r>
      <w:r w:rsidRPr="00DE54BB">
        <w:rPr>
          <w:rFonts w:ascii="Simplified Arabic" w:hAnsi="Simplified Arabic" w:cs="Simplified Arabic"/>
          <w:rtl/>
        </w:rPr>
        <w:t xml:space="preserve"> و</w:t>
      </w:r>
      <w:r>
        <w:rPr>
          <w:rFonts w:ascii="Simplified Arabic" w:hAnsi="Simplified Arabic" w:cs="Simplified Arabic" w:hint="cs"/>
          <w:rtl/>
        </w:rPr>
        <w:t>ل</w:t>
      </w:r>
      <w:r w:rsidRPr="00DE54BB">
        <w:rPr>
          <w:rFonts w:ascii="Simplified Arabic" w:hAnsi="Simplified Arabic" w:cs="Simplified Arabic"/>
          <w:rtl/>
        </w:rPr>
        <w:t>إشراك الشعوب الأصلية والمجتمعات المحلية والقطاع الخاص</w:t>
      </w:r>
      <w:r>
        <w:rPr>
          <w:rFonts w:ascii="Simplified Arabic" w:hAnsi="Simplified Arabic" w:cs="Simplified Arabic"/>
          <w:rtl/>
        </w:rPr>
        <w:t>،</w:t>
      </w:r>
      <w:r w:rsidRPr="00DE54BB">
        <w:rPr>
          <w:rFonts w:ascii="Simplified Arabic" w:hAnsi="Simplified Arabic" w:cs="Simplified Arabic"/>
          <w:rtl/>
        </w:rPr>
        <w:t xml:space="preserve"> من بين أصحاب المصلحة الآخرين ذوي الصلة</w:t>
      </w:r>
      <w:r>
        <w:rPr>
          <w:rFonts w:ascii="Simplified Arabic" w:hAnsi="Simplified Arabic" w:cs="Simplified Arabic"/>
          <w:rtl/>
        </w:rPr>
        <w:t>،</w:t>
      </w:r>
      <w:r>
        <w:rPr>
          <w:rFonts w:ascii="Simplified Arabic" w:hAnsi="Simplified Arabic" w:cs="Simplified Arabic" w:hint="cs"/>
          <w:rtl/>
        </w:rPr>
        <w:t xml:space="preserve"> </w:t>
      </w:r>
      <w:r w:rsidRPr="00D70853">
        <w:rPr>
          <w:rFonts w:ascii="Simplified Arabic" w:hAnsi="Simplified Arabic" w:cs="Simplified Arabic"/>
          <w:i/>
          <w:iCs/>
          <w:rtl/>
        </w:rPr>
        <w:t>ويدعو</w:t>
      </w:r>
      <w:r w:rsidRPr="00DE54BB">
        <w:rPr>
          <w:rFonts w:ascii="Simplified Arabic" w:hAnsi="Simplified Arabic" w:cs="Simplified Arabic"/>
          <w:rtl/>
        </w:rPr>
        <w:t xml:space="preserve"> الأطراف إلى </w:t>
      </w:r>
      <w:r>
        <w:rPr>
          <w:rFonts w:ascii="Simplified Arabic" w:hAnsi="Simplified Arabic" w:cs="Simplified Arabic" w:hint="cs"/>
          <w:rtl/>
        </w:rPr>
        <w:t>وضع</w:t>
      </w:r>
      <w:r w:rsidRPr="00DE54BB">
        <w:rPr>
          <w:rFonts w:ascii="Simplified Arabic" w:hAnsi="Simplified Arabic" w:cs="Simplified Arabic"/>
          <w:rtl/>
        </w:rPr>
        <w:t xml:space="preserve"> </w:t>
      </w:r>
      <w:r w:rsidRPr="008713A7">
        <w:rPr>
          <w:rFonts w:cs="Simplified Arabic" w:hint="cs"/>
          <w:snapToGrid w:val="0"/>
          <w:kern w:val="22"/>
          <w:rtl/>
        </w:rPr>
        <w:t xml:space="preserve">نظم </w:t>
      </w:r>
      <w:r>
        <w:rPr>
          <w:rFonts w:cs="Simplified Arabic" w:hint="cs"/>
          <w:snapToGrid w:val="0"/>
          <w:kern w:val="22"/>
          <w:rtl/>
        </w:rPr>
        <w:t>ل</w:t>
      </w:r>
      <w:r w:rsidRPr="008713A7">
        <w:rPr>
          <w:rFonts w:cs="Simplified Arabic" w:hint="cs"/>
          <w:snapToGrid w:val="0"/>
          <w:kern w:val="22"/>
          <w:rtl/>
        </w:rPr>
        <w:t>لمدفوعات مقابل</w:t>
      </w:r>
      <w:r w:rsidRPr="00DE54BB">
        <w:rPr>
          <w:rFonts w:ascii="Simplified Arabic" w:hAnsi="Simplified Arabic" w:cs="Simplified Arabic"/>
          <w:rtl/>
        </w:rPr>
        <w:t xml:space="preserve"> الخدمات البيئية</w:t>
      </w:r>
      <w:r>
        <w:rPr>
          <w:rFonts w:ascii="Simplified Arabic" w:hAnsi="Simplified Arabic" w:cs="Simplified Arabic"/>
          <w:rtl/>
        </w:rPr>
        <w:t>،</w:t>
      </w:r>
      <w:r w:rsidRPr="00DE54BB">
        <w:rPr>
          <w:rFonts w:ascii="Simplified Arabic" w:hAnsi="Simplified Arabic" w:cs="Simplified Arabic"/>
          <w:rtl/>
        </w:rPr>
        <w:t xml:space="preserve"> من بين آليات مالية مبتكرة أخرى</w:t>
      </w:r>
      <w:r>
        <w:rPr>
          <w:rFonts w:ascii="Simplified Arabic" w:hAnsi="Simplified Arabic" w:cs="Simplified Arabic"/>
          <w:rtl/>
        </w:rPr>
        <w:t>،</w:t>
      </w:r>
      <w:r w:rsidRPr="00DE54BB">
        <w:rPr>
          <w:rFonts w:ascii="Simplified Arabic" w:hAnsi="Simplified Arabic" w:cs="Simplified Arabic"/>
          <w:rtl/>
        </w:rPr>
        <w:t xml:space="preserve"> بما يتماشى مع الظروف والأولويات الوطنية وبما يت</w:t>
      </w:r>
      <w:r>
        <w:rPr>
          <w:rFonts w:ascii="Simplified Arabic" w:hAnsi="Simplified Arabic" w:cs="Simplified Arabic" w:hint="cs"/>
          <w:rtl/>
        </w:rPr>
        <w:t>س</w:t>
      </w:r>
      <w:r w:rsidRPr="00DE54BB">
        <w:rPr>
          <w:rFonts w:ascii="Simplified Arabic" w:hAnsi="Simplified Arabic" w:cs="Simplified Arabic"/>
          <w:rtl/>
        </w:rPr>
        <w:t>ق مع الالتزامات الدولية ذات الصلة</w:t>
      </w:r>
      <w:r>
        <w:rPr>
          <w:rFonts w:ascii="Simplified Arabic" w:hAnsi="Simplified Arabic" w:cs="Simplified Arabic"/>
          <w:rtl/>
        </w:rPr>
        <w:t>،</w:t>
      </w:r>
      <w:r w:rsidRPr="00DE54BB">
        <w:rPr>
          <w:rFonts w:ascii="Simplified Arabic" w:hAnsi="Simplified Arabic" w:cs="Simplified Arabic"/>
          <w:rtl/>
        </w:rPr>
        <w:t xml:space="preserve"> </w:t>
      </w:r>
      <w:r>
        <w:rPr>
          <w:rFonts w:ascii="Simplified Arabic" w:hAnsi="Simplified Arabic" w:cs="Simplified Arabic" w:hint="cs"/>
          <w:rtl/>
        </w:rPr>
        <w:t xml:space="preserve">من أجل </w:t>
      </w:r>
      <w:r w:rsidRPr="00DE54BB">
        <w:rPr>
          <w:rFonts w:ascii="Simplified Arabic" w:hAnsi="Simplified Arabic" w:cs="Simplified Arabic"/>
          <w:rtl/>
        </w:rPr>
        <w:t>توليد موارد جديدة وإضافية لتنفيذ الاتفاقية و</w:t>
      </w:r>
      <w:r>
        <w:rPr>
          <w:rStyle w:val="hps"/>
          <w:rFonts w:cs="Simplified Arabic" w:hint="cs"/>
          <w:rtl/>
        </w:rPr>
        <w:t>ا</w:t>
      </w:r>
      <w:r w:rsidRPr="00D424ED">
        <w:rPr>
          <w:rStyle w:val="hps"/>
          <w:rFonts w:cs="Simplified Arabic" w:hint="cs"/>
          <w:rtl/>
        </w:rPr>
        <w:t>لإطار العالمي للتنوع</w:t>
      </w:r>
      <w:r w:rsidRPr="00DE54BB">
        <w:rPr>
          <w:rFonts w:ascii="Simplified Arabic" w:hAnsi="Simplified Arabic" w:cs="Simplified Arabic"/>
          <w:rtl/>
        </w:rPr>
        <w:t xml:space="preserve"> البيولوجي لما بعد عام 2020.</w:t>
      </w:r>
    </w:p>
    <w:p w:rsidR="00E65FF5" w:rsidRPr="002E795A" w:rsidRDefault="00E65FF5" w:rsidP="00687CD5">
      <w:pPr>
        <w:pStyle w:val="ListParagraph"/>
        <w:numPr>
          <w:ilvl w:val="0"/>
          <w:numId w:val="34"/>
        </w:numPr>
        <w:kinsoku w:val="0"/>
        <w:overflowPunct w:val="0"/>
        <w:autoSpaceDE w:val="0"/>
        <w:autoSpaceDN w:val="0"/>
        <w:bidi/>
        <w:adjustRightInd w:val="0"/>
        <w:snapToGrid w:val="0"/>
        <w:spacing w:after="120"/>
        <w:ind w:left="709"/>
        <w:contextualSpacing w:val="0"/>
        <w:jc w:val="both"/>
        <w:rPr>
          <w:rFonts w:asciiTheme="majorBidi" w:hAnsiTheme="majorBidi" w:cstheme="majorBidi"/>
          <w:bCs/>
          <w:i/>
          <w:iCs/>
          <w:szCs w:val="22"/>
          <w:lang w:val="en-ZA"/>
        </w:rPr>
      </w:pPr>
      <w:r w:rsidRPr="002E795A">
        <w:rPr>
          <w:rFonts w:cs="Simplified Arabic" w:hint="cs"/>
          <w:i/>
          <w:iCs/>
          <w:rtl/>
          <w:lang w:bidi="ar-EG"/>
        </w:rPr>
        <w:t>مرفق البيئة العالمية</w:t>
      </w:r>
    </w:p>
    <w:p w:rsidR="00E65FF5" w:rsidRDefault="00E65FF5" w:rsidP="00687CD5">
      <w:pPr>
        <w:bidi/>
        <w:snapToGrid w:val="0"/>
        <w:spacing w:after="120"/>
        <w:jc w:val="both"/>
        <w:rPr>
          <w:rFonts w:asciiTheme="majorBidi" w:hAnsiTheme="majorBidi" w:cstheme="majorBidi"/>
          <w:bCs/>
          <w:szCs w:val="22"/>
          <w:rtl/>
        </w:rPr>
      </w:pPr>
      <w:r w:rsidRPr="00DE54BB">
        <w:rPr>
          <w:rFonts w:ascii="Simplified Arabic" w:hAnsi="Simplified Arabic" w:cs="Simplified Arabic"/>
          <w:rtl/>
        </w:rPr>
        <w:t>يشير إلى أن مرفق البيئة العالمية هو الهيكل المؤسسي ال</w:t>
      </w:r>
      <w:r>
        <w:rPr>
          <w:rFonts w:ascii="Simplified Arabic" w:hAnsi="Simplified Arabic" w:cs="Simplified Arabic" w:hint="cs"/>
          <w:rtl/>
        </w:rPr>
        <w:t>ذي يُ</w:t>
      </w:r>
      <w:r w:rsidRPr="00DE54BB">
        <w:rPr>
          <w:rFonts w:ascii="Simplified Arabic" w:hAnsi="Simplified Arabic" w:cs="Simplified Arabic"/>
          <w:rtl/>
        </w:rPr>
        <w:t>عهد إليه بتشغيل آليته المالية</w:t>
      </w:r>
      <w:r>
        <w:rPr>
          <w:rFonts w:ascii="Simplified Arabic" w:hAnsi="Simplified Arabic" w:cs="Simplified Arabic"/>
          <w:rtl/>
        </w:rPr>
        <w:t>،</w:t>
      </w:r>
      <w:r w:rsidRPr="00DE54BB">
        <w:rPr>
          <w:rFonts w:ascii="Simplified Arabic" w:hAnsi="Simplified Arabic" w:cs="Simplified Arabic"/>
          <w:rtl/>
        </w:rPr>
        <w:t xml:space="preserve"> وفقا للمادة 21 من الاتفاقية</w:t>
      </w:r>
      <w:r>
        <w:rPr>
          <w:rFonts w:ascii="Simplified Arabic" w:hAnsi="Simplified Arabic" w:cs="Simplified Arabic"/>
          <w:rtl/>
        </w:rPr>
        <w:t>؛</w:t>
      </w:r>
    </w:p>
    <w:p w:rsidR="00E65FF5" w:rsidRPr="006733D4" w:rsidRDefault="00E65FF5" w:rsidP="00687CD5">
      <w:pPr>
        <w:pStyle w:val="ListParagraph"/>
        <w:numPr>
          <w:ilvl w:val="0"/>
          <w:numId w:val="34"/>
        </w:numPr>
        <w:bidi/>
        <w:snapToGrid w:val="0"/>
        <w:spacing w:after="120"/>
        <w:ind w:left="709"/>
        <w:contextualSpacing w:val="0"/>
        <w:jc w:val="both"/>
        <w:rPr>
          <w:rFonts w:asciiTheme="majorBidi" w:hAnsiTheme="majorBidi" w:cstheme="majorBidi"/>
          <w:i/>
          <w:iCs/>
          <w:szCs w:val="22"/>
        </w:rPr>
      </w:pPr>
      <w:r w:rsidRPr="006733D4">
        <w:rPr>
          <w:rFonts w:ascii="Simplified Arabic" w:hAnsi="Simplified Arabic" w:cs="Simplified Arabic"/>
          <w:i/>
          <w:iCs/>
          <w:rtl/>
        </w:rPr>
        <w:t>فرق</w:t>
      </w:r>
      <w:r w:rsidRPr="006733D4">
        <w:rPr>
          <w:rFonts w:ascii="Simplified Arabic" w:hAnsi="Simplified Arabic" w:cs="Simplified Arabic" w:hint="cs"/>
          <w:i/>
          <w:iCs/>
          <w:rtl/>
        </w:rPr>
        <w:t>ة</w:t>
      </w:r>
      <w:r w:rsidRPr="006733D4">
        <w:rPr>
          <w:rFonts w:ascii="Simplified Arabic" w:hAnsi="Simplified Arabic" w:cs="Simplified Arabic"/>
          <w:i/>
          <w:iCs/>
          <w:rtl/>
        </w:rPr>
        <w:t xml:space="preserve"> العمل </w:t>
      </w:r>
      <w:r w:rsidRPr="006733D4">
        <w:rPr>
          <w:rFonts w:cs="Simplified Arabic" w:hint="cs"/>
          <w:i/>
          <w:iCs/>
          <w:snapToGrid w:val="0"/>
          <w:kern w:val="22"/>
          <w:rtl/>
        </w:rPr>
        <w:t>المعنية بالإفصاح المالي المتعلق بالطبيعة</w:t>
      </w:r>
    </w:p>
    <w:p w:rsidR="00E65FF5" w:rsidRPr="00637446" w:rsidRDefault="00E65FF5" w:rsidP="00687CD5">
      <w:pPr>
        <w:tabs>
          <w:tab w:val="num" w:pos="0"/>
        </w:tabs>
        <w:bidi/>
        <w:snapToGrid w:val="0"/>
        <w:spacing w:after="120"/>
        <w:jc w:val="both"/>
        <w:rPr>
          <w:rFonts w:asciiTheme="majorBidi" w:hAnsiTheme="majorBidi" w:cstheme="majorBidi"/>
          <w:szCs w:val="22"/>
          <w:rtl/>
        </w:rPr>
      </w:pPr>
      <w:r w:rsidRPr="00637446">
        <w:rPr>
          <w:rFonts w:ascii="Simplified Arabic" w:hAnsi="Simplified Arabic" w:cs="Simplified Arabic"/>
          <w:rtl/>
        </w:rPr>
        <w:t xml:space="preserve">يقر بأن فرقة العمل </w:t>
      </w:r>
      <w:r w:rsidRPr="00637446">
        <w:rPr>
          <w:rFonts w:cs="Simplified Arabic" w:hint="cs"/>
          <w:snapToGrid w:val="0"/>
          <w:kern w:val="22"/>
          <w:rtl/>
        </w:rPr>
        <w:t>المعنية بالإفصاح المالي المتعلق بالطبيعة</w:t>
      </w:r>
      <w:r w:rsidRPr="00637446">
        <w:rPr>
          <w:rFonts w:ascii="Simplified Arabic" w:hAnsi="Simplified Arabic" w:cs="Simplified Arabic"/>
          <w:rtl/>
        </w:rPr>
        <w:t xml:space="preserve"> </w:t>
      </w:r>
      <w:r>
        <w:rPr>
          <w:rFonts w:ascii="Simplified Arabic" w:hAnsi="Simplified Arabic" w:cs="Simplified Arabic" w:hint="cs"/>
          <w:rtl/>
        </w:rPr>
        <w:t xml:space="preserve">هي </w:t>
      </w:r>
      <w:r w:rsidRPr="00637446">
        <w:rPr>
          <w:rFonts w:ascii="Simplified Arabic" w:hAnsi="Simplified Arabic" w:cs="Simplified Arabic"/>
          <w:rtl/>
        </w:rPr>
        <w:t>عبارة عن إطار</w:t>
      </w:r>
      <w:r>
        <w:rPr>
          <w:rFonts w:ascii="Simplified Arabic" w:hAnsi="Simplified Arabic" w:cs="Simplified Arabic" w:hint="cs"/>
          <w:rtl/>
        </w:rPr>
        <w:t xml:space="preserve"> </w:t>
      </w:r>
      <w:r w:rsidRPr="00637446">
        <w:rPr>
          <w:rFonts w:ascii="Simplified Arabic" w:hAnsi="Simplified Arabic" w:cs="Simplified Arabic"/>
          <w:rtl/>
        </w:rPr>
        <w:t xml:space="preserve">ناشئ </w:t>
      </w:r>
      <w:r>
        <w:rPr>
          <w:rFonts w:ascii="Simplified Arabic" w:hAnsi="Simplified Arabic" w:cs="Simplified Arabic" w:hint="cs"/>
          <w:rtl/>
        </w:rPr>
        <w:t>ل</w:t>
      </w:r>
      <w:r w:rsidRPr="00637446">
        <w:rPr>
          <w:rFonts w:ascii="Simplified Arabic" w:hAnsi="Simplified Arabic" w:cs="Simplified Arabic"/>
          <w:rtl/>
        </w:rPr>
        <w:t xml:space="preserve">إدارة </w:t>
      </w:r>
      <w:r>
        <w:rPr>
          <w:rFonts w:ascii="Simplified Arabic" w:hAnsi="Simplified Arabic" w:cs="Simplified Arabic" w:hint="cs"/>
          <w:rtl/>
        </w:rPr>
        <w:t>ال</w:t>
      </w:r>
      <w:r w:rsidRPr="00637446">
        <w:rPr>
          <w:rFonts w:ascii="Simplified Arabic" w:hAnsi="Simplified Arabic" w:cs="Simplified Arabic"/>
          <w:rtl/>
        </w:rPr>
        <w:t>مخاطر و</w:t>
      </w:r>
      <w:r>
        <w:rPr>
          <w:rFonts w:ascii="Simplified Arabic" w:hAnsi="Simplified Arabic" w:cs="Simplified Arabic" w:hint="cs"/>
          <w:rtl/>
          <w:lang w:bidi="ar-EG"/>
        </w:rPr>
        <w:t>ال</w:t>
      </w:r>
      <w:r w:rsidRPr="00637446">
        <w:rPr>
          <w:rFonts w:ascii="Simplified Arabic" w:hAnsi="Simplified Arabic" w:cs="Simplified Arabic"/>
          <w:rtl/>
        </w:rPr>
        <w:t>إفصاح</w:t>
      </w:r>
      <w:r>
        <w:rPr>
          <w:rFonts w:ascii="Simplified Arabic" w:hAnsi="Simplified Arabic" w:cs="Simplified Arabic" w:hint="cs"/>
          <w:rtl/>
        </w:rPr>
        <w:t xml:space="preserve"> عنها</w:t>
      </w:r>
      <w:r w:rsidRPr="00637446">
        <w:rPr>
          <w:rFonts w:ascii="Simplified Arabic" w:hAnsi="Simplified Arabic" w:cs="Simplified Arabic"/>
          <w:rtl/>
        </w:rPr>
        <w:t xml:space="preserve"> </w:t>
      </w:r>
      <w:r>
        <w:rPr>
          <w:rFonts w:ascii="Simplified Arabic" w:hAnsi="Simplified Arabic" w:cs="Simplified Arabic" w:hint="cs"/>
          <w:rtl/>
        </w:rPr>
        <w:t xml:space="preserve">يسمح </w:t>
      </w:r>
      <w:r w:rsidRPr="00637446">
        <w:rPr>
          <w:rFonts w:ascii="Simplified Arabic" w:hAnsi="Simplified Arabic" w:cs="Simplified Arabic"/>
          <w:rtl/>
        </w:rPr>
        <w:t xml:space="preserve">للمؤسسات </w:t>
      </w:r>
      <w:r>
        <w:rPr>
          <w:rFonts w:ascii="Simplified Arabic" w:hAnsi="Simplified Arabic" w:cs="Simplified Arabic" w:hint="cs"/>
          <w:rtl/>
        </w:rPr>
        <w:t>با</w:t>
      </w:r>
      <w:r w:rsidRPr="00637446">
        <w:rPr>
          <w:rFonts w:ascii="Simplified Arabic" w:hAnsi="Simplified Arabic" w:cs="Simplified Arabic"/>
          <w:rtl/>
        </w:rPr>
        <w:t xml:space="preserve">لإبلاغ عن المخاطر المتعلقة بالطبيعة والتصرف </w:t>
      </w:r>
      <w:r>
        <w:rPr>
          <w:rFonts w:ascii="Simplified Arabic" w:hAnsi="Simplified Arabic" w:cs="Simplified Arabic" w:hint="cs"/>
          <w:rtl/>
        </w:rPr>
        <w:t>حيال</w:t>
      </w:r>
      <w:r w:rsidRPr="00637446">
        <w:rPr>
          <w:rFonts w:ascii="Simplified Arabic" w:hAnsi="Simplified Arabic" w:cs="Simplified Arabic"/>
          <w:rtl/>
        </w:rPr>
        <w:t xml:space="preserve">ها، ويشجع الأطراف على </w:t>
      </w:r>
      <w:r>
        <w:rPr>
          <w:rFonts w:ascii="Simplified Arabic" w:hAnsi="Simplified Arabic" w:cs="Simplified Arabic" w:hint="cs"/>
          <w:rtl/>
        </w:rPr>
        <w:t>التأكد من</w:t>
      </w:r>
      <w:r w:rsidRPr="00637446">
        <w:rPr>
          <w:rFonts w:ascii="Simplified Arabic" w:hAnsi="Simplified Arabic" w:cs="Simplified Arabic"/>
          <w:rtl/>
        </w:rPr>
        <w:t xml:space="preserve"> اتخاذ الشركات والمستثمرين والمقرضين </w:t>
      </w:r>
      <w:r>
        <w:rPr>
          <w:rFonts w:ascii="Simplified Arabic" w:hAnsi="Simplified Arabic" w:cs="Simplified Arabic" w:hint="cs"/>
          <w:rtl/>
        </w:rPr>
        <w:t>ال</w:t>
      </w:r>
      <w:r w:rsidRPr="00637446">
        <w:rPr>
          <w:rFonts w:ascii="Simplified Arabic" w:hAnsi="Simplified Arabic" w:cs="Simplified Arabic"/>
          <w:rtl/>
        </w:rPr>
        <w:t>خطوات</w:t>
      </w:r>
      <w:r>
        <w:rPr>
          <w:rFonts w:ascii="Simplified Arabic" w:hAnsi="Simplified Arabic" w:cs="Simplified Arabic" w:hint="cs"/>
          <w:rtl/>
        </w:rPr>
        <w:t xml:space="preserve"> اللازمة</w:t>
      </w:r>
      <w:r w:rsidRPr="00637446">
        <w:rPr>
          <w:rFonts w:ascii="Simplified Arabic" w:hAnsi="Simplified Arabic" w:cs="Simplified Arabic"/>
          <w:rtl/>
        </w:rPr>
        <w:t xml:space="preserve"> ل</w:t>
      </w:r>
      <w:r>
        <w:rPr>
          <w:rFonts w:ascii="Simplified Arabic" w:hAnsi="Simplified Arabic" w:cs="Simplified Arabic" w:hint="cs"/>
          <w:rtl/>
        </w:rPr>
        <w:t>مراعاة</w:t>
      </w:r>
      <w:r w:rsidRPr="00637446">
        <w:rPr>
          <w:rFonts w:ascii="Simplified Arabic" w:hAnsi="Simplified Arabic" w:cs="Simplified Arabic"/>
          <w:rtl/>
        </w:rPr>
        <w:t xml:space="preserve"> المخاطر</w:t>
      </w:r>
      <w:r>
        <w:rPr>
          <w:rFonts w:ascii="Simplified Arabic" w:hAnsi="Simplified Arabic" w:cs="Simplified Arabic" w:hint="cs"/>
          <w:rtl/>
        </w:rPr>
        <w:t xml:space="preserve"> </w:t>
      </w:r>
      <w:r w:rsidRPr="00637446">
        <w:rPr>
          <w:rFonts w:ascii="Simplified Arabic" w:hAnsi="Simplified Arabic" w:cs="Simplified Arabic"/>
          <w:rtl/>
        </w:rPr>
        <w:t>والفرص المتعلقة بالطبيعة بشكل مناسب في قراراتهم.</w:t>
      </w:r>
    </w:p>
    <w:p w:rsidR="00E65FF5" w:rsidRPr="00F25770" w:rsidRDefault="00E65FF5" w:rsidP="00687CD5">
      <w:pPr>
        <w:pStyle w:val="ListParagraph"/>
        <w:numPr>
          <w:ilvl w:val="0"/>
          <w:numId w:val="34"/>
        </w:numPr>
        <w:bidi/>
        <w:snapToGrid w:val="0"/>
        <w:spacing w:after="120"/>
        <w:ind w:left="851"/>
        <w:contextualSpacing w:val="0"/>
        <w:jc w:val="both"/>
        <w:rPr>
          <w:rFonts w:asciiTheme="majorBidi" w:hAnsiTheme="majorBidi" w:cstheme="majorBidi"/>
          <w:i/>
          <w:iCs/>
          <w:szCs w:val="22"/>
        </w:rPr>
      </w:pPr>
      <w:r w:rsidRPr="00F25770">
        <w:rPr>
          <w:rFonts w:ascii="Simplified Arabic" w:hAnsi="Simplified Arabic" w:cs="Simplified Arabic"/>
          <w:i/>
          <w:iCs/>
          <w:rtl/>
        </w:rPr>
        <w:lastRenderedPageBreak/>
        <w:t>آلية</w:t>
      </w:r>
      <w:r w:rsidRPr="00F25770">
        <w:rPr>
          <w:rFonts w:ascii="Simplified Arabic" w:hAnsi="Simplified Arabic" w:cs="Simplified Arabic" w:hint="cs"/>
          <w:i/>
          <w:iCs/>
          <w:rtl/>
        </w:rPr>
        <w:t xml:space="preserve"> </w:t>
      </w:r>
      <w:r w:rsidRPr="00F25770">
        <w:rPr>
          <w:rFonts w:ascii="Simplified Arabic" w:hAnsi="Simplified Arabic" w:cs="Simplified Arabic"/>
          <w:i/>
          <w:iCs/>
          <w:rtl/>
        </w:rPr>
        <w:t xml:space="preserve">متعددة الأطراف </w:t>
      </w:r>
      <w:r w:rsidRPr="00F25770">
        <w:rPr>
          <w:rFonts w:ascii="Simplified Arabic" w:hAnsi="Simplified Arabic" w:cs="Simplified Arabic" w:hint="cs"/>
          <w:i/>
          <w:iCs/>
          <w:rtl/>
        </w:rPr>
        <w:t>ل</w:t>
      </w:r>
      <w:r w:rsidRPr="00F25770">
        <w:rPr>
          <w:rFonts w:ascii="Simplified Arabic" w:hAnsi="Simplified Arabic" w:cs="Simplified Arabic"/>
          <w:i/>
          <w:iCs/>
          <w:rtl/>
        </w:rPr>
        <w:t xml:space="preserve">تقاسم المنافع </w:t>
      </w:r>
    </w:p>
    <w:p w:rsidR="00E65FF5" w:rsidRDefault="00E65FF5" w:rsidP="00687CD5">
      <w:pPr>
        <w:tabs>
          <w:tab w:val="num" w:pos="0"/>
        </w:tabs>
        <w:bidi/>
        <w:snapToGrid w:val="0"/>
        <w:spacing w:after="120"/>
        <w:ind w:hanging="11"/>
        <w:jc w:val="both"/>
        <w:rPr>
          <w:rFonts w:ascii="Simplified Arabic" w:hAnsi="Simplified Arabic" w:cs="Simplified Arabic"/>
          <w:rtl/>
          <w:lang w:bidi="ar-EG"/>
        </w:rPr>
      </w:pPr>
      <w:r w:rsidRPr="00DE54BB">
        <w:rPr>
          <w:rFonts w:ascii="Simplified Arabic" w:hAnsi="Simplified Arabic" w:cs="Simplified Arabic"/>
          <w:rtl/>
        </w:rPr>
        <w:t>و</w:t>
      </w:r>
      <w:r>
        <w:rPr>
          <w:rFonts w:ascii="Simplified Arabic" w:hAnsi="Simplified Arabic" w:cs="Simplified Arabic" w:hint="cs"/>
          <w:rtl/>
        </w:rPr>
        <w:t>إذ</w:t>
      </w:r>
      <w:r w:rsidRPr="00DE54BB">
        <w:rPr>
          <w:rFonts w:ascii="Simplified Arabic" w:hAnsi="Simplified Arabic" w:cs="Simplified Arabic"/>
          <w:rtl/>
        </w:rPr>
        <w:t xml:space="preserve"> </w:t>
      </w:r>
      <w:r>
        <w:rPr>
          <w:rFonts w:ascii="Simplified Arabic" w:hAnsi="Simplified Arabic" w:cs="Simplified Arabic"/>
          <w:rtl/>
        </w:rPr>
        <w:t>عقد</w:t>
      </w:r>
      <w:r w:rsidRPr="00DE54BB">
        <w:rPr>
          <w:rFonts w:ascii="Simplified Arabic" w:hAnsi="Simplified Arabic" w:cs="Simplified Arabic"/>
          <w:rtl/>
        </w:rPr>
        <w:t xml:space="preserve"> العزم على تعزيز أحكام </w:t>
      </w:r>
      <w:r>
        <w:rPr>
          <w:rFonts w:ascii="Simplified Arabic" w:hAnsi="Simplified Arabic" w:cs="Simplified Arabic"/>
          <w:rtl/>
        </w:rPr>
        <w:t>ونظم</w:t>
      </w:r>
      <w:r w:rsidRPr="00DE54BB">
        <w:rPr>
          <w:rFonts w:ascii="Simplified Arabic" w:hAnsi="Simplified Arabic" w:cs="Simplified Arabic"/>
          <w:rtl/>
        </w:rPr>
        <w:t xml:space="preserve"> </w:t>
      </w:r>
      <w:r>
        <w:rPr>
          <w:rFonts w:cs="Simplified Arabic" w:hint="cs"/>
          <w:rtl/>
          <w:lang w:bidi="ar-EG"/>
        </w:rPr>
        <w:t>الحصول وتقاسم المنافع</w:t>
      </w:r>
      <w:r w:rsidRPr="00DE54BB">
        <w:rPr>
          <w:rFonts w:ascii="Simplified Arabic" w:hAnsi="Simplified Arabic" w:cs="Simplified Arabic"/>
          <w:rtl/>
        </w:rPr>
        <w:t xml:space="preserve"> </w:t>
      </w:r>
      <w:r>
        <w:rPr>
          <w:rFonts w:cs="Simplified Arabic" w:hint="cs"/>
          <w:rtl/>
          <w:lang w:bidi="ar-EG"/>
        </w:rPr>
        <w:t>من أجل المساهمة في إنشاء استراتيجية طموحة وتحويلية لحشد الموارد للإطار العالمي للتنوع البيولوجي لما بعد عام 2020،</w:t>
      </w:r>
    </w:p>
    <w:p w:rsidR="00E65FF5" w:rsidRDefault="00E65FF5" w:rsidP="00687CD5">
      <w:pPr>
        <w:tabs>
          <w:tab w:val="num" w:pos="0"/>
        </w:tabs>
        <w:bidi/>
        <w:spacing w:after="120"/>
        <w:ind w:hanging="11"/>
        <w:jc w:val="both"/>
        <w:rPr>
          <w:rFonts w:asciiTheme="majorBidi" w:hAnsiTheme="majorBidi" w:cstheme="majorBidi"/>
          <w:i/>
          <w:iCs/>
          <w:szCs w:val="22"/>
          <w:rtl/>
          <w:lang w:bidi="ar-EG"/>
        </w:rPr>
      </w:pPr>
      <w:r w:rsidRPr="00A7518F">
        <w:rPr>
          <w:rFonts w:cs="Simplified Arabic" w:hint="cs"/>
          <w:rtl/>
          <w:lang w:bidi="ar-EG"/>
        </w:rPr>
        <w:t xml:space="preserve">وإذ عقد العزم أيضا </w:t>
      </w:r>
      <w:r>
        <w:rPr>
          <w:rFonts w:cs="Simplified Arabic" w:hint="cs"/>
          <w:rtl/>
          <w:lang w:bidi="ar-EG"/>
        </w:rPr>
        <w:t>على إنشاء نظام عملي لضمان التقاسم العادل والمنصف للمنافع الناشئة عن استخدام معلومات التسلسل الرقمي بشأن الموارد الجينية والمعارف التقليدية المرتبطة بها،</w:t>
      </w:r>
    </w:p>
    <w:p w:rsidR="00E65FF5" w:rsidRDefault="00E65FF5" w:rsidP="00687CD5">
      <w:pPr>
        <w:tabs>
          <w:tab w:val="num" w:pos="0"/>
        </w:tabs>
        <w:bidi/>
        <w:spacing w:after="120"/>
        <w:ind w:hanging="11"/>
        <w:jc w:val="both"/>
        <w:rPr>
          <w:rFonts w:ascii="Simplified Arabic" w:hAnsi="Simplified Arabic" w:cs="Simplified Arabic"/>
          <w:rtl/>
        </w:rPr>
      </w:pPr>
      <w:r w:rsidRPr="00A24BBF">
        <w:rPr>
          <w:rFonts w:ascii="Simplified Arabic" w:hAnsi="Simplified Arabic" w:cs="Simplified Arabic"/>
          <w:rtl/>
          <w:lang w:bidi="ar-EG"/>
        </w:rPr>
        <w:t xml:space="preserve">يقرر، عند ممارسة حقوقها السيادية على مواردها الجينية، </w:t>
      </w:r>
      <w:r w:rsidRPr="00A24BBF">
        <w:rPr>
          <w:rFonts w:ascii="Simplified Arabic" w:hAnsi="Simplified Arabic" w:cs="Simplified Arabic"/>
          <w:rtl/>
        </w:rPr>
        <w:t>إنشاء آلية متعددة الأطراف لتقاسم المنافع، لتعمل على النحو التالي:</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A24BBF">
        <w:rPr>
          <w:rFonts w:ascii="Simplified Arabic" w:hAnsi="Simplified Arabic" w:cs="Simplified Arabic"/>
          <w:rtl/>
        </w:rPr>
        <w:t>(أ)</w:t>
      </w:r>
      <w:r w:rsidRPr="00A24BBF">
        <w:rPr>
          <w:rFonts w:ascii="Simplified Arabic" w:hAnsi="Simplified Arabic" w:cs="Simplified Arabic"/>
          <w:rtl/>
        </w:rPr>
        <w:tab/>
        <w:t xml:space="preserve">يتخذ كل طرف من البلدان المتقدمة، وفقا للمادتين 20 و15-7 من الاتفاقية، تدابير تشريعية أو إدارية أو سياساتية، حسب الاقتضاء، لضمان أن 1 في المائة من سعر تجزئة جميع الإيرادات التجارية الناشئة عن استخدام الموارد الجينية، والمعارف التقليدية المرتبطة بالموارد الجينية أو معلومات التسلسل الرقمي بشأن الموارد الجينية يتم تقاسمه من خلال </w:t>
      </w:r>
      <w:r>
        <w:rPr>
          <w:rFonts w:ascii="Simplified Arabic" w:hAnsi="Simplified Arabic" w:cs="Simplified Arabic" w:hint="cs"/>
          <w:rtl/>
        </w:rPr>
        <w:t>ال</w:t>
      </w:r>
      <w:r w:rsidRPr="00A24BBF">
        <w:rPr>
          <w:rFonts w:ascii="Simplified Arabic" w:hAnsi="Simplified Arabic" w:cs="Simplified Arabic"/>
          <w:rtl/>
        </w:rPr>
        <w:t xml:space="preserve">آلية </w:t>
      </w:r>
      <w:r>
        <w:rPr>
          <w:rFonts w:ascii="Simplified Arabic" w:hAnsi="Simplified Arabic" w:cs="Simplified Arabic" w:hint="cs"/>
          <w:rtl/>
        </w:rPr>
        <w:t>ال</w:t>
      </w:r>
      <w:r w:rsidRPr="00A24BBF">
        <w:rPr>
          <w:rFonts w:ascii="Simplified Arabic" w:hAnsi="Simplified Arabic" w:cs="Simplified Arabic"/>
          <w:rtl/>
        </w:rPr>
        <w:t xml:space="preserve">متعددة الأطراف لتقاسم المنافع لدعم </w:t>
      </w:r>
      <w:r>
        <w:rPr>
          <w:rFonts w:cs="Simplified Arabic" w:hint="cs"/>
          <w:rtl/>
        </w:rPr>
        <w:t>حفظ التنوع البيولوجي واستخدامه المستدام،</w:t>
      </w:r>
      <w:r w:rsidRPr="00A24BBF">
        <w:rPr>
          <w:rFonts w:ascii="Simplified Arabic" w:hAnsi="Simplified Arabic" w:cs="Simplified Arabic"/>
          <w:rtl/>
        </w:rPr>
        <w:t xml:space="preserve"> </w:t>
      </w:r>
      <w:r>
        <w:rPr>
          <w:rFonts w:cs="Simplified Arabic" w:hint="cs"/>
          <w:rtl/>
        </w:rPr>
        <w:t>ما لم يتم تقاسم تلك المنافع بخلاف ذلك</w:t>
      </w:r>
      <w:r w:rsidRPr="00A24BBF">
        <w:rPr>
          <w:rFonts w:ascii="Simplified Arabic" w:hAnsi="Simplified Arabic" w:cs="Simplified Arabic"/>
          <w:rtl/>
        </w:rPr>
        <w:t xml:space="preserve"> </w:t>
      </w:r>
      <w:r>
        <w:rPr>
          <w:rFonts w:cs="Simplified Arabic" w:hint="cs"/>
          <w:rtl/>
        </w:rPr>
        <w:t>على أساس شروط متفق عليها بصورة متبادلة</w:t>
      </w:r>
      <w:r w:rsidRPr="00A24BBF">
        <w:rPr>
          <w:rFonts w:ascii="Simplified Arabic" w:hAnsi="Simplified Arabic" w:cs="Simplified Arabic"/>
          <w:rtl/>
        </w:rPr>
        <w:t xml:space="preserve"> منشأة بموجب نظام ثنائي؛</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E643FA">
        <w:rPr>
          <w:rFonts w:ascii="Simplified Arabic" w:hAnsi="Simplified Arabic" w:cs="Simplified Arabic"/>
          <w:rtl/>
        </w:rPr>
        <w:t>(ب)</w:t>
      </w:r>
      <w:r w:rsidRPr="00E643FA">
        <w:rPr>
          <w:rFonts w:ascii="Simplified Arabic" w:hAnsi="Simplified Arabic" w:cs="Simplified Arabic"/>
          <w:rtl/>
        </w:rPr>
        <w:tab/>
      </w:r>
      <w:r>
        <w:rPr>
          <w:rFonts w:ascii="Simplified Arabic" w:hAnsi="Simplified Arabic" w:cs="Simplified Arabic" w:hint="cs"/>
          <w:rtl/>
        </w:rPr>
        <w:t>تودع</w:t>
      </w:r>
      <w:r w:rsidRPr="00E643FA">
        <w:rPr>
          <w:rFonts w:ascii="Simplified Arabic" w:hAnsi="Simplified Arabic" w:cs="Simplified Arabic"/>
          <w:rtl/>
        </w:rPr>
        <w:t xml:space="preserve"> جميع المنافع النقدية المتقاسمة بموجب </w:t>
      </w:r>
      <w:r>
        <w:rPr>
          <w:rFonts w:cs="Simplified Arabic" w:hint="cs"/>
          <w:rtl/>
        </w:rPr>
        <w:t>الآلية المتعددة</w:t>
      </w:r>
      <w:r w:rsidRPr="00E643FA">
        <w:rPr>
          <w:rFonts w:ascii="Simplified Arabic" w:hAnsi="Simplified Arabic" w:cs="Simplified Arabic"/>
          <w:rtl/>
        </w:rPr>
        <w:t xml:space="preserve"> الأطراف لتقاسم المنافع</w:t>
      </w:r>
      <w:r>
        <w:rPr>
          <w:rFonts w:ascii="Simplified Arabic" w:hAnsi="Simplified Arabic" w:cs="Simplified Arabic" w:hint="cs"/>
          <w:rtl/>
        </w:rPr>
        <w:t xml:space="preserve"> </w:t>
      </w:r>
      <w:r w:rsidRPr="00E643FA">
        <w:rPr>
          <w:rFonts w:ascii="Simplified Arabic" w:hAnsi="Simplified Arabic" w:cs="Simplified Arabic"/>
          <w:rtl/>
        </w:rPr>
        <w:t xml:space="preserve">في صندوق عالمي للتنوع البيولوجي يشغله مرفق البيئة العالمية، بصفته الآلية المالية للاتفاقية، </w:t>
      </w:r>
      <w:r>
        <w:rPr>
          <w:rFonts w:ascii="Simplified Arabic" w:hAnsi="Simplified Arabic" w:cs="Simplified Arabic" w:hint="cs"/>
          <w:rtl/>
        </w:rPr>
        <w:t>و</w:t>
      </w:r>
      <w:r w:rsidRPr="00E643FA">
        <w:rPr>
          <w:rFonts w:ascii="Simplified Arabic" w:hAnsi="Simplified Arabic" w:cs="Simplified Arabic"/>
          <w:rtl/>
        </w:rPr>
        <w:t>يكون هذا الصندوق العالمي مفتوحا أيضا للمساهمات الطوعية من جميع المصادر؛</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Pr>
          <w:rFonts w:cs="Simplified Arabic" w:hint="cs"/>
          <w:rtl/>
        </w:rPr>
        <w:t>(ج)</w:t>
      </w:r>
      <w:r>
        <w:rPr>
          <w:rFonts w:cs="Simplified Arabic" w:hint="cs"/>
          <w:rtl/>
        </w:rPr>
        <w:tab/>
      </w:r>
      <w:r w:rsidRPr="002D6224">
        <w:rPr>
          <w:rFonts w:ascii="Simplified Arabic" w:hAnsi="Simplified Arabic" w:cs="Simplified Arabic"/>
          <w:rtl/>
        </w:rPr>
        <w:t xml:space="preserve">ينبغي </w:t>
      </w:r>
      <w:r>
        <w:rPr>
          <w:rFonts w:cs="Simplified Arabic" w:hint="cs"/>
          <w:rtl/>
        </w:rPr>
        <w:t xml:space="preserve">استخدام الصندوق العالمي للتنوع البيولوجي بطريقة مفتوحة وتنافسية وقائمة على المشاريع، لدعم الأنشطة الميدانية الرامية إلى حفظ التنوع البيولوجي والاستخدام المستدام لمكوناته، بما يتماشى مع نهج النظم الإيكولوجية، التي تقوم بها الشعوب الأصلية والمجتمعات المحلية وغيرها، سعيا إلى تحقيق أولويات الإنفاق </w:t>
      </w:r>
      <w:r w:rsidRPr="002D6224">
        <w:rPr>
          <w:rFonts w:ascii="Simplified Arabic" w:hAnsi="Simplified Arabic" w:cs="Simplified Arabic"/>
          <w:rtl/>
        </w:rPr>
        <w:t>التي يحددها</w:t>
      </w:r>
      <w:r>
        <w:rPr>
          <w:rFonts w:cs="Simplified Arabic" w:hint="cs"/>
          <w:rtl/>
        </w:rPr>
        <w:t xml:space="preserve"> من حين إلى آخر المنبر الحكومي الدولي للعلوم والسياسات في مجال التنوع البيولوجي وخدمات النظم </w:t>
      </w:r>
      <w:r w:rsidRPr="002D6224">
        <w:rPr>
          <w:rFonts w:ascii="Simplified Arabic" w:hAnsi="Simplified Arabic" w:cs="Simplified Arabic"/>
          <w:rtl/>
        </w:rPr>
        <w:t xml:space="preserve">الإيكولوجية </w:t>
      </w:r>
      <w:r>
        <w:rPr>
          <w:rFonts w:cs="Simplified Arabic" w:hint="cs"/>
          <w:rtl/>
        </w:rPr>
        <w:t>من خلال تقييمات علمية.</w:t>
      </w:r>
    </w:p>
    <w:p w:rsidR="00E65FF5" w:rsidRDefault="00E65FF5" w:rsidP="00687CD5">
      <w:pPr>
        <w:bidi/>
        <w:spacing w:after="120"/>
        <w:jc w:val="both"/>
        <w:rPr>
          <w:rFonts w:ascii="Simplified Arabic" w:hAnsi="Simplified Arabic" w:cs="Simplified Arabic"/>
          <w:rtl/>
        </w:rPr>
      </w:pPr>
      <w:r w:rsidRPr="00910E61">
        <w:rPr>
          <w:rFonts w:ascii="Simplified Arabic" w:hAnsi="Simplified Arabic" w:cs="Simplified Arabic"/>
          <w:rtl/>
        </w:rPr>
        <w:t xml:space="preserve">يطلب إلى الأمينة التنفيذية أن تعد، بالتشاور مع جميع الأطراف ومرفق البيئة العالمية، خيارات لتدابير وطنية تشريعية </w:t>
      </w:r>
      <w:r>
        <w:rPr>
          <w:rFonts w:ascii="Simplified Arabic" w:hAnsi="Simplified Arabic" w:cs="Simplified Arabic" w:hint="cs"/>
          <w:rtl/>
        </w:rPr>
        <w:t>أ</w:t>
      </w:r>
      <w:r w:rsidRPr="00910E61">
        <w:rPr>
          <w:rFonts w:ascii="Simplified Arabic" w:hAnsi="Simplified Arabic" w:cs="Simplified Arabic"/>
          <w:rtl/>
        </w:rPr>
        <w:t>و</w:t>
      </w:r>
      <w:r>
        <w:rPr>
          <w:rFonts w:ascii="Simplified Arabic" w:hAnsi="Simplified Arabic" w:cs="Simplified Arabic" w:hint="cs"/>
          <w:rtl/>
        </w:rPr>
        <w:t xml:space="preserve"> </w:t>
      </w:r>
      <w:r w:rsidRPr="00910E61">
        <w:rPr>
          <w:rFonts w:ascii="Simplified Arabic" w:hAnsi="Simplified Arabic" w:cs="Simplified Arabic"/>
          <w:rtl/>
        </w:rPr>
        <w:t>إدارية أو سياساتية لتنفيذ النظام المتعدد الأطراف لتقاسم المنافع و</w:t>
      </w:r>
      <w:r>
        <w:rPr>
          <w:rFonts w:ascii="Simplified Arabic" w:hAnsi="Simplified Arabic" w:cs="Simplified Arabic" w:hint="cs"/>
          <w:rtl/>
        </w:rPr>
        <w:t>أن ت</w:t>
      </w:r>
      <w:r w:rsidRPr="00910E61">
        <w:rPr>
          <w:rFonts w:ascii="Simplified Arabic" w:hAnsi="Simplified Arabic" w:cs="Simplified Arabic"/>
          <w:rtl/>
        </w:rPr>
        <w:t>رفع تقرير عن ذلك إلى مؤتمر الأطراف في اجتماعه السادس عشر.</w:t>
      </w:r>
    </w:p>
    <w:p w:rsidR="00E65FF5" w:rsidRPr="00A11A62" w:rsidRDefault="00E65FF5" w:rsidP="00687CD5">
      <w:pPr>
        <w:pStyle w:val="ListParagraph"/>
        <w:numPr>
          <w:ilvl w:val="0"/>
          <w:numId w:val="34"/>
        </w:numPr>
        <w:bidi/>
        <w:spacing w:after="120"/>
        <w:contextualSpacing w:val="0"/>
        <w:jc w:val="both"/>
        <w:rPr>
          <w:i/>
          <w:iCs/>
          <w:snapToGrid w:val="0"/>
          <w:kern w:val="22"/>
          <w:szCs w:val="22"/>
          <w:lang w:eastAsia="zh-CN"/>
        </w:rPr>
      </w:pPr>
      <w:r w:rsidRPr="00A11A62">
        <w:rPr>
          <w:rFonts w:ascii="Simplified Arabic" w:hAnsi="Simplified Arabic" w:cs="Simplified Arabic"/>
          <w:i/>
          <w:iCs/>
          <w:rtl/>
        </w:rPr>
        <w:t>الإجراءات التي تتمحور حول أ</w:t>
      </w:r>
      <w:r>
        <w:rPr>
          <w:rFonts w:ascii="Simplified Arabic" w:hAnsi="Simplified Arabic" w:cs="Simplified Arabic" w:hint="cs"/>
          <w:i/>
          <w:iCs/>
          <w:rtl/>
        </w:rPr>
        <w:t>ُ</w:t>
      </w:r>
      <w:r w:rsidRPr="00A11A62">
        <w:rPr>
          <w:rFonts w:ascii="Simplified Arabic" w:hAnsi="Simplified Arabic" w:cs="Simplified Arabic"/>
          <w:i/>
          <w:iCs/>
          <w:rtl/>
        </w:rPr>
        <w:t>منا الأرض</w:t>
      </w:r>
    </w:p>
    <w:p w:rsidR="00E65FF5" w:rsidRDefault="00E65FF5" w:rsidP="00687CD5">
      <w:pPr>
        <w:bidi/>
        <w:spacing w:after="120"/>
        <w:jc w:val="both"/>
        <w:rPr>
          <w:iCs/>
          <w:snapToGrid w:val="0"/>
          <w:kern w:val="22"/>
          <w:szCs w:val="22"/>
          <w:rtl/>
          <w:lang w:eastAsia="zh-CN" w:bidi="ar-EG"/>
        </w:rPr>
      </w:pPr>
      <w:r w:rsidRPr="009E5BCA">
        <w:rPr>
          <w:rStyle w:val="hps"/>
          <w:rFonts w:cs="Simplified Arabic" w:hint="cs"/>
          <w:rtl/>
        </w:rPr>
        <w:t>وإذ يقر</w:t>
      </w:r>
      <w:r w:rsidRPr="00BD74FB">
        <w:rPr>
          <w:rFonts w:ascii="Simplified Arabic" w:hAnsi="Simplified Arabic" w:cs="Simplified Arabic"/>
          <w:rtl/>
        </w:rPr>
        <w:t xml:space="preserve"> بأن مبد</w:t>
      </w:r>
      <w:r>
        <w:rPr>
          <w:rFonts w:ascii="Simplified Arabic" w:hAnsi="Simplified Arabic" w:cs="Simplified Arabic" w:hint="cs"/>
          <w:rtl/>
        </w:rPr>
        <w:t>أ</w:t>
      </w:r>
      <w:r w:rsidRPr="00BD74FB">
        <w:rPr>
          <w:rFonts w:ascii="Simplified Arabic" w:hAnsi="Simplified Arabic" w:cs="Simplified Arabic"/>
          <w:rtl/>
        </w:rPr>
        <w:t xml:space="preserve"> الإنصاف ومبد</w:t>
      </w:r>
      <w:r>
        <w:rPr>
          <w:rFonts w:ascii="Simplified Arabic" w:hAnsi="Simplified Arabic" w:cs="Simplified Arabic" w:hint="cs"/>
          <w:rtl/>
        </w:rPr>
        <w:t>أ</w:t>
      </w:r>
      <w:r w:rsidRPr="00BD74FB">
        <w:rPr>
          <w:rFonts w:ascii="Simplified Arabic" w:hAnsi="Simplified Arabic" w:cs="Simplified Arabic"/>
          <w:rtl/>
        </w:rPr>
        <w:t xml:space="preserve"> المسؤوليات المشتركة و</w:t>
      </w:r>
      <w:r>
        <w:rPr>
          <w:rFonts w:ascii="Simplified Arabic" w:hAnsi="Simplified Arabic" w:cs="Simplified Arabic" w:hint="cs"/>
          <w:rtl/>
        </w:rPr>
        <w:t>إن</w:t>
      </w:r>
      <w:r w:rsidRPr="00BD74FB">
        <w:rPr>
          <w:rFonts w:ascii="Simplified Arabic" w:hAnsi="Simplified Arabic" w:cs="Simplified Arabic"/>
          <w:rtl/>
        </w:rPr>
        <w:t xml:space="preserve"> تباين</w:t>
      </w:r>
      <w:r>
        <w:rPr>
          <w:rFonts w:ascii="Simplified Arabic" w:hAnsi="Simplified Arabic" w:cs="Simplified Arabic" w:hint="cs"/>
          <w:rtl/>
        </w:rPr>
        <w:t>ت</w:t>
      </w:r>
      <w:r w:rsidRPr="00BD74FB">
        <w:rPr>
          <w:rFonts w:ascii="Simplified Arabic" w:hAnsi="Simplified Arabic" w:cs="Simplified Arabic"/>
          <w:rtl/>
        </w:rPr>
        <w:t xml:space="preserve"> </w:t>
      </w:r>
      <w:r>
        <w:rPr>
          <w:rFonts w:ascii="Simplified Arabic" w:hAnsi="Simplified Arabic" w:cs="Simplified Arabic" w:hint="cs"/>
          <w:rtl/>
        </w:rPr>
        <w:t>يشكلان</w:t>
      </w:r>
      <w:r w:rsidRPr="00BD74FB">
        <w:rPr>
          <w:rFonts w:ascii="Simplified Arabic" w:hAnsi="Simplified Arabic" w:cs="Simplified Arabic"/>
          <w:rtl/>
        </w:rPr>
        <w:t xml:space="preserve"> </w:t>
      </w:r>
      <w:r>
        <w:rPr>
          <w:rFonts w:ascii="Simplified Arabic" w:hAnsi="Simplified Arabic" w:cs="Simplified Arabic" w:hint="cs"/>
          <w:rtl/>
        </w:rPr>
        <w:t>ركيزتين</w:t>
      </w:r>
      <w:r w:rsidRPr="00BD74FB">
        <w:rPr>
          <w:rFonts w:ascii="Simplified Arabic" w:hAnsi="Simplified Arabic" w:cs="Simplified Arabic"/>
          <w:rtl/>
        </w:rPr>
        <w:t xml:space="preserve"> </w:t>
      </w:r>
      <w:r>
        <w:rPr>
          <w:rFonts w:ascii="Simplified Arabic" w:hAnsi="Simplified Arabic" w:cs="Simplified Arabic" w:hint="cs"/>
          <w:rtl/>
        </w:rPr>
        <w:t>أ</w:t>
      </w:r>
      <w:r w:rsidRPr="00BD74FB">
        <w:rPr>
          <w:rFonts w:ascii="Simplified Arabic" w:hAnsi="Simplified Arabic" w:cs="Simplified Arabic"/>
          <w:rtl/>
        </w:rPr>
        <w:t>س</w:t>
      </w:r>
      <w:r>
        <w:rPr>
          <w:rFonts w:ascii="Simplified Arabic" w:hAnsi="Simplified Arabic" w:cs="Simplified Arabic" w:hint="cs"/>
          <w:rtl/>
        </w:rPr>
        <w:t>اس</w:t>
      </w:r>
      <w:r w:rsidRPr="00BD74FB">
        <w:rPr>
          <w:rFonts w:ascii="Simplified Arabic" w:hAnsi="Simplified Arabic" w:cs="Simplified Arabic"/>
          <w:rtl/>
        </w:rPr>
        <w:t>ي</w:t>
      </w:r>
      <w:r>
        <w:rPr>
          <w:rFonts w:ascii="Simplified Arabic" w:hAnsi="Simplified Arabic" w:cs="Simplified Arabic" w:hint="cs"/>
          <w:rtl/>
        </w:rPr>
        <w:t>تين</w:t>
      </w:r>
      <w:r w:rsidRPr="00BD74FB">
        <w:rPr>
          <w:rFonts w:ascii="Simplified Arabic" w:hAnsi="Simplified Arabic" w:cs="Simplified Arabic"/>
          <w:rtl/>
        </w:rPr>
        <w:t xml:space="preserve"> لاتفاقية التنوع البيولوجي وأن توفير</w:t>
      </w:r>
      <w:r>
        <w:rPr>
          <w:rFonts w:ascii="Simplified Arabic" w:hAnsi="Simplified Arabic" w:cs="Simplified Arabic" w:hint="cs"/>
          <w:rtl/>
        </w:rPr>
        <w:t xml:space="preserve"> موارد</w:t>
      </w:r>
      <w:r w:rsidRPr="00BD74FB">
        <w:rPr>
          <w:rFonts w:ascii="Simplified Arabic" w:hAnsi="Simplified Arabic" w:cs="Simplified Arabic"/>
          <w:rtl/>
        </w:rPr>
        <w:t xml:space="preserve"> م</w:t>
      </w:r>
      <w:r>
        <w:rPr>
          <w:rFonts w:ascii="Simplified Arabic" w:hAnsi="Simplified Arabic" w:cs="Simplified Arabic" w:hint="cs"/>
          <w:rtl/>
        </w:rPr>
        <w:t>ا</w:t>
      </w:r>
      <w:r w:rsidRPr="00BD74FB">
        <w:rPr>
          <w:rFonts w:ascii="Simplified Arabic" w:hAnsi="Simplified Arabic" w:cs="Simplified Arabic"/>
          <w:rtl/>
        </w:rPr>
        <w:t>ل</w:t>
      </w:r>
      <w:r>
        <w:rPr>
          <w:rFonts w:ascii="Simplified Arabic" w:hAnsi="Simplified Arabic" w:cs="Simplified Arabic" w:hint="cs"/>
          <w:rtl/>
        </w:rPr>
        <w:t>ية</w:t>
      </w:r>
      <w:r w:rsidRPr="00BD74FB">
        <w:rPr>
          <w:rFonts w:ascii="Simplified Arabic" w:hAnsi="Simplified Arabic" w:cs="Simplified Arabic"/>
          <w:rtl/>
        </w:rPr>
        <w:t xml:space="preserve"> جديد</w:t>
      </w:r>
      <w:r>
        <w:rPr>
          <w:rFonts w:ascii="Simplified Arabic" w:hAnsi="Simplified Arabic" w:cs="Simplified Arabic" w:hint="cs"/>
          <w:rtl/>
        </w:rPr>
        <w:t>ة</w:t>
      </w:r>
      <w:r w:rsidRPr="00BD74FB">
        <w:rPr>
          <w:rFonts w:ascii="Simplified Arabic" w:hAnsi="Simplified Arabic" w:cs="Simplified Arabic"/>
          <w:rtl/>
        </w:rPr>
        <w:t xml:space="preserve"> وإضافي</w:t>
      </w:r>
      <w:r>
        <w:rPr>
          <w:rFonts w:ascii="Simplified Arabic" w:hAnsi="Simplified Arabic" w:cs="Simplified Arabic" w:hint="cs"/>
          <w:rtl/>
        </w:rPr>
        <w:t>ة</w:t>
      </w:r>
      <w:r w:rsidRPr="00BD74FB">
        <w:rPr>
          <w:rFonts w:ascii="Simplified Arabic" w:hAnsi="Simplified Arabic" w:cs="Simplified Arabic"/>
          <w:rtl/>
        </w:rPr>
        <w:t xml:space="preserve"> </w:t>
      </w:r>
      <w:r>
        <w:rPr>
          <w:rFonts w:ascii="Simplified Arabic" w:hAnsi="Simplified Arabic" w:cs="Simplified Arabic" w:hint="cs"/>
          <w:rtl/>
        </w:rPr>
        <w:t>أمر ضروري</w:t>
      </w:r>
      <w:r w:rsidRPr="00BD74FB">
        <w:rPr>
          <w:rFonts w:ascii="Simplified Arabic" w:hAnsi="Simplified Arabic" w:cs="Simplified Arabic"/>
          <w:rtl/>
        </w:rPr>
        <w:t xml:space="preserve"> لتلبية احتياجات البلدان النامية</w:t>
      </w:r>
      <w:r>
        <w:rPr>
          <w:rFonts w:ascii="Simplified Arabic" w:hAnsi="Simplified Arabic" w:cs="Simplified Arabic"/>
          <w:rtl/>
        </w:rPr>
        <w:t>،</w:t>
      </w:r>
      <w:r w:rsidRPr="00BD74FB">
        <w:rPr>
          <w:rFonts w:ascii="Simplified Arabic" w:hAnsi="Simplified Arabic" w:cs="Simplified Arabic"/>
          <w:rtl/>
        </w:rPr>
        <w:t xml:space="preserve"> بما في ذلك الوصول المناسب إلى التكنولوجيات ذات الصلة</w:t>
      </w:r>
      <w:r>
        <w:rPr>
          <w:rFonts w:ascii="Simplified Arabic" w:hAnsi="Simplified Arabic" w:cs="Simplified Arabic"/>
          <w:rtl/>
        </w:rPr>
        <w:t>،</w:t>
      </w:r>
      <w:r w:rsidRPr="00BD74FB">
        <w:rPr>
          <w:rFonts w:ascii="Simplified Arabic" w:hAnsi="Simplified Arabic" w:cs="Simplified Arabic"/>
          <w:rtl/>
        </w:rPr>
        <w:t xml:space="preserve"> مع مراعاة أهمية الن</w:t>
      </w:r>
      <w:r>
        <w:rPr>
          <w:rFonts w:ascii="Simplified Arabic" w:hAnsi="Simplified Arabic" w:cs="Simplified Arabic" w:hint="cs"/>
          <w:rtl/>
        </w:rPr>
        <w:t>ُ</w:t>
      </w:r>
      <w:r w:rsidRPr="00BD74FB">
        <w:rPr>
          <w:rFonts w:ascii="Simplified Arabic" w:hAnsi="Simplified Arabic" w:cs="Simplified Arabic"/>
          <w:rtl/>
        </w:rPr>
        <w:t xml:space="preserve">هج الكونية للعيش في </w:t>
      </w:r>
      <w:r>
        <w:rPr>
          <w:rFonts w:ascii="Simplified Arabic" w:hAnsi="Simplified Arabic" w:cs="Simplified Arabic" w:hint="cs"/>
          <w:rtl/>
        </w:rPr>
        <w:t>انسج</w:t>
      </w:r>
      <w:r w:rsidRPr="00BD74FB">
        <w:rPr>
          <w:rFonts w:ascii="Simplified Arabic" w:hAnsi="Simplified Arabic" w:cs="Simplified Arabic"/>
          <w:rtl/>
        </w:rPr>
        <w:t>ام مع أ</w:t>
      </w:r>
      <w:r>
        <w:rPr>
          <w:rFonts w:ascii="Simplified Arabic" w:hAnsi="Simplified Arabic" w:cs="Simplified Arabic" w:hint="cs"/>
          <w:rtl/>
        </w:rPr>
        <w:t>ُ</w:t>
      </w:r>
      <w:r w:rsidRPr="00BD74FB">
        <w:rPr>
          <w:rFonts w:ascii="Simplified Arabic" w:hAnsi="Simplified Arabic" w:cs="Simplified Arabic"/>
          <w:rtl/>
        </w:rPr>
        <w:t>منا الأرض للمساهمة في</w:t>
      </w:r>
      <w:r>
        <w:rPr>
          <w:rFonts w:ascii="Simplified Arabic" w:hAnsi="Simplified Arabic" w:cs="Simplified Arabic" w:hint="cs"/>
          <w:rtl/>
        </w:rPr>
        <w:t xml:space="preserve"> تنفيذ</w:t>
      </w:r>
      <w:r w:rsidRPr="00BD74FB">
        <w:rPr>
          <w:rFonts w:ascii="Simplified Arabic" w:hAnsi="Simplified Arabic" w:cs="Simplified Arabic"/>
          <w:rtl/>
        </w:rPr>
        <w:t xml:space="preserve"> </w:t>
      </w:r>
      <w:r>
        <w:rPr>
          <w:rStyle w:val="hps"/>
          <w:rFonts w:cs="Simplified Arabic" w:hint="cs"/>
          <w:rtl/>
        </w:rPr>
        <w:t>الإطار العالمي للتنوع</w:t>
      </w:r>
      <w:r w:rsidRPr="00BD74FB">
        <w:rPr>
          <w:rFonts w:ascii="Simplified Arabic" w:hAnsi="Simplified Arabic" w:cs="Simplified Arabic"/>
          <w:rtl/>
        </w:rPr>
        <w:t xml:space="preserve"> البيولوجي لما بعد عام 2020.</w:t>
      </w:r>
    </w:p>
    <w:p w:rsidR="00E65FF5" w:rsidRDefault="00E65FF5" w:rsidP="00687CD5">
      <w:pPr>
        <w:bidi/>
        <w:spacing w:after="120"/>
        <w:jc w:val="both"/>
        <w:rPr>
          <w:rFonts w:ascii="Simplified Arabic" w:hAnsi="Simplified Arabic" w:cs="Simplified Arabic"/>
          <w:rtl/>
        </w:rPr>
      </w:pPr>
      <w:r>
        <w:rPr>
          <w:rFonts w:ascii="Simplified Arabic" w:hAnsi="Simplified Arabic" w:cs="Simplified Arabic" w:hint="cs"/>
          <w:rtl/>
        </w:rPr>
        <w:t>ي</w:t>
      </w:r>
      <w:r w:rsidRPr="00BD74FB">
        <w:rPr>
          <w:rFonts w:ascii="Simplified Arabic" w:hAnsi="Simplified Arabic" w:cs="Simplified Arabic"/>
          <w:rtl/>
        </w:rPr>
        <w:t>عط</w:t>
      </w:r>
      <w:r>
        <w:rPr>
          <w:rFonts w:ascii="Simplified Arabic" w:hAnsi="Simplified Arabic" w:cs="Simplified Arabic" w:hint="cs"/>
          <w:rtl/>
        </w:rPr>
        <w:t>ي</w:t>
      </w:r>
      <w:r w:rsidRPr="00BD74FB">
        <w:rPr>
          <w:rFonts w:ascii="Simplified Arabic" w:hAnsi="Simplified Arabic" w:cs="Simplified Arabic"/>
          <w:rtl/>
        </w:rPr>
        <w:t xml:space="preserve"> الأولوية لتوفير الموارد المالية</w:t>
      </w:r>
      <w:r>
        <w:rPr>
          <w:rFonts w:ascii="Simplified Arabic" w:hAnsi="Simplified Arabic" w:cs="Simplified Arabic" w:hint="cs"/>
          <w:rtl/>
        </w:rPr>
        <w:t xml:space="preserve"> اللازمة</w:t>
      </w:r>
      <w:r w:rsidRPr="00BD74FB">
        <w:rPr>
          <w:rFonts w:ascii="Simplified Arabic" w:hAnsi="Simplified Arabic" w:cs="Simplified Arabic"/>
          <w:rtl/>
        </w:rPr>
        <w:t xml:space="preserve"> لتنفيذ "الإجراءات التي تتمحور حول أ</w:t>
      </w:r>
      <w:r>
        <w:rPr>
          <w:rFonts w:ascii="Simplified Arabic" w:hAnsi="Simplified Arabic" w:cs="Simplified Arabic" w:hint="cs"/>
          <w:rtl/>
        </w:rPr>
        <w:t>ُ</w:t>
      </w:r>
      <w:r w:rsidRPr="00BD74FB">
        <w:rPr>
          <w:rFonts w:ascii="Simplified Arabic" w:hAnsi="Simplified Arabic" w:cs="Simplified Arabic"/>
          <w:rtl/>
        </w:rPr>
        <w:t>منا الأرض" كتدخلات لحماية نظم الحياة والنظم الإيكولوجية و</w:t>
      </w:r>
      <w:r>
        <w:rPr>
          <w:rFonts w:ascii="Simplified Arabic" w:hAnsi="Simplified Arabic" w:cs="Simplified Arabic" w:hint="cs"/>
          <w:rtl/>
        </w:rPr>
        <w:t>تنظي</w:t>
      </w:r>
      <w:r w:rsidRPr="00BD74FB">
        <w:rPr>
          <w:rFonts w:ascii="Simplified Arabic" w:hAnsi="Simplified Arabic" w:cs="Simplified Arabic"/>
          <w:rtl/>
        </w:rPr>
        <w:t xml:space="preserve">مها وإدارتها على نحو مستدام من خلال تنفيذ إجراءات متكاملة وتشاركية لتحقيق علاقات تكميلية </w:t>
      </w:r>
      <w:r w:rsidRPr="00BD74FB">
        <w:rPr>
          <w:rFonts w:ascii="Simplified Arabic" w:hAnsi="Simplified Arabic" w:cs="Simplified Arabic"/>
          <w:rtl/>
        </w:rPr>
        <w:lastRenderedPageBreak/>
        <w:t>ومتناغمة بين البشر والطبيعة وجميع الكائنات الحية في أ</w:t>
      </w:r>
      <w:r>
        <w:rPr>
          <w:rFonts w:ascii="Simplified Arabic" w:hAnsi="Simplified Arabic" w:cs="Simplified Arabic" w:hint="cs"/>
          <w:rtl/>
        </w:rPr>
        <w:t>ُ</w:t>
      </w:r>
      <w:r w:rsidRPr="00BD74FB">
        <w:rPr>
          <w:rFonts w:ascii="Simplified Arabic" w:hAnsi="Simplified Arabic" w:cs="Simplified Arabic"/>
          <w:rtl/>
        </w:rPr>
        <w:t>منا الأرض</w:t>
      </w:r>
      <w:r>
        <w:rPr>
          <w:rFonts w:ascii="Simplified Arabic" w:hAnsi="Simplified Arabic" w:cs="Simplified Arabic" w:hint="cs"/>
          <w:rtl/>
        </w:rPr>
        <w:t xml:space="preserve"> ككل</w:t>
      </w:r>
      <w:r>
        <w:rPr>
          <w:rFonts w:ascii="Simplified Arabic" w:hAnsi="Simplified Arabic" w:cs="Simplified Arabic"/>
          <w:rtl/>
        </w:rPr>
        <w:t>،</w:t>
      </w:r>
      <w:r w:rsidRPr="00BD74FB">
        <w:rPr>
          <w:rFonts w:ascii="Simplified Arabic" w:hAnsi="Simplified Arabic" w:cs="Simplified Arabic"/>
          <w:rtl/>
        </w:rPr>
        <w:t xml:space="preserve"> </w:t>
      </w:r>
      <w:r>
        <w:rPr>
          <w:rFonts w:ascii="Simplified Arabic" w:hAnsi="Simplified Arabic" w:cs="Simplified Arabic" w:hint="cs"/>
          <w:rtl/>
        </w:rPr>
        <w:t>م</w:t>
      </w:r>
      <w:r w:rsidRPr="00BD74FB">
        <w:rPr>
          <w:rFonts w:ascii="Simplified Arabic" w:hAnsi="Simplified Arabic" w:cs="Simplified Arabic"/>
          <w:rtl/>
        </w:rPr>
        <w:t>ما ي</w:t>
      </w:r>
      <w:r>
        <w:rPr>
          <w:rFonts w:ascii="Simplified Arabic" w:hAnsi="Simplified Arabic" w:cs="Simplified Arabic" w:hint="cs"/>
          <w:rtl/>
        </w:rPr>
        <w:t>حقق</w:t>
      </w:r>
      <w:r w:rsidRPr="00BD74FB">
        <w:rPr>
          <w:rFonts w:ascii="Simplified Arabic" w:hAnsi="Simplified Arabic" w:cs="Simplified Arabic"/>
          <w:rtl/>
        </w:rPr>
        <w:t xml:space="preserve"> ال</w:t>
      </w:r>
      <w:r>
        <w:rPr>
          <w:rFonts w:ascii="Simplified Arabic" w:hAnsi="Simplified Arabic" w:cs="Simplified Arabic" w:hint="cs"/>
          <w:rtl/>
        </w:rPr>
        <w:t>منافع</w:t>
      </w:r>
      <w:r w:rsidRPr="00BD74FB">
        <w:rPr>
          <w:rFonts w:ascii="Simplified Arabic" w:hAnsi="Simplified Arabic" w:cs="Simplified Arabic"/>
          <w:rtl/>
        </w:rPr>
        <w:t xml:space="preserve"> والسعادة لجميع</w:t>
      </w:r>
      <w:r>
        <w:rPr>
          <w:rFonts w:ascii="Simplified Arabic" w:hAnsi="Simplified Arabic" w:cs="Simplified Arabic" w:hint="cs"/>
          <w:rtl/>
        </w:rPr>
        <w:t xml:space="preserve"> أشكال</w:t>
      </w:r>
      <w:r w:rsidRPr="00BD74FB">
        <w:rPr>
          <w:rFonts w:ascii="Simplified Arabic" w:hAnsi="Simplified Arabic" w:cs="Simplified Arabic"/>
          <w:rtl/>
        </w:rPr>
        <w:t xml:space="preserve"> الحي</w:t>
      </w:r>
      <w:r>
        <w:rPr>
          <w:rFonts w:ascii="Simplified Arabic" w:hAnsi="Simplified Arabic" w:cs="Simplified Arabic" w:hint="cs"/>
          <w:rtl/>
        </w:rPr>
        <w:t>ا</w:t>
      </w:r>
      <w:r w:rsidRPr="00BD74FB">
        <w:rPr>
          <w:rFonts w:ascii="Simplified Arabic" w:hAnsi="Simplified Arabic" w:cs="Simplified Arabic"/>
          <w:rtl/>
        </w:rPr>
        <w:t>ة</w:t>
      </w:r>
      <w:r>
        <w:rPr>
          <w:rFonts w:ascii="Simplified Arabic" w:hAnsi="Simplified Arabic" w:cs="Simplified Arabic" w:hint="cs"/>
          <w:rtl/>
        </w:rPr>
        <w:t xml:space="preserve"> على الأرض</w:t>
      </w:r>
      <w:r w:rsidRPr="00BD74FB">
        <w:rPr>
          <w:rFonts w:ascii="Simplified Arabic" w:hAnsi="Simplified Arabic" w:cs="Simplified Arabic"/>
          <w:rtl/>
        </w:rPr>
        <w:t xml:space="preserve"> دون تحويل </w:t>
      </w:r>
      <w:r>
        <w:rPr>
          <w:rFonts w:ascii="Simplified Arabic" w:hAnsi="Simplified Arabic" w:cs="Simplified Arabic" w:hint="cs"/>
          <w:rtl/>
        </w:rPr>
        <w:t>ا</w:t>
      </w:r>
      <w:r w:rsidRPr="00BD74FB">
        <w:rPr>
          <w:rFonts w:ascii="Simplified Arabic" w:hAnsi="Simplified Arabic" w:cs="Simplified Arabic"/>
          <w:rtl/>
        </w:rPr>
        <w:t>لوظائف البيئية للطبيعة</w:t>
      </w:r>
      <w:r>
        <w:rPr>
          <w:rFonts w:ascii="Simplified Arabic" w:hAnsi="Simplified Arabic" w:cs="Simplified Arabic" w:hint="cs"/>
          <w:rtl/>
        </w:rPr>
        <w:t xml:space="preserve"> </w:t>
      </w:r>
      <w:r w:rsidRPr="00BD74FB">
        <w:rPr>
          <w:rFonts w:ascii="Simplified Arabic" w:hAnsi="Simplified Arabic" w:cs="Simplified Arabic"/>
          <w:rtl/>
        </w:rPr>
        <w:t>إلى سلعة</w:t>
      </w:r>
      <w:r>
        <w:rPr>
          <w:rFonts w:ascii="Simplified Arabic" w:hAnsi="Simplified Arabic" w:cs="Simplified Arabic"/>
          <w:rtl/>
        </w:rPr>
        <w:t>،</w:t>
      </w:r>
      <w:r w:rsidRPr="00BD74FB">
        <w:rPr>
          <w:rFonts w:ascii="Simplified Arabic" w:hAnsi="Simplified Arabic" w:cs="Simplified Arabic"/>
          <w:rtl/>
        </w:rPr>
        <w:t xml:space="preserve"> </w:t>
      </w:r>
      <w:r>
        <w:rPr>
          <w:rFonts w:ascii="Simplified Arabic" w:hAnsi="Simplified Arabic" w:cs="Simplified Arabic" w:hint="cs"/>
          <w:rtl/>
        </w:rPr>
        <w:t>ويُحدث</w:t>
      </w:r>
      <w:r w:rsidRPr="00BD74FB">
        <w:rPr>
          <w:rFonts w:ascii="Simplified Arabic" w:hAnsi="Simplified Arabic" w:cs="Simplified Arabic"/>
          <w:rtl/>
        </w:rPr>
        <w:t xml:space="preserve"> تغييرات تحولية في المجتمعات البشرية نحو العيش في </w:t>
      </w:r>
      <w:r>
        <w:rPr>
          <w:rFonts w:ascii="Simplified Arabic" w:hAnsi="Simplified Arabic" w:cs="Simplified Arabic" w:hint="cs"/>
          <w:rtl/>
        </w:rPr>
        <w:t>انسج</w:t>
      </w:r>
      <w:r w:rsidRPr="00BD74FB">
        <w:rPr>
          <w:rFonts w:ascii="Simplified Arabic" w:hAnsi="Simplified Arabic" w:cs="Simplified Arabic"/>
          <w:rtl/>
        </w:rPr>
        <w:t>ام مع أ</w:t>
      </w:r>
      <w:r>
        <w:rPr>
          <w:rFonts w:ascii="Simplified Arabic" w:hAnsi="Simplified Arabic" w:cs="Simplified Arabic" w:hint="cs"/>
          <w:rtl/>
        </w:rPr>
        <w:t>ُ</w:t>
      </w:r>
      <w:r w:rsidRPr="00BD74FB">
        <w:rPr>
          <w:rFonts w:ascii="Simplified Arabic" w:hAnsi="Simplified Arabic" w:cs="Simplified Arabic"/>
          <w:rtl/>
        </w:rPr>
        <w:t>منا الأرض</w:t>
      </w:r>
      <w:r>
        <w:rPr>
          <w:rFonts w:ascii="Simplified Arabic" w:hAnsi="Simplified Arabic" w:cs="Simplified Arabic"/>
          <w:rtl/>
        </w:rPr>
        <w:t>،</w:t>
      </w:r>
      <w:r>
        <w:rPr>
          <w:rFonts w:ascii="Simplified Arabic" w:hAnsi="Simplified Arabic" w:cs="Simplified Arabic" w:hint="cs"/>
          <w:rtl/>
        </w:rPr>
        <w:t xml:space="preserve"> وي</w:t>
      </w:r>
      <w:r w:rsidRPr="00BD74FB">
        <w:rPr>
          <w:rFonts w:ascii="Simplified Arabic" w:hAnsi="Simplified Arabic" w:cs="Simplified Arabic"/>
          <w:rtl/>
        </w:rPr>
        <w:t>حقق</w:t>
      </w:r>
      <w:r>
        <w:rPr>
          <w:rFonts w:ascii="Simplified Arabic" w:hAnsi="Simplified Arabic" w:cs="Simplified Arabic" w:hint="cs"/>
          <w:rtl/>
        </w:rPr>
        <w:t xml:space="preserve"> في الوقت نفسه</w:t>
      </w:r>
      <w:r w:rsidRPr="00BD74FB">
        <w:rPr>
          <w:rFonts w:ascii="Simplified Arabic" w:hAnsi="Simplified Arabic" w:cs="Simplified Arabic"/>
          <w:rtl/>
        </w:rPr>
        <w:t xml:space="preserve"> تحديات اجتماعية </w:t>
      </w:r>
      <w:r>
        <w:rPr>
          <w:rFonts w:ascii="Simplified Arabic" w:hAnsi="Simplified Arabic" w:cs="Simplified Arabic"/>
          <w:rtl/>
        </w:rPr>
        <w:t>و</w:t>
      </w:r>
      <w:r w:rsidRPr="00BD74FB">
        <w:rPr>
          <w:rFonts w:ascii="Simplified Arabic" w:hAnsi="Simplified Arabic" w:cs="Simplified Arabic"/>
          <w:rtl/>
        </w:rPr>
        <w:t xml:space="preserve">اقتصادية </w:t>
      </w:r>
      <w:r>
        <w:rPr>
          <w:rFonts w:ascii="Simplified Arabic" w:hAnsi="Simplified Arabic" w:cs="Simplified Arabic"/>
          <w:rtl/>
        </w:rPr>
        <w:t>و</w:t>
      </w:r>
      <w:r w:rsidRPr="00BD74FB">
        <w:rPr>
          <w:rFonts w:ascii="Simplified Arabic" w:hAnsi="Simplified Arabic" w:cs="Simplified Arabic"/>
          <w:rtl/>
        </w:rPr>
        <w:t>بيئية في سياق اتفاقي</w:t>
      </w:r>
      <w:r>
        <w:rPr>
          <w:rFonts w:ascii="Simplified Arabic" w:hAnsi="Simplified Arabic" w:cs="Simplified Arabic" w:hint="cs"/>
          <w:rtl/>
        </w:rPr>
        <w:t>ات</w:t>
      </w:r>
      <w:r w:rsidRPr="00BD74FB">
        <w:rPr>
          <w:rFonts w:ascii="Simplified Arabic" w:hAnsi="Simplified Arabic" w:cs="Simplified Arabic"/>
          <w:rtl/>
        </w:rPr>
        <w:t xml:space="preserve"> ريو و</w:t>
      </w:r>
      <w:r>
        <w:rPr>
          <w:rFonts w:ascii="Simplified Arabic" w:hAnsi="Simplified Arabic" w:cs="Simplified Arabic" w:hint="cs"/>
          <w:rtl/>
        </w:rPr>
        <w:t>خطة</w:t>
      </w:r>
      <w:r w:rsidRPr="00BD74FB">
        <w:rPr>
          <w:rFonts w:ascii="Simplified Arabic" w:hAnsi="Simplified Arabic" w:cs="Simplified Arabic"/>
          <w:rtl/>
        </w:rPr>
        <w:t xml:space="preserve"> </w:t>
      </w:r>
      <w:r>
        <w:rPr>
          <w:rFonts w:ascii="Simplified Arabic" w:hAnsi="Simplified Arabic" w:cs="Simplified Arabic" w:hint="cs"/>
          <w:rtl/>
        </w:rPr>
        <w:t>ا</w:t>
      </w:r>
      <w:r w:rsidRPr="00BD74FB">
        <w:rPr>
          <w:rFonts w:ascii="Simplified Arabic" w:hAnsi="Simplified Arabic" w:cs="Simplified Arabic"/>
          <w:rtl/>
        </w:rPr>
        <w:t>لتنمية المستدامة</w:t>
      </w:r>
      <w:r>
        <w:rPr>
          <w:rFonts w:ascii="Simplified Arabic" w:hAnsi="Simplified Arabic" w:cs="Simplified Arabic" w:hint="cs"/>
          <w:rtl/>
        </w:rPr>
        <w:t xml:space="preserve"> لعام</w:t>
      </w:r>
      <w:r w:rsidRPr="00BD74FB">
        <w:rPr>
          <w:rFonts w:ascii="Simplified Arabic" w:hAnsi="Simplified Arabic" w:cs="Simplified Arabic"/>
          <w:rtl/>
        </w:rPr>
        <w:t xml:space="preserve"> 2030. </w:t>
      </w:r>
      <w:r>
        <w:rPr>
          <w:rFonts w:ascii="Simplified Arabic" w:hAnsi="Simplified Arabic" w:cs="Simplified Arabic" w:hint="cs"/>
          <w:rtl/>
        </w:rPr>
        <w:t>وبصفة</w:t>
      </w:r>
      <w:r w:rsidRPr="00BD74FB">
        <w:rPr>
          <w:rFonts w:ascii="Simplified Arabic" w:hAnsi="Simplified Arabic" w:cs="Simplified Arabic"/>
          <w:rtl/>
        </w:rPr>
        <w:t xml:space="preserve"> خ</w:t>
      </w:r>
      <w:r>
        <w:rPr>
          <w:rFonts w:ascii="Simplified Arabic" w:hAnsi="Simplified Arabic" w:cs="Simplified Arabic" w:hint="cs"/>
          <w:rtl/>
        </w:rPr>
        <w:t>ا</w:t>
      </w:r>
      <w:r w:rsidRPr="00BD74FB">
        <w:rPr>
          <w:rFonts w:ascii="Simplified Arabic" w:hAnsi="Simplified Arabic" w:cs="Simplified Arabic"/>
          <w:rtl/>
        </w:rPr>
        <w:t>ص</w:t>
      </w:r>
      <w:r>
        <w:rPr>
          <w:rFonts w:ascii="Simplified Arabic" w:hAnsi="Simplified Arabic" w:cs="Simplified Arabic" w:hint="cs"/>
          <w:rtl/>
        </w:rPr>
        <w:t>ة</w:t>
      </w:r>
      <w:r>
        <w:rPr>
          <w:rFonts w:ascii="Simplified Arabic" w:hAnsi="Simplified Arabic" w:cs="Simplified Arabic"/>
          <w:rtl/>
        </w:rPr>
        <w:t>،</w:t>
      </w:r>
      <w:r w:rsidRPr="00BD74FB">
        <w:rPr>
          <w:rFonts w:ascii="Simplified Arabic" w:hAnsi="Simplified Arabic" w:cs="Simplified Arabic"/>
          <w:rtl/>
        </w:rPr>
        <w:t xml:space="preserve"> </w:t>
      </w:r>
      <w:r>
        <w:rPr>
          <w:rFonts w:ascii="Simplified Arabic" w:hAnsi="Simplified Arabic" w:cs="Simplified Arabic" w:hint="cs"/>
          <w:rtl/>
        </w:rPr>
        <w:t>س</w:t>
      </w:r>
      <w:r w:rsidRPr="00BD74FB">
        <w:rPr>
          <w:rFonts w:ascii="Simplified Arabic" w:hAnsi="Simplified Arabic" w:cs="Simplified Arabic"/>
          <w:rtl/>
        </w:rPr>
        <w:t>ت</w:t>
      </w:r>
      <w:r>
        <w:rPr>
          <w:rFonts w:ascii="Simplified Arabic" w:hAnsi="Simplified Arabic" w:cs="Simplified Arabic" w:hint="cs"/>
          <w:rtl/>
        </w:rPr>
        <w:t>كون</w:t>
      </w:r>
      <w:r w:rsidRPr="00BD74FB">
        <w:rPr>
          <w:rFonts w:ascii="Simplified Arabic" w:hAnsi="Simplified Arabic" w:cs="Simplified Arabic"/>
          <w:rtl/>
        </w:rPr>
        <w:t xml:space="preserve"> أولوية توفير التمويل</w:t>
      </w:r>
      <w:r>
        <w:rPr>
          <w:rFonts w:ascii="Simplified Arabic" w:hAnsi="Simplified Arabic" w:cs="Simplified Arabic" w:hint="cs"/>
          <w:rtl/>
        </w:rPr>
        <w:t xml:space="preserve"> مو</w:t>
      </w:r>
      <w:r w:rsidRPr="00BD74FB">
        <w:rPr>
          <w:rFonts w:ascii="Simplified Arabic" w:hAnsi="Simplified Arabic" w:cs="Simplified Arabic"/>
          <w:rtl/>
        </w:rPr>
        <w:t>جه</w:t>
      </w:r>
      <w:r>
        <w:rPr>
          <w:rFonts w:ascii="Simplified Arabic" w:hAnsi="Simplified Arabic" w:cs="Simplified Arabic" w:hint="cs"/>
          <w:rtl/>
        </w:rPr>
        <w:t>ة</w:t>
      </w:r>
      <w:r w:rsidRPr="00BD74FB">
        <w:rPr>
          <w:rFonts w:ascii="Simplified Arabic" w:hAnsi="Simplified Arabic" w:cs="Simplified Arabic"/>
          <w:rtl/>
        </w:rPr>
        <w:t xml:space="preserve"> إلى الإجراءات التالية:</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(أ</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الاعتراف بأ</w:t>
      </w:r>
      <w:r>
        <w:rPr>
          <w:rFonts w:ascii="Simplified Arabic" w:hAnsi="Simplified Arabic" w:cs="Simplified Arabic" w:hint="cs"/>
          <w:rtl/>
        </w:rPr>
        <w:t>ُ</w:t>
      </w:r>
      <w:r w:rsidRPr="00BD74FB">
        <w:rPr>
          <w:rFonts w:ascii="Simplified Arabic" w:hAnsi="Simplified Arabic" w:cs="Simplified Arabic"/>
          <w:rtl/>
        </w:rPr>
        <w:t>منا الأرض ككائن حي وخاضع للقانون</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(ب</w:t>
      </w:r>
      <w:r>
        <w:rPr>
          <w:rFonts w:ascii="Simplified Arabic" w:hAnsi="Simplified Arabic" w:cs="Simplified Arabic"/>
          <w:rtl/>
        </w:rPr>
        <w:t>)</w:t>
      </w:r>
      <w:r>
        <w:rPr>
          <w:rFonts w:ascii="Simplified Arabic" w:hAnsi="Simplified Arabic" w:cs="Simplified Arabic" w:hint="cs"/>
          <w:rtl/>
        </w:rPr>
        <w:tab/>
        <w:t>وضع</w:t>
      </w:r>
      <w:r w:rsidRPr="00BD74FB">
        <w:rPr>
          <w:rFonts w:ascii="Simplified Arabic" w:hAnsi="Simplified Arabic" w:cs="Simplified Arabic"/>
          <w:rtl/>
        </w:rPr>
        <w:t xml:space="preserve"> أدوات سياس</w:t>
      </w:r>
      <w:r>
        <w:rPr>
          <w:rFonts w:ascii="Simplified Arabic" w:hAnsi="Simplified Arabic" w:cs="Simplified Arabic" w:hint="cs"/>
          <w:rtl/>
        </w:rPr>
        <w:t>اتي</w:t>
      </w:r>
      <w:r w:rsidRPr="00BD74FB">
        <w:rPr>
          <w:rFonts w:ascii="Simplified Arabic" w:hAnsi="Simplified Arabic" w:cs="Simplified Arabic"/>
          <w:rtl/>
        </w:rPr>
        <w:t>ة لحماية وإدارة واستعادة الطبيعة دون تحويل وظائفها البيئية إلى سلعة</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(ج</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 xml:space="preserve">إدماج الرؤية الكونية للشعوب الأصلية للعيش في </w:t>
      </w:r>
      <w:r>
        <w:rPr>
          <w:rFonts w:ascii="Simplified Arabic" w:hAnsi="Simplified Arabic" w:cs="Simplified Arabic" w:hint="cs"/>
          <w:rtl/>
        </w:rPr>
        <w:t>انسج</w:t>
      </w:r>
      <w:r w:rsidRPr="00BD74FB">
        <w:rPr>
          <w:rFonts w:ascii="Simplified Arabic" w:hAnsi="Simplified Arabic" w:cs="Simplified Arabic"/>
          <w:rtl/>
        </w:rPr>
        <w:t>ام مع أ</w:t>
      </w:r>
      <w:r>
        <w:rPr>
          <w:rFonts w:ascii="Simplified Arabic" w:hAnsi="Simplified Arabic" w:cs="Simplified Arabic" w:hint="cs"/>
          <w:rtl/>
        </w:rPr>
        <w:t>ُ</w:t>
      </w:r>
      <w:r w:rsidRPr="00BD74FB">
        <w:rPr>
          <w:rFonts w:ascii="Simplified Arabic" w:hAnsi="Simplified Arabic" w:cs="Simplified Arabic"/>
          <w:rtl/>
        </w:rPr>
        <w:t>منا الأرض في سياسات البلدان وبرامجها ومشاريعها</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 xml:space="preserve">(د) </w:t>
      </w:r>
      <w:r>
        <w:rPr>
          <w:rFonts w:ascii="Simplified Arabic" w:hAnsi="Simplified Arabic" w:cs="Simplified Arabic" w:hint="cs"/>
          <w:rtl/>
        </w:rPr>
        <w:tab/>
        <w:t>ت</w:t>
      </w:r>
      <w:r w:rsidRPr="00BD74FB">
        <w:rPr>
          <w:rFonts w:ascii="Simplified Arabic" w:hAnsi="Simplified Arabic" w:cs="Simplified Arabic"/>
          <w:rtl/>
        </w:rPr>
        <w:t>يس</w:t>
      </w:r>
      <w:r>
        <w:rPr>
          <w:rFonts w:ascii="Simplified Arabic" w:hAnsi="Simplified Arabic" w:cs="Simplified Arabic" w:hint="cs"/>
          <w:rtl/>
        </w:rPr>
        <w:t>ي</w:t>
      </w:r>
      <w:r w:rsidRPr="00BD74FB">
        <w:rPr>
          <w:rFonts w:ascii="Simplified Arabic" w:hAnsi="Simplified Arabic" w:cs="Simplified Arabic"/>
          <w:rtl/>
        </w:rPr>
        <w:t>ر التكافؤ المعرفي بين العل</w:t>
      </w:r>
      <w:r>
        <w:rPr>
          <w:rFonts w:ascii="Simplified Arabic" w:hAnsi="Simplified Arabic" w:cs="Simplified Arabic" w:hint="cs"/>
          <w:rtl/>
        </w:rPr>
        <w:t>و</w:t>
      </w:r>
      <w:r w:rsidRPr="00BD74FB">
        <w:rPr>
          <w:rFonts w:ascii="Simplified Arabic" w:hAnsi="Simplified Arabic" w:cs="Simplified Arabic"/>
          <w:rtl/>
        </w:rPr>
        <w:t>م الحديث</w:t>
      </w:r>
      <w:r>
        <w:rPr>
          <w:rFonts w:ascii="Simplified Arabic" w:hAnsi="Simplified Arabic" w:cs="Simplified Arabic" w:hint="cs"/>
          <w:rtl/>
          <w:lang w:bidi="ar-EG"/>
        </w:rPr>
        <w:t>ة في</w:t>
      </w:r>
      <w:r w:rsidRPr="00BD74FB">
        <w:rPr>
          <w:rFonts w:ascii="Simplified Arabic" w:hAnsi="Simplified Arabic" w:cs="Simplified Arabic"/>
          <w:rtl/>
        </w:rPr>
        <w:t xml:space="preserve"> </w:t>
      </w:r>
      <w:r>
        <w:rPr>
          <w:rFonts w:ascii="Simplified Arabic" w:hAnsi="Simplified Arabic" w:cs="Simplified Arabic" w:hint="cs"/>
          <w:rtl/>
        </w:rPr>
        <w:t>ا</w:t>
      </w:r>
      <w:r w:rsidRPr="00BD74FB">
        <w:rPr>
          <w:rFonts w:ascii="Simplified Arabic" w:hAnsi="Simplified Arabic" w:cs="Simplified Arabic"/>
          <w:rtl/>
        </w:rPr>
        <w:t>لعالم الغربي وعل</w:t>
      </w:r>
      <w:r>
        <w:rPr>
          <w:rFonts w:ascii="Simplified Arabic" w:hAnsi="Simplified Arabic" w:cs="Simplified Arabic" w:hint="cs"/>
          <w:rtl/>
        </w:rPr>
        <w:t>و</w:t>
      </w:r>
      <w:r w:rsidRPr="00BD74FB">
        <w:rPr>
          <w:rFonts w:ascii="Simplified Arabic" w:hAnsi="Simplified Arabic" w:cs="Simplified Arabic"/>
          <w:rtl/>
        </w:rPr>
        <w:t xml:space="preserve">م </w:t>
      </w:r>
      <w:r>
        <w:rPr>
          <w:rFonts w:ascii="Simplified Arabic" w:hAnsi="Simplified Arabic" w:cs="Simplified Arabic" w:hint="cs"/>
          <w:rtl/>
        </w:rPr>
        <w:t>ال</w:t>
      </w:r>
      <w:r w:rsidRPr="00BD74FB">
        <w:rPr>
          <w:rFonts w:ascii="Simplified Arabic" w:hAnsi="Simplified Arabic" w:cs="Simplified Arabic"/>
          <w:rtl/>
        </w:rPr>
        <w:t>أ</w:t>
      </w:r>
      <w:r>
        <w:rPr>
          <w:rFonts w:ascii="Simplified Arabic" w:hAnsi="Simplified Arabic" w:cs="Simplified Arabic" w:hint="cs"/>
          <w:rtl/>
        </w:rPr>
        <w:t>سل</w:t>
      </w:r>
      <w:r w:rsidRPr="00BD74FB">
        <w:rPr>
          <w:rFonts w:ascii="Simplified Arabic" w:hAnsi="Simplified Arabic" w:cs="Simplified Arabic"/>
          <w:rtl/>
        </w:rPr>
        <w:t>ا</w:t>
      </w:r>
      <w:r>
        <w:rPr>
          <w:rFonts w:ascii="Simplified Arabic" w:hAnsi="Simplified Arabic" w:cs="Simplified Arabic" w:hint="cs"/>
          <w:rtl/>
        </w:rPr>
        <w:t>ف</w:t>
      </w:r>
      <w:r w:rsidRPr="00BD74FB">
        <w:rPr>
          <w:rFonts w:ascii="Simplified Arabic" w:hAnsi="Simplified Arabic" w:cs="Simplified Arabic"/>
          <w:rtl/>
        </w:rPr>
        <w:t xml:space="preserve"> </w:t>
      </w:r>
      <w:r>
        <w:rPr>
          <w:rFonts w:ascii="Simplified Arabic" w:hAnsi="Simplified Arabic" w:cs="Simplified Arabic" w:hint="cs"/>
          <w:rtl/>
        </w:rPr>
        <w:t xml:space="preserve">في </w:t>
      </w:r>
      <w:r w:rsidRPr="00BD74FB">
        <w:rPr>
          <w:rFonts w:ascii="Simplified Arabic" w:hAnsi="Simplified Arabic" w:cs="Simplified Arabic"/>
          <w:rtl/>
        </w:rPr>
        <w:t>العالم الشرقي</w:t>
      </w:r>
      <w:r>
        <w:rPr>
          <w:rFonts w:ascii="Simplified Arabic" w:hAnsi="Simplified Arabic" w:cs="Simplified Arabic"/>
          <w:rtl/>
        </w:rPr>
        <w:t>،</w:t>
      </w:r>
      <w:r w:rsidRPr="00BD74FB">
        <w:rPr>
          <w:rFonts w:ascii="Simplified Arabic" w:hAnsi="Simplified Arabic" w:cs="Simplified Arabic"/>
          <w:rtl/>
        </w:rPr>
        <w:t xml:space="preserve"> مما يعزز الحوار</w:t>
      </w:r>
      <w:r>
        <w:rPr>
          <w:rFonts w:ascii="Simplified Arabic" w:hAnsi="Simplified Arabic" w:cs="Simplified Arabic" w:hint="cs"/>
          <w:rtl/>
          <w:lang w:bidi="ar-EG"/>
        </w:rPr>
        <w:t xml:space="preserve"> العلمي</w:t>
      </w:r>
      <w:r w:rsidRPr="00BD74FB">
        <w:rPr>
          <w:rFonts w:ascii="Simplified Arabic" w:hAnsi="Simplified Arabic" w:cs="Simplified Arabic"/>
          <w:rtl/>
        </w:rPr>
        <w:t xml:space="preserve"> بين</w:t>
      </w:r>
      <w:r>
        <w:rPr>
          <w:rFonts w:ascii="Simplified Arabic" w:hAnsi="Simplified Arabic" w:cs="Simplified Arabic" w:hint="cs"/>
          <w:rtl/>
        </w:rPr>
        <w:t>هما</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(هـ</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 xml:space="preserve">تعزيز النمو الاقتصادي إلى جانب آليات المعاملة بالمثل لإعادة توزيع </w:t>
      </w:r>
      <w:r>
        <w:rPr>
          <w:rFonts w:ascii="Simplified Arabic" w:hAnsi="Simplified Arabic" w:cs="Simplified Arabic"/>
          <w:rtl/>
        </w:rPr>
        <w:t>الثرو</w:t>
      </w:r>
      <w:r>
        <w:rPr>
          <w:rFonts w:ascii="Simplified Arabic" w:hAnsi="Simplified Arabic" w:cs="Simplified Arabic" w:hint="cs"/>
          <w:rtl/>
        </w:rPr>
        <w:t>ات</w:t>
      </w:r>
      <w:r>
        <w:rPr>
          <w:rFonts w:ascii="Simplified Arabic" w:hAnsi="Simplified Arabic" w:cs="Simplified Arabic"/>
          <w:rtl/>
        </w:rPr>
        <w:t>،</w:t>
      </w:r>
      <w:r w:rsidRPr="00BD74FB">
        <w:rPr>
          <w:rFonts w:ascii="Simplified Arabic" w:hAnsi="Simplified Arabic" w:cs="Simplified Arabic"/>
          <w:rtl/>
        </w:rPr>
        <w:t xml:space="preserve"> </w:t>
      </w:r>
      <w:r>
        <w:rPr>
          <w:rFonts w:ascii="Simplified Arabic" w:hAnsi="Simplified Arabic" w:cs="Simplified Arabic" w:hint="cs"/>
          <w:rtl/>
        </w:rPr>
        <w:t>مما يم</w:t>
      </w:r>
      <w:r w:rsidRPr="00BD74FB">
        <w:rPr>
          <w:rFonts w:ascii="Simplified Arabic" w:hAnsi="Simplified Arabic" w:cs="Simplified Arabic"/>
          <w:rtl/>
        </w:rPr>
        <w:t>ن</w:t>
      </w:r>
      <w:r>
        <w:rPr>
          <w:rFonts w:ascii="Simplified Arabic" w:hAnsi="Simplified Arabic" w:cs="Simplified Arabic" w:hint="cs"/>
          <w:rtl/>
        </w:rPr>
        <w:t>ع</w:t>
      </w:r>
      <w:r w:rsidRPr="00BD74FB">
        <w:rPr>
          <w:rFonts w:ascii="Simplified Arabic" w:hAnsi="Simplified Arabic" w:cs="Simplified Arabic"/>
          <w:rtl/>
        </w:rPr>
        <w:t xml:space="preserve"> تراكم</w:t>
      </w:r>
      <w:r>
        <w:rPr>
          <w:rFonts w:ascii="Simplified Arabic" w:hAnsi="Simplified Arabic" w:cs="Simplified Arabic" w:hint="cs"/>
          <w:rtl/>
        </w:rPr>
        <w:t xml:space="preserve"> </w:t>
      </w:r>
      <w:r>
        <w:rPr>
          <w:rFonts w:ascii="Simplified Arabic" w:hAnsi="Simplified Arabic" w:cs="Simplified Arabic"/>
          <w:rtl/>
        </w:rPr>
        <w:t>الثرو</w:t>
      </w:r>
      <w:r>
        <w:rPr>
          <w:rFonts w:ascii="Simplified Arabic" w:hAnsi="Simplified Arabic" w:cs="Simplified Arabic" w:hint="cs"/>
          <w:rtl/>
        </w:rPr>
        <w:t>ات لدى الأفراد</w:t>
      </w:r>
      <w:r w:rsidRPr="00BD74FB">
        <w:rPr>
          <w:rFonts w:ascii="Simplified Arabic" w:hAnsi="Simplified Arabic" w:cs="Simplified Arabic"/>
          <w:rtl/>
        </w:rPr>
        <w:t xml:space="preserve"> و</w:t>
      </w:r>
      <w:r>
        <w:rPr>
          <w:rFonts w:ascii="Simplified Arabic" w:hAnsi="Simplified Arabic" w:cs="Simplified Arabic" w:hint="cs"/>
          <w:rtl/>
        </w:rPr>
        <w:t>أوجه</w:t>
      </w:r>
      <w:r w:rsidRPr="00BD74FB">
        <w:rPr>
          <w:rFonts w:ascii="Simplified Arabic" w:hAnsi="Simplified Arabic" w:cs="Simplified Arabic"/>
          <w:rtl/>
        </w:rPr>
        <w:t xml:space="preserve"> ال</w:t>
      </w:r>
      <w:r>
        <w:rPr>
          <w:rFonts w:ascii="Simplified Arabic" w:hAnsi="Simplified Arabic" w:cs="Simplified Arabic" w:hint="cs"/>
          <w:rtl/>
        </w:rPr>
        <w:t>تفاوت الاقتصادي</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(و</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 xml:space="preserve">تطوير العملية التعليمية المتعلقة بالعيش في </w:t>
      </w:r>
      <w:r>
        <w:rPr>
          <w:rFonts w:ascii="Simplified Arabic" w:hAnsi="Simplified Arabic" w:cs="Simplified Arabic" w:hint="cs"/>
          <w:rtl/>
        </w:rPr>
        <w:t>انسج</w:t>
      </w:r>
      <w:r w:rsidRPr="00BD74FB">
        <w:rPr>
          <w:rFonts w:ascii="Simplified Arabic" w:hAnsi="Simplified Arabic" w:cs="Simplified Arabic"/>
          <w:rtl/>
        </w:rPr>
        <w:t>ام مع الأفق الحضاري لأمنا الأرض</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 xml:space="preserve">(ز) </w:t>
      </w:r>
      <w:r>
        <w:rPr>
          <w:rFonts w:ascii="Simplified Arabic" w:hAnsi="Simplified Arabic" w:cs="Simplified Arabic" w:hint="cs"/>
          <w:rtl/>
        </w:rPr>
        <w:tab/>
        <w:t xml:space="preserve">تنفيذ </w:t>
      </w:r>
      <w:r w:rsidRPr="00BD74FB">
        <w:rPr>
          <w:rFonts w:ascii="Simplified Arabic" w:hAnsi="Simplified Arabic" w:cs="Simplified Arabic"/>
          <w:rtl/>
        </w:rPr>
        <w:t>التدخلات من أجل تعزيز احترام جميع أشكال الحياة على كوكب الأرض</w:t>
      </w:r>
      <w:r>
        <w:rPr>
          <w:rFonts w:ascii="Simplified Arabic" w:hAnsi="Simplified Arabic" w:cs="Simplified Arabic"/>
          <w:rtl/>
        </w:rPr>
        <w:t>،</w:t>
      </w:r>
      <w:r w:rsidRPr="00BD74FB">
        <w:rPr>
          <w:rFonts w:ascii="Simplified Arabic" w:hAnsi="Simplified Arabic" w:cs="Simplified Arabic"/>
          <w:rtl/>
        </w:rPr>
        <w:t xml:space="preserve"> وتجنب الحياة الاصطناعية والتركيبية و</w:t>
      </w:r>
      <w:r>
        <w:rPr>
          <w:rFonts w:ascii="Simplified Arabic" w:hAnsi="Simplified Arabic" w:cs="Simplified Arabic" w:hint="cs"/>
          <w:rtl/>
        </w:rPr>
        <w:t>ما بعد</w:t>
      </w:r>
      <w:r w:rsidRPr="00BD74FB">
        <w:rPr>
          <w:rFonts w:ascii="Simplified Arabic" w:hAnsi="Simplified Arabic" w:cs="Simplified Arabic"/>
          <w:rtl/>
        </w:rPr>
        <w:t xml:space="preserve"> الإنسانية</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(ح</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تعزيز حياة الشعوب ومجتمعات الطبيعة من أجل التعايش السلمي بين جميع الكائنات الحية في أمنا الأرض</w:t>
      </w:r>
      <w:r>
        <w:rPr>
          <w:rFonts w:ascii="Simplified Arabic" w:hAnsi="Simplified Arabic" w:cs="Simplified Arabic" w:hint="cs"/>
          <w:rtl/>
        </w:rPr>
        <w:t xml:space="preserve"> ككل</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(ط</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تنفيذ إجراءات لتعزيز دور الشعوب الأصلية والمجتمعات المحلية والنساء والفتيات والشباب في تحقيق أهداف اتفاقية التنوع البيولوجي</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(ي</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تنفيذ إجراءات</w:t>
      </w:r>
      <w:r>
        <w:rPr>
          <w:rFonts w:ascii="Simplified Arabic" w:hAnsi="Simplified Arabic" w:cs="Simplified Arabic" w:hint="cs"/>
          <w:rtl/>
        </w:rPr>
        <w:t xml:space="preserve"> </w:t>
      </w:r>
      <w:r w:rsidRPr="00BD74FB">
        <w:rPr>
          <w:rFonts w:ascii="Simplified Arabic" w:hAnsi="Simplified Arabic" w:cs="Simplified Arabic"/>
          <w:rtl/>
        </w:rPr>
        <w:t xml:space="preserve">مشتركة </w:t>
      </w:r>
      <w:r>
        <w:rPr>
          <w:rFonts w:ascii="Simplified Arabic" w:hAnsi="Simplified Arabic" w:cs="Simplified Arabic" w:hint="cs"/>
          <w:rtl/>
        </w:rPr>
        <w:t>ل</w:t>
      </w:r>
      <w:r w:rsidRPr="00BD74FB">
        <w:rPr>
          <w:rFonts w:ascii="Simplified Arabic" w:hAnsi="Simplified Arabic" w:cs="Simplified Arabic"/>
          <w:rtl/>
        </w:rPr>
        <w:t>لتخفيف والتكيف</w:t>
      </w:r>
      <w:r>
        <w:rPr>
          <w:rFonts w:ascii="Simplified Arabic" w:hAnsi="Simplified Arabic" w:cs="Simplified Arabic" w:hint="cs"/>
          <w:rtl/>
        </w:rPr>
        <w:t xml:space="preserve"> فيما</w:t>
      </w:r>
      <w:r w:rsidRPr="00BD74FB">
        <w:rPr>
          <w:rFonts w:ascii="Simplified Arabic" w:hAnsi="Simplified Arabic" w:cs="Simplified Arabic"/>
          <w:rtl/>
        </w:rPr>
        <w:t xml:space="preserve"> </w:t>
      </w:r>
      <w:r>
        <w:rPr>
          <w:rFonts w:ascii="Simplified Arabic" w:hAnsi="Simplified Arabic" w:cs="Simplified Arabic" w:hint="cs"/>
          <w:rtl/>
        </w:rPr>
        <w:t>ي</w:t>
      </w:r>
      <w:r w:rsidRPr="00BD74FB">
        <w:rPr>
          <w:rFonts w:ascii="Simplified Arabic" w:hAnsi="Simplified Arabic" w:cs="Simplified Arabic"/>
          <w:rtl/>
        </w:rPr>
        <w:t>ت</w:t>
      </w:r>
      <w:r>
        <w:rPr>
          <w:rFonts w:ascii="Simplified Arabic" w:hAnsi="Simplified Arabic" w:cs="Simplified Arabic" w:hint="cs"/>
          <w:rtl/>
        </w:rPr>
        <w:t>صل</w:t>
      </w:r>
      <w:r w:rsidRPr="00BD74FB">
        <w:rPr>
          <w:rFonts w:ascii="Simplified Arabic" w:hAnsi="Simplified Arabic" w:cs="Simplified Arabic"/>
          <w:rtl/>
        </w:rPr>
        <w:t xml:space="preserve"> بالتنمية المستدامة والقضاء على الفقر</w:t>
      </w:r>
      <w:r>
        <w:rPr>
          <w:rFonts w:ascii="Simplified Arabic" w:hAnsi="Simplified Arabic" w:cs="Simplified Arabic"/>
          <w:rtl/>
        </w:rPr>
        <w:t>،</w:t>
      </w:r>
      <w:r w:rsidRPr="00BD74FB">
        <w:rPr>
          <w:rFonts w:ascii="Simplified Arabic" w:hAnsi="Simplified Arabic" w:cs="Simplified Arabic"/>
          <w:rtl/>
        </w:rPr>
        <w:t xml:space="preserve"> والتفكير في الإنصاف</w:t>
      </w:r>
      <w:r>
        <w:rPr>
          <w:rFonts w:ascii="Simplified Arabic" w:hAnsi="Simplified Arabic" w:cs="Simplified Arabic"/>
          <w:rtl/>
        </w:rPr>
        <w:t>،</w:t>
      </w:r>
      <w:r w:rsidRPr="00BD74FB">
        <w:rPr>
          <w:rFonts w:ascii="Simplified Arabic" w:hAnsi="Simplified Arabic" w:cs="Simplified Arabic"/>
          <w:rtl/>
        </w:rPr>
        <w:t xml:space="preserve"> والمسؤوليات المشتركة و</w:t>
      </w:r>
      <w:r>
        <w:rPr>
          <w:rFonts w:ascii="Simplified Arabic" w:hAnsi="Simplified Arabic" w:cs="Simplified Arabic" w:hint="cs"/>
          <w:rtl/>
        </w:rPr>
        <w:t>إن</w:t>
      </w:r>
      <w:r w:rsidRPr="00BD74FB">
        <w:rPr>
          <w:rFonts w:ascii="Simplified Arabic" w:hAnsi="Simplified Arabic" w:cs="Simplified Arabic"/>
          <w:rtl/>
        </w:rPr>
        <w:t xml:space="preserve"> تباين</w:t>
      </w:r>
      <w:r>
        <w:rPr>
          <w:rFonts w:ascii="Simplified Arabic" w:hAnsi="Simplified Arabic" w:cs="Simplified Arabic" w:hint="cs"/>
          <w:rtl/>
        </w:rPr>
        <w:t>ت</w:t>
      </w:r>
      <w:r>
        <w:rPr>
          <w:rFonts w:ascii="Simplified Arabic" w:hAnsi="Simplified Arabic" w:cs="Simplified Arabic"/>
          <w:rtl/>
        </w:rPr>
        <w:t>،</w:t>
      </w:r>
      <w:r w:rsidRPr="00BD74FB">
        <w:rPr>
          <w:rFonts w:ascii="Simplified Arabic" w:hAnsi="Simplified Arabic" w:cs="Simplified Arabic"/>
          <w:rtl/>
        </w:rPr>
        <w:t xml:space="preserve"> </w:t>
      </w:r>
      <w:r>
        <w:rPr>
          <w:rFonts w:ascii="Simplified Arabic" w:hAnsi="Simplified Arabic" w:cs="Simplified Arabic" w:hint="cs"/>
          <w:rtl/>
        </w:rPr>
        <w:t>والنُهج</w:t>
      </w:r>
      <w:r w:rsidRPr="00BD74FB">
        <w:rPr>
          <w:rFonts w:ascii="Simplified Arabic" w:hAnsi="Simplified Arabic" w:cs="Simplified Arabic"/>
          <w:rtl/>
        </w:rPr>
        <w:t xml:space="preserve"> غير السوقية لمعالجة أزمة المناخ</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(ك</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تعزيز أنماط الاستهلاك والإنتاج المستدامة</w:t>
      </w:r>
      <w:r>
        <w:rPr>
          <w:rFonts w:ascii="Simplified Arabic" w:hAnsi="Simplified Arabic" w:cs="Simplified Arabic"/>
          <w:rtl/>
        </w:rPr>
        <w:t>،</w:t>
      </w:r>
      <w:r w:rsidRPr="00BD74FB">
        <w:rPr>
          <w:rFonts w:ascii="Simplified Arabic" w:hAnsi="Simplified Arabic" w:cs="Simplified Arabic"/>
          <w:rtl/>
        </w:rPr>
        <w:t xml:space="preserve"> مع إدراك حدود أمنا الأرض</w:t>
      </w:r>
      <w:r>
        <w:rPr>
          <w:rFonts w:ascii="Simplified Arabic" w:hAnsi="Simplified Arabic" w:cs="Simplified Arabic"/>
          <w:rtl/>
        </w:rPr>
        <w:t>؛</w:t>
      </w:r>
    </w:p>
    <w:p w:rsidR="00E65FF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(ل</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وضع ن</w:t>
      </w:r>
      <w:r>
        <w:rPr>
          <w:rFonts w:ascii="Simplified Arabic" w:hAnsi="Simplified Arabic" w:cs="Simplified Arabic" w:hint="cs"/>
          <w:rtl/>
        </w:rPr>
        <w:t>ُ</w:t>
      </w:r>
      <w:r w:rsidRPr="00BD74FB">
        <w:rPr>
          <w:rFonts w:ascii="Simplified Arabic" w:hAnsi="Simplified Arabic" w:cs="Simplified Arabic"/>
          <w:rtl/>
        </w:rPr>
        <w:t>هج قضائية ومتكاملة واجتماعية-إيكولوجية لإدارة النظم الإيكولوجية</w:t>
      </w:r>
      <w:r>
        <w:rPr>
          <w:rFonts w:ascii="Simplified Arabic" w:hAnsi="Simplified Arabic" w:cs="Simplified Arabic"/>
          <w:rtl/>
        </w:rPr>
        <w:t>،</w:t>
      </w:r>
      <w:r w:rsidRPr="00BD74FB">
        <w:rPr>
          <w:rFonts w:ascii="Simplified Arabic" w:hAnsi="Simplified Arabic" w:cs="Simplified Arabic"/>
          <w:rtl/>
        </w:rPr>
        <w:t xml:space="preserve"> بما في ذلك حماية الوظائف البيئية</w:t>
      </w:r>
      <w:r>
        <w:rPr>
          <w:rFonts w:ascii="Simplified Arabic" w:hAnsi="Simplified Arabic" w:cs="Simplified Arabic"/>
          <w:rtl/>
        </w:rPr>
        <w:t>،</w:t>
      </w:r>
      <w:r w:rsidRPr="00BD74FB">
        <w:rPr>
          <w:rFonts w:ascii="Simplified Arabic" w:hAnsi="Simplified Arabic" w:cs="Simplified Arabic"/>
          <w:rtl/>
        </w:rPr>
        <w:t xml:space="preserve"> ونظم الإنتاج المستدامة</w:t>
      </w:r>
      <w:r>
        <w:rPr>
          <w:rFonts w:ascii="Simplified Arabic" w:hAnsi="Simplified Arabic" w:cs="Simplified Arabic"/>
          <w:rtl/>
        </w:rPr>
        <w:t>،</w:t>
      </w:r>
      <w:r w:rsidRPr="00BD74FB">
        <w:rPr>
          <w:rFonts w:ascii="Simplified Arabic" w:hAnsi="Simplified Arabic" w:cs="Simplified Arabic"/>
          <w:rtl/>
        </w:rPr>
        <w:t xml:space="preserve"> والقضاء على الفقر</w:t>
      </w:r>
      <w:r>
        <w:rPr>
          <w:rFonts w:ascii="Simplified Arabic" w:hAnsi="Simplified Arabic" w:cs="Simplified Arabic"/>
          <w:rtl/>
        </w:rPr>
        <w:t>؛</w:t>
      </w:r>
    </w:p>
    <w:p w:rsidR="00E65FF5" w:rsidRPr="002F2EA5" w:rsidRDefault="00E65FF5" w:rsidP="00687CD5">
      <w:pPr>
        <w:kinsoku w:val="0"/>
        <w:overflowPunct w:val="0"/>
        <w:autoSpaceDE w:val="0"/>
        <w:autoSpaceDN w:val="0"/>
        <w:bidi/>
        <w:adjustRightInd w:val="0"/>
        <w:snapToGrid w:val="0"/>
        <w:spacing w:after="120"/>
        <w:ind w:left="1240" w:hanging="709"/>
        <w:jc w:val="both"/>
        <w:rPr>
          <w:rFonts w:ascii="Simplified Arabic" w:hAnsi="Simplified Arabic" w:cs="Simplified Arabic"/>
          <w:rtl/>
        </w:rPr>
      </w:pPr>
      <w:r w:rsidRPr="00BD74FB">
        <w:rPr>
          <w:rFonts w:ascii="Simplified Arabic" w:hAnsi="Simplified Arabic" w:cs="Simplified Arabic"/>
          <w:rtl/>
        </w:rPr>
        <w:t>(م</w:t>
      </w:r>
      <w:r>
        <w:rPr>
          <w:rFonts w:ascii="Simplified Arabic" w:hAnsi="Simplified Arabic" w:cs="Simplified Arabic"/>
          <w:rtl/>
        </w:rPr>
        <w:t>)</w:t>
      </w:r>
      <w:r>
        <w:rPr>
          <w:rFonts w:ascii="Simplified Arabic" w:hAnsi="Simplified Arabic" w:cs="Simplified Arabic" w:hint="cs"/>
          <w:rtl/>
        </w:rPr>
        <w:tab/>
      </w:r>
      <w:r w:rsidRPr="00BD74FB">
        <w:rPr>
          <w:rFonts w:ascii="Simplified Arabic" w:hAnsi="Simplified Arabic" w:cs="Simplified Arabic"/>
          <w:rtl/>
        </w:rPr>
        <w:t>تعزيز مشاركة الشعوب الأصلية والمجتمعات المحلية في إدارة نظم الحياة والنظم الإيكولوجية</w:t>
      </w:r>
      <w:r>
        <w:rPr>
          <w:rFonts w:ascii="Simplified Arabic" w:hAnsi="Simplified Arabic" w:cs="Simplified Arabic"/>
          <w:rtl/>
        </w:rPr>
        <w:t>،</w:t>
      </w:r>
      <w:r w:rsidRPr="00BD74FB">
        <w:rPr>
          <w:rFonts w:ascii="Simplified Arabic" w:hAnsi="Simplified Arabic" w:cs="Simplified Arabic"/>
          <w:rtl/>
        </w:rPr>
        <w:t xml:space="preserve"> مع الاعتراف بالتعددية الاجتماعية والاقتصادية والقانونية والسياسية والثقافية</w:t>
      </w:r>
      <w:r>
        <w:rPr>
          <w:rFonts w:ascii="Simplified Arabic" w:hAnsi="Simplified Arabic" w:cs="Simplified Arabic"/>
          <w:rtl/>
        </w:rPr>
        <w:t>،</w:t>
      </w:r>
      <w:r w:rsidRPr="00BD74FB">
        <w:rPr>
          <w:rFonts w:ascii="Simplified Arabic" w:hAnsi="Simplified Arabic" w:cs="Simplified Arabic"/>
          <w:rtl/>
        </w:rPr>
        <w:t xml:space="preserve"> من بين جوانب أخرى.</w:t>
      </w:r>
    </w:p>
    <w:p w:rsidR="00E65FF5" w:rsidRDefault="00E65FF5" w:rsidP="00687CD5">
      <w:pPr>
        <w:tabs>
          <w:tab w:val="left" w:pos="720"/>
        </w:tabs>
        <w:kinsoku w:val="0"/>
        <w:overflowPunct w:val="0"/>
        <w:autoSpaceDE w:val="0"/>
        <w:autoSpaceDN w:val="0"/>
        <w:bidi/>
        <w:adjustRightInd w:val="0"/>
        <w:snapToGrid w:val="0"/>
        <w:spacing w:after="120"/>
        <w:jc w:val="both"/>
        <w:rPr>
          <w:rFonts w:eastAsia="DengXian"/>
          <w:snapToGrid w:val="0"/>
          <w:kern w:val="22"/>
          <w:szCs w:val="22"/>
          <w:rtl/>
          <w:lang w:val="en-US" w:eastAsia="zh-CN"/>
        </w:rPr>
      </w:pPr>
      <w:r w:rsidRPr="00BD74FB">
        <w:rPr>
          <w:rFonts w:ascii="Simplified Arabic" w:hAnsi="Simplified Arabic" w:cs="Simplified Arabic"/>
          <w:rtl/>
        </w:rPr>
        <w:t xml:space="preserve">يطلب </w:t>
      </w:r>
      <w:r>
        <w:rPr>
          <w:rFonts w:ascii="Simplified Arabic" w:hAnsi="Simplified Arabic" w:cs="Simplified Arabic" w:hint="cs"/>
          <w:rtl/>
        </w:rPr>
        <w:t>إلى</w:t>
      </w:r>
      <w:r w:rsidRPr="00BD74FB">
        <w:rPr>
          <w:rFonts w:ascii="Simplified Arabic" w:hAnsi="Simplified Arabic" w:cs="Simplified Arabic"/>
          <w:rtl/>
        </w:rPr>
        <w:t xml:space="preserve"> الآلية المالية للاتفاقية</w:t>
      </w:r>
      <w:r>
        <w:rPr>
          <w:rFonts w:ascii="Simplified Arabic" w:hAnsi="Simplified Arabic" w:cs="Simplified Arabic"/>
          <w:rtl/>
        </w:rPr>
        <w:t>،</w:t>
      </w:r>
      <w:r w:rsidRPr="00BD74FB">
        <w:rPr>
          <w:rFonts w:ascii="Simplified Arabic" w:hAnsi="Simplified Arabic" w:cs="Simplified Arabic"/>
          <w:rtl/>
        </w:rPr>
        <w:t xml:space="preserve"> والصندوق الأخضر للمناخ</w:t>
      </w:r>
      <w:r>
        <w:rPr>
          <w:rFonts w:ascii="Simplified Arabic" w:hAnsi="Simplified Arabic" w:cs="Simplified Arabic"/>
          <w:rtl/>
        </w:rPr>
        <w:t>،</w:t>
      </w:r>
      <w:r w:rsidRPr="00BD74FB">
        <w:rPr>
          <w:rFonts w:ascii="Simplified Arabic" w:hAnsi="Simplified Arabic" w:cs="Simplified Arabic"/>
          <w:rtl/>
        </w:rPr>
        <w:t xml:space="preserve"> ومرفق البيئة العالمية</w:t>
      </w:r>
      <w:r>
        <w:rPr>
          <w:rFonts w:ascii="Simplified Arabic" w:hAnsi="Simplified Arabic" w:cs="Simplified Arabic"/>
          <w:rtl/>
        </w:rPr>
        <w:t>،</w:t>
      </w:r>
      <w:r w:rsidRPr="00BD74FB">
        <w:rPr>
          <w:rFonts w:ascii="Simplified Arabic" w:hAnsi="Simplified Arabic" w:cs="Simplified Arabic"/>
          <w:rtl/>
        </w:rPr>
        <w:t xml:space="preserve"> فضلا عن آليات التمويل الثنائية والمتعددة الأطراف الأخرى</w:t>
      </w:r>
      <w:r>
        <w:rPr>
          <w:rFonts w:ascii="Simplified Arabic" w:hAnsi="Simplified Arabic" w:cs="Simplified Arabic"/>
          <w:rtl/>
        </w:rPr>
        <w:t>،</w:t>
      </w:r>
      <w:r w:rsidRPr="00BD74FB">
        <w:rPr>
          <w:rFonts w:ascii="Simplified Arabic" w:hAnsi="Simplified Arabic" w:cs="Simplified Arabic"/>
          <w:rtl/>
        </w:rPr>
        <w:t xml:space="preserve"> من بين مصادر أخرى</w:t>
      </w:r>
      <w:r>
        <w:rPr>
          <w:rFonts w:ascii="Simplified Arabic" w:hAnsi="Simplified Arabic" w:cs="Simplified Arabic"/>
          <w:rtl/>
        </w:rPr>
        <w:t>،</w:t>
      </w:r>
      <w:r w:rsidRPr="00BD74FB">
        <w:rPr>
          <w:rFonts w:ascii="Simplified Arabic" w:hAnsi="Simplified Arabic" w:cs="Simplified Arabic"/>
          <w:rtl/>
        </w:rPr>
        <w:t xml:space="preserve"> تقديم الدعم المالي والتقني </w:t>
      </w:r>
      <w:r>
        <w:rPr>
          <w:rFonts w:ascii="Simplified Arabic" w:hAnsi="Simplified Arabic" w:cs="Simplified Arabic" w:hint="cs"/>
          <w:rtl/>
        </w:rPr>
        <w:t>العاجل</w:t>
      </w:r>
      <w:r w:rsidRPr="00BD74FB">
        <w:rPr>
          <w:rFonts w:ascii="Simplified Arabic" w:hAnsi="Simplified Arabic" w:cs="Simplified Arabic"/>
          <w:rtl/>
        </w:rPr>
        <w:t xml:space="preserve"> وكذلك بناء القدرات من أجل التنفيذ </w:t>
      </w:r>
      <w:r w:rsidRPr="00BD74FB">
        <w:rPr>
          <w:rFonts w:ascii="Simplified Arabic" w:hAnsi="Simplified Arabic" w:cs="Simplified Arabic"/>
          <w:rtl/>
        </w:rPr>
        <w:lastRenderedPageBreak/>
        <w:t xml:space="preserve">الكامل والفعال </w:t>
      </w:r>
      <w:r>
        <w:rPr>
          <w:rFonts w:ascii="Simplified Arabic" w:hAnsi="Simplified Arabic" w:cs="Simplified Arabic" w:hint="cs"/>
          <w:rtl/>
        </w:rPr>
        <w:t>لـ</w:t>
      </w:r>
      <w:r w:rsidRPr="00BD74FB">
        <w:rPr>
          <w:rFonts w:ascii="Simplified Arabic" w:hAnsi="Simplified Arabic" w:cs="Simplified Arabic"/>
          <w:rtl/>
        </w:rPr>
        <w:t>"الإجراءات التي تتمحور حول أ</w:t>
      </w:r>
      <w:r>
        <w:rPr>
          <w:rFonts w:ascii="Simplified Arabic" w:hAnsi="Simplified Arabic" w:cs="Simplified Arabic" w:hint="cs"/>
          <w:rtl/>
        </w:rPr>
        <w:t>ُ</w:t>
      </w:r>
      <w:r w:rsidRPr="00BD74FB">
        <w:rPr>
          <w:rFonts w:ascii="Simplified Arabic" w:hAnsi="Simplified Arabic" w:cs="Simplified Arabic"/>
          <w:rtl/>
        </w:rPr>
        <w:t>منا</w:t>
      </w:r>
      <w:r>
        <w:rPr>
          <w:rFonts w:ascii="Simplified Arabic" w:hAnsi="Simplified Arabic" w:cs="Simplified Arabic" w:hint="cs"/>
          <w:rtl/>
        </w:rPr>
        <w:t xml:space="preserve"> </w:t>
      </w:r>
      <w:r w:rsidRPr="00BD74FB">
        <w:rPr>
          <w:rFonts w:ascii="Simplified Arabic" w:hAnsi="Simplified Arabic" w:cs="Simplified Arabic"/>
          <w:rtl/>
        </w:rPr>
        <w:t>الأرض"</w:t>
      </w:r>
      <w:r>
        <w:rPr>
          <w:rFonts w:ascii="Simplified Arabic" w:hAnsi="Simplified Arabic" w:cs="Simplified Arabic"/>
          <w:rtl/>
        </w:rPr>
        <w:t>،</w:t>
      </w:r>
      <w:r w:rsidRPr="00BD74FB">
        <w:rPr>
          <w:rFonts w:ascii="Simplified Arabic" w:hAnsi="Simplified Arabic" w:cs="Simplified Arabic"/>
          <w:rtl/>
        </w:rPr>
        <w:t xml:space="preserve"> على النحو المشار إليه أعلاه</w:t>
      </w:r>
      <w:r>
        <w:rPr>
          <w:rFonts w:ascii="Simplified Arabic" w:hAnsi="Simplified Arabic" w:cs="Simplified Arabic"/>
          <w:rtl/>
        </w:rPr>
        <w:t>،</w:t>
      </w:r>
      <w:r w:rsidRPr="00BD74FB">
        <w:rPr>
          <w:rFonts w:ascii="Simplified Arabic" w:hAnsi="Simplified Arabic" w:cs="Simplified Arabic"/>
          <w:rtl/>
        </w:rPr>
        <w:t xml:space="preserve"> كمساهمة في</w:t>
      </w:r>
      <w:r>
        <w:rPr>
          <w:rFonts w:ascii="Simplified Arabic" w:hAnsi="Simplified Arabic" w:cs="Simplified Arabic" w:hint="cs"/>
          <w:rtl/>
        </w:rPr>
        <w:t xml:space="preserve"> تنفيذ</w:t>
      </w:r>
      <w:r w:rsidRPr="00BD74FB">
        <w:rPr>
          <w:rFonts w:ascii="Simplified Arabic" w:hAnsi="Simplified Arabic" w:cs="Simplified Arabic"/>
          <w:rtl/>
        </w:rPr>
        <w:t xml:space="preserve"> </w:t>
      </w:r>
      <w:r>
        <w:rPr>
          <w:rStyle w:val="hps"/>
          <w:rFonts w:cs="Simplified Arabic" w:hint="cs"/>
          <w:rtl/>
        </w:rPr>
        <w:t>الإطار العالمي للتنوع</w:t>
      </w:r>
      <w:r w:rsidRPr="00BD74FB">
        <w:rPr>
          <w:rFonts w:ascii="Simplified Arabic" w:hAnsi="Simplified Arabic" w:cs="Simplified Arabic"/>
          <w:rtl/>
        </w:rPr>
        <w:t xml:space="preserve"> البيولوجي لما بعد عام 2020.</w:t>
      </w:r>
    </w:p>
    <w:p w:rsidR="00E65FF5" w:rsidRDefault="00E65FF5" w:rsidP="00687CD5">
      <w:pPr>
        <w:tabs>
          <w:tab w:val="left" w:pos="720"/>
        </w:tabs>
        <w:kinsoku w:val="0"/>
        <w:overflowPunct w:val="0"/>
        <w:autoSpaceDE w:val="0"/>
        <w:autoSpaceDN w:val="0"/>
        <w:bidi/>
        <w:adjustRightInd w:val="0"/>
        <w:snapToGrid w:val="0"/>
        <w:spacing w:after="120"/>
        <w:jc w:val="both"/>
        <w:rPr>
          <w:rFonts w:eastAsia="DengXian"/>
          <w:snapToGrid w:val="0"/>
          <w:kern w:val="22"/>
          <w:szCs w:val="22"/>
          <w:rtl/>
          <w:lang w:eastAsia="zh-CN"/>
        </w:rPr>
      </w:pPr>
      <w:r w:rsidRPr="00BD74FB">
        <w:rPr>
          <w:rFonts w:ascii="Simplified Arabic" w:hAnsi="Simplified Arabic" w:cs="Simplified Arabic"/>
          <w:rtl/>
        </w:rPr>
        <w:t xml:space="preserve">يطلب </w:t>
      </w:r>
      <w:r>
        <w:rPr>
          <w:rFonts w:ascii="Simplified Arabic" w:hAnsi="Simplified Arabic" w:cs="Simplified Arabic" w:hint="cs"/>
          <w:rtl/>
        </w:rPr>
        <w:t>إلى</w:t>
      </w:r>
      <w:r w:rsidRPr="00BD74FB">
        <w:rPr>
          <w:rFonts w:ascii="Simplified Arabic" w:hAnsi="Simplified Arabic" w:cs="Simplified Arabic"/>
          <w:rtl/>
        </w:rPr>
        <w:t xml:space="preserve"> البلدان المتقدمة وفقا للمادة 20 من الاتفاقية </w:t>
      </w:r>
      <w:r>
        <w:rPr>
          <w:rFonts w:ascii="Simplified Arabic" w:hAnsi="Simplified Arabic" w:cs="Simplified Arabic" w:hint="cs"/>
          <w:rtl/>
        </w:rPr>
        <w:t xml:space="preserve">أن </w:t>
      </w:r>
      <w:r w:rsidRPr="00BD74FB">
        <w:rPr>
          <w:rFonts w:ascii="Simplified Arabic" w:hAnsi="Simplified Arabic" w:cs="Simplified Arabic"/>
          <w:rtl/>
        </w:rPr>
        <w:t>توفر التمويل اللازم لتنفيذ "الإجراءات التي تتمحور حول أ</w:t>
      </w:r>
      <w:r>
        <w:rPr>
          <w:rFonts w:ascii="Simplified Arabic" w:hAnsi="Simplified Arabic" w:cs="Simplified Arabic" w:hint="cs"/>
          <w:rtl/>
        </w:rPr>
        <w:t>ُ</w:t>
      </w:r>
      <w:r w:rsidRPr="00BD74FB">
        <w:rPr>
          <w:rFonts w:ascii="Simplified Arabic" w:hAnsi="Simplified Arabic" w:cs="Simplified Arabic"/>
          <w:rtl/>
        </w:rPr>
        <w:t>منا</w:t>
      </w:r>
      <w:r>
        <w:rPr>
          <w:rFonts w:ascii="Simplified Arabic" w:hAnsi="Simplified Arabic" w:cs="Simplified Arabic" w:hint="cs"/>
          <w:rtl/>
        </w:rPr>
        <w:t xml:space="preserve"> </w:t>
      </w:r>
      <w:r w:rsidRPr="00BD74FB">
        <w:rPr>
          <w:rFonts w:ascii="Simplified Arabic" w:hAnsi="Simplified Arabic" w:cs="Simplified Arabic"/>
          <w:rtl/>
        </w:rPr>
        <w:t>الأرض"</w:t>
      </w:r>
      <w:r>
        <w:rPr>
          <w:rFonts w:ascii="Simplified Arabic" w:hAnsi="Simplified Arabic" w:cs="Simplified Arabic"/>
          <w:rtl/>
        </w:rPr>
        <w:t>،</w:t>
      </w:r>
      <w:r w:rsidRPr="00BD74FB">
        <w:rPr>
          <w:rFonts w:ascii="Simplified Arabic" w:hAnsi="Simplified Arabic" w:cs="Simplified Arabic"/>
          <w:rtl/>
        </w:rPr>
        <w:t xml:space="preserve"> بما يتناسب مع احتياجات البلدان النامية المهتمة.</w:t>
      </w:r>
    </w:p>
    <w:p w:rsidR="00E65FF5" w:rsidRDefault="00E65FF5" w:rsidP="00687CD5">
      <w:pPr>
        <w:tabs>
          <w:tab w:val="left" w:pos="720"/>
        </w:tabs>
        <w:kinsoku w:val="0"/>
        <w:overflowPunct w:val="0"/>
        <w:autoSpaceDE w:val="0"/>
        <w:autoSpaceDN w:val="0"/>
        <w:bidi/>
        <w:adjustRightInd w:val="0"/>
        <w:snapToGrid w:val="0"/>
        <w:spacing w:after="120"/>
        <w:jc w:val="both"/>
        <w:rPr>
          <w:snapToGrid w:val="0"/>
          <w:kern w:val="22"/>
          <w:szCs w:val="22"/>
          <w:rtl/>
        </w:rPr>
      </w:pPr>
      <w:r w:rsidRPr="00BD74FB">
        <w:rPr>
          <w:rFonts w:ascii="Simplified Arabic" w:hAnsi="Simplified Arabic" w:cs="Simplified Arabic"/>
          <w:rtl/>
        </w:rPr>
        <w:t>يدعو البلدان المهتمة إلى إدراج وتنفيذ "الإجراءات التي تتمحور حول أ</w:t>
      </w:r>
      <w:r>
        <w:rPr>
          <w:rFonts w:ascii="Simplified Arabic" w:hAnsi="Simplified Arabic" w:cs="Simplified Arabic" w:hint="cs"/>
          <w:rtl/>
        </w:rPr>
        <w:t>ُ</w:t>
      </w:r>
      <w:r w:rsidRPr="00BD74FB">
        <w:rPr>
          <w:rFonts w:ascii="Simplified Arabic" w:hAnsi="Simplified Arabic" w:cs="Simplified Arabic"/>
          <w:rtl/>
        </w:rPr>
        <w:t>منا</w:t>
      </w:r>
      <w:r>
        <w:rPr>
          <w:rFonts w:ascii="Simplified Arabic" w:hAnsi="Simplified Arabic" w:cs="Simplified Arabic" w:hint="cs"/>
          <w:rtl/>
        </w:rPr>
        <w:t xml:space="preserve"> </w:t>
      </w:r>
      <w:r w:rsidRPr="00BD74FB">
        <w:rPr>
          <w:rFonts w:ascii="Simplified Arabic" w:hAnsi="Simplified Arabic" w:cs="Simplified Arabic"/>
          <w:rtl/>
        </w:rPr>
        <w:t>الأرض" في استراتيجياتها وخطط عملها الوطنية للتنوع البيولوجي</w:t>
      </w:r>
      <w:r>
        <w:rPr>
          <w:rFonts w:ascii="Simplified Arabic" w:hAnsi="Simplified Arabic" w:cs="Simplified Arabic"/>
          <w:rtl/>
        </w:rPr>
        <w:t>،</w:t>
      </w:r>
      <w:r w:rsidRPr="00BD74FB">
        <w:rPr>
          <w:rFonts w:ascii="Simplified Arabic" w:hAnsi="Simplified Arabic" w:cs="Simplified Arabic"/>
          <w:rtl/>
        </w:rPr>
        <w:t xml:space="preserve"> مع الاعتراف بالدور اله</w:t>
      </w:r>
      <w:r>
        <w:rPr>
          <w:rFonts w:ascii="Simplified Arabic" w:hAnsi="Simplified Arabic" w:cs="Simplified Arabic" w:hint="cs"/>
          <w:rtl/>
        </w:rPr>
        <w:t>ا</w:t>
      </w:r>
      <w:r w:rsidRPr="00BD74FB">
        <w:rPr>
          <w:rFonts w:ascii="Simplified Arabic" w:hAnsi="Simplified Arabic" w:cs="Simplified Arabic"/>
          <w:rtl/>
        </w:rPr>
        <w:t>م للشعوب الأصلية والمجتمعات المحلية والنساء والفتيات والشباب.</w:t>
      </w:r>
    </w:p>
    <w:p w:rsidR="00E65FF5" w:rsidRDefault="00E65FF5" w:rsidP="00687CD5">
      <w:pPr>
        <w:tabs>
          <w:tab w:val="left" w:pos="720"/>
        </w:tabs>
        <w:kinsoku w:val="0"/>
        <w:overflowPunct w:val="0"/>
        <w:autoSpaceDE w:val="0"/>
        <w:autoSpaceDN w:val="0"/>
        <w:bidi/>
        <w:adjustRightInd w:val="0"/>
        <w:snapToGrid w:val="0"/>
        <w:spacing w:after="120"/>
        <w:jc w:val="both"/>
        <w:rPr>
          <w:snapToGrid w:val="0"/>
          <w:kern w:val="22"/>
          <w:szCs w:val="22"/>
          <w:rtl/>
          <w:lang w:val="en-US" w:bidi="ar-EG"/>
        </w:rPr>
      </w:pPr>
      <w:r w:rsidRPr="00BD74FB">
        <w:rPr>
          <w:rFonts w:ascii="Simplified Arabic" w:hAnsi="Simplified Arabic" w:cs="Simplified Arabic"/>
          <w:rtl/>
        </w:rPr>
        <w:t>يدعو المنظمات والمبادرات الدولية ذات الصلة إلى دعم تنفيذ "الإجراءات التي تتمحور حول أ</w:t>
      </w:r>
      <w:r>
        <w:rPr>
          <w:rFonts w:ascii="Simplified Arabic" w:hAnsi="Simplified Arabic" w:cs="Simplified Arabic" w:hint="cs"/>
          <w:rtl/>
        </w:rPr>
        <w:t>ُ</w:t>
      </w:r>
      <w:r w:rsidRPr="00BD74FB">
        <w:rPr>
          <w:rFonts w:ascii="Simplified Arabic" w:hAnsi="Simplified Arabic" w:cs="Simplified Arabic"/>
          <w:rtl/>
        </w:rPr>
        <w:t>منا الأرض"</w:t>
      </w:r>
      <w:r>
        <w:rPr>
          <w:rFonts w:ascii="Simplified Arabic" w:hAnsi="Simplified Arabic" w:cs="Simplified Arabic" w:hint="cs"/>
          <w:rtl/>
        </w:rPr>
        <w:t xml:space="preserve"> </w:t>
      </w:r>
      <w:r w:rsidRPr="00BD74FB">
        <w:rPr>
          <w:rFonts w:ascii="Simplified Arabic" w:hAnsi="Simplified Arabic" w:cs="Simplified Arabic"/>
          <w:rtl/>
        </w:rPr>
        <w:t>على جميع المستويات.</w:t>
      </w:r>
    </w:p>
    <w:p w:rsidR="00E65FF5" w:rsidRDefault="00E65FF5" w:rsidP="00687CD5">
      <w:pPr>
        <w:bidi/>
        <w:spacing w:after="120"/>
        <w:jc w:val="both"/>
        <w:rPr>
          <w:rFonts w:ascii="Simplified Arabic" w:hAnsi="Simplified Arabic" w:cs="Simplified Arabic"/>
          <w:rtl/>
        </w:rPr>
      </w:pPr>
      <w:r w:rsidRPr="00776913">
        <w:rPr>
          <w:rFonts w:ascii="Simplified Arabic" w:hAnsi="Simplified Arabic" w:cs="Simplified Arabic"/>
          <w:rtl/>
        </w:rPr>
        <w:t>يطلب إلى الأمين</w:t>
      </w:r>
      <w:r w:rsidRPr="00776913">
        <w:rPr>
          <w:rFonts w:ascii="Simplified Arabic" w:hAnsi="Simplified Arabic" w:cs="Simplified Arabic" w:hint="cs"/>
          <w:rtl/>
        </w:rPr>
        <w:t>ة</w:t>
      </w:r>
      <w:r w:rsidRPr="00776913">
        <w:rPr>
          <w:rFonts w:ascii="Simplified Arabic" w:hAnsi="Simplified Arabic" w:cs="Simplified Arabic"/>
          <w:rtl/>
        </w:rPr>
        <w:t xml:space="preserve"> التنفيذي</w:t>
      </w:r>
      <w:r w:rsidRPr="00776913">
        <w:rPr>
          <w:rFonts w:ascii="Simplified Arabic" w:hAnsi="Simplified Arabic" w:cs="Simplified Arabic" w:hint="cs"/>
          <w:rtl/>
        </w:rPr>
        <w:t>ة</w:t>
      </w:r>
      <w:r w:rsidRPr="00776913">
        <w:rPr>
          <w:rFonts w:ascii="Simplified Arabic" w:hAnsi="Simplified Arabic" w:cs="Simplified Arabic"/>
          <w:rtl/>
        </w:rPr>
        <w:t xml:space="preserve"> إنشاء </w:t>
      </w:r>
      <w:r w:rsidRPr="00776913">
        <w:rPr>
          <w:rFonts w:cs="Simplified Arabic" w:hint="cs"/>
          <w:snapToGrid w:val="0"/>
          <w:kern w:val="22"/>
          <w:rtl/>
        </w:rPr>
        <w:t xml:space="preserve">فريق خبراء تقنيين </w:t>
      </w:r>
      <w:r w:rsidRPr="00776913">
        <w:rPr>
          <w:rFonts w:ascii="Simplified Arabic" w:hAnsi="Simplified Arabic" w:cs="Simplified Arabic"/>
          <w:rtl/>
        </w:rPr>
        <w:t>مخصص مع</w:t>
      </w:r>
      <w:r w:rsidRPr="00776913">
        <w:rPr>
          <w:rFonts w:ascii="Simplified Arabic" w:hAnsi="Simplified Arabic" w:cs="Simplified Arabic" w:hint="cs"/>
          <w:rtl/>
        </w:rPr>
        <w:t xml:space="preserve"> اعتماد</w:t>
      </w:r>
      <w:r w:rsidRPr="00776913">
        <w:rPr>
          <w:rFonts w:ascii="Simplified Arabic" w:hAnsi="Simplified Arabic" w:cs="Simplified Arabic"/>
          <w:rtl/>
        </w:rPr>
        <w:t xml:space="preserve"> اختصاصات</w:t>
      </w:r>
      <w:r w:rsidRPr="00776913">
        <w:rPr>
          <w:rFonts w:ascii="Simplified Arabic" w:hAnsi="Simplified Arabic" w:cs="Simplified Arabic" w:hint="cs"/>
          <w:rtl/>
        </w:rPr>
        <w:t>ه</w:t>
      </w:r>
      <w:r w:rsidRPr="00776913">
        <w:rPr>
          <w:rFonts w:ascii="Simplified Arabic" w:hAnsi="Simplified Arabic" w:cs="Simplified Arabic"/>
          <w:rtl/>
        </w:rPr>
        <w:t xml:space="preserve"> في الاجتماع الخامس عشر لمؤتمر الأطراف </w:t>
      </w:r>
      <w:r w:rsidRPr="00776913">
        <w:rPr>
          <w:rFonts w:ascii="Simplified Arabic" w:hAnsi="Simplified Arabic" w:cs="Simplified Arabic" w:hint="cs"/>
          <w:rtl/>
        </w:rPr>
        <w:t xml:space="preserve">من أجل </w:t>
      </w:r>
      <w:r w:rsidRPr="00776913">
        <w:rPr>
          <w:rFonts w:ascii="Simplified Arabic" w:hAnsi="Simplified Arabic" w:cs="Simplified Arabic"/>
          <w:rtl/>
        </w:rPr>
        <w:t>دعم تعزيز وتوسيع نطاق تمويل وتنفيذ "الإجراءات التي تتمحور حول أ</w:t>
      </w:r>
      <w:r w:rsidRPr="00776913">
        <w:rPr>
          <w:rFonts w:ascii="Simplified Arabic" w:hAnsi="Simplified Arabic" w:cs="Simplified Arabic" w:hint="cs"/>
          <w:rtl/>
        </w:rPr>
        <w:t>ُ</w:t>
      </w:r>
      <w:r w:rsidRPr="00776913">
        <w:rPr>
          <w:rFonts w:ascii="Simplified Arabic" w:hAnsi="Simplified Arabic" w:cs="Simplified Arabic"/>
          <w:rtl/>
        </w:rPr>
        <w:t>منا</w:t>
      </w:r>
      <w:r w:rsidRPr="00776913">
        <w:rPr>
          <w:rFonts w:ascii="Simplified Arabic" w:hAnsi="Simplified Arabic" w:cs="Simplified Arabic" w:hint="cs"/>
          <w:rtl/>
        </w:rPr>
        <w:t xml:space="preserve"> </w:t>
      </w:r>
      <w:r w:rsidRPr="00776913">
        <w:rPr>
          <w:rFonts w:ascii="Simplified Arabic" w:hAnsi="Simplified Arabic" w:cs="Simplified Arabic"/>
          <w:rtl/>
        </w:rPr>
        <w:t>الأرض" على المستو</w:t>
      </w:r>
      <w:r w:rsidRPr="00776913">
        <w:rPr>
          <w:rFonts w:ascii="Simplified Arabic" w:hAnsi="Simplified Arabic" w:cs="Simplified Arabic" w:hint="cs"/>
          <w:rtl/>
        </w:rPr>
        <w:t>يات</w:t>
      </w:r>
      <w:r w:rsidRPr="00776913">
        <w:rPr>
          <w:rFonts w:ascii="Simplified Arabic" w:hAnsi="Simplified Arabic" w:cs="Simplified Arabic"/>
          <w:rtl/>
        </w:rPr>
        <w:t xml:space="preserve"> الوطني والإقليمي والعالمي، </w:t>
      </w:r>
      <w:r w:rsidRPr="00776913">
        <w:rPr>
          <w:rFonts w:ascii="Simplified Arabic" w:hAnsi="Simplified Arabic" w:cs="Simplified Arabic" w:hint="cs"/>
          <w:rtl/>
        </w:rPr>
        <w:t>استنادا</w:t>
      </w:r>
      <w:r w:rsidRPr="00776913">
        <w:rPr>
          <w:rFonts w:ascii="Simplified Arabic" w:hAnsi="Simplified Arabic" w:cs="Simplified Arabic"/>
          <w:rtl/>
        </w:rPr>
        <w:t xml:space="preserve"> </w:t>
      </w:r>
      <w:r w:rsidRPr="00776913">
        <w:rPr>
          <w:rFonts w:ascii="Simplified Arabic" w:hAnsi="Simplified Arabic" w:cs="Simplified Arabic" w:hint="cs"/>
          <w:rtl/>
        </w:rPr>
        <w:t>إ</w:t>
      </w:r>
      <w:r w:rsidRPr="00776913">
        <w:rPr>
          <w:rFonts w:ascii="Simplified Arabic" w:hAnsi="Simplified Arabic" w:cs="Simplified Arabic"/>
          <w:rtl/>
        </w:rPr>
        <w:t>لى خبرات التعلم والممارسات الجيدة، وتقد</w:t>
      </w:r>
      <w:r w:rsidRPr="00776913">
        <w:rPr>
          <w:rFonts w:ascii="Simplified Arabic" w:hAnsi="Simplified Arabic" w:cs="Simplified Arabic" w:hint="cs"/>
          <w:rtl/>
        </w:rPr>
        <w:t>ي</w:t>
      </w:r>
      <w:r w:rsidRPr="00776913">
        <w:rPr>
          <w:rFonts w:ascii="Simplified Arabic" w:hAnsi="Simplified Arabic" w:cs="Simplified Arabic"/>
          <w:rtl/>
        </w:rPr>
        <w:t>م مشروع مقرر للموافقة عليه في</w:t>
      </w:r>
      <w:r w:rsidRPr="00776913">
        <w:rPr>
          <w:rFonts w:ascii="Simplified Arabic" w:hAnsi="Simplified Arabic" w:cs="Simplified Arabic" w:hint="cs"/>
          <w:rtl/>
        </w:rPr>
        <w:t xml:space="preserve"> ال</w:t>
      </w:r>
      <w:r w:rsidRPr="00776913">
        <w:rPr>
          <w:rFonts w:ascii="Simplified Arabic" w:hAnsi="Simplified Arabic" w:cs="Simplified Arabic"/>
          <w:rtl/>
        </w:rPr>
        <w:t xml:space="preserve">اجتماع السادس عشر </w:t>
      </w:r>
      <w:r w:rsidRPr="00776913">
        <w:rPr>
          <w:rFonts w:ascii="Simplified Arabic" w:hAnsi="Simplified Arabic" w:cs="Simplified Arabic" w:hint="cs"/>
          <w:rtl/>
        </w:rPr>
        <w:t>ل</w:t>
      </w:r>
      <w:r w:rsidRPr="00776913">
        <w:rPr>
          <w:rFonts w:ascii="Simplified Arabic" w:hAnsi="Simplified Arabic" w:cs="Simplified Arabic"/>
          <w:rtl/>
        </w:rPr>
        <w:t>مؤتمر الأطراف.</w:t>
      </w:r>
    </w:p>
    <w:p w:rsidR="00E65FF5" w:rsidRDefault="00E65FF5" w:rsidP="00687CD5">
      <w:pPr>
        <w:bidi/>
        <w:spacing w:after="120"/>
        <w:jc w:val="center"/>
        <w:rPr>
          <w:rFonts w:eastAsia="DengXian"/>
          <w:snapToGrid w:val="0"/>
          <w:kern w:val="22"/>
          <w:szCs w:val="22"/>
          <w:rtl/>
          <w:lang w:eastAsia="zh-CN"/>
        </w:rPr>
      </w:pPr>
      <w:r w:rsidRPr="007259D1">
        <w:rPr>
          <w:rFonts w:ascii="Simplified Arabic" w:hAnsi="Simplified Arabic" w:cs="Simplified Arabic"/>
          <w:i/>
          <w:iCs/>
          <w:rtl/>
        </w:rPr>
        <w:t xml:space="preserve">*** </w:t>
      </w:r>
      <w:r w:rsidRPr="007259D1">
        <w:rPr>
          <w:rFonts w:ascii="Simplified Arabic" w:hAnsi="Simplified Arabic" w:cs="Simplified Arabic" w:hint="cs"/>
          <w:i/>
          <w:iCs/>
          <w:rtl/>
        </w:rPr>
        <w:t>نهاية</w:t>
      </w:r>
      <w:r w:rsidRPr="007259D1">
        <w:rPr>
          <w:rFonts w:ascii="Simplified Arabic" w:hAnsi="Simplified Arabic" w:cs="Simplified Arabic"/>
          <w:i/>
          <w:iCs/>
          <w:rtl/>
        </w:rPr>
        <w:t xml:space="preserve"> </w:t>
      </w:r>
      <w:r w:rsidRPr="007259D1">
        <w:rPr>
          <w:rFonts w:ascii="Simplified Arabic" w:hAnsi="Simplified Arabic" w:cs="Simplified Arabic" w:hint="cs"/>
          <w:i/>
          <w:iCs/>
          <w:rtl/>
        </w:rPr>
        <w:t>القسم</w:t>
      </w:r>
      <w:r w:rsidRPr="007259D1">
        <w:rPr>
          <w:rFonts w:ascii="Simplified Arabic" w:hAnsi="Simplified Arabic" w:cs="Simplified Arabic"/>
          <w:i/>
          <w:iCs/>
          <w:rtl/>
        </w:rPr>
        <w:t xml:space="preserve"> </w:t>
      </w:r>
      <w:r w:rsidRPr="007259D1">
        <w:rPr>
          <w:rFonts w:ascii="Simplified Arabic" w:hAnsi="Simplified Arabic" w:cs="Simplified Arabic" w:hint="cs"/>
          <w:i/>
          <w:iCs/>
          <w:rtl/>
        </w:rPr>
        <w:t>الذي</w:t>
      </w:r>
      <w:r w:rsidRPr="007259D1">
        <w:rPr>
          <w:rFonts w:ascii="Simplified Arabic" w:hAnsi="Simplified Arabic" w:cs="Simplified Arabic"/>
          <w:i/>
          <w:iCs/>
          <w:rtl/>
        </w:rPr>
        <w:t xml:space="preserve"> </w:t>
      </w:r>
      <w:r w:rsidRPr="007259D1">
        <w:rPr>
          <w:rFonts w:ascii="Simplified Arabic" w:hAnsi="Simplified Arabic" w:cs="Simplified Arabic" w:hint="cs"/>
          <w:i/>
          <w:iCs/>
          <w:rtl/>
        </w:rPr>
        <w:t>يقدم</w:t>
      </w:r>
      <w:r w:rsidRPr="007259D1">
        <w:rPr>
          <w:rFonts w:ascii="Simplified Arabic" w:hAnsi="Simplified Arabic" w:cs="Simplified Arabic"/>
          <w:i/>
          <w:iCs/>
          <w:rtl/>
        </w:rPr>
        <w:t xml:space="preserve"> </w:t>
      </w:r>
      <w:r w:rsidRPr="007259D1">
        <w:rPr>
          <w:rFonts w:ascii="Simplified Arabic" w:hAnsi="Simplified Arabic" w:cs="Simplified Arabic" w:hint="cs"/>
          <w:i/>
          <w:iCs/>
          <w:rtl/>
        </w:rPr>
        <w:t>عناصر</w:t>
      </w:r>
      <w:r w:rsidRPr="007259D1">
        <w:rPr>
          <w:rFonts w:ascii="Simplified Arabic" w:hAnsi="Simplified Arabic" w:cs="Simplified Arabic"/>
          <w:i/>
          <w:iCs/>
          <w:rtl/>
        </w:rPr>
        <w:t xml:space="preserve"> </w:t>
      </w:r>
      <w:r w:rsidRPr="007259D1">
        <w:rPr>
          <w:rFonts w:ascii="Simplified Arabic" w:hAnsi="Simplified Arabic" w:cs="Simplified Arabic" w:hint="cs"/>
          <w:i/>
          <w:iCs/>
          <w:rtl/>
        </w:rPr>
        <w:t>إضافية</w:t>
      </w:r>
      <w:r w:rsidRPr="007259D1">
        <w:rPr>
          <w:rFonts w:ascii="Simplified Arabic" w:hAnsi="Simplified Arabic" w:cs="Simplified Arabic"/>
          <w:i/>
          <w:iCs/>
          <w:rtl/>
        </w:rPr>
        <w:t xml:space="preserve"> </w:t>
      </w:r>
      <w:r>
        <w:rPr>
          <w:rFonts w:ascii="Simplified Arabic" w:hAnsi="Simplified Arabic" w:cs="Simplified Arabic" w:hint="cs"/>
          <w:rtl/>
        </w:rPr>
        <w:t>تتعلق</w:t>
      </w:r>
      <w:r w:rsidRPr="005B6CE8">
        <w:rPr>
          <w:rFonts w:ascii="Simplified Arabic" w:hAnsi="Simplified Arabic" w:cs="Simplified Arabic"/>
          <w:rtl/>
        </w:rPr>
        <w:t xml:space="preserve"> </w:t>
      </w:r>
      <w:r>
        <w:rPr>
          <w:rFonts w:ascii="Simplified Arabic" w:hAnsi="Simplified Arabic" w:cs="Simplified Arabic" w:hint="cs"/>
          <w:rtl/>
        </w:rPr>
        <w:t>بحشد</w:t>
      </w:r>
      <w:r w:rsidRPr="007259D1">
        <w:rPr>
          <w:rFonts w:ascii="Simplified Arabic" w:hAnsi="Simplified Arabic" w:cs="Simplified Arabic"/>
          <w:i/>
          <w:iCs/>
          <w:rtl/>
        </w:rPr>
        <w:t xml:space="preserve"> </w:t>
      </w:r>
      <w:r w:rsidRPr="007259D1">
        <w:rPr>
          <w:rFonts w:ascii="Simplified Arabic" w:hAnsi="Simplified Arabic" w:cs="Simplified Arabic" w:hint="cs"/>
          <w:i/>
          <w:iCs/>
          <w:rtl/>
        </w:rPr>
        <w:t>الموارد</w:t>
      </w:r>
      <w:r w:rsidRPr="007259D1">
        <w:rPr>
          <w:rFonts w:ascii="Simplified Arabic" w:hAnsi="Simplified Arabic" w:cs="Simplified Arabic"/>
          <w:i/>
          <w:iCs/>
          <w:rtl/>
        </w:rPr>
        <w:t xml:space="preserve"> ***</w:t>
      </w:r>
      <w:r w:rsidRPr="006D7119">
        <w:rPr>
          <w:rFonts w:cs="Simplified Arabic" w:hint="cs"/>
          <w:snapToGrid w:val="0"/>
          <w:kern w:val="22"/>
          <w:rtl/>
        </w:rPr>
        <w:t>]</w:t>
      </w:r>
    </w:p>
    <w:p w:rsidR="00E65FF5" w:rsidRPr="00DA341B" w:rsidRDefault="00E65FF5" w:rsidP="00DA341B">
      <w:pPr>
        <w:bidi/>
        <w:spacing w:after="120"/>
        <w:jc w:val="center"/>
        <w:rPr>
          <w:i/>
          <w:caps/>
          <w:snapToGrid w:val="0"/>
          <w:sz w:val="20"/>
          <w:szCs w:val="22"/>
        </w:rPr>
      </w:pPr>
      <w:bookmarkStart w:id="101" w:name="_Toc118802185"/>
      <w:r w:rsidRPr="00DA341B">
        <w:rPr>
          <w:rFonts w:cs="Simplified Arabic" w:hint="cs"/>
          <w:i/>
          <w:iCs/>
          <w:sz w:val="20"/>
          <w:szCs w:val="22"/>
          <w:rtl/>
          <w:lang w:val="en-US"/>
        </w:rPr>
        <w:t>المرفق الأول</w:t>
      </w:r>
      <w:bookmarkEnd w:id="101"/>
    </w:p>
    <w:p w:rsidR="00E65FF5" w:rsidRPr="007C526B" w:rsidRDefault="00E65FF5" w:rsidP="00DA341B">
      <w:pPr>
        <w:bidi/>
        <w:spacing w:after="120"/>
        <w:jc w:val="center"/>
        <w:rPr>
          <w:rFonts w:cs="Simplified Arabic"/>
          <w:b/>
          <w:bCs/>
          <w:sz w:val="20"/>
          <w:szCs w:val="22"/>
          <w:rtl/>
          <w:lang w:bidi="ar-EG"/>
        </w:rPr>
      </w:pPr>
      <w:bookmarkStart w:id="102" w:name="_Toc118802186"/>
      <w:r w:rsidRPr="007C526B">
        <w:rPr>
          <w:rFonts w:cs="Simplified Arabic" w:hint="cs"/>
          <w:b/>
          <w:bCs/>
          <w:sz w:val="20"/>
          <w:szCs w:val="22"/>
          <w:rtl/>
          <w:lang w:bidi="ar-EG"/>
        </w:rPr>
        <w:t>مشروع مكون حشد الموارد للإطار العالمي للتنوع البيولوجي لما بعد عام 2020</w:t>
      </w:r>
      <w:bookmarkEnd w:id="102"/>
    </w:p>
    <w:p w:rsidR="00E65FF5" w:rsidRPr="007C526B" w:rsidRDefault="00E65FF5" w:rsidP="00DA341B">
      <w:pPr>
        <w:bidi/>
        <w:spacing w:after="120"/>
        <w:jc w:val="center"/>
        <w:rPr>
          <w:rFonts w:cs="Simplified Arabic"/>
          <w:b/>
          <w:bCs/>
          <w:sz w:val="20"/>
          <w:szCs w:val="22"/>
          <w:rtl/>
          <w:lang w:bidi="ar-EG"/>
        </w:rPr>
      </w:pPr>
      <w:bookmarkStart w:id="103" w:name="_Toc118802187"/>
      <w:r w:rsidRPr="007C526B">
        <w:rPr>
          <w:rFonts w:cs="Simplified Arabic" w:hint="cs"/>
          <w:b/>
          <w:bCs/>
          <w:sz w:val="20"/>
          <w:szCs w:val="22"/>
          <w:rtl/>
          <w:lang w:bidi="ar-EG"/>
        </w:rPr>
        <w:t>مشروع [عناصر للخلف المحتمل] للاستراتيجية [الحالية] لحشد الموارد</w:t>
      </w:r>
      <w:bookmarkEnd w:id="103"/>
    </w:p>
    <w:p w:rsidR="00E65FF5" w:rsidRPr="007C526B" w:rsidRDefault="00E65FF5" w:rsidP="00DA341B">
      <w:pPr>
        <w:bidi/>
        <w:spacing w:after="120"/>
        <w:jc w:val="center"/>
        <w:rPr>
          <w:rFonts w:cs="Simplified Arabic"/>
          <w:b/>
          <w:bCs/>
          <w:sz w:val="20"/>
          <w:szCs w:val="22"/>
          <w:lang w:bidi="ar-EG"/>
        </w:rPr>
      </w:pPr>
      <w:bookmarkStart w:id="104" w:name="_Toc118802188"/>
      <w:r w:rsidRPr="007C526B">
        <w:rPr>
          <w:rFonts w:cs="Simplified Arabic" w:hint="cs"/>
          <w:b/>
          <w:bCs/>
          <w:sz w:val="20"/>
          <w:szCs w:val="22"/>
          <w:rtl/>
          <w:lang w:bidi="ar-EG"/>
        </w:rPr>
        <w:t>أولا-</w:t>
      </w:r>
      <w:r w:rsidRPr="007C526B">
        <w:rPr>
          <w:rFonts w:cs="Simplified Arabic" w:hint="cs"/>
          <w:b/>
          <w:bCs/>
          <w:sz w:val="20"/>
          <w:szCs w:val="22"/>
          <w:rtl/>
          <w:lang w:bidi="ar-EG"/>
        </w:rPr>
        <w:tab/>
        <w:t>درجة الاستعجال</w:t>
      </w:r>
      <w:bookmarkEnd w:id="104"/>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يشهد التنوع البيولوجي تدهورا على الصعيد العالمي ويتدهور بسرعة أكبر من أي وقت آخر في تاريخ البشرية. ويحدث ذلك في جميع المناطق وعلى مستوى الجينات والأنواع والموائل والنظم الإيكولوجية. وبالرغم من توقعات بعض الزيادات المحلية في ثراء الأنواع وإنتاجية النظم الإيكولوجية، من المتوقع أن يكون التأثير العام للتغيرات العالمية على التنوع البيولوجي سلبيا، إذ سيكون لها آثار ضارة على الرفاه الاجتماعي الاقتصادي للإنسان وصحته.</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 xml:space="preserve">وشدد </w:t>
      </w:r>
      <w:r w:rsidRPr="00E65FF5">
        <w:rPr>
          <w:rFonts w:cs="Simplified Arabic" w:hint="cs"/>
          <w:i/>
          <w:iCs/>
          <w:sz w:val="20"/>
          <w:szCs w:val="22"/>
          <w:rtl/>
          <w:lang w:bidi="ar-EG"/>
        </w:rPr>
        <w:t>تقرير التقييم العالمي بشأن التنوع البيولوجي وخدمات النظم الإيكولوجية</w:t>
      </w:r>
      <w:r w:rsidRPr="00E65FF5">
        <w:rPr>
          <w:rFonts w:cs="Simplified Arabic" w:hint="cs"/>
          <w:sz w:val="20"/>
          <w:szCs w:val="22"/>
          <w:rtl/>
          <w:lang w:bidi="ar-EG"/>
        </w:rPr>
        <w:t>، الصادر عن المنبر الحكومي الدولي للعلوم والسياسات في مجال التنوع البيولوجي وخدمات النظم الإيكولوجية في عام 2019، على الحاجة إلى اتخاذ إجراءات عاجلة للتصدي بطريقة متكاملة لمحركات فقدان التنوع البيولوجي، وكذلك عوامل تغير المناخ وتدهور الأراضي. ويتعين تطوير مسارات للحياة في انسجام مع الطبيعة؛ ويتضمن ذلك إجراء تغييرات في النظم المالية والاقتصادية العالمية نحو اقتصاد مستدام عالميا وضمان التنفيذ الكامل للإطار العالمي للتنوع البيولوجي لما بعد عام 2020 والأهداف الثلاثة للاتفاقية. ويعد حشد الموارد من جميع المصادر بطريقة تتناسب مع طموح الإطار العالمي للتنوع البيولوجي لما بعد عام 2020 [وتحقيق زيادة كبيرة في الموارد للبلدان النامية، بما يتماشى مع المادة 20 من الاتفاقية والمبدأ 7 من إعلان ريو بشأن البيئة والتنمية،] شرطا مسبقا بالغ الأهمية للتنفيذ الفعال لهذا الإطار.</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 xml:space="preserve">ويهدف [هذا الخلف] للاستراتيجية [الحالية] لحشد الموارد إلى مساعدة الأطراف في الاتفاقية، بدعم من المنظمات ذات الصلة وأصحاب المصلحة المعنيين، على إعداد وتنفيذ خططها الوطنية لتمويل التنوع البيولوجي، بغية تحقيق أهداف الإطار العالمي للتنوع </w:t>
      </w:r>
      <w:r w:rsidRPr="00E65FF5">
        <w:rPr>
          <w:rFonts w:cs="Simplified Arabic" w:hint="cs"/>
          <w:sz w:val="20"/>
          <w:szCs w:val="22"/>
          <w:rtl/>
          <w:lang w:bidi="ar-EG"/>
        </w:rPr>
        <w:lastRenderedPageBreak/>
        <w:t>البيولوجي لما بعد عام 2020 المتعلقة بحشد الموارد بشكل جماعي وحشد موارد مالية كافية وقابلة للتنبؤ لدعم تنفيذ الإطار العالمي للتنوع البيولوجي لما بعد عام 2020[،] [و] الأهداف الثلاثة للاتفاقية [، وحسب الاقتضاء، البروتوكولين في إطار الاتفاقية].</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وتنظر الاستراتيجية في النطاق الكامل لمصادر التمويل. [ويُستهدف تنفيذها خلال فترة أولية حتى عام 2030] [وستطبق منذ اعتمادها حتى 31 ديسمبر/كانون الأول 2030]، وفقا للجدول الزمني للإطار العالمي للتنوع البيولوجي لما بعد عام 2020.</w:t>
      </w:r>
    </w:p>
    <w:p w:rsidR="00E65FF5" w:rsidRPr="007C526B" w:rsidRDefault="00E65FF5" w:rsidP="00DA341B">
      <w:pPr>
        <w:bidi/>
        <w:spacing w:after="120"/>
        <w:jc w:val="center"/>
        <w:rPr>
          <w:rFonts w:cs="Simplified Arabic"/>
          <w:bCs/>
          <w:sz w:val="20"/>
          <w:szCs w:val="22"/>
          <w:lang w:bidi="ar-EG"/>
        </w:rPr>
      </w:pPr>
      <w:bookmarkStart w:id="105" w:name="_Toc118802189"/>
      <w:r w:rsidRPr="007C526B">
        <w:rPr>
          <w:rFonts w:cs="Simplified Arabic" w:hint="cs"/>
          <w:bCs/>
          <w:sz w:val="20"/>
          <w:szCs w:val="22"/>
          <w:rtl/>
          <w:lang w:bidi="ar-EG"/>
        </w:rPr>
        <w:t>ثانيا-</w:t>
      </w:r>
      <w:r w:rsidRPr="007C526B">
        <w:rPr>
          <w:rFonts w:cs="Simplified Arabic" w:hint="cs"/>
          <w:bCs/>
          <w:sz w:val="20"/>
          <w:szCs w:val="22"/>
          <w:rtl/>
          <w:lang w:bidi="ar-EG"/>
        </w:rPr>
        <w:tab/>
        <w:t>المهمة</w:t>
      </w:r>
      <w:bookmarkEnd w:id="105"/>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napToGrid w:val="0"/>
          <w:kern w:val="22"/>
          <w:sz w:val="20"/>
          <w:szCs w:val="22"/>
        </w:rPr>
      </w:pPr>
      <w:r w:rsidRPr="00E65FF5">
        <w:rPr>
          <w:rFonts w:cs="Simplified Arabic" w:hint="cs"/>
          <w:sz w:val="20"/>
          <w:szCs w:val="22"/>
          <w:rtl/>
          <w:lang w:bidi="ar-EG"/>
        </w:rPr>
        <w:t>يعد حشد الموارد [من جميع المصادر] عنصرا أساسيا لتحقيق أهداف الاتفاقية ولتنفيذ الإطار العالمي للتنوع البيولوجي لما بعد عام 2020 بصورة فعالة. وسيكون تحقيق أهداف الإطار المتعلقة بحشد الموارد أمرا ضروريا لتحقيق الأهداف الأخرى للإطار العالمي للتنوع البيولوجي لما بعد عام 2020.</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napToGrid w:val="0"/>
          <w:kern w:val="22"/>
          <w:sz w:val="20"/>
          <w:szCs w:val="22"/>
        </w:rPr>
      </w:pPr>
      <w:r w:rsidRPr="00E65FF5">
        <w:rPr>
          <w:rFonts w:cs="Simplified Arabic" w:hint="cs"/>
          <w:sz w:val="20"/>
          <w:szCs w:val="22"/>
          <w:rtl/>
          <w:lang w:bidi="ar-EG"/>
        </w:rPr>
        <w:t>[ويتطلب حشد الموارد بطريقة فعالة تغيرا تحويليا، [وتشاركيا،] وشاملا ومنصفا عبر الاقتصادات والمجتمع.] [وعليه،] يتكون النهج الاستراتيجي لحشد الموارد من ثلاثة مكونات بالغة الأهمية: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[(أ)][ب]</w:t>
      </w:r>
      <w:r w:rsidRPr="00E65FF5">
        <w:rPr>
          <w:rFonts w:cs="Simplified Arabic"/>
          <w:sz w:val="20"/>
          <w:szCs w:val="22"/>
          <w:rtl/>
          <w:lang w:bidi="ar-EG"/>
        </w:rPr>
        <w:tab/>
      </w:r>
      <w:r w:rsidRPr="00E65FF5">
        <w:rPr>
          <w:rFonts w:cs="Simplified Arabic" w:hint="cs"/>
          <w:sz w:val="20"/>
          <w:szCs w:val="22"/>
          <w:rtl/>
          <w:lang w:bidi="ar-EG"/>
        </w:rPr>
        <w:t>تقليل أو إعادة توجيه الموارد التي تسبب الضرر بالتنوع البيولوجي؛</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[(ب)][أ]</w:t>
      </w:r>
      <w:r w:rsidRPr="00E65FF5">
        <w:rPr>
          <w:rFonts w:cs="Simplified Arabic"/>
          <w:sz w:val="20"/>
          <w:szCs w:val="22"/>
          <w:rtl/>
          <w:lang w:bidi="ar-EG"/>
        </w:rPr>
        <w:tab/>
      </w:r>
      <w:r w:rsidRPr="00E65FF5">
        <w:rPr>
          <w:rFonts w:cs="Simplified Arabic" w:hint="cs"/>
          <w:sz w:val="20"/>
          <w:szCs w:val="22"/>
          <w:rtl/>
          <w:lang w:bidi="ar-EG"/>
        </w:rPr>
        <w:t>توليد موارد إضافية من جميع المصادر لتحقيق الأهداف الثلاثة للاتفاقية [وبروتوكوليها] [، وفقا للمادة 20 من الاتفاقية]؛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(ج)</w:t>
      </w:r>
      <w:r w:rsidRPr="00E65FF5">
        <w:rPr>
          <w:rFonts w:cs="Simplified Arabic"/>
          <w:sz w:val="20"/>
          <w:szCs w:val="22"/>
          <w:rtl/>
          <w:lang w:bidi="ar-EG"/>
        </w:rPr>
        <w:tab/>
      </w:r>
      <w:r w:rsidRPr="00E65FF5">
        <w:rPr>
          <w:rFonts w:cs="Simplified Arabic" w:hint="cs"/>
          <w:sz w:val="20"/>
          <w:szCs w:val="22"/>
          <w:rtl/>
          <w:lang w:bidi="ar-EG"/>
        </w:rPr>
        <w:t>تعزيز فعالية[،] [و] كفاءة [وشفافية] استخدام الموارد.</w:t>
      </w:r>
    </w:p>
    <w:p w:rsidR="00E65FF5" w:rsidRPr="007C526B" w:rsidRDefault="00E65FF5" w:rsidP="00DA341B">
      <w:pPr>
        <w:bidi/>
        <w:spacing w:after="120"/>
        <w:jc w:val="center"/>
        <w:rPr>
          <w:rFonts w:cs="Simplified Arabic"/>
          <w:bCs/>
          <w:sz w:val="20"/>
          <w:szCs w:val="22"/>
          <w:lang w:bidi="ar-EG"/>
        </w:rPr>
      </w:pPr>
      <w:bookmarkStart w:id="106" w:name="_Toc118802190"/>
      <w:r w:rsidRPr="007C526B">
        <w:rPr>
          <w:rFonts w:cs="Simplified Arabic" w:hint="cs"/>
          <w:bCs/>
          <w:sz w:val="20"/>
          <w:szCs w:val="22"/>
          <w:rtl/>
          <w:lang w:bidi="ar-EG"/>
        </w:rPr>
        <w:t>ثالثا-</w:t>
      </w:r>
      <w:r w:rsidRPr="007C526B">
        <w:rPr>
          <w:rFonts w:cs="Simplified Arabic" w:hint="cs"/>
          <w:bCs/>
          <w:sz w:val="20"/>
          <w:szCs w:val="22"/>
          <w:rtl/>
          <w:lang w:bidi="ar-EG"/>
        </w:rPr>
        <w:tab/>
        <w:t>المبادئ التوجيهية</w:t>
      </w:r>
      <w:bookmarkEnd w:id="106"/>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ثمة مسألتان شاملتان وثيقتا الصلة بأنشطة حشد الموارد. أولا، [بما يتماشى مع أهداف التنمية المستدامة،] يتعين أن يكون التغيير التحويلي المطلوب والمشار إليه أعلاه شاملا ومنصفا. [ثانيا، التعميم داخل القطاع المالي، في ميزانيات الحكومة وسياساتها وخطط التنمية الوطنية يعتبر أساسيا لخفض فقدان التنوع البيولوجي، وضمان المنافع المشتركة والموارد المتزايدة للتنوع البيولوجي، وتحقيق تناسق أكبر للسياسات وفعالية الموارد.] [ثانيا، هناك روابط مهمة، واحتمال كبير للتداخل بين الأنشطة التي تهدف إلى تعميم التنوع البيولوجي عبر الحكومات والاقتصادات والمجتمع، والأهداف المرتبطة بالإطار العالمي للتنوع البيولوجي لما بعد عام 2020، والإرشادات الإشارية المقدمة في النهج الاستراتيجي الطويل الأجل للتعميم وخطة عمله.] [وفي نفس الوقت، الروابط المحتملة بين الجهود المبذولة لحشد الموارد وتعميم التنوع البيولوجي ستتطلب تقييما شاملا ومتوازنا للفجوات المالية المعينة وبناء القدرات، والفجوات في التكنولوجيا التي تواجه الأطراف من البلدان النامية للحصول على التدفقات المالية ودعم التعميم الطويل الأجل للسياسات.]</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وتؤدي جميع الجهات الفاعلة المجتمعية دورا في حشد الموارد، بما في ذلك ضمن أمور أخرى: (أ) تضع الحكومات الوطنية ودون الوطنية سياسات تمكينية وقدرات وآليات تمويل، على المستويين المحلي والدولي على حد سواء؛ (ب) وتقوم شركات الأعمال التجارية وقطاع التمويل بتوسيع نطاق الأثر الإيجابي للاستثمارات على التنوع البيولوجي وزيادته [ودعم نماذج الأعمال التجارية المستدامة والاستخدام المستدام للتنوع البيولوجي] مع تقليل [الاستثمارات الضارة] [الإنفاق الضار]؛ (ج)</w:t>
      </w:r>
      <w:r w:rsidRPr="00E65FF5">
        <w:rPr>
          <w:rFonts w:cs="Simplified Arabic" w:hint="eastAsia"/>
          <w:sz w:val="20"/>
          <w:szCs w:val="22"/>
          <w:rtl/>
          <w:lang w:bidi="ar-EG"/>
        </w:rPr>
        <w:t> </w:t>
      </w:r>
      <w:r w:rsidRPr="00E65FF5">
        <w:rPr>
          <w:rFonts w:cs="Simplified Arabic" w:hint="cs"/>
          <w:sz w:val="20"/>
          <w:szCs w:val="22"/>
          <w:rtl/>
          <w:lang w:bidi="ar-EG"/>
        </w:rPr>
        <w:t>وتوفر [الوكالات] الدولية للتنمية ومصارف [التمويل]، والمؤسسات الخيرية] التمويل والدعم التقني وأنشطة تنمية القدرات. [وبالإضافة إلى ذلك، ينبغي الاعتراف الكامل بمساهمات الموارد [المالية و] غير المالية المهمة للشعوب الأصلية والمجتمعات المحلية، التي تعمل كجهات مسؤولة عن التنوع البيولوجي، فضلا عن مساهمات المجتمع المدني [وبقدراتها، وينبغي تعزيز تمكينها للمشاركة في صنع القرارات].</w:t>
      </w:r>
      <w:r w:rsidRPr="00E65FF5">
        <w:rPr>
          <w:rStyle w:val="FootnoteReference"/>
          <w:rFonts w:cs="Simplified Arabic"/>
          <w:sz w:val="20"/>
          <w:szCs w:val="22"/>
          <w:rtl/>
        </w:rPr>
        <w:footnoteReference w:id="69"/>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rtl/>
          <w:lang w:bidi="ar-EG"/>
        </w:rPr>
      </w:pPr>
      <w:r w:rsidRPr="00E65FF5">
        <w:rPr>
          <w:rFonts w:cs="Simplified Arabic" w:hint="cs"/>
          <w:sz w:val="20"/>
          <w:szCs w:val="22"/>
          <w:rtl/>
          <w:lang w:bidi="ar-EG"/>
        </w:rPr>
        <w:t>وعند تنفيذ الغايات الواردة أدناه، ينبغي إيلاء اهتمام خاص للمبادئ التوجيهية [والنُهج] التالية: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lastRenderedPageBreak/>
        <w:t>[(أ)</w:t>
      </w:r>
      <w:r w:rsidRPr="00E65FF5">
        <w:rPr>
          <w:rFonts w:cs="Simplified Arabic"/>
          <w:sz w:val="20"/>
          <w:szCs w:val="22"/>
          <w:rtl/>
          <w:lang w:bidi="ar-EG"/>
        </w:rPr>
        <w:tab/>
      </w:r>
      <w:r w:rsidRPr="00E65FF5">
        <w:rPr>
          <w:rFonts w:cs="Simplified Arabic" w:hint="cs"/>
          <w:sz w:val="20"/>
          <w:szCs w:val="22"/>
          <w:rtl/>
          <w:lang w:bidi="ar-EG"/>
        </w:rPr>
        <w:t>حشد موارد جديدة وإضافية، بما في ذلك من مصادر جديدة؛]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(ب)</w:t>
      </w:r>
      <w:r w:rsidRPr="00E65FF5">
        <w:rPr>
          <w:rFonts w:cs="Simplified Arabic" w:hint="cs"/>
          <w:sz w:val="20"/>
          <w:szCs w:val="22"/>
          <w:rtl/>
          <w:lang w:bidi="ar-EG"/>
        </w:rPr>
        <w:tab/>
        <w:t>التوجه نحو النتائج؛</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(ج)</w:t>
      </w:r>
      <w:r w:rsidRPr="00E65FF5">
        <w:rPr>
          <w:rFonts w:cs="Simplified Arabic"/>
          <w:sz w:val="20"/>
          <w:szCs w:val="22"/>
          <w:rtl/>
          <w:lang w:bidi="ar-EG"/>
        </w:rPr>
        <w:tab/>
      </w:r>
      <w:r w:rsidRPr="00E65FF5">
        <w:rPr>
          <w:rFonts w:cs="Simplified Arabic" w:hint="cs"/>
          <w:sz w:val="20"/>
          <w:szCs w:val="22"/>
          <w:rtl/>
          <w:lang w:bidi="ar-EG"/>
        </w:rPr>
        <w:t>تعزيز الكفاءة والفعالية [والشفافية]؛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(د)</w:t>
      </w:r>
      <w:r w:rsidRPr="00E65FF5">
        <w:rPr>
          <w:rFonts w:cs="Simplified Arabic"/>
          <w:sz w:val="20"/>
          <w:szCs w:val="22"/>
          <w:rtl/>
          <w:lang w:bidi="ar-EG"/>
        </w:rPr>
        <w:tab/>
      </w:r>
      <w:r w:rsidRPr="00E65FF5">
        <w:rPr>
          <w:rFonts w:cs="Simplified Arabic" w:hint="cs"/>
          <w:sz w:val="20"/>
          <w:szCs w:val="22"/>
          <w:rtl/>
          <w:lang w:bidi="ar-EG"/>
        </w:rPr>
        <w:t>[ضمان الالتزام بالموارد التي يمكن التنبؤ بها]؛</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w:t>
      </w:r>
      <w:r w:rsidRPr="00E65FF5">
        <w:rPr>
          <w:rFonts w:ascii="Simplified Arabic" w:hAnsi="Simplified Arabic" w:cs="Simplified Arabic"/>
          <w:sz w:val="20"/>
          <w:szCs w:val="22"/>
          <w:rtl/>
          <w:lang w:bidi="ar-EG"/>
        </w:rPr>
        <w:t>ھ</w:t>
      </w:r>
      <w:r w:rsidRPr="00E65FF5">
        <w:rPr>
          <w:rFonts w:cs="Simplified Arabic" w:hint="cs"/>
          <w:sz w:val="20"/>
          <w:szCs w:val="22"/>
          <w:rtl/>
          <w:lang w:bidi="ar-EG"/>
        </w:rPr>
        <w:t>)</w:t>
      </w:r>
      <w:r w:rsidRPr="00E65FF5">
        <w:rPr>
          <w:rFonts w:cs="Simplified Arabic" w:hint="cs"/>
          <w:sz w:val="20"/>
          <w:szCs w:val="22"/>
          <w:rtl/>
          <w:lang w:bidi="ar-EG"/>
        </w:rPr>
        <w:tab/>
        <w:t>بناء الشراكات وأوجه التآزر؛</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w:t>
      </w:r>
      <w:r w:rsidRPr="00E65FF5">
        <w:rPr>
          <w:rFonts w:ascii="Simplified Arabic" w:hAnsi="Simplified Arabic" w:cs="Simplified Arabic" w:hint="cs"/>
          <w:sz w:val="20"/>
          <w:szCs w:val="22"/>
          <w:rtl/>
          <w:lang w:bidi="ar-EG"/>
        </w:rPr>
        <w:t>و</w:t>
      </w:r>
      <w:r w:rsidRPr="00E65FF5">
        <w:rPr>
          <w:rFonts w:cs="Simplified Arabic" w:hint="cs"/>
          <w:sz w:val="20"/>
          <w:szCs w:val="22"/>
          <w:rtl/>
          <w:lang w:bidi="ar-EG"/>
        </w:rPr>
        <w:t>)</w:t>
      </w:r>
      <w:r w:rsidRPr="00E65FF5">
        <w:rPr>
          <w:rFonts w:cs="Simplified Arabic"/>
          <w:sz w:val="20"/>
          <w:szCs w:val="22"/>
          <w:rtl/>
          <w:lang w:bidi="ar-EG"/>
        </w:rPr>
        <w:tab/>
      </w:r>
      <w:r w:rsidRPr="00E65FF5">
        <w:rPr>
          <w:rFonts w:cs="Simplified Arabic" w:hint="cs"/>
          <w:sz w:val="20"/>
          <w:szCs w:val="22"/>
          <w:rtl/>
          <w:lang w:bidi="ar-EG"/>
        </w:rPr>
        <w:t>دعم الابتكارات [الناجحة]؛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(ز)</w:t>
      </w:r>
      <w:r w:rsidRPr="00E65FF5">
        <w:rPr>
          <w:rFonts w:cs="Simplified Arabic"/>
          <w:sz w:val="20"/>
          <w:szCs w:val="22"/>
          <w:rtl/>
          <w:lang w:bidi="ar-EG"/>
        </w:rPr>
        <w:tab/>
      </w:r>
      <w:r w:rsidRPr="00E65FF5">
        <w:rPr>
          <w:rFonts w:cs="Simplified Arabic" w:hint="cs"/>
          <w:sz w:val="20"/>
          <w:szCs w:val="22"/>
          <w:rtl/>
          <w:lang w:bidi="ar-EG"/>
        </w:rPr>
        <w:t>تعزيز القدرات والحوكمة؛</w:t>
      </w:r>
    </w:p>
    <w:p w:rsidR="00E65FF5" w:rsidRPr="00E65FF5" w:rsidRDefault="00E65FF5" w:rsidP="00DA341B">
      <w:pPr>
        <w:kinsoku w:val="0"/>
        <w:overflowPunct w:val="0"/>
        <w:autoSpaceDE w:val="0"/>
        <w:autoSpaceDN w:val="0"/>
        <w:bidi/>
        <w:adjustRightInd w:val="0"/>
        <w:snapToGrid w:val="0"/>
        <w:spacing w:after="120"/>
        <w:ind w:firstLine="571"/>
        <w:rPr>
          <w:rFonts w:cs="Simplified Arabic"/>
          <w:sz w:val="20"/>
          <w:szCs w:val="22"/>
          <w:rtl/>
          <w:lang w:bidi="ar-EG"/>
        </w:rPr>
      </w:pPr>
      <w:r w:rsidRPr="00E65FF5">
        <w:rPr>
          <w:rFonts w:cs="Simplified Arabic" w:hint="cs"/>
          <w:sz w:val="20"/>
          <w:szCs w:val="22"/>
          <w:rtl/>
          <w:lang w:bidi="ar-EG"/>
        </w:rPr>
        <w:t>(ح)</w:t>
      </w:r>
      <w:r w:rsidRPr="00E65FF5">
        <w:rPr>
          <w:rFonts w:cs="Simplified Arabic"/>
          <w:sz w:val="20"/>
          <w:szCs w:val="22"/>
          <w:rtl/>
          <w:lang w:bidi="ar-EG"/>
        </w:rPr>
        <w:tab/>
      </w:r>
      <w:r w:rsidRPr="00E65FF5">
        <w:rPr>
          <w:rFonts w:cs="Simplified Arabic" w:hint="cs"/>
          <w:sz w:val="20"/>
          <w:szCs w:val="22"/>
          <w:rtl/>
          <w:lang w:bidi="ar-EG"/>
        </w:rPr>
        <w:t>إذكاء الوعي؛</w:t>
      </w:r>
    </w:p>
    <w:p w:rsidR="00E65FF5" w:rsidRPr="00E65FF5" w:rsidRDefault="00E65FF5" w:rsidP="00DA341B">
      <w:pPr>
        <w:kinsoku w:val="0"/>
        <w:overflowPunct w:val="0"/>
        <w:autoSpaceDE w:val="0"/>
        <w:autoSpaceDN w:val="0"/>
        <w:bidi/>
        <w:adjustRightInd w:val="0"/>
        <w:snapToGrid w:val="0"/>
        <w:spacing w:after="120"/>
        <w:ind w:firstLine="571"/>
        <w:jc w:val="both"/>
        <w:rPr>
          <w:rFonts w:cs="Simplified Arabic"/>
          <w:sz w:val="20"/>
          <w:szCs w:val="22"/>
          <w:rtl/>
          <w:lang w:bidi="ar-EG"/>
        </w:rPr>
      </w:pPr>
      <w:r w:rsidRPr="00E65FF5">
        <w:rPr>
          <w:rFonts w:cs="Simplified Arabic" w:hint="cs"/>
          <w:sz w:val="20"/>
          <w:szCs w:val="22"/>
          <w:rtl/>
          <w:lang w:bidi="ar-EG"/>
        </w:rPr>
        <w:t>(ط)</w:t>
      </w:r>
      <w:r w:rsidRPr="00E65FF5">
        <w:rPr>
          <w:rFonts w:cs="Simplified Arabic"/>
          <w:sz w:val="20"/>
          <w:szCs w:val="22"/>
          <w:rtl/>
          <w:lang w:bidi="ar-EG"/>
        </w:rPr>
        <w:tab/>
      </w:r>
      <w:r w:rsidRPr="00E65FF5">
        <w:rPr>
          <w:rFonts w:ascii="Simplified Arabic" w:hAnsi="Simplified Arabic" w:cs="Simplified Arabic"/>
          <w:sz w:val="20"/>
          <w:szCs w:val="22"/>
          <w:rtl/>
        </w:rPr>
        <w:t xml:space="preserve">[ضمان المشاركة الكاملة والفعالة للشعوب الأصلية والمجتمعات المحلية،] [مراعاة] المنظور الجنساني والشباب و[الشعوب الأصلية والمجتمعات المحلية] </w:t>
      </w:r>
      <w:r w:rsidRPr="00E65FF5">
        <w:rPr>
          <w:rFonts w:cs="Simplified Arabic" w:hint="cs"/>
          <w:sz w:val="20"/>
          <w:szCs w:val="22"/>
          <w:rtl/>
          <w:lang w:bidi="ar-EG"/>
        </w:rPr>
        <w:t>والمنظورات الاجتماعية الاقتصادية؛</w:t>
      </w:r>
    </w:p>
    <w:p w:rsidR="00E65FF5" w:rsidRPr="00E65FF5" w:rsidRDefault="00E65FF5" w:rsidP="00DA341B">
      <w:pPr>
        <w:kinsoku w:val="0"/>
        <w:overflowPunct w:val="0"/>
        <w:autoSpaceDE w:val="0"/>
        <w:autoSpaceDN w:val="0"/>
        <w:bidi/>
        <w:adjustRightInd w:val="0"/>
        <w:snapToGrid w:val="0"/>
        <w:spacing w:after="120"/>
        <w:ind w:firstLine="571"/>
        <w:jc w:val="both"/>
        <w:rPr>
          <w:rFonts w:cs="Simplified Arabic"/>
          <w:sz w:val="20"/>
          <w:szCs w:val="22"/>
          <w:rtl/>
          <w:lang w:bidi="ar-EG"/>
        </w:rPr>
      </w:pPr>
      <w:r w:rsidRPr="00E65FF5">
        <w:rPr>
          <w:rFonts w:cs="Simplified Arabic" w:hint="cs"/>
          <w:sz w:val="20"/>
          <w:szCs w:val="22"/>
          <w:rtl/>
          <w:lang w:bidi="ar-EG"/>
        </w:rPr>
        <w:t>(ي)</w:t>
      </w:r>
      <w:r w:rsidRPr="00E65FF5">
        <w:rPr>
          <w:rFonts w:cs="Simplified Arabic"/>
          <w:sz w:val="20"/>
          <w:szCs w:val="22"/>
          <w:rtl/>
          <w:lang w:bidi="ar-EG"/>
        </w:rPr>
        <w:tab/>
      </w:r>
      <w:r w:rsidRPr="00E65FF5">
        <w:rPr>
          <w:rFonts w:cs="Simplified Arabic" w:hint="cs"/>
          <w:sz w:val="20"/>
          <w:szCs w:val="22"/>
          <w:rtl/>
          <w:lang w:bidi="ar-EG"/>
        </w:rPr>
        <w:t>مراعاة أوجه التآزر في البرامج والتمويل فيما بين الاتفاقيات، لا سيما المنافع المشتركة المتعلقة بالمناخ [، حسب الاقتضاء]؛</w:t>
      </w:r>
    </w:p>
    <w:p w:rsidR="00E65FF5" w:rsidRPr="00E65FF5" w:rsidRDefault="00E65FF5" w:rsidP="00DA341B">
      <w:pPr>
        <w:kinsoku w:val="0"/>
        <w:overflowPunct w:val="0"/>
        <w:autoSpaceDE w:val="0"/>
        <w:autoSpaceDN w:val="0"/>
        <w:bidi/>
        <w:adjustRightInd w:val="0"/>
        <w:snapToGrid w:val="0"/>
        <w:spacing w:after="120"/>
        <w:ind w:firstLine="571"/>
        <w:jc w:val="both"/>
        <w:rPr>
          <w:rFonts w:cs="Simplified Arabic"/>
          <w:sz w:val="20"/>
          <w:szCs w:val="22"/>
          <w:rtl/>
          <w:lang w:bidi="ar-EG"/>
        </w:rPr>
      </w:pPr>
      <w:r w:rsidRPr="00E65FF5">
        <w:rPr>
          <w:rFonts w:cs="Simplified Arabic" w:hint="cs"/>
          <w:sz w:val="20"/>
          <w:szCs w:val="22"/>
          <w:rtl/>
          <w:lang w:bidi="ar-EG"/>
        </w:rPr>
        <w:t>[(ك)</w:t>
      </w:r>
      <w:r w:rsidRPr="00E65FF5">
        <w:rPr>
          <w:rFonts w:cs="Simplified Arabic" w:hint="cs"/>
          <w:sz w:val="20"/>
          <w:szCs w:val="22"/>
          <w:rtl/>
          <w:lang w:bidi="ar-EG"/>
        </w:rPr>
        <w:tab/>
        <w:t>ضمان نهج حقوق الإنسان في تقديم خدمات النظم الإيكولوجية؛]</w:t>
      </w:r>
    </w:p>
    <w:p w:rsidR="00E65FF5" w:rsidRPr="00E65FF5" w:rsidRDefault="00E65FF5" w:rsidP="00DA341B">
      <w:pPr>
        <w:kinsoku w:val="0"/>
        <w:overflowPunct w:val="0"/>
        <w:autoSpaceDE w:val="0"/>
        <w:autoSpaceDN w:val="0"/>
        <w:bidi/>
        <w:adjustRightInd w:val="0"/>
        <w:snapToGrid w:val="0"/>
        <w:spacing w:after="120"/>
        <w:ind w:firstLine="571"/>
        <w:jc w:val="both"/>
        <w:rPr>
          <w:rFonts w:cs="Simplified Arabic"/>
          <w:sz w:val="20"/>
          <w:szCs w:val="22"/>
          <w:rtl/>
          <w:lang w:bidi="ar-EG"/>
        </w:rPr>
      </w:pPr>
      <w:r w:rsidRPr="00E65FF5">
        <w:rPr>
          <w:rFonts w:ascii="Simplified Arabic" w:hAnsi="Simplified Arabic" w:cs="Simplified Arabic"/>
          <w:sz w:val="20"/>
          <w:szCs w:val="22"/>
          <w:rtl/>
        </w:rPr>
        <w:t>[</w:t>
      </w:r>
      <w:r w:rsidRPr="00E65FF5">
        <w:rPr>
          <w:rFonts w:cs="Simplified Arabic" w:hint="cs"/>
          <w:sz w:val="20"/>
          <w:szCs w:val="22"/>
          <w:rtl/>
          <w:lang w:bidi="ar-EG"/>
        </w:rPr>
        <w:t>(ل)</w:t>
      </w:r>
      <w:r w:rsidRPr="00E65FF5">
        <w:rPr>
          <w:rFonts w:cs="Simplified Arabic" w:hint="cs"/>
          <w:sz w:val="20"/>
          <w:szCs w:val="22"/>
          <w:rtl/>
          <w:lang w:bidi="ar-EG"/>
        </w:rPr>
        <w:tab/>
        <w:t>تعزيز الحوكمة البيئية؛]</w:t>
      </w:r>
    </w:p>
    <w:p w:rsidR="00E65FF5" w:rsidRPr="00E65FF5" w:rsidRDefault="00E65FF5" w:rsidP="00DA341B">
      <w:pPr>
        <w:kinsoku w:val="0"/>
        <w:overflowPunct w:val="0"/>
        <w:autoSpaceDE w:val="0"/>
        <w:autoSpaceDN w:val="0"/>
        <w:bidi/>
        <w:adjustRightInd w:val="0"/>
        <w:snapToGrid w:val="0"/>
        <w:spacing w:after="120"/>
        <w:ind w:firstLine="571"/>
        <w:jc w:val="both"/>
        <w:rPr>
          <w:rFonts w:cs="Simplified Arabic"/>
          <w:sz w:val="20"/>
          <w:szCs w:val="22"/>
          <w:rtl/>
        </w:rPr>
      </w:pPr>
      <w:r w:rsidRPr="00E65FF5">
        <w:rPr>
          <w:rFonts w:ascii="Simplified Arabic" w:hAnsi="Simplified Arabic" w:cs="Simplified Arabic"/>
          <w:sz w:val="20"/>
          <w:szCs w:val="22"/>
          <w:rtl/>
        </w:rPr>
        <w:t>[(م)</w:t>
      </w:r>
      <w:r w:rsidRPr="00E65FF5">
        <w:rPr>
          <w:rFonts w:ascii="Simplified Arabic" w:hAnsi="Simplified Arabic" w:cs="Simplified Arabic" w:hint="cs"/>
          <w:sz w:val="20"/>
          <w:szCs w:val="22"/>
          <w:rtl/>
        </w:rPr>
        <w:tab/>
        <w:t>كفالة وجود</w:t>
      </w:r>
      <w:r w:rsidRPr="00E65FF5">
        <w:rPr>
          <w:rFonts w:ascii="Simplified Arabic" w:hAnsi="Simplified Arabic" w:cs="Simplified Arabic"/>
          <w:sz w:val="20"/>
          <w:szCs w:val="22"/>
          <w:rtl/>
        </w:rPr>
        <w:t xml:space="preserve"> ضمانات في آليات تمويل التنوع البيولوجي</w:t>
      </w:r>
      <w:r w:rsidRPr="00E65FF5">
        <w:rPr>
          <w:rFonts w:ascii="Simplified Arabic" w:hAnsi="Simplified Arabic" w:cs="Simplified Arabic" w:hint="cs"/>
          <w:sz w:val="20"/>
          <w:szCs w:val="22"/>
          <w:rtl/>
        </w:rPr>
        <w:t>.</w:t>
      </w:r>
      <w:r w:rsidRPr="00E65FF5">
        <w:rPr>
          <w:rFonts w:ascii="Simplified Arabic" w:hAnsi="Simplified Arabic" w:cs="Simplified Arabic"/>
          <w:sz w:val="20"/>
          <w:szCs w:val="22"/>
          <w:rtl/>
        </w:rPr>
        <w:t>]</w:t>
      </w:r>
    </w:p>
    <w:p w:rsidR="00E65FF5" w:rsidRPr="007C526B" w:rsidRDefault="00E65FF5" w:rsidP="00DA341B">
      <w:pPr>
        <w:bidi/>
        <w:spacing w:after="120"/>
        <w:jc w:val="center"/>
        <w:rPr>
          <w:rFonts w:cs="Simplified Arabic"/>
          <w:bCs/>
          <w:sz w:val="20"/>
          <w:szCs w:val="22"/>
          <w:rtl/>
          <w:lang w:bidi="ar-EG"/>
        </w:rPr>
      </w:pPr>
      <w:bookmarkStart w:id="107" w:name="_Toc118802191"/>
      <w:r w:rsidRPr="007C526B">
        <w:rPr>
          <w:rFonts w:cs="Simplified Arabic" w:hint="cs"/>
          <w:bCs/>
          <w:sz w:val="20"/>
          <w:szCs w:val="22"/>
          <w:rtl/>
          <w:lang w:bidi="ar-EG"/>
        </w:rPr>
        <w:t>رابعا-</w:t>
      </w:r>
      <w:r w:rsidRPr="007C526B">
        <w:rPr>
          <w:rFonts w:cs="Simplified Arabic" w:hint="cs"/>
          <w:bCs/>
          <w:sz w:val="20"/>
          <w:szCs w:val="22"/>
          <w:rtl/>
          <w:lang w:bidi="ar-EG"/>
        </w:rPr>
        <w:tab/>
        <w:t>الغايات والأهداف الاستراتيجية</w:t>
      </w:r>
      <w:bookmarkEnd w:id="107"/>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rtl/>
          <w:lang w:bidi="ar-EG"/>
        </w:rPr>
      </w:pPr>
      <w:r w:rsidRPr="00E65FF5">
        <w:rPr>
          <w:rFonts w:cs="Simplified Arabic" w:hint="cs"/>
          <w:sz w:val="20"/>
          <w:szCs w:val="22"/>
          <w:rtl/>
          <w:lang w:bidi="ar-EG"/>
        </w:rPr>
        <w:t xml:space="preserve">يقدم التقرير الثالث لفريق الخبراء المعني بحشد الموارد </w:t>
      </w:r>
      <w:r w:rsidRPr="00E65FF5">
        <w:rPr>
          <w:sz w:val="20"/>
          <w:szCs w:val="22"/>
          <w:rtl/>
          <w:lang w:bidi="ar-EG"/>
        </w:rPr>
        <w:t>(</w:t>
      </w:r>
      <w:r w:rsidRPr="00E65FF5">
        <w:rPr>
          <w:snapToGrid w:val="0"/>
          <w:kern w:val="22"/>
          <w:sz w:val="20"/>
          <w:szCs w:val="22"/>
        </w:rPr>
        <w:t>CBD/SBI/3/5/Add.3</w:t>
      </w:r>
      <w:r w:rsidRPr="00E65FF5">
        <w:rPr>
          <w:sz w:val="20"/>
          <w:szCs w:val="22"/>
          <w:rtl/>
          <w:lang w:bidi="ar-EG"/>
        </w:rPr>
        <w:t>)</w:t>
      </w:r>
      <w:r w:rsidRPr="00E65FF5">
        <w:rPr>
          <w:rFonts w:cs="Simplified Arabic" w:hint="cs"/>
          <w:sz w:val="20"/>
          <w:szCs w:val="22"/>
          <w:rtl/>
          <w:lang w:bidi="ar-EG"/>
        </w:rPr>
        <w:t xml:space="preserve"> مزيدا من الإرشادات الموجهة نحو النتائج وأمثلة للممارسات الجيدة بشأن كيفية تنفيذ الغايات الاستراتيجية والإجراءات الرئيسية الواردة أدناه.</w:t>
      </w:r>
    </w:p>
    <w:p w:rsidR="00E65FF5" w:rsidRPr="00E65FF5" w:rsidRDefault="00E65FF5" w:rsidP="00DA341B">
      <w:pPr>
        <w:kinsoku w:val="0"/>
        <w:overflowPunct w:val="0"/>
        <w:autoSpaceDE w:val="0"/>
        <w:autoSpaceDN w:val="0"/>
        <w:bidi/>
        <w:adjustRightInd w:val="0"/>
        <w:snapToGrid w:val="0"/>
        <w:spacing w:after="120"/>
        <w:jc w:val="both"/>
        <w:rPr>
          <w:rFonts w:cs="Simplified Arabic"/>
          <w:b/>
          <w:bCs/>
          <w:sz w:val="20"/>
          <w:szCs w:val="22"/>
          <w:rtl/>
          <w:lang w:bidi="ar-EG"/>
        </w:rPr>
      </w:pPr>
      <w:r w:rsidRPr="00E65FF5">
        <w:rPr>
          <w:rFonts w:cs="Simplified Arabic" w:hint="cs"/>
          <w:b/>
          <w:bCs/>
          <w:sz w:val="20"/>
          <w:szCs w:val="22"/>
          <w:rtl/>
          <w:lang w:bidi="ar-EG"/>
        </w:rPr>
        <w:t>[الغاية: مواءمة التدفقات المالية</w:t>
      </w:r>
    </w:p>
    <w:p w:rsidR="00E65FF5" w:rsidRPr="00E65FF5" w:rsidRDefault="00E65FF5" w:rsidP="00DA341B">
      <w:pPr>
        <w:kinsoku w:val="0"/>
        <w:overflowPunct w:val="0"/>
        <w:autoSpaceDE w:val="0"/>
        <w:autoSpaceDN w:val="0"/>
        <w:bidi/>
        <w:adjustRightInd w:val="0"/>
        <w:snapToGrid w:val="0"/>
        <w:spacing w:after="120"/>
        <w:jc w:val="both"/>
        <w:rPr>
          <w:rFonts w:cs="Simplified Arabic"/>
          <w:sz w:val="20"/>
          <w:szCs w:val="22"/>
          <w:lang w:bidi="ar-EG"/>
        </w:rPr>
      </w:pPr>
      <w:r w:rsidRPr="00E65FF5">
        <w:rPr>
          <w:rFonts w:cs="Simplified Arabic" w:hint="cs"/>
          <w:sz w:val="20"/>
          <w:szCs w:val="22"/>
          <w:rtl/>
          <w:lang w:bidi="ar-EG"/>
        </w:rPr>
        <w:t>الغاية شاملة وتسعى إلى تمكين مواءمة جميع التدفقات المالية مع مسار يتسق مع صافي التنمية الإيجابية للتنوع البيولوجي من أجل ضمان القدرة المتزايدة على الصمود للناس والطبيعة وضمان توافر الموارد الكافية لتنفيذ الإطار العالمي للتنوع البيولوجي لما بعد عام 2020. وتدعم الغايات الاستراتيجية 1 إلى 3 أدناه تحقيق هذه الغاية الشاملة.</w:t>
      </w:r>
    </w:p>
    <w:p w:rsidR="00E65FF5" w:rsidRPr="00E65FF5" w:rsidRDefault="00E65FF5" w:rsidP="00DA341B">
      <w:pPr>
        <w:kinsoku w:val="0"/>
        <w:overflowPunct w:val="0"/>
        <w:autoSpaceDE w:val="0"/>
        <w:autoSpaceDN w:val="0"/>
        <w:bidi/>
        <w:adjustRightInd w:val="0"/>
        <w:snapToGrid w:val="0"/>
        <w:spacing w:after="120"/>
        <w:jc w:val="both"/>
        <w:rPr>
          <w:rFonts w:ascii="Simplified Arabic" w:hAnsi="Simplified Arabic" w:cs="Simplified Arabic"/>
          <w:bCs/>
          <w:sz w:val="20"/>
          <w:szCs w:val="22"/>
          <w:rtl/>
          <w:lang w:bidi="ar-EG"/>
        </w:rPr>
      </w:pPr>
      <w:r w:rsidRPr="00E65FF5">
        <w:rPr>
          <w:rFonts w:ascii="Simplified Arabic" w:hAnsi="Simplified Arabic" w:cs="Simplified Arabic" w:hint="cs"/>
          <w:bCs/>
          <w:sz w:val="20"/>
          <w:szCs w:val="22"/>
          <w:rtl/>
          <w:lang w:bidi="ar-EG"/>
        </w:rPr>
        <w:t>الغاية الشاملة</w:t>
      </w:r>
    </w:p>
    <w:p w:rsidR="00E65FF5" w:rsidRPr="00E65FF5" w:rsidRDefault="00E65FF5" w:rsidP="00DA341B">
      <w:pPr>
        <w:kinsoku w:val="0"/>
        <w:overflowPunct w:val="0"/>
        <w:autoSpaceDE w:val="0"/>
        <w:autoSpaceDN w:val="0"/>
        <w:bidi/>
        <w:adjustRightInd w:val="0"/>
        <w:snapToGrid w:val="0"/>
        <w:spacing w:after="120"/>
        <w:jc w:val="both"/>
        <w:rPr>
          <w:rFonts w:ascii="Simplified Arabic" w:hAnsi="Simplified Arabic" w:cs="Simplified Arabic"/>
          <w:b/>
          <w:sz w:val="20"/>
          <w:szCs w:val="22"/>
          <w:rtl/>
          <w:lang w:bidi="ar-EG"/>
        </w:rPr>
      </w:pPr>
      <w:r w:rsidRPr="00E65FF5">
        <w:rPr>
          <w:rFonts w:ascii="Simplified Arabic" w:hAnsi="Simplified Arabic" w:cs="Simplified Arabic" w:hint="cs"/>
          <w:b/>
          <w:sz w:val="20"/>
          <w:szCs w:val="22"/>
          <w:rtl/>
          <w:lang w:bidi="ar-EG"/>
        </w:rPr>
        <w:t>تكون جميع التدفقات المالية متسقة مع مسار يتجه نحو صافي التنمية الإيجابية للتنوع البيولوجي مع ضمان القدرة المتزايدة على الصمود للناس والطبيعة.]</w:t>
      </w:r>
    </w:p>
    <w:p w:rsidR="00E65FF5" w:rsidRPr="00E65FF5" w:rsidRDefault="00E65FF5" w:rsidP="00DA341B">
      <w:pPr>
        <w:kinsoku w:val="0"/>
        <w:overflowPunct w:val="0"/>
        <w:autoSpaceDE w:val="0"/>
        <w:autoSpaceDN w:val="0"/>
        <w:bidi/>
        <w:adjustRightInd w:val="0"/>
        <w:snapToGrid w:val="0"/>
        <w:spacing w:after="120"/>
        <w:jc w:val="both"/>
        <w:rPr>
          <w:rFonts w:ascii="Simplified Arabic" w:hAnsi="Simplified Arabic" w:cs="Simplified Arabic"/>
          <w:b/>
          <w:sz w:val="20"/>
          <w:szCs w:val="22"/>
          <w:rtl/>
          <w:lang w:bidi="ar-EG"/>
        </w:rPr>
      </w:pPr>
      <w:r w:rsidRPr="00E65FF5">
        <w:rPr>
          <w:rFonts w:ascii="Simplified Arabic" w:hAnsi="Simplified Arabic" w:cs="Simplified Arabic" w:hint="cs"/>
          <w:bCs/>
          <w:sz w:val="20"/>
          <w:szCs w:val="22"/>
          <w:rtl/>
          <w:lang w:bidi="ar-EG"/>
        </w:rPr>
        <w:t>[الغاية الاستراتيجية 1]</w:t>
      </w:r>
      <w:r w:rsidRPr="00E65FF5">
        <w:rPr>
          <w:rFonts w:ascii="Simplified Arabic" w:hAnsi="Simplified Arabic" w:cs="Simplified Arabic" w:hint="cs"/>
          <w:b/>
          <w:sz w:val="20"/>
          <w:szCs w:val="22"/>
          <w:rtl/>
          <w:lang w:bidi="ar-EG"/>
        </w:rPr>
        <w:t xml:space="preserve"> </w:t>
      </w:r>
      <w:r w:rsidRPr="00E65FF5">
        <w:rPr>
          <w:rFonts w:ascii="Simplified Arabic" w:hAnsi="Simplified Arabic" w:cs="Simplified Arabic" w:hint="cs"/>
          <w:bCs/>
          <w:sz w:val="20"/>
          <w:szCs w:val="22"/>
          <w:rtl/>
          <w:lang w:bidi="ar-EG"/>
        </w:rPr>
        <w:t>[الغاية الاستراتيجية 2]</w:t>
      </w:r>
    </w:p>
    <w:p w:rsidR="00E65FF5" w:rsidRPr="00E65FF5" w:rsidRDefault="00E65FF5" w:rsidP="00DA341B">
      <w:pPr>
        <w:kinsoku w:val="0"/>
        <w:overflowPunct w:val="0"/>
        <w:autoSpaceDE w:val="0"/>
        <w:autoSpaceDN w:val="0"/>
        <w:bidi/>
        <w:adjustRightInd w:val="0"/>
        <w:snapToGrid w:val="0"/>
        <w:spacing w:after="120"/>
        <w:jc w:val="both"/>
        <w:rPr>
          <w:rFonts w:cs="Simplified Arabic"/>
          <w:b/>
          <w:bCs/>
          <w:sz w:val="20"/>
          <w:szCs w:val="22"/>
          <w:rtl/>
          <w:lang w:bidi="ar-EG"/>
        </w:rPr>
      </w:pPr>
      <w:r w:rsidRPr="00E65FF5">
        <w:rPr>
          <w:rFonts w:ascii="Simplified Arabic" w:hAnsi="Simplified Arabic" w:cs="Simplified Arabic"/>
          <w:bCs/>
          <w:sz w:val="20"/>
          <w:szCs w:val="22"/>
          <w:rtl/>
          <w:lang w:bidi="ar-EG"/>
        </w:rPr>
        <w:t>تقليل أو إعادة توجيه الموارد التي تسبب الضرر للتنوع البيولوجي</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rtl/>
          <w:lang w:bidi="ar-EG"/>
        </w:rPr>
      </w:pPr>
      <w:r w:rsidRPr="00E65FF5">
        <w:rPr>
          <w:rFonts w:cs="Simplified Arabic" w:hint="cs"/>
          <w:sz w:val="20"/>
          <w:szCs w:val="22"/>
          <w:rtl/>
          <w:lang w:bidi="ar-EG"/>
        </w:rPr>
        <w:t xml:space="preserve">تسعى هذه الغاية إلى [معالجة المحركات الرئيسية للأنشطة والاستثمارات الضارة بالتنوع البيولوجي] [ضمان أن التنوع البيولوجي، والخدمات التي يقدمها، تنعكس على نحو ملائم في السياسات وفي القطاعات ذات الصلة،] من خلال [، حسب الاقتضاء،] </w:t>
      </w:r>
      <w:r w:rsidRPr="00E65FF5">
        <w:rPr>
          <w:rFonts w:cs="Simplified Arabic" w:hint="cs"/>
          <w:sz w:val="20"/>
          <w:szCs w:val="22"/>
          <w:rtl/>
          <w:lang w:bidi="ar-EG"/>
        </w:rPr>
        <w:lastRenderedPageBreak/>
        <w:t>استخدام المعايير والمبادئ التوجيهية، والأدوات التنظيمية والاقتصادية [، مع مراعاة الطائفة العريضة للنُهج المستدامة لمعالجة الآثار الضارة بالتنوع البيولوجي ومع الاعتراف بعدم وجود "حل واحد يناسب الجميع"]. ويتطلب ذلك تجنب النفقات الضارة بالتنوع البيولوجي، بما في ذلك على سبيل المثال لا الحصر الإعانات الضارة وتقليص نطاقها وإعادة توجيهها [، بما يتماشى مع حقوق الأطراف والتزاماتها بموجب الاتفاقات الدولية الأخرى ذات الصلة]. وسيؤدي ذلك بدوره إلى تقليل الحاجة إلى موارد إضافية لحفظ التنوع البيولوجي واستعادته، واستخدامه على نحو مستدام، وبالتالي فهو مكمل رئيسي للغاية 2 أدناه. وتتضمن الإجراءات الرئيسية المتوخاة ما يلي:</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1-1</w:t>
      </w:r>
      <w:r w:rsidRPr="00E65FF5">
        <w:rPr>
          <w:rFonts w:cs="Simplified Arabic" w:hint="cs"/>
          <w:sz w:val="20"/>
          <w:szCs w:val="22"/>
          <w:rtl/>
          <w:lang w:bidi="ar-EG"/>
        </w:rPr>
        <w:tab/>
        <w:t>استعراض الميزانيات الحكومية في جميع القطاعات [ذات الصلة] وعلى جميع المستويات، [حسب الاقتضاء] بهدف تجنب [على الأقل] الضرر [الصافي] بالتنوع البيولوجي والنظم الإيكولوجية [والناس] أو تقليله إلى أدنى حد؛</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1-2</w:t>
      </w:r>
      <w:r w:rsidRPr="00E65FF5">
        <w:rPr>
          <w:rFonts w:cs="Simplified Arabic" w:hint="cs"/>
          <w:sz w:val="20"/>
          <w:szCs w:val="22"/>
          <w:rtl/>
          <w:lang w:bidi="ar-EG"/>
        </w:rPr>
        <w:tab/>
        <w:t>[إلغاء] [أو تقليل] الحوافز الضارة بالتنوع البيولوجي [، والنظم الإيكولوجية والناس] بما في ذلك الإعانات الضارة بالتنوع البيولوجي، أو التخلص التدريجي منها أو إصلاحها؛ وتطوير عوامل مثبطة للإجراءات التي تضر بالتنوع البيولوجي وتوسيع نطاقها، وتطوير [، تشجيع،] الحوافز الإيجابية [الاقتصادية والتنظيمية] وتوسيع نطاقها لتشجيع الإجراءات الإيجابية للتنوع البيولوجي، بما يتسق ويتوافق مع الاتفاقية والالتزامات الدولية الأخرى ذات الصلة، ومع مراعاة الظروف الاجتماعية الاقتصادية الوطنية؛</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1-3</w:t>
      </w:r>
      <w:r w:rsidRPr="00E65FF5">
        <w:rPr>
          <w:rFonts w:cs="Simplified Arabic" w:hint="cs"/>
          <w:sz w:val="20"/>
          <w:szCs w:val="22"/>
          <w:rtl/>
          <w:lang w:bidi="ar-EG"/>
        </w:rPr>
        <w:tab/>
        <w:t>تحديد [وإدراج] [ودمج] الآثار والتبعيات والمخاطر على التنوع البيولوجي ضمن استراتيجيات وعمليات وإجراءات قطاع التمويل [والقطاعات الإنتاجية الأخرى التي تعتمد على تقديم خدمات النظم الإيكولوجية و/أو التي تولد آثارا مهمة على الطبيعة،] بهدف تجنب الضرر [الصافي] [على الأقل] للتنوع البيولوجي والنظم الإيكولوجية [والناس] الناجم عن قرارات الاستثمار أو تقليله إلى أدنى حد، [ودعم نماذج الأعمال التجارية المستدامة ودعم الاستخدام المستدام للتنوع البيولوجي]؛</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1-4</w:t>
      </w:r>
      <w:r w:rsidRPr="00E65FF5">
        <w:rPr>
          <w:rFonts w:cs="Simplified Arabic" w:hint="cs"/>
          <w:sz w:val="20"/>
          <w:szCs w:val="22"/>
          <w:rtl/>
          <w:lang w:bidi="ar-EG"/>
        </w:rPr>
        <w:tab/>
        <w:t>تحديد الآثار والتبعيات والمخاطر على التنوع البيولوجي ودمجها ضمن نماذج وعمليات وممارسات الأعمال التجارية، بهدف تجنب الضرر [على الأقل] الذي يلحق بالتنوع البيولوجي والنظم الإيكولوجية [والناس] أو تقليله إلى أدنى حد [ودعم الاستخدام المستدام للتنوع البيولوجي]؛</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1-5</w:t>
      </w:r>
      <w:r w:rsidRPr="00E65FF5">
        <w:rPr>
          <w:rFonts w:cs="Simplified Arabic" w:hint="cs"/>
          <w:sz w:val="20"/>
          <w:szCs w:val="22"/>
          <w:rtl/>
          <w:lang w:bidi="ar-EG"/>
        </w:rPr>
        <w:tab/>
        <w:t>تحديد الآثار والتبعيات والمخاطر على التنوع البيولوجي ودمجها ضمن استراتيجيات وعمليات وإجراءات الجهات الفاعلة الدولية في قطاع تمويل التنمية، بهدف تجنب الضرر [الصافي] [على الأقل] [للتنوع البيولوجي، والنظم الإيكولوجية والناس] الناجم عن تمويل التنمية [، بما في ذلك تمويل المناخ، أو تقليله إلى أدنى حد [، حسب الاقتضاء]؛</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1-6-</w:t>
      </w:r>
      <w:r w:rsidRPr="00E65FF5">
        <w:rPr>
          <w:rFonts w:cs="Simplified Arabic" w:hint="cs"/>
          <w:sz w:val="20"/>
          <w:szCs w:val="22"/>
          <w:rtl/>
          <w:lang w:bidi="ar-EG"/>
        </w:rPr>
        <w:tab/>
        <w:t>اتخاذ تدابير، بما في ذلك تدابير تشريعية أو تنظيمية، حسب الاقتضاء، تدعم مواءمة التدفقات المالية [ونماذج الإنتاج] مع أهداف سياسات التنوع البيولوجي؛</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napToGrid w:val="0"/>
          <w:kern w:val="22"/>
          <w:sz w:val="20"/>
          <w:szCs w:val="22"/>
          <w:lang w:bidi="ar-EG"/>
        </w:rPr>
      </w:pPr>
      <w:r w:rsidRPr="00E65FF5">
        <w:rPr>
          <w:rFonts w:cs="Simplified Arabic" w:hint="cs"/>
          <w:snapToGrid w:val="0"/>
          <w:kern w:val="22"/>
          <w:sz w:val="20"/>
          <w:szCs w:val="22"/>
          <w:rtl/>
          <w:lang w:bidi="ar-EG"/>
        </w:rPr>
        <w:t>[1-7-</w:t>
      </w:r>
      <w:r w:rsidRPr="00E65FF5">
        <w:rPr>
          <w:rFonts w:cs="Simplified Arabic" w:hint="cs"/>
          <w:snapToGrid w:val="0"/>
          <w:kern w:val="22"/>
          <w:sz w:val="20"/>
          <w:szCs w:val="22"/>
          <w:rtl/>
          <w:lang w:bidi="ar-EG"/>
        </w:rPr>
        <w:tab/>
        <w:t>تصميم وتنفيذ استراتيجية موجهة إلى صانعي القرارات رفيعي المستوى في وزارات المالية من أجل الإبلاغ أو "بيان الجدوى" بشأن المنافع الاجتماعية عبر القطاعات المختلفة للاستثمار في التنوع البيولوجي].</w:t>
      </w:r>
    </w:p>
    <w:p w:rsidR="00E65FF5" w:rsidRPr="00E65FF5" w:rsidRDefault="00E65FF5" w:rsidP="00DA341B">
      <w:pPr>
        <w:kinsoku w:val="0"/>
        <w:overflowPunct w:val="0"/>
        <w:autoSpaceDE w:val="0"/>
        <w:autoSpaceDN w:val="0"/>
        <w:bidi/>
        <w:adjustRightInd w:val="0"/>
        <w:snapToGrid w:val="0"/>
        <w:spacing w:after="120"/>
        <w:rPr>
          <w:rFonts w:cs="Simplified Arabic"/>
          <w:b/>
          <w:bCs/>
          <w:sz w:val="20"/>
          <w:szCs w:val="22"/>
          <w:rtl/>
          <w:lang w:bidi="ar-EG"/>
        </w:rPr>
      </w:pPr>
      <w:r w:rsidRPr="00E65FF5">
        <w:rPr>
          <w:rFonts w:cs="Simplified Arabic" w:hint="cs"/>
          <w:b/>
          <w:bCs/>
          <w:sz w:val="20"/>
          <w:szCs w:val="22"/>
          <w:rtl/>
          <w:lang w:bidi="ar-EG"/>
        </w:rPr>
        <w:t>[الغاية الاستراتيجية 2]</w:t>
      </w:r>
      <w:r w:rsidRPr="00E65FF5">
        <w:rPr>
          <w:rFonts w:cs="Simplified Arabic" w:hint="cs"/>
          <w:sz w:val="20"/>
          <w:szCs w:val="22"/>
          <w:rtl/>
          <w:lang w:bidi="ar-EG"/>
        </w:rPr>
        <w:t xml:space="preserve"> </w:t>
      </w:r>
      <w:r w:rsidRPr="00E65FF5">
        <w:rPr>
          <w:rFonts w:cs="Simplified Arabic" w:hint="cs"/>
          <w:b/>
          <w:bCs/>
          <w:sz w:val="20"/>
          <w:szCs w:val="22"/>
          <w:rtl/>
          <w:lang w:bidi="ar-EG"/>
        </w:rPr>
        <w:t>[الغاية الاستراتيجية 1]</w:t>
      </w:r>
    </w:p>
    <w:p w:rsidR="00E65FF5" w:rsidRPr="00E65FF5" w:rsidRDefault="00E65FF5" w:rsidP="00DA341B">
      <w:pPr>
        <w:kinsoku w:val="0"/>
        <w:overflowPunct w:val="0"/>
        <w:autoSpaceDE w:val="0"/>
        <w:autoSpaceDN w:val="0"/>
        <w:bidi/>
        <w:adjustRightInd w:val="0"/>
        <w:snapToGrid w:val="0"/>
        <w:spacing w:after="120"/>
        <w:rPr>
          <w:rFonts w:cs="Simplified Arabic"/>
          <w:b/>
          <w:bCs/>
          <w:sz w:val="20"/>
          <w:szCs w:val="22"/>
          <w:rtl/>
          <w:lang w:bidi="ar-EG"/>
        </w:rPr>
      </w:pPr>
      <w:r w:rsidRPr="00E65FF5">
        <w:rPr>
          <w:rFonts w:cs="Simplified Arabic" w:hint="cs"/>
          <w:b/>
          <w:bCs/>
          <w:sz w:val="20"/>
          <w:szCs w:val="22"/>
          <w:rtl/>
          <w:lang w:bidi="ar-EG"/>
        </w:rPr>
        <w:t>توليد موارد إضافية من جميع المصادر لتنفيذ الإطار العالمي للتنوع البيولوجي لما بعد عام 2020</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rtl/>
          <w:lang w:bidi="ar-EG"/>
        </w:rPr>
      </w:pPr>
      <w:r w:rsidRPr="00E65FF5">
        <w:rPr>
          <w:rFonts w:cs="Simplified Arabic" w:hint="cs"/>
          <w:sz w:val="20"/>
          <w:szCs w:val="22"/>
          <w:rtl/>
          <w:lang w:bidi="ar-EG"/>
        </w:rPr>
        <w:t>يظل توليد موارد دولية ومحلية جديدة وإضافية من جميع المصادر الخاصة والعامة جزءا أساسيا من حشد الموارد، وفقا للمادة 20 من الاتفاقية. ويشتمل توسيع نطاق الموارد على زيادة التدفقات الموجهة في الأساس نحو [التنوع البيولوجي] [الأهداف الثلاثة للاتفاقية]، فضلا عن تحديد وزيادة المنافع المشتركة للتنوع البيولوجي الناجمة عن التمويل الذي يهدف في الأساس إلى تحقيق أهداف أخرى [، حسب الاقتضاء]. ومن أجل التنفيذ الفعال للإطار العالمي للتنوع البيولوجي لما بعد عام 2020 وأهدافه المتعلقة بحشد الموارد، يتعين اتخاذ الإجراءات الرئيسية المتوخاة بطريقة متناسبة. وتتمثل هذه الإجراءات فيما يلي:</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lastRenderedPageBreak/>
        <w:t>2-1</w:t>
      </w:r>
      <w:r w:rsidRPr="00E65FF5">
        <w:rPr>
          <w:rFonts w:cs="Simplified Arabic" w:hint="cs"/>
          <w:sz w:val="20"/>
          <w:szCs w:val="22"/>
          <w:rtl/>
          <w:lang w:bidi="ar-EG"/>
        </w:rPr>
        <w:tab/>
        <w:t>زيادة [تقديم موارد يمكن التنبؤ بها من البلدان المتقدمة لتلبية التكاليف الإضافية لتنفيذ الإطار العالمي للتنوع البيولوجي في البلدان النامية والبلدان التي تمر اقتصاداتها بمرحلة انتقالية، فضلا عن غيره من] [التمويل] الدولي المباشر [وغير المباشر] المتعلق بالتنوع البيولوجي [التدفقات المالية] للبلدان النامية والبلدان التي تمر اقتصاداتها بمرحلة انتقالية]، [لدعم تنفيذ الأهداف الثلاثة للاتفاقية] [بما في ذلك من خلال [الحلول القائمة على الطبيعة في] تمويل المناخ ومجالات تمويل التنمية الأخرى [، حسب الاقتضاء]؛</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[2-2</w:t>
      </w:r>
      <w:r w:rsidRPr="00E65FF5">
        <w:rPr>
          <w:rFonts w:cs="Simplified Arabic"/>
          <w:sz w:val="20"/>
          <w:szCs w:val="22"/>
          <w:rtl/>
          <w:lang w:bidi="ar-EG"/>
        </w:rPr>
        <w:tab/>
      </w:r>
      <w:r w:rsidRPr="00E65FF5">
        <w:rPr>
          <w:rFonts w:cs="Simplified Arabic" w:hint="cs"/>
          <w:sz w:val="20"/>
          <w:szCs w:val="22"/>
          <w:rtl/>
          <w:lang w:bidi="ar-EG"/>
        </w:rPr>
        <w:t>زيادة المنافع المشتركة للتنوع البيولوجي من تمويل التنمية ذي الصلة، حسب الاقتضاء]؛</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2-3</w:t>
      </w:r>
      <w:r w:rsidRPr="00E65FF5">
        <w:rPr>
          <w:rFonts w:cs="Simplified Arabic" w:hint="cs"/>
          <w:sz w:val="20"/>
          <w:szCs w:val="22"/>
          <w:rtl/>
          <w:lang w:bidi="ar-EG"/>
        </w:rPr>
        <w:tab/>
        <w:t>زيادة الإنفاق المحلي العام المتعلق بالتنوع البيولوجي، [المباشر وغير المباشر على حد سواء]؛</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2-4</w:t>
      </w:r>
      <w:r w:rsidRPr="00E65FF5">
        <w:rPr>
          <w:rFonts w:cs="Simplified Arabic" w:hint="cs"/>
          <w:sz w:val="20"/>
          <w:szCs w:val="22"/>
          <w:rtl/>
          <w:lang w:bidi="ar-EG"/>
        </w:rPr>
        <w:tab/>
        <w:t>[زيادة استثمارات القطاع الخاص في [المشاريع الإيجابية للتنوع البيولوجي] [المشاريع التي تسهم في حفظ التنوع البيولوجي واستخدامه المستدام]، بما في ذلك عن طريق تحديد ومعالجة العقبات أمام المستثمرين [، وبدء العمليات] ومطوري المشاريع] وتذليلها [، وبالإضافة إلى ذلك من خلال الاستثمارات في العلوم والبحوث والتكنولوجيا من أجل تحويل نماذج الإنتاج فيها والممارسات لتقليل آثارها السلبية على التنوع البيولوجي]. [تحديد ومعالجة العقبات أمام الاستثمار في المشاريع الإيجابية للتنوع البيولوجي لمستثمري القطاع الخاص ومطوري المشاريع، بهدف زيادة المستوى العام للاستثمار في مثل هذه المشاريع]؛</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[2-5</w:t>
      </w:r>
      <w:r w:rsidRPr="00E65FF5">
        <w:rPr>
          <w:rFonts w:cs="Simplified Arabic" w:hint="cs"/>
          <w:sz w:val="20"/>
          <w:szCs w:val="22"/>
          <w:rtl/>
          <w:lang w:bidi="ar-EG"/>
        </w:rPr>
        <w:tab/>
        <w:t>تعزيز [تنفيذ] [شروط] الاتفاقات المتعلقة بالحصول على الموارد الجينية والتقاسم العادل والمنصف للمنافع الناشئة عن استخدامها [من أجل حفظ التنوع البيولوجي واستخدامه المستدام] [، ولاسيما بروتوكول ناغويا]]؛</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[2-6</w:t>
      </w:r>
      <w:r w:rsidRPr="00E65FF5">
        <w:rPr>
          <w:rFonts w:cs="Simplified Arabic" w:hint="cs"/>
          <w:sz w:val="20"/>
          <w:szCs w:val="22"/>
          <w:rtl/>
          <w:lang w:bidi="ar-EG"/>
        </w:rPr>
        <w:tab/>
        <w:t>تعزيز الاقتصاد البيولوجي كاستراتيجية للانتقال نحو نموذج الاستخدام المستدام والإسراع في إزالة الكربون من الاقتصادات الوطنية].</w:t>
      </w:r>
    </w:p>
    <w:p w:rsidR="00E65FF5" w:rsidRPr="00E65FF5" w:rsidRDefault="00E65FF5" w:rsidP="00DA341B">
      <w:pPr>
        <w:kinsoku w:val="0"/>
        <w:overflowPunct w:val="0"/>
        <w:autoSpaceDE w:val="0"/>
        <w:autoSpaceDN w:val="0"/>
        <w:bidi/>
        <w:adjustRightInd w:val="0"/>
        <w:snapToGrid w:val="0"/>
        <w:spacing w:after="120"/>
        <w:rPr>
          <w:rFonts w:cs="Simplified Arabic"/>
          <w:b/>
          <w:bCs/>
          <w:sz w:val="20"/>
          <w:szCs w:val="22"/>
          <w:rtl/>
          <w:lang w:bidi="ar-EG"/>
        </w:rPr>
      </w:pPr>
      <w:r w:rsidRPr="00E65FF5">
        <w:rPr>
          <w:rFonts w:cs="Simplified Arabic" w:hint="cs"/>
          <w:b/>
          <w:bCs/>
          <w:sz w:val="20"/>
          <w:szCs w:val="22"/>
          <w:rtl/>
          <w:lang w:bidi="ar-EG"/>
        </w:rPr>
        <w:t>الغاية الاستراتيجية 3</w:t>
      </w:r>
    </w:p>
    <w:p w:rsidR="00E65FF5" w:rsidRPr="00E65FF5" w:rsidRDefault="00E65FF5" w:rsidP="00DA341B">
      <w:pPr>
        <w:kinsoku w:val="0"/>
        <w:overflowPunct w:val="0"/>
        <w:autoSpaceDE w:val="0"/>
        <w:autoSpaceDN w:val="0"/>
        <w:bidi/>
        <w:adjustRightInd w:val="0"/>
        <w:snapToGrid w:val="0"/>
        <w:spacing w:after="120"/>
        <w:rPr>
          <w:rFonts w:cs="Simplified Arabic"/>
          <w:b/>
          <w:bCs/>
          <w:sz w:val="20"/>
          <w:szCs w:val="22"/>
          <w:rtl/>
          <w:lang w:bidi="ar-EG"/>
        </w:rPr>
      </w:pPr>
      <w:r w:rsidRPr="00E65FF5">
        <w:rPr>
          <w:rFonts w:cs="Simplified Arabic" w:hint="cs"/>
          <w:b/>
          <w:bCs/>
          <w:sz w:val="20"/>
          <w:szCs w:val="22"/>
          <w:rtl/>
          <w:lang w:bidi="ar-EG"/>
        </w:rPr>
        <w:t>تعزيز فعالية [،] وكفاءة [، وشفافية] استخدام الموارد</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rtl/>
          <w:lang w:bidi="ar-EG"/>
        </w:rPr>
      </w:pPr>
      <w:r w:rsidRPr="00E65FF5">
        <w:rPr>
          <w:rFonts w:cs="Simplified Arabic" w:hint="cs"/>
          <w:sz w:val="20"/>
          <w:szCs w:val="22"/>
          <w:rtl/>
          <w:lang w:bidi="ar-EG"/>
        </w:rPr>
        <w:t>يتطلب حشد الموارد بطريقة فعالة إدراك أهمية عوامل من بينها: (أ) الإدارة السليمة [، والمنصفة،] [والشفافة] والتخطيط السليم [بما في ذلك المشاركة الكاملة والفعالة للشعوب الأصلية والمجتمعات المحلية، والنساء والشباب]؛ (ب)</w:t>
      </w:r>
      <w:r w:rsidRPr="00E65FF5">
        <w:rPr>
          <w:rFonts w:cs="Simplified Arabic" w:hint="eastAsia"/>
          <w:sz w:val="20"/>
          <w:szCs w:val="22"/>
          <w:rtl/>
          <w:lang w:bidi="ar-EG"/>
        </w:rPr>
        <w:t> </w:t>
      </w:r>
      <w:r w:rsidRPr="00E65FF5">
        <w:rPr>
          <w:rFonts w:cs="Simplified Arabic" w:hint="cs"/>
          <w:sz w:val="20"/>
          <w:szCs w:val="22"/>
          <w:rtl/>
          <w:lang w:bidi="ar-EG"/>
        </w:rPr>
        <w:t>وبناء القدرات؛ (ج)</w:t>
      </w:r>
      <w:r w:rsidRPr="00E65FF5">
        <w:rPr>
          <w:rFonts w:cs="Simplified Arabic" w:hint="eastAsia"/>
          <w:sz w:val="20"/>
          <w:szCs w:val="22"/>
          <w:rtl/>
          <w:lang w:bidi="ar-EG"/>
        </w:rPr>
        <w:t> </w:t>
      </w:r>
      <w:r w:rsidRPr="00E65FF5">
        <w:rPr>
          <w:rFonts w:cs="Simplified Arabic" w:hint="cs"/>
          <w:sz w:val="20"/>
          <w:szCs w:val="22"/>
          <w:rtl/>
          <w:lang w:bidi="ar-EG"/>
        </w:rPr>
        <w:t>وإنشاء [منصات و] شراكات؛ (د) والتصميم والتمويل الفعالان لتمويل التنمية الدولية؛ (ه) ورصد النتائج والإبلاغ عنها واستعراضها بطريقة فعالة [؛ (و) وتحديد أوجه التآزر مع الاتفاقيات الأخرى وعبر القطاعين العام والخاص]. وتهدف هذه [العناصر] [لبيئة] [إجراءات] تمكينية إلى ضمان الاستخدام الرشيد للموارد التي تم حشدها، ودعم الجهود الرامية إلى تقليل أو إعادة توجيه الموارد التي تسبب الضرر بالتنوع البيولوجي. [وتتمثل الإجراءات الرئيسية المتوخاة] [الأنشطة الممكنة لتحسين البيئة التمكينية فيما يلي [ضمن جملة أمور]:</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3-1</w:t>
      </w:r>
      <w:r w:rsidRPr="00E65FF5">
        <w:rPr>
          <w:rFonts w:cs="Simplified Arabic" w:hint="cs"/>
          <w:sz w:val="20"/>
          <w:szCs w:val="22"/>
          <w:rtl/>
          <w:lang w:bidi="ar-EG"/>
        </w:rPr>
        <w:tab/>
        <w:t>استعراض وتحسين، حسب الضرورة [وحسب الاقتضاء]، عمليات [منصفة] للحوكمة والتخطيط داخل القطاع العام [ومع القطاع الخاص]؛</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3-2</w:t>
      </w:r>
      <w:r w:rsidRPr="00E65FF5">
        <w:rPr>
          <w:rFonts w:cs="Simplified Arabic" w:hint="cs"/>
          <w:sz w:val="20"/>
          <w:szCs w:val="22"/>
          <w:rtl/>
          <w:lang w:bidi="ar-EG"/>
        </w:rPr>
        <w:tab/>
        <w:t>إقامة شراكات فعالة وإنشاء منصات ذات صلة لدعم اتساق السياسات، والتعلم المشترك، وإعداد وتطبيق نُهج [تعاونية] [مشتركة] [تشاركية، وقائمة على الصراعات، بما في ذلك [مع القطاع الخاص،] مع الشعوب الأصلية والمجتمعات المحلية [، ومع المجموعات الضعيفة،] ومع المجتمع المدني؛</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3-3</w:t>
      </w:r>
      <w:r w:rsidRPr="00E65FF5">
        <w:rPr>
          <w:rFonts w:cs="Simplified Arabic" w:hint="cs"/>
          <w:sz w:val="20"/>
          <w:szCs w:val="22"/>
          <w:rtl/>
          <w:lang w:bidi="ar-EG"/>
        </w:rPr>
        <w:tab/>
        <w:t>تعزيز بناء القدرات، والمساعدة التقنية والتعاون التكنولوجي [ونقل التكنولوجيا] [على أساس مستدام [ويمكن التنبؤ به]؛</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t>3-4</w:t>
      </w:r>
      <w:r w:rsidRPr="00E65FF5">
        <w:rPr>
          <w:rFonts w:cs="Simplified Arabic" w:hint="cs"/>
          <w:sz w:val="20"/>
          <w:szCs w:val="22"/>
          <w:rtl/>
          <w:lang w:bidi="ar-EG"/>
        </w:rPr>
        <w:tab/>
        <w:t>تعزيز [التنبؤ] [وفعالية [، وكفاءة] [، وشفافية] [تدفقات] [حشد] التمويل الدولي [والمحلي] [والعام والخاص] للتنمية والحصول عليه؛</w:t>
      </w:r>
    </w:p>
    <w:p w:rsidR="00E65FF5" w:rsidRPr="00E65FF5" w:rsidRDefault="00E65FF5" w:rsidP="00DA341B">
      <w:pPr>
        <w:kinsoku w:val="0"/>
        <w:overflowPunct w:val="0"/>
        <w:autoSpaceDE w:val="0"/>
        <w:autoSpaceDN w:val="0"/>
        <w:bidi/>
        <w:adjustRightInd w:val="0"/>
        <w:snapToGrid w:val="0"/>
        <w:spacing w:after="120"/>
        <w:ind w:left="720"/>
        <w:jc w:val="both"/>
        <w:rPr>
          <w:rFonts w:cs="Simplified Arabic"/>
          <w:sz w:val="20"/>
          <w:szCs w:val="22"/>
          <w:rtl/>
          <w:lang w:bidi="ar-EG"/>
        </w:rPr>
      </w:pPr>
      <w:r w:rsidRPr="00E65FF5">
        <w:rPr>
          <w:rFonts w:cs="Simplified Arabic" w:hint="cs"/>
          <w:sz w:val="20"/>
          <w:szCs w:val="22"/>
          <w:rtl/>
          <w:lang w:bidi="ar-EG"/>
        </w:rPr>
        <w:lastRenderedPageBreak/>
        <w:t>3-5</w:t>
      </w:r>
      <w:r w:rsidRPr="00E65FF5">
        <w:rPr>
          <w:rFonts w:cs="Simplified Arabic" w:hint="cs"/>
          <w:sz w:val="20"/>
          <w:szCs w:val="22"/>
          <w:rtl/>
          <w:lang w:bidi="ar-EG"/>
        </w:rPr>
        <w:tab/>
        <w:t>تحسين عمليات الرصد [، والإبلاغ والمساءلة والشفافية] فيما يتعلق بحشد الموارد.</w:t>
      </w:r>
    </w:p>
    <w:p w:rsidR="00E65FF5" w:rsidRPr="007C526B" w:rsidRDefault="00E65FF5" w:rsidP="00DA341B">
      <w:pPr>
        <w:bidi/>
        <w:spacing w:after="120"/>
        <w:jc w:val="center"/>
        <w:rPr>
          <w:rFonts w:cs="Simplified Arabic"/>
          <w:bCs/>
          <w:sz w:val="20"/>
          <w:szCs w:val="22"/>
          <w:rtl/>
          <w:lang w:bidi="ar-EG"/>
        </w:rPr>
      </w:pPr>
      <w:bookmarkStart w:id="108" w:name="_Toc118802192"/>
      <w:r w:rsidRPr="007C526B">
        <w:rPr>
          <w:rFonts w:cs="Simplified Arabic" w:hint="cs"/>
          <w:bCs/>
          <w:sz w:val="20"/>
          <w:szCs w:val="22"/>
          <w:rtl/>
          <w:lang w:bidi="ar-EG"/>
        </w:rPr>
        <w:t>خامسا-</w:t>
      </w:r>
      <w:r w:rsidRPr="007C526B">
        <w:rPr>
          <w:rFonts w:cs="Simplified Arabic" w:hint="cs"/>
          <w:bCs/>
          <w:sz w:val="20"/>
          <w:szCs w:val="22"/>
          <w:rtl/>
          <w:lang w:bidi="ar-EG"/>
        </w:rPr>
        <w:tab/>
        <w:t>التنفيذ</w:t>
      </w:r>
      <w:bookmarkEnd w:id="108"/>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lang w:bidi="ar-EG"/>
        </w:rPr>
      </w:pPr>
      <w:r w:rsidRPr="00E65FF5">
        <w:rPr>
          <w:rFonts w:cs="Simplified Arabic" w:hint="cs"/>
          <w:sz w:val="20"/>
          <w:szCs w:val="22"/>
          <w:rtl/>
          <w:lang w:bidi="ar-EG"/>
        </w:rPr>
        <w:t>سيتطلب التنفيذ الفعال [لخلف] الاستراتيجية [الحالية] لحشد الموارد جهدا دؤوبا من جانب الأطراف والحكومات الأخرى وجميع أصحاب المصلحة ذوي الصلة على جميع المستويات. ويلزم تعزيز الإرادة السياسية والالتزام السياسي لتحسين الاعتراف بأهمية التنوع البيولوجي في التنمية المستدامة من أجل تحقيق أهداف حشد الموارد في الإطار العالمي للتنوع البيولوجي لما بعد عام 2020 [، كشرط مسبق بالغ الأهمية لتنفيذ الإطار ككل] [، فضلا عن للتنفيذ الفعال للاستراتيجيات وخطط العمل الوطنية للتنوع البيولوجي على المستوى الوطني].</w:t>
      </w:r>
    </w:p>
    <w:p w:rsidR="00E65FF5" w:rsidRPr="00E65FF5" w:rsidRDefault="00E65FF5" w:rsidP="00DA341B">
      <w:pPr>
        <w:pStyle w:val="ListParagraph"/>
        <w:numPr>
          <w:ilvl w:val="0"/>
          <w:numId w:val="35"/>
        </w:numPr>
        <w:kinsoku w:val="0"/>
        <w:overflowPunct w:val="0"/>
        <w:autoSpaceDE w:val="0"/>
        <w:autoSpaceDN w:val="0"/>
        <w:bidi/>
        <w:adjustRightInd w:val="0"/>
        <w:snapToGrid w:val="0"/>
        <w:spacing w:after="120"/>
        <w:ind w:left="0" w:firstLine="0"/>
        <w:contextualSpacing w:val="0"/>
        <w:jc w:val="both"/>
        <w:rPr>
          <w:rFonts w:cs="Simplified Arabic"/>
          <w:sz w:val="20"/>
          <w:szCs w:val="22"/>
          <w:rtl/>
          <w:lang w:bidi="ar-EG"/>
        </w:rPr>
      </w:pPr>
      <w:r w:rsidRPr="00E65FF5">
        <w:rPr>
          <w:rFonts w:cs="Simplified Arabic" w:hint="cs"/>
          <w:sz w:val="20"/>
          <w:szCs w:val="22"/>
          <w:rtl/>
          <w:lang w:bidi="ar-EG"/>
        </w:rPr>
        <w:t>وسيساعد [خلف] الاستراتيجية [الحالية] لحشد الموارد [البلدان] [الأطراف] على وضع خطط وطنية لتمويل التنوع البيولوجي لدعم التنفيذ الوطني للإطار الوطني للإطار العالمي للتنوع البيولوجي لما بعد عام 2020 [وأهدافه العالمية المتعلقة بحشد الموارد]. وينبغي أن يشارك في إعدادها وتنفيذها أصحاب المصلحة الرئيسيون، مثل المنظمات غير الحكومية، والشعوب الأصلية والمجتمعات المحلية، [والمجموعات الضعيفة]، والأعمال التجارية والقطاع المالي، [والتمويل الدولي للتنمية] [والمنظمات التي تقدم الدعم المحلي والدولي للتنفيذ].</w:t>
      </w:r>
    </w:p>
    <w:p w:rsidR="00E65FF5" w:rsidRPr="00E65FF5" w:rsidRDefault="00E65FF5" w:rsidP="00DA341B">
      <w:pPr>
        <w:kinsoku w:val="0"/>
        <w:overflowPunct w:val="0"/>
        <w:autoSpaceDE w:val="0"/>
        <w:autoSpaceDN w:val="0"/>
        <w:bidi/>
        <w:adjustRightInd w:val="0"/>
        <w:snapToGrid w:val="0"/>
        <w:spacing w:after="120"/>
        <w:jc w:val="both"/>
        <w:rPr>
          <w:rFonts w:cs="Simplified Arabic"/>
          <w:b/>
          <w:bCs/>
          <w:sz w:val="20"/>
          <w:szCs w:val="22"/>
          <w:rtl/>
          <w:lang w:bidi="ar-EG"/>
        </w:rPr>
      </w:pPr>
      <w:r w:rsidRPr="00E65FF5">
        <w:rPr>
          <w:rFonts w:cs="Simplified Arabic" w:hint="cs"/>
          <w:b/>
          <w:bCs/>
          <w:sz w:val="20"/>
          <w:szCs w:val="22"/>
          <w:rtl/>
          <w:lang w:bidi="ar-EG"/>
        </w:rPr>
        <w:t>الخيار ألف</w:t>
      </w:r>
    </w:p>
    <w:p w:rsidR="00E65FF5" w:rsidRPr="00E65FF5" w:rsidRDefault="00E65FF5" w:rsidP="00DA341B">
      <w:pPr>
        <w:kinsoku w:val="0"/>
        <w:overflowPunct w:val="0"/>
        <w:autoSpaceDE w:val="0"/>
        <w:autoSpaceDN w:val="0"/>
        <w:bidi/>
        <w:adjustRightInd w:val="0"/>
        <w:snapToGrid w:val="0"/>
        <w:spacing w:after="120"/>
        <w:ind w:left="531"/>
        <w:jc w:val="both"/>
        <w:rPr>
          <w:rFonts w:cs="Simplified Arabic"/>
          <w:sz w:val="20"/>
          <w:szCs w:val="22"/>
          <w:rtl/>
          <w:lang w:bidi="ar-EG"/>
        </w:rPr>
      </w:pPr>
      <w:r w:rsidRPr="00E65FF5">
        <w:rPr>
          <w:rFonts w:cs="Simplified Arabic" w:hint="cs"/>
          <w:sz w:val="20"/>
          <w:szCs w:val="22"/>
          <w:rtl/>
          <w:lang w:bidi="ar-EG"/>
        </w:rPr>
        <w:t>[</w:t>
      </w:r>
      <w:r w:rsidRPr="00E65FF5">
        <w:rPr>
          <w:rFonts w:cs="Simplified Arabic"/>
          <w:sz w:val="20"/>
          <w:szCs w:val="22"/>
          <w:lang w:val="en-US" w:bidi="ar-EG"/>
        </w:rPr>
        <w:t>16</w:t>
      </w:r>
      <w:r w:rsidRPr="00E65FF5">
        <w:rPr>
          <w:rFonts w:cs="Simplified Arabic" w:hint="cs"/>
          <w:sz w:val="20"/>
          <w:szCs w:val="22"/>
          <w:rtl/>
          <w:lang w:bidi="ar-EG"/>
        </w:rPr>
        <w:t>-</w:t>
      </w:r>
      <w:r w:rsidRPr="00E65FF5">
        <w:rPr>
          <w:rFonts w:cs="Simplified Arabic" w:hint="cs"/>
          <w:sz w:val="20"/>
          <w:szCs w:val="22"/>
          <w:rtl/>
          <w:lang w:bidi="ar-EG"/>
        </w:rPr>
        <w:tab/>
        <w:t>وسيبقي مؤتمر الأطراف والهيئة الفرعية للتنفيذ تنفيذ استراتيجية حشد الموارد قيد الاستعراض، استنادا إلى تقارير الأطراف والمنظمات والمبادرات ذات الصلة، التي جمعتها الأمينة التنفيذية وقامت بتحليلها، حسب الاقتضاء.]</w:t>
      </w:r>
    </w:p>
    <w:p w:rsidR="00E65FF5" w:rsidRPr="00E65FF5" w:rsidRDefault="00E65FF5" w:rsidP="00DA341B">
      <w:pPr>
        <w:kinsoku w:val="0"/>
        <w:overflowPunct w:val="0"/>
        <w:autoSpaceDE w:val="0"/>
        <w:autoSpaceDN w:val="0"/>
        <w:bidi/>
        <w:adjustRightInd w:val="0"/>
        <w:snapToGrid w:val="0"/>
        <w:spacing w:after="120"/>
        <w:jc w:val="both"/>
        <w:rPr>
          <w:rFonts w:cs="Simplified Arabic"/>
          <w:b/>
          <w:bCs/>
          <w:sz w:val="20"/>
          <w:szCs w:val="22"/>
          <w:rtl/>
          <w:lang w:bidi="ar-EG"/>
        </w:rPr>
      </w:pPr>
      <w:r w:rsidRPr="00E65FF5">
        <w:rPr>
          <w:rFonts w:cs="Simplified Arabic" w:hint="cs"/>
          <w:b/>
          <w:bCs/>
          <w:sz w:val="20"/>
          <w:szCs w:val="22"/>
          <w:rtl/>
          <w:lang w:bidi="ar-EG"/>
        </w:rPr>
        <w:t>الخيار باء</w:t>
      </w:r>
    </w:p>
    <w:p w:rsidR="00E65FF5" w:rsidRPr="00E65FF5" w:rsidRDefault="00E65FF5" w:rsidP="00DA341B">
      <w:pPr>
        <w:kinsoku w:val="0"/>
        <w:overflowPunct w:val="0"/>
        <w:autoSpaceDE w:val="0"/>
        <w:autoSpaceDN w:val="0"/>
        <w:bidi/>
        <w:adjustRightInd w:val="0"/>
        <w:snapToGrid w:val="0"/>
        <w:spacing w:after="120"/>
        <w:ind w:left="531"/>
        <w:jc w:val="both"/>
        <w:rPr>
          <w:rFonts w:cs="Simplified Arabic"/>
          <w:sz w:val="20"/>
          <w:szCs w:val="22"/>
          <w:rtl/>
          <w:lang w:bidi="ar-EG"/>
        </w:rPr>
      </w:pPr>
      <w:r w:rsidRPr="00E65FF5">
        <w:rPr>
          <w:rFonts w:cs="Simplified Arabic" w:hint="cs"/>
          <w:sz w:val="20"/>
          <w:szCs w:val="22"/>
          <w:rtl/>
          <w:lang w:bidi="ar-EG"/>
        </w:rPr>
        <w:t>[</w:t>
      </w:r>
      <w:r w:rsidRPr="00E65FF5">
        <w:rPr>
          <w:rFonts w:cs="Simplified Arabic"/>
          <w:sz w:val="20"/>
          <w:szCs w:val="22"/>
          <w:lang w:val="en-US" w:bidi="ar-EG"/>
        </w:rPr>
        <w:t>16</w:t>
      </w:r>
      <w:r w:rsidRPr="00E65FF5">
        <w:rPr>
          <w:rFonts w:cs="Simplified Arabic" w:hint="cs"/>
          <w:sz w:val="20"/>
          <w:szCs w:val="22"/>
          <w:rtl/>
          <w:lang w:bidi="ar-EG"/>
        </w:rPr>
        <w:t>-</w:t>
      </w:r>
      <w:r w:rsidRPr="00E65FF5">
        <w:rPr>
          <w:rFonts w:cs="Simplified Arabic" w:hint="cs"/>
          <w:sz w:val="20"/>
          <w:szCs w:val="22"/>
          <w:rtl/>
          <w:lang w:bidi="ar-EG"/>
        </w:rPr>
        <w:tab/>
        <w:t>وسيقوم مؤتمر الأطراف، بناء على توصيات من الهيئة الفرعية للتنفيذ، بمراجعة استراتيجية حشد الموارد في اجتماعه السادس عشر، استنادا إلى مشروع هذه العناصر وتقديمات الأطراف فضلا عن المنظمات والمبادرات ذات الصلة. وستقوم الأمينة التنفيذية بتجميع وتوليف التقديمات وتقدمها كمدخلات لكي تنظر فيها الهيئة الفرعية للتنفيذ في اجتماعها الرابع.]</w:t>
      </w:r>
    </w:p>
    <w:p w:rsidR="00715A8A" w:rsidRPr="00E65FF5" w:rsidRDefault="00715A8A" w:rsidP="00DA341B">
      <w:pPr>
        <w:bidi/>
        <w:jc w:val="both"/>
        <w:rPr>
          <w:rFonts w:cs="Simplified Arabic"/>
          <w:sz w:val="22"/>
          <w:rtl/>
          <w:lang w:val="en-GB" w:bidi="ar-EG"/>
        </w:rPr>
      </w:pPr>
    </w:p>
    <w:p w:rsidR="00AF0EC4" w:rsidRPr="008B71BE" w:rsidRDefault="00AF0EC4" w:rsidP="00687CD5">
      <w:pPr>
        <w:pStyle w:val="ListParagraph"/>
        <w:bidi/>
        <w:spacing w:after="120"/>
        <w:ind w:left="0"/>
        <w:contextualSpacing w:val="0"/>
        <w:jc w:val="center"/>
        <w:rPr>
          <w:b/>
          <w:bCs/>
          <w:sz w:val="20"/>
          <w:szCs w:val="22"/>
          <w:lang w:val="en-US"/>
        </w:rPr>
      </w:pPr>
      <w:r w:rsidRPr="008B71BE">
        <w:rPr>
          <w:rFonts w:cs="Simplified Arabic" w:hint="cs"/>
          <w:i/>
          <w:iCs/>
          <w:sz w:val="20"/>
          <w:szCs w:val="22"/>
          <w:rtl/>
          <w:lang w:bidi="ar-EG"/>
        </w:rPr>
        <w:t>[</w:t>
      </w:r>
      <w:r w:rsidRPr="008B71BE">
        <w:rPr>
          <w:rFonts w:ascii="Simplified Arabic" w:hAnsi="Simplified Arabic" w:cs="Simplified Arabic" w:hint="cs"/>
          <w:i/>
          <w:iCs/>
          <w:sz w:val="20"/>
          <w:szCs w:val="22"/>
          <w:rtl/>
        </w:rPr>
        <w:t>المرفق</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الثاني</w:t>
      </w:r>
    </w:p>
    <w:p w:rsidR="00AF0EC4" w:rsidRPr="008B71BE" w:rsidRDefault="00AF0EC4" w:rsidP="00687CD5">
      <w:pPr>
        <w:pStyle w:val="ListParagraph"/>
        <w:bidi/>
        <w:spacing w:after="120"/>
        <w:ind w:left="0"/>
        <w:contextualSpacing w:val="0"/>
        <w:jc w:val="center"/>
        <w:rPr>
          <w:b/>
          <w:bCs/>
          <w:sz w:val="20"/>
          <w:szCs w:val="22"/>
          <w:rtl/>
          <w:lang w:val="en-US"/>
        </w:rPr>
      </w:pPr>
      <w:r w:rsidRPr="008B71BE">
        <w:rPr>
          <w:rFonts w:ascii="Simplified Arabic" w:hAnsi="Simplified Arabic" w:cs="Simplified Arabic"/>
          <w:i/>
          <w:iCs/>
          <w:sz w:val="20"/>
          <w:szCs w:val="22"/>
          <w:rtl/>
        </w:rPr>
        <w:t>(</w:t>
      </w:r>
      <w:r w:rsidRPr="008B71BE">
        <w:rPr>
          <w:rFonts w:ascii="Simplified Arabic" w:hAnsi="Simplified Arabic" w:cs="Simplified Arabic" w:hint="cs"/>
          <w:i/>
          <w:iCs/>
          <w:sz w:val="20"/>
          <w:szCs w:val="22"/>
          <w:rtl/>
        </w:rPr>
        <w:t>على</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النحو</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المشار</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إليه</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في</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القسم</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الذي</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يقدم</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عناصر</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إضافية</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sz w:val="20"/>
          <w:szCs w:val="22"/>
          <w:rtl/>
        </w:rPr>
        <w:t>تتعلق</w:t>
      </w:r>
      <w:r w:rsidRPr="008B71BE">
        <w:rPr>
          <w:rFonts w:ascii="Simplified Arabic" w:hAnsi="Simplified Arabic" w:cs="Simplified Arabic"/>
          <w:sz w:val="20"/>
          <w:szCs w:val="22"/>
          <w:rtl/>
        </w:rPr>
        <w:t xml:space="preserve"> </w:t>
      </w:r>
      <w:r w:rsidRPr="008B71BE">
        <w:rPr>
          <w:rFonts w:ascii="Simplified Arabic" w:hAnsi="Simplified Arabic" w:cs="Simplified Arabic" w:hint="cs"/>
          <w:sz w:val="20"/>
          <w:szCs w:val="22"/>
          <w:rtl/>
        </w:rPr>
        <w:t>بحشد</w:t>
      </w:r>
      <w:r w:rsidRPr="008B71BE">
        <w:rPr>
          <w:rFonts w:ascii="Simplified Arabic" w:hAnsi="Simplified Arabic" w:cs="Simplified Arabic"/>
          <w:i/>
          <w:iCs/>
          <w:sz w:val="20"/>
          <w:szCs w:val="22"/>
          <w:rtl/>
        </w:rPr>
        <w:t xml:space="preserve"> </w:t>
      </w:r>
      <w:r w:rsidRPr="008B71BE">
        <w:rPr>
          <w:rFonts w:ascii="Simplified Arabic" w:hAnsi="Simplified Arabic" w:cs="Simplified Arabic" w:hint="cs"/>
          <w:i/>
          <w:iCs/>
          <w:sz w:val="20"/>
          <w:szCs w:val="22"/>
          <w:rtl/>
        </w:rPr>
        <w:t>الموارد</w:t>
      </w:r>
      <w:r w:rsidRPr="008B71BE">
        <w:rPr>
          <w:rFonts w:ascii="Simplified Arabic" w:hAnsi="Simplified Arabic" w:cs="Simplified Arabic"/>
          <w:i/>
          <w:iCs/>
          <w:sz w:val="20"/>
          <w:szCs w:val="22"/>
          <w:rtl/>
        </w:rPr>
        <w:t>)</w:t>
      </w:r>
    </w:p>
    <w:p w:rsidR="00AF0EC4" w:rsidRPr="008B71BE" w:rsidRDefault="00AF0EC4" w:rsidP="00687CD5">
      <w:pPr>
        <w:pStyle w:val="ListParagraph"/>
        <w:bidi/>
        <w:spacing w:after="120"/>
        <w:ind w:left="0"/>
        <w:contextualSpacing w:val="0"/>
        <w:jc w:val="center"/>
        <w:rPr>
          <w:b/>
          <w:bCs/>
          <w:sz w:val="20"/>
          <w:szCs w:val="22"/>
          <w:lang w:val="en-US"/>
        </w:rPr>
      </w:pPr>
      <w:r w:rsidRPr="008B71BE">
        <w:rPr>
          <w:rFonts w:cs="Simplified Arabic" w:hint="cs"/>
          <w:b/>
          <w:bCs/>
          <w:sz w:val="20"/>
          <w:szCs w:val="22"/>
          <w:rtl/>
          <w:lang w:bidi="ar-EG"/>
        </w:rPr>
        <w:t>اختص</w:t>
      </w:r>
      <w:r w:rsidRPr="008B71BE">
        <w:rPr>
          <w:rFonts w:cs="Simplified Arabic" w:hint="cs"/>
          <w:b/>
          <w:bCs/>
          <w:sz w:val="20"/>
          <w:szCs w:val="22"/>
          <w:rtl/>
        </w:rPr>
        <w:t>ا</w:t>
      </w:r>
      <w:r w:rsidRPr="008B71BE">
        <w:rPr>
          <w:rFonts w:cs="Simplified Arabic" w:hint="cs"/>
          <w:b/>
          <w:bCs/>
          <w:sz w:val="20"/>
          <w:szCs w:val="22"/>
          <w:rtl/>
          <w:lang w:bidi="ar-EG"/>
        </w:rPr>
        <w:t>صات ال</w:t>
      </w:r>
      <w:r w:rsidRPr="008B71BE">
        <w:rPr>
          <w:rFonts w:cs="Simplified Arabic"/>
          <w:b/>
          <w:bCs/>
          <w:sz w:val="20"/>
          <w:szCs w:val="22"/>
          <w:rtl/>
          <w:lang w:bidi="ar-EG"/>
        </w:rPr>
        <w:t xml:space="preserve">صندوق </w:t>
      </w:r>
      <w:r w:rsidRPr="008B71BE">
        <w:rPr>
          <w:rFonts w:cs="Simplified Arabic" w:hint="cs"/>
          <w:b/>
          <w:bCs/>
          <w:sz w:val="20"/>
          <w:szCs w:val="22"/>
          <w:rtl/>
          <w:lang w:bidi="ar-EG"/>
        </w:rPr>
        <w:t>العالمي للتنوع البيولوجي</w:t>
      </w:r>
    </w:p>
    <w:p w:rsidR="00AF0EC4" w:rsidRPr="008B71BE" w:rsidRDefault="00AF0EC4" w:rsidP="00687CD5">
      <w:pPr>
        <w:bidi/>
        <w:spacing w:after="120"/>
        <w:ind w:firstLine="720"/>
        <w:jc w:val="both"/>
        <w:rPr>
          <w:rFonts w:cs="Simplified Arabic"/>
          <w:sz w:val="20"/>
          <w:szCs w:val="22"/>
          <w:rtl/>
          <w:lang w:bidi="ar-EG"/>
        </w:rPr>
      </w:pPr>
      <w:r w:rsidRPr="008B71BE">
        <w:rPr>
          <w:rFonts w:cs="Simplified Arabic"/>
          <w:sz w:val="20"/>
          <w:szCs w:val="22"/>
          <w:rtl/>
          <w:lang w:bidi="ar-EG"/>
        </w:rPr>
        <w:t>إن مؤتمر الأطراف،</w:t>
      </w:r>
    </w:p>
    <w:p w:rsidR="00AF0EC4" w:rsidRPr="008B71BE" w:rsidRDefault="00AF0EC4" w:rsidP="00687CD5">
      <w:pPr>
        <w:bidi/>
        <w:spacing w:after="120"/>
        <w:ind w:firstLine="720"/>
        <w:jc w:val="both"/>
        <w:rPr>
          <w:rFonts w:cs="Simplified Arabic"/>
          <w:sz w:val="20"/>
          <w:szCs w:val="22"/>
          <w:rtl/>
        </w:rPr>
      </w:pPr>
      <w:r w:rsidRPr="008B71BE">
        <w:rPr>
          <w:rFonts w:cs="Simplified Arabic"/>
          <w:sz w:val="20"/>
          <w:szCs w:val="22"/>
          <w:rtl/>
          <w:lang w:bidi="ar-EG"/>
        </w:rPr>
        <w:t>إذ يشير إلى المادة 21 من الاتفاقية،</w:t>
      </w:r>
    </w:p>
    <w:p w:rsidR="00AF0EC4" w:rsidRPr="008B71BE" w:rsidRDefault="00AF0EC4" w:rsidP="00687CD5">
      <w:pPr>
        <w:bidi/>
        <w:spacing w:after="120"/>
        <w:ind w:firstLine="720"/>
        <w:jc w:val="both"/>
        <w:rPr>
          <w:rFonts w:cs="Simplified Arabic"/>
          <w:sz w:val="20"/>
          <w:szCs w:val="22"/>
          <w:rtl/>
          <w:lang w:bidi="ar-EG"/>
        </w:rPr>
      </w:pPr>
      <w:r w:rsidRPr="008B71BE">
        <w:rPr>
          <w:rFonts w:cs="Simplified Arabic"/>
          <w:sz w:val="20"/>
          <w:szCs w:val="22"/>
          <w:rtl/>
          <w:lang w:bidi="ar-EG"/>
        </w:rPr>
        <w:t xml:space="preserve">وإذ </w:t>
      </w:r>
      <w:r w:rsidRPr="008B71BE">
        <w:rPr>
          <w:rFonts w:cs="Simplified Arabic" w:hint="cs"/>
          <w:sz w:val="20"/>
          <w:szCs w:val="22"/>
          <w:rtl/>
          <w:lang w:bidi="ar-EG"/>
        </w:rPr>
        <w:t>يسلم</w:t>
      </w:r>
      <w:r w:rsidRPr="008B71BE">
        <w:rPr>
          <w:rFonts w:cs="Simplified Arabic"/>
          <w:sz w:val="20"/>
          <w:szCs w:val="22"/>
          <w:rtl/>
          <w:lang w:bidi="ar-EG"/>
        </w:rPr>
        <w:t xml:space="preserve"> بالحاجة الملحة إلى وقف اتجاه فقدان التنوع البيولوجي</w:t>
      </w:r>
      <w:r w:rsidRPr="008B71BE">
        <w:rPr>
          <w:rFonts w:cs="Simplified Arabic" w:hint="cs"/>
          <w:sz w:val="20"/>
          <w:szCs w:val="22"/>
          <w:rtl/>
          <w:lang w:bidi="ar-EG"/>
        </w:rPr>
        <w:t xml:space="preserve"> وعكسه</w:t>
      </w:r>
      <w:r w:rsidRPr="008B71BE">
        <w:rPr>
          <w:rFonts w:cs="Simplified Arabic"/>
          <w:sz w:val="20"/>
          <w:szCs w:val="22"/>
          <w:rtl/>
          <w:lang w:bidi="ar-EG"/>
        </w:rPr>
        <w:t xml:space="preserve"> في جميع أنحاء العالم</w:t>
      </w:r>
      <w:r w:rsidRPr="008B71BE">
        <w:rPr>
          <w:rFonts w:cs="Simplified Arabic" w:hint="cs"/>
          <w:sz w:val="20"/>
          <w:szCs w:val="22"/>
          <w:rtl/>
          <w:lang w:bidi="ar-EG"/>
        </w:rPr>
        <w:t>،</w:t>
      </w:r>
      <w:r w:rsidRPr="008B71BE">
        <w:rPr>
          <w:rFonts w:cs="Simplified Arabic"/>
          <w:sz w:val="20"/>
          <w:szCs w:val="22"/>
          <w:rtl/>
          <w:lang w:bidi="ar-EG"/>
        </w:rPr>
        <w:t xml:space="preserve"> والحاجة إلى موارد مالية كافية ويمكن التنبؤ بها لدعم تنفيذ الاتفاقية والإطار العالمي للتنوع البيولوجي لما بعد عام 2020 في</w:t>
      </w:r>
      <w:r w:rsidRPr="008B71BE">
        <w:rPr>
          <w:rFonts w:cs="Simplified Arabic" w:hint="cs"/>
          <w:sz w:val="20"/>
          <w:szCs w:val="22"/>
          <w:rtl/>
          <w:lang w:bidi="ar-EG"/>
        </w:rPr>
        <w:t xml:space="preserve"> البلدان النامية الأطراف</w:t>
      </w:r>
      <w:r w:rsidRPr="008B71BE">
        <w:rPr>
          <w:rFonts w:cs="Simplified Arabic"/>
          <w:sz w:val="20"/>
          <w:szCs w:val="22"/>
          <w:rtl/>
          <w:lang w:bidi="ar-EG"/>
        </w:rPr>
        <w:t>،</w:t>
      </w:r>
    </w:p>
    <w:p w:rsidR="00AF0EC4" w:rsidRPr="008B71BE" w:rsidRDefault="00AF0EC4" w:rsidP="00687CD5">
      <w:pPr>
        <w:bidi/>
        <w:spacing w:after="120"/>
        <w:ind w:firstLine="720"/>
        <w:jc w:val="both"/>
        <w:rPr>
          <w:rFonts w:cs="Simplified Arabic"/>
          <w:sz w:val="20"/>
          <w:szCs w:val="22"/>
          <w:rtl/>
          <w:lang w:bidi="ar-EG"/>
        </w:rPr>
      </w:pPr>
      <w:r w:rsidRPr="008B71BE">
        <w:rPr>
          <w:rFonts w:cs="Simplified Arabic" w:hint="cs"/>
          <w:sz w:val="20"/>
          <w:szCs w:val="22"/>
          <w:rtl/>
          <w:lang w:bidi="ar-EG"/>
        </w:rPr>
        <w:t>وإذ يلتزم</w:t>
      </w:r>
      <w:r w:rsidRPr="008B71BE">
        <w:rPr>
          <w:rFonts w:cs="Simplified Arabic"/>
          <w:sz w:val="20"/>
          <w:szCs w:val="22"/>
          <w:rtl/>
          <w:lang w:bidi="ar-EG"/>
        </w:rPr>
        <w:t xml:space="preserve"> بالتنفيذ الناجح </w:t>
      </w:r>
      <w:r w:rsidRPr="008B71BE">
        <w:rPr>
          <w:rFonts w:cs="Simplified Arabic" w:hint="cs"/>
          <w:sz w:val="20"/>
          <w:szCs w:val="22"/>
          <w:rtl/>
          <w:lang w:bidi="ar-EG"/>
        </w:rPr>
        <w:t>للإطار العالمي للتنوع البيولوجي</w:t>
      </w:r>
      <w:r w:rsidRPr="008B71BE">
        <w:rPr>
          <w:rFonts w:cs="Simplified Arabic"/>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يؤكد أن </w:t>
      </w:r>
      <w:r w:rsidRPr="008B71BE">
        <w:rPr>
          <w:rFonts w:cs="Simplified Arabic" w:hint="cs"/>
          <w:sz w:val="20"/>
          <w:szCs w:val="22"/>
          <w:rtl/>
          <w:lang w:bidi="ar-EG"/>
        </w:rPr>
        <w:t>ال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xml:space="preserve"> سيسترشد بمبادئ الاتفاقية</w:t>
      </w:r>
      <w:r w:rsidRPr="008B71BE">
        <w:rPr>
          <w:rFonts w:cs="Simplified Arabic" w:hint="cs"/>
          <w:sz w:val="20"/>
          <w:szCs w:val="22"/>
          <w:rtl/>
          <w:lang w:bidi="ar-EG"/>
        </w:rPr>
        <w:t xml:space="preserve"> وأحكامها،</w:t>
      </w:r>
      <w:r w:rsidRPr="008B71BE">
        <w:rPr>
          <w:rFonts w:cs="Simplified Arabic"/>
          <w:sz w:val="20"/>
          <w:szCs w:val="22"/>
          <w:rtl/>
          <w:lang w:bidi="ar-EG"/>
        </w:rPr>
        <w:t xml:space="preserve"> ويقرر أن</w:t>
      </w:r>
      <w:r w:rsidRPr="008B71BE">
        <w:rPr>
          <w:rFonts w:cs="Simplified Arabic" w:hint="cs"/>
          <w:sz w:val="20"/>
          <w:szCs w:val="22"/>
          <w:rtl/>
          <w:lang w:bidi="ar-EG"/>
        </w:rPr>
        <w:t>ه ستتم إدارة</w:t>
      </w:r>
      <w:r w:rsidRPr="008B71BE">
        <w:rPr>
          <w:rFonts w:cs="Simplified Arabic"/>
          <w:sz w:val="20"/>
          <w:szCs w:val="22"/>
          <w:rtl/>
          <w:lang w:bidi="ar-EG"/>
        </w:rPr>
        <w:t xml:space="preserve"> </w:t>
      </w:r>
      <w:r w:rsidRPr="008B71BE">
        <w:rPr>
          <w:rFonts w:cs="Simplified Arabic" w:hint="cs"/>
          <w:sz w:val="20"/>
          <w:szCs w:val="22"/>
          <w:rtl/>
          <w:lang w:bidi="ar-EG"/>
        </w:rPr>
        <w:t>ال</w:t>
      </w:r>
      <w:r w:rsidRPr="008B71BE">
        <w:rPr>
          <w:rFonts w:cs="Simplified Arabic"/>
          <w:sz w:val="20"/>
          <w:szCs w:val="22"/>
          <w:rtl/>
          <w:lang w:bidi="ar-EG"/>
        </w:rPr>
        <w:t>صندوق</w:t>
      </w:r>
      <w:r w:rsidRPr="008B71BE">
        <w:rPr>
          <w:rFonts w:cs="Simplified Arabic" w:hint="cs"/>
          <w:sz w:val="20"/>
          <w:szCs w:val="22"/>
          <w:rtl/>
          <w:lang w:bidi="ar-EG"/>
        </w:rPr>
        <w:t xml:space="preserve"> العالمي للتنوع البيولوجي</w:t>
      </w:r>
      <w:r w:rsidRPr="008B71BE">
        <w:rPr>
          <w:rFonts w:cs="Simplified Arabic"/>
          <w:sz w:val="20"/>
          <w:szCs w:val="22"/>
          <w:rtl/>
          <w:lang w:bidi="ar-EG"/>
        </w:rPr>
        <w:t xml:space="preserve"> </w:t>
      </w:r>
      <w:r w:rsidRPr="008B71BE">
        <w:rPr>
          <w:rFonts w:cs="Simplified Arabic" w:hint="cs"/>
          <w:sz w:val="20"/>
          <w:szCs w:val="22"/>
          <w:rtl/>
          <w:lang w:bidi="ar-EG"/>
        </w:rPr>
        <w:t>والإشراف عليه من قبل مجلس سيضطلع بالمسؤولية الكاملة</w:t>
      </w:r>
      <w:r w:rsidRPr="008B71BE">
        <w:rPr>
          <w:rFonts w:cs="Simplified Arabic"/>
          <w:sz w:val="20"/>
          <w:szCs w:val="22"/>
          <w:rtl/>
          <w:lang w:bidi="ar-EG"/>
        </w:rPr>
        <w:t xml:space="preserve"> عن قرارات التمويل</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lastRenderedPageBreak/>
        <w:t xml:space="preserve">يقرر أن يتألف المجلس من 24 عضوا، </w:t>
      </w:r>
      <w:r w:rsidRPr="008B71BE">
        <w:rPr>
          <w:rFonts w:cs="Simplified Arabic" w:hint="cs"/>
          <w:sz w:val="20"/>
          <w:szCs w:val="22"/>
          <w:rtl/>
          <w:lang w:bidi="ar-EG"/>
        </w:rPr>
        <w:t>ويتضمن</w:t>
      </w:r>
      <w:r w:rsidRPr="008B71BE">
        <w:rPr>
          <w:rFonts w:cs="Simplified Arabic"/>
          <w:sz w:val="20"/>
          <w:szCs w:val="22"/>
          <w:rtl/>
          <w:lang w:bidi="ar-EG"/>
        </w:rPr>
        <w:t xml:space="preserve"> عدد</w:t>
      </w:r>
      <w:r w:rsidRPr="008B71BE">
        <w:rPr>
          <w:rFonts w:cs="Simplified Arabic" w:hint="cs"/>
          <w:sz w:val="20"/>
          <w:szCs w:val="22"/>
          <w:rtl/>
          <w:lang w:bidi="ar-EG"/>
        </w:rPr>
        <w:t>ا</w:t>
      </w:r>
      <w:r w:rsidRPr="008B71BE">
        <w:rPr>
          <w:rFonts w:cs="Simplified Arabic"/>
          <w:sz w:val="20"/>
          <w:szCs w:val="22"/>
          <w:rtl/>
          <w:lang w:bidi="ar-EG"/>
        </w:rPr>
        <w:t xml:space="preserve"> متسا</w:t>
      </w:r>
      <w:r w:rsidRPr="008B71BE">
        <w:rPr>
          <w:rFonts w:cs="Simplified Arabic" w:hint="cs"/>
          <w:sz w:val="20"/>
          <w:szCs w:val="22"/>
          <w:rtl/>
          <w:lang w:bidi="ar-EG"/>
        </w:rPr>
        <w:t>ويا</w:t>
      </w:r>
      <w:r w:rsidRPr="008B71BE">
        <w:rPr>
          <w:rFonts w:cs="Simplified Arabic"/>
          <w:sz w:val="20"/>
          <w:szCs w:val="22"/>
          <w:rtl/>
          <w:lang w:bidi="ar-EG"/>
        </w:rPr>
        <w:t xml:space="preserve"> من الأعضاء من البلدان </w:t>
      </w:r>
      <w:r w:rsidRPr="008B71BE">
        <w:rPr>
          <w:rFonts w:cs="Simplified Arabic" w:hint="cs"/>
          <w:sz w:val="20"/>
          <w:szCs w:val="22"/>
          <w:rtl/>
          <w:lang w:bidi="ar-EG"/>
        </w:rPr>
        <w:t xml:space="preserve">الأطراف </w:t>
      </w:r>
      <w:r w:rsidRPr="008B71BE">
        <w:rPr>
          <w:rFonts w:cs="Simplified Arabic"/>
          <w:sz w:val="20"/>
          <w:szCs w:val="22"/>
          <w:rtl/>
          <w:lang w:bidi="ar-EG"/>
        </w:rPr>
        <w:t xml:space="preserve">النامية والمتقدمة، وأن يشمل التمثيل من البلدان النامية الأطراف ممثلين عن </w:t>
      </w:r>
      <w:r w:rsidRPr="008B71BE">
        <w:rPr>
          <w:rFonts w:cs="Simplified Arabic" w:hint="cs"/>
          <w:sz w:val="20"/>
          <w:szCs w:val="22"/>
          <w:rtl/>
          <w:lang w:bidi="ar-EG"/>
        </w:rPr>
        <w:t>ال</w:t>
      </w:r>
      <w:r w:rsidRPr="008B71BE">
        <w:rPr>
          <w:rFonts w:cs="Simplified Arabic"/>
          <w:sz w:val="20"/>
          <w:szCs w:val="22"/>
          <w:rtl/>
          <w:lang w:bidi="ar-EG"/>
        </w:rPr>
        <w:t>مجموعات</w:t>
      </w:r>
      <w:r w:rsidRPr="008B71BE">
        <w:rPr>
          <w:rFonts w:cs="Simplified Arabic" w:hint="cs"/>
          <w:sz w:val="20"/>
          <w:szCs w:val="22"/>
          <w:rtl/>
          <w:lang w:bidi="ar-EG"/>
        </w:rPr>
        <w:t xml:space="preserve"> الإقليمية ذات الصلة التابعة ل</w:t>
      </w:r>
      <w:r w:rsidRPr="008B71BE">
        <w:rPr>
          <w:rFonts w:cs="Simplified Arabic"/>
          <w:sz w:val="20"/>
          <w:szCs w:val="22"/>
          <w:rtl/>
          <w:lang w:bidi="ar-EG"/>
        </w:rPr>
        <w:t>لأمم المتحدة وممثلين من الدول الجزرية الصغيرة النامية وأقل البلدان نموا</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hint="cs"/>
          <w:sz w:val="20"/>
          <w:szCs w:val="22"/>
          <w:rtl/>
        </w:rPr>
        <w:t>يقرر</w:t>
      </w:r>
      <w:r w:rsidRPr="008B71BE">
        <w:rPr>
          <w:rFonts w:cs="Simplified Arabic"/>
          <w:sz w:val="20"/>
          <w:szCs w:val="22"/>
          <w:rtl/>
          <w:lang w:bidi="ar-EG"/>
        </w:rPr>
        <w:t xml:space="preserve"> تقديم التوجيه إلى مجلس </w:t>
      </w:r>
      <w:r w:rsidRPr="008B71BE">
        <w:rPr>
          <w:rFonts w:cs="Simplified Arabic" w:hint="cs"/>
          <w:sz w:val="20"/>
          <w:szCs w:val="22"/>
          <w:rtl/>
          <w:lang w:bidi="ar-EG"/>
        </w:rPr>
        <w:t>ال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بما في ذلك بشأن المسائل المتعلقة بالسياسات</w:t>
      </w:r>
      <w:r w:rsidRPr="008B71BE">
        <w:rPr>
          <w:rFonts w:cs="Simplified Arabic" w:hint="cs"/>
          <w:sz w:val="20"/>
          <w:szCs w:val="22"/>
          <w:rtl/>
          <w:lang w:bidi="ar-EG"/>
        </w:rPr>
        <w:t>،</w:t>
      </w:r>
      <w:r w:rsidRPr="008B71BE">
        <w:rPr>
          <w:rFonts w:cs="Simplified Arabic"/>
          <w:sz w:val="20"/>
          <w:szCs w:val="22"/>
          <w:rtl/>
          <w:lang w:bidi="ar-EG"/>
        </w:rPr>
        <w:t xml:space="preserve"> وأولويات البرامج ومعايير الأهلية والمسائل المتعلقة بها، مع </w:t>
      </w:r>
      <w:r w:rsidRPr="008B71BE">
        <w:rPr>
          <w:rFonts w:cs="Simplified Arabic" w:hint="cs"/>
          <w:sz w:val="20"/>
          <w:szCs w:val="22"/>
          <w:rtl/>
          <w:lang w:bidi="ar-EG"/>
        </w:rPr>
        <w:t>الأخذ بعين الاعتبار</w:t>
      </w:r>
      <w:r w:rsidRPr="008B71BE">
        <w:rPr>
          <w:rFonts w:cs="Simplified Arabic"/>
          <w:sz w:val="20"/>
          <w:szCs w:val="22"/>
          <w:rtl/>
          <w:lang w:bidi="ar-EG"/>
        </w:rPr>
        <w:t xml:space="preserve"> التقارير السنوية</w:t>
      </w:r>
      <w:r w:rsidRPr="008B71BE">
        <w:rPr>
          <w:rFonts w:cs="Simplified Arabic" w:hint="cs"/>
          <w:sz w:val="20"/>
          <w:szCs w:val="22"/>
          <w:rtl/>
          <w:lang w:bidi="ar-EG"/>
        </w:rPr>
        <w:t xml:space="preserve"> التي يقدمها المجلس</w:t>
      </w:r>
      <w:r w:rsidRPr="008B71BE">
        <w:rPr>
          <w:rFonts w:cs="Simplified Arabic"/>
          <w:sz w:val="20"/>
          <w:szCs w:val="22"/>
          <w:rtl/>
          <w:lang w:bidi="ar-EG"/>
        </w:rPr>
        <w:t xml:space="preserve"> إلى مؤتمر الأطراف عن أنشطته</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يطلب من المجلس تشغيل الصندوق على وجه السرعة</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يطلب من المجلس أن يوازن تخصيص موارد </w:t>
      </w:r>
      <w:r w:rsidRPr="008B71BE">
        <w:rPr>
          <w:rFonts w:cs="Simplified Arabic" w:hint="cs"/>
          <w:sz w:val="20"/>
          <w:szCs w:val="22"/>
          <w:rtl/>
          <w:lang w:bidi="ar-EG"/>
        </w:rPr>
        <w:t>ال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xml:space="preserve"> بين الأهداف الثلاثة للاتفاقية، بما في ذلك، </w:t>
      </w:r>
      <w:r w:rsidRPr="008B71BE">
        <w:rPr>
          <w:rFonts w:cs="Simplified Arabic" w:hint="cs"/>
          <w:sz w:val="20"/>
          <w:szCs w:val="22"/>
          <w:rtl/>
          <w:lang w:bidi="ar-EG"/>
        </w:rPr>
        <w:t>من</w:t>
      </w:r>
      <w:r w:rsidRPr="008B71BE">
        <w:rPr>
          <w:rFonts w:cs="Simplified Arabic"/>
          <w:sz w:val="20"/>
          <w:szCs w:val="22"/>
          <w:rtl/>
          <w:lang w:bidi="ar-EG"/>
        </w:rPr>
        <w:t xml:space="preserve"> جملة أمور</w:t>
      </w:r>
      <w:r w:rsidRPr="008B71BE">
        <w:rPr>
          <w:rFonts w:cs="Simplified Arabic" w:hint="cs"/>
          <w:sz w:val="20"/>
          <w:szCs w:val="22"/>
          <w:rtl/>
          <w:lang w:bidi="ar-EG"/>
        </w:rPr>
        <w:t xml:space="preserve"> أخرى</w:t>
      </w:r>
      <w:r w:rsidRPr="008B71BE">
        <w:rPr>
          <w:rFonts w:cs="Simplified Arabic"/>
          <w:sz w:val="20"/>
          <w:szCs w:val="22"/>
          <w:rtl/>
          <w:lang w:bidi="ar-EG"/>
        </w:rPr>
        <w:t xml:space="preserve">، دعم </w:t>
      </w:r>
      <w:r w:rsidRPr="008B71BE">
        <w:rPr>
          <w:rFonts w:cs="Simplified Arabic" w:hint="cs"/>
          <w:sz w:val="20"/>
          <w:szCs w:val="22"/>
          <w:rtl/>
          <w:lang w:bidi="ar-EG"/>
        </w:rPr>
        <w:t>المشروعات</w:t>
      </w:r>
      <w:r w:rsidRPr="008B71BE">
        <w:rPr>
          <w:rFonts w:cs="Simplified Arabic"/>
          <w:sz w:val="20"/>
          <w:szCs w:val="22"/>
          <w:rtl/>
          <w:lang w:bidi="ar-EG"/>
        </w:rPr>
        <w:t xml:space="preserve"> التي تعزز توفير خدمات </w:t>
      </w:r>
      <w:r w:rsidRPr="008B71BE">
        <w:rPr>
          <w:rFonts w:cs="Simplified Arabic" w:hint="cs"/>
          <w:sz w:val="20"/>
          <w:szCs w:val="22"/>
          <w:rtl/>
          <w:lang w:bidi="ar-EG"/>
        </w:rPr>
        <w:t>النظم</w:t>
      </w:r>
      <w:r w:rsidRPr="008B71BE">
        <w:rPr>
          <w:rFonts w:cs="Simplified Arabic"/>
          <w:sz w:val="20"/>
          <w:szCs w:val="22"/>
          <w:rtl/>
          <w:lang w:bidi="ar-EG"/>
        </w:rPr>
        <w:t xml:space="preserve"> الإيكولوجي</w:t>
      </w:r>
      <w:r w:rsidRPr="008B71BE">
        <w:rPr>
          <w:rFonts w:cs="Simplified Arabic" w:hint="cs"/>
          <w:sz w:val="20"/>
          <w:szCs w:val="22"/>
          <w:rtl/>
          <w:lang w:bidi="ar-EG"/>
        </w:rPr>
        <w:t>ة</w:t>
      </w:r>
      <w:r w:rsidRPr="008B71BE">
        <w:rPr>
          <w:rFonts w:cs="Simplified Arabic"/>
          <w:sz w:val="20"/>
          <w:szCs w:val="22"/>
          <w:rtl/>
          <w:lang w:bidi="ar-EG"/>
        </w:rPr>
        <w:t xml:space="preserve"> وتحفيز تطوير </w:t>
      </w:r>
      <w:r w:rsidRPr="008B71BE">
        <w:rPr>
          <w:rFonts w:cs="Simplified Arabic" w:hint="cs"/>
          <w:sz w:val="20"/>
          <w:szCs w:val="22"/>
          <w:rtl/>
          <w:lang w:bidi="ar-EG"/>
        </w:rPr>
        <w:t>مدفوعات لخطط</w:t>
      </w:r>
      <w:r w:rsidRPr="008B71BE">
        <w:rPr>
          <w:rFonts w:cs="Simplified Arabic"/>
          <w:sz w:val="20"/>
          <w:szCs w:val="22"/>
          <w:rtl/>
          <w:lang w:bidi="ar-EG"/>
        </w:rPr>
        <w:t xml:space="preserve"> الخدمات البيئية في البلدان المتلقية</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hint="cs"/>
          <w:sz w:val="20"/>
          <w:szCs w:val="22"/>
          <w:rtl/>
          <w:lang w:bidi="ar-EG"/>
        </w:rPr>
        <w:t>ي</w:t>
      </w:r>
      <w:r w:rsidRPr="008B71BE">
        <w:rPr>
          <w:rFonts w:cs="Simplified Arabic"/>
          <w:sz w:val="20"/>
          <w:szCs w:val="22"/>
          <w:rtl/>
          <w:lang w:bidi="ar-EG"/>
        </w:rPr>
        <w:t xml:space="preserve">طلب </w:t>
      </w:r>
      <w:r w:rsidRPr="008B71BE">
        <w:rPr>
          <w:rFonts w:cs="Simplified Arabic" w:hint="cs"/>
          <w:sz w:val="20"/>
          <w:szCs w:val="22"/>
          <w:rtl/>
          <w:lang w:bidi="ar-EG"/>
        </w:rPr>
        <w:t>أيضا</w:t>
      </w:r>
      <w:r w:rsidRPr="008B71BE">
        <w:rPr>
          <w:rFonts w:cs="Simplified Arabic"/>
          <w:sz w:val="20"/>
          <w:szCs w:val="22"/>
          <w:rtl/>
          <w:lang w:bidi="ar-EG"/>
        </w:rPr>
        <w:t xml:space="preserve"> إلى المجلس أن يطور </w:t>
      </w:r>
      <w:r w:rsidRPr="008B71BE">
        <w:rPr>
          <w:rFonts w:cs="Simplified Arabic" w:hint="cs"/>
          <w:sz w:val="20"/>
          <w:szCs w:val="22"/>
          <w:rtl/>
          <w:lang w:bidi="ar-EG"/>
        </w:rPr>
        <w:t>إجراءا شفافا</w:t>
      </w:r>
      <w:r w:rsidRPr="008B71BE">
        <w:rPr>
          <w:rFonts w:cs="Simplified Arabic"/>
          <w:sz w:val="20"/>
          <w:szCs w:val="22"/>
          <w:rtl/>
          <w:lang w:bidi="ar-EG"/>
        </w:rPr>
        <w:t xml:space="preserve"> لعدم الاعتراض يتم إجراؤه من خلال سلطات وطنية </w:t>
      </w:r>
      <w:r w:rsidRPr="008B71BE">
        <w:rPr>
          <w:rFonts w:cs="Simplified Arabic" w:hint="cs"/>
          <w:sz w:val="20"/>
          <w:szCs w:val="22"/>
          <w:rtl/>
          <w:lang w:bidi="ar-EG"/>
        </w:rPr>
        <w:t>محددة</w:t>
      </w:r>
      <w:r w:rsidRPr="008B71BE">
        <w:rPr>
          <w:rFonts w:cs="Simplified Arabic"/>
          <w:sz w:val="20"/>
          <w:szCs w:val="22"/>
          <w:rtl/>
          <w:lang w:bidi="ar-EG"/>
        </w:rPr>
        <w:t xml:space="preserve">، من أجل ضمان الاتساق مع الاستراتيجيات والخطط الوطنية للتنوع البيولوجي ونهج </w:t>
      </w:r>
      <w:r w:rsidRPr="008B71BE">
        <w:rPr>
          <w:rFonts w:cs="Simplified Arabic" w:hint="cs"/>
          <w:sz w:val="20"/>
          <w:szCs w:val="22"/>
          <w:rtl/>
          <w:lang w:bidi="ar-EG"/>
        </w:rPr>
        <w:t>موجه قطريا،</w:t>
      </w:r>
      <w:r w:rsidRPr="008B71BE">
        <w:rPr>
          <w:rFonts w:cs="Simplified Arabic"/>
          <w:sz w:val="20"/>
          <w:szCs w:val="22"/>
          <w:rtl/>
          <w:lang w:bidi="ar-EG"/>
        </w:rPr>
        <w:t xml:space="preserve"> وتوفير</w:t>
      </w:r>
      <w:r w:rsidRPr="008B71BE">
        <w:rPr>
          <w:rFonts w:cs="Simplified Arabic" w:hint="cs"/>
          <w:sz w:val="20"/>
          <w:szCs w:val="22"/>
          <w:rtl/>
          <w:lang w:bidi="ar-EG"/>
        </w:rPr>
        <w:t xml:space="preserve"> التمويل الفعال المباشر وغير المباشر ل</w:t>
      </w:r>
      <w:r w:rsidRPr="008B71BE">
        <w:rPr>
          <w:rFonts w:cs="Simplified Arabic"/>
          <w:sz w:val="20"/>
          <w:szCs w:val="22"/>
          <w:rtl/>
          <w:lang w:bidi="ar-EG"/>
        </w:rPr>
        <w:t xml:space="preserve">لقطاعين العام والخاص من </w:t>
      </w:r>
      <w:r w:rsidRPr="008B71BE">
        <w:rPr>
          <w:rFonts w:cs="Simplified Arabic" w:hint="cs"/>
          <w:sz w:val="20"/>
          <w:szCs w:val="22"/>
          <w:rtl/>
          <w:lang w:bidi="ar-EG"/>
        </w:rPr>
        <w:t>ال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xml:space="preserve">. </w:t>
      </w:r>
      <w:r w:rsidRPr="008B71BE">
        <w:rPr>
          <w:rFonts w:cs="Simplified Arabic" w:hint="cs"/>
          <w:sz w:val="20"/>
          <w:szCs w:val="22"/>
          <w:rtl/>
          <w:lang w:bidi="ar-EG"/>
        </w:rPr>
        <w:t>و</w:t>
      </w:r>
      <w:r w:rsidRPr="008B71BE">
        <w:rPr>
          <w:rFonts w:cs="Simplified Arabic"/>
          <w:sz w:val="20"/>
          <w:szCs w:val="22"/>
          <w:rtl/>
          <w:lang w:bidi="ar-EG"/>
        </w:rPr>
        <w:t xml:space="preserve">يطلب </w:t>
      </w:r>
      <w:r w:rsidRPr="008B71BE">
        <w:rPr>
          <w:rFonts w:cs="Simplified Arabic" w:hint="cs"/>
          <w:sz w:val="20"/>
          <w:szCs w:val="22"/>
          <w:rtl/>
          <w:lang w:bidi="ar-EG"/>
        </w:rPr>
        <w:t>أيضا</w:t>
      </w:r>
      <w:r w:rsidRPr="008B71BE">
        <w:rPr>
          <w:rFonts w:cs="Simplified Arabic"/>
          <w:sz w:val="20"/>
          <w:szCs w:val="22"/>
          <w:rtl/>
          <w:lang w:bidi="ar-EG"/>
        </w:rPr>
        <w:t xml:space="preserve"> من المجلس تحديد هذا الإجراء قبل الموافقة على مقترحات التمويل من قبل الصندوق</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يشدد على الحاجة إلى تأمين التمويل </w:t>
      </w:r>
      <w:r w:rsidRPr="008B71BE">
        <w:rPr>
          <w:rFonts w:cs="Simplified Arabic" w:hint="cs"/>
          <w:sz w:val="20"/>
          <w:szCs w:val="22"/>
          <w:rtl/>
          <w:lang w:bidi="ar-EG"/>
        </w:rPr>
        <w:t>لل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xml:space="preserve">، </w:t>
      </w:r>
      <w:r w:rsidRPr="008B71BE">
        <w:rPr>
          <w:rFonts w:cs="Simplified Arabic" w:hint="cs"/>
          <w:sz w:val="20"/>
          <w:szCs w:val="22"/>
          <w:rtl/>
          <w:lang w:bidi="ar-EG"/>
        </w:rPr>
        <w:t xml:space="preserve">بغية </w:t>
      </w:r>
      <w:r w:rsidRPr="008B71BE">
        <w:rPr>
          <w:rFonts w:cs="Simplified Arabic"/>
          <w:sz w:val="20"/>
          <w:szCs w:val="22"/>
          <w:rtl/>
          <w:lang w:bidi="ar-EG"/>
        </w:rPr>
        <w:t xml:space="preserve">تيسير تشغيله بسرعة وشفافية، ويطلب من المجلس وضع السياسات والإجراءات اللازمة، </w:t>
      </w:r>
      <w:r w:rsidRPr="008B71BE">
        <w:rPr>
          <w:rFonts w:cs="Simplified Arabic" w:hint="cs"/>
          <w:sz w:val="20"/>
          <w:szCs w:val="22"/>
          <w:rtl/>
          <w:lang w:bidi="ar-EG"/>
        </w:rPr>
        <w:t>و</w:t>
      </w:r>
      <w:r w:rsidRPr="008B71BE">
        <w:rPr>
          <w:rFonts w:cs="Simplified Arabic"/>
          <w:sz w:val="20"/>
          <w:szCs w:val="22"/>
          <w:rtl/>
          <w:lang w:bidi="ar-EG"/>
        </w:rPr>
        <w:t>التي ستتيح عملية تجديد</w:t>
      </w:r>
      <w:r w:rsidRPr="008B71BE">
        <w:rPr>
          <w:rFonts w:cs="Simplified Arabic" w:hint="cs"/>
          <w:sz w:val="20"/>
          <w:szCs w:val="22"/>
          <w:rtl/>
          <w:lang w:bidi="ar-EG"/>
        </w:rPr>
        <w:t xml:space="preserve"> موارد</w:t>
      </w:r>
      <w:r w:rsidRPr="008B71BE">
        <w:rPr>
          <w:rFonts w:cs="Simplified Arabic"/>
          <w:sz w:val="20"/>
          <w:szCs w:val="22"/>
          <w:rtl/>
          <w:lang w:bidi="ar-EG"/>
        </w:rPr>
        <w:t xml:space="preserve"> مبكر</w:t>
      </w:r>
      <w:r w:rsidRPr="008B71BE">
        <w:rPr>
          <w:rFonts w:cs="Simplified Arabic" w:hint="cs"/>
          <w:sz w:val="20"/>
          <w:szCs w:val="22"/>
          <w:rtl/>
          <w:lang w:bidi="ar-EG"/>
        </w:rPr>
        <w:t>ة</w:t>
      </w:r>
      <w:r w:rsidRPr="008B71BE">
        <w:rPr>
          <w:rFonts w:cs="Simplified Arabic"/>
          <w:sz w:val="20"/>
          <w:szCs w:val="22"/>
          <w:rtl/>
          <w:lang w:bidi="ar-EG"/>
        </w:rPr>
        <w:t xml:space="preserve"> وكافية </w:t>
      </w:r>
      <w:r w:rsidRPr="008B71BE">
        <w:rPr>
          <w:rFonts w:cs="Simplified Arabic" w:hint="cs"/>
          <w:sz w:val="20"/>
          <w:szCs w:val="22"/>
          <w:rtl/>
          <w:lang w:bidi="ar-EG"/>
        </w:rPr>
        <w:t>وتيسّر</w:t>
      </w:r>
      <w:r w:rsidRPr="008B71BE">
        <w:rPr>
          <w:rFonts w:cs="Simplified Arabic"/>
          <w:sz w:val="20"/>
          <w:szCs w:val="22"/>
          <w:rtl/>
          <w:lang w:bidi="ar-EG"/>
        </w:rPr>
        <w:t xml:space="preserve"> عمليات </w:t>
      </w:r>
      <w:r w:rsidRPr="008B71BE">
        <w:rPr>
          <w:rFonts w:cs="Simplified Arabic" w:hint="cs"/>
          <w:sz w:val="20"/>
          <w:szCs w:val="22"/>
          <w:rtl/>
          <w:lang w:bidi="ar-EG"/>
        </w:rPr>
        <w:t>تجديد الموارد</w:t>
      </w:r>
      <w:r w:rsidRPr="008B71BE">
        <w:rPr>
          <w:rFonts w:cs="Simplified Arabic"/>
          <w:sz w:val="20"/>
          <w:szCs w:val="22"/>
          <w:rtl/>
          <w:lang w:bidi="ar-EG"/>
        </w:rPr>
        <w:t xml:space="preserve"> اللاحقة</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يقرر أن يكون </w:t>
      </w:r>
      <w:r w:rsidRPr="008B71BE">
        <w:rPr>
          <w:rFonts w:cs="Simplified Arabic" w:hint="cs"/>
          <w:sz w:val="20"/>
          <w:szCs w:val="22"/>
          <w:rtl/>
          <w:lang w:bidi="ar-EG"/>
        </w:rPr>
        <w:t>لدى الصندوق</w:t>
      </w:r>
      <w:r w:rsidRPr="008B71BE">
        <w:rPr>
          <w:rFonts w:cs="Simplified Arabic"/>
          <w:sz w:val="20"/>
          <w:szCs w:val="22"/>
          <w:rtl/>
          <w:lang w:bidi="ar-EG"/>
        </w:rPr>
        <w:t xml:space="preserve"> عملية </w:t>
      </w:r>
      <w:r w:rsidRPr="008B71BE">
        <w:rPr>
          <w:rFonts w:cs="Simplified Arabic" w:hint="cs"/>
          <w:sz w:val="20"/>
          <w:szCs w:val="22"/>
          <w:rtl/>
          <w:lang w:bidi="ar-EG"/>
        </w:rPr>
        <w:t>مبسطة لل</w:t>
      </w:r>
      <w:r w:rsidRPr="008B71BE">
        <w:rPr>
          <w:rFonts w:cs="Simplified Arabic"/>
          <w:sz w:val="20"/>
          <w:szCs w:val="22"/>
          <w:rtl/>
          <w:lang w:bidi="ar-EG"/>
        </w:rPr>
        <w:t>برمجة و</w:t>
      </w:r>
      <w:r w:rsidRPr="008B71BE">
        <w:rPr>
          <w:rFonts w:cs="Simplified Arabic" w:hint="cs"/>
          <w:sz w:val="20"/>
          <w:szCs w:val="22"/>
          <w:rtl/>
          <w:lang w:bidi="ar-EG"/>
        </w:rPr>
        <w:t>ال</w:t>
      </w:r>
      <w:r w:rsidRPr="008B71BE">
        <w:rPr>
          <w:rFonts w:cs="Simplified Arabic"/>
          <w:sz w:val="20"/>
          <w:szCs w:val="22"/>
          <w:rtl/>
          <w:lang w:bidi="ar-EG"/>
        </w:rPr>
        <w:t xml:space="preserve">موافقة لتمكين الصرف في الوقت المناسب، وأن يضع المجلس عمليات مبسطة للموافقة على المقترحات الخاصة ببعض الأنشطة، لا سيما الأنشطة </w:t>
      </w:r>
      <w:r w:rsidRPr="008B71BE">
        <w:rPr>
          <w:rFonts w:cs="Simplified Arabic" w:hint="cs"/>
          <w:sz w:val="20"/>
          <w:szCs w:val="22"/>
          <w:rtl/>
          <w:lang w:bidi="ar-EG"/>
        </w:rPr>
        <w:t>على نطاق صغير؛</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يقرر أن يعتمد الصندوق نظام</w:t>
      </w:r>
      <w:r w:rsidRPr="008B71BE">
        <w:rPr>
          <w:rFonts w:cs="Simplified Arabic" w:hint="cs"/>
          <w:sz w:val="20"/>
          <w:szCs w:val="22"/>
          <w:rtl/>
          <w:lang w:bidi="ar-EG"/>
        </w:rPr>
        <w:t xml:space="preserve"> المخصصات القطرية</w:t>
      </w:r>
      <w:r w:rsidRPr="008B71BE">
        <w:rPr>
          <w:rFonts w:cs="Simplified Arabic"/>
          <w:sz w:val="20"/>
          <w:szCs w:val="22"/>
          <w:rtl/>
          <w:lang w:bidi="ar-EG"/>
        </w:rPr>
        <w:t>، بهدف ضمان قدر أكبر من القدرة على التنبؤ</w:t>
      </w:r>
      <w:r w:rsidRPr="008B71BE">
        <w:rPr>
          <w:rFonts w:cs="Simplified Arabic" w:hint="cs"/>
          <w:sz w:val="20"/>
          <w:szCs w:val="22"/>
          <w:rtl/>
          <w:lang w:bidi="ar-EG"/>
        </w:rPr>
        <w:t>،</w:t>
      </w:r>
      <w:r w:rsidRPr="008B71BE">
        <w:rPr>
          <w:rFonts w:cs="Simplified Arabic"/>
          <w:sz w:val="20"/>
          <w:szCs w:val="22"/>
          <w:rtl/>
          <w:lang w:bidi="ar-EG"/>
        </w:rPr>
        <w:t xml:space="preserve"> والشفافية</w:t>
      </w:r>
      <w:r w:rsidRPr="008B71BE">
        <w:rPr>
          <w:rFonts w:cs="Simplified Arabic" w:hint="cs"/>
          <w:sz w:val="20"/>
          <w:szCs w:val="22"/>
          <w:rtl/>
          <w:lang w:bidi="ar-EG"/>
        </w:rPr>
        <w:t>ـ</w:t>
      </w:r>
      <w:r w:rsidRPr="008B71BE">
        <w:rPr>
          <w:rFonts w:cs="Simplified Arabic"/>
          <w:sz w:val="20"/>
          <w:szCs w:val="22"/>
          <w:rtl/>
          <w:lang w:bidi="ar-EG"/>
        </w:rPr>
        <w:t xml:space="preserve"> والملكية القطرية في تخصيص</w:t>
      </w:r>
      <w:r w:rsidRPr="008B71BE">
        <w:rPr>
          <w:rFonts w:cs="Simplified Arabic" w:hint="cs"/>
          <w:sz w:val="20"/>
          <w:szCs w:val="22"/>
          <w:rtl/>
          <w:lang w:bidi="ar-EG"/>
        </w:rPr>
        <w:t xml:space="preserve"> الموارد</w:t>
      </w:r>
      <w:r w:rsidRPr="008B71BE">
        <w:rPr>
          <w:rFonts w:cs="Simplified Arabic"/>
          <w:sz w:val="20"/>
          <w:szCs w:val="22"/>
          <w:rtl/>
          <w:lang w:bidi="ar-EG"/>
        </w:rPr>
        <w:t xml:space="preserve"> وبرمج</w:t>
      </w:r>
      <w:r w:rsidRPr="008B71BE">
        <w:rPr>
          <w:rFonts w:cs="Simplified Arabic" w:hint="cs"/>
          <w:sz w:val="20"/>
          <w:szCs w:val="22"/>
          <w:rtl/>
          <w:lang w:bidi="ar-EG"/>
        </w:rPr>
        <w:t>تها</w:t>
      </w:r>
      <w:r w:rsidRPr="008B71BE">
        <w:rPr>
          <w:rFonts w:cs="Simplified Arabic"/>
          <w:sz w:val="20"/>
          <w:szCs w:val="22"/>
          <w:rtl/>
          <w:lang w:bidi="ar-EG"/>
        </w:rPr>
        <w:t xml:space="preserve">، مع </w:t>
      </w:r>
      <w:r w:rsidRPr="008B71BE">
        <w:rPr>
          <w:rFonts w:cs="Simplified Arabic" w:hint="cs"/>
          <w:sz w:val="20"/>
          <w:szCs w:val="22"/>
          <w:rtl/>
          <w:lang w:bidi="ar-EG"/>
        </w:rPr>
        <w:t>أخذ</w:t>
      </w:r>
      <w:r w:rsidRPr="008B71BE">
        <w:rPr>
          <w:rFonts w:cs="Simplified Arabic"/>
          <w:sz w:val="20"/>
          <w:szCs w:val="22"/>
          <w:rtl/>
          <w:lang w:bidi="ar-EG"/>
        </w:rPr>
        <w:t xml:space="preserve"> المنافع العالمية للتنوع البيولوج</w:t>
      </w:r>
      <w:r w:rsidRPr="008B71BE">
        <w:rPr>
          <w:rFonts w:cs="Simplified Arabic" w:hint="cs"/>
          <w:sz w:val="20"/>
          <w:szCs w:val="22"/>
          <w:rtl/>
          <w:lang w:bidi="ar-EG"/>
        </w:rPr>
        <w:t>ي بعين الاعتبار؛</w:t>
      </w:r>
    </w:p>
    <w:p w:rsidR="00AF0EC4" w:rsidRPr="008B71BE" w:rsidRDefault="00AF0EC4" w:rsidP="00687CD5">
      <w:pPr>
        <w:numPr>
          <w:ilvl w:val="0"/>
          <w:numId w:val="36"/>
        </w:numPr>
        <w:bidi/>
        <w:spacing w:after="120"/>
        <w:ind w:left="0" w:firstLine="720"/>
        <w:jc w:val="both"/>
        <w:rPr>
          <w:rFonts w:cs="Simplified Arabic"/>
          <w:sz w:val="20"/>
          <w:szCs w:val="22"/>
          <w:lang w:bidi="ar-EG"/>
        </w:rPr>
      </w:pPr>
      <w:r w:rsidRPr="008B71BE">
        <w:rPr>
          <w:rFonts w:cs="Simplified Arabic"/>
          <w:sz w:val="20"/>
          <w:szCs w:val="22"/>
          <w:rtl/>
          <w:lang w:bidi="ar-EG"/>
        </w:rPr>
        <w:t>يقرر أن قرارات المجلس ستُتخذ بتوافق آراء أعضا</w:t>
      </w:r>
      <w:r w:rsidRPr="008B71BE">
        <w:rPr>
          <w:rFonts w:cs="Simplified Arabic" w:hint="cs"/>
          <w:sz w:val="20"/>
          <w:szCs w:val="22"/>
          <w:rtl/>
          <w:lang w:bidi="ar-EG"/>
        </w:rPr>
        <w:t xml:space="preserve">ئه، </w:t>
      </w:r>
      <w:r w:rsidRPr="008B71BE">
        <w:rPr>
          <w:rFonts w:cs="Simplified Arabic"/>
          <w:sz w:val="20"/>
          <w:szCs w:val="22"/>
          <w:rtl/>
          <w:lang w:bidi="ar-EG"/>
        </w:rPr>
        <w:t xml:space="preserve">وأن المجلس سيضع إجراءات تصويت لاعتماد القرارات في حالة استنفاد جميع الجهود </w:t>
      </w:r>
      <w:r w:rsidRPr="008B71BE">
        <w:rPr>
          <w:rFonts w:cs="Simplified Arabic" w:hint="cs"/>
          <w:sz w:val="20"/>
          <w:szCs w:val="22"/>
          <w:rtl/>
          <w:lang w:bidi="ar-EG"/>
        </w:rPr>
        <w:t>الرامية إلى التوصل</w:t>
      </w:r>
      <w:r w:rsidRPr="008B71BE">
        <w:rPr>
          <w:rFonts w:cs="Simplified Arabic"/>
          <w:sz w:val="20"/>
          <w:szCs w:val="22"/>
          <w:rtl/>
          <w:lang w:bidi="ar-EG"/>
        </w:rPr>
        <w:t xml:space="preserve"> إلى توافق في الآراء، </w:t>
      </w:r>
      <w:r w:rsidRPr="008B71BE">
        <w:rPr>
          <w:rFonts w:cs="Simplified Arabic" w:hint="cs"/>
          <w:sz w:val="20"/>
          <w:szCs w:val="22"/>
          <w:rtl/>
          <w:lang w:bidi="ar-EG"/>
        </w:rPr>
        <w:t>وضمان تمتع كل</w:t>
      </w:r>
      <w:r w:rsidRPr="008B71BE">
        <w:rPr>
          <w:rFonts w:cs="Simplified Arabic"/>
          <w:sz w:val="20"/>
          <w:szCs w:val="22"/>
          <w:rtl/>
          <w:lang w:bidi="ar-EG"/>
        </w:rPr>
        <w:t xml:space="preserve"> عضو في المجلس</w:t>
      </w:r>
      <w:r w:rsidRPr="008B71BE">
        <w:rPr>
          <w:rFonts w:cs="Simplified Arabic" w:hint="cs"/>
          <w:sz w:val="20"/>
          <w:szCs w:val="22"/>
          <w:rtl/>
          <w:lang w:bidi="ar-EG"/>
        </w:rPr>
        <w:t xml:space="preserve"> بالحق في</w:t>
      </w:r>
      <w:r w:rsidRPr="008B71BE">
        <w:rPr>
          <w:rFonts w:cs="Simplified Arabic"/>
          <w:sz w:val="20"/>
          <w:szCs w:val="22"/>
          <w:rtl/>
          <w:lang w:bidi="ar-EG"/>
        </w:rPr>
        <w:t xml:space="preserve"> صوت واحد</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hint="cs"/>
          <w:sz w:val="20"/>
          <w:szCs w:val="22"/>
          <w:rtl/>
          <w:lang w:bidi="ar-EG"/>
        </w:rPr>
        <w:t>ي</w:t>
      </w:r>
      <w:r w:rsidRPr="008B71BE">
        <w:rPr>
          <w:rFonts w:cs="Simplified Arabic"/>
          <w:sz w:val="20"/>
          <w:szCs w:val="22"/>
          <w:rtl/>
          <w:lang w:bidi="ar-EG"/>
        </w:rPr>
        <w:t xml:space="preserve">قرر أن يقوم المجلس، في سياق اضطلاعه بوظائفه، بوضع آليات للاستفادة من مشورة الخبراء والمشورة </w:t>
      </w:r>
      <w:r w:rsidRPr="008B71BE">
        <w:rPr>
          <w:rFonts w:cs="Simplified Arabic" w:hint="cs"/>
          <w:sz w:val="20"/>
          <w:szCs w:val="22"/>
          <w:rtl/>
          <w:lang w:bidi="ar-EG"/>
        </w:rPr>
        <w:t>التقنية</w:t>
      </w:r>
      <w:r w:rsidRPr="008B71BE">
        <w:rPr>
          <w:rFonts w:cs="Simplified Arabic"/>
          <w:sz w:val="20"/>
          <w:szCs w:val="22"/>
          <w:rtl/>
          <w:lang w:bidi="ar-EG"/>
        </w:rPr>
        <w:t xml:space="preserve"> المناسبة، بما في ذلك هيئة استشارية علمية وتقنية للصندوق، تقدم مشورة علمية وتقنية موضوعية واستراتيجية بشأن سياسات الصندوق</w:t>
      </w:r>
      <w:r w:rsidRPr="008B71BE">
        <w:rPr>
          <w:rFonts w:cs="Simplified Arabic" w:hint="cs"/>
          <w:sz w:val="20"/>
          <w:szCs w:val="22"/>
          <w:rtl/>
          <w:lang w:bidi="ar-EG"/>
        </w:rPr>
        <w:t>،</w:t>
      </w:r>
      <w:r w:rsidRPr="008B71BE">
        <w:rPr>
          <w:rFonts w:cs="Simplified Arabic"/>
          <w:sz w:val="20"/>
          <w:szCs w:val="22"/>
          <w:rtl/>
          <w:lang w:bidi="ar-EG"/>
        </w:rPr>
        <w:t xml:space="preserve"> و</w:t>
      </w:r>
      <w:r w:rsidRPr="008B71BE">
        <w:rPr>
          <w:rFonts w:cs="Simplified Arabic" w:hint="cs"/>
          <w:sz w:val="20"/>
          <w:szCs w:val="22"/>
          <w:rtl/>
          <w:lang w:bidi="ar-EG"/>
        </w:rPr>
        <w:t>ال</w:t>
      </w:r>
      <w:r w:rsidRPr="008B71BE">
        <w:rPr>
          <w:rFonts w:cs="Simplified Arabic"/>
          <w:sz w:val="20"/>
          <w:szCs w:val="22"/>
          <w:rtl/>
          <w:lang w:bidi="ar-EG"/>
        </w:rPr>
        <w:t xml:space="preserve">استراتيجيات التشغيلية، </w:t>
      </w:r>
      <w:r w:rsidRPr="008B71BE">
        <w:rPr>
          <w:rFonts w:cs="Simplified Arabic" w:hint="cs"/>
          <w:sz w:val="20"/>
          <w:szCs w:val="22"/>
          <w:rtl/>
          <w:lang w:bidi="ar-EG"/>
        </w:rPr>
        <w:t>والبرامج والمشروعات،</w:t>
      </w:r>
      <w:r w:rsidRPr="008B71BE">
        <w:rPr>
          <w:rFonts w:cs="Simplified Arabic"/>
          <w:sz w:val="20"/>
          <w:szCs w:val="22"/>
          <w:rtl/>
          <w:lang w:bidi="ar-EG"/>
        </w:rPr>
        <w:t xml:space="preserve"> والمساهمة في ضمان السلامة العلمية </w:t>
      </w:r>
      <w:r w:rsidRPr="008B71BE">
        <w:rPr>
          <w:rFonts w:cs="Simplified Arabic" w:hint="cs"/>
          <w:sz w:val="20"/>
          <w:szCs w:val="22"/>
          <w:rtl/>
          <w:lang w:bidi="ar-EG"/>
        </w:rPr>
        <w:t>والجودة التقنية</w:t>
      </w:r>
      <w:r w:rsidRPr="008B71BE">
        <w:rPr>
          <w:rFonts w:cs="Simplified Arabic"/>
          <w:sz w:val="20"/>
          <w:szCs w:val="22"/>
          <w:rtl/>
          <w:lang w:bidi="ar-EG"/>
        </w:rPr>
        <w:t xml:space="preserve"> لمشروعات الصندوق. </w:t>
      </w:r>
      <w:r w:rsidRPr="008B71BE">
        <w:rPr>
          <w:rFonts w:cs="Simplified Arabic" w:hint="cs"/>
          <w:sz w:val="20"/>
          <w:szCs w:val="22"/>
          <w:rtl/>
          <w:lang w:bidi="ar-EG"/>
        </w:rPr>
        <w:t>و</w:t>
      </w:r>
      <w:r w:rsidRPr="008B71BE">
        <w:rPr>
          <w:rFonts w:cs="Simplified Arabic"/>
          <w:sz w:val="20"/>
          <w:szCs w:val="22"/>
          <w:rtl/>
          <w:lang w:bidi="ar-EG"/>
        </w:rPr>
        <w:t xml:space="preserve">يقرر أن يعكس تكوين الهيئة الاستشارية العلمية والتقنية التوازن الجغرافي والجنساني وأن تكون إجراءات </w:t>
      </w:r>
      <w:r w:rsidRPr="008B71BE">
        <w:rPr>
          <w:rFonts w:cs="Simplified Arabic" w:hint="cs"/>
          <w:sz w:val="20"/>
          <w:szCs w:val="22"/>
          <w:rtl/>
          <w:lang w:bidi="ar-EG"/>
        </w:rPr>
        <w:t>منح التصريح أو الموافقة أو المصادقة على ال</w:t>
      </w:r>
      <w:r w:rsidRPr="008B71BE">
        <w:rPr>
          <w:rFonts w:cs="Simplified Arabic"/>
          <w:sz w:val="20"/>
          <w:szCs w:val="22"/>
          <w:rtl/>
          <w:lang w:bidi="ar-EG"/>
        </w:rPr>
        <w:t>مشروع</w:t>
      </w:r>
      <w:r w:rsidRPr="008B71BE">
        <w:rPr>
          <w:rFonts w:cs="Simplified Arabic" w:hint="cs"/>
          <w:sz w:val="20"/>
          <w:szCs w:val="22"/>
          <w:rtl/>
          <w:lang w:bidi="ar-EG"/>
        </w:rPr>
        <w:t>ات</w:t>
      </w:r>
      <w:r w:rsidRPr="008B71BE">
        <w:rPr>
          <w:rFonts w:cs="Simplified Arabic"/>
          <w:sz w:val="20"/>
          <w:szCs w:val="22"/>
          <w:rtl/>
          <w:lang w:bidi="ar-EG"/>
        </w:rPr>
        <w:t xml:space="preserve"> شفافة تمام</w:t>
      </w:r>
      <w:r w:rsidRPr="008B71BE">
        <w:rPr>
          <w:rFonts w:cs="Simplified Arabic" w:hint="cs"/>
          <w:sz w:val="20"/>
          <w:szCs w:val="22"/>
          <w:rtl/>
          <w:lang w:bidi="ar-EG"/>
        </w:rPr>
        <w:t>ا</w:t>
      </w:r>
      <w:r w:rsidRPr="008B71BE">
        <w:rPr>
          <w:rFonts w:cs="Simplified Arabic"/>
          <w:sz w:val="20"/>
          <w:szCs w:val="22"/>
          <w:rtl/>
          <w:lang w:bidi="ar-EG"/>
        </w:rPr>
        <w:t>، وذلك بهدف ضمان مساءلة أعضاء الهيئة الاستشارية والسماح</w:t>
      </w:r>
      <w:r w:rsidRPr="008B71BE">
        <w:rPr>
          <w:rFonts w:cs="Simplified Arabic" w:hint="cs"/>
          <w:sz w:val="20"/>
          <w:szCs w:val="22"/>
          <w:rtl/>
          <w:lang w:bidi="ar-EG"/>
        </w:rPr>
        <w:t xml:space="preserve"> بالتنفيذ السريع وفي الوقت المناسب لمشروعات</w:t>
      </w:r>
      <w:r w:rsidRPr="008B71BE">
        <w:rPr>
          <w:rFonts w:cs="Simplified Arabic"/>
          <w:sz w:val="20"/>
          <w:szCs w:val="22"/>
          <w:rtl/>
          <w:lang w:bidi="ar-EG"/>
        </w:rPr>
        <w:t xml:space="preserve"> الصندوق</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يدعو البلدان النامية الأطراف إلى تقديم ترشيحاتها</w:t>
      </w:r>
      <w:r w:rsidRPr="008B71BE">
        <w:rPr>
          <w:rFonts w:cs="Simplified Arabic" w:hint="cs"/>
          <w:sz w:val="20"/>
          <w:szCs w:val="22"/>
          <w:rtl/>
          <w:lang w:bidi="ar-EG"/>
        </w:rPr>
        <w:t xml:space="preserve"> </w:t>
      </w:r>
      <w:r w:rsidRPr="008B71BE">
        <w:rPr>
          <w:rFonts w:cs="Simplified Arabic"/>
          <w:sz w:val="20"/>
          <w:szCs w:val="22"/>
          <w:rtl/>
          <w:lang w:bidi="ar-EG"/>
        </w:rPr>
        <w:t>لعضوية المجلس</w:t>
      </w:r>
      <w:r w:rsidRPr="008B71BE">
        <w:rPr>
          <w:rFonts w:cs="Simplified Arabic" w:hint="cs"/>
          <w:sz w:val="20"/>
          <w:szCs w:val="22"/>
          <w:rtl/>
          <w:lang w:bidi="ar-EG"/>
        </w:rPr>
        <w:t xml:space="preserve">، من خلال دوائرها الانتخابية، </w:t>
      </w:r>
      <w:r w:rsidRPr="008B71BE">
        <w:rPr>
          <w:rFonts w:cs="Simplified Arabic"/>
          <w:sz w:val="20"/>
          <w:szCs w:val="22"/>
          <w:rtl/>
          <w:lang w:bidi="ar-EG"/>
        </w:rPr>
        <w:t xml:space="preserve">إلى الأمانة المؤقتة بحلول 31 </w:t>
      </w:r>
      <w:r w:rsidRPr="008B71BE">
        <w:rPr>
          <w:rFonts w:cs="Simplified Arabic" w:hint="cs"/>
          <w:sz w:val="20"/>
          <w:szCs w:val="22"/>
          <w:rtl/>
          <w:lang w:bidi="ar-EG"/>
        </w:rPr>
        <w:t>نوفمبر</w:t>
      </w:r>
      <w:r w:rsidRPr="008B71BE">
        <w:rPr>
          <w:rFonts w:cs="Simplified Arabic"/>
          <w:sz w:val="20"/>
          <w:szCs w:val="22"/>
          <w:rtl/>
          <w:lang w:bidi="ar-EG"/>
        </w:rPr>
        <w:t>/</w:t>
      </w:r>
      <w:r w:rsidRPr="008B71BE">
        <w:rPr>
          <w:rFonts w:cs="Simplified Arabic" w:hint="cs"/>
          <w:sz w:val="20"/>
          <w:szCs w:val="22"/>
          <w:rtl/>
          <w:lang w:bidi="ar-EG"/>
        </w:rPr>
        <w:t>تشرين الثاني</w:t>
      </w:r>
      <w:r w:rsidRPr="008B71BE">
        <w:rPr>
          <w:rFonts w:cs="Simplified Arabic"/>
          <w:sz w:val="20"/>
          <w:szCs w:val="22"/>
          <w:rtl/>
          <w:lang w:bidi="ar-EG"/>
        </w:rPr>
        <w:t xml:space="preserve"> 2022، على أن </w:t>
      </w:r>
      <w:r w:rsidRPr="008B71BE">
        <w:rPr>
          <w:rFonts w:cs="Simplified Arabic" w:hint="cs"/>
          <w:sz w:val="20"/>
          <w:szCs w:val="22"/>
          <w:rtl/>
          <w:lang w:bidi="ar-EG"/>
        </w:rPr>
        <w:t>يتم توزيع المقاعد الـ</w:t>
      </w:r>
      <w:r w:rsidRPr="008B71BE">
        <w:rPr>
          <w:rFonts w:cs="Simplified Arabic"/>
          <w:sz w:val="20"/>
          <w:szCs w:val="22"/>
          <w:rtl/>
          <w:lang w:bidi="ar-EG"/>
        </w:rPr>
        <w:t xml:space="preserve"> 12 </w:t>
      </w:r>
      <w:r w:rsidRPr="008B71BE">
        <w:rPr>
          <w:rFonts w:cs="Simplified Arabic" w:hint="cs"/>
          <w:sz w:val="20"/>
          <w:szCs w:val="22"/>
          <w:rtl/>
          <w:lang w:bidi="ar-EG"/>
        </w:rPr>
        <w:t>المخصصة</w:t>
      </w:r>
      <w:r w:rsidRPr="008B71BE">
        <w:rPr>
          <w:rFonts w:cs="Simplified Arabic"/>
          <w:sz w:val="20"/>
          <w:szCs w:val="22"/>
          <w:rtl/>
          <w:lang w:bidi="ar-EG"/>
        </w:rPr>
        <w:t xml:space="preserve"> للبلدان النامية الأطراف على النحو التالي: (أ) ثلاثة أعضاء وأعضاء مناوب</w:t>
      </w:r>
      <w:r w:rsidRPr="008B71BE">
        <w:rPr>
          <w:rFonts w:cs="Simplified Arabic" w:hint="cs"/>
          <w:sz w:val="20"/>
          <w:szCs w:val="22"/>
          <w:rtl/>
          <w:lang w:bidi="ar-EG"/>
        </w:rPr>
        <w:t>ي</w:t>
      </w:r>
      <w:r w:rsidRPr="008B71BE">
        <w:rPr>
          <w:rFonts w:cs="Simplified Arabic"/>
          <w:sz w:val="20"/>
          <w:szCs w:val="22"/>
          <w:rtl/>
          <w:lang w:bidi="ar-EG"/>
        </w:rPr>
        <w:t xml:space="preserve">ن من </w:t>
      </w:r>
      <w:r w:rsidRPr="008B71BE">
        <w:rPr>
          <w:rFonts w:cs="Simplified Arabic" w:hint="cs"/>
          <w:sz w:val="20"/>
          <w:szCs w:val="22"/>
          <w:rtl/>
          <w:lang w:bidi="ar-EG"/>
        </w:rPr>
        <w:t>دول</w:t>
      </w:r>
      <w:r w:rsidRPr="008B71BE">
        <w:rPr>
          <w:rFonts w:cs="Simplified Arabic"/>
          <w:sz w:val="20"/>
          <w:szCs w:val="22"/>
          <w:rtl/>
          <w:lang w:bidi="ar-EG"/>
        </w:rPr>
        <w:t xml:space="preserve"> آسيا والمحيط الهادئ؛ (ب) ثلاثة أعضاء وأعضاء مناوبين من </w:t>
      </w:r>
      <w:r w:rsidRPr="008B71BE">
        <w:rPr>
          <w:rFonts w:cs="Simplified Arabic" w:hint="cs"/>
          <w:sz w:val="20"/>
          <w:szCs w:val="22"/>
          <w:rtl/>
          <w:lang w:bidi="ar-EG"/>
        </w:rPr>
        <w:t>الدول الأفريقية</w:t>
      </w:r>
      <w:r w:rsidRPr="008B71BE">
        <w:rPr>
          <w:rFonts w:cs="Simplified Arabic"/>
          <w:sz w:val="20"/>
          <w:szCs w:val="22"/>
          <w:rtl/>
          <w:lang w:bidi="ar-EG"/>
        </w:rPr>
        <w:t>؛ (ج) ثلاثة أعضاء وأعضاء مناوبين من دول أمريكا اللاتينية ومنطقة البحر الكاريبي؛ (د) عضو واحد من أقل البلدان نموا؛ (هـ) عضو واحد من البلدان الجزرية الصغيرة</w:t>
      </w:r>
      <w:r w:rsidRPr="008B71BE">
        <w:rPr>
          <w:rFonts w:cs="Simplified Arabic" w:hint="cs"/>
          <w:sz w:val="20"/>
          <w:szCs w:val="22"/>
          <w:rtl/>
          <w:lang w:bidi="ar-EG"/>
        </w:rPr>
        <w:t xml:space="preserve"> النامية</w:t>
      </w:r>
      <w:r w:rsidRPr="008B71BE">
        <w:rPr>
          <w:rFonts w:cs="Simplified Arabic"/>
          <w:sz w:val="20"/>
          <w:szCs w:val="22"/>
          <w:rtl/>
          <w:lang w:bidi="ar-EG"/>
        </w:rPr>
        <w:t>؛ (و) عضو واحد من المجموعات الإقليمية الأخرى</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lastRenderedPageBreak/>
        <w:t xml:space="preserve">يطلب كذلك من المجلس إنشاء أمانة مستقلة </w:t>
      </w:r>
      <w:r w:rsidRPr="008B71BE">
        <w:rPr>
          <w:rFonts w:cs="Simplified Arabic" w:hint="cs"/>
          <w:sz w:val="20"/>
          <w:szCs w:val="22"/>
          <w:rtl/>
          <w:lang w:bidi="ar-EG"/>
        </w:rPr>
        <w:t>لل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xml:space="preserve"> في البلد المضيف على وجه السرعة في أقرب وقت ممكن</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يسلم بالحاجة إلى تيسير التشغيل الفوري </w:t>
      </w:r>
      <w:r w:rsidRPr="008B71BE">
        <w:rPr>
          <w:rFonts w:cs="Simplified Arabic" w:hint="cs"/>
          <w:sz w:val="20"/>
          <w:szCs w:val="22"/>
          <w:rtl/>
          <w:lang w:bidi="ar-EG"/>
        </w:rPr>
        <w:t>لل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xml:space="preserve"> وضمان استقلاليته، ويطلب إلى الأمين</w:t>
      </w:r>
      <w:r w:rsidRPr="008B71BE">
        <w:rPr>
          <w:rFonts w:cs="Simplified Arabic" w:hint="cs"/>
          <w:sz w:val="20"/>
          <w:szCs w:val="22"/>
          <w:rtl/>
          <w:lang w:bidi="ar-EG"/>
        </w:rPr>
        <w:t>ة</w:t>
      </w:r>
      <w:r w:rsidRPr="008B71BE">
        <w:rPr>
          <w:rFonts w:cs="Simplified Arabic"/>
          <w:sz w:val="20"/>
          <w:szCs w:val="22"/>
          <w:rtl/>
          <w:lang w:bidi="ar-EG"/>
        </w:rPr>
        <w:t xml:space="preserve"> التنفيذي</w:t>
      </w:r>
      <w:r w:rsidRPr="008B71BE">
        <w:rPr>
          <w:rFonts w:cs="Simplified Arabic" w:hint="cs"/>
          <w:sz w:val="20"/>
          <w:szCs w:val="22"/>
          <w:rtl/>
          <w:lang w:bidi="ar-EG"/>
        </w:rPr>
        <w:t>ة</w:t>
      </w:r>
      <w:r w:rsidRPr="008B71BE">
        <w:rPr>
          <w:rFonts w:cs="Simplified Arabic"/>
          <w:sz w:val="20"/>
          <w:szCs w:val="22"/>
          <w:rtl/>
          <w:lang w:bidi="ar-EG"/>
        </w:rPr>
        <w:t xml:space="preserve"> (بالاشتراك مع أمانة مرفق البيئة العالمية) أن </w:t>
      </w:r>
      <w:r w:rsidRPr="008B71BE">
        <w:rPr>
          <w:rFonts w:cs="Simplified Arabic" w:hint="cs"/>
          <w:sz w:val="20"/>
          <w:szCs w:val="22"/>
          <w:rtl/>
          <w:lang w:bidi="ar-EG"/>
        </w:rPr>
        <w:t>تتخذ</w:t>
      </w:r>
      <w:r w:rsidRPr="008B71BE">
        <w:rPr>
          <w:rFonts w:cs="Simplified Arabic"/>
          <w:sz w:val="20"/>
          <w:szCs w:val="22"/>
          <w:rtl/>
          <w:lang w:bidi="ar-EG"/>
        </w:rPr>
        <w:t xml:space="preserve"> الخطوات الإدارية اللازمة لإنشاء الأمانة المؤقتة </w:t>
      </w:r>
      <w:r w:rsidRPr="008B71BE">
        <w:rPr>
          <w:rFonts w:cs="Simplified Arabic" w:hint="cs"/>
          <w:sz w:val="20"/>
          <w:szCs w:val="22"/>
          <w:rtl/>
          <w:lang w:bidi="ar-EG"/>
        </w:rPr>
        <w:t>لل</w:t>
      </w:r>
      <w:r w:rsidRPr="008B71BE">
        <w:rPr>
          <w:rFonts w:cs="Simplified Arabic"/>
          <w:sz w:val="20"/>
          <w:szCs w:val="22"/>
          <w:rtl/>
          <w:lang w:bidi="ar-EG"/>
        </w:rPr>
        <w:t xml:space="preserve">صندوق </w:t>
      </w:r>
      <w:r w:rsidRPr="008B71BE">
        <w:rPr>
          <w:rFonts w:cs="Simplified Arabic" w:hint="cs"/>
          <w:sz w:val="20"/>
          <w:szCs w:val="22"/>
          <w:rtl/>
          <w:lang w:bidi="ar-EG"/>
        </w:rPr>
        <w:t xml:space="preserve">العالمي للتنوع البيولوجي </w:t>
      </w:r>
      <w:r w:rsidRPr="008B71BE">
        <w:rPr>
          <w:rFonts w:cs="Simplified Arabic"/>
          <w:sz w:val="20"/>
          <w:szCs w:val="22"/>
          <w:rtl/>
          <w:lang w:bidi="ar-EG"/>
        </w:rPr>
        <w:t xml:space="preserve">كوحدة مستقلة </w:t>
      </w:r>
      <w:r w:rsidRPr="008B71BE">
        <w:rPr>
          <w:rFonts w:cs="Simplified Arabic" w:hint="cs"/>
          <w:sz w:val="20"/>
          <w:szCs w:val="22"/>
          <w:rtl/>
          <w:lang w:bidi="ar-EG"/>
        </w:rPr>
        <w:t>داخل مقر</w:t>
      </w:r>
      <w:r w:rsidRPr="008B71BE">
        <w:rPr>
          <w:rFonts w:cs="Simplified Arabic"/>
          <w:sz w:val="20"/>
          <w:szCs w:val="22"/>
          <w:rtl/>
          <w:lang w:bidi="ar-EG"/>
        </w:rPr>
        <w:t xml:space="preserve"> أمانة اتفاقية التنوع البيولوجي دون تأخير لا </w:t>
      </w:r>
      <w:r w:rsidRPr="008B71BE">
        <w:rPr>
          <w:rFonts w:cs="Simplified Arabic" w:hint="cs"/>
          <w:sz w:val="20"/>
          <w:szCs w:val="22"/>
          <w:rtl/>
          <w:lang w:bidi="ar-EG"/>
        </w:rPr>
        <w:t>موجب</w:t>
      </w:r>
      <w:r w:rsidRPr="008B71BE">
        <w:rPr>
          <w:rFonts w:cs="Simplified Arabic"/>
          <w:sz w:val="20"/>
          <w:szCs w:val="22"/>
          <w:rtl/>
          <w:lang w:bidi="ar-EG"/>
        </w:rPr>
        <w:t xml:space="preserve"> له بعد ال</w:t>
      </w:r>
      <w:r w:rsidRPr="008B71BE">
        <w:rPr>
          <w:rFonts w:cs="Simplified Arabic" w:hint="cs"/>
          <w:sz w:val="20"/>
          <w:szCs w:val="22"/>
          <w:rtl/>
          <w:lang w:bidi="ar-EG"/>
        </w:rPr>
        <w:t>اجتماع</w:t>
      </w:r>
      <w:r w:rsidRPr="008B71BE">
        <w:rPr>
          <w:rFonts w:cs="Simplified Arabic"/>
          <w:sz w:val="20"/>
          <w:szCs w:val="22"/>
          <w:rtl/>
          <w:lang w:bidi="ar-EG"/>
        </w:rPr>
        <w:t xml:space="preserve"> الخامس عشر لمؤتمر الأطراف </w:t>
      </w:r>
      <w:r w:rsidRPr="008B71BE">
        <w:rPr>
          <w:rFonts w:cs="Simplified Arabic" w:hint="cs"/>
          <w:sz w:val="20"/>
          <w:szCs w:val="22"/>
          <w:rtl/>
          <w:lang w:bidi="ar-EG"/>
        </w:rPr>
        <w:t>كي</w:t>
      </w:r>
      <w:r w:rsidRPr="008B71BE">
        <w:rPr>
          <w:rFonts w:cs="Simplified Arabic"/>
          <w:sz w:val="20"/>
          <w:szCs w:val="22"/>
          <w:rtl/>
          <w:lang w:bidi="ar-EG"/>
        </w:rPr>
        <w:t xml:space="preserve"> تتمكن الأمانة المؤقتة من تقديم الدعم التقني والإداري واللوجستي للمجلس </w:t>
      </w:r>
      <w:r w:rsidRPr="008B71BE">
        <w:rPr>
          <w:rFonts w:cs="Simplified Arabic" w:hint="cs"/>
          <w:sz w:val="20"/>
          <w:szCs w:val="22"/>
          <w:rtl/>
          <w:lang w:bidi="ar-EG"/>
        </w:rPr>
        <w:t>إلى حين إنشاء</w:t>
      </w:r>
      <w:r w:rsidRPr="008B71BE">
        <w:rPr>
          <w:rFonts w:cs="Simplified Arabic"/>
          <w:sz w:val="20"/>
          <w:szCs w:val="22"/>
          <w:rtl/>
          <w:lang w:bidi="ar-EG"/>
        </w:rPr>
        <w:t xml:space="preserve"> الأمانة المستقلة </w:t>
      </w:r>
      <w:r w:rsidRPr="008B71BE">
        <w:rPr>
          <w:rFonts w:cs="Simplified Arabic" w:hint="cs"/>
          <w:sz w:val="20"/>
          <w:szCs w:val="22"/>
          <w:rtl/>
          <w:lang w:bidi="ar-EG"/>
        </w:rPr>
        <w:t>لل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يقرر </w:t>
      </w:r>
      <w:r w:rsidRPr="008B71BE">
        <w:rPr>
          <w:rFonts w:cs="Simplified Arabic" w:hint="cs"/>
          <w:sz w:val="20"/>
          <w:szCs w:val="22"/>
          <w:rtl/>
          <w:lang w:bidi="ar-EG"/>
        </w:rPr>
        <w:t>أن</w:t>
      </w:r>
      <w:r w:rsidRPr="008B71BE">
        <w:rPr>
          <w:rFonts w:cs="Simplified Arabic"/>
          <w:sz w:val="20"/>
          <w:szCs w:val="22"/>
          <w:rtl/>
          <w:lang w:bidi="ar-EG"/>
        </w:rPr>
        <w:t xml:space="preserve"> الترتيبات المؤقتة </w:t>
      </w:r>
      <w:r w:rsidRPr="008B71BE">
        <w:rPr>
          <w:rFonts w:cs="Simplified Arabic" w:hint="cs"/>
          <w:sz w:val="20"/>
          <w:szCs w:val="22"/>
          <w:rtl/>
          <w:lang w:bidi="ar-EG"/>
        </w:rPr>
        <w:t xml:space="preserve">ينبغي أن تنتهي </w:t>
      </w:r>
      <w:r w:rsidRPr="008B71BE">
        <w:rPr>
          <w:rFonts w:cs="Simplified Arabic"/>
          <w:sz w:val="20"/>
          <w:szCs w:val="22"/>
          <w:rtl/>
          <w:lang w:bidi="ar-EG"/>
        </w:rPr>
        <w:t xml:space="preserve">في موعد </w:t>
      </w:r>
      <w:r w:rsidRPr="008B71BE">
        <w:rPr>
          <w:rFonts w:cs="Simplified Arabic" w:hint="cs"/>
          <w:sz w:val="20"/>
          <w:szCs w:val="22"/>
          <w:rtl/>
          <w:lang w:bidi="ar-EG"/>
        </w:rPr>
        <w:t>أقصاه</w:t>
      </w:r>
      <w:r w:rsidRPr="008B71BE">
        <w:rPr>
          <w:rFonts w:cs="Simplified Arabic"/>
          <w:sz w:val="20"/>
          <w:szCs w:val="22"/>
          <w:rtl/>
          <w:lang w:bidi="ar-EG"/>
        </w:rPr>
        <w:t xml:space="preserve"> الدورة السادسة عشرة لمؤتمر الأطراف</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يقرر أيض</w:t>
      </w:r>
      <w:r w:rsidRPr="008B71BE">
        <w:rPr>
          <w:rFonts w:cs="Simplified Arabic" w:hint="cs"/>
          <w:sz w:val="20"/>
          <w:szCs w:val="22"/>
          <w:rtl/>
          <w:lang w:bidi="ar-EG"/>
        </w:rPr>
        <w:t>ا</w:t>
      </w:r>
      <w:r w:rsidRPr="008B71BE">
        <w:rPr>
          <w:rFonts w:cs="Simplified Arabic"/>
          <w:sz w:val="20"/>
          <w:szCs w:val="22"/>
          <w:rtl/>
          <w:lang w:bidi="ar-EG"/>
        </w:rPr>
        <w:t xml:space="preserve"> أن تكون الأمانة المؤقتة مسؤولة بالكامل أمام المجلس وأن تعمل </w:t>
      </w:r>
      <w:r w:rsidRPr="008B71BE">
        <w:rPr>
          <w:rFonts w:cs="Simplified Arabic" w:hint="cs"/>
          <w:sz w:val="20"/>
          <w:szCs w:val="22"/>
          <w:rtl/>
          <w:lang w:bidi="ar-EG"/>
        </w:rPr>
        <w:t>بتوجيه منه</w:t>
      </w:r>
      <w:r w:rsidRPr="008B71BE">
        <w:rPr>
          <w:rFonts w:cs="Simplified Arabic"/>
          <w:sz w:val="20"/>
          <w:szCs w:val="22"/>
          <w:rtl/>
          <w:lang w:bidi="ar-EG"/>
        </w:rPr>
        <w:t xml:space="preserve"> و</w:t>
      </w:r>
      <w:r w:rsidRPr="008B71BE">
        <w:rPr>
          <w:rFonts w:cs="Simplified Arabic" w:hint="cs"/>
          <w:sz w:val="20"/>
          <w:szCs w:val="22"/>
          <w:rtl/>
          <w:lang w:bidi="ar-EG"/>
        </w:rPr>
        <w:t xml:space="preserve">تحت </w:t>
      </w:r>
      <w:r w:rsidRPr="008B71BE">
        <w:rPr>
          <w:rFonts w:cs="Simplified Arabic"/>
          <w:sz w:val="20"/>
          <w:szCs w:val="22"/>
          <w:rtl/>
          <w:lang w:bidi="ar-EG"/>
        </w:rPr>
        <w:t xml:space="preserve">سلطته، وأن يكون رئيسها </w:t>
      </w:r>
      <w:r w:rsidRPr="008B71BE">
        <w:rPr>
          <w:rFonts w:cs="Simplified Arabic" w:hint="cs"/>
          <w:sz w:val="20"/>
          <w:szCs w:val="22"/>
          <w:rtl/>
          <w:lang w:bidi="ar-EG"/>
        </w:rPr>
        <w:t>مسؤولا</w:t>
      </w:r>
      <w:r w:rsidRPr="008B71BE">
        <w:rPr>
          <w:rFonts w:cs="Simplified Arabic"/>
          <w:sz w:val="20"/>
          <w:szCs w:val="22"/>
          <w:rtl/>
          <w:lang w:bidi="ar-EG"/>
        </w:rPr>
        <w:t xml:space="preserve"> أمام المجلس</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يحث المجلس على </w:t>
      </w:r>
      <w:r w:rsidRPr="008B71BE">
        <w:rPr>
          <w:rFonts w:cs="Simplified Arabic" w:hint="cs"/>
          <w:sz w:val="20"/>
          <w:szCs w:val="22"/>
          <w:rtl/>
          <w:lang w:bidi="ar-EG"/>
        </w:rPr>
        <w:t xml:space="preserve">العمل فورا على </w:t>
      </w:r>
      <w:r w:rsidRPr="008B71BE">
        <w:rPr>
          <w:rFonts w:cs="Simplified Arabic"/>
          <w:sz w:val="20"/>
          <w:szCs w:val="22"/>
          <w:rtl/>
          <w:lang w:bidi="ar-EG"/>
        </w:rPr>
        <w:t>تعيين رئيس الأمانة المؤقتة</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يقرر أن تشمل معايير اختيار رئيس الأمانة المؤقتة، في جملة أمور</w:t>
      </w:r>
      <w:r w:rsidRPr="008B71BE">
        <w:rPr>
          <w:rFonts w:cs="Simplified Arabic" w:hint="cs"/>
          <w:sz w:val="20"/>
          <w:szCs w:val="22"/>
          <w:rtl/>
          <w:lang w:bidi="ar-EG"/>
        </w:rPr>
        <w:t xml:space="preserve"> أخرى</w:t>
      </w:r>
      <w:r w:rsidRPr="008B71BE">
        <w:rPr>
          <w:rFonts w:cs="Simplified Arabic"/>
          <w:sz w:val="20"/>
          <w:szCs w:val="22"/>
          <w:rtl/>
          <w:lang w:bidi="ar-EG"/>
        </w:rPr>
        <w:t xml:space="preserve">، الخبرة في تصميم </w:t>
      </w:r>
      <w:r w:rsidRPr="008B71BE">
        <w:rPr>
          <w:rFonts w:cs="Simplified Arabic" w:hint="cs"/>
          <w:sz w:val="20"/>
          <w:szCs w:val="22"/>
          <w:rtl/>
          <w:lang w:bidi="ar-EG"/>
        </w:rPr>
        <w:t>الصناديق</w:t>
      </w:r>
      <w:r w:rsidRPr="008B71BE">
        <w:rPr>
          <w:rFonts w:cs="Simplified Arabic"/>
          <w:sz w:val="20"/>
          <w:szCs w:val="22"/>
          <w:rtl/>
          <w:lang w:bidi="ar-EG"/>
        </w:rPr>
        <w:t xml:space="preserve"> أو إدارتها، والخبرة الإدارية والتنظيمية ذات الصلة، والخبرة في البلدان النامية أو العمل معها، والخبرة في مجال السياسات</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يطلب من الأمانة المؤقتة اتخاذ الترتيبات لعقد الاجتماع الأول للمجلس بحلول 30 </w:t>
      </w:r>
      <w:r w:rsidRPr="008B71BE">
        <w:rPr>
          <w:rFonts w:cs="Simplified Arabic" w:hint="cs"/>
          <w:sz w:val="20"/>
          <w:szCs w:val="22"/>
          <w:rtl/>
          <w:lang w:bidi="ar-EG"/>
        </w:rPr>
        <w:t>يناير/كانون الثاني</w:t>
      </w:r>
      <w:r w:rsidRPr="008B71BE">
        <w:rPr>
          <w:rFonts w:cs="Simplified Arabic"/>
          <w:sz w:val="20"/>
          <w:szCs w:val="22"/>
          <w:rtl/>
          <w:lang w:bidi="ar-EG"/>
        </w:rPr>
        <w:t xml:space="preserve"> 2023</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يرحب </w:t>
      </w:r>
      <w:r w:rsidRPr="008B71BE">
        <w:rPr>
          <w:rFonts w:cs="Simplified Arabic" w:hint="cs"/>
          <w:sz w:val="20"/>
          <w:szCs w:val="22"/>
          <w:rtl/>
          <w:lang w:bidi="ar-EG"/>
        </w:rPr>
        <w:t>بعرضي</w:t>
      </w:r>
      <w:r w:rsidRPr="008B71BE">
        <w:rPr>
          <w:rFonts w:cs="Simplified Arabic"/>
          <w:sz w:val="20"/>
          <w:szCs w:val="22"/>
          <w:rtl/>
          <w:lang w:bidi="ar-EG"/>
        </w:rPr>
        <w:t xml:space="preserve"> ________ لاستضافة الاجتماعين الأول والثاني للمجلس على التوالي، ويدعو الأطراف إلى استضافة الاجتماعات اللاحقة</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يدعو الأطراف إلى تقديم مساهمات مالية لبدء </w:t>
      </w:r>
      <w:r w:rsidRPr="008B71BE">
        <w:rPr>
          <w:rFonts w:cs="Simplified Arabic" w:hint="cs"/>
          <w:sz w:val="20"/>
          <w:szCs w:val="22"/>
          <w:rtl/>
          <w:lang w:bidi="ar-EG"/>
        </w:rPr>
        <w:t>تشغيل ال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 بما في ذلك التكاليف الإدارية للمجلس وأمانته المؤقتة، والمساهمة في جملة أمور</w:t>
      </w:r>
      <w:r w:rsidRPr="008B71BE">
        <w:rPr>
          <w:rFonts w:cs="Simplified Arabic" w:hint="cs"/>
          <w:sz w:val="20"/>
          <w:szCs w:val="22"/>
          <w:rtl/>
          <w:lang w:bidi="ar-EG"/>
        </w:rPr>
        <w:t xml:space="preserve"> أخرى</w:t>
      </w:r>
      <w:r w:rsidRPr="008B71BE">
        <w:rPr>
          <w:rFonts w:cs="Simplified Arabic"/>
          <w:sz w:val="20"/>
          <w:szCs w:val="22"/>
          <w:rtl/>
          <w:lang w:bidi="ar-EG"/>
        </w:rPr>
        <w:t xml:space="preserve"> في تنفيذ الهدف 19 من الإطار العالمي للتنوع البيولوجي لما بعد عام 2020</w:t>
      </w:r>
      <w:r w:rsidRPr="008B71BE">
        <w:rPr>
          <w:rFonts w:cs="Simplified Arabic" w:hint="cs"/>
          <w:sz w:val="20"/>
          <w:szCs w:val="22"/>
          <w:rtl/>
          <w:lang w:bidi="ar-EG"/>
        </w:rPr>
        <w:t>؛</w:t>
      </w:r>
    </w:p>
    <w:p w:rsidR="00AF0EC4" w:rsidRPr="008B71BE" w:rsidRDefault="00AF0EC4" w:rsidP="00687CD5">
      <w:pPr>
        <w:numPr>
          <w:ilvl w:val="0"/>
          <w:numId w:val="36"/>
        </w:numPr>
        <w:bidi/>
        <w:spacing w:after="120"/>
        <w:ind w:left="0" w:firstLine="720"/>
        <w:jc w:val="both"/>
        <w:rPr>
          <w:rFonts w:cs="Simplified Arabic"/>
          <w:sz w:val="20"/>
          <w:szCs w:val="22"/>
          <w:rtl/>
          <w:lang w:bidi="ar-EG"/>
        </w:rPr>
      </w:pPr>
      <w:r w:rsidRPr="008B71BE">
        <w:rPr>
          <w:rFonts w:cs="Simplified Arabic"/>
          <w:sz w:val="20"/>
          <w:szCs w:val="22"/>
          <w:rtl/>
          <w:lang w:bidi="ar-EG"/>
        </w:rPr>
        <w:t xml:space="preserve">يرحب بالعروض السخية </w:t>
      </w:r>
      <w:r w:rsidRPr="008B71BE">
        <w:rPr>
          <w:rFonts w:cs="Simplified Arabic" w:hint="cs"/>
          <w:sz w:val="20"/>
          <w:szCs w:val="22"/>
          <w:rtl/>
          <w:lang w:bidi="ar-EG"/>
        </w:rPr>
        <w:t>التي قدمتها</w:t>
      </w:r>
      <w:r w:rsidRPr="008B71BE">
        <w:rPr>
          <w:rFonts w:cs="Simplified Arabic"/>
          <w:sz w:val="20"/>
          <w:szCs w:val="22"/>
          <w:rtl/>
          <w:lang w:bidi="ar-EG"/>
        </w:rPr>
        <w:t xml:space="preserve"> _______ للمساهمة في تكلفة بدء تشغيل </w:t>
      </w:r>
      <w:r w:rsidRPr="008B71BE">
        <w:rPr>
          <w:rFonts w:cs="Simplified Arabic" w:hint="cs"/>
          <w:sz w:val="20"/>
          <w:szCs w:val="22"/>
          <w:rtl/>
          <w:lang w:bidi="ar-EG"/>
        </w:rPr>
        <w:t>ال</w:t>
      </w:r>
      <w:r w:rsidRPr="008B71BE">
        <w:rPr>
          <w:rFonts w:cs="Simplified Arabic"/>
          <w:sz w:val="20"/>
          <w:szCs w:val="22"/>
          <w:rtl/>
          <w:lang w:bidi="ar-EG"/>
        </w:rPr>
        <w:t xml:space="preserve">صندوق </w:t>
      </w:r>
      <w:r w:rsidRPr="008B71BE">
        <w:rPr>
          <w:rFonts w:cs="Simplified Arabic" w:hint="cs"/>
          <w:sz w:val="20"/>
          <w:szCs w:val="22"/>
          <w:rtl/>
          <w:lang w:bidi="ar-EG"/>
        </w:rPr>
        <w:t>العالمي للتنوع البيولوجي</w:t>
      </w:r>
      <w:r w:rsidRPr="008B71BE">
        <w:rPr>
          <w:rFonts w:cs="Simplified Arabic"/>
          <w:sz w:val="20"/>
          <w:szCs w:val="22"/>
          <w:rtl/>
          <w:lang w:bidi="ar-EG"/>
        </w:rPr>
        <w:t>.</w:t>
      </w:r>
      <w:r w:rsidRPr="008B71BE">
        <w:rPr>
          <w:rFonts w:cs="Simplified Arabic" w:hint="cs"/>
          <w:sz w:val="20"/>
          <w:szCs w:val="22"/>
          <w:rtl/>
          <w:lang w:bidi="ar-EG"/>
        </w:rPr>
        <w:t>]</w:t>
      </w:r>
    </w:p>
    <w:p w:rsidR="00AF0EC4" w:rsidRPr="008B71BE" w:rsidRDefault="00AF0EC4" w:rsidP="00AF0EC4">
      <w:pPr>
        <w:bidi/>
        <w:spacing w:before="120" w:after="120"/>
        <w:ind w:firstLine="673"/>
        <w:rPr>
          <w:sz w:val="20"/>
          <w:szCs w:val="22"/>
          <w:lang w:val="en-US" w:bidi="ar-EG"/>
        </w:rPr>
      </w:pPr>
    </w:p>
    <w:p w:rsidR="00AF0EC4" w:rsidRDefault="00AF0EC4">
      <w:pPr>
        <w:rPr>
          <w:rFonts w:cs="Simplified Arabic"/>
          <w:sz w:val="22"/>
          <w:rtl/>
          <w:lang w:val="en-US"/>
        </w:rPr>
      </w:pPr>
      <w:r>
        <w:rPr>
          <w:rFonts w:cs="Simplified Arabic"/>
          <w:sz w:val="22"/>
          <w:rtl/>
          <w:lang w:val="en-US"/>
        </w:rPr>
        <w:br w:type="page"/>
      </w:r>
    </w:p>
    <w:p w:rsidR="00715A8A" w:rsidRPr="007C526B" w:rsidRDefault="00AF0EC4" w:rsidP="007C526B">
      <w:pPr>
        <w:pStyle w:val="Heading1"/>
        <w:tabs>
          <w:tab w:val="left" w:pos="1080"/>
        </w:tabs>
        <w:bidi/>
        <w:spacing w:before="0" w:after="120"/>
        <w:jc w:val="center"/>
        <w:rPr>
          <w:rFonts w:cs="Simplified Arabic"/>
          <w:color w:val="auto"/>
          <w:sz w:val="24"/>
          <w:szCs w:val="24"/>
          <w:rtl/>
          <w:lang w:val="en-US"/>
        </w:rPr>
      </w:pPr>
      <w:bookmarkStart w:id="109" w:name="_Toc118809051"/>
      <w:bookmarkStart w:id="110" w:name="_Toc118810080"/>
      <w:bookmarkStart w:id="111" w:name="_Toc118810998"/>
      <w:r w:rsidRPr="007C526B">
        <w:rPr>
          <w:rFonts w:cs="Simplified Arabic" w:hint="cs"/>
          <w:color w:val="auto"/>
          <w:sz w:val="24"/>
          <w:szCs w:val="24"/>
          <w:rtl/>
          <w:lang w:val="en-US"/>
        </w:rPr>
        <w:lastRenderedPageBreak/>
        <w:t>12-باء -</w:t>
      </w:r>
      <w:r w:rsidRPr="007C526B">
        <w:rPr>
          <w:rFonts w:cs="Simplified Arabic" w:hint="cs"/>
          <w:color w:val="auto"/>
          <w:sz w:val="24"/>
          <w:szCs w:val="24"/>
          <w:rtl/>
          <w:lang w:val="en-US"/>
        </w:rPr>
        <w:tab/>
        <w:t>الآلية المالية</w:t>
      </w:r>
      <w:bookmarkEnd w:id="109"/>
      <w:bookmarkEnd w:id="110"/>
      <w:bookmarkEnd w:id="111"/>
    </w:p>
    <w:p w:rsidR="00AF0EC4" w:rsidRPr="00AF0EC4" w:rsidRDefault="00AF0EC4" w:rsidP="00AF0EC4">
      <w:pPr>
        <w:pBdr>
          <w:top w:val="single" w:sz="4" w:space="1" w:color="auto"/>
          <w:bottom w:val="single" w:sz="4" w:space="1" w:color="auto"/>
        </w:pBdr>
        <w:bidi/>
        <w:spacing w:after="120"/>
        <w:jc w:val="both"/>
        <w:rPr>
          <w:rFonts w:cs="Simplified Arabic"/>
          <w:i/>
          <w:iCs/>
          <w:sz w:val="22"/>
          <w:rtl/>
          <w:lang w:val="en-US"/>
        </w:rPr>
      </w:pPr>
      <w:r w:rsidRPr="00AF0EC4">
        <w:rPr>
          <w:rFonts w:cs="Simplified Arabic" w:hint="cs"/>
          <w:i/>
          <w:iCs/>
          <w:sz w:val="22"/>
          <w:rtl/>
          <w:lang w:val="en-US"/>
        </w:rPr>
        <w:t>هذا النص مأخوذ من التوصية 3/7 للهيئة الفرعية للتنفيذ، تأتي الفقرتان 3 و4 من الطلب في الفقرة 7(أ) و(ب) من التوصية. وتستنسخ الفقرات 6 إلى 16 من الوثيقة</w:t>
      </w:r>
      <w:r w:rsidR="00A8204E">
        <w:rPr>
          <w:rFonts w:cs="Simplified Arabic" w:hint="cs"/>
          <w:i/>
          <w:iCs/>
          <w:sz w:val="22"/>
          <w:rtl/>
          <w:lang w:val="en-US"/>
        </w:rPr>
        <w:t xml:space="preserve"> </w:t>
      </w:r>
      <w:r w:rsidR="00A8204E" w:rsidRPr="00DA341B">
        <w:rPr>
          <w:i/>
          <w:iCs/>
          <w:sz w:val="22"/>
          <w:szCs w:val="22"/>
        </w:rPr>
        <w:t xml:space="preserve"> CBD/COP/15/10</w:t>
      </w:r>
      <w:r w:rsidR="00A8204E">
        <w:rPr>
          <w:rFonts w:cs="Simplified Arabic" w:hint="cs"/>
          <w:i/>
          <w:iCs/>
          <w:sz w:val="22"/>
          <w:rtl/>
          <w:lang w:val="en-US"/>
        </w:rPr>
        <w:t xml:space="preserve"> </w:t>
      </w:r>
      <w:r w:rsidRPr="00AF0EC4">
        <w:rPr>
          <w:rFonts w:cs="Simplified Arabic" w:hint="cs"/>
          <w:i/>
          <w:iCs/>
          <w:sz w:val="22"/>
          <w:rtl/>
          <w:lang w:val="en-US"/>
        </w:rPr>
        <w:t>باستثناء الجزء الثاني من الفقرة 9، الذي يأتي من الفقرة 4 من التوصية 3/7.</w:t>
      </w:r>
    </w:p>
    <w:p w:rsidR="00AF0EC4" w:rsidRPr="00AF0EC4" w:rsidRDefault="00AF0EC4" w:rsidP="00AF0EC4">
      <w:pPr>
        <w:pBdr>
          <w:top w:val="single" w:sz="4" w:space="1" w:color="auto"/>
          <w:bottom w:val="single" w:sz="4" w:space="1" w:color="auto"/>
        </w:pBdr>
        <w:bidi/>
        <w:spacing w:after="120"/>
        <w:jc w:val="both"/>
        <w:rPr>
          <w:rFonts w:cs="Simplified Arabic"/>
          <w:i/>
          <w:iCs/>
          <w:sz w:val="22"/>
          <w:rtl/>
          <w:lang w:val="en-US"/>
        </w:rPr>
      </w:pPr>
      <w:r w:rsidRPr="00AF0EC4">
        <w:rPr>
          <w:rFonts w:cs="Simplified Arabic" w:hint="cs"/>
          <w:i/>
          <w:iCs/>
          <w:sz w:val="22"/>
          <w:rtl/>
          <w:lang w:val="en-US"/>
        </w:rPr>
        <w:t>ومن المتوقع أن يعد مؤتمر الأطراف إرشاد إضافي للآلية المالية مع مراعاة التوصيات من مؤتمر الأطراف العامل كاجتماع للأطراف في بروتوكول قرطاجنة ومؤتمر الأطراف العامل كاجتماع للأطراف في بروتوكول ناغويا، فضلا عن مقررات مؤتمر الأطراف بشأن مختلف البنود ذات الصلة على جدول الأعمال.</w:t>
      </w:r>
    </w:p>
    <w:p w:rsidR="00A35E20" w:rsidRPr="002661F7" w:rsidRDefault="00A35E20" w:rsidP="00A35E20">
      <w:pPr>
        <w:bidi/>
        <w:spacing w:after="120" w:line="216" w:lineRule="auto"/>
        <w:ind w:firstLine="720"/>
        <w:jc w:val="both"/>
        <w:rPr>
          <w:rFonts w:cs="Simplified Arabic"/>
          <w:i/>
          <w:iCs/>
          <w:sz w:val="20"/>
          <w:rtl/>
        </w:rPr>
      </w:pPr>
      <w:r w:rsidRPr="002661F7">
        <w:rPr>
          <w:rFonts w:cs="Simplified Arabic"/>
          <w:i/>
          <w:iCs/>
          <w:sz w:val="20"/>
          <w:rtl/>
        </w:rPr>
        <w:t>إن مؤتمر الأطراف،</w:t>
      </w:r>
    </w:p>
    <w:p w:rsidR="00A35E20" w:rsidRPr="000706B0" w:rsidRDefault="00A35E20" w:rsidP="00A35E20">
      <w:pPr>
        <w:bidi/>
        <w:spacing w:after="120" w:line="216" w:lineRule="auto"/>
        <w:ind w:firstLine="720"/>
        <w:jc w:val="both"/>
        <w:rPr>
          <w:rFonts w:cs="Simplified Arabic"/>
          <w:sz w:val="20"/>
          <w:rtl/>
        </w:rPr>
      </w:pPr>
      <w:r w:rsidRPr="00A35E20">
        <w:rPr>
          <w:rFonts w:cs="Simplified Arabic"/>
          <w:i/>
          <w:iCs/>
          <w:sz w:val="20"/>
          <w:rtl/>
        </w:rPr>
        <w:t>[إذ يؤكد من جديد</w:t>
      </w:r>
      <w:r w:rsidRPr="000706B0">
        <w:rPr>
          <w:rFonts w:cs="Simplified Arabic"/>
          <w:sz w:val="20"/>
          <w:rtl/>
        </w:rPr>
        <w:t xml:space="preserve"> أهمية التطبيق الكامل لأحكام المادة 21 والوصول إلى الآلية المالية لجميع الأطراف المؤهلة من أجل التنفيذ الكامل للاتفاقية،]</w:t>
      </w:r>
    </w:p>
    <w:p w:rsidR="00A35E20" w:rsidRPr="002661F7" w:rsidRDefault="00A35E20" w:rsidP="00A35E20">
      <w:pPr>
        <w:bidi/>
        <w:spacing w:after="120" w:line="216" w:lineRule="auto"/>
        <w:ind w:firstLine="720"/>
        <w:jc w:val="both"/>
        <w:rPr>
          <w:rFonts w:cs="Simplified Arabic"/>
          <w:sz w:val="20"/>
          <w:rtl/>
        </w:rPr>
      </w:pPr>
      <w:r w:rsidRPr="002661F7">
        <w:rPr>
          <w:rFonts w:cs="Simplified Arabic"/>
          <w:i/>
          <w:iCs/>
          <w:sz w:val="20"/>
          <w:rtl/>
        </w:rPr>
        <w:t>إذ يشير</w:t>
      </w:r>
      <w:r w:rsidRPr="002661F7">
        <w:rPr>
          <w:rFonts w:cs="Simplified Arabic"/>
          <w:sz w:val="20"/>
          <w:rtl/>
        </w:rPr>
        <w:t xml:space="preserve"> إلى المادة 21</w:t>
      </w:r>
      <w:r>
        <w:rPr>
          <w:rFonts w:cs="Simplified Arabic" w:hint="cs"/>
          <w:sz w:val="20"/>
          <w:rtl/>
        </w:rPr>
        <w:t>، الفقرة 3،</w:t>
      </w:r>
      <w:r w:rsidRPr="002661F7">
        <w:rPr>
          <w:rFonts w:cs="Simplified Arabic"/>
          <w:sz w:val="20"/>
          <w:rtl/>
        </w:rPr>
        <w:t xml:space="preserve"> من الاتفاقية، التي تنص على أن مؤتمر الأطراف </w:t>
      </w:r>
      <w:r>
        <w:rPr>
          <w:rFonts w:cs="Simplified Arabic" w:hint="cs"/>
          <w:sz w:val="20"/>
          <w:rtl/>
        </w:rPr>
        <w:t>سيستعرض</w:t>
      </w:r>
      <w:r w:rsidRPr="002661F7">
        <w:rPr>
          <w:rFonts w:cs="Simplified Arabic"/>
          <w:sz w:val="20"/>
          <w:rtl/>
        </w:rPr>
        <w:t xml:space="preserve"> فعالية الآلية المالية،</w:t>
      </w:r>
    </w:p>
    <w:p w:rsidR="00A35E20" w:rsidRPr="002661F7" w:rsidRDefault="00A35E20" w:rsidP="00A35E20">
      <w:pPr>
        <w:bidi/>
        <w:spacing w:after="120" w:line="216" w:lineRule="auto"/>
        <w:ind w:firstLine="720"/>
        <w:jc w:val="both"/>
        <w:rPr>
          <w:rFonts w:cs="Simplified Arabic"/>
          <w:sz w:val="20"/>
          <w:rtl/>
        </w:rPr>
      </w:pPr>
      <w:r w:rsidRPr="002661F7">
        <w:rPr>
          <w:rFonts w:cs="Simplified Arabic"/>
          <w:i/>
          <w:iCs/>
          <w:sz w:val="20"/>
          <w:rtl/>
        </w:rPr>
        <w:t>وإذ يؤكد</w:t>
      </w:r>
      <w:r w:rsidRPr="002661F7">
        <w:rPr>
          <w:rFonts w:cs="Simplified Arabic"/>
          <w:sz w:val="20"/>
          <w:rtl/>
        </w:rPr>
        <w:t xml:space="preserve"> </w:t>
      </w:r>
      <w:r w:rsidRPr="002661F7">
        <w:rPr>
          <w:rFonts w:cs="Simplified Arabic"/>
          <w:i/>
          <w:iCs/>
          <w:sz w:val="20"/>
          <w:rtl/>
        </w:rPr>
        <w:t>من جديد</w:t>
      </w:r>
      <w:r w:rsidRPr="002661F7">
        <w:rPr>
          <w:rFonts w:cs="Simplified Arabic"/>
          <w:sz w:val="20"/>
          <w:rtl/>
        </w:rPr>
        <w:t xml:space="preserve"> التزام مؤتمر الأطراف بإجراء استعراض دوري لفعالية الآلية المالية في تنفيذ الاتفاقية في مذكرة التفاهم مع مجلس مرفق البيئة العالمية الواردة في المقرر 3/8،</w:t>
      </w:r>
    </w:p>
    <w:p w:rsidR="00A35E20" w:rsidRPr="002661F7" w:rsidRDefault="00A35E20" w:rsidP="00A35E20">
      <w:pPr>
        <w:bidi/>
        <w:spacing w:after="120" w:line="216" w:lineRule="auto"/>
        <w:ind w:firstLine="720"/>
        <w:jc w:val="both"/>
        <w:rPr>
          <w:rFonts w:cs="Simplified Arabic"/>
          <w:sz w:val="20"/>
          <w:rtl/>
        </w:rPr>
      </w:pPr>
      <w:r w:rsidRPr="002661F7">
        <w:rPr>
          <w:rFonts w:cs="Simplified Arabic"/>
          <w:i/>
          <w:iCs/>
          <w:sz w:val="20"/>
          <w:rtl/>
        </w:rPr>
        <w:t>وإذ يؤكد</w:t>
      </w:r>
      <w:r w:rsidRPr="002661F7">
        <w:rPr>
          <w:rFonts w:cs="Simplified Arabic"/>
          <w:sz w:val="20"/>
          <w:rtl/>
        </w:rPr>
        <w:t xml:space="preserve"> </w:t>
      </w:r>
      <w:r w:rsidRPr="002661F7">
        <w:rPr>
          <w:rFonts w:cs="Simplified Arabic"/>
          <w:i/>
          <w:iCs/>
          <w:sz w:val="20"/>
          <w:rtl/>
        </w:rPr>
        <w:t>من جديد</w:t>
      </w:r>
      <w:r w:rsidRPr="002661F7">
        <w:rPr>
          <w:rFonts w:cs="Simplified Arabic"/>
          <w:sz w:val="20"/>
          <w:rtl/>
        </w:rPr>
        <w:t xml:space="preserve"> </w:t>
      </w:r>
      <w:r w:rsidRPr="002661F7">
        <w:rPr>
          <w:rFonts w:cs="Simplified Arabic"/>
          <w:i/>
          <w:iCs/>
          <w:sz w:val="20"/>
          <w:rtl/>
        </w:rPr>
        <w:t>أيضا</w:t>
      </w:r>
      <w:r w:rsidRPr="002661F7">
        <w:rPr>
          <w:rFonts w:cs="Simplified Arabic"/>
          <w:sz w:val="20"/>
          <w:rtl/>
        </w:rPr>
        <w:t xml:space="preserve"> المقرر 11/5،</w:t>
      </w:r>
      <w:r w:rsidR="00237725">
        <w:rPr>
          <w:rFonts w:cs="Simplified Arabic" w:hint="cs"/>
          <w:sz w:val="20"/>
          <w:rtl/>
        </w:rPr>
        <w:t xml:space="preserve"> </w:t>
      </w:r>
      <w:r>
        <w:rPr>
          <w:rFonts w:cs="Simplified Arabic" w:hint="cs"/>
          <w:sz w:val="20"/>
          <w:rtl/>
        </w:rPr>
        <w:t>الفقرة 7،</w:t>
      </w:r>
      <w:r w:rsidRPr="002661F7">
        <w:rPr>
          <w:rFonts w:cs="Simplified Arabic"/>
          <w:sz w:val="20"/>
          <w:rtl/>
        </w:rPr>
        <w:t xml:space="preserve"> بشأن الترتيب الذي يُعقد كل أربع سنوات لاستعراض فعالية الآلية المالية،</w:t>
      </w:r>
    </w:p>
    <w:p w:rsidR="00A35E20" w:rsidRPr="002661F7" w:rsidRDefault="00A35E20" w:rsidP="00A35E20">
      <w:pPr>
        <w:bidi/>
        <w:spacing w:after="120" w:line="216" w:lineRule="auto"/>
        <w:ind w:firstLine="720"/>
        <w:jc w:val="both"/>
        <w:rPr>
          <w:rFonts w:cs="Simplified Arabic"/>
          <w:sz w:val="20"/>
          <w:rtl/>
        </w:rPr>
      </w:pPr>
      <w:r w:rsidRPr="002661F7">
        <w:rPr>
          <w:rFonts w:cs="Simplified Arabic"/>
          <w:i/>
          <w:iCs/>
          <w:sz w:val="20"/>
          <w:rtl/>
        </w:rPr>
        <w:t>وإذ يشير</w:t>
      </w:r>
      <w:r w:rsidRPr="002661F7">
        <w:rPr>
          <w:rFonts w:cs="Simplified Arabic"/>
          <w:sz w:val="20"/>
          <w:rtl/>
        </w:rPr>
        <w:t xml:space="preserve"> إلى المقرر 14/23، </w:t>
      </w:r>
      <w:r>
        <w:rPr>
          <w:rFonts w:cs="Simplified Arabic" w:hint="cs"/>
          <w:sz w:val="20"/>
          <w:rtl/>
        </w:rPr>
        <w:t xml:space="preserve">الفقرة 13، </w:t>
      </w:r>
      <w:r w:rsidRPr="002661F7">
        <w:rPr>
          <w:rFonts w:cs="Simplified Arabic"/>
          <w:sz w:val="20"/>
          <w:rtl/>
        </w:rPr>
        <w:t>بشأن اختصاصات الاستعراض السادس لفعالية الآلية المالية، لكي ينظر فيها مؤتمر الأطراف في اجتماعه الخامس عشر؛</w:t>
      </w:r>
    </w:p>
    <w:p w:rsidR="00A35E20" w:rsidRPr="002661F7" w:rsidRDefault="00A35E20" w:rsidP="00A35E20">
      <w:pPr>
        <w:bidi/>
        <w:spacing w:after="120" w:line="216" w:lineRule="auto"/>
        <w:ind w:firstLine="720"/>
        <w:jc w:val="both"/>
        <w:rPr>
          <w:rFonts w:cs="Simplified Arabic"/>
          <w:sz w:val="20"/>
          <w:rtl/>
        </w:rPr>
      </w:pPr>
      <w:r w:rsidRPr="002661F7">
        <w:rPr>
          <w:rFonts w:cs="Simplified Arabic"/>
          <w:i/>
          <w:iCs/>
          <w:sz w:val="20"/>
          <w:rtl/>
        </w:rPr>
        <w:t>وإذ يؤكد من جديد</w:t>
      </w:r>
      <w:r w:rsidRPr="002661F7">
        <w:rPr>
          <w:rFonts w:cs="Simplified Arabic"/>
          <w:sz w:val="20"/>
          <w:rtl/>
        </w:rPr>
        <w:t xml:space="preserve"> أهمية استعراض فعالية الآلية المالية في تنفيذ الاتفاقية وبروتوكوليها واستراتيجياتها وبرامجها،</w:t>
      </w:r>
    </w:p>
    <w:p w:rsidR="00A35E20" w:rsidRPr="0056160A" w:rsidRDefault="00A35E20" w:rsidP="00A35E20">
      <w:pPr>
        <w:bidi/>
        <w:spacing w:after="120" w:line="216" w:lineRule="auto"/>
        <w:ind w:firstLine="720"/>
        <w:jc w:val="both"/>
        <w:rPr>
          <w:rFonts w:cs="Simplified Arabic"/>
          <w:sz w:val="20"/>
          <w:rtl/>
        </w:rPr>
      </w:pPr>
      <w:r w:rsidRPr="00D952E2">
        <w:rPr>
          <w:rFonts w:cs="Simplified Arabic" w:hint="cs"/>
          <w:sz w:val="20"/>
          <w:rtl/>
        </w:rPr>
        <w:t>[1-</w:t>
      </w:r>
      <w:r w:rsidRPr="00D952E2">
        <w:rPr>
          <w:rFonts w:cs="Simplified Arabic" w:hint="cs"/>
          <w:i/>
          <w:iCs/>
          <w:sz w:val="20"/>
          <w:rtl/>
        </w:rPr>
        <w:tab/>
      </w:r>
      <w:r w:rsidRPr="0056160A">
        <w:rPr>
          <w:rFonts w:cs="Simplified Arabic"/>
          <w:i/>
          <w:iCs/>
          <w:sz w:val="20"/>
          <w:rtl/>
        </w:rPr>
        <w:t>يرحب</w:t>
      </w:r>
      <w:r w:rsidRPr="0056160A">
        <w:rPr>
          <w:rFonts w:cs="Simplified Arabic"/>
          <w:sz w:val="20"/>
          <w:rtl/>
        </w:rPr>
        <w:t xml:space="preserve"> بتقرير مجلس مرفق البيئة العالمية إلى </w:t>
      </w:r>
      <w:r>
        <w:rPr>
          <w:rFonts w:cs="Simplified Arabic" w:hint="cs"/>
          <w:sz w:val="20"/>
          <w:rtl/>
        </w:rPr>
        <w:t>مؤتمر الأطراف في اجتماعه الخامس عشر؛]</w:t>
      </w:r>
      <w:r>
        <w:rPr>
          <w:rStyle w:val="FootnoteReference"/>
          <w:rFonts w:cs="Simplified Arabic"/>
          <w:sz w:val="20"/>
          <w:rtl/>
        </w:rPr>
        <w:footnoteReference w:id="70"/>
      </w:r>
    </w:p>
    <w:p w:rsidR="00A35E20" w:rsidRPr="0056160A" w:rsidRDefault="00A35E20" w:rsidP="00A35E20">
      <w:pPr>
        <w:bidi/>
        <w:spacing w:after="120" w:line="216" w:lineRule="auto"/>
        <w:ind w:firstLine="720"/>
        <w:jc w:val="both"/>
        <w:rPr>
          <w:rFonts w:cs="Simplified Arabic"/>
          <w:sz w:val="20"/>
          <w:rtl/>
          <w:lang w:bidi="ar-EG"/>
        </w:rPr>
      </w:pPr>
      <w:r>
        <w:rPr>
          <w:rFonts w:cs="Simplified Arabic" w:hint="cs"/>
          <w:sz w:val="20"/>
          <w:rtl/>
        </w:rPr>
        <w:t>[2-</w:t>
      </w:r>
      <w:r>
        <w:rPr>
          <w:rFonts w:cs="Simplified Arabic" w:hint="cs"/>
          <w:sz w:val="20"/>
          <w:rtl/>
        </w:rPr>
        <w:tab/>
      </w:r>
      <w:r w:rsidRPr="0056160A">
        <w:rPr>
          <w:rFonts w:cs="Simplified Arabic"/>
          <w:i/>
          <w:iCs/>
          <w:sz w:val="20"/>
          <w:rtl/>
        </w:rPr>
        <w:t>يحيط علما</w:t>
      </w:r>
      <w:r w:rsidRPr="00F90DF9">
        <w:rPr>
          <w:rFonts w:cs="Simplified Arabic"/>
          <w:sz w:val="20"/>
          <w:rtl/>
        </w:rPr>
        <w:t xml:space="preserve"> </w:t>
      </w:r>
      <w:r w:rsidRPr="0056160A">
        <w:rPr>
          <w:rFonts w:cs="Simplified Arabic"/>
          <w:sz w:val="20"/>
          <w:rtl/>
        </w:rPr>
        <w:t xml:space="preserve">بتقييم </w:t>
      </w:r>
      <w:r>
        <w:rPr>
          <w:rFonts w:cs="Simplified Arabic" w:hint="cs"/>
          <w:sz w:val="20"/>
          <w:rtl/>
        </w:rPr>
        <w:t xml:space="preserve">[بأهمية التقييم الواقعي لـ] </w:t>
      </w:r>
      <w:r w:rsidRPr="0056160A">
        <w:rPr>
          <w:rFonts w:cs="Simplified Arabic"/>
          <w:sz w:val="20"/>
          <w:rtl/>
        </w:rPr>
        <w:t>التمويل اللازم والمتاح لتنفيذ الاتفاقية وبروتوكوليها لفترة التجديد الثامنة لمرفق البيئة العالمية، بما يتماشى مع مشروع إطار التنوع البيولوجي العالمي لما بعد عام 2020،</w:t>
      </w:r>
      <w:r>
        <w:rPr>
          <w:rFonts w:cs="Simplified Arabic" w:hint="cs"/>
          <w:sz w:val="20"/>
          <w:rtl/>
        </w:rPr>
        <w:t xml:space="preserve"> في </w:t>
      </w:r>
      <w:r w:rsidRPr="0056160A">
        <w:rPr>
          <w:rFonts w:cs="Simplified Arabic"/>
          <w:sz w:val="20"/>
          <w:rtl/>
        </w:rPr>
        <w:t>الوثيقة</w:t>
      </w:r>
      <w:r w:rsidRPr="0056160A">
        <w:rPr>
          <w:rFonts w:cs="Simplified Arabic"/>
          <w:sz w:val="20"/>
        </w:rPr>
        <w:t xml:space="preserve"> </w:t>
      </w:r>
      <w:r w:rsidRPr="002D1330">
        <w:rPr>
          <w:kern w:val="22"/>
          <w:sz w:val="22"/>
          <w:szCs w:val="21"/>
        </w:rPr>
        <w:t>CBD/SBI/3/6/Add.2/Rev.1</w:t>
      </w:r>
      <w:r w:rsidRPr="00D76B89">
        <w:rPr>
          <w:kern w:val="22"/>
          <w:szCs w:val="22"/>
        </w:rPr>
        <w:t xml:space="preserve"> </w:t>
      </w:r>
      <w:r>
        <w:rPr>
          <w:rFonts w:cs="Simplified Arabic" w:hint="cs"/>
          <w:sz w:val="20"/>
          <w:rtl/>
        </w:rPr>
        <w:t xml:space="preserve"> والموجز</w:t>
      </w:r>
      <w:r w:rsidRPr="0056160A">
        <w:rPr>
          <w:rFonts w:cs="Simplified Arabic"/>
          <w:sz w:val="20"/>
          <w:rtl/>
        </w:rPr>
        <w:t xml:space="preserve"> الوارد في المرفق </w:t>
      </w:r>
      <w:r>
        <w:rPr>
          <w:rFonts w:cs="Simplified Arabic" w:hint="cs"/>
          <w:sz w:val="20"/>
          <w:rtl/>
        </w:rPr>
        <w:t>الثالث</w:t>
      </w:r>
      <w:r w:rsidRPr="0056160A">
        <w:rPr>
          <w:rFonts w:cs="Simplified Arabic"/>
          <w:sz w:val="20"/>
          <w:rtl/>
        </w:rPr>
        <w:t xml:space="preserve"> </w:t>
      </w:r>
      <w:r>
        <w:rPr>
          <w:rFonts w:cs="Simplified Arabic" w:hint="cs"/>
          <w:sz w:val="20"/>
          <w:rtl/>
        </w:rPr>
        <w:t>ب</w:t>
      </w:r>
      <w:r w:rsidRPr="0056160A">
        <w:rPr>
          <w:rFonts w:cs="Simplified Arabic"/>
          <w:sz w:val="20"/>
          <w:rtl/>
        </w:rPr>
        <w:t>هذا المقرر؛</w:t>
      </w:r>
      <w:r w:rsidRPr="0056160A">
        <w:rPr>
          <w:rFonts w:asciiTheme="majorBidi" w:hAnsiTheme="majorBidi" w:cstheme="majorBidi"/>
          <w:vertAlign w:val="superscript"/>
          <w:rtl/>
        </w:rPr>
        <w:footnoteReference w:id="71"/>
      </w:r>
      <w:r>
        <w:rPr>
          <w:rFonts w:cs="Simplified Arabic" w:hint="cs"/>
          <w:sz w:val="20"/>
          <w:rtl/>
        </w:rPr>
        <w:t>]</w:t>
      </w:r>
    </w:p>
    <w:p w:rsidR="00237725" w:rsidRPr="00966FCC" w:rsidRDefault="00A35E20" w:rsidP="007C526B">
      <w:pPr>
        <w:bidi/>
        <w:ind w:firstLine="720"/>
        <w:jc w:val="both"/>
        <w:rPr>
          <w:rFonts w:ascii="Simplified Arabic" w:eastAsia="YouYuan" w:hAnsi="Simplified Arabic" w:cs="Simplified Arabic"/>
          <w:kern w:val="2"/>
          <w:rtl/>
          <w:lang w:val="en-US" w:eastAsia="en-US" w:bidi="ar-EG"/>
        </w:rPr>
      </w:pPr>
      <w:bookmarkStart w:id="112" w:name="_Toc118802193"/>
      <w:r>
        <w:rPr>
          <w:rFonts w:cs="Simplified Arabic" w:hint="cs"/>
          <w:sz w:val="20"/>
          <w:rtl/>
          <w:lang w:bidi="ar-EG"/>
        </w:rPr>
        <w:t>3-</w:t>
      </w:r>
      <w:r>
        <w:rPr>
          <w:rFonts w:cs="Simplified Arabic" w:hint="cs"/>
          <w:sz w:val="20"/>
          <w:rtl/>
          <w:lang w:bidi="ar-EG"/>
        </w:rPr>
        <w:tab/>
      </w:r>
      <w:r w:rsidR="00237725">
        <w:rPr>
          <w:rFonts w:ascii="Simplified Arabic" w:eastAsia="YouYuan" w:hAnsi="Simplified Arabic" w:cs="Simplified Arabic" w:hint="cs"/>
          <w:i/>
          <w:iCs/>
          <w:kern w:val="2"/>
          <w:rtl/>
          <w:lang w:val="en-US" w:eastAsia="en-US"/>
        </w:rPr>
        <w:t>ي</w:t>
      </w:r>
      <w:r w:rsidR="00237725" w:rsidRPr="002D0271">
        <w:rPr>
          <w:rFonts w:ascii="Simplified Arabic" w:eastAsia="YouYuan" w:hAnsi="Simplified Arabic" w:cs="Simplified Arabic"/>
          <w:i/>
          <w:iCs/>
          <w:kern w:val="2"/>
          <w:rtl/>
          <w:lang w:val="en-US" w:eastAsia="en-US"/>
        </w:rPr>
        <w:t>طلب</w:t>
      </w:r>
      <w:r w:rsidR="00237725" w:rsidRPr="00966FCC">
        <w:rPr>
          <w:rFonts w:ascii="Simplified Arabic" w:eastAsia="YouYuan" w:hAnsi="Simplified Arabic" w:cs="Simplified Arabic"/>
          <w:kern w:val="2"/>
          <w:rtl/>
          <w:lang w:val="en-US" w:eastAsia="en-US"/>
        </w:rPr>
        <w:t xml:space="preserve"> من مرفق البيئة العالمية أن يدرج في تقريره إلى مؤتمر الأطراف ومؤتمر الأطراف العامل كاجتماعات للأطراف في البروتوكو</w:t>
      </w:r>
      <w:r w:rsidR="00237725">
        <w:rPr>
          <w:rFonts w:ascii="Simplified Arabic" w:eastAsia="YouYuan" w:hAnsi="Simplified Arabic" w:cs="Simplified Arabic" w:hint="cs"/>
          <w:kern w:val="2"/>
          <w:rtl/>
          <w:lang w:val="en-US" w:eastAsia="en-US"/>
        </w:rPr>
        <w:t>لين</w:t>
      </w:r>
      <w:r w:rsidR="00237725" w:rsidRPr="00966FCC">
        <w:rPr>
          <w:rFonts w:ascii="Simplified Arabic" w:eastAsia="YouYuan" w:hAnsi="Simplified Arabic" w:cs="Simplified Arabic"/>
          <w:kern w:val="2"/>
          <w:rtl/>
          <w:lang w:val="en-US" w:eastAsia="en-US"/>
        </w:rPr>
        <w:t xml:space="preserve"> شرحا لكيفية</w:t>
      </w:r>
      <w:r w:rsidR="00237725">
        <w:rPr>
          <w:rFonts w:ascii="Simplified Arabic" w:eastAsia="YouYuan" w:hAnsi="Simplified Arabic" w:cs="Simplified Arabic" w:hint="cs"/>
          <w:kern w:val="2"/>
          <w:rtl/>
          <w:lang w:val="en-US" w:eastAsia="en-US"/>
        </w:rPr>
        <w:t xml:space="preserve"> مساهمة</w:t>
      </w:r>
      <w:r w:rsidR="00237725" w:rsidRPr="00966FCC">
        <w:rPr>
          <w:rFonts w:ascii="Simplified Arabic" w:eastAsia="YouYuan" w:hAnsi="Simplified Arabic" w:cs="Simplified Arabic"/>
          <w:kern w:val="2"/>
          <w:rtl/>
          <w:lang w:val="en-US" w:eastAsia="en-US"/>
        </w:rPr>
        <w:t xml:space="preserve"> التجديد الثامن ل</w:t>
      </w:r>
      <w:r w:rsidR="00237725">
        <w:rPr>
          <w:rFonts w:ascii="Simplified Arabic" w:eastAsia="YouYuan" w:hAnsi="Simplified Arabic" w:cs="Simplified Arabic" w:hint="cs"/>
          <w:kern w:val="2"/>
          <w:rtl/>
          <w:lang w:val="en-US" w:eastAsia="en-US"/>
        </w:rPr>
        <w:t xml:space="preserve">موارد الصندوق </w:t>
      </w:r>
      <w:r w:rsidR="00237725" w:rsidRPr="005549A0">
        <w:rPr>
          <w:rFonts w:cs="Simplified Arabic"/>
          <w:sz w:val="22"/>
          <w:rtl/>
          <w:lang w:val="en-GB" w:bidi="ar-EG"/>
        </w:rPr>
        <w:t xml:space="preserve">الاستئماني </w:t>
      </w:r>
      <w:r w:rsidR="00237725">
        <w:rPr>
          <w:rFonts w:ascii="Simplified Arabic" w:eastAsia="YouYuan" w:hAnsi="Simplified Arabic" w:cs="Simplified Arabic" w:hint="cs"/>
          <w:kern w:val="2"/>
          <w:rtl/>
          <w:lang w:val="en-US" w:eastAsia="en-US"/>
        </w:rPr>
        <w:t>ل</w:t>
      </w:r>
      <w:r w:rsidR="00237725" w:rsidRPr="00966FCC">
        <w:rPr>
          <w:rFonts w:ascii="Simplified Arabic" w:eastAsia="YouYuan" w:hAnsi="Simplified Arabic" w:cs="Simplified Arabic"/>
          <w:kern w:val="2"/>
          <w:rtl/>
          <w:lang w:val="en-US" w:eastAsia="en-US"/>
        </w:rPr>
        <w:t>مرفق البيئة العالمية، من خلال عناصر توجهات البرمج</w:t>
      </w:r>
      <w:r w:rsidR="00237725">
        <w:rPr>
          <w:rFonts w:ascii="Simplified Arabic" w:eastAsia="YouYuan" w:hAnsi="Simplified Arabic" w:cs="Simplified Arabic" w:hint="cs"/>
          <w:kern w:val="2"/>
          <w:rtl/>
          <w:lang w:val="en-US" w:eastAsia="en-US"/>
        </w:rPr>
        <w:t>ة الخاصة به،</w:t>
      </w:r>
      <w:r w:rsidR="00237725" w:rsidRPr="00966FCC">
        <w:rPr>
          <w:rFonts w:ascii="Simplified Arabic" w:eastAsia="YouYuan" w:hAnsi="Simplified Arabic" w:cs="Simplified Arabic"/>
          <w:kern w:val="2"/>
          <w:rtl/>
          <w:lang w:val="en-US" w:eastAsia="en-US"/>
        </w:rPr>
        <w:t xml:space="preserve"> في تنفيذ الاتفاقية وبروتوكو</w:t>
      </w:r>
      <w:r w:rsidR="00237725">
        <w:rPr>
          <w:rFonts w:ascii="Simplified Arabic" w:eastAsia="YouYuan" w:hAnsi="Simplified Arabic" w:cs="Simplified Arabic" w:hint="cs"/>
          <w:kern w:val="2"/>
          <w:rtl/>
          <w:lang w:val="en-US" w:eastAsia="en-US"/>
        </w:rPr>
        <w:t>لي</w:t>
      </w:r>
      <w:r w:rsidR="00237725" w:rsidRPr="00966FCC">
        <w:rPr>
          <w:rFonts w:ascii="Simplified Arabic" w:eastAsia="YouYuan" w:hAnsi="Simplified Arabic" w:cs="Simplified Arabic"/>
          <w:kern w:val="2"/>
          <w:rtl/>
          <w:lang w:val="en-US" w:eastAsia="en-US"/>
        </w:rPr>
        <w:t xml:space="preserve">ها وفي [كل هدف من أهداف عام 2030 [، </w:t>
      </w:r>
      <w:r w:rsidR="00237725">
        <w:rPr>
          <w:rFonts w:ascii="Simplified Arabic" w:eastAsia="YouYuan" w:hAnsi="Simplified Arabic" w:cs="Simplified Arabic" w:hint="cs"/>
          <w:kern w:val="2"/>
          <w:rtl/>
          <w:lang w:val="en-US" w:eastAsia="en-US"/>
        </w:rPr>
        <w:t>و</w:t>
      </w:r>
      <w:r w:rsidR="00237725" w:rsidRPr="00966FCC">
        <w:rPr>
          <w:rFonts w:ascii="Simplified Arabic" w:eastAsia="YouYuan" w:hAnsi="Simplified Arabic" w:cs="Simplified Arabic"/>
          <w:kern w:val="2"/>
          <w:rtl/>
          <w:lang w:val="en-US" w:eastAsia="en-US"/>
        </w:rPr>
        <w:t xml:space="preserve">معلم] وهدف عام 2050] لإطار التنوع البيولوجي العالمي لما بعد عام 2020 [وإطار رصده] [، مع مراعاة الأولويات والاحتياجات التي </w:t>
      </w:r>
      <w:r w:rsidR="00237725">
        <w:rPr>
          <w:rFonts w:ascii="Simplified Arabic" w:eastAsia="YouYuan" w:hAnsi="Simplified Arabic" w:cs="Simplified Arabic" w:hint="cs"/>
          <w:kern w:val="2"/>
          <w:rtl/>
          <w:lang w:val="en-US" w:eastAsia="en-US"/>
        </w:rPr>
        <w:t>تحددها</w:t>
      </w:r>
      <w:r w:rsidR="00237725" w:rsidRPr="00966FCC">
        <w:rPr>
          <w:rFonts w:ascii="Simplified Arabic" w:eastAsia="YouYuan" w:hAnsi="Simplified Arabic" w:cs="Simplified Arabic"/>
          <w:kern w:val="2"/>
          <w:rtl/>
          <w:lang w:val="en-US" w:eastAsia="en-US"/>
        </w:rPr>
        <w:t xml:space="preserve"> البلدان المتلقية]؛</w:t>
      </w:r>
      <w:bookmarkEnd w:id="112"/>
    </w:p>
    <w:p w:rsidR="00237725" w:rsidRPr="005549A0" w:rsidRDefault="00237725" w:rsidP="007C526B">
      <w:pPr>
        <w:bidi/>
        <w:spacing w:after="120"/>
        <w:ind w:firstLine="720"/>
        <w:jc w:val="both"/>
        <w:rPr>
          <w:rFonts w:cs="Simplified Arabic"/>
          <w:sz w:val="22"/>
          <w:lang w:val="en-GB" w:bidi="ar-EG"/>
        </w:rPr>
      </w:pPr>
      <w:bookmarkStart w:id="113" w:name="_Toc118802194"/>
      <w:r w:rsidRPr="00966FCC">
        <w:rPr>
          <w:rFonts w:ascii="Simplified Arabic" w:eastAsia="YouYuan" w:hAnsi="Simplified Arabic" w:cs="Simplified Arabic"/>
          <w:kern w:val="2"/>
          <w:rtl/>
          <w:lang w:val="en-US" w:eastAsia="en-US"/>
        </w:rPr>
        <w:lastRenderedPageBreak/>
        <w:t>[</w:t>
      </w:r>
      <w:r>
        <w:rPr>
          <w:rFonts w:ascii="Simplified Arabic" w:eastAsia="YouYuan" w:hAnsi="Simplified Arabic" w:cs="Simplified Arabic" w:hint="cs"/>
          <w:kern w:val="2"/>
          <w:rtl/>
          <w:lang w:val="en-US" w:eastAsia="en-US"/>
        </w:rPr>
        <w:t>4</w:t>
      </w:r>
      <w:r>
        <w:rPr>
          <w:rFonts w:ascii="Simplified Arabic" w:eastAsia="YouYuan" w:hAnsi="Simplified Arabic" w:cs="Simplified Arabic"/>
          <w:kern w:val="2"/>
          <w:rtl/>
          <w:lang w:val="en-US" w:eastAsia="en-US"/>
        </w:rPr>
        <w:tab/>
      </w:r>
      <w:r w:rsidRPr="00E852B0">
        <w:rPr>
          <w:rFonts w:ascii="Simplified Arabic" w:eastAsia="YouYuan" w:hAnsi="Simplified Arabic" w:cs="Simplified Arabic" w:hint="cs"/>
          <w:i/>
          <w:iCs/>
          <w:kern w:val="2"/>
          <w:rtl/>
          <w:lang w:val="en-US" w:eastAsia="en-US"/>
        </w:rPr>
        <w:t>يدعو</w:t>
      </w:r>
      <w:r w:rsidRPr="00966FCC">
        <w:rPr>
          <w:rFonts w:ascii="Simplified Arabic" w:eastAsia="YouYuan" w:hAnsi="Simplified Arabic" w:cs="Simplified Arabic"/>
          <w:kern w:val="2"/>
          <w:rtl/>
          <w:lang w:val="en-US" w:eastAsia="en-US"/>
        </w:rPr>
        <w:t xml:space="preserve"> مرفق البيئة العالمية إلى دعم الأطراف في جهودها</w:t>
      </w:r>
      <w:r>
        <w:rPr>
          <w:rFonts w:ascii="Simplified Arabic" w:eastAsia="YouYuan" w:hAnsi="Simplified Arabic" w:cs="Simplified Arabic" w:hint="cs"/>
          <w:kern w:val="2"/>
          <w:rtl/>
          <w:lang w:val="en-US" w:eastAsia="en-US"/>
        </w:rPr>
        <w:t xml:space="preserve"> الرامية إلى</w:t>
      </w:r>
      <w:r w:rsidRPr="00966FCC">
        <w:rPr>
          <w:rFonts w:ascii="Simplified Arabic" w:eastAsia="YouYuan" w:hAnsi="Simplified Arabic" w:cs="Simplified Arabic"/>
          <w:kern w:val="2"/>
          <w:rtl/>
          <w:lang w:val="en-US" w:eastAsia="en-US"/>
        </w:rPr>
        <w:t xml:space="preserve"> تعزيز اتساق السياسات كجزء من تعميم التنوع البيولوجي </w:t>
      </w:r>
      <w:r>
        <w:rPr>
          <w:rFonts w:ascii="Simplified Arabic" w:eastAsia="YouYuan" w:hAnsi="Simplified Arabic" w:cs="Simplified Arabic" w:hint="cs"/>
          <w:kern w:val="2"/>
          <w:rtl/>
          <w:lang w:val="en-US" w:eastAsia="en-US"/>
        </w:rPr>
        <w:t>لتيسير</w:t>
      </w:r>
      <w:r w:rsidRPr="00966FCC">
        <w:rPr>
          <w:rFonts w:ascii="Simplified Arabic" w:eastAsia="YouYuan" w:hAnsi="Simplified Arabic" w:cs="Simplified Arabic"/>
          <w:kern w:val="2"/>
          <w:rtl/>
          <w:lang w:val="en-US" w:eastAsia="en-US"/>
        </w:rPr>
        <w:t xml:space="preserve"> تنفيذ الإطار العالمي للتنوع البيولوجي لما بعد عام 2020.]</w:t>
      </w:r>
      <w:bookmarkEnd w:id="113"/>
    </w:p>
    <w:p w:rsidR="00A35E20" w:rsidRPr="0056160A" w:rsidRDefault="00A35E20" w:rsidP="00237725">
      <w:pPr>
        <w:bidi/>
        <w:spacing w:after="120" w:line="216" w:lineRule="auto"/>
        <w:ind w:firstLine="720"/>
        <w:jc w:val="both"/>
        <w:rPr>
          <w:rFonts w:cs="Simplified Arabic"/>
          <w:sz w:val="20"/>
          <w:rtl/>
        </w:rPr>
      </w:pPr>
      <w:r>
        <w:rPr>
          <w:rFonts w:cs="Simplified Arabic" w:hint="cs"/>
          <w:sz w:val="20"/>
          <w:rtl/>
        </w:rPr>
        <w:t>[</w:t>
      </w:r>
      <w:r w:rsidR="00237725">
        <w:rPr>
          <w:rFonts w:cs="Simplified Arabic" w:hint="cs"/>
          <w:sz w:val="20"/>
          <w:rtl/>
        </w:rPr>
        <w:t>5</w:t>
      </w:r>
      <w:r>
        <w:rPr>
          <w:rFonts w:cs="Simplified Arabic" w:hint="cs"/>
          <w:sz w:val="20"/>
          <w:rtl/>
        </w:rPr>
        <w:t>-</w:t>
      </w:r>
      <w:r>
        <w:rPr>
          <w:rFonts w:cs="Simplified Arabic" w:hint="cs"/>
          <w:sz w:val="20"/>
          <w:rtl/>
        </w:rPr>
        <w:tab/>
      </w:r>
      <w:r w:rsidRPr="0056160A">
        <w:rPr>
          <w:rFonts w:cs="Simplified Arabic"/>
          <w:i/>
          <w:iCs/>
          <w:sz w:val="20"/>
          <w:rtl/>
        </w:rPr>
        <w:t>يعتمد</w:t>
      </w:r>
      <w:r w:rsidRPr="0056160A">
        <w:rPr>
          <w:rFonts w:cs="Simplified Arabic"/>
          <w:sz w:val="20"/>
          <w:rtl/>
        </w:rPr>
        <w:t xml:space="preserve"> إطار </w:t>
      </w:r>
      <w:r>
        <w:rPr>
          <w:rFonts w:cs="Simplified Arabic" w:hint="cs"/>
          <w:sz w:val="20"/>
          <w:rtl/>
        </w:rPr>
        <w:t>السنوات الأربع</w:t>
      </w:r>
      <w:r w:rsidRPr="0056160A">
        <w:rPr>
          <w:rFonts w:cs="Simplified Arabic"/>
          <w:sz w:val="20"/>
          <w:rtl/>
        </w:rPr>
        <w:t xml:space="preserve"> الموجه نحو تحقيق النتائج لأولويات البرنامج</w:t>
      </w:r>
      <w:r>
        <w:rPr>
          <w:rFonts w:cs="Simplified Arabic" w:hint="cs"/>
          <w:sz w:val="20"/>
          <w:rtl/>
        </w:rPr>
        <w:t xml:space="preserve"> في اتفاقية التنوع البيولوجي</w:t>
      </w:r>
      <w:r w:rsidRPr="0056160A">
        <w:rPr>
          <w:rFonts w:cs="Simplified Arabic"/>
          <w:sz w:val="20"/>
          <w:rtl/>
        </w:rPr>
        <w:t xml:space="preserve"> لفترة التجديد الثامن (يوليو/تموز 2022 إلى يونيو/حزيران 2026) </w:t>
      </w:r>
      <w:r>
        <w:rPr>
          <w:rFonts w:cs="Simplified Arabic" w:hint="cs"/>
          <w:sz w:val="20"/>
          <w:rtl/>
        </w:rPr>
        <w:t>لموارد الصندوق</w:t>
      </w:r>
      <w:r w:rsidRPr="0056160A">
        <w:rPr>
          <w:rFonts w:cs="Simplified Arabic"/>
          <w:sz w:val="20"/>
          <w:rtl/>
        </w:rPr>
        <w:t xml:space="preserve"> </w:t>
      </w:r>
      <w:r w:rsidRPr="00667B15">
        <w:rPr>
          <w:rFonts w:eastAsia="YouYuan" w:cs="Simplified Arabic"/>
          <w:kern w:val="2"/>
          <w:sz w:val="22"/>
          <w:rtl/>
          <w:lang w:val="en-GB" w:eastAsia="en-US" w:bidi="ar-EG"/>
        </w:rPr>
        <w:t xml:space="preserve">الاستئماني </w:t>
      </w:r>
      <w:r w:rsidRPr="0056160A">
        <w:rPr>
          <w:rFonts w:cs="Simplified Arabic"/>
          <w:sz w:val="20"/>
          <w:rtl/>
        </w:rPr>
        <w:t xml:space="preserve">لمرفق البيئة العالمية، بما يتماشى مع مشروع الإطار العالمي للتنوع البيولوجي لما بعد عام 2020، الوارد في المرفق </w:t>
      </w:r>
      <w:r>
        <w:rPr>
          <w:rFonts w:cs="Simplified Arabic" w:hint="cs"/>
          <w:sz w:val="20"/>
          <w:rtl/>
        </w:rPr>
        <w:t>الأول</w:t>
      </w:r>
      <w:r w:rsidRPr="0056160A">
        <w:rPr>
          <w:rFonts w:cs="Simplified Arabic"/>
          <w:sz w:val="20"/>
          <w:rtl/>
        </w:rPr>
        <w:t xml:space="preserve"> </w:t>
      </w:r>
      <w:r>
        <w:rPr>
          <w:rFonts w:cs="Simplified Arabic" w:hint="cs"/>
          <w:sz w:val="20"/>
          <w:rtl/>
        </w:rPr>
        <w:t>ب</w:t>
      </w:r>
      <w:r w:rsidRPr="0056160A">
        <w:rPr>
          <w:rFonts w:cs="Simplified Arabic"/>
          <w:sz w:val="20"/>
          <w:rtl/>
        </w:rPr>
        <w:t>هذا المقرر؛</w:t>
      </w:r>
      <w:r>
        <w:rPr>
          <w:rFonts w:cs="Simplified Arabic" w:hint="cs"/>
          <w:sz w:val="20"/>
          <w:rtl/>
        </w:rPr>
        <w:t>]</w:t>
      </w:r>
    </w:p>
    <w:p w:rsidR="00237725" w:rsidRDefault="00237725" w:rsidP="00A35E20">
      <w:pPr>
        <w:bidi/>
        <w:spacing w:after="120" w:line="216" w:lineRule="auto"/>
        <w:ind w:firstLine="720"/>
        <w:jc w:val="both"/>
        <w:rPr>
          <w:rFonts w:cs="Simplified Arabic"/>
          <w:sz w:val="20"/>
          <w:rtl/>
        </w:rPr>
      </w:pPr>
      <w:r w:rsidRPr="009B6719">
        <w:rPr>
          <w:rFonts w:cs="Simplified Arabic" w:hint="cs"/>
          <w:sz w:val="20"/>
          <w:highlight w:val="lightGray"/>
          <w:rtl/>
        </w:rPr>
        <w:t>6-</w:t>
      </w:r>
      <w:r w:rsidRPr="009B6719">
        <w:rPr>
          <w:rFonts w:cs="Simplified Arabic" w:hint="cs"/>
          <w:sz w:val="20"/>
          <w:highlight w:val="lightGray"/>
          <w:rtl/>
        </w:rPr>
        <w:tab/>
      </w:r>
      <w:r w:rsidRPr="009B6719">
        <w:rPr>
          <w:rFonts w:cs="Simplified Arabic" w:hint="cs"/>
          <w:i/>
          <w:iCs/>
          <w:sz w:val="20"/>
          <w:highlight w:val="lightGray"/>
          <w:rtl/>
        </w:rPr>
        <w:t>يرحب</w:t>
      </w:r>
      <w:r w:rsidRPr="009B6719">
        <w:rPr>
          <w:rFonts w:cs="Simplified Arabic" w:hint="cs"/>
          <w:sz w:val="20"/>
          <w:highlight w:val="lightGray"/>
          <w:rtl/>
        </w:rPr>
        <w:t xml:space="preserve"> بالتجديد الثامن لموارد الصندوق الاستئماني لمرفق البيئة العالمية ويلاحظ أن توجيهات برمجته واستراتيجية، بما في ذلك للمنطقة البؤرية للتنوع البيولوجي، قد أخذت في الاعتبار مسودة الإطار العالمي للتنوع البيولوجي لما بعد عام 2020؛</w:t>
      </w:r>
    </w:p>
    <w:p w:rsidR="00237725" w:rsidRPr="009B6719" w:rsidRDefault="00237725" w:rsidP="00237725">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7-</w:t>
      </w:r>
      <w:r w:rsidRPr="009B6719">
        <w:rPr>
          <w:rFonts w:cs="Simplified Arabic" w:hint="cs"/>
          <w:sz w:val="20"/>
          <w:highlight w:val="lightGray"/>
          <w:rtl/>
        </w:rPr>
        <w:tab/>
      </w:r>
      <w:r w:rsidRPr="009B6719">
        <w:rPr>
          <w:rFonts w:cs="Simplified Arabic" w:hint="cs"/>
          <w:i/>
          <w:iCs/>
          <w:sz w:val="20"/>
          <w:highlight w:val="lightGray"/>
          <w:rtl/>
        </w:rPr>
        <w:t>يحث</w:t>
      </w:r>
      <w:r w:rsidRPr="009B6719">
        <w:rPr>
          <w:rFonts w:cs="Simplified Arabic" w:hint="cs"/>
          <w:sz w:val="20"/>
          <w:highlight w:val="lightGray"/>
          <w:rtl/>
        </w:rPr>
        <w:t xml:space="preserve"> الأطراف المعنية إلى الاستفادة الفورية والكاملة لتوجيهات البرمجة وتخصيص الموارد للتجديد الثامن ل</w:t>
      </w:r>
      <w:r w:rsidR="00F80B6C" w:rsidRPr="009B6719">
        <w:rPr>
          <w:rFonts w:cs="Simplified Arabic" w:hint="cs"/>
          <w:sz w:val="20"/>
          <w:highlight w:val="lightGray"/>
          <w:rtl/>
        </w:rPr>
        <w:t>موارد ا</w:t>
      </w:r>
      <w:r w:rsidRPr="009B6719">
        <w:rPr>
          <w:rFonts w:cs="Simplified Arabic" w:hint="cs"/>
          <w:sz w:val="20"/>
          <w:highlight w:val="lightGray"/>
          <w:rtl/>
        </w:rPr>
        <w:t xml:space="preserve">لصندوق </w:t>
      </w:r>
      <w:r w:rsidR="00F80B6C" w:rsidRPr="009B6719">
        <w:rPr>
          <w:rFonts w:cs="Simplified Arabic" w:hint="cs"/>
          <w:sz w:val="20"/>
          <w:highlight w:val="lightGray"/>
          <w:rtl/>
        </w:rPr>
        <w:t>الاستئماني لمرفق البيئة العالمية؛</w:t>
      </w:r>
    </w:p>
    <w:p w:rsidR="00F80B6C" w:rsidRPr="009B6719" w:rsidRDefault="00F80B6C" w:rsidP="007A19FB">
      <w:pPr>
        <w:pStyle w:val="ListParagraph"/>
        <w:numPr>
          <w:ilvl w:val="0"/>
          <w:numId w:val="32"/>
        </w:numPr>
        <w:bidi/>
        <w:spacing w:after="120" w:line="216" w:lineRule="auto"/>
        <w:ind w:left="0" w:firstLine="720"/>
        <w:jc w:val="both"/>
        <w:rPr>
          <w:rFonts w:cs="Simplified Arabic"/>
          <w:sz w:val="20"/>
          <w:highlight w:val="lightGray"/>
        </w:rPr>
      </w:pPr>
      <w:r w:rsidRPr="009B6719">
        <w:rPr>
          <w:rFonts w:cs="Simplified Arabic" w:hint="cs"/>
          <w:i/>
          <w:iCs/>
          <w:sz w:val="20"/>
          <w:highlight w:val="lightGray"/>
          <w:rtl/>
        </w:rPr>
        <w:t>يطلب إلى</w:t>
      </w:r>
      <w:r w:rsidRPr="009B6719">
        <w:rPr>
          <w:rFonts w:cs="Simplified Arabic" w:hint="cs"/>
          <w:sz w:val="20"/>
          <w:highlight w:val="lightGray"/>
          <w:rtl/>
        </w:rPr>
        <w:t xml:space="preserve"> الأمينة التنفيذية أن تتعاون مع مرفق البيئة العالمية والوكالات ذات الصلة، حسب الاقتضاء، في إعداد وتنفيذ البرامج المتكاملة ذات الصلة واستراتيجية إشراك البلدان من أجل فترة التجديد الثامن للموارد، مع تعزيز إشراك الاتفاقيات المتعلقة بالتنوع البيولوجي على المستوى الوطني، وتعزيز أوجه التآزر والتكامل مع الصكوك المالية الأخرى ذات الصلة، مثل </w:t>
      </w:r>
      <w:r w:rsidRPr="009B6719">
        <w:rPr>
          <w:rFonts w:cs="Simplified Arabic" w:hint="cs"/>
          <w:sz w:val="20"/>
          <w:highlight w:val="lightGray"/>
          <w:rtl/>
          <w:lang w:val="en-US" w:bidi="ar-EG"/>
        </w:rPr>
        <w:t>الصندوق الأخضر للمناخ وصندوق كونمينغ للتنوع البيولوجي، نحو التنفيذ الفعال للإطار العالمي للتنوع البيولوجي لما بعد عام 2020؛</w:t>
      </w:r>
    </w:p>
    <w:p w:rsidR="00A35E20" w:rsidRPr="009B6719" w:rsidRDefault="00F80B6C" w:rsidP="00F80B6C">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9-</w:t>
      </w:r>
      <w:r w:rsidRPr="009B6719">
        <w:rPr>
          <w:rFonts w:cs="Simplified Arabic" w:hint="cs"/>
          <w:sz w:val="20"/>
          <w:highlight w:val="lightGray"/>
          <w:rtl/>
        </w:rPr>
        <w:tab/>
      </w:r>
      <w:r w:rsidRPr="009B6719">
        <w:rPr>
          <w:rFonts w:cs="Simplified Arabic" w:hint="cs"/>
          <w:i/>
          <w:iCs/>
          <w:sz w:val="20"/>
          <w:highlight w:val="lightGray"/>
          <w:rtl/>
        </w:rPr>
        <w:t>يعتمد</w:t>
      </w:r>
      <w:r w:rsidRPr="009B6719">
        <w:rPr>
          <w:rFonts w:cs="Simplified Arabic" w:hint="cs"/>
          <w:sz w:val="20"/>
          <w:highlight w:val="lightGray"/>
          <w:rtl/>
        </w:rPr>
        <w:t xml:space="preserve"> الإرشادات الموحدة السابقة الموجهة لمرفق البيئة العالمية الواردة في المرفق الثاني-ألف بهذا المقرر، ويقرر سحب المقررات وعناصر لمقررات السابقة، على نحو اتصالها بالآلية المالية وقصرها فقط على تلك الأحكام المتعلقة بالآلية المالية؛ و</w:t>
      </w:r>
      <w:r w:rsidR="00A35E20" w:rsidRPr="009B6719">
        <w:rPr>
          <w:rFonts w:cs="Simplified Arabic"/>
          <w:i/>
          <w:iCs/>
          <w:sz w:val="20"/>
          <w:highlight w:val="lightGray"/>
          <w:rtl/>
        </w:rPr>
        <w:t>يعتمد أيضا</w:t>
      </w:r>
      <w:r w:rsidR="00A35E20" w:rsidRPr="009B6719">
        <w:rPr>
          <w:rFonts w:cs="Simplified Arabic"/>
          <w:sz w:val="20"/>
          <w:highlight w:val="lightGray"/>
          <w:rtl/>
        </w:rPr>
        <w:t xml:space="preserve"> الإرشادات الإضافية بشأن الآلية المالية الواردة في المرفق </w:t>
      </w:r>
      <w:r w:rsidR="00A35E20" w:rsidRPr="009B6719">
        <w:rPr>
          <w:rFonts w:cs="Simplified Arabic" w:hint="cs"/>
          <w:sz w:val="20"/>
          <w:highlight w:val="lightGray"/>
          <w:rtl/>
        </w:rPr>
        <w:t>الثاني</w:t>
      </w:r>
      <w:r w:rsidR="00A35E20" w:rsidRPr="009B6719">
        <w:rPr>
          <w:rFonts w:cs="Simplified Arabic"/>
          <w:sz w:val="20"/>
          <w:highlight w:val="lightGray"/>
          <w:rtl/>
        </w:rPr>
        <w:t xml:space="preserve"> </w:t>
      </w:r>
      <w:r w:rsidR="00A35E20" w:rsidRPr="009B6719">
        <w:rPr>
          <w:rFonts w:cs="Simplified Arabic" w:hint="cs"/>
          <w:sz w:val="20"/>
          <w:highlight w:val="lightGray"/>
          <w:rtl/>
        </w:rPr>
        <w:t>ب</w:t>
      </w:r>
      <w:r w:rsidR="00A35E20" w:rsidRPr="009B6719">
        <w:rPr>
          <w:rFonts w:cs="Simplified Arabic"/>
          <w:sz w:val="20"/>
          <w:highlight w:val="lightGray"/>
          <w:rtl/>
        </w:rPr>
        <w:t>هذا المقرر؛</w:t>
      </w:r>
      <w:r w:rsidR="00A35E20" w:rsidRPr="009B6719">
        <w:rPr>
          <w:rFonts w:asciiTheme="majorBidi" w:hAnsiTheme="majorBidi" w:cstheme="majorBidi"/>
          <w:highlight w:val="lightGray"/>
          <w:vertAlign w:val="superscript"/>
          <w:rtl/>
        </w:rPr>
        <w:footnoteReference w:id="72"/>
      </w:r>
      <w:r w:rsidR="00A35E20" w:rsidRPr="009B6719">
        <w:rPr>
          <w:rFonts w:cs="Simplified Arabic" w:hint="cs"/>
          <w:sz w:val="20"/>
          <w:highlight w:val="lightGray"/>
          <w:rtl/>
        </w:rPr>
        <w:t>]</w:t>
      </w:r>
    </w:p>
    <w:p w:rsidR="00C1084C" w:rsidRDefault="009B6719" w:rsidP="00C1084C">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10-</w:t>
      </w:r>
      <w:r w:rsidRPr="009B6719">
        <w:rPr>
          <w:rFonts w:cs="Simplified Arabic" w:hint="cs"/>
          <w:i/>
          <w:iCs/>
          <w:sz w:val="20"/>
          <w:highlight w:val="lightGray"/>
          <w:rtl/>
        </w:rPr>
        <w:tab/>
      </w:r>
      <w:r w:rsidR="00F80B6C" w:rsidRPr="009B6719">
        <w:rPr>
          <w:rFonts w:cs="Simplified Arabic" w:hint="cs"/>
          <w:i/>
          <w:iCs/>
          <w:sz w:val="20"/>
          <w:highlight w:val="lightGray"/>
          <w:rtl/>
        </w:rPr>
        <w:t>يقرر</w:t>
      </w:r>
      <w:r w:rsidR="00F80B6C" w:rsidRPr="009B6719">
        <w:rPr>
          <w:rFonts w:cs="Simplified Arabic" w:hint="cs"/>
          <w:sz w:val="20"/>
          <w:highlight w:val="lightGray"/>
          <w:rtl/>
        </w:rPr>
        <w:t xml:space="preserve"> أن يعتمد، في اجتماعه السادس عشر، إطار </w:t>
      </w:r>
      <w:r w:rsidRPr="009B6719">
        <w:rPr>
          <w:rFonts w:cs="Simplified Arabic" w:hint="cs"/>
          <w:sz w:val="20"/>
          <w:highlight w:val="lightGray"/>
          <w:rtl/>
        </w:rPr>
        <w:t>السنوات الأربع الموجه نحو تحقيق النتائج لأولويات البرنامج من أجل تنفيذ الاتفاقية وبروتوكوليها يت</w:t>
      </w:r>
      <w:r w:rsidR="00C1084C">
        <w:rPr>
          <w:rFonts w:cs="Simplified Arabic" w:hint="cs"/>
          <w:sz w:val="20"/>
          <w:highlight w:val="lightGray"/>
          <w:rtl/>
        </w:rPr>
        <w:t>واء</w:t>
      </w:r>
      <w:r w:rsidRPr="009B6719">
        <w:rPr>
          <w:rFonts w:cs="Simplified Arabic" w:hint="cs"/>
          <w:sz w:val="20"/>
          <w:highlight w:val="lightGray"/>
          <w:rtl/>
        </w:rPr>
        <w:t>م مع الإطار العالمي للتنوع البيولوجي لما بعد عام 2020 من أجل إعلام التجديد التاسع ل</w:t>
      </w:r>
      <w:r w:rsidR="00C1084C">
        <w:rPr>
          <w:rFonts w:cs="Simplified Arabic" w:hint="cs"/>
          <w:sz w:val="20"/>
          <w:highlight w:val="lightGray"/>
          <w:rtl/>
        </w:rPr>
        <w:t>موارد ا</w:t>
      </w:r>
      <w:r w:rsidRPr="009B6719">
        <w:rPr>
          <w:rFonts w:cs="Simplified Arabic" w:hint="cs"/>
          <w:sz w:val="20"/>
          <w:highlight w:val="lightGray"/>
          <w:rtl/>
        </w:rPr>
        <w:t>لصندوق الاستئماني لمرفق البيئة العال</w:t>
      </w:r>
      <w:r w:rsidR="00C1084C">
        <w:rPr>
          <w:rFonts w:cs="Simplified Arabic" w:hint="cs"/>
          <w:sz w:val="20"/>
          <w:highlight w:val="lightGray"/>
          <w:rtl/>
        </w:rPr>
        <w:t>مية (2026-2030)؛</w:t>
      </w:r>
    </w:p>
    <w:p w:rsidR="009B6719" w:rsidRPr="009B6719" w:rsidRDefault="009B6719" w:rsidP="00C1084C">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11-</w:t>
      </w:r>
      <w:r w:rsidRPr="009B6719">
        <w:rPr>
          <w:rFonts w:cs="Simplified Arabic" w:hint="cs"/>
          <w:sz w:val="20"/>
          <w:highlight w:val="lightGray"/>
          <w:rtl/>
        </w:rPr>
        <w:tab/>
      </w:r>
      <w:r w:rsidRPr="009B6719">
        <w:rPr>
          <w:rFonts w:cs="Simplified Arabic" w:hint="cs"/>
          <w:i/>
          <w:iCs/>
          <w:sz w:val="20"/>
          <w:highlight w:val="lightGray"/>
          <w:rtl/>
        </w:rPr>
        <w:t>يطلب إلى</w:t>
      </w:r>
      <w:r w:rsidRPr="009B6719">
        <w:rPr>
          <w:rFonts w:cs="Simplified Arabic" w:hint="cs"/>
          <w:sz w:val="20"/>
          <w:highlight w:val="lightGray"/>
          <w:rtl/>
        </w:rPr>
        <w:t xml:space="preserve"> الأمينة التنفيذية أن تعد عناصر لمشروع إطار السنوات الأربع الموجه نحو تحقيق النتائج لأولويات البرنامج</w:t>
      </w:r>
      <w:r w:rsidR="00C1084C">
        <w:rPr>
          <w:rFonts w:cs="Simplified Arabic" w:hint="cs"/>
          <w:sz w:val="20"/>
          <w:highlight w:val="lightGray"/>
          <w:rtl/>
        </w:rPr>
        <w:t xml:space="preserve"> من أجل تنفيذ الاتفاقية وبروتوكوليها</w:t>
      </w:r>
      <w:r w:rsidR="00C1084C" w:rsidRPr="00C1084C">
        <w:rPr>
          <w:rFonts w:cs="Simplified Arabic" w:hint="cs"/>
          <w:sz w:val="20"/>
          <w:highlight w:val="lightGray"/>
          <w:rtl/>
        </w:rPr>
        <w:t xml:space="preserve"> </w:t>
      </w:r>
      <w:r w:rsidR="00C1084C" w:rsidRPr="009B6719">
        <w:rPr>
          <w:rFonts w:cs="Simplified Arabic" w:hint="cs"/>
          <w:sz w:val="20"/>
          <w:highlight w:val="lightGray"/>
          <w:rtl/>
        </w:rPr>
        <w:t>يت</w:t>
      </w:r>
      <w:r w:rsidR="00C1084C">
        <w:rPr>
          <w:rFonts w:cs="Simplified Arabic" w:hint="cs"/>
          <w:sz w:val="20"/>
          <w:highlight w:val="lightGray"/>
          <w:rtl/>
        </w:rPr>
        <w:t>واء</w:t>
      </w:r>
      <w:r w:rsidR="00C1084C" w:rsidRPr="009B6719">
        <w:rPr>
          <w:rFonts w:cs="Simplified Arabic" w:hint="cs"/>
          <w:sz w:val="20"/>
          <w:highlight w:val="lightGray"/>
          <w:rtl/>
        </w:rPr>
        <w:t>م مع الإطار العالمي للتنوع البيولوجي لما بعد عام 2020</w:t>
      </w:r>
      <w:r w:rsidR="00C1084C">
        <w:rPr>
          <w:rFonts w:cs="Simplified Arabic" w:hint="cs"/>
          <w:sz w:val="20"/>
          <w:highlight w:val="lightGray"/>
          <w:rtl/>
        </w:rPr>
        <w:t xml:space="preserve"> توقعا للتجديد التاسع لموارد الصندوق الاستئماني لمرفق البيئة العالمية (2026-2030)، لكي تنظر فيه الهيئة الفرعية للتنفيذ في اجتماعها الرابع؛</w:t>
      </w:r>
    </w:p>
    <w:p w:rsidR="009B6719" w:rsidRPr="009B6719" w:rsidRDefault="009B6719" w:rsidP="009B6719">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12-</w:t>
      </w:r>
      <w:r w:rsidRPr="009B6719">
        <w:rPr>
          <w:rFonts w:cs="Simplified Arabic" w:hint="cs"/>
          <w:sz w:val="20"/>
          <w:highlight w:val="lightGray"/>
          <w:rtl/>
        </w:rPr>
        <w:tab/>
      </w:r>
      <w:r w:rsidR="00C1084C" w:rsidRPr="00A47E2E">
        <w:rPr>
          <w:rFonts w:cs="Simplified Arabic" w:hint="cs"/>
          <w:i/>
          <w:iCs/>
          <w:sz w:val="20"/>
          <w:highlight w:val="lightGray"/>
          <w:rtl/>
        </w:rPr>
        <w:t>يطلب إلى</w:t>
      </w:r>
      <w:r w:rsidR="00C1084C">
        <w:rPr>
          <w:rFonts w:cs="Simplified Arabic" w:hint="cs"/>
          <w:sz w:val="20"/>
          <w:highlight w:val="lightGray"/>
          <w:rtl/>
        </w:rPr>
        <w:t xml:space="preserve"> الهيئة الفرعية للتنفيذ أن تعد، في اجتماعها الرابع، مقترحات لمشروع </w:t>
      </w:r>
      <w:r w:rsidR="00C1084C" w:rsidRPr="009B6719">
        <w:rPr>
          <w:rFonts w:cs="Simplified Arabic" w:hint="cs"/>
          <w:sz w:val="20"/>
          <w:highlight w:val="lightGray"/>
          <w:rtl/>
        </w:rPr>
        <w:t>إطار السنوات الأربع الموجه نحو تحقيق النتائج لأولويات البرنامج</w:t>
      </w:r>
      <w:r w:rsidR="00C1084C">
        <w:rPr>
          <w:rFonts w:cs="Simplified Arabic" w:hint="cs"/>
          <w:sz w:val="20"/>
          <w:highlight w:val="lightGray"/>
          <w:rtl/>
        </w:rPr>
        <w:t xml:space="preserve"> من أجل تنفيذ الاتفاقية وبروتوكوليها</w:t>
      </w:r>
      <w:r w:rsidR="00C1084C" w:rsidRPr="00C1084C">
        <w:rPr>
          <w:rFonts w:cs="Simplified Arabic" w:hint="cs"/>
          <w:sz w:val="20"/>
          <w:highlight w:val="lightGray"/>
          <w:rtl/>
        </w:rPr>
        <w:t xml:space="preserve"> </w:t>
      </w:r>
      <w:r w:rsidR="00C1084C" w:rsidRPr="009B6719">
        <w:rPr>
          <w:rFonts w:cs="Simplified Arabic" w:hint="cs"/>
          <w:sz w:val="20"/>
          <w:highlight w:val="lightGray"/>
          <w:rtl/>
        </w:rPr>
        <w:t>يت</w:t>
      </w:r>
      <w:r w:rsidR="00C1084C">
        <w:rPr>
          <w:rFonts w:cs="Simplified Arabic" w:hint="cs"/>
          <w:sz w:val="20"/>
          <w:highlight w:val="lightGray"/>
          <w:rtl/>
        </w:rPr>
        <w:t>واء</w:t>
      </w:r>
      <w:r w:rsidR="00C1084C" w:rsidRPr="009B6719">
        <w:rPr>
          <w:rFonts w:cs="Simplified Arabic" w:hint="cs"/>
          <w:sz w:val="20"/>
          <w:highlight w:val="lightGray"/>
          <w:rtl/>
        </w:rPr>
        <w:t>م مع الإطار العالمي للتنوع البيولوجي لما بعد عام 2020</w:t>
      </w:r>
      <w:r w:rsidR="00C1084C">
        <w:rPr>
          <w:rFonts w:cs="Simplified Arabic" w:hint="cs"/>
          <w:sz w:val="20"/>
          <w:highlight w:val="lightGray"/>
          <w:rtl/>
        </w:rPr>
        <w:t xml:space="preserve"> توقعا للتجديد التاسع لموارد الصندوق الاستئماني لمرفق البيئة العالمية (2026-2030)، لكي ينظر فيه مؤتمر الأطراف في اجتماعه السادس عشر؛</w:t>
      </w:r>
    </w:p>
    <w:p w:rsidR="009B6719" w:rsidRPr="009B6719" w:rsidRDefault="009B6719" w:rsidP="009B6719">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13-</w:t>
      </w:r>
      <w:r w:rsidRPr="009B6719">
        <w:rPr>
          <w:rFonts w:cs="Simplified Arabic" w:hint="cs"/>
          <w:sz w:val="20"/>
          <w:highlight w:val="lightGray"/>
          <w:rtl/>
        </w:rPr>
        <w:tab/>
      </w:r>
      <w:r w:rsidR="00C1084C" w:rsidRPr="00A47E2E">
        <w:rPr>
          <w:rFonts w:cs="Simplified Arabic" w:hint="cs"/>
          <w:i/>
          <w:iCs/>
          <w:sz w:val="20"/>
          <w:highlight w:val="lightGray"/>
          <w:rtl/>
        </w:rPr>
        <w:t>يعتمد</w:t>
      </w:r>
      <w:r w:rsidR="00C1084C">
        <w:rPr>
          <w:rFonts w:cs="Simplified Arabic" w:hint="cs"/>
          <w:sz w:val="20"/>
          <w:highlight w:val="lightGray"/>
          <w:rtl/>
        </w:rPr>
        <w:t xml:space="preserve"> اختصاصات لتقييم كامل لحجم الأموال اللازمة لمساعدة البلدان النامية والبلدان التي تمر اقتصاداتها بمرحلة إنقالية، وفقا للإرشادات المقدمة من مؤتمر الأطراف، في الوفاء بالتزاماتها بموجب الاتفاقية لفترة التجديد التاسع لموارد الصندوق الاستئماني لمرفق البيئة العالمية، على النحو الوارد في المرفق الثاني بهذا المقرر؛</w:t>
      </w:r>
    </w:p>
    <w:p w:rsidR="009B6719" w:rsidRPr="009B6719" w:rsidRDefault="009B6719" w:rsidP="009B6719">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lastRenderedPageBreak/>
        <w:t>14-</w:t>
      </w:r>
      <w:r w:rsidRPr="009B6719">
        <w:rPr>
          <w:rFonts w:cs="Simplified Arabic" w:hint="cs"/>
          <w:sz w:val="20"/>
          <w:highlight w:val="lightGray"/>
          <w:rtl/>
        </w:rPr>
        <w:tab/>
      </w:r>
      <w:r w:rsidR="00A47E2E" w:rsidRPr="009B6719">
        <w:rPr>
          <w:rFonts w:cs="Simplified Arabic" w:hint="cs"/>
          <w:i/>
          <w:iCs/>
          <w:sz w:val="20"/>
          <w:highlight w:val="lightGray"/>
          <w:rtl/>
        </w:rPr>
        <w:t>يطلب إلى</w:t>
      </w:r>
      <w:r w:rsidR="00A47E2E" w:rsidRPr="009B6719">
        <w:rPr>
          <w:rFonts w:cs="Simplified Arabic" w:hint="cs"/>
          <w:sz w:val="20"/>
          <w:highlight w:val="lightGray"/>
          <w:rtl/>
        </w:rPr>
        <w:t xml:space="preserve"> الأمينة التنفيذية أن</w:t>
      </w:r>
      <w:r w:rsidR="00A47E2E">
        <w:rPr>
          <w:rFonts w:cs="Simplified Arabic" w:hint="cs"/>
          <w:sz w:val="20"/>
          <w:highlight w:val="lightGray"/>
          <w:rtl/>
        </w:rPr>
        <w:t xml:space="preserve"> تضمن استكمال التقييم وفقا للاختصاصات، في قت كافي للنظر فيه من جانب الاجتماع الرابع للهيئة الفرعية للتنفيذ، وبعد ذلك لنظر مؤتمر الأطراف في اجتماعه السادس عشر؛</w:t>
      </w:r>
    </w:p>
    <w:p w:rsidR="009B6719" w:rsidRPr="009B6719" w:rsidRDefault="009B6719" w:rsidP="009B6719">
      <w:pPr>
        <w:bidi/>
        <w:spacing w:after="120" w:line="216" w:lineRule="auto"/>
        <w:ind w:firstLine="720"/>
        <w:jc w:val="both"/>
        <w:rPr>
          <w:rFonts w:cs="Simplified Arabic"/>
          <w:sz w:val="20"/>
          <w:highlight w:val="lightGray"/>
          <w:rtl/>
        </w:rPr>
      </w:pPr>
      <w:r w:rsidRPr="009B6719">
        <w:rPr>
          <w:rFonts w:cs="Simplified Arabic" w:hint="cs"/>
          <w:sz w:val="20"/>
          <w:highlight w:val="lightGray"/>
          <w:rtl/>
        </w:rPr>
        <w:t>15-</w:t>
      </w:r>
      <w:r w:rsidRPr="009B6719">
        <w:rPr>
          <w:rFonts w:cs="Simplified Arabic" w:hint="cs"/>
          <w:sz w:val="20"/>
          <w:highlight w:val="lightGray"/>
          <w:rtl/>
        </w:rPr>
        <w:tab/>
      </w:r>
      <w:r w:rsidR="00A47E2E">
        <w:rPr>
          <w:rFonts w:cs="Simplified Arabic" w:hint="cs"/>
          <w:sz w:val="20"/>
          <w:highlight w:val="lightGray"/>
          <w:rtl/>
        </w:rPr>
        <w:t>يدعو الأطراف من البلدان النامية والأطراف التي تمر اقتصاداتها بمرحلة إنتقالية إلى تحديد أولويات التمويل الوطنية ذات الصلة، بما في ذلك احتياجات التمويل الوطنية ذات الأولوية التي يمكن النظر فيها كمؤهلة للتمويل بموجب الآلية المالية وخاصة للفترة من يوليو،تموز 2026 إلى يونيه/حزيران 2030، وأن تقدم النتائج إلى الأمينة التنفيذية لإدراجها في تقييمات احتياجات التمويل؛</w:t>
      </w:r>
    </w:p>
    <w:p w:rsidR="009B6719" w:rsidRPr="009B6719" w:rsidRDefault="009B6719" w:rsidP="009B6719">
      <w:pPr>
        <w:bidi/>
        <w:spacing w:after="120" w:line="216" w:lineRule="auto"/>
        <w:ind w:firstLine="720"/>
        <w:jc w:val="both"/>
        <w:rPr>
          <w:rFonts w:cs="Simplified Arabic"/>
          <w:sz w:val="20"/>
          <w:rtl/>
        </w:rPr>
      </w:pPr>
      <w:r w:rsidRPr="00F92DBC">
        <w:rPr>
          <w:rFonts w:cs="Simplified Arabic" w:hint="cs"/>
          <w:sz w:val="20"/>
          <w:highlight w:val="lightGray"/>
          <w:rtl/>
        </w:rPr>
        <w:t>16-</w:t>
      </w:r>
      <w:r w:rsidRPr="00F92DBC">
        <w:rPr>
          <w:rFonts w:cs="Simplified Arabic" w:hint="cs"/>
          <w:sz w:val="20"/>
          <w:highlight w:val="lightGray"/>
          <w:rtl/>
        </w:rPr>
        <w:tab/>
      </w:r>
      <w:r w:rsidR="00A47E2E" w:rsidRPr="00F92DBC">
        <w:rPr>
          <w:rFonts w:cs="Simplified Arabic" w:hint="cs"/>
          <w:sz w:val="20"/>
          <w:highlight w:val="lightGray"/>
          <w:rtl/>
        </w:rPr>
        <w:t>يدعو الهيئات الرئاسية لمختلف الاتفاقيات المتعلقة بالتنوع البيولوجي، إضافة إلى الفقرات 2 و3 و4 من المقرر 12/30 والفقرة 10 من المقرر 13/21، إلى إعادة العملية الموضوفة فيها لإعداد الإرشادات الاستراتيجية لفترة التجديد التاسع لموارد الصندوق الاستئماني لمرفق البيئة العالمية في وقت كافي لكي ينظر فيها مؤتمر الأطراف في اتفاقية التنوع البيولوجي في اجتماعه السادس عشر؛</w:t>
      </w:r>
    </w:p>
    <w:p w:rsidR="00A35E20" w:rsidRDefault="00A35E20" w:rsidP="009B6719">
      <w:pPr>
        <w:bidi/>
        <w:spacing w:after="120" w:line="216" w:lineRule="auto"/>
        <w:ind w:firstLine="720"/>
        <w:jc w:val="both"/>
        <w:rPr>
          <w:rFonts w:cs="Simplified Arabic"/>
          <w:sz w:val="20"/>
          <w:rtl/>
          <w:lang w:bidi="ar-EG"/>
        </w:rPr>
      </w:pPr>
      <w:r>
        <w:rPr>
          <w:rFonts w:cs="Simplified Arabic" w:hint="cs"/>
          <w:sz w:val="20"/>
          <w:rtl/>
        </w:rPr>
        <w:t>[</w:t>
      </w:r>
      <w:r w:rsidR="009B6719">
        <w:rPr>
          <w:rFonts w:cs="Simplified Arabic" w:hint="cs"/>
          <w:sz w:val="20"/>
          <w:rtl/>
        </w:rPr>
        <w:t>17</w:t>
      </w:r>
      <w:r>
        <w:rPr>
          <w:rFonts w:cs="Simplified Arabic" w:hint="cs"/>
          <w:sz w:val="20"/>
          <w:rtl/>
        </w:rPr>
        <w:t>-</w:t>
      </w:r>
      <w:r>
        <w:rPr>
          <w:rFonts w:cs="Simplified Arabic" w:hint="cs"/>
          <w:sz w:val="20"/>
          <w:rtl/>
        </w:rPr>
        <w:tab/>
      </w:r>
      <w:r w:rsidRPr="0056160A">
        <w:rPr>
          <w:rFonts w:cs="Simplified Arabic"/>
          <w:i/>
          <w:iCs/>
          <w:sz w:val="20"/>
          <w:rtl/>
        </w:rPr>
        <w:t>يعتمد كذلك</w:t>
      </w:r>
      <w:r w:rsidRPr="0056160A">
        <w:rPr>
          <w:rFonts w:cs="Simplified Arabic"/>
          <w:sz w:val="20"/>
          <w:rtl/>
        </w:rPr>
        <w:t xml:space="preserve"> اختصاصات الاستعراض السادس الذي يتم إجراؤه كل أربع سنوات لفعالية الآلية المالية</w:t>
      </w:r>
      <w:r>
        <w:rPr>
          <w:rFonts w:cs="Simplified Arabic" w:hint="cs"/>
          <w:sz w:val="20"/>
          <w:rtl/>
        </w:rPr>
        <w:t xml:space="preserve"> الواردة في المرفق الثالث بهذا المقرر</w:t>
      </w:r>
      <w:r w:rsidRPr="0056160A">
        <w:rPr>
          <w:rFonts w:cs="Simplified Arabic"/>
          <w:sz w:val="20"/>
          <w:rtl/>
        </w:rPr>
        <w:t xml:space="preserve">، </w:t>
      </w:r>
      <w:r w:rsidRPr="0056160A">
        <w:rPr>
          <w:rFonts w:cs="Simplified Arabic"/>
          <w:i/>
          <w:iCs/>
          <w:sz w:val="20"/>
          <w:rtl/>
        </w:rPr>
        <w:t>ويطلب إلى</w:t>
      </w:r>
      <w:r>
        <w:rPr>
          <w:rFonts w:cs="Simplified Arabic"/>
          <w:sz w:val="20"/>
          <w:rtl/>
        </w:rPr>
        <w:t xml:space="preserve"> الأمينة التنفيذية</w:t>
      </w:r>
      <w:r w:rsidRPr="0056160A">
        <w:rPr>
          <w:rFonts w:cs="Simplified Arabic"/>
          <w:sz w:val="20"/>
          <w:rtl/>
        </w:rPr>
        <w:t xml:space="preserve"> أن تكفل إعداد </w:t>
      </w:r>
      <w:r>
        <w:rPr>
          <w:rFonts w:cs="Simplified Arabic" w:hint="cs"/>
          <w:sz w:val="20"/>
          <w:rtl/>
        </w:rPr>
        <w:t>تقرير</w:t>
      </w:r>
      <w:r w:rsidRPr="0056160A">
        <w:rPr>
          <w:rFonts w:cs="Simplified Arabic"/>
          <w:sz w:val="20"/>
          <w:rtl/>
        </w:rPr>
        <w:t xml:space="preserve"> الاستعراض السادس الذي يتم إجراؤه كل أربع سنوات لفعالية الآلية المالية </w:t>
      </w:r>
      <w:r>
        <w:rPr>
          <w:rFonts w:cs="Simplified Arabic" w:hint="cs"/>
          <w:sz w:val="20"/>
          <w:rtl/>
        </w:rPr>
        <w:t>قبل ثلاثة أشهر من موعده</w:t>
      </w:r>
      <w:r w:rsidRPr="0056160A">
        <w:rPr>
          <w:rFonts w:cs="Simplified Arabic"/>
          <w:sz w:val="20"/>
          <w:rtl/>
        </w:rPr>
        <w:t xml:space="preserve"> </w:t>
      </w:r>
      <w:r>
        <w:rPr>
          <w:rFonts w:cs="Simplified Arabic" w:hint="cs"/>
          <w:sz w:val="20"/>
          <w:rtl/>
        </w:rPr>
        <w:t>لكي ينظر فيه مؤتمر الأطراف في اجتماعه السادس عشر</w:t>
      </w:r>
      <w:r w:rsidRPr="0056160A">
        <w:rPr>
          <w:rFonts w:cs="Simplified Arabic"/>
          <w:sz w:val="20"/>
          <w:rtl/>
        </w:rPr>
        <w:t>.</w:t>
      </w:r>
      <w:r>
        <w:rPr>
          <w:rFonts w:cs="Simplified Arabic" w:hint="cs"/>
          <w:sz w:val="20"/>
          <w:rtl/>
        </w:rPr>
        <w:t>]</w:t>
      </w:r>
    </w:p>
    <w:p w:rsidR="00DA341B" w:rsidRPr="0056160A" w:rsidRDefault="00DA341B" w:rsidP="00DA341B">
      <w:pPr>
        <w:bidi/>
        <w:spacing w:after="120" w:line="216" w:lineRule="auto"/>
        <w:jc w:val="both"/>
        <w:rPr>
          <w:rFonts w:cs="Simplified Arabic"/>
          <w:sz w:val="20"/>
          <w:rtl/>
          <w:lang w:bidi="ar-EG"/>
        </w:rPr>
      </w:pPr>
    </w:p>
    <w:p w:rsidR="00622C46" w:rsidRPr="00386E96" w:rsidRDefault="00622C46" w:rsidP="00622C46">
      <w:pPr>
        <w:bidi/>
        <w:spacing w:before="120" w:after="120" w:line="216" w:lineRule="auto"/>
        <w:jc w:val="center"/>
        <w:rPr>
          <w:rFonts w:cs="Simplified Arabic"/>
          <w:i/>
          <w:iCs/>
          <w:sz w:val="20"/>
          <w:szCs w:val="22"/>
        </w:rPr>
      </w:pPr>
      <w:r w:rsidRPr="00386E96">
        <w:rPr>
          <w:rFonts w:cs="Simplified Arabic"/>
          <w:i/>
          <w:iCs/>
          <w:sz w:val="20"/>
          <w:szCs w:val="22"/>
          <w:rtl/>
        </w:rPr>
        <w:t>المرفق</w:t>
      </w:r>
      <w:r w:rsidRPr="00386E96">
        <w:rPr>
          <w:rFonts w:cs="Simplified Arabic" w:hint="cs"/>
          <w:i/>
          <w:iCs/>
          <w:sz w:val="20"/>
          <w:szCs w:val="22"/>
          <w:rtl/>
        </w:rPr>
        <w:t xml:space="preserve"> الأول</w:t>
      </w:r>
    </w:p>
    <w:p w:rsidR="00622C46" w:rsidRPr="00386E96" w:rsidRDefault="00622C46" w:rsidP="00622C46">
      <w:pPr>
        <w:bidi/>
        <w:spacing w:after="120" w:line="216" w:lineRule="auto"/>
        <w:jc w:val="center"/>
        <w:rPr>
          <w:rFonts w:eastAsia="YouYuan" w:cs="Simplified Arabic"/>
          <w:b/>
          <w:bCs/>
          <w:kern w:val="2"/>
          <w:sz w:val="20"/>
          <w:szCs w:val="22"/>
          <w:rtl/>
          <w:lang w:val="en-GB" w:eastAsia="en-US" w:bidi="ar-EG"/>
        </w:rPr>
      </w:pPr>
      <w:r w:rsidRPr="00386E96">
        <w:rPr>
          <w:rFonts w:eastAsia="YouYuan" w:cs="Simplified Arabic"/>
          <w:b/>
          <w:bCs/>
          <w:kern w:val="2"/>
          <w:sz w:val="20"/>
          <w:szCs w:val="22"/>
          <w:rtl/>
          <w:lang w:val="en-GB" w:eastAsia="en-US" w:bidi="ar-EG"/>
        </w:rPr>
        <w:t xml:space="preserve">إطار السنوات الأربع لأوليات البرامج الموجه نحو تحقيق النتائج </w:t>
      </w:r>
      <w:r w:rsidRPr="00386E96">
        <w:rPr>
          <w:rFonts w:eastAsia="YouYuan" w:cs="Simplified Arabic" w:hint="cs"/>
          <w:b/>
          <w:bCs/>
          <w:kern w:val="2"/>
          <w:sz w:val="20"/>
          <w:szCs w:val="22"/>
          <w:rtl/>
          <w:lang w:val="en-GB" w:eastAsia="en-US" w:bidi="ar-EG"/>
        </w:rPr>
        <w:t xml:space="preserve">لاتفاقية التنوع البيولوجي </w:t>
      </w:r>
      <w:r w:rsidRPr="00386E96">
        <w:rPr>
          <w:rFonts w:eastAsia="YouYuan" w:cs="Simplified Arabic"/>
          <w:b/>
          <w:bCs/>
          <w:kern w:val="2"/>
          <w:sz w:val="20"/>
          <w:szCs w:val="22"/>
          <w:rtl/>
          <w:lang w:val="en-GB" w:eastAsia="en-US" w:bidi="ar-EG"/>
        </w:rPr>
        <w:t>لفترة التجديد الثامن (</w:t>
      </w:r>
      <w:r w:rsidRPr="00386E96">
        <w:rPr>
          <w:rFonts w:eastAsia="YouYuan" w:cs="Simplified Arabic" w:hint="cs"/>
          <w:b/>
          <w:bCs/>
          <w:kern w:val="2"/>
          <w:sz w:val="20"/>
          <w:szCs w:val="22"/>
          <w:rtl/>
          <w:lang w:val="en-GB" w:eastAsia="en-US" w:bidi="ar-EG"/>
        </w:rPr>
        <w:t xml:space="preserve">2022-2026) </w:t>
      </w:r>
      <w:r w:rsidRPr="00386E96">
        <w:rPr>
          <w:rFonts w:eastAsia="YouYuan" w:cs="Simplified Arabic"/>
          <w:b/>
          <w:bCs/>
          <w:kern w:val="2"/>
          <w:sz w:val="20"/>
          <w:szCs w:val="22"/>
          <w:rtl/>
          <w:lang w:val="en-GB" w:eastAsia="en-US" w:bidi="ar-EG"/>
        </w:rPr>
        <w:t>لموارد الصندوق الاستئماني لمرفق البيئة العالمية</w:t>
      </w:r>
    </w:p>
    <w:p w:rsidR="00622C46" w:rsidRPr="00386E96" w:rsidRDefault="00622C46" w:rsidP="00622C46">
      <w:pPr>
        <w:bidi/>
        <w:spacing w:after="120" w:line="216" w:lineRule="auto"/>
        <w:jc w:val="center"/>
        <w:rPr>
          <w:rFonts w:cs="Simplified Arabic"/>
          <w:i/>
          <w:iCs/>
          <w:sz w:val="20"/>
          <w:szCs w:val="22"/>
          <w:lang w:val="en-GB" w:bidi="ar-EG"/>
        </w:rPr>
      </w:pPr>
      <w:r w:rsidRPr="00386E96">
        <w:rPr>
          <w:rFonts w:cs="Simplified Arabic" w:hint="cs"/>
          <w:i/>
          <w:iCs/>
          <w:sz w:val="20"/>
          <w:szCs w:val="22"/>
          <w:rtl/>
          <w:lang w:val="en-GB" w:bidi="ar-EG"/>
        </w:rPr>
        <w:t>الهدف</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1</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يوفر إطار السنوات الأربع لأوليات البرامج الموجه نحو تحقيق النتائج إرشادات إلى مرفق البيئة العالمية لفترة التجديد الثامن</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 xml:space="preserve">2022-2026، </w:t>
      </w:r>
      <w:r w:rsidRPr="00386E96">
        <w:rPr>
          <w:rFonts w:eastAsia="YouYuan" w:cs="Simplified Arabic"/>
          <w:kern w:val="2"/>
          <w:sz w:val="20"/>
          <w:szCs w:val="22"/>
          <w:rtl/>
          <w:lang w:val="en-US" w:eastAsia="en-US" w:bidi="ar-EG"/>
        </w:rPr>
        <w:t>لموارد مرفق البيئة العالمية</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ويندرج</w:t>
      </w:r>
      <w:r w:rsidRPr="00386E96">
        <w:rPr>
          <w:rFonts w:eastAsia="YouYuan" w:cs="Simplified Arabic"/>
          <w:kern w:val="2"/>
          <w:sz w:val="20"/>
          <w:szCs w:val="22"/>
          <w:rtl/>
          <w:lang w:val="en-US" w:eastAsia="en-US" w:bidi="ar-EG"/>
        </w:rPr>
        <w:t xml:space="preserve"> في سياق ولاية مرفق البيئة العالمية لتوفير الموارد لتحقيق المنافع البيئية العالمية والتفويض الممنوح إلى مرفق البيئة العالمية من قبل مؤتمر الأطراف. و</w:t>
      </w:r>
      <w:r w:rsidRPr="00386E96">
        <w:rPr>
          <w:rFonts w:eastAsia="YouYuan" w:cs="Simplified Arabic" w:hint="cs"/>
          <w:kern w:val="2"/>
          <w:sz w:val="20"/>
          <w:szCs w:val="22"/>
          <w:rtl/>
          <w:lang w:val="en-US" w:eastAsia="en-US" w:bidi="ar-EG"/>
        </w:rPr>
        <w:t xml:space="preserve">هو </w:t>
      </w:r>
      <w:r w:rsidRPr="00386E96">
        <w:rPr>
          <w:rFonts w:eastAsia="YouYuan" w:cs="Simplified Arabic"/>
          <w:kern w:val="2"/>
          <w:sz w:val="20"/>
          <w:szCs w:val="22"/>
          <w:rtl/>
          <w:lang w:val="en-US" w:eastAsia="en-US" w:bidi="ar-EG"/>
        </w:rPr>
        <w:t>يستخدم</w:t>
      </w:r>
      <w:r w:rsidRPr="00386E96">
        <w:rPr>
          <w:rFonts w:eastAsia="YouYuan" w:cs="Simplified Arabic" w:hint="cs"/>
          <w:kern w:val="2"/>
          <w:sz w:val="20"/>
          <w:szCs w:val="22"/>
          <w:rtl/>
          <w:lang w:val="en-US" w:eastAsia="en-US" w:bidi="ar-EG"/>
        </w:rPr>
        <w:t xml:space="preserve"> الاتفاقية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وال</w:t>
      </w:r>
      <w:r w:rsidRPr="00386E96">
        <w:rPr>
          <w:rFonts w:eastAsia="YouYuan" w:cs="Simplified Arabic"/>
          <w:kern w:val="2"/>
          <w:sz w:val="20"/>
          <w:szCs w:val="22"/>
          <w:rtl/>
          <w:lang w:val="en-US" w:eastAsia="en-US" w:bidi="ar-EG"/>
        </w:rPr>
        <w:t>إطار</w:t>
      </w:r>
      <w:r w:rsidRPr="00386E96">
        <w:rPr>
          <w:rFonts w:eastAsia="YouYuan" w:cs="Simplified Arabic" w:hint="cs"/>
          <w:kern w:val="2"/>
          <w:sz w:val="20"/>
          <w:szCs w:val="22"/>
          <w:rtl/>
          <w:lang w:val="en-US" w:eastAsia="en-US" w:bidi="ar-EG"/>
        </w:rPr>
        <w:t xml:space="preserve"> العالمي</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لتنوع البيولوجي لما بعد عام 2020 وبروتوك</w:t>
      </w:r>
      <w:r w:rsidRPr="00386E96">
        <w:rPr>
          <w:rFonts w:eastAsia="YouYuan" w:cs="Simplified Arabic" w:hint="cs"/>
          <w:kern w:val="2"/>
          <w:sz w:val="20"/>
          <w:szCs w:val="22"/>
          <w:rtl/>
          <w:lang w:val="en-US" w:eastAsia="en-US" w:bidi="ar-EG"/>
        </w:rPr>
        <w:t>ولي</w:t>
      </w:r>
      <w:r w:rsidRPr="00386E96">
        <w:rPr>
          <w:rFonts w:eastAsia="YouYuan" w:cs="Simplified Arabic"/>
          <w:kern w:val="2"/>
          <w:sz w:val="20"/>
          <w:szCs w:val="22"/>
          <w:rtl/>
          <w:lang w:val="en-US" w:eastAsia="en-US" w:bidi="ar-EG"/>
        </w:rPr>
        <w:t xml:space="preserve"> الاتفاقية لتحديد أولويات الآلية المالية. </w:t>
      </w:r>
      <w:r w:rsidRPr="00386E96">
        <w:rPr>
          <w:rFonts w:eastAsia="YouYuan" w:cs="Simplified Arabic" w:hint="cs"/>
          <w:kern w:val="2"/>
          <w:sz w:val="20"/>
          <w:szCs w:val="22"/>
          <w:rtl/>
          <w:lang w:val="en-US" w:eastAsia="en-US" w:bidi="ar-EG"/>
        </w:rPr>
        <w:t xml:space="preserve">وإن </w:t>
      </w:r>
      <w:r w:rsidRPr="00386E96">
        <w:rPr>
          <w:rFonts w:eastAsia="YouYuan" w:cs="Simplified Arabic"/>
          <w:kern w:val="2"/>
          <w:sz w:val="20"/>
          <w:szCs w:val="22"/>
          <w:rtl/>
          <w:lang w:val="en-US" w:eastAsia="en-US" w:bidi="ar-EG"/>
        </w:rPr>
        <w:t>الأهداف [</w:t>
      </w:r>
      <w:r w:rsidRPr="00386E96">
        <w:rPr>
          <w:rFonts w:eastAsia="YouYuan" w:cs="Simplified Arabic" w:hint="cs"/>
          <w:kern w:val="2"/>
          <w:sz w:val="20"/>
          <w:szCs w:val="22"/>
          <w:rtl/>
          <w:lang w:val="en-US" w:eastAsia="en-US" w:bidi="ar-EG"/>
        </w:rPr>
        <w:t>و</w:t>
      </w:r>
      <w:r w:rsidRPr="00386E96">
        <w:rPr>
          <w:rFonts w:eastAsia="YouYuan" w:cs="Simplified Arabic"/>
          <w:kern w:val="2"/>
          <w:sz w:val="20"/>
          <w:szCs w:val="22"/>
          <w:rtl/>
          <w:lang w:val="en-US" w:eastAsia="en-US" w:bidi="ar-EG"/>
        </w:rPr>
        <w:t>المعالم]</w:t>
      </w:r>
      <w:r w:rsidRPr="00386E96">
        <w:rPr>
          <w:rFonts w:eastAsia="YouYuan" w:cs="Simplified Arabic" w:hint="cs"/>
          <w:kern w:val="2"/>
          <w:sz w:val="20"/>
          <w:szCs w:val="22"/>
          <w:rtl/>
          <w:lang w:val="en-US" w:eastAsia="en-US" w:bidi="ar-EG"/>
        </w:rPr>
        <w:t xml:space="preserve"> والغايات ل</w:t>
      </w:r>
      <w:r w:rsidRPr="00386E96">
        <w:rPr>
          <w:rFonts w:eastAsia="YouYuan" w:cs="Simplified Arabic"/>
          <w:kern w:val="2"/>
          <w:sz w:val="20"/>
          <w:szCs w:val="22"/>
          <w:rtl/>
          <w:lang w:val="en-US" w:eastAsia="en-US" w:bidi="ar-EG"/>
        </w:rPr>
        <w:t>لإطار</w:t>
      </w:r>
      <w:r w:rsidRPr="00386E96">
        <w:rPr>
          <w:rFonts w:eastAsia="YouYuan" w:cs="Simplified Arabic" w:hint="cs"/>
          <w:kern w:val="2"/>
          <w:sz w:val="20"/>
          <w:szCs w:val="22"/>
          <w:rtl/>
          <w:lang w:val="en-US" w:eastAsia="en-US" w:bidi="ar-EG"/>
        </w:rPr>
        <w:t xml:space="preserve"> العالمي ل</w:t>
      </w:r>
      <w:r w:rsidRPr="00386E96">
        <w:rPr>
          <w:rFonts w:eastAsia="YouYuan" w:cs="Simplified Arabic"/>
          <w:kern w:val="2"/>
          <w:sz w:val="20"/>
          <w:szCs w:val="22"/>
          <w:rtl/>
          <w:lang w:val="en-US" w:eastAsia="en-US" w:bidi="ar-EG"/>
        </w:rPr>
        <w:t>لتنوع البيولوجي لما بعد عام 2020 توفر</w:t>
      </w:r>
      <w:r w:rsidRPr="00386E96">
        <w:rPr>
          <w:rFonts w:eastAsia="YouYuan" w:cs="Simplified Arabic" w:hint="cs"/>
          <w:kern w:val="2"/>
          <w:sz w:val="20"/>
          <w:szCs w:val="22"/>
          <w:rtl/>
          <w:lang w:val="en-US" w:eastAsia="en-US" w:bidi="ar-EG"/>
        </w:rPr>
        <w:t xml:space="preserve">، </w:t>
      </w:r>
      <w:r w:rsidRPr="00386E96">
        <w:rPr>
          <w:rFonts w:eastAsia="YouYuan" w:cs="Simplified Arabic"/>
          <w:kern w:val="2"/>
          <w:sz w:val="20"/>
          <w:szCs w:val="22"/>
          <w:rtl/>
          <w:lang w:val="en-US" w:eastAsia="en-US" w:bidi="ar-EG"/>
        </w:rPr>
        <w:t>على وجه الخصوص، توجيهات لنتائج إطار السنوات الأربع</w:t>
      </w:r>
      <w:r w:rsidRPr="00386E96">
        <w:rPr>
          <w:rFonts w:eastAsia="YouYuan" w:cs="Simplified Arabic" w:hint="cs"/>
          <w:kern w:val="2"/>
          <w:sz w:val="20"/>
          <w:szCs w:val="22"/>
          <w:rtl/>
          <w:lang w:val="en-US" w:eastAsia="en-US" w:bidi="ar-EG"/>
        </w:rPr>
        <w:t xml:space="preserve"> </w:t>
      </w:r>
      <w:r w:rsidRPr="00386E96">
        <w:rPr>
          <w:rFonts w:eastAsia="YouYuan" w:cs="Simplified Arabic"/>
          <w:kern w:val="2"/>
          <w:sz w:val="20"/>
          <w:szCs w:val="22"/>
          <w:rtl/>
          <w:lang w:val="en-US" w:eastAsia="en-US" w:bidi="ar-EG"/>
        </w:rPr>
        <w:t xml:space="preserve">[، مع الأخذ في الاعتبار أن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 لموارد مرفق البيئة العالمية </w:t>
      </w:r>
      <w:r w:rsidRPr="00386E96">
        <w:rPr>
          <w:rFonts w:eastAsia="YouYuan" w:cs="Simplified Arabic" w:hint="cs"/>
          <w:kern w:val="2"/>
          <w:sz w:val="20"/>
          <w:szCs w:val="22"/>
          <w:rtl/>
          <w:lang w:val="en-US" w:eastAsia="en-US" w:bidi="ar-EG"/>
        </w:rPr>
        <w:t>وفترة التجديد</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التاسع</w:t>
      </w:r>
      <w:r w:rsidRPr="00386E96">
        <w:rPr>
          <w:rFonts w:eastAsia="YouYuan" w:cs="Simplified Arabic"/>
          <w:kern w:val="2"/>
          <w:sz w:val="20"/>
          <w:szCs w:val="22"/>
          <w:rtl/>
          <w:lang w:val="en-US" w:eastAsia="en-US" w:bidi="ar-EG"/>
        </w:rPr>
        <w:t xml:space="preserve"> لموارد مرفق البيئة العالمية ستغطي مع</w:t>
      </w:r>
      <w:r w:rsidRPr="00386E96">
        <w:rPr>
          <w:rFonts w:eastAsia="YouYuan" w:cs="Simplified Arabic" w:hint="cs"/>
          <w:kern w:val="2"/>
          <w:sz w:val="20"/>
          <w:szCs w:val="22"/>
          <w:rtl/>
          <w:lang w:val="en-US" w:eastAsia="en-US" w:bidi="ar-EG"/>
        </w:rPr>
        <w:t>ا</w:t>
      </w:r>
      <w:r w:rsidRPr="00386E96">
        <w:rPr>
          <w:rFonts w:eastAsia="YouYuan" w:cs="Simplified Arabic"/>
          <w:kern w:val="2"/>
          <w:sz w:val="20"/>
          <w:szCs w:val="22"/>
          <w:rtl/>
          <w:lang w:val="en-US" w:eastAsia="en-US" w:bidi="ar-EG"/>
        </w:rPr>
        <w:t xml:space="preserve"> السنوات الثماني المتوقعة حتى المواعيد النهائية لعام 2030 لتلك [المعالم]</w:t>
      </w:r>
      <w:r w:rsidRPr="00386E96">
        <w:rPr>
          <w:rFonts w:eastAsia="YouYuan" w:cs="Simplified Arabic" w:hint="cs"/>
          <w:kern w:val="2"/>
          <w:sz w:val="20"/>
          <w:szCs w:val="22"/>
          <w:rtl/>
          <w:lang w:val="en-US" w:eastAsia="en-US" w:bidi="ar-EG"/>
        </w:rPr>
        <w:t xml:space="preserve"> والغايات، </w:t>
      </w:r>
      <w:r w:rsidRPr="00386E96">
        <w:rPr>
          <w:rFonts w:eastAsia="YouYuan" w:cs="Simplified Arabic"/>
          <w:kern w:val="2"/>
          <w:sz w:val="20"/>
          <w:szCs w:val="22"/>
          <w:rtl/>
          <w:lang w:val="en-US" w:eastAsia="en-US" w:bidi="ar-EG"/>
        </w:rPr>
        <w:t>مع الاعتراف بأن الأهداف الثلاثة للاتفاقية ينبغي النظر فيها [بطريقة متوازنة] من قبل مرفق البيئة العالمية عند تصميم وتنفيذ استراتيجية التنوع البيولوجي وتوجهات البرمجة].</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2</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وفي هذا الصدد، من المتصور أنه بعد اعتماد الإطار العالمي للتنوع البيولوجي لما بعد عام 2020 واختتام </w:t>
      </w:r>
      <w:r w:rsidRPr="00386E96">
        <w:rPr>
          <w:rFonts w:eastAsia="YouYuan" w:cs="Simplified Arabic" w:hint="cs"/>
          <w:kern w:val="2"/>
          <w:sz w:val="20"/>
          <w:szCs w:val="22"/>
          <w:rtl/>
          <w:lang w:val="en-US" w:eastAsia="en-US" w:bidi="ar-EG"/>
        </w:rPr>
        <w:t>ال</w:t>
      </w:r>
      <w:r w:rsidRPr="00386E96">
        <w:rPr>
          <w:rFonts w:eastAsia="YouYuan" w:cs="Simplified Arabic"/>
          <w:kern w:val="2"/>
          <w:sz w:val="20"/>
          <w:szCs w:val="22"/>
          <w:rtl/>
          <w:lang w:val="en-US" w:eastAsia="en-US" w:bidi="ar-EG"/>
        </w:rPr>
        <w:t xml:space="preserve">تجديد </w:t>
      </w:r>
      <w:r w:rsidRPr="00386E96">
        <w:rPr>
          <w:rFonts w:eastAsia="YouYuan" w:cs="Simplified Arabic" w:hint="cs"/>
          <w:kern w:val="2"/>
          <w:sz w:val="20"/>
          <w:szCs w:val="22"/>
          <w:rtl/>
          <w:lang w:val="en-US" w:eastAsia="en-US" w:bidi="ar-EG"/>
        </w:rPr>
        <w:t>الثامن ل</w:t>
      </w:r>
      <w:r w:rsidRPr="00386E96">
        <w:rPr>
          <w:rFonts w:eastAsia="YouYuan" w:cs="Simplified Arabic"/>
          <w:kern w:val="2"/>
          <w:sz w:val="20"/>
          <w:szCs w:val="22"/>
          <w:rtl/>
          <w:lang w:val="en-US" w:eastAsia="en-US" w:bidi="ar-EG"/>
        </w:rPr>
        <w:t xml:space="preserve">موارد مرفق البيئة العالمية في إطار العمليات الخاصة بكل منهما، سيدرج مرفق البيئة العالمية في تقريره إلى مؤتمر الأطراف تفسيرا </w:t>
      </w:r>
      <w:r w:rsidRPr="00386E96">
        <w:rPr>
          <w:rFonts w:eastAsia="YouYuan" w:cs="Simplified Arabic" w:hint="cs"/>
          <w:kern w:val="2"/>
          <w:sz w:val="20"/>
          <w:szCs w:val="22"/>
          <w:rtl/>
          <w:lang w:val="en-US" w:eastAsia="en-US" w:bidi="ar-EG"/>
        </w:rPr>
        <w:t>لكيفية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مساهمة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 لموارد مرفق البيئة العالمية، من خلال عناصر </w:t>
      </w:r>
      <w:r w:rsidRPr="00386E96">
        <w:rPr>
          <w:rFonts w:eastAsia="YouYuan" w:cs="Simplified Arabic" w:hint="cs"/>
          <w:kern w:val="2"/>
          <w:sz w:val="20"/>
          <w:szCs w:val="22"/>
          <w:rtl/>
          <w:lang w:val="en-US" w:eastAsia="en-US" w:bidi="ar-EG"/>
        </w:rPr>
        <w:t xml:space="preserve">توجهات البرمجة </w:t>
      </w:r>
      <w:r w:rsidRPr="00386E96">
        <w:rPr>
          <w:rFonts w:eastAsia="YouYuan" w:cs="Simplified Arabic"/>
          <w:kern w:val="2"/>
          <w:sz w:val="20"/>
          <w:szCs w:val="22"/>
          <w:rtl/>
          <w:lang w:val="en-US" w:eastAsia="en-US" w:bidi="ar-EG"/>
        </w:rPr>
        <w:t>الخاص</w:t>
      </w:r>
      <w:r w:rsidRPr="00386E96">
        <w:rPr>
          <w:rFonts w:eastAsia="YouYuan" w:cs="Simplified Arabic" w:hint="cs"/>
          <w:kern w:val="2"/>
          <w:sz w:val="20"/>
          <w:szCs w:val="22"/>
          <w:rtl/>
          <w:lang w:val="en-US" w:eastAsia="en-US" w:bidi="ar-EG"/>
        </w:rPr>
        <w:t>ة</w:t>
      </w:r>
      <w:r w:rsidRPr="00386E96">
        <w:rPr>
          <w:rFonts w:eastAsia="YouYuan" w:cs="Simplified Arabic"/>
          <w:kern w:val="2"/>
          <w:sz w:val="20"/>
          <w:szCs w:val="22"/>
          <w:rtl/>
          <w:lang w:val="en-US" w:eastAsia="en-US" w:bidi="ar-EG"/>
        </w:rPr>
        <w:t xml:space="preserve"> به، في</w:t>
      </w:r>
      <w:r w:rsidRPr="00386E96">
        <w:rPr>
          <w:rFonts w:eastAsia="YouYuan" w:cs="Simplified Arabic" w:hint="cs"/>
          <w:kern w:val="2"/>
          <w:sz w:val="20"/>
          <w:szCs w:val="22"/>
          <w:rtl/>
          <w:lang w:val="en-US" w:eastAsia="en-US" w:bidi="ar-EG"/>
        </w:rPr>
        <w:t xml:space="preserve"> </w:t>
      </w:r>
      <w:r w:rsidRPr="00386E96">
        <w:rPr>
          <w:rFonts w:ascii="Simplified Arabic" w:eastAsia="YouYuan" w:hAnsi="Simplified Arabic" w:cs="Simplified Arabic"/>
          <w:kern w:val="2"/>
          <w:sz w:val="20"/>
          <w:szCs w:val="22"/>
          <w:rtl/>
          <w:lang w:val="en-US" w:eastAsia="en-US"/>
        </w:rPr>
        <w:t>تنفيذ الاتفاقية وبروتوكو</w:t>
      </w:r>
      <w:r w:rsidRPr="00386E96">
        <w:rPr>
          <w:rFonts w:ascii="Simplified Arabic" w:eastAsia="YouYuan" w:hAnsi="Simplified Arabic" w:cs="Simplified Arabic" w:hint="cs"/>
          <w:kern w:val="2"/>
          <w:sz w:val="20"/>
          <w:szCs w:val="22"/>
          <w:rtl/>
          <w:lang w:val="en-US" w:eastAsia="en-US"/>
        </w:rPr>
        <w:t>لي</w:t>
      </w:r>
      <w:r w:rsidRPr="00386E96">
        <w:rPr>
          <w:rFonts w:ascii="Simplified Arabic" w:eastAsia="YouYuan" w:hAnsi="Simplified Arabic" w:cs="Simplified Arabic"/>
          <w:kern w:val="2"/>
          <w:sz w:val="20"/>
          <w:szCs w:val="22"/>
          <w:rtl/>
          <w:lang w:val="en-US" w:eastAsia="en-US"/>
        </w:rPr>
        <w:t>ها وفي</w:t>
      </w:r>
      <w:r w:rsidRPr="00386E96">
        <w:rPr>
          <w:rFonts w:eastAsia="YouYuan" w:cs="Simplified Arabic"/>
          <w:kern w:val="2"/>
          <w:sz w:val="20"/>
          <w:szCs w:val="22"/>
          <w:rtl/>
          <w:lang w:val="en-US" w:eastAsia="en-US" w:bidi="ar-EG"/>
        </w:rPr>
        <w:t xml:space="preserve"> </w:t>
      </w:r>
      <w:r w:rsidRPr="00386E96">
        <w:rPr>
          <w:rFonts w:ascii="Simplified Arabic" w:eastAsia="YouYuan" w:hAnsi="Simplified Arabic" w:cs="Simplified Arabic"/>
          <w:kern w:val="2"/>
          <w:sz w:val="20"/>
          <w:szCs w:val="22"/>
          <w:rtl/>
          <w:lang w:val="en-US" w:eastAsia="en-US"/>
        </w:rPr>
        <w:t xml:space="preserve">[كل هدف من أهداف عام 2030 [، </w:t>
      </w:r>
      <w:r w:rsidRPr="00386E96">
        <w:rPr>
          <w:rFonts w:ascii="Simplified Arabic" w:eastAsia="YouYuan" w:hAnsi="Simplified Arabic" w:cs="Simplified Arabic" w:hint="cs"/>
          <w:kern w:val="2"/>
          <w:sz w:val="20"/>
          <w:szCs w:val="22"/>
          <w:rtl/>
          <w:lang w:val="en-US" w:eastAsia="en-US"/>
        </w:rPr>
        <w:t>و</w:t>
      </w:r>
      <w:r w:rsidRPr="00386E96">
        <w:rPr>
          <w:rFonts w:ascii="Simplified Arabic" w:eastAsia="YouYuan" w:hAnsi="Simplified Arabic" w:cs="Simplified Arabic"/>
          <w:kern w:val="2"/>
          <w:sz w:val="20"/>
          <w:szCs w:val="22"/>
          <w:rtl/>
          <w:lang w:val="en-US" w:eastAsia="en-US"/>
        </w:rPr>
        <w:t xml:space="preserve">معلم] وهدف عام 2050] لإطار التنوع البيولوجي العالمي لما بعد عام 2020 [وإطار رصده] [، مع مراعاة الأولويات والاحتياجات التي </w:t>
      </w:r>
      <w:r w:rsidRPr="00386E96">
        <w:rPr>
          <w:rFonts w:ascii="Simplified Arabic" w:eastAsia="YouYuan" w:hAnsi="Simplified Arabic" w:cs="Simplified Arabic" w:hint="cs"/>
          <w:kern w:val="2"/>
          <w:sz w:val="20"/>
          <w:szCs w:val="22"/>
          <w:rtl/>
          <w:lang w:val="en-US" w:eastAsia="en-US"/>
        </w:rPr>
        <w:t>تحددها</w:t>
      </w:r>
      <w:r w:rsidRPr="00386E96">
        <w:rPr>
          <w:rFonts w:ascii="Simplified Arabic" w:eastAsia="YouYuan" w:hAnsi="Simplified Arabic" w:cs="Simplified Arabic"/>
          <w:kern w:val="2"/>
          <w:sz w:val="20"/>
          <w:szCs w:val="22"/>
          <w:rtl/>
          <w:lang w:val="en-US" w:eastAsia="en-US"/>
        </w:rPr>
        <w:t xml:space="preserve"> البلدان المتلقية]</w:t>
      </w:r>
      <w:r w:rsidRPr="00386E96">
        <w:rPr>
          <w:rFonts w:eastAsia="YouYuan" w:cs="Simplified Arabic"/>
          <w:kern w:val="2"/>
          <w:sz w:val="20"/>
          <w:szCs w:val="22"/>
          <w:rtl/>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3</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hint="cs"/>
          <w:kern w:val="2"/>
          <w:sz w:val="20"/>
          <w:szCs w:val="22"/>
          <w:rtl/>
          <w:lang w:val="en-US" w:eastAsia="en-US" w:bidi="ar-EG"/>
        </w:rPr>
        <w:t>و</w:t>
      </w:r>
      <w:r w:rsidRPr="00386E96">
        <w:rPr>
          <w:rFonts w:eastAsia="YouYuan" w:cs="Simplified Arabic"/>
          <w:kern w:val="2"/>
          <w:sz w:val="20"/>
          <w:szCs w:val="22"/>
          <w:rtl/>
          <w:lang w:val="en-US" w:eastAsia="en-US" w:bidi="ar-EG"/>
        </w:rPr>
        <w:t>يقر إطار السنوات الأربع لأوليات البرامج الموجه نحو تحقيق النتائج</w:t>
      </w:r>
      <w:r w:rsidRPr="00386E96">
        <w:rPr>
          <w:rFonts w:eastAsia="YouYuan" w:cs="Simplified Arabic" w:hint="cs"/>
          <w:kern w:val="2"/>
          <w:sz w:val="20"/>
          <w:szCs w:val="22"/>
          <w:rtl/>
          <w:lang w:val="en-US" w:eastAsia="en-US" w:bidi="ar-EG"/>
        </w:rPr>
        <w:t xml:space="preserve"> هذا</w:t>
      </w:r>
      <w:r w:rsidRPr="00386E96">
        <w:rPr>
          <w:rFonts w:eastAsia="YouYuan" w:cs="Simplified Arabic"/>
          <w:kern w:val="2"/>
          <w:sz w:val="20"/>
          <w:szCs w:val="22"/>
          <w:rtl/>
          <w:lang w:val="en-US" w:eastAsia="en-US" w:bidi="ar-EG"/>
        </w:rPr>
        <w:t xml:space="preserve"> بأن </w:t>
      </w:r>
      <w:r w:rsidRPr="00386E96">
        <w:rPr>
          <w:rFonts w:eastAsia="YouYuan" w:cs="Simplified Arabic" w:hint="cs"/>
          <w:kern w:val="2"/>
          <w:sz w:val="20"/>
          <w:szCs w:val="22"/>
          <w:rtl/>
          <w:lang w:val="en-US" w:eastAsia="en-US" w:bidi="ar-EG"/>
        </w:rPr>
        <w:t>ال</w:t>
      </w:r>
      <w:r w:rsidRPr="00386E96">
        <w:rPr>
          <w:rFonts w:eastAsia="YouYuan" w:cs="Simplified Arabic"/>
          <w:kern w:val="2"/>
          <w:sz w:val="20"/>
          <w:szCs w:val="22"/>
          <w:rtl/>
          <w:lang w:val="en-US" w:eastAsia="en-US" w:bidi="ar-EG"/>
        </w:rPr>
        <w:t>إطار</w:t>
      </w:r>
      <w:r w:rsidRPr="00386E96">
        <w:rPr>
          <w:rFonts w:eastAsia="YouYuan" w:cs="Simplified Arabic" w:hint="cs"/>
          <w:kern w:val="2"/>
          <w:sz w:val="20"/>
          <w:szCs w:val="22"/>
          <w:rtl/>
          <w:lang w:val="en-US" w:eastAsia="en-US" w:bidi="ar-EG"/>
        </w:rPr>
        <w:t xml:space="preserve"> العالمي ل</w:t>
      </w:r>
      <w:r w:rsidRPr="00386E96">
        <w:rPr>
          <w:rFonts w:eastAsia="YouYuan" w:cs="Simplified Arabic"/>
          <w:kern w:val="2"/>
          <w:sz w:val="20"/>
          <w:szCs w:val="22"/>
          <w:rtl/>
          <w:lang w:val="en-US" w:eastAsia="en-US" w:bidi="ar-EG"/>
        </w:rPr>
        <w:t>لتنوع البيولوجي لما بعد عام 2020 هو [إطار شامل] ذي صلة [عالية] بجميع الاتفاقيات و[الاتفاقات] المتعلقة بالتنوع البيولوجي، وبالتالي يسعى إلى تعزيز تنفيذ التدابير التكميلية التي</w:t>
      </w:r>
      <w:r w:rsidRPr="00386E96">
        <w:rPr>
          <w:rFonts w:eastAsia="YouYuan" w:cs="Simplified Arabic" w:hint="cs"/>
          <w:kern w:val="2"/>
          <w:sz w:val="20"/>
          <w:szCs w:val="22"/>
          <w:rtl/>
          <w:lang w:val="en-US" w:eastAsia="en-US" w:bidi="ar-EG"/>
        </w:rPr>
        <w:t xml:space="preserve"> قد تعزز أوجه التآزر البرمجية</w:t>
      </w:r>
      <w:r w:rsidRPr="00386E96">
        <w:rPr>
          <w:rFonts w:eastAsia="YouYuan" w:cs="Simplified Arabic"/>
          <w:kern w:val="2"/>
          <w:sz w:val="20"/>
          <w:szCs w:val="22"/>
          <w:rtl/>
          <w:lang w:val="en-US" w:eastAsia="en-US" w:bidi="ar-EG"/>
        </w:rPr>
        <w:t xml:space="preserve"> والكفاءات</w:t>
      </w:r>
      <w:r w:rsidRPr="00386E96">
        <w:rPr>
          <w:rFonts w:eastAsia="YouYuan" w:cs="Simplified Arabic" w:hint="cs"/>
          <w:kern w:val="2"/>
          <w:sz w:val="20"/>
          <w:szCs w:val="22"/>
          <w:rtl/>
          <w:lang w:val="en-US" w:eastAsia="en-US" w:bidi="ar-EG"/>
        </w:rPr>
        <w:t xml:space="preserve"> بين</w:t>
      </w:r>
      <w:r w:rsidRPr="00386E96">
        <w:rPr>
          <w:rFonts w:eastAsia="YouYuan" w:cs="Simplified Arabic"/>
          <w:kern w:val="2"/>
          <w:sz w:val="20"/>
          <w:szCs w:val="22"/>
          <w:rtl/>
          <w:lang w:val="en-US" w:eastAsia="en-US" w:bidi="ar-EG"/>
        </w:rPr>
        <w:t xml:space="preserve"> الاتفاقية وبروتوكول</w:t>
      </w:r>
      <w:r w:rsidRPr="00386E96">
        <w:rPr>
          <w:rFonts w:eastAsia="YouYuan" w:cs="Simplified Arabic" w:hint="cs"/>
          <w:kern w:val="2"/>
          <w:sz w:val="20"/>
          <w:szCs w:val="22"/>
          <w:rtl/>
          <w:lang w:val="en-US" w:eastAsia="en-US" w:bidi="ar-EG"/>
        </w:rPr>
        <w:t>يها</w:t>
      </w:r>
      <w:r w:rsidRPr="00386E96">
        <w:rPr>
          <w:rFonts w:eastAsia="YouYuan" w:cs="Simplified Arabic"/>
          <w:kern w:val="2"/>
          <w:sz w:val="20"/>
          <w:szCs w:val="22"/>
          <w:rtl/>
          <w:lang w:val="en-US" w:eastAsia="en-US" w:bidi="ar-EG"/>
        </w:rPr>
        <w:t xml:space="preserve"> والاتفاقيات الأخرى المتعلقة بالتنوع البيولوجي</w:t>
      </w:r>
      <w:r w:rsidRPr="00386E96">
        <w:rPr>
          <w:rFonts w:eastAsia="YouYuan" w:cs="Simplified Arabic" w:hint="cs"/>
          <w:kern w:val="2"/>
          <w:sz w:val="20"/>
          <w:szCs w:val="22"/>
          <w:rtl/>
          <w:lang w:val="en-US" w:eastAsia="en-US" w:bidi="ar-EG"/>
        </w:rPr>
        <w:t xml:space="preserve"> </w:t>
      </w:r>
      <w:r w:rsidRPr="00386E96">
        <w:rPr>
          <w:rFonts w:eastAsia="YouYuan" w:cs="Simplified Arabic"/>
          <w:kern w:val="2"/>
          <w:sz w:val="20"/>
          <w:szCs w:val="22"/>
          <w:rtl/>
          <w:lang w:val="en-US" w:eastAsia="en-US" w:bidi="ar-EG"/>
        </w:rPr>
        <w:t>[والاتفاقات] المتعلقة بالتنوع البيولوجي، ذات الصلة بإطار التنوع البيولوجي العالمي لما بعد عام 2020 وولاية مرفق البيئة العالمية.</w:t>
      </w:r>
    </w:p>
    <w:p w:rsidR="00622C46" w:rsidRPr="00386E96" w:rsidRDefault="00622C46" w:rsidP="00622C46">
      <w:pPr>
        <w:bidi/>
        <w:spacing w:after="120" w:line="216" w:lineRule="auto"/>
        <w:jc w:val="center"/>
        <w:rPr>
          <w:rFonts w:cs="Simplified Arabic"/>
          <w:i/>
          <w:iCs/>
          <w:sz w:val="20"/>
          <w:szCs w:val="22"/>
          <w:lang w:val="en-GB" w:bidi="ar-EG"/>
        </w:rPr>
      </w:pPr>
      <w:r w:rsidRPr="00386E96">
        <w:rPr>
          <w:rFonts w:cs="Simplified Arabic" w:hint="cs"/>
          <w:i/>
          <w:iCs/>
          <w:sz w:val="20"/>
          <w:szCs w:val="22"/>
          <w:rtl/>
          <w:lang w:val="en-GB" w:bidi="ar-EG"/>
        </w:rPr>
        <w:lastRenderedPageBreak/>
        <w:t>العناصر</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4</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يتكون إطار السنوات الأربع لأوليات البرامج الموجه نحو تحقيق النتائج للفترة 2022-2026 من العناصر التالية التي </w:t>
      </w:r>
      <w:r w:rsidRPr="00386E96">
        <w:rPr>
          <w:rFonts w:eastAsia="YouYuan" w:cs="Simplified Arabic" w:hint="cs"/>
          <w:kern w:val="2"/>
          <w:sz w:val="20"/>
          <w:szCs w:val="22"/>
          <w:rtl/>
          <w:lang w:val="en-US" w:eastAsia="en-US" w:bidi="ar-EG"/>
        </w:rPr>
        <w:t>يتعين</w:t>
      </w:r>
      <w:r w:rsidRPr="00386E96">
        <w:rPr>
          <w:rFonts w:eastAsia="YouYuan" w:cs="Simplified Arabic"/>
          <w:kern w:val="2"/>
          <w:sz w:val="20"/>
          <w:szCs w:val="22"/>
          <w:rtl/>
          <w:lang w:val="en-US" w:eastAsia="en-US" w:bidi="ar-EG"/>
        </w:rPr>
        <w:t xml:space="preserve"> توفير دعم التنفيذ الفعال لها</w:t>
      </w:r>
      <w:r w:rsidRPr="00386E96">
        <w:rPr>
          <w:rFonts w:eastAsia="YouYuan" w:cs="Simplified Arabic" w:hint="cs"/>
          <w:kern w:val="2"/>
          <w:sz w:val="20"/>
          <w:szCs w:val="22"/>
          <w:rtl/>
          <w:lang w:val="en-US" w:eastAsia="en-US" w:bidi="ar-EG"/>
        </w:rPr>
        <w:t xml:space="preserve"> </w:t>
      </w:r>
      <w:r w:rsidRPr="00386E96">
        <w:rPr>
          <w:rFonts w:eastAsia="YouYuan" w:cs="Simplified Arabic"/>
          <w:kern w:val="2"/>
          <w:sz w:val="20"/>
          <w:szCs w:val="22"/>
          <w:rtl/>
          <w:lang w:val="en-US" w:eastAsia="en-US" w:bidi="ar-EG"/>
        </w:rPr>
        <w:t>[من خلال نافذة مخصصة محددة]:</w:t>
      </w:r>
    </w:p>
    <w:p w:rsidR="00622C46" w:rsidRDefault="00622C46" w:rsidP="00FD1064">
      <w:pPr>
        <w:pStyle w:val="ListParagraph"/>
        <w:numPr>
          <w:ilvl w:val="0"/>
          <w:numId w:val="199"/>
        </w:numPr>
        <w:bidi/>
        <w:ind w:left="0" w:firstLine="720"/>
        <w:jc w:val="both"/>
        <w:rPr>
          <w:rFonts w:ascii="Simplified Arabic" w:eastAsia="YouYuan" w:hAnsi="Simplified Arabic" w:cs="Simplified Arabic"/>
          <w:kern w:val="2"/>
          <w:sz w:val="20"/>
          <w:szCs w:val="22"/>
          <w:lang w:val="en-US" w:eastAsia="en-US" w:bidi="ar-EG"/>
        </w:rPr>
      </w:pPr>
      <w:bookmarkStart w:id="114" w:name="_Toc118802195"/>
      <w:r w:rsidRPr="00FD1064">
        <w:rPr>
          <w:rFonts w:ascii="Simplified Arabic" w:eastAsia="YouYuan" w:hAnsi="Simplified Arabic" w:cs="Simplified Arabic"/>
          <w:kern w:val="2"/>
          <w:sz w:val="20"/>
          <w:szCs w:val="22"/>
          <w:rtl/>
          <w:lang w:val="en-US" w:eastAsia="en-US" w:bidi="ar-EG"/>
        </w:rPr>
        <w:t xml:space="preserve">الإطار العالمي للتنوع البيولوجي لما بعد عام 2020، بما في ذلك أهدافه </w:t>
      </w:r>
      <w:r w:rsidRPr="00FD1064">
        <w:rPr>
          <w:rFonts w:eastAsia="YouYuan" w:cs="Simplified Arabic"/>
          <w:kern w:val="2"/>
          <w:sz w:val="20"/>
          <w:szCs w:val="22"/>
          <w:rtl/>
          <w:lang w:val="en-US" w:eastAsia="en-US" w:bidi="ar-EG"/>
        </w:rPr>
        <w:t>[</w:t>
      </w:r>
      <w:r w:rsidRPr="00FD1064">
        <w:rPr>
          <w:rFonts w:eastAsia="YouYuan" w:cs="Simplified Arabic" w:hint="cs"/>
          <w:kern w:val="2"/>
          <w:sz w:val="20"/>
          <w:szCs w:val="22"/>
          <w:rtl/>
          <w:lang w:val="en-US" w:eastAsia="en-US" w:bidi="ar-EG"/>
        </w:rPr>
        <w:t>ومعالمه</w:t>
      </w:r>
      <w:r w:rsidRPr="00FD1064">
        <w:rPr>
          <w:rFonts w:eastAsia="YouYuan" w:cs="Simplified Arabic"/>
          <w:kern w:val="2"/>
          <w:sz w:val="20"/>
          <w:szCs w:val="22"/>
          <w:rtl/>
          <w:lang w:val="en-US" w:eastAsia="en-US" w:bidi="ar-EG"/>
        </w:rPr>
        <w:t>]</w:t>
      </w:r>
      <w:r w:rsidRPr="00FD1064">
        <w:rPr>
          <w:rFonts w:eastAsia="YouYuan" w:cs="Simplified Arabic" w:hint="cs"/>
          <w:kern w:val="2"/>
          <w:sz w:val="20"/>
          <w:szCs w:val="22"/>
          <w:rtl/>
          <w:lang w:val="en-US" w:eastAsia="en-US" w:bidi="ar-EG"/>
        </w:rPr>
        <w:t xml:space="preserve"> </w:t>
      </w:r>
      <w:r w:rsidRPr="00FD1064">
        <w:rPr>
          <w:rFonts w:ascii="Simplified Arabic" w:eastAsia="YouYuan" w:hAnsi="Simplified Arabic" w:cs="Simplified Arabic" w:hint="cs"/>
          <w:kern w:val="2"/>
          <w:sz w:val="20"/>
          <w:szCs w:val="22"/>
          <w:rtl/>
          <w:lang w:val="en-US" w:eastAsia="en-US" w:bidi="ar-EG"/>
        </w:rPr>
        <w:t>وغاياته</w:t>
      </w:r>
      <w:r w:rsidRPr="00FD1064">
        <w:rPr>
          <w:rFonts w:ascii="Simplified Arabic" w:eastAsia="YouYuan" w:hAnsi="Simplified Arabic" w:cs="Simplified Arabic"/>
          <w:kern w:val="2"/>
          <w:sz w:val="20"/>
          <w:szCs w:val="22"/>
          <w:rtl/>
          <w:lang w:val="en-US" w:eastAsia="en-US" w:bidi="ar-EG"/>
        </w:rPr>
        <w:t xml:space="preserve"> التي تحدد النتائج المنشودة؛</w:t>
      </w:r>
      <w:bookmarkEnd w:id="114"/>
    </w:p>
    <w:p w:rsidR="00622C46" w:rsidRDefault="00622C46" w:rsidP="00FD1064">
      <w:pPr>
        <w:pStyle w:val="ListParagraph"/>
        <w:numPr>
          <w:ilvl w:val="0"/>
          <w:numId w:val="199"/>
        </w:numPr>
        <w:bidi/>
        <w:ind w:left="0" w:firstLine="720"/>
        <w:jc w:val="both"/>
        <w:rPr>
          <w:rFonts w:ascii="Simplified Arabic" w:eastAsia="YouYuan" w:hAnsi="Simplified Arabic" w:cs="Simplified Arabic"/>
          <w:kern w:val="2"/>
          <w:sz w:val="20"/>
          <w:szCs w:val="22"/>
          <w:lang w:val="en-US" w:eastAsia="en-US" w:bidi="ar-EG"/>
        </w:rPr>
      </w:pPr>
      <w:bookmarkStart w:id="115" w:name="_Toc118802196"/>
      <w:r w:rsidRPr="00FD1064">
        <w:rPr>
          <w:rFonts w:ascii="Simplified Arabic" w:eastAsia="YouYuan" w:hAnsi="Simplified Arabic" w:cs="Simplified Arabic"/>
          <w:kern w:val="2"/>
          <w:sz w:val="20"/>
          <w:szCs w:val="22"/>
          <w:rtl/>
          <w:lang w:val="en-US" w:eastAsia="en-US" w:bidi="ar-EG"/>
        </w:rPr>
        <w:t>الاستراتيجيات وخطط العمل الوطنية للتنوع البيولو</w:t>
      </w:r>
      <w:r w:rsidRPr="00FD1064">
        <w:rPr>
          <w:rFonts w:ascii="Simplified Arabic" w:eastAsia="YouYuan" w:hAnsi="Simplified Arabic" w:cs="Simplified Arabic" w:hint="cs"/>
          <w:kern w:val="2"/>
          <w:sz w:val="20"/>
          <w:szCs w:val="22"/>
          <w:rtl/>
          <w:lang w:val="en-US" w:eastAsia="en-US" w:bidi="ar-EG"/>
        </w:rPr>
        <w:t>جي</w:t>
      </w:r>
      <w:r w:rsidRPr="00FD1064">
        <w:rPr>
          <w:rFonts w:ascii="Simplified Arabic" w:eastAsia="YouYuan" w:hAnsi="Simplified Arabic" w:cs="Simplified Arabic"/>
          <w:kern w:val="2"/>
          <w:sz w:val="20"/>
          <w:szCs w:val="22"/>
          <w:rtl/>
          <w:lang w:val="en-US" w:eastAsia="en-US" w:bidi="ar-EG"/>
        </w:rPr>
        <w:t>؛</w:t>
      </w:r>
      <w:bookmarkEnd w:id="115"/>
    </w:p>
    <w:p w:rsidR="00622C46" w:rsidRDefault="00622C46" w:rsidP="00FD1064">
      <w:pPr>
        <w:pStyle w:val="ListParagraph"/>
        <w:numPr>
          <w:ilvl w:val="0"/>
          <w:numId w:val="199"/>
        </w:numPr>
        <w:bidi/>
        <w:ind w:left="0" w:firstLine="720"/>
        <w:jc w:val="both"/>
        <w:rPr>
          <w:rFonts w:ascii="Simplified Arabic" w:eastAsia="YouYuan" w:hAnsi="Simplified Arabic" w:cs="Simplified Arabic"/>
          <w:kern w:val="2"/>
          <w:sz w:val="20"/>
          <w:szCs w:val="22"/>
          <w:lang w:val="en-US" w:eastAsia="en-US" w:bidi="ar-EG"/>
        </w:rPr>
      </w:pPr>
      <w:bookmarkStart w:id="116" w:name="_Toc118802197"/>
      <w:r w:rsidRPr="00FD1064">
        <w:rPr>
          <w:rFonts w:ascii="Simplified Arabic" w:eastAsia="YouYuan" w:hAnsi="Simplified Arabic" w:cs="Simplified Arabic" w:hint="cs"/>
          <w:kern w:val="2"/>
          <w:sz w:val="20"/>
          <w:szCs w:val="22"/>
          <w:rtl/>
          <w:lang w:val="en-US" w:eastAsia="en-US" w:bidi="ar-EG"/>
        </w:rPr>
        <w:t>الخطط</w:t>
      </w:r>
      <w:r w:rsidRPr="00FD1064">
        <w:rPr>
          <w:rFonts w:ascii="Simplified Arabic" w:eastAsia="YouYuan" w:hAnsi="Simplified Arabic" w:cs="Simplified Arabic"/>
          <w:kern w:val="2"/>
          <w:sz w:val="20"/>
          <w:szCs w:val="22"/>
          <w:rtl/>
          <w:lang w:val="en-US" w:eastAsia="en-US" w:bidi="ar-EG"/>
        </w:rPr>
        <w:t xml:space="preserve"> الوطنية لتمويل التنوع البيولوجي؛</w:t>
      </w:r>
      <w:bookmarkEnd w:id="116"/>
    </w:p>
    <w:p w:rsidR="00622C46" w:rsidRDefault="00622C46" w:rsidP="00FD1064">
      <w:pPr>
        <w:pStyle w:val="ListParagraph"/>
        <w:numPr>
          <w:ilvl w:val="0"/>
          <w:numId w:val="199"/>
        </w:numPr>
        <w:bidi/>
        <w:ind w:left="0" w:firstLine="720"/>
        <w:jc w:val="both"/>
        <w:rPr>
          <w:rFonts w:ascii="Simplified Arabic" w:eastAsia="YouYuan" w:hAnsi="Simplified Arabic" w:cs="Simplified Arabic"/>
          <w:kern w:val="2"/>
          <w:sz w:val="20"/>
          <w:szCs w:val="22"/>
          <w:lang w:val="en-US" w:eastAsia="en-US" w:bidi="ar-EG"/>
        </w:rPr>
      </w:pPr>
      <w:bookmarkStart w:id="117" w:name="_Toc118802198"/>
      <w:r w:rsidRPr="00FD1064">
        <w:rPr>
          <w:rFonts w:ascii="Simplified Arabic" w:eastAsia="YouYuan" w:hAnsi="Simplified Arabic" w:cs="Simplified Arabic"/>
          <w:kern w:val="2"/>
          <w:sz w:val="20"/>
          <w:szCs w:val="22"/>
          <w:rtl/>
          <w:lang w:val="en-US" w:eastAsia="en-US" w:bidi="ar-EG"/>
        </w:rPr>
        <w:t>التنفيذ [المتوازن] للأهداف الثلاثة للاتفاقية؛</w:t>
      </w:r>
      <w:bookmarkEnd w:id="117"/>
    </w:p>
    <w:p w:rsidR="00622C46" w:rsidRPr="00FD1064" w:rsidRDefault="00622C46" w:rsidP="00FD1064">
      <w:pPr>
        <w:pStyle w:val="ListParagraph"/>
        <w:numPr>
          <w:ilvl w:val="0"/>
          <w:numId w:val="199"/>
        </w:numPr>
        <w:bidi/>
        <w:ind w:left="0" w:firstLine="720"/>
        <w:jc w:val="both"/>
        <w:rPr>
          <w:rFonts w:ascii="Simplified Arabic" w:eastAsia="YouYuan" w:hAnsi="Simplified Arabic" w:cs="Simplified Arabic"/>
          <w:kern w:val="2"/>
          <w:sz w:val="20"/>
          <w:szCs w:val="22"/>
          <w:lang w:val="en-US" w:eastAsia="en-US" w:bidi="ar-EG"/>
        </w:rPr>
      </w:pPr>
      <w:bookmarkStart w:id="118" w:name="_Toc118802199"/>
      <w:r w:rsidRPr="00FD1064">
        <w:rPr>
          <w:rFonts w:ascii="Simplified Arabic" w:eastAsia="YouYuan" w:hAnsi="Simplified Arabic" w:cs="Simplified Arabic"/>
          <w:kern w:val="2"/>
          <w:sz w:val="20"/>
          <w:szCs w:val="22"/>
          <w:rtl/>
          <w:lang w:val="en-US" w:eastAsia="en-US" w:bidi="ar-EG"/>
        </w:rPr>
        <w:t>آليات دعم التنفيذ المعتمدة بموجب الاتفاقية والمرتبطة ب</w:t>
      </w:r>
      <w:r w:rsidRPr="00FD1064">
        <w:rPr>
          <w:rFonts w:ascii="Simplified Arabic" w:eastAsia="YouYuan" w:hAnsi="Simplified Arabic" w:cs="Simplified Arabic" w:hint="cs"/>
          <w:kern w:val="2"/>
          <w:sz w:val="20"/>
          <w:szCs w:val="22"/>
          <w:rtl/>
          <w:lang w:val="en-US" w:eastAsia="en-US" w:bidi="ar-EG"/>
        </w:rPr>
        <w:t>ال</w:t>
      </w:r>
      <w:r w:rsidRPr="00FD1064">
        <w:rPr>
          <w:rFonts w:ascii="Simplified Arabic" w:eastAsia="YouYuan" w:hAnsi="Simplified Arabic" w:cs="Simplified Arabic"/>
          <w:kern w:val="2"/>
          <w:sz w:val="20"/>
          <w:szCs w:val="22"/>
          <w:rtl/>
          <w:lang w:val="en-US" w:eastAsia="en-US" w:bidi="ar-EG"/>
        </w:rPr>
        <w:t xml:space="preserve">إطار </w:t>
      </w:r>
      <w:r w:rsidRPr="00FD1064">
        <w:rPr>
          <w:rFonts w:ascii="Simplified Arabic" w:eastAsia="YouYuan" w:hAnsi="Simplified Arabic" w:cs="Simplified Arabic" w:hint="cs"/>
          <w:kern w:val="2"/>
          <w:sz w:val="20"/>
          <w:szCs w:val="22"/>
          <w:rtl/>
          <w:lang w:val="en-US" w:eastAsia="en-US" w:bidi="ar-EG"/>
        </w:rPr>
        <w:t>العالمي ل</w:t>
      </w:r>
      <w:r w:rsidRPr="00FD1064">
        <w:rPr>
          <w:rFonts w:ascii="Simplified Arabic" w:eastAsia="YouYuan" w:hAnsi="Simplified Arabic" w:cs="Simplified Arabic"/>
          <w:kern w:val="2"/>
          <w:sz w:val="20"/>
          <w:szCs w:val="22"/>
          <w:rtl/>
          <w:lang w:val="en-US" w:eastAsia="en-US" w:bidi="ar-EG"/>
        </w:rPr>
        <w:t>لتنوع البيولوجي لما بعد عام 2020 المتعلقة</w:t>
      </w:r>
      <w:r w:rsidRPr="00FD1064">
        <w:rPr>
          <w:rFonts w:ascii="Simplified Arabic" w:eastAsia="YouYuan" w:hAnsi="Simplified Arabic" w:cs="Simplified Arabic" w:hint="cs"/>
          <w:kern w:val="2"/>
          <w:sz w:val="20"/>
          <w:szCs w:val="22"/>
          <w:rtl/>
          <w:lang w:val="en-US" w:eastAsia="en-US" w:bidi="ar-EG"/>
        </w:rPr>
        <w:t xml:space="preserve"> بما يلي:</w:t>
      </w:r>
      <w:r w:rsidRPr="00FD1064">
        <w:rPr>
          <w:rFonts w:ascii="Simplified Arabic" w:eastAsia="YouYuan" w:hAnsi="Simplified Arabic" w:cs="Simplified Arabic"/>
          <w:kern w:val="2"/>
          <w:sz w:val="20"/>
          <w:szCs w:val="22"/>
          <w:rtl/>
          <w:lang w:val="en-US" w:eastAsia="en-US" w:bidi="ar-EG"/>
        </w:rPr>
        <w:t xml:space="preserve"> تعبئة الموارد الكافية [من جميع المصادر] </w:t>
      </w:r>
      <w:r w:rsidRPr="00FD1064">
        <w:rPr>
          <w:rFonts w:ascii="Simplified Arabic" w:eastAsia="YouYuan" w:hAnsi="Simplified Arabic" w:cs="Simplified Arabic" w:hint="cs"/>
          <w:kern w:val="2"/>
          <w:sz w:val="20"/>
          <w:szCs w:val="22"/>
          <w:rtl/>
          <w:lang w:val="en-US" w:eastAsia="en-US" w:bidi="ar-EG"/>
        </w:rPr>
        <w:t>ل</w:t>
      </w:r>
      <w:r w:rsidRPr="00FD1064">
        <w:rPr>
          <w:rFonts w:ascii="Simplified Arabic" w:eastAsia="YouYuan" w:hAnsi="Simplified Arabic" w:cs="Simplified Arabic"/>
          <w:kern w:val="2"/>
          <w:sz w:val="20"/>
          <w:szCs w:val="22"/>
          <w:rtl/>
          <w:lang w:val="en-US" w:eastAsia="en-US" w:bidi="ar-EG"/>
        </w:rPr>
        <w:t>تنفيذ الإطار وتحقيق أهدافه وغاياته؛</w:t>
      </w:r>
      <w:r w:rsidRPr="00FD1064">
        <w:rPr>
          <w:rFonts w:ascii="Simplified Arabic" w:eastAsia="YouYuan" w:hAnsi="Simplified Arabic" w:cs="Simplified Arabic" w:hint="cs"/>
          <w:kern w:val="2"/>
          <w:sz w:val="20"/>
          <w:szCs w:val="22"/>
          <w:rtl/>
          <w:lang w:val="en-US" w:eastAsia="en-US" w:bidi="ar-EG"/>
        </w:rPr>
        <w:t xml:space="preserve"> والتعميم؛</w:t>
      </w:r>
      <w:r w:rsidRPr="00FD1064">
        <w:rPr>
          <w:rFonts w:ascii="Simplified Arabic" w:eastAsia="YouYuan" w:hAnsi="Simplified Arabic" w:cs="Simplified Arabic"/>
          <w:kern w:val="2"/>
          <w:sz w:val="20"/>
          <w:szCs w:val="22"/>
          <w:rtl/>
          <w:lang w:val="en-US" w:eastAsia="en-US" w:bidi="ar-EG"/>
        </w:rPr>
        <w:t xml:space="preserve"> </w:t>
      </w:r>
      <w:r w:rsidRPr="00FD1064">
        <w:rPr>
          <w:rFonts w:ascii="Simplified Arabic" w:eastAsia="YouYuan" w:hAnsi="Simplified Arabic" w:cs="Simplified Arabic" w:hint="cs"/>
          <w:kern w:val="2"/>
          <w:sz w:val="20"/>
          <w:szCs w:val="22"/>
          <w:rtl/>
          <w:lang w:val="en-US" w:eastAsia="en-US" w:bidi="ar-EG"/>
        </w:rPr>
        <w:t>وبناء</w:t>
      </w:r>
      <w:r w:rsidRPr="00FD1064">
        <w:rPr>
          <w:rFonts w:ascii="Simplified Arabic" w:eastAsia="YouYuan" w:hAnsi="Simplified Arabic" w:cs="Simplified Arabic"/>
          <w:kern w:val="2"/>
          <w:sz w:val="20"/>
          <w:szCs w:val="22"/>
          <w:rtl/>
          <w:lang w:val="en-US" w:eastAsia="en-US" w:bidi="ar-EG"/>
        </w:rPr>
        <w:t xml:space="preserve"> القدرات</w:t>
      </w:r>
      <w:r w:rsidRPr="00FD1064">
        <w:rPr>
          <w:rFonts w:ascii="Simplified Arabic" w:eastAsia="YouYuan" w:hAnsi="Simplified Arabic" w:cs="Simplified Arabic" w:hint="cs"/>
          <w:kern w:val="2"/>
          <w:sz w:val="20"/>
          <w:szCs w:val="22"/>
          <w:rtl/>
          <w:lang w:val="en-US" w:eastAsia="en-US" w:bidi="ar-EG"/>
        </w:rPr>
        <w:t xml:space="preserve"> وتطويرها</w:t>
      </w:r>
      <w:r w:rsidRPr="00FD1064">
        <w:rPr>
          <w:rFonts w:ascii="Simplified Arabic" w:eastAsia="YouYuan" w:hAnsi="Simplified Arabic" w:cs="Simplified Arabic"/>
          <w:kern w:val="2"/>
          <w:sz w:val="20"/>
          <w:szCs w:val="22"/>
          <w:rtl/>
          <w:lang w:val="en-US" w:eastAsia="en-US" w:bidi="ar-EG"/>
        </w:rPr>
        <w:t xml:space="preserve">؛ </w:t>
      </w:r>
      <w:r w:rsidRPr="00FD1064">
        <w:rPr>
          <w:rFonts w:ascii="Simplified Arabic" w:eastAsia="YouYuan" w:hAnsi="Simplified Arabic" w:cs="Simplified Arabic" w:hint="cs"/>
          <w:kern w:val="2"/>
          <w:sz w:val="20"/>
          <w:szCs w:val="22"/>
          <w:rtl/>
          <w:lang w:val="en-US" w:eastAsia="en-US" w:bidi="ar-EG"/>
        </w:rPr>
        <w:t>و</w:t>
      </w:r>
      <w:r w:rsidRPr="00FD1064">
        <w:rPr>
          <w:rFonts w:ascii="Simplified Arabic" w:eastAsia="YouYuan" w:hAnsi="Simplified Arabic" w:cs="Simplified Arabic"/>
          <w:kern w:val="2"/>
          <w:sz w:val="20"/>
          <w:szCs w:val="22"/>
          <w:rtl/>
          <w:lang w:val="en-US" w:eastAsia="en-US" w:bidi="ar-EG"/>
        </w:rPr>
        <w:t>توليد المعارف وإدارتها وتقاسمها من أجل التخطيط الفعال للتنوع البيولوجي</w:t>
      </w:r>
      <w:r w:rsidRPr="00FD1064">
        <w:rPr>
          <w:rFonts w:ascii="Simplified Arabic" w:eastAsia="YouYuan" w:hAnsi="Simplified Arabic" w:cs="Simplified Arabic" w:hint="cs"/>
          <w:kern w:val="2"/>
          <w:sz w:val="20"/>
          <w:szCs w:val="22"/>
          <w:rtl/>
          <w:lang w:val="en-US" w:eastAsia="en-US" w:bidi="ar-EG"/>
        </w:rPr>
        <w:t>،</w:t>
      </w:r>
      <w:r w:rsidRPr="00FD1064">
        <w:rPr>
          <w:rFonts w:ascii="Simplified Arabic" w:eastAsia="YouYuan" w:hAnsi="Simplified Arabic" w:cs="Simplified Arabic"/>
          <w:kern w:val="2"/>
          <w:sz w:val="20"/>
          <w:szCs w:val="22"/>
          <w:rtl/>
          <w:lang w:val="en-US" w:eastAsia="en-US" w:bidi="ar-EG"/>
        </w:rPr>
        <w:t xml:space="preserve"> وتطوير السياسات</w:t>
      </w:r>
      <w:r w:rsidRPr="00FD1064">
        <w:rPr>
          <w:rFonts w:ascii="Simplified Arabic" w:eastAsia="YouYuan" w:hAnsi="Simplified Arabic" w:cs="Simplified Arabic" w:hint="cs"/>
          <w:kern w:val="2"/>
          <w:sz w:val="20"/>
          <w:szCs w:val="22"/>
          <w:rtl/>
          <w:lang w:val="en-US" w:eastAsia="en-US" w:bidi="ar-EG"/>
        </w:rPr>
        <w:t xml:space="preserve"> واتساقها،</w:t>
      </w:r>
      <w:r w:rsidRPr="00FD1064">
        <w:rPr>
          <w:rFonts w:ascii="Simplified Arabic" w:eastAsia="YouYuan" w:hAnsi="Simplified Arabic" w:cs="Simplified Arabic"/>
          <w:kern w:val="2"/>
          <w:sz w:val="20"/>
          <w:szCs w:val="22"/>
          <w:rtl/>
          <w:lang w:val="en-US" w:eastAsia="en-US" w:bidi="ar-EG"/>
        </w:rPr>
        <w:t xml:space="preserve"> واتخاذ القرار والتنفيذ؛ والتعاون التقني والعلمي ونقل التكنولوجيا والابتكار. </w:t>
      </w:r>
      <w:r w:rsidRPr="00FD1064">
        <w:rPr>
          <w:rFonts w:ascii="Simplified Arabic" w:eastAsia="YouYuan" w:hAnsi="Simplified Arabic" w:cs="Simplified Arabic" w:hint="cs"/>
          <w:kern w:val="2"/>
          <w:sz w:val="20"/>
          <w:szCs w:val="22"/>
          <w:rtl/>
          <w:lang w:val="en-US" w:eastAsia="en-US" w:bidi="ar-EG"/>
        </w:rPr>
        <w:t>ولا سيما ما يلي</w:t>
      </w:r>
      <w:r w:rsidRPr="00FD1064">
        <w:rPr>
          <w:rFonts w:ascii="Simplified Arabic" w:eastAsia="YouYuan" w:hAnsi="Simplified Arabic" w:cs="Simplified Arabic"/>
          <w:kern w:val="2"/>
          <w:sz w:val="20"/>
          <w:szCs w:val="22"/>
          <w:rtl/>
          <w:lang w:val="en-US" w:eastAsia="en-US" w:bidi="ar-EG"/>
        </w:rPr>
        <w:t>:</w:t>
      </w:r>
      <w:bookmarkEnd w:id="118"/>
    </w:p>
    <w:p w:rsidR="00622C46" w:rsidRPr="00FD1064" w:rsidRDefault="00622C46" w:rsidP="00FD1064">
      <w:pPr>
        <w:bidi/>
        <w:ind w:left="1440" w:hanging="720"/>
        <w:jc w:val="both"/>
        <w:rPr>
          <w:rFonts w:ascii="Simplified Arabic" w:eastAsia="YouYuan" w:hAnsi="Simplified Arabic" w:cs="Simplified Arabic"/>
          <w:kern w:val="2"/>
          <w:sz w:val="20"/>
          <w:szCs w:val="22"/>
          <w:rtl/>
          <w:lang w:val="en-US" w:eastAsia="en-US" w:bidi="ar-EG"/>
        </w:rPr>
      </w:pPr>
      <w:bookmarkStart w:id="119" w:name="_Toc118802200"/>
      <w:r w:rsidRPr="00FD1064">
        <w:rPr>
          <w:rFonts w:ascii="Simplified Arabic" w:eastAsia="YouYuan" w:hAnsi="Simplified Arabic" w:cs="Simplified Arabic" w:hint="cs"/>
          <w:kern w:val="2"/>
          <w:sz w:val="20"/>
          <w:szCs w:val="22"/>
          <w:rtl/>
          <w:lang w:val="en-US" w:eastAsia="en-US" w:bidi="ar-EG"/>
        </w:rPr>
        <w:t>(1)</w:t>
      </w:r>
      <w:r w:rsidRPr="00FD1064">
        <w:rPr>
          <w:rFonts w:ascii="Simplified Arabic" w:eastAsia="YouYuan" w:hAnsi="Simplified Arabic" w:cs="Simplified Arabic"/>
          <w:kern w:val="2"/>
          <w:sz w:val="20"/>
          <w:szCs w:val="22"/>
          <w:rtl/>
          <w:lang w:val="en-US" w:eastAsia="en-US" w:bidi="ar-EG"/>
        </w:rPr>
        <w:tab/>
        <w:t>استراتيجية تعبئة الموارد؛</w:t>
      </w:r>
      <w:bookmarkEnd w:id="119"/>
    </w:p>
    <w:p w:rsidR="00622C46" w:rsidRPr="00FD1064" w:rsidRDefault="00622C46" w:rsidP="00FD1064">
      <w:pPr>
        <w:bidi/>
        <w:ind w:left="1440" w:hanging="720"/>
        <w:jc w:val="both"/>
        <w:rPr>
          <w:rFonts w:ascii="Simplified Arabic" w:eastAsia="YouYuan" w:hAnsi="Simplified Arabic" w:cs="Simplified Arabic"/>
          <w:kern w:val="2"/>
          <w:sz w:val="20"/>
          <w:szCs w:val="22"/>
          <w:rtl/>
          <w:lang w:val="en-US" w:eastAsia="en-US" w:bidi="ar-EG"/>
        </w:rPr>
      </w:pPr>
      <w:bookmarkStart w:id="120" w:name="_Toc118802201"/>
      <w:r w:rsidRPr="00FD1064">
        <w:rPr>
          <w:rFonts w:ascii="Simplified Arabic" w:eastAsia="YouYuan" w:hAnsi="Simplified Arabic" w:cs="Simplified Arabic" w:hint="cs"/>
          <w:kern w:val="2"/>
          <w:sz w:val="20"/>
          <w:szCs w:val="22"/>
          <w:rtl/>
          <w:lang w:val="en-US" w:eastAsia="en-US" w:bidi="ar-EG"/>
        </w:rPr>
        <w:t>(2)</w:t>
      </w:r>
      <w:r w:rsidRPr="00FD1064">
        <w:rPr>
          <w:rFonts w:ascii="Simplified Arabic" w:eastAsia="YouYuan" w:hAnsi="Simplified Arabic" w:cs="Simplified Arabic"/>
          <w:kern w:val="2"/>
          <w:sz w:val="20"/>
          <w:szCs w:val="22"/>
          <w:rtl/>
          <w:lang w:val="en-US" w:eastAsia="en-US" w:bidi="ar-EG"/>
        </w:rPr>
        <w:tab/>
        <w:t xml:space="preserve">الإطار الاستراتيجي طويل </w:t>
      </w:r>
      <w:r w:rsidRPr="00FD1064">
        <w:rPr>
          <w:rFonts w:ascii="Simplified Arabic" w:eastAsia="YouYuan" w:hAnsi="Simplified Arabic" w:cs="Simplified Arabic" w:hint="cs"/>
          <w:kern w:val="2"/>
          <w:sz w:val="20"/>
          <w:szCs w:val="22"/>
          <w:rtl/>
          <w:lang w:val="en-US" w:eastAsia="en-US" w:bidi="ar-EG"/>
        </w:rPr>
        <w:t xml:space="preserve">الأجل </w:t>
      </w:r>
      <w:r w:rsidRPr="00FD1064">
        <w:rPr>
          <w:rFonts w:ascii="Simplified Arabic" w:eastAsia="YouYuan" w:hAnsi="Simplified Arabic" w:cs="Simplified Arabic"/>
          <w:kern w:val="2"/>
          <w:sz w:val="20"/>
          <w:szCs w:val="22"/>
          <w:rtl/>
          <w:lang w:val="en-US" w:eastAsia="en-US" w:bidi="ar-EG"/>
        </w:rPr>
        <w:t>لبناء القدرات</w:t>
      </w:r>
      <w:r w:rsidRPr="00FD1064">
        <w:rPr>
          <w:rFonts w:ascii="Simplified Arabic" w:eastAsia="YouYuan" w:hAnsi="Simplified Arabic" w:cs="Simplified Arabic" w:hint="cs"/>
          <w:kern w:val="2"/>
          <w:sz w:val="20"/>
          <w:szCs w:val="22"/>
          <w:rtl/>
          <w:lang w:val="en-US" w:eastAsia="en-US" w:bidi="ar-EG"/>
        </w:rPr>
        <w:t xml:space="preserve"> وتطويرها</w:t>
      </w:r>
      <w:r w:rsidRPr="00FD1064">
        <w:rPr>
          <w:rFonts w:ascii="Simplified Arabic" w:eastAsia="YouYuan" w:hAnsi="Simplified Arabic" w:cs="Simplified Arabic"/>
          <w:kern w:val="2"/>
          <w:sz w:val="20"/>
          <w:szCs w:val="22"/>
          <w:rtl/>
          <w:lang w:val="en-US" w:eastAsia="en-US" w:bidi="ar-EG"/>
        </w:rPr>
        <w:t xml:space="preserve"> بعد عام </w:t>
      </w:r>
      <w:r w:rsidRPr="00FD1064">
        <w:rPr>
          <w:rFonts w:ascii="Simplified Arabic" w:eastAsia="YouYuan" w:hAnsi="Simplified Arabic" w:cs="Simplified Arabic" w:hint="cs"/>
          <w:kern w:val="2"/>
          <w:sz w:val="20"/>
          <w:szCs w:val="22"/>
          <w:rtl/>
          <w:lang w:val="en-US" w:eastAsia="en-US" w:bidi="ar-EG"/>
        </w:rPr>
        <w:t>2020؛</w:t>
      </w:r>
      <w:bookmarkEnd w:id="120"/>
    </w:p>
    <w:p w:rsidR="00622C46" w:rsidRPr="00FD1064" w:rsidRDefault="00622C46" w:rsidP="00FD1064">
      <w:pPr>
        <w:bidi/>
        <w:ind w:left="1440" w:hanging="720"/>
        <w:jc w:val="both"/>
        <w:rPr>
          <w:rFonts w:ascii="Simplified Arabic" w:eastAsia="YouYuan" w:hAnsi="Simplified Arabic" w:cs="Simplified Arabic"/>
          <w:kern w:val="2"/>
          <w:sz w:val="20"/>
          <w:szCs w:val="22"/>
          <w:rtl/>
          <w:lang w:val="en-US" w:eastAsia="en-US" w:bidi="ar-EG"/>
        </w:rPr>
      </w:pPr>
      <w:bookmarkStart w:id="121" w:name="_Toc118802202"/>
      <w:r w:rsidRPr="00FD1064">
        <w:rPr>
          <w:rFonts w:ascii="Simplified Arabic" w:eastAsia="YouYuan" w:hAnsi="Simplified Arabic" w:cs="Simplified Arabic"/>
          <w:kern w:val="2"/>
          <w:sz w:val="20"/>
          <w:szCs w:val="22"/>
          <w:rtl/>
          <w:lang w:val="en-US" w:eastAsia="en-US" w:bidi="ar-EG"/>
        </w:rPr>
        <w:t>[</w:t>
      </w:r>
      <w:r w:rsidRPr="00FD1064">
        <w:rPr>
          <w:rFonts w:ascii="Simplified Arabic" w:eastAsia="YouYuan" w:hAnsi="Simplified Arabic" w:cs="Simplified Arabic" w:hint="cs"/>
          <w:kern w:val="2"/>
          <w:sz w:val="20"/>
          <w:szCs w:val="22"/>
          <w:rtl/>
          <w:lang w:val="en-US" w:eastAsia="en-US" w:bidi="ar-EG"/>
        </w:rPr>
        <w:t>(3)</w:t>
      </w:r>
      <w:r w:rsidRPr="00FD1064">
        <w:rPr>
          <w:rFonts w:ascii="Simplified Arabic" w:eastAsia="YouYuan" w:hAnsi="Simplified Arabic" w:cs="Simplified Arabic"/>
          <w:kern w:val="2"/>
          <w:sz w:val="20"/>
          <w:szCs w:val="22"/>
          <w:rtl/>
          <w:lang w:val="en-US" w:eastAsia="en-US" w:bidi="ar-EG"/>
        </w:rPr>
        <w:tab/>
        <w:t xml:space="preserve">النهج </w:t>
      </w:r>
      <w:r w:rsidRPr="00FD1064">
        <w:rPr>
          <w:rFonts w:ascii="Simplified Arabic" w:eastAsia="YouYuan" w:hAnsi="Simplified Arabic" w:cs="Simplified Arabic" w:hint="cs"/>
          <w:kern w:val="2"/>
          <w:sz w:val="20"/>
          <w:szCs w:val="22"/>
          <w:rtl/>
          <w:lang w:val="en-US" w:eastAsia="en-US" w:bidi="ar-EG"/>
        </w:rPr>
        <w:t xml:space="preserve">الاستراتيجي </w:t>
      </w:r>
      <w:r w:rsidRPr="00FD1064">
        <w:rPr>
          <w:rFonts w:ascii="Simplified Arabic" w:eastAsia="YouYuan" w:hAnsi="Simplified Arabic" w:cs="Simplified Arabic"/>
          <w:kern w:val="2"/>
          <w:sz w:val="20"/>
          <w:szCs w:val="22"/>
          <w:rtl/>
          <w:lang w:val="en-US" w:eastAsia="en-US" w:bidi="ar-EG"/>
        </w:rPr>
        <w:t>طويل الأجل لتعميم التنوع البيولوجي؛]</w:t>
      </w:r>
      <w:bookmarkEnd w:id="121"/>
    </w:p>
    <w:p w:rsidR="00622C46" w:rsidRPr="00FD1064" w:rsidRDefault="00622C46" w:rsidP="00FD1064">
      <w:pPr>
        <w:bidi/>
        <w:ind w:left="1440" w:hanging="720"/>
        <w:jc w:val="both"/>
        <w:rPr>
          <w:rFonts w:ascii="Simplified Arabic" w:eastAsia="YouYuan" w:hAnsi="Simplified Arabic" w:cs="Simplified Arabic"/>
          <w:kern w:val="2"/>
          <w:sz w:val="20"/>
          <w:szCs w:val="22"/>
          <w:rtl/>
          <w:lang w:val="en-US" w:eastAsia="en-US" w:bidi="ar-EG"/>
        </w:rPr>
      </w:pPr>
      <w:bookmarkStart w:id="122" w:name="_Toc118802203"/>
      <w:r w:rsidRPr="00FD1064">
        <w:rPr>
          <w:rFonts w:ascii="Simplified Arabic" w:eastAsia="YouYuan" w:hAnsi="Simplified Arabic" w:cs="Simplified Arabic"/>
          <w:kern w:val="2"/>
          <w:sz w:val="20"/>
          <w:szCs w:val="22"/>
          <w:rtl/>
          <w:lang w:val="en-US" w:eastAsia="en-US" w:bidi="ar-EG"/>
        </w:rPr>
        <w:t>[</w:t>
      </w:r>
      <w:r w:rsidRPr="00FD1064">
        <w:rPr>
          <w:rFonts w:ascii="Simplified Arabic" w:eastAsia="YouYuan" w:hAnsi="Simplified Arabic" w:cs="Simplified Arabic" w:hint="cs"/>
          <w:kern w:val="2"/>
          <w:sz w:val="20"/>
          <w:szCs w:val="22"/>
          <w:rtl/>
          <w:lang w:val="en-US" w:eastAsia="en-US" w:bidi="ar-EG"/>
        </w:rPr>
        <w:t>(4)</w:t>
      </w:r>
      <w:r w:rsidRPr="00FD1064">
        <w:rPr>
          <w:rFonts w:ascii="Simplified Arabic" w:eastAsia="YouYuan" w:hAnsi="Simplified Arabic" w:cs="Simplified Arabic"/>
          <w:kern w:val="2"/>
          <w:sz w:val="20"/>
          <w:szCs w:val="22"/>
          <w:rtl/>
          <w:lang w:val="en-US" w:eastAsia="en-US" w:bidi="ar-EG"/>
        </w:rPr>
        <w:tab/>
      </w:r>
      <w:r w:rsidRPr="00FD1064">
        <w:rPr>
          <w:rFonts w:ascii="Simplified Arabic" w:eastAsia="YouYuan" w:hAnsi="Simplified Arabic" w:cs="Simplified Arabic" w:hint="cs"/>
          <w:kern w:val="2"/>
          <w:sz w:val="20"/>
          <w:szCs w:val="22"/>
          <w:rtl/>
          <w:lang w:val="en-US" w:eastAsia="en-US" w:bidi="ar-EG"/>
        </w:rPr>
        <w:t>خ</w:t>
      </w:r>
      <w:r w:rsidRPr="00FD1064">
        <w:rPr>
          <w:rFonts w:ascii="Simplified Arabic" w:eastAsia="YouYuan" w:hAnsi="Simplified Arabic" w:cs="Simplified Arabic"/>
          <w:kern w:val="2"/>
          <w:sz w:val="20"/>
          <w:szCs w:val="22"/>
          <w:rtl/>
          <w:lang w:val="en-US" w:eastAsia="en-US" w:bidi="ar-EG"/>
        </w:rPr>
        <w:t>طة العمل المحدثة بشأن الحكومات دون الوطنية</w:t>
      </w:r>
      <w:r w:rsidRPr="00FD1064">
        <w:rPr>
          <w:rFonts w:ascii="Simplified Arabic" w:eastAsia="YouYuan" w:hAnsi="Simplified Arabic" w:cs="Simplified Arabic" w:hint="cs"/>
          <w:kern w:val="2"/>
          <w:sz w:val="20"/>
          <w:szCs w:val="22"/>
          <w:rtl/>
          <w:lang w:val="en-US" w:eastAsia="en-US" w:bidi="ar-EG"/>
        </w:rPr>
        <w:t>،</w:t>
      </w:r>
      <w:r w:rsidRPr="00FD1064">
        <w:rPr>
          <w:rFonts w:ascii="Simplified Arabic" w:eastAsia="YouYuan" w:hAnsi="Simplified Arabic" w:cs="Simplified Arabic"/>
          <w:kern w:val="2"/>
          <w:sz w:val="20"/>
          <w:szCs w:val="22"/>
          <w:rtl/>
          <w:lang w:val="en-US" w:eastAsia="en-US" w:bidi="ar-EG"/>
        </w:rPr>
        <w:t xml:space="preserve"> والمدن والسلطات المحلية الأخرى للتنوع البيولوجي؛]</w:t>
      </w:r>
      <w:bookmarkEnd w:id="122"/>
    </w:p>
    <w:p w:rsidR="00622C46" w:rsidRPr="00FD1064" w:rsidRDefault="00622C46" w:rsidP="00FD1064">
      <w:pPr>
        <w:bidi/>
        <w:ind w:left="1440" w:hanging="720"/>
        <w:jc w:val="both"/>
        <w:rPr>
          <w:rFonts w:ascii="Simplified Arabic" w:eastAsia="YouYuan" w:hAnsi="Simplified Arabic" w:cs="Simplified Arabic"/>
          <w:kern w:val="2"/>
          <w:sz w:val="20"/>
          <w:szCs w:val="22"/>
          <w:rtl/>
          <w:lang w:val="en-US" w:eastAsia="en-US" w:bidi="ar-EG"/>
        </w:rPr>
      </w:pPr>
      <w:bookmarkStart w:id="123" w:name="_Toc118802204"/>
      <w:r w:rsidRPr="00FD1064">
        <w:rPr>
          <w:rFonts w:ascii="Simplified Arabic" w:eastAsia="YouYuan" w:hAnsi="Simplified Arabic" w:cs="Simplified Arabic"/>
          <w:kern w:val="2"/>
          <w:sz w:val="20"/>
          <w:szCs w:val="22"/>
          <w:rtl/>
          <w:lang w:val="en-US" w:eastAsia="en-US" w:bidi="ar-EG"/>
        </w:rPr>
        <w:t>[</w:t>
      </w:r>
      <w:r w:rsidRPr="00FD1064">
        <w:rPr>
          <w:rFonts w:ascii="Simplified Arabic" w:eastAsia="YouYuan" w:hAnsi="Simplified Arabic" w:cs="Simplified Arabic" w:hint="cs"/>
          <w:kern w:val="2"/>
          <w:sz w:val="20"/>
          <w:szCs w:val="22"/>
          <w:rtl/>
          <w:lang w:val="en-US" w:eastAsia="en-US" w:bidi="ar-EG"/>
        </w:rPr>
        <w:t>(5)</w:t>
      </w:r>
      <w:r w:rsidRPr="00FD1064">
        <w:rPr>
          <w:rFonts w:ascii="Simplified Arabic" w:eastAsia="YouYuan" w:hAnsi="Simplified Arabic" w:cs="Simplified Arabic"/>
          <w:kern w:val="2"/>
          <w:sz w:val="20"/>
          <w:szCs w:val="22"/>
          <w:rtl/>
          <w:lang w:val="en-US" w:eastAsia="en-US" w:bidi="ar-EG"/>
        </w:rPr>
        <w:tab/>
        <w:t xml:space="preserve">خطة عمل الاعتبارات الجنسانية لفترة ما بعد </w:t>
      </w:r>
      <w:r w:rsidRPr="00FD1064">
        <w:rPr>
          <w:rFonts w:ascii="Simplified Arabic" w:eastAsia="YouYuan" w:hAnsi="Simplified Arabic" w:cs="Simplified Arabic" w:hint="cs"/>
          <w:kern w:val="2"/>
          <w:sz w:val="20"/>
          <w:szCs w:val="22"/>
          <w:rtl/>
          <w:lang w:val="en-US" w:eastAsia="en-US" w:bidi="ar-EG"/>
        </w:rPr>
        <w:t>2020؛</w:t>
      </w:r>
      <w:r w:rsidRPr="00FD1064">
        <w:rPr>
          <w:rFonts w:ascii="Simplified Arabic" w:eastAsia="YouYuan" w:hAnsi="Simplified Arabic" w:cs="Simplified Arabic"/>
          <w:kern w:val="2"/>
          <w:sz w:val="20"/>
          <w:szCs w:val="22"/>
          <w:rtl/>
          <w:lang w:val="en-US" w:eastAsia="en-US" w:bidi="ar-EG"/>
        </w:rPr>
        <w:t>]</w:t>
      </w:r>
      <w:bookmarkEnd w:id="123"/>
    </w:p>
    <w:p w:rsidR="00622C46" w:rsidRDefault="00FD1064" w:rsidP="00E3632F">
      <w:pPr>
        <w:bidi/>
        <w:ind w:firstLine="720"/>
        <w:jc w:val="both"/>
        <w:rPr>
          <w:rFonts w:ascii="Simplified Arabic" w:eastAsia="YouYuan" w:hAnsi="Simplified Arabic" w:cs="Simplified Arabic"/>
          <w:kern w:val="2"/>
          <w:sz w:val="20"/>
          <w:szCs w:val="22"/>
          <w:rtl/>
          <w:lang w:val="en-US" w:eastAsia="en-US" w:bidi="ar-EG"/>
        </w:rPr>
      </w:pPr>
      <w:bookmarkStart w:id="124" w:name="_Toc118802205"/>
      <w:r>
        <w:rPr>
          <w:rFonts w:ascii="Simplified Arabic" w:eastAsia="YouYuan" w:hAnsi="Simplified Arabic" w:cs="Simplified Arabic" w:hint="cs"/>
          <w:kern w:val="2"/>
          <w:sz w:val="20"/>
          <w:szCs w:val="22"/>
          <w:rtl/>
          <w:lang w:val="en-US" w:eastAsia="en-US" w:bidi="ar-EG"/>
        </w:rPr>
        <w:t>(و)</w:t>
      </w:r>
      <w:r>
        <w:rPr>
          <w:rFonts w:ascii="Simplified Arabic" w:eastAsia="YouYuan" w:hAnsi="Simplified Arabic" w:cs="Simplified Arabic" w:hint="cs"/>
          <w:kern w:val="2"/>
          <w:sz w:val="20"/>
          <w:szCs w:val="22"/>
          <w:rtl/>
          <w:lang w:val="en-US" w:eastAsia="en-US" w:bidi="ar-EG"/>
        </w:rPr>
        <w:tab/>
      </w:r>
      <w:r w:rsidR="00622C46" w:rsidRPr="00FD1064">
        <w:rPr>
          <w:rFonts w:ascii="Simplified Arabic" w:eastAsia="YouYuan" w:hAnsi="Simplified Arabic" w:cs="Simplified Arabic"/>
          <w:kern w:val="2"/>
          <w:sz w:val="20"/>
          <w:szCs w:val="22"/>
          <w:rtl/>
          <w:lang w:val="en-US" w:eastAsia="en-US" w:bidi="ar-EG"/>
        </w:rPr>
        <w:t>آليات التخطيط والإبلاغ</w:t>
      </w:r>
      <w:r w:rsidR="00622C46" w:rsidRPr="00FD1064">
        <w:rPr>
          <w:rFonts w:ascii="Simplified Arabic" w:eastAsia="YouYuan" w:hAnsi="Simplified Arabic" w:cs="Simplified Arabic" w:hint="cs"/>
          <w:kern w:val="2"/>
          <w:sz w:val="20"/>
          <w:szCs w:val="22"/>
          <w:rtl/>
          <w:lang w:val="en-US" w:eastAsia="en-US" w:bidi="ar-EG"/>
        </w:rPr>
        <w:t xml:space="preserve">، والرصد، </w:t>
      </w:r>
      <w:r w:rsidR="00622C46" w:rsidRPr="00FD1064">
        <w:rPr>
          <w:rFonts w:ascii="Simplified Arabic" w:eastAsia="YouYuan" w:hAnsi="Simplified Arabic" w:cs="Simplified Arabic"/>
          <w:kern w:val="2"/>
          <w:sz w:val="20"/>
          <w:szCs w:val="22"/>
          <w:rtl/>
          <w:lang w:val="en-US" w:eastAsia="en-US" w:bidi="ar-EG"/>
        </w:rPr>
        <w:t>[</w:t>
      </w:r>
      <w:r w:rsidR="00622C46" w:rsidRPr="00FD1064">
        <w:rPr>
          <w:rFonts w:ascii="Simplified Arabic" w:eastAsia="YouYuan" w:hAnsi="Simplified Arabic" w:cs="Simplified Arabic" w:hint="cs"/>
          <w:kern w:val="2"/>
          <w:sz w:val="20"/>
          <w:szCs w:val="22"/>
          <w:rtl/>
          <w:lang w:val="en-US" w:eastAsia="en-US" w:bidi="ar-EG"/>
        </w:rPr>
        <w:t>والتقييم</w:t>
      </w:r>
      <w:r w:rsidR="00622C46" w:rsidRPr="00FD1064">
        <w:rPr>
          <w:rFonts w:ascii="Simplified Arabic" w:eastAsia="YouYuan" w:hAnsi="Simplified Arabic" w:cs="Simplified Arabic"/>
          <w:kern w:val="2"/>
          <w:sz w:val="20"/>
          <w:szCs w:val="22"/>
          <w:rtl/>
          <w:lang w:val="en-US" w:eastAsia="en-US" w:bidi="ar-EG"/>
        </w:rPr>
        <w:t>]</w:t>
      </w:r>
      <w:r w:rsidR="00622C46" w:rsidRPr="00FD1064">
        <w:rPr>
          <w:rFonts w:ascii="Simplified Arabic" w:eastAsia="YouYuan" w:hAnsi="Simplified Arabic" w:cs="Simplified Arabic" w:hint="cs"/>
          <w:kern w:val="2"/>
          <w:sz w:val="20"/>
          <w:szCs w:val="22"/>
          <w:rtl/>
          <w:lang w:val="en-US" w:eastAsia="en-US" w:bidi="ar-EG"/>
        </w:rPr>
        <w:t>،</w:t>
      </w:r>
      <w:r w:rsidR="00622C46" w:rsidRPr="00FD1064">
        <w:rPr>
          <w:rFonts w:ascii="Simplified Arabic" w:eastAsia="YouYuan" w:hAnsi="Simplified Arabic" w:cs="Simplified Arabic"/>
          <w:kern w:val="2"/>
          <w:sz w:val="20"/>
          <w:szCs w:val="22"/>
          <w:rtl/>
          <w:lang w:val="en-US" w:eastAsia="en-US" w:bidi="ar-EG"/>
        </w:rPr>
        <w:t xml:space="preserve"> </w:t>
      </w:r>
      <w:r w:rsidR="00622C46" w:rsidRPr="00FD1064">
        <w:rPr>
          <w:rFonts w:ascii="Simplified Arabic" w:eastAsia="YouYuan" w:hAnsi="Simplified Arabic" w:cs="Simplified Arabic" w:hint="cs"/>
          <w:kern w:val="2"/>
          <w:sz w:val="20"/>
          <w:szCs w:val="22"/>
          <w:rtl/>
          <w:lang w:val="en-US" w:eastAsia="en-US" w:bidi="ar-EG"/>
        </w:rPr>
        <w:t>والتقدير</w:t>
      </w:r>
      <w:r w:rsidR="00622C46" w:rsidRPr="00FD1064">
        <w:rPr>
          <w:rFonts w:ascii="Simplified Arabic" w:eastAsia="YouYuan" w:hAnsi="Simplified Arabic" w:cs="Simplified Arabic"/>
          <w:kern w:val="2"/>
          <w:sz w:val="20"/>
          <w:szCs w:val="22"/>
          <w:rtl/>
          <w:lang w:val="en-US" w:eastAsia="en-US" w:bidi="ar-EG"/>
        </w:rPr>
        <w:t xml:space="preserve"> والاستعراض لتنفيذ الإطار العالمي للتنوع البيولوجي لما بعد عام 2020؛</w:t>
      </w:r>
      <w:bookmarkEnd w:id="124"/>
    </w:p>
    <w:p w:rsidR="00622C46" w:rsidRDefault="00FD1064" w:rsidP="00E3632F">
      <w:pPr>
        <w:bidi/>
        <w:ind w:firstLine="720"/>
        <w:jc w:val="both"/>
        <w:rPr>
          <w:rFonts w:ascii="Simplified Arabic" w:eastAsia="YouYuan" w:hAnsi="Simplified Arabic" w:cs="Simplified Arabic"/>
          <w:kern w:val="2"/>
          <w:sz w:val="20"/>
          <w:szCs w:val="22"/>
          <w:rtl/>
          <w:lang w:val="en-US" w:eastAsia="en-US" w:bidi="ar-EG"/>
        </w:rPr>
      </w:pPr>
      <w:r>
        <w:rPr>
          <w:rFonts w:ascii="Simplified Arabic" w:eastAsia="YouYuan" w:hAnsi="Simplified Arabic" w:cs="Simplified Arabic" w:hint="cs"/>
          <w:kern w:val="2"/>
          <w:sz w:val="20"/>
          <w:szCs w:val="22"/>
          <w:rtl/>
          <w:lang w:val="en-US" w:eastAsia="en-US" w:bidi="ar-EG"/>
        </w:rPr>
        <w:t>(ز)</w:t>
      </w:r>
      <w:r>
        <w:rPr>
          <w:rFonts w:ascii="Simplified Arabic" w:eastAsia="YouYuan" w:hAnsi="Simplified Arabic" w:cs="Simplified Arabic" w:hint="cs"/>
          <w:kern w:val="2"/>
          <w:sz w:val="20"/>
          <w:szCs w:val="22"/>
          <w:rtl/>
          <w:lang w:val="en-US" w:eastAsia="en-US" w:bidi="ar-EG"/>
        </w:rPr>
        <w:tab/>
      </w:r>
      <w:bookmarkStart w:id="125" w:name="_Toc118802206"/>
      <w:r w:rsidR="00622C46" w:rsidRPr="00FD1064">
        <w:rPr>
          <w:rFonts w:ascii="Simplified Arabic" w:eastAsia="YouYuan" w:hAnsi="Simplified Arabic" w:cs="Simplified Arabic"/>
          <w:kern w:val="2"/>
          <w:sz w:val="20"/>
          <w:szCs w:val="22"/>
          <w:rtl/>
          <w:lang w:val="en-US" w:eastAsia="en-US" w:bidi="ar-EG"/>
        </w:rPr>
        <w:t xml:space="preserve">الظروف التمكينية المبينة في الإطار العالمي للتنوع البيولوجي لما بعد عام 2020 </w:t>
      </w:r>
      <w:r w:rsidR="00622C46" w:rsidRPr="00FD1064">
        <w:rPr>
          <w:rFonts w:ascii="Simplified Arabic" w:eastAsia="YouYuan" w:hAnsi="Simplified Arabic" w:cs="Simplified Arabic" w:hint="cs"/>
          <w:kern w:val="2"/>
          <w:sz w:val="20"/>
          <w:szCs w:val="22"/>
          <w:rtl/>
          <w:lang w:val="en-US" w:eastAsia="en-US" w:bidi="ar-EG"/>
        </w:rPr>
        <w:t>اللازمة</w:t>
      </w:r>
      <w:r w:rsidR="00622C46" w:rsidRPr="00FD1064">
        <w:rPr>
          <w:rFonts w:ascii="Simplified Arabic" w:eastAsia="YouYuan" w:hAnsi="Simplified Arabic" w:cs="Simplified Arabic"/>
          <w:kern w:val="2"/>
          <w:sz w:val="20"/>
          <w:szCs w:val="22"/>
          <w:rtl/>
          <w:lang w:val="en-US" w:eastAsia="en-US" w:bidi="ar-EG"/>
        </w:rPr>
        <w:t xml:space="preserve"> لتنفيذه؛</w:t>
      </w:r>
      <w:bookmarkEnd w:id="125"/>
    </w:p>
    <w:p w:rsidR="00622C46" w:rsidRPr="00FD1064" w:rsidRDefault="00FD1064" w:rsidP="00E3632F">
      <w:pPr>
        <w:bidi/>
        <w:ind w:firstLine="720"/>
        <w:jc w:val="both"/>
        <w:rPr>
          <w:rFonts w:ascii="Simplified Arabic" w:eastAsia="YouYuan" w:hAnsi="Simplified Arabic" w:cs="Simplified Arabic"/>
          <w:kern w:val="2"/>
          <w:sz w:val="20"/>
          <w:szCs w:val="22"/>
          <w:lang w:val="en-US" w:eastAsia="en-US" w:bidi="ar-EG"/>
        </w:rPr>
      </w:pPr>
      <w:r>
        <w:rPr>
          <w:rFonts w:ascii="Simplified Arabic" w:eastAsia="YouYuan" w:hAnsi="Simplified Arabic" w:cs="Simplified Arabic" w:hint="cs"/>
          <w:kern w:val="2"/>
          <w:sz w:val="20"/>
          <w:szCs w:val="22"/>
          <w:rtl/>
          <w:lang w:val="en-US" w:eastAsia="en-US" w:bidi="ar-EG"/>
        </w:rPr>
        <w:t>(ح)</w:t>
      </w:r>
      <w:r>
        <w:rPr>
          <w:rFonts w:ascii="Simplified Arabic" w:eastAsia="YouYuan" w:hAnsi="Simplified Arabic" w:cs="Simplified Arabic" w:hint="cs"/>
          <w:kern w:val="2"/>
          <w:sz w:val="20"/>
          <w:szCs w:val="22"/>
          <w:rtl/>
          <w:lang w:val="en-US" w:eastAsia="en-US" w:bidi="ar-EG"/>
        </w:rPr>
        <w:tab/>
      </w:r>
      <w:bookmarkStart w:id="126" w:name="_Toc118802207"/>
      <w:r w:rsidR="00622C46" w:rsidRPr="00FD1064">
        <w:rPr>
          <w:rFonts w:ascii="Simplified Arabic" w:eastAsia="YouYuan" w:hAnsi="Simplified Arabic" w:cs="Simplified Arabic"/>
          <w:kern w:val="2"/>
          <w:sz w:val="20"/>
          <w:szCs w:val="22"/>
          <w:rtl/>
          <w:lang w:val="en-US" w:eastAsia="en-US" w:bidi="ar-EG"/>
        </w:rPr>
        <w:t xml:space="preserve">خطة </w:t>
      </w:r>
      <w:r w:rsidR="00622C46" w:rsidRPr="00FD1064">
        <w:rPr>
          <w:rFonts w:ascii="Simplified Arabic" w:eastAsia="YouYuan" w:hAnsi="Simplified Arabic" w:cs="Simplified Arabic" w:hint="cs"/>
          <w:kern w:val="2"/>
          <w:sz w:val="20"/>
          <w:szCs w:val="22"/>
          <w:rtl/>
          <w:lang w:val="en-US" w:eastAsia="en-US" w:bidi="ar-EG"/>
        </w:rPr>
        <w:t>ال</w:t>
      </w:r>
      <w:r w:rsidR="00622C46" w:rsidRPr="00FD1064">
        <w:rPr>
          <w:rFonts w:ascii="Simplified Arabic" w:eastAsia="YouYuan" w:hAnsi="Simplified Arabic" w:cs="Simplified Arabic"/>
          <w:kern w:val="2"/>
          <w:sz w:val="20"/>
          <w:szCs w:val="22"/>
          <w:rtl/>
          <w:lang w:val="en-US" w:eastAsia="en-US" w:bidi="ar-EG"/>
        </w:rPr>
        <w:t xml:space="preserve">تنفيذ </w:t>
      </w:r>
      <w:r w:rsidR="00622C46" w:rsidRPr="00FD1064">
        <w:rPr>
          <w:rFonts w:ascii="Simplified Arabic" w:eastAsia="YouYuan" w:hAnsi="Simplified Arabic" w:cs="Simplified Arabic" w:hint="cs"/>
          <w:kern w:val="2"/>
          <w:sz w:val="20"/>
          <w:szCs w:val="22"/>
          <w:rtl/>
          <w:lang w:val="en-US" w:eastAsia="en-US" w:bidi="ar-EG"/>
        </w:rPr>
        <w:t>ل</w:t>
      </w:r>
      <w:r w:rsidR="00622C46" w:rsidRPr="00FD1064">
        <w:rPr>
          <w:rFonts w:ascii="Simplified Arabic" w:eastAsia="YouYuan" w:hAnsi="Simplified Arabic" w:cs="Simplified Arabic"/>
          <w:kern w:val="2"/>
          <w:sz w:val="20"/>
          <w:szCs w:val="22"/>
          <w:rtl/>
          <w:lang w:val="en-US" w:eastAsia="en-US" w:bidi="ar-EG"/>
        </w:rPr>
        <w:t>بروتوكول قرطاجنة للسلامة الأحيائية (2021-2030) وخطة عمل بناء القدرات لبروتوكول قرطاجنة للسلامة الأحيائية (2021-2030)؛</w:t>
      </w:r>
      <w:bookmarkEnd w:id="126"/>
    </w:p>
    <w:p w:rsidR="00622C46" w:rsidRPr="00FD1064" w:rsidRDefault="00FD1064" w:rsidP="00E3632F">
      <w:pPr>
        <w:bidi/>
        <w:ind w:firstLine="720"/>
        <w:jc w:val="both"/>
        <w:rPr>
          <w:rFonts w:ascii="Simplified Arabic" w:eastAsia="YouYuan" w:hAnsi="Simplified Arabic" w:cs="Simplified Arabic"/>
          <w:kern w:val="2"/>
          <w:sz w:val="20"/>
          <w:szCs w:val="22"/>
          <w:lang w:val="en-US" w:eastAsia="en-US" w:bidi="ar-EG"/>
        </w:rPr>
      </w:pPr>
      <w:bookmarkStart w:id="127" w:name="_Toc118802208"/>
      <w:r>
        <w:rPr>
          <w:rFonts w:ascii="Simplified Arabic" w:eastAsia="YouYuan" w:hAnsi="Simplified Arabic" w:cs="Simplified Arabic" w:hint="cs"/>
          <w:kern w:val="2"/>
          <w:sz w:val="20"/>
          <w:szCs w:val="22"/>
          <w:rtl/>
          <w:lang w:val="en-US" w:eastAsia="en-US" w:bidi="ar-EG"/>
        </w:rPr>
        <w:t>(ط)</w:t>
      </w:r>
      <w:r>
        <w:rPr>
          <w:rFonts w:ascii="Simplified Arabic" w:eastAsia="YouYuan" w:hAnsi="Simplified Arabic" w:cs="Simplified Arabic" w:hint="cs"/>
          <w:kern w:val="2"/>
          <w:sz w:val="20"/>
          <w:szCs w:val="22"/>
          <w:rtl/>
          <w:lang w:val="en-US" w:eastAsia="en-US" w:bidi="ar-EG"/>
        </w:rPr>
        <w:tab/>
      </w:r>
      <w:r w:rsidR="00622C46" w:rsidRPr="00FD1064">
        <w:rPr>
          <w:rFonts w:ascii="Simplified Arabic" w:eastAsia="YouYuan" w:hAnsi="Simplified Arabic" w:cs="Simplified Arabic" w:hint="cs"/>
          <w:kern w:val="2"/>
          <w:sz w:val="20"/>
          <w:szCs w:val="22"/>
          <w:rtl/>
          <w:lang w:val="en-US" w:eastAsia="en-US" w:bidi="ar-EG"/>
        </w:rPr>
        <w:t>الإرشادات</w:t>
      </w:r>
      <w:r w:rsidR="00622C46" w:rsidRPr="00FD1064">
        <w:rPr>
          <w:rFonts w:ascii="Simplified Arabic" w:eastAsia="YouYuan" w:hAnsi="Simplified Arabic" w:cs="Simplified Arabic"/>
          <w:kern w:val="2"/>
          <w:sz w:val="20"/>
          <w:szCs w:val="22"/>
          <w:rtl/>
          <w:lang w:val="en-US" w:eastAsia="en-US" w:bidi="ar-EG"/>
        </w:rPr>
        <w:t xml:space="preserve"> إلى مرفق البيئة العالمية بشأن أولويات البرنامج لدعم تنفيذ بروتوكول ناغويا بشأن الحصول</w:t>
      </w:r>
      <w:r w:rsidR="00622C46" w:rsidRPr="00FD1064">
        <w:rPr>
          <w:rFonts w:ascii="Simplified Arabic" w:eastAsia="YouYuan" w:hAnsi="Simplified Arabic" w:cs="Simplified Arabic" w:hint="cs"/>
          <w:kern w:val="2"/>
          <w:sz w:val="20"/>
          <w:szCs w:val="22"/>
          <w:rtl/>
          <w:lang w:val="en-US" w:eastAsia="en-US" w:bidi="ar-EG"/>
        </w:rPr>
        <w:t xml:space="preserve"> على المنافع</w:t>
      </w:r>
      <w:r w:rsidR="00622C46" w:rsidRPr="00FD1064">
        <w:rPr>
          <w:rFonts w:ascii="Simplified Arabic" w:eastAsia="YouYuan" w:hAnsi="Simplified Arabic" w:cs="Simplified Arabic"/>
          <w:kern w:val="2"/>
          <w:sz w:val="20"/>
          <w:szCs w:val="22"/>
          <w:rtl/>
          <w:lang w:val="en-US" w:eastAsia="en-US" w:bidi="ar-EG"/>
        </w:rPr>
        <w:t xml:space="preserve"> وتقاسم</w:t>
      </w:r>
      <w:r w:rsidR="00622C46" w:rsidRPr="00FD1064">
        <w:rPr>
          <w:rFonts w:ascii="Simplified Arabic" w:eastAsia="YouYuan" w:hAnsi="Simplified Arabic" w:cs="Simplified Arabic" w:hint="cs"/>
          <w:kern w:val="2"/>
          <w:sz w:val="20"/>
          <w:szCs w:val="22"/>
          <w:rtl/>
          <w:lang w:val="en-US" w:eastAsia="en-US" w:bidi="ar-EG"/>
        </w:rPr>
        <w:t xml:space="preserve">ها </w:t>
      </w:r>
      <w:r w:rsidR="00622C46" w:rsidRPr="00FD1064">
        <w:rPr>
          <w:rFonts w:ascii="Simplified Arabic" w:eastAsia="YouYuan" w:hAnsi="Simplified Arabic" w:cs="Simplified Arabic"/>
          <w:kern w:val="2"/>
          <w:sz w:val="20"/>
          <w:szCs w:val="22"/>
          <w:rtl/>
          <w:lang w:val="en-US" w:eastAsia="en-US" w:bidi="ar-EG"/>
        </w:rPr>
        <w:t>الذي اعتمده مؤتمر الأطراف العامل كاجتماع للأطراف في البروتوكول في اجتماعه الرابع، والوارد في التذييل الأول</w:t>
      </w:r>
      <w:r w:rsidR="00622C46" w:rsidRPr="00FD1064">
        <w:rPr>
          <w:rFonts w:hint="cs"/>
          <w:iCs/>
          <w:sz w:val="20"/>
          <w:szCs w:val="22"/>
          <w:rtl/>
          <w:lang w:val="en-US"/>
        </w:rPr>
        <w:t>؛</w:t>
      </w:r>
      <w:r w:rsidR="00622C46" w:rsidRPr="00FD1064">
        <w:rPr>
          <w:rStyle w:val="FootnoteReference"/>
          <w:iCs/>
          <w:sz w:val="20"/>
          <w:szCs w:val="22"/>
          <w:lang w:val="en-US"/>
        </w:rPr>
        <w:footnoteReference w:id="73"/>
      </w:r>
      <w:bookmarkEnd w:id="127"/>
    </w:p>
    <w:p w:rsidR="00622C46" w:rsidRPr="00386E96" w:rsidRDefault="00622C46" w:rsidP="00622C46">
      <w:pPr>
        <w:bidi/>
        <w:spacing w:after="120" w:line="216" w:lineRule="auto"/>
        <w:jc w:val="center"/>
        <w:rPr>
          <w:rFonts w:cs="Simplified Arabic"/>
          <w:i/>
          <w:iCs/>
          <w:sz w:val="20"/>
          <w:szCs w:val="22"/>
          <w:lang w:val="en-GB" w:bidi="ar-EG"/>
        </w:rPr>
      </w:pPr>
      <w:r w:rsidRPr="00386E96">
        <w:rPr>
          <w:rFonts w:cs="Simplified Arabic"/>
          <w:i/>
          <w:iCs/>
          <w:sz w:val="20"/>
          <w:szCs w:val="22"/>
          <w:rtl/>
          <w:lang w:val="en-GB" w:bidi="ar-EG"/>
        </w:rPr>
        <w:t>اعتبارات</w:t>
      </w:r>
      <w:r w:rsidRPr="00386E96">
        <w:rPr>
          <w:rFonts w:cs="Simplified Arabic" w:hint="cs"/>
          <w:i/>
          <w:iCs/>
          <w:sz w:val="20"/>
          <w:szCs w:val="22"/>
          <w:rtl/>
          <w:lang w:val="en-GB" w:bidi="ar-EG"/>
        </w:rPr>
        <w:t xml:space="preserve"> </w:t>
      </w:r>
      <w:r w:rsidRPr="00386E96">
        <w:rPr>
          <w:rFonts w:cs="Simplified Arabic"/>
          <w:i/>
          <w:iCs/>
          <w:sz w:val="20"/>
          <w:szCs w:val="22"/>
          <w:rtl/>
          <w:lang w:val="en-GB" w:bidi="ar-EG"/>
        </w:rPr>
        <w:t>استراتيجية</w:t>
      </w:r>
      <w:r w:rsidRPr="00386E96">
        <w:rPr>
          <w:rFonts w:cs="Simplified Arabic" w:hint="cs"/>
          <w:i/>
          <w:iCs/>
          <w:sz w:val="20"/>
          <w:szCs w:val="22"/>
          <w:rtl/>
          <w:lang w:val="en-GB" w:bidi="ar-EG"/>
        </w:rPr>
        <w:t xml:space="preserve"> </w:t>
      </w:r>
      <w:r w:rsidRPr="00386E96">
        <w:rPr>
          <w:rFonts w:cs="Simplified Arabic"/>
          <w:i/>
          <w:iCs/>
          <w:sz w:val="20"/>
          <w:szCs w:val="22"/>
          <w:rtl/>
          <w:lang w:val="en-GB" w:bidi="ar-EG"/>
        </w:rPr>
        <w:t>إضافية</w:t>
      </w:r>
      <w:r w:rsidRPr="00386E96">
        <w:rPr>
          <w:rStyle w:val="FootnoteReference"/>
          <w:i/>
          <w:iCs/>
          <w:sz w:val="20"/>
          <w:szCs w:val="22"/>
          <w:lang w:val="en-US"/>
        </w:rPr>
        <w:footnoteReference w:id="74"/>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5</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أن تتيح </w:t>
      </w:r>
      <w:r w:rsidRPr="00386E96">
        <w:rPr>
          <w:rFonts w:eastAsia="YouYuan" w:cs="Simplified Arabic" w:hint="cs"/>
          <w:kern w:val="2"/>
          <w:sz w:val="20"/>
          <w:szCs w:val="22"/>
          <w:rtl/>
          <w:lang w:val="en-US" w:eastAsia="en-US" w:bidi="ar-EG"/>
        </w:rPr>
        <w:t>ا</w:t>
      </w:r>
      <w:r w:rsidRPr="00386E96">
        <w:rPr>
          <w:rFonts w:eastAsia="YouYuan" w:cs="Simplified Arabic"/>
          <w:kern w:val="2"/>
          <w:sz w:val="20"/>
          <w:szCs w:val="22"/>
          <w:rtl/>
          <w:lang w:val="en-US" w:eastAsia="en-US" w:bidi="ar-EG"/>
        </w:rPr>
        <w:t xml:space="preserve">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w:t>
      </w:r>
      <w:r w:rsidRPr="00386E96">
        <w:rPr>
          <w:rFonts w:eastAsia="YouYuan" w:cs="Simplified Arabic" w:hint="cs"/>
          <w:kern w:val="2"/>
          <w:sz w:val="20"/>
          <w:szCs w:val="22"/>
          <w:rtl/>
          <w:lang w:val="en-US" w:eastAsia="en-US" w:bidi="ar-EG"/>
        </w:rPr>
        <w:t xml:space="preserve"> لموارد </w:t>
      </w:r>
      <w:r w:rsidRPr="00386E96">
        <w:rPr>
          <w:rFonts w:eastAsia="YouYuan" w:cs="Simplified Arabic"/>
          <w:kern w:val="2"/>
          <w:sz w:val="20"/>
          <w:szCs w:val="22"/>
          <w:rtl/>
          <w:lang w:val="en-US" w:eastAsia="en-US" w:bidi="ar-EG"/>
        </w:rPr>
        <w:t>مرفق البيئة العالمية</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التنفيذ السريع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لإطار</w:t>
      </w:r>
      <w:r w:rsidRPr="00386E96">
        <w:rPr>
          <w:rFonts w:eastAsia="YouYuan" w:cs="Simplified Arabic" w:hint="cs"/>
          <w:kern w:val="2"/>
          <w:sz w:val="20"/>
          <w:szCs w:val="22"/>
          <w:rtl/>
          <w:lang w:val="en-US" w:eastAsia="en-US" w:bidi="ar-EG"/>
        </w:rPr>
        <w:t xml:space="preserve"> العالمي ل</w:t>
      </w:r>
      <w:r w:rsidRPr="00386E96">
        <w:rPr>
          <w:rFonts w:eastAsia="YouYuan" w:cs="Simplified Arabic"/>
          <w:kern w:val="2"/>
          <w:sz w:val="20"/>
          <w:szCs w:val="22"/>
          <w:rtl/>
          <w:lang w:val="en-US" w:eastAsia="en-US" w:bidi="ar-EG"/>
        </w:rPr>
        <w:t>لتنوع البيولوجي لما بعد عام 2020</w:t>
      </w:r>
      <w:r w:rsidRPr="00386E96">
        <w:rPr>
          <w:rFonts w:hint="cs"/>
          <w:sz w:val="20"/>
          <w:szCs w:val="22"/>
          <w:rtl/>
        </w:rPr>
        <w:t xml:space="preserve"> </w:t>
      </w:r>
      <w:r w:rsidRPr="00386E96">
        <w:rPr>
          <w:rFonts w:eastAsia="YouYuan" w:cs="Simplified Arabic"/>
          <w:kern w:val="2"/>
          <w:sz w:val="20"/>
          <w:szCs w:val="22"/>
          <w:rtl/>
          <w:lang w:val="en-US" w:eastAsia="en-US" w:bidi="ar-EG"/>
        </w:rPr>
        <w:t xml:space="preserve">[من خلال المساهمة في </w:t>
      </w:r>
      <w:r w:rsidRPr="00386E96">
        <w:rPr>
          <w:rFonts w:eastAsia="YouYuan" w:cs="Simplified Arabic" w:hint="cs"/>
          <w:kern w:val="2"/>
          <w:sz w:val="20"/>
          <w:szCs w:val="22"/>
          <w:rtl/>
          <w:lang w:val="en-US" w:eastAsia="en-US" w:bidi="ar-EG"/>
        </w:rPr>
        <w:t>تعبئة</w:t>
      </w:r>
      <w:r w:rsidRPr="00386E96">
        <w:rPr>
          <w:rFonts w:eastAsia="YouYuan" w:cs="Simplified Arabic"/>
          <w:kern w:val="2"/>
          <w:sz w:val="20"/>
          <w:szCs w:val="22"/>
          <w:rtl/>
          <w:lang w:val="en-US" w:eastAsia="en-US" w:bidi="ar-EG"/>
        </w:rPr>
        <w:t xml:space="preserve"> الموارد من جميع المصادر،] بما في ذلك من خلال زيادة تمويل مرفق البيئة العالمية [، الذي </w:t>
      </w:r>
      <w:r w:rsidRPr="00386E96">
        <w:rPr>
          <w:rFonts w:eastAsia="YouYuan" w:cs="Simplified Arabic" w:hint="cs"/>
          <w:kern w:val="2"/>
          <w:sz w:val="20"/>
          <w:szCs w:val="22"/>
          <w:rtl/>
          <w:lang w:val="en-US" w:eastAsia="en-US" w:bidi="ar-EG"/>
        </w:rPr>
        <w:t>يتسم بكونه</w:t>
      </w:r>
      <w:r w:rsidRPr="00386E96">
        <w:rPr>
          <w:rFonts w:eastAsia="YouYuan" w:cs="Simplified Arabic"/>
          <w:kern w:val="2"/>
          <w:sz w:val="20"/>
          <w:szCs w:val="22"/>
          <w:rtl/>
          <w:lang w:val="en-US" w:eastAsia="en-US" w:bidi="ar-EG"/>
        </w:rPr>
        <w:t xml:space="preserve"> كافيا ويمكن التنبؤ به ومستداما وفي الوقت المناسب ويمكن الوصول إليه] ومن خلال المخصصات </w:t>
      </w:r>
      <w:r w:rsidRPr="00386E96">
        <w:rPr>
          <w:rFonts w:eastAsia="YouYuan" w:cs="Simplified Arabic" w:hint="cs"/>
          <w:kern w:val="2"/>
          <w:sz w:val="20"/>
          <w:szCs w:val="22"/>
          <w:rtl/>
          <w:lang w:val="en-US" w:eastAsia="en-US" w:bidi="ar-EG"/>
        </w:rPr>
        <w:t>المكرسة</w:t>
      </w:r>
      <w:r w:rsidRPr="00386E96">
        <w:rPr>
          <w:rFonts w:eastAsia="YouYuan" w:cs="Simplified Arabic"/>
          <w:kern w:val="2"/>
          <w:sz w:val="20"/>
          <w:szCs w:val="22"/>
          <w:rtl/>
          <w:lang w:val="en-US" w:eastAsia="en-US" w:bidi="ar-EG"/>
        </w:rPr>
        <w:t xml:space="preserve"> لمجال تركيز التنوع البيولوجي والمنافع المشتركة للتنوع البيولوجي عبر </w:t>
      </w:r>
      <w:r w:rsidRPr="00386E96">
        <w:rPr>
          <w:rFonts w:eastAsia="YouYuan" w:cs="Simplified Arabic" w:hint="cs"/>
          <w:kern w:val="2"/>
          <w:sz w:val="20"/>
          <w:szCs w:val="22"/>
          <w:rtl/>
          <w:lang w:val="en-US" w:eastAsia="en-US" w:bidi="ar-EG"/>
        </w:rPr>
        <w:t>مجالات</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التركيز</w:t>
      </w:r>
      <w:r w:rsidRPr="00386E96">
        <w:rPr>
          <w:rFonts w:eastAsia="YouYuan" w:cs="Simplified Arabic"/>
          <w:kern w:val="2"/>
          <w:sz w:val="20"/>
          <w:szCs w:val="22"/>
          <w:rtl/>
          <w:lang w:val="en-US" w:eastAsia="en-US" w:bidi="ar-EG"/>
        </w:rPr>
        <w:t xml:space="preserve"> الأخرى والبرامج العالمية، بما في ذلك البرامج المتكاملة [، مع الاعتراف بالحاجة إلى عملية برمجة وموافقة مبسطة </w:t>
      </w:r>
      <w:r w:rsidRPr="00386E96">
        <w:rPr>
          <w:rFonts w:eastAsia="YouYuan" w:cs="Simplified Arabic" w:hint="cs"/>
          <w:kern w:val="2"/>
          <w:sz w:val="20"/>
          <w:szCs w:val="22"/>
          <w:rtl/>
          <w:lang w:val="en-US" w:eastAsia="en-US" w:bidi="ar-EG"/>
        </w:rPr>
        <w:t>للسماح</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ب</w:t>
      </w:r>
      <w:r w:rsidRPr="00386E96">
        <w:rPr>
          <w:rFonts w:eastAsia="YouYuan" w:cs="Simplified Arabic"/>
          <w:kern w:val="2"/>
          <w:sz w:val="20"/>
          <w:szCs w:val="22"/>
          <w:rtl/>
          <w:lang w:val="en-US" w:eastAsia="en-US" w:bidi="ar-EG"/>
        </w:rPr>
        <w:t>صرف الموارد في الوقت المناسب]].</w:t>
      </w:r>
      <w:r w:rsidRPr="00386E96">
        <w:rPr>
          <w:iCs/>
          <w:sz w:val="20"/>
          <w:szCs w:val="22"/>
          <w:lang w:val="en-US"/>
        </w:rPr>
        <w:t xml:space="preserve"> </w:t>
      </w:r>
      <w:r w:rsidRPr="00386E96">
        <w:rPr>
          <w:rStyle w:val="FootnoteReference"/>
          <w:iCs/>
          <w:sz w:val="20"/>
          <w:szCs w:val="22"/>
          <w:lang w:val="en-US"/>
        </w:rPr>
        <w:footnoteReference w:id="75"/>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6</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hint="cs"/>
          <w:kern w:val="2"/>
          <w:sz w:val="20"/>
          <w:szCs w:val="22"/>
          <w:rtl/>
          <w:lang w:val="en-US" w:eastAsia="en-US" w:bidi="ar-EG"/>
        </w:rPr>
        <w:t>و</w:t>
      </w:r>
      <w:r w:rsidRPr="00386E96">
        <w:rPr>
          <w:rFonts w:eastAsia="YouYuan" w:cs="Simplified Arabic"/>
          <w:kern w:val="2"/>
          <w:sz w:val="20"/>
          <w:szCs w:val="22"/>
          <w:rtl/>
          <w:lang w:val="en-US" w:eastAsia="en-US" w:bidi="ar-EG"/>
        </w:rPr>
        <w:t xml:space="preserve">ينبغي أن تعترف استراتيجية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w:t>
      </w:r>
      <w:r w:rsidRPr="00386E96">
        <w:rPr>
          <w:rFonts w:eastAsia="YouYuan" w:cs="Simplified Arabic" w:hint="cs"/>
          <w:kern w:val="2"/>
          <w:sz w:val="20"/>
          <w:szCs w:val="22"/>
          <w:rtl/>
          <w:lang w:val="en-US" w:eastAsia="en-US" w:bidi="ar-EG"/>
        </w:rPr>
        <w:t xml:space="preserve"> لموارد </w:t>
      </w:r>
      <w:r w:rsidRPr="00386E96">
        <w:rPr>
          <w:rFonts w:eastAsia="YouYuan" w:cs="Simplified Arabic"/>
          <w:kern w:val="2"/>
          <w:sz w:val="20"/>
          <w:szCs w:val="22"/>
          <w:rtl/>
          <w:lang w:val="en-US" w:eastAsia="en-US" w:bidi="ar-EG"/>
        </w:rPr>
        <w:t xml:space="preserve">مرفق البيئة العالمية </w:t>
      </w:r>
      <w:r w:rsidRPr="00386E96">
        <w:rPr>
          <w:rFonts w:eastAsia="YouYuan" w:cs="Simplified Arabic" w:hint="cs"/>
          <w:kern w:val="2"/>
          <w:sz w:val="20"/>
          <w:szCs w:val="22"/>
          <w:rtl/>
          <w:lang w:val="en-US" w:eastAsia="en-US" w:bidi="ar-EG"/>
        </w:rPr>
        <w:t>بمساهمة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المشاريع</w:t>
      </w:r>
      <w:r w:rsidRPr="00386E96">
        <w:rPr>
          <w:rFonts w:eastAsia="YouYuan" w:cs="Simplified Arabic"/>
          <w:kern w:val="2"/>
          <w:sz w:val="20"/>
          <w:szCs w:val="22"/>
          <w:rtl/>
          <w:lang w:val="en-US" w:eastAsia="en-US" w:bidi="ar-EG"/>
        </w:rPr>
        <w:t xml:space="preserve"> المتعددة البلدان</w:t>
      </w:r>
      <w:r w:rsidRPr="00386E96">
        <w:rPr>
          <w:rFonts w:eastAsia="YouYuan" w:cs="Simplified Arabic" w:hint="cs"/>
          <w:kern w:val="2"/>
          <w:sz w:val="20"/>
          <w:szCs w:val="22"/>
          <w:rtl/>
          <w:lang w:val="en-US" w:eastAsia="en-US" w:bidi="ar-EG"/>
        </w:rPr>
        <w:t xml:space="preserve"> والإقليمية</w:t>
      </w:r>
      <w:r w:rsidRPr="00386E96">
        <w:rPr>
          <w:rFonts w:eastAsia="YouYuan" w:cs="Simplified Arabic"/>
          <w:kern w:val="2"/>
          <w:sz w:val="20"/>
          <w:szCs w:val="22"/>
          <w:rtl/>
          <w:lang w:val="en-US" w:eastAsia="en-US" w:bidi="ar-EG"/>
        </w:rPr>
        <w:t xml:space="preserve"> والعابرة للحدود والعالمية، في تنفيذ أهداف اتفاقية التنوع البيولوجي وبروتوكول</w:t>
      </w:r>
      <w:r w:rsidRPr="00386E96">
        <w:rPr>
          <w:rFonts w:eastAsia="YouYuan" w:cs="Simplified Arabic" w:hint="cs"/>
          <w:kern w:val="2"/>
          <w:sz w:val="20"/>
          <w:szCs w:val="22"/>
          <w:rtl/>
          <w:lang w:val="en-US" w:eastAsia="en-US" w:bidi="ar-EG"/>
        </w:rPr>
        <w:t xml:space="preserve">يها </w:t>
      </w:r>
      <w:r w:rsidRPr="00386E96">
        <w:rPr>
          <w:rFonts w:eastAsia="YouYuan" w:cs="Simplified Arabic"/>
          <w:kern w:val="2"/>
          <w:sz w:val="20"/>
          <w:szCs w:val="22"/>
          <w:rtl/>
          <w:lang w:val="en-US" w:eastAsia="en-US" w:bidi="ar-EG"/>
        </w:rPr>
        <w:t>و</w:t>
      </w:r>
      <w:r w:rsidRPr="00386E96">
        <w:rPr>
          <w:rFonts w:eastAsia="YouYuan" w:cs="Simplified Arabic" w:hint="cs"/>
          <w:kern w:val="2"/>
          <w:sz w:val="20"/>
          <w:szCs w:val="22"/>
          <w:rtl/>
          <w:lang w:val="en-US" w:eastAsia="en-US" w:bidi="ar-EG"/>
        </w:rPr>
        <w:t>ال</w:t>
      </w:r>
      <w:r w:rsidRPr="00386E96">
        <w:rPr>
          <w:rFonts w:eastAsia="YouYuan" w:cs="Simplified Arabic"/>
          <w:kern w:val="2"/>
          <w:sz w:val="20"/>
          <w:szCs w:val="22"/>
          <w:rtl/>
          <w:lang w:val="en-US" w:eastAsia="en-US" w:bidi="ar-EG"/>
        </w:rPr>
        <w:t>إطار</w:t>
      </w:r>
      <w:r w:rsidRPr="00386E96">
        <w:rPr>
          <w:rFonts w:eastAsia="YouYuan" w:cs="Simplified Arabic" w:hint="cs"/>
          <w:kern w:val="2"/>
          <w:sz w:val="20"/>
          <w:szCs w:val="22"/>
          <w:rtl/>
          <w:lang w:val="en-US" w:eastAsia="en-US" w:bidi="ar-EG"/>
        </w:rPr>
        <w:t xml:space="preserve"> العالمي ل</w:t>
      </w:r>
      <w:r w:rsidRPr="00386E96">
        <w:rPr>
          <w:rFonts w:eastAsia="YouYuan" w:cs="Simplified Arabic"/>
          <w:kern w:val="2"/>
          <w:sz w:val="20"/>
          <w:szCs w:val="22"/>
          <w:rtl/>
          <w:lang w:val="en-US" w:eastAsia="en-US" w:bidi="ar-EG"/>
        </w:rPr>
        <w:t xml:space="preserve">لتنوع </w:t>
      </w:r>
      <w:r w:rsidRPr="00386E96">
        <w:rPr>
          <w:rFonts w:eastAsia="YouYuan" w:cs="Simplified Arabic"/>
          <w:kern w:val="2"/>
          <w:sz w:val="20"/>
          <w:szCs w:val="22"/>
          <w:rtl/>
          <w:lang w:val="en-US" w:eastAsia="en-US" w:bidi="ar-EG"/>
        </w:rPr>
        <w:lastRenderedPageBreak/>
        <w:t>البيولوجي لما بعد عام 2020، بما في ذلك تنفيذ المبادرات العالمية المعتمدة بموجب الاتفاقية</w:t>
      </w:r>
      <w:r w:rsidRPr="00386E96">
        <w:rPr>
          <w:rFonts w:eastAsia="YouYuan" w:cs="Simplified Arabic" w:hint="cs"/>
          <w:kern w:val="2"/>
          <w:sz w:val="20"/>
          <w:szCs w:val="22"/>
          <w:rtl/>
          <w:lang w:val="en-US" w:eastAsia="en-US" w:bidi="ar-EG"/>
        </w:rPr>
        <w:t xml:space="preserve"> وبروتوكوليها</w:t>
      </w:r>
      <w:r w:rsidRPr="00386E96">
        <w:rPr>
          <w:rFonts w:eastAsia="YouYuan" w:cs="Simplified Arabic"/>
          <w:kern w:val="2"/>
          <w:sz w:val="20"/>
          <w:szCs w:val="22"/>
          <w:rtl/>
          <w:lang w:val="en-US" w:eastAsia="en-US" w:bidi="ar-EG"/>
        </w:rPr>
        <w:t>،</w:t>
      </w:r>
      <w:r w:rsidRPr="00386E96">
        <w:rPr>
          <w:iCs/>
          <w:sz w:val="20"/>
          <w:szCs w:val="22"/>
          <w:lang w:val="en-US"/>
        </w:rPr>
        <w:t xml:space="preserve"> </w:t>
      </w:r>
      <w:r w:rsidRPr="00386E96">
        <w:rPr>
          <w:rFonts w:eastAsia="YouYuan" w:cs="Simplified Arabic"/>
          <w:kern w:val="2"/>
          <w:sz w:val="20"/>
          <w:szCs w:val="22"/>
          <w:rtl/>
          <w:lang w:val="en-US" w:eastAsia="en-US" w:bidi="ar-EG"/>
        </w:rPr>
        <w:t>والمبادرات</w:t>
      </w:r>
      <w:r w:rsidRPr="00386E96">
        <w:rPr>
          <w:rFonts w:eastAsia="YouYuan" w:cs="Simplified Arabic" w:hint="cs"/>
          <w:kern w:val="2"/>
          <w:sz w:val="20"/>
          <w:szCs w:val="22"/>
          <w:rtl/>
          <w:lang w:val="en-US" w:eastAsia="en-US" w:bidi="ar-EG"/>
        </w:rPr>
        <w:t xml:space="preserve"> المتعددة البلدان والإقليمية</w:t>
      </w:r>
      <w:r w:rsidRPr="00386E96">
        <w:rPr>
          <w:rFonts w:eastAsia="YouYuan" w:cs="Simplified Arabic"/>
          <w:kern w:val="2"/>
          <w:sz w:val="20"/>
          <w:szCs w:val="22"/>
          <w:rtl/>
          <w:lang w:val="en-US" w:eastAsia="en-US" w:bidi="ar-EG"/>
        </w:rPr>
        <w:t xml:space="preserve"> العابرة للحدود</w:t>
      </w:r>
      <w:r w:rsidRPr="00386E96">
        <w:rPr>
          <w:rFonts w:eastAsia="YouYuan" w:cs="Simplified Arabic" w:hint="cs"/>
          <w:kern w:val="2"/>
          <w:sz w:val="20"/>
          <w:szCs w:val="22"/>
          <w:rtl/>
          <w:lang w:val="en-US" w:eastAsia="en-US" w:bidi="ar-EG"/>
        </w:rPr>
        <w:t xml:space="preserve"> والعالمية</w:t>
      </w:r>
      <w:r w:rsidRPr="00386E96">
        <w:rPr>
          <w:rFonts w:eastAsia="YouYuan" w:cs="Simplified Arabic"/>
          <w:kern w:val="2"/>
          <w:sz w:val="20"/>
          <w:szCs w:val="22"/>
          <w:rtl/>
          <w:lang w:val="en-US" w:eastAsia="en-US" w:bidi="ar-EG"/>
        </w:rPr>
        <w:t xml:space="preserve"> التي تعزز المساهمات من الاتفاقيات</w:t>
      </w:r>
      <w:r w:rsidRPr="00386E96">
        <w:rPr>
          <w:rFonts w:eastAsia="YouYuan" w:cs="Simplified Arabic" w:hint="cs"/>
          <w:kern w:val="2"/>
          <w:sz w:val="20"/>
          <w:szCs w:val="22"/>
          <w:rtl/>
          <w:lang w:val="en-US" w:eastAsia="en-US" w:bidi="ar-EG"/>
        </w:rPr>
        <w:t xml:space="preserve"> والاتفاقات</w:t>
      </w:r>
      <w:r w:rsidRPr="00386E96">
        <w:rPr>
          <w:rFonts w:eastAsia="YouYuan" w:cs="Simplified Arabic"/>
          <w:kern w:val="2"/>
          <w:sz w:val="20"/>
          <w:szCs w:val="22"/>
          <w:rtl/>
          <w:lang w:val="en-US" w:eastAsia="en-US" w:bidi="ar-EG"/>
        </w:rPr>
        <w:t xml:space="preserve"> المتعلقة بالتنوع البيولوجي.</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7</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hint="cs"/>
          <w:kern w:val="2"/>
          <w:sz w:val="20"/>
          <w:szCs w:val="22"/>
          <w:rtl/>
          <w:lang w:val="en-US" w:eastAsia="en-US" w:bidi="ar-EG"/>
        </w:rPr>
        <w:t>و</w:t>
      </w:r>
      <w:r w:rsidRPr="00386E96">
        <w:rPr>
          <w:rFonts w:eastAsia="YouYuan" w:cs="Simplified Arabic"/>
          <w:kern w:val="2"/>
          <w:sz w:val="20"/>
          <w:szCs w:val="22"/>
          <w:rtl/>
          <w:lang w:val="en-US" w:eastAsia="en-US" w:bidi="ar-EG"/>
        </w:rPr>
        <w:t xml:space="preserve">ينبغي أن تعترف استراتيجية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w:t>
      </w:r>
      <w:r w:rsidRPr="00386E96">
        <w:rPr>
          <w:rFonts w:eastAsia="YouYuan" w:cs="Simplified Arabic" w:hint="cs"/>
          <w:kern w:val="2"/>
          <w:sz w:val="20"/>
          <w:szCs w:val="22"/>
          <w:rtl/>
          <w:lang w:val="en-US" w:eastAsia="en-US" w:bidi="ar-EG"/>
        </w:rPr>
        <w:t xml:space="preserve"> لموارد </w:t>
      </w:r>
      <w:r w:rsidRPr="00386E96">
        <w:rPr>
          <w:rFonts w:eastAsia="YouYuan" w:cs="Simplified Arabic"/>
          <w:kern w:val="2"/>
          <w:sz w:val="20"/>
          <w:szCs w:val="22"/>
          <w:rtl/>
          <w:lang w:val="en-US" w:eastAsia="en-US" w:bidi="ar-EG"/>
        </w:rPr>
        <w:t>مرفق البيئة العالمية بأن تنفيذ الاتفاقيات</w:t>
      </w:r>
      <w:r w:rsidRPr="00386E96">
        <w:rPr>
          <w:rFonts w:eastAsia="YouYuan" w:cs="Simplified Arabic" w:hint="cs"/>
          <w:kern w:val="2"/>
          <w:sz w:val="20"/>
          <w:szCs w:val="22"/>
          <w:rtl/>
          <w:lang w:val="en-US" w:eastAsia="en-US" w:bidi="ar-EG"/>
        </w:rPr>
        <w:t xml:space="preserve"> والاتفاقات</w:t>
      </w:r>
      <w:r w:rsidRPr="00386E96">
        <w:rPr>
          <w:rFonts w:eastAsia="YouYuan" w:cs="Simplified Arabic"/>
          <w:kern w:val="2"/>
          <w:sz w:val="20"/>
          <w:szCs w:val="22"/>
          <w:rtl/>
          <w:lang w:val="en-US" w:eastAsia="en-US" w:bidi="ar-EG"/>
        </w:rPr>
        <w:t xml:space="preserve"> المتعلقة بالتنوع البيولوجي في سياق الأولويات والاستراتيجيات الوطنية للتنوع البيولوجي سيسهم في </w:t>
      </w:r>
      <w:r w:rsidRPr="00386E96">
        <w:rPr>
          <w:rFonts w:eastAsia="YouYuan" w:cs="Simplified Arabic" w:hint="cs"/>
          <w:kern w:val="2"/>
          <w:sz w:val="20"/>
          <w:szCs w:val="22"/>
          <w:rtl/>
          <w:lang w:val="en-US" w:eastAsia="en-US" w:bidi="ar-EG"/>
        </w:rPr>
        <w:t>تحقيق ال</w:t>
      </w:r>
      <w:r w:rsidRPr="00386E96">
        <w:rPr>
          <w:rFonts w:eastAsia="YouYuan" w:cs="Simplified Arabic"/>
          <w:kern w:val="2"/>
          <w:sz w:val="20"/>
          <w:szCs w:val="22"/>
          <w:rtl/>
          <w:lang w:val="en-US" w:eastAsia="en-US" w:bidi="ar-EG"/>
        </w:rPr>
        <w:t>أهداف</w:t>
      </w:r>
      <w:r w:rsidRPr="00386E96">
        <w:rPr>
          <w:rFonts w:eastAsia="YouYuan" w:cs="Simplified Arabic" w:hint="cs"/>
          <w:kern w:val="2"/>
          <w:sz w:val="20"/>
          <w:szCs w:val="22"/>
          <w:rtl/>
          <w:lang w:val="en-US" w:eastAsia="en-US" w:bidi="ar-EG"/>
        </w:rPr>
        <w:t xml:space="preserve"> الثلاثة للاتفاقية وبروتوكوليها</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 xml:space="preserve">وأهداف </w:t>
      </w:r>
      <w:r w:rsidRPr="00386E96">
        <w:rPr>
          <w:rFonts w:eastAsia="YouYuan" w:cs="Simplified Arabic"/>
          <w:kern w:val="2"/>
          <w:sz w:val="20"/>
          <w:szCs w:val="22"/>
          <w:rtl/>
          <w:lang w:val="en-US" w:eastAsia="en-US" w:bidi="ar-EG"/>
        </w:rPr>
        <w:t>[</w:t>
      </w:r>
      <w:r w:rsidRPr="00386E96">
        <w:rPr>
          <w:rFonts w:eastAsia="YouYuan" w:cs="Simplified Arabic" w:hint="cs"/>
          <w:kern w:val="2"/>
          <w:sz w:val="20"/>
          <w:szCs w:val="22"/>
          <w:rtl/>
          <w:lang w:val="en-US" w:eastAsia="en-US" w:bidi="ar-EG"/>
        </w:rPr>
        <w:t>ومعالم</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وغايات ال</w:t>
      </w:r>
      <w:r w:rsidRPr="00386E96">
        <w:rPr>
          <w:rFonts w:eastAsia="YouYuan" w:cs="Simplified Arabic"/>
          <w:kern w:val="2"/>
          <w:sz w:val="20"/>
          <w:szCs w:val="22"/>
          <w:rtl/>
          <w:lang w:val="en-US" w:eastAsia="en-US" w:bidi="ar-EG"/>
        </w:rPr>
        <w:t>إطار</w:t>
      </w:r>
      <w:r w:rsidRPr="00386E96">
        <w:rPr>
          <w:rFonts w:eastAsia="YouYuan" w:cs="Simplified Arabic" w:hint="cs"/>
          <w:kern w:val="2"/>
          <w:sz w:val="20"/>
          <w:szCs w:val="22"/>
          <w:rtl/>
          <w:lang w:val="en-US" w:eastAsia="en-US" w:bidi="ar-EG"/>
        </w:rPr>
        <w:t xml:space="preserve"> العالمي ل</w:t>
      </w:r>
      <w:r w:rsidRPr="00386E96">
        <w:rPr>
          <w:rFonts w:eastAsia="YouYuan" w:cs="Simplified Arabic"/>
          <w:kern w:val="2"/>
          <w:sz w:val="20"/>
          <w:szCs w:val="22"/>
          <w:rtl/>
          <w:lang w:val="en-US" w:eastAsia="en-US" w:bidi="ar-EG"/>
        </w:rPr>
        <w:t>لتنوع البيولوجي لما بعد عام 2020.</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8</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أن تأخذ استراتيجية التنوع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w:t>
      </w:r>
      <w:r w:rsidRPr="00386E96">
        <w:rPr>
          <w:rFonts w:eastAsia="YouYuan" w:cs="Simplified Arabic" w:hint="cs"/>
          <w:kern w:val="2"/>
          <w:sz w:val="20"/>
          <w:szCs w:val="22"/>
          <w:rtl/>
          <w:lang w:val="en-US" w:eastAsia="en-US" w:bidi="ar-EG"/>
        </w:rPr>
        <w:t xml:space="preserve"> لموارد </w:t>
      </w:r>
      <w:r w:rsidRPr="00386E96">
        <w:rPr>
          <w:rFonts w:eastAsia="YouYuan" w:cs="Simplified Arabic"/>
          <w:kern w:val="2"/>
          <w:sz w:val="20"/>
          <w:szCs w:val="22"/>
          <w:rtl/>
          <w:lang w:val="en-US" w:eastAsia="en-US" w:bidi="ar-EG"/>
        </w:rPr>
        <w:t>مرفق البيئة العالمية في الاعتبار الاتساق والتآزر فيما بين البرامج والأولويات ذات التوجه القطري المحددة في الاستراتيجيات وخطط العمل الوطنية للتنوع البيولوجي</w:t>
      </w:r>
      <w:r w:rsidRPr="00386E96">
        <w:rPr>
          <w:rFonts w:eastAsia="YouYuan" w:cs="Simplified Arabic" w:hint="cs"/>
          <w:kern w:val="2"/>
          <w:sz w:val="20"/>
          <w:szCs w:val="22"/>
          <w:rtl/>
          <w:lang w:val="en-US" w:eastAsia="en-US" w:bidi="ar-EG"/>
        </w:rPr>
        <w:t xml:space="preserve"> لدعم تنفيذ ال</w:t>
      </w:r>
      <w:r w:rsidRPr="00386E96">
        <w:rPr>
          <w:rFonts w:eastAsia="YouYuan" w:cs="Simplified Arabic"/>
          <w:kern w:val="2"/>
          <w:sz w:val="20"/>
          <w:szCs w:val="22"/>
          <w:rtl/>
          <w:lang w:val="en-US" w:eastAsia="en-US" w:bidi="ar-EG"/>
        </w:rPr>
        <w:t>إطار</w:t>
      </w:r>
      <w:r w:rsidRPr="00386E96">
        <w:rPr>
          <w:rFonts w:eastAsia="YouYuan" w:cs="Simplified Arabic" w:hint="cs"/>
          <w:kern w:val="2"/>
          <w:sz w:val="20"/>
          <w:szCs w:val="22"/>
          <w:rtl/>
          <w:lang w:val="en-US" w:eastAsia="en-US" w:bidi="ar-EG"/>
        </w:rPr>
        <w:t xml:space="preserve"> العالمي ل</w:t>
      </w:r>
      <w:r w:rsidRPr="00386E96">
        <w:rPr>
          <w:rFonts w:eastAsia="YouYuan" w:cs="Simplified Arabic"/>
          <w:kern w:val="2"/>
          <w:sz w:val="20"/>
          <w:szCs w:val="22"/>
          <w:rtl/>
          <w:lang w:val="en-US" w:eastAsia="en-US" w:bidi="ar-EG"/>
        </w:rPr>
        <w:t>لتنوع البيولوجي لما بعد عام 2020.</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rtl/>
          <w:lang w:val="en-US" w:eastAsia="en-US" w:bidi="ar-EG"/>
        </w:rPr>
        <w:t>[</w:t>
      </w:r>
      <w:r w:rsidRPr="00386E96">
        <w:rPr>
          <w:rFonts w:eastAsia="YouYuan" w:cs="Simplified Arabic"/>
          <w:kern w:val="2"/>
          <w:sz w:val="20"/>
          <w:szCs w:val="22"/>
          <w:lang w:val="en-US" w:eastAsia="en-US" w:bidi="ar-EG"/>
        </w:rPr>
        <w:t>9</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وضع استراتيجية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w:t>
      </w:r>
      <w:r w:rsidRPr="00386E96">
        <w:rPr>
          <w:rFonts w:eastAsia="YouYuan" w:cs="Simplified Arabic" w:hint="cs"/>
          <w:kern w:val="2"/>
          <w:sz w:val="20"/>
          <w:szCs w:val="22"/>
          <w:rtl/>
          <w:lang w:val="en-US" w:eastAsia="en-US" w:bidi="ar-EG"/>
        </w:rPr>
        <w:t xml:space="preserve"> لموارد </w:t>
      </w:r>
      <w:r w:rsidRPr="00386E96">
        <w:rPr>
          <w:rFonts w:eastAsia="YouYuan" w:cs="Simplified Arabic"/>
          <w:kern w:val="2"/>
          <w:sz w:val="20"/>
          <w:szCs w:val="22"/>
          <w:rtl/>
          <w:lang w:val="en-US" w:eastAsia="en-US" w:bidi="ar-EG"/>
        </w:rPr>
        <w:t xml:space="preserve">مرفق البيئة العالمية بطريقة شفافة </w:t>
      </w:r>
      <w:r w:rsidRPr="00386E96">
        <w:rPr>
          <w:rFonts w:eastAsia="YouYuan" w:cs="Simplified Arabic" w:hint="cs"/>
          <w:kern w:val="2"/>
          <w:sz w:val="20"/>
          <w:szCs w:val="22"/>
          <w:rtl/>
          <w:lang w:val="en-US" w:eastAsia="en-US" w:bidi="ar-EG"/>
        </w:rPr>
        <w:t>وشمولية</w:t>
      </w:r>
      <w:r w:rsidRPr="00386E96">
        <w:rPr>
          <w:rFonts w:eastAsia="YouYuan" w:cs="Simplified Arabic"/>
          <w:kern w:val="2"/>
          <w:sz w:val="20"/>
          <w:szCs w:val="22"/>
          <w:rtl/>
          <w:lang w:val="en-US" w:eastAsia="en-US" w:bidi="ar-EG"/>
        </w:rPr>
        <w:t xml:space="preserve"> بالكامل، بهدف [تحديد الاحتياجات ذات الأولوية للبلدان المتلقية و] ضمان </w:t>
      </w:r>
      <w:r w:rsidRPr="00386E96">
        <w:rPr>
          <w:rFonts w:eastAsia="YouYuan" w:cs="Simplified Arabic" w:hint="cs"/>
          <w:kern w:val="2"/>
          <w:sz w:val="20"/>
          <w:szCs w:val="22"/>
          <w:rtl/>
          <w:lang w:val="en-US" w:eastAsia="en-US" w:bidi="ar-EG"/>
        </w:rPr>
        <w:t>تطوير</w:t>
      </w:r>
      <w:r w:rsidRPr="00386E96">
        <w:rPr>
          <w:rFonts w:eastAsia="YouYuan" w:cs="Simplified Arabic"/>
          <w:kern w:val="2"/>
          <w:sz w:val="20"/>
          <w:szCs w:val="22"/>
          <w:rtl/>
          <w:lang w:val="en-US" w:eastAsia="en-US" w:bidi="ar-EG"/>
        </w:rPr>
        <w:t xml:space="preserve"> المشاريع </w:t>
      </w:r>
      <w:r w:rsidRPr="00386E96">
        <w:rPr>
          <w:rFonts w:eastAsia="YouYuan" w:cs="Simplified Arabic" w:hint="cs"/>
          <w:kern w:val="2"/>
          <w:sz w:val="20"/>
          <w:szCs w:val="22"/>
          <w:rtl/>
          <w:lang w:val="en-US" w:eastAsia="en-US" w:bidi="ar-EG"/>
        </w:rPr>
        <w:t xml:space="preserve">التي يتم تمويلها </w:t>
      </w:r>
      <w:r w:rsidRPr="00386E96">
        <w:rPr>
          <w:rFonts w:eastAsia="YouYuan" w:cs="Simplified Arabic"/>
          <w:kern w:val="2"/>
          <w:sz w:val="20"/>
          <w:szCs w:val="22"/>
          <w:rtl/>
          <w:lang w:val="en-US" w:eastAsia="en-US" w:bidi="ar-EG"/>
        </w:rPr>
        <w:t xml:space="preserve">من قبل مرفق البيئة العالمية </w:t>
      </w:r>
      <w:r w:rsidRPr="00386E96">
        <w:rPr>
          <w:rFonts w:eastAsia="YouYuan" w:cs="Simplified Arabic" w:hint="cs"/>
          <w:kern w:val="2"/>
          <w:sz w:val="20"/>
          <w:szCs w:val="22"/>
          <w:rtl/>
          <w:lang w:val="en-US" w:eastAsia="en-US" w:bidi="ar-EG"/>
        </w:rPr>
        <w:t>خلال فترة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w:t>
      </w:r>
      <w:r w:rsidRPr="00386E96">
        <w:rPr>
          <w:rFonts w:eastAsia="YouYuan" w:cs="Simplified Arabic"/>
          <w:kern w:val="2"/>
          <w:sz w:val="20"/>
          <w:szCs w:val="22"/>
          <w:rtl/>
          <w:lang w:val="en-US" w:eastAsia="en-US" w:bidi="ar-EG"/>
        </w:rPr>
        <w:t>تجديد</w:t>
      </w:r>
      <w:r w:rsidRPr="00386E96">
        <w:rPr>
          <w:rFonts w:eastAsia="YouYuan" w:cs="Simplified Arabic" w:hint="cs"/>
          <w:kern w:val="2"/>
          <w:sz w:val="20"/>
          <w:szCs w:val="22"/>
          <w:rtl/>
          <w:lang w:val="en-US" w:eastAsia="en-US" w:bidi="ar-EG"/>
        </w:rPr>
        <w:t xml:space="preserve"> الثامن</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موارده في الأطراف المتلقية على أساس [</w:t>
      </w:r>
      <w:r w:rsidRPr="00386E96">
        <w:rPr>
          <w:rFonts w:eastAsia="YouYuan" w:cs="Simplified Arabic" w:hint="cs"/>
          <w:kern w:val="2"/>
          <w:sz w:val="20"/>
          <w:szCs w:val="22"/>
          <w:rtl/>
          <w:lang w:val="en-US" w:eastAsia="en-US" w:bidi="ar-EG"/>
        </w:rPr>
        <w:t>محدد السياق</w:t>
      </w:r>
      <w:r w:rsidRPr="00386E96">
        <w:rPr>
          <w:rFonts w:eastAsia="YouYuan" w:cs="Simplified Arabic"/>
          <w:kern w:val="2"/>
          <w:sz w:val="20"/>
          <w:szCs w:val="22"/>
          <w:rtl/>
          <w:lang w:val="en-US" w:eastAsia="en-US" w:bidi="ar-EG"/>
        </w:rPr>
        <w:t xml:space="preserve"> و] </w:t>
      </w:r>
      <w:r w:rsidRPr="00386E96">
        <w:rPr>
          <w:rFonts w:eastAsia="YouYuan" w:cs="Simplified Arabic" w:hint="cs"/>
          <w:kern w:val="2"/>
          <w:sz w:val="20"/>
          <w:szCs w:val="22"/>
          <w:rtl/>
          <w:lang w:val="en-US" w:eastAsia="en-US" w:bidi="ar-EG"/>
        </w:rPr>
        <w:t>موجه قطريا</w:t>
      </w:r>
      <w:r w:rsidRPr="00386E96">
        <w:rPr>
          <w:rFonts w:eastAsia="YouYuan" w:cs="Simplified Arabic"/>
          <w:kern w:val="2"/>
          <w:sz w:val="20"/>
          <w:szCs w:val="22"/>
          <w:rtl/>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10</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أن تسعى استراتيجية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w:t>
      </w:r>
      <w:r w:rsidRPr="00386E96">
        <w:rPr>
          <w:rFonts w:eastAsia="YouYuan" w:cs="Simplified Arabic" w:hint="cs"/>
          <w:kern w:val="2"/>
          <w:sz w:val="20"/>
          <w:szCs w:val="22"/>
          <w:rtl/>
          <w:lang w:val="en-US" w:eastAsia="en-US" w:bidi="ar-EG"/>
        </w:rPr>
        <w:t xml:space="preserve"> لموارد </w:t>
      </w:r>
      <w:r w:rsidRPr="00386E96">
        <w:rPr>
          <w:rFonts w:eastAsia="YouYuan" w:cs="Simplified Arabic"/>
          <w:kern w:val="2"/>
          <w:sz w:val="20"/>
          <w:szCs w:val="22"/>
          <w:rtl/>
          <w:lang w:val="en-US" w:eastAsia="en-US" w:bidi="ar-EG"/>
        </w:rPr>
        <w:t xml:space="preserve">مرفق البيئة العالمية [جاهدة] إلى تعزيز </w:t>
      </w:r>
      <w:r w:rsidRPr="00386E96">
        <w:rPr>
          <w:rFonts w:eastAsia="YouYuan" w:cs="Simplified Arabic" w:hint="cs"/>
          <w:kern w:val="2"/>
          <w:sz w:val="20"/>
          <w:szCs w:val="22"/>
          <w:rtl/>
          <w:lang w:val="en-US" w:eastAsia="en-US" w:bidi="ar-EG"/>
        </w:rPr>
        <w:t>المنافع</w:t>
      </w:r>
      <w:r w:rsidRPr="00386E96">
        <w:rPr>
          <w:rFonts w:eastAsia="YouYuan" w:cs="Simplified Arabic"/>
          <w:kern w:val="2"/>
          <w:sz w:val="20"/>
          <w:szCs w:val="22"/>
          <w:rtl/>
          <w:lang w:val="en-US" w:eastAsia="en-US" w:bidi="ar-EG"/>
        </w:rPr>
        <w:t xml:space="preserve"> البيئية العالمية المتفق عليها [ومسارات التنمية التي </w:t>
      </w:r>
      <w:r w:rsidRPr="00386E96">
        <w:rPr>
          <w:rFonts w:eastAsia="YouYuan" w:cs="Simplified Arabic" w:hint="cs"/>
          <w:kern w:val="2"/>
          <w:sz w:val="20"/>
          <w:szCs w:val="22"/>
          <w:rtl/>
          <w:lang w:val="en-US" w:eastAsia="en-US" w:bidi="ar-EG"/>
        </w:rPr>
        <w:t>تتسم بكونها</w:t>
      </w:r>
      <w:r w:rsidRPr="00386E96">
        <w:rPr>
          <w:rFonts w:eastAsia="YouYuan" w:cs="Simplified Arabic"/>
          <w:kern w:val="2"/>
          <w:sz w:val="20"/>
          <w:szCs w:val="22"/>
          <w:rtl/>
          <w:lang w:val="en-US" w:eastAsia="en-US" w:bidi="ar-EG"/>
        </w:rPr>
        <w:t xml:space="preserve"> إيجابية للطبيعة وخالية من الكربون وخالية من التلوث]، بما في ذلك من خلال الاتساق و</w:t>
      </w:r>
      <w:r w:rsidRPr="00386E96">
        <w:rPr>
          <w:rFonts w:eastAsia="YouYuan" w:cs="Simplified Arabic" w:hint="cs"/>
          <w:kern w:val="2"/>
          <w:sz w:val="20"/>
          <w:szCs w:val="22"/>
          <w:rtl/>
          <w:lang w:val="en-US" w:eastAsia="en-US" w:bidi="ar-EG"/>
        </w:rPr>
        <w:t xml:space="preserve">أوجه </w:t>
      </w:r>
      <w:r w:rsidRPr="00386E96">
        <w:rPr>
          <w:rFonts w:eastAsia="YouYuan" w:cs="Simplified Arabic"/>
          <w:kern w:val="2"/>
          <w:sz w:val="20"/>
          <w:szCs w:val="22"/>
          <w:rtl/>
          <w:lang w:val="en-US" w:eastAsia="en-US" w:bidi="ar-EG"/>
        </w:rPr>
        <w:t>التآزر بين البرامج المتكاملة لمرفق البيئة العالمية ومجالات التركيز الخاصة بالتنوع البيولوجي، وتدهور الأراضي، والمياه الدولية، وتغير المناخ (</w:t>
      </w:r>
      <w:r w:rsidRPr="00386E96">
        <w:rPr>
          <w:rFonts w:eastAsia="YouYuan" w:cs="Simplified Arabic" w:hint="cs"/>
          <w:kern w:val="2"/>
          <w:sz w:val="20"/>
          <w:szCs w:val="22"/>
          <w:rtl/>
          <w:lang w:val="en-US" w:eastAsia="en-US" w:bidi="ar-EG"/>
        </w:rPr>
        <w:t>على صعيد</w:t>
      </w:r>
      <w:r w:rsidRPr="00386E96">
        <w:rPr>
          <w:rFonts w:eastAsia="YouYuan" w:cs="Simplified Arabic"/>
          <w:kern w:val="2"/>
          <w:sz w:val="20"/>
          <w:szCs w:val="22"/>
          <w:rtl/>
          <w:lang w:val="en-US" w:eastAsia="en-US" w:bidi="ar-EG"/>
        </w:rPr>
        <w:t xml:space="preserve"> التخفيف والتكيف على حد سواء)، والمواد الكيميائية والنفايات، وفي سياق البرامج والأولويات </w:t>
      </w:r>
      <w:r w:rsidRPr="00386E96">
        <w:rPr>
          <w:rFonts w:eastAsia="YouYuan" w:cs="Simplified Arabic" w:hint="cs"/>
          <w:kern w:val="2"/>
          <w:sz w:val="20"/>
          <w:szCs w:val="22"/>
          <w:rtl/>
          <w:lang w:val="en-US" w:eastAsia="en-US" w:bidi="ar-EG"/>
        </w:rPr>
        <w:t>الموجهة قطريا.</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rtl/>
          <w:lang w:val="en-US" w:eastAsia="en-US" w:bidi="ar-EG"/>
        </w:rPr>
        <w:t>[</w:t>
      </w:r>
      <w:r w:rsidRPr="00386E96">
        <w:rPr>
          <w:rFonts w:eastAsia="YouYuan" w:cs="Simplified Arabic"/>
          <w:kern w:val="2"/>
          <w:sz w:val="20"/>
          <w:szCs w:val="22"/>
          <w:lang w:val="en-US" w:eastAsia="en-US" w:bidi="ar-EG"/>
        </w:rPr>
        <w:t>11</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لاستراتيجية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 ل</w:t>
      </w:r>
      <w:r w:rsidRPr="00386E96">
        <w:rPr>
          <w:rFonts w:eastAsia="YouYuan" w:cs="Simplified Arabic" w:hint="cs"/>
          <w:kern w:val="2"/>
          <w:sz w:val="20"/>
          <w:szCs w:val="22"/>
          <w:rtl/>
          <w:lang w:val="en-US" w:eastAsia="en-US" w:bidi="ar-EG"/>
        </w:rPr>
        <w:t xml:space="preserve">موارد </w:t>
      </w:r>
      <w:r w:rsidRPr="00386E96">
        <w:rPr>
          <w:rFonts w:eastAsia="YouYuan" w:cs="Simplified Arabic"/>
          <w:kern w:val="2"/>
          <w:sz w:val="20"/>
          <w:szCs w:val="22"/>
          <w:rtl/>
          <w:lang w:val="en-US" w:eastAsia="en-US" w:bidi="ar-EG"/>
        </w:rPr>
        <w:t>مرفق البيئة العالمية أن تعزز وتنفذ، حسب الاقتضاء، [نهج النظام الإيكولوجي،</w:t>
      </w:r>
      <w:r w:rsidRPr="00386E96">
        <w:rPr>
          <w:rStyle w:val="FootnoteReference"/>
          <w:rFonts w:eastAsia="YouYuan" w:cs="Simplified Arabic"/>
          <w:kern w:val="2"/>
          <w:sz w:val="20"/>
          <w:szCs w:val="22"/>
          <w:rtl/>
          <w:lang w:val="en-US" w:eastAsia="en-US" w:bidi="ar-EG"/>
        </w:rPr>
        <w:footnoteReference w:id="76"/>
      </w:r>
      <w:r w:rsidRPr="00386E96">
        <w:rPr>
          <w:rFonts w:eastAsia="YouYuan" w:cs="Simplified Arabic"/>
          <w:kern w:val="2"/>
          <w:sz w:val="20"/>
          <w:szCs w:val="22"/>
          <w:rtl/>
          <w:lang w:val="en-US" w:eastAsia="en-US" w:bidi="ar-EG"/>
        </w:rPr>
        <w:t>] [[</w:t>
      </w:r>
      <w:r w:rsidRPr="00386E96">
        <w:rPr>
          <w:rFonts w:eastAsia="YouYuan" w:cs="Simplified Arabic" w:hint="cs"/>
          <w:kern w:val="2"/>
          <w:sz w:val="20"/>
          <w:szCs w:val="22"/>
          <w:rtl/>
          <w:lang w:val="en-US" w:eastAsia="en-US" w:bidi="ar-EG"/>
        </w:rPr>
        <w:t>و</w:t>
      </w:r>
      <w:r w:rsidRPr="00386E96">
        <w:rPr>
          <w:rFonts w:eastAsia="YouYuan" w:cs="Simplified Arabic"/>
          <w:kern w:val="2"/>
          <w:sz w:val="20"/>
          <w:szCs w:val="22"/>
          <w:rtl/>
          <w:lang w:val="en-US" w:eastAsia="en-US" w:bidi="ar-EG"/>
        </w:rPr>
        <w:t>الحلول القائمة على الطبيعة كما حددتها جمعية الأمم المتحدة للبيئة في دورتها الخامسة</w:t>
      </w:r>
      <w:r w:rsidRPr="00386E96">
        <w:rPr>
          <w:rStyle w:val="FootnoteReference"/>
          <w:rFonts w:eastAsia="YouYuan" w:cs="Simplified Arabic"/>
          <w:kern w:val="2"/>
          <w:sz w:val="20"/>
          <w:szCs w:val="22"/>
          <w:rtl/>
          <w:lang w:val="en-US" w:eastAsia="en-US" w:bidi="ar-EG"/>
        </w:rPr>
        <w:footnoteReference w:id="77"/>
      </w:r>
      <w:r w:rsidRPr="00386E96">
        <w:rPr>
          <w:rFonts w:eastAsia="YouYuan" w:cs="Simplified Arabic"/>
          <w:kern w:val="2"/>
          <w:sz w:val="20"/>
          <w:szCs w:val="22"/>
          <w:rtl/>
          <w:lang w:val="en-US" w:eastAsia="en-US" w:bidi="ar-EG"/>
        </w:rPr>
        <w:t>]، [لأنها إجراءات</w:t>
      </w:r>
      <w:r w:rsidRPr="00386E96">
        <w:rPr>
          <w:rFonts w:eastAsia="YouYuan" w:cs="Simplified Arabic" w:hint="cs"/>
          <w:kern w:val="2"/>
          <w:sz w:val="20"/>
          <w:szCs w:val="22"/>
          <w:rtl/>
          <w:lang w:val="en-US" w:eastAsia="en-US" w:bidi="ar-EG"/>
        </w:rPr>
        <w:t xml:space="preserve"> ترمي إلى</w:t>
      </w:r>
      <w:r w:rsidRPr="00386E96">
        <w:rPr>
          <w:rFonts w:eastAsia="YouYuan" w:cs="Simplified Arabic"/>
          <w:kern w:val="2"/>
          <w:sz w:val="20"/>
          <w:szCs w:val="22"/>
          <w:rtl/>
          <w:lang w:val="en-US" w:eastAsia="en-US" w:bidi="ar-EG"/>
        </w:rPr>
        <w:t xml:space="preserve"> حماية </w:t>
      </w:r>
      <w:r w:rsidRPr="00386E96">
        <w:rPr>
          <w:rFonts w:eastAsia="YouYuan" w:cs="Simplified Arabic" w:hint="cs"/>
          <w:kern w:val="2"/>
          <w:sz w:val="20"/>
          <w:szCs w:val="22"/>
          <w:rtl/>
          <w:lang w:val="en-US" w:eastAsia="en-US" w:bidi="ar-EG"/>
        </w:rPr>
        <w:t>و</w:t>
      </w:r>
      <w:r w:rsidRPr="00386E96">
        <w:rPr>
          <w:rFonts w:eastAsia="YouYuan" w:cs="Simplified Arabic"/>
          <w:kern w:val="2"/>
          <w:sz w:val="20"/>
          <w:szCs w:val="22"/>
          <w:rtl/>
          <w:lang w:val="en-US" w:eastAsia="en-US" w:bidi="ar-EG"/>
        </w:rPr>
        <w:t>حفظ واستعادة واستخدام وإدارة النظم الإيكولوجية الطبيعية أو المعدلة الأرضية</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و</w:t>
      </w:r>
      <w:r w:rsidRPr="00386E96">
        <w:rPr>
          <w:rFonts w:eastAsia="YouYuan" w:cs="Simplified Arabic" w:hint="cs"/>
          <w:kern w:val="2"/>
          <w:sz w:val="20"/>
          <w:szCs w:val="22"/>
          <w:rtl/>
          <w:lang w:val="en-US" w:eastAsia="en-US" w:bidi="ar-EG"/>
        </w:rPr>
        <w:t>الخاصة ب</w:t>
      </w:r>
      <w:r w:rsidRPr="00386E96">
        <w:rPr>
          <w:rFonts w:eastAsia="YouYuan" w:cs="Simplified Arabic"/>
          <w:kern w:val="2"/>
          <w:sz w:val="20"/>
          <w:szCs w:val="22"/>
          <w:rtl/>
          <w:lang w:val="en-US" w:eastAsia="en-US" w:bidi="ar-EG"/>
        </w:rPr>
        <w:t>المياه العذبة</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والساحلية والبحرية </w:t>
      </w:r>
      <w:r w:rsidRPr="00386E96">
        <w:rPr>
          <w:rFonts w:eastAsia="YouYuan" w:cs="Simplified Arabic" w:hint="cs"/>
          <w:kern w:val="2"/>
          <w:sz w:val="20"/>
          <w:szCs w:val="22"/>
          <w:rtl/>
          <w:lang w:val="en-US" w:eastAsia="en-US" w:bidi="ar-EG"/>
        </w:rPr>
        <w:t>على نحو مستدام</w:t>
      </w:r>
      <w:r w:rsidRPr="00386E96">
        <w:rPr>
          <w:rFonts w:eastAsia="YouYuan" w:cs="Simplified Arabic"/>
          <w:kern w:val="2"/>
          <w:sz w:val="20"/>
          <w:szCs w:val="22"/>
          <w:rtl/>
          <w:lang w:val="en-US" w:eastAsia="en-US" w:bidi="ar-EG"/>
        </w:rPr>
        <w:t xml:space="preserve">، وتتصدى للتحديات الاجتماعية [صحة الإنسان والأمن الغذائي] والاقتصادية والبيئية بشكل فعال وقابل للتكيف [، </w:t>
      </w:r>
      <w:r w:rsidRPr="00386E96">
        <w:rPr>
          <w:rFonts w:eastAsia="YouYuan" w:cs="Simplified Arabic" w:hint="cs"/>
          <w:kern w:val="2"/>
          <w:sz w:val="20"/>
          <w:szCs w:val="22"/>
          <w:rtl/>
          <w:lang w:val="en-US" w:eastAsia="en-US" w:bidi="ar-EG"/>
        </w:rPr>
        <w:t>وفي الوقت ذاته</w:t>
      </w:r>
      <w:r w:rsidRPr="00386E96">
        <w:rPr>
          <w:rFonts w:eastAsia="YouYuan" w:cs="Simplified Arabic"/>
          <w:kern w:val="2"/>
          <w:sz w:val="20"/>
          <w:szCs w:val="22"/>
          <w:rtl/>
          <w:lang w:val="en-US" w:eastAsia="en-US" w:bidi="ar-EG"/>
        </w:rPr>
        <w:t xml:space="preserve"> توفير </w:t>
      </w:r>
      <w:r w:rsidRPr="00386E96">
        <w:rPr>
          <w:rFonts w:eastAsia="YouYuan" w:cs="Simplified Arabic" w:hint="cs"/>
          <w:kern w:val="2"/>
          <w:sz w:val="20"/>
          <w:szCs w:val="22"/>
          <w:rtl/>
          <w:lang w:val="en-US" w:eastAsia="en-US" w:bidi="ar-EG"/>
        </w:rPr>
        <w:t>رفاه</w:t>
      </w:r>
      <w:r w:rsidRPr="00386E96">
        <w:rPr>
          <w:rFonts w:eastAsia="YouYuan" w:cs="Simplified Arabic"/>
          <w:kern w:val="2"/>
          <w:sz w:val="20"/>
          <w:szCs w:val="22"/>
          <w:rtl/>
          <w:lang w:val="en-US" w:eastAsia="en-US" w:bidi="ar-EG"/>
        </w:rPr>
        <w:t xml:space="preserve"> الإنسان وخدمات النظم الإيكولوجية </w:t>
      </w:r>
      <w:r w:rsidRPr="00386E96">
        <w:rPr>
          <w:rFonts w:eastAsia="YouYuan" w:cs="Simplified Arabic" w:hint="cs"/>
          <w:kern w:val="2"/>
          <w:sz w:val="20"/>
          <w:szCs w:val="22"/>
          <w:rtl/>
          <w:lang w:val="en-US" w:eastAsia="en-US" w:bidi="ar-EG"/>
        </w:rPr>
        <w:t>والقدرة على الصمود</w:t>
      </w:r>
      <w:r w:rsidRPr="00386E96">
        <w:rPr>
          <w:rFonts w:eastAsia="YouYuan" w:cs="Simplified Arabic"/>
          <w:kern w:val="2"/>
          <w:sz w:val="20"/>
          <w:szCs w:val="22"/>
          <w:rtl/>
          <w:lang w:val="en-US" w:eastAsia="en-US" w:bidi="ar-EG"/>
        </w:rPr>
        <w:t xml:space="preserve"> ومنافع التنوع البيولوجي، [</w:t>
      </w:r>
      <w:r w:rsidRPr="00386E96">
        <w:rPr>
          <w:rFonts w:eastAsia="YouYuan" w:cs="Simplified Arabic" w:hint="cs"/>
          <w:kern w:val="2"/>
          <w:sz w:val="20"/>
          <w:szCs w:val="22"/>
          <w:rtl/>
          <w:lang w:val="en-US" w:eastAsia="en-US" w:bidi="ar-EG"/>
        </w:rPr>
        <w:t xml:space="preserve">مع </w:t>
      </w:r>
      <w:r w:rsidRPr="00386E96">
        <w:rPr>
          <w:rFonts w:eastAsia="YouYuan" w:cs="Simplified Arabic"/>
          <w:kern w:val="2"/>
          <w:sz w:val="20"/>
          <w:szCs w:val="22"/>
          <w:rtl/>
          <w:lang w:val="en-US" w:eastAsia="en-US" w:bidi="ar-EG"/>
        </w:rPr>
        <w:t>احترام الشعوب الأصلية والمجتمعات المحلية وحقوق الإنسان،]]] [وكذلك العيش في توازن وانسجام مع أمنا الأرض على النحو الذي حددته جمعية الأمم المتحدة للبيئة في دورتها الأولى</w:t>
      </w:r>
      <w:r w:rsidRPr="00386E96">
        <w:rPr>
          <w:rStyle w:val="FootnoteReference"/>
          <w:rFonts w:eastAsia="YouYuan" w:cs="Simplified Arabic"/>
          <w:kern w:val="2"/>
          <w:sz w:val="20"/>
          <w:szCs w:val="22"/>
          <w:rtl/>
          <w:lang w:val="en-US" w:eastAsia="en-US" w:bidi="ar-EG"/>
        </w:rPr>
        <w:footnoteReference w:id="78"/>
      </w:r>
      <w:r w:rsidRPr="00386E96">
        <w:rPr>
          <w:rFonts w:eastAsia="YouYuan" w:cs="Simplified Arabic"/>
          <w:kern w:val="2"/>
          <w:sz w:val="20"/>
          <w:szCs w:val="22"/>
          <w:rtl/>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lang w:val="en-US" w:eastAsia="en-US" w:bidi="ar-EG"/>
        </w:rPr>
        <w:t>12</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أن تعمل استراتيجية التنوع البيولوجي واتجاهات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 ل</w:t>
      </w:r>
      <w:r w:rsidRPr="00386E96">
        <w:rPr>
          <w:rFonts w:eastAsia="YouYuan" w:cs="Simplified Arabic" w:hint="cs"/>
          <w:kern w:val="2"/>
          <w:sz w:val="20"/>
          <w:szCs w:val="22"/>
          <w:rtl/>
          <w:lang w:val="en-US" w:eastAsia="en-US" w:bidi="ar-EG"/>
        </w:rPr>
        <w:t xml:space="preserve">موارد </w:t>
      </w:r>
      <w:r w:rsidRPr="00386E96">
        <w:rPr>
          <w:rFonts w:eastAsia="YouYuan" w:cs="Simplified Arabic"/>
          <w:kern w:val="2"/>
          <w:sz w:val="20"/>
          <w:szCs w:val="22"/>
          <w:rtl/>
          <w:lang w:val="en-US" w:eastAsia="en-US" w:bidi="ar-EG"/>
        </w:rPr>
        <w:t xml:space="preserve">مرفق البيئة العالمية على تعزيز أوجه التآزر والتعاون والتكامل في تنفيذ الأهداف الثلاثة لاتفاقية التنوع البيولوجي مع أهداف الاتفاقيات الأخرى التي يخدمها مرفق البيئة العالمية، وكذلك مع غيرها من </w:t>
      </w:r>
      <w:r w:rsidRPr="00386E96">
        <w:rPr>
          <w:rFonts w:eastAsia="YouYuan" w:cs="Simplified Arabic" w:hint="cs"/>
          <w:kern w:val="2"/>
          <w:sz w:val="20"/>
          <w:szCs w:val="22"/>
          <w:rtl/>
          <w:lang w:val="en-US" w:eastAsia="en-US" w:bidi="ar-EG"/>
        </w:rPr>
        <w:t>الاتفاقيات والاتفاقات</w:t>
      </w:r>
      <w:r w:rsidRPr="00386E96">
        <w:rPr>
          <w:rFonts w:eastAsia="YouYuan" w:cs="Simplified Arabic"/>
          <w:kern w:val="2"/>
          <w:sz w:val="20"/>
          <w:szCs w:val="22"/>
          <w:rtl/>
          <w:lang w:val="en-US" w:eastAsia="en-US" w:bidi="ar-EG"/>
        </w:rPr>
        <w:t xml:space="preserve"> المتعلقة بالتنوع البيولوجي، مع الاعتراف بالمساهمات </w:t>
      </w:r>
      <w:r w:rsidRPr="00386E96">
        <w:rPr>
          <w:rFonts w:eastAsia="YouYuan" w:cs="Simplified Arabic" w:hint="cs"/>
          <w:kern w:val="2"/>
          <w:sz w:val="20"/>
          <w:szCs w:val="22"/>
          <w:rtl/>
          <w:lang w:val="en-US" w:eastAsia="en-US" w:bidi="ar-EG"/>
        </w:rPr>
        <w:t>الهامة</w:t>
      </w:r>
      <w:r w:rsidRPr="00386E96">
        <w:rPr>
          <w:rFonts w:eastAsia="YouYuan" w:cs="Simplified Arabic"/>
          <w:kern w:val="2"/>
          <w:sz w:val="20"/>
          <w:szCs w:val="22"/>
          <w:rtl/>
          <w:lang w:val="en-US" w:eastAsia="en-US" w:bidi="ar-EG"/>
        </w:rPr>
        <w:t xml:space="preserve"> التي يمكن أن تقدمها هذه الصكوك لأهداف اتفاقية التنوع البيولوجي </w:t>
      </w:r>
      <w:r w:rsidRPr="00386E96">
        <w:rPr>
          <w:rFonts w:eastAsia="YouYuan" w:cs="Simplified Arabic" w:hint="cs"/>
          <w:kern w:val="2"/>
          <w:sz w:val="20"/>
          <w:szCs w:val="22"/>
          <w:rtl/>
          <w:lang w:val="en-US" w:eastAsia="en-US" w:bidi="ar-EG"/>
        </w:rPr>
        <w:t>وبروتوكوليها</w:t>
      </w:r>
      <w:r w:rsidRPr="00386E96">
        <w:rPr>
          <w:rFonts w:eastAsia="YouYuan" w:cs="Simplified Arabic"/>
          <w:kern w:val="2"/>
          <w:sz w:val="20"/>
          <w:szCs w:val="22"/>
          <w:rtl/>
          <w:lang w:val="en-US" w:eastAsia="en-US" w:bidi="ar-EG"/>
        </w:rPr>
        <w:t xml:space="preserve"> وإطار التنوع البيولوجي العالمي لما بعد عام 2020 ، والعكس بالعكس</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lang w:val="en-US" w:eastAsia="en-US" w:bidi="ar-EG"/>
        </w:rPr>
        <w:t xml:space="preserve"> </w:t>
      </w:r>
      <w:r w:rsidRPr="00386E96">
        <w:rPr>
          <w:rFonts w:eastAsia="YouYuan" w:cs="Simplified Arabic" w:hint="cs"/>
          <w:kern w:val="2"/>
          <w:sz w:val="20"/>
          <w:szCs w:val="22"/>
          <w:rtl/>
          <w:lang w:val="en-US" w:eastAsia="en-US" w:bidi="ar-EG"/>
        </w:rPr>
        <w:t xml:space="preserve"> </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rtl/>
          <w:lang w:val="en-US" w:eastAsia="en-US" w:bidi="ar-EG"/>
        </w:rPr>
      </w:pPr>
      <w:r w:rsidRPr="00386E96">
        <w:rPr>
          <w:rFonts w:eastAsia="YouYuan" w:cs="Simplified Arabic"/>
          <w:kern w:val="2"/>
          <w:sz w:val="20"/>
          <w:szCs w:val="22"/>
          <w:rtl/>
          <w:lang w:val="en-US" w:eastAsia="en-US" w:bidi="ar-EG"/>
        </w:rPr>
        <w:t>[</w:t>
      </w:r>
      <w:r w:rsidRPr="00386E96">
        <w:rPr>
          <w:rFonts w:eastAsia="YouYuan" w:cs="Simplified Arabic"/>
          <w:kern w:val="2"/>
          <w:sz w:val="20"/>
          <w:szCs w:val="22"/>
          <w:lang w:val="en-US" w:eastAsia="en-US" w:bidi="ar-EG"/>
        </w:rPr>
        <w:t>13</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 [خلال فترة التجديد الثامن ل</w:t>
      </w:r>
      <w:r w:rsidRPr="00386E96">
        <w:rPr>
          <w:rFonts w:eastAsia="YouYuan" w:cs="Simplified Arabic" w:hint="cs"/>
          <w:kern w:val="2"/>
          <w:sz w:val="20"/>
          <w:szCs w:val="22"/>
          <w:rtl/>
          <w:lang w:val="en-US" w:eastAsia="en-US"/>
        </w:rPr>
        <w:t xml:space="preserve">موارد </w:t>
      </w:r>
      <w:r w:rsidRPr="00386E96">
        <w:rPr>
          <w:rFonts w:eastAsia="YouYuan" w:cs="Simplified Arabic"/>
          <w:kern w:val="2"/>
          <w:sz w:val="20"/>
          <w:szCs w:val="22"/>
          <w:rtl/>
          <w:lang w:val="en-US" w:eastAsia="en-US" w:bidi="ar-EG"/>
        </w:rPr>
        <w:t xml:space="preserve">مرفق البيئة العالمية، ينبغي </w:t>
      </w:r>
      <w:r w:rsidRPr="00386E96">
        <w:rPr>
          <w:rFonts w:eastAsia="YouYuan" w:cs="Simplified Arabic" w:hint="cs"/>
          <w:kern w:val="2"/>
          <w:sz w:val="20"/>
          <w:szCs w:val="22"/>
          <w:rtl/>
          <w:lang w:val="en-US" w:eastAsia="en-US" w:bidi="ar-EG"/>
        </w:rPr>
        <w:t>على</w:t>
      </w:r>
      <w:r w:rsidRPr="00386E96">
        <w:rPr>
          <w:rFonts w:eastAsia="YouYuan" w:cs="Simplified Arabic"/>
          <w:kern w:val="2"/>
          <w:sz w:val="20"/>
          <w:szCs w:val="22"/>
          <w:rtl/>
          <w:lang w:val="en-US" w:eastAsia="en-US" w:bidi="ar-EG"/>
        </w:rPr>
        <w:t xml:space="preserve"> مرفق البيئة العالمية</w:t>
      </w:r>
      <w:r w:rsidRPr="00386E96">
        <w:rPr>
          <w:rFonts w:eastAsia="YouYuan" w:cs="Simplified Arabic" w:hint="cs"/>
          <w:kern w:val="2"/>
          <w:sz w:val="20"/>
          <w:szCs w:val="22"/>
          <w:rtl/>
          <w:lang w:val="en-US" w:eastAsia="en-US" w:bidi="ar-EG"/>
        </w:rPr>
        <w:t xml:space="preserve"> أن يواصل</w:t>
      </w:r>
      <w:r w:rsidRPr="00386E96">
        <w:rPr>
          <w:rFonts w:eastAsia="YouYuan" w:cs="Simplified Arabic"/>
          <w:kern w:val="2"/>
          <w:sz w:val="20"/>
          <w:szCs w:val="22"/>
          <w:rtl/>
          <w:lang w:val="en-US" w:eastAsia="en-US" w:bidi="ar-EG"/>
        </w:rPr>
        <w:t xml:space="preserve"> التفاعل والتعاون مع </w:t>
      </w:r>
      <w:r w:rsidRPr="00386E96">
        <w:rPr>
          <w:rFonts w:eastAsia="YouYuan" w:cs="Simplified Arabic" w:hint="cs"/>
          <w:kern w:val="2"/>
          <w:sz w:val="20"/>
          <w:szCs w:val="22"/>
          <w:rtl/>
          <w:lang w:val="en-US" w:eastAsia="en-US" w:bidi="ar-EG"/>
        </w:rPr>
        <w:t>المصارف</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الإنمائية</w:t>
      </w:r>
      <w:r w:rsidRPr="00386E96">
        <w:rPr>
          <w:rFonts w:eastAsia="YouYuan" w:cs="Simplified Arabic"/>
          <w:kern w:val="2"/>
          <w:sz w:val="20"/>
          <w:szCs w:val="22"/>
          <w:rtl/>
          <w:lang w:val="en-US" w:eastAsia="en-US" w:bidi="ar-EG"/>
        </w:rPr>
        <w:t xml:space="preserve"> المتعددة الأطراف والمؤسسات المالية العامة والخاصة الأخرى لإدماج أهداف اتفاقية التنوع البيولوجي وبروتوكو</w:t>
      </w:r>
      <w:r w:rsidRPr="00386E96">
        <w:rPr>
          <w:rFonts w:eastAsia="YouYuan" w:cs="Simplified Arabic" w:hint="cs"/>
          <w:kern w:val="2"/>
          <w:sz w:val="20"/>
          <w:szCs w:val="22"/>
          <w:rtl/>
          <w:lang w:val="en-US" w:eastAsia="en-US" w:bidi="ar-EG"/>
        </w:rPr>
        <w:t>لي</w:t>
      </w:r>
      <w:r w:rsidRPr="00386E96">
        <w:rPr>
          <w:rFonts w:eastAsia="YouYuan" w:cs="Simplified Arabic"/>
          <w:kern w:val="2"/>
          <w:sz w:val="20"/>
          <w:szCs w:val="22"/>
          <w:rtl/>
          <w:lang w:val="en-US" w:eastAsia="en-US" w:bidi="ar-EG"/>
        </w:rPr>
        <w:t xml:space="preserve">ها والإطار العالمي للتنوع البيولوجي لما بعد عام 2020، </w:t>
      </w:r>
      <w:r w:rsidRPr="00386E96">
        <w:rPr>
          <w:rFonts w:eastAsia="YouYuan" w:cs="Simplified Arabic" w:hint="cs"/>
          <w:kern w:val="2"/>
          <w:sz w:val="20"/>
          <w:szCs w:val="22"/>
          <w:rtl/>
          <w:lang w:val="en-US" w:eastAsia="en-US" w:bidi="ar-EG"/>
        </w:rPr>
        <w:t>بالإضافة إلى</w:t>
      </w:r>
      <w:r w:rsidRPr="00386E96">
        <w:rPr>
          <w:rFonts w:eastAsia="YouYuan" w:cs="Simplified Arabic"/>
          <w:kern w:val="2"/>
          <w:sz w:val="20"/>
          <w:szCs w:val="22"/>
          <w:rtl/>
          <w:lang w:val="en-US" w:eastAsia="en-US" w:bidi="ar-EG"/>
        </w:rPr>
        <w:t xml:space="preserve"> مساهمات الاتفاقيات الأخرى المتعلقة بالتنوع البيولوجي في أنشطتها والإبلاغ عن التمويل الذي يساهم في تنفيذها.]/[خلال فترة</w:t>
      </w:r>
      <w:r w:rsidRPr="00386E96">
        <w:rPr>
          <w:rFonts w:eastAsia="YouYuan" w:cs="Simplified Arabic"/>
          <w:kern w:val="2"/>
          <w:sz w:val="20"/>
          <w:szCs w:val="22"/>
          <w:lang w:val="en-US" w:eastAsia="en-US" w:bidi="ar-EG"/>
        </w:rPr>
        <w:t xml:space="preserve"> </w:t>
      </w:r>
      <w:r w:rsidRPr="00386E96">
        <w:rPr>
          <w:rFonts w:eastAsia="YouYuan" w:cs="Simplified Arabic" w:hint="cs"/>
          <w:kern w:val="2"/>
          <w:sz w:val="20"/>
          <w:szCs w:val="22"/>
          <w:rtl/>
          <w:lang w:val="en-US" w:eastAsia="en-US" w:bidi="ar-EG"/>
        </w:rPr>
        <w:t>التجديد الثامن لموارد مرفق البيئة العالمية</w:t>
      </w:r>
      <w:r w:rsidRPr="00386E96">
        <w:rPr>
          <w:rFonts w:eastAsia="YouYuan" w:cs="Simplified Arabic"/>
          <w:kern w:val="2"/>
          <w:sz w:val="20"/>
          <w:szCs w:val="22"/>
          <w:rtl/>
          <w:lang w:val="en-US" w:eastAsia="en-US" w:bidi="ar-EG"/>
        </w:rPr>
        <w:t xml:space="preserve">، يمكن لمرفق البيئة العالمية أن </w:t>
      </w:r>
      <w:r w:rsidRPr="00386E96">
        <w:rPr>
          <w:rFonts w:eastAsia="YouYuan" w:cs="Simplified Arabic" w:hint="cs"/>
          <w:kern w:val="2"/>
          <w:sz w:val="20"/>
          <w:szCs w:val="22"/>
          <w:rtl/>
          <w:lang w:val="en-US" w:eastAsia="en-US" w:bidi="ar-EG"/>
        </w:rPr>
        <w:t>يواصل تفاعله</w:t>
      </w:r>
      <w:r w:rsidRPr="00386E96">
        <w:rPr>
          <w:rFonts w:eastAsia="YouYuan" w:cs="Simplified Arabic"/>
          <w:kern w:val="2"/>
          <w:sz w:val="20"/>
          <w:szCs w:val="22"/>
          <w:rtl/>
          <w:lang w:val="en-US" w:eastAsia="en-US" w:bidi="ar-EG"/>
        </w:rPr>
        <w:t xml:space="preserve"> مع جميع وكالات مرفق البيئة العالمية، لا سيما </w:t>
      </w:r>
      <w:r w:rsidRPr="00386E96">
        <w:rPr>
          <w:rFonts w:eastAsia="YouYuan" w:cs="Simplified Arabic" w:hint="cs"/>
          <w:kern w:val="2"/>
          <w:sz w:val="20"/>
          <w:szCs w:val="22"/>
          <w:rtl/>
          <w:lang w:val="en-US" w:eastAsia="en-US" w:bidi="ar-EG"/>
        </w:rPr>
        <w:t>المصارف</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الإنمائية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w:t>
      </w:r>
      <w:r w:rsidRPr="00386E96">
        <w:rPr>
          <w:rFonts w:eastAsia="YouYuan" w:cs="Simplified Arabic"/>
          <w:kern w:val="2"/>
          <w:sz w:val="20"/>
          <w:szCs w:val="22"/>
          <w:rtl/>
          <w:lang w:val="en-US" w:eastAsia="en-US" w:bidi="ar-EG"/>
        </w:rPr>
        <w:t xml:space="preserve">متعددة الأطراف، والتواصل على نطاق واسع </w:t>
      </w:r>
      <w:r w:rsidRPr="00386E96">
        <w:rPr>
          <w:rFonts w:eastAsia="YouYuan" w:cs="Simplified Arabic" w:hint="cs"/>
          <w:kern w:val="2"/>
          <w:sz w:val="20"/>
          <w:szCs w:val="22"/>
          <w:rtl/>
          <w:lang w:val="en-US" w:eastAsia="en-US" w:bidi="ar-EG"/>
        </w:rPr>
        <w:t>مع ال</w:t>
      </w:r>
      <w:r w:rsidRPr="00386E96">
        <w:rPr>
          <w:rFonts w:eastAsia="YouYuan" w:cs="Simplified Arabic"/>
          <w:kern w:val="2"/>
          <w:sz w:val="20"/>
          <w:szCs w:val="22"/>
          <w:rtl/>
          <w:lang w:val="en-US" w:eastAsia="en-US" w:bidi="ar-EG"/>
        </w:rPr>
        <w:t xml:space="preserve">قطاع الخاص </w:t>
      </w:r>
      <w:r w:rsidRPr="00386E96">
        <w:rPr>
          <w:rFonts w:eastAsia="YouYuan" w:cs="Simplified Arabic" w:hint="cs"/>
          <w:kern w:val="2"/>
          <w:sz w:val="20"/>
          <w:szCs w:val="22"/>
          <w:rtl/>
          <w:lang w:val="en-US" w:eastAsia="en-US" w:bidi="ar-EG"/>
        </w:rPr>
        <w:t xml:space="preserve">من أجل </w:t>
      </w:r>
      <w:r w:rsidRPr="00386E96">
        <w:rPr>
          <w:rFonts w:eastAsia="YouYuan" w:cs="Simplified Arabic"/>
          <w:kern w:val="2"/>
          <w:sz w:val="20"/>
          <w:szCs w:val="22"/>
          <w:rtl/>
          <w:lang w:val="en-US" w:eastAsia="en-US" w:bidi="ar-EG"/>
        </w:rPr>
        <w:t xml:space="preserve">زيادة الوعي </w:t>
      </w:r>
      <w:r w:rsidRPr="00386E96">
        <w:rPr>
          <w:rFonts w:eastAsia="YouYuan" w:cs="Simplified Arabic" w:hint="cs"/>
          <w:kern w:val="2"/>
          <w:sz w:val="20"/>
          <w:szCs w:val="22"/>
          <w:rtl/>
          <w:lang w:val="en-US" w:eastAsia="en-US" w:bidi="ar-EG"/>
        </w:rPr>
        <w:t>بالإطار العالمي</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لتنوع البيولوجي لما بعد عام 2020 لتعزيز تقاسم المعلومات بشأن التمويل الذي يساهم في تنفيذه</w:t>
      </w:r>
      <w:r w:rsidRPr="00386E96">
        <w:rPr>
          <w:rFonts w:eastAsia="YouYuan" w:cs="Simplified Arabic"/>
          <w:kern w:val="2"/>
          <w:sz w:val="20"/>
          <w:szCs w:val="22"/>
          <w:lang w:val="en-US" w:eastAsia="en-US" w:bidi="ar-EG"/>
        </w:rPr>
        <w:t>.</w:t>
      </w:r>
      <w:r w:rsidRPr="00386E96">
        <w:rPr>
          <w:rFonts w:eastAsia="YouYuan" w:cs="Simplified Arabic"/>
          <w:kern w:val="2"/>
          <w:sz w:val="20"/>
          <w:szCs w:val="22"/>
          <w:rtl/>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rtl/>
          <w:lang w:val="en-US" w:eastAsia="en-US" w:bidi="ar-EG"/>
        </w:rPr>
      </w:pPr>
      <w:r w:rsidRPr="00386E96">
        <w:rPr>
          <w:rFonts w:eastAsia="YouYuan" w:cs="Simplified Arabic"/>
          <w:kern w:val="2"/>
          <w:sz w:val="20"/>
          <w:szCs w:val="22"/>
          <w:lang w:val="en-US" w:eastAsia="en-US" w:bidi="ar-EG"/>
        </w:rPr>
        <w:lastRenderedPageBreak/>
        <w:t>14</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ينبغي استخدام نتائج التجديد الثامن ل</w:t>
      </w:r>
      <w:r w:rsidRPr="00386E96">
        <w:rPr>
          <w:rFonts w:eastAsia="YouYuan" w:cs="Simplified Arabic" w:hint="cs"/>
          <w:kern w:val="2"/>
          <w:sz w:val="20"/>
          <w:szCs w:val="22"/>
          <w:rtl/>
          <w:lang w:val="en-US" w:eastAsia="en-US" w:bidi="ar-EG"/>
        </w:rPr>
        <w:t xml:space="preserve">موارد </w:t>
      </w:r>
      <w:r w:rsidRPr="00386E96">
        <w:rPr>
          <w:rFonts w:eastAsia="YouYuan" w:cs="Simplified Arabic"/>
          <w:kern w:val="2"/>
          <w:sz w:val="20"/>
          <w:szCs w:val="22"/>
          <w:rtl/>
          <w:lang w:val="en-US" w:eastAsia="en-US" w:bidi="ar-EG"/>
        </w:rPr>
        <w:t xml:space="preserve">مرفق البيئة العالمية ومؤشرات الأثر وعمليات الرصد المرتبطة بها بشكل فعال لتقييم مساهمة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 ل</w:t>
      </w:r>
      <w:r w:rsidRPr="00386E96">
        <w:rPr>
          <w:rFonts w:eastAsia="YouYuan" w:cs="Simplified Arabic" w:hint="cs"/>
          <w:kern w:val="2"/>
          <w:sz w:val="20"/>
          <w:szCs w:val="22"/>
          <w:rtl/>
          <w:lang w:val="en-US" w:eastAsia="en-US" w:bidi="ar-EG"/>
        </w:rPr>
        <w:t xml:space="preserve">موارد </w:t>
      </w:r>
      <w:r w:rsidRPr="00386E96">
        <w:rPr>
          <w:rFonts w:eastAsia="YouYuan" w:cs="Simplified Arabic"/>
          <w:kern w:val="2"/>
          <w:sz w:val="20"/>
          <w:szCs w:val="22"/>
          <w:rtl/>
          <w:lang w:val="en-US" w:eastAsia="en-US" w:bidi="ar-EG"/>
        </w:rPr>
        <w:t xml:space="preserve">مرفق البيئة العالمية في تنفيذ الأهداف الثلاثة للاتفاقية </w:t>
      </w:r>
      <w:r w:rsidRPr="00386E96">
        <w:rPr>
          <w:rFonts w:eastAsia="YouYuan" w:cs="Simplified Arabic" w:hint="cs"/>
          <w:kern w:val="2"/>
          <w:sz w:val="20"/>
          <w:szCs w:val="22"/>
          <w:rtl/>
          <w:lang w:val="en-US" w:eastAsia="en-US" w:bidi="ar-EG"/>
        </w:rPr>
        <w:t>وبروتوكوليها</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وأهداف الإطار العالمي</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 xml:space="preserve">لتنوع البيولوجي لما بعد عام 2020 [، بما في ذلك من خلال قياس المنافع المشتركة للتنوع البيولوجي عبر </w:t>
      </w:r>
      <w:r w:rsidRPr="00386E96">
        <w:rPr>
          <w:rFonts w:eastAsia="YouYuan" w:cs="Simplified Arabic" w:hint="cs"/>
          <w:kern w:val="2"/>
          <w:sz w:val="20"/>
          <w:szCs w:val="22"/>
          <w:rtl/>
          <w:lang w:val="en-US" w:eastAsia="en-US" w:bidi="ar-EG"/>
        </w:rPr>
        <w:t>كافة</w:t>
      </w:r>
      <w:r w:rsidRPr="00386E96">
        <w:rPr>
          <w:rFonts w:eastAsia="YouYuan" w:cs="Simplified Arabic"/>
          <w:kern w:val="2"/>
          <w:sz w:val="20"/>
          <w:szCs w:val="22"/>
          <w:rtl/>
          <w:lang w:val="en-US" w:eastAsia="en-US" w:bidi="ar-EG"/>
        </w:rPr>
        <w:t xml:space="preserve"> أنشطة مرفق البيئة العالمية ذات الصلة]</w:t>
      </w:r>
      <w:r w:rsidRPr="00386E96">
        <w:rPr>
          <w:rFonts w:eastAsia="YouYuan" w:cs="Simplified Arabic" w:hint="cs"/>
          <w:kern w:val="2"/>
          <w:sz w:val="20"/>
          <w:szCs w:val="22"/>
          <w:rtl/>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rtl/>
          <w:lang w:val="en-US" w:eastAsia="en-US" w:bidi="ar-EG"/>
        </w:rPr>
      </w:pPr>
      <w:r w:rsidRPr="00386E96">
        <w:rPr>
          <w:rFonts w:eastAsia="YouYuan" w:cs="Simplified Arabic"/>
          <w:kern w:val="2"/>
          <w:sz w:val="20"/>
          <w:szCs w:val="22"/>
          <w:rtl/>
          <w:lang w:val="en-US" w:eastAsia="en-US" w:bidi="ar-EG"/>
        </w:rPr>
        <w:t>[</w:t>
      </w:r>
      <w:r w:rsidRPr="00386E96">
        <w:rPr>
          <w:rFonts w:eastAsia="YouYuan" w:cs="Simplified Arabic"/>
          <w:kern w:val="2"/>
          <w:sz w:val="20"/>
          <w:szCs w:val="22"/>
          <w:lang w:val="en-US" w:eastAsia="en-US" w:bidi="ar-EG"/>
        </w:rPr>
        <w:t>15</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لمرفق البيئة العالمية في فترة </w:t>
      </w:r>
      <w:r w:rsidRPr="00386E96">
        <w:rPr>
          <w:rFonts w:eastAsia="YouYuan" w:cs="Simplified Arabic" w:hint="cs"/>
          <w:kern w:val="2"/>
          <w:sz w:val="20"/>
          <w:szCs w:val="22"/>
          <w:rtl/>
          <w:lang w:val="en-US" w:eastAsia="en-US" w:bidi="ar-EG"/>
        </w:rPr>
        <w:t>ال</w:t>
      </w:r>
      <w:r w:rsidRPr="00386E96">
        <w:rPr>
          <w:rFonts w:eastAsia="YouYuan" w:cs="Simplified Arabic"/>
          <w:kern w:val="2"/>
          <w:sz w:val="20"/>
          <w:szCs w:val="22"/>
          <w:rtl/>
          <w:lang w:val="en-US" w:eastAsia="en-US" w:bidi="ar-EG"/>
        </w:rPr>
        <w:t>تجديد</w:t>
      </w:r>
      <w:r w:rsidRPr="00386E96">
        <w:rPr>
          <w:rFonts w:eastAsia="YouYuan" w:cs="Simplified Arabic" w:hint="cs"/>
          <w:kern w:val="2"/>
          <w:sz w:val="20"/>
          <w:szCs w:val="22"/>
          <w:rtl/>
          <w:lang w:val="en-US" w:eastAsia="en-US" w:bidi="ar-EG"/>
        </w:rPr>
        <w:t xml:space="preserve"> الثامن</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 xml:space="preserve">موارده أن يستكشف سبل تحسين فرص الحصول على التمويل لجميع البلدان المتلقية، لا سيما أقل البلدان نموا والدول الجزرية الصغيرة النامية، [وللشعوب الأصلية والمجتمعات المحلية] [ولتحسين الوصول إلى التمويل إلى حد كبير </w:t>
      </w:r>
      <w:r w:rsidRPr="00386E96">
        <w:rPr>
          <w:rFonts w:eastAsia="YouYuan" w:cs="Simplified Arabic" w:hint="cs"/>
          <w:kern w:val="2"/>
          <w:sz w:val="20"/>
          <w:szCs w:val="22"/>
          <w:rtl/>
          <w:lang w:val="en-US" w:eastAsia="en-US" w:bidi="ar-EG"/>
        </w:rPr>
        <w:t>للبلدان</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الأشد</w:t>
      </w:r>
      <w:r w:rsidRPr="00386E96">
        <w:rPr>
          <w:rFonts w:eastAsia="YouYuan" w:cs="Simplified Arabic"/>
          <w:kern w:val="2"/>
          <w:sz w:val="20"/>
          <w:szCs w:val="22"/>
          <w:rtl/>
          <w:lang w:val="en-US" w:eastAsia="en-US" w:bidi="ar-EG"/>
        </w:rPr>
        <w:t xml:space="preserve"> ضعفا، بما في ذلك أقل البلدان نموا والدول الجزرية الصغيرة النامية،] التي </w:t>
      </w:r>
      <w:r w:rsidRPr="00386E96">
        <w:rPr>
          <w:rFonts w:eastAsia="YouYuan" w:cs="Simplified Arabic" w:hint="cs"/>
          <w:kern w:val="2"/>
          <w:sz w:val="20"/>
          <w:szCs w:val="22"/>
          <w:rtl/>
          <w:lang w:val="en-US" w:eastAsia="en-US" w:bidi="ar-EG"/>
        </w:rPr>
        <w:t>لديها</w:t>
      </w:r>
      <w:r w:rsidRPr="00386E96">
        <w:rPr>
          <w:rFonts w:eastAsia="YouYuan" w:cs="Simplified Arabic"/>
          <w:kern w:val="2"/>
          <w:sz w:val="20"/>
          <w:szCs w:val="22"/>
          <w:rtl/>
          <w:lang w:val="en-US" w:eastAsia="en-US" w:bidi="ar-EG"/>
        </w:rPr>
        <w:t xml:space="preserve"> وصول محدود إلى رأس المال الخارجي</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والقدرة التقنية</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وتفتقر إلى</w:t>
      </w:r>
      <w:r w:rsidRPr="00386E96">
        <w:rPr>
          <w:rFonts w:eastAsia="YouYuan" w:cs="Simplified Arabic"/>
          <w:kern w:val="2"/>
          <w:sz w:val="20"/>
          <w:szCs w:val="22"/>
          <w:rtl/>
          <w:lang w:val="en-US" w:eastAsia="en-US" w:bidi="ar-EG"/>
        </w:rPr>
        <w:t xml:space="preserve"> القدرة على التمويل الذاتي، و</w:t>
      </w:r>
      <w:r w:rsidRPr="00386E96">
        <w:rPr>
          <w:rFonts w:eastAsia="YouYuan" w:cs="Simplified Arabic" w:hint="cs"/>
          <w:kern w:val="2"/>
          <w:sz w:val="20"/>
          <w:szCs w:val="22"/>
          <w:rtl/>
          <w:lang w:val="en-US" w:eastAsia="en-US" w:bidi="ar-EG"/>
        </w:rPr>
        <w:t xml:space="preserve">التي </w:t>
      </w:r>
      <w:r w:rsidRPr="00386E96">
        <w:rPr>
          <w:rFonts w:eastAsia="YouYuan" w:cs="Simplified Arabic"/>
          <w:kern w:val="2"/>
          <w:sz w:val="20"/>
          <w:szCs w:val="22"/>
          <w:rtl/>
          <w:lang w:val="en-US" w:eastAsia="en-US" w:bidi="ar-EG"/>
        </w:rPr>
        <w:t xml:space="preserve">قد يكون لديها حاجة خاصة للدعم في </w:t>
      </w:r>
      <w:r w:rsidRPr="00386E96">
        <w:rPr>
          <w:rFonts w:eastAsia="YouYuan" w:cs="Simplified Arabic" w:hint="cs"/>
          <w:kern w:val="2"/>
          <w:sz w:val="20"/>
          <w:szCs w:val="22"/>
          <w:rtl/>
          <w:lang w:val="en-US" w:eastAsia="en-US" w:bidi="ar-EG"/>
        </w:rPr>
        <w:t>بيئة ما بعد الجائحة</w:t>
      </w:r>
      <w:r w:rsidRPr="00386E96">
        <w:rPr>
          <w:rFonts w:eastAsia="YouYuan" w:cs="Simplified Arabic"/>
          <w:kern w:val="2"/>
          <w:sz w:val="20"/>
          <w:szCs w:val="22"/>
          <w:rtl/>
          <w:lang w:val="en-US" w:eastAsia="en-US" w:bidi="ar-EG"/>
        </w:rPr>
        <w:t>]</w:t>
      </w:r>
      <w:r w:rsidRPr="00386E96">
        <w:rPr>
          <w:rFonts w:eastAsia="YouYuan" w:cs="Simplified Arabic" w:hint="cs"/>
          <w:kern w:val="2"/>
          <w:sz w:val="20"/>
          <w:szCs w:val="22"/>
          <w:rtl/>
          <w:lang w:val="en-US" w:eastAsia="en-US" w:bidi="ar-EG"/>
        </w:rPr>
        <w:t>.</w:t>
      </w:r>
      <w:r w:rsidRPr="00386E96">
        <w:rPr>
          <w:rFonts w:eastAsia="YouYuan" w:cs="Simplified Arabic"/>
          <w:kern w:val="2"/>
          <w:sz w:val="20"/>
          <w:szCs w:val="22"/>
          <w:rtl/>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rtl/>
          <w:lang w:val="en-US" w:eastAsia="en-US" w:bidi="ar-EG"/>
        </w:rPr>
      </w:pPr>
      <w:r w:rsidRPr="00386E96">
        <w:rPr>
          <w:rFonts w:eastAsia="YouYuan" w:cs="Simplified Arabic"/>
          <w:kern w:val="2"/>
          <w:sz w:val="20"/>
          <w:szCs w:val="22"/>
          <w:lang w:val="en-US" w:eastAsia="en-US" w:bidi="ar-EG"/>
        </w:rPr>
        <w:t>16</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أن تعمل </w:t>
      </w:r>
      <w:r w:rsidRPr="00386E96">
        <w:rPr>
          <w:rFonts w:eastAsia="YouYuan" w:cs="Simplified Arabic" w:hint="cs"/>
          <w:kern w:val="2"/>
          <w:sz w:val="20"/>
          <w:szCs w:val="22"/>
          <w:rtl/>
          <w:lang w:val="en-US" w:eastAsia="en-US" w:bidi="ar-EG"/>
        </w:rPr>
        <w:t>ا</w:t>
      </w:r>
      <w:r w:rsidRPr="00386E96">
        <w:rPr>
          <w:rFonts w:eastAsia="YouYuan" w:cs="Simplified Arabic"/>
          <w:kern w:val="2"/>
          <w:sz w:val="20"/>
          <w:szCs w:val="22"/>
          <w:rtl/>
          <w:lang w:val="en-US" w:eastAsia="en-US" w:bidi="ar-EG"/>
        </w:rPr>
        <w:t xml:space="preserve">ستراتيجية التنوع البيولوجي وتوجهات البرمجة في فترة </w:t>
      </w:r>
      <w:r w:rsidRPr="00386E96">
        <w:rPr>
          <w:rFonts w:eastAsia="YouYuan" w:cs="Simplified Arabic" w:hint="cs"/>
          <w:kern w:val="2"/>
          <w:sz w:val="20"/>
          <w:szCs w:val="22"/>
          <w:rtl/>
          <w:lang w:val="en-US" w:eastAsia="en-US" w:bidi="ar-EG"/>
        </w:rPr>
        <w:t>التجديد</w:t>
      </w:r>
      <w:r w:rsidRPr="00386E96">
        <w:rPr>
          <w:rFonts w:eastAsia="YouYuan" w:cs="Simplified Arabic"/>
          <w:kern w:val="2"/>
          <w:sz w:val="20"/>
          <w:szCs w:val="22"/>
          <w:rtl/>
          <w:lang w:val="en-US" w:eastAsia="en-US" w:bidi="ar-EG"/>
        </w:rPr>
        <w:t xml:space="preserve"> الثامن ل</w:t>
      </w:r>
      <w:r w:rsidRPr="00386E96">
        <w:rPr>
          <w:rFonts w:eastAsia="YouYuan" w:cs="Simplified Arabic" w:hint="cs"/>
          <w:kern w:val="2"/>
          <w:sz w:val="20"/>
          <w:szCs w:val="22"/>
          <w:rtl/>
          <w:lang w:val="en-US" w:eastAsia="en-US" w:bidi="ar-EG"/>
        </w:rPr>
        <w:t xml:space="preserve">موارد </w:t>
      </w:r>
      <w:r w:rsidRPr="00386E96">
        <w:rPr>
          <w:rFonts w:eastAsia="YouYuan" w:cs="Simplified Arabic"/>
          <w:kern w:val="2"/>
          <w:sz w:val="20"/>
          <w:szCs w:val="22"/>
          <w:rtl/>
          <w:lang w:val="en-US" w:eastAsia="en-US" w:bidi="ar-EG"/>
        </w:rPr>
        <w:t>مرفق البيئة العالمية على تشجيع المشاركة مع البلدان المتلقية لدعم تعبئة الموارد الوطنية وتطوير خطط</w:t>
      </w:r>
      <w:r w:rsidRPr="00386E96">
        <w:rPr>
          <w:rFonts w:eastAsia="YouYuan" w:cs="Simplified Arabic" w:hint="cs"/>
          <w:kern w:val="2"/>
          <w:sz w:val="20"/>
          <w:szCs w:val="22"/>
          <w:rtl/>
          <w:lang w:val="en-US" w:eastAsia="en-US" w:bidi="ar-EG"/>
        </w:rPr>
        <w:t xml:space="preserve"> وطنية</w:t>
      </w:r>
      <w:r w:rsidRPr="00386E96">
        <w:rPr>
          <w:rFonts w:eastAsia="YouYuan" w:cs="Simplified Arabic"/>
          <w:kern w:val="2"/>
          <w:sz w:val="20"/>
          <w:szCs w:val="22"/>
          <w:rtl/>
          <w:lang w:val="en-US" w:eastAsia="en-US" w:bidi="ar-EG"/>
        </w:rPr>
        <w:t xml:space="preserve"> </w:t>
      </w:r>
      <w:r w:rsidRPr="00386E96">
        <w:rPr>
          <w:rFonts w:eastAsia="YouYuan" w:cs="Simplified Arabic" w:hint="cs"/>
          <w:kern w:val="2"/>
          <w:sz w:val="20"/>
          <w:szCs w:val="22"/>
          <w:rtl/>
          <w:lang w:val="en-US" w:eastAsia="en-US" w:bidi="ar-EG"/>
        </w:rPr>
        <w:t>ل</w:t>
      </w:r>
      <w:r w:rsidRPr="00386E96">
        <w:rPr>
          <w:rFonts w:eastAsia="YouYuan" w:cs="Simplified Arabic"/>
          <w:kern w:val="2"/>
          <w:sz w:val="20"/>
          <w:szCs w:val="22"/>
          <w:rtl/>
          <w:lang w:val="en-US" w:eastAsia="en-US" w:bidi="ar-EG"/>
        </w:rPr>
        <w:t xml:space="preserve">تمويل التنوع البيولوجي </w:t>
      </w:r>
      <w:r w:rsidRPr="00386E96">
        <w:rPr>
          <w:rFonts w:eastAsia="YouYuan" w:cs="Simplified Arabic" w:hint="cs"/>
          <w:kern w:val="2"/>
          <w:sz w:val="20"/>
          <w:szCs w:val="22"/>
          <w:rtl/>
          <w:lang w:val="en-US" w:eastAsia="en-US" w:bidi="ar-EG"/>
        </w:rPr>
        <w:t>وتنفيذها</w:t>
      </w:r>
      <w:r w:rsidRPr="00386E96">
        <w:rPr>
          <w:rFonts w:eastAsia="YouYuan" w:cs="Simplified Arabic"/>
          <w:kern w:val="2"/>
          <w:sz w:val="20"/>
          <w:szCs w:val="22"/>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rtl/>
          <w:lang w:val="en-US" w:eastAsia="en-US" w:bidi="ar-EG"/>
        </w:rPr>
      </w:pPr>
      <w:r w:rsidRPr="00386E96">
        <w:rPr>
          <w:rFonts w:eastAsia="YouYuan" w:cs="Simplified Arabic"/>
          <w:kern w:val="2"/>
          <w:sz w:val="20"/>
          <w:szCs w:val="22"/>
          <w:lang w:val="en-US" w:eastAsia="en-US" w:bidi="ar-EG"/>
        </w:rPr>
        <w:t>17</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ينبغي أن تعزز </w:t>
      </w:r>
      <w:r w:rsidRPr="00386E96">
        <w:rPr>
          <w:rFonts w:eastAsia="YouYuan" w:cs="Simplified Arabic" w:hint="cs"/>
          <w:kern w:val="2"/>
          <w:sz w:val="20"/>
          <w:szCs w:val="22"/>
          <w:rtl/>
          <w:lang w:val="en-US" w:eastAsia="en-US" w:bidi="ar-EG"/>
        </w:rPr>
        <w:t>ا</w:t>
      </w:r>
      <w:r w:rsidRPr="00386E96">
        <w:rPr>
          <w:rFonts w:eastAsia="YouYuan" w:cs="Simplified Arabic"/>
          <w:kern w:val="2"/>
          <w:sz w:val="20"/>
          <w:szCs w:val="22"/>
          <w:rtl/>
          <w:lang w:val="en-US" w:eastAsia="en-US" w:bidi="ar-EG"/>
        </w:rPr>
        <w:t>ستراتيجية التنوع البيولوجي في فترة التجديد الثامن ل</w:t>
      </w:r>
      <w:r w:rsidRPr="00386E96">
        <w:rPr>
          <w:rFonts w:eastAsia="YouYuan" w:cs="Simplified Arabic" w:hint="cs"/>
          <w:kern w:val="2"/>
          <w:sz w:val="20"/>
          <w:szCs w:val="22"/>
          <w:rtl/>
          <w:lang w:val="en-US" w:eastAsia="en-US" w:bidi="ar-EG"/>
        </w:rPr>
        <w:t xml:space="preserve">موارد </w:t>
      </w:r>
      <w:r w:rsidRPr="00386E96">
        <w:rPr>
          <w:rFonts w:eastAsia="YouYuan" w:cs="Simplified Arabic"/>
          <w:kern w:val="2"/>
          <w:sz w:val="20"/>
          <w:szCs w:val="22"/>
          <w:rtl/>
          <w:lang w:val="en-US" w:eastAsia="en-US" w:bidi="ar-EG"/>
        </w:rPr>
        <w:t>مرفق البيئة العالمية، وتوجهات البرمجة والتوصيات المتعلقة بالسياسات جهود مرفق البيئة العالمية للتعبئة والمشاركة مع مختلف أصحاب المصلحة بما في ذلك القطاع الخاص</w:t>
      </w:r>
      <w:r w:rsidRPr="00386E96">
        <w:rPr>
          <w:rFonts w:eastAsia="YouYuan" w:cs="Simplified Arabic"/>
          <w:kern w:val="2"/>
          <w:sz w:val="20"/>
          <w:szCs w:val="22"/>
          <w:lang w:val="en-US" w:eastAsia="en-US" w:bidi="ar-EG"/>
        </w:rPr>
        <w:t>.</w:t>
      </w:r>
    </w:p>
    <w:p w:rsidR="00622C46" w:rsidRPr="00386E96" w:rsidRDefault="00622C46" w:rsidP="00622C46">
      <w:pPr>
        <w:pStyle w:val="ListParagraph"/>
        <w:tabs>
          <w:tab w:val="left" w:pos="720"/>
        </w:tabs>
        <w:bidi/>
        <w:spacing w:after="120" w:line="216" w:lineRule="auto"/>
        <w:ind w:left="0"/>
        <w:contextualSpacing w:val="0"/>
        <w:jc w:val="both"/>
        <w:rPr>
          <w:rFonts w:eastAsia="YouYuan" w:cs="Simplified Arabic"/>
          <w:kern w:val="2"/>
          <w:sz w:val="20"/>
          <w:szCs w:val="22"/>
          <w:lang w:val="en-US" w:eastAsia="en-US" w:bidi="ar-EG"/>
        </w:rPr>
      </w:pPr>
      <w:r w:rsidRPr="00386E96">
        <w:rPr>
          <w:rFonts w:eastAsia="YouYuan" w:cs="Simplified Arabic"/>
          <w:kern w:val="2"/>
          <w:sz w:val="20"/>
          <w:szCs w:val="22"/>
          <w:rtl/>
          <w:lang w:val="en-US" w:eastAsia="en-US" w:bidi="ar-EG"/>
        </w:rPr>
        <w:t>[</w:t>
      </w:r>
      <w:r w:rsidRPr="00386E96">
        <w:rPr>
          <w:rFonts w:eastAsia="YouYuan" w:cs="Simplified Arabic"/>
          <w:kern w:val="2"/>
          <w:sz w:val="20"/>
          <w:szCs w:val="22"/>
          <w:lang w:val="en-US" w:eastAsia="en-US" w:bidi="ar-EG"/>
        </w:rPr>
        <w:t>18</w:t>
      </w:r>
      <w:r w:rsidRPr="00386E96">
        <w:rPr>
          <w:rFonts w:eastAsia="YouYuan" w:cs="Simplified Arabic" w:hint="cs"/>
          <w:kern w:val="2"/>
          <w:sz w:val="20"/>
          <w:szCs w:val="22"/>
          <w:rtl/>
          <w:lang w:val="en-US" w:eastAsia="en-US"/>
        </w:rPr>
        <w:t>-</w:t>
      </w:r>
      <w:r w:rsidRPr="00386E96">
        <w:rPr>
          <w:rFonts w:eastAsia="YouYuan" w:cs="Simplified Arabic"/>
          <w:kern w:val="2"/>
          <w:sz w:val="20"/>
          <w:szCs w:val="22"/>
          <w:rtl/>
          <w:lang w:val="en-US" w:eastAsia="en-US"/>
        </w:rPr>
        <w:tab/>
      </w:r>
      <w:r w:rsidRPr="00386E96">
        <w:rPr>
          <w:rFonts w:eastAsia="YouYuan" w:cs="Simplified Arabic"/>
          <w:kern w:val="2"/>
          <w:sz w:val="20"/>
          <w:szCs w:val="22"/>
          <w:rtl/>
          <w:lang w:val="en-US" w:eastAsia="en-US" w:bidi="ar-EG"/>
        </w:rPr>
        <w:t xml:space="preserve">لتحسين كفاءته وفعاليته في تحقيق نتائج مستدامة خلال فترة التجديد الثامن لموارد مرفق البيئة العالمية، ينبغي </w:t>
      </w:r>
      <w:r w:rsidRPr="00386E96">
        <w:rPr>
          <w:rFonts w:eastAsia="YouYuan" w:cs="Simplified Arabic" w:hint="cs"/>
          <w:kern w:val="2"/>
          <w:sz w:val="20"/>
          <w:szCs w:val="22"/>
          <w:rtl/>
          <w:lang w:val="en-US" w:eastAsia="en-US" w:bidi="ar-EG"/>
        </w:rPr>
        <w:t>على</w:t>
      </w:r>
      <w:r w:rsidRPr="00386E96">
        <w:rPr>
          <w:rFonts w:eastAsia="YouYuan" w:cs="Simplified Arabic"/>
          <w:kern w:val="2"/>
          <w:sz w:val="20"/>
          <w:szCs w:val="22"/>
          <w:rtl/>
          <w:lang w:val="en-US" w:eastAsia="en-US" w:bidi="ar-EG"/>
        </w:rPr>
        <w:t xml:space="preserve"> مرفق البيئة العالمية</w:t>
      </w:r>
      <w:r w:rsidRPr="00386E96">
        <w:rPr>
          <w:rFonts w:eastAsia="YouYuan" w:cs="Simplified Arabic" w:hint="cs"/>
          <w:kern w:val="2"/>
          <w:sz w:val="20"/>
          <w:szCs w:val="22"/>
          <w:rtl/>
          <w:lang w:val="en-US" w:eastAsia="en-US" w:bidi="ar-EG"/>
        </w:rPr>
        <w:t xml:space="preserve"> أن يواصل</w:t>
      </w:r>
      <w:r w:rsidRPr="00386E96">
        <w:rPr>
          <w:rFonts w:eastAsia="YouYuan" w:cs="Simplified Arabic"/>
          <w:kern w:val="2"/>
          <w:sz w:val="20"/>
          <w:szCs w:val="22"/>
          <w:rtl/>
          <w:lang w:val="en-US" w:eastAsia="en-US" w:bidi="ar-EG"/>
        </w:rPr>
        <w:t xml:space="preserve"> تحسين إطار </w:t>
      </w:r>
      <w:r w:rsidRPr="00386E96">
        <w:rPr>
          <w:rFonts w:eastAsia="YouYuan" w:cs="Simplified Arabic" w:hint="cs"/>
          <w:kern w:val="2"/>
          <w:sz w:val="20"/>
          <w:szCs w:val="22"/>
          <w:rtl/>
          <w:lang w:val="en-US" w:eastAsia="en-US" w:bidi="ar-EG"/>
        </w:rPr>
        <w:t>سياساته</w:t>
      </w:r>
      <w:r w:rsidRPr="00386E96">
        <w:rPr>
          <w:rFonts w:eastAsia="YouYuan" w:cs="Simplified Arabic"/>
          <w:kern w:val="2"/>
          <w:sz w:val="20"/>
          <w:szCs w:val="22"/>
          <w:rtl/>
          <w:lang w:val="en-US" w:eastAsia="en-US" w:bidi="ar-EG"/>
        </w:rPr>
        <w:t xml:space="preserve"> فيما يتعلق بالحوكمة والمعايير التي يلتزم بها شركاؤه المنفذون.]</w:t>
      </w:r>
    </w:p>
    <w:p w:rsidR="00A35E20" w:rsidRPr="007820F3" w:rsidRDefault="00622C46" w:rsidP="007820F3">
      <w:pPr>
        <w:bidi/>
        <w:spacing w:after="120" w:line="216" w:lineRule="auto"/>
        <w:jc w:val="center"/>
        <w:rPr>
          <w:rFonts w:cs="Simplified Arabic"/>
          <w:i/>
          <w:iCs/>
          <w:sz w:val="20"/>
          <w:rtl/>
          <w:lang w:val="en-US"/>
        </w:rPr>
      </w:pPr>
      <w:r w:rsidRPr="007820F3">
        <w:rPr>
          <w:rFonts w:cs="Simplified Arabic" w:hint="cs"/>
          <w:i/>
          <w:iCs/>
          <w:sz w:val="20"/>
          <w:rtl/>
          <w:lang w:val="en-US"/>
        </w:rPr>
        <w:t>المرفق الثاني-ألف</w:t>
      </w:r>
    </w:p>
    <w:p w:rsidR="007820F3" w:rsidRPr="00E3632F" w:rsidRDefault="007820F3" w:rsidP="00E3632F">
      <w:pPr>
        <w:bidi/>
        <w:jc w:val="center"/>
        <w:rPr>
          <w:rFonts w:eastAsia="YouYuan" w:cs="Simplified Arabic"/>
          <w:b/>
          <w:bCs/>
          <w:i/>
          <w:iCs/>
          <w:sz w:val="20"/>
          <w:szCs w:val="20"/>
          <w:lang w:val="en-US"/>
        </w:rPr>
      </w:pPr>
      <w:bookmarkStart w:id="128" w:name="_Toc118802209"/>
      <w:bookmarkStart w:id="129" w:name="_Hlk118660264"/>
      <w:r w:rsidRPr="00E3632F">
        <w:rPr>
          <w:rFonts w:eastAsia="YouYuan" w:cs="Simplified Arabic"/>
          <w:b/>
          <w:bCs/>
          <w:i/>
          <w:iCs/>
          <w:sz w:val="20"/>
          <w:szCs w:val="20"/>
          <w:rtl/>
          <w:lang w:val="en-US"/>
        </w:rPr>
        <w:t>توجيهات سابقة موحدة بشأن الآلية المالية (2022، الطبعة الثالثة)</w:t>
      </w:r>
      <w:bookmarkEnd w:id="128"/>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ينبغي إدراج الإرشاد الموجه للآلية المالية في مقرر يتضمن تحديد المسائل ذات الأولوية التي سوف توفر الدعم للمسائل الشاملة وبناء القدرات وخاصة للبلدان النامية والبلدان التي تمر اقتصاداتها بمرحلة تحول بطريقة تكون (أ) شفافة (ب) تتيح المشاركة (ج) تمكن من إيلاء الاهتمام الكامل لمقرراته الأخرى.</w:t>
      </w:r>
      <w:r w:rsidRPr="00C13B14">
        <w:rPr>
          <w:rFonts w:cs="Simplified Arabic"/>
          <w:kern w:val="2"/>
          <w:sz w:val="20"/>
          <w:szCs w:val="20"/>
          <w:shd w:val="clear" w:color="auto" w:fill="FFFFFF"/>
          <w:lang w:val="en-US" w:eastAsia="en-US"/>
        </w:rPr>
        <w:t xml:space="preserve"> </w:t>
      </w:r>
      <w:r w:rsidRPr="00DA341B">
        <w:rPr>
          <w:rFonts w:cs="Simplified Arabic"/>
          <w:kern w:val="2"/>
          <w:sz w:val="20"/>
          <w:szCs w:val="20"/>
          <w:shd w:val="clear" w:color="auto" w:fill="FFFFFF"/>
          <w:vertAlign w:val="superscript"/>
          <w:lang w:val="en-US" w:eastAsia="en-US"/>
        </w:rPr>
        <w:footnoteReference w:id="79"/>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sz w:val="20"/>
          <w:szCs w:val="20"/>
          <w:lang w:bidi="ar-EG"/>
        </w:rPr>
      </w:pPr>
      <w:r w:rsidRPr="00C13B14">
        <w:rPr>
          <w:rFonts w:cs="Simplified Arabic" w:hint="cs"/>
          <w:kern w:val="2"/>
          <w:sz w:val="20"/>
          <w:szCs w:val="20"/>
          <w:shd w:val="clear" w:color="auto" w:fill="FFFFFF"/>
          <w:rtl/>
          <w:lang w:val="en-US" w:eastAsia="en-US"/>
        </w:rPr>
        <w:t>ويتألف</w:t>
      </w:r>
      <w:r w:rsidRPr="00C13B14">
        <w:rPr>
          <w:rFonts w:cs="Simplified Arabic" w:hint="cs"/>
          <w:kern w:val="2"/>
          <w:sz w:val="20"/>
          <w:szCs w:val="20"/>
          <w:rtl/>
          <w:lang w:val="en-US" w:eastAsia="en-US"/>
        </w:rPr>
        <w:t xml:space="preserve"> الإرشاد الموجه للآلية المالية في أي فترة تجديد للموارد، من قائمة مجمعة لأولويات البرامج تحدد ما سيجري تمويله، وإطار موجه نحو تحقيق النتائج مع مراعاة الاستراتيجيات والخطط في إطار الاتفاقية وبروتوكوليها، والمؤشرات ذات الصلة وبغية مواصلة تبسيط الإرشاد الموجه لمرفق البيئة العالمية، سيجري استعراض إرشاد جديد مقترح للآلية المالية لتجنب الازدواجية أو الحد منها، وتجميع الإرشاد السابق حيثما يكون ملائما ووضع ترتيب لأولويات الإرشاد في سياق أهداف أيشي للتنوع البيولوجي.</w:t>
      </w:r>
      <w:r w:rsidRPr="00C13B14">
        <w:rPr>
          <w:rFonts w:eastAsia="YouYuan" w:cs="Simplified Arabic"/>
          <w:kern w:val="2"/>
          <w:sz w:val="20"/>
          <w:szCs w:val="20"/>
          <w:vertAlign w:val="superscript"/>
          <w:lang w:val="en-US" w:eastAsia="en-US"/>
        </w:rPr>
        <w:t xml:space="preserve"> </w:t>
      </w:r>
      <w:r w:rsidRPr="00C13B14">
        <w:rPr>
          <w:rFonts w:eastAsia="YouYuan" w:cs="Simplified Arabic"/>
          <w:kern w:val="2"/>
          <w:sz w:val="20"/>
          <w:szCs w:val="20"/>
          <w:vertAlign w:val="superscript"/>
          <w:lang w:val="en-US" w:eastAsia="en-US"/>
        </w:rPr>
        <w:footnoteReference w:id="80"/>
      </w:r>
    </w:p>
    <w:p w:rsidR="007820F3" w:rsidRPr="00C13B14" w:rsidRDefault="007820F3" w:rsidP="007820F3">
      <w:pPr>
        <w:shd w:val="clear" w:color="auto" w:fill="FFFFFF"/>
        <w:bidi/>
        <w:spacing w:after="80" w:line="199" w:lineRule="auto"/>
        <w:jc w:val="center"/>
        <w:rPr>
          <w:rFonts w:eastAsia="YouYuan" w:cs="Simplified Arabic"/>
          <w:i/>
          <w:iCs/>
          <w:kern w:val="2"/>
          <w:sz w:val="20"/>
          <w:szCs w:val="20"/>
          <w:rtl/>
          <w:lang w:val="en-US" w:eastAsia="en-US"/>
        </w:rPr>
      </w:pPr>
      <w:r w:rsidRPr="00C13B14">
        <w:rPr>
          <w:rFonts w:eastAsia="YouYuan" w:cs="Simplified Arabic" w:hint="cs"/>
          <w:i/>
          <w:iCs/>
          <w:kern w:val="2"/>
          <w:sz w:val="20"/>
          <w:szCs w:val="20"/>
          <w:rtl/>
          <w:lang w:val="en-US" w:eastAsia="en-US"/>
        </w:rPr>
        <w:t>ألف-</w:t>
      </w:r>
      <w:r w:rsidRPr="00C13B14">
        <w:rPr>
          <w:rFonts w:eastAsia="YouYuan" w:cs="Simplified Arabic" w:hint="cs"/>
          <w:i/>
          <w:iCs/>
          <w:kern w:val="2"/>
          <w:sz w:val="20"/>
          <w:szCs w:val="20"/>
          <w:rtl/>
          <w:lang w:val="en-US" w:eastAsia="en-US"/>
        </w:rPr>
        <w:tab/>
        <w:t>السياسة والاستراتيجية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lang w:val="en-US" w:eastAsia="en-US"/>
        </w:rPr>
      </w:pPr>
      <w:r w:rsidRPr="00C13B14">
        <w:rPr>
          <w:rFonts w:cs="Simplified Arabic" w:hint="cs"/>
          <w:kern w:val="2"/>
          <w:sz w:val="20"/>
          <w:szCs w:val="20"/>
          <w:shd w:val="clear" w:color="auto" w:fill="FFFFFF"/>
          <w:rtl/>
          <w:lang w:val="en-US" w:eastAsia="en-US"/>
        </w:rPr>
        <w:t>ينبغي تخصيص الموارد المالية للمشروعات التي تحقق معايير الأهلية وتوافق عليها وتعززها الأطراف المعنية وينبغي أن تسهم المشروعات، الى أقصى حد ممكن، اى إقامة أواصر التعاون على المستويات دون الإقليمية والإقليمية والدولية استخدام الخبرات المحلية والإقليمية. ويمثل حفظ التنوع البيولوجي والاستخدام المستدام لمكوناته أحد العناصر الرئيسية في تحقيق التنمية المستدامة ومن ثم الإسهام في مكافحة الفقر.</w:t>
      </w:r>
      <w:r w:rsidRPr="00C13B14">
        <w:rPr>
          <w:rFonts w:eastAsia="YouYuan" w:cs="Simplified Arabic"/>
          <w:iCs/>
          <w:kern w:val="2"/>
          <w:sz w:val="20"/>
          <w:szCs w:val="20"/>
          <w:shd w:val="clear" w:color="auto" w:fill="FFFFFF"/>
          <w:vertAlign w:val="superscript"/>
          <w:lang w:val="en-US" w:eastAsia="en-US"/>
        </w:rPr>
        <w:t xml:space="preserve"> </w:t>
      </w:r>
      <w:r w:rsidRPr="00C13B14">
        <w:rPr>
          <w:rFonts w:eastAsia="YouYuan" w:cs="Simplified Arabic"/>
          <w:iCs/>
          <w:kern w:val="2"/>
          <w:sz w:val="20"/>
          <w:szCs w:val="20"/>
          <w:shd w:val="clear" w:color="auto" w:fill="FFFFFF"/>
          <w:vertAlign w:val="superscript"/>
          <w:lang w:val="en-US" w:eastAsia="en-US"/>
        </w:rPr>
        <w:footnoteReference w:id="81"/>
      </w:r>
    </w:p>
    <w:p w:rsidR="007820F3" w:rsidRPr="00C13B14" w:rsidRDefault="007820F3" w:rsidP="007820F3">
      <w:pPr>
        <w:shd w:val="clear" w:color="auto" w:fill="FFFFFF"/>
        <w:bidi/>
        <w:spacing w:after="80" w:line="199" w:lineRule="auto"/>
        <w:jc w:val="center"/>
        <w:rPr>
          <w:rFonts w:eastAsia="YouYuan" w:cs="Simplified Arabic"/>
          <w:iCs/>
          <w:kern w:val="2"/>
          <w:sz w:val="20"/>
          <w:szCs w:val="20"/>
          <w:shd w:val="clear" w:color="auto" w:fill="FFFFFF"/>
          <w:rtl/>
          <w:lang w:val="en-US" w:eastAsia="en-US"/>
        </w:rPr>
      </w:pPr>
      <w:r w:rsidRPr="00C13B14">
        <w:rPr>
          <w:rFonts w:eastAsia="YouYuan" w:cs="Simplified Arabic" w:hint="cs"/>
          <w:iCs/>
          <w:kern w:val="2"/>
          <w:sz w:val="20"/>
          <w:szCs w:val="20"/>
          <w:shd w:val="clear" w:color="auto" w:fill="FFFFFF"/>
          <w:rtl/>
          <w:lang w:val="en-US" w:eastAsia="en-US"/>
        </w:rPr>
        <w:t>باء-</w:t>
      </w:r>
      <w:r w:rsidRPr="00C13B14">
        <w:rPr>
          <w:rFonts w:eastAsia="YouYuan" w:cs="Simplified Arabic" w:hint="cs"/>
          <w:iCs/>
          <w:kern w:val="2"/>
          <w:sz w:val="20"/>
          <w:szCs w:val="20"/>
          <w:shd w:val="clear" w:color="auto" w:fill="FFFFFF"/>
          <w:rtl/>
          <w:lang w:val="en-US" w:eastAsia="en-US"/>
        </w:rPr>
        <w:tab/>
        <w:t>أولويات البرنامج</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lang w:val="en-US" w:eastAsia="en-US"/>
        </w:rPr>
      </w:pPr>
      <w:r w:rsidRPr="00C13B14">
        <w:rPr>
          <w:rFonts w:cs="Simplified Arabic" w:hint="cs"/>
          <w:kern w:val="2"/>
          <w:sz w:val="20"/>
          <w:szCs w:val="20"/>
          <w:shd w:val="clear" w:color="auto" w:fill="FFFFFF"/>
          <w:rtl/>
          <w:lang w:val="en-US" w:eastAsia="en-US"/>
        </w:rPr>
        <w:t>يتعين على مرفق البيئة العالمية أن يقدم الموارد المالية للأطراف من البلدان النامية مع مراعاة الاحتياجات الخاصة لأقل البلدان نموا والدول الجزرية الصغيرة النامية فضلا عن الأطراف من الاقتصادات التي تمر بمرحلة تحول للأنشطة والبرامج الموجهة للبلدان بما يتماشى مع الأولويات والأهداف الوطنية ووفقا لأولويات البرامج التالية مع الاعتراف بأن التنمية الاقتصادية والاجتماعية واستئصال الفقر تشكل الأولويات الأولى والجامعة للبلدان النامية، ومراعاة جميع المقررات ذات الصلة الصادرة عن مؤتمر الأطراف</w:t>
      </w:r>
      <w:r w:rsidRPr="00C13B14">
        <w:rPr>
          <w:rFonts w:cs="Simplified Arabic"/>
          <w:kern w:val="2"/>
          <w:sz w:val="20"/>
          <w:szCs w:val="20"/>
          <w:shd w:val="clear" w:color="auto" w:fill="FFFFFF"/>
          <w:vertAlign w:val="superscript"/>
          <w:lang w:val="en-US" w:eastAsia="en-US"/>
        </w:rPr>
        <w:footnoteReference w:id="82"/>
      </w:r>
      <w:r w:rsidRPr="00C13B14">
        <w:rPr>
          <w:rFonts w:cs="Simplified Arabic" w:hint="cs"/>
          <w:kern w:val="2"/>
          <w:sz w:val="20"/>
          <w:szCs w:val="20"/>
          <w:shd w:val="clear" w:color="auto" w:fill="FFFFFF"/>
          <w:rtl/>
          <w:lang w:val="en-US" w:eastAsia="en-US"/>
        </w:rPr>
        <w:t xml:space="preserve"> </w:t>
      </w:r>
    </w:p>
    <w:p w:rsidR="007820F3" w:rsidRPr="00C13B14" w:rsidRDefault="007820F3" w:rsidP="007820F3">
      <w:pPr>
        <w:shd w:val="clear" w:color="auto" w:fill="FFFFFF"/>
        <w:bidi/>
        <w:spacing w:after="80" w:line="199" w:lineRule="auto"/>
        <w:jc w:val="lowKashida"/>
        <w:rPr>
          <w:rFonts w:cs="Simplified Arabic"/>
          <w:i/>
          <w:iCs/>
          <w:kern w:val="2"/>
          <w:sz w:val="20"/>
          <w:szCs w:val="20"/>
          <w:rtl/>
          <w:lang w:val="en-US" w:eastAsia="en-US"/>
        </w:rPr>
      </w:pPr>
      <w:r w:rsidRPr="00C13B14">
        <w:rPr>
          <w:rFonts w:cs="Simplified Arabic" w:hint="cs"/>
          <w:i/>
          <w:iCs/>
          <w:kern w:val="2"/>
          <w:sz w:val="20"/>
          <w:szCs w:val="20"/>
          <w:rtl/>
          <w:lang w:val="en-US" w:eastAsia="en-US"/>
        </w:rPr>
        <w:t>المادة 1: الأهداف</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lang w:val="en-US" w:eastAsia="en-US"/>
        </w:rPr>
      </w:pPr>
      <w:r w:rsidRPr="00C13B14">
        <w:rPr>
          <w:rFonts w:cs="Simplified Arabic" w:hint="cs"/>
          <w:kern w:val="2"/>
          <w:sz w:val="20"/>
          <w:szCs w:val="20"/>
          <w:shd w:val="clear" w:color="auto" w:fill="FFFFFF"/>
          <w:rtl/>
          <w:lang w:val="en-US" w:eastAsia="en-US"/>
        </w:rPr>
        <w:lastRenderedPageBreak/>
        <w:t>المشروعات التي تستخدم نهج النظم الايكولوجية دون مساس بالاحتياجات والأولويات الوطنية المختلفة التي قد تتطلب تطبيق نهج مثل برامج حفظ أنواع  بمفردها.</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83"/>
      </w:r>
    </w:p>
    <w:p w:rsidR="007820F3" w:rsidRPr="00C13B14" w:rsidRDefault="007820F3" w:rsidP="007820F3">
      <w:pPr>
        <w:bidi/>
        <w:spacing w:after="100" w:line="202" w:lineRule="auto"/>
        <w:jc w:val="lowKashida"/>
        <w:rPr>
          <w:rFonts w:cs="Simplified Arabic"/>
          <w:b/>
          <w:bCs/>
          <w:kern w:val="2"/>
          <w:sz w:val="20"/>
          <w:szCs w:val="20"/>
          <w:rtl/>
          <w:lang w:val="en-US" w:eastAsia="en-US"/>
        </w:rPr>
      </w:pPr>
      <w:r w:rsidRPr="00C13B14">
        <w:rPr>
          <w:rFonts w:cs="Simplified Arabic" w:hint="cs"/>
          <w:b/>
          <w:bCs/>
          <w:kern w:val="2"/>
          <w:sz w:val="20"/>
          <w:szCs w:val="20"/>
          <w:rtl/>
          <w:lang w:val="en-US" w:eastAsia="en-US"/>
        </w:rPr>
        <w:t>استعادة النظام الإيكولوجي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C13B14">
        <w:rPr>
          <w:rFonts w:eastAsia="YouYuan" w:cs="Simplified Arabic"/>
          <w:kern w:val="2"/>
          <w:sz w:val="20"/>
          <w:szCs w:val="20"/>
          <w:shd w:val="clear" w:color="auto" w:fill="FFFFFF"/>
          <w:vertAlign w:val="superscript"/>
          <w:lang w:val="en-US" w:eastAsia="en-US"/>
        </w:rPr>
        <w:t xml:space="preserve"> </w:t>
      </w:r>
      <w:r w:rsidRPr="00C13B14">
        <w:rPr>
          <w:rFonts w:eastAsia="YouYuan" w:cs="Simplified Arabic"/>
          <w:kern w:val="2"/>
          <w:sz w:val="20"/>
          <w:szCs w:val="20"/>
          <w:shd w:val="clear" w:color="auto" w:fill="FFFFFF"/>
          <w:vertAlign w:val="superscript"/>
          <w:lang w:val="en-US" w:eastAsia="en-US"/>
        </w:rPr>
        <w:footnoteReference w:id="84"/>
      </w:r>
    </w:p>
    <w:p w:rsidR="007820F3" w:rsidRPr="00C13B14" w:rsidRDefault="007820F3" w:rsidP="007820F3">
      <w:pPr>
        <w:bidi/>
        <w:spacing w:after="100" w:line="202" w:lineRule="auto"/>
        <w:jc w:val="lowKashida"/>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صمود النظم الايكولوجية وتغير المناخ</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D9D9D9"/>
          <w:rtl/>
          <w:lang w:val="en-US" w:eastAsia="en-US"/>
        </w:rPr>
      </w:pPr>
      <w:r w:rsidRPr="00C13B14">
        <w:rPr>
          <w:rFonts w:cs="Simplified Arabic" w:hint="cs"/>
          <w:kern w:val="2"/>
          <w:sz w:val="20"/>
          <w:szCs w:val="20"/>
          <w:shd w:val="clear" w:color="auto" w:fill="FFFFFF"/>
          <w:rtl/>
          <w:lang w:val="en-US" w:eastAsia="en-US"/>
        </w:rPr>
        <w:t>صمود النظم الايكولوجية وتغير المناخ:</w:t>
      </w:r>
      <w:r w:rsidRPr="00C13B14">
        <w:rPr>
          <w:rFonts w:cs="Simplified Arabic"/>
          <w:kern w:val="2"/>
          <w:sz w:val="20"/>
          <w:szCs w:val="20"/>
          <w:shd w:val="clear" w:color="auto" w:fill="FFFFFF"/>
          <w:vertAlign w:val="superscript"/>
          <w:lang w:val="en-US" w:eastAsia="en-US"/>
        </w:rPr>
        <w:footnoteReference w:id="85"/>
      </w:r>
    </w:p>
    <w:p w:rsidR="007820F3" w:rsidRPr="00C13B14" w:rsidRDefault="007820F3" w:rsidP="00C34C69">
      <w:pPr>
        <w:numPr>
          <w:ilvl w:val="0"/>
          <w:numId w:val="107"/>
        </w:numPr>
        <w:shd w:val="clear" w:color="auto" w:fill="FFFFFF"/>
        <w:bidi/>
        <w:spacing w:after="80" w:line="199" w:lineRule="auto"/>
        <w:ind w:left="0" w:firstLine="720"/>
        <w:jc w:val="both"/>
        <w:rPr>
          <w:rFonts w:cs="Simplified Arabic"/>
          <w:kern w:val="2"/>
          <w:sz w:val="20"/>
          <w:szCs w:val="20"/>
          <w:shd w:val="clear" w:color="auto" w:fill="D9D9D9"/>
          <w:lang w:val="en-US" w:eastAsia="zh-CN"/>
        </w:rPr>
      </w:pPr>
      <w:r w:rsidRPr="00C13B14">
        <w:rPr>
          <w:rFonts w:cs="Simplified Arabic" w:hint="cs"/>
          <w:kern w:val="2"/>
          <w:sz w:val="20"/>
          <w:szCs w:val="20"/>
          <w:shd w:val="clear" w:color="auto" w:fill="FFFFFF"/>
          <w:rtl/>
          <w:lang w:val="en-US" w:eastAsia="zh-CN"/>
        </w:rPr>
        <w:t>بناء القدرات بهدف زيادة الفعالية في معالجة القضايا المبينة من خلال التزاماتها بموجب الاتفاقية المتعلقة بالتنوع البيولوجي، واتفاقية الأمم المتحدة الإطارية لتغير المناخ، واتفاقية الأمم المتحدة لمكافحة التصحر، ضمن جملة أمور، بتطبيق نهج النظم الايكولوجية؛</w:t>
      </w:r>
    </w:p>
    <w:p w:rsidR="007820F3" w:rsidRPr="00C13B14" w:rsidRDefault="007820F3" w:rsidP="00C34C69">
      <w:pPr>
        <w:numPr>
          <w:ilvl w:val="0"/>
          <w:numId w:val="107"/>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وضع برامج موجهة نحو التآزر لحفظ جميع النظم الايكولوجية مثل الغابات والأراضي الرطبة والبيئات البحرية التي تسهم أيضا في استئصال الفقر، وإدارتها بصورة مستدامة؛</w:t>
      </w:r>
    </w:p>
    <w:p w:rsidR="007820F3" w:rsidRPr="00C13B14" w:rsidRDefault="007820F3" w:rsidP="00C34C69">
      <w:pPr>
        <w:numPr>
          <w:ilvl w:val="0"/>
          <w:numId w:val="107"/>
        </w:numPr>
        <w:shd w:val="clear" w:color="auto" w:fill="FFFFFF"/>
        <w:bidi/>
        <w:spacing w:after="80" w:line="199" w:lineRule="auto"/>
        <w:ind w:left="0" w:firstLine="72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zh-CN"/>
        </w:rPr>
        <w:t>الأنشطة الموجهة الى البلدان بما في ذلك المشروعات الرائدة، والتي تهدف الى تحقيق المشروعات ذات الصلة بحفظ النظم الايكولوجية وإصلاح الأراضي المتدهورة والبيئات البحرية التكامل الشامل للنظم الايكولوجية الذي يأخذ في الاعتبار تأثيرات تغير المناخ.</w:t>
      </w:r>
    </w:p>
    <w:p w:rsidR="007820F3" w:rsidRPr="00C13B14" w:rsidRDefault="007820F3" w:rsidP="007820F3">
      <w:pPr>
        <w:bidi/>
        <w:spacing w:after="100" w:line="202" w:lineRule="auto"/>
        <w:jc w:val="lowKashida"/>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النظم الايكولوجية البحرية والساحلية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D9D9D9"/>
          <w:rtl/>
          <w:lang w:val="en-US" w:eastAsia="en-US"/>
        </w:rPr>
      </w:pPr>
      <w:r w:rsidRPr="00C13B14">
        <w:rPr>
          <w:rFonts w:cs="Simplified Arabic" w:hint="cs"/>
          <w:kern w:val="2"/>
          <w:sz w:val="20"/>
          <w:szCs w:val="20"/>
          <w:shd w:val="clear" w:color="auto" w:fill="FFFFFF"/>
          <w:rtl/>
          <w:lang w:val="en-US" w:eastAsia="en-US"/>
        </w:rPr>
        <w:t>النظم الايكولوجية البحرية والساحلية:</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86"/>
      </w:r>
    </w:p>
    <w:p w:rsidR="007820F3" w:rsidRPr="00C13B14" w:rsidRDefault="007820F3" w:rsidP="00C34C69">
      <w:pPr>
        <w:numPr>
          <w:ilvl w:val="0"/>
          <w:numId w:val="108"/>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المشروعات التي تعزز حفظ التنوع البيولوجي البحري والساحلي المعّرض للمخاطر واستخدامه المستدام، وتنفيذ برامج العمل المفصلة عن التنوع البيولوجي البحري والساحلي وبرنامج العمل الخاص بالتنوع البيولوجي للجزر؛</w:t>
      </w:r>
    </w:p>
    <w:p w:rsidR="007820F3" w:rsidRPr="00C13B14" w:rsidRDefault="007820F3" w:rsidP="00C34C69">
      <w:pPr>
        <w:numPr>
          <w:ilvl w:val="0"/>
          <w:numId w:val="108"/>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الأنشطة الموجهة الى البلدان التي تهدف الى تعزيز القدرات على معالجة تأثيرات الذبول المتعلقة بإبياض الشعاب المرجانية والتدهور والتدمير المادي للشعاب المرجانية بما في ذلك تنمية قدرات على الاستجابة السريعة لتنفيذ التدابير لمعالجة تدهور الشعاب المرجانية وذبولها واستعادتها بعد ذلك؛</w:t>
      </w:r>
    </w:p>
    <w:p w:rsidR="007820F3" w:rsidRPr="00C13B14" w:rsidRDefault="007820F3" w:rsidP="00C34C69">
      <w:pPr>
        <w:numPr>
          <w:ilvl w:val="0"/>
          <w:numId w:val="108"/>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تنفيذ أنشطة التدريب وبناء القدرات وغيرها من الأنشطة ذات الصلة بالمناطق البحرية ذات الأهمية الايكولوجية أو البيولوجية؛</w:t>
      </w:r>
    </w:p>
    <w:p w:rsidR="007820F3" w:rsidRPr="00C13B14" w:rsidRDefault="007820F3" w:rsidP="00C34C69">
      <w:pPr>
        <w:numPr>
          <w:ilvl w:val="0"/>
          <w:numId w:val="108"/>
        </w:numPr>
        <w:shd w:val="clear" w:color="auto" w:fill="FFFFFF"/>
        <w:bidi/>
        <w:spacing w:after="80" w:line="199" w:lineRule="auto"/>
        <w:ind w:left="0" w:firstLine="72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zh-CN"/>
        </w:rPr>
        <w:t>توفير الدعم لبناء القدرات لمواصلة التعجيل بالجهود الحالية لتحقيق أهداف إيتشي للتنوع البيولوجي في المناطق البحرية والساحلية.</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zh-CN"/>
        </w:rPr>
      </w:pPr>
      <w:r w:rsidRPr="00C13B14">
        <w:rPr>
          <w:rFonts w:cs="Simplified Arabic" w:hint="cs"/>
          <w:b/>
          <w:bCs/>
          <w:kern w:val="2"/>
          <w:sz w:val="20"/>
          <w:szCs w:val="20"/>
          <w:shd w:val="clear" w:color="auto" w:fill="FFFFFF"/>
          <w:rtl/>
          <w:lang w:val="en-US" w:eastAsia="zh-CN"/>
        </w:rPr>
        <w:t>التنوع البيولوجي للغابات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zh-CN"/>
        </w:rPr>
        <w:t>المشروعات التي تركز على الأولويات الوطنية المحددة فضلا عن الإجراءات الإقليمية المشتركة بين البلدان التي تساعد في تنفيذ برنامج العمل الموسع بشأن التنوع البيولوجي للغابات الذي يتناول حفظ التنوع البيولوجي والاستخدام المستدام لمكوناته والتقاسم العادل والمنصف للمنافع الناشئة عن الموارد الجينية بطريقة متوازية، وتأكيد أهمية ضمان حفظ الغابات الوطنية طويل الأجل واستخدامها المستدام وتقاسم منافعها، واستخدام آلية غرفة تبادل المعلومات لإدراج الأنشطة التي تسهم في وقف ومعالجة إزالة الغابات وعمليات</w:t>
      </w:r>
      <w:r w:rsidRPr="00C13B14">
        <w:rPr>
          <w:rFonts w:cs="Simplified Arabic" w:hint="cs"/>
          <w:kern w:val="2"/>
          <w:sz w:val="20"/>
          <w:szCs w:val="20"/>
          <w:rtl/>
          <w:lang w:val="en-US" w:eastAsia="en-US"/>
        </w:rPr>
        <w:t xml:space="preserve"> </w:t>
      </w:r>
      <w:r w:rsidRPr="00C13B14">
        <w:rPr>
          <w:rFonts w:cs="Simplified Arabic" w:hint="cs"/>
          <w:kern w:val="2"/>
          <w:sz w:val="20"/>
          <w:szCs w:val="20"/>
          <w:shd w:val="clear" w:color="auto" w:fill="FFFFFF"/>
          <w:rtl/>
          <w:lang w:val="en-US" w:eastAsia="en-US"/>
        </w:rPr>
        <w:t>التقييم والرصد الأساسية للتنوع البيولوجي للغابات بما في ذلك الدراسات التصنيفية وعمليات الحصر مع التركيز على الأنواع الحرجية وغير ذلك من المكونات الهامة للتنوع البيولوجي للغابات والنظم الايكولوجية المعّرضة للخطر؛</w:t>
      </w:r>
      <w:r w:rsidRPr="00C13B14">
        <w:rPr>
          <w:rFonts w:cs="Simplified Arabic"/>
          <w:kern w:val="2"/>
          <w:sz w:val="20"/>
          <w:szCs w:val="20"/>
          <w:shd w:val="clear" w:color="auto" w:fill="FFFFFF"/>
          <w:vertAlign w:val="superscript"/>
          <w:lang w:val="en-US" w:eastAsia="en-US"/>
        </w:rPr>
        <w:footnoteReference w:id="87"/>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b/>
          <w:bCs/>
          <w:kern w:val="2"/>
          <w:sz w:val="20"/>
          <w:szCs w:val="20"/>
          <w:shd w:val="clear" w:color="auto" w:fill="FFFFFF"/>
          <w:rtl/>
          <w:lang w:val="en-US" w:eastAsia="en-US"/>
        </w:rPr>
        <w:t>النظم الإيكولوجية للمياه الداخلية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zh-CN"/>
        </w:rPr>
        <w:t>المشروعات</w:t>
      </w:r>
      <w:r w:rsidRPr="00C13B14">
        <w:rPr>
          <w:rFonts w:cs="Simplified Arabic" w:hint="cs"/>
          <w:kern w:val="2"/>
          <w:sz w:val="20"/>
          <w:szCs w:val="20"/>
          <w:shd w:val="clear" w:color="auto" w:fill="FFFFFF"/>
          <w:rtl/>
          <w:lang w:val="en-US" w:eastAsia="en-US"/>
        </w:rPr>
        <w:t xml:space="preserve"> التي تساعد في تنفيذ برنامج العمل الخاص بالتنوع البيولوجي للنظم الايكولوجية للمياه الداخلية، والتي تساعد الأطراف في وضع وتنفيذ الخطط الوطنية والقطاعية والمشتركة بين القطاعات لحفظ التنوع البيولوجي للنظم الايكولوجية للمياه الداخلية واستخدامه المستدام بما في ذلك </w:t>
      </w:r>
      <w:r w:rsidRPr="00C13B14">
        <w:rPr>
          <w:rFonts w:cs="Simplified Arabic" w:hint="cs"/>
          <w:kern w:val="2"/>
          <w:sz w:val="20"/>
          <w:szCs w:val="20"/>
          <w:shd w:val="clear" w:color="auto" w:fill="FFFFFF"/>
          <w:rtl/>
          <w:lang w:val="en-US" w:eastAsia="en-US"/>
        </w:rPr>
        <w:lastRenderedPageBreak/>
        <w:t>عمليات التقييم الشاملة للتنوع البيولوجي للمياه الداخلية وبرامج بناء القدرات لرصد تنفيذ برنامج العمل والاتجاهات في التنوع البيولوجي للمياه الداخلية، ولجمع المعلومات ونشرها بين المجتمعات النهرية؛</w:t>
      </w:r>
      <w:r w:rsidRPr="00C13B14">
        <w:rPr>
          <w:rFonts w:eastAsia="YouYuan" w:cs="Simplified Arabic"/>
          <w:snapToGrid w:val="0"/>
          <w:kern w:val="22"/>
          <w:sz w:val="20"/>
          <w:szCs w:val="20"/>
          <w:shd w:val="clear" w:color="auto" w:fill="FFFFFF"/>
          <w:vertAlign w:val="superscript"/>
          <w:lang w:val="en-US" w:eastAsia="en-US"/>
        </w:rPr>
        <w:footnoteReference w:id="88"/>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b/>
          <w:bCs/>
          <w:kern w:val="2"/>
          <w:sz w:val="20"/>
          <w:szCs w:val="20"/>
          <w:shd w:val="clear" w:color="auto" w:fill="FFFFFF"/>
          <w:rtl/>
          <w:lang w:val="en-US" w:eastAsia="en-US"/>
        </w:rPr>
        <w:t>المناطق القاحلة وشبه القاحلة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D9D9D9"/>
          <w:lang w:val="en-US" w:eastAsia="en-US"/>
        </w:rPr>
      </w:pPr>
      <w:r w:rsidRPr="00C13B14">
        <w:rPr>
          <w:rFonts w:cs="Simplified Arabic" w:hint="cs"/>
          <w:kern w:val="2"/>
          <w:sz w:val="20"/>
          <w:szCs w:val="20"/>
          <w:shd w:val="clear" w:color="auto" w:fill="FFFFFF"/>
          <w:rtl/>
          <w:lang w:val="en-US" w:eastAsia="en-US"/>
        </w:rPr>
        <w:t>المشروعات التي تعزز حفظ التنوع البيولوجي للمناطق القاحلة وشبه القاحلة واستخدامه المستدام بما في ذلك تنفيذ برنامج عمل الاتفاقية بشأن التنوع البيولوجي للأراضي الجافة وشبه الرطبة؛</w:t>
      </w:r>
      <w:r w:rsidRPr="00C13B14">
        <w:rPr>
          <w:rFonts w:eastAsia="YouYuan" w:cs="Simplified Arabic"/>
          <w:snapToGrid w:val="0"/>
          <w:kern w:val="22"/>
          <w:sz w:val="20"/>
          <w:szCs w:val="20"/>
          <w:shd w:val="clear" w:color="auto" w:fill="FFFFFF"/>
          <w:vertAlign w:val="superscript"/>
          <w:lang w:val="en-US" w:eastAsia="en-US"/>
        </w:rPr>
        <w:footnoteReference w:id="89"/>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D9D9D9"/>
          <w:lang w:val="en-US" w:eastAsia="en-US"/>
        </w:rPr>
      </w:pPr>
      <w:r w:rsidRPr="00C13B14">
        <w:rPr>
          <w:rFonts w:cs="Simplified Arabic" w:hint="cs"/>
          <w:b/>
          <w:bCs/>
          <w:kern w:val="2"/>
          <w:sz w:val="20"/>
          <w:szCs w:val="20"/>
          <w:shd w:val="clear" w:color="auto" w:fill="FFFFFF"/>
          <w:rtl/>
          <w:lang w:val="en-US" w:eastAsia="en-US"/>
        </w:rPr>
        <w:t>المناطق الجبلية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D9D9D9"/>
          <w:lang w:val="en-US" w:eastAsia="en-US"/>
        </w:rPr>
      </w:pPr>
      <w:r w:rsidRPr="00C13B14">
        <w:rPr>
          <w:rFonts w:cs="Simplified Arabic" w:hint="cs"/>
          <w:kern w:val="2"/>
          <w:sz w:val="20"/>
          <w:szCs w:val="20"/>
          <w:shd w:val="clear" w:color="auto" w:fill="FFFFFF"/>
          <w:rtl/>
          <w:lang w:val="en-US" w:eastAsia="en-US"/>
        </w:rPr>
        <w:t>المشروعات التي تعزز حفظ التنوع البيولوجي واستخدامه المستدام في المناطق الجبلية؛</w:t>
      </w:r>
      <w:r w:rsidRPr="00C13B14">
        <w:rPr>
          <w:rFonts w:eastAsia="YouYuan" w:cs="Simplified Arabic"/>
          <w:snapToGrid w:val="0"/>
          <w:kern w:val="22"/>
          <w:sz w:val="20"/>
          <w:szCs w:val="20"/>
          <w:shd w:val="clear" w:color="auto" w:fill="FFFFFF"/>
          <w:vertAlign w:val="superscript"/>
          <w:lang w:val="en-US" w:eastAsia="en-US"/>
        </w:rPr>
        <w:footnoteReference w:id="90"/>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D9D9D9"/>
          <w:lang w:val="en-US" w:eastAsia="en-US"/>
        </w:rPr>
      </w:pPr>
      <w:r w:rsidRPr="00C13B14">
        <w:rPr>
          <w:rFonts w:cs="Simplified Arabic"/>
          <w:b/>
          <w:bCs/>
          <w:kern w:val="2"/>
          <w:sz w:val="20"/>
          <w:szCs w:val="20"/>
          <w:rtl/>
          <w:lang w:val="en-US" w:eastAsia="en-US"/>
        </w:rPr>
        <w:t>التنوع البيولوجي الزراعي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المشروعات التي تنفذ برنامج عمل الاتفاقية بشأن التنوع البيولوجي الزراعي وتلك التي تساعد في تنفيذ خطة العمل الخاصة بالمبادرة الدولية لحفظ الملقحات واستخدامها المستدام.</w:t>
      </w:r>
      <w:r w:rsidRPr="00C13B14">
        <w:rPr>
          <w:rFonts w:cs="Simplified Arabic"/>
          <w:kern w:val="2"/>
          <w:sz w:val="20"/>
          <w:szCs w:val="20"/>
          <w:shd w:val="clear" w:color="auto" w:fill="FFFFFF"/>
          <w:lang w:val="en-US" w:eastAsia="en-US"/>
        </w:rPr>
        <w:t xml:space="preserve"> </w:t>
      </w:r>
      <w:r w:rsidRPr="00C13B14">
        <w:rPr>
          <w:rFonts w:cs="Simplified Arabic"/>
          <w:kern w:val="2"/>
          <w:sz w:val="20"/>
          <w:szCs w:val="20"/>
          <w:shd w:val="clear" w:color="auto" w:fill="FFFFFF"/>
          <w:vertAlign w:val="superscript"/>
          <w:lang w:val="en-US" w:eastAsia="en-US"/>
        </w:rPr>
        <w:footnoteReference w:id="91"/>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المشاريع الوطنية والإقليمية التي تعالج تنفيذ خطة عمل</w:t>
      </w:r>
      <w:r w:rsidRPr="00C13B14">
        <w:rPr>
          <w:rFonts w:cs="Simplified Arabic" w:hint="cs"/>
          <w:kern w:val="2"/>
          <w:sz w:val="20"/>
          <w:szCs w:val="20"/>
          <w:shd w:val="clear" w:color="auto" w:fill="FFFFFF"/>
          <w:rtl/>
          <w:lang w:val="en-US" w:eastAsia="en-US"/>
        </w:rPr>
        <w:t xml:space="preserve"> المبادرة الدولية </w:t>
      </w:r>
      <w:r w:rsidRPr="00C13B14">
        <w:rPr>
          <w:rFonts w:cs="Simplified Arabic"/>
          <w:kern w:val="2"/>
          <w:sz w:val="20"/>
          <w:szCs w:val="20"/>
          <w:shd w:val="clear" w:color="auto" w:fill="FFFFFF"/>
          <w:rtl/>
          <w:lang w:val="en-US" w:eastAsia="en-US"/>
        </w:rPr>
        <w:t>للاستخدام المستدام للملقحات وحفظها</w:t>
      </w:r>
      <w:r w:rsidRPr="00C13B14">
        <w:rPr>
          <w:rFonts w:cs="Simplified Arabic" w:hint="cs"/>
          <w:kern w:val="2"/>
          <w:sz w:val="20"/>
          <w:szCs w:val="20"/>
          <w:shd w:val="clear" w:color="auto" w:fill="FFFFFF"/>
          <w:rtl/>
          <w:lang w:val="en-US" w:eastAsia="en-US"/>
        </w:rPr>
        <w:t xml:space="preserve"> للفترة</w:t>
      </w:r>
      <w:r w:rsidRPr="00C13B14">
        <w:rPr>
          <w:rFonts w:eastAsia="YouYuan" w:cs="Simplified Arabic" w:hint="cs"/>
          <w:kern w:val="2"/>
          <w:sz w:val="20"/>
          <w:szCs w:val="20"/>
          <w:rtl/>
          <w:lang w:val="en-US"/>
        </w:rPr>
        <w:t xml:space="preserve"> 2018-2030؛</w:t>
      </w:r>
      <w:r w:rsidRPr="00C13B14">
        <w:rPr>
          <w:rStyle w:val="FootnoteReference"/>
          <w:rFonts w:eastAsia="YouYuan" w:cs="Simplified Arabic"/>
          <w:kern w:val="2"/>
          <w:sz w:val="20"/>
          <w:szCs w:val="20"/>
          <w:rtl/>
          <w:lang w:val="en-US"/>
        </w:rPr>
        <w:footnoteReference w:id="92"/>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5: التعاون</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النظر في إنشاء صندوق استئماني للتعاون بين بلدان الجنوب بشأن التنوع البيولوجي لتنفيذ الخطة الاستراتيجية للتنوع البيولوجي للفترة 2011-2020 بالاعتماد على المساهمات الطوعية.</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93"/>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6: التدابير العامة للحفظ والاستخدام المستدام</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الاستراتيجيات وخطط العمل الوطنية للتنوع البيولوجي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استعراض وتنقيح وتحديث وتنفيذ الاستراتيجيات وخطط العمل الوطنية للتنوع البيولوجي.</w:t>
      </w:r>
      <w:r w:rsidRPr="00C13B14">
        <w:rPr>
          <w:rFonts w:cs="Simplified Arabic"/>
          <w:kern w:val="2"/>
          <w:sz w:val="20"/>
          <w:szCs w:val="20"/>
          <w:shd w:val="clear" w:color="auto" w:fill="FFFFFF"/>
          <w:lang w:val="en-US" w:eastAsia="en-US"/>
        </w:rPr>
        <w:t xml:space="preserve"> </w:t>
      </w:r>
      <w:r w:rsidRPr="00C13B14">
        <w:rPr>
          <w:rFonts w:cs="Simplified Arabic"/>
          <w:kern w:val="2"/>
          <w:sz w:val="20"/>
          <w:szCs w:val="20"/>
          <w:shd w:val="clear" w:color="auto" w:fill="FFFFFF"/>
          <w:lang w:val="en-US" w:eastAsia="en-US"/>
        </w:rPr>
        <w:footnoteReference w:id="94"/>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وضع الاستراتيجيات وخطط العمل الوطنية للتنوع البيولوجي وتنفيذها، بما يتماشى مع استراتيجية وأهداف حشد الموارد</w:t>
      </w:r>
      <w:r w:rsidRPr="00C13B14">
        <w:rPr>
          <w:rFonts w:cs="Simplified Arabic" w:hint="cs"/>
          <w:sz w:val="20"/>
          <w:szCs w:val="20"/>
          <w:rtl/>
        </w:rPr>
        <w:t xml:space="preserve"> المتفق عليها في المقرر</w:t>
      </w:r>
      <w:r w:rsidRPr="006E5EF3">
        <w:rPr>
          <w:rFonts w:cs="Simplified Arabic" w:hint="cs"/>
          <w:sz w:val="20"/>
          <w:szCs w:val="20"/>
          <w:rtl/>
        </w:rPr>
        <w:t xml:space="preserve"> 12/3</w:t>
      </w:r>
      <w:r w:rsidRPr="00C13B14">
        <w:rPr>
          <w:rFonts w:cs="Simplified Arabic" w:hint="cs"/>
          <w:sz w:val="20"/>
          <w:szCs w:val="20"/>
          <w:rtl/>
        </w:rPr>
        <w:t>؛</w:t>
      </w:r>
      <w:r w:rsidRPr="00C13B14">
        <w:rPr>
          <w:rStyle w:val="FootnoteReference"/>
          <w:rFonts w:cs="Simplified Arabic"/>
          <w:sz w:val="20"/>
          <w:szCs w:val="20"/>
          <w:rtl/>
        </w:rPr>
        <w:footnoteReference w:id="95"/>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التعميم والإدراج</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مواصلة وضع نهج بشأن إدراج التنوع البيولوجي في عمليات استئصال الفقر وتحقيق التنمية.</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96"/>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المشاريع</w:t>
      </w:r>
      <w:r w:rsidRPr="00C13B14">
        <w:rPr>
          <w:rFonts w:cs="Simplified Arabic" w:hint="cs"/>
          <w:sz w:val="20"/>
          <w:szCs w:val="20"/>
          <w:rtl/>
        </w:rPr>
        <w:t xml:space="preserve"> القطرية التي تعالج التعميم عبر عدة قطاعات.</w:t>
      </w:r>
      <w:r w:rsidRPr="00C13B14">
        <w:rPr>
          <w:rStyle w:val="FootnoteReference"/>
          <w:rFonts w:cs="Simplified Arabic"/>
          <w:sz w:val="20"/>
          <w:szCs w:val="20"/>
          <w:rtl/>
        </w:rPr>
        <w:footnoteReference w:id="97"/>
      </w:r>
    </w:p>
    <w:p w:rsidR="007820F3" w:rsidRPr="00C13B14" w:rsidRDefault="007820F3" w:rsidP="006E5E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7: التحديد والرصد</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وضع وتنفيذ الأهداف الوطنية وإطار المؤشرات وبرامج الرصد فيما يتعلق بالتنوع البيولوجي.</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98"/>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8: الحفظ في المواقع الطبيعية</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الحفظ على أساس المناطق</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lastRenderedPageBreak/>
        <w:t>مناطق الحفظ للمجتمعات المحلية، النظم الوطنية والإقليمية للمناطق المحمية، مواصلة وضع حافظة المناطق المحمية لوضع نظم شاملة وتمثيلية وتدار بصورة فعالة تعالج الاحتياجات الشاملة للنظم، وأنشطة الإجراءات السريعة الموجهة نحو البلدان لبرنامج العمل الخاص بالمناطق المحمية للتمكين من تنفيذه الكامل، والمشروعات التي تبين الدور الذي تضطلع به المناطق المحمية في معالجة تغير المناخ ومعالجة الاستدامة المالية الطويلة الأجل للمناطق المحمية بما في ذلك من خلال آليات ووسائل متباينة.</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99"/>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D9D9D9"/>
          <w:rtl/>
          <w:lang w:val="en-US" w:eastAsia="en-US"/>
        </w:rPr>
      </w:pPr>
      <w:r w:rsidRPr="00C13B14">
        <w:rPr>
          <w:rFonts w:cs="Simplified Arabic" w:hint="cs"/>
          <w:b/>
          <w:bCs/>
          <w:kern w:val="2"/>
          <w:sz w:val="20"/>
          <w:szCs w:val="20"/>
          <w:shd w:val="clear" w:color="auto" w:fill="FFFFFF"/>
          <w:rtl/>
          <w:lang w:val="en-US" w:eastAsia="en-US"/>
        </w:rPr>
        <w:t>تنوع الأنواع والموارد الجينية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المشروعات التي تعزز حفظ الأنواع المتوطنة واستخدامها المستدام؛</w:t>
      </w:r>
      <w:r w:rsidRPr="00C13B14">
        <w:rPr>
          <w:rFonts w:cs="Simplified Arabic"/>
          <w:sz w:val="20"/>
          <w:szCs w:val="20"/>
          <w:vertAlign w:val="superscript"/>
          <w:rtl/>
          <w:lang w:eastAsia="en-US"/>
        </w:rPr>
        <w:footnoteReference w:id="100"/>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vertAlign w:val="superscript"/>
          <w:lang w:val="en-US" w:eastAsia="en-US"/>
        </w:rPr>
      </w:pPr>
      <w:r w:rsidRPr="00C13B14">
        <w:rPr>
          <w:rFonts w:cs="Simplified Arabic" w:hint="cs"/>
          <w:kern w:val="2"/>
          <w:sz w:val="20"/>
          <w:szCs w:val="20"/>
          <w:shd w:val="clear" w:color="auto" w:fill="FFFFFF"/>
          <w:rtl/>
          <w:lang w:val="en-US" w:eastAsia="en-US"/>
        </w:rPr>
        <w:t>تنفيذ الاستراتيجية العالمية لحفظ النباتات 2011-2020</w:t>
      </w:r>
      <w:r w:rsidRPr="00C13B14">
        <w:rPr>
          <w:rFonts w:cs="Simplified Arabic" w:hint="cs"/>
          <w:kern w:val="2"/>
          <w:sz w:val="20"/>
          <w:szCs w:val="20"/>
          <w:shd w:val="clear" w:color="auto" w:fill="FFFFFF"/>
          <w:vertAlign w:val="superscript"/>
          <w:rtl/>
          <w:lang w:val="en-US" w:eastAsia="en-US"/>
        </w:rPr>
        <w:t>؛</w:t>
      </w:r>
      <w:r w:rsidRPr="00C13B14">
        <w:rPr>
          <w:rFonts w:cs="Simplified Arabic"/>
          <w:sz w:val="20"/>
          <w:szCs w:val="20"/>
          <w:vertAlign w:val="superscript"/>
          <w:rtl/>
          <w:lang w:eastAsia="en-US"/>
        </w:rPr>
        <w:footnoteReference w:id="101"/>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أنشطة تصنيفية وطنية وإقليمية لبناء القدرات لأغراض المبادرة العالمية للتصنيف، وعناصر مشروع لمعالجة الاحتياجات</w:t>
      </w:r>
      <w:r w:rsidRPr="00C13B14">
        <w:rPr>
          <w:rFonts w:cs="Simplified Arabic" w:hint="cs"/>
          <w:kern w:val="2"/>
          <w:sz w:val="20"/>
          <w:szCs w:val="20"/>
          <w:shd w:val="clear" w:color="auto" w:fill="FFFFFF"/>
          <w:rtl/>
          <w:lang w:val="en-US" w:eastAsia="zh-CN"/>
        </w:rPr>
        <w:t xml:space="preserve"> التصنيفية خلال تحقيق أهداف الاتفاقية؛</w:t>
      </w:r>
      <w:r w:rsidRPr="00C13B14">
        <w:rPr>
          <w:rStyle w:val="FootnoteReference"/>
          <w:rFonts w:cs="Simplified Arabic"/>
          <w:kern w:val="2"/>
          <w:sz w:val="20"/>
          <w:szCs w:val="20"/>
          <w:shd w:val="clear" w:color="auto" w:fill="FFFFFF"/>
          <w:rtl/>
          <w:lang w:val="en-US" w:eastAsia="zh-CN"/>
        </w:rPr>
        <w:footnoteReference w:id="102"/>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الأنواع الغريبة الغازية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مشروعات تساعد في وضع وتنفيذ استراتيجيات وخطط عمل بشأن الأنواع الغريبة الغازية على المستويين الوطني والإقليمي وخاصة تلك الاستراتيجيات والإجراءات ذات الصلة بالنظم الايكولوجية المعزولة جغرافيا وتطورا، وبناء القدرات لمنع أو الحد من مخاطر الانتشار، واستقرار الأنواع الغريبة الغازية ، وتحسين الوقاية، والاستجابة السريعة وتدابير الإدارة لمعالجة أخطار الأنواع الغريبة الغازية؛</w:t>
      </w:r>
      <w:r w:rsidRPr="00C13B14">
        <w:rPr>
          <w:rStyle w:val="FootnoteReference"/>
          <w:rFonts w:cs="Simplified Arabic"/>
          <w:kern w:val="2"/>
          <w:sz w:val="20"/>
          <w:szCs w:val="20"/>
          <w:shd w:val="clear" w:color="auto" w:fill="FFFFFF"/>
          <w:rtl/>
          <w:lang w:val="en-US" w:eastAsia="en-US"/>
        </w:rPr>
        <w:footnoteReference w:id="103"/>
      </w:r>
    </w:p>
    <w:p w:rsidR="007820F3" w:rsidRPr="00C13B14" w:rsidRDefault="007820F3" w:rsidP="007820F3">
      <w:pPr>
        <w:shd w:val="clear" w:color="auto" w:fill="FFFFFF"/>
        <w:bidi/>
        <w:spacing w:after="80" w:line="199" w:lineRule="auto"/>
        <w:jc w:val="both"/>
        <w:rPr>
          <w:rFonts w:cs="Simplified Arabic"/>
          <w:i/>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المادة</w:t>
      </w:r>
      <w:r w:rsidRPr="00C13B14">
        <w:rPr>
          <w:rFonts w:cs="Simplified Arabic" w:hint="cs"/>
          <w:i/>
          <w:kern w:val="2"/>
          <w:sz w:val="20"/>
          <w:szCs w:val="20"/>
          <w:shd w:val="clear" w:color="auto" w:fill="FFFFFF"/>
          <w:rtl/>
          <w:lang w:val="en-US" w:eastAsia="en-US"/>
        </w:rPr>
        <w:t xml:space="preserve"> </w:t>
      </w:r>
      <w:r w:rsidRPr="00C13B14">
        <w:rPr>
          <w:rFonts w:cs="Simplified Arabic" w:hint="cs"/>
          <w:b/>
          <w:bCs/>
          <w:i/>
          <w:kern w:val="2"/>
          <w:sz w:val="20"/>
          <w:szCs w:val="20"/>
          <w:shd w:val="clear" w:color="auto" w:fill="FFFFFF"/>
          <w:rtl/>
          <w:lang w:val="en-US" w:eastAsia="en-US"/>
        </w:rPr>
        <w:t>8(ي) وما يتصل بها من أحكام</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vertAlign w:val="superscript"/>
          <w:lang w:val="en-US" w:eastAsia="en-US"/>
        </w:rPr>
      </w:pPr>
      <w:r w:rsidRPr="00C13B14">
        <w:rPr>
          <w:rFonts w:cs="Simplified Arabic"/>
          <w:kern w:val="2"/>
          <w:sz w:val="20"/>
          <w:szCs w:val="20"/>
          <w:shd w:val="clear" w:color="auto" w:fill="FFFFFF"/>
          <w:rtl/>
          <w:lang w:val="en-US" w:eastAsia="en-US"/>
        </w:rPr>
        <w:t>إدراج الأبعاد الخاصة بالشعوب الأصلية والمجتمعات المحلية ولاسيما المنظور الجنساني في عملية تمويل خدمات التنوع البيولوجي والنظم الايكولوجية</w:t>
      </w:r>
      <w:r w:rsidRPr="00C13B14">
        <w:rPr>
          <w:rFonts w:cs="Simplified Arabic"/>
          <w:kern w:val="2"/>
          <w:sz w:val="20"/>
          <w:szCs w:val="20"/>
          <w:shd w:val="clear" w:color="auto" w:fill="FFFFFF"/>
          <w:vertAlign w:val="superscript"/>
          <w:rtl/>
          <w:lang w:val="en-US" w:eastAsia="en-US"/>
        </w:rPr>
        <w:t>؛</w:t>
      </w:r>
      <w:r w:rsidRPr="00C13B14">
        <w:rPr>
          <w:rFonts w:cs="Simplified Arabic"/>
          <w:kern w:val="2"/>
          <w:sz w:val="20"/>
          <w:szCs w:val="20"/>
          <w:vertAlign w:val="superscript"/>
          <w:rtl/>
          <w:lang w:val="en-US" w:eastAsia="en-US"/>
        </w:rPr>
        <w:footnoteReference w:id="104"/>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تنفيذ البرامج والمشروعات التي تعزز من مشاركة الشعوب الأصلية والمجتمعات المحلية، وتحقيق التقدم في عمليات الحفظ التي تضطلع بها المجتمعات المحلية، والترويج للنظم العرفية للاستخدام المستدام للتنوع البيولوجي؛</w:t>
      </w:r>
      <w:r w:rsidRPr="00C13B14">
        <w:rPr>
          <w:rFonts w:cs="Simplified Arabic"/>
          <w:kern w:val="2"/>
          <w:sz w:val="20"/>
          <w:szCs w:val="20"/>
          <w:vertAlign w:val="superscript"/>
          <w:rtl/>
          <w:lang w:val="en-US" w:eastAsia="en-US"/>
        </w:rPr>
        <w:footnoteReference w:id="105"/>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 xml:space="preserve">زيادة الوعي وبناء </w:t>
      </w:r>
      <w:r w:rsidRPr="00C13B14">
        <w:rPr>
          <w:rFonts w:cs="Simplified Arabic" w:hint="cs"/>
          <w:kern w:val="2"/>
          <w:sz w:val="20"/>
          <w:szCs w:val="20"/>
          <w:shd w:val="clear" w:color="auto" w:fill="FFFFFF"/>
          <w:rtl/>
          <w:lang w:val="en-US" w:eastAsia="en-US"/>
        </w:rPr>
        <w:t>ال</w:t>
      </w:r>
      <w:r w:rsidRPr="00C13B14">
        <w:rPr>
          <w:rFonts w:cs="Simplified Arabic"/>
          <w:kern w:val="2"/>
          <w:sz w:val="20"/>
          <w:szCs w:val="20"/>
          <w:shd w:val="clear" w:color="auto" w:fill="FFFFFF"/>
          <w:rtl/>
          <w:lang w:val="en-US" w:eastAsia="en-US"/>
        </w:rPr>
        <w:t>قدرات المتصلة بتنفيذ مبادئ روتسوليهيرساجيك التوجيهية الطوعية لإعادة توطين المعارف التقليدية للشعوب الأصلية والمجتمعات المحلية ذات الصلة بحفظ التنوع البيولوجي واستخدامه المستدام، وإعداد، حسب الاقتضاء، بروتوكولات مجتمعية أو عمليات من أجل "الموافقة المسبقة والمستنيرة" أو "الموافقة الحرة والمسبقة والمستنيرة"، بحسب الظروف الوطنية، أو "الموافقة والمشاركة"، والتقاسم العادل والمنصف للمنافع؛</w:t>
      </w:r>
      <w:r w:rsidRPr="00C13B14">
        <w:rPr>
          <w:rFonts w:cs="Simplified Arabic"/>
          <w:kern w:val="2"/>
          <w:sz w:val="20"/>
          <w:szCs w:val="20"/>
          <w:shd w:val="clear" w:color="auto" w:fill="FFFFFF"/>
          <w:vertAlign w:val="superscript"/>
          <w:rtl/>
          <w:lang w:val="en-US" w:eastAsia="en-US"/>
        </w:rPr>
        <w:footnoteReference w:id="106"/>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 xml:space="preserve">زيادة الوعي وبناء القدرات المتصلة بتنفيذ </w:t>
      </w:r>
      <w:r w:rsidRPr="00C13B14">
        <w:rPr>
          <w:rFonts w:cs="Simplified Arabic"/>
          <w:kern w:val="2"/>
          <w:sz w:val="20"/>
          <w:szCs w:val="20"/>
          <w:shd w:val="clear" w:color="auto" w:fill="FFFFFF"/>
          <w:rtl/>
          <w:lang w:val="en-US" w:eastAsia="en-US"/>
        </w:rPr>
        <w:t xml:space="preserve">المبادئ التوجيهية الطوعية </w:t>
      </w:r>
      <w:r w:rsidRPr="00C13B14">
        <w:rPr>
          <w:rFonts w:cs="Simplified Arabic" w:hint="cs"/>
          <w:kern w:val="2"/>
          <w:sz w:val="20"/>
          <w:szCs w:val="20"/>
          <w:shd w:val="clear" w:color="auto" w:fill="FFFFFF"/>
          <w:rtl/>
          <w:lang w:val="en-US" w:eastAsia="en-US"/>
        </w:rPr>
        <w:t>(</w:t>
      </w:r>
      <w:r w:rsidRPr="00C13B14">
        <w:rPr>
          <w:rFonts w:cs="Simplified Arabic"/>
          <w:kern w:val="2"/>
          <w:sz w:val="20"/>
          <w:szCs w:val="20"/>
          <w:shd w:val="clear" w:color="auto" w:fill="FFFFFF"/>
          <w:rtl/>
          <w:lang w:val="en-US" w:eastAsia="en-US"/>
        </w:rPr>
        <w:t>موتز كوستال</w:t>
      </w:r>
      <w:r w:rsidRPr="00C13B14">
        <w:rPr>
          <w:rFonts w:cs="Simplified Arabic" w:hint="cs"/>
          <w:kern w:val="2"/>
          <w:sz w:val="20"/>
          <w:szCs w:val="20"/>
          <w:shd w:val="clear" w:color="auto" w:fill="FFFFFF"/>
          <w:rtl/>
          <w:lang w:val="en-US" w:eastAsia="en-US"/>
        </w:rPr>
        <w:t xml:space="preserve"> </w:t>
      </w:r>
      <w:r w:rsidRPr="00C13B14">
        <w:rPr>
          <w:rFonts w:cs="Simplified Arabic"/>
          <w:kern w:val="2"/>
          <w:sz w:val="20"/>
          <w:szCs w:val="20"/>
          <w:shd w:val="clear" w:color="auto" w:fill="FFFFFF"/>
          <w:rtl/>
          <w:lang w:val="en-US" w:eastAsia="en-US"/>
        </w:rPr>
        <w:t>لإعداد آليات وتشريعات أو مبادرات مناسبة أخرى لضمان "الموافقة المسبقة عن علم" أو "الموافقة الحرة والمسبقة عن علم" أو "القبول والمشاركة"، تبعا للظروف الوطنية، للشعوب الأصلية والمجتمعات 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w:t>
      </w:r>
      <w:r w:rsidRPr="00C13B14">
        <w:rPr>
          <w:rFonts w:cs="Simplified Arabic"/>
          <w:i/>
          <w:kern w:val="2"/>
          <w:sz w:val="20"/>
          <w:szCs w:val="20"/>
          <w:shd w:val="clear" w:color="auto" w:fill="FFFFFF"/>
          <w:rtl/>
          <w:lang w:val="en-US" w:eastAsia="en-US"/>
        </w:rPr>
        <w:t xml:space="preserve"> المشروع على مثل هذه المعارف ومنعه</w:t>
      </w:r>
      <w:r w:rsidRPr="00C13B14">
        <w:rPr>
          <w:rFonts w:cs="Simplified Arabic" w:hint="cs"/>
          <w:i/>
          <w:kern w:val="2"/>
          <w:sz w:val="20"/>
          <w:szCs w:val="20"/>
          <w:shd w:val="clear" w:color="auto" w:fill="FFFFFF"/>
          <w:rtl/>
          <w:lang w:val="en-US" w:eastAsia="en-US"/>
        </w:rPr>
        <w:t xml:space="preserve">)، </w:t>
      </w:r>
      <w:r w:rsidRPr="00C13B14">
        <w:rPr>
          <w:rFonts w:cs="Simplified Arabic"/>
          <w:i/>
          <w:kern w:val="2"/>
          <w:sz w:val="20"/>
          <w:szCs w:val="20"/>
          <w:shd w:val="clear" w:color="auto" w:fill="FFFFFF"/>
          <w:rtl/>
          <w:lang w:val="en-US" w:eastAsia="en-US"/>
        </w:rPr>
        <w:t>وإعداد بروتوكولات مجتمعية أو عمليات</w:t>
      </w:r>
      <w:r w:rsidRPr="00C13B14">
        <w:rPr>
          <w:rFonts w:cs="Simplified Arabic" w:hint="cs"/>
          <w:i/>
          <w:kern w:val="2"/>
          <w:sz w:val="20"/>
          <w:szCs w:val="20"/>
          <w:shd w:val="clear" w:color="auto" w:fill="FFFFFF"/>
          <w:rtl/>
          <w:lang w:val="en-US" w:eastAsia="en-US"/>
        </w:rPr>
        <w:t>، حسب الاقتضاء،</w:t>
      </w:r>
      <w:r w:rsidRPr="00C13B14">
        <w:rPr>
          <w:rFonts w:cs="Simplified Arabic"/>
          <w:i/>
          <w:kern w:val="2"/>
          <w:sz w:val="20"/>
          <w:szCs w:val="20"/>
          <w:shd w:val="clear" w:color="auto" w:fill="FFFFFF"/>
          <w:rtl/>
          <w:lang w:val="en-US" w:eastAsia="en-US"/>
        </w:rPr>
        <w:t xml:space="preserve"> من أجل "الموافقة المسبقة عن علم"، و"الموافقة الحرة والمسبقة عن علم"، أو "الموافقة والمشاركة"، بحسب الظروف الوطنية، والتقاسم العادل والمنصف للمنافع.</w:t>
      </w:r>
      <w:r w:rsidRPr="00C13B14">
        <w:rPr>
          <w:rStyle w:val="FootnoteReference"/>
          <w:rFonts w:cs="Simplified Arabic"/>
          <w:i/>
          <w:kern w:val="2"/>
          <w:sz w:val="20"/>
          <w:szCs w:val="20"/>
          <w:shd w:val="clear" w:color="auto" w:fill="FFFFFF"/>
          <w:rtl/>
          <w:lang w:val="en-US" w:eastAsia="en-US"/>
        </w:rPr>
        <w:footnoteReference w:id="107"/>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 xml:space="preserve">المادة 9: </w:t>
      </w:r>
      <w:r w:rsidRPr="00C13B14">
        <w:rPr>
          <w:rFonts w:cs="Simplified Arabic"/>
          <w:i/>
          <w:iCs/>
          <w:kern w:val="2"/>
          <w:sz w:val="20"/>
          <w:szCs w:val="20"/>
          <w:shd w:val="clear" w:color="auto" w:fill="FFFFFF"/>
          <w:rtl/>
          <w:lang w:val="en-US" w:eastAsia="en-US"/>
        </w:rPr>
        <w:t>الحفظ خارج المواقع الطبيعية</w:t>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i/>
          <w:iCs/>
          <w:kern w:val="2"/>
          <w:sz w:val="20"/>
          <w:szCs w:val="20"/>
          <w:shd w:val="clear" w:color="auto" w:fill="FFFFFF"/>
          <w:rtl/>
          <w:lang w:val="en-US" w:eastAsia="en-US"/>
        </w:rPr>
        <w:t>المادة 10 الاستخدام المستدام لمكونات التنوع البيولوجي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lastRenderedPageBreak/>
        <w:t>تنفيذ مبادئ أديس أبابا وخطوطها التوجيهية على المستوى الوطني لضمان استدامة استخدام التنوع البيولوجي</w:t>
      </w:r>
      <w:r w:rsidRPr="00C13B14">
        <w:rPr>
          <w:rFonts w:cs="Simplified Arabic"/>
          <w:kern w:val="2"/>
          <w:sz w:val="20"/>
          <w:szCs w:val="20"/>
          <w:shd w:val="clear" w:color="auto" w:fill="FFFFFF"/>
          <w:lang w:val="en-US" w:eastAsia="en-US"/>
        </w:rPr>
        <w:t>.</w:t>
      </w:r>
      <w:r w:rsidRPr="00C13B14">
        <w:rPr>
          <w:rFonts w:cs="Simplified Arabic"/>
          <w:sz w:val="20"/>
          <w:szCs w:val="20"/>
        </w:rPr>
        <w:footnoteReference w:id="108"/>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السياحة</w:t>
      </w:r>
      <w:r w:rsidRPr="00C13B14">
        <w:rPr>
          <w:rFonts w:cs="Simplified Arabic"/>
          <w:i/>
          <w:kern w:val="2"/>
          <w:sz w:val="20"/>
          <w:szCs w:val="20"/>
          <w:shd w:val="clear" w:color="auto" w:fill="FFFFFF"/>
          <w:rtl/>
          <w:lang w:val="en-US" w:eastAsia="en-US"/>
        </w:rPr>
        <w:t xml:space="preserve"> المستدامة التي تسهم في تحقيق أهداف الاتفاقية؛</w:t>
      </w:r>
      <w:r w:rsidRPr="00C13B14">
        <w:rPr>
          <w:rStyle w:val="FootnoteReference"/>
          <w:rFonts w:cs="Simplified Arabic"/>
          <w:i/>
          <w:kern w:val="2"/>
          <w:sz w:val="20"/>
          <w:szCs w:val="20"/>
          <w:shd w:val="clear" w:color="auto" w:fill="FFFFFF"/>
          <w:rtl/>
          <w:lang w:val="en-US" w:eastAsia="en-US"/>
        </w:rPr>
        <w:footnoteReference w:id="109"/>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11: التدابير الحافزة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وضع وتنفيذ تدابير مبتكرة بما في ذلك في مجال الحوافز الاقتصادية، وتلك التي تساعد على البلدان النامية على معالجة الأوضاع التي تكون فيها تكاليف الفرصة البديلة تتكبدها المجتمعات المحلية ولتحديد السبل والوسائل التي يمكن تعويض ذلك؛</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110"/>
      </w:r>
    </w:p>
    <w:p w:rsidR="007820F3" w:rsidRPr="00C13B14" w:rsidRDefault="007820F3" w:rsidP="007820F3">
      <w:pPr>
        <w:shd w:val="clear" w:color="auto" w:fill="FFFFFF"/>
        <w:bidi/>
        <w:spacing w:after="80" w:line="199" w:lineRule="auto"/>
        <w:jc w:val="both"/>
        <w:rPr>
          <w:rFonts w:cs="Simplified Arabic"/>
          <w:i/>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12: البحوث والتدريب</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عناصر المشروعات التي تتناول البحوث الموجهة التي تسهم في حفظ التنوع البيولوجي والاستخدام المستدام لمكوناته بما في ذلك البحوث الخاصة بتصحيح الاتجاهات الحالية لفقدان التنوع البيولوجي وانقراض الأنواع.</w:t>
      </w:r>
      <w:r w:rsidRPr="00C13B14">
        <w:rPr>
          <w:rFonts w:cs="Simplified Arabic"/>
          <w:kern w:val="2"/>
          <w:sz w:val="20"/>
          <w:szCs w:val="20"/>
          <w:shd w:val="clear" w:color="auto" w:fill="FFFFFF"/>
          <w:lang w:val="en-US" w:eastAsia="en-US"/>
        </w:rPr>
        <w:t xml:space="preserve"> </w:t>
      </w:r>
      <w:r w:rsidRPr="00C13B14">
        <w:rPr>
          <w:rFonts w:cs="Simplified Arabic"/>
          <w:kern w:val="2"/>
          <w:sz w:val="20"/>
          <w:szCs w:val="20"/>
          <w:shd w:val="clear" w:color="auto" w:fill="FFFFFF"/>
          <w:vertAlign w:val="superscript"/>
          <w:lang w:val="en-US" w:eastAsia="en-US"/>
        </w:rPr>
        <w:footnoteReference w:id="111"/>
      </w:r>
    </w:p>
    <w:p w:rsidR="007820F3" w:rsidRPr="00C13B14" w:rsidRDefault="007820F3" w:rsidP="007820F3">
      <w:pPr>
        <w:shd w:val="clear" w:color="auto" w:fill="FFFFFF"/>
        <w:bidi/>
        <w:spacing w:after="100" w:line="204" w:lineRule="auto"/>
        <w:ind w:left="-28"/>
        <w:jc w:val="both"/>
        <w:rPr>
          <w:rFonts w:cs="Simplified Arabic"/>
          <w:kern w:val="2"/>
          <w:sz w:val="20"/>
          <w:szCs w:val="20"/>
          <w:shd w:val="clear" w:color="auto" w:fill="FFFFFF"/>
          <w:rtl/>
          <w:lang w:val="en-US" w:eastAsia="en-US"/>
        </w:rPr>
      </w:pPr>
      <w:r w:rsidRPr="00C13B14">
        <w:rPr>
          <w:rFonts w:cs="Simplified Arabic" w:hint="cs"/>
          <w:kern w:val="2"/>
          <w:sz w:val="20"/>
          <w:szCs w:val="20"/>
          <w:shd w:val="clear" w:color="auto" w:fill="FFFFFF"/>
          <w:rtl/>
          <w:lang w:val="en-US" w:eastAsia="en-US"/>
        </w:rPr>
        <w:t>المادة 13: التثقيف والتوعية العامة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وضع وتنفيذ أنشطة تحظى بالأولوية في مجالات الاتصال والتثقيف والتوعية العامة على المستويات الوطنية والإقليمية.</w:t>
      </w:r>
      <w:r w:rsidRPr="00C13B14">
        <w:rPr>
          <w:rFonts w:eastAsia="YouYuan" w:cs="Simplified Arabic"/>
          <w:kern w:val="2"/>
          <w:sz w:val="20"/>
          <w:szCs w:val="20"/>
          <w:shd w:val="clear" w:color="auto" w:fill="FFFFFF"/>
          <w:vertAlign w:val="superscript"/>
          <w:lang w:val="en-US" w:eastAsia="en-US"/>
        </w:rPr>
        <w:t xml:space="preserve"> </w:t>
      </w:r>
      <w:r w:rsidRPr="00C13B14">
        <w:rPr>
          <w:rFonts w:eastAsia="YouYuan" w:cs="Simplified Arabic"/>
          <w:kern w:val="2"/>
          <w:sz w:val="20"/>
          <w:szCs w:val="20"/>
          <w:shd w:val="clear" w:color="auto" w:fill="FFFFFF"/>
          <w:vertAlign w:val="superscript"/>
          <w:lang w:val="en-US" w:eastAsia="en-US"/>
        </w:rPr>
        <w:footnoteReference w:id="112"/>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i/>
          <w:iCs/>
          <w:kern w:val="2"/>
          <w:sz w:val="20"/>
          <w:szCs w:val="20"/>
          <w:shd w:val="clear" w:color="auto" w:fill="FFFFFF"/>
          <w:rtl/>
          <w:lang w:val="en-US" w:eastAsia="en-US"/>
        </w:rPr>
        <w:t>المادة 14 تقييم الآثار والتقليل من الآثار الضارة الى أقصى حد</w:t>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i/>
          <w:iCs/>
          <w:kern w:val="2"/>
          <w:sz w:val="20"/>
          <w:szCs w:val="20"/>
          <w:shd w:val="clear" w:color="auto" w:fill="FFFFFF"/>
          <w:rtl/>
          <w:lang w:val="en-US" w:eastAsia="en-US"/>
        </w:rPr>
        <w:t>المادة 15 الحصول على الموارد الجينية</w:t>
      </w:r>
      <w:r w:rsidRPr="00C13B14">
        <w:rPr>
          <w:rFonts w:cs="Simplified Arabic" w:hint="cs"/>
          <w:i/>
          <w:iCs/>
          <w:kern w:val="2"/>
          <w:sz w:val="20"/>
          <w:szCs w:val="20"/>
          <w:shd w:val="clear" w:color="auto" w:fill="FFFFFF"/>
          <w:rtl/>
          <w:lang w:val="en-US" w:eastAsia="en-US"/>
        </w:rPr>
        <w:t xml:space="preserve"> (</w:t>
      </w:r>
      <w:r w:rsidRPr="00C13B14">
        <w:rPr>
          <w:rFonts w:cs="Simplified Arabic"/>
          <w:i/>
          <w:iCs/>
          <w:kern w:val="2"/>
          <w:sz w:val="20"/>
          <w:szCs w:val="20"/>
          <w:shd w:val="clear" w:color="auto" w:fill="FFFFFF"/>
          <w:rtl/>
          <w:lang w:val="en-US" w:eastAsia="en-US"/>
        </w:rPr>
        <w:t>بروتوكول ناغويا بشأن الحصول على الموارد الجينية وتقاسم المنافع</w:t>
      </w:r>
      <w:r w:rsidRPr="00C13B14">
        <w:rPr>
          <w:rFonts w:cs="Simplified Arabic" w:hint="cs"/>
          <w:i/>
          <w:iCs/>
          <w:kern w:val="2"/>
          <w:sz w:val="20"/>
          <w:szCs w:val="20"/>
          <w:shd w:val="clear" w:color="auto" w:fill="FFFFFF"/>
          <w:rtl/>
          <w:lang w:val="en-US" w:eastAsia="en-US"/>
        </w:rPr>
        <w:t>)</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التدابير الوطنية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sz w:val="20"/>
          <w:szCs w:val="20"/>
          <w:shd w:val="clear" w:color="auto" w:fill="FFFFFF"/>
          <w:rtl/>
          <w:lang w:eastAsia="zh-CN" w:bidi="ar-EG"/>
        </w:rPr>
        <w:t xml:space="preserve">المشروعات التي تدعم التصديق على بروتوكول ناغويا بشأن الحصول على الموارد الجينية وتقاسم المنافع وتنفيذه، </w:t>
      </w:r>
      <w:r w:rsidRPr="00C13B14">
        <w:rPr>
          <w:rFonts w:cs="Simplified Arabic"/>
          <w:snapToGrid w:val="0"/>
          <w:sz w:val="20"/>
          <w:szCs w:val="20"/>
          <w:rtl/>
        </w:rPr>
        <w:t>بما في ذلك وضع تدابير تشريعية وإدارية وسياساتية بشأن الحصول وتقاسم المنافع</w:t>
      </w:r>
      <w:r w:rsidRPr="00C13B14">
        <w:rPr>
          <w:rFonts w:cs="Simplified Arabic" w:hint="cs"/>
          <w:snapToGrid w:val="0"/>
          <w:sz w:val="20"/>
          <w:szCs w:val="20"/>
          <w:rtl/>
        </w:rPr>
        <w:t>؛</w:t>
      </w:r>
      <w:r w:rsidRPr="00C13B14">
        <w:rPr>
          <w:rStyle w:val="FootnoteReference"/>
          <w:rFonts w:cs="Simplified Arabic"/>
          <w:snapToGrid w:val="0"/>
          <w:sz w:val="20"/>
          <w:szCs w:val="20"/>
          <w:rtl/>
        </w:rPr>
        <w:footnoteReference w:id="113"/>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بناء القدرات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D9D9D9"/>
          <w:lang w:val="en-US" w:eastAsia="zh-CN"/>
        </w:rPr>
      </w:pPr>
      <w:r w:rsidRPr="00C13B14">
        <w:rPr>
          <w:rFonts w:cs="Simplified Arabic" w:hint="cs"/>
          <w:kern w:val="2"/>
          <w:sz w:val="20"/>
          <w:szCs w:val="20"/>
          <w:shd w:val="clear" w:color="auto" w:fill="FFFFFF"/>
          <w:rtl/>
          <w:lang w:val="en-US" w:eastAsia="zh-CN" w:bidi="ar-EG"/>
        </w:rPr>
        <w:t>بناء القدرات لوضع وتنفيذ التدابير التشريعية والإدارية والسياساتية المحلية وإنفاذها ومن ثم الإسهام في حفظ التنوع البيولوجي والاستخدام المستدام لمكوناته</w:t>
      </w:r>
      <w:r w:rsidRPr="00C13B14">
        <w:rPr>
          <w:rStyle w:val="FootnoteReference"/>
          <w:rFonts w:cs="Simplified Arabic"/>
          <w:kern w:val="2"/>
          <w:sz w:val="20"/>
          <w:szCs w:val="20"/>
          <w:shd w:val="clear" w:color="auto" w:fill="FFFFFF"/>
          <w:rtl/>
          <w:lang w:val="en-US" w:eastAsia="zh-CN" w:bidi="ar-EG"/>
        </w:rPr>
        <w:footnoteReference w:id="114"/>
      </w:r>
      <w:r w:rsidRPr="00C13B14">
        <w:rPr>
          <w:rFonts w:cs="Simplified Arabic" w:hint="cs"/>
          <w:kern w:val="2"/>
          <w:sz w:val="20"/>
          <w:szCs w:val="20"/>
          <w:shd w:val="clear" w:color="auto" w:fill="FFFFFF"/>
          <w:rtl/>
          <w:lang w:val="en-US" w:eastAsia="zh-CN" w:bidi="ar-EG"/>
        </w:rPr>
        <w:t xml:space="preserve"> بما في ذلك:</w:t>
      </w:r>
    </w:p>
    <w:p w:rsidR="007820F3" w:rsidRPr="00C13B14" w:rsidRDefault="007820F3" w:rsidP="00C34C69">
      <w:pPr>
        <w:numPr>
          <w:ilvl w:val="0"/>
          <w:numId w:val="109"/>
        </w:numPr>
        <w:shd w:val="clear" w:color="auto" w:fill="FFFFFF"/>
        <w:bidi/>
        <w:spacing w:after="80" w:line="199" w:lineRule="auto"/>
        <w:ind w:left="0" w:firstLine="720"/>
        <w:jc w:val="both"/>
        <w:rPr>
          <w:rFonts w:cs="Simplified Arabic"/>
          <w:kern w:val="2"/>
          <w:sz w:val="20"/>
          <w:szCs w:val="20"/>
          <w:shd w:val="clear" w:color="auto" w:fill="D9D9D9"/>
          <w:lang w:val="en-US" w:eastAsia="zh-CN"/>
        </w:rPr>
      </w:pPr>
      <w:r w:rsidRPr="00C13B14">
        <w:rPr>
          <w:rFonts w:cs="Simplified Arabic" w:hint="cs"/>
          <w:kern w:val="2"/>
          <w:sz w:val="20"/>
          <w:szCs w:val="20"/>
          <w:shd w:val="clear" w:color="auto" w:fill="FFFFFF"/>
          <w:rtl/>
          <w:lang w:val="en-US" w:eastAsia="zh-CN"/>
        </w:rPr>
        <w:t>تحديد العناصر الفاعلة ذات الصلة والخبرات القانونية والمؤسسية لتنفيذ بروتوكول ناغويا بشأن الحصول على الموارد الجينية، والتقاسم العادل والمنصف للمنافع الناشئة عن استخدامها؛</w:t>
      </w:r>
    </w:p>
    <w:p w:rsidR="007820F3" w:rsidRPr="00C13B14" w:rsidRDefault="007820F3" w:rsidP="00C34C69">
      <w:pPr>
        <w:numPr>
          <w:ilvl w:val="0"/>
          <w:numId w:val="109"/>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تقييم التدابير المحلية ذات الصلة بالحصول وتقاسم المنافع في ضوء الالتزامات الخاصة ببروتوكول ناغويا؛</w:t>
      </w:r>
    </w:p>
    <w:p w:rsidR="007820F3" w:rsidRPr="00C13B14" w:rsidRDefault="007820F3" w:rsidP="00C34C69">
      <w:pPr>
        <w:numPr>
          <w:ilvl w:val="0"/>
          <w:numId w:val="109"/>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وضع و/أو تعديل التدابير التشريعية والإدارية أو السياساتية الخاصة بالحصول وتقاسم المنافع بغرض تنفيذ التزاماتها بموجب بروتوكول ناغويا؛</w:t>
      </w:r>
    </w:p>
    <w:p w:rsidR="007820F3" w:rsidRPr="00C13B14" w:rsidRDefault="007820F3" w:rsidP="00C34C69">
      <w:pPr>
        <w:numPr>
          <w:ilvl w:val="0"/>
          <w:numId w:val="109"/>
        </w:numPr>
        <w:shd w:val="clear" w:color="auto" w:fill="FFFFFF"/>
        <w:bidi/>
        <w:spacing w:after="80" w:line="199" w:lineRule="auto"/>
        <w:ind w:left="0" w:firstLine="720"/>
        <w:jc w:val="both"/>
        <w:rPr>
          <w:rFonts w:cs="Simplified Arabic"/>
          <w:kern w:val="2"/>
          <w:sz w:val="20"/>
          <w:szCs w:val="20"/>
          <w:shd w:val="clear" w:color="auto" w:fill="FFFFFF"/>
          <w:lang w:val="en-US" w:eastAsia="zh-CN"/>
        </w:rPr>
      </w:pPr>
      <w:r w:rsidRPr="00C13B14">
        <w:rPr>
          <w:rFonts w:cs="Simplified Arabic" w:hint="cs"/>
          <w:kern w:val="2"/>
          <w:sz w:val="20"/>
          <w:szCs w:val="20"/>
          <w:shd w:val="clear" w:color="auto" w:fill="FFFFFF"/>
          <w:rtl/>
          <w:lang w:val="en-US" w:eastAsia="zh-CN"/>
        </w:rPr>
        <w:t>وضع وسائل لمعالجة القضايا العابرة للحدود؛</w:t>
      </w:r>
    </w:p>
    <w:p w:rsidR="007820F3" w:rsidRPr="00C13B14" w:rsidRDefault="007820F3" w:rsidP="00C34C69">
      <w:pPr>
        <w:numPr>
          <w:ilvl w:val="0"/>
          <w:numId w:val="109"/>
        </w:numPr>
        <w:shd w:val="clear" w:color="auto" w:fill="FFFFFF"/>
        <w:bidi/>
        <w:spacing w:after="80" w:line="199" w:lineRule="auto"/>
        <w:ind w:left="0" w:firstLine="72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zh-CN"/>
        </w:rPr>
        <w:t>وضع ترتيبات مؤسسية ونظم إدارية لتوفير الحصول على الموارد الجينية لضمان تقاسم المنافع، ودعم الامتثال للموافقة المسبقة عن علم، والشروط المتفق عليها بصورة متبادلة ورصد استخدام الموارد الجينية والمعارف التقليدية ذات الصلة بالموارد الجينية بما في ذلك توفير الدعم لإنشاء نقاط تفتيش.</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دعم تنفيذ إطار استراتيجي لبناء القدرات وتنميتها دعما لتنفيذ البروتوكول.</w:t>
      </w:r>
      <w:r w:rsidRPr="00C13B14">
        <w:rPr>
          <w:rStyle w:val="FootnoteReference"/>
          <w:rFonts w:cs="Simplified Arabic"/>
          <w:kern w:val="2"/>
          <w:sz w:val="20"/>
          <w:szCs w:val="20"/>
          <w:shd w:val="clear" w:color="auto" w:fill="FFFFFF"/>
          <w:rtl/>
          <w:lang w:val="en-US" w:eastAsia="en-US"/>
        </w:rPr>
        <w:footnoteReference w:id="115"/>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القدرات فيما يتعلق بالشروط المتفق عليها بصورة متبادلة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بناء القدرات على التفاوض على شروط متفق عليها بصورة متبادلة لتعزيز العدالة والإنصاف في المفاوضات الخاصة بوضع وتنفيذ الاتفاقات ذات الصلة بالحصول وتقاسم المنافع بما في ذلك من خلال تعزيز الفهم بنماذج قطاع الأعمال وحقوق الملكية الفكرية؛</w:t>
      </w:r>
      <w:r w:rsidRPr="00C13B14">
        <w:rPr>
          <w:rStyle w:val="FootnoteReference"/>
          <w:rFonts w:cs="Simplified Arabic"/>
          <w:kern w:val="2"/>
          <w:sz w:val="20"/>
          <w:szCs w:val="20"/>
          <w:shd w:val="clear" w:color="auto" w:fill="FFFFFF"/>
          <w:rtl/>
          <w:lang w:val="en-US" w:eastAsia="en-US"/>
        </w:rPr>
        <w:footnoteReference w:id="116"/>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lastRenderedPageBreak/>
        <w:t>قدرات البحوث الخاصة بالشعوب الأصلية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بناء قدرات الأطراف لتنمية قدرات البحوث الخاصة بالشعوب الأصلية لديها لإضافة قيمة على مواردها الجينية الخاصة بها والمعارف التقليدية المرتبطة بالموارد الجينية من خلال جملة أمور من بينها نقل التكنولوجيا والاستكشاف البيولوجي وما يرتبط بذلك من دراسات بحثية وتصنيفية؛</w:t>
      </w:r>
      <w:r w:rsidRPr="00C13B14">
        <w:rPr>
          <w:rFonts w:cs="Simplified Arabic"/>
          <w:sz w:val="20"/>
          <w:szCs w:val="20"/>
          <w:rtl/>
        </w:rPr>
        <w:t xml:space="preserve"> </w:t>
      </w:r>
      <w:r w:rsidRPr="00C13B14">
        <w:rPr>
          <w:rFonts w:cs="Simplified Arabic" w:hint="cs"/>
          <w:sz w:val="20"/>
          <w:szCs w:val="20"/>
          <w:rtl/>
        </w:rPr>
        <w:t>و</w:t>
      </w:r>
      <w:r w:rsidRPr="00C13B14">
        <w:rPr>
          <w:rFonts w:cs="Simplified Arabic"/>
          <w:kern w:val="2"/>
          <w:sz w:val="20"/>
          <w:szCs w:val="20"/>
          <w:shd w:val="clear" w:color="auto" w:fill="FFFFFF"/>
          <w:rtl/>
          <w:lang w:val="en-US" w:eastAsia="en-US"/>
        </w:rPr>
        <w:t>تطوير واستخدام أساليب التقييم</w:t>
      </w:r>
      <w:r w:rsidRPr="00C13B14">
        <w:rPr>
          <w:rFonts w:cs="Simplified Arabic" w:hint="cs"/>
          <w:kern w:val="2"/>
          <w:sz w:val="20"/>
          <w:szCs w:val="20"/>
          <w:shd w:val="clear" w:color="auto" w:fill="FFFFFF"/>
          <w:rtl/>
          <w:lang w:val="en-US" w:eastAsia="en-US"/>
        </w:rPr>
        <w:t>؛</w:t>
      </w:r>
      <w:r w:rsidRPr="00C13B14">
        <w:rPr>
          <w:rStyle w:val="FootnoteReference"/>
          <w:rFonts w:cs="Simplified Arabic"/>
          <w:kern w:val="2"/>
          <w:sz w:val="20"/>
          <w:szCs w:val="20"/>
          <w:shd w:val="clear" w:color="auto" w:fill="FFFFFF"/>
          <w:rtl/>
          <w:lang w:val="en-US" w:eastAsia="en-US"/>
        </w:rPr>
        <w:footnoteReference w:id="117"/>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b/>
          <w:bCs/>
          <w:kern w:val="2"/>
          <w:sz w:val="20"/>
          <w:szCs w:val="20"/>
          <w:shd w:val="clear" w:color="auto" w:fill="FFFFFF"/>
          <w:rtl/>
          <w:lang w:val="en-US" w:eastAsia="en-US"/>
        </w:rPr>
        <w:t>الشعوب الأصلية والمجتمعات المحلية وأصحاب المصلحة المعنيين</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rtl/>
          <w:lang w:val="en-US" w:eastAsia="en-US"/>
        </w:rPr>
      </w:pPr>
      <w:r w:rsidRPr="00C13B14">
        <w:rPr>
          <w:rFonts w:cs="Simplified Arabic"/>
          <w:kern w:val="2"/>
          <w:sz w:val="20"/>
          <w:szCs w:val="20"/>
          <w:shd w:val="clear" w:color="auto" w:fill="FFFFFF"/>
          <w:rtl/>
          <w:lang w:val="en-US" w:eastAsia="en-US"/>
        </w:rPr>
        <w:t>معالجة الاحتياجات والأولويات الخاصة بالمجتمعات الأصلية والمحلية، وأصحاب المصلحة المعنيين وخاصة المشروعات التي سوف</w:t>
      </w:r>
      <w:r w:rsidRPr="00C13B14">
        <w:rPr>
          <w:rFonts w:cs="Simplified Arabic" w:hint="cs"/>
          <w:kern w:val="2"/>
          <w:sz w:val="20"/>
          <w:szCs w:val="20"/>
          <w:shd w:val="clear" w:color="auto" w:fill="FFFFFF"/>
          <w:rtl/>
          <w:lang w:val="en-US" w:eastAsia="en-US"/>
        </w:rPr>
        <w:t>:</w:t>
      </w:r>
      <w:r w:rsidRPr="00C13B14">
        <w:rPr>
          <w:rStyle w:val="FootnoteReference"/>
          <w:rFonts w:cs="Simplified Arabic"/>
          <w:kern w:val="2"/>
          <w:sz w:val="20"/>
          <w:szCs w:val="20"/>
          <w:shd w:val="clear" w:color="auto" w:fill="FFFFFF"/>
          <w:lang w:val="en-US" w:eastAsia="en-US"/>
        </w:rPr>
        <w:footnoteReference w:id="118"/>
      </w:r>
    </w:p>
    <w:p w:rsidR="007820F3" w:rsidRPr="00C13B14" w:rsidRDefault="007820F3" w:rsidP="00C34C69">
      <w:pPr>
        <w:pStyle w:val="ListParagraph"/>
        <w:numPr>
          <w:ilvl w:val="1"/>
          <w:numId w:val="106"/>
        </w:numPr>
        <w:bidi/>
        <w:spacing w:after="120" w:line="216" w:lineRule="auto"/>
        <w:ind w:left="0" w:firstLine="720"/>
        <w:jc w:val="both"/>
        <w:rPr>
          <w:rFonts w:cs="Simplified Arabic"/>
          <w:kern w:val="2"/>
          <w:sz w:val="20"/>
          <w:szCs w:val="20"/>
          <w:shd w:val="clear" w:color="auto" w:fill="FFFFFF"/>
          <w:rtl/>
          <w:lang w:val="en-US" w:eastAsia="en-US"/>
        </w:rPr>
      </w:pPr>
      <w:r w:rsidRPr="00C13B14">
        <w:rPr>
          <w:rFonts w:cs="Simplified Arabic"/>
          <w:kern w:val="2"/>
          <w:sz w:val="20"/>
          <w:szCs w:val="20"/>
          <w:shd w:val="clear" w:color="auto" w:fill="FFFFFF"/>
          <w:rtl/>
          <w:lang w:val="en-US" w:eastAsia="en-US"/>
        </w:rPr>
        <w:t>تشجع على مشاركتها في العمليات القانونية والسياساتية وصنع القرار؛</w:t>
      </w:r>
    </w:p>
    <w:p w:rsidR="007820F3" w:rsidRPr="00C13B14" w:rsidRDefault="007820F3" w:rsidP="00C34C69">
      <w:pPr>
        <w:pStyle w:val="ListParagraph"/>
        <w:numPr>
          <w:ilvl w:val="1"/>
          <w:numId w:val="106"/>
        </w:numPr>
        <w:bidi/>
        <w:spacing w:after="120" w:line="216" w:lineRule="auto"/>
        <w:ind w:left="0" w:firstLine="72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المساعدة في بناء قدراتها المتعلقة بالموارد الجينية والمعارف التقليدية المرتبطة بها مثل من خلال وضع بروتوكولات مجتمعية، وشروط تعاقدية نموذجية والحد الأدنى من المتطلبات للشروط المتفق عليها بصورة متبادل لضمان التقاسم العادل والمنصف للمنافع.</w:t>
      </w:r>
    </w:p>
    <w:p w:rsidR="007820F3" w:rsidRPr="00C13B14" w:rsidRDefault="007820F3" w:rsidP="007820F3">
      <w:pPr>
        <w:shd w:val="clear" w:color="auto" w:fill="FFFFFF"/>
        <w:bidi/>
        <w:spacing w:after="80" w:line="199" w:lineRule="auto"/>
        <w:jc w:val="both"/>
        <w:rPr>
          <w:rFonts w:cs="Simplified Arabic"/>
          <w:kern w:val="2"/>
          <w:sz w:val="20"/>
          <w:szCs w:val="20"/>
          <w:shd w:val="clear" w:color="auto" w:fill="FFFFFF"/>
          <w:lang w:val="en-US" w:eastAsia="en-US"/>
        </w:rPr>
      </w:pPr>
      <w:r w:rsidRPr="00C13B14">
        <w:rPr>
          <w:rFonts w:cs="Simplified Arabic" w:hint="cs"/>
          <w:b/>
          <w:bCs/>
          <w:kern w:val="2"/>
          <w:sz w:val="20"/>
          <w:szCs w:val="20"/>
          <w:shd w:val="clear" w:color="auto" w:fill="FFFFFF"/>
          <w:rtl/>
          <w:lang w:val="en-US" w:eastAsia="en-US"/>
        </w:rPr>
        <w:t>غرفة تبادل المعلومات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تمكين الأطراف من المشاركة بنشاط في غرفة تبادل معلومات الحصول وتقاسم المنافع، واستخدام أفضل وسائل الاتصال المتاحة والنظم المعتمدة على الإنترنت للحصول وتقاسم المنافع؛</w:t>
      </w:r>
      <w:r w:rsidRPr="00C13B14">
        <w:rPr>
          <w:rStyle w:val="FootnoteReference"/>
          <w:rFonts w:cs="Simplified Arabic"/>
          <w:kern w:val="2"/>
          <w:sz w:val="20"/>
          <w:szCs w:val="20"/>
          <w:shd w:val="clear" w:color="auto" w:fill="FFFFFF"/>
          <w:rtl/>
          <w:lang w:val="en-US" w:eastAsia="en-US"/>
        </w:rPr>
        <w:footnoteReference w:id="119"/>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إذكاء الوعي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إذكاء الوعي بأهمية الموارد الجينية والمعارف التقليدية المرتبطة بها والقضايا ذات الصلة بالحصول وتقاسم المنافع وخاصة من خلال وضع وتنفيذ استراتيجيات وطنية وإقليمية لإذكاء الوعي؛</w:t>
      </w:r>
      <w:r w:rsidRPr="00C13B14">
        <w:rPr>
          <w:rStyle w:val="FootnoteReference"/>
          <w:rFonts w:cs="Simplified Arabic"/>
          <w:kern w:val="2"/>
          <w:sz w:val="20"/>
          <w:szCs w:val="20"/>
          <w:shd w:val="clear" w:color="auto" w:fill="FFFFFF"/>
          <w:rtl/>
          <w:lang w:val="en-US" w:eastAsia="en-US"/>
        </w:rPr>
        <w:footnoteReference w:id="120"/>
      </w:r>
    </w:p>
    <w:p w:rsidR="007820F3" w:rsidRPr="00C13B14" w:rsidRDefault="007820F3" w:rsidP="007820F3">
      <w:pPr>
        <w:shd w:val="clear" w:color="auto" w:fill="FFFFFF"/>
        <w:bidi/>
        <w:spacing w:after="80" w:line="199" w:lineRule="auto"/>
        <w:jc w:val="both"/>
        <w:rPr>
          <w:rFonts w:cs="Simplified Arabic"/>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إعداد التقارير الوطنية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rtl/>
          <w:lang w:val="en-US" w:eastAsia="en-US"/>
        </w:rPr>
      </w:pPr>
      <w:r w:rsidRPr="00C13B14">
        <w:rPr>
          <w:rFonts w:cs="Simplified Arabic" w:hint="cs"/>
          <w:kern w:val="2"/>
          <w:sz w:val="20"/>
          <w:szCs w:val="20"/>
          <w:shd w:val="clear" w:color="auto" w:fill="FFFFFF"/>
          <w:rtl/>
          <w:lang w:val="en-US" w:eastAsia="en-US"/>
        </w:rPr>
        <w:t>توفير الموارد المالية واللازمة لمساعدة الأطراف على إعداد تقاريرها الوطنية؛</w:t>
      </w:r>
      <w:r w:rsidRPr="00C13B14">
        <w:rPr>
          <w:rStyle w:val="FootnoteReference"/>
          <w:rFonts w:cs="Simplified Arabic"/>
          <w:kern w:val="2"/>
          <w:sz w:val="20"/>
          <w:szCs w:val="20"/>
          <w:shd w:val="clear" w:color="auto" w:fill="FFFFFF"/>
          <w:rtl/>
          <w:lang w:val="en-US" w:eastAsia="en-US"/>
        </w:rPr>
        <w:footnoteReference w:id="121"/>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التعاون الإقليمي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vertAlign w:val="superscript"/>
          <w:lang w:val="en-US" w:eastAsia="en-US"/>
        </w:rPr>
      </w:pPr>
      <w:r w:rsidRPr="00C13B14">
        <w:rPr>
          <w:rFonts w:cs="Simplified Arabic"/>
          <w:kern w:val="2"/>
          <w:sz w:val="20"/>
          <w:szCs w:val="20"/>
          <w:shd w:val="clear" w:color="auto" w:fill="FFFFFF"/>
          <w:rtl/>
          <w:lang w:val="en-US" w:eastAsia="en-US"/>
        </w:rPr>
        <w:t xml:space="preserve">القضايا التي حددتها الأطراف لتيسير مواصلة تنفيذ بروتوكول قرطاجنة للسلامة الأحيائية </w:t>
      </w:r>
      <w:r w:rsidRPr="00C13B14">
        <w:rPr>
          <w:rFonts w:cs="Simplified Arabic" w:hint="cs"/>
          <w:kern w:val="2"/>
          <w:sz w:val="20"/>
          <w:szCs w:val="20"/>
          <w:shd w:val="clear" w:color="auto" w:fill="FFFFFF"/>
          <w:rtl/>
          <w:lang w:val="en-US" w:eastAsia="en-US"/>
        </w:rPr>
        <w:t>ب</w:t>
      </w:r>
      <w:r w:rsidRPr="00C13B14">
        <w:rPr>
          <w:rFonts w:cs="Simplified Arabic"/>
          <w:kern w:val="2"/>
          <w:sz w:val="20"/>
          <w:szCs w:val="20"/>
          <w:shd w:val="clear" w:color="auto" w:fill="FFFFFF"/>
          <w:rtl/>
          <w:lang w:val="en-US" w:eastAsia="en-US"/>
        </w:rPr>
        <w:t>روتوكول ناغويا بشأن الحصول وتقاسم المنافع، بما في ذلك مشاريع التعاون الإقليمي، بهدف تيسير تبادل الخبرات والدروس المستفادة وتسخير أوجه التآزر المرتبطة بها</w:t>
      </w:r>
      <w:r w:rsidRPr="00C13B14">
        <w:rPr>
          <w:rFonts w:cs="Simplified Arabic"/>
          <w:kern w:val="2"/>
          <w:sz w:val="20"/>
          <w:szCs w:val="20"/>
          <w:shd w:val="clear" w:color="auto" w:fill="FFFFFF"/>
          <w:vertAlign w:val="superscript"/>
          <w:rtl/>
          <w:lang w:val="en-US" w:eastAsia="en-US"/>
        </w:rPr>
        <w:t>؛</w:t>
      </w:r>
      <w:r w:rsidRPr="00C13B14">
        <w:rPr>
          <w:rFonts w:cs="Simplified Arabic"/>
          <w:sz w:val="20"/>
          <w:szCs w:val="20"/>
          <w:vertAlign w:val="superscript"/>
          <w:rtl/>
        </w:rPr>
        <w:footnoteReference w:id="122"/>
      </w:r>
    </w:p>
    <w:p w:rsidR="007820F3" w:rsidRPr="00C13B14" w:rsidRDefault="007820F3" w:rsidP="007820F3">
      <w:pPr>
        <w:shd w:val="clear" w:color="auto" w:fill="FFFFFF"/>
        <w:bidi/>
        <w:spacing w:after="100" w:line="204" w:lineRule="auto"/>
        <w:ind w:left="-28"/>
        <w:jc w:val="both"/>
        <w:rPr>
          <w:rFonts w:cs="Simplified Arabic"/>
          <w:kern w:val="2"/>
          <w:sz w:val="20"/>
          <w:szCs w:val="20"/>
          <w:shd w:val="clear" w:color="auto" w:fill="FFFFFF"/>
          <w:rtl/>
          <w:lang w:val="en-US" w:eastAsia="en-US"/>
        </w:rPr>
      </w:pPr>
      <w:r w:rsidRPr="00C13B14">
        <w:rPr>
          <w:rFonts w:cs="Simplified Arabic" w:hint="cs"/>
          <w:kern w:val="2"/>
          <w:sz w:val="20"/>
          <w:szCs w:val="20"/>
          <w:shd w:val="clear" w:color="auto" w:fill="FFFFFF"/>
          <w:rtl/>
          <w:lang w:val="en-US" w:eastAsia="en-US"/>
        </w:rPr>
        <w:t>المادة 16: الحصول ونقل التكنولوجيا</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C13B14">
        <w:rPr>
          <w:rFonts w:eastAsia="YouYuan" w:cs="Simplified Arabic"/>
          <w:kern w:val="2"/>
          <w:sz w:val="20"/>
          <w:szCs w:val="20"/>
          <w:shd w:val="clear" w:color="auto" w:fill="FFFFFF"/>
          <w:vertAlign w:val="superscript"/>
          <w:lang w:val="en-US" w:eastAsia="en-US"/>
        </w:rPr>
        <w:t xml:space="preserve"> </w:t>
      </w:r>
      <w:r w:rsidRPr="00C13B14">
        <w:rPr>
          <w:rFonts w:eastAsia="YouYuan" w:cs="Simplified Arabic"/>
          <w:kern w:val="2"/>
          <w:sz w:val="20"/>
          <w:szCs w:val="20"/>
          <w:shd w:val="clear" w:color="auto" w:fill="FFFFFF"/>
          <w:vertAlign w:val="superscript"/>
          <w:lang w:val="en-US" w:eastAsia="en-US"/>
        </w:rPr>
        <w:footnoteReference w:id="123"/>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i/>
          <w:iCs/>
          <w:kern w:val="2"/>
          <w:sz w:val="20"/>
          <w:szCs w:val="20"/>
          <w:shd w:val="clear" w:color="auto" w:fill="FFFFFF"/>
          <w:rtl/>
          <w:lang w:val="en-US" w:eastAsia="en-US"/>
        </w:rPr>
        <w:t>المادة 17 تبادل المعلومات</w:t>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i/>
          <w:iCs/>
          <w:kern w:val="2"/>
          <w:sz w:val="20"/>
          <w:szCs w:val="20"/>
          <w:shd w:val="clear" w:color="auto" w:fill="FFFFFF"/>
          <w:rtl/>
          <w:lang w:val="en-US" w:eastAsia="en-US"/>
        </w:rPr>
        <w:t>المادة 18 التعاون التقني والعلمي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تعزيز نظم المعلومات الخاصة بالتنوع البيولوجي في مجالات من بينها التدريب والتكنولوجيا والعمليات ذات الصلة بجمع البيانات والمعلومات وتنظيمها والمحافظة عليها وتحديثها، وبناء القدرات لآلية تبادل المعلومات مثل التدريب على تكنولوجيا المعلومات والاتصال والإدارة المعتمدة على الإنترنت التي تمكن البلدان النامية والبلدان التي تمر اقتصاداتها بمرحلة تحول من الاستفادة بصورة كاملة من وسائل الاتصال الحديثة بما في ذلك الإنترنت؛</w:t>
      </w:r>
      <w:r w:rsidRPr="00C13B14">
        <w:rPr>
          <w:rFonts w:cs="Simplified Arabic"/>
          <w:kern w:val="2"/>
          <w:sz w:val="20"/>
          <w:szCs w:val="20"/>
          <w:shd w:val="clear" w:color="auto" w:fill="FFFFFF"/>
          <w:vertAlign w:val="superscript"/>
          <w:lang w:val="en-US" w:eastAsia="en-US"/>
        </w:rPr>
        <w:t xml:space="preserve"> </w:t>
      </w:r>
      <w:r w:rsidRPr="00C13B14">
        <w:rPr>
          <w:rFonts w:cs="Simplified Arabic"/>
          <w:kern w:val="2"/>
          <w:sz w:val="20"/>
          <w:szCs w:val="20"/>
          <w:shd w:val="clear" w:color="auto" w:fill="FFFFFF"/>
          <w:vertAlign w:val="superscript"/>
          <w:lang w:val="en-US" w:eastAsia="en-US"/>
        </w:rPr>
        <w:footnoteReference w:id="124"/>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19 مناولة التكنولوجيا الحيوية وتوزيع المنافع (بروتوكول قرطاجنة للسلامة الأحيائية)</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lastRenderedPageBreak/>
        <w:t>التدابير الوطنية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التصديق على بروتوكول قرطاجنة للسلامة الأحيائية وبروتوكول ناغويا- كوالالمبور التكميلي بشأن المسؤولية والجبر التعويضي، وتنفيذهما؛</w:t>
      </w:r>
      <w:r w:rsidRPr="00C13B14">
        <w:rPr>
          <w:rFonts w:cs="Simplified Arabic"/>
          <w:sz w:val="20"/>
          <w:szCs w:val="20"/>
          <w:vertAlign w:val="superscript"/>
          <w:rtl/>
        </w:rPr>
        <w:footnoteReference w:id="125"/>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وضع وتنفيذ أطر وطنية للسلامة الأحيائية وخاصة تشريعات السلامة الأحيائية،</w:t>
      </w:r>
      <w:r w:rsidRPr="00C13B14">
        <w:rPr>
          <w:rFonts w:cs="Simplified Arabic"/>
          <w:sz w:val="20"/>
          <w:szCs w:val="20"/>
          <w:rtl/>
        </w:rPr>
        <w:footnoteReference w:id="126"/>
      </w:r>
      <w:r w:rsidRPr="00C13B14">
        <w:rPr>
          <w:rFonts w:cs="Simplified Arabic" w:hint="cs"/>
          <w:kern w:val="2"/>
          <w:sz w:val="20"/>
          <w:szCs w:val="20"/>
          <w:shd w:val="clear" w:color="auto" w:fill="FFFFFF"/>
          <w:rtl/>
          <w:lang w:val="en-US" w:eastAsia="en-US"/>
        </w:rPr>
        <w:t xml:space="preserve"> </w:t>
      </w:r>
      <w:r w:rsidRPr="00C13B14">
        <w:rPr>
          <w:rFonts w:cs="Simplified Arabic"/>
          <w:kern w:val="2"/>
          <w:sz w:val="20"/>
          <w:szCs w:val="20"/>
          <w:shd w:val="clear" w:color="auto" w:fill="FFFFFF"/>
          <w:rtl/>
          <w:lang w:val="en-US" w:eastAsia="en-US"/>
        </w:rPr>
        <w:t>بما في ذلك الأطراف التي لم تتخذ بعد تدابير كاملة لتنفيذ البروتوكول؛</w:t>
      </w:r>
      <w:r w:rsidRPr="00C13B14">
        <w:rPr>
          <w:rStyle w:val="FootnoteReference"/>
          <w:rFonts w:cs="Simplified Arabic"/>
          <w:kern w:val="2"/>
          <w:sz w:val="20"/>
          <w:szCs w:val="20"/>
          <w:shd w:val="clear" w:color="auto" w:fill="FFFFFF"/>
          <w:rtl/>
          <w:lang w:val="en-US" w:eastAsia="en-US"/>
        </w:rPr>
        <w:footnoteReference w:id="127"/>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الكشف والتحديد</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تحديد الكائنات الحية المحورة أو السلالات النوعية التي قد تنطوي على تأثيرات ضارة على حفظ التنوع البيولوجي واستخدامه المستدام مع مراعاة المخاطر على صحة الإنسان؛</w:t>
      </w:r>
      <w:r w:rsidRPr="00C13B14">
        <w:rPr>
          <w:rFonts w:cs="Simplified Arabic"/>
          <w:sz w:val="20"/>
          <w:szCs w:val="20"/>
          <w:vertAlign w:val="superscript"/>
          <w:rtl/>
        </w:rPr>
        <w:footnoteReference w:id="128"/>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w:t>
      </w:r>
      <w:r w:rsidRPr="00C13B14">
        <w:rPr>
          <w:rFonts w:cs="Simplified Arabic"/>
          <w:kern w:val="2"/>
          <w:sz w:val="20"/>
          <w:szCs w:val="20"/>
          <w:shd w:val="clear" w:color="auto" w:fill="FFFFFF"/>
          <w:rtl/>
          <w:lang w:val="en-US" w:eastAsia="en-US"/>
        </w:rPr>
        <w:t xml:space="preserve">مشاريع </w:t>
      </w:r>
      <w:r w:rsidRPr="00C13B14">
        <w:rPr>
          <w:rFonts w:cs="Simplified Arabic" w:hint="cs"/>
          <w:kern w:val="2"/>
          <w:sz w:val="20"/>
          <w:szCs w:val="20"/>
          <w:shd w:val="clear" w:color="auto" w:fill="FFFFFF"/>
          <w:rtl/>
          <w:lang w:val="en-US" w:eastAsia="en-US"/>
        </w:rPr>
        <w:t>ال</w:t>
      </w:r>
      <w:r w:rsidRPr="00C13B14">
        <w:rPr>
          <w:rFonts w:cs="Simplified Arabic"/>
          <w:kern w:val="2"/>
          <w:sz w:val="20"/>
          <w:szCs w:val="20"/>
          <w:shd w:val="clear" w:color="auto" w:fill="FFFFFF"/>
          <w:rtl/>
          <w:lang w:val="en-US" w:eastAsia="en-US"/>
        </w:rPr>
        <w:t xml:space="preserve">إقليمية </w:t>
      </w:r>
      <w:r w:rsidRPr="00C13B14">
        <w:rPr>
          <w:rFonts w:cs="Simplified Arabic" w:hint="cs"/>
          <w:kern w:val="2"/>
          <w:sz w:val="20"/>
          <w:szCs w:val="20"/>
          <w:shd w:val="clear" w:color="auto" w:fill="FFFFFF"/>
          <w:rtl/>
          <w:lang w:val="en-US" w:eastAsia="en-US"/>
        </w:rPr>
        <w:t>التي ت</w:t>
      </w:r>
      <w:r w:rsidRPr="00C13B14">
        <w:rPr>
          <w:rFonts w:cs="Simplified Arabic"/>
          <w:kern w:val="2"/>
          <w:sz w:val="20"/>
          <w:szCs w:val="20"/>
          <w:shd w:val="clear" w:color="auto" w:fill="FFFFFF"/>
          <w:rtl/>
          <w:lang w:val="en-US" w:eastAsia="en-US"/>
        </w:rPr>
        <w:t xml:space="preserve">دعم تنفيذ بروتوكول قرطاجنة، بما في ذلك </w:t>
      </w:r>
      <w:r w:rsidRPr="00C13B14">
        <w:rPr>
          <w:rFonts w:cs="Simplified Arabic" w:hint="cs"/>
          <w:kern w:val="2"/>
          <w:sz w:val="20"/>
          <w:szCs w:val="20"/>
          <w:shd w:val="clear" w:color="auto" w:fill="FFFFFF"/>
          <w:rtl/>
          <w:lang w:val="en-US" w:eastAsia="en-US"/>
        </w:rPr>
        <w:t>ال</w:t>
      </w:r>
      <w:r w:rsidRPr="00C13B14">
        <w:rPr>
          <w:rFonts w:cs="Simplified Arabic"/>
          <w:kern w:val="2"/>
          <w:sz w:val="20"/>
          <w:szCs w:val="20"/>
          <w:shd w:val="clear" w:color="auto" w:fill="FFFFFF"/>
          <w:rtl/>
          <w:lang w:val="en-US" w:eastAsia="en-US"/>
        </w:rPr>
        <w:t xml:space="preserve">مشاريع </w:t>
      </w:r>
      <w:r w:rsidRPr="00C13B14">
        <w:rPr>
          <w:rFonts w:cs="Simplified Arabic" w:hint="cs"/>
          <w:kern w:val="2"/>
          <w:sz w:val="20"/>
          <w:szCs w:val="20"/>
          <w:shd w:val="clear" w:color="auto" w:fill="FFFFFF"/>
          <w:rtl/>
          <w:lang w:val="en-US" w:eastAsia="en-US"/>
        </w:rPr>
        <w:t xml:space="preserve">التي </w:t>
      </w:r>
      <w:r w:rsidRPr="00C13B14">
        <w:rPr>
          <w:rFonts w:cs="Simplified Arabic"/>
          <w:kern w:val="2"/>
          <w:sz w:val="20"/>
          <w:szCs w:val="20"/>
          <w:shd w:val="clear" w:color="auto" w:fill="FFFFFF"/>
          <w:rtl/>
          <w:lang w:val="en-US" w:eastAsia="en-US"/>
        </w:rPr>
        <w:t>تهدف إلى بناء القدرات العلمية التي يمكن أن تدعم الإجراءات التي تتخذها البلدان من أجل الكشف عن الكائنات الحية المحورة وتحديدها، وبوجه خاص المشاريع التي يمكن أن تعزز تبادل الخبرات والدروس فيما بين بلدان الشمال والجنوب وفيما بين بلدان الجنوب؛</w:t>
      </w:r>
      <w:r w:rsidRPr="00C13B14">
        <w:rPr>
          <w:rStyle w:val="FootnoteReference"/>
          <w:rFonts w:cs="Simplified Arabic"/>
          <w:kern w:val="2"/>
          <w:sz w:val="20"/>
          <w:szCs w:val="20"/>
          <w:shd w:val="clear" w:color="auto" w:fill="FFFFFF"/>
          <w:rtl/>
          <w:lang w:val="en-US" w:eastAsia="en-US"/>
        </w:rPr>
        <w:footnoteReference w:id="129"/>
      </w:r>
    </w:p>
    <w:p w:rsidR="007820F3" w:rsidRPr="00C13B14" w:rsidRDefault="007820F3" w:rsidP="007820F3">
      <w:pPr>
        <w:shd w:val="clear" w:color="auto" w:fill="FFFFFF"/>
        <w:bidi/>
        <w:spacing w:after="80" w:line="199" w:lineRule="auto"/>
        <w:jc w:val="both"/>
        <w:rPr>
          <w:rFonts w:cs="Simplified Arabic"/>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تقييم المخاطر وإدارة المخاطر</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بناء القدرات المستدامة من الموارد البشرية وتجميعها وتعزيزها في مجال تقييم المخاطر وإدارة المخاطر؛</w:t>
      </w:r>
      <w:r w:rsidRPr="00C13B14">
        <w:rPr>
          <w:rStyle w:val="FootnoteReference"/>
          <w:rFonts w:cs="Simplified Arabic"/>
          <w:kern w:val="2"/>
          <w:sz w:val="20"/>
          <w:szCs w:val="20"/>
          <w:shd w:val="clear" w:color="auto" w:fill="FFFFFF"/>
          <w:rtl/>
          <w:lang w:val="en-US" w:eastAsia="en-US"/>
        </w:rPr>
        <w:footnoteReference w:id="130"/>
      </w:r>
      <w:r w:rsidRPr="00C13B14">
        <w:rPr>
          <w:rFonts w:cs="Simplified Arabic" w:hint="cs"/>
          <w:kern w:val="2"/>
          <w:sz w:val="20"/>
          <w:szCs w:val="20"/>
          <w:shd w:val="clear" w:color="auto" w:fill="FFFFFF"/>
          <w:rtl/>
          <w:lang w:val="en-US" w:eastAsia="en-US"/>
        </w:rPr>
        <w:t xml:space="preserve"> في سياق المشاريع القطرية التوجه؛</w:t>
      </w:r>
      <w:r w:rsidRPr="00C13B14">
        <w:rPr>
          <w:rStyle w:val="FootnoteReference"/>
          <w:rFonts w:cs="Simplified Arabic"/>
          <w:kern w:val="2"/>
          <w:sz w:val="20"/>
          <w:szCs w:val="20"/>
          <w:shd w:val="clear" w:color="auto" w:fill="FFFFFF"/>
          <w:rtl/>
          <w:lang w:val="en-US" w:eastAsia="en-US"/>
        </w:rPr>
        <w:footnoteReference w:id="131"/>
      </w:r>
    </w:p>
    <w:p w:rsidR="007820F3" w:rsidRPr="00C13B14" w:rsidRDefault="007820F3" w:rsidP="007820F3">
      <w:pPr>
        <w:shd w:val="clear" w:color="auto" w:fill="FFFFFF"/>
        <w:bidi/>
        <w:spacing w:after="80" w:line="199" w:lineRule="auto"/>
        <w:jc w:val="both"/>
        <w:rPr>
          <w:rFonts w:cs="Simplified Arabic"/>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الاعتبارات الاجتماعية الاقتصادية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بناء القدرات بشأن الاعتبارات الاجتماعية الاقتصادية؛</w:t>
      </w:r>
      <w:r w:rsidRPr="00C13B14">
        <w:rPr>
          <w:rStyle w:val="FootnoteReference"/>
          <w:rFonts w:cs="Simplified Arabic"/>
          <w:kern w:val="2"/>
          <w:sz w:val="20"/>
          <w:szCs w:val="20"/>
          <w:shd w:val="clear" w:color="auto" w:fill="FFFFFF"/>
          <w:rtl/>
          <w:lang w:val="en-US" w:eastAsia="en-US"/>
        </w:rPr>
        <w:footnoteReference w:id="132"/>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الاطلاق غير المتعمد</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بناء القدرات لاتخاذ تدابير ملائمة في حالات الانطلاق غير المتعمد للكائنات المحورة الحية؛</w:t>
      </w:r>
      <w:r w:rsidRPr="00C13B14">
        <w:rPr>
          <w:rStyle w:val="FootnoteReference"/>
          <w:rFonts w:cs="Simplified Arabic"/>
          <w:kern w:val="2"/>
          <w:sz w:val="20"/>
          <w:szCs w:val="20"/>
          <w:shd w:val="clear" w:color="auto" w:fill="FFFFFF"/>
          <w:rtl/>
          <w:lang w:val="en-US" w:eastAsia="en-US"/>
        </w:rPr>
        <w:footnoteReference w:id="133"/>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التوعية العامة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تعزيز القدرة على التوعية العامة والتثقيف والمشاركة فيما يتعلق بالنقل الآمن للكائنات المحورة الحية ومناولتها واستخدامها بما في ذلك للمجتمعات الأصلية والمحلية؛</w:t>
      </w:r>
      <w:r w:rsidRPr="00C13B14">
        <w:rPr>
          <w:rStyle w:val="FootnoteReference"/>
          <w:rFonts w:cs="Simplified Arabic"/>
          <w:kern w:val="2"/>
          <w:sz w:val="20"/>
          <w:szCs w:val="20"/>
          <w:shd w:val="clear" w:color="auto" w:fill="FFFFFF"/>
          <w:rtl/>
          <w:lang w:val="en-US" w:eastAsia="en-US"/>
        </w:rPr>
        <w:footnoteReference w:id="134"/>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bidi="ar-EG"/>
        </w:rPr>
        <w:t xml:space="preserve">التنفيذ الفعال لبرنامج العمل بشأن التوعية العامة والتثقيف والمشاركة فيما يتعلق بنقل ومناولة واستخدام الكائنات الحية </w:t>
      </w:r>
      <w:r w:rsidRPr="00C13B14">
        <w:rPr>
          <w:rFonts w:cs="Simplified Arabic" w:hint="cs"/>
          <w:kern w:val="2"/>
          <w:sz w:val="20"/>
          <w:szCs w:val="20"/>
          <w:shd w:val="clear" w:color="auto" w:fill="FFFFFF"/>
          <w:rtl/>
          <w:lang w:val="en-US" w:eastAsia="en-US" w:bidi="ar-EG"/>
        </w:rPr>
        <w:t>المحورة</w:t>
      </w:r>
      <w:r w:rsidRPr="00C13B14">
        <w:rPr>
          <w:rFonts w:cs="Simplified Arabic"/>
          <w:kern w:val="2"/>
          <w:sz w:val="20"/>
          <w:szCs w:val="20"/>
          <w:shd w:val="clear" w:color="auto" w:fill="FFFFFF"/>
          <w:rtl/>
          <w:lang w:val="en-US" w:eastAsia="en-US" w:bidi="ar-EG"/>
        </w:rPr>
        <w:t xml:space="preserve"> </w:t>
      </w:r>
      <w:r w:rsidRPr="00C13B14">
        <w:rPr>
          <w:rFonts w:cs="Simplified Arabic" w:hint="cs"/>
          <w:kern w:val="2"/>
          <w:sz w:val="20"/>
          <w:szCs w:val="20"/>
          <w:shd w:val="clear" w:color="auto" w:fill="FFFFFF"/>
          <w:rtl/>
          <w:lang w:val="en-US" w:eastAsia="en-US" w:bidi="ar-EG"/>
        </w:rPr>
        <w:t>في سياق أنشطة المشروعات ذات الصلة وفي حدود ولايته</w:t>
      </w:r>
      <w:r w:rsidRPr="00C13B14">
        <w:rPr>
          <w:rFonts w:cs="Simplified Arabic"/>
          <w:kern w:val="2"/>
          <w:sz w:val="20"/>
          <w:szCs w:val="20"/>
          <w:shd w:val="clear" w:color="auto" w:fill="FFFFFF"/>
          <w:rtl/>
          <w:lang w:val="en-US" w:eastAsia="en-US" w:bidi="ar-EG"/>
        </w:rPr>
        <w:t>؛</w:t>
      </w:r>
      <w:r w:rsidRPr="00C13B14">
        <w:rPr>
          <w:rStyle w:val="FootnoteReference"/>
          <w:rFonts w:cs="Simplified Arabic"/>
          <w:kern w:val="2"/>
          <w:sz w:val="20"/>
          <w:szCs w:val="20"/>
          <w:shd w:val="clear" w:color="auto" w:fill="FFFFFF"/>
          <w:rtl/>
          <w:lang w:val="en-US" w:eastAsia="en-US" w:bidi="ar-EG"/>
        </w:rPr>
        <w:footnoteReference w:id="135"/>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غرفة تبادل المعلومات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المشاركة الشعبية وتبادل المعلومات واستخدام غرفة تبادل المعلومات؛</w:t>
      </w:r>
      <w:r w:rsidRPr="00C13B14">
        <w:rPr>
          <w:rStyle w:val="FootnoteReference"/>
          <w:rFonts w:cs="Simplified Arabic"/>
          <w:kern w:val="2"/>
          <w:sz w:val="20"/>
          <w:szCs w:val="20"/>
          <w:shd w:val="clear" w:color="auto" w:fill="FFFFFF"/>
          <w:rtl/>
          <w:lang w:val="en-US" w:eastAsia="en-US"/>
        </w:rPr>
        <w:footnoteReference w:id="136"/>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بناء القدرات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lastRenderedPageBreak/>
        <w:t>مواصلة تنفيذ إطار وخطة عمل بناء القدرات؛</w:t>
      </w:r>
      <w:r w:rsidRPr="00C13B14">
        <w:rPr>
          <w:rStyle w:val="FootnoteReference"/>
          <w:rFonts w:cs="Simplified Arabic"/>
          <w:kern w:val="2"/>
          <w:sz w:val="20"/>
          <w:szCs w:val="20"/>
          <w:shd w:val="clear" w:color="auto" w:fill="FFFFFF"/>
          <w:rtl/>
          <w:lang w:val="en-US" w:eastAsia="en-US"/>
        </w:rPr>
        <w:footnoteReference w:id="137"/>
      </w:r>
    </w:p>
    <w:p w:rsidR="007820F3" w:rsidRPr="00C13B14" w:rsidRDefault="007820F3" w:rsidP="0046744F">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إعداد التقارير</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التقارير الوطنية بمقتضى بروتوكول قرطاجنة بشأن السلامة الأحيائية.</w:t>
      </w:r>
      <w:r w:rsidRPr="00C13B14">
        <w:rPr>
          <w:rStyle w:val="FootnoteReference"/>
          <w:rFonts w:cs="Simplified Arabic"/>
          <w:kern w:val="2"/>
          <w:sz w:val="20"/>
          <w:szCs w:val="20"/>
          <w:shd w:val="clear" w:color="auto" w:fill="FFFFFF"/>
          <w:rtl/>
          <w:lang w:val="en-US" w:eastAsia="en-US"/>
        </w:rPr>
        <w:footnoteReference w:id="138"/>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الامتثال</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bidi="ar-LB"/>
        </w:rPr>
        <w:t>تنفيذ خطط العمل الخاصة بالامتثال فيما يتعلق بالامتثال للبروتوكول؛</w:t>
      </w:r>
      <w:r w:rsidRPr="00C13B14">
        <w:rPr>
          <w:rStyle w:val="FootnoteReference"/>
          <w:rFonts w:cs="Simplified Arabic"/>
          <w:kern w:val="2"/>
          <w:sz w:val="20"/>
          <w:szCs w:val="20"/>
          <w:shd w:val="clear" w:color="auto" w:fill="FFFFFF"/>
          <w:rtl/>
          <w:lang w:val="en-US" w:eastAsia="en-US" w:bidi="ar-LB"/>
        </w:rPr>
        <w:footnoteReference w:id="139"/>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التعاون الإقليمي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bidi="ar-EG"/>
        </w:rPr>
        <w:t>المشروعات وأنشطة بناء القدرات بشأن القضايا التي تحددها الأطراف لتيسير مواصلة تنفيذ بروتوكول قرطاجنة للسلامة الأحيائية بما في ذلك مشروعات التعاون الإقليمي</w:t>
      </w:r>
      <w:r w:rsidRPr="00C13B14">
        <w:rPr>
          <w:rFonts w:cs="Simplified Arabic" w:hint="cs"/>
          <w:kern w:val="2"/>
          <w:sz w:val="20"/>
          <w:szCs w:val="20"/>
          <w:shd w:val="clear" w:color="auto" w:fill="FFFFFF"/>
          <w:rtl/>
          <w:lang w:val="en-US" w:eastAsia="en-US" w:bidi="ar-EG"/>
        </w:rPr>
        <w:t xml:space="preserve">، مثل تلك التي تستخدم الشبكات الإقليمية ودون الإقليمية لبناء القدرات للكشف عن الكائنات الحية المحورة، بهدف </w:t>
      </w:r>
      <w:r w:rsidRPr="00C13B14">
        <w:rPr>
          <w:rFonts w:cs="Simplified Arabic"/>
          <w:kern w:val="2"/>
          <w:sz w:val="20"/>
          <w:szCs w:val="20"/>
          <w:shd w:val="clear" w:color="auto" w:fill="FFFFFF"/>
          <w:rtl/>
          <w:lang w:val="en-US" w:eastAsia="en-US" w:bidi="ar-EG"/>
        </w:rPr>
        <w:t>تيسير تبادل الخبرات والدروس المستفادة والاستفادة من التآزر المتعلق بذلك؛</w:t>
      </w:r>
      <w:r w:rsidRPr="00C13B14">
        <w:rPr>
          <w:rStyle w:val="FootnoteReference"/>
          <w:rFonts w:cs="Simplified Arabic"/>
          <w:kern w:val="2"/>
          <w:sz w:val="20"/>
          <w:szCs w:val="20"/>
          <w:shd w:val="clear" w:color="auto" w:fill="FFFFFF"/>
          <w:rtl/>
          <w:lang w:val="en-US" w:eastAsia="en-US" w:bidi="ar-EG"/>
        </w:rPr>
        <w:footnoteReference w:id="140"/>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20: الموارد المالية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bidi="ar-EG"/>
        </w:rPr>
      </w:pPr>
      <w:r w:rsidRPr="00C13B14">
        <w:rPr>
          <w:rFonts w:cs="Simplified Arabic" w:hint="cs"/>
          <w:kern w:val="2"/>
          <w:sz w:val="20"/>
          <w:szCs w:val="20"/>
          <w:shd w:val="clear" w:color="auto" w:fill="FFFFFF"/>
          <w:rtl/>
          <w:lang w:val="en-US" w:eastAsia="en-US" w:bidi="ar-EG"/>
        </w:rPr>
        <w:t>وضع وتنفيذ استراتيجيات حشد الموارد تتلاءم مع ظروف البلد.</w:t>
      </w:r>
      <w:r w:rsidRPr="00C13B14">
        <w:rPr>
          <w:rFonts w:cs="Simplified Arabic"/>
          <w:kern w:val="2"/>
          <w:sz w:val="20"/>
          <w:szCs w:val="20"/>
          <w:shd w:val="clear" w:color="auto" w:fill="FFFFFF"/>
          <w:vertAlign w:val="superscript"/>
          <w:lang w:val="en-US" w:eastAsia="en-US" w:bidi="ar-EG"/>
        </w:rPr>
        <w:t xml:space="preserve"> </w:t>
      </w:r>
      <w:r w:rsidRPr="00C13B14">
        <w:rPr>
          <w:rFonts w:cs="Simplified Arabic"/>
          <w:kern w:val="2"/>
          <w:sz w:val="20"/>
          <w:szCs w:val="20"/>
          <w:shd w:val="clear" w:color="auto" w:fill="FFFFFF"/>
          <w:vertAlign w:val="superscript"/>
          <w:lang w:val="en-US" w:eastAsia="en-US" w:bidi="ar-EG"/>
        </w:rPr>
        <w:footnoteReference w:id="141"/>
      </w:r>
    </w:p>
    <w:p w:rsidR="007820F3" w:rsidRPr="00C13B14" w:rsidRDefault="007820F3" w:rsidP="007820F3">
      <w:pPr>
        <w:shd w:val="clear" w:color="auto" w:fill="FFFFFF"/>
        <w:bidi/>
        <w:spacing w:after="80" w:line="199" w:lineRule="auto"/>
        <w:jc w:val="both"/>
        <w:rPr>
          <w:rFonts w:cs="Simplified Arabic"/>
          <w:i/>
          <w:iCs/>
          <w:kern w:val="2"/>
          <w:sz w:val="20"/>
          <w:szCs w:val="20"/>
          <w:shd w:val="clear" w:color="auto" w:fill="FFFFFF"/>
          <w:rtl/>
          <w:lang w:val="en-US" w:eastAsia="en-US"/>
        </w:rPr>
      </w:pPr>
      <w:r w:rsidRPr="00C13B14">
        <w:rPr>
          <w:rFonts w:cs="Simplified Arabic" w:hint="cs"/>
          <w:i/>
          <w:iCs/>
          <w:kern w:val="2"/>
          <w:sz w:val="20"/>
          <w:szCs w:val="20"/>
          <w:shd w:val="clear" w:color="auto" w:fill="FFFFFF"/>
          <w:rtl/>
          <w:lang w:val="en-US" w:eastAsia="en-US"/>
        </w:rPr>
        <w:t>المادة 21: الآلية المالية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bidi="ar-EG"/>
        </w:rPr>
        <w:t>النظر في تحسين طرائقه للحصول بما في ذلك التمكين من مشاركة عدد من الوكالات الوطنية الأخرى من البلدان النامية استناداً إلى خبراته الخاصة بما في ذلك استنتاجات هذا التقييم ومراعاة خبرات الصكوك المالية الدولية الأخرى ذات الصلة بطرائق الحصول؛</w:t>
      </w:r>
      <w:r w:rsidRPr="00C13B14">
        <w:rPr>
          <w:rStyle w:val="FootnoteReference"/>
          <w:rFonts w:cs="Simplified Arabic"/>
          <w:kern w:val="2"/>
          <w:sz w:val="20"/>
          <w:szCs w:val="20"/>
          <w:shd w:val="clear" w:color="auto" w:fill="FFFFFF"/>
          <w:rtl/>
          <w:lang w:val="en-US" w:eastAsia="en-US" w:bidi="ar-EG"/>
        </w:rPr>
        <w:footnoteReference w:id="142"/>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الاعتبارات الجنسانية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hint="cs"/>
          <w:kern w:val="2"/>
          <w:sz w:val="20"/>
          <w:szCs w:val="20"/>
          <w:shd w:val="clear" w:color="auto" w:fill="FFFFFF"/>
          <w:rtl/>
          <w:lang w:val="en-US" w:eastAsia="en-US"/>
        </w:rPr>
        <w:t>إدراج الجنسانية في تمويل خدمات التنوع البيولوجي والنظم الايكولوجية؛</w:t>
      </w:r>
      <w:r w:rsidRPr="00C13B14">
        <w:rPr>
          <w:rFonts w:cs="Simplified Arabic"/>
          <w:kern w:val="2"/>
          <w:sz w:val="20"/>
          <w:szCs w:val="20"/>
          <w:shd w:val="clear" w:color="auto" w:fill="FFFFFF"/>
          <w:vertAlign w:val="superscript"/>
          <w:lang w:val="en-US" w:eastAsia="en-US"/>
        </w:rPr>
        <w:footnoteReference w:id="143"/>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إجراءات المشروع</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vertAlign w:val="superscript"/>
          <w:rtl/>
          <w:lang w:val="en-US" w:eastAsia="en-US"/>
        </w:rPr>
      </w:pPr>
      <w:r w:rsidRPr="00C13B14">
        <w:rPr>
          <w:rFonts w:cs="Simplified Arabic"/>
          <w:kern w:val="2"/>
          <w:sz w:val="20"/>
          <w:szCs w:val="20"/>
          <w:shd w:val="clear" w:color="auto" w:fill="FFFFFF"/>
          <w:rtl/>
          <w:lang w:val="en-US" w:eastAsia="en-US"/>
        </w:rPr>
        <w:t>مواصلة تبسيط دورة المشروعات لديه بغرض زيادة تبسيط عملية إعداد المشروعات وجعلها أكثر شفافية وأكثر اتجاها الى البلدان</w:t>
      </w:r>
      <w:r w:rsidRPr="00C13B14">
        <w:rPr>
          <w:rFonts w:cs="Simplified Arabic"/>
          <w:kern w:val="2"/>
          <w:sz w:val="20"/>
          <w:szCs w:val="20"/>
          <w:shd w:val="clear" w:color="auto" w:fill="FFFFFF"/>
          <w:vertAlign w:val="superscript"/>
          <w:rtl/>
          <w:lang w:val="en-US" w:eastAsia="en-US"/>
        </w:rPr>
        <w:t>؛</w:t>
      </w:r>
      <w:r w:rsidRPr="00C13B14">
        <w:rPr>
          <w:rFonts w:cs="Simplified Arabic"/>
          <w:sz w:val="20"/>
          <w:szCs w:val="20"/>
          <w:vertAlign w:val="superscript"/>
          <w:rtl/>
        </w:rPr>
        <w:footnoteReference w:id="144"/>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rtl/>
          <w:lang w:val="en-US" w:eastAsia="en-US"/>
        </w:rPr>
      </w:pPr>
      <w:r w:rsidRPr="00C13B14">
        <w:rPr>
          <w:rFonts w:cs="Simplified Arabic"/>
          <w:kern w:val="2"/>
          <w:sz w:val="20"/>
          <w:szCs w:val="20"/>
          <w:shd w:val="clear" w:color="auto" w:fill="FFFFFF"/>
          <w:rtl/>
          <w:lang w:val="en-US" w:eastAsia="en-US"/>
        </w:rPr>
        <w:t>مواصلة تبسيط وتعجيل التدابير الخاصة بالموافقة والتنفيذ بما في ذلك الإنفاق، وبالنسبة لمشروعات الممولة من مرفق البيئة العالمية استنادا الى نهج مرن موجها نحو الطلب الوطني وتجنب العمليات الإضافية والطويلة؛</w:t>
      </w:r>
      <w:r w:rsidRPr="00C13B14">
        <w:rPr>
          <w:rFonts w:cs="Simplified Arabic"/>
          <w:sz w:val="20"/>
          <w:szCs w:val="20"/>
          <w:rtl/>
        </w:rPr>
        <w:footnoteReference w:id="145"/>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rtl/>
          <w:lang w:val="en-US" w:eastAsia="en-US"/>
        </w:rPr>
      </w:pPr>
      <w:r w:rsidRPr="00C13B14">
        <w:rPr>
          <w:rFonts w:cs="Simplified Arabic"/>
          <w:kern w:val="2"/>
          <w:sz w:val="20"/>
          <w:szCs w:val="20"/>
          <w:shd w:val="clear" w:color="auto" w:fill="FFFFFF"/>
          <w:rtl/>
          <w:lang w:val="en-US" w:eastAsia="en-US"/>
        </w:rPr>
        <w:t>وضع سياسات وتدابير تمتثل بصورة كاملة للإرشاد الموجه من مؤتمر الأطراف بطريقة مباشرة وحسنة التوقيت؛</w:t>
      </w:r>
      <w:r w:rsidRPr="00C13B14">
        <w:rPr>
          <w:rStyle w:val="FootnoteReference"/>
          <w:rFonts w:cs="Simplified Arabic"/>
          <w:kern w:val="2"/>
          <w:sz w:val="20"/>
          <w:szCs w:val="20"/>
          <w:shd w:val="clear" w:color="auto" w:fill="FFFFFF"/>
          <w:rtl/>
          <w:lang w:val="en-US" w:eastAsia="en-US"/>
        </w:rPr>
        <w:footnoteReference w:id="146"/>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rtl/>
          <w:lang w:val="en-US" w:eastAsia="en-US"/>
        </w:rPr>
      </w:pPr>
      <w:r w:rsidRPr="00C13B14">
        <w:rPr>
          <w:rFonts w:cs="Simplified Arabic"/>
          <w:kern w:val="2"/>
          <w:sz w:val="20"/>
          <w:szCs w:val="20"/>
          <w:shd w:val="clear" w:color="auto" w:fill="FFFFFF"/>
          <w:rtl/>
          <w:lang w:val="en-US" w:eastAsia="en-US"/>
        </w:rPr>
        <w:t>زيادة مرونة الاستجابة لبرنامج عمل اتفاقية التنوع البيولوجي المواضيعي والطويل الأجل وفقا للإرشاد الموجه من مؤتمر الأطراف؛</w:t>
      </w:r>
      <w:r w:rsidRPr="00C13B14">
        <w:rPr>
          <w:rStyle w:val="FootnoteReference"/>
          <w:rFonts w:cs="Simplified Arabic"/>
          <w:kern w:val="2"/>
          <w:sz w:val="20"/>
          <w:szCs w:val="20"/>
          <w:shd w:val="clear" w:color="auto" w:fill="FFFFFF"/>
          <w:rtl/>
          <w:lang w:val="en-US" w:eastAsia="en-US"/>
        </w:rPr>
        <w:footnoteReference w:id="147"/>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rtl/>
          <w:lang w:val="en-US" w:eastAsia="en-US"/>
        </w:rPr>
      </w:pPr>
      <w:r w:rsidRPr="00C13B14">
        <w:rPr>
          <w:rFonts w:cs="Simplified Arabic"/>
          <w:kern w:val="2"/>
          <w:sz w:val="20"/>
          <w:szCs w:val="20"/>
          <w:shd w:val="clear" w:color="auto" w:fill="FFFFFF"/>
          <w:rtl/>
          <w:lang w:val="en-US" w:eastAsia="en-US"/>
        </w:rPr>
        <w:t>النهوض بنظام معلومات المشروعات بما في ذلك من خلال مجموعات البيانات وأدوات البيانات المعتمدة على الإنترنت لزيادة فرص الحصول على معلومات المشروعات وإتاحة الفرصة لتحسين التتبع مقابل الإرشاد من مؤتمر الأطراف؛</w:t>
      </w:r>
      <w:r w:rsidRPr="00C13B14">
        <w:rPr>
          <w:rFonts w:cs="Simplified Arabic"/>
          <w:sz w:val="20"/>
          <w:szCs w:val="20"/>
          <w:vertAlign w:val="superscript"/>
          <w:rtl/>
        </w:rPr>
        <w:footnoteReference w:id="148"/>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مراعاة المنافع التي تعود على الأطراف ولاسيما الدول الجزرية الصغيرة النامية من التوازن الملائم بين المشروعات الوطنية والإقليمية في تنفيذ مقررات مؤتمر الأطراف.</w:t>
      </w:r>
      <w:r w:rsidRPr="00C13B14">
        <w:rPr>
          <w:rStyle w:val="FootnoteReference"/>
          <w:rFonts w:cs="Simplified Arabic"/>
          <w:kern w:val="2"/>
          <w:sz w:val="20"/>
          <w:szCs w:val="20"/>
          <w:shd w:val="clear" w:color="auto" w:fill="FFFFFF"/>
          <w:rtl/>
          <w:lang w:val="en-US" w:eastAsia="en-US"/>
        </w:rPr>
        <w:footnoteReference w:id="149"/>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lastRenderedPageBreak/>
        <w:t>الدور التحفيزي والتمويل المشترك</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تعبئة التمويل المشترك وغير ذلك من طرق التمويل لمشروعاته المتعلقة بتنفيذ الاتفاقية، وتطبيق ترتيبات التمويل المشترك بطرق لا تسبب في وضع حواجز لا داعي لها وتكاليف على الأطراف المتلقية للحصول على أموال مرفق البيئة العالمية؛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تقديم الدعم لنشر مبادرات آلية التمويل الجديدة والمبتكرة التي أثبتت نجاحها وتيسير تكرارها وتوسيع نطاقها؛</w:t>
      </w:r>
      <w:r w:rsidRPr="00C13B14">
        <w:rPr>
          <w:rFonts w:cs="Simplified Arabic"/>
          <w:kern w:val="2"/>
          <w:sz w:val="20"/>
          <w:szCs w:val="20"/>
          <w:shd w:val="clear" w:color="auto" w:fill="FFFFFF"/>
          <w:rtl/>
          <w:lang w:val="en-US" w:eastAsia="en-US"/>
        </w:rPr>
        <w:footnoteReference w:id="150"/>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النظر في التمويل المشترك، بالشراكة مع الصكوك المالية الدولية الأخرى، للمشاريع المصممة لتحقيق أهداف أكثر من اتفاقية</w:t>
      </w:r>
      <w:r w:rsidRPr="00C13B14">
        <w:rPr>
          <w:rFonts w:cs="Simplified Arabic" w:hint="cs"/>
          <w:kern w:val="2"/>
          <w:sz w:val="20"/>
          <w:szCs w:val="20"/>
          <w:shd w:val="clear" w:color="auto" w:fill="FFFFFF"/>
          <w:rtl/>
          <w:lang w:val="en-US" w:eastAsia="en-US"/>
        </w:rPr>
        <w:t xml:space="preserve"> واحدة في إطار اتفاقية</w:t>
      </w:r>
      <w:r w:rsidRPr="00C13B14">
        <w:rPr>
          <w:rFonts w:cs="Simplified Arabic"/>
          <w:kern w:val="2"/>
          <w:sz w:val="20"/>
          <w:szCs w:val="20"/>
          <w:shd w:val="clear" w:color="auto" w:fill="FFFFFF"/>
          <w:rtl/>
          <w:lang w:val="en-US" w:eastAsia="en-US"/>
        </w:rPr>
        <w:t xml:space="preserve"> ريو</w:t>
      </w:r>
      <w:r w:rsidRPr="00C13B14">
        <w:rPr>
          <w:rFonts w:cs="Simplified Arabic" w:hint="cs"/>
          <w:kern w:val="2"/>
          <w:sz w:val="20"/>
          <w:szCs w:val="20"/>
          <w:shd w:val="clear" w:color="auto" w:fill="FFFFFF"/>
          <w:rtl/>
          <w:lang w:val="en-US" w:eastAsia="en-US"/>
        </w:rPr>
        <w:t>؛</w:t>
      </w:r>
      <w:r w:rsidRPr="00C13B14">
        <w:rPr>
          <w:rFonts w:cs="Simplified Arabic"/>
          <w:kern w:val="2"/>
          <w:sz w:val="20"/>
          <w:szCs w:val="20"/>
          <w:shd w:val="clear" w:color="auto" w:fill="FFFFFF"/>
          <w:vertAlign w:val="superscript"/>
          <w:rtl/>
          <w:lang w:val="en-US" w:eastAsia="en-US"/>
        </w:rPr>
        <w:footnoteReference w:id="151"/>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kern w:val="2"/>
          <w:sz w:val="20"/>
          <w:szCs w:val="20"/>
          <w:shd w:val="clear" w:color="auto" w:fill="FFFFFF"/>
          <w:lang w:val="en-US" w:eastAsia="en-US"/>
        </w:rPr>
      </w:pPr>
      <w:r w:rsidRPr="00C13B14">
        <w:rPr>
          <w:rFonts w:cs="Simplified Arabic"/>
          <w:kern w:val="2"/>
          <w:sz w:val="20"/>
          <w:szCs w:val="20"/>
          <w:shd w:val="clear" w:color="auto" w:fill="FFFFFF"/>
          <w:rtl/>
          <w:lang w:val="en-US" w:eastAsia="en-US"/>
        </w:rPr>
        <w:t>تعزيز</w:t>
      </w:r>
      <w:r w:rsidRPr="00C13B14">
        <w:rPr>
          <w:rFonts w:cs="Simplified Arabic"/>
          <w:i/>
          <w:sz w:val="20"/>
          <w:szCs w:val="20"/>
          <w:rtl/>
        </w:rPr>
        <w:t xml:space="preserve"> دورها التحفيزي في حشد الموارد المالية الجديدة والإضافية مع عدم المساس بأهداف المشروع</w:t>
      </w:r>
      <w:r w:rsidRPr="00C13B14">
        <w:rPr>
          <w:rFonts w:cs="Simplified Arabic" w:hint="cs"/>
          <w:i/>
          <w:sz w:val="20"/>
          <w:szCs w:val="20"/>
          <w:rtl/>
        </w:rPr>
        <w:t>؛</w:t>
      </w:r>
      <w:r w:rsidRPr="00C13B14">
        <w:rPr>
          <w:rStyle w:val="FootnoteReference"/>
          <w:rFonts w:cs="Simplified Arabic"/>
          <w:i/>
          <w:sz w:val="20"/>
          <w:szCs w:val="20"/>
          <w:rtl/>
        </w:rPr>
        <w:footnoteReference w:id="152"/>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التكاليف الإضافية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تطبيق مبدأ التكاليف الإضافية بطريقة مرنة وعملية وشفافة؛</w:t>
      </w:r>
      <w:r w:rsidRPr="00C13B14">
        <w:rPr>
          <w:rStyle w:val="FootnoteReference"/>
          <w:rFonts w:cs="Simplified Arabic"/>
          <w:i/>
          <w:sz w:val="20"/>
          <w:szCs w:val="20"/>
          <w:rtl/>
        </w:rPr>
        <w:footnoteReference w:id="153"/>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الاستدامة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الترويج لتبادل الخبرات والدروس المكتسبة في معالجة استدامة المشروعات الممولة بشأن التنوع البيولوجي؛</w:t>
      </w:r>
      <w:r w:rsidRPr="00C13B14">
        <w:rPr>
          <w:rFonts w:cs="Simplified Arabic"/>
          <w:sz w:val="20"/>
          <w:szCs w:val="20"/>
          <w:vertAlign w:val="superscript"/>
          <w:rtl/>
        </w:rPr>
        <w:footnoteReference w:id="154"/>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tl/>
        </w:rPr>
      </w:pPr>
      <w:r w:rsidRPr="00C13B14">
        <w:rPr>
          <w:rFonts w:cs="Simplified Arabic"/>
          <w:i/>
          <w:sz w:val="20"/>
          <w:szCs w:val="20"/>
          <w:rtl/>
        </w:rPr>
        <w:t>مواصلة تحسين استدامة المشاريع والبرامج الممولة، بما في ذلك التمويل المستدام للمناطق المحمية؛</w:t>
      </w:r>
      <w:r w:rsidRPr="00C13B14">
        <w:rPr>
          <w:rFonts w:cs="Simplified Arabic"/>
          <w:sz w:val="20"/>
          <w:szCs w:val="20"/>
          <w:vertAlign w:val="superscript"/>
          <w:rtl/>
        </w:rPr>
        <w:footnoteReference w:id="155"/>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الملكية القطرية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الترويج للملكية القطرية الحقيقية من خلال زيادة مشاركة البلدان المتلقية في الأنشطة الممولة من مرفق البيئة العالمية؛</w:t>
      </w:r>
      <w:r w:rsidRPr="00C13B14">
        <w:rPr>
          <w:rFonts w:cs="Simplified Arabic"/>
          <w:sz w:val="20"/>
          <w:szCs w:val="20"/>
          <w:vertAlign w:val="superscript"/>
          <w:rtl/>
        </w:rPr>
        <w:footnoteReference w:id="156"/>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val="en-US" w:bidi="ar-EG"/>
        </w:rPr>
      </w:pPr>
      <w:r w:rsidRPr="00C13B14">
        <w:rPr>
          <w:rFonts w:cs="Simplified Arabic" w:hint="cs"/>
          <w:i/>
          <w:sz w:val="20"/>
          <w:szCs w:val="20"/>
          <w:rtl/>
        </w:rPr>
        <w:t>الترويج لاستخدام الخبرات الإقليمية والمحلية، والتحلي بالمرونة في التوفيق بين الأولويات الوطنية والاحتياجات الإقليمية ضمن أهداف الاتفاقية؛</w:t>
      </w:r>
      <w:r w:rsidRPr="00C13B14">
        <w:rPr>
          <w:rStyle w:val="FootnoteReference"/>
          <w:rFonts w:cs="Simplified Arabic"/>
          <w:i/>
          <w:sz w:val="20"/>
          <w:szCs w:val="20"/>
          <w:rtl/>
        </w:rPr>
        <w:footnoteReference w:id="157"/>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تشجيع التعاون على المستوى الوطني بين جهات الاتصال الوطنية للاتفاقية وللاتفاقات البيئية ذات الصلة ولمرفق البيئة العالمية، وإدراجه من خلال المشروعات المعانة من المرفق ومن خلال حلقات العمل الإقليمية والوطنية لجهات الاتصال.</w:t>
      </w:r>
      <w:r w:rsidRPr="00C13B14">
        <w:rPr>
          <w:rStyle w:val="FootnoteReference"/>
          <w:rFonts w:cs="Simplified Arabic"/>
          <w:i/>
          <w:sz w:val="20"/>
          <w:szCs w:val="20"/>
          <w:rtl/>
        </w:rPr>
        <w:footnoteReference w:id="158"/>
      </w:r>
    </w:p>
    <w:p w:rsidR="007820F3" w:rsidRPr="00C13B14" w:rsidRDefault="007820F3" w:rsidP="007820F3">
      <w:pPr>
        <w:shd w:val="clear" w:color="auto" w:fill="FFFFFF"/>
        <w:bidi/>
        <w:spacing w:after="80" w:line="199" w:lineRule="auto"/>
        <w:jc w:val="both"/>
        <w:rPr>
          <w:rFonts w:cs="Simplified Arabic"/>
          <w:i/>
          <w:iCs/>
          <w:sz w:val="20"/>
          <w:szCs w:val="20"/>
          <w:rtl/>
        </w:rPr>
      </w:pPr>
      <w:r w:rsidRPr="00C13B14">
        <w:rPr>
          <w:rFonts w:cs="Simplified Arabic" w:hint="cs"/>
          <w:b/>
          <w:bCs/>
          <w:kern w:val="2"/>
          <w:sz w:val="20"/>
          <w:szCs w:val="20"/>
          <w:shd w:val="clear" w:color="auto" w:fill="FFFFFF"/>
          <w:rtl/>
          <w:lang w:val="en-US" w:eastAsia="en-US"/>
        </w:rPr>
        <w:t>الامتثال وتعاون الوكالات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تعزيز الجهود الرامية الى ضمان امتثال الوكالات المنفذة على نحو كامل للسياسات والإستراتيجية وأولويات البرامج ومعايير الأهلية الصادرة عن مؤتمر الأطراف في دعم الأنشطة الموجهة للبلدان التي يمولها مرفق البيئة العالمية؛</w:t>
      </w:r>
      <w:r w:rsidRPr="00C13B14">
        <w:rPr>
          <w:rFonts w:cs="Simplified Arabic"/>
          <w:sz w:val="20"/>
          <w:szCs w:val="20"/>
          <w:vertAlign w:val="superscript"/>
          <w:rtl/>
        </w:rPr>
        <w:footnoteReference w:id="159"/>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الاضطلاع بجهود لتحسين الكفاءة والفعالية والشفافية في عملية التعاون والتنسيق فيما بين الوكالات المنفذة لتحسين نظم التجهيز والتسليم لدى مرفق البيئة العالمية ولتجنب الازدواجية والعمليات الموازية.</w:t>
      </w:r>
      <w:r w:rsidRPr="00C13B14">
        <w:rPr>
          <w:rStyle w:val="FootnoteReference"/>
          <w:rFonts w:cs="Simplified Arabic"/>
          <w:i/>
          <w:sz w:val="20"/>
          <w:szCs w:val="20"/>
          <w:rtl/>
        </w:rPr>
        <w:footnoteReference w:id="160"/>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الشراكة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i/>
          <w:sz w:val="20"/>
          <w:szCs w:val="20"/>
          <w:rtl/>
          <w:lang w:bidi="ar-EG"/>
        </w:rPr>
        <w:t>مواصلة تحسين كفاءة الشراكة في إطار مرفق البيئة العالمية ومساءلتها؛</w:t>
      </w:r>
      <w:r w:rsidRPr="00C13B14">
        <w:rPr>
          <w:rStyle w:val="FootnoteReference"/>
          <w:rFonts w:cs="Simplified Arabic"/>
          <w:i/>
          <w:sz w:val="20"/>
          <w:szCs w:val="20"/>
          <w:rtl/>
          <w:lang w:bidi="ar-EG"/>
        </w:rPr>
        <w:footnoteReference w:id="161"/>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lastRenderedPageBreak/>
        <w:t>الرصد والتقييم</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lang w:bidi="ar-EG"/>
        </w:rPr>
        <w:t>التشاور مع الأمينة التنفيذية في عمليات الاستعراض ذات الصلة التي يضطلع بها مرفق البيئة العالمية والتي تؤثر في الآلية المالية للاتفاقية؛</w:t>
      </w:r>
      <w:r w:rsidRPr="00C13B14">
        <w:rPr>
          <w:rFonts w:cs="Simplified Arabic"/>
          <w:sz w:val="20"/>
          <w:szCs w:val="20"/>
          <w:vertAlign w:val="superscript"/>
          <w:rtl/>
          <w:lang w:bidi="ar-EG"/>
        </w:rPr>
        <w:footnoteReference w:id="162"/>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lang w:bidi="ar-EG"/>
        </w:rPr>
        <w:t>يدرج مرفق البيئة العالمية في أنشطته الخاصة بالرصد والتقييم، التقييم الخاص بالامتثال للسياسات والاستراتيجية وأولويات البرامج ومعايير الأهلية التي يحددها مؤتمر الأطراف؛</w:t>
      </w:r>
      <w:r w:rsidRPr="00C13B14">
        <w:rPr>
          <w:rFonts w:cs="Simplified Arabic"/>
          <w:sz w:val="20"/>
          <w:szCs w:val="20"/>
          <w:vertAlign w:val="superscript"/>
          <w:rtl/>
          <w:lang w:bidi="ar-EG"/>
        </w:rPr>
        <w:footnoteReference w:id="163"/>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lang w:bidi="ar-EG"/>
        </w:rPr>
        <w:t>يوضح ويحيل الى مؤتمر الأطراف نواتج التقييم حسنة التلخيص، وتقارير التقييم الكاملة المتعلقة بالتنوع البيولوجي والإرشادات المقدمة من مؤتمر الأطراف؛</w:t>
      </w:r>
      <w:r w:rsidRPr="00C13B14">
        <w:rPr>
          <w:rFonts w:cs="Simplified Arabic"/>
          <w:sz w:val="20"/>
          <w:szCs w:val="20"/>
          <w:vertAlign w:val="superscript"/>
          <w:rtl/>
          <w:lang w:bidi="ar-EG"/>
        </w:rPr>
        <w:footnoteReference w:id="164"/>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lang w:bidi="ar-EG"/>
        </w:rPr>
        <w:t>يدرج في تقريره العادي نتائج واستنتاجات وتوصيات جميع عمليات التقييم ذات الصلة التي أجراها مكتب التقييم في مرفق</w:t>
      </w:r>
      <w:r w:rsidRPr="00C13B14">
        <w:rPr>
          <w:rFonts w:cs="Simplified Arabic" w:hint="cs"/>
          <w:i/>
          <w:sz w:val="20"/>
          <w:szCs w:val="20"/>
          <w:rtl/>
        </w:rPr>
        <w:t xml:space="preserve"> البيئة العالمية؛</w:t>
      </w:r>
      <w:r w:rsidRPr="00C13B14">
        <w:rPr>
          <w:rStyle w:val="FootnoteReference"/>
          <w:rFonts w:cs="Simplified Arabic"/>
          <w:i/>
          <w:sz w:val="20"/>
          <w:szCs w:val="20"/>
          <w:rtl/>
        </w:rPr>
        <w:footnoteReference w:id="165"/>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الفعالية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i/>
          <w:sz w:val="20"/>
          <w:szCs w:val="20"/>
          <w:rtl/>
          <w:lang w:bidi="ar-EG"/>
        </w:rPr>
        <w:t xml:space="preserve">مواصلة </w:t>
      </w:r>
      <w:r w:rsidRPr="00C13B14">
        <w:rPr>
          <w:rFonts w:cs="Simplified Arabic" w:hint="cs"/>
          <w:i/>
          <w:sz w:val="20"/>
          <w:szCs w:val="20"/>
          <w:rtl/>
          <w:lang w:bidi="ar-EG"/>
        </w:rPr>
        <w:t xml:space="preserve">مرفق البيئة العالمية </w:t>
      </w:r>
      <w:r w:rsidRPr="00C13B14">
        <w:rPr>
          <w:rFonts w:cs="Simplified Arabic"/>
          <w:i/>
          <w:sz w:val="20"/>
          <w:szCs w:val="20"/>
          <w:rtl/>
          <w:lang w:bidi="ar-EG"/>
        </w:rPr>
        <w:t>دعمه لأنشطة التنفيذ الوطنية في إطار الخطة الاستراتيجية للتنوع البيولوجي 2011-2020 بطريقة فعالة، بغية تمكين الأطراف من تعزيز التقدم المحرز نحو تحقيق أهداف أيشي للتنوع البيولوجي بحلول عام 2020؛</w:t>
      </w:r>
      <w:r w:rsidRPr="00C13B14">
        <w:rPr>
          <w:rStyle w:val="FootnoteReference"/>
          <w:rFonts w:cs="Simplified Arabic"/>
          <w:i/>
          <w:sz w:val="20"/>
          <w:szCs w:val="20"/>
          <w:rtl/>
          <w:lang w:bidi="ar-EG"/>
        </w:rPr>
        <w:footnoteReference w:id="166"/>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برنامج الهبات الصغيرة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مواصلة توسيع نطاق برنامج الهبات الصغيرة التابع لمرفق البيئة العالمية ليشمل بلدانا نامية أخرى وخاصة أقل البلدان نموا والدول الجزرية الصغيرة النامية؛</w:t>
      </w:r>
      <w:r w:rsidRPr="00C13B14">
        <w:rPr>
          <w:rStyle w:val="FootnoteReference"/>
          <w:rFonts w:cs="Simplified Arabic"/>
          <w:i/>
          <w:sz w:val="20"/>
          <w:szCs w:val="20"/>
          <w:rtl/>
        </w:rPr>
        <w:footnoteReference w:id="167"/>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مخاطر العملات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 xml:space="preserve">النظر في استكشاف التدابير الرامية إلى </w:t>
      </w:r>
      <w:r w:rsidRPr="00C13B14">
        <w:rPr>
          <w:rFonts w:cs="Simplified Arabic" w:hint="cs"/>
          <w:i/>
          <w:sz w:val="20"/>
          <w:szCs w:val="20"/>
          <w:rtl/>
          <w:lang w:bidi="ar-EG"/>
        </w:rPr>
        <w:t>تخفيف المخاطر المحتملة بما في ذلك مخاطر العملات لتجنب التأثيرات السلبية المحتملة على فترات التجديد في المستقبل لتوفير الموارد المالية للبلدان المستفيدة من مرفق البيئة العالمية مع إيلاء الاهتمام الكامل لنصوص الفقرتين 5 و 6 من المادة 20 من الاتفاقية؛</w:t>
      </w:r>
      <w:r w:rsidRPr="00C13B14">
        <w:rPr>
          <w:rStyle w:val="FootnoteReference"/>
          <w:rFonts w:cs="Simplified Arabic"/>
          <w:i/>
          <w:sz w:val="20"/>
          <w:szCs w:val="20"/>
          <w:rtl/>
          <w:lang w:bidi="ar-EG"/>
        </w:rPr>
        <w:footnoteReference w:id="168"/>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النهج المتكامل</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i/>
          <w:sz w:val="20"/>
          <w:szCs w:val="20"/>
          <w:rtl/>
        </w:rPr>
        <w:t>مواصلة تحسين تصميم وإدارة وأداء المشاريع التجريبية للنهج المتكاملة التي وُضعت في الفترة السادسة لتجديد الموارد، وبرامج الأثر التي وضعت في الفترة السابعة لتجديد الموارد، والنُهُج البرنامجية الأخرى، والمشاريع المتعددة البؤر من أجل التصدي للمحركات وراء التدهور البيئي؛</w:t>
      </w:r>
      <w:r w:rsidRPr="00C13B14">
        <w:rPr>
          <w:rFonts w:cs="Simplified Arabic"/>
          <w:sz w:val="20"/>
          <w:szCs w:val="20"/>
          <w:vertAlign w:val="superscript"/>
          <w:rtl/>
        </w:rPr>
        <w:footnoteReference w:id="169"/>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مواصلة وزيادة تعزيز البرمجة المتكاملة كوسيلة لاستغلال الفرص للتآزر في تنفيذ الاتفاقات البيئية المتعددة الأطراف الأخرى فضلا عن خطة عمل 2030 للتنمية المستدامة وأهداف التنمية المستدامة وخاصة الهدفين 14 و15 من أهداف التنمية المستدامة؛</w:t>
      </w:r>
      <w:r w:rsidRPr="00C13B14">
        <w:rPr>
          <w:rStyle w:val="FootnoteReference"/>
          <w:rFonts w:cs="Simplified Arabic"/>
          <w:i/>
          <w:sz w:val="20"/>
          <w:szCs w:val="20"/>
          <w:rtl/>
        </w:rPr>
        <w:footnoteReference w:id="170"/>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تسوية المنازعات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lang w:bidi="ar-EG"/>
        </w:rPr>
        <w:t>إذكاء</w:t>
      </w:r>
      <w:r w:rsidRPr="00C13B14">
        <w:rPr>
          <w:rFonts w:cs="Simplified Arabic"/>
          <w:i/>
          <w:sz w:val="20"/>
          <w:szCs w:val="20"/>
          <w:rtl/>
          <w:lang w:bidi="ar-EG"/>
        </w:rPr>
        <w:t xml:space="preserve"> الوعي بالعمليات القائمة في إطار ولاية ال</w:t>
      </w:r>
      <w:r w:rsidRPr="00C13B14">
        <w:rPr>
          <w:rFonts w:cs="Simplified Arabic"/>
          <w:i/>
          <w:sz w:val="20"/>
          <w:szCs w:val="20"/>
          <w:rtl/>
        </w:rPr>
        <w:t xml:space="preserve">مفوض المعني بتسوية المنازعات </w:t>
      </w:r>
      <w:r w:rsidRPr="00C13B14">
        <w:rPr>
          <w:rFonts w:cs="Simplified Arabic"/>
          <w:i/>
          <w:sz w:val="20"/>
          <w:szCs w:val="20"/>
          <w:rtl/>
          <w:lang w:bidi="ar-EG"/>
        </w:rPr>
        <w:t>لمعالجة الشكاوى المتعلقة بعمليات الآلية المالية؛</w:t>
      </w:r>
      <w:r w:rsidRPr="00C13B14">
        <w:rPr>
          <w:rStyle w:val="FootnoteReference"/>
          <w:rFonts w:cs="Simplified Arabic"/>
          <w:i/>
          <w:sz w:val="20"/>
          <w:szCs w:val="20"/>
          <w:rtl/>
          <w:lang w:bidi="ar-EG"/>
        </w:rPr>
        <w:footnoteReference w:id="171"/>
      </w:r>
    </w:p>
    <w:p w:rsidR="007820F3" w:rsidRPr="00C13B14" w:rsidRDefault="007820F3" w:rsidP="007820F3">
      <w:pPr>
        <w:bidi/>
        <w:spacing w:after="120" w:line="216" w:lineRule="auto"/>
        <w:jc w:val="both"/>
        <w:rPr>
          <w:rFonts w:cs="Simplified Arabic"/>
          <w:iCs/>
          <w:sz w:val="20"/>
          <w:szCs w:val="20"/>
          <w:rtl/>
        </w:rPr>
      </w:pPr>
      <w:r w:rsidRPr="00C13B14">
        <w:rPr>
          <w:rFonts w:cs="Simplified Arabic" w:hint="cs"/>
          <w:iCs/>
          <w:sz w:val="20"/>
          <w:szCs w:val="20"/>
          <w:rtl/>
        </w:rPr>
        <w:t>المادة 22: العلاقات مع الاتفاقيات الدولية الأخرى</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مشروعات وأنشطة للنهوض بالتآزر فيما بين الاتفاقات البيئية المتعددة الأطراف ذات الصلة.</w:t>
      </w:r>
      <w:r w:rsidRPr="00C13B14">
        <w:rPr>
          <w:rFonts w:cs="Simplified Arabic"/>
          <w:i/>
          <w:sz w:val="20"/>
          <w:szCs w:val="20"/>
          <w:vertAlign w:val="superscript"/>
          <w:lang w:val="en-US"/>
        </w:rPr>
        <w:t xml:space="preserve"> </w:t>
      </w:r>
      <w:r w:rsidRPr="00C13B14">
        <w:rPr>
          <w:rFonts w:cs="Simplified Arabic"/>
          <w:i/>
          <w:sz w:val="20"/>
          <w:szCs w:val="20"/>
          <w:vertAlign w:val="superscript"/>
          <w:lang w:val="en-US"/>
        </w:rPr>
        <w:footnoteReference w:id="172"/>
      </w:r>
    </w:p>
    <w:p w:rsidR="007820F3" w:rsidRPr="00C13B14" w:rsidRDefault="007820F3" w:rsidP="007820F3">
      <w:pPr>
        <w:bidi/>
        <w:spacing w:after="120" w:line="216" w:lineRule="auto"/>
        <w:jc w:val="both"/>
        <w:rPr>
          <w:rFonts w:cs="Simplified Arabic"/>
          <w:iCs/>
          <w:sz w:val="20"/>
          <w:szCs w:val="20"/>
          <w:rtl/>
        </w:rPr>
      </w:pPr>
      <w:r w:rsidRPr="00C13B14">
        <w:rPr>
          <w:rFonts w:cs="Simplified Arabic" w:hint="cs"/>
          <w:iCs/>
          <w:sz w:val="20"/>
          <w:szCs w:val="20"/>
          <w:rtl/>
        </w:rPr>
        <w:lastRenderedPageBreak/>
        <w:t xml:space="preserve">المادة 26: التقارير </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إعداد التقارير الوطنية المقبلة</w:t>
      </w:r>
      <w:r w:rsidRPr="00C13B14">
        <w:rPr>
          <w:rFonts w:cs="Simplified Arabic"/>
          <w:i/>
          <w:sz w:val="20"/>
          <w:szCs w:val="20"/>
          <w:vertAlign w:val="superscript"/>
          <w:lang w:val="en-US"/>
        </w:rPr>
        <w:footnoteReference w:id="173"/>
      </w:r>
      <w:r w:rsidRPr="00C13B14">
        <w:rPr>
          <w:rFonts w:cs="Simplified Arabic" w:hint="cs"/>
          <w:i/>
          <w:sz w:val="20"/>
          <w:szCs w:val="20"/>
          <w:rtl/>
        </w:rPr>
        <w:t xml:space="preserve"> </w:t>
      </w:r>
      <w:r w:rsidRPr="00C13B14">
        <w:rPr>
          <w:rFonts w:cs="Simplified Arabic"/>
          <w:i/>
          <w:sz w:val="20"/>
          <w:szCs w:val="20"/>
          <w:rtl/>
        </w:rPr>
        <w:t>في الوقت المناسب وعلى وجه السرعة</w:t>
      </w:r>
      <w:r w:rsidRPr="00C13B14">
        <w:rPr>
          <w:rFonts w:cs="Simplified Arabic" w:hint="cs"/>
          <w:i/>
          <w:sz w:val="20"/>
          <w:szCs w:val="20"/>
          <w:rtl/>
        </w:rPr>
        <w:t>؛</w:t>
      </w:r>
      <w:r w:rsidRPr="00C13B14">
        <w:rPr>
          <w:rStyle w:val="FootnoteReference"/>
          <w:rFonts w:cs="Simplified Arabic"/>
          <w:i/>
          <w:sz w:val="20"/>
          <w:szCs w:val="20"/>
          <w:rtl/>
        </w:rPr>
        <w:footnoteReference w:id="174"/>
      </w:r>
    </w:p>
    <w:p w:rsidR="007820F3" w:rsidRPr="00C13B14" w:rsidRDefault="007820F3" w:rsidP="007820F3">
      <w:pPr>
        <w:shd w:val="clear" w:color="auto" w:fill="FFFFFF"/>
        <w:bidi/>
        <w:spacing w:after="80" w:line="199" w:lineRule="auto"/>
        <w:jc w:val="center"/>
        <w:rPr>
          <w:rFonts w:cs="Simplified Arabic"/>
          <w:b/>
          <w:iCs/>
          <w:sz w:val="20"/>
          <w:szCs w:val="20"/>
          <w:rtl/>
        </w:rPr>
      </w:pPr>
      <w:r w:rsidRPr="00C13B14">
        <w:rPr>
          <w:rFonts w:cs="Simplified Arabic" w:hint="cs"/>
          <w:iCs/>
          <w:sz w:val="20"/>
          <w:szCs w:val="20"/>
          <w:rtl/>
        </w:rPr>
        <w:t>جيم-</w:t>
      </w:r>
      <w:r w:rsidRPr="00C13B14">
        <w:rPr>
          <w:rFonts w:cs="Simplified Arabic" w:hint="cs"/>
          <w:iCs/>
          <w:sz w:val="20"/>
          <w:szCs w:val="20"/>
          <w:rtl/>
        </w:rPr>
        <w:tab/>
      </w:r>
      <w:r w:rsidRPr="00C13B14">
        <w:rPr>
          <w:rFonts w:cs="Simplified Arabic" w:hint="cs"/>
          <w:b/>
          <w:iCs/>
          <w:sz w:val="20"/>
          <w:szCs w:val="20"/>
          <w:rtl/>
        </w:rPr>
        <w:t>معايير الأهلية</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الاتفاقية المتعلقة بالتنوع</w:t>
      </w:r>
      <w:r w:rsidRPr="00C13B14">
        <w:rPr>
          <w:rFonts w:cs="Simplified Arabic"/>
          <w:b/>
          <w:bCs/>
          <w:kern w:val="2"/>
          <w:sz w:val="20"/>
          <w:szCs w:val="20"/>
          <w:shd w:val="clear" w:color="auto" w:fill="FFFFFF"/>
          <w:rtl/>
          <w:lang w:val="en-US" w:eastAsia="en-US"/>
        </w:rPr>
        <w:footnoteReference w:id="175"/>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البلدان النامية الأطراف في الاتفاقية فقط هي المؤهلة للحصول على التمويل لدى سريان الاتفاقية بالنسبة لهم. ووفقا لأحكام الاتفاقية، فإن المشروعات التي تسعى الى تحقيق أهداف حفظ التنوع البيولوجي والاستخدام المستدام لمكوناته مؤهلة للحصول على الدعم المالي من الهيكل المؤسسي،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ويواصل مرفق البيئة العالمية توفير الموارد المالية للأطراف التي تمر اقتصاداتها بمرحلة تحول لتنفيذ المشروعات المتعلقة بالتنوع البيولوجي.</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بروتوكول قرطاجنة للسلامة الأحيائية</w:t>
      </w:r>
      <w:r w:rsidRPr="00C13B14">
        <w:rPr>
          <w:rFonts w:cs="Simplified Arabic"/>
          <w:b/>
          <w:bCs/>
          <w:kern w:val="2"/>
          <w:sz w:val="20"/>
          <w:szCs w:val="20"/>
          <w:shd w:val="clear" w:color="auto" w:fill="FFFFFF"/>
          <w:rtl/>
          <w:lang w:val="en-US" w:eastAsia="en-US"/>
        </w:rPr>
        <w:footnoteReference w:id="176"/>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جميع البلدان النامية وخاصة أقل البلدان نموا والدول الجزرية الصغيرة النامية فضلا عن البلدان التي تمرا إقتصاداتها بمرحلة تحول بما في ذلك البلدان من بينها التي هي مراكز للمنشأ ومراكز للتنوع الجيبي والتي هي أطراف في بروتوكول قرطاجنة بشأن السلامة الأحيائية، مؤهلة للتمويل من مرفق البيئة العالمية.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جميع البلدان النامية وخاصة أقل البلدان نموا والدول الجزرية الصغيرة النامية فضلا عن البلدان التي تمر اقتصاداتها بمرحلة تحول بما في ذلك البلدان من بينها التي هي مراكز للمنشأ ومراكز للتنوع الجيني، والتي هي أطراف في الاتفاقية، وتقدم التزاما سياسيا واضحا بأن تصبح أطرافا في البروتوكول، مؤهلة للتمويل من مرفق البيئة العالمية لوضع الأطر الوطنية للسلامة الأحيائية، ووضع الغرف الوطنية لتبادل معلومات السلامة الأحيائية وغير ذلك من القدرات المؤسسية اللازمة لتمكين غير الأطراف من أن تصبح أطرافا وستتخذ القرائن على هذا الالتزام السياسي شكل تأكيد مكتوب للأمين التنفيذي بأن البلد يعتزم أن يصبح طرفا في البروتوكول لدى استكمال الأنشطة التي ستمول.</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بروتوكول ناغويا بشأن الحصول على الموارد الجينية وتقاسم المنافع</w:t>
      </w:r>
      <w:r w:rsidRPr="00C13B14">
        <w:rPr>
          <w:rFonts w:cs="Simplified Arabic"/>
          <w:b/>
          <w:bCs/>
          <w:kern w:val="2"/>
          <w:sz w:val="20"/>
          <w:szCs w:val="20"/>
          <w:shd w:val="clear" w:color="auto" w:fill="FFFFFF"/>
          <w:vertAlign w:val="superscript"/>
          <w:lang w:val="en-US" w:eastAsia="en-US"/>
        </w:rPr>
        <w:footnoteReference w:id="177"/>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جميع البلدان النامية وخاصة أقل البلدان نموا والدول الجزرية الصغيرة النامية فضلا عن البلدان التي تمر اقتصاداتها بمرحلة تحول التي هي أطراف في بروتوكول ناغويا، مؤهلة للتمويل من مرفق البيئة العالمية وفقا للتفويض الممنوح له.</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جميع البلدان النامية وخاصة أقل البلدان نموا والدول الجزرية الصغيرة النامية فضلا عن البلدان التي تمر اقتصاداتها بمرحلة تحول الأطراف في الاتفاقية والتي تقدم التزاما سياسيا واضحا بأنها ستصبح أطرافا في البروتوكول، ستكون مؤهلة للتمويل من مرفق البيئة العالمية</w:t>
      </w:r>
      <w:r w:rsidRPr="00C13B14">
        <w:rPr>
          <w:rFonts w:cs="Simplified Arabic"/>
          <w:i/>
          <w:sz w:val="20"/>
          <w:szCs w:val="20"/>
          <w:vertAlign w:val="superscript"/>
          <w:lang w:val="en-US"/>
        </w:rPr>
        <w:footnoteReference w:id="178"/>
      </w:r>
      <w:r w:rsidRPr="00C13B14">
        <w:rPr>
          <w:rFonts w:cs="Simplified Arabic" w:hint="cs"/>
          <w:i/>
          <w:sz w:val="20"/>
          <w:szCs w:val="20"/>
          <w:rtl/>
        </w:rPr>
        <w:t>. لوضع التدابير الوطنية والقدرات المؤسسية لتمكينها من أن تصبح أعضاء. وسوف تتخذ قرائن هذا الالتزام السياسي الذي ترفق به أنشطة إشارية والمعالم البارزة المتوقعة، شكل تأكيد مكتوب للأمين التنفيذي بأن البلد يعتزم أن يصبح طرفا في بروتوكول ناغويا لدى استكمال الأنشطة التي ستمول.</w:t>
      </w:r>
    </w:p>
    <w:p w:rsidR="007820F3" w:rsidRPr="00C13B14" w:rsidRDefault="007820F3" w:rsidP="007820F3">
      <w:pPr>
        <w:shd w:val="clear" w:color="auto" w:fill="FFFFFF"/>
        <w:bidi/>
        <w:spacing w:after="80" w:line="199" w:lineRule="auto"/>
        <w:jc w:val="center"/>
        <w:rPr>
          <w:rFonts w:cs="Simplified Arabic"/>
          <w:iCs/>
          <w:sz w:val="20"/>
          <w:szCs w:val="20"/>
          <w:rtl/>
        </w:rPr>
      </w:pPr>
      <w:r w:rsidRPr="00C13B14">
        <w:rPr>
          <w:rFonts w:cs="Simplified Arabic" w:hint="cs"/>
          <w:iCs/>
          <w:sz w:val="20"/>
          <w:szCs w:val="20"/>
          <w:rtl/>
        </w:rPr>
        <w:t>دال -</w:t>
      </w:r>
      <w:r w:rsidRPr="00C13B14">
        <w:rPr>
          <w:rFonts w:cs="Simplified Arabic" w:hint="cs"/>
          <w:iCs/>
          <w:sz w:val="20"/>
          <w:szCs w:val="20"/>
          <w:rtl/>
        </w:rPr>
        <w:tab/>
        <w:t>الإبلاغ من مجلس مرفق البيئة العالمية الى مؤتمر الأطراف</w:t>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التوقيت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ينبغي</w:t>
      </w:r>
      <w:r w:rsidRPr="00C13B14">
        <w:rPr>
          <w:rFonts w:cs="Simplified Arabic" w:hint="cs"/>
          <w:i/>
          <w:sz w:val="20"/>
          <w:szCs w:val="20"/>
          <w:rtl/>
          <w:lang w:bidi="ar-EG"/>
        </w:rPr>
        <w:t xml:space="preserve"> تقديم تقرير مجلس مرفق البيئة العالمية إلى مؤتمر الأطراف قبل ثلاثة أشهر من الاجتماع العادي لمؤتمر الأطراف فضلا عن التحديثات الخاصة به حسب مقتضى الحال ووفقا للمادتين 28 و54 من النظام الداخلى الخاص باجتماعات مؤتمر الأطراف، وسوف يتولى الأمين التنفيذي توفير هذا التقرير بجميع لغات الأمم المتحدة الرسمية الست.</w:t>
      </w:r>
      <w:r w:rsidRPr="00C13B14">
        <w:rPr>
          <w:rFonts w:cs="Simplified Arabic"/>
          <w:i/>
          <w:sz w:val="20"/>
          <w:szCs w:val="20"/>
          <w:vertAlign w:val="superscript"/>
          <w:lang w:val="en-US"/>
        </w:rPr>
        <w:t xml:space="preserve"> </w:t>
      </w:r>
      <w:r w:rsidRPr="00C13B14">
        <w:rPr>
          <w:rFonts w:cs="Simplified Arabic"/>
          <w:i/>
          <w:sz w:val="20"/>
          <w:szCs w:val="20"/>
          <w:vertAlign w:val="superscript"/>
          <w:lang w:val="en-US"/>
        </w:rPr>
        <w:footnoteReference w:id="179"/>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المشروع الأولي</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val="en-US" w:bidi="ar-EG"/>
        </w:rPr>
      </w:pPr>
      <w:r w:rsidRPr="00C13B14">
        <w:rPr>
          <w:rFonts w:cs="Simplified Arabic" w:hint="cs"/>
          <w:i/>
          <w:sz w:val="20"/>
          <w:szCs w:val="20"/>
          <w:rtl/>
        </w:rPr>
        <w:t>ويتعين على مرفق البيئة العالمية أن يتيح مشروع أولي لتقريره الى مؤتمر الأطراف وخاصة الذي يركز على استجابة المرفق للإرشاد السابق من مؤتمر الأطراف، للهيئة الفرعية المعنية بالتنفيذ، قبل اجتماع مؤتمر الأطراف الذي سينظر فيه التقرير بصفة رسمية بغرض تعزيز نظر المعلومات المقدمة في التقرير بفعالية وفي التوقيت المناسب.</w:t>
      </w:r>
      <w:r w:rsidRPr="00C13B14">
        <w:rPr>
          <w:rFonts w:cs="Simplified Arabic"/>
          <w:i/>
          <w:sz w:val="20"/>
          <w:szCs w:val="20"/>
          <w:vertAlign w:val="superscript"/>
          <w:lang w:val="en-US" w:bidi="ar-EG"/>
        </w:rPr>
        <w:t xml:space="preserve"> </w:t>
      </w:r>
      <w:r w:rsidRPr="00C13B14">
        <w:rPr>
          <w:rFonts w:cs="Simplified Arabic"/>
          <w:i/>
          <w:sz w:val="20"/>
          <w:szCs w:val="20"/>
          <w:vertAlign w:val="superscript"/>
          <w:lang w:val="en-US" w:bidi="ar-EG"/>
        </w:rPr>
        <w:footnoteReference w:id="180"/>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lastRenderedPageBreak/>
        <w:t>الشمولية والإيجاز</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وينبغي لمرفق البيئة العالمية أن يستكشف السبل اللازمة لتحقيق التوازن بين الشمولية والإيجاز في تقرير المرفق مع الاعتراف بالحاجة الى بيان التقدم المحرز في برمجة الموارد صوب تحقيق أهداف إيتشي للتنوع البيولوجي.</w:t>
      </w:r>
      <w:r w:rsidRPr="00C13B14">
        <w:rPr>
          <w:rFonts w:cs="Simplified Arabic"/>
          <w:i/>
          <w:sz w:val="20"/>
          <w:szCs w:val="20"/>
          <w:vertAlign w:val="superscript"/>
          <w:lang w:val="en-US" w:bidi="ar-EG"/>
        </w:rPr>
        <w:t xml:space="preserve"> </w:t>
      </w:r>
      <w:r w:rsidRPr="00C13B14">
        <w:rPr>
          <w:rFonts w:cs="Simplified Arabic"/>
          <w:i/>
          <w:sz w:val="20"/>
          <w:szCs w:val="20"/>
          <w:vertAlign w:val="superscript"/>
          <w:lang w:val="en-US" w:bidi="ar-EG"/>
        </w:rPr>
        <w:footnoteReference w:id="181"/>
      </w:r>
    </w:p>
    <w:p w:rsidR="007820F3" w:rsidRPr="00C13B14" w:rsidRDefault="007820F3" w:rsidP="007820F3">
      <w:pPr>
        <w:shd w:val="clear" w:color="auto" w:fill="FFFFFF"/>
        <w:bidi/>
        <w:spacing w:after="80" w:line="199" w:lineRule="auto"/>
        <w:jc w:val="both"/>
        <w:rPr>
          <w:rFonts w:cs="Simplified Arabic"/>
          <w:i/>
          <w:sz w:val="20"/>
          <w:szCs w:val="20"/>
          <w:rtl/>
          <w:lang w:bidi="ar-EG"/>
        </w:rPr>
      </w:pPr>
      <w:r w:rsidRPr="00C13B14">
        <w:rPr>
          <w:rFonts w:cs="Simplified Arabic" w:hint="cs"/>
          <w:b/>
          <w:bCs/>
          <w:kern w:val="2"/>
          <w:sz w:val="20"/>
          <w:szCs w:val="20"/>
          <w:shd w:val="clear" w:color="auto" w:fill="FFFFFF"/>
          <w:rtl/>
          <w:lang w:val="en-US" w:eastAsia="en-US"/>
        </w:rPr>
        <w:t>التقارير المعتمدة على النتائج</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وينبغي لمرفق البيئة العالمية أن يجري تحسينات في الإبلاغ المعتمد على النتائج بشأن المساهمة الإجمالية للمرفق في تحقيق أهداف الاتفاقية بما في ذلك مساهمة المرفق في تمويل التكاليف الإضافية وزيادة التمويل المشترك.</w:t>
      </w:r>
      <w:r w:rsidRPr="00C13B14">
        <w:rPr>
          <w:rFonts w:cs="Simplified Arabic"/>
          <w:i/>
          <w:sz w:val="20"/>
          <w:szCs w:val="20"/>
          <w:vertAlign w:val="superscript"/>
          <w:lang w:val="en-US" w:bidi="ar-EG"/>
        </w:rPr>
        <w:footnoteReference w:id="182"/>
      </w:r>
    </w:p>
    <w:p w:rsidR="007820F3" w:rsidRPr="00C13B14" w:rsidRDefault="007820F3" w:rsidP="007820F3">
      <w:pPr>
        <w:shd w:val="clear" w:color="auto" w:fill="FFFFFF"/>
        <w:bidi/>
        <w:spacing w:after="80" w:line="199" w:lineRule="auto"/>
        <w:jc w:val="both"/>
        <w:rPr>
          <w:rFonts w:cs="Simplified Arabic"/>
          <w:i/>
          <w:sz w:val="20"/>
          <w:szCs w:val="20"/>
          <w:rtl/>
          <w:lang w:bidi="ar-EG"/>
        </w:rPr>
      </w:pPr>
      <w:r w:rsidRPr="00C13B14">
        <w:rPr>
          <w:rFonts w:cs="Simplified Arabic" w:hint="cs"/>
          <w:b/>
          <w:bCs/>
          <w:kern w:val="2"/>
          <w:sz w:val="20"/>
          <w:szCs w:val="20"/>
          <w:shd w:val="clear" w:color="auto" w:fill="FFFFFF"/>
          <w:rtl/>
          <w:lang w:val="en-US" w:eastAsia="en-US"/>
        </w:rPr>
        <w:t>التقرير عن إطار السنوات الأربع الموجه نحو تحقيق النتائج لأولويات البرامج</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ويتعين على مرفق البيئة العالمية أن يبلغ عن تنفيذه لإطار السنوات الأربع الموجه نحو تحقيق النتائج لأولويات البرامج والكيفية التي استجاب بها للعناصر المختلفة.</w:t>
      </w:r>
      <w:r w:rsidRPr="00C13B14">
        <w:rPr>
          <w:rFonts w:cs="Simplified Arabic"/>
          <w:i/>
          <w:sz w:val="20"/>
          <w:szCs w:val="20"/>
        </w:rPr>
        <w:t xml:space="preserve"> </w:t>
      </w:r>
      <w:r w:rsidRPr="00C13B14">
        <w:rPr>
          <w:rFonts w:cs="Simplified Arabic"/>
          <w:i/>
          <w:sz w:val="20"/>
          <w:szCs w:val="20"/>
        </w:rPr>
        <w:footnoteReference w:id="183"/>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ينبغي أن يدرج مرفق البيئة العالمية المعلومات المتعلقة بالعناصر المفردة من الإرشاد الموحد وخاصة إطار السنوات الأربع</w:t>
      </w:r>
      <w:r w:rsidRPr="00C13B14">
        <w:rPr>
          <w:rFonts w:cs="Simplified Arabic" w:hint="cs"/>
          <w:i/>
          <w:sz w:val="20"/>
          <w:szCs w:val="20"/>
          <w:rtl/>
          <w:lang w:val="en-US"/>
        </w:rPr>
        <w:t xml:space="preserve"> الموجه نحو تحقيق النتائج لأولويات البرامج، في تقاريره القادمة لمؤتمر الأطراف؛</w:t>
      </w:r>
      <w:r w:rsidRPr="00C13B14">
        <w:rPr>
          <w:rStyle w:val="FootnoteReference"/>
          <w:rFonts w:cs="Simplified Arabic"/>
          <w:i/>
          <w:sz w:val="20"/>
          <w:szCs w:val="20"/>
          <w:rtl/>
          <w:lang w:val="en-US"/>
        </w:rPr>
        <w:footnoteReference w:id="184"/>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الإبلاغ عن نتائج تقييم الاحتياجات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tl/>
        </w:rPr>
      </w:pPr>
      <w:r w:rsidRPr="00C13B14">
        <w:rPr>
          <w:rFonts w:cs="Simplified Arabic" w:hint="cs"/>
          <w:i/>
          <w:sz w:val="20"/>
          <w:szCs w:val="20"/>
          <w:rtl/>
        </w:rPr>
        <w:t>ينبغي أن يبين مرفق البيئة العالمية في تقريره الى مؤتمر الأطراف الكيفية التي يعتزم بها الاستجابة للتقرير المعني بتحديد الاحتياجات من التمويل إعمالا للفقرة 5-2 من مذكرة التفاهم.</w:t>
      </w:r>
      <w:r w:rsidRPr="00C13B14">
        <w:rPr>
          <w:rFonts w:cs="Simplified Arabic"/>
          <w:i/>
          <w:sz w:val="20"/>
          <w:szCs w:val="20"/>
        </w:rPr>
        <w:t xml:space="preserve"> </w:t>
      </w:r>
      <w:r w:rsidRPr="00C13B14">
        <w:rPr>
          <w:rFonts w:cs="Simplified Arabic"/>
          <w:i/>
          <w:sz w:val="20"/>
          <w:szCs w:val="20"/>
        </w:rPr>
        <w:footnoteReference w:id="185"/>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ينبغي يبين مرفق البيئة العالمية في تقريره الى مؤتمر الأطراف الكيفية التي استجاب بها خلال دورة تجديد الموارد إزاء التقدير السابق لمؤتمر الأطرف.</w:t>
      </w:r>
      <w:r w:rsidRPr="00C13B14">
        <w:rPr>
          <w:rFonts w:cs="Simplified Arabic"/>
          <w:i/>
          <w:sz w:val="20"/>
          <w:szCs w:val="20"/>
          <w:vertAlign w:val="superscript"/>
          <w:lang w:val="en-US" w:bidi="ar-EG"/>
        </w:rPr>
        <w:t xml:space="preserve"> </w:t>
      </w:r>
      <w:r w:rsidRPr="00C13B14">
        <w:rPr>
          <w:rFonts w:cs="Simplified Arabic"/>
          <w:i/>
          <w:sz w:val="20"/>
          <w:szCs w:val="20"/>
          <w:vertAlign w:val="superscript"/>
          <w:lang w:val="en-US" w:bidi="ar-EG"/>
        </w:rPr>
        <w:footnoteReference w:id="186"/>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الشفافية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ينبغي لمرفق البيئة العالمية، استجابة للشواغل التي يبديها الأطراف بشأن شفافية عملية الموافقة على مشروعات المرفق، أن يُدرج في تقريره لمؤتمر الأطراف معلومات تتعلق بالفقرة 3.3 (د) من مذكرة التفاهم</w:t>
      </w:r>
      <w:r w:rsidRPr="00C13B14">
        <w:rPr>
          <w:rFonts w:cs="Simplified Arabic" w:hint="cs"/>
          <w:i/>
          <w:sz w:val="20"/>
          <w:szCs w:val="20"/>
          <w:rtl/>
          <w:lang w:bidi="ar-EG"/>
        </w:rPr>
        <w:t>؛</w:t>
      </w:r>
      <w:r w:rsidRPr="00C13B14">
        <w:rPr>
          <w:rStyle w:val="FootnoteReference"/>
          <w:rFonts w:cs="Simplified Arabic"/>
          <w:i/>
          <w:sz w:val="20"/>
          <w:szCs w:val="20"/>
          <w:rtl/>
          <w:lang w:bidi="ar-EG"/>
        </w:rPr>
        <w:footnoteReference w:id="187"/>
      </w:r>
    </w:p>
    <w:p w:rsidR="007820F3" w:rsidRPr="00C13B14" w:rsidRDefault="007820F3" w:rsidP="007820F3">
      <w:pPr>
        <w:shd w:val="clear" w:color="auto" w:fill="FFFFFF"/>
        <w:bidi/>
        <w:spacing w:after="80" w:line="199" w:lineRule="auto"/>
        <w:jc w:val="both"/>
        <w:rPr>
          <w:rFonts w:cs="Simplified Arabic"/>
          <w:b/>
          <w:bCs/>
          <w:kern w:val="2"/>
          <w:sz w:val="20"/>
          <w:szCs w:val="20"/>
          <w:shd w:val="clear" w:color="auto" w:fill="FFFFFF"/>
          <w:rtl/>
          <w:lang w:val="en-US" w:eastAsia="en-US"/>
        </w:rPr>
      </w:pPr>
      <w:r w:rsidRPr="00C13B14">
        <w:rPr>
          <w:rFonts w:cs="Simplified Arabic" w:hint="cs"/>
          <w:b/>
          <w:bCs/>
          <w:kern w:val="2"/>
          <w:sz w:val="20"/>
          <w:szCs w:val="20"/>
          <w:shd w:val="clear" w:color="auto" w:fill="FFFFFF"/>
          <w:rtl/>
          <w:lang w:val="en-US" w:eastAsia="en-US"/>
        </w:rPr>
        <w:t>الضمانات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lang w:bidi="ar-EG"/>
        </w:rPr>
        <w:t>ينبغي لل</w:t>
      </w:r>
      <w:r w:rsidRPr="00C13B14">
        <w:rPr>
          <w:rFonts w:cs="Simplified Arabic"/>
          <w:i/>
          <w:sz w:val="20"/>
          <w:szCs w:val="20"/>
          <w:rtl/>
          <w:lang w:bidi="ar-EG"/>
        </w:rPr>
        <w:t>مرفق إبلاغ مؤتمر الأطراف عن كيفية مراعاة المبادئ التوجيهية الطوعية للاتفاقية بشأن الضمانات في آليات تمويل التنوع البيولوجي؛</w:t>
      </w:r>
      <w:r w:rsidRPr="00C13B14">
        <w:rPr>
          <w:rStyle w:val="FootnoteReference"/>
          <w:rFonts w:cs="Simplified Arabic"/>
          <w:i/>
          <w:sz w:val="20"/>
          <w:szCs w:val="20"/>
          <w:rtl/>
          <w:lang w:bidi="ar-EG"/>
        </w:rPr>
        <w:footnoteReference w:id="188"/>
      </w:r>
    </w:p>
    <w:p w:rsidR="007820F3" w:rsidRPr="00C13B14" w:rsidRDefault="007820F3" w:rsidP="007820F3">
      <w:pPr>
        <w:shd w:val="clear" w:color="auto" w:fill="FFFFFF"/>
        <w:bidi/>
        <w:spacing w:after="80" w:line="199" w:lineRule="auto"/>
        <w:jc w:val="both"/>
        <w:rPr>
          <w:rFonts w:cs="Simplified Arabic"/>
          <w:b/>
          <w:bCs/>
          <w:i/>
          <w:sz w:val="20"/>
          <w:szCs w:val="20"/>
          <w:rtl/>
          <w:lang w:bidi="ar-EG"/>
        </w:rPr>
      </w:pPr>
      <w:r w:rsidRPr="00C13B14">
        <w:rPr>
          <w:rFonts w:cs="Simplified Arabic" w:hint="cs"/>
          <w:b/>
          <w:bCs/>
          <w:i/>
          <w:sz w:val="20"/>
          <w:szCs w:val="20"/>
          <w:rtl/>
          <w:lang w:bidi="ar-EG"/>
        </w:rPr>
        <w:t>التمويل المشترك</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i/>
          <w:sz w:val="20"/>
          <w:szCs w:val="20"/>
          <w:rtl/>
          <w:lang w:bidi="ar-EG"/>
        </w:rPr>
        <w:t>ينبغي لمرفق البيئة العالمية أن يدرج</w:t>
      </w:r>
      <w:r w:rsidRPr="00C13B14">
        <w:rPr>
          <w:rFonts w:cs="Simplified Arabic"/>
          <w:sz w:val="20"/>
          <w:szCs w:val="20"/>
          <w:rtl/>
        </w:rPr>
        <w:t xml:space="preserve"> </w:t>
      </w:r>
      <w:r w:rsidRPr="00C13B14">
        <w:rPr>
          <w:rFonts w:cs="Simplified Arabic"/>
          <w:i/>
          <w:sz w:val="20"/>
          <w:szCs w:val="20"/>
          <w:rtl/>
          <w:lang w:bidi="ar-EG"/>
        </w:rPr>
        <w:t>في تقريره إلى مؤتمر الأطراف المعلومات المتعلقة بالتقدم المحرز في تنفيذ سياسة التمويل المشترك الجديدة؛</w:t>
      </w:r>
      <w:r w:rsidRPr="00C13B14">
        <w:rPr>
          <w:rStyle w:val="FootnoteReference"/>
          <w:rFonts w:cs="Simplified Arabic"/>
          <w:i/>
          <w:sz w:val="20"/>
          <w:szCs w:val="20"/>
          <w:rtl/>
          <w:lang w:bidi="ar-EG"/>
        </w:rPr>
        <w:footnoteReference w:id="189"/>
      </w:r>
    </w:p>
    <w:p w:rsidR="007820F3" w:rsidRPr="00C13B14" w:rsidRDefault="007820F3" w:rsidP="007820F3">
      <w:pPr>
        <w:shd w:val="clear" w:color="auto" w:fill="FFFFFF"/>
        <w:bidi/>
        <w:spacing w:after="80" w:line="199" w:lineRule="auto"/>
        <w:jc w:val="both"/>
        <w:rPr>
          <w:rFonts w:cs="Simplified Arabic"/>
          <w:b/>
          <w:bCs/>
          <w:i/>
          <w:sz w:val="20"/>
          <w:szCs w:val="20"/>
          <w:lang w:bidi="ar-EG"/>
        </w:rPr>
      </w:pPr>
      <w:r w:rsidRPr="00C13B14">
        <w:rPr>
          <w:rFonts w:cs="Simplified Arabic"/>
          <w:b/>
          <w:bCs/>
          <w:i/>
          <w:sz w:val="20"/>
          <w:szCs w:val="20"/>
          <w:rtl/>
          <w:lang w:bidi="ar-EG"/>
        </w:rPr>
        <w:t>الوكالات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i/>
          <w:sz w:val="20"/>
          <w:szCs w:val="20"/>
          <w:rtl/>
          <w:lang w:bidi="ar-EG"/>
        </w:rPr>
        <w:t>ينبغي لمرفق البيئة العالمية أن يدرج في تقريره إلى مؤتمر الأطراف المعلومات المتعلقة بأداء شبكة وكالات مرفق البيئة العالمية</w:t>
      </w:r>
      <w:r w:rsidRPr="00C13B14">
        <w:rPr>
          <w:rStyle w:val="FootnoteReference"/>
          <w:rFonts w:cs="Simplified Arabic"/>
          <w:i/>
          <w:sz w:val="20"/>
          <w:szCs w:val="20"/>
          <w:rtl/>
          <w:lang w:bidi="ar-EG"/>
        </w:rPr>
        <w:footnoteReference w:id="190"/>
      </w:r>
      <w:r w:rsidRPr="00C13B14">
        <w:rPr>
          <w:rFonts w:cs="Simplified Arabic"/>
          <w:i/>
          <w:sz w:val="20"/>
          <w:szCs w:val="20"/>
          <w:rtl/>
          <w:lang w:bidi="ar-EG"/>
        </w:rPr>
        <w:t xml:space="preserve"> </w:t>
      </w:r>
    </w:p>
    <w:p w:rsidR="007820F3" w:rsidRPr="00C13B14" w:rsidRDefault="007820F3" w:rsidP="007820F3">
      <w:pPr>
        <w:shd w:val="clear" w:color="auto" w:fill="FFFFFF"/>
        <w:bidi/>
        <w:spacing w:after="80" w:line="199" w:lineRule="auto"/>
        <w:jc w:val="center"/>
        <w:rPr>
          <w:rFonts w:cs="Simplified Arabic"/>
          <w:iCs/>
          <w:sz w:val="20"/>
          <w:szCs w:val="20"/>
          <w:rtl/>
        </w:rPr>
      </w:pPr>
      <w:r w:rsidRPr="00C13B14">
        <w:rPr>
          <w:rFonts w:cs="Simplified Arabic" w:hint="cs"/>
          <w:iCs/>
          <w:sz w:val="20"/>
          <w:szCs w:val="20"/>
          <w:rtl/>
        </w:rPr>
        <w:t>هاء-</w:t>
      </w:r>
      <w:r w:rsidRPr="00C13B14">
        <w:rPr>
          <w:rFonts w:cs="Simplified Arabic" w:hint="cs"/>
          <w:iCs/>
          <w:sz w:val="20"/>
          <w:szCs w:val="20"/>
          <w:rtl/>
        </w:rPr>
        <w:tab/>
        <w:t>استعراض فعالية الآلية المالية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lastRenderedPageBreak/>
        <w:t>سوف يجري استعراض فعالية الآلية المالية مرة كل أربع سنوات، ويتعين أن يتزامن هذا الاستعراض مع اجتماع مؤتمر الأطراف.</w:t>
      </w:r>
      <w:r w:rsidRPr="00C13B14">
        <w:rPr>
          <w:rFonts w:cs="Simplified Arabic"/>
          <w:i/>
          <w:sz w:val="20"/>
          <w:szCs w:val="20"/>
          <w:vertAlign w:val="superscript"/>
          <w:lang w:val="en-US" w:bidi="ar-EG"/>
        </w:rPr>
        <w:t xml:space="preserve"> </w:t>
      </w:r>
      <w:r w:rsidRPr="00C13B14">
        <w:rPr>
          <w:rFonts w:cs="Simplified Arabic"/>
          <w:i/>
          <w:sz w:val="20"/>
          <w:szCs w:val="20"/>
          <w:vertAlign w:val="superscript"/>
          <w:lang w:val="en-US" w:bidi="ar-EG"/>
        </w:rPr>
        <w:footnoteReference w:id="191"/>
      </w:r>
    </w:p>
    <w:p w:rsidR="007820F3" w:rsidRPr="00C13B14" w:rsidRDefault="007820F3" w:rsidP="007820F3">
      <w:pPr>
        <w:shd w:val="clear" w:color="auto" w:fill="FFFFFF"/>
        <w:bidi/>
        <w:spacing w:after="80" w:line="199" w:lineRule="auto"/>
        <w:jc w:val="center"/>
        <w:rPr>
          <w:rFonts w:cs="Simplified Arabic"/>
          <w:iCs/>
          <w:sz w:val="20"/>
          <w:szCs w:val="20"/>
          <w:rtl/>
        </w:rPr>
      </w:pPr>
      <w:r w:rsidRPr="00C13B14">
        <w:rPr>
          <w:rFonts w:cs="Simplified Arabic" w:hint="cs"/>
          <w:iCs/>
          <w:sz w:val="20"/>
          <w:szCs w:val="20"/>
          <w:rtl/>
        </w:rPr>
        <w:t>واو-</w:t>
      </w:r>
      <w:r w:rsidRPr="00C13B14">
        <w:rPr>
          <w:rFonts w:cs="Simplified Arabic" w:hint="cs"/>
          <w:iCs/>
          <w:sz w:val="20"/>
          <w:szCs w:val="20"/>
          <w:rtl/>
        </w:rPr>
        <w:tab/>
        <w:t>تجديد موارد الصندوق الاستئماني لمرفق البيئة العالمية</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ترد في مرفق المقرر 8/18 قائمة محدثة للأطراف من البلدان المتقدمة وغيرها من الأطراف التي تتحمل طوعيا التزامات الأطراف من البلدان المتقدمة وفقا للمادة 20 الفقرة 2 من الاتفاقية.</w:t>
      </w:r>
      <w:r w:rsidRPr="00C13B14">
        <w:rPr>
          <w:rFonts w:cs="Simplified Arabic"/>
          <w:sz w:val="20"/>
          <w:szCs w:val="20"/>
          <w:vertAlign w:val="superscript"/>
          <w:rtl/>
        </w:rPr>
        <w:footnoteReference w:id="192"/>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tl/>
        </w:rPr>
      </w:pPr>
      <w:r w:rsidRPr="00C13B14">
        <w:rPr>
          <w:rFonts w:cs="Simplified Arabic"/>
          <w:i/>
          <w:sz w:val="20"/>
          <w:szCs w:val="20"/>
          <w:rtl/>
        </w:rPr>
        <w:t>وتدعى الأطراف من البلدان المتقدمة وغيرها الى زيادة مساهماتها المالية من خلال الآلية المالية خلال فترة تجديد موارد الصندوق الاستئماني لمرفق البيئة العالمي</w:t>
      </w:r>
      <w:r w:rsidRPr="00C13B14">
        <w:rPr>
          <w:rFonts w:cs="Simplified Arabic" w:hint="cs"/>
          <w:i/>
          <w:sz w:val="20"/>
          <w:szCs w:val="20"/>
          <w:rtl/>
        </w:rPr>
        <w:t>ة.</w:t>
      </w:r>
      <w:r w:rsidRPr="00C13B14">
        <w:rPr>
          <w:rFonts w:cs="Simplified Arabic"/>
          <w:sz w:val="20"/>
          <w:szCs w:val="20"/>
          <w:vertAlign w:val="superscript"/>
          <w:rtl/>
        </w:rPr>
        <w:footnoteReference w:id="193"/>
      </w:r>
      <w:r w:rsidRPr="00C13B14">
        <w:rPr>
          <w:rFonts w:cs="Simplified Arabic"/>
          <w:i/>
          <w:sz w:val="20"/>
          <w:szCs w:val="20"/>
        </w:rPr>
        <w:t xml:space="preserve"> </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i/>
          <w:sz w:val="20"/>
          <w:szCs w:val="20"/>
          <w:rtl/>
        </w:rPr>
        <w:t>ويحث</w:t>
      </w:r>
      <w:r w:rsidRPr="00C13B14">
        <w:rPr>
          <w:rFonts w:cs="Simplified Arabic"/>
          <w:i/>
          <w:sz w:val="20"/>
          <w:szCs w:val="20"/>
          <w:rtl/>
          <w:lang w:bidi="ar-EG"/>
        </w:rPr>
        <w:t xml:space="preserve"> مرفق البيئة العالمية على أن يولي، خلال عملية التجديد الاهتمام الواجب لجميع جوانب تقرير تقدير الاحتياجات بشأن مستويات التمويل للتنوع البيولوجي.</w:t>
      </w:r>
      <w:r w:rsidRPr="00C13B14">
        <w:rPr>
          <w:rStyle w:val="FootnoteReference"/>
          <w:rFonts w:cs="Simplified Arabic"/>
          <w:i/>
          <w:sz w:val="20"/>
          <w:szCs w:val="20"/>
          <w:rtl/>
          <w:lang w:bidi="ar-EG"/>
        </w:rPr>
        <w:footnoteReference w:id="194"/>
      </w:r>
      <w:r w:rsidRPr="00C13B14">
        <w:rPr>
          <w:rFonts w:cs="Simplified Arabic"/>
          <w:i/>
          <w:sz w:val="20"/>
          <w:szCs w:val="20"/>
          <w:rtl/>
          <w:lang w:bidi="ar-EG"/>
        </w:rPr>
        <w:t xml:space="preserve"> </w:t>
      </w:r>
    </w:p>
    <w:p w:rsidR="007820F3" w:rsidRPr="00C13B14" w:rsidRDefault="007820F3" w:rsidP="007820F3">
      <w:pPr>
        <w:shd w:val="clear" w:color="auto" w:fill="FFFFFF"/>
        <w:bidi/>
        <w:spacing w:after="80" w:line="199" w:lineRule="auto"/>
        <w:jc w:val="center"/>
        <w:rPr>
          <w:rFonts w:cs="Simplified Arabic"/>
          <w:iCs/>
          <w:sz w:val="20"/>
          <w:szCs w:val="20"/>
          <w:rtl/>
        </w:rPr>
      </w:pPr>
      <w:r w:rsidRPr="00C13B14">
        <w:rPr>
          <w:rFonts w:cs="Simplified Arabic" w:hint="cs"/>
          <w:iCs/>
          <w:sz w:val="20"/>
          <w:szCs w:val="20"/>
          <w:rtl/>
        </w:rPr>
        <w:t>زاي-</w:t>
      </w:r>
      <w:r w:rsidRPr="00C13B14">
        <w:rPr>
          <w:rFonts w:cs="Simplified Arabic" w:hint="cs"/>
          <w:iCs/>
          <w:sz w:val="20"/>
          <w:szCs w:val="20"/>
          <w:rtl/>
        </w:rPr>
        <w:tab/>
      </w:r>
      <w:r w:rsidRPr="00C13B14">
        <w:rPr>
          <w:rFonts w:cs="Simplified Arabic"/>
          <w:iCs/>
          <w:sz w:val="20"/>
          <w:szCs w:val="20"/>
          <w:rtl/>
        </w:rPr>
        <w:t>التعاون بين الأمانات</w:t>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يتعين مشاركة ممثل عن الهيئة الفرعية للمشورة العلمية والتقنية والتكنولوجية التابعة للاتفاقية، والفريق الاستشاري العلمي والتقنية التابع لمرفق البيئة العالمية في اجتماعات كل الهيئة الفرعية للمشورة العلمية والتقنية والتكنولوجية والفريق الاستشاري العلمي والتقني على أساس تبادلي</w:t>
      </w:r>
      <w:r w:rsidRPr="00C13B14">
        <w:rPr>
          <w:rFonts w:cs="Simplified Arabic"/>
          <w:i/>
          <w:sz w:val="20"/>
          <w:szCs w:val="20"/>
          <w:vertAlign w:val="superscript"/>
        </w:rPr>
        <w:footnoteReference w:id="195"/>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وينبغي للأمين التنفيذي أن يعزز، بالتعاون مع مرفق البيئة العالمية، تبادل الخبرات والممارسات الجيدة في تمويل التنوع البيولوجي.</w:t>
      </w:r>
      <w:r w:rsidRPr="00C13B14">
        <w:rPr>
          <w:rFonts w:cs="Simplified Arabic"/>
          <w:i/>
          <w:sz w:val="20"/>
          <w:szCs w:val="20"/>
        </w:rPr>
        <w:t xml:space="preserve"> </w:t>
      </w:r>
      <w:r w:rsidRPr="00C13B14">
        <w:rPr>
          <w:rFonts w:cs="Simplified Arabic"/>
          <w:i/>
          <w:sz w:val="20"/>
          <w:szCs w:val="20"/>
          <w:vertAlign w:val="superscript"/>
        </w:rPr>
        <w:footnoteReference w:id="196"/>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وينبغي للأمينة التنفيذية والمسؤول التنفيذي الرئيسي لمرفق البيئة العالمية مواصلة تعزيز التعاون بين أماناتيها، والتعاون مع مكتب التقييم المستقل للمرفق والوكالات التابعة له.</w:t>
      </w:r>
      <w:r w:rsidRPr="00C13B14">
        <w:rPr>
          <w:rFonts w:cs="Simplified Arabic"/>
          <w:i/>
          <w:sz w:val="20"/>
          <w:szCs w:val="20"/>
        </w:rPr>
        <w:t xml:space="preserve"> </w:t>
      </w:r>
      <w:r w:rsidRPr="00C13B14">
        <w:rPr>
          <w:rFonts w:cs="Simplified Arabic"/>
          <w:i/>
          <w:sz w:val="20"/>
          <w:szCs w:val="20"/>
          <w:vertAlign w:val="superscript"/>
        </w:rPr>
        <w:footnoteReference w:id="197"/>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rPr>
      </w:pPr>
      <w:r w:rsidRPr="00C13B14">
        <w:rPr>
          <w:rFonts w:cs="Simplified Arabic" w:hint="cs"/>
          <w:i/>
          <w:sz w:val="20"/>
          <w:szCs w:val="20"/>
          <w:rtl/>
        </w:rPr>
        <w:t>تُ</w:t>
      </w:r>
      <w:r w:rsidRPr="00C13B14">
        <w:rPr>
          <w:rFonts w:cs="Simplified Arabic"/>
          <w:i/>
          <w:sz w:val="20"/>
          <w:szCs w:val="20"/>
          <w:rtl/>
        </w:rPr>
        <w:t>شجع الأمينة التنفيذية على العمل بشكل وثيق مع مرفق البيئة العالمية في الانتقال إلى الإطار العالمي للتنوع البيولوجي لما بعد عام 2020؛</w:t>
      </w:r>
      <w:r w:rsidRPr="00C13B14">
        <w:rPr>
          <w:rFonts w:cs="Simplified Arabic"/>
          <w:sz w:val="20"/>
          <w:szCs w:val="20"/>
          <w:vertAlign w:val="superscript"/>
          <w:rtl/>
        </w:rPr>
        <w:footnoteReference w:id="198"/>
      </w:r>
    </w:p>
    <w:p w:rsidR="007820F3" w:rsidRPr="00C13B14" w:rsidRDefault="007820F3" w:rsidP="006A608A">
      <w:pPr>
        <w:numPr>
          <w:ilvl w:val="0"/>
          <w:numId w:val="106"/>
        </w:numPr>
        <w:shd w:val="clear" w:color="auto" w:fill="FFFFFF"/>
        <w:tabs>
          <w:tab w:val="num" w:pos="720"/>
        </w:tabs>
        <w:bidi/>
        <w:spacing w:after="100" w:line="204" w:lineRule="auto"/>
        <w:ind w:left="-28" w:firstLine="0"/>
        <w:jc w:val="both"/>
        <w:rPr>
          <w:rFonts w:cs="Simplified Arabic"/>
          <w:i/>
          <w:sz w:val="20"/>
          <w:szCs w:val="20"/>
          <w:lang w:bidi="ar-EG"/>
        </w:rPr>
      </w:pPr>
      <w:r w:rsidRPr="00C13B14">
        <w:rPr>
          <w:rFonts w:cs="Simplified Arabic" w:hint="cs"/>
          <w:i/>
          <w:sz w:val="20"/>
          <w:szCs w:val="20"/>
          <w:rtl/>
        </w:rPr>
        <w:t>تُ</w:t>
      </w:r>
      <w:r w:rsidRPr="00C13B14">
        <w:rPr>
          <w:rFonts w:cs="Simplified Arabic"/>
          <w:i/>
          <w:sz w:val="20"/>
          <w:szCs w:val="20"/>
          <w:rtl/>
        </w:rPr>
        <w:t>شجع الأمينة التنفيذية على العمل بشكل وثيق مع الوكالات المرتبطة بمرفق البيئة العالمية في الانتقال إلى الإطار العالمي للتنوع البيولوجي لما بعد عام 2020، مع مراعاة الحاجة إلى تعزيز قدر أكبر من التآزر بين مرفق البيئة العالمية وآليات التمويل الأخرى.</w:t>
      </w:r>
      <w:r w:rsidRPr="00C13B14">
        <w:rPr>
          <w:rStyle w:val="FootnoteReference"/>
          <w:rFonts w:cs="Simplified Arabic"/>
          <w:i/>
          <w:sz w:val="20"/>
          <w:szCs w:val="20"/>
          <w:rtl/>
        </w:rPr>
        <w:footnoteReference w:id="199"/>
      </w:r>
    </w:p>
    <w:bookmarkEnd w:id="129"/>
    <w:p w:rsidR="00622C46" w:rsidRPr="007820F3" w:rsidRDefault="007820F3" w:rsidP="007820F3">
      <w:pPr>
        <w:bidi/>
        <w:spacing w:after="120" w:line="216" w:lineRule="auto"/>
        <w:jc w:val="center"/>
        <w:rPr>
          <w:rFonts w:cs="Simplified Arabic"/>
          <w:i/>
          <w:iCs/>
          <w:sz w:val="20"/>
          <w:rtl/>
          <w:lang w:bidi="ar-EG"/>
        </w:rPr>
      </w:pPr>
      <w:r w:rsidRPr="007820F3">
        <w:rPr>
          <w:rFonts w:cs="Simplified Arabic" w:hint="cs"/>
          <w:i/>
          <w:iCs/>
          <w:sz w:val="20"/>
          <w:rtl/>
          <w:lang w:bidi="ar-EG"/>
        </w:rPr>
        <w:t>المرفق الثاني-باء</w:t>
      </w:r>
    </w:p>
    <w:p w:rsidR="007820F3" w:rsidRPr="007820F3" w:rsidRDefault="007820F3" w:rsidP="007820F3">
      <w:pPr>
        <w:bidi/>
        <w:spacing w:after="120" w:line="216" w:lineRule="auto"/>
        <w:jc w:val="center"/>
        <w:rPr>
          <w:rFonts w:cs="Simplified Arabic"/>
          <w:b/>
          <w:bCs/>
          <w:sz w:val="20"/>
          <w:rtl/>
          <w:lang w:bidi="ar-EG"/>
        </w:rPr>
      </w:pPr>
      <w:r w:rsidRPr="007820F3">
        <w:rPr>
          <w:rFonts w:cs="Simplified Arabic" w:hint="cs"/>
          <w:b/>
          <w:bCs/>
          <w:sz w:val="20"/>
          <w:rtl/>
          <w:lang w:bidi="ar-EG"/>
        </w:rPr>
        <w:t>إرشادات إضافية إلى الآلية المالية</w:t>
      </w:r>
    </w:p>
    <w:p w:rsidR="007820F3" w:rsidRPr="007820F3" w:rsidRDefault="007820F3" w:rsidP="007820F3">
      <w:pPr>
        <w:bidi/>
        <w:spacing w:after="120" w:line="216" w:lineRule="auto"/>
        <w:jc w:val="center"/>
        <w:rPr>
          <w:rFonts w:cs="Simplified Arabic"/>
          <w:i/>
          <w:iCs/>
          <w:sz w:val="20"/>
          <w:rtl/>
          <w:lang w:bidi="ar-EG"/>
        </w:rPr>
      </w:pPr>
      <w:r w:rsidRPr="007820F3">
        <w:rPr>
          <w:rFonts w:cs="Simplified Arabic" w:hint="cs"/>
          <w:i/>
          <w:iCs/>
          <w:sz w:val="20"/>
          <w:rtl/>
          <w:lang w:bidi="ar-EG"/>
        </w:rPr>
        <w:t>[يستكمل فيما بعد]</w:t>
      </w:r>
    </w:p>
    <w:p w:rsidR="007820F3" w:rsidRDefault="007820F3" w:rsidP="00687CD5">
      <w:pPr>
        <w:bidi/>
        <w:spacing w:line="216" w:lineRule="auto"/>
        <w:jc w:val="both"/>
        <w:rPr>
          <w:rFonts w:cs="Simplified Arabic"/>
          <w:sz w:val="20"/>
          <w:rtl/>
          <w:lang w:bidi="ar-EG"/>
        </w:rPr>
      </w:pPr>
    </w:p>
    <w:p w:rsidR="00687CD5" w:rsidRDefault="00687CD5">
      <w:pPr>
        <w:rPr>
          <w:rFonts w:cs="Simplified Arabic"/>
          <w:i/>
          <w:iCs/>
          <w:sz w:val="20"/>
          <w:szCs w:val="22"/>
          <w:rtl/>
        </w:rPr>
      </w:pPr>
      <w:r>
        <w:rPr>
          <w:rFonts w:cs="Simplified Arabic"/>
          <w:i/>
          <w:iCs/>
          <w:sz w:val="20"/>
          <w:szCs w:val="22"/>
          <w:rtl/>
        </w:rPr>
        <w:br w:type="page"/>
      </w:r>
    </w:p>
    <w:p w:rsidR="00801152" w:rsidRPr="009902E3" w:rsidRDefault="00801152" w:rsidP="00687CD5">
      <w:pPr>
        <w:bidi/>
        <w:spacing w:after="120" w:line="216" w:lineRule="auto"/>
        <w:jc w:val="center"/>
        <w:rPr>
          <w:rFonts w:cs="Simplified Arabic"/>
          <w:i/>
          <w:iCs/>
          <w:sz w:val="20"/>
          <w:szCs w:val="22"/>
        </w:rPr>
      </w:pPr>
      <w:r w:rsidRPr="009902E3">
        <w:rPr>
          <w:rFonts w:cs="Simplified Arabic" w:hint="cs"/>
          <w:i/>
          <w:iCs/>
          <w:sz w:val="20"/>
          <w:szCs w:val="22"/>
          <w:rtl/>
        </w:rPr>
        <w:lastRenderedPageBreak/>
        <w:t>المرفق الثالث</w:t>
      </w:r>
    </w:p>
    <w:p w:rsidR="00801152" w:rsidRPr="009902E3" w:rsidRDefault="00801152" w:rsidP="00687CD5">
      <w:pPr>
        <w:bidi/>
        <w:spacing w:after="120" w:line="216" w:lineRule="auto"/>
        <w:jc w:val="center"/>
        <w:rPr>
          <w:rFonts w:ascii="Times New Roman Bold" w:hAnsi="Times New Roman Bold" w:cs="Simplified Arabic"/>
          <w:b/>
          <w:bCs/>
          <w:sz w:val="20"/>
          <w:szCs w:val="22"/>
          <w:rtl/>
          <w:lang w:bidi="ar-EG"/>
        </w:rPr>
      </w:pPr>
      <w:r w:rsidRPr="009902E3">
        <w:rPr>
          <w:rFonts w:ascii="Times New Roman Bold" w:hAnsi="Times New Roman Bold" w:cs="Simplified Arabic"/>
          <w:b/>
          <w:bCs/>
          <w:sz w:val="20"/>
          <w:szCs w:val="22"/>
          <w:rtl/>
        </w:rPr>
        <w:t>اختصاصات الاستعراض السادس لفعالية الآلية المالية</w:t>
      </w:r>
    </w:p>
    <w:p w:rsidR="00801152" w:rsidRPr="009902E3" w:rsidRDefault="00801152" w:rsidP="00687CD5">
      <w:pPr>
        <w:bidi/>
        <w:spacing w:after="120" w:line="216" w:lineRule="auto"/>
        <w:jc w:val="both"/>
        <w:rPr>
          <w:rFonts w:ascii="Times New Roman Bold" w:hAnsi="Times New Roman Bold" w:cs="Simplified Arabic"/>
          <w:b/>
          <w:bCs/>
          <w:sz w:val="20"/>
          <w:szCs w:val="22"/>
          <w:rtl/>
        </w:rPr>
      </w:pPr>
      <w:r w:rsidRPr="009902E3">
        <w:rPr>
          <w:rFonts w:ascii="Times New Roman Bold" w:hAnsi="Times New Roman Bold" w:cs="Simplified Arabic"/>
          <w:b/>
          <w:bCs/>
          <w:sz w:val="20"/>
          <w:szCs w:val="22"/>
          <w:rtl/>
        </w:rPr>
        <w:t>الأهداف</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rPr>
      </w:pPr>
      <w:r w:rsidRPr="009902E3">
        <w:rPr>
          <w:rFonts w:cs="Simplified Arabic"/>
          <w:sz w:val="20"/>
          <w:szCs w:val="22"/>
          <w:rtl/>
        </w:rPr>
        <w:t>وفقا للفقرة 3 من المادة 21، واستنادا إلى تجربة الاستعراضات الخمسة الماضية، سيجري مؤتمر الأطراف استعراضه السادس لفعالية الآلية المالية في اجتماعه السادس عشر، وسوف يتخذ الإجراءات المناسبة لتحسين فعالية الآلية حسب الضرورة. ولهذا الغرض، سوف تشمل الفعالية:</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Pr>
      </w:pPr>
      <w:r w:rsidRPr="009902E3">
        <w:rPr>
          <w:rFonts w:cs="Simplified Arabic" w:hint="cs"/>
          <w:sz w:val="20"/>
          <w:szCs w:val="22"/>
          <w:rtl/>
        </w:rPr>
        <w:t>(أ)</w:t>
      </w:r>
      <w:r w:rsidRPr="009902E3">
        <w:rPr>
          <w:rFonts w:cs="Simplified Arabic"/>
          <w:sz w:val="20"/>
          <w:szCs w:val="22"/>
          <w:rtl/>
        </w:rPr>
        <w:tab/>
        <w:t>تطابق أنشطة مرفق البيئة العالمية، باعتباره الهيكل المؤسسي الذي يدير الآلية المالية، بتوجيه من مؤتمر الأطراف؛</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tl/>
        </w:rPr>
      </w:pPr>
      <w:r w:rsidRPr="009902E3">
        <w:rPr>
          <w:rFonts w:cs="Simplified Arabic" w:hint="cs"/>
          <w:sz w:val="20"/>
          <w:szCs w:val="22"/>
          <w:rtl/>
        </w:rPr>
        <w:t>(ب)</w:t>
      </w:r>
      <w:r w:rsidRPr="009902E3">
        <w:rPr>
          <w:rFonts w:cs="Simplified Arabic"/>
          <w:sz w:val="20"/>
          <w:szCs w:val="22"/>
          <w:rtl/>
        </w:rPr>
        <w:tab/>
      </w:r>
      <w:r w:rsidRPr="009902E3">
        <w:rPr>
          <w:rFonts w:cs="Simplified Arabic" w:hint="cs"/>
          <w:sz w:val="20"/>
          <w:szCs w:val="22"/>
          <w:rtl/>
        </w:rPr>
        <w:t>فعالية الآلية المالية في توفير وتعبئة الموارد المالية لتمكين الأطراف من البلدان النامية [[، لا سيما أقل البلدان نموا والدول الجزرية الصغيرة النامية،] [والأطراف التي تمر اقتصاداتها بمرحلة انتقالية]] من الوفاء بالتكاليف الإضافية [الكاملة] المتفق عليها التي تتكبدها لتنفيذ التدابير التي تستوفي التزامات اتفاقية التنوع البيولوجي وبروتوكوليها، والاستفادة من أحكامها، مع مراعاة الحاجة إلى إمكانية التنبؤ بالأموال وكفايتها وتدفقها في الوقت المناسب؛</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tl/>
        </w:rPr>
      </w:pPr>
      <w:r w:rsidRPr="009902E3">
        <w:rPr>
          <w:rFonts w:cs="Simplified Arabic" w:hint="cs"/>
          <w:sz w:val="20"/>
          <w:szCs w:val="22"/>
          <w:rtl/>
        </w:rPr>
        <w:t>(ج)</w:t>
      </w:r>
      <w:r w:rsidRPr="009902E3">
        <w:rPr>
          <w:rFonts w:cs="Simplified Arabic"/>
          <w:sz w:val="20"/>
          <w:szCs w:val="22"/>
          <w:rtl/>
        </w:rPr>
        <w:tab/>
      </w:r>
      <w:r w:rsidRPr="009902E3">
        <w:rPr>
          <w:rFonts w:cs="Simplified Arabic" w:hint="cs"/>
          <w:sz w:val="20"/>
          <w:szCs w:val="22"/>
          <w:rtl/>
        </w:rPr>
        <w:t>[</w:t>
      </w:r>
      <w:r w:rsidRPr="009902E3">
        <w:rPr>
          <w:rFonts w:cs="Simplified Arabic"/>
          <w:sz w:val="20"/>
          <w:szCs w:val="22"/>
          <w:rtl/>
        </w:rPr>
        <w:t>فعالية تعبئة الموارد المالية من جميع المصادر لدعم التنفيذ الوطني</w:t>
      </w:r>
      <w:r w:rsidRPr="009902E3">
        <w:rPr>
          <w:rFonts w:cs="Simplified Arabic" w:hint="cs"/>
          <w:sz w:val="20"/>
          <w:szCs w:val="22"/>
          <w:rtl/>
        </w:rPr>
        <w:t xml:space="preserve"> [، بما في ذلك الاستراتيجيات وخطط العمل الوطنية للتنوع البيولوجي والخطط الوطنية لتمويل التنوع البيولوجي،] للاتفاقية وبروتوكوليها] كفاءة الآلية المالية في توفير وتعبئة الموارد المالية، وكذلك وفقا لإرشادات مؤتمر الأطراف، والإشراف على الأنشطة التي تمولها موارده ورصدها وتقييمها، حسب الاقتضاء</w:t>
      </w:r>
      <w:r w:rsidRPr="009902E3">
        <w:rPr>
          <w:rFonts w:cs="Simplified Arabic"/>
          <w:sz w:val="20"/>
          <w:szCs w:val="22"/>
          <w:rtl/>
        </w:rPr>
        <w:t>؛</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Pr>
      </w:pPr>
      <w:r w:rsidRPr="009902E3">
        <w:rPr>
          <w:rFonts w:cs="Simplified Arabic" w:hint="cs"/>
          <w:sz w:val="20"/>
          <w:szCs w:val="22"/>
          <w:rtl/>
        </w:rPr>
        <w:t>(د)</w:t>
      </w:r>
      <w:r w:rsidRPr="009902E3">
        <w:rPr>
          <w:rFonts w:cs="Simplified Arabic"/>
          <w:sz w:val="20"/>
          <w:szCs w:val="22"/>
          <w:rtl/>
        </w:rPr>
        <w:tab/>
        <w:t>فعالية تحفيز وتعزيز تدابير التنفيذ الوطنية لتحقيق الغايات والأهداف العالمية للتنوع البيولوجي، بما في ذلك تلك التي تتعلق بالبروتوكولين؛</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tl/>
          <w:lang w:bidi="ar-EG"/>
        </w:rPr>
      </w:pPr>
      <w:r w:rsidRPr="009902E3">
        <w:rPr>
          <w:rFonts w:cs="Simplified Arabic" w:hint="cs"/>
          <w:sz w:val="20"/>
          <w:szCs w:val="22"/>
          <w:rtl/>
        </w:rPr>
        <w:t>(د) مكرر. كفاءة وفعالية</w:t>
      </w:r>
      <w:r w:rsidRPr="009902E3">
        <w:rPr>
          <w:rFonts w:cs="Simplified Arabic" w:hint="cs"/>
          <w:sz w:val="20"/>
          <w:szCs w:val="22"/>
          <w:rtl/>
          <w:lang w:bidi="ar-EG"/>
        </w:rPr>
        <w:t xml:space="preserve"> الأنشطة التي </w:t>
      </w:r>
      <w:r w:rsidRPr="009902E3">
        <w:rPr>
          <w:rFonts w:cs="Simplified Arabic" w:hint="cs"/>
          <w:sz w:val="20"/>
          <w:szCs w:val="22"/>
          <w:rtl/>
        </w:rPr>
        <w:t>يمولها</w:t>
      </w:r>
      <w:r w:rsidRPr="009902E3">
        <w:rPr>
          <w:rFonts w:cs="Simplified Arabic" w:hint="cs"/>
          <w:sz w:val="20"/>
          <w:szCs w:val="22"/>
          <w:rtl/>
          <w:lang w:bidi="ar-EG"/>
        </w:rPr>
        <w:t xml:space="preserve"> مرفق البيئة العالمية والمتعلقة بتنفيذ الاتفاقية وتحقيق أهدافها الثلاثة، وكذلك، حسب الاقتضاء، البروتوكولين بموجب الاتفاقية، مع مراعاة الإرشادات المقدمة من مؤتمر الأطراف؛</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tl/>
        </w:rPr>
      </w:pPr>
      <w:r w:rsidRPr="009902E3">
        <w:rPr>
          <w:rFonts w:cs="Simplified Arabic" w:hint="cs"/>
          <w:sz w:val="20"/>
          <w:szCs w:val="22"/>
          <w:rtl/>
        </w:rPr>
        <w:t>[(ه)</w:t>
      </w:r>
      <w:r w:rsidRPr="009902E3">
        <w:rPr>
          <w:rFonts w:cs="Simplified Arabic"/>
          <w:sz w:val="20"/>
          <w:szCs w:val="22"/>
          <w:rtl/>
        </w:rPr>
        <w:tab/>
      </w:r>
      <w:r w:rsidRPr="009902E3">
        <w:rPr>
          <w:rFonts w:cs="Simplified Arabic" w:hint="cs"/>
          <w:sz w:val="20"/>
          <w:szCs w:val="22"/>
          <w:rtl/>
        </w:rPr>
        <w:t xml:space="preserve"> </w:t>
      </w:r>
      <w:r w:rsidRPr="009902E3">
        <w:rPr>
          <w:rFonts w:cs="Simplified Arabic"/>
          <w:sz w:val="20"/>
          <w:szCs w:val="22"/>
          <w:rtl/>
        </w:rPr>
        <w:t>فعالية أداء دور رائد في التمويل الدولي للتنوع البيولوجي؛</w:t>
      </w:r>
      <w:r w:rsidRPr="009902E3">
        <w:rPr>
          <w:rFonts w:cs="Simplified Arabic" w:hint="cs"/>
          <w:sz w:val="20"/>
          <w:szCs w:val="22"/>
          <w:rtl/>
        </w:rPr>
        <w:t>]</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tl/>
        </w:rPr>
      </w:pPr>
      <w:r w:rsidRPr="009902E3">
        <w:rPr>
          <w:rFonts w:cs="Simplified Arabic" w:hint="cs"/>
          <w:sz w:val="20"/>
          <w:szCs w:val="22"/>
          <w:rtl/>
        </w:rPr>
        <w:t>[(و)</w:t>
      </w:r>
      <w:r w:rsidRPr="009902E3">
        <w:rPr>
          <w:rFonts w:cs="Simplified Arabic"/>
          <w:sz w:val="20"/>
          <w:szCs w:val="22"/>
          <w:rtl/>
        </w:rPr>
        <w:tab/>
      </w:r>
      <w:r w:rsidRPr="009902E3">
        <w:rPr>
          <w:rFonts w:cs="Simplified Arabic" w:hint="cs"/>
          <w:sz w:val="20"/>
          <w:szCs w:val="22"/>
          <w:rtl/>
        </w:rPr>
        <w:t>كفاءة و</w:t>
      </w:r>
      <w:r w:rsidRPr="009902E3">
        <w:rPr>
          <w:rFonts w:cs="Simplified Arabic"/>
          <w:sz w:val="20"/>
          <w:szCs w:val="22"/>
          <w:rtl/>
        </w:rPr>
        <w:t xml:space="preserve">فعالية دعم تنفيذ أهداف التنمية المستدامة </w:t>
      </w:r>
      <w:r w:rsidRPr="009902E3">
        <w:rPr>
          <w:rFonts w:cs="Simplified Arabic" w:hint="cs"/>
          <w:sz w:val="20"/>
          <w:szCs w:val="22"/>
          <w:rtl/>
        </w:rPr>
        <w:t>[</w:t>
      </w:r>
      <w:r w:rsidRPr="009902E3">
        <w:rPr>
          <w:rFonts w:cs="Simplified Arabic"/>
          <w:sz w:val="20"/>
          <w:szCs w:val="22"/>
          <w:rtl/>
        </w:rPr>
        <w:t>ذات الصلة</w:t>
      </w:r>
      <w:r w:rsidRPr="009902E3">
        <w:rPr>
          <w:rFonts w:cs="Simplified Arabic" w:hint="cs"/>
          <w:sz w:val="20"/>
          <w:szCs w:val="22"/>
          <w:rtl/>
        </w:rPr>
        <w:t>]</w:t>
      </w:r>
      <w:r w:rsidRPr="009902E3">
        <w:rPr>
          <w:rFonts w:cs="Simplified Arabic"/>
          <w:sz w:val="20"/>
          <w:szCs w:val="22"/>
          <w:rtl/>
        </w:rPr>
        <w:t xml:space="preserve"> التي تساهم في تحقيق أهداف الاتفاقية وبروتوكوليها؛</w:t>
      </w:r>
      <w:r w:rsidRPr="009902E3">
        <w:rPr>
          <w:rFonts w:cs="Simplified Arabic" w:hint="cs"/>
          <w:sz w:val="20"/>
          <w:szCs w:val="22"/>
          <w:rtl/>
        </w:rPr>
        <w:t>]</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Pr>
      </w:pPr>
      <w:r w:rsidRPr="009902E3">
        <w:rPr>
          <w:rFonts w:cs="Simplified Arabic" w:hint="cs"/>
          <w:sz w:val="20"/>
          <w:szCs w:val="22"/>
          <w:rtl/>
        </w:rPr>
        <w:t xml:space="preserve"> (ز)</w:t>
      </w:r>
      <w:r w:rsidRPr="009902E3">
        <w:rPr>
          <w:rFonts w:cs="Simplified Arabic"/>
          <w:sz w:val="20"/>
          <w:szCs w:val="22"/>
          <w:rtl/>
        </w:rPr>
        <w:tab/>
      </w:r>
      <w:r w:rsidRPr="009902E3">
        <w:rPr>
          <w:rFonts w:cs="Simplified Arabic" w:hint="cs"/>
          <w:sz w:val="20"/>
          <w:szCs w:val="22"/>
          <w:rtl/>
        </w:rPr>
        <w:t>كفاءة و</w:t>
      </w:r>
      <w:r w:rsidRPr="009902E3">
        <w:rPr>
          <w:rFonts w:cs="Simplified Arabic"/>
          <w:sz w:val="20"/>
          <w:szCs w:val="22"/>
          <w:rtl/>
        </w:rPr>
        <w:t>فعالية العمليات والإجراءات لتوزيع الموارد للبرامج</w:t>
      </w:r>
      <w:r w:rsidRPr="009902E3">
        <w:rPr>
          <w:rFonts w:cs="Simplified Arabic" w:hint="cs"/>
          <w:sz w:val="20"/>
          <w:szCs w:val="22"/>
          <w:rtl/>
        </w:rPr>
        <w:t>؛</w:t>
      </w:r>
    </w:p>
    <w:p w:rsidR="00801152" w:rsidRPr="009902E3" w:rsidRDefault="00801152" w:rsidP="00687CD5">
      <w:pPr>
        <w:pStyle w:val="ListParagraph"/>
        <w:bidi/>
        <w:spacing w:after="120" w:line="216" w:lineRule="auto"/>
        <w:ind w:left="4" w:firstLine="716"/>
        <w:contextualSpacing w:val="0"/>
        <w:jc w:val="both"/>
        <w:rPr>
          <w:rFonts w:cs="Simplified Arabic"/>
          <w:sz w:val="20"/>
          <w:szCs w:val="22"/>
          <w:rtl/>
        </w:rPr>
      </w:pPr>
      <w:r w:rsidRPr="009902E3">
        <w:rPr>
          <w:rFonts w:cs="Simplified Arabic" w:hint="cs"/>
          <w:sz w:val="20"/>
          <w:szCs w:val="22"/>
          <w:rtl/>
        </w:rPr>
        <w:t xml:space="preserve"> (ح)</w:t>
      </w:r>
      <w:r w:rsidRPr="009902E3">
        <w:rPr>
          <w:rFonts w:cs="Simplified Arabic"/>
          <w:sz w:val="20"/>
          <w:szCs w:val="22"/>
          <w:rtl/>
        </w:rPr>
        <w:tab/>
      </w:r>
      <w:r w:rsidRPr="009902E3">
        <w:rPr>
          <w:rFonts w:cs="Simplified Arabic" w:hint="cs"/>
          <w:sz w:val="20"/>
          <w:szCs w:val="22"/>
          <w:rtl/>
        </w:rPr>
        <w:t>الفعالية والكفاءة في دعم أهداف الاتفاقية وبروتوكوليها، بالتآزر مع تنفيذ الاتفاقات البيئية المتعددة الأطراف الأخرى ذات الصلة، بطريقة تتسق مع ولايات الاتفاقات البيئية المتعددة الأطراف ذات الصلة.</w:t>
      </w:r>
    </w:p>
    <w:p w:rsidR="00801152" w:rsidRPr="009902E3" w:rsidRDefault="00801152" w:rsidP="00687CD5">
      <w:pPr>
        <w:bidi/>
        <w:spacing w:after="120" w:line="216" w:lineRule="auto"/>
        <w:jc w:val="both"/>
        <w:rPr>
          <w:rFonts w:ascii="Times New Roman Bold" w:hAnsi="Times New Roman Bold" w:cs="Simplified Arabic"/>
          <w:b/>
          <w:bCs/>
          <w:sz w:val="20"/>
          <w:szCs w:val="22"/>
          <w:rtl/>
        </w:rPr>
      </w:pPr>
      <w:r w:rsidRPr="009902E3">
        <w:rPr>
          <w:rFonts w:ascii="Times New Roman Bold" w:hAnsi="Times New Roman Bold" w:cs="Simplified Arabic"/>
          <w:b/>
          <w:bCs/>
          <w:sz w:val="20"/>
          <w:szCs w:val="22"/>
          <w:rtl/>
        </w:rPr>
        <w:t>المنهجية</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rPr>
      </w:pPr>
      <w:r w:rsidRPr="009902E3">
        <w:rPr>
          <w:rFonts w:cs="Simplified Arabic"/>
          <w:sz w:val="20"/>
          <w:szCs w:val="22"/>
          <w:rtl/>
          <w:lang w:val="en-US"/>
        </w:rPr>
        <w:t xml:space="preserve">سيغطي الاستعراض جميع أنشطة الهيكل المؤسسي العامل كآلية مالية، ولا سيما للفترة من 1 يوليو/تموز 2017 إلى 30 </w:t>
      </w:r>
      <w:r w:rsidRPr="009902E3">
        <w:rPr>
          <w:rFonts w:cs="Simplified Arabic"/>
          <w:sz w:val="20"/>
          <w:szCs w:val="22"/>
          <w:rtl/>
        </w:rPr>
        <w:t>يونيو/حزيران 2022</w:t>
      </w:r>
      <w:r w:rsidRPr="009902E3">
        <w:rPr>
          <w:rFonts w:cs="Simplified Arabic"/>
          <w:sz w:val="20"/>
          <w:szCs w:val="22"/>
        </w:rPr>
        <w:t>.</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lang w:val="en-US"/>
        </w:rPr>
      </w:pPr>
      <w:r w:rsidRPr="009902E3">
        <w:rPr>
          <w:rFonts w:cs="Simplified Arabic" w:hint="cs"/>
          <w:sz w:val="20"/>
          <w:szCs w:val="22"/>
          <w:rtl/>
        </w:rPr>
        <w:t>و</w:t>
      </w:r>
      <w:r w:rsidRPr="009902E3">
        <w:rPr>
          <w:rFonts w:cs="Simplified Arabic"/>
          <w:sz w:val="20"/>
          <w:szCs w:val="22"/>
          <w:rtl/>
        </w:rPr>
        <w:t>يج</w:t>
      </w:r>
      <w:r w:rsidRPr="009902E3">
        <w:rPr>
          <w:rFonts w:cs="Simplified Arabic"/>
          <w:sz w:val="20"/>
          <w:szCs w:val="22"/>
          <w:rtl/>
          <w:lang w:val="en-US"/>
        </w:rPr>
        <w:t>ب أن يستند الاستعراض، في جملة أمور، إلى مصادر المعلومات التالية:</w:t>
      </w:r>
    </w:p>
    <w:p w:rsidR="00801152" w:rsidRPr="009902E3" w:rsidRDefault="00801152" w:rsidP="00687CD5">
      <w:pPr>
        <w:pStyle w:val="ListParagraph"/>
        <w:numPr>
          <w:ilvl w:val="0"/>
          <w:numId w:val="39"/>
        </w:numPr>
        <w:bidi/>
        <w:spacing w:after="120" w:line="216" w:lineRule="auto"/>
        <w:ind w:left="0" w:firstLine="720"/>
        <w:contextualSpacing w:val="0"/>
        <w:jc w:val="both"/>
        <w:rPr>
          <w:rFonts w:cs="Simplified Arabic"/>
          <w:sz w:val="20"/>
          <w:szCs w:val="22"/>
          <w:rtl/>
        </w:rPr>
      </w:pPr>
      <w:r w:rsidRPr="009902E3">
        <w:rPr>
          <w:rFonts w:cs="Simplified Arabic"/>
          <w:sz w:val="20"/>
          <w:szCs w:val="22"/>
          <w:rtl/>
        </w:rPr>
        <w:t>التقارير التي أعدها مرفق البيئة العالمية، بما في ذلك تقاريره إلى مؤتمر الأطراف؛</w:t>
      </w:r>
    </w:p>
    <w:p w:rsidR="00801152" w:rsidRPr="009902E3" w:rsidRDefault="00801152" w:rsidP="00687CD5">
      <w:pPr>
        <w:pStyle w:val="ListParagraph"/>
        <w:numPr>
          <w:ilvl w:val="0"/>
          <w:numId w:val="39"/>
        </w:numPr>
        <w:bidi/>
        <w:spacing w:after="120" w:line="216" w:lineRule="auto"/>
        <w:ind w:left="0" w:firstLine="720"/>
        <w:contextualSpacing w:val="0"/>
        <w:jc w:val="both"/>
        <w:rPr>
          <w:rFonts w:cs="Simplified Arabic"/>
          <w:sz w:val="20"/>
          <w:szCs w:val="22"/>
          <w:rtl/>
        </w:rPr>
      </w:pPr>
      <w:r w:rsidRPr="009902E3">
        <w:rPr>
          <w:rFonts w:cs="Simplified Arabic"/>
          <w:sz w:val="20"/>
          <w:szCs w:val="22"/>
          <w:rtl/>
        </w:rPr>
        <w:t>تقارير مكتب التقييم المستقل التابع لمرفق البيئة العالمية والتي تتعلق بأنشطة التنوع البيولوجي لمرفق البيئة العالمية، بما في ذلك دراسته الشاملة السابعة</w:t>
      </w:r>
      <w:r w:rsidRPr="009902E3">
        <w:rPr>
          <w:rFonts w:cs="Simplified Arabic" w:hint="cs"/>
          <w:sz w:val="20"/>
          <w:szCs w:val="22"/>
          <w:rtl/>
        </w:rPr>
        <w:t xml:space="preserve"> </w:t>
      </w:r>
      <w:r w:rsidRPr="009902E3">
        <w:rPr>
          <w:rFonts w:cs="Simplified Arabic"/>
          <w:sz w:val="20"/>
          <w:szCs w:val="22"/>
        </w:rPr>
        <w:t>(OPS7)</w:t>
      </w:r>
      <w:r w:rsidRPr="009902E3">
        <w:rPr>
          <w:rFonts w:cs="Simplified Arabic"/>
          <w:sz w:val="20"/>
          <w:szCs w:val="22"/>
          <w:rtl/>
        </w:rPr>
        <w:t>، وكذلك التقييمات ذات الصلة التي أجرتها وكالات مرفق البيئة العالمية والشركاء الآخرين</w:t>
      </w:r>
      <w:r w:rsidRPr="009902E3">
        <w:rPr>
          <w:rFonts w:cs="Simplified Arabic" w:hint="cs"/>
          <w:sz w:val="20"/>
          <w:szCs w:val="22"/>
          <w:rtl/>
        </w:rPr>
        <w:t>، بما في ذلك أحدث تقارير المراجعة واستجابات الإدارة المتعلقة بمشاريع مرفق البيئة العالمية</w:t>
      </w:r>
      <w:r w:rsidRPr="009902E3">
        <w:rPr>
          <w:rFonts w:cs="Simplified Arabic"/>
          <w:sz w:val="20"/>
          <w:szCs w:val="22"/>
          <w:rtl/>
        </w:rPr>
        <w:t>؛</w:t>
      </w:r>
    </w:p>
    <w:p w:rsidR="00801152" w:rsidRPr="009902E3" w:rsidRDefault="00801152" w:rsidP="00687CD5">
      <w:pPr>
        <w:pStyle w:val="ListParagraph"/>
        <w:numPr>
          <w:ilvl w:val="0"/>
          <w:numId w:val="39"/>
        </w:numPr>
        <w:bidi/>
        <w:spacing w:after="120" w:line="216" w:lineRule="auto"/>
        <w:ind w:left="0" w:firstLine="720"/>
        <w:contextualSpacing w:val="0"/>
        <w:jc w:val="both"/>
        <w:rPr>
          <w:rFonts w:cs="Simplified Arabic"/>
          <w:sz w:val="20"/>
          <w:szCs w:val="22"/>
          <w:rtl/>
        </w:rPr>
      </w:pPr>
      <w:r w:rsidRPr="009902E3">
        <w:rPr>
          <w:rFonts w:cs="Simplified Arabic"/>
          <w:sz w:val="20"/>
          <w:szCs w:val="22"/>
          <w:rtl/>
        </w:rPr>
        <w:t xml:space="preserve">المعلومات المقدمة من الأطراف بشأن الآلية المالية، من خلال التقارير الوطنية وغيرها من </w:t>
      </w:r>
      <w:r w:rsidRPr="009902E3">
        <w:rPr>
          <w:rFonts w:cs="Simplified Arabic" w:hint="cs"/>
          <w:sz w:val="20"/>
          <w:szCs w:val="22"/>
          <w:rtl/>
        </w:rPr>
        <w:t>التقديمات</w:t>
      </w:r>
      <w:r w:rsidRPr="009902E3">
        <w:rPr>
          <w:rFonts w:cs="Simplified Arabic"/>
          <w:sz w:val="20"/>
          <w:szCs w:val="22"/>
          <w:rtl/>
        </w:rPr>
        <w:t>، والردود على الدراسات الاستقصائية والمقابلات؛</w:t>
      </w:r>
    </w:p>
    <w:p w:rsidR="00801152" w:rsidRPr="009902E3" w:rsidRDefault="00801152" w:rsidP="00687CD5">
      <w:pPr>
        <w:pStyle w:val="ListParagraph"/>
        <w:numPr>
          <w:ilvl w:val="0"/>
          <w:numId w:val="39"/>
        </w:numPr>
        <w:bidi/>
        <w:spacing w:after="120" w:line="216" w:lineRule="auto"/>
        <w:ind w:left="0" w:firstLine="720"/>
        <w:contextualSpacing w:val="0"/>
        <w:jc w:val="both"/>
        <w:rPr>
          <w:rFonts w:cs="Simplified Arabic"/>
          <w:sz w:val="20"/>
          <w:szCs w:val="22"/>
          <w:rtl/>
        </w:rPr>
      </w:pPr>
      <w:r w:rsidRPr="009902E3">
        <w:rPr>
          <w:rFonts w:cs="Simplified Arabic"/>
          <w:sz w:val="20"/>
          <w:szCs w:val="22"/>
          <w:rtl/>
        </w:rPr>
        <w:lastRenderedPageBreak/>
        <w:t xml:space="preserve">المعلومات المقدمة من </w:t>
      </w:r>
      <w:r w:rsidRPr="009902E3">
        <w:rPr>
          <w:rFonts w:cs="Simplified Arabic" w:hint="cs"/>
          <w:sz w:val="20"/>
          <w:szCs w:val="22"/>
          <w:rtl/>
        </w:rPr>
        <w:t>الشعوب الأصلية والمجتمعات المحلية، والنساء الشباب و</w:t>
      </w:r>
      <w:r w:rsidRPr="009902E3">
        <w:rPr>
          <w:rFonts w:cs="Simplified Arabic"/>
          <w:sz w:val="20"/>
          <w:szCs w:val="22"/>
          <w:rtl/>
        </w:rPr>
        <w:t>أصحاب المصلحة المعنيين الآخرين</w:t>
      </w:r>
      <w:r w:rsidRPr="009902E3">
        <w:rPr>
          <w:rFonts w:cs="Simplified Arabic" w:hint="cs"/>
          <w:sz w:val="20"/>
          <w:szCs w:val="22"/>
          <w:rtl/>
        </w:rPr>
        <w:t xml:space="preserve"> فيما يتعلق بالمشاريع التي يمولها مرفق البيئة العالمية.</w:t>
      </w:r>
    </w:p>
    <w:p w:rsidR="00801152" w:rsidRPr="009902E3" w:rsidRDefault="00801152" w:rsidP="00687CD5">
      <w:pPr>
        <w:bidi/>
        <w:spacing w:after="120" w:line="216" w:lineRule="auto"/>
        <w:jc w:val="both"/>
        <w:rPr>
          <w:rFonts w:ascii="Times New Roman Bold" w:hAnsi="Times New Roman Bold" w:cs="Simplified Arabic"/>
          <w:b/>
          <w:bCs/>
          <w:sz w:val="20"/>
          <w:szCs w:val="22"/>
          <w:rtl/>
        </w:rPr>
      </w:pPr>
      <w:r w:rsidRPr="009902E3">
        <w:rPr>
          <w:rFonts w:ascii="Times New Roman Bold" w:hAnsi="Times New Roman Bold" w:cs="Simplified Arabic"/>
          <w:b/>
          <w:bCs/>
          <w:sz w:val="20"/>
          <w:szCs w:val="22"/>
          <w:rtl/>
        </w:rPr>
        <w:t>المعايير</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lang w:val="en-US"/>
        </w:rPr>
      </w:pPr>
      <w:r w:rsidRPr="009902E3">
        <w:rPr>
          <w:rFonts w:cs="Simplified Arabic" w:hint="cs"/>
          <w:sz w:val="20"/>
          <w:szCs w:val="22"/>
          <w:rtl/>
          <w:lang w:val="en-US"/>
        </w:rPr>
        <w:t>ستُقيّم</w:t>
      </w:r>
      <w:r w:rsidRPr="009902E3">
        <w:rPr>
          <w:rFonts w:cs="Simplified Arabic"/>
          <w:sz w:val="20"/>
          <w:szCs w:val="22"/>
          <w:rtl/>
          <w:lang w:val="en-US"/>
        </w:rPr>
        <w:t xml:space="preserve"> فعالية</w:t>
      </w:r>
      <w:r w:rsidRPr="009902E3">
        <w:rPr>
          <w:rFonts w:cs="Simplified Arabic" w:hint="cs"/>
          <w:sz w:val="20"/>
          <w:szCs w:val="22"/>
          <w:rtl/>
          <w:lang w:val="en-US"/>
        </w:rPr>
        <w:t xml:space="preserve"> وكفاءة</w:t>
      </w:r>
      <w:r w:rsidRPr="009902E3">
        <w:rPr>
          <w:rFonts w:cs="Simplified Arabic"/>
          <w:sz w:val="20"/>
          <w:szCs w:val="22"/>
          <w:rtl/>
          <w:lang w:val="en-US"/>
        </w:rPr>
        <w:t xml:space="preserve"> الآلية المالية مع </w:t>
      </w:r>
      <w:r w:rsidRPr="009902E3">
        <w:rPr>
          <w:rFonts w:cs="Simplified Arabic" w:hint="cs"/>
          <w:sz w:val="20"/>
          <w:szCs w:val="22"/>
          <w:rtl/>
          <w:lang w:val="en-US"/>
        </w:rPr>
        <w:t>مراعاة، من جملة أمور، ما يلي:</w:t>
      </w:r>
    </w:p>
    <w:p w:rsidR="00801152" w:rsidRPr="009902E3" w:rsidRDefault="00801152" w:rsidP="00687CD5">
      <w:pPr>
        <w:pStyle w:val="ListParagraph"/>
        <w:numPr>
          <w:ilvl w:val="0"/>
          <w:numId w:val="40"/>
        </w:numPr>
        <w:bidi/>
        <w:spacing w:after="120" w:line="216" w:lineRule="auto"/>
        <w:ind w:left="0" w:firstLine="720"/>
        <w:contextualSpacing w:val="0"/>
        <w:jc w:val="both"/>
        <w:rPr>
          <w:rFonts w:cs="Simplified Arabic"/>
          <w:sz w:val="20"/>
          <w:szCs w:val="22"/>
          <w:lang w:val="en-US"/>
        </w:rPr>
      </w:pPr>
      <w:r w:rsidRPr="009902E3">
        <w:rPr>
          <w:rFonts w:cs="Simplified Arabic" w:hint="cs"/>
          <w:sz w:val="20"/>
          <w:szCs w:val="22"/>
          <w:rtl/>
        </w:rPr>
        <w:t>ا</w:t>
      </w:r>
      <w:r w:rsidRPr="009902E3">
        <w:rPr>
          <w:rFonts w:cs="Simplified Arabic"/>
          <w:sz w:val="20"/>
          <w:szCs w:val="22"/>
          <w:rtl/>
        </w:rPr>
        <w:t>لإجراءات</w:t>
      </w:r>
      <w:r w:rsidRPr="009902E3">
        <w:rPr>
          <w:rFonts w:cs="Simplified Arabic"/>
          <w:sz w:val="20"/>
          <w:szCs w:val="22"/>
          <w:rtl/>
          <w:lang w:val="en-US"/>
        </w:rPr>
        <w:t xml:space="preserve"> التي يتخذها مرفق البيئة العالمية استجابة </w:t>
      </w:r>
      <w:r w:rsidRPr="009902E3">
        <w:rPr>
          <w:rFonts w:cs="Simplified Arabic" w:hint="cs"/>
          <w:sz w:val="20"/>
          <w:szCs w:val="22"/>
          <w:rtl/>
          <w:lang w:val="en-US"/>
        </w:rPr>
        <w:t>لإرشادات</w:t>
      </w:r>
      <w:r w:rsidRPr="009902E3">
        <w:rPr>
          <w:rFonts w:cs="Simplified Arabic"/>
          <w:sz w:val="20"/>
          <w:szCs w:val="22"/>
          <w:rtl/>
          <w:lang w:val="en-US"/>
        </w:rPr>
        <w:t xml:space="preserve"> مؤتمر الأطراف</w:t>
      </w:r>
      <w:r w:rsidRPr="009902E3">
        <w:rPr>
          <w:rFonts w:cs="Simplified Arabic" w:hint="cs"/>
          <w:sz w:val="20"/>
          <w:szCs w:val="22"/>
          <w:rtl/>
          <w:lang w:val="en-US"/>
        </w:rPr>
        <w:t>؛</w:t>
      </w:r>
    </w:p>
    <w:p w:rsidR="00801152" w:rsidRPr="009902E3" w:rsidRDefault="00801152" w:rsidP="00687CD5">
      <w:pPr>
        <w:pStyle w:val="ListParagraph"/>
        <w:numPr>
          <w:ilvl w:val="0"/>
          <w:numId w:val="40"/>
        </w:numPr>
        <w:bidi/>
        <w:spacing w:after="120" w:line="216" w:lineRule="auto"/>
        <w:ind w:left="0" w:firstLine="720"/>
        <w:contextualSpacing w:val="0"/>
        <w:jc w:val="both"/>
        <w:rPr>
          <w:rFonts w:cs="Simplified Arabic"/>
          <w:sz w:val="20"/>
          <w:szCs w:val="22"/>
          <w:lang w:val="en-US"/>
        </w:rPr>
      </w:pPr>
      <w:r w:rsidRPr="009902E3">
        <w:rPr>
          <w:rFonts w:cs="Simplified Arabic" w:hint="cs"/>
          <w:sz w:val="20"/>
          <w:szCs w:val="22"/>
          <w:rtl/>
          <w:lang w:val="en-US"/>
        </w:rPr>
        <w:t>مدى تلقي البلدان المؤهلة [التي تمتثل لسياسات وإجراءات مرفق البيئة العالمية] أموالا [كافية ويمكن التنبؤ بها وفي الوقت المناسب] للوفاء بالتكاليف الإضافية [الكاملة] المتفق عليها [التي تتكبدها] لتنفيذ</w:t>
      </w:r>
      <w:r w:rsidRPr="009902E3">
        <w:rPr>
          <w:rFonts w:cs="Simplified Arabic" w:hint="cs"/>
          <w:sz w:val="20"/>
          <w:szCs w:val="22"/>
          <w:rtl/>
        </w:rPr>
        <w:t xml:space="preserve"> التدابير التي تستوفي التزامات الاتفاقية وبروتوكوليها، [التي/و] تولد منافع بيئية عالمية؛</w:t>
      </w:r>
      <w:r w:rsidRPr="009902E3">
        <w:rPr>
          <w:rFonts w:asciiTheme="majorBidi" w:hAnsiTheme="majorBidi" w:cstheme="majorBidi"/>
          <w:sz w:val="20"/>
          <w:szCs w:val="22"/>
          <w:vertAlign w:val="superscript"/>
          <w:rtl/>
        </w:rPr>
        <w:footnoteReference w:id="200"/>
      </w:r>
    </w:p>
    <w:p w:rsidR="00801152" w:rsidRPr="009902E3" w:rsidRDefault="00801152" w:rsidP="00687CD5">
      <w:pPr>
        <w:pStyle w:val="ListParagraph"/>
        <w:bidi/>
        <w:spacing w:after="120" w:line="216" w:lineRule="auto"/>
        <w:contextualSpacing w:val="0"/>
        <w:jc w:val="both"/>
        <w:rPr>
          <w:rFonts w:cs="Simplified Arabic"/>
          <w:sz w:val="20"/>
          <w:szCs w:val="22"/>
          <w:rtl/>
          <w:lang w:val="en-US"/>
        </w:rPr>
      </w:pPr>
      <w:r w:rsidRPr="009902E3">
        <w:rPr>
          <w:rFonts w:cs="Simplified Arabic" w:hint="cs"/>
          <w:sz w:val="20"/>
          <w:szCs w:val="22"/>
          <w:rtl/>
        </w:rPr>
        <w:t>[(ج)</w:t>
      </w:r>
      <w:r w:rsidRPr="009902E3">
        <w:rPr>
          <w:rFonts w:cs="Simplified Arabic"/>
          <w:sz w:val="20"/>
          <w:szCs w:val="22"/>
          <w:rtl/>
        </w:rPr>
        <w:tab/>
      </w:r>
      <w:r w:rsidRPr="009902E3">
        <w:rPr>
          <w:rFonts w:cs="Simplified Arabic"/>
          <w:sz w:val="20"/>
          <w:szCs w:val="22"/>
          <w:rtl/>
          <w:lang w:val="en-US"/>
        </w:rPr>
        <w:t xml:space="preserve">آراء الأطراف بشأن أداء وشروط </w:t>
      </w:r>
      <w:r w:rsidRPr="009902E3">
        <w:rPr>
          <w:rFonts w:cs="Simplified Arabic" w:hint="cs"/>
          <w:sz w:val="20"/>
          <w:szCs w:val="22"/>
          <w:rtl/>
          <w:lang w:val="en-US"/>
        </w:rPr>
        <w:t xml:space="preserve">[حصائل مشاريع مرفق البيئة العالمية و] </w:t>
      </w:r>
      <w:r w:rsidRPr="009902E3">
        <w:rPr>
          <w:rFonts w:cs="Simplified Arabic"/>
          <w:sz w:val="20"/>
          <w:szCs w:val="22"/>
          <w:rtl/>
          <w:lang w:val="en-US"/>
        </w:rPr>
        <w:t xml:space="preserve">توفير </w:t>
      </w:r>
      <w:r w:rsidRPr="009902E3">
        <w:rPr>
          <w:rFonts w:cs="Simplified Arabic" w:hint="cs"/>
          <w:sz w:val="20"/>
          <w:szCs w:val="22"/>
          <w:rtl/>
          <w:lang w:val="en-US"/>
        </w:rPr>
        <w:t>موارد مرفق البيئة العالمية</w:t>
      </w:r>
      <w:r w:rsidRPr="009902E3">
        <w:rPr>
          <w:rFonts w:cs="Simplified Arabic"/>
          <w:sz w:val="20"/>
          <w:szCs w:val="22"/>
          <w:rtl/>
          <w:lang w:val="en-US"/>
        </w:rPr>
        <w:t xml:space="preserve">، بما في ذلك </w:t>
      </w:r>
      <w:r w:rsidRPr="009902E3">
        <w:rPr>
          <w:rFonts w:cs="Simplified Arabic" w:hint="cs"/>
          <w:sz w:val="20"/>
          <w:szCs w:val="22"/>
          <w:rtl/>
          <w:lang w:val="en-US"/>
        </w:rPr>
        <w:t>فعالية وكفاءة طرائق الوصول والكفاءات والقدرات اللازمة لاستخدام هذه الطرائق]؛</w:t>
      </w:r>
    </w:p>
    <w:p w:rsidR="00801152" w:rsidRPr="009902E3" w:rsidRDefault="00801152" w:rsidP="00687CD5">
      <w:pPr>
        <w:pStyle w:val="ListParagraph"/>
        <w:bidi/>
        <w:spacing w:after="120" w:line="216" w:lineRule="auto"/>
        <w:contextualSpacing w:val="0"/>
        <w:jc w:val="both"/>
        <w:rPr>
          <w:rFonts w:cs="Simplified Arabic"/>
          <w:sz w:val="20"/>
          <w:szCs w:val="22"/>
          <w:rtl/>
        </w:rPr>
      </w:pPr>
      <w:r w:rsidRPr="009902E3">
        <w:rPr>
          <w:rFonts w:cs="Simplified Arabic" w:hint="cs"/>
          <w:sz w:val="20"/>
          <w:szCs w:val="22"/>
          <w:rtl/>
        </w:rPr>
        <w:t>(د)</w:t>
      </w:r>
      <w:r w:rsidRPr="009902E3">
        <w:rPr>
          <w:rFonts w:cs="Simplified Arabic"/>
          <w:sz w:val="20"/>
          <w:szCs w:val="22"/>
          <w:rtl/>
        </w:rPr>
        <w:tab/>
        <w:t xml:space="preserve">النسبة المئوية للبلدان المتلقية التي تلقت دعما ماليا من الآلية المالية لتنفيذ </w:t>
      </w:r>
      <w:r w:rsidRPr="009902E3">
        <w:rPr>
          <w:rFonts w:cs="Simplified Arabic" w:hint="cs"/>
          <w:sz w:val="20"/>
          <w:szCs w:val="22"/>
          <w:rtl/>
        </w:rPr>
        <w:t>الأهداف والغايات العالمية</w:t>
      </w:r>
      <w:r w:rsidRPr="009902E3">
        <w:rPr>
          <w:rFonts w:cs="Simplified Arabic"/>
          <w:sz w:val="20"/>
          <w:szCs w:val="22"/>
          <w:rtl/>
        </w:rPr>
        <w:t xml:space="preserve"> </w:t>
      </w:r>
      <w:r w:rsidRPr="009902E3">
        <w:rPr>
          <w:rFonts w:cs="Simplified Arabic" w:hint="cs"/>
          <w:sz w:val="20"/>
          <w:szCs w:val="22"/>
          <w:rtl/>
        </w:rPr>
        <w:t>ل</w:t>
      </w:r>
      <w:r w:rsidRPr="009902E3">
        <w:rPr>
          <w:rFonts w:cs="Simplified Arabic"/>
          <w:sz w:val="20"/>
          <w:szCs w:val="22"/>
          <w:rtl/>
        </w:rPr>
        <w:t>لتنوع البيولوجي، بما في ذلك تلك المتعلقة ببروتوكولي الاتفاقية؛</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[(ه)</w:t>
      </w:r>
      <w:r w:rsidRPr="009902E3">
        <w:rPr>
          <w:rFonts w:cs="Simplified Arabic"/>
          <w:sz w:val="20"/>
          <w:szCs w:val="22"/>
          <w:rtl/>
        </w:rPr>
        <w:tab/>
        <w:t>النسبة المئوية للأهداف والغايات العالمية للتنوع البيولوجي التي تم تمويلها من قبل الآلية المالية؛</w:t>
      </w:r>
      <w:r w:rsidRPr="009902E3">
        <w:rPr>
          <w:rFonts w:cs="Simplified Arabic" w:hint="cs"/>
          <w:sz w:val="20"/>
          <w:szCs w:val="22"/>
          <w:rtl/>
        </w:rPr>
        <w:t>]</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[(و)</w:t>
      </w:r>
      <w:r w:rsidRPr="009902E3">
        <w:rPr>
          <w:rFonts w:cs="Simplified Arabic"/>
          <w:sz w:val="20"/>
          <w:szCs w:val="22"/>
          <w:rtl/>
        </w:rPr>
        <w:tab/>
        <w:t xml:space="preserve">النسبة المئوية لتمويل التنوع البيولوجي من خلال الآلية المالية </w:t>
      </w:r>
      <w:r w:rsidRPr="009902E3">
        <w:rPr>
          <w:rFonts w:cs="Simplified Arabic" w:hint="cs"/>
          <w:sz w:val="20"/>
          <w:szCs w:val="22"/>
          <w:rtl/>
        </w:rPr>
        <w:t>[</w:t>
      </w:r>
      <w:r w:rsidRPr="009902E3">
        <w:rPr>
          <w:rFonts w:cs="Simplified Arabic"/>
          <w:sz w:val="20"/>
          <w:szCs w:val="22"/>
          <w:rtl/>
        </w:rPr>
        <w:t>في التمويل الدولي للتنوع البيولوجي؛</w:t>
      </w:r>
      <w:r w:rsidRPr="009902E3">
        <w:rPr>
          <w:rFonts w:cs="Simplified Arabic" w:hint="cs"/>
          <w:sz w:val="20"/>
          <w:szCs w:val="22"/>
          <w:rtl/>
        </w:rPr>
        <w:t>]</w:t>
      </w:r>
    </w:p>
    <w:p w:rsidR="00801152" w:rsidRPr="009902E3" w:rsidRDefault="00801152" w:rsidP="00687CD5">
      <w:pPr>
        <w:pStyle w:val="ListParagraph"/>
        <w:numPr>
          <w:ilvl w:val="0"/>
          <w:numId w:val="41"/>
        </w:numPr>
        <w:bidi/>
        <w:spacing w:after="120" w:line="216" w:lineRule="auto"/>
        <w:ind w:left="0" w:firstLine="720"/>
        <w:contextualSpacing w:val="0"/>
        <w:jc w:val="both"/>
        <w:rPr>
          <w:rFonts w:cs="Simplified Arabic"/>
          <w:sz w:val="20"/>
          <w:szCs w:val="22"/>
          <w:rtl/>
        </w:rPr>
      </w:pPr>
      <w:r w:rsidRPr="009902E3">
        <w:rPr>
          <w:rFonts w:cs="Simplified Arabic"/>
          <w:sz w:val="20"/>
          <w:szCs w:val="22"/>
          <w:rtl/>
        </w:rPr>
        <w:t>الاتجاه في</w:t>
      </w:r>
      <w:r w:rsidRPr="009902E3">
        <w:rPr>
          <w:rFonts w:cs="Simplified Arabic" w:hint="cs"/>
          <w:sz w:val="20"/>
          <w:szCs w:val="22"/>
          <w:rtl/>
        </w:rPr>
        <w:t xml:space="preserve"> التمويل المشترك [والتمويل من مصادر غير المنح]</w:t>
      </w:r>
      <w:r w:rsidRPr="009902E3">
        <w:rPr>
          <w:rFonts w:cs="Simplified Arabic"/>
          <w:sz w:val="20"/>
          <w:szCs w:val="22"/>
          <w:rtl/>
        </w:rPr>
        <w:t xml:space="preserve"> </w:t>
      </w:r>
      <w:r w:rsidRPr="009902E3">
        <w:rPr>
          <w:rFonts w:cs="Simplified Arabic" w:hint="cs"/>
          <w:sz w:val="20"/>
          <w:szCs w:val="22"/>
          <w:rtl/>
        </w:rPr>
        <w:t>في مجال التنوع البيولوجي والذي تيسره الآلية المالية</w:t>
      </w:r>
      <w:r w:rsidRPr="009902E3">
        <w:rPr>
          <w:rFonts w:cs="Simplified Arabic"/>
          <w:sz w:val="20"/>
          <w:szCs w:val="22"/>
          <w:rtl/>
        </w:rPr>
        <w:t>؛</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[(ح)</w:t>
      </w:r>
      <w:r w:rsidRPr="009902E3">
        <w:rPr>
          <w:rFonts w:cs="Simplified Arabic"/>
          <w:sz w:val="20"/>
          <w:szCs w:val="22"/>
          <w:rtl/>
        </w:rPr>
        <w:tab/>
        <w:t xml:space="preserve">الاتجاه في تمويل </w:t>
      </w:r>
      <w:r w:rsidRPr="009902E3">
        <w:rPr>
          <w:rFonts w:cs="Simplified Arabic" w:hint="cs"/>
          <w:sz w:val="20"/>
          <w:szCs w:val="22"/>
          <w:rtl/>
        </w:rPr>
        <w:t>مشاريع</w:t>
      </w:r>
      <w:r w:rsidRPr="009902E3">
        <w:rPr>
          <w:rFonts w:cs="Simplified Arabic"/>
          <w:sz w:val="20"/>
          <w:szCs w:val="22"/>
          <w:rtl/>
        </w:rPr>
        <w:t xml:space="preserve"> التنوع البيولوجي العالمية والإقليمية ودون الإقليمية في إطار الآلية المالية؛</w:t>
      </w:r>
      <w:r w:rsidRPr="009902E3">
        <w:rPr>
          <w:rFonts w:cs="Simplified Arabic" w:hint="cs"/>
          <w:sz w:val="20"/>
          <w:szCs w:val="22"/>
          <w:rtl/>
        </w:rPr>
        <w:t>]</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[(ط)</w:t>
      </w:r>
      <w:r w:rsidRPr="009902E3">
        <w:rPr>
          <w:rFonts w:cs="Simplified Arabic"/>
          <w:sz w:val="20"/>
          <w:szCs w:val="22"/>
          <w:rtl/>
        </w:rPr>
        <w:tab/>
        <w:t>الاتجاه في تمويل المشاريع</w:t>
      </w:r>
      <w:r w:rsidRPr="009902E3">
        <w:rPr>
          <w:rFonts w:cs="Simplified Arabic" w:hint="cs"/>
          <w:sz w:val="20"/>
          <w:szCs w:val="22"/>
          <w:rtl/>
        </w:rPr>
        <w:t xml:space="preserve"> [/البرامج]</w:t>
      </w:r>
      <w:r w:rsidRPr="009902E3">
        <w:rPr>
          <w:rFonts w:cs="Simplified Arabic"/>
          <w:sz w:val="20"/>
          <w:szCs w:val="22"/>
          <w:rtl/>
        </w:rPr>
        <w:t xml:space="preserve"> مع مراعاة أوجه التآزر بين الاتفاقيات التي عينت مرفق البيئة العالمية لتشغيل آليتها المالية؛</w:t>
      </w:r>
      <w:r w:rsidRPr="009902E3">
        <w:rPr>
          <w:rFonts w:cs="Simplified Arabic" w:hint="cs"/>
          <w:sz w:val="20"/>
          <w:szCs w:val="22"/>
          <w:rtl/>
        </w:rPr>
        <w:t>]</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(ي)</w:t>
      </w:r>
      <w:r w:rsidRPr="009902E3">
        <w:rPr>
          <w:rFonts w:cs="Simplified Arabic"/>
          <w:sz w:val="20"/>
          <w:szCs w:val="22"/>
          <w:rtl/>
        </w:rPr>
        <w:tab/>
        <w:t>الاتجاه في تمويل المشاريع الموجهة إلى الاتفاقيات</w:t>
      </w:r>
      <w:r w:rsidRPr="009902E3">
        <w:rPr>
          <w:rFonts w:cs="Simplified Arabic" w:hint="cs"/>
          <w:sz w:val="20"/>
          <w:szCs w:val="22"/>
          <w:rtl/>
        </w:rPr>
        <w:t xml:space="preserve"> والاتفاقات</w:t>
      </w:r>
      <w:r w:rsidRPr="009902E3">
        <w:rPr>
          <w:rFonts w:cs="Simplified Arabic"/>
          <w:sz w:val="20"/>
          <w:szCs w:val="22"/>
          <w:rtl/>
        </w:rPr>
        <w:t xml:space="preserve"> المتعلقة بالتنوع البيولوجي</w:t>
      </w:r>
      <w:r w:rsidRPr="009902E3">
        <w:rPr>
          <w:rFonts w:cs="Simplified Arabic" w:hint="cs"/>
          <w:sz w:val="20"/>
          <w:szCs w:val="22"/>
          <w:rtl/>
        </w:rPr>
        <w:t>، مع مراعاة أوجه التآزر فيما بينها [/مرفق البيئة العالمية والآليات المالية الأخرى]؛</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(ك)</w:t>
      </w:r>
      <w:r w:rsidRPr="009902E3">
        <w:rPr>
          <w:rFonts w:cs="Simplified Arabic"/>
          <w:sz w:val="20"/>
          <w:szCs w:val="22"/>
          <w:rtl/>
        </w:rPr>
        <w:tab/>
        <w:t>الاتجاه في الأطر الزمنية لتطوير المشاريع وصرف الموارد</w:t>
      </w:r>
      <w:r w:rsidRPr="009902E3">
        <w:rPr>
          <w:rFonts w:cs="Simplified Arabic" w:hint="cs"/>
          <w:sz w:val="20"/>
          <w:szCs w:val="22"/>
          <w:rtl/>
        </w:rPr>
        <w:t>، [بما في ذلك الفترة الزمنية بين الموافقة على المذكرات المفاهيمية</w:t>
      </w:r>
      <w:r w:rsidRPr="009902E3">
        <w:rPr>
          <w:rFonts w:cs="Simplified Arabic" w:hint="cs"/>
          <w:sz w:val="20"/>
          <w:szCs w:val="22"/>
          <w:rtl/>
          <w:lang w:bidi="ar-EG"/>
        </w:rPr>
        <w:t xml:space="preserve"> (استمارة التعريف بالمشروع </w:t>
      </w:r>
      <w:r w:rsidRPr="009902E3">
        <w:rPr>
          <w:rFonts w:cs="Simplified Arabic"/>
          <w:sz w:val="20"/>
          <w:szCs w:val="22"/>
          <w:lang w:val="en-GB" w:bidi="ar-EG"/>
        </w:rPr>
        <w:t>PIF</w:t>
      </w:r>
      <w:r w:rsidRPr="009902E3">
        <w:rPr>
          <w:rFonts w:cs="Simplified Arabic" w:hint="cs"/>
          <w:sz w:val="20"/>
          <w:szCs w:val="22"/>
          <w:rtl/>
          <w:lang w:bidi="ar-EG"/>
        </w:rPr>
        <w:t>)</w:t>
      </w:r>
      <w:r w:rsidRPr="009902E3">
        <w:rPr>
          <w:rFonts w:cs="Simplified Arabic" w:hint="cs"/>
          <w:sz w:val="20"/>
          <w:szCs w:val="22"/>
          <w:rtl/>
        </w:rPr>
        <w:t xml:space="preserve"> والصرف الأول]؛</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(ل)</w:t>
      </w:r>
      <w:r w:rsidRPr="009902E3">
        <w:rPr>
          <w:rFonts w:cs="Simplified Arabic"/>
          <w:sz w:val="20"/>
          <w:szCs w:val="22"/>
          <w:rtl/>
        </w:rPr>
        <w:tab/>
      </w:r>
      <w:r w:rsidRPr="009902E3">
        <w:rPr>
          <w:rFonts w:cs="Simplified Arabic" w:hint="cs"/>
          <w:sz w:val="20"/>
          <w:szCs w:val="22"/>
          <w:rtl/>
        </w:rPr>
        <w:t>الاتجاه في تمويل المشاريع التي تستهدف [والمشاريع ذات الآثار الإيجابية على] الشعوب الاصلية والمجتمعات المحلية والنساء والشباب؛</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tl/>
        </w:rPr>
      </w:pPr>
      <w:r w:rsidRPr="009902E3">
        <w:rPr>
          <w:rFonts w:cs="Simplified Arabic" w:hint="cs"/>
          <w:sz w:val="20"/>
          <w:szCs w:val="22"/>
          <w:rtl/>
        </w:rPr>
        <w:t>(م)</w:t>
      </w:r>
      <w:r w:rsidRPr="009902E3">
        <w:rPr>
          <w:rFonts w:cs="Simplified Arabic"/>
          <w:sz w:val="20"/>
          <w:szCs w:val="22"/>
          <w:rtl/>
        </w:rPr>
        <w:tab/>
      </w:r>
      <w:r w:rsidRPr="009902E3">
        <w:rPr>
          <w:rFonts w:cs="Simplified Arabic" w:hint="cs"/>
          <w:sz w:val="20"/>
          <w:szCs w:val="22"/>
          <w:rtl/>
        </w:rPr>
        <w:t>[الاتجاه في عدد أنشطة بناء القدرات لإذكاء الوعي وتمكين الأطراف وأصحاب المصلحة من الحصول على تمويل مرفق البيئة العالمية]، [بما في ذلك الأحداث الإعلامية بشأن الآلية المالية، التي يتم تنظيمها للأطراف وأصحاب المصلحة في الاتفاقية وبروتوكوليها؛]</w:t>
      </w:r>
    </w:p>
    <w:p w:rsidR="00801152" w:rsidRPr="009902E3" w:rsidRDefault="00801152" w:rsidP="00687CD5">
      <w:pPr>
        <w:pStyle w:val="ListParagraph"/>
        <w:bidi/>
        <w:spacing w:after="120" w:line="216" w:lineRule="auto"/>
        <w:ind w:left="0" w:firstLine="720"/>
        <w:contextualSpacing w:val="0"/>
        <w:jc w:val="both"/>
        <w:rPr>
          <w:rFonts w:cs="Simplified Arabic"/>
          <w:sz w:val="20"/>
          <w:szCs w:val="22"/>
        </w:rPr>
      </w:pPr>
      <w:r w:rsidRPr="009902E3">
        <w:rPr>
          <w:rFonts w:cs="Simplified Arabic" w:hint="cs"/>
          <w:sz w:val="20"/>
          <w:szCs w:val="22"/>
          <w:rtl/>
        </w:rPr>
        <w:t>[(ن)</w:t>
      </w:r>
      <w:r w:rsidRPr="009902E3">
        <w:rPr>
          <w:rFonts w:cs="Simplified Arabic"/>
          <w:sz w:val="20"/>
          <w:szCs w:val="22"/>
          <w:rtl/>
        </w:rPr>
        <w:tab/>
      </w:r>
      <w:r w:rsidRPr="009902E3">
        <w:rPr>
          <w:rFonts w:cs="Simplified Arabic" w:hint="cs"/>
          <w:sz w:val="20"/>
          <w:szCs w:val="22"/>
          <w:rtl/>
        </w:rPr>
        <w:t>الاتجاه في تمويل المشاريع التي تسفر عن درجات عالية من الاستدامة أو الاستمرارية وتحقيق نتائج من برامج التنوع البيولوجي التي يدعمها مرفق البيئة العالمية فيما يتعلق بالنتائج المتوقعة التي يخطط لها مرفق البيئة العالمية من خلال هذه البرامج؛]</w:t>
      </w:r>
    </w:p>
    <w:p w:rsidR="00801152" w:rsidRPr="009902E3" w:rsidRDefault="00801152" w:rsidP="00687CD5">
      <w:pPr>
        <w:bidi/>
        <w:spacing w:after="120" w:line="216" w:lineRule="auto"/>
        <w:jc w:val="both"/>
        <w:rPr>
          <w:rFonts w:ascii="Times New Roman Bold" w:hAnsi="Times New Roman Bold" w:cs="Simplified Arabic"/>
          <w:b/>
          <w:bCs/>
          <w:sz w:val="20"/>
          <w:szCs w:val="22"/>
          <w:rtl/>
        </w:rPr>
      </w:pPr>
      <w:r w:rsidRPr="009902E3">
        <w:rPr>
          <w:rFonts w:ascii="Times New Roman Bold" w:hAnsi="Times New Roman Bold" w:cs="Simplified Arabic"/>
          <w:b/>
          <w:bCs/>
          <w:sz w:val="20"/>
          <w:szCs w:val="22"/>
          <w:rtl/>
        </w:rPr>
        <w:t>إجراءات التنفيذ</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lang w:val="en-US"/>
        </w:rPr>
      </w:pPr>
      <w:r w:rsidRPr="009902E3">
        <w:rPr>
          <w:rFonts w:cs="Simplified Arabic" w:hint="cs"/>
          <w:sz w:val="20"/>
          <w:szCs w:val="22"/>
          <w:rtl/>
          <w:lang w:val="en-US"/>
        </w:rPr>
        <w:lastRenderedPageBreak/>
        <w:t>بموجب سلطة مؤتمر الأطراف</w:t>
      </w:r>
      <w:r w:rsidRPr="009902E3">
        <w:rPr>
          <w:rFonts w:cs="Simplified Arabic"/>
          <w:sz w:val="20"/>
          <w:szCs w:val="22"/>
          <w:rtl/>
          <w:lang w:val="en-US"/>
        </w:rPr>
        <w:t xml:space="preserve"> </w:t>
      </w:r>
      <w:r w:rsidRPr="009902E3">
        <w:rPr>
          <w:rFonts w:cs="Simplified Arabic" w:hint="cs"/>
          <w:sz w:val="20"/>
          <w:szCs w:val="22"/>
          <w:rtl/>
          <w:lang w:val="en-US"/>
        </w:rPr>
        <w:t>و</w:t>
      </w:r>
      <w:r w:rsidRPr="009902E3">
        <w:rPr>
          <w:rFonts w:cs="Simplified Arabic"/>
          <w:sz w:val="20"/>
          <w:szCs w:val="22"/>
          <w:rtl/>
          <w:lang w:val="en-US"/>
        </w:rPr>
        <w:t>بالتشاور مع مكتب مؤتمر الأطراف،</w:t>
      </w:r>
      <w:r w:rsidRPr="009902E3">
        <w:rPr>
          <w:rFonts w:cs="Simplified Arabic" w:hint="cs"/>
          <w:sz w:val="20"/>
          <w:szCs w:val="22"/>
          <w:rtl/>
          <w:lang w:val="en-US"/>
        </w:rPr>
        <w:t xml:space="preserve"> س</w:t>
      </w:r>
      <w:r w:rsidRPr="009902E3">
        <w:rPr>
          <w:rFonts w:cs="Simplified Arabic"/>
          <w:sz w:val="20"/>
          <w:szCs w:val="22"/>
          <w:rtl/>
          <w:lang w:val="en-US"/>
        </w:rPr>
        <w:t>تتعاقد الأمينة التنفيذية</w:t>
      </w:r>
      <w:r w:rsidRPr="009902E3">
        <w:rPr>
          <w:rFonts w:cs="Simplified Arabic" w:hint="cs"/>
          <w:sz w:val="20"/>
          <w:szCs w:val="22"/>
          <w:rtl/>
          <w:lang w:val="en-US"/>
        </w:rPr>
        <w:t xml:space="preserve"> [، رهنا بتوافر الموارد،]</w:t>
      </w:r>
      <w:r w:rsidRPr="009902E3">
        <w:rPr>
          <w:rFonts w:cs="Simplified Arabic"/>
          <w:sz w:val="20"/>
          <w:szCs w:val="22"/>
          <w:rtl/>
          <w:lang w:val="en-US"/>
        </w:rPr>
        <w:t xml:space="preserve"> مع خبير تقييم مستقل لإجراء الاستعراض وفقا للأهداف والمنهجية والمعايير المذكورة أعلاه.</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lang w:val="en-US"/>
        </w:rPr>
      </w:pPr>
      <w:r w:rsidRPr="009902E3">
        <w:rPr>
          <w:rFonts w:cs="Simplified Arabic"/>
          <w:sz w:val="20"/>
          <w:szCs w:val="22"/>
          <w:rtl/>
          <w:lang w:val="en-US"/>
        </w:rPr>
        <w:t>وسيجري خبير التقييم مثل هذه الدراسات المكتبية، والاستبيان الاستقصائي، والمقابلات، والزيارات الميدانية، حسب الاقتضاء،</w:t>
      </w:r>
      <w:r w:rsidRPr="009902E3">
        <w:rPr>
          <w:rFonts w:cs="Simplified Arabic" w:hint="cs"/>
          <w:sz w:val="20"/>
          <w:szCs w:val="22"/>
          <w:rtl/>
          <w:lang w:val="en-US"/>
        </w:rPr>
        <w:t xml:space="preserve"> وسيتعاون مع مرفق البيئة العالمية ومكتب التقييم المستقل التابع له إذا لزم الأمر،</w:t>
      </w:r>
      <w:r w:rsidRPr="009902E3">
        <w:rPr>
          <w:rFonts w:cs="Simplified Arabic"/>
          <w:sz w:val="20"/>
          <w:szCs w:val="22"/>
          <w:rtl/>
          <w:lang w:val="en-US"/>
        </w:rPr>
        <w:t xml:space="preserve"> لتنفيذ الاستعراض وإعداد تجميع وتوليف للمعلومات الواردة.</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lang w:val="en-US"/>
        </w:rPr>
      </w:pPr>
      <w:r w:rsidRPr="009902E3">
        <w:rPr>
          <w:rFonts w:cs="Simplified Arabic"/>
          <w:sz w:val="20"/>
          <w:szCs w:val="22"/>
          <w:rtl/>
          <w:lang w:val="en-US"/>
        </w:rPr>
        <w:t xml:space="preserve">وسيُتاح مشروع التقرير التوليفي وتوصيات خبير التقييم لمرفق البيئة العالمية ليقوم باستعراضه والتعليق عليه. </w:t>
      </w:r>
      <w:r w:rsidRPr="009902E3">
        <w:rPr>
          <w:rFonts w:cs="Simplified Arabic" w:hint="cs"/>
          <w:sz w:val="20"/>
          <w:szCs w:val="22"/>
          <w:rtl/>
          <w:lang w:val="en-US"/>
        </w:rPr>
        <w:t>وستُدرج</w:t>
      </w:r>
      <w:r w:rsidRPr="009902E3">
        <w:rPr>
          <w:rFonts w:cs="Simplified Arabic"/>
          <w:sz w:val="20"/>
          <w:szCs w:val="22"/>
          <w:rtl/>
          <w:lang w:val="en-US"/>
        </w:rPr>
        <w:t xml:space="preserve"> هذه التعليقات في الوثائق </w:t>
      </w:r>
      <w:r w:rsidRPr="009902E3">
        <w:rPr>
          <w:rFonts w:cs="Simplified Arabic" w:hint="cs"/>
          <w:sz w:val="20"/>
          <w:szCs w:val="22"/>
          <w:rtl/>
          <w:lang w:val="en-US"/>
        </w:rPr>
        <w:t>وستُحدد</w:t>
      </w:r>
      <w:r w:rsidRPr="009902E3">
        <w:rPr>
          <w:rFonts w:cs="Simplified Arabic"/>
          <w:sz w:val="20"/>
          <w:szCs w:val="22"/>
          <w:rtl/>
          <w:lang w:val="en-US"/>
        </w:rPr>
        <w:t xml:space="preserve"> حسب المصدر.</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rtl/>
          <w:lang w:val="en-US"/>
        </w:rPr>
      </w:pPr>
      <w:r w:rsidRPr="009902E3">
        <w:rPr>
          <w:rFonts w:cs="Simplified Arabic"/>
          <w:sz w:val="20"/>
          <w:szCs w:val="22"/>
          <w:rtl/>
          <w:lang w:val="en-US"/>
        </w:rPr>
        <w:t xml:space="preserve">واستنادا إلى التقرير التوليفي </w:t>
      </w:r>
      <w:r w:rsidRPr="009902E3">
        <w:rPr>
          <w:rFonts w:cs="Simplified Arabic" w:hint="cs"/>
          <w:sz w:val="20"/>
          <w:szCs w:val="22"/>
          <w:rtl/>
          <w:lang w:val="en-US"/>
        </w:rPr>
        <w:t>وتوصيات</w:t>
      </w:r>
      <w:r w:rsidRPr="009902E3">
        <w:rPr>
          <w:rFonts w:cs="Simplified Arabic"/>
          <w:sz w:val="20"/>
          <w:szCs w:val="22"/>
          <w:rtl/>
          <w:lang w:val="en-US"/>
        </w:rPr>
        <w:t xml:space="preserve"> خبير التقييم المستقل، </w:t>
      </w:r>
      <w:r w:rsidRPr="009902E3">
        <w:rPr>
          <w:rFonts w:cs="Simplified Arabic" w:hint="cs"/>
          <w:sz w:val="20"/>
          <w:szCs w:val="22"/>
          <w:rtl/>
          <w:lang w:val="en-US"/>
        </w:rPr>
        <w:t>س</w:t>
      </w:r>
      <w:r w:rsidRPr="009902E3">
        <w:rPr>
          <w:rFonts w:cs="Simplified Arabic"/>
          <w:sz w:val="20"/>
          <w:szCs w:val="22"/>
          <w:rtl/>
          <w:lang w:val="en-US"/>
        </w:rPr>
        <w:t>تعد الأمينة التنفيذية، بالتشاور مع مرفق البيئة العالمية، مشروع مقرر بشأن الاستعراض السادس للآلية المالية، بما في ذلك اقتراحات محددة للعمل على تحسين فعالية الآلية، إذا لزم الأمر، لكي تنظر فيها الهيئة الفرعية للتنفيذ في اجتماعها الرابع حتى تقدم توصياتها إلى مؤتمر الأطراف في اجتماعه السادس عشر.</w:t>
      </w:r>
    </w:p>
    <w:p w:rsidR="00801152" w:rsidRPr="009902E3" w:rsidRDefault="00801152" w:rsidP="00687CD5">
      <w:pPr>
        <w:pStyle w:val="ListParagraph"/>
        <w:numPr>
          <w:ilvl w:val="0"/>
          <w:numId w:val="38"/>
        </w:numPr>
        <w:bidi/>
        <w:spacing w:after="120" w:line="216" w:lineRule="auto"/>
        <w:ind w:left="0" w:firstLine="0"/>
        <w:contextualSpacing w:val="0"/>
        <w:jc w:val="both"/>
        <w:rPr>
          <w:rFonts w:cs="Simplified Arabic"/>
          <w:sz w:val="20"/>
          <w:szCs w:val="22"/>
          <w:lang w:val="en-US"/>
        </w:rPr>
      </w:pPr>
      <w:r w:rsidRPr="009902E3">
        <w:rPr>
          <w:rFonts w:cs="Simplified Arabic" w:hint="cs"/>
          <w:sz w:val="20"/>
          <w:szCs w:val="22"/>
          <w:rtl/>
          <w:lang w:val="en-US"/>
        </w:rPr>
        <w:t>وس</w:t>
      </w:r>
      <w:r w:rsidRPr="009902E3">
        <w:rPr>
          <w:rFonts w:cs="Simplified Arabic"/>
          <w:sz w:val="20"/>
          <w:szCs w:val="22"/>
          <w:rtl/>
          <w:lang w:val="en-US"/>
        </w:rPr>
        <w:t>تقدم الأمينة التنفيذية جميع الوثائق ذات الصلة إلى الأطراف قبل ثلاثة أشهر على الأقل من الاجتماع</w:t>
      </w:r>
      <w:r w:rsidRPr="009902E3">
        <w:rPr>
          <w:rFonts w:cs="Simplified Arabic" w:hint="cs"/>
          <w:sz w:val="20"/>
          <w:szCs w:val="22"/>
          <w:rtl/>
          <w:lang w:val="en-US"/>
        </w:rPr>
        <w:t xml:space="preserve"> الرابع للهيئة الفرعية للتنفيذ لكي ينظر فيها مؤتمر الأطراف في اجتماعه</w:t>
      </w:r>
      <w:r w:rsidRPr="009902E3">
        <w:rPr>
          <w:rFonts w:cs="Simplified Arabic"/>
          <w:sz w:val="20"/>
          <w:szCs w:val="22"/>
          <w:rtl/>
          <w:lang w:val="en-US"/>
        </w:rPr>
        <w:t xml:space="preserve"> السادس عشر.</w:t>
      </w:r>
    </w:p>
    <w:p w:rsidR="00A3365A" w:rsidRDefault="00A3365A">
      <w:pPr>
        <w:rPr>
          <w:rFonts w:cs="Simplified Arabic"/>
          <w:i/>
          <w:iCs/>
          <w:sz w:val="22"/>
          <w:szCs w:val="22"/>
          <w:rtl/>
          <w:lang w:val="en-US" w:bidi="ar-EG"/>
        </w:rPr>
      </w:pPr>
      <w:r>
        <w:rPr>
          <w:rFonts w:cs="Simplified Arabic"/>
          <w:i/>
          <w:iCs/>
          <w:sz w:val="22"/>
          <w:szCs w:val="22"/>
          <w:rtl/>
          <w:lang w:val="en-US" w:bidi="ar-EG"/>
        </w:rPr>
        <w:br w:type="page"/>
      </w:r>
    </w:p>
    <w:p w:rsidR="009B6719" w:rsidRPr="00801152" w:rsidRDefault="00801152" w:rsidP="00687CD5">
      <w:pPr>
        <w:bidi/>
        <w:spacing w:after="120"/>
        <w:jc w:val="center"/>
        <w:rPr>
          <w:rFonts w:cs="Simplified Arabic"/>
          <w:i/>
          <w:iCs/>
          <w:sz w:val="22"/>
          <w:szCs w:val="22"/>
          <w:rtl/>
          <w:lang w:val="en-US" w:bidi="ar-EG"/>
        </w:rPr>
      </w:pPr>
      <w:r w:rsidRPr="00801152">
        <w:rPr>
          <w:rFonts w:cs="Simplified Arabic" w:hint="cs"/>
          <w:i/>
          <w:iCs/>
          <w:sz w:val="22"/>
          <w:szCs w:val="22"/>
          <w:rtl/>
          <w:lang w:val="en-US" w:bidi="ar-EG"/>
        </w:rPr>
        <w:lastRenderedPageBreak/>
        <w:t>المرفق الرابع</w:t>
      </w:r>
    </w:p>
    <w:p w:rsidR="0046744F" w:rsidRPr="00E3632F" w:rsidRDefault="0046744F" w:rsidP="00687CD5">
      <w:pPr>
        <w:bidi/>
        <w:spacing w:after="120"/>
        <w:ind w:left="2246" w:right="1886" w:hanging="1166"/>
        <w:rPr>
          <w:rFonts w:cs="Simplified Arabic"/>
          <w:b/>
          <w:bCs/>
          <w:i/>
          <w:sz w:val="20"/>
          <w:szCs w:val="22"/>
          <w:lang w:val="en-US" w:bidi="ar-EG"/>
        </w:rPr>
      </w:pPr>
      <w:bookmarkStart w:id="130" w:name="_Toc118802210"/>
      <w:r w:rsidRPr="00E3632F">
        <w:rPr>
          <w:rFonts w:cs="Simplified Arabic"/>
          <w:b/>
          <w:bCs/>
          <w:sz w:val="20"/>
          <w:szCs w:val="22"/>
          <w:rtl/>
        </w:rPr>
        <w:t>اختصاصات التقييم الكامل لمبلغ الأموال اللازمة لتنفيذ الاتفاقية وبروتوكول</w:t>
      </w:r>
      <w:r w:rsidRPr="00E3632F">
        <w:rPr>
          <w:rFonts w:cs="Simplified Arabic" w:hint="cs"/>
          <w:b/>
          <w:bCs/>
          <w:sz w:val="20"/>
          <w:szCs w:val="22"/>
          <w:rtl/>
        </w:rPr>
        <w:t>ي</w:t>
      </w:r>
      <w:r w:rsidRPr="00E3632F">
        <w:rPr>
          <w:rFonts w:cs="Simplified Arabic"/>
          <w:b/>
          <w:bCs/>
          <w:sz w:val="20"/>
          <w:szCs w:val="22"/>
          <w:rtl/>
        </w:rPr>
        <w:t>ها للفترة التاسعة لتجديد موارد الصندوق الاستئماني لمرفق البيئة العالمية</w:t>
      </w:r>
      <w:bookmarkEnd w:id="130"/>
    </w:p>
    <w:p w:rsidR="0046744F" w:rsidRPr="00F7065C" w:rsidRDefault="0046744F" w:rsidP="00687CD5">
      <w:pPr>
        <w:bidi/>
        <w:spacing w:after="120"/>
        <w:jc w:val="lowKashida"/>
        <w:rPr>
          <w:rFonts w:cs="Simplified Arabic"/>
          <w:i/>
          <w:sz w:val="20"/>
          <w:szCs w:val="22"/>
          <w:rtl/>
          <w:lang w:bidi="ar-EG"/>
        </w:rPr>
      </w:pPr>
      <w:r w:rsidRPr="00F7065C">
        <w:rPr>
          <w:rFonts w:eastAsia="YouYuan" w:cs="Simplified Arabic" w:hint="cs"/>
          <w:bCs/>
          <w:kern w:val="2"/>
          <w:sz w:val="20"/>
          <w:szCs w:val="22"/>
          <w:rtl/>
          <w:lang w:val="en-US" w:eastAsia="en-US"/>
        </w:rPr>
        <w:t>الهدف</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w:t>
      </w:r>
      <w:r w:rsidRPr="00F7065C">
        <w:rPr>
          <w:rFonts w:cs="Simplified Arabic"/>
          <w:i/>
          <w:sz w:val="20"/>
          <w:szCs w:val="22"/>
          <w:lang w:bidi="ar-EG"/>
        </w:rPr>
        <w:tab/>
      </w:r>
      <w:r w:rsidRPr="00F7065C">
        <w:rPr>
          <w:rFonts w:cs="Simplified Arabic" w:hint="cs"/>
          <w:i/>
          <w:sz w:val="20"/>
          <w:szCs w:val="22"/>
          <w:rtl/>
          <w:lang w:bidi="ar-EG"/>
        </w:rPr>
        <w:t xml:space="preserve">إن </w:t>
      </w:r>
      <w:r w:rsidRPr="00F7065C">
        <w:rPr>
          <w:rFonts w:cs="Simplified Arabic"/>
          <w:i/>
          <w:sz w:val="20"/>
          <w:szCs w:val="22"/>
          <w:rtl/>
          <w:lang w:bidi="ar-EG"/>
        </w:rPr>
        <w:t>الهدف من العمل الذي يتعين الاضطلاع به في إطار هذه الاختصاصات هو تمكين مؤتمر الأطراف من إجراء تقييم لمقدار الأموال اللازمة لمساعدة البلدان النامية والبلدان التي تمر اقتصاداتها بمرحلة انتقالية، في الوفاء بالتزاماتها بموجب الاتفاقية وبروتوكول</w:t>
      </w:r>
      <w:r w:rsidRPr="00F7065C">
        <w:rPr>
          <w:rFonts w:cs="Simplified Arabic" w:hint="cs"/>
          <w:i/>
          <w:sz w:val="20"/>
          <w:szCs w:val="22"/>
          <w:rtl/>
          <w:lang w:bidi="ar-EG"/>
        </w:rPr>
        <w:t>ي</w:t>
      </w:r>
      <w:r w:rsidRPr="00F7065C">
        <w:rPr>
          <w:rFonts w:cs="Simplified Arabic"/>
          <w:i/>
          <w:sz w:val="20"/>
          <w:szCs w:val="22"/>
          <w:rtl/>
          <w:lang w:bidi="ar-EG"/>
        </w:rPr>
        <w:t>ها خلال فترة التجديد التاسعة لموارد مرفق البيئة العالمية، وفقاً للتوجيهات التي قدمها مؤتمر الأطراف،</w:t>
      </w:r>
      <w:r w:rsidRPr="00F7065C">
        <w:rPr>
          <w:rFonts w:cs="Simplified Arabic" w:hint="cs"/>
          <w:i/>
          <w:sz w:val="20"/>
          <w:szCs w:val="22"/>
          <w:rtl/>
          <w:lang w:bidi="ar-EG"/>
        </w:rPr>
        <w:t xml:space="preserve"> </w:t>
      </w:r>
      <w:r w:rsidRPr="00F7065C">
        <w:rPr>
          <w:rFonts w:cs="Simplified Arabic"/>
          <w:i/>
          <w:sz w:val="20"/>
          <w:szCs w:val="22"/>
          <w:rtl/>
          <w:lang w:bidi="ar-EG"/>
        </w:rPr>
        <w:t>وتحديد مقدار الموارد اللازمة، وفقاً للفقرة 1 من المادة 21 والمقرر</w:t>
      </w:r>
      <w:r w:rsidRPr="00F7065C">
        <w:rPr>
          <w:rFonts w:cs="Simplified Arabic" w:hint="cs"/>
          <w:i/>
          <w:sz w:val="20"/>
          <w:szCs w:val="22"/>
          <w:rtl/>
          <w:lang w:bidi="ar-EG"/>
        </w:rPr>
        <w:t xml:space="preserve"> 3/8.</w:t>
      </w:r>
    </w:p>
    <w:p w:rsidR="0046744F" w:rsidRPr="00F7065C" w:rsidRDefault="0046744F" w:rsidP="00687CD5">
      <w:pPr>
        <w:bidi/>
        <w:spacing w:after="120"/>
        <w:jc w:val="both"/>
        <w:rPr>
          <w:rFonts w:cs="Simplified Arabic"/>
          <w:b/>
          <w:bCs/>
          <w:i/>
          <w:sz w:val="20"/>
          <w:szCs w:val="22"/>
          <w:rtl/>
          <w:lang w:bidi="ar-EG"/>
        </w:rPr>
      </w:pPr>
      <w:r w:rsidRPr="00F7065C">
        <w:rPr>
          <w:rFonts w:cs="Simplified Arabic"/>
          <w:b/>
          <w:bCs/>
          <w:i/>
          <w:sz w:val="20"/>
          <w:szCs w:val="22"/>
          <w:rtl/>
          <w:lang w:bidi="ar-EG"/>
        </w:rPr>
        <w:t>النطاق</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2-</w:t>
      </w:r>
      <w:r w:rsidRPr="00F7065C">
        <w:rPr>
          <w:rFonts w:cs="Simplified Arabic"/>
          <w:i/>
          <w:sz w:val="20"/>
          <w:szCs w:val="22"/>
          <w:rtl/>
          <w:lang w:bidi="ar-EG"/>
        </w:rPr>
        <w:tab/>
        <w:t>ينبغي أن يكون تقييم الاحتياجات التمويلية لتنفيذ الاتفاقية وبروتوكول</w:t>
      </w:r>
      <w:r w:rsidRPr="00F7065C">
        <w:rPr>
          <w:rFonts w:cs="Simplified Arabic" w:hint="cs"/>
          <w:i/>
          <w:sz w:val="20"/>
          <w:szCs w:val="22"/>
          <w:rtl/>
          <w:lang w:bidi="ar-EG"/>
        </w:rPr>
        <w:t>ي</w:t>
      </w:r>
      <w:r w:rsidRPr="00F7065C">
        <w:rPr>
          <w:rFonts w:cs="Simplified Arabic"/>
          <w:i/>
          <w:sz w:val="20"/>
          <w:szCs w:val="22"/>
          <w:rtl/>
          <w:lang w:bidi="ar-EG"/>
        </w:rPr>
        <w:t xml:space="preserve">ها شاملاً وموجهاً أساساً نحو تقييم مجموع الاحتياجات التمويلية اللازمة للوفاء بالتكاليف الإضافية الكاملة المتفق عليها للتدابير التي يمكن أن تنفذها </w:t>
      </w:r>
      <w:r w:rsidRPr="00F7065C">
        <w:rPr>
          <w:rFonts w:cs="Simplified Arabic" w:hint="cs"/>
          <w:i/>
          <w:sz w:val="20"/>
          <w:szCs w:val="22"/>
          <w:rtl/>
          <w:lang w:bidi="ar-EG"/>
        </w:rPr>
        <w:t xml:space="preserve">الأطراف من </w:t>
      </w:r>
      <w:r w:rsidRPr="00F7065C">
        <w:rPr>
          <w:rFonts w:cs="Simplified Arabic"/>
          <w:i/>
          <w:sz w:val="20"/>
          <w:szCs w:val="22"/>
          <w:rtl/>
          <w:lang w:bidi="ar-EG"/>
        </w:rPr>
        <w:t>البلدان النامية والأطراف التي تمر اقتصاداتها بمرحلة انتقالية المؤهلة للحصول على دعم مرفق البيئة العالمية، وفقاً للتوجيهات التي قدمها مؤتمر الأطراف، من أجل الوفاء بالتزاماتها بموجب الاتفاقية وبروتوكول</w:t>
      </w:r>
      <w:r w:rsidRPr="00F7065C">
        <w:rPr>
          <w:rFonts w:cs="Simplified Arabic" w:hint="cs"/>
          <w:i/>
          <w:sz w:val="20"/>
          <w:szCs w:val="22"/>
          <w:rtl/>
          <w:lang w:bidi="ar-EG"/>
        </w:rPr>
        <w:t>ي</w:t>
      </w:r>
      <w:r w:rsidRPr="00F7065C">
        <w:rPr>
          <w:rFonts w:cs="Simplified Arabic"/>
          <w:i/>
          <w:sz w:val="20"/>
          <w:szCs w:val="22"/>
          <w:rtl/>
          <w:lang w:bidi="ar-EG"/>
        </w:rPr>
        <w:t xml:space="preserve">ها للفترة من </w:t>
      </w:r>
      <w:r w:rsidRPr="00F7065C">
        <w:rPr>
          <w:rFonts w:cs="Simplified Arabic" w:hint="cs"/>
          <w:i/>
          <w:sz w:val="20"/>
          <w:szCs w:val="22"/>
          <w:rtl/>
          <w:lang w:bidi="ar-EG"/>
        </w:rPr>
        <w:t>يوليو/</w:t>
      </w:r>
      <w:r w:rsidRPr="00F7065C">
        <w:rPr>
          <w:rFonts w:cs="Simplified Arabic"/>
          <w:i/>
          <w:sz w:val="20"/>
          <w:szCs w:val="22"/>
          <w:rtl/>
          <w:lang w:bidi="ar-EG"/>
        </w:rPr>
        <w:t xml:space="preserve">تموز 2026 إلى </w:t>
      </w:r>
      <w:r w:rsidRPr="00F7065C">
        <w:rPr>
          <w:rFonts w:cs="Simplified Arabic" w:hint="cs"/>
          <w:i/>
          <w:sz w:val="20"/>
          <w:szCs w:val="22"/>
          <w:rtl/>
          <w:lang w:bidi="ar-EG"/>
        </w:rPr>
        <w:t>يونيو/</w:t>
      </w:r>
      <w:r w:rsidRPr="00F7065C">
        <w:rPr>
          <w:rFonts w:cs="Simplified Arabic"/>
          <w:i/>
          <w:sz w:val="20"/>
          <w:szCs w:val="22"/>
          <w:rtl/>
          <w:lang w:bidi="ar-EG"/>
        </w:rPr>
        <w:t>حزيران 2030.</w:t>
      </w:r>
    </w:p>
    <w:p w:rsidR="0046744F" w:rsidRPr="00F7065C" w:rsidRDefault="0046744F" w:rsidP="00687CD5">
      <w:pPr>
        <w:bidi/>
        <w:spacing w:after="120"/>
        <w:jc w:val="both"/>
        <w:rPr>
          <w:rFonts w:cs="Simplified Arabic"/>
          <w:i/>
          <w:sz w:val="20"/>
          <w:szCs w:val="22"/>
          <w:rtl/>
          <w:lang w:bidi="ar-EG"/>
        </w:rPr>
      </w:pPr>
      <w:r w:rsidRPr="00F7065C">
        <w:rPr>
          <w:rFonts w:cs="Simplified Arabic" w:hint="cs"/>
          <w:b/>
          <w:bCs/>
          <w:i/>
          <w:sz w:val="20"/>
          <w:szCs w:val="22"/>
          <w:rtl/>
          <w:lang w:bidi="ar-EG"/>
        </w:rPr>
        <w:t>المنهجية</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3-</w:t>
      </w:r>
      <w:r w:rsidRPr="00F7065C">
        <w:rPr>
          <w:rFonts w:cs="Simplified Arabic"/>
          <w:i/>
          <w:sz w:val="20"/>
          <w:szCs w:val="22"/>
          <w:lang w:bidi="ar-EG"/>
        </w:rPr>
        <w:tab/>
      </w:r>
      <w:r w:rsidRPr="00F7065C">
        <w:rPr>
          <w:rFonts w:cs="Simplified Arabic"/>
          <w:i/>
          <w:sz w:val="20"/>
          <w:szCs w:val="22"/>
          <w:rtl/>
          <w:lang w:bidi="ar-EG"/>
        </w:rPr>
        <w:t>ينبغي أن يراعي تقييم الاحتياجات التمويلية ما يلي</w:t>
      </w:r>
      <w:r w:rsidRPr="00F7065C">
        <w:rPr>
          <w:rFonts w:cs="Simplified Arabic"/>
          <w:i/>
          <w:sz w:val="20"/>
          <w:szCs w:val="22"/>
          <w:lang w:bidi="ar-EG"/>
        </w:rPr>
        <w:t>:</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(أ)</w:t>
      </w:r>
      <w:r w:rsidRPr="00F7065C">
        <w:rPr>
          <w:rFonts w:cs="Simplified Arabic"/>
          <w:i/>
          <w:sz w:val="20"/>
          <w:szCs w:val="22"/>
          <w:lang w:bidi="ar-EG"/>
        </w:rPr>
        <w:tab/>
      </w:r>
      <w:r w:rsidRPr="00F7065C">
        <w:rPr>
          <w:rFonts w:cs="Simplified Arabic"/>
          <w:i/>
          <w:sz w:val="20"/>
          <w:szCs w:val="22"/>
          <w:rtl/>
          <w:lang w:bidi="ar-EG"/>
        </w:rPr>
        <w:t>الفقرة 2 من المادة 20 والفقرة 1 من المادة 21 من الاتفاقية، وكذلك الإطار العالمي للتنوع البيولوجي لما بعد عام 2020؛</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(ب)</w:t>
      </w:r>
      <w:r w:rsidRPr="00F7065C">
        <w:rPr>
          <w:rFonts w:cs="Simplified Arabic"/>
          <w:i/>
          <w:sz w:val="20"/>
          <w:szCs w:val="22"/>
          <w:lang w:bidi="ar-EG"/>
        </w:rPr>
        <w:tab/>
      </w:r>
      <w:r w:rsidRPr="00F7065C">
        <w:rPr>
          <w:rFonts w:cs="Simplified Arabic" w:hint="cs"/>
          <w:i/>
          <w:sz w:val="20"/>
          <w:szCs w:val="22"/>
          <w:rtl/>
          <w:lang w:bidi="ar-EG"/>
        </w:rPr>
        <w:t>إرشادات مؤتمر الأطراف إلى</w:t>
      </w:r>
      <w:r w:rsidRPr="00F7065C">
        <w:rPr>
          <w:rFonts w:cs="Simplified Arabic"/>
          <w:i/>
          <w:sz w:val="20"/>
          <w:szCs w:val="22"/>
          <w:rtl/>
          <w:lang w:bidi="ar-EG"/>
        </w:rPr>
        <w:t xml:space="preserve"> </w:t>
      </w:r>
      <w:r w:rsidRPr="00F7065C">
        <w:rPr>
          <w:rFonts w:cs="Simplified Arabic" w:hint="cs"/>
          <w:i/>
          <w:sz w:val="20"/>
          <w:szCs w:val="22"/>
          <w:rtl/>
          <w:lang w:bidi="ar-EG"/>
        </w:rPr>
        <w:t>ا</w:t>
      </w:r>
      <w:r w:rsidRPr="00F7065C">
        <w:rPr>
          <w:rFonts w:cs="Simplified Arabic"/>
          <w:i/>
          <w:sz w:val="20"/>
          <w:szCs w:val="22"/>
          <w:rtl/>
          <w:lang w:bidi="ar-EG"/>
        </w:rPr>
        <w:t xml:space="preserve">لآلية المالية </w:t>
      </w:r>
      <w:r w:rsidRPr="00F7065C">
        <w:rPr>
          <w:rFonts w:cs="Simplified Arabic" w:hint="cs"/>
          <w:i/>
          <w:sz w:val="20"/>
          <w:szCs w:val="22"/>
          <w:rtl/>
          <w:lang w:bidi="ar-EG"/>
        </w:rPr>
        <w:t>التي</w:t>
      </w:r>
      <w:r w:rsidRPr="00F7065C">
        <w:rPr>
          <w:rFonts w:cs="Simplified Arabic"/>
          <w:i/>
          <w:sz w:val="20"/>
          <w:szCs w:val="22"/>
          <w:rtl/>
          <w:lang w:bidi="ar-EG"/>
        </w:rPr>
        <w:t xml:space="preserve"> يدعو</w:t>
      </w:r>
      <w:r w:rsidRPr="00F7065C">
        <w:rPr>
          <w:rFonts w:cs="Simplified Arabic" w:hint="cs"/>
          <w:i/>
          <w:sz w:val="20"/>
          <w:szCs w:val="22"/>
          <w:rtl/>
          <w:lang w:bidi="ar-EG"/>
        </w:rPr>
        <w:t xml:space="preserve"> فيها</w:t>
      </w:r>
      <w:r w:rsidRPr="00F7065C">
        <w:rPr>
          <w:rFonts w:cs="Simplified Arabic"/>
          <w:i/>
          <w:sz w:val="20"/>
          <w:szCs w:val="22"/>
          <w:rtl/>
          <w:lang w:bidi="ar-EG"/>
        </w:rPr>
        <w:t xml:space="preserve"> إلى توفير موارد مالية في المستقبل؛</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(ج)</w:t>
      </w:r>
      <w:r w:rsidRPr="00F7065C">
        <w:rPr>
          <w:rFonts w:cs="Simplified Arabic"/>
          <w:i/>
          <w:sz w:val="20"/>
          <w:szCs w:val="22"/>
          <w:lang w:bidi="ar-EG"/>
        </w:rPr>
        <w:tab/>
      </w:r>
      <w:r w:rsidRPr="00F7065C">
        <w:rPr>
          <w:rFonts w:cs="Simplified Arabic"/>
          <w:i/>
          <w:sz w:val="20"/>
          <w:szCs w:val="22"/>
          <w:rtl/>
          <w:lang w:bidi="ar-EG"/>
        </w:rPr>
        <w:t>جميع الالتزامات بموجب الاتفاقية وبروتوكول</w:t>
      </w:r>
      <w:r w:rsidRPr="00F7065C">
        <w:rPr>
          <w:rFonts w:cs="Simplified Arabic" w:hint="cs"/>
          <w:i/>
          <w:sz w:val="20"/>
          <w:szCs w:val="22"/>
          <w:rtl/>
          <w:lang w:bidi="ar-EG"/>
        </w:rPr>
        <w:t>ي</w:t>
      </w:r>
      <w:r w:rsidRPr="00F7065C">
        <w:rPr>
          <w:rFonts w:cs="Simplified Arabic"/>
          <w:i/>
          <w:sz w:val="20"/>
          <w:szCs w:val="22"/>
          <w:rtl/>
          <w:lang w:bidi="ar-EG"/>
        </w:rPr>
        <w:t>ها والمقررات ذات الصلة التي اعتمدها مؤتمر الأطراف؛</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(د)</w:t>
      </w:r>
      <w:r w:rsidRPr="00F7065C">
        <w:rPr>
          <w:rFonts w:cs="Simplified Arabic"/>
          <w:i/>
          <w:sz w:val="20"/>
          <w:szCs w:val="22"/>
          <w:lang w:bidi="ar-EG"/>
        </w:rPr>
        <w:tab/>
      </w:r>
      <w:r w:rsidRPr="00F7065C">
        <w:rPr>
          <w:rFonts w:cs="Simplified Arabic"/>
          <w:i/>
          <w:sz w:val="20"/>
          <w:szCs w:val="22"/>
          <w:rtl/>
          <w:lang w:bidi="ar-EG"/>
        </w:rPr>
        <w:t>المعلومات المحالة إلى مؤتمر الأطراف في التقارير الوطنية والمعلومات المقدمة من الأطراف من خلال إطار الإبلاغ المالي؛</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(ه)</w:t>
      </w:r>
      <w:r w:rsidRPr="00F7065C">
        <w:rPr>
          <w:rFonts w:cs="Simplified Arabic"/>
          <w:i/>
          <w:sz w:val="20"/>
          <w:szCs w:val="22"/>
          <w:lang w:bidi="ar-EG"/>
        </w:rPr>
        <w:tab/>
      </w:r>
      <w:r w:rsidRPr="00F7065C">
        <w:rPr>
          <w:rFonts w:cs="Simplified Arabic"/>
          <w:i/>
          <w:sz w:val="20"/>
          <w:szCs w:val="22"/>
          <w:rtl/>
          <w:lang w:bidi="ar-EG"/>
        </w:rPr>
        <w:t>القواعد والمبادئ التوجيهية التي وافق عليها مجلس مرفق البيئة العالمية لتحديد أهلية تمويل المشاريع؛</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(و)</w:t>
      </w:r>
      <w:r w:rsidRPr="00F7065C">
        <w:rPr>
          <w:rFonts w:cs="Simplified Arabic"/>
          <w:i/>
          <w:sz w:val="20"/>
          <w:szCs w:val="22"/>
          <w:lang w:bidi="ar-EG"/>
        </w:rPr>
        <w:tab/>
      </w:r>
      <w:r w:rsidRPr="00F7065C">
        <w:rPr>
          <w:rFonts w:cs="Simplified Arabic"/>
          <w:i/>
          <w:sz w:val="20"/>
          <w:szCs w:val="22"/>
          <w:rtl/>
          <w:lang w:bidi="ar-EG"/>
        </w:rPr>
        <w:t>الاستراتيجيات أو الخطط أو البرامج الوطنية الموضوعة وفقاً للمادة 6 من الاتفاقية؛</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(ز)</w:t>
      </w:r>
      <w:r w:rsidRPr="00F7065C">
        <w:rPr>
          <w:rFonts w:cs="Simplified Arabic"/>
          <w:i/>
          <w:sz w:val="20"/>
          <w:szCs w:val="22"/>
          <w:lang w:bidi="ar-EG"/>
        </w:rPr>
        <w:tab/>
      </w:r>
      <w:r w:rsidRPr="00F7065C">
        <w:rPr>
          <w:rFonts w:cs="Simplified Arabic"/>
          <w:i/>
          <w:sz w:val="20"/>
          <w:szCs w:val="22"/>
          <w:rtl/>
          <w:lang w:bidi="ar-EG"/>
        </w:rPr>
        <w:t xml:space="preserve">الخبرة المكتسبة حتى الآن، بما في ذلك أوجه القصور والنجاح في المشاريع الممولة من مرفق البيئة العالمية، فضلا عن أداء المرفق ووكالاته </w:t>
      </w:r>
      <w:r w:rsidRPr="00F7065C">
        <w:rPr>
          <w:rFonts w:cs="Simplified Arabic" w:hint="cs"/>
          <w:i/>
          <w:sz w:val="20"/>
          <w:szCs w:val="22"/>
          <w:rtl/>
          <w:lang w:bidi="ar-EG"/>
        </w:rPr>
        <w:t>المطبقة</w:t>
      </w:r>
      <w:r w:rsidRPr="00F7065C">
        <w:rPr>
          <w:rFonts w:cs="Simplified Arabic"/>
          <w:i/>
          <w:sz w:val="20"/>
          <w:szCs w:val="22"/>
          <w:rtl/>
          <w:lang w:bidi="ar-EG"/>
        </w:rPr>
        <w:t xml:space="preserve"> والمنفذة؛</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(ح)</w:t>
      </w:r>
      <w:r w:rsidRPr="00F7065C">
        <w:rPr>
          <w:rFonts w:cs="Simplified Arabic"/>
          <w:i/>
          <w:sz w:val="20"/>
          <w:szCs w:val="22"/>
          <w:lang w:bidi="ar-EG"/>
        </w:rPr>
        <w:tab/>
      </w:r>
      <w:r w:rsidRPr="00F7065C">
        <w:rPr>
          <w:rFonts w:cs="Simplified Arabic"/>
          <w:i/>
          <w:sz w:val="20"/>
          <w:szCs w:val="22"/>
          <w:rtl/>
          <w:lang w:bidi="ar-EG"/>
        </w:rPr>
        <w:t>أوجه التآزر مع الاتفاقيات الأخرى التي يمولها مرفق البيئة العالمية؛</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(ط)</w:t>
      </w:r>
      <w:r w:rsidRPr="00F7065C">
        <w:rPr>
          <w:rFonts w:cs="Simplified Arabic"/>
          <w:i/>
          <w:sz w:val="20"/>
          <w:szCs w:val="22"/>
          <w:lang w:bidi="ar-EG"/>
        </w:rPr>
        <w:tab/>
      </w:r>
      <w:r w:rsidRPr="00F7065C">
        <w:rPr>
          <w:rFonts w:cs="Simplified Arabic"/>
          <w:i/>
          <w:sz w:val="20"/>
          <w:szCs w:val="22"/>
          <w:rtl/>
          <w:lang w:bidi="ar-EG"/>
        </w:rPr>
        <w:t>أوجه التآزر مع الاتفاقيات الأخرى ذات الصلة بالتنوع البيولوجي؛</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(ي)</w:t>
      </w:r>
      <w:r w:rsidRPr="00F7065C">
        <w:rPr>
          <w:rFonts w:cs="Simplified Arabic"/>
          <w:i/>
          <w:sz w:val="20"/>
          <w:szCs w:val="22"/>
          <w:lang w:bidi="ar-EG"/>
        </w:rPr>
        <w:tab/>
      </w:r>
      <w:r w:rsidRPr="00F7065C">
        <w:rPr>
          <w:rFonts w:cs="Simplified Arabic"/>
          <w:i/>
          <w:sz w:val="20"/>
          <w:szCs w:val="22"/>
          <w:rtl/>
          <w:lang w:bidi="ar-EG"/>
        </w:rPr>
        <w:t xml:space="preserve">استراتيجية </w:t>
      </w:r>
      <w:r w:rsidRPr="00F7065C">
        <w:rPr>
          <w:rFonts w:cs="Simplified Arabic" w:hint="cs"/>
          <w:i/>
          <w:sz w:val="20"/>
          <w:szCs w:val="22"/>
          <w:rtl/>
          <w:lang w:bidi="ar-EG"/>
        </w:rPr>
        <w:t>حشد</w:t>
      </w:r>
      <w:r w:rsidRPr="00F7065C">
        <w:rPr>
          <w:rFonts w:cs="Simplified Arabic"/>
          <w:i/>
          <w:sz w:val="20"/>
          <w:szCs w:val="22"/>
          <w:rtl/>
          <w:lang w:bidi="ar-EG"/>
        </w:rPr>
        <w:t xml:space="preserve"> الموارد وأهدافها؛</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t>(ك)</w:t>
      </w:r>
      <w:r w:rsidRPr="00F7065C">
        <w:rPr>
          <w:rFonts w:cs="Simplified Arabic"/>
          <w:i/>
          <w:sz w:val="20"/>
          <w:szCs w:val="22"/>
          <w:lang w:bidi="ar-EG"/>
        </w:rPr>
        <w:tab/>
      </w:r>
      <w:r w:rsidRPr="00F7065C">
        <w:rPr>
          <w:rFonts w:cs="Simplified Arabic"/>
          <w:i/>
          <w:sz w:val="20"/>
          <w:szCs w:val="22"/>
          <w:rtl/>
          <w:lang w:bidi="ar-EG"/>
        </w:rPr>
        <w:t xml:space="preserve">تقرير فريق الخبراء المعني </w:t>
      </w:r>
      <w:r w:rsidRPr="00F7065C">
        <w:rPr>
          <w:rFonts w:cs="Simplified Arabic" w:hint="cs"/>
          <w:i/>
          <w:sz w:val="20"/>
          <w:szCs w:val="22"/>
          <w:rtl/>
          <w:lang w:bidi="ar-EG"/>
        </w:rPr>
        <w:t>بحشد</w:t>
      </w:r>
      <w:r w:rsidRPr="00F7065C">
        <w:rPr>
          <w:rFonts w:cs="Simplified Arabic"/>
          <w:i/>
          <w:sz w:val="20"/>
          <w:szCs w:val="22"/>
          <w:rtl/>
          <w:lang w:bidi="ar-EG"/>
        </w:rPr>
        <w:t xml:space="preserve"> الموارد بشأن تقدير الموارد اللازمة لتنفيذ الإطار العالمي للتنوع البيولوجي لما بعد عام 2020؛</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hint="cs"/>
          <w:i/>
          <w:sz w:val="20"/>
          <w:szCs w:val="22"/>
          <w:rtl/>
          <w:lang w:bidi="ar-EG"/>
        </w:rPr>
        <w:lastRenderedPageBreak/>
        <w:t>(ل)</w:t>
      </w:r>
      <w:r w:rsidRPr="00F7065C">
        <w:rPr>
          <w:rFonts w:cs="Simplified Arabic"/>
          <w:i/>
          <w:sz w:val="20"/>
          <w:szCs w:val="22"/>
          <w:lang w:bidi="ar-EG"/>
        </w:rPr>
        <w:tab/>
      </w:r>
      <w:r w:rsidRPr="00F7065C">
        <w:rPr>
          <w:rFonts w:cs="Simplified Arabic"/>
          <w:i/>
          <w:sz w:val="20"/>
          <w:szCs w:val="22"/>
          <w:rtl/>
          <w:lang w:bidi="ar-EG"/>
        </w:rPr>
        <w:t>الاستراتيجيات وخطط العمل الوطنية للتنوع البيولوجي، حيثما توفرت؛</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i/>
          <w:sz w:val="20"/>
          <w:szCs w:val="22"/>
          <w:rtl/>
          <w:lang w:bidi="ar-EG"/>
        </w:rPr>
        <w:t>(م)</w:t>
      </w:r>
      <w:r w:rsidRPr="00F7065C">
        <w:rPr>
          <w:rFonts w:cs="Simplified Arabic"/>
          <w:i/>
          <w:sz w:val="20"/>
          <w:szCs w:val="22"/>
          <w:rtl/>
          <w:lang w:bidi="ar-EG"/>
        </w:rPr>
        <w:tab/>
        <w:t>التقدم المحرز في تنفيذ أهداف التنمية المستدامة، ولا سيما الهدف 17 (تعزيز وسائل التنفيذ).</w:t>
      </w:r>
    </w:p>
    <w:p w:rsidR="0046744F" w:rsidRPr="00F7065C" w:rsidRDefault="0046744F" w:rsidP="00687CD5">
      <w:pPr>
        <w:bidi/>
        <w:spacing w:after="120"/>
        <w:jc w:val="both"/>
        <w:rPr>
          <w:rFonts w:cs="Simplified Arabic"/>
          <w:b/>
          <w:bCs/>
          <w:i/>
          <w:sz w:val="20"/>
          <w:szCs w:val="22"/>
          <w:rtl/>
          <w:lang w:bidi="ar-EG"/>
        </w:rPr>
      </w:pPr>
      <w:r w:rsidRPr="00F7065C">
        <w:rPr>
          <w:rFonts w:cs="Simplified Arabic" w:hint="cs"/>
          <w:b/>
          <w:bCs/>
          <w:i/>
          <w:sz w:val="20"/>
          <w:szCs w:val="22"/>
          <w:rtl/>
          <w:lang w:bidi="ar-EG"/>
        </w:rPr>
        <w:t>إجراءات التنفيذ</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4-</w:t>
      </w:r>
      <w:r w:rsidRPr="00F7065C">
        <w:rPr>
          <w:rFonts w:cs="Simplified Arabic"/>
          <w:i/>
          <w:sz w:val="20"/>
          <w:szCs w:val="22"/>
          <w:lang w:bidi="ar-EG"/>
        </w:rPr>
        <w:tab/>
      </w:r>
      <w:r w:rsidRPr="00F7065C">
        <w:rPr>
          <w:rFonts w:cs="Simplified Arabic"/>
          <w:i/>
          <w:sz w:val="20"/>
          <w:szCs w:val="22"/>
          <w:rtl/>
          <w:lang w:bidi="ar-EG"/>
        </w:rPr>
        <w:t xml:space="preserve">تحت سلطة مؤتمر الأطراف وبدعم منه، </w:t>
      </w:r>
      <w:r w:rsidRPr="00F7065C">
        <w:rPr>
          <w:rFonts w:cs="Simplified Arabic" w:hint="cs"/>
          <w:i/>
          <w:sz w:val="20"/>
          <w:szCs w:val="22"/>
          <w:rtl/>
          <w:lang w:bidi="ar-EG"/>
        </w:rPr>
        <w:t>ت</w:t>
      </w:r>
      <w:r w:rsidRPr="00F7065C">
        <w:rPr>
          <w:rFonts w:cs="Simplified Arabic"/>
          <w:i/>
          <w:sz w:val="20"/>
          <w:szCs w:val="22"/>
          <w:rtl/>
          <w:lang w:bidi="ar-EG"/>
        </w:rPr>
        <w:t>تعاقد الأمين</w:t>
      </w:r>
      <w:r w:rsidRPr="00F7065C">
        <w:rPr>
          <w:rFonts w:cs="Simplified Arabic" w:hint="cs"/>
          <w:i/>
          <w:sz w:val="20"/>
          <w:szCs w:val="22"/>
          <w:rtl/>
          <w:lang w:bidi="ar-EG"/>
        </w:rPr>
        <w:t>ة</w:t>
      </w:r>
      <w:r w:rsidRPr="00F7065C">
        <w:rPr>
          <w:rFonts w:cs="Simplified Arabic"/>
          <w:i/>
          <w:sz w:val="20"/>
          <w:szCs w:val="22"/>
          <w:rtl/>
          <w:lang w:bidi="ar-EG"/>
        </w:rPr>
        <w:t xml:space="preserve"> التنفيذي</w:t>
      </w:r>
      <w:r w:rsidRPr="00F7065C">
        <w:rPr>
          <w:rFonts w:cs="Simplified Arabic" w:hint="cs"/>
          <w:i/>
          <w:sz w:val="20"/>
          <w:szCs w:val="22"/>
          <w:rtl/>
          <w:lang w:bidi="ar-EG"/>
        </w:rPr>
        <w:t>ة</w:t>
      </w:r>
      <w:r w:rsidRPr="00F7065C">
        <w:rPr>
          <w:rFonts w:cs="Simplified Arabic"/>
          <w:i/>
          <w:sz w:val="20"/>
          <w:szCs w:val="22"/>
          <w:rtl/>
          <w:lang w:bidi="ar-EG"/>
        </w:rPr>
        <w:t xml:space="preserve"> مع فريق من ثلاثة أو خمسة خبراء، رهناً بتوافر الموارد، مع تمثيل متساو </w:t>
      </w:r>
      <w:r w:rsidRPr="00F7065C">
        <w:rPr>
          <w:rFonts w:cs="Simplified Arabic" w:hint="cs"/>
          <w:i/>
          <w:sz w:val="20"/>
          <w:szCs w:val="22"/>
          <w:rtl/>
          <w:lang w:bidi="ar-EG"/>
        </w:rPr>
        <w:t>للأطراف من</w:t>
      </w:r>
      <w:r w:rsidRPr="00F7065C">
        <w:rPr>
          <w:rFonts w:cs="Simplified Arabic"/>
          <w:i/>
          <w:sz w:val="20"/>
          <w:szCs w:val="22"/>
          <w:rtl/>
          <w:lang w:bidi="ar-EG"/>
        </w:rPr>
        <w:t xml:space="preserve"> البلدان النامية و</w:t>
      </w:r>
      <w:r w:rsidRPr="00F7065C">
        <w:rPr>
          <w:rFonts w:cs="Simplified Arabic" w:hint="cs"/>
          <w:i/>
          <w:sz w:val="20"/>
          <w:szCs w:val="22"/>
          <w:rtl/>
          <w:lang w:bidi="ar-EG"/>
        </w:rPr>
        <w:t xml:space="preserve">الأطراف من </w:t>
      </w:r>
      <w:r w:rsidRPr="00F7065C">
        <w:rPr>
          <w:rFonts w:cs="Simplified Arabic"/>
          <w:i/>
          <w:sz w:val="20"/>
          <w:szCs w:val="22"/>
          <w:rtl/>
          <w:lang w:bidi="ar-EG"/>
        </w:rPr>
        <w:t xml:space="preserve">البلدان المتقدمة، وإعداد تقرير عن التقييم الكامل للتمويل اللازم والمتاح لتنفيذ الاتفاقية للفترة من </w:t>
      </w:r>
      <w:r w:rsidRPr="00F7065C">
        <w:rPr>
          <w:rFonts w:cs="Simplified Arabic" w:hint="cs"/>
          <w:i/>
          <w:sz w:val="20"/>
          <w:szCs w:val="22"/>
          <w:rtl/>
          <w:lang w:bidi="ar-EG"/>
        </w:rPr>
        <w:t>يوليو/</w:t>
      </w:r>
      <w:r w:rsidRPr="00F7065C">
        <w:rPr>
          <w:rFonts w:cs="Simplified Arabic"/>
          <w:i/>
          <w:sz w:val="20"/>
          <w:szCs w:val="22"/>
          <w:rtl/>
          <w:lang w:bidi="ar-EG"/>
        </w:rPr>
        <w:t xml:space="preserve">تموز 2026 إلى </w:t>
      </w:r>
      <w:r w:rsidRPr="00F7065C">
        <w:rPr>
          <w:rFonts w:cs="Simplified Arabic" w:hint="cs"/>
          <w:i/>
          <w:sz w:val="20"/>
          <w:szCs w:val="22"/>
          <w:rtl/>
          <w:lang w:bidi="ar-EG"/>
        </w:rPr>
        <w:t>يونيو/</w:t>
      </w:r>
      <w:r w:rsidRPr="00F7065C">
        <w:rPr>
          <w:rFonts w:cs="Simplified Arabic"/>
          <w:i/>
          <w:sz w:val="20"/>
          <w:szCs w:val="22"/>
          <w:rtl/>
          <w:lang w:bidi="ar-EG"/>
        </w:rPr>
        <w:t>حزيران 2030، وفقا للهدف والمنهجية المذكورين أعلاه</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5-</w:t>
      </w:r>
      <w:r w:rsidRPr="00F7065C">
        <w:rPr>
          <w:rFonts w:cs="Simplified Arabic"/>
          <w:i/>
          <w:sz w:val="20"/>
          <w:szCs w:val="22"/>
          <w:lang w:bidi="ar-EG"/>
        </w:rPr>
        <w:tab/>
      </w:r>
      <w:r w:rsidRPr="00F7065C">
        <w:rPr>
          <w:rFonts w:cs="Simplified Arabic"/>
          <w:i/>
          <w:sz w:val="20"/>
          <w:szCs w:val="22"/>
          <w:rtl/>
          <w:lang w:bidi="ar-EG"/>
        </w:rPr>
        <w:t>وعند إعداد تقرير التقييم، ينبغي لفريق الخبراء أن يجري ما قد يلزم من مقابلات ودراسات استقصائية وتحليلات كمية ونوعية ومشاورات، بما في ذلك</w:t>
      </w:r>
      <w:r w:rsidRPr="00F7065C">
        <w:rPr>
          <w:rFonts w:cs="Simplified Arabic"/>
          <w:i/>
          <w:sz w:val="20"/>
          <w:szCs w:val="22"/>
          <w:lang w:bidi="ar-EG"/>
        </w:rPr>
        <w:t>:</w:t>
      </w:r>
    </w:p>
    <w:p w:rsidR="0046744F" w:rsidRPr="00F7065C" w:rsidRDefault="0046744F" w:rsidP="00C34C69">
      <w:pPr>
        <w:pStyle w:val="Para1"/>
        <w:numPr>
          <w:ilvl w:val="0"/>
          <w:numId w:val="0"/>
        </w:numPr>
        <w:bidi/>
        <w:spacing w:before="0"/>
        <w:ind w:firstLine="720"/>
        <w:rPr>
          <w:rFonts w:cs="Simplified Arabic"/>
          <w:sz w:val="20"/>
          <w:szCs w:val="22"/>
          <w:rtl/>
        </w:rPr>
      </w:pPr>
      <w:r w:rsidRPr="00F7065C">
        <w:rPr>
          <w:rFonts w:cs="Simplified Arabic" w:hint="cs"/>
          <w:i/>
          <w:sz w:val="20"/>
          <w:szCs w:val="22"/>
          <w:rtl/>
          <w:lang w:bidi="ar-EG"/>
        </w:rPr>
        <w:t>(أ</w:t>
      </w:r>
      <w:r w:rsidRPr="00F7065C">
        <w:rPr>
          <w:rFonts w:cs="Simplified Arabic"/>
          <w:i/>
          <w:sz w:val="20"/>
          <w:szCs w:val="22"/>
          <w:rtl/>
          <w:lang w:bidi="ar-EG"/>
        </w:rPr>
        <w:t>)</w:t>
      </w:r>
      <w:r w:rsidRPr="00F7065C">
        <w:rPr>
          <w:rFonts w:cs="Simplified Arabic"/>
          <w:i/>
          <w:sz w:val="20"/>
          <w:szCs w:val="22"/>
          <w:lang w:bidi="ar-EG"/>
        </w:rPr>
        <w:tab/>
      </w:r>
      <w:r w:rsidRPr="00F7065C">
        <w:rPr>
          <w:rFonts w:cs="Simplified Arabic"/>
          <w:sz w:val="20"/>
          <w:szCs w:val="22"/>
          <w:rtl/>
        </w:rPr>
        <w:t>تجميع وتحليل الاحتياجات المحددة في الاستراتيجيات وخطط العمل الوطنية للتنوع البيولوجي، بما في ذلك استراتيجيات تعبئة الموارد الخاصة بكل بلد، التي أعدتها الأطراف المؤهلة لمرفق البيئة العالمية عملاً بالمادة 6 من الاتفاقية؛</w:t>
      </w:r>
    </w:p>
    <w:p w:rsidR="0046744F" w:rsidRPr="00F7065C" w:rsidRDefault="0046744F" w:rsidP="00C34C69">
      <w:pPr>
        <w:pStyle w:val="Para1"/>
        <w:numPr>
          <w:ilvl w:val="0"/>
          <w:numId w:val="0"/>
        </w:numPr>
        <w:bidi/>
        <w:spacing w:before="0"/>
        <w:ind w:firstLine="720"/>
        <w:rPr>
          <w:rFonts w:cs="Simplified Arabic"/>
          <w:sz w:val="20"/>
          <w:szCs w:val="22"/>
          <w:rtl/>
        </w:rPr>
      </w:pPr>
      <w:r w:rsidRPr="00F7065C">
        <w:rPr>
          <w:rFonts w:cs="Simplified Arabic" w:hint="cs"/>
          <w:sz w:val="20"/>
          <w:szCs w:val="22"/>
          <w:rtl/>
        </w:rPr>
        <w:t>(</w:t>
      </w:r>
      <w:r w:rsidRPr="00F7065C">
        <w:rPr>
          <w:rFonts w:cs="Simplified Arabic"/>
          <w:sz w:val="20"/>
          <w:szCs w:val="22"/>
          <w:rtl/>
        </w:rPr>
        <w:t>ب)</w:t>
      </w:r>
      <w:r w:rsidRPr="00F7065C">
        <w:rPr>
          <w:rFonts w:cs="Simplified Arabic"/>
          <w:sz w:val="20"/>
          <w:szCs w:val="22"/>
        </w:rPr>
        <w:tab/>
      </w:r>
      <w:r w:rsidRPr="00F7065C">
        <w:rPr>
          <w:rFonts w:cs="Simplified Arabic"/>
          <w:sz w:val="20"/>
          <w:szCs w:val="22"/>
          <w:rtl/>
        </w:rPr>
        <w:t>استعراض التقارير المقدمة من الأطراف عملاً بالمادة 26 من الاتفاقية لتحديد احتياجات التمويل للوفاء بالتزاماتها بموجب الاتفاقية؛</w:t>
      </w:r>
    </w:p>
    <w:p w:rsidR="0046744F" w:rsidRPr="00F7065C" w:rsidRDefault="0046744F" w:rsidP="00C34C69">
      <w:pPr>
        <w:pStyle w:val="Para1"/>
        <w:numPr>
          <w:ilvl w:val="0"/>
          <w:numId w:val="0"/>
        </w:numPr>
        <w:bidi/>
        <w:spacing w:before="0"/>
        <w:ind w:firstLine="720"/>
        <w:rPr>
          <w:rFonts w:cs="Simplified Arabic"/>
          <w:sz w:val="20"/>
          <w:szCs w:val="22"/>
          <w:rtl/>
        </w:rPr>
      </w:pPr>
      <w:r w:rsidRPr="00F7065C">
        <w:rPr>
          <w:rFonts w:cs="Simplified Arabic" w:hint="cs"/>
          <w:sz w:val="20"/>
          <w:szCs w:val="22"/>
          <w:rtl/>
        </w:rPr>
        <w:t>(</w:t>
      </w:r>
      <w:r w:rsidRPr="00F7065C">
        <w:rPr>
          <w:rFonts w:cs="Simplified Arabic"/>
          <w:sz w:val="20"/>
          <w:szCs w:val="22"/>
          <w:rtl/>
        </w:rPr>
        <w:t>ج)</w:t>
      </w:r>
      <w:r w:rsidRPr="00F7065C">
        <w:rPr>
          <w:rFonts w:cs="Simplified Arabic"/>
          <w:sz w:val="20"/>
          <w:szCs w:val="22"/>
        </w:rPr>
        <w:tab/>
      </w:r>
      <w:r w:rsidRPr="00F7065C">
        <w:rPr>
          <w:rFonts w:cs="Simplified Arabic"/>
          <w:sz w:val="20"/>
          <w:szCs w:val="22"/>
          <w:rtl/>
        </w:rPr>
        <w:t>الآثار المالية المقدرة لل</w:t>
      </w:r>
      <w:r w:rsidRPr="00F7065C">
        <w:rPr>
          <w:rFonts w:cs="Simplified Arabic" w:hint="cs"/>
          <w:sz w:val="20"/>
          <w:szCs w:val="22"/>
          <w:rtl/>
        </w:rPr>
        <w:t>إرشادات</w:t>
      </w:r>
      <w:r w:rsidRPr="00F7065C">
        <w:rPr>
          <w:rFonts w:cs="Simplified Arabic"/>
          <w:sz w:val="20"/>
          <w:szCs w:val="22"/>
          <w:rtl/>
        </w:rPr>
        <w:t xml:space="preserve"> المقدمة إلى الآلية المالية من مؤتمر الأطراف؛</w:t>
      </w:r>
    </w:p>
    <w:p w:rsidR="0046744F" w:rsidRPr="00F7065C" w:rsidRDefault="0046744F" w:rsidP="00C34C69">
      <w:pPr>
        <w:pStyle w:val="Para1"/>
        <w:numPr>
          <w:ilvl w:val="0"/>
          <w:numId w:val="0"/>
        </w:numPr>
        <w:bidi/>
        <w:spacing w:before="0"/>
        <w:ind w:firstLine="720"/>
        <w:rPr>
          <w:rFonts w:cs="Simplified Arabic"/>
          <w:sz w:val="20"/>
          <w:szCs w:val="22"/>
          <w:rtl/>
        </w:rPr>
      </w:pPr>
      <w:r w:rsidRPr="00F7065C">
        <w:rPr>
          <w:rFonts w:cs="Simplified Arabic" w:hint="cs"/>
          <w:sz w:val="20"/>
          <w:szCs w:val="22"/>
          <w:rtl/>
        </w:rPr>
        <w:t>(</w:t>
      </w:r>
      <w:r w:rsidRPr="00F7065C">
        <w:rPr>
          <w:rFonts w:cs="Simplified Arabic"/>
          <w:sz w:val="20"/>
          <w:szCs w:val="22"/>
          <w:rtl/>
        </w:rPr>
        <w:t>د)</w:t>
      </w:r>
      <w:r w:rsidRPr="00F7065C">
        <w:rPr>
          <w:rFonts w:cs="Simplified Arabic"/>
          <w:sz w:val="20"/>
          <w:szCs w:val="22"/>
        </w:rPr>
        <w:tab/>
      </w:r>
      <w:r w:rsidRPr="00F7065C">
        <w:rPr>
          <w:rFonts w:cs="Simplified Arabic"/>
          <w:sz w:val="20"/>
          <w:szCs w:val="22"/>
          <w:rtl/>
        </w:rPr>
        <w:t>الخبرة المكتسبة حتى الآن في قيام الآلية المالية بتوفير الأموال لكل فترة تجديد للموارد؛</w:t>
      </w:r>
    </w:p>
    <w:p w:rsidR="0046744F" w:rsidRPr="00F7065C" w:rsidRDefault="0046744F" w:rsidP="00C34C69">
      <w:pPr>
        <w:pStyle w:val="Para1"/>
        <w:numPr>
          <w:ilvl w:val="0"/>
          <w:numId w:val="0"/>
        </w:numPr>
        <w:bidi/>
        <w:spacing w:before="0"/>
        <w:ind w:firstLine="720"/>
        <w:rPr>
          <w:rFonts w:cs="Simplified Arabic"/>
          <w:i/>
          <w:sz w:val="20"/>
          <w:szCs w:val="22"/>
          <w:rtl/>
          <w:lang w:bidi="ar-EG"/>
        </w:rPr>
      </w:pPr>
      <w:r w:rsidRPr="00F7065C">
        <w:rPr>
          <w:rFonts w:cs="Simplified Arabic"/>
          <w:sz w:val="20"/>
          <w:szCs w:val="22"/>
          <w:rtl/>
        </w:rPr>
        <w:t>(هـ)</w:t>
      </w:r>
      <w:r w:rsidRPr="00F7065C">
        <w:rPr>
          <w:rFonts w:cs="Simplified Arabic"/>
          <w:sz w:val="20"/>
          <w:szCs w:val="22"/>
          <w:rtl/>
        </w:rPr>
        <w:tab/>
        <w:t>تجميع وتح</w:t>
      </w:r>
      <w:r w:rsidRPr="00F7065C">
        <w:rPr>
          <w:rFonts w:cs="Simplified Arabic"/>
          <w:i/>
          <w:sz w:val="20"/>
          <w:szCs w:val="22"/>
          <w:rtl/>
          <w:lang w:bidi="ar-EG"/>
        </w:rPr>
        <w:t>ليل أي معلومات تكميلية تقدمها الأطراف المؤهلة من مرفق البيئة العالمية عن احتياجاتها التمويلية لتنفيذ التزاماتها بموجب الاتفاقية وبروتوكول</w:t>
      </w:r>
      <w:r w:rsidRPr="00F7065C">
        <w:rPr>
          <w:rFonts w:cs="Simplified Arabic" w:hint="cs"/>
          <w:i/>
          <w:sz w:val="20"/>
          <w:szCs w:val="22"/>
          <w:rtl/>
          <w:lang w:bidi="ar-EG"/>
        </w:rPr>
        <w:t>ي</w:t>
      </w:r>
      <w:r w:rsidRPr="00F7065C">
        <w:rPr>
          <w:rFonts w:cs="Simplified Arabic"/>
          <w:i/>
          <w:sz w:val="20"/>
          <w:szCs w:val="22"/>
          <w:rtl/>
          <w:lang w:bidi="ar-EG"/>
        </w:rPr>
        <w:t>ها.</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6-</w:t>
      </w:r>
      <w:r w:rsidRPr="00F7065C">
        <w:rPr>
          <w:rFonts w:cs="Simplified Arabic"/>
          <w:i/>
          <w:sz w:val="20"/>
          <w:szCs w:val="22"/>
          <w:lang w:bidi="ar-EG"/>
        </w:rPr>
        <w:tab/>
      </w:r>
      <w:r w:rsidRPr="00F7065C">
        <w:rPr>
          <w:rFonts w:cs="Simplified Arabic" w:hint="cs"/>
          <w:i/>
          <w:sz w:val="20"/>
          <w:szCs w:val="22"/>
          <w:rtl/>
          <w:lang w:bidi="ar-EG"/>
        </w:rPr>
        <w:t xml:space="preserve">أن </w:t>
      </w:r>
      <w:r w:rsidRPr="00F7065C">
        <w:rPr>
          <w:rFonts w:cs="Simplified Arabic"/>
          <w:i/>
          <w:sz w:val="20"/>
          <w:szCs w:val="22"/>
          <w:rtl/>
          <w:lang w:bidi="ar-EG"/>
        </w:rPr>
        <w:t>يجري مرفق البيئة العالمية والأمين</w:t>
      </w:r>
      <w:r w:rsidRPr="00F7065C">
        <w:rPr>
          <w:rFonts w:cs="Simplified Arabic" w:hint="cs"/>
          <w:i/>
          <w:sz w:val="20"/>
          <w:szCs w:val="22"/>
          <w:rtl/>
          <w:lang w:bidi="ar-EG"/>
        </w:rPr>
        <w:t>ة</w:t>
      </w:r>
      <w:r w:rsidRPr="00F7065C">
        <w:rPr>
          <w:rFonts w:cs="Simplified Arabic"/>
          <w:i/>
          <w:sz w:val="20"/>
          <w:szCs w:val="22"/>
          <w:rtl/>
          <w:lang w:bidi="ar-EG"/>
        </w:rPr>
        <w:t xml:space="preserve"> التنفيذي</w:t>
      </w:r>
      <w:r w:rsidRPr="00F7065C">
        <w:rPr>
          <w:rFonts w:cs="Simplified Arabic" w:hint="cs"/>
          <w:i/>
          <w:sz w:val="20"/>
          <w:szCs w:val="22"/>
          <w:rtl/>
          <w:lang w:bidi="ar-EG"/>
        </w:rPr>
        <w:t>ة</w:t>
      </w:r>
      <w:r w:rsidRPr="00F7065C">
        <w:rPr>
          <w:rFonts w:cs="Simplified Arabic"/>
          <w:i/>
          <w:sz w:val="20"/>
          <w:szCs w:val="22"/>
          <w:rtl/>
          <w:lang w:bidi="ar-EG"/>
        </w:rPr>
        <w:t xml:space="preserve"> استعراضاً لمشاريع تقارير تقييم فريق الخبراء لضمان دقة واتساق البيانات والنهج على النحو المحدد في هذه الاختصاصات</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7-</w:t>
      </w:r>
      <w:r w:rsidRPr="00F7065C">
        <w:rPr>
          <w:rFonts w:cs="Simplified Arabic"/>
          <w:i/>
          <w:sz w:val="20"/>
          <w:szCs w:val="22"/>
          <w:lang w:bidi="ar-EG"/>
        </w:rPr>
        <w:tab/>
      </w:r>
      <w:r w:rsidRPr="00F7065C">
        <w:rPr>
          <w:rFonts w:cs="Simplified Arabic" w:hint="cs"/>
          <w:i/>
          <w:sz w:val="20"/>
          <w:szCs w:val="22"/>
          <w:rtl/>
          <w:lang w:bidi="ar-EG"/>
        </w:rPr>
        <w:t>أن ت</w:t>
      </w:r>
      <w:r w:rsidRPr="00F7065C">
        <w:rPr>
          <w:rFonts w:cs="Simplified Arabic"/>
          <w:i/>
          <w:sz w:val="20"/>
          <w:szCs w:val="22"/>
          <w:rtl/>
          <w:lang w:bidi="ar-EG"/>
        </w:rPr>
        <w:t>كفل الأمين</w:t>
      </w:r>
      <w:r w:rsidRPr="00F7065C">
        <w:rPr>
          <w:rFonts w:cs="Simplified Arabic" w:hint="cs"/>
          <w:i/>
          <w:sz w:val="20"/>
          <w:szCs w:val="22"/>
          <w:rtl/>
          <w:lang w:bidi="ar-EG"/>
        </w:rPr>
        <w:t>ة</w:t>
      </w:r>
      <w:r w:rsidRPr="00F7065C">
        <w:rPr>
          <w:rFonts w:cs="Simplified Arabic"/>
          <w:i/>
          <w:sz w:val="20"/>
          <w:szCs w:val="22"/>
          <w:rtl/>
          <w:lang w:bidi="ar-EG"/>
        </w:rPr>
        <w:t xml:space="preserve"> التنفيذي</w:t>
      </w:r>
      <w:r w:rsidRPr="00F7065C">
        <w:rPr>
          <w:rFonts w:cs="Simplified Arabic" w:hint="cs"/>
          <w:i/>
          <w:sz w:val="20"/>
          <w:szCs w:val="22"/>
          <w:rtl/>
          <w:lang w:bidi="ar-EG"/>
        </w:rPr>
        <w:t>ة</w:t>
      </w:r>
      <w:r w:rsidRPr="00F7065C">
        <w:rPr>
          <w:rFonts w:cs="Simplified Arabic"/>
          <w:i/>
          <w:sz w:val="20"/>
          <w:szCs w:val="22"/>
          <w:rtl/>
          <w:lang w:bidi="ar-EG"/>
        </w:rPr>
        <w:t xml:space="preserve"> توزيع تقرير </w:t>
      </w:r>
      <w:r w:rsidRPr="00F7065C">
        <w:rPr>
          <w:rFonts w:cs="Simplified Arabic" w:hint="cs"/>
          <w:i/>
          <w:sz w:val="20"/>
          <w:szCs w:val="22"/>
          <w:rtl/>
          <w:lang w:bidi="ar-EG"/>
        </w:rPr>
        <w:t>ال</w:t>
      </w:r>
      <w:r w:rsidRPr="00F7065C">
        <w:rPr>
          <w:rFonts w:cs="Simplified Arabic"/>
          <w:i/>
          <w:sz w:val="20"/>
          <w:szCs w:val="22"/>
          <w:rtl/>
          <w:lang w:bidi="ar-EG"/>
        </w:rPr>
        <w:t xml:space="preserve">تقييم </w:t>
      </w:r>
      <w:r w:rsidRPr="00F7065C">
        <w:rPr>
          <w:rFonts w:cs="Simplified Arabic" w:hint="cs"/>
          <w:i/>
          <w:sz w:val="20"/>
          <w:szCs w:val="22"/>
          <w:rtl/>
          <w:lang w:bidi="ar-EG"/>
        </w:rPr>
        <w:t xml:space="preserve">الاصادر عن </w:t>
      </w:r>
      <w:r w:rsidRPr="00F7065C">
        <w:rPr>
          <w:rFonts w:cs="Simplified Arabic"/>
          <w:i/>
          <w:sz w:val="20"/>
          <w:szCs w:val="22"/>
          <w:rtl/>
          <w:lang w:bidi="ar-EG"/>
        </w:rPr>
        <w:t>فريق الخبراء على جميع الأطراف قبل شهر واحد من الاجتماع الرابع للهيئة الفرعية للتنفيذ</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8-</w:t>
      </w:r>
      <w:r w:rsidRPr="00F7065C">
        <w:rPr>
          <w:rFonts w:cs="Simplified Arabic"/>
          <w:i/>
          <w:sz w:val="20"/>
          <w:szCs w:val="22"/>
          <w:lang w:bidi="ar-EG"/>
        </w:rPr>
        <w:tab/>
      </w:r>
      <w:r w:rsidRPr="00F7065C">
        <w:rPr>
          <w:rFonts w:cs="Simplified Arabic"/>
          <w:i/>
          <w:sz w:val="20"/>
          <w:szCs w:val="22"/>
          <w:rtl/>
          <w:lang w:bidi="ar-EG"/>
        </w:rPr>
        <w:t>ينبغي للهيئة الفرعية للتنفيذ أن تنظر في اجتماعها الرابع في تقرير التقييم الذي أعده فريق الخبراء وأن تقدم توصيات لينظر فيها مؤتمر الأطراف في اجتماعه السادس عشر</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9-</w:t>
      </w:r>
      <w:r w:rsidRPr="00F7065C">
        <w:rPr>
          <w:rFonts w:cs="Simplified Arabic"/>
          <w:i/>
          <w:sz w:val="20"/>
          <w:szCs w:val="22"/>
          <w:rtl/>
          <w:lang w:bidi="ar-EG"/>
        </w:rPr>
        <w:tab/>
      </w:r>
      <w:r w:rsidRPr="00F7065C">
        <w:rPr>
          <w:rFonts w:cs="Simplified Arabic" w:hint="cs"/>
          <w:i/>
          <w:sz w:val="20"/>
          <w:szCs w:val="22"/>
          <w:rtl/>
          <w:lang w:bidi="ar-EG"/>
        </w:rPr>
        <w:t>و</w:t>
      </w:r>
      <w:r w:rsidRPr="00F7065C">
        <w:rPr>
          <w:rFonts w:cs="Simplified Arabic"/>
          <w:i/>
          <w:sz w:val="20"/>
          <w:szCs w:val="22"/>
          <w:rtl/>
          <w:lang w:bidi="ar-EG"/>
        </w:rPr>
        <w:t xml:space="preserve">سيتخذ مؤتمر الأطراف، في اجتماعه السادس عشر، مقرراً بشأن تقدير </w:t>
      </w:r>
      <w:r w:rsidRPr="00F7065C">
        <w:rPr>
          <w:rFonts w:cs="Simplified Arabic" w:hint="cs"/>
          <w:i/>
          <w:sz w:val="20"/>
          <w:szCs w:val="22"/>
          <w:rtl/>
          <w:lang w:bidi="ar-EG"/>
        </w:rPr>
        <w:t>مبلغ</w:t>
      </w:r>
      <w:r w:rsidRPr="00F7065C">
        <w:rPr>
          <w:rFonts w:cs="Simplified Arabic"/>
          <w:i/>
          <w:sz w:val="20"/>
          <w:szCs w:val="22"/>
          <w:rtl/>
          <w:lang w:bidi="ar-EG"/>
        </w:rPr>
        <w:t xml:space="preserve"> الأموال اللازمة لتنفيذ الاتفاقية وبروتوكول</w:t>
      </w:r>
      <w:r w:rsidRPr="00F7065C">
        <w:rPr>
          <w:rFonts w:cs="Simplified Arabic" w:hint="cs"/>
          <w:i/>
          <w:sz w:val="20"/>
          <w:szCs w:val="22"/>
          <w:rtl/>
          <w:lang w:bidi="ar-EG"/>
        </w:rPr>
        <w:t>ي</w:t>
      </w:r>
      <w:r w:rsidRPr="00F7065C">
        <w:rPr>
          <w:rFonts w:cs="Simplified Arabic"/>
          <w:i/>
          <w:sz w:val="20"/>
          <w:szCs w:val="22"/>
          <w:rtl/>
          <w:lang w:bidi="ar-EG"/>
        </w:rPr>
        <w:t>ها لفترة التجديد التاسعة لموارد الصندوق الاستئماني لمرفق البيئة العالمية، وإبلاغ النتائج إلى مرفق البيئة العالمية وفقاً لذلك.</w:t>
      </w:r>
    </w:p>
    <w:p w:rsidR="0046744F" w:rsidRPr="00F7065C" w:rsidRDefault="0046744F" w:rsidP="00687CD5">
      <w:pPr>
        <w:bidi/>
        <w:spacing w:after="120"/>
        <w:jc w:val="both"/>
        <w:rPr>
          <w:rFonts w:cs="Simplified Arabic"/>
          <w:b/>
          <w:bCs/>
          <w:i/>
          <w:sz w:val="20"/>
          <w:szCs w:val="22"/>
          <w:rtl/>
          <w:lang w:bidi="ar-EG"/>
        </w:rPr>
      </w:pPr>
      <w:r w:rsidRPr="00F7065C">
        <w:rPr>
          <w:rFonts w:cs="Simplified Arabic" w:hint="cs"/>
          <w:b/>
          <w:bCs/>
          <w:i/>
          <w:sz w:val="20"/>
          <w:szCs w:val="22"/>
          <w:rtl/>
          <w:lang w:bidi="ar-EG"/>
        </w:rPr>
        <w:t>عملية التشاور</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10-</w:t>
      </w:r>
      <w:r w:rsidRPr="00F7065C">
        <w:rPr>
          <w:rFonts w:cs="Simplified Arabic"/>
          <w:i/>
          <w:sz w:val="20"/>
          <w:szCs w:val="22"/>
          <w:lang w:bidi="ar-EG"/>
        </w:rPr>
        <w:tab/>
      </w:r>
      <w:r w:rsidRPr="00F7065C">
        <w:rPr>
          <w:rFonts w:cs="Simplified Arabic"/>
          <w:i/>
          <w:sz w:val="20"/>
          <w:szCs w:val="22"/>
          <w:rtl/>
          <w:lang w:bidi="ar-EG"/>
        </w:rPr>
        <w:t>و</w:t>
      </w:r>
      <w:r w:rsidRPr="00F7065C">
        <w:rPr>
          <w:rFonts w:cs="Simplified Arabic" w:hint="cs"/>
          <w:i/>
          <w:sz w:val="20"/>
          <w:szCs w:val="22"/>
          <w:rtl/>
          <w:lang w:bidi="ar-EG"/>
        </w:rPr>
        <w:t>لدى</w:t>
      </w:r>
      <w:r w:rsidRPr="00F7065C">
        <w:rPr>
          <w:rFonts w:cs="Simplified Arabic"/>
          <w:i/>
          <w:sz w:val="20"/>
          <w:szCs w:val="22"/>
          <w:rtl/>
          <w:lang w:bidi="ar-EG"/>
        </w:rPr>
        <w:t xml:space="preserve"> إعداد تقرير التقييم، ينبغي لفريق الخبراء أن يتشاور على نطاق واسع مع جميع الأشخاص والمؤسسات ذات الصلة وغيرها من مصادر المعلومات </w:t>
      </w:r>
      <w:r w:rsidRPr="00F7065C">
        <w:rPr>
          <w:rFonts w:cs="Simplified Arabic" w:hint="cs"/>
          <w:i/>
          <w:sz w:val="20"/>
          <w:szCs w:val="22"/>
          <w:rtl/>
          <w:lang w:bidi="ar-EG"/>
        </w:rPr>
        <w:t>المعنية</w:t>
      </w:r>
      <w:r w:rsidRPr="00F7065C">
        <w:rPr>
          <w:rFonts w:cs="Simplified Arabic"/>
          <w:i/>
          <w:sz w:val="20"/>
          <w:szCs w:val="22"/>
          <w:rtl/>
          <w:lang w:bidi="ar-EG"/>
        </w:rPr>
        <w:t xml:space="preserve"> التي تعتبر مفيدة</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11-</w:t>
      </w:r>
      <w:r w:rsidRPr="00F7065C">
        <w:rPr>
          <w:rFonts w:cs="Simplified Arabic"/>
          <w:i/>
          <w:sz w:val="20"/>
          <w:szCs w:val="22"/>
          <w:lang w:bidi="ar-EG"/>
        </w:rPr>
        <w:tab/>
      </w:r>
      <w:r w:rsidRPr="00F7065C">
        <w:rPr>
          <w:rFonts w:cs="Simplified Arabic" w:hint="cs"/>
          <w:i/>
          <w:sz w:val="20"/>
          <w:szCs w:val="22"/>
          <w:rtl/>
          <w:lang w:bidi="ar-EG"/>
        </w:rPr>
        <w:t>و</w:t>
      </w:r>
      <w:r w:rsidRPr="00F7065C">
        <w:rPr>
          <w:rFonts w:cs="Simplified Arabic"/>
          <w:i/>
          <w:sz w:val="20"/>
          <w:szCs w:val="22"/>
          <w:rtl/>
          <w:lang w:bidi="ar-EG"/>
        </w:rPr>
        <w:t xml:space="preserve">ينبغي لفريق الخبراء أن يصمم استبياناً بشأن احتياجات التمويل للفترة من </w:t>
      </w:r>
      <w:r w:rsidRPr="00F7065C">
        <w:rPr>
          <w:rFonts w:cs="Simplified Arabic" w:hint="cs"/>
          <w:i/>
          <w:sz w:val="20"/>
          <w:szCs w:val="22"/>
          <w:rtl/>
          <w:lang w:bidi="ar-EG"/>
        </w:rPr>
        <w:t>يوليو/</w:t>
      </w:r>
      <w:r w:rsidRPr="00F7065C">
        <w:rPr>
          <w:rFonts w:cs="Simplified Arabic"/>
          <w:i/>
          <w:sz w:val="20"/>
          <w:szCs w:val="22"/>
          <w:rtl/>
          <w:lang w:bidi="ar-EG"/>
        </w:rPr>
        <w:t xml:space="preserve">تموز 2026 إلى </w:t>
      </w:r>
      <w:r w:rsidRPr="00F7065C">
        <w:rPr>
          <w:rFonts w:cs="Simplified Arabic" w:hint="cs"/>
          <w:i/>
          <w:sz w:val="20"/>
          <w:szCs w:val="22"/>
          <w:rtl/>
          <w:lang w:bidi="ar-EG"/>
        </w:rPr>
        <w:t>يونيو/</w:t>
      </w:r>
      <w:r w:rsidRPr="00F7065C">
        <w:rPr>
          <w:rFonts w:cs="Simplified Arabic"/>
          <w:i/>
          <w:sz w:val="20"/>
          <w:szCs w:val="22"/>
          <w:rtl/>
          <w:lang w:bidi="ar-EG"/>
        </w:rPr>
        <w:t xml:space="preserve">حزيران 2030، بالتشاور مع الأمانة ومرفق البيئة العالمية، وأن يعممه على جميع </w:t>
      </w:r>
      <w:r w:rsidRPr="00F7065C">
        <w:rPr>
          <w:rFonts w:cs="Simplified Arabic" w:hint="cs"/>
          <w:i/>
          <w:sz w:val="20"/>
          <w:szCs w:val="22"/>
          <w:rtl/>
          <w:lang w:bidi="ar-EG"/>
        </w:rPr>
        <w:t xml:space="preserve">الأطراف من </w:t>
      </w:r>
      <w:r w:rsidRPr="00F7065C">
        <w:rPr>
          <w:rFonts w:cs="Simplified Arabic"/>
          <w:i/>
          <w:sz w:val="20"/>
          <w:szCs w:val="22"/>
          <w:rtl/>
          <w:lang w:bidi="ar-EG"/>
        </w:rPr>
        <w:t>البلدان النامية والأطراف التي تمر اقتصاداتها بمرحلة انتقالية، وأن يدرج النتائج في تقرير التقييم</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lastRenderedPageBreak/>
        <w:t>12-</w:t>
      </w:r>
      <w:r w:rsidRPr="00F7065C">
        <w:rPr>
          <w:rFonts w:cs="Simplified Arabic"/>
          <w:i/>
          <w:sz w:val="20"/>
          <w:szCs w:val="22"/>
          <w:lang w:bidi="ar-EG"/>
        </w:rPr>
        <w:tab/>
      </w:r>
      <w:r w:rsidRPr="00F7065C">
        <w:rPr>
          <w:rFonts w:cs="Simplified Arabic"/>
          <w:i/>
          <w:sz w:val="20"/>
          <w:szCs w:val="22"/>
          <w:rtl/>
          <w:lang w:bidi="ar-EG"/>
        </w:rPr>
        <w:t>وينبغي تنظيم المقابلات والاجتماعات التشاورية بمشاركة أصحاب المصلحة الرئيسيين المعنيين، بما في ذلك المجموعات الرئيسية للأطراف وأمانة الاتفاقية، فضلاً عن الأمانة ومكتب التقييم المستقل ووكالات مرفق البيئة العالمية</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13-</w:t>
      </w:r>
      <w:r w:rsidRPr="00F7065C">
        <w:rPr>
          <w:rFonts w:cs="Simplified Arabic"/>
          <w:i/>
          <w:sz w:val="20"/>
          <w:szCs w:val="22"/>
          <w:rtl/>
          <w:lang w:bidi="ar-EG"/>
        </w:rPr>
        <w:tab/>
        <w:t xml:space="preserve">وينبغي لفريق الخبراء، قدر الإمكان، أن يسعى إلى إجراء مشاورات إقليمية ودون إقليمية، مستفيداً من حلقات العمل الإقليمية ودون الإقليمية التي </w:t>
      </w:r>
      <w:r w:rsidRPr="00F7065C">
        <w:rPr>
          <w:rFonts w:cs="Simplified Arabic" w:hint="cs"/>
          <w:i/>
          <w:sz w:val="20"/>
          <w:szCs w:val="22"/>
          <w:rtl/>
          <w:lang w:bidi="ar-EG"/>
        </w:rPr>
        <w:t>تنظمها</w:t>
      </w:r>
      <w:r w:rsidRPr="00F7065C">
        <w:rPr>
          <w:rFonts w:cs="Simplified Arabic"/>
          <w:i/>
          <w:sz w:val="20"/>
          <w:szCs w:val="22"/>
          <w:rtl/>
          <w:lang w:bidi="ar-EG"/>
        </w:rPr>
        <w:t xml:space="preserve"> أمانتا الاتفاقية ومرفق البيئة العالمية خلال فترة الدراسة.</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14-</w:t>
      </w:r>
      <w:r w:rsidRPr="00F7065C">
        <w:rPr>
          <w:rFonts w:cs="Simplified Arabic"/>
          <w:i/>
          <w:sz w:val="20"/>
          <w:szCs w:val="22"/>
          <w:lang w:bidi="ar-EG"/>
        </w:rPr>
        <w:tab/>
      </w:r>
      <w:r w:rsidRPr="00F7065C">
        <w:rPr>
          <w:rFonts w:cs="Simplified Arabic"/>
          <w:i/>
          <w:sz w:val="20"/>
          <w:szCs w:val="22"/>
          <w:rtl/>
          <w:lang w:bidi="ar-EG"/>
        </w:rPr>
        <w:t>وينبغي أن تكون النُهج المتبعة في تقييم التمويل اللازم والمتاح لتنفيذ الاتفاقية وبروتوكول</w:t>
      </w:r>
      <w:r w:rsidRPr="00F7065C">
        <w:rPr>
          <w:rFonts w:cs="Simplified Arabic" w:hint="cs"/>
          <w:i/>
          <w:sz w:val="20"/>
          <w:szCs w:val="22"/>
          <w:rtl/>
          <w:lang w:bidi="ar-EG"/>
        </w:rPr>
        <w:t>ي</w:t>
      </w:r>
      <w:r w:rsidRPr="00F7065C">
        <w:rPr>
          <w:rFonts w:cs="Simplified Arabic"/>
          <w:i/>
          <w:sz w:val="20"/>
          <w:szCs w:val="22"/>
          <w:rtl/>
          <w:lang w:bidi="ar-EG"/>
        </w:rPr>
        <w:t xml:space="preserve">ها شفافة، </w:t>
      </w:r>
      <w:r w:rsidRPr="00F7065C">
        <w:rPr>
          <w:rFonts w:cs="Simplified Arabic" w:hint="cs"/>
          <w:i/>
          <w:sz w:val="20"/>
          <w:szCs w:val="22"/>
          <w:rtl/>
          <w:lang w:bidi="ar-EG"/>
        </w:rPr>
        <w:t>و</w:t>
      </w:r>
      <w:r w:rsidRPr="00F7065C">
        <w:rPr>
          <w:rFonts w:cs="Simplified Arabic"/>
          <w:i/>
          <w:sz w:val="20"/>
          <w:szCs w:val="22"/>
          <w:rtl/>
          <w:lang w:bidi="ar-EG"/>
        </w:rPr>
        <w:t>موثوق به</w:t>
      </w:r>
      <w:r w:rsidRPr="00F7065C">
        <w:rPr>
          <w:rFonts w:cs="Simplified Arabic" w:hint="cs"/>
          <w:i/>
          <w:sz w:val="20"/>
          <w:szCs w:val="22"/>
          <w:rtl/>
          <w:lang w:bidi="ar-EG"/>
        </w:rPr>
        <w:t>ا</w:t>
      </w:r>
      <w:r w:rsidRPr="00F7065C">
        <w:rPr>
          <w:rFonts w:cs="Simplified Arabic"/>
          <w:i/>
          <w:sz w:val="20"/>
          <w:szCs w:val="22"/>
          <w:rtl/>
          <w:lang w:bidi="ar-EG"/>
        </w:rPr>
        <w:t xml:space="preserve"> وقابل</w:t>
      </w:r>
      <w:r w:rsidRPr="00F7065C">
        <w:rPr>
          <w:rFonts w:cs="Simplified Arabic" w:hint="cs"/>
          <w:i/>
          <w:sz w:val="20"/>
          <w:szCs w:val="22"/>
          <w:rtl/>
          <w:lang w:bidi="ar-EG"/>
        </w:rPr>
        <w:t>ة</w:t>
      </w:r>
      <w:r w:rsidRPr="00F7065C">
        <w:rPr>
          <w:rFonts w:cs="Simplified Arabic"/>
          <w:i/>
          <w:sz w:val="20"/>
          <w:szCs w:val="22"/>
          <w:rtl/>
          <w:lang w:bidi="ar-EG"/>
        </w:rPr>
        <w:t xml:space="preserve"> للتكرار، و</w:t>
      </w:r>
      <w:r w:rsidRPr="00F7065C">
        <w:rPr>
          <w:rFonts w:cs="Simplified Arabic" w:hint="cs"/>
          <w:i/>
          <w:sz w:val="20"/>
          <w:szCs w:val="22"/>
          <w:rtl/>
          <w:lang w:bidi="ar-EG"/>
        </w:rPr>
        <w:t>أن تُظهر</w:t>
      </w:r>
      <w:r w:rsidRPr="00F7065C">
        <w:rPr>
          <w:rFonts w:cs="Simplified Arabic"/>
          <w:i/>
          <w:sz w:val="20"/>
          <w:szCs w:val="22"/>
          <w:rtl/>
          <w:lang w:bidi="ar-EG"/>
        </w:rPr>
        <w:t xml:space="preserve"> بوضوح </w:t>
      </w:r>
      <w:r w:rsidRPr="00F7065C">
        <w:rPr>
          <w:rFonts w:cs="Simplified Arabic" w:hint="cs"/>
          <w:i/>
          <w:sz w:val="20"/>
          <w:szCs w:val="22"/>
          <w:rtl/>
          <w:lang w:bidi="ar-EG"/>
        </w:rPr>
        <w:t>اعتبار</w:t>
      </w:r>
      <w:r w:rsidRPr="00F7065C">
        <w:rPr>
          <w:rFonts w:cs="Simplified Arabic"/>
          <w:i/>
          <w:sz w:val="20"/>
          <w:szCs w:val="22"/>
          <w:rtl/>
          <w:lang w:bidi="ar-EG"/>
        </w:rPr>
        <w:t xml:space="preserve"> التكاليف الإضافية وفقاً</w:t>
      </w:r>
      <w:r w:rsidRPr="00F7065C">
        <w:rPr>
          <w:rFonts w:cs="Simplified Arabic" w:hint="cs"/>
          <w:i/>
          <w:sz w:val="20"/>
          <w:szCs w:val="22"/>
          <w:rtl/>
          <w:lang w:bidi="ar-EG"/>
        </w:rPr>
        <w:t xml:space="preserve"> للفقرة 2 من ا</w:t>
      </w:r>
      <w:r w:rsidRPr="00F7065C">
        <w:rPr>
          <w:rFonts w:cs="Simplified Arabic"/>
          <w:i/>
          <w:sz w:val="20"/>
          <w:szCs w:val="22"/>
          <w:rtl/>
          <w:lang w:bidi="ar-EG"/>
        </w:rPr>
        <w:t>لمادة 20، مع مراعاة المعلومات المجمعة من الصناديق الدولية الأخرى التي تخدم الاتفاقيات والمعلومات المقدمة من الأطراف في تطبيق مفهوم التكاليف الإضافية وكذلك القواعد والمبادئ التوجيهية ال</w:t>
      </w:r>
      <w:r w:rsidRPr="00F7065C">
        <w:rPr>
          <w:rFonts w:cs="Simplified Arabic" w:hint="cs"/>
          <w:i/>
          <w:sz w:val="20"/>
          <w:szCs w:val="22"/>
          <w:rtl/>
          <w:lang w:bidi="ar-EG"/>
        </w:rPr>
        <w:t>سارية</w:t>
      </w:r>
      <w:r w:rsidRPr="00F7065C">
        <w:rPr>
          <w:rFonts w:cs="Simplified Arabic"/>
          <w:i/>
          <w:sz w:val="20"/>
          <w:szCs w:val="22"/>
          <w:rtl/>
          <w:lang w:bidi="ar-EG"/>
        </w:rPr>
        <w:t xml:space="preserve"> لمرفق البيئة العالمية بالصيغة التي وافق عليها مجلس مرفق البيئة العالمية</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15-</w:t>
      </w:r>
      <w:r w:rsidRPr="00F7065C">
        <w:rPr>
          <w:rFonts w:cs="Simplified Arabic"/>
          <w:i/>
          <w:sz w:val="20"/>
          <w:szCs w:val="22"/>
          <w:lang w:bidi="ar-EG"/>
        </w:rPr>
        <w:tab/>
      </w:r>
      <w:r w:rsidRPr="00F7065C">
        <w:rPr>
          <w:rFonts w:cs="Simplified Arabic"/>
          <w:i/>
          <w:sz w:val="20"/>
          <w:szCs w:val="22"/>
          <w:rtl/>
          <w:lang w:bidi="ar-EG"/>
        </w:rPr>
        <w:t>واستناداً إلى الخبرة المكتسبة في إعداد التقرير الحالي لتقييم الاحتياجات، سيقدم فريق الخبراء توصيات إلى الأمين</w:t>
      </w:r>
      <w:r w:rsidRPr="00F7065C">
        <w:rPr>
          <w:rFonts w:cs="Simplified Arabic" w:hint="cs"/>
          <w:i/>
          <w:sz w:val="20"/>
          <w:szCs w:val="22"/>
          <w:rtl/>
          <w:lang w:bidi="ar-EG"/>
        </w:rPr>
        <w:t>ة</w:t>
      </w:r>
      <w:r w:rsidRPr="00F7065C">
        <w:rPr>
          <w:rFonts w:cs="Simplified Arabic"/>
          <w:i/>
          <w:sz w:val="20"/>
          <w:szCs w:val="22"/>
          <w:rtl/>
          <w:lang w:bidi="ar-EG"/>
        </w:rPr>
        <w:t xml:space="preserve"> التنفيذي</w:t>
      </w:r>
      <w:r w:rsidRPr="00F7065C">
        <w:rPr>
          <w:rFonts w:cs="Simplified Arabic" w:hint="cs"/>
          <w:i/>
          <w:sz w:val="20"/>
          <w:szCs w:val="22"/>
          <w:rtl/>
          <w:lang w:bidi="ar-EG"/>
        </w:rPr>
        <w:t>ة</w:t>
      </w:r>
      <w:r w:rsidRPr="00F7065C">
        <w:rPr>
          <w:rFonts w:cs="Simplified Arabic"/>
          <w:i/>
          <w:sz w:val="20"/>
          <w:szCs w:val="22"/>
          <w:rtl/>
          <w:lang w:bidi="ar-EG"/>
        </w:rPr>
        <w:t xml:space="preserve"> بشأن عناصر وطرائق</w:t>
      </w:r>
      <w:r w:rsidRPr="00F7065C">
        <w:rPr>
          <w:rFonts w:cs="Simplified Arabic" w:hint="cs"/>
          <w:i/>
          <w:sz w:val="20"/>
          <w:szCs w:val="22"/>
          <w:rtl/>
          <w:lang w:bidi="ar-EG"/>
        </w:rPr>
        <w:t xml:space="preserve"> استخدام</w:t>
      </w:r>
      <w:r w:rsidRPr="00F7065C">
        <w:rPr>
          <w:rFonts w:cs="Simplified Arabic"/>
          <w:i/>
          <w:sz w:val="20"/>
          <w:szCs w:val="22"/>
          <w:rtl/>
          <w:lang w:bidi="ar-EG"/>
        </w:rPr>
        <w:t xml:space="preserve"> نظام إلكتروني لتيسير تقديم الأطراف المعنية لتقديرات الاحتياجات في المستقبل</w:t>
      </w:r>
      <w:r w:rsidRPr="00F7065C">
        <w:rPr>
          <w:rFonts w:cs="Simplified Arabic"/>
          <w:i/>
          <w:sz w:val="20"/>
          <w:szCs w:val="22"/>
          <w:lang w:bidi="ar-EG"/>
        </w:rPr>
        <w:t>.</w:t>
      </w:r>
    </w:p>
    <w:p w:rsidR="0046744F" w:rsidRPr="00F7065C" w:rsidRDefault="0046744F" w:rsidP="00687CD5">
      <w:pPr>
        <w:pStyle w:val="Para1"/>
        <w:numPr>
          <w:ilvl w:val="0"/>
          <w:numId w:val="0"/>
        </w:numPr>
        <w:bidi/>
        <w:spacing w:before="0"/>
        <w:ind w:left="62"/>
        <w:rPr>
          <w:rFonts w:cs="Simplified Arabic"/>
          <w:i/>
          <w:sz w:val="20"/>
          <w:szCs w:val="22"/>
          <w:rtl/>
          <w:lang w:bidi="ar-EG"/>
        </w:rPr>
      </w:pPr>
      <w:r w:rsidRPr="00F7065C">
        <w:rPr>
          <w:rFonts w:cs="Simplified Arabic" w:hint="cs"/>
          <w:i/>
          <w:sz w:val="20"/>
          <w:szCs w:val="22"/>
          <w:rtl/>
          <w:lang w:bidi="ar-EG"/>
        </w:rPr>
        <w:t>16-</w:t>
      </w:r>
      <w:r w:rsidRPr="00F7065C">
        <w:rPr>
          <w:rFonts w:cs="Simplified Arabic"/>
          <w:i/>
          <w:sz w:val="20"/>
          <w:szCs w:val="22"/>
          <w:rtl/>
          <w:lang w:bidi="ar-EG"/>
        </w:rPr>
        <w:tab/>
        <w:t>وينبغي لفريق الخبراء أن يتناول مسائل إضافية قد تثيرها الهيئة الفرعية للتنفيذ أثناء نظرها في تقرير التقييم في اجتماعها الرابع.</w:t>
      </w:r>
    </w:p>
    <w:p w:rsidR="0046744F" w:rsidRPr="00F7065C" w:rsidRDefault="0046744F" w:rsidP="00687CD5">
      <w:pPr>
        <w:pStyle w:val="ListParagraph"/>
        <w:bidi/>
        <w:spacing w:after="120"/>
        <w:contextualSpacing w:val="0"/>
        <w:jc w:val="both"/>
        <w:rPr>
          <w:rFonts w:ascii="Simplified Arabic" w:hAnsi="Simplified Arabic" w:cs="Simplified Arabic"/>
          <w:i/>
          <w:sz w:val="20"/>
          <w:szCs w:val="22"/>
          <w:rtl/>
          <w:lang w:bidi="ar-EG"/>
        </w:rPr>
      </w:pPr>
    </w:p>
    <w:p w:rsidR="0046744F" w:rsidRDefault="0046744F">
      <w:pPr>
        <w:rPr>
          <w:rFonts w:cs="Simplified Arabic"/>
          <w:sz w:val="22"/>
          <w:szCs w:val="22"/>
          <w:rtl/>
          <w:lang w:bidi="ar-EG"/>
        </w:rPr>
      </w:pPr>
      <w:r>
        <w:rPr>
          <w:rFonts w:cs="Simplified Arabic"/>
          <w:sz w:val="22"/>
          <w:szCs w:val="22"/>
          <w:rtl/>
          <w:lang w:bidi="ar-EG"/>
        </w:rPr>
        <w:br w:type="page"/>
      </w:r>
    </w:p>
    <w:p w:rsidR="00801152" w:rsidRPr="00E3632F" w:rsidRDefault="00801152" w:rsidP="00E3632F">
      <w:pPr>
        <w:pStyle w:val="Heading1"/>
        <w:tabs>
          <w:tab w:val="left" w:pos="1170"/>
        </w:tabs>
        <w:bidi/>
        <w:spacing w:before="0" w:after="120"/>
        <w:jc w:val="center"/>
        <w:rPr>
          <w:rFonts w:eastAsia="Malgun Gothic" w:cs="Simplified Arabic"/>
          <w:color w:val="auto"/>
          <w:sz w:val="24"/>
          <w:szCs w:val="24"/>
          <w:lang w:val="en-GB" w:eastAsia="en-US"/>
        </w:rPr>
      </w:pPr>
      <w:bookmarkStart w:id="131" w:name="_Toc118809052"/>
      <w:bookmarkStart w:id="132" w:name="_Toc118810081"/>
      <w:bookmarkStart w:id="133" w:name="_Toc118810999"/>
      <w:r w:rsidRPr="00E3632F">
        <w:rPr>
          <w:rFonts w:eastAsia="Malgun Gothic" w:cs="Simplified Arabic" w:hint="cs"/>
          <w:color w:val="auto"/>
          <w:sz w:val="24"/>
          <w:szCs w:val="24"/>
          <w:rtl/>
          <w:lang w:val="en-GB" w:eastAsia="en-US" w:bidi="ar-EG"/>
        </w:rPr>
        <w:lastRenderedPageBreak/>
        <w:t>البند 13 -</w:t>
      </w:r>
      <w:r w:rsidRPr="00E3632F">
        <w:rPr>
          <w:rFonts w:eastAsia="Malgun Gothic" w:cs="Simplified Arabic" w:hint="cs"/>
          <w:color w:val="auto"/>
          <w:sz w:val="24"/>
          <w:szCs w:val="24"/>
          <w:rtl/>
          <w:lang w:val="en-GB" w:eastAsia="en-US" w:bidi="ar-EG"/>
        </w:rPr>
        <w:tab/>
      </w:r>
      <w:r w:rsidRPr="00E3632F">
        <w:rPr>
          <w:rFonts w:cs="Simplified Arabic" w:hint="cs"/>
          <w:color w:val="auto"/>
          <w:sz w:val="24"/>
          <w:szCs w:val="24"/>
          <w:rtl/>
          <w:lang w:val="en-US"/>
        </w:rPr>
        <w:t>بناء القدرات والتعاون التقني والعلمي وإدارة المعارف والاتصال</w:t>
      </w:r>
      <w:bookmarkEnd w:id="131"/>
      <w:bookmarkEnd w:id="132"/>
      <w:bookmarkEnd w:id="133"/>
    </w:p>
    <w:p w:rsidR="00801152" w:rsidRPr="00A346AA" w:rsidRDefault="00801152" w:rsidP="00E3632F">
      <w:pPr>
        <w:pStyle w:val="Heading2"/>
        <w:tabs>
          <w:tab w:val="left" w:pos="1170"/>
        </w:tabs>
        <w:spacing w:before="0" w:line="240" w:lineRule="auto"/>
        <w:rPr>
          <w:rFonts w:eastAsia="Malgun Gothic" w:cs="Simplified Arabic"/>
          <w:lang w:val="en-GB"/>
        </w:rPr>
      </w:pPr>
      <w:bookmarkStart w:id="134" w:name="_Toc118809053"/>
      <w:bookmarkStart w:id="135" w:name="_Toc118810082"/>
      <w:bookmarkStart w:id="136" w:name="_Toc118811000"/>
      <w:r w:rsidRPr="00A346AA">
        <w:rPr>
          <w:rFonts w:eastAsia="Malgun Gothic" w:cs="Simplified Arabic" w:hint="cs"/>
          <w:rtl/>
          <w:lang w:val="en-GB"/>
        </w:rPr>
        <w:t>13-ألف</w:t>
      </w:r>
      <w:r w:rsidRPr="00A346AA">
        <w:rPr>
          <w:rFonts w:eastAsia="Malgun Gothic" w:cs="Simplified Arabic" w:hint="cs"/>
          <w:rtl/>
          <w:lang w:val="en-GB"/>
        </w:rPr>
        <w:tab/>
        <w:t>بناء القدرات والتعاون التقني والعلمي</w:t>
      </w:r>
      <w:bookmarkEnd w:id="134"/>
      <w:bookmarkEnd w:id="135"/>
      <w:bookmarkEnd w:id="136"/>
    </w:p>
    <w:p w:rsidR="00AF0EC4" w:rsidRPr="0058485E" w:rsidRDefault="0058485E" w:rsidP="0058485E">
      <w:pPr>
        <w:pBdr>
          <w:top w:val="single" w:sz="4" w:space="1" w:color="auto"/>
          <w:bottom w:val="single" w:sz="4" w:space="1" w:color="auto"/>
        </w:pBdr>
        <w:bidi/>
        <w:spacing w:after="120"/>
        <w:ind w:firstLine="180"/>
        <w:rPr>
          <w:rFonts w:cs="Simplified Arabic"/>
          <w:i/>
          <w:iCs/>
          <w:sz w:val="22"/>
          <w:rtl/>
          <w:lang w:val="en-GB" w:bidi="ar-EG"/>
        </w:rPr>
      </w:pPr>
      <w:r>
        <w:rPr>
          <w:rFonts w:cs="Simplified Arabic" w:hint="cs"/>
          <w:i/>
          <w:iCs/>
          <w:sz w:val="22"/>
          <w:rtl/>
          <w:lang w:val="en-GB" w:bidi="ar-EG"/>
        </w:rPr>
        <w:t>النص ا</w:t>
      </w:r>
      <w:r w:rsidRPr="0058485E">
        <w:rPr>
          <w:rFonts w:cs="Simplified Arabic" w:hint="cs"/>
          <w:i/>
          <w:iCs/>
          <w:sz w:val="22"/>
          <w:rtl/>
          <w:lang w:val="en-GB" w:bidi="ar-EG"/>
        </w:rPr>
        <w:t>لتالي مأخوذ من التوصية 3/8 للهيئة الفرعية للتنفيذ.</w:t>
      </w:r>
    </w:p>
    <w:p w:rsidR="0058485E" w:rsidRPr="00447D7E" w:rsidRDefault="0058485E" w:rsidP="0058485E">
      <w:pPr>
        <w:bidi/>
        <w:spacing w:after="120" w:line="216" w:lineRule="auto"/>
        <w:ind w:firstLine="720"/>
        <w:jc w:val="both"/>
        <w:rPr>
          <w:rFonts w:cs="Simplified Arabic"/>
          <w:i/>
          <w:iCs/>
          <w:rtl/>
          <w:lang w:bidi="ar-EG"/>
        </w:rPr>
      </w:pPr>
      <w:r w:rsidRPr="00447D7E">
        <w:rPr>
          <w:rFonts w:cs="Simplified Arabic" w:hint="cs"/>
          <w:i/>
          <w:iCs/>
          <w:rtl/>
        </w:rPr>
        <w:t>إن مؤتمر الأطراف،</w:t>
      </w:r>
    </w:p>
    <w:p w:rsidR="0058485E" w:rsidRPr="00447D7E" w:rsidRDefault="0058485E" w:rsidP="0058485E">
      <w:pPr>
        <w:kinsoku w:val="0"/>
        <w:overflowPunct w:val="0"/>
        <w:autoSpaceDE w:val="0"/>
        <w:autoSpaceDN w:val="0"/>
        <w:bidi/>
        <w:adjustRightInd w:val="0"/>
        <w:snapToGrid w:val="0"/>
        <w:spacing w:after="120" w:line="216" w:lineRule="auto"/>
        <w:ind w:firstLine="720"/>
        <w:rPr>
          <w:rStyle w:val="hps"/>
          <w:rFonts w:cs="Simplified Arabic"/>
          <w:snapToGrid w:val="0"/>
          <w:kern w:val="22"/>
          <w:rtl/>
          <w:lang w:bidi="ar-EG"/>
        </w:rPr>
      </w:pPr>
      <w:r w:rsidRPr="00447D7E">
        <w:rPr>
          <w:rStyle w:val="hps"/>
          <w:rFonts w:cs="Simplified Arabic" w:hint="cs"/>
          <w:i/>
          <w:iCs/>
          <w:snapToGrid w:val="0"/>
          <w:kern w:val="22"/>
          <w:rtl/>
        </w:rPr>
        <w:t xml:space="preserve">إذ يشير إلى </w:t>
      </w:r>
      <w:r w:rsidRPr="00447D7E">
        <w:rPr>
          <w:rStyle w:val="hps"/>
          <w:rFonts w:cs="Simplified Arabic" w:hint="cs"/>
          <w:snapToGrid w:val="0"/>
          <w:kern w:val="22"/>
          <w:rtl/>
        </w:rPr>
        <w:t xml:space="preserve">المقررين </w:t>
      </w:r>
      <w:hyperlink r:id="rId29" w:history="1">
        <w:r w:rsidRPr="00447D7E">
          <w:rPr>
            <w:rStyle w:val="Hyperlink"/>
            <w:rFonts w:cs="Simplified Arabic" w:hint="cs"/>
            <w:snapToGrid w:val="0"/>
            <w:kern w:val="22"/>
            <w:rtl/>
          </w:rPr>
          <w:t>13/23</w:t>
        </w:r>
      </w:hyperlink>
      <w:r w:rsidRPr="00447D7E">
        <w:rPr>
          <w:rStyle w:val="hps"/>
          <w:rFonts w:cs="Simplified Arabic" w:hint="cs"/>
          <w:snapToGrid w:val="0"/>
          <w:kern w:val="22"/>
          <w:rtl/>
        </w:rPr>
        <w:t xml:space="preserve"> و</w:t>
      </w:r>
      <w:hyperlink r:id="rId30" w:history="1">
        <w:r w:rsidRPr="00447D7E">
          <w:rPr>
            <w:rStyle w:val="Hyperlink"/>
            <w:rFonts w:cs="Simplified Arabic" w:hint="cs"/>
            <w:snapToGrid w:val="0"/>
            <w:kern w:val="22"/>
            <w:rtl/>
          </w:rPr>
          <w:t>14/24</w:t>
        </w:r>
      </w:hyperlink>
      <w:r w:rsidRPr="00447D7E">
        <w:rPr>
          <w:rStyle w:val="hps"/>
          <w:rFonts w:cs="Simplified Arabic" w:hint="cs"/>
          <w:snapToGrid w:val="0"/>
          <w:kern w:val="22"/>
          <w:rtl/>
          <w:lang w:bidi="ar-EG"/>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i/>
          <w:iCs/>
          <w:snapToGrid w:val="0"/>
          <w:kern w:val="22"/>
          <w:rtl/>
        </w:rPr>
        <w:t xml:space="preserve">وإذ يلاحظ مع التقدير </w:t>
      </w:r>
      <w:r w:rsidRPr="00447D7E">
        <w:rPr>
          <w:rStyle w:val="hps"/>
          <w:rFonts w:cs="Simplified Arabic" w:hint="cs"/>
          <w:snapToGrid w:val="0"/>
          <w:kern w:val="22"/>
          <w:rtl/>
        </w:rPr>
        <w:t>الدعم المقدم من الأطراف، والحكومات الأخرى، ومرفق البيئة العالمية والمنظمات ذات الصلة وأصحاب المصلحة الآخرين لأنشطة بناء القدرات وتنمية القدرات والتعاون التقني والعلمي من أجل مساعدة الأطراف من البلدان النامية، والأطراف التي تمر اقتصاداتها بمرحلة انتقالية، والشعوب الأصلية والمجتمعات المحلية</w:t>
      </w:r>
      <w:r w:rsidRPr="00447D7E">
        <w:rPr>
          <w:rFonts w:cs="Simplified Arabic" w:hint="cs"/>
          <w:rtl/>
          <w:lang w:bidi="ar-EG"/>
        </w:rPr>
        <w:t>، والنساء والشباب،</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i/>
          <w:iCs/>
          <w:snapToGrid w:val="0"/>
          <w:kern w:val="22"/>
          <w:rtl/>
        </w:rPr>
        <w:t xml:space="preserve">وإذ يعيد التأكيد على </w:t>
      </w:r>
      <w:r w:rsidRPr="00447D7E">
        <w:rPr>
          <w:rStyle w:val="hps"/>
          <w:rFonts w:cs="Simplified Arabic" w:hint="cs"/>
          <w:snapToGrid w:val="0"/>
          <w:kern w:val="22"/>
          <w:rtl/>
        </w:rPr>
        <w:t>الحاجة إلى تعزيز النُهج الاستراتيجية والمنسقة لبناء القدرات وتنمية القدرات والتعاون التقني والعلمي في دعم تنفيذ الاتفاقية وبروتوكوليها،</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i/>
          <w:iCs/>
          <w:snapToGrid w:val="0"/>
          <w:kern w:val="22"/>
          <w:rtl/>
        </w:rPr>
        <w:t>وإذ يؤكد على</w:t>
      </w:r>
      <w:r w:rsidRPr="00447D7E">
        <w:rPr>
          <w:rStyle w:val="hps"/>
          <w:rFonts w:cs="Simplified Arabic" w:hint="cs"/>
          <w:snapToGrid w:val="0"/>
          <w:kern w:val="22"/>
          <w:rtl/>
        </w:rPr>
        <w:t xml:space="preserve"> الأهمية الحاسمة لبناء القدرات وتنمية القدرات، والتعاون التقني والعلمي ونقل التكنولوجيا من أجل التنفيذ الفعال للإطار العالمي للتنوع البيولوجي لما بعد عام 2020، </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Pr>
          <w:rStyle w:val="hps"/>
          <w:rFonts w:cs="Simplified Arabic" w:hint="cs"/>
          <w:i/>
          <w:iCs/>
          <w:snapToGrid w:val="0"/>
          <w:kern w:val="22"/>
          <w:rtl/>
        </w:rPr>
        <w:t>وإذ يدرك</w:t>
      </w:r>
      <w:r w:rsidRPr="00447D7E">
        <w:rPr>
          <w:rStyle w:val="hps"/>
          <w:rFonts w:cs="Simplified Arabic" w:hint="cs"/>
          <w:i/>
          <w:iCs/>
          <w:snapToGrid w:val="0"/>
          <w:kern w:val="22"/>
          <w:rtl/>
        </w:rPr>
        <w:t xml:space="preserve"> </w:t>
      </w:r>
      <w:r w:rsidRPr="00447D7E">
        <w:rPr>
          <w:rStyle w:val="hps"/>
          <w:rFonts w:cs="Simplified Arabic" w:hint="cs"/>
          <w:snapToGrid w:val="0"/>
          <w:kern w:val="22"/>
          <w:rtl/>
        </w:rPr>
        <w:t xml:space="preserve">بأن الكثير من الأطراف، وخاصة الأطراف من البلدان النامية، </w:t>
      </w:r>
      <w:r>
        <w:rPr>
          <w:rStyle w:val="hps"/>
          <w:rFonts w:cs="Simplified Arabic" w:hint="cs"/>
          <w:snapToGrid w:val="0"/>
          <w:kern w:val="22"/>
          <w:rtl/>
        </w:rPr>
        <w:t>قد لا ت</w:t>
      </w:r>
      <w:r w:rsidRPr="00447D7E">
        <w:rPr>
          <w:rStyle w:val="hps"/>
          <w:rFonts w:cs="Simplified Arabic" w:hint="cs"/>
          <w:snapToGrid w:val="0"/>
          <w:kern w:val="22"/>
          <w:rtl/>
        </w:rPr>
        <w:t xml:space="preserve">كون لديها بعد القدرات اللازمة للتنفيذ الكامل للإطار العالمي للتنوع البيولوجي لما بعد عام 2020 والمقررات ذات الصلة التي اتخذها مؤتمر الأطراف في اجتماعه الخامس عشر، وإذ يسلط الضوء كذلك على الحاجة إلى تعزيز التعاون </w:t>
      </w:r>
      <w:r>
        <w:rPr>
          <w:rStyle w:val="hps"/>
          <w:rFonts w:cs="Simplified Arabic" w:hint="cs"/>
          <w:snapToGrid w:val="0"/>
          <w:kern w:val="22"/>
          <w:rtl/>
        </w:rPr>
        <w:t>لسد</w:t>
      </w:r>
      <w:r w:rsidRPr="00447D7E">
        <w:rPr>
          <w:rStyle w:val="hps"/>
          <w:rFonts w:cs="Simplified Arabic" w:hint="cs"/>
          <w:snapToGrid w:val="0"/>
          <w:kern w:val="22"/>
          <w:rtl/>
        </w:rPr>
        <w:t xml:space="preserve"> فجوات القدرات هذه،</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i/>
          <w:iCs/>
          <w:snapToGrid w:val="0"/>
          <w:kern w:val="22"/>
          <w:rtl/>
        </w:rPr>
        <w:t xml:space="preserve">وإذ يلاحظ </w:t>
      </w:r>
      <w:r>
        <w:rPr>
          <w:rStyle w:val="hps"/>
          <w:rFonts w:cs="Simplified Arabic" w:hint="cs"/>
          <w:snapToGrid w:val="0"/>
          <w:kern w:val="22"/>
          <w:rtl/>
        </w:rPr>
        <w:t>أنه يتعين تنفيذ</w:t>
      </w:r>
      <w:r w:rsidRPr="00447D7E">
        <w:rPr>
          <w:rStyle w:val="hps"/>
          <w:rFonts w:cs="Simplified Arabic" w:hint="cs"/>
          <w:i/>
          <w:iCs/>
          <w:snapToGrid w:val="0"/>
          <w:kern w:val="22"/>
          <w:rtl/>
        </w:rPr>
        <w:t xml:space="preserve"> </w:t>
      </w:r>
      <w:r w:rsidRPr="00447D7E">
        <w:rPr>
          <w:rStyle w:val="hps"/>
          <w:rFonts w:cs="Simplified Arabic" w:hint="cs"/>
          <w:snapToGrid w:val="0"/>
          <w:kern w:val="22"/>
          <w:rtl/>
        </w:rPr>
        <w:t>الإطار العالمي للتنوع البيولوجي لما بعد عام 2020 والمقررات ذات الصلة وفقا للأولويات والقدرات الوطنية،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i/>
          <w:iCs/>
          <w:snapToGrid w:val="0"/>
          <w:kern w:val="22"/>
          <w:rtl/>
        </w:rPr>
        <w:t xml:space="preserve">وإذ يحيط علما </w:t>
      </w:r>
      <w:r w:rsidRPr="00447D7E">
        <w:rPr>
          <w:rStyle w:val="hps"/>
          <w:rFonts w:cs="Simplified Arabic" w:hint="cs"/>
          <w:snapToGrid w:val="0"/>
          <w:kern w:val="22"/>
          <w:rtl/>
        </w:rPr>
        <w:t>بالتقرير النهائي عن تنفيذ خطة العمل القصيرة الأجل (2017-2020) لتعزيز ودعم بناء القدرات من أجل تنفيذ الاتفاقية وبروتوكوليها، والدروس المستفادة،</w:t>
      </w:r>
      <w:r w:rsidRPr="00447D7E">
        <w:rPr>
          <w:rStyle w:val="FootnoteReference"/>
          <w:rFonts w:cs="Simplified Arabic"/>
          <w:rtl/>
          <w:lang w:bidi="ar-EG"/>
        </w:rPr>
        <w:footnoteReference w:id="201"/>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i/>
          <w:iCs/>
          <w:snapToGrid w:val="0"/>
          <w:kern w:val="22"/>
          <w:rtl/>
        </w:rPr>
        <w:t xml:space="preserve">وإذ يحيط علما </w:t>
      </w:r>
      <w:r w:rsidRPr="00447D7E">
        <w:rPr>
          <w:rStyle w:val="hps"/>
          <w:rFonts w:cs="Simplified Arabic" w:hint="cs"/>
          <w:snapToGrid w:val="0"/>
          <w:kern w:val="22"/>
          <w:rtl/>
        </w:rPr>
        <w:t>بملخص مؤتمر قمة الأمم المتحدة بشأن التنوع البيولوجي الذي عُقد في 30 سبتمبر/أيلول 2020،</w:t>
      </w:r>
      <w:r w:rsidRPr="00447D7E">
        <w:rPr>
          <w:rStyle w:val="FootnoteReference"/>
          <w:rFonts w:cs="Simplified Arabic"/>
          <w:rtl/>
          <w:lang w:bidi="ar-EG"/>
        </w:rPr>
        <w:footnoteReference w:id="202"/>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i/>
          <w:iCs/>
          <w:snapToGrid w:val="0"/>
          <w:kern w:val="22"/>
          <w:rtl/>
        </w:rPr>
        <w:t>وإذ يرحب</w:t>
      </w:r>
      <w:r w:rsidRPr="00447D7E">
        <w:rPr>
          <w:rStyle w:val="hps"/>
          <w:rFonts w:cs="Simplified Arabic" w:hint="cs"/>
          <w:snapToGrid w:val="0"/>
          <w:kern w:val="22"/>
          <w:rtl/>
        </w:rPr>
        <w:t xml:space="preserve"> بالشراكات والالتزامات فيما بين المنظمات من أجل دعم بناء القدرات وتنمية القدرات، والتعاون التقني والعلمي لتنفيذ الاتفاقية،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i/>
          <w:iCs/>
          <w:snapToGrid w:val="0"/>
          <w:kern w:val="22"/>
          <w:rtl/>
        </w:rPr>
        <w:t>وإذ يقر</w:t>
      </w:r>
      <w:r w:rsidRPr="00447D7E">
        <w:rPr>
          <w:rStyle w:val="hps"/>
          <w:rFonts w:cs="Simplified Arabic" w:hint="cs"/>
          <w:snapToGrid w:val="0"/>
          <w:kern w:val="22"/>
          <w:rtl/>
        </w:rPr>
        <w:t xml:space="preserve"> بأهمية زيادة توفير وحشد الموارد [من جميع المصادر] من أجل التنفيذ الفعال للإطار العالمي للتنوع البيولوجي لما بعد عام 2020، بما في ذلك إطار الرصد </w:t>
      </w:r>
      <w:r>
        <w:rPr>
          <w:rStyle w:val="hps"/>
          <w:rFonts w:cs="Simplified Arabic" w:hint="cs"/>
          <w:snapToGrid w:val="0"/>
          <w:kern w:val="22"/>
          <w:rtl/>
        </w:rPr>
        <w:t>الخاص به</w:t>
      </w:r>
      <w:r w:rsidRPr="00447D7E">
        <w:rPr>
          <w:rStyle w:val="hps"/>
          <w:rFonts w:cs="Simplified Arabic" w:hint="cs"/>
          <w:snapToGrid w:val="0"/>
          <w:kern w:val="22"/>
          <w:rtl/>
        </w:rPr>
        <w:t xml:space="preserve">، ولا سيما </w:t>
      </w:r>
      <w:r>
        <w:rPr>
          <w:rStyle w:val="hps"/>
          <w:rFonts w:cs="Simplified Arabic" w:hint="cs"/>
          <w:snapToGrid w:val="0"/>
          <w:kern w:val="22"/>
          <w:rtl/>
        </w:rPr>
        <w:t>فيما يخص</w:t>
      </w:r>
      <w:r w:rsidRPr="00447D7E">
        <w:rPr>
          <w:rStyle w:val="hps"/>
          <w:rFonts w:cs="Simplified Arabic" w:hint="cs"/>
          <w:snapToGrid w:val="0"/>
          <w:kern w:val="22"/>
          <w:rtl/>
        </w:rPr>
        <w:t xml:space="preserve"> بناء القدرات وتنمية القدرات، والتعاون التقني والعلمي لجميع الأطراف، </w:t>
      </w:r>
      <w:r>
        <w:rPr>
          <w:rStyle w:val="hps"/>
          <w:rFonts w:cs="Simplified Arabic" w:hint="cs"/>
          <w:snapToGrid w:val="0"/>
          <w:kern w:val="22"/>
          <w:rtl/>
        </w:rPr>
        <w:t>خاصة</w:t>
      </w:r>
      <w:r w:rsidRPr="00447D7E">
        <w:rPr>
          <w:rStyle w:val="hps"/>
          <w:rFonts w:cs="Simplified Arabic" w:hint="cs"/>
          <w:snapToGrid w:val="0"/>
          <w:kern w:val="22"/>
          <w:rtl/>
        </w:rPr>
        <w:t xml:space="preserve"> الأطراف من البلدان النامية، وإذ يشير إلى المادتين 20 و21 من الاتفاقية، </w:t>
      </w:r>
      <w:r>
        <w:rPr>
          <w:rStyle w:val="hps"/>
          <w:rFonts w:cs="Simplified Arabic" w:hint="cs"/>
          <w:snapToGrid w:val="0"/>
          <w:kern w:val="22"/>
          <w:rtl/>
        </w:rPr>
        <w:t>مع مراعاة أيضا</w:t>
      </w:r>
      <w:r w:rsidRPr="00447D7E">
        <w:rPr>
          <w:rStyle w:val="hps"/>
          <w:rFonts w:cs="Simplified Arabic" w:hint="cs"/>
          <w:snapToGrid w:val="0"/>
          <w:kern w:val="22"/>
          <w:rtl/>
        </w:rPr>
        <w:t xml:space="preserve"> المقرر 15/-- بشأن حشد الموارد، والمقرر 15/-- بشأن الآلية المالية،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i/>
          <w:iCs/>
          <w:snapToGrid w:val="0"/>
          <w:kern w:val="22"/>
          <w:rtl/>
        </w:rPr>
        <w:t xml:space="preserve">وإذ يشير إلى </w:t>
      </w:r>
      <w:r w:rsidRPr="00447D7E">
        <w:rPr>
          <w:rStyle w:val="hps"/>
          <w:rFonts w:cs="Simplified Arabic" w:hint="cs"/>
          <w:snapToGrid w:val="0"/>
          <w:kern w:val="22"/>
          <w:rtl/>
        </w:rPr>
        <w:t>المقررات 14/24 باء، و13/23، و13/31، و12/2 باء، و10/16، و9/14، و8/12 و7/29 بخصوص التعاون التقني والعلمي ونقل التكنولوجيا</w:t>
      </w:r>
      <w:r w:rsidRPr="00447D7E">
        <w:rPr>
          <w:rStyle w:val="hps"/>
          <w:rFonts w:cs="Simplified Arabic" w:hint="cs"/>
          <w:snapToGrid w:val="0"/>
          <w:kern w:val="22"/>
          <w:rtl/>
          <w:lang w:bidi="ar-EG"/>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i/>
          <w:iCs/>
          <w:snapToGrid w:val="0"/>
          <w:kern w:val="22"/>
          <w:rtl/>
        </w:rPr>
        <w:lastRenderedPageBreak/>
        <w:t xml:space="preserve">وإذ يعيد التأكيد على </w:t>
      </w:r>
      <w:r w:rsidRPr="00447D7E">
        <w:rPr>
          <w:rStyle w:val="hps"/>
          <w:rFonts w:cs="Simplified Arabic" w:hint="cs"/>
          <w:snapToGrid w:val="0"/>
          <w:kern w:val="22"/>
          <w:rtl/>
          <w:lang w:bidi="ar-EG"/>
        </w:rPr>
        <w:t xml:space="preserve">أن التعاون التقني والعلمي </w:t>
      </w:r>
      <w:r>
        <w:rPr>
          <w:rStyle w:val="hps"/>
          <w:rFonts w:cs="Simplified Arabic" w:hint="cs"/>
          <w:snapToGrid w:val="0"/>
          <w:kern w:val="22"/>
          <w:rtl/>
          <w:lang w:bidi="ar-EG"/>
        </w:rPr>
        <w:t xml:space="preserve">عنصر </w:t>
      </w:r>
      <w:r w:rsidRPr="00447D7E">
        <w:rPr>
          <w:rStyle w:val="hps"/>
          <w:rFonts w:cs="Simplified Arabic" w:hint="cs"/>
          <w:snapToGrid w:val="0"/>
          <w:kern w:val="22"/>
          <w:rtl/>
          <w:lang w:bidi="ar-EG"/>
        </w:rPr>
        <w:t>ضروري للتنفيذ الفعال للإطار العالمي للتنوع البيولوجي لما بعد عام</w:t>
      </w:r>
      <w:r w:rsidRPr="00447D7E">
        <w:rPr>
          <w:rStyle w:val="hps"/>
          <w:rFonts w:cs="Simplified Arabic" w:hint="eastAsia"/>
          <w:snapToGrid w:val="0"/>
          <w:kern w:val="22"/>
          <w:rtl/>
          <w:lang w:bidi="ar-EG"/>
        </w:rPr>
        <w:t> </w:t>
      </w:r>
      <w:r w:rsidRPr="00447D7E">
        <w:rPr>
          <w:rStyle w:val="hps"/>
          <w:rFonts w:cs="Simplified Arabic" w:hint="cs"/>
          <w:snapToGrid w:val="0"/>
          <w:kern w:val="22"/>
          <w:rtl/>
          <w:lang w:bidi="ar-EG"/>
        </w:rPr>
        <w:t>2020،</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i/>
          <w:iCs/>
          <w:snapToGrid w:val="0"/>
          <w:kern w:val="22"/>
          <w:rtl/>
        </w:rPr>
        <w:t xml:space="preserve">وإذ يقر </w:t>
      </w:r>
      <w:r w:rsidRPr="00447D7E">
        <w:rPr>
          <w:rStyle w:val="hps"/>
          <w:rFonts w:cs="Simplified Arabic" w:hint="cs"/>
          <w:snapToGrid w:val="0"/>
          <w:kern w:val="22"/>
          <w:rtl/>
        </w:rPr>
        <w:t>بالروابط الوثيقة بين التعاون التقني و</w:t>
      </w:r>
      <w:r>
        <w:rPr>
          <w:rStyle w:val="hps"/>
          <w:rFonts w:cs="Simplified Arabic" w:hint="cs"/>
          <w:snapToGrid w:val="0"/>
          <w:kern w:val="22"/>
          <w:rtl/>
        </w:rPr>
        <w:t>العلمي ووسائل التنفيذ الأخرى، وضرورة</w:t>
      </w:r>
      <w:r w:rsidRPr="00447D7E">
        <w:rPr>
          <w:rStyle w:val="hps"/>
          <w:rFonts w:cs="Simplified Arabic" w:hint="cs"/>
          <w:snapToGrid w:val="0"/>
          <w:kern w:val="22"/>
          <w:rtl/>
        </w:rPr>
        <w:t xml:space="preserve"> أن تنظر الأطراف فيها مجتمعة وليس</w:t>
      </w:r>
      <w:r>
        <w:rPr>
          <w:rStyle w:val="hps"/>
          <w:rFonts w:cs="Simplified Arabic" w:hint="cs"/>
          <w:snapToGrid w:val="0"/>
          <w:kern w:val="22"/>
          <w:rtl/>
        </w:rPr>
        <w:t xml:space="preserve"> كل منها</w:t>
      </w:r>
      <w:r w:rsidRPr="00447D7E">
        <w:rPr>
          <w:rStyle w:val="hps"/>
          <w:rFonts w:cs="Simplified Arabic" w:hint="cs"/>
          <w:snapToGrid w:val="0"/>
          <w:kern w:val="22"/>
          <w:rtl/>
        </w:rPr>
        <w:t xml:space="preserve"> بمعزل عن </w:t>
      </w:r>
      <w:r>
        <w:rPr>
          <w:rStyle w:val="hps"/>
          <w:rFonts w:cs="Simplified Arabic" w:hint="cs"/>
          <w:snapToGrid w:val="0"/>
          <w:kern w:val="22"/>
          <w:rtl/>
        </w:rPr>
        <w:t>الآخر</w:t>
      </w:r>
      <w:r w:rsidRPr="00447D7E">
        <w:rPr>
          <w:rStyle w:val="hps"/>
          <w:rFonts w:cs="Simplified Arabic" w:hint="cs"/>
          <w:snapToGrid w:val="0"/>
          <w:kern w:val="22"/>
          <w:rtl/>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i/>
          <w:iCs/>
          <w:snapToGrid w:val="0"/>
          <w:kern w:val="22"/>
          <w:rtl/>
        </w:rPr>
        <w:t xml:space="preserve">وإذ يحيط علما </w:t>
      </w:r>
      <w:r w:rsidRPr="00447D7E">
        <w:rPr>
          <w:rStyle w:val="hps"/>
          <w:rFonts w:cs="Simplified Arabic" w:hint="cs"/>
          <w:snapToGrid w:val="0"/>
          <w:kern w:val="22"/>
          <w:rtl/>
        </w:rPr>
        <w:t xml:space="preserve">بالتقرير المرحلي عن التعاون التقني والعلمي، بما في ذلك الإنجازات التي تحققت في إطار مبادرة الجسر البيولوجي، المعروضة في الوثيقة </w:t>
      </w:r>
      <w:r w:rsidRPr="006E5EF3">
        <w:rPr>
          <w:rStyle w:val="hps"/>
          <w:rFonts w:cs="Simplified Arabic"/>
          <w:snapToGrid w:val="0"/>
          <w:kern w:val="22"/>
          <w:sz w:val="22"/>
          <w:szCs w:val="22"/>
        </w:rPr>
        <w:t>CBD/SBI/3/INF/18</w:t>
      </w:r>
      <w:r w:rsidRPr="00447D7E">
        <w:rPr>
          <w:rStyle w:val="hps"/>
          <w:rFonts w:cs="Simplified Arabic" w:hint="cs"/>
          <w:snapToGrid w:val="0"/>
          <w:kern w:val="22"/>
          <w:rtl/>
          <w:lang w:bidi="ar-EG"/>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lang w:bidi="ar-EG"/>
        </w:rPr>
      </w:pPr>
      <w:r w:rsidRPr="00447D7E">
        <w:rPr>
          <w:rStyle w:val="hps"/>
          <w:rFonts w:cs="Simplified Arabic" w:hint="cs"/>
          <w:i/>
          <w:iCs/>
          <w:snapToGrid w:val="0"/>
          <w:kern w:val="22"/>
          <w:rtl/>
        </w:rPr>
        <w:t xml:space="preserve">وإذ يحيط علما </w:t>
      </w:r>
      <w:r w:rsidRPr="00447D7E">
        <w:rPr>
          <w:rStyle w:val="hps"/>
          <w:rFonts w:cs="Simplified Arabic" w:hint="cs"/>
          <w:snapToGrid w:val="0"/>
          <w:kern w:val="22"/>
          <w:rtl/>
        </w:rPr>
        <w:t>بنتائج استعراض</w:t>
      </w:r>
      <w:r w:rsidRPr="00447D7E">
        <w:rPr>
          <w:rStyle w:val="hps"/>
          <w:rFonts w:cs="Simplified Arabic" w:hint="cs"/>
          <w:snapToGrid w:val="0"/>
          <w:kern w:val="22"/>
          <w:rtl/>
          <w:lang w:bidi="ar-EG"/>
        </w:rPr>
        <w:t xml:space="preserve"> برامج التعاون التقني والعلمي الوارد في الوثيقة </w:t>
      </w:r>
      <w:r w:rsidRPr="00447D7E">
        <w:rPr>
          <w:rFonts w:cs="Simplified Arabic"/>
          <w:kern w:val="22"/>
        </w:rPr>
        <w:t>CBD/COP/15/</w:t>
      </w:r>
      <w:r>
        <w:rPr>
          <w:rFonts w:cs="Simplified Arabic"/>
          <w:kern w:val="22"/>
        </w:rPr>
        <w:t>--</w:t>
      </w:r>
      <w:r>
        <w:rPr>
          <w:rStyle w:val="hps"/>
          <w:rFonts w:cs="Simplified Arabic" w:hint="cs"/>
          <w:snapToGrid w:val="0"/>
          <w:kern w:val="22"/>
          <w:rtl/>
          <w:lang w:bidi="ar-EG"/>
        </w:rPr>
        <w:t>؛</w:t>
      </w:r>
      <w:r w:rsidRPr="00447D7E">
        <w:rPr>
          <w:rStyle w:val="FootnoteReference"/>
          <w:rFonts w:cs="Simplified Arabic"/>
          <w:rtl/>
          <w:lang w:bidi="ar-EG"/>
        </w:rPr>
        <w:footnoteReference w:id="203"/>
      </w:r>
    </w:p>
    <w:p w:rsidR="0058485E" w:rsidRPr="00B1250C" w:rsidRDefault="0058485E" w:rsidP="0058485E">
      <w:pPr>
        <w:bidi/>
        <w:spacing w:after="120" w:line="216" w:lineRule="auto"/>
        <w:jc w:val="center"/>
        <w:rPr>
          <w:rFonts w:cs="Simplified Arabic"/>
          <w:b/>
          <w:bCs/>
          <w:rtl/>
          <w:lang w:bidi="ar-EG"/>
        </w:rPr>
      </w:pPr>
      <w:r w:rsidRPr="00B1250C">
        <w:rPr>
          <w:rFonts w:cs="Simplified Arabic" w:hint="cs"/>
          <w:b/>
          <w:bCs/>
          <w:rtl/>
          <w:lang w:bidi="ar-EG"/>
        </w:rPr>
        <w:t>ألف -</w:t>
      </w:r>
      <w:r w:rsidRPr="00B1250C">
        <w:rPr>
          <w:rFonts w:cs="Simplified Arabic" w:hint="cs"/>
          <w:b/>
          <w:bCs/>
          <w:rtl/>
          <w:lang w:bidi="ar-EG"/>
        </w:rPr>
        <w:tab/>
        <w:t xml:space="preserve">بناء </w:t>
      </w:r>
      <w:r>
        <w:rPr>
          <w:rFonts w:cs="Simplified Arabic" w:hint="cs"/>
          <w:b/>
          <w:bCs/>
          <w:rtl/>
          <w:lang w:bidi="ar-EG"/>
        </w:rPr>
        <w:t>القدرات وتنمية القدرات</w:t>
      </w:r>
    </w:p>
    <w:p w:rsidR="0058485E" w:rsidRPr="00447D7E" w:rsidRDefault="0058485E" w:rsidP="007A19FB">
      <w:pPr>
        <w:pStyle w:val="ListParagraph"/>
        <w:numPr>
          <w:ilvl w:val="0"/>
          <w:numId w:val="46"/>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w:t>
      </w:r>
      <w:r w:rsidRPr="00447D7E">
        <w:rPr>
          <w:rStyle w:val="hps"/>
          <w:rFonts w:cs="Simplified Arabic" w:hint="cs"/>
          <w:i/>
          <w:iCs/>
          <w:snapToGrid w:val="0"/>
          <w:kern w:val="22"/>
          <w:sz w:val="22"/>
          <w:rtl/>
        </w:rPr>
        <w:t>يعتمد</w:t>
      </w:r>
      <w:r>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447D7E">
        <w:rPr>
          <w:rStyle w:val="hps"/>
          <w:rFonts w:cs="Simplified Arabic" w:hint="cs"/>
          <w:snapToGrid w:val="0"/>
          <w:kern w:val="22"/>
          <w:sz w:val="22"/>
          <w:rtl/>
        </w:rPr>
        <w:t xml:space="preserve">الإطار الاستراتيجي </w:t>
      </w:r>
      <w:r>
        <w:rPr>
          <w:rStyle w:val="hps"/>
          <w:rFonts w:cs="Simplified Arabic" w:hint="cs"/>
          <w:snapToGrid w:val="0"/>
          <w:kern w:val="22"/>
          <w:sz w:val="22"/>
          <w:rtl/>
        </w:rPr>
        <w:t>ال</w:t>
      </w:r>
      <w:r w:rsidRPr="00447D7E">
        <w:rPr>
          <w:rStyle w:val="hps"/>
          <w:rFonts w:cs="Simplified Arabic" w:hint="cs"/>
          <w:snapToGrid w:val="0"/>
          <w:kern w:val="22"/>
          <w:sz w:val="22"/>
          <w:rtl/>
        </w:rPr>
        <w:t>طويل الأجل لبناء القدرات وتنمية القدرات من أجل دعم الأولويات التي حدد</w:t>
      </w:r>
      <w:r w:rsidRPr="00447D7E">
        <w:rPr>
          <w:rStyle w:val="hps"/>
          <w:rFonts w:cs="Simplified Arabic" w:hint="cs"/>
          <w:snapToGrid w:val="0"/>
          <w:kern w:val="22"/>
          <w:sz w:val="22"/>
          <w:rtl/>
          <w:lang w:bidi="ar-EG"/>
        </w:rPr>
        <w:t>ت</w:t>
      </w:r>
      <w:r w:rsidRPr="00447D7E">
        <w:rPr>
          <w:rStyle w:val="hps"/>
          <w:rFonts w:cs="Simplified Arabic" w:hint="cs"/>
          <w:snapToGrid w:val="0"/>
          <w:kern w:val="22"/>
          <w:sz w:val="22"/>
          <w:rtl/>
        </w:rPr>
        <w:t>ها الأطراف [وخاصة الأولويات المذكورة</w:t>
      </w:r>
      <w:r>
        <w:rPr>
          <w:rStyle w:val="hps"/>
          <w:rFonts w:cs="Simplified Arabic" w:hint="cs"/>
          <w:snapToGrid w:val="0"/>
          <w:kern w:val="22"/>
          <w:sz w:val="22"/>
          <w:rtl/>
        </w:rPr>
        <w:t>]</w:t>
      </w:r>
      <w:r w:rsidRPr="00447D7E">
        <w:rPr>
          <w:rStyle w:val="hps"/>
          <w:rFonts w:cs="Simplified Arabic" w:hint="cs"/>
          <w:snapToGrid w:val="0"/>
          <w:kern w:val="22"/>
          <w:sz w:val="22"/>
          <w:rtl/>
        </w:rPr>
        <w:t xml:space="preserve"> في استراتيجياتها وخطط عملها الوطنية للتنوع البيولوجي من أجل تنفيذ الإطار العالمي للتنوع البيولوجي لما بعد عام 2020، الوارد في المرفق الأول لهذا المقرر؛</w:t>
      </w:r>
      <w:r w:rsidRPr="00447D7E">
        <w:rPr>
          <w:rStyle w:val="FootnoteReference"/>
          <w:rFonts w:cs="Simplified Arabic"/>
          <w:sz w:val="22"/>
          <w:rtl/>
          <w:lang w:bidi="ar-EG"/>
        </w:rPr>
        <w:footnoteReference w:id="204"/>
      </w:r>
    </w:p>
    <w:p w:rsidR="0058485E" w:rsidRPr="00447D7E" w:rsidRDefault="0058485E" w:rsidP="007A19FB">
      <w:pPr>
        <w:pStyle w:val="ListParagraph"/>
        <w:numPr>
          <w:ilvl w:val="0"/>
          <w:numId w:val="46"/>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snapToGrid w:val="0"/>
          <w:kern w:val="22"/>
          <w:sz w:val="22"/>
          <w:rtl/>
        </w:rPr>
        <w:t>[</w:t>
      </w:r>
      <w:r w:rsidRPr="00447D7E">
        <w:rPr>
          <w:rStyle w:val="hps"/>
          <w:rFonts w:cs="Simplified Arabic" w:hint="cs"/>
          <w:i/>
          <w:iCs/>
          <w:snapToGrid w:val="0"/>
          <w:kern w:val="22"/>
          <w:sz w:val="22"/>
          <w:rtl/>
        </w:rPr>
        <w:t>يرحب</w:t>
      </w:r>
      <w:r w:rsidRPr="00764F08">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764F08">
        <w:rPr>
          <w:rStyle w:val="hps"/>
          <w:rFonts w:cs="Simplified Arabic" w:hint="cs"/>
          <w:snapToGrid w:val="0"/>
          <w:kern w:val="22"/>
          <w:sz w:val="22"/>
          <w:rtl/>
        </w:rPr>
        <w:t>[</w:t>
      </w:r>
      <w:r w:rsidRPr="00447D7E">
        <w:rPr>
          <w:rStyle w:val="hps"/>
          <w:rFonts w:cs="Simplified Arabic" w:hint="cs"/>
          <w:i/>
          <w:iCs/>
          <w:snapToGrid w:val="0"/>
          <w:kern w:val="22"/>
          <w:sz w:val="22"/>
          <w:rtl/>
        </w:rPr>
        <w:t>يحيط علما</w:t>
      </w:r>
      <w:r w:rsidRPr="00764F08">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447D7E">
        <w:rPr>
          <w:rStyle w:val="hps"/>
          <w:rFonts w:cs="Simplified Arabic" w:hint="cs"/>
          <w:snapToGrid w:val="0"/>
          <w:kern w:val="22"/>
          <w:sz w:val="22"/>
          <w:rtl/>
        </w:rPr>
        <w:t>[بخطة عمل بناء القدرات] لبروتوكول قرطاجنة للسلامة الأحيائية وبروتوكوله التكميلي،</w:t>
      </w:r>
      <w:r w:rsidRPr="00447D7E">
        <w:rPr>
          <w:rStyle w:val="FootnoteReference"/>
          <w:rFonts w:cs="Simplified Arabic"/>
          <w:sz w:val="22"/>
          <w:rtl/>
          <w:lang w:bidi="ar-EG"/>
        </w:rPr>
        <w:footnoteReference w:id="205"/>
      </w:r>
      <w:r w:rsidRPr="00447D7E">
        <w:rPr>
          <w:rStyle w:val="hps"/>
          <w:rFonts w:cs="Simplified Arabic" w:hint="cs"/>
          <w:snapToGrid w:val="0"/>
          <w:kern w:val="22"/>
          <w:sz w:val="22"/>
          <w:rtl/>
        </w:rPr>
        <w:t xml:space="preserve"> التي وُضعت لتكون مكملة للإطار الاستراتيجي </w:t>
      </w:r>
      <w:r>
        <w:rPr>
          <w:rStyle w:val="hps"/>
          <w:rFonts w:cs="Simplified Arabic" w:hint="cs"/>
          <w:snapToGrid w:val="0"/>
          <w:kern w:val="22"/>
          <w:sz w:val="22"/>
          <w:rtl/>
        </w:rPr>
        <w:t>ال</w:t>
      </w:r>
      <w:r w:rsidRPr="00447D7E">
        <w:rPr>
          <w:rStyle w:val="hps"/>
          <w:rFonts w:cs="Simplified Arabic" w:hint="cs"/>
          <w:snapToGrid w:val="0"/>
          <w:kern w:val="22"/>
          <w:sz w:val="22"/>
          <w:rtl/>
        </w:rPr>
        <w:t>طويل الأجل المشار إليه في الفقرة 1 أعلاه؛</w:t>
      </w:r>
    </w:p>
    <w:p w:rsidR="0058485E" w:rsidRPr="00447D7E" w:rsidRDefault="0058485E" w:rsidP="007A19FB">
      <w:pPr>
        <w:pStyle w:val="ListParagraph"/>
        <w:numPr>
          <w:ilvl w:val="0"/>
          <w:numId w:val="46"/>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i/>
          <w:iCs/>
          <w:snapToGrid w:val="0"/>
          <w:kern w:val="22"/>
          <w:sz w:val="22"/>
          <w:rtl/>
        </w:rPr>
        <w:t xml:space="preserve">يحيط علما </w:t>
      </w:r>
      <w:r w:rsidRPr="00447D7E">
        <w:rPr>
          <w:rStyle w:val="hps"/>
          <w:rFonts w:cs="Simplified Arabic" w:hint="cs"/>
          <w:snapToGrid w:val="0"/>
          <w:kern w:val="22"/>
          <w:sz w:val="22"/>
          <w:rtl/>
        </w:rPr>
        <w:t>بنتائج وتوصيات تقييم الإطار الاستراتيجي لبناء القدرات وتنمية القدرات لدعم التنفيذ الفعال لبروتوكول ناغويا،</w:t>
      </w:r>
      <w:r w:rsidRPr="00447D7E">
        <w:rPr>
          <w:rStyle w:val="FootnoteReference"/>
          <w:rFonts w:cs="Simplified Arabic"/>
          <w:sz w:val="22"/>
          <w:rtl/>
          <w:lang w:bidi="ar-EG"/>
        </w:rPr>
        <w:footnoteReference w:id="206"/>
      </w:r>
      <w:r w:rsidRPr="00447D7E">
        <w:rPr>
          <w:rStyle w:val="hps"/>
          <w:rFonts w:cs="Simplified Arabic" w:hint="cs"/>
          <w:snapToGrid w:val="0"/>
          <w:kern w:val="22"/>
          <w:sz w:val="22"/>
          <w:rtl/>
        </w:rPr>
        <w:t xml:space="preserve"> </w:t>
      </w:r>
      <w:r w:rsidRPr="00447D7E">
        <w:rPr>
          <w:rStyle w:val="hps"/>
          <w:rFonts w:cs="Simplified Arabic" w:hint="cs"/>
          <w:i/>
          <w:iCs/>
          <w:snapToGrid w:val="0"/>
          <w:kern w:val="22"/>
          <w:sz w:val="22"/>
          <w:rtl/>
        </w:rPr>
        <w:t xml:space="preserve">ويرحب </w:t>
      </w:r>
      <w:r w:rsidRPr="00447D7E">
        <w:rPr>
          <w:rStyle w:val="hps"/>
          <w:rFonts w:cs="Simplified Arabic" w:hint="cs"/>
          <w:snapToGrid w:val="0"/>
          <w:kern w:val="22"/>
          <w:sz w:val="22"/>
          <w:rtl/>
        </w:rPr>
        <w:t xml:space="preserve">بالمقرر </w:t>
      </w:r>
      <w:r w:rsidRPr="00447D7E">
        <w:rPr>
          <w:rStyle w:val="hps"/>
          <w:rFonts w:cs="Simplified Arabic"/>
          <w:snapToGrid w:val="0"/>
          <w:kern w:val="22"/>
          <w:sz w:val="22"/>
        </w:rPr>
        <w:t>NP-4/--</w:t>
      </w:r>
      <w:r w:rsidRPr="00447D7E">
        <w:rPr>
          <w:rStyle w:val="hps"/>
          <w:rFonts w:cs="Simplified Arabic" w:hint="cs"/>
          <w:snapToGrid w:val="0"/>
          <w:kern w:val="22"/>
          <w:sz w:val="22"/>
          <w:rtl/>
        </w:rPr>
        <w:t xml:space="preserve"> الذي يطلب فيه إلى الأمينة التنفيذية أن تعد</w:t>
      </w:r>
      <w:r>
        <w:rPr>
          <w:rStyle w:val="hps"/>
          <w:rFonts w:cs="Simplified Arabic" w:hint="cs"/>
          <w:snapToGrid w:val="0"/>
          <w:kern w:val="22"/>
          <w:sz w:val="22"/>
          <w:rtl/>
        </w:rPr>
        <w:t xml:space="preserve"> تنقيحا له</w:t>
      </w:r>
      <w:r w:rsidRPr="00447D7E">
        <w:rPr>
          <w:rStyle w:val="hps"/>
          <w:rFonts w:cs="Simplified Arabic" w:hint="cs"/>
          <w:snapToGrid w:val="0"/>
          <w:kern w:val="22"/>
          <w:sz w:val="22"/>
          <w:rtl/>
        </w:rPr>
        <w:t xml:space="preserve"> بما يتماشى مع الإطار </w:t>
      </w:r>
      <w:r>
        <w:rPr>
          <w:rStyle w:val="hps"/>
          <w:rFonts w:cs="Simplified Arabic" w:hint="cs"/>
          <w:snapToGrid w:val="0"/>
          <w:kern w:val="22"/>
          <w:sz w:val="22"/>
          <w:rtl/>
        </w:rPr>
        <w:t>الاستراتيجي الطويل الأجل</w:t>
      </w:r>
      <w:r w:rsidRPr="00447D7E">
        <w:rPr>
          <w:rStyle w:val="hps"/>
          <w:rFonts w:cs="Simplified Arabic" w:hint="cs"/>
          <w:snapToGrid w:val="0"/>
          <w:kern w:val="22"/>
          <w:sz w:val="22"/>
          <w:rtl/>
        </w:rPr>
        <w:t xml:space="preserve"> المشار إليه في الفقرة 1 أعلاه؛</w:t>
      </w:r>
    </w:p>
    <w:p w:rsidR="0058485E" w:rsidRPr="00447D7E" w:rsidRDefault="0058485E" w:rsidP="007A19FB">
      <w:pPr>
        <w:pStyle w:val="ListParagraph"/>
        <w:numPr>
          <w:ilvl w:val="0"/>
          <w:numId w:val="46"/>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lang w:bidi="ar-EG"/>
        </w:rPr>
      </w:pPr>
      <w:r w:rsidRPr="00447D7E">
        <w:rPr>
          <w:rStyle w:val="hps"/>
          <w:rFonts w:cs="Simplified Arabic" w:hint="cs"/>
          <w:i/>
          <w:iCs/>
          <w:snapToGrid w:val="0"/>
          <w:kern w:val="22"/>
          <w:sz w:val="22"/>
          <w:rtl/>
        </w:rPr>
        <w:t xml:space="preserve">يحث </w:t>
      </w:r>
      <w:r>
        <w:rPr>
          <w:rStyle w:val="hps"/>
          <w:rFonts w:cs="Simplified Arabic" w:hint="cs"/>
          <w:snapToGrid w:val="0"/>
          <w:kern w:val="22"/>
          <w:sz w:val="22"/>
          <w:rtl/>
        </w:rPr>
        <w:t>الأطراف ع</w:t>
      </w:r>
      <w:r w:rsidRPr="00447D7E">
        <w:rPr>
          <w:rStyle w:val="hps"/>
          <w:rFonts w:cs="Simplified Arabic" w:hint="cs"/>
          <w:snapToGrid w:val="0"/>
          <w:kern w:val="22"/>
          <w:sz w:val="22"/>
          <w:rtl/>
        </w:rPr>
        <w:t xml:space="preserve">لى استخدام [الإرشادات المقدمة في الإطار </w:t>
      </w:r>
      <w:r>
        <w:rPr>
          <w:rStyle w:val="hps"/>
          <w:rFonts w:cs="Simplified Arabic" w:hint="cs"/>
          <w:snapToGrid w:val="0"/>
          <w:kern w:val="22"/>
          <w:sz w:val="22"/>
          <w:rtl/>
        </w:rPr>
        <w:t>الاستراتيجي الطويل الأجل</w:t>
      </w:r>
      <w:r w:rsidRPr="00447D7E">
        <w:rPr>
          <w:rStyle w:val="hps"/>
          <w:rFonts w:cs="Simplified Arabic" w:hint="cs"/>
          <w:snapToGrid w:val="0"/>
          <w:kern w:val="22"/>
          <w:sz w:val="22"/>
          <w:rtl/>
        </w:rPr>
        <w:t xml:space="preserve"> لبناء القدرات وتنمية القدرات</w:t>
      </w:r>
      <w:r>
        <w:rPr>
          <w:rStyle w:val="hps"/>
          <w:rFonts w:cs="Simplified Arabic" w:hint="cs"/>
          <w:snapToGrid w:val="0"/>
          <w:kern w:val="22"/>
          <w:sz w:val="22"/>
          <w:rtl/>
        </w:rPr>
        <w:t xml:space="preserve">]، </w:t>
      </w:r>
      <w:r w:rsidRPr="00764F08">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والشعوب الأصلية والمجتمعات المحلية، والنساء والشباب، ومجموعة العمل المعنية ببناء القدرات في المنبر الحكومي الدولي للعلوم والسياسات في مجال التنوع البيولوجي وخدمات النظم الإيكولوجية، والمنظمات ذات الصلة وأصحاب المصلحة الآخرين</w:t>
      </w:r>
      <w:r>
        <w:rPr>
          <w:rStyle w:val="hps"/>
          <w:rFonts w:cs="Simplified Arabic" w:hint="cs"/>
          <w:snapToGrid w:val="0"/>
          <w:kern w:val="22"/>
          <w:sz w:val="22"/>
          <w:rtl/>
        </w:rPr>
        <w:t xml:space="preserve"> إلى القيام بذلك،</w:t>
      </w:r>
      <w:r w:rsidRPr="00447D7E">
        <w:rPr>
          <w:rStyle w:val="hps"/>
          <w:rFonts w:cs="Simplified Arabic" w:hint="cs"/>
          <w:snapToGrid w:val="0"/>
          <w:kern w:val="22"/>
          <w:sz w:val="22"/>
          <w:rtl/>
        </w:rPr>
        <w:t xml:space="preserve"> كإطار مرن في تصميم وتنفيذ ورصد وتقييم مبادراتها وبرامجها لبناء القدرات وتنمية القدرات دعما لتحقيق رؤية الإطار العالمي للتنوع البيولوجي لما بعد عام 2020 ومهمته وغاياته وأهدافه؛</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lang w:bidi="ar-EG"/>
        </w:rPr>
        <w:t>[5-</w:t>
      </w:r>
      <w:r>
        <w:rPr>
          <w:rStyle w:val="hps"/>
          <w:rFonts w:cs="Simplified Arabic" w:hint="cs"/>
          <w:snapToGrid w:val="0"/>
          <w:kern w:val="22"/>
          <w:sz w:val="22"/>
          <w:rtl/>
          <w:lang w:bidi="ar-EG"/>
        </w:rPr>
        <w:tab/>
      </w:r>
      <w:r w:rsidRPr="00447D7E">
        <w:rPr>
          <w:rStyle w:val="hps"/>
          <w:rFonts w:cs="Simplified Arabic" w:hint="cs"/>
          <w:i/>
          <w:iCs/>
          <w:snapToGrid w:val="0"/>
          <w:kern w:val="22"/>
          <w:sz w:val="22"/>
          <w:rtl/>
        </w:rPr>
        <w:t xml:space="preserve">يحث </w:t>
      </w:r>
      <w:r w:rsidRPr="00447D7E">
        <w:rPr>
          <w:rStyle w:val="hps"/>
          <w:rFonts w:cs="Simplified Arabic" w:hint="cs"/>
          <w:snapToGrid w:val="0"/>
          <w:kern w:val="22"/>
          <w:sz w:val="22"/>
          <w:rtl/>
        </w:rPr>
        <w:t>الأطراف [</w:t>
      </w:r>
      <w:r>
        <w:rPr>
          <w:rStyle w:val="hps"/>
          <w:rFonts w:cs="Simplified Arabic" w:hint="cs"/>
          <w:snapToGrid w:val="0"/>
          <w:kern w:val="22"/>
          <w:sz w:val="22"/>
          <w:rtl/>
        </w:rPr>
        <w:t>على</w:t>
      </w:r>
      <w:r w:rsidRPr="00447D7E">
        <w:rPr>
          <w:rStyle w:val="hps"/>
          <w:rFonts w:cs="Simplified Arabic" w:hint="cs"/>
          <w:snapToGrid w:val="0"/>
          <w:kern w:val="22"/>
          <w:sz w:val="22"/>
          <w:rtl/>
        </w:rPr>
        <w:t xml:space="preserve"> تهيئة بيئات تمكينية (بما في ذلك السياسات والتشريعات والحوافز ذات الصلة، [والتمويل الكافي]) </w:t>
      </w:r>
      <w:r w:rsidRPr="00764F08">
        <w:rPr>
          <w:rStyle w:val="hps"/>
          <w:rFonts w:cs="Simplified Arabic" w:hint="cs"/>
          <w:snapToGrid w:val="0"/>
          <w:kern w:val="22"/>
          <w:sz w:val="22"/>
          <w:rtl/>
        </w:rPr>
        <w:t>ويدعو</w:t>
      </w:r>
      <w:r w:rsidRPr="00447D7E">
        <w:rPr>
          <w:rStyle w:val="hps"/>
          <w:rFonts w:cs="Simplified Arabic" w:hint="cs"/>
          <w:i/>
          <w:iCs/>
          <w:snapToGrid w:val="0"/>
          <w:kern w:val="22"/>
          <w:sz w:val="22"/>
          <w:rtl/>
        </w:rPr>
        <w:t xml:space="preserve"> </w:t>
      </w:r>
      <w:r w:rsidRPr="00447D7E">
        <w:rPr>
          <w:rStyle w:val="hps"/>
          <w:rFonts w:cs="Simplified Arabic" w:hint="cs"/>
          <w:snapToGrid w:val="0"/>
          <w:kern w:val="22"/>
          <w:sz w:val="22"/>
          <w:rtl/>
        </w:rPr>
        <w:t xml:space="preserve">الحكومات </w:t>
      </w:r>
      <w:r>
        <w:rPr>
          <w:rStyle w:val="hps"/>
          <w:rFonts w:cs="Simplified Arabic" w:hint="cs"/>
          <w:snapToGrid w:val="0"/>
          <w:kern w:val="22"/>
          <w:sz w:val="22"/>
          <w:rtl/>
        </w:rPr>
        <w:t xml:space="preserve">إلى ذلك </w:t>
      </w:r>
      <w:r w:rsidRPr="00447D7E">
        <w:rPr>
          <w:rStyle w:val="hps"/>
          <w:rFonts w:cs="Simplified Arabic" w:hint="cs"/>
          <w:snapToGrid w:val="0"/>
          <w:kern w:val="22"/>
          <w:sz w:val="22"/>
          <w:rtl/>
        </w:rPr>
        <w:t xml:space="preserve">لتعزيز وتيسير بناء القدرات وتنمية القدرات على مختلف المستويات، [وفقا للتشريعات الوطنية] في </w:t>
      </w:r>
      <w:r>
        <w:rPr>
          <w:rStyle w:val="hps"/>
          <w:rFonts w:cs="Simplified Arabic" w:hint="cs"/>
          <w:snapToGrid w:val="0"/>
          <w:kern w:val="22"/>
          <w:sz w:val="22"/>
          <w:rtl/>
        </w:rPr>
        <w:t>شراكة</w:t>
      </w:r>
      <w:r w:rsidRPr="00447D7E">
        <w:rPr>
          <w:rStyle w:val="hps"/>
          <w:rFonts w:cs="Simplified Arabic" w:hint="cs"/>
          <w:snapToGrid w:val="0"/>
          <w:kern w:val="22"/>
          <w:sz w:val="22"/>
          <w:rtl/>
        </w:rPr>
        <w:t xml:space="preserve"> مع أصحاب المصلحة ذوي الصلة، </w:t>
      </w:r>
      <w:r>
        <w:rPr>
          <w:rStyle w:val="hps"/>
          <w:rFonts w:cs="Simplified Arabic" w:hint="cs"/>
          <w:snapToGrid w:val="0"/>
          <w:kern w:val="22"/>
          <w:sz w:val="22"/>
          <w:rtl/>
        </w:rPr>
        <w:t>بمن فيهم</w:t>
      </w:r>
      <w:r w:rsidRPr="00447D7E">
        <w:rPr>
          <w:rStyle w:val="hps"/>
          <w:rFonts w:cs="Simplified Arabic" w:hint="cs"/>
          <w:snapToGrid w:val="0"/>
          <w:kern w:val="22"/>
          <w:sz w:val="22"/>
          <w:rtl/>
        </w:rPr>
        <w:t xml:space="preserve"> الشعوب الأصلية والمجتمعات المحلية، ومنظمات النساء والشباب، وفقا للمادة 20 من الاتفاقية؛]</w:t>
      </w:r>
    </w:p>
    <w:p w:rsidR="0058485E" w:rsidRPr="00447D7E" w:rsidRDefault="0058485E" w:rsidP="007A19FB">
      <w:pPr>
        <w:pStyle w:val="ListParagraph"/>
        <w:numPr>
          <w:ilvl w:val="0"/>
          <w:numId w:val="54"/>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i/>
          <w:iCs/>
          <w:snapToGrid w:val="0"/>
          <w:kern w:val="22"/>
          <w:sz w:val="22"/>
          <w:rtl/>
        </w:rPr>
        <w:t xml:space="preserve">يدعو </w:t>
      </w:r>
      <w:r w:rsidRPr="00447D7E">
        <w:rPr>
          <w:rStyle w:val="hps"/>
          <w:rFonts w:cs="Simplified Arabic" w:hint="cs"/>
          <w:snapToGrid w:val="0"/>
          <w:kern w:val="22"/>
          <w:sz w:val="22"/>
          <w:rtl/>
        </w:rPr>
        <w:t xml:space="preserve">الاتفاقات البيئية المتعددة الأطراف والعمليات المتعلقة بالتنوع البيولوجي إلى النظر في الإطار </w:t>
      </w:r>
      <w:r>
        <w:rPr>
          <w:rStyle w:val="hps"/>
          <w:rFonts w:cs="Simplified Arabic" w:hint="cs"/>
          <w:snapToGrid w:val="0"/>
          <w:kern w:val="22"/>
          <w:sz w:val="22"/>
          <w:rtl/>
        </w:rPr>
        <w:t>الاستراتيجي الطويل الأجل</w:t>
      </w:r>
      <w:r w:rsidRPr="00447D7E">
        <w:rPr>
          <w:rStyle w:val="hps"/>
          <w:rFonts w:cs="Simplified Arabic" w:hint="cs"/>
          <w:snapToGrid w:val="0"/>
          <w:kern w:val="22"/>
          <w:sz w:val="22"/>
          <w:rtl/>
        </w:rPr>
        <w:t xml:space="preserve"> عند تصميم استراتيجياتها، وخطط عملها، وبرامج عملها وآلياتها لبناء القدرات وتنمية القدرات، حسب الاقتضاء، لدعم أوجه التآزر وتجنب الإزدواجية؛</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lastRenderedPageBreak/>
        <w:t>[7-</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يدعو </w:t>
      </w:r>
      <w:r w:rsidRPr="00447D7E">
        <w:rPr>
          <w:rStyle w:val="hps"/>
          <w:rFonts w:cs="Simplified Arabic" w:hint="cs"/>
          <w:snapToGrid w:val="0"/>
          <w:kern w:val="22"/>
          <w:sz w:val="22"/>
          <w:rtl/>
        </w:rPr>
        <w:t xml:space="preserve">الأطراف، [وفقا للمادتين 20 و21 من الاتفاقية] </w:t>
      </w:r>
      <w:r>
        <w:rPr>
          <w:rStyle w:val="hps"/>
          <w:rFonts w:cs="Simplified Arabic" w:hint="cs"/>
          <w:snapToGrid w:val="0"/>
          <w:kern w:val="22"/>
          <w:sz w:val="22"/>
          <w:rtl/>
        </w:rPr>
        <w:t>وكذلك</w:t>
      </w:r>
      <w:r w:rsidRPr="00447D7E">
        <w:rPr>
          <w:rStyle w:val="hps"/>
          <w:rFonts w:cs="Simplified Arabic" w:hint="cs"/>
          <w:snapToGrid w:val="0"/>
          <w:kern w:val="22"/>
          <w:sz w:val="22"/>
          <w:rtl/>
        </w:rPr>
        <w:t xml:space="preserve"> الحكومات الأخرى وجميع المنظمات ذات الصلة [القادرة على القيام بذلك]، إلى تقديم الدعم المالي والتقني [من جميع المصادر] لتمكين جميع الأطراف من البلدان النامية، بما في ذلك </w:t>
      </w:r>
      <w:r>
        <w:rPr>
          <w:rStyle w:val="hps"/>
          <w:rFonts w:cs="Simplified Arabic" w:hint="cs"/>
          <w:snapToGrid w:val="0"/>
          <w:kern w:val="22"/>
          <w:sz w:val="22"/>
          <w:rtl/>
        </w:rPr>
        <w:t>على وجه الخصوص</w:t>
      </w:r>
      <w:r w:rsidRPr="00447D7E">
        <w:rPr>
          <w:rStyle w:val="hps"/>
          <w:rFonts w:cs="Simplified Arabic" w:hint="cs"/>
          <w:snapToGrid w:val="0"/>
          <w:kern w:val="22"/>
          <w:sz w:val="22"/>
          <w:rtl/>
        </w:rPr>
        <w:t xml:space="preserve"> [أقل البلدان نموا، والدول الجزرية الصغيرة النامية]، والأطراف التي تمر اقتصاداتها بمرحلة انتقالية، والشعوب الأصلية والمجتمعات المحلية وأصحاب المصلحة ذوي الصلة، بما في ذلك منظمات النساء والشباب، من تصميم وتنفيذ برامج بناء </w:t>
      </w:r>
      <w:r>
        <w:rPr>
          <w:rStyle w:val="hps"/>
          <w:rFonts w:cs="Simplified Arabic" w:hint="cs"/>
          <w:snapToGrid w:val="0"/>
          <w:kern w:val="22"/>
          <w:sz w:val="22"/>
          <w:rtl/>
        </w:rPr>
        <w:t xml:space="preserve">قدرات وتنمية </w:t>
      </w:r>
      <w:r w:rsidRPr="00447D7E">
        <w:rPr>
          <w:rStyle w:val="hps"/>
          <w:rFonts w:cs="Simplified Arabic" w:hint="cs"/>
          <w:snapToGrid w:val="0"/>
          <w:kern w:val="22"/>
          <w:sz w:val="22"/>
          <w:rtl/>
        </w:rPr>
        <w:t xml:space="preserve">قدرات تتماشى مع الإطار </w:t>
      </w:r>
      <w:r>
        <w:rPr>
          <w:rStyle w:val="hps"/>
          <w:rFonts w:cs="Simplified Arabic" w:hint="cs"/>
          <w:snapToGrid w:val="0"/>
          <w:kern w:val="22"/>
          <w:sz w:val="22"/>
          <w:rtl/>
        </w:rPr>
        <w:t>الاستراتيجي الطويل الأجل</w:t>
      </w:r>
      <w:r w:rsidRPr="00447D7E">
        <w:rPr>
          <w:rStyle w:val="hps"/>
          <w:rFonts w:cs="Simplified Arabic" w:hint="cs"/>
          <w:snapToGrid w:val="0"/>
          <w:kern w:val="22"/>
          <w:sz w:val="22"/>
          <w:rtl/>
        </w:rPr>
        <w:t>؛ [ووفقا للأولويات والتشريعات الوطنية]؛</w:t>
      </w:r>
      <w:r>
        <w:rPr>
          <w:rStyle w:val="hps"/>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snapToGrid w:val="0"/>
          <w:kern w:val="22"/>
          <w:sz w:val="22"/>
          <w:rtl/>
        </w:rPr>
        <w:t>[</w:t>
      </w:r>
      <w:r>
        <w:rPr>
          <w:rStyle w:val="hps"/>
          <w:rFonts w:cs="Simplified Arabic" w:hint="cs"/>
          <w:snapToGrid w:val="0"/>
          <w:kern w:val="22"/>
          <w:sz w:val="22"/>
          <w:rtl/>
        </w:rPr>
        <w:t>8-</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يدعو </w:t>
      </w:r>
      <w:r w:rsidRPr="00447D7E">
        <w:rPr>
          <w:rStyle w:val="hps"/>
          <w:rFonts w:cs="Simplified Arabic" w:hint="cs"/>
          <w:snapToGrid w:val="0"/>
          <w:kern w:val="22"/>
          <w:sz w:val="22"/>
          <w:rtl/>
        </w:rPr>
        <w:t xml:space="preserve">[الهيئات الرئاسية في] </w:t>
      </w:r>
      <w:r w:rsidRPr="00447D7E">
        <w:rPr>
          <w:rStyle w:val="hps"/>
          <w:rFonts w:cs="Simplified Arabic" w:hint="cs"/>
          <w:snapToGrid w:val="0"/>
          <w:kern w:val="22"/>
          <w:sz w:val="22"/>
          <w:rtl/>
          <w:lang w:bidi="ar-EG"/>
        </w:rPr>
        <w:t>[</w:t>
      </w:r>
      <w:r w:rsidRPr="00447D7E">
        <w:rPr>
          <w:rStyle w:val="hps"/>
          <w:rFonts w:cs="Simplified Arabic" w:hint="cs"/>
          <w:snapToGrid w:val="0"/>
          <w:kern w:val="22"/>
          <w:sz w:val="22"/>
          <w:rtl/>
        </w:rPr>
        <w:t>أمانات] الاتفاقيات المتعلقة بالتنوع البيولوجي والاتفاقات البيئية المتعددة الأطراف الأخرى، إلى أن تعد، بالتعاون مع الحكومات وال</w:t>
      </w:r>
      <w:r>
        <w:rPr>
          <w:rStyle w:val="hps"/>
          <w:rFonts w:cs="Simplified Arabic" w:hint="cs"/>
          <w:snapToGrid w:val="0"/>
          <w:kern w:val="22"/>
          <w:sz w:val="22"/>
          <w:rtl/>
        </w:rPr>
        <w:t>شعوب الأصلية والمجتمعات المحلية</w:t>
      </w:r>
      <w:r w:rsidRPr="00447D7E">
        <w:rPr>
          <w:rStyle w:val="hps"/>
          <w:rFonts w:cs="Simplified Arabic" w:hint="cs"/>
          <w:snapToGrid w:val="0"/>
          <w:kern w:val="22"/>
          <w:sz w:val="22"/>
          <w:rtl/>
        </w:rPr>
        <w:t xml:space="preserve"> ومنظمات النساء والشباب والمنظمات الأخرى ذات الصلة وأصحاب المصلحة، وفور اعتماد الإطار العالمي للتنوع البيولوجي لما بعد عام 2020، خطط عمل مواضيعية لبناء القدرات وتنمية القدرات من أجل تحقيق أهداف محددة أو مجموعات من الأهداف ذات الصلة، وأن تضع برامج عالمية وإقليمية ودون إقليمية مخصصة لتنفيذ تلك الخطط المواضيعية، بما يتماشى مع الإطار </w:t>
      </w:r>
      <w:r>
        <w:rPr>
          <w:rStyle w:val="hps"/>
          <w:rFonts w:cs="Simplified Arabic" w:hint="cs"/>
          <w:snapToGrid w:val="0"/>
          <w:kern w:val="22"/>
          <w:sz w:val="22"/>
          <w:rtl/>
        </w:rPr>
        <w:t>الاستراتيجي الطويل الأجل</w:t>
      </w:r>
      <w:r w:rsidRPr="00447D7E">
        <w:rPr>
          <w:rStyle w:val="hps"/>
          <w:rFonts w:cs="Simplified Arabic" w:hint="cs"/>
          <w:snapToGrid w:val="0"/>
          <w:kern w:val="22"/>
          <w:sz w:val="22"/>
          <w:rtl/>
        </w:rPr>
        <w:t xml:space="preserve"> وخطة عمل الاعتبارات الجنسانية لما بعد عام 2020 في الاتفاقية، حسب الاقتضاء؛]</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[9-</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يحث </w:t>
      </w:r>
      <w:r w:rsidRPr="00447D7E">
        <w:rPr>
          <w:rStyle w:val="hps"/>
          <w:rFonts w:cs="Simplified Arabic" w:hint="cs"/>
          <w:snapToGrid w:val="0"/>
          <w:kern w:val="22"/>
          <w:sz w:val="22"/>
          <w:rtl/>
        </w:rPr>
        <w:t xml:space="preserve">الأطراف </w:t>
      </w:r>
      <w:r>
        <w:rPr>
          <w:rStyle w:val="hps"/>
          <w:rFonts w:cs="Simplified Arabic" w:hint="cs"/>
          <w:snapToGrid w:val="0"/>
          <w:kern w:val="22"/>
          <w:sz w:val="22"/>
          <w:rtl/>
        </w:rPr>
        <w:t>ع</w:t>
      </w:r>
      <w:r w:rsidRPr="00447D7E">
        <w:rPr>
          <w:rStyle w:val="hps"/>
          <w:rFonts w:cs="Simplified Arabic" w:hint="cs"/>
          <w:snapToGrid w:val="0"/>
          <w:kern w:val="22"/>
          <w:sz w:val="22"/>
          <w:rtl/>
        </w:rPr>
        <w:t>لى تحديد الاحتياجات لبناء القدرات وتنمية القدرات</w:t>
      </w:r>
      <w:r>
        <w:rPr>
          <w:rStyle w:val="hps"/>
          <w:rFonts w:cs="Simplified Arabic" w:hint="cs"/>
          <w:snapToGrid w:val="0"/>
          <w:kern w:val="22"/>
          <w:sz w:val="22"/>
          <w:rtl/>
        </w:rPr>
        <w:t xml:space="preserve"> وترتيبها حسب الأولوية، </w:t>
      </w:r>
      <w:r w:rsidRPr="00DA5DC0">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w:t>
      </w:r>
      <w:r>
        <w:rPr>
          <w:rStyle w:val="hps"/>
          <w:rFonts w:cs="Simplified Arabic" w:hint="cs"/>
          <w:snapToGrid w:val="0"/>
          <w:kern w:val="22"/>
          <w:sz w:val="22"/>
          <w:rtl/>
        </w:rPr>
        <w:t>إلى القيام بذلك</w:t>
      </w:r>
      <w:r w:rsidRPr="00447D7E">
        <w:rPr>
          <w:rStyle w:val="hps"/>
          <w:rFonts w:cs="Simplified Arabic" w:hint="cs"/>
          <w:snapToGrid w:val="0"/>
          <w:kern w:val="22"/>
          <w:sz w:val="22"/>
          <w:rtl/>
        </w:rPr>
        <w:t xml:space="preserve">، بما في ذلك </w:t>
      </w:r>
      <w:r>
        <w:rPr>
          <w:rStyle w:val="hps"/>
          <w:rFonts w:cs="Simplified Arabic" w:hint="cs"/>
          <w:snapToGrid w:val="0"/>
          <w:kern w:val="22"/>
          <w:sz w:val="22"/>
          <w:rtl/>
        </w:rPr>
        <w:t>ب</w:t>
      </w:r>
      <w:r w:rsidRPr="00447D7E">
        <w:rPr>
          <w:rStyle w:val="hps"/>
          <w:rFonts w:cs="Simplified Arabic" w:hint="cs"/>
          <w:snapToGrid w:val="0"/>
          <w:kern w:val="22"/>
          <w:sz w:val="22"/>
          <w:rtl/>
        </w:rPr>
        <w:t>مشاركة الشعوب الأصلية والمجتمعات المحلية، والنساء والشباب، وأصحاب المصلحة ذوي الصلة، ودمج مكونات بناء القدرات وتنمية القدرات ضمن استراتيجياتها وخطط عملها الوطنية للتنوع البيولوجي مع تحديثها بما يتماشى مع الإطار العالمي للتنوع البيولوجي لما بعد عام 2020 و/أو تطوير خطط عمل مخصصة لبناء القدرات وتنمية القدرات في مجال التنوع البيولوجي، حسب الاقتضاء؛</w:t>
      </w:r>
      <w:r>
        <w:rPr>
          <w:rStyle w:val="hps"/>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[10-</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يحث </w:t>
      </w:r>
      <w:r w:rsidRPr="00447D7E">
        <w:rPr>
          <w:rStyle w:val="hps"/>
          <w:rFonts w:cs="Simplified Arabic" w:hint="cs"/>
          <w:snapToGrid w:val="0"/>
          <w:kern w:val="22"/>
          <w:sz w:val="22"/>
          <w:rtl/>
        </w:rPr>
        <w:t xml:space="preserve">الأطراف </w:t>
      </w:r>
      <w:r>
        <w:rPr>
          <w:rStyle w:val="hps"/>
          <w:rFonts w:cs="Simplified Arabic" w:hint="cs"/>
          <w:snapToGrid w:val="0"/>
          <w:kern w:val="22"/>
          <w:sz w:val="22"/>
          <w:rtl/>
        </w:rPr>
        <w:t>عل</w:t>
      </w:r>
      <w:r w:rsidRPr="00447D7E">
        <w:rPr>
          <w:rStyle w:val="hps"/>
          <w:rFonts w:cs="Simplified Arabic" w:hint="cs"/>
          <w:snapToGrid w:val="0"/>
          <w:kern w:val="22"/>
          <w:sz w:val="22"/>
          <w:rtl/>
        </w:rPr>
        <w:t>ى إضفاء الطابع المؤسسي على تدخلات بناء القدرات وتنمية القدرات وتنفيذها</w:t>
      </w:r>
      <w:r>
        <w:rPr>
          <w:rStyle w:val="hps"/>
          <w:rFonts w:cs="Simplified Arabic" w:hint="cs"/>
          <w:snapToGrid w:val="0"/>
          <w:kern w:val="22"/>
          <w:sz w:val="22"/>
          <w:rtl/>
        </w:rPr>
        <w:t xml:space="preserve">، </w:t>
      </w:r>
      <w:r w:rsidRPr="00DA5DC0">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والمنظمات ذات الصلة</w:t>
      </w:r>
      <w:r>
        <w:rPr>
          <w:rStyle w:val="hps"/>
          <w:rFonts w:cs="Simplified Arabic" w:hint="cs"/>
          <w:snapToGrid w:val="0"/>
          <w:kern w:val="22"/>
          <w:sz w:val="22"/>
          <w:rtl/>
        </w:rPr>
        <w:t xml:space="preserve"> إلى القيام بذلك،</w:t>
      </w:r>
      <w:r w:rsidRPr="00447D7E">
        <w:rPr>
          <w:rStyle w:val="hps"/>
          <w:rFonts w:cs="Simplified Arabic" w:hint="cs"/>
          <w:snapToGrid w:val="0"/>
          <w:kern w:val="22"/>
          <w:sz w:val="22"/>
          <w:rtl/>
        </w:rPr>
        <w:t xml:space="preserve"> كجزء من سياساتها وخططها وبرامجها العادية</w:t>
      </w:r>
      <w:r>
        <w:rPr>
          <w:rStyle w:val="hps"/>
          <w:rFonts w:cs="Simplified Arabic" w:hint="cs"/>
          <w:snapToGrid w:val="0"/>
          <w:kern w:val="22"/>
          <w:sz w:val="22"/>
          <w:rtl/>
        </w:rPr>
        <w:t>، حسب الاقتضاء</w:t>
      </w:r>
      <w:r w:rsidRPr="00447D7E">
        <w:rPr>
          <w:rStyle w:val="hps"/>
          <w:rFonts w:cs="Simplified Arabic" w:hint="cs"/>
          <w:snapToGrid w:val="0"/>
          <w:kern w:val="22"/>
          <w:sz w:val="22"/>
          <w:rtl/>
        </w:rPr>
        <w:t>؛</w:t>
      </w:r>
      <w:r>
        <w:rPr>
          <w:rStyle w:val="hps"/>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[11-</w:t>
      </w:r>
      <w:r>
        <w:rPr>
          <w:rStyle w:val="hps"/>
          <w:rFonts w:cs="Simplified Arabic" w:hint="cs"/>
          <w:snapToGrid w:val="0"/>
          <w:kern w:val="22"/>
          <w:sz w:val="22"/>
          <w:rtl/>
        </w:rPr>
        <w:tab/>
      </w:r>
      <w:r w:rsidRPr="00447D7E">
        <w:rPr>
          <w:rStyle w:val="hps"/>
          <w:rFonts w:cs="Simplified Arabic" w:hint="cs"/>
          <w:i/>
          <w:iCs/>
          <w:snapToGrid w:val="0"/>
          <w:kern w:val="22"/>
          <w:sz w:val="22"/>
          <w:rtl/>
        </w:rPr>
        <w:t>يحث</w:t>
      </w:r>
      <w:r>
        <w:rPr>
          <w:rStyle w:val="hps"/>
          <w:rFonts w:cs="Simplified Arabic" w:hint="cs"/>
          <w:i/>
          <w:iCs/>
          <w:snapToGrid w:val="0"/>
          <w:kern w:val="22"/>
          <w:sz w:val="22"/>
          <w:rtl/>
        </w:rPr>
        <w:t xml:space="preserve"> أيضا </w:t>
      </w:r>
      <w:r>
        <w:rPr>
          <w:rStyle w:val="hps"/>
          <w:rFonts w:cs="Simplified Arabic" w:hint="cs"/>
          <w:snapToGrid w:val="0"/>
          <w:kern w:val="22"/>
          <w:sz w:val="22"/>
          <w:rtl/>
        </w:rPr>
        <w:t>الأطراف،</w:t>
      </w:r>
      <w:r w:rsidRPr="00447D7E">
        <w:rPr>
          <w:rStyle w:val="hps"/>
          <w:rFonts w:cs="Simplified Arabic" w:hint="cs"/>
          <w:snapToGrid w:val="0"/>
          <w:kern w:val="22"/>
          <w:sz w:val="22"/>
          <w:rtl/>
        </w:rPr>
        <w:t xml:space="preserve"> [وفقا للمادة 20 من الاتفاقية]، </w:t>
      </w:r>
      <w:r>
        <w:rPr>
          <w:rStyle w:val="hps"/>
          <w:rFonts w:cs="Simplified Arabic" w:hint="cs"/>
          <w:snapToGrid w:val="0"/>
          <w:kern w:val="22"/>
          <w:sz w:val="22"/>
          <w:rtl/>
        </w:rPr>
        <w:t>على</w:t>
      </w:r>
      <w:r w:rsidRPr="00447D7E">
        <w:rPr>
          <w:rStyle w:val="hps"/>
          <w:rFonts w:cs="Simplified Arabic" w:hint="cs"/>
          <w:snapToGrid w:val="0"/>
          <w:kern w:val="22"/>
          <w:sz w:val="22"/>
          <w:rtl/>
        </w:rPr>
        <w:t xml:space="preserve"> تخصيص موارد مالية [إضافية]</w:t>
      </w:r>
      <w:r>
        <w:rPr>
          <w:rStyle w:val="hps"/>
          <w:rFonts w:cs="Simplified Arabic" w:hint="cs"/>
          <w:snapToGrid w:val="0"/>
          <w:kern w:val="22"/>
          <w:sz w:val="22"/>
          <w:rtl/>
        </w:rPr>
        <w:t xml:space="preserve"> </w:t>
      </w:r>
      <w:r w:rsidRPr="00DA5DC0">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والمنظمات ذات الصلة</w:t>
      </w:r>
      <w:r>
        <w:rPr>
          <w:rStyle w:val="hps"/>
          <w:rFonts w:cs="Simplified Arabic" w:hint="cs"/>
          <w:snapToGrid w:val="0"/>
          <w:kern w:val="22"/>
          <w:sz w:val="22"/>
          <w:rtl/>
        </w:rPr>
        <w:t xml:space="preserve"> إلى القيام بذلك</w:t>
      </w:r>
      <w:r w:rsidRPr="00447D7E">
        <w:rPr>
          <w:rStyle w:val="hps"/>
          <w:rFonts w:cs="Simplified Arabic" w:hint="cs"/>
          <w:snapToGrid w:val="0"/>
          <w:kern w:val="22"/>
          <w:sz w:val="22"/>
          <w:rtl/>
        </w:rPr>
        <w:t xml:space="preserve"> لدعم بناء القدرات وتنمية القدرات في مجال التنوع البيولوجي، مع مراعاة الاحتياجات ذات الأولوية المحددة في الاستراتيجيات وخطط العمل الوطنية للتنوع البيولوجي و/أو </w:t>
      </w:r>
      <w:r>
        <w:rPr>
          <w:rStyle w:val="hps"/>
          <w:rFonts w:cs="Simplified Arabic" w:hint="cs"/>
          <w:snapToGrid w:val="0"/>
          <w:kern w:val="22"/>
          <w:sz w:val="22"/>
          <w:rtl/>
        </w:rPr>
        <w:t>الاستراتيجيات الوطنية لبناء القدرات وتنمية القدرات</w:t>
      </w:r>
      <w:r w:rsidRPr="00447D7E">
        <w:rPr>
          <w:rStyle w:val="hps"/>
          <w:rFonts w:cs="Simplified Arabic" w:hint="cs"/>
          <w:snapToGrid w:val="0"/>
          <w:kern w:val="22"/>
          <w:sz w:val="22"/>
          <w:rtl/>
        </w:rPr>
        <w:t xml:space="preserve">، فضلا عن </w:t>
      </w:r>
      <w:r>
        <w:rPr>
          <w:rStyle w:val="hps"/>
          <w:rFonts w:cs="Simplified Arabic" w:hint="cs"/>
          <w:snapToGrid w:val="0"/>
          <w:kern w:val="22"/>
          <w:sz w:val="22"/>
          <w:rtl/>
        </w:rPr>
        <w:t>الأولويات</w:t>
      </w:r>
      <w:r w:rsidRPr="00447D7E">
        <w:rPr>
          <w:rStyle w:val="hps"/>
          <w:rFonts w:cs="Simplified Arabic" w:hint="cs"/>
          <w:snapToGrid w:val="0"/>
          <w:kern w:val="22"/>
          <w:sz w:val="22"/>
          <w:rtl/>
        </w:rPr>
        <w:t xml:space="preserve"> </w:t>
      </w:r>
      <w:r>
        <w:rPr>
          <w:rStyle w:val="hps"/>
          <w:rFonts w:cs="Simplified Arabic" w:hint="cs"/>
          <w:snapToGrid w:val="0"/>
          <w:kern w:val="22"/>
          <w:sz w:val="22"/>
          <w:rtl/>
        </w:rPr>
        <w:t>التي حددتها</w:t>
      </w:r>
      <w:r w:rsidRPr="00447D7E">
        <w:rPr>
          <w:rStyle w:val="hps"/>
          <w:rFonts w:cs="Simplified Arabic" w:hint="cs"/>
          <w:snapToGrid w:val="0"/>
          <w:kern w:val="22"/>
          <w:sz w:val="22"/>
          <w:rtl/>
        </w:rPr>
        <w:t xml:space="preserve"> الشعوب الأصلية والمجتمعات </w:t>
      </w:r>
      <w:r>
        <w:rPr>
          <w:rStyle w:val="hps"/>
          <w:rFonts w:cs="Simplified Arabic" w:hint="cs"/>
          <w:snapToGrid w:val="0"/>
          <w:kern w:val="22"/>
          <w:sz w:val="22"/>
          <w:rtl/>
        </w:rPr>
        <w:t>المحلية، ومنظمات النساء والشباب</w:t>
      </w:r>
      <w:r w:rsidRPr="00447D7E">
        <w:rPr>
          <w:rStyle w:val="hps"/>
          <w:rFonts w:cs="Simplified Arabic" w:hint="cs"/>
          <w:snapToGrid w:val="0"/>
          <w:kern w:val="22"/>
          <w:sz w:val="22"/>
          <w:rtl/>
        </w:rPr>
        <w:t>؛</w:t>
      </w:r>
      <w:r>
        <w:rPr>
          <w:rStyle w:val="hps"/>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Pr>
      </w:pPr>
      <w:r>
        <w:rPr>
          <w:rStyle w:val="hps"/>
          <w:rFonts w:cs="Simplified Arabic" w:hint="cs"/>
          <w:snapToGrid w:val="0"/>
          <w:kern w:val="22"/>
          <w:sz w:val="22"/>
          <w:rtl/>
        </w:rPr>
        <w:t>[12-</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يحث </w:t>
      </w:r>
      <w:r w:rsidRPr="00447D7E">
        <w:rPr>
          <w:rStyle w:val="hps"/>
          <w:rFonts w:cs="Simplified Arabic" w:hint="cs"/>
          <w:snapToGrid w:val="0"/>
          <w:kern w:val="22"/>
          <w:sz w:val="22"/>
          <w:rtl/>
        </w:rPr>
        <w:t xml:space="preserve">الأطراف </w:t>
      </w:r>
      <w:r>
        <w:rPr>
          <w:rFonts w:cs="Simplified Arabic" w:hint="cs"/>
          <w:snapToGrid w:val="0"/>
          <w:kern w:val="22"/>
          <w:sz w:val="22"/>
          <w:rtl/>
        </w:rPr>
        <w:t>ع</w:t>
      </w:r>
      <w:r w:rsidRPr="00447D7E">
        <w:rPr>
          <w:rFonts w:cs="Simplified Arabic" w:hint="cs"/>
          <w:snapToGrid w:val="0"/>
          <w:kern w:val="22"/>
          <w:sz w:val="22"/>
          <w:rtl/>
        </w:rPr>
        <w:t xml:space="preserve">لى إدراج بناء القدرات وتنمية القدرات في مجال التنوع </w:t>
      </w:r>
      <w:r w:rsidRPr="00083241">
        <w:rPr>
          <w:rStyle w:val="hps"/>
          <w:rFonts w:hint="cs"/>
          <w:rtl/>
        </w:rPr>
        <w:t>البيولوجي</w:t>
      </w:r>
      <w:r w:rsidRPr="00447D7E">
        <w:rPr>
          <w:rFonts w:cs="Simplified Arabic" w:hint="cs"/>
          <w:snapToGrid w:val="0"/>
          <w:kern w:val="22"/>
          <w:sz w:val="22"/>
          <w:rtl/>
        </w:rPr>
        <w:t>، [حسب الاقتضاء]، في أطر التعاون الإنمائي والشراكات والبرامج ذات الصلة</w:t>
      </w:r>
      <w:r>
        <w:rPr>
          <w:rFonts w:cs="Simplified Arabic" w:hint="cs"/>
          <w:snapToGrid w:val="0"/>
          <w:kern w:val="22"/>
          <w:sz w:val="22"/>
          <w:rtl/>
        </w:rPr>
        <w:t xml:space="preserve">، </w:t>
      </w:r>
      <w:r w:rsidRPr="00083241">
        <w:rPr>
          <w:rStyle w:val="hps"/>
          <w:rFonts w:cs="Simplified Arabic" w:hint="cs"/>
          <w:snapToGrid w:val="0"/>
          <w:kern w:val="22"/>
          <w:sz w:val="22"/>
          <w:rtl/>
        </w:rPr>
        <w:t>ويدعو</w:t>
      </w:r>
      <w:r w:rsidRPr="00447D7E">
        <w:rPr>
          <w:rFonts w:cs="Simplified Arabic" w:hint="cs"/>
          <w:snapToGrid w:val="0"/>
          <w:kern w:val="22"/>
          <w:sz w:val="22"/>
          <w:rtl/>
        </w:rPr>
        <w:t xml:space="preserve"> الحكومات الأخرى </w:t>
      </w:r>
      <w:r>
        <w:rPr>
          <w:rFonts w:cs="Simplified Arabic" w:hint="cs"/>
          <w:snapToGrid w:val="0"/>
          <w:kern w:val="22"/>
          <w:sz w:val="22"/>
          <w:rtl/>
        </w:rPr>
        <w:t>إلى القيام بذلك</w:t>
      </w:r>
      <w:r w:rsidRPr="00447D7E">
        <w:rPr>
          <w:rFonts w:cs="Simplified Arabic" w:hint="cs"/>
          <w:snapToGrid w:val="0"/>
          <w:kern w:val="22"/>
          <w:sz w:val="22"/>
          <w:rtl/>
        </w:rPr>
        <w:t>؛</w:t>
      </w:r>
      <w:r>
        <w:rPr>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rPr>
      </w:pPr>
      <w:r>
        <w:rPr>
          <w:rStyle w:val="hps"/>
          <w:rFonts w:cs="Simplified Arabic" w:hint="cs"/>
          <w:snapToGrid w:val="0"/>
          <w:kern w:val="22"/>
          <w:sz w:val="22"/>
          <w:rtl/>
        </w:rPr>
        <w:t>[13-</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يدعو </w:t>
      </w:r>
      <w:r w:rsidRPr="00447D7E">
        <w:rPr>
          <w:rStyle w:val="hps"/>
          <w:rFonts w:cs="Simplified Arabic" w:hint="cs"/>
          <w:snapToGrid w:val="0"/>
          <w:kern w:val="22"/>
          <w:sz w:val="22"/>
          <w:rtl/>
        </w:rPr>
        <w:t>الأطراف</w:t>
      </w:r>
      <w:r>
        <w:rPr>
          <w:rStyle w:val="hps"/>
          <w:rFonts w:cs="Simplified Arabic" w:hint="cs"/>
          <w:snapToGrid w:val="0"/>
          <w:kern w:val="22"/>
          <w:sz w:val="22"/>
          <w:rtl/>
        </w:rPr>
        <w:t>،</w:t>
      </w:r>
      <w:r w:rsidRPr="00447D7E">
        <w:rPr>
          <w:rStyle w:val="hps"/>
          <w:rFonts w:cs="Simplified Arabic" w:hint="cs"/>
          <w:snapToGrid w:val="0"/>
          <w:kern w:val="22"/>
          <w:sz w:val="22"/>
          <w:rtl/>
        </w:rPr>
        <w:t xml:space="preserve"> وفقا للمواد [14] و16 و18 و[19] إلى تعزيز ودعم أنشطة التعاون في</w:t>
      </w:r>
      <w:r>
        <w:rPr>
          <w:rStyle w:val="hps"/>
          <w:rFonts w:cs="Simplified Arabic" w:hint="cs"/>
          <w:snapToGrid w:val="0"/>
          <w:kern w:val="22"/>
          <w:sz w:val="22"/>
          <w:rtl/>
        </w:rPr>
        <w:t xml:space="preserve"> مجال</w:t>
      </w:r>
      <w:r w:rsidRPr="00447D7E">
        <w:rPr>
          <w:rStyle w:val="hps"/>
          <w:rFonts w:cs="Simplified Arabic" w:hint="cs"/>
          <w:snapToGrid w:val="0"/>
          <w:kern w:val="22"/>
          <w:sz w:val="22"/>
          <w:rtl/>
        </w:rPr>
        <w:t xml:space="preserve"> بناء </w:t>
      </w:r>
      <w:r w:rsidRPr="00083241">
        <w:rPr>
          <w:rFonts w:hint="cs"/>
          <w:rtl/>
        </w:rPr>
        <w:t>القدرات</w:t>
      </w:r>
      <w:r w:rsidRPr="00447D7E">
        <w:rPr>
          <w:rStyle w:val="hps"/>
          <w:rFonts w:cs="Simplified Arabic" w:hint="cs"/>
          <w:snapToGrid w:val="0"/>
          <w:kern w:val="22"/>
          <w:sz w:val="22"/>
          <w:rtl/>
        </w:rPr>
        <w:t xml:space="preserve">، وخاصة في البلدان النامية، </w:t>
      </w:r>
      <w:r>
        <w:rPr>
          <w:rStyle w:val="hps"/>
          <w:rFonts w:cs="Simplified Arabic" w:hint="cs"/>
          <w:snapToGrid w:val="0"/>
          <w:kern w:val="22"/>
          <w:sz w:val="22"/>
          <w:rtl/>
        </w:rPr>
        <w:t>من أجل</w:t>
      </w:r>
      <w:r w:rsidRPr="00447D7E">
        <w:rPr>
          <w:rStyle w:val="hps"/>
          <w:rFonts w:cs="Simplified Arabic" w:hint="cs"/>
          <w:snapToGrid w:val="0"/>
          <w:kern w:val="22"/>
          <w:sz w:val="22"/>
          <w:rtl/>
        </w:rPr>
        <w:t xml:space="preserve"> تنفيذ الاتفاقية وبروتوكوليها والإطار العالمي للتنوع البيولوجي لما بعد عام 2020، مع مراعاة أوجه التآزر بين بناء القدرات ونقل التكنولوجيا، والتعاون التقني والعلمي والمشاركة الفعالة في البحو</w:t>
      </w:r>
      <w:r>
        <w:rPr>
          <w:rStyle w:val="hps"/>
          <w:rFonts w:cs="Simplified Arabic" w:hint="cs"/>
          <w:snapToGrid w:val="0"/>
          <w:kern w:val="22"/>
          <w:sz w:val="22"/>
          <w:rtl/>
        </w:rPr>
        <w:t>ث في مجال التكنولوجيا الأحيائية</w:t>
      </w:r>
      <w:r w:rsidRPr="00447D7E">
        <w:rPr>
          <w:rStyle w:val="hps"/>
          <w:rFonts w:cs="Simplified Arabic" w:hint="cs"/>
          <w:snapToGrid w:val="0"/>
          <w:kern w:val="22"/>
          <w:sz w:val="22"/>
          <w:rtl/>
        </w:rPr>
        <w:t>؛</w:t>
      </w:r>
      <w:r>
        <w:rPr>
          <w:rStyle w:val="hps"/>
          <w:rFonts w:cs="Simplified Arabic" w:hint="cs"/>
          <w:snapToGrid w:val="0"/>
          <w:kern w:val="22"/>
          <w:sz w:val="22"/>
          <w:rtl/>
        </w:rPr>
        <w:t>]</w:t>
      </w:r>
    </w:p>
    <w:p w:rsidR="0058485E" w:rsidRPr="00447D7E" w:rsidRDefault="0058485E" w:rsidP="007A19FB">
      <w:pPr>
        <w:pStyle w:val="ListParagraph"/>
        <w:numPr>
          <w:ilvl w:val="0"/>
          <w:numId w:val="55"/>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rPr>
      </w:pPr>
      <w:r w:rsidRPr="00447D7E">
        <w:rPr>
          <w:rFonts w:cs="Simplified Arabic" w:hint="cs"/>
          <w:i/>
          <w:iCs/>
          <w:snapToGrid w:val="0"/>
          <w:kern w:val="22"/>
          <w:sz w:val="22"/>
          <w:rtl/>
        </w:rPr>
        <w:t xml:space="preserve">يدعو </w:t>
      </w:r>
      <w:r w:rsidRPr="00447D7E">
        <w:rPr>
          <w:rFonts w:cs="Simplified Arabic" w:hint="cs"/>
          <w:snapToGrid w:val="0"/>
          <w:kern w:val="22"/>
          <w:sz w:val="22"/>
          <w:rtl/>
        </w:rPr>
        <w:t>الجامعات والمؤسسات الأكاديمية الأخرى إلى إعداد دورات وبرامج أكاديمية متخصصة ومتعددة التخصصات ودمج</w:t>
      </w:r>
      <w:r>
        <w:rPr>
          <w:rFonts w:cs="Simplified Arabic" w:hint="cs"/>
          <w:snapToGrid w:val="0"/>
          <w:kern w:val="22"/>
          <w:sz w:val="22"/>
          <w:rtl/>
        </w:rPr>
        <w:t>ها</w:t>
      </w:r>
      <w:r w:rsidRPr="00447D7E">
        <w:rPr>
          <w:rFonts w:cs="Simplified Arabic" w:hint="cs"/>
          <w:snapToGrid w:val="0"/>
          <w:kern w:val="22"/>
          <w:sz w:val="22"/>
          <w:rtl/>
        </w:rPr>
        <w:t xml:space="preserve"> في مناهجها و/أو توسيع وتعزيز الدورات والبرامج الحالية، وتوليد معارف جديدة وتقاسمها، وتنفيذ برامج التعليم المستمر لدعم الإطار العالمي للتنوع البيولوجي لما بعد عام 2020 مع المشاركة الكاملة والفعالة للشعوب الأصلية والمجتمعات المحلية، والنساء والشباب؛</w:t>
      </w:r>
    </w:p>
    <w:p w:rsidR="0058485E" w:rsidRPr="00447D7E" w:rsidRDefault="0058485E" w:rsidP="007A19FB">
      <w:pPr>
        <w:pStyle w:val="ListParagraph"/>
        <w:numPr>
          <w:ilvl w:val="0"/>
          <w:numId w:val="55"/>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rPr>
      </w:pPr>
      <w:r w:rsidRPr="00447D7E">
        <w:rPr>
          <w:rFonts w:cs="Simplified Arabic" w:hint="cs"/>
          <w:i/>
          <w:iCs/>
          <w:snapToGrid w:val="0"/>
          <w:kern w:val="22"/>
          <w:sz w:val="22"/>
          <w:rtl/>
        </w:rPr>
        <w:lastRenderedPageBreak/>
        <w:t xml:space="preserve">يدعو </w:t>
      </w:r>
      <w:r w:rsidRPr="00447D7E">
        <w:rPr>
          <w:rFonts w:cs="Simplified Arabic" w:hint="cs"/>
          <w:snapToGrid w:val="0"/>
          <w:kern w:val="22"/>
          <w:sz w:val="22"/>
          <w:rtl/>
        </w:rPr>
        <w:t xml:space="preserve">المنظمات والهيئات الإقليمية ودون الإقليمية ذات الصلة، بما في ذلك منظمات التكامل الاقتصادي الإقليمية، إلى تعزيز </w:t>
      </w:r>
      <w:r>
        <w:rPr>
          <w:rFonts w:cs="Simplified Arabic" w:hint="cs"/>
          <w:snapToGrid w:val="0"/>
          <w:kern w:val="22"/>
          <w:sz w:val="22"/>
          <w:rtl/>
        </w:rPr>
        <w:t>تقاسم الخبرات</w:t>
      </w:r>
      <w:r w:rsidRPr="00447D7E">
        <w:rPr>
          <w:rFonts w:cs="Simplified Arabic" w:hint="cs"/>
          <w:snapToGrid w:val="0"/>
          <w:kern w:val="22"/>
          <w:sz w:val="22"/>
          <w:rtl/>
        </w:rPr>
        <w:t xml:space="preserve"> والمعلومات، من أجل تعزيز شبكات الدعم الإقليمية ودون الإقليمية القائمة أو إنشاء شبكات جديدة، حسب الاقتضاء، </w:t>
      </w:r>
      <w:r>
        <w:rPr>
          <w:rFonts w:cs="Simplified Arabic" w:hint="cs"/>
          <w:snapToGrid w:val="0"/>
          <w:kern w:val="22"/>
          <w:sz w:val="22"/>
          <w:rtl/>
        </w:rPr>
        <w:t xml:space="preserve">لتقديم المساعدة، عند الطلب، بهدف </w:t>
      </w:r>
      <w:r w:rsidRPr="00447D7E">
        <w:rPr>
          <w:rFonts w:cs="Simplified Arabic" w:hint="cs"/>
          <w:snapToGrid w:val="0"/>
          <w:kern w:val="22"/>
          <w:sz w:val="22"/>
          <w:rtl/>
        </w:rPr>
        <w:t>تمكين المؤسسات الحكومية الوطنية ودون الوطنية، والسلطات المحلية والجهات الفاعلة غير الحكومية، بما في ذلك ال</w:t>
      </w:r>
      <w:r>
        <w:rPr>
          <w:rFonts w:cs="Simplified Arabic" w:hint="cs"/>
          <w:snapToGrid w:val="0"/>
          <w:kern w:val="22"/>
          <w:sz w:val="22"/>
          <w:rtl/>
        </w:rPr>
        <w:t>شعوب الأصلية والمجتمعات المحلية</w:t>
      </w:r>
      <w:r w:rsidRPr="00447D7E">
        <w:rPr>
          <w:rFonts w:cs="Simplified Arabic" w:hint="cs"/>
          <w:snapToGrid w:val="0"/>
          <w:kern w:val="22"/>
          <w:sz w:val="22"/>
          <w:rtl/>
        </w:rPr>
        <w:t xml:space="preserve"> ومنظمات النساء والشباب، داخل </w:t>
      </w:r>
      <w:r>
        <w:rPr>
          <w:rFonts w:cs="Simplified Arabic" w:hint="cs"/>
          <w:snapToGrid w:val="0"/>
          <w:kern w:val="22"/>
          <w:sz w:val="22"/>
          <w:rtl/>
        </w:rPr>
        <w:t>أقاليمها أو أقاليمها الفرعية</w:t>
      </w:r>
      <w:r w:rsidRPr="00447D7E">
        <w:rPr>
          <w:rFonts w:cs="Simplified Arabic" w:hint="cs"/>
          <w:snapToGrid w:val="0"/>
          <w:kern w:val="22"/>
          <w:sz w:val="22"/>
          <w:rtl/>
        </w:rPr>
        <w:t xml:space="preserve"> من تعزيز قدراتها، مع القيام أيضا بحشد القدرات التي تمت تنميتها وتعزيز استخدامها الفعال والحفاظ عليها؛</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bidi="ar-EG"/>
        </w:rPr>
      </w:pPr>
      <w:r w:rsidRPr="00447D7E">
        <w:rPr>
          <w:rStyle w:val="FootnoteReference"/>
          <w:rFonts w:cs="Simplified Arabic"/>
          <w:i/>
          <w:iCs/>
          <w:snapToGrid w:val="0"/>
          <w:kern w:val="22"/>
          <w:sz w:val="22"/>
        </w:rPr>
        <w:footnoteReference w:customMarkFollows="1" w:id="207"/>
        <w:t>**</w:t>
      </w:r>
      <w:r>
        <w:rPr>
          <w:rFonts w:cs="Simplified Arabic" w:hint="cs"/>
          <w:snapToGrid w:val="0"/>
          <w:kern w:val="22"/>
          <w:sz w:val="22"/>
          <w:rtl/>
        </w:rPr>
        <w:t>[16-</w:t>
      </w:r>
      <w:r>
        <w:rPr>
          <w:rFonts w:cs="Simplified Arabic" w:hint="cs"/>
          <w:snapToGrid w:val="0"/>
          <w:kern w:val="22"/>
          <w:sz w:val="22"/>
          <w:rtl/>
        </w:rPr>
        <w:tab/>
      </w:r>
      <w:r w:rsidRPr="00447D7E">
        <w:rPr>
          <w:rFonts w:cs="Simplified Arabic" w:hint="cs"/>
          <w:i/>
          <w:iCs/>
          <w:snapToGrid w:val="0"/>
          <w:kern w:val="22"/>
          <w:sz w:val="22"/>
          <w:rtl/>
        </w:rPr>
        <w:t xml:space="preserve">يدعو </w:t>
      </w:r>
      <w:r w:rsidRPr="00447D7E">
        <w:rPr>
          <w:rFonts w:cs="Simplified Arabic" w:hint="cs"/>
          <w:snapToGrid w:val="0"/>
          <w:kern w:val="22"/>
          <w:sz w:val="22"/>
          <w:rtl/>
        </w:rPr>
        <w:t xml:space="preserve">فريق إدارة البيئة التابع للأمم المتحدة إلى أن يقوم، بالتعاون مع فريق الاتصال المعني بالاتفاقيات المتعلقة بالتنوع البيولوجي، بتعيين فرقة عمل معنية ببناء القدرات وتنمية القدرات في مجال التنوع البيولوجي من أجل تعزيز أوجه التآزر والاتساق والفعالية على نطاق منظومة الأمم المتحدة في توفير الدعم </w:t>
      </w:r>
      <w:r>
        <w:rPr>
          <w:rFonts w:cs="Simplified Arabic" w:hint="cs"/>
          <w:snapToGrid w:val="0"/>
          <w:kern w:val="22"/>
          <w:sz w:val="22"/>
          <w:rtl/>
        </w:rPr>
        <w:t xml:space="preserve">في مجال </w:t>
      </w:r>
      <w:r w:rsidRPr="00447D7E">
        <w:rPr>
          <w:rFonts w:cs="Simplified Arabic" w:hint="cs"/>
          <w:snapToGrid w:val="0"/>
          <w:kern w:val="22"/>
          <w:sz w:val="22"/>
          <w:rtl/>
        </w:rPr>
        <w:t>بناء القدرات وتنمية القدرات ووضع إرشادات من أجل تنفيذ الإطار العالمي للتنوع البيولوجي لما بعد عام 2020، [بما يتماشى مع نهج الأمم المتحدة المشترك المقترح لدمج التنوع البيولوجي و[الحلول القائمة على الطبيعة] لأغراض التنمية المستدامة في تخطيط وتنفيذ سياسات وبرامج الأمم المتحدة</w:t>
      </w:r>
      <w:r w:rsidRPr="00447D7E">
        <w:rPr>
          <w:rStyle w:val="FootnoteReference"/>
          <w:rFonts w:cs="Simplified Arabic"/>
          <w:sz w:val="22"/>
          <w:rtl/>
          <w:lang w:bidi="ar-EG"/>
        </w:rPr>
        <w:footnoteReference w:id="208"/>
      </w:r>
      <w:r w:rsidRPr="00447D7E">
        <w:rPr>
          <w:rFonts w:cs="Simplified Arabic" w:hint="cs"/>
          <w:snapToGrid w:val="0"/>
          <w:kern w:val="22"/>
          <w:sz w:val="22"/>
          <w:rtl/>
          <w:lang w:bidi="ar-EG"/>
        </w:rPr>
        <w:t>؛</w:t>
      </w:r>
      <w:r>
        <w:rPr>
          <w:rFonts w:cs="Simplified Arabic" w:hint="cs"/>
          <w:snapToGrid w:val="0"/>
          <w:kern w:val="22"/>
          <w:sz w:val="22"/>
          <w:rtl/>
          <w:lang w:bidi="ar-EG"/>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rPr>
      </w:pPr>
      <w:r>
        <w:rPr>
          <w:rFonts w:cs="Simplified Arabic" w:hint="cs"/>
          <w:snapToGrid w:val="0"/>
          <w:kern w:val="22"/>
          <w:sz w:val="22"/>
          <w:rtl/>
          <w:lang w:bidi="ar-EG"/>
        </w:rPr>
        <w:t>[17-</w:t>
      </w:r>
      <w:r>
        <w:rPr>
          <w:rFonts w:cs="Simplified Arabic" w:hint="cs"/>
          <w:snapToGrid w:val="0"/>
          <w:kern w:val="22"/>
          <w:sz w:val="22"/>
          <w:rtl/>
          <w:lang w:bidi="ar-EG"/>
        </w:rPr>
        <w:tab/>
      </w:r>
      <w:r w:rsidRPr="00447D7E">
        <w:rPr>
          <w:rFonts w:cs="Simplified Arabic" w:hint="cs"/>
          <w:i/>
          <w:iCs/>
          <w:snapToGrid w:val="0"/>
          <w:kern w:val="22"/>
          <w:sz w:val="22"/>
          <w:rtl/>
        </w:rPr>
        <w:t xml:space="preserve">يدعو </w:t>
      </w:r>
      <w:r w:rsidRPr="00447D7E">
        <w:rPr>
          <w:rFonts w:cs="Simplified Arabic" w:hint="cs"/>
          <w:snapToGrid w:val="0"/>
          <w:kern w:val="22"/>
          <w:sz w:val="22"/>
          <w:rtl/>
        </w:rPr>
        <w:t>الأفرقة الإقليمية التابعة لمجموعة الأمم المتحدة للتنمية المستدامة ولجان الأمم المتحدة الإقليمية إلى بدء وتيسير التنسيق والتنفيذ التآزري لتدخلات بناء القدرات وتنمية القدرات دعما للإطار العالمي للتنوع البيولوجي لما بعد عام 2020</w:t>
      </w:r>
      <w:r>
        <w:rPr>
          <w:rFonts w:cs="Simplified Arabic" w:hint="cs"/>
          <w:snapToGrid w:val="0"/>
          <w:kern w:val="22"/>
          <w:sz w:val="22"/>
          <w:rtl/>
        </w:rPr>
        <w:t>؛</w:t>
      </w:r>
      <w:r w:rsidRPr="00447D7E">
        <w:rPr>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rPr>
      </w:pPr>
      <w:r>
        <w:rPr>
          <w:rFonts w:cs="Simplified Arabic" w:hint="cs"/>
          <w:snapToGrid w:val="0"/>
          <w:kern w:val="22"/>
          <w:sz w:val="22"/>
          <w:rtl/>
        </w:rPr>
        <w:t>[18-</w:t>
      </w:r>
      <w:r>
        <w:rPr>
          <w:rFonts w:cs="Simplified Arabic" w:hint="cs"/>
          <w:snapToGrid w:val="0"/>
          <w:kern w:val="22"/>
          <w:sz w:val="22"/>
          <w:rtl/>
        </w:rPr>
        <w:tab/>
      </w:r>
      <w:r w:rsidRPr="00447D7E">
        <w:rPr>
          <w:rFonts w:cs="Simplified Arabic" w:hint="cs"/>
          <w:i/>
          <w:iCs/>
          <w:snapToGrid w:val="0"/>
          <w:kern w:val="22"/>
          <w:sz w:val="22"/>
          <w:rtl/>
        </w:rPr>
        <w:t xml:space="preserve">يدعو أيضا </w:t>
      </w:r>
      <w:r w:rsidRPr="00447D7E">
        <w:rPr>
          <w:rFonts w:cs="Simplified Arabic" w:hint="cs"/>
          <w:snapToGrid w:val="0"/>
          <w:kern w:val="22"/>
          <w:sz w:val="22"/>
          <w:rtl/>
        </w:rPr>
        <w:t>المنسقين المقيمين للأمم المتحدة و</w:t>
      </w:r>
      <w:r w:rsidRPr="00447D7E">
        <w:rPr>
          <w:rFonts w:cs="Simplified Arabic" w:hint="cs"/>
          <w:snapToGrid w:val="0"/>
          <w:kern w:val="22"/>
          <w:sz w:val="22"/>
          <w:rtl/>
          <w:lang w:bidi="ar-EG"/>
        </w:rPr>
        <w:t>أ</w:t>
      </w:r>
      <w:r w:rsidRPr="00447D7E">
        <w:rPr>
          <w:rFonts w:cs="Simplified Arabic" w:hint="cs"/>
          <w:snapToGrid w:val="0"/>
          <w:kern w:val="22"/>
          <w:sz w:val="22"/>
          <w:rtl/>
        </w:rPr>
        <w:t xml:space="preserve">فرقة الأمم المتحدة القطرية، بالتشاور مع </w:t>
      </w:r>
      <w:r>
        <w:rPr>
          <w:rFonts w:cs="Simplified Arabic" w:hint="cs"/>
          <w:snapToGrid w:val="0"/>
          <w:kern w:val="22"/>
          <w:sz w:val="22"/>
          <w:rtl/>
        </w:rPr>
        <w:t xml:space="preserve">فريق الأمم المتحدة المشترك بين الوكالات لدعم قضايا الشعوب الأصلية </w:t>
      </w:r>
      <w:r w:rsidRPr="00447D7E">
        <w:rPr>
          <w:rFonts w:cs="Simplified Arabic" w:hint="cs"/>
          <w:snapToGrid w:val="0"/>
          <w:kern w:val="22"/>
          <w:sz w:val="22"/>
          <w:rtl/>
        </w:rPr>
        <w:t>ووكالات الأمم المتحدة الأخرى ذات الصلة، إلى دمج بناء القدرات وتنمية القدرات في مجال التنوع البيولوجي ضمن أطر الأمم المتحدة للتعاون في مجال التنمية المستدامة على المستوى القطري من أجل دعم التنفيذ الوطني للإطار العالمي للتنوع البيولوجي لما بعد عام 2020 وأهداف التنمية المستدامة؛</w:t>
      </w:r>
      <w:r>
        <w:rPr>
          <w:rFonts w:cs="Simplified Arabic" w:hint="cs"/>
          <w:snapToGrid w:val="0"/>
          <w:kern w:val="22"/>
          <w:sz w:val="22"/>
          <w:rtl/>
        </w:rPr>
        <w:t>]</w:t>
      </w:r>
    </w:p>
    <w:p w:rsidR="0058485E" w:rsidRPr="00447D7E" w:rsidRDefault="0058485E" w:rsidP="007A19FB">
      <w:pPr>
        <w:pStyle w:val="ListParagraph"/>
        <w:numPr>
          <w:ilvl w:val="0"/>
          <w:numId w:val="56"/>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rPr>
      </w:pPr>
      <w:r w:rsidRPr="00447D7E">
        <w:rPr>
          <w:rFonts w:cs="Simplified Arabic" w:hint="cs"/>
          <w:i/>
          <w:iCs/>
          <w:snapToGrid w:val="0"/>
          <w:kern w:val="22"/>
          <w:sz w:val="22"/>
          <w:rtl/>
        </w:rPr>
        <w:t xml:space="preserve">يطلب إلى </w:t>
      </w:r>
      <w:r w:rsidRPr="00447D7E">
        <w:rPr>
          <w:rFonts w:cs="Simplified Arabic" w:hint="cs"/>
          <w:snapToGrid w:val="0"/>
          <w:kern w:val="22"/>
          <w:sz w:val="22"/>
          <w:rtl/>
        </w:rPr>
        <w:t xml:space="preserve">الأمينة التنفيذية أن </w:t>
      </w:r>
      <w:r w:rsidRPr="00D51020">
        <w:rPr>
          <w:rStyle w:val="hps"/>
          <w:rFonts w:hint="cs"/>
          <w:rtl/>
        </w:rPr>
        <w:t>تضطلع</w:t>
      </w:r>
      <w:r w:rsidRPr="00447D7E">
        <w:rPr>
          <w:rFonts w:cs="Simplified Arabic" w:hint="cs"/>
          <w:snapToGrid w:val="0"/>
          <w:kern w:val="22"/>
          <w:sz w:val="22"/>
          <w:rtl/>
        </w:rPr>
        <w:t xml:space="preserve"> بما يلي، رهنا بتوافر الموارد:</w:t>
      </w:r>
    </w:p>
    <w:p w:rsidR="0058485E" w:rsidRDefault="0058485E" w:rsidP="007A19FB">
      <w:pPr>
        <w:pStyle w:val="ListParagraph"/>
        <w:numPr>
          <w:ilvl w:val="0"/>
          <w:numId w:val="5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rPr>
      </w:pPr>
      <w:r w:rsidRPr="00D51020">
        <w:rPr>
          <w:rFonts w:cs="Simplified Arabic" w:hint="cs"/>
          <w:snapToGrid w:val="0"/>
          <w:kern w:val="22"/>
          <w:rtl/>
        </w:rPr>
        <w:t>تعزيز الوعي بالإطار الاستراتيجي الطويل الأجل [بما في ذلك من خلال إنشاء قسم محدد في آلية غرفة تبادل المعلومات وربطه بالموقع الشبكي للتعاون التقني والعلمي] [بما في ذلك من خلال إنشاء صفحة مخصصة على الإنترنت] كجزء من بوابة الأمانة الخاصة ببناء القدرات وتنمية القدرات؛</w:t>
      </w:r>
    </w:p>
    <w:p w:rsidR="0058485E" w:rsidRPr="00D51020" w:rsidRDefault="0058485E" w:rsidP="007A19FB">
      <w:pPr>
        <w:pStyle w:val="ListParagraph"/>
        <w:numPr>
          <w:ilvl w:val="0"/>
          <w:numId w:val="5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rtl/>
        </w:rPr>
      </w:pPr>
      <w:r w:rsidRPr="00D51020">
        <w:rPr>
          <w:rFonts w:cs="Simplified Arabic" w:hint="cs"/>
          <w:snapToGrid w:val="0"/>
          <w:kern w:val="22"/>
          <w:rtl/>
        </w:rPr>
        <w:t>[إعداد و] إتاحة، من خلال آلية غرفة تبادل المعلومات للاتفاقية وغرف تبادل المعلومات التابعة للبروتوكولين [إرشادات [إضافية] [قائمة] بشأن</w:t>
      </w:r>
      <w:r>
        <w:rPr>
          <w:rFonts w:cs="Simplified Arabic" w:hint="cs"/>
          <w:snapToGrid w:val="0"/>
          <w:kern w:val="22"/>
          <w:rtl/>
        </w:rPr>
        <w:t>]</w:t>
      </w:r>
      <w:r w:rsidRPr="00D51020">
        <w:rPr>
          <w:rFonts w:cs="Simplified Arabic" w:hint="cs"/>
          <w:snapToGrid w:val="0"/>
          <w:kern w:val="22"/>
          <w:rtl/>
        </w:rPr>
        <w:t xml:space="preserve"> بناء القدرات وتنمية القدرات، بما في ذلك [أدوات جديدة </w:t>
      </w:r>
      <w:r>
        <w:rPr>
          <w:rFonts w:cs="Simplified Arabic" w:hint="cs"/>
          <w:snapToGrid w:val="0"/>
          <w:kern w:val="22"/>
          <w:rtl/>
        </w:rPr>
        <w:t>ومبتكرة</w:t>
      </w:r>
      <w:r w:rsidRPr="00D51020">
        <w:rPr>
          <w:rFonts w:cs="Simplified Arabic" w:hint="cs"/>
          <w:snapToGrid w:val="0"/>
          <w:kern w:val="22"/>
          <w:rtl/>
        </w:rPr>
        <w:t xml:space="preserve">]، وأساليب ودراسات حالة بشأن الممارسات الجيدة والدروس المستفادة التي </w:t>
      </w:r>
      <w:r>
        <w:rPr>
          <w:rFonts w:cs="Simplified Arabic" w:hint="cs"/>
          <w:snapToGrid w:val="0"/>
          <w:kern w:val="22"/>
          <w:rtl/>
        </w:rPr>
        <w:t>قد</w:t>
      </w:r>
      <w:r w:rsidRPr="00D51020">
        <w:rPr>
          <w:rFonts w:cs="Simplified Arabic" w:hint="cs"/>
          <w:snapToGrid w:val="0"/>
          <w:kern w:val="22"/>
          <w:rtl/>
        </w:rPr>
        <w:t xml:space="preserve"> تساعد الأطراف والشعوب الأصلية والمجتمعات المحلية</w:t>
      </w:r>
      <w:r>
        <w:rPr>
          <w:rFonts w:cs="Simplified Arabic" w:hint="cs"/>
          <w:snapToGrid w:val="0"/>
          <w:kern w:val="22"/>
          <w:rtl/>
        </w:rPr>
        <w:t xml:space="preserve"> ومنظمات النساء والشباب</w:t>
      </w:r>
      <w:r w:rsidRPr="00D51020">
        <w:rPr>
          <w:rFonts w:cs="Simplified Arabic" w:hint="cs"/>
          <w:snapToGrid w:val="0"/>
          <w:kern w:val="22"/>
          <w:rtl/>
        </w:rPr>
        <w:t xml:space="preserve"> وأصحاب المصلحة الآخرين في جهودهم المتعلقة ببناء القدرات وتنمية القدرات [</w:t>
      </w:r>
      <w:r>
        <w:rPr>
          <w:rFonts w:cs="Simplified Arabic" w:hint="cs"/>
          <w:snapToGrid w:val="0"/>
          <w:kern w:val="22"/>
          <w:rtl/>
        </w:rPr>
        <w:t xml:space="preserve">ورصد واستلام أدوات ووسائل ودراسات </w:t>
      </w:r>
      <w:r w:rsidRPr="00D51020">
        <w:rPr>
          <w:rFonts w:cs="Simplified Arabic" w:hint="cs"/>
          <w:snapToGrid w:val="0"/>
          <w:kern w:val="22"/>
          <w:rtl/>
        </w:rPr>
        <w:t>حالة جديدة ومحدثة حسب الضرورة]؛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[(ج)</w:t>
      </w:r>
      <w:r w:rsidRPr="00447D7E">
        <w:rPr>
          <w:rFonts w:cs="Simplified Arabic"/>
          <w:snapToGrid w:val="0"/>
          <w:kern w:val="22"/>
          <w:rtl/>
        </w:rPr>
        <w:tab/>
      </w:r>
      <w:r w:rsidRPr="00447D7E">
        <w:rPr>
          <w:rFonts w:cs="Simplified Arabic" w:hint="cs"/>
          <w:snapToGrid w:val="0"/>
          <w:kern w:val="22"/>
          <w:rtl/>
        </w:rPr>
        <w:t>استعراض القدرات واستيعاب ال</w:t>
      </w:r>
      <w:r>
        <w:rPr>
          <w:rFonts w:cs="Simplified Arabic" w:hint="cs"/>
          <w:snapToGrid w:val="0"/>
          <w:kern w:val="22"/>
          <w:rtl/>
        </w:rPr>
        <w:t>تكنولوجيا وقدرات الحفاظ لدى ا</w:t>
      </w:r>
      <w:r w:rsidRPr="00447D7E">
        <w:rPr>
          <w:rFonts w:cs="Simplified Arabic" w:hint="cs"/>
          <w:snapToGrid w:val="0"/>
          <w:kern w:val="22"/>
          <w:rtl/>
        </w:rPr>
        <w:t>لدول الجزرية الصغيرة النامية وإعداد أدوات ووسائل محددة لتعريف الدروس بشأن الحفاظ على القدرات والتكنولوجيات</w:t>
      </w:r>
      <w:r>
        <w:rPr>
          <w:rFonts w:cs="Simplified Arabic" w:hint="cs"/>
          <w:snapToGrid w:val="0"/>
          <w:kern w:val="22"/>
          <w:rtl/>
        </w:rPr>
        <w:t xml:space="preserve"> التي تم استيعابها</w:t>
      </w:r>
      <w:r w:rsidRPr="00447D7E">
        <w:rPr>
          <w:rFonts w:cs="Simplified Arabic" w:hint="cs"/>
          <w:snapToGrid w:val="0"/>
          <w:kern w:val="22"/>
          <w:rtl/>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lastRenderedPageBreak/>
        <w:t>[(د)</w:t>
      </w:r>
      <w:r w:rsidRPr="00447D7E">
        <w:rPr>
          <w:rFonts w:cs="Simplified Arabic" w:hint="cs"/>
          <w:snapToGrid w:val="0"/>
          <w:kern w:val="22"/>
          <w:rtl/>
        </w:rPr>
        <w:tab/>
        <w:t>تمكين الأطراف وال</w:t>
      </w:r>
      <w:r>
        <w:rPr>
          <w:rFonts w:cs="Simplified Arabic" w:hint="cs"/>
          <w:snapToGrid w:val="0"/>
          <w:kern w:val="22"/>
          <w:rtl/>
        </w:rPr>
        <w:t>شعوب الأصلية والمجتمعات المحلية ومنظمات النساء والشباب</w:t>
      </w:r>
      <w:r w:rsidRPr="00447D7E">
        <w:rPr>
          <w:rFonts w:cs="Simplified Arabic" w:hint="cs"/>
          <w:snapToGrid w:val="0"/>
          <w:kern w:val="22"/>
          <w:rtl/>
        </w:rPr>
        <w:t xml:space="preserve"> والمنظمات الأخرى ذات الصلة، من إعداد خطط عمل مواضيعية لبناء القدرات وتنمية القدرات، فور اعتماد الإطار العالمي للتنوع البيولوجي لما بعد عام 2020، لأهداف محددة لعام 2030 أو مجموعات من الأهداف ذات الصلة، حسب الاقتضاء، [مع مراعاة الاحتياجات والفجوات المحددة سابقا والتي قررتها الأطراف مع </w:t>
      </w:r>
      <w:r>
        <w:rPr>
          <w:rFonts w:cs="Simplified Arabic" w:hint="cs"/>
          <w:snapToGrid w:val="0"/>
          <w:kern w:val="22"/>
          <w:rtl/>
        </w:rPr>
        <w:t xml:space="preserve">إيلاء </w:t>
      </w:r>
      <w:r w:rsidRPr="00447D7E">
        <w:rPr>
          <w:rFonts w:cs="Simplified Arabic" w:hint="cs"/>
          <w:snapToGrid w:val="0"/>
          <w:kern w:val="22"/>
          <w:rtl/>
        </w:rPr>
        <w:t>اعتبار خاص لإعداد خطة عمل لبناء القدرات وتنمية القدرات للتنوع البيولوجي الجزري]؛]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w:t>
      </w:r>
      <w:r w:rsidRPr="00447D7E">
        <w:rPr>
          <w:rFonts w:cs="Simplified Arabic"/>
          <w:snapToGrid w:val="0"/>
          <w:kern w:val="22"/>
          <w:rtl/>
        </w:rPr>
        <w:t>ھ</w:t>
      </w:r>
      <w:r w:rsidRPr="00447D7E">
        <w:rPr>
          <w:rFonts w:cs="Simplified Arabic" w:hint="cs"/>
          <w:snapToGrid w:val="0"/>
          <w:kern w:val="22"/>
          <w:rtl/>
        </w:rPr>
        <w:t>)</w:t>
      </w:r>
      <w:r w:rsidRPr="00447D7E">
        <w:rPr>
          <w:rFonts w:cs="Simplified Arabic" w:hint="cs"/>
          <w:snapToGrid w:val="0"/>
          <w:kern w:val="22"/>
          <w:rtl/>
        </w:rPr>
        <w:tab/>
        <w:t>دعم الأطراف وإسداء المشورة لهم في دمج مكونات بناء القدرات وتنمية القدرات في استراتيجياتها وخطط عملها الوطنية للتنوع البيولوجي؛]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Style w:val="FootnoteReference"/>
          <w:rFonts w:cs="Simplified Arabic"/>
          <w:snapToGrid w:val="0"/>
          <w:kern w:val="22"/>
        </w:rPr>
        <w:footnoteReference w:customMarkFollows="1" w:id="209"/>
        <w:t>**</w:t>
      </w:r>
      <w:r w:rsidRPr="00447D7E">
        <w:rPr>
          <w:rFonts w:cs="Simplified Arabic" w:hint="cs"/>
          <w:snapToGrid w:val="0"/>
          <w:kern w:val="22"/>
          <w:rtl/>
        </w:rPr>
        <w:t>[(و)</w:t>
      </w:r>
      <w:r w:rsidRPr="00447D7E">
        <w:rPr>
          <w:rFonts w:cs="Simplified Arabic" w:hint="cs"/>
          <w:snapToGrid w:val="0"/>
          <w:kern w:val="22"/>
          <w:rtl/>
        </w:rPr>
        <w:tab/>
        <w:t xml:space="preserve">دعوة فريق إدارة البيئة في الأمم المتحدة، بالتعاون مع فريق الاتصال المعني بالاتفاقيات المتعلقة بالتنوع البيولوجي، إلى تعيين فرقة عمل معنية ببناء القدرات وتنمية القدرات في مجال التنوع البيولوجي من أجل دعم أوجه التآزر والاتساق والفعالية على </w:t>
      </w:r>
      <w:r>
        <w:rPr>
          <w:rFonts w:cs="Simplified Arabic" w:hint="cs"/>
          <w:snapToGrid w:val="0"/>
          <w:kern w:val="22"/>
          <w:rtl/>
        </w:rPr>
        <w:t>نطاق</w:t>
      </w:r>
      <w:r w:rsidRPr="00447D7E">
        <w:rPr>
          <w:rFonts w:cs="Simplified Arabic" w:hint="cs"/>
          <w:snapToGrid w:val="0"/>
          <w:kern w:val="22"/>
          <w:rtl/>
        </w:rPr>
        <w:t xml:space="preserve"> منظومة الأمم المتحدة من أجل توفير الدعم لبناء القدرات وتنمية القدرات وإرشادات لتنفيذ الإطار العالمي للتنوع البيولوجي لما بعد عام 2020 بما يتماشى مع </w:t>
      </w:r>
      <w:r w:rsidRPr="00447D7E">
        <w:rPr>
          <w:rFonts w:cs="Simplified Arabic"/>
          <w:color w:val="333333"/>
          <w:rtl/>
        </w:rPr>
        <w:t>الاستعراض الشامل الذي يجري كل أربع سنوات لسياسة الأنشطة التنفيذية التي تضطلع بها منظومة الأمم المتحدة من أجل التنمي</w:t>
      </w:r>
      <w:r w:rsidRPr="00447D7E">
        <w:rPr>
          <w:rFonts w:cs="Simplified Arabic" w:hint="cs"/>
          <w:color w:val="333333"/>
          <w:rtl/>
        </w:rPr>
        <w:t>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[(ز)</w:t>
      </w:r>
      <w:r w:rsidRPr="00447D7E">
        <w:rPr>
          <w:rFonts w:cs="Simplified Arabic"/>
          <w:snapToGrid w:val="0"/>
          <w:kern w:val="22"/>
          <w:rtl/>
        </w:rPr>
        <w:tab/>
      </w:r>
      <w:r>
        <w:rPr>
          <w:rFonts w:cs="Simplified Arabic" w:hint="cs"/>
          <w:snapToGrid w:val="0"/>
          <w:kern w:val="22"/>
          <w:rtl/>
        </w:rPr>
        <w:t>القيام، بالتعاون مع الشركاء المعنيين</w:t>
      </w:r>
      <w:r w:rsidRPr="00447D7E">
        <w:rPr>
          <w:rFonts w:cs="Simplified Arabic" w:hint="cs"/>
          <w:snapToGrid w:val="0"/>
          <w:kern w:val="22"/>
          <w:rtl/>
        </w:rPr>
        <w:t xml:space="preserve"> </w:t>
      </w:r>
      <w:r>
        <w:rPr>
          <w:rFonts w:cs="Simplified Arabic" w:hint="cs"/>
          <w:snapToGrid w:val="0"/>
          <w:kern w:val="22"/>
          <w:rtl/>
        </w:rPr>
        <w:t>وأصحاب المصلحة بمن</w:t>
      </w:r>
      <w:r w:rsidRPr="00447D7E">
        <w:rPr>
          <w:rFonts w:cs="Simplified Arabic" w:hint="cs"/>
          <w:snapToGrid w:val="0"/>
          <w:kern w:val="22"/>
          <w:rtl/>
        </w:rPr>
        <w:t xml:space="preserve"> فيهم ال</w:t>
      </w:r>
      <w:r>
        <w:rPr>
          <w:rFonts w:cs="Simplified Arabic" w:hint="cs"/>
          <w:snapToGrid w:val="0"/>
          <w:kern w:val="22"/>
          <w:rtl/>
        </w:rPr>
        <w:t>شعوب الأصلية والمجتمعات المحلية</w:t>
      </w:r>
      <w:r w:rsidRPr="00447D7E">
        <w:rPr>
          <w:rFonts w:cs="Simplified Arabic" w:hint="cs"/>
          <w:snapToGrid w:val="0"/>
          <w:kern w:val="22"/>
          <w:rtl/>
        </w:rPr>
        <w:t xml:space="preserve"> والنساء والشباب، بإعداد </w:t>
      </w:r>
      <w:r>
        <w:rPr>
          <w:rFonts w:cs="Simplified Arabic" w:hint="cs"/>
          <w:snapToGrid w:val="0"/>
          <w:kern w:val="22"/>
          <w:rtl/>
        </w:rPr>
        <w:t>منهجية و</w:t>
      </w:r>
      <w:r w:rsidRPr="00447D7E">
        <w:rPr>
          <w:rFonts w:cs="Simplified Arabic" w:hint="cs"/>
          <w:snapToGrid w:val="0"/>
          <w:kern w:val="22"/>
          <w:rtl/>
        </w:rPr>
        <w:t xml:space="preserve">مؤشرات تكميلية لقياس التقدم المحرز في تحقيق غايات الإطار </w:t>
      </w:r>
      <w:r>
        <w:rPr>
          <w:rFonts w:cs="Simplified Arabic" w:hint="cs"/>
          <w:snapToGrid w:val="0"/>
          <w:kern w:val="22"/>
          <w:rtl/>
        </w:rPr>
        <w:t>الاستراتيجي الطويل الأجل</w:t>
      </w:r>
      <w:r w:rsidRPr="00447D7E">
        <w:rPr>
          <w:rFonts w:cs="Simplified Arabic" w:hint="cs"/>
          <w:snapToGrid w:val="0"/>
          <w:kern w:val="22"/>
          <w:rtl/>
        </w:rPr>
        <w:t xml:space="preserve"> ولتمكين الأطراف وال</w:t>
      </w:r>
      <w:r>
        <w:rPr>
          <w:rFonts w:cs="Simplified Arabic" w:hint="cs"/>
          <w:snapToGrid w:val="0"/>
          <w:kern w:val="22"/>
          <w:rtl/>
        </w:rPr>
        <w:t>شعوب الأصلية والمجتمعات المحلية ومنظمات النساء والشباب</w:t>
      </w:r>
      <w:r w:rsidRPr="00447D7E">
        <w:rPr>
          <w:rFonts w:cs="Simplified Arabic" w:hint="cs"/>
          <w:snapToGrid w:val="0"/>
          <w:kern w:val="22"/>
          <w:rtl/>
        </w:rPr>
        <w:t xml:space="preserve"> من رصد وتقييم بناء القدرات وتنمية القدرات على المستوى الوطني والإبلاغ عنها</w:t>
      </w:r>
      <w:r>
        <w:rPr>
          <w:rFonts w:cs="Simplified Arabic" w:hint="cs"/>
          <w:snapToGrid w:val="0"/>
          <w:kern w:val="22"/>
          <w:rtl/>
        </w:rPr>
        <w:t xml:space="preserve">، بما يتماشى مع المؤشرات المقرر اعتمادها </w:t>
      </w:r>
      <w:r w:rsidRPr="00447D7E">
        <w:rPr>
          <w:rFonts w:cs="Simplified Arabic" w:hint="cs"/>
          <w:snapToGrid w:val="0"/>
          <w:kern w:val="22"/>
          <w:rtl/>
        </w:rPr>
        <w:t>في إطار الهدف ذي الصلة</w:t>
      </w:r>
      <w:r w:rsidRPr="00447D7E">
        <w:rPr>
          <w:rStyle w:val="FootnoteReference"/>
          <w:rFonts w:cs="Simplified Arabic"/>
          <w:snapToGrid w:val="0"/>
          <w:kern w:val="22"/>
          <w:rtl/>
        </w:rPr>
        <w:footnoteReference w:id="210"/>
      </w:r>
      <w:r w:rsidRPr="00447D7E">
        <w:rPr>
          <w:rFonts w:cs="Simplified Arabic" w:hint="cs"/>
          <w:snapToGrid w:val="0"/>
          <w:kern w:val="22"/>
          <w:rtl/>
        </w:rPr>
        <w:t xml:space="preserve"> من الإطار العالمي للتنوع البيولوجي لما بعد عام 2020؛]</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[(ح)</w:t>
      </w:r>
      <w:r w:rsidRPr="00447D7E">
        <w:rPr>
          <w:rFonts w:cs="Simplified Arabic"/>
          <w:snapToGrid w:val="0"/>
          <w:kern w:val="22"/>
          <w:rtl/>
        </w:rPr>
        <w:tab/>
      </w:r>
      <w:r w:rsidRPr="00447D7E">
        <w:rPr>
          <w:rFonts w:cs="Simplified Arabic" w:hint="cs"/>
          <w:snapToGrid w:val="0"/>
          <w:kern w:val="22"/>
          <w:rtl/>
        </w:rPr>
        <w:t>القيام، بالتعاون مع الشركاء، بعقد [حلقة عمل لبناء القدرات وتنمية القدرات] [أول منتدى لبناء القدرات وتنمية القدرات في مجال التنوع البيولوجي]، لتيسير إقامة الشبكات وتقاسم الخبرات، والممارسات الجيدة والدروس المستفادة في بناء القدرات وتنمية القدرات في مجال التنوع البيولوجي، [بالتوازي] [</w:t>
      </w:r>
      <w:r>
        <w:rPr>
          <w:rFonts w:cs="Simplified Arabic" w:hint="cs"/>
          <w:snapToGrid w:val="0"/>
          <w:kern w:val="22"/>
          <w:rtl/>
        </w:rPr>
        <w:t>بالتعاقب</w:t>
      </w:r>
      <w:r w:rsidRPr="00447D7E">
        <w:rPr>
          <w:rFonts w:cs="Simplified Arabic" w:hint="cs"/>
          <w:snapToGrid w:val="0"/>
          <w:kern w:val="22"/>
          <w:rtl/>
        </w:rPr>
        <w:t xml:space="preserve">] </w:t>
      </w:r>
      <w:r>
        <w:rPr>
          <w:rFonts w:cs="Simplified Arabic" w:hint="cs"/>
          <w:snapToGrid w:val="0"/>
          <w:kern w:val="22"/>
          <w:rtl/>
        </w:rPr>
        <w:t xml:space="preserve">مع </w:t>
      </w:r>
      <w:r w:rsidRPr="00447D7E">
        <w:rPr>
          <w:rFonts w:cs="Simplified Arabic" w:hint="cs"/>
          <w:snapToGrid w:val="0"/>
          <w:kern w:val="22"/>
          <w:rtl/>
        </w:rPr>
        <w:t>[الاجتماع السادس عشر لمؤتمر الأطراف] [الاجتماع السادس والعشرين للهيئة الفرعية للمشورة العلمية والتقنية والتكنولوجية]، [ولتيسير مشاركة الشعوب الأصلية والمجتمعات المحلية والنساء والشباب</w:t>
      </w:r>
      <w:r>
        <w:rPr>
          <w:rFonts w:cs="Simplified Arabic" w:hint="cs"/>
          <w:snapToGrid w:val="0"/>
          <w:kern w:val="22"/>
          <w:rtl/>
        </w:rPr>
        <w:t xml:space="preserve"> وإدراج أفكارهم</w:t>
      </w:r>
      <w:r w:rsidRPr="00447D7E">
        <w:rPr>
          <w:rFonts w:cs="Simplified Arabic" w:hint="cs"/>
          <w:snapToGrid w:val="0"/>
          <w:kern w:val="22"/>
          <w:rtl/>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[(ط)</w:t>
      </w:r>
      <w:r w:rsidRPr="00447D7E">
        <w:rPr>
          <w:rFonts w:cs="Simplified Arabic"/>
          <w:snapToGrid w:val="0"/>
          <w:kern w:val="22"/>
          <w:rtl/>
        </w:rPr>
        <w:tab/>
      </w:r>
      <w:r w:rsidRPr="00447D7E">
        <w:rPr>
          <w:rFonts w:cs="Simplified Arabic" w:hint="cs"/>
          <w:snapToGrid w:val="0"/>
          <w:kern w:val="22"/>
          <w:rtl/>
        </w:rPr>
        <w:t xml:space="preserve">إعداد تحديثات عن حالة الإطار </w:t>
      </w:r>
      <w:r>
        <w:rPr>
          <w:rFonts w:cs="Simplified Arabic" w:hint="cs"/>
          <w:snapToGrid w:val="0"/>
          <w:kern w:val="22"/>
          <w:rtl/>
        </w:rPr>
        <w:t>الاستراتيجي الطويل الأجل</w:t>
      </w:r>
      <w:r w:rsidRPr="00447D7E">
        <w:rPr>
          <w:rFonts w:cs="Simplified Arabic" w:hint="cs"/>
          <w:snapToGrid w:val="0"/>
          <w:kern w:val="22"/>
          <w:rtl/>
        </w:rPr>
        <w:t xml:space="preserve"> لكي تنظر فيها الهيئة الفرعية للتنفيذ؛]</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[(ي)</w:t>
      </w:r>
      <w:r w:rsidRPr="00447D7E">
        <w:rPr>
          <w:rFonts w:cs="Simplified Arabic"/>
          <w:snapToGrid w:val="0"/>
          <w:kern w:val="22"/>
          <w:rtl/>
        </w:rPr>
        <w:tab/>
      </w:r>
      <w:r w:rsidRPr="00447D7E">
        <w:rPr>
          <w:rFonts w:cs="Simplified Arabic" w:hint="cs"/>
          <w:snapToGrid w:val="0"/>
          <w:kern w:val="22"/>
          <w:rtl/>
        </w:rPr>
        <w:t xml:space="preserve">القيام، بالتعاون مع الاتفاقيات الأخرى المتعلقة بالتنوع البيولوجي والشركاء، بإجراء استعراض للإطار </w:t>
      </w:r>
      <w:r>
        <w:rPr>
          <w:rFonts w:cs="Simplified Arabic" w:hint="cs"/>
          <w:snapToGrid w:val="0"/>
          <w:kern w:val="22"/>
          <w:rtl/>
        </w:rPr>
        <w:t>الاستراتيجي الطويل الأجل</w:t>
      </w:r>
      <w:r w:rsidRPr="00447D7E">
        <w:rPr>
          <w:rFonts w:cs="Simplified Arabic" w:hint="cs"/>
          <w:snapToGrid w:val="0"/>
          <w:kern w:val="22"/>
          <w:rtl/>
        </w:rPr>
        <w:t xml:space="preserve"> في عام 2025 [بالاقتران مع استعراض منتصف المدة والتقييم العالمي للإطار العالمي للتنوع البيولوجي لما بعد عام 2020] لتقييم استخدامه من جانب الأطراف والشعوب الأصلية والمجتمعات المحلية</w:t>
      </w:r>
      <w:r>
        <w:rPr>
          <w:rFonts w:cs="Simplified Arabic" w:hint="cs"/>
          <w:snapToGrid w:val="0"/>
          <w:kern w:val="22"/>
          <w:rtl/>
        </w:rPr>
        <w:t xml:space="preserve"> ومنظمات النساء والشباب</w:t>
      </w:r>
      <w:r w:rsidRPr="00447D7E">
        <w:rPr>
          <w:rFonts w:cs="Simplified Arabic" w:hint="cs"/>
          <w:snapToGrid w:val="0"/>
          <w:kern w:val="22"/>
          <w:rtl/>
        </w:rPr>
        <w:t xml:space="preserve"> وأصحاب المصلحة الآخرين ذوي الصلة، والقيام، إذا لزم الأمر، باقتراح تحديثات لضمان استمرار ملاءمته وفعاليته؛</w:t>
      </w:r>
      <w:r>
        <w:rPr>
          <w:rFonts w:cs="Simplified Arabic" w:hint="cs"/>
          <w:snapToGrid w:val="0"/>
          <w:kern w:val="22"/>
          <w:rtl/>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Fonts w:cs="Simplified Arabic"/>
          <w:snapToGrid w:val="0"/>
          <w:kern w:val="22"/>
          <w:rtl/>
        </w:rPr>
      </w:pPr>
      <w:r w:rsidRPr="00447D7E">
        <w:rPr>
          <w:rFonts w:cs="Simplified Arabic" w:hint="cs"/>
          <w:snapToGrid w:val="0"/>
          <w:kern w:val="22"/>
          <w:rtl/>
        </w:rPr>
        <w:t>[(ك)</w:t>
      </w:r>
      <w:r w:rsidRPr="00447D7E">
        <w:rPr>
          <w:rFonts w:cs="Simplified Arabic"/>
          <w:snapToGrid w:val="0"/>
          <w:kern w:val="22"/>
          <w:rtl/>
        </w:rPr>
        <w:tab/>
      </w:r>
      <w:r w:rsidRPr="00447D7E">
        <w:rPr>
          <w:rFonts w:cs="Simplified Arabic" w:hint="cs"/>
          <w:snapToGrid w:val="0"/>
          <w:kern w:val="22"/>
          <w:rtl/>
        </w:rPr>
        <w:t xml:space="preserve">التكليف بإجراء تقييم مستقل للإطار </w:t>
      </w:r>
      <w:r>
        <w:rPr>
          <w:rFonts w:cs="Simplified Arabic" w:hint="cs"/>
          <w:snapToGrid w:val="0"/>
          <w:kern w:val="22"/>
          <w:rtl/>
        </w:rPr>
        <w:t>الاستراتيجي الطويل الأجل</w:t>
      </w:r>
      <w:r w:rsidRPr="00447D7E">
        <w:rPr>
          <w:rFonts w:cs="Simplified Arabic" w:hint="cs"/>
          <w:snapToGrid w:val="0"/>
          <w:kern w:val="22"/>
          <w:rtl/>
        </w:rPr>
        <w:t xml:space="preserve"> في عام 2029 وتقديم تقرير لتيسير استعراضه من جانب الهيئة الفرعية للتنفيذ ومؤتمر الأطراف، بالاقتران مع استعراض الإطار العالمي للتنوع البيولوجي لما بعد عام 2020؛</w:t>
      </w:r>
      <w:r>
        <w:rPr>
          <w:rFonts w:cs="Simplified Arabic" w:hint="cs"/>
          <w:snapToGrid w:val="0"/>
          <w:kern w:val="22"/>
          <w:rtl/>
        </w:rPr>
        <w:t>]</w:t>
      </w:r>
    </w:p>
    <w:p w:rsidR="0058485E" w:rsidRPr="00B1250C" w:rsidRDefault="0058485E" w:rsidP="00E3632F">
      <w:pPr>
        <w:bidi/>
        <w:spacing w:after="120"/>
        <w:jc w:val="center"/>
        <w:rPr>
          <w:rFonts w:cs="Simplified Arabic"/>
          <w:b/>
          <w:bCs/>
          <w:lang w:bidi="ar-EG"/>
        </w:rPr>
      </w:pPr>
      <w:bookmarkStart w:id="137" w:name="_Toc118802211"/>
      <w:r w:rsidRPr="00806F21">
        <w:rPr>
          <w:rFonts w:cs="Simplified Arabic" w:hint="cs"/>
          <w:b/>
          <w:bCs/>
          <w:rtl/>
          <w:lang w:bidi="ar-EG"/>
        </w:rPr>
        <w:t>باء-</w:t>
      </w:r>
      <w:r w:rsidRPr="00806F21">
        <w:rPr>
          <w:rFonts w:cs="Simplified Arabic" w:hint="cs"/>
          <w:b/>
          <w:bCs/>
          <w:rtl/>
          <w:lang w:bidi="ar-EG"/>
        </w:rPr>
        <w:tab/>
        <w:t>التعاون التقني والعلمي</w:t>
      </w:r>
      <w:bookmarkEnd w:id="137"/>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Pr>
          <w:rStyle w:val="hps"/>
          <w:rFonts w:cs="Simplified Arabic" w:hint="cs"/>
          <w:snapToGrid w:val="0"/>
          <w:kern w:val="22"/>
          <w:sz w:val="22"/>
          <w:rtl/>
          <w:lang w:val="en-US"/>
        </w:rPr>
        <w:lastRenderedPageBreak/>
        <w:t>[20-</w:t>
      </w:r>
      <w:r>
        <w:rPr>
          <w:rStyle w:val="hps"/>
          <w:rFonts w:cs="Simplified Arabic" w:hint="cs"/>
          <w:snapToGrid w:val="0"/>
          <w:kern w:val="22"/>
          <w:sz w:val="22"/>
          <w:rtl/>
          <w:lang w:val="en-US"/>
        </w:rPr>
        <w:tab/>
      </w:r>
      <w:r w:rsidRPr="00447D7E">
        <w:rPr>
          <w:rStyle w:val="hps"/>
          <w:rFonts w:cs="Simplified Arabic" w:hint="cs"/>
          <w:i/>
          <w:iCs/>
          <w:snapToGrid w:val="0"/>
          <w:kern w:val="22"/>
          <w:sz w:val="22"/>
          <w:rtl/>
        </w:rPr>
        <w:t xml:space="preserve">يعتمد </w:t>
      </w:r>
      <w:r w:rsidRPr="00447D7E">
        <w:rPr>
          <w:rStyle w:val="hps"/>
          <w:rFonts w:cs="Simplified Arabic" w:hint="cs"/>
          <w:snapToGrid w:val="0"/>
          <w:kern w:val="22"/>
          <w:sz w:val="22"/>
          <w:rtl/>
        </w:rPr>
        <w:t>المقترحات لتعزيز التعاون التقني والعلمي دعما للإطار العالمي للتنوع البيولوجي لما بعد عام 2020 الواردة في المرفق الثاني أدناه؛]</w:t>
      </w:r>
    </w:p>
    <w:p w:rsidR="0058485E" w:rsidRPr="00447D7E" w:rsidRDefault="0058485E" w:rsidP="007A19FB">
      <w:pPr>
        <w:pStyle w:val="ListParagraph"/>
        <w:numPr>
          <w:ilvl w:val="0"/>
          <w:numId w:val="58"/>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sidRPr="00447D7E">
        <w:rPr>
          <w:rStyle w:val="hps"/>
          <w:rFonts w:cs="Simplified Arabic" w:hint="cs"/>
          <w:i/>
          <w:iCs/>
          <w:snapToGrid w:val="0"/>
          <w:kern w:val="22"/>
          <w:sz w:val="22"/>
          <w:rtl/>
        </w:rPr>
        <w:t xml:space="preserve">يحث </w:t>
      </w:r>
      <w:r>
        <w:rPr>
          <w:rStyle w:val="hps"/>
          <w:rFonts w:cs="Simplified Arabic" w:hint="cs"/>
          <w:snapToGrid w:val="0"/>
          <w:kern w:val="22"/>
          <w:sz w:val="22"/>
          <w:rtl/>
        </w:rPr>
        <w:t>الأطراف</w:t>
      </w:r>
      <w:r w:rsidRPr="00447D7E">
        <w:rPr>
          <w:rStyle w:val="hps"/>
          <w:rFonts w:cs="Simplified Arabic" w:hint="cs"/>
          <w:snapToGrid w:val="0"/>
          <w:kern w:val="22"/>
          <w:sz w:val="22"/>
          <w:rtl/>
        </w:rPr>
        <w:t xml:space="preserve"> </w:t>
      </w:r>
      <w:r>
        <w:rPr>
          <w:rStyle w:val="hps"/>
          <w:rFonts w:cs="Simplified Arabic" w:hint="cs"/>
          <w:snapToGrid w:val="0"/>
          <w:kern w:val="22"/>
          <w:sz w:val="22"/>
          <w:rtl/>
        </w:rPr>
        <w:t>ع</w:t>
      </w:r>
      <w:r w:rsidRPr="00447D7E">
        <w:rPr>
          <w:rStyle w:val="hps"/>
          <w:rFonts w:cs="Simplified Arabic" w:hint="cs"/>
          <w:snapToGrid w:val="0"/>
          <w:kern w:val="22"/>
          <w:sz w:val="22"/>
          <w:rtl/>
        </w:rPr>
        <w:t>لى الاعتراف ودعم الدور المهم للعلوم، والتكنولوجيا، والإبتكار ونظم المعارف الأخرى في دعم تنفيذ غايات وأهداف الإطار العالمي للتنوع البيولوجي لما بعد عام 2020 نحو تحقيق رؤية عام 2050 "للحياة في انسجام مع الطبيعة"</w:t>
      </w:r>
      <w:r>
        <w:rPr>
          <w:rStyle w:val="hps"/>
          <w:rFonts w:cs="Simplified Arabic" w:hint="cs"/>
          <w:snapToGrid w:val="0"/>
          <w:kern w:val="22"/>
          <w:sz w:val="22"/>
          <w:rtl/>
        </w:rPr>
        <w:t xml:space="preserve">، </w:t>
      </w:r>
      <w:r w:rsidRPr="009C3A04">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والمنظمات ذات الصلة </w:t>
      </w:r>
      <w:r>
        <w:rPr>
          <w:rStyle w:val="hps"/>
          <w:rFonts w:cs="Simplified Arabic" w:hint="cs"/>
          <w:snapToGrid w:val="0"/>
          <w:kern w:val="22"/>
          <w:sz w:val="22"/>
          <w:rtl/>
        </w:rPr>
        <w:t>إلى القيام بذلك</w:t>
      </w:r>
      <w:r w:rsidRPr="00447D7E">
        <w:rPr>
          <w:rStyle w:val="hps"/>
          <w:rFonts w:cs="Simplified Arabic" w:hint="cs"/>
          <w:snapToGrid w:val="0"/>
          <w:kern w:val="22"/>
          <w:sz w:val="22"/>
          <w:rtl/>
        </w:rPr>
        <w:t>؛</w:t>
      </w:r>
    </w:p>
    <w:p w:rsidR="0058485E" w:rsidRPr="00447D7E" w:rsidRDefault="0058485E" w:rsidP="007A19FB">
      <w:pPr>
        <w:pStyle w:val="ListParagraph"/>
        <w:numPr>
          <w:ilvl w:val="0"/>
          <w:numId w:val="58"/>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i/>
          <w:iCs/>
          <w:snapToGrid w:val="0"/>
          <w:kern w:val="22"/>
          <w:sz w:val="22"/>
          <w:rtl/>
        </w:rPr>
        <w:t>يذكّر</w:t>
      </w:r>
      <w:r w:rsidRPr="00447D7E">
        <w:rPr>
          <w:rStyle w:val="hps"/>
          <w:rFonts w:cs="Simplified Arabic" w:hint="cs"/>
          <w:snapToGrid w:val="0"/>
          <w:kern w:val="22"/>
          <w:sz w:val="22"/>
          <w:rtl/>
        </w:rPr>
        <w:t xml:space="preserve"> الأطراف، عملا بال</w:t>
      </w:r>
      <w:r>
        <w:rPr>
          <w:rStyle w:val="hps"/>
          <w:rFonts w:cs="Simplified Arabic" w:hint="cs"/>
          <w:snapToGrid w:val="0"/>
          <w:kern w:val="22"/>
          <w:sz w:val="22"/>
          <w:rtl/>
        </w:rPr>
        <w:t>فقرة 6 من المقرر 13/23</w:t>
      </w:r>
      <w:r w:rsidRPr="00447D7E">
        <w:rPr>
          <w:rStyle w:val="hps"/>
          <w:rFonts w:cs="Simplified Arabic" w:hint="cs"/>
          <w:snapToGrid w:val="0"/>
          <w:kern w:val="22"/>
          <w:sz w:val="22"/>
          <w:rtl/>
        </w:rPr>
        <w:t xml:space="preserve">، بتحديد احتياجاتها التقنية والعلمية المتعلقة بالتنوع البيولوجي وطلبات المساعدة والإبلاغ عنها، </w:t>
      </w:r>
      <w:r w:rsidRPr="00447D7E">
        <w:rPr>
          <w:rStyle w:val="hps"/>
          <w:rFonts w:cs="Simplified Arabic" w:hint="cs"/>
          <w:i/>
          <w:iCs/>
          <w:snapToGrid w:val="0"/>
          <w:kern w:val="22"/>
          <w:sz w:val="22"/>
          <w:rtl/>
        </w:rPr>
        <w:t xml:space="preserve">ويدعو </w:t>
      </w:r>
      <w:r w:rsidRPr="00447D7E">
        <w:rPr>
          <w:rStyle w:val="hps"/>
          <w:rFonts w:cs="Simplified Arabic" w:hint="cs"/>
          <w:snapToGrid w:val="0"/>
          <w:kern w:val="22"/>
          <w:sz w:val="22"/>
          <w:rtl/>
        </w:rPr>
        <w:t>الأطراف، والحكو</w:t>
      </w:r>
      <w:r>
        <w:rPr>
          <w:rStyle w:val="hps"/>
          <w:rFonts w:cs="Simplified Arabic" w:hint="cs"/>
          <w:snapToGrid w:val="0"/>
          <w:kern w:val="22"/>
          <w:sz w:val="22"/>
          <w:rtl/>
        </w:rPr>
        <w:t>مات الأخرى والمنظمات ذات الصلة إ</w:t>
      </w:r>
      <w:r w:rsidRPr="00447D7E">
        <w:rPr>
          <w:rStyle w:val="hps"/>
          <w:rFonts w:cs="Simplified Arabic" w:hint="cs"/>
          <w:snapToGrid w:val="0"/>
          <w:kern w:val="22"/>
          <w:sz w:val="22"/>
          <w:rtl/>
        </w:rPr>
        <w:t>لى التسجيل كمقدمين للمساعدة التقنية وتقديم الدعم لتلبية الاحتياجات التي حددتها الأطراف من خلال البوابة المركزية في آلية غرفة تبادل المعلومات وفي غرف تبادل المعلومات في البروتوكولين من أجل تيسير بناء القدرات وتنمية القدرات والتعاون التقني والعلمي؛</w:t>
      </w:r>
    </w:p>
    <w:p w:rsidR="0058485E" w:rsidRPr="00447D7E" w:rsidRDefault="0058485E" w:rsidP="007A19FB">
      <w:pPr>
        <w:pStyle w:val="ListParagraph"/>
        <w:numPr>
          <w:ilvl w:val="0"/>
          <w:numId w:val="58"/>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i/>
          <w:iCs/>
          <w:snapToGrid w:val="0"/>
          <w:kern w:val="22"/>
          <w:sz w:val="22"/>
          <w:rtl/>
        </w:rPr>
        <w:t xml:space="preserve">يحث </w:t>
      </w:r>
      <w:r w:rsidRPr="00447D7E">
        <w:rPr>
          <w:rStyle w:val="hps"/>
          <w:rFonts w:cs="Simplified Arabic" w:hint="cs"/>
          <w:snapToGrid w:val="0"/>
          <w:kern w:val="22"/>
          <w:sz w:val="22"/>
          <w:rtl/>
        </w:rPr>
        <w:t xml:space="preserve">الأطراف </w:t>
      </w:r>
      <w:r>
        <w:rPr>
          <w:rStyle w:val="hps"/>
          <w:rFonts w:cs="Simplified Arabic" w:hint="cs"/>
          <w:snapToGrid w:val="0"/>
          <w:kern w:val="22"/>
          <w:sz w:val="22"/>
          <w:rtl/>
        </w:rPr>
        <w:t>ع</w:t>
      </w:r>
      <w:r w:rsidRPr="00447D7E">
        <w:rPr>
          <w:rStyle w:val="hps"/>
          <w:rFonts w:cs="Simplified Arabic" w:hint="cs"/>
          <w:snapToGrid w:val="0"/>
          <w:kern w:val="22"/>
          <w:sz w:val="22"/>
          <w:rtl/>
        </w:rPr>
        <w:t>لى تهيئة بيئات تمكينية (بما في ذلك السياسات والتشريعات والحوافز ذات الصلة) لتعزي</w:t>
      </w:r>
      <w:r>
        <w:rPr>
          <w:rStyle w:val="hps"/>
          <w:rFonts w:cs="Simplified Arabic" w:hint="cs"/>
          <w:snapToGrid w:val="0"/>
          <w:kern w:val="22"/>
          <w:sz w:val="22"/>
          <w:rtl/>
        </w:rPr>
        <w:t>ز وتيسير التعاون التقني والعلمي</w:t>
      </w:r>
      <w:r w:rsidRPr="00447D7E">
        <w:rPr>
          <w:rStyle w:val="hps"/>
          <w:rFonts w:cs="Simplified Arabic" w:hint="cs"/>
          <w:snapToGrid w:val="0"/>
          <w:kern w:val="22"/>
          <w:sz w:val="22"/>
          <w:rtl/>
        </w:rPr>
        <w:t xml:space="preserve"> مع الأطراف الأخرى، ولا سيما الأطراف من البلدان النامية، بما في ذلك من خلال برامج البحوث المشتركة والمشاريع المشتركة لتطوير التكنولوجيات المتعلقة بأهداف الاتفاقية [وفقا للمادة 20 من الاتفاقية]، مع ضمان المشاركة الكاملة والفعالة لل</w:t>
      </w:r>
      <w:r>
        <w:rPr>
          <w:rStyle w:val="hps"/>
          <w:rFonts w:cs="Simplified Arabic" w:hint="cs"/>
          <w:snapToGrid w:val="0"/>
          <w:kern w:val="22"/>
          <w:sz w:val="22"/>
          <w:rtl/>
        </w:rPr>
        <w:t>شعوب الأصلية والمجتمعات المحلية</w:t>
      </w:r>
      <w:r w:rsidRPr="00447D7E">
        <w:rPr>
          <w:rStyle w:val="hps"/>
          <w:rFonts w:cs="Simplified Arabic" w:hint="cs"/>
          <w:snapToGrid w:val="0"/>
          <w:kern w:val="22"/>
          <w:sz w:val="22"/>
          <w:rtl/>
        </w:rPr>
        <w:t xml:space="preserve"> والنساء والشباب</w:t>
      </w:r>
      <w:r>
        <w:rPr>
          <w:rStyle w:val="hps"/>
          <w:rFonts w:cs="Simplified Arabic" w:hint="cs"/>
          <w:snapToGrid w:val="0"/>
          <w:kern w:val="22"/>
          <w:sz w:val="22"/>
          <w:rtl/>
        </w:rPr>
        <w:t xml:space="preserve">، </w:t>
      </w:r>
      <w:r w:rsidRPr="00806F21">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w:t>
      </w:r>
      <w:r>
        <w:rPr>
          <w:rStyle w:val="hps"/>
          <w:rFonts w:cs="Simplified Arabic" w:hint="cs"/>
          <w:snapToGrid w:val="0"/>
          <w:kern w:val="22"/>
          <w:sz w:val="22"/>
          <w:rtl/>
        </w:rPr>
        <w:t>إلى القيام بذلك</w:t>
      </w:r>
      <w:r w:rsidRPr="00447D7E">
        <w:rPr>
          <w:rStyle w:val="hps"/>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[24-</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يشجع </w:t>
      </w:r>
      <w:r w:rsidRPr="00447D7E">
        <w:rPr>
          <w:rStyle w:val="hps"/>
          <w:rFonts w:cs="Simplified Arabic" w:hint="cs"/>
          <w:snapToGrid w:val="0"/>
          <w:kern w:val="22"/>
          <w:sz w:val="22"/>
          <w:rtl/>
        </w:rPr>
        <w:t>الأطراف والحكومات الأخرى على أن تقوم، بالتعاون مع الشركاء ذوي الصل</w:t>
      </w:r>
      <w:r>
        <w:rPr>
          <w:rStyle w:val="hps"/>
          <w:rFonts w:cs="Simplified Arabic" w:hint="cs"/>
          <w:snapToGrid w:val="0"/>
          <w:kern w:val="22"/>
          <w:sz w:val="22"/>
          <w:rtl/>
        </w:rPr>
        <w:t>ة والمؤسسات المالية ذات الصلة، ب</w:t>
      </w:r>
      <w:r w:rsidRPr="00447D7E">
        <w:rPr>
          <w:rStyle w:val="hps"/>
          <w:rFonts w:cs="Simplified Arabic" w:hint="cs"/>
          <w:snapToGrid w:val="0"/>
          <w:kern w:val="22"/>
          <w:sz w:val="22"/>
          <w:rtl/>
        </w:rPr>
        <w:t xml:space="preserve">تشجيع وتيسير ودعم تطوير التكنولوجيات والابتكارات المتعلقة بالتنوع البيولوجي، بما في ذلك التكنولوجيا الأحيائية، فضلا عن الحلول المصممة محليا والتكنولوجيات الأصلية للشعوب الأصلية والمجتمعات المحلية، مع موافقتها [الحرة]، المسبقة عن علم [أو القبول والمشاركة]، </w:t>
      </w:r>
      <w:r w:rsidRPr="00806F21">
        <w:rPr>
          <w:rStyle w:val="hps"/>
          <w:rFonts w:cs="Simplified Arabic" w:hint="cs"/>
          <w:strike/>
          <w:snapToGrid w:val="0"/>
          <w:kern w:val="22"/>
          <w:sz w:val="22"/>
          <w:rtl/>
        </w:rPr>
        <w:t>[</w:t>
      </w:r>
      <w:r w:rsidRPr="00447D7E">
        <w:rPr>
          <w:rStyle w:val="hps"/>
          <w:rFonts w:cs="Simplified Arabic" w:hint="cs"/>
          <w:snapToGrid w:val="0"/>
          <w:kern w:val="22"/>
          <w:sz w:val="22"/>
          <w:rtl/>
        </w:rPr>
        <w:t>رهنا بالشروط المتفق عل</w:t>
      </w:r>
      <w:r>
        <w:rPr>
          <w:rStyle w:val="hps"/>
          <w:rFonts w:cs="Simplified Arabic" w:hint="cs"/>
          <w:snapToGrid w:val="0"/>
          <w:kern w:val="22"/>
          <w:sz w:val="22"/>
          <w:rtl/>
        </w:rPr>
        <w:t>يها بصورة متبادلة، حسب الاقتضاء</w:t>
      </w:r>
      <w:r w:rsidRPr="00806F21">
        <w:rPr>
          <w:rStyle w:val="hps"/>
          <w:rFonts w:cs="Simplified Arabic" w:hint="cs"/>
          <w:strike/>
          <w:snapToGrid w:val="0"/>
          <w:kern w:val="22"/>
          <w:sz w:val="22"/>
          <w:rtl/>
        </w:rPr>
        <w:t>]</w:t>
      </w:r>
      <w:r w:rsidRPr="00447D7E">
        <w:rPr>
          <w:rStyle w:val="hps"/>
          <w:rFonts w:cs="Simplified Arabic" w:hint="cs"/>
          <w:snapToGrid w:val="0"/>
          <w:kern w:val="22"/>
          <w:sz w:val="22"/>
          <w:rtl/>
        </w:rPr>
        <w:t xml:space="preserve"> [وفقا للتشريعات الوطنية والالتزامات الدولية]، بما في ذلك البرامج الحاضنة [القائمة] ذات الصلة بأهداف الاتفاقية [وفقا للمادة 20 من الاتفاقية]، وزيادة نقل التكنولوجيا إلى جميع الأطراف، ولا سيما الأطراف من البلدان النامية؛]</w:t>
      </w:r>
    </w:p>
    <w:p w:rsidR="0058485E" w:rsidRPr="00447D7E" w:rsidRDefault="0058485E" w:rsidP="007A19FB">
      <w:pPr>
        <w:pStyle w:val="ListParagraph"/>
        <w:numPr>
          <w:ilvl w:val="0"/>
          <w:numId w:val="59"/>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sidRPr="00447D7E">
        <w:rPr>
          <w:rStyle w:val="hps"/>
          <w:rFonts w:cs="Simplified Arabic" w:hint="cs"/>
          <w:i/>
          <w:iCs/>
          <w:snapToGrid w:val="0"/>
          <w:kern w:val="22"/>
          <w:sz w:val="22"/>
          <w:rtl/>
        </w:rPr>
        <w:t xml:space="preserve">يشجع </w:t>
      </w:r>
      <w:r w:rsidRPr="00447D7E">
        <w:rPr>
          <w:rStyle w:val="hps"/>
          <w:rFonts w:cs="Simplified Arabic" w:hint="cs"/>
          <w:snapToGrid w:val="0"/>
          <w:kern w:val="22"/>
          <w:sz w:val="22"/>
          <w:rtl/>
        </w:rPr>
        <w:t>الأطراف، والحكومات الأخرى والمنظمات ذات الصلة على اتخاذ خطوات عملية لتعزيز ودعم الشبكات ذات الصلة للمؤسسات ومجتمعات الممارسة لتيسير تبادل المعلومات والخبرات والمهارات والدراية التقنية المتعلقة بالتنوع البيولوجي، ضمن أمور أخرى، من خلال شبكات آليات تبادل المعلومات الوطنية والإقليمية؛</w:t>
      </w:r>
    </w:p>
    <w:p w:rsidR="0058485E" w:rsidRPr="00447D7E" w:rsidRDefault="0058485E" w:rsidP="007A19FB">
      <w:pPr>
        <w:pStyle w:val="ListParagraph"/>
        <w:numPr>
          <w:ilvl w:val="0"/>
          <w:numId w:val="59"/>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sidRPr="00447D7E">
        <w:rPr>
          <w:rStyle w:val="hps"/>
          <w:rFonts w:cs="Simplified Arabic" w:hint="cs"/>
          <w:i/>
          <w:iCs/>
          <w:snapToGrid w:val="0"/>
          <w:kern w:val="22"/>
          <w:sz w:val="22"/>
          <w:rtl/>
        </w:rPr>
        <w:t>يحيط علما</w:t>
      </w:r>
      <w:r w:rsidRPr="00447D7E">
        <w:rPr>
          <w:rStyle w:val="hps"/>
          <w:rFonts w:cs="Simplified Arabic" w:hint="cs"/>
          <w:snapToGrid w:val="0"/>
          <w:kern w:val="22"/>
          <w:sz w:val="22"/>
          <w:rtl/>
        </w:rPr>
        <w:t xml:space="preserve"> </w:t>
      </w:r>
      <w:r>
        <w:rPr>
          <w:rStyle w:val="hps"/>
          <w:rFonts w:cs="Simplified Arabic" w:hint="cs"/>
          <w:snapToGrid w:val="0"/>
          <w:kern w:val="22"/>
          <w:sz w:val="22"/>
          <w:rtl/>
        </w:rPr>
        <w:t>بالنتائج والرسائل الرئيسية ل</w:t>
      </w:r>
      <w:r w:rsidRPr="00447D7E">
        <w:rPr>
          <w:rStyle w:val="hps"/>
          <w:rFonts w:cs="Simplified Arabic" w:hint="cs"/>
          <w:snapToGrid w:val="0"/>
          <w:kern w:val="22"/>
          <w:sz w:val="22"/>
          <w:rtl/>
        </w:rPr>
        <w:t>لمنتدى الخامس للعلوم والسياسات في مجال التنوع البيولوجي والمؤتمر الدولي الثامن بشأن</w:t>
      </w:r>
      <w:r>
        <w:rPr>
          <w:rStyle w:val="hps"/>
          <w:rFonts w:cs="Simplified Arabic" w:hint="cs"/>
          <w:snapToGrid w:val="0"/>
          <w:kern w:val="22"/>
          <w:sz w:val="22"/>
          <w:rtl/>
        </w:rPr>
        <w:t xml:space="preserve"> علوم</w:t>
      </w:r>
      <w:r w:rsidRPr="00447D7E">
        <w:rPr>
          <w:rStyle w:val="hps"/>
          <w:rFonts w:cs="Simplified Arabic" w:hint="cs"/>
          <w:snapToGrid w:val="0"/>
          <w:kern w:val="22"/>
          <w:sz w:val="22"/>
          <w:rtl/>
        </w:rPr>
        <w:t xml:space="preserve"> الاستدامة؛</w:t>
      </w:r>
      <w:r w:rsidRPr="00447D7E">
        <w:rPr>
          <w:rStyle w:val="FootnoteReference"/>
          <w:rFonts w:cs="Simplified Arabic"/>
          <w:snapToGrid w:val="0"/>
          <w:kern w:val="22"/>
          <w:sz w:val="22"/>
          <w:rtl/>
        </w:rPr>
        <w:footnoteReference w:id="211"/>
      </w:r>
    </w:p>
    <w:p w:rsidR="0058485E" w:rsidRPr="00447D7E" w:rsidRDefault="0058485E" w:rsidP="007A19FB">
      <w:pPr>
        <w:pStyle w:val="ListParagraph"/>
        <w:numPr>
          <w:ilvl w:val="0"/>
          <w:numId w:val="59"/>
        </w:numPr>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sidRPr="00447D7E">
        <w:rPr>
          <w:rStyle w:val="hps"/>
          <w:rFonts w:cs="Simplified Arabic" w:hint="cs"/>
          <w:i/>
          <w:iCs/>
          <w:snapToGrid w:val="0"/>
          <w:kern w:val="22"/>
          <w:sz w:val="22"/>
          <w:rtl/>
        </w:rPr>
        <w:t>يحث</w:t>
      </w:r>
      <w:r>
        <w:rPr>
          <w:rStyle w:val="hps"/>
          <w:rFonts w:cs="Simplified Arabic" w:hint="cs"/>
          <w:snapToGrid w:val="0"/>
          <w:kern w:val="22"/>
          <w:sz w:val="22"/>
          <w:rtl/>
        </w:rPr>
        <w:t xml:space="preserve"> الأطراف</w:t>
      </w:r>
      <w:r w:rsidRPr="00447D7E">
        <w:rPr>
          <w:rStyle w:val="hps"/>
          <w:rFonts w:cs="Simplified Arabic" w:hint="cs"/>
          <w:snapToGrid w:val="0"/>
          <w:kern w:val="22"/>
          <w:sz w:val="22"/>
          <w:rtl/>
        </w:rPr>
        <w:t xml:space="preserve"> </w:t>
      </w:r>
      <w:r>
        <w:rPr>
          <w:rStyle w:val="hps"/>
          <w:rFonts w:cs="Simplified Arabic" w:hint="cs"/>
          <w:snapToGrid w:val="0"/>
          <w:kern w:val="22"/>
          <w:sz w:val="22"/>
          <w:rtl/>
        </w:rPr>
        <w:t>ع</w:t>
      </w:r>
      <w:r w:rsidRPr="00447D7E">
        <w:rPr>
          <w:rStyle w:val="hps"/>
          <w:rFonts w:cs="Simplified Arabic" w:hint="cs"/>
          <w:snapToGrid w:val="0"/>
          <w:kern w:val="22"/>
          <w:sz w:val="22"/>
          <w:rtl/>
        </w:rPr>
        <w:t>لى إعداد حلول، استنادا إلى التكنولوجيات الإبتكارية المجسدة في السياقات المحلية، لتعزيز حفظ التنوع البيولوجي واستخدامه المستدام، ومعالجة غايات وأهداف الإطار العالمي للتنوع البيولوجي لما بعد عام 2020 وأهداف التنمية المستدامة، وزيادتها على المستويات الوطني والإقليمي ودون الإقليمي</w:t>
      </w:r>
      <w:r>
        <w:rPr>
          <w:rStyle w:val="hps"/>
          <w:rFonts w:cs="Simplified Arabic" w:hint="cs"/>
          <w:snapToGrid w:val="0"/>
          <w:kern w:val="22"/>
          <w:sz w:val="22"/>
          <w:rtl/>
        </w:rPr>
        <w:t xml:space="preserve">، </w:t>
      </w:r>
      <w:r w:rsidRPr="00806F21">
        <w:rPr>
          <w:rStyle w:val="hps"/>
          <w:rFonts w:cs="Simplified Arabic" w:hint="cs"/>
          <w:snapToGrid w:val="0"/>
          <w:kern w:val="22"/>
          <w:sz w:val="22"/>
          <w:rtl/>
        </w:rPr>
        <w:t>ويدعو</w:t>
      </w:r>
      <w:r w:rsidRPr="00447D7E">
        <w:rPr>
          <w:rStyle w:val="hps"/>
          <w:rFonts w:cs="Simplified Arabic" w:hint="cs"/>
          <w:snapToGrid w:val="0"/>
          <w:kern w:val="22"/>
          <w:sz w:val="22"/>
          <w:rtl/>
        </w:rPr>
        <w:t xml:space="preserve"> الحكومات الأخرى وأصحاب المصلحة ذوي الصلة </w:t>
      </w:r>
      <w:r>
        <w:rPr>
          <w:rStyle w:val="hps"/>
          <w:rFonts w:cs="Simplified Arabic" w:hint="cs"/>
          <w:snapToGrid w:val="0"/>
          <w:kern w:val="22"/>
          <w:sz w:val="22"/>
          <w:rtl/>
        </w:rPr>
        <w:t>إلى القيام بذلك</w:t>
      </w:r>
      <w:r w:rsidRPr="00447D7E">
        <w:rPr>
          <w:rStyle w:val="hps"/>
          <w:rFonts w:cs="Simplified Arabic" w:hint="cs"/>
          <w:snapToGrid w:val="0"/>
          <w:kern w:val="22"/>
          <w:sz w:val="22"/>
          <w:rtl/>
        </w:rPr>
        <w:t>؛</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[28-</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يقرر </w:t>
      </w:r>
      <w:r w:rsidRPr="00447D7E">
        <w:rPr>
          <w:rStyle w:val="hps"/>
          <w:rFonts w:cs="Simplified Arabic" w:hint="cs"/>
          <w:snapToGrid w:val="0"/>
          <w:kern w:val="22"/>
          <w:sz w:val="22"/>
          <w:rtl/>
        </w:rPr>
        <w:t>تأسيس فريق استشاري غير رسمي معني بالتعاون التقني والعلمي، لإسداء المشورة الاستراتيجية بشأن التدابير العملية والأدوات والفرص لتعزيز وتيسير التعاون التقني والعلمي وفقا للاختصاصات الواردة في المرفق الثالث أدناه؛]</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lang w:bidi="ar-EG"/>
        </w:rPr>
      </w:pPr>
      <w:r>
        <w:rPr>
          <w:rStyle w:val="hps"/>
          <w:rFonts w:cs="Simplified Arabic" w:hint="cs"/>
          <w:snapToGrid w:val="0"/>
          <w:kern w:val="22"/>
          <w:sz w:val="22"/>
          <w:rtl/>
        </w:rPr>
        <w:t>[29-</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يقرر أيضا </w:t>
      </w:r>
      <w:r w:rsidRPr="00447D7E">
        <w:rPr>
          <w:rStyle w:val="hps"/>
          <w:rFonts w:cs="Simplified Arabic" w:hint="cs"/>
          <w:snapToGrid w:val="0"/>
          <w:kern w:val="22"/>
          <w:sz w:val="22"/>
          <w:rtl/>
        </w:rPr>
        <w:t xml:space="preserve">أن يقوم، في ضوء المزايا والعيوب والتكاليف الواردة في الوثيقة </w:t>
      </w:r>
      <w:r w:rsidRPr="00447D7E">
        <w:rPr>
          <w:rStyle w:val="hps"/>
          <w:rFonts w:cs="Simplified Arabic"/>
          <w:snapToGrid w:val="0"/>
          <w:kern w:val="22"/>
          <w:sz w:val="22"/>
        </w:rPr>
        <w:t>CBD/SBI/3/INF/16</w:t>
      </w:r>
      <w:r w:rsidRPr="00447D7E">
        <w:rPr>
          <w:rStyle w:val="hps"/>
          <w:rFonts w:cs="Simplified Arabic" w:hint="cs"/>
          <w:snapToGrid w:val="0"/>
          <w:kern w:val="22"/>
          <w:sz w:val="22"/>
          <w:rtl/>
          <w:lang w:bidi="ar-EG"/>
        </w:rPr>
        <w:t xml:space="preserve">، باتباع [الخيار باء] [مزيج من] [الخيارين ألف وباء] [الخيارين باء وجيم] </w:t>
      </w:r>
      <w:r>
        <w:rPr>
          <w:rStyle w:val="hps"/>
          <w:rFonts w:cs="Simplified Arabic" w:hint="cs"/>
          <w:snapToGrid w:val="0"/>
          <w:kern w:val="22"/>
          <w:sz w:val="22"/>
          <w:rtl/>
          <w:lang w:bidi="ar-EG"/>
        </w:rPr>
        <w:t xml:space="preserve">من الآليات المؤسسية الرامية إلى </w:t>
      </w:r>
      <w:r w:rsidRPr="00447D7E">
        <w:rPr>
          <w:rStyle w:val="hps"/>
          <w:rFonts w:cs="Simplified Arabic" w:hint="cs"/>
          <w:snapToGrid w:val="0"/>
          <w:kern w:val="22"/>
          <w:sz w:val="22"/>
          <w:rtl/>
          <w:lang w:bidi="ar-EG"/>
        </w:rPr>
        <w:t xml:space="preserve">تعزيز وتيسير التعاون </w:t>
      </w:r>
      <w:r w:rsidRPr="00447D7E">
        <w:rPr>
          <w:rStyle w:val="hps"/>
          <w:rFonts w:cs="Simplified Arabic" w:hint="cs"/>
          <w:snapToGrid w:val="0"/>
          <w:kern w:val="22"/>
          <w:sz w:val="22"/>
          <w:rtl/>
          <w:lang w:bidi="ar-EG"/>
        </w:rPr>
        <w:lastRenderedPageBreak/>
        <w:t xml:space="preserve">التقني والعلمي </w:t>
      </w:r>
      <w:r>
        <w:rPr>
          <w:rStyle w:val="hps"/>
          <w:rFonts w:cs="Simplified Arabic" w:hint="cs"/>
          <w:snapToGrid w:val="0"/>
          <w:kern w:val="22"/>
          <w:sz w:val="22"/>
          <w:rtl/>
          <w:lang w:bidi="ar-EG"/>
        </w:rPr>
        <w:t>والمقترحة</w:t>
      </w:r>
      <w:r w:rsidRPr="00447D7E">
        <w:rPr>
          <w:rStyle w:val="hps"/>
          <w:rFonts w:cs="Simplified Arabic" w:hint="cs"/>
          <w:snapToGrid w:val="0"/>
          <w:kern w:val="22"/>
          <w:sz w:val="22"/>
          <w:rtl/>
          <w:lang w:bidi="ar-EG"/>
        </w:rPr>
        <w:t xml:space="preserve"> في القسم </w:t>
      </w:r>
      <w:r>
        <w:rPr>
          <w:rStyle w:val="hps"/>
          <w:rFonts w:cs="Simplified Arabic" w:hint="cs"/>
          <w:snapToGrid w:val="0"/>
          <w:kern w:val="22"/>
          <w:sz w:val="22"/>
          <w:rtl/>
          <w:lang w:bidi="ar-EG"/>
        </w:rPr>
        <w:t>رابعا</w:t>
      </w:r>
      <w:r w:rsidRPr="00447D7E">
        <w:rPr>
          <w:rStyle w:val="hps"/>
          <w:rFonts w:cs="Simplified Arabic" w:hint="cs"/>
          <w:snapToGrid w:val="0"/>
          <w:kern w:val="22"/>
          <w:sz w:val="22"/>
          <w:rtl/>
          <w:lang w:bidi="ar-EG"/>
        </w:rPr>
        <w:t xml:space="preserve"> من المرفق الثاني أدناه، </w:t>
      </w:r>
      <w:r>
        <w:rPr>
          <w:rStyle w:val="hps"/>
          <w:rFonts w:cs="Simplified Arabic" w:hint="cs"/>
          <w:snapToGrid w:val="0"/>
          <w:kern w:val="22"/>
          <w:sz w:val="22"/>
          <w:rtl/>
          <w:lang w:bidi="ar-EG"/>
        </w:rPr>
        <w:t>إذ</w:t>
      </w:r>
      <w:r w:rsidRPr="00447D7E">
        <w:rPr>
          <w:rStyle w:val="hps"/>
          <w:rFonts w:cs="Simplified Arabic" w:hint="cs"/>
          <w:snapToGrid w:val="0"/>
          <w:kern w:val="22"/>
          <w:sz w:val="22"/>
          <w:rtl/>
          <w:lang w:bidi="ar-EG"/>
        </w:rPr>
        <w:t xml:space="preserve"> سيعمل مركز عالمي لدعم التعاون التقني والعلمي جنبا إلى جنب مع شبكة من مراكز الدعم الإقليمية، والمنظمات الأخرى ذات الصلة، والشعوب الأصلية والمجتمعات المحلية؛]</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Pr>
          <w:rStyle w:val="hps"/>
          <w:rFonts w:cs="Simplified Arabic" w:hint="cs"/>
          <w:snapToGrid w:val="0"/>
          <w:kern w:val="22"/>
          <w:sz w:val="22"/>
          <w:rtl/>
        </w:rPr>
        <w:t>[30-</w:t>
      </w:r>
      <w:r>
        <w:rPr>
          <w:rStyle w:val="hps"/>
          <w:rFonts w:cs="Simplified Arabic" w:hint="cs"/>
          <w:snapToGrid w:val="0"/>
          <w:kern w:val="22"/>
          <w:sz w:val="22"/>
          <w:rtl/>
        </w:rPr>
        <w:tab/>
      </w:r>
      <w:r w:rsidRPr="00447D7E">
        <w:rPr>
          <w:rStyle w:val="hps"/>
          <w:rFonts w:cs="Simplified Arabic" w:hint="cs"/>
          <w:i/>
          <w:iCs/>
          <w:snapToGrid w:val="0"/>
          <w:kern w:val="22"/>
          <w:sz w:val="22"/>
          <w:rtl/>
        </w:rPr>
        <w:t>يقرر</w:t>
      </w:r>
      <w:r w:rsidRPr="00447D7E">
        <w:rPr>
          <w:rStyle w:val="hps"/>
          <w:rFonts w:cs="Simplified Arabic" w:hint="cs"/>
          <w:snapToGrid w:val="0"/>
          <w:kern w:val="22"/>
          <w:sz w:val="22"/>
          <w:rtl/>
        </w:rPr>
        <w:t xml:space="preserve"> مؤقتا تعزيز مبادرة الجسر البيولوجي</w:t>
      </w:r>
      <w:r>
        <w:rPr>
          <w:rStyle w:val="hps"/>
          <w:rFonts w:cs="Simplified Arabic" w:hint="cs"/>
          <w:snapToGrid w:val="0"/>
          <w:kern w:val="22"/>
          <w:sz w:val="22"/>
          <w:rtl/>
        </w:rPr>
        <w:t xml:space="preserve"> وتمديدها</w:t>
      </w:r>
      <w:r w:rsidRPr="00447D7E">
        <w:rPr>
          <w:rStyle w:val="hps"/>
          <w:rFonts w:cs="Simplified Arabic" w:hint="cs"/>
          <w:snapToGrid w:val="0"/>
          <w:kern w:val="22"/>
          <w:sz w:val="22"/>
          <w:rtl/>
        </w:rPr>
        <w:t xml:space="preserve"> لفترة السنتين القادمة، رهنا بتوافر الموارد، </w:t>
      </w:r>
      <w:r w:rsidRPr="00061414">
        <w:rPr>
          <w:rStyle w:val="hps"/>
          <w:rFonts w:cs="Simplified Arabic" w:hint="cs"/>
          <w:snapToGrid w:val="0"/>
          <w:kern w:val="22"/>
          <w:sz w:val="22"/>
          <w:rtl/>
        </w:rPr>
        <w:t>ويحث</w:t>
      </w:r>
      <w:r>
        <w:rPr>
          <w:rStyle w:val="hps"/>
          <w:rFonts w:cs="Simplified Arabic" w:hint="cs"/>
          <w:snapToGrid w:val="0"/>
          <w:kern w:val="22"/>
          <w:sz w:val="22"/>
          <w:rtl/>
        </w:rPr>
        <w:t xml:space="preserve"> الأطراف والحكومات الأخرى</w:t>
      </w:r>
      <w:r w:rsidRPr="00447D7E">
        <w:rPr>
          <w:rStyle w:val="hps"/>
          <w:rFonts w:cs="Simplified Arabic" w:hint="cs"/>
          <w:snapToGrid w:val="0"/>
          <w:kern w:val="22"/>
          <w:sz w:val="22"/>
          <w:rtl/>
        </w:rPr>
        <w:t xml:space="preserve"> والمنظمات ذات الصلة وأصحاب المصلحة الآخرين على زيادة الموارد المالية </w:t>
      </w:r>
      <w:r w:rsidRPr="00447D7E">
        <w:rPr>
          <w:rStyle w:val="hps"/>
          <w:rFonts w:cs="Simplified Arabic" w:hint="cs"/>
          <w:snapToGrid w:val="0"/>
          <w:kern w:val="22"/>
          <w:sz w:val="22"/>
          <w:rtl/>
          <w:lang w:bidi="ar-EG"/>
        </w:rPr>
        <w:t>والتقنية</w:t>
      </w:r>
      <w:r w:rsidRPr="00447D7E">
        <w:rPr>
          <w:rStyle w:val="hps"/>
          <w:rFonts w:cs="Simplified Arabic" w:hint="cs"/>
          <w:snapToGrid w:val="0"/>
          <w:kern w:val="22"/>
          <w:sz w:val="22"/>
          <w:rtl/>
        </w:rPr>
        <w:t xml:space="preserve"> والبشرية لمواصلة تعزيز التعاون التقني والعلمي ونقل التكنولوجيا دعما للإطار العالمي للتنوع البيولوجي لما بعد عام</w:t>
      </w:r>
      <w:r w:rsidRPr="00447D7E">
        <w:rPr>
          <w:rStyle w:val="hps"/>
          <w:rFonts w:cs="Simplified Arabic" w:hint="eastAsia"/>
          <w:snapToGrid w:val="0"/>
          <w:kern w:val="22"/>
          <w:sz w:val="22"/>
          <w:rtl/>
        </w:rPr>
        <w:t> </w:t>
      </w:r>
      <w:r w:rsidRPr="00447D7E">
        <w:rPr>
          <w:rStyle w:val="hps"/>
          <w:rFonts w:cs="Simplified Arabic" w:hint="cs"/>
          <w:snapToGrid w:val="0"/>
          <w:kern w:val="22"/>
          <w:sz w:val="22"/>
          <w:rtl/>
        </w:rPr>
        <w:t>2020، على المستويات العالمي والوطني والإقليمي ودون الإقليمي، مع مراعاة نتائج التقييم النهائي للمرحلة الأولى من المبادرة؛]</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Pr>
      </w:pPr>
      <w:r w:rsidRPr="00447D7E">
        <w:rPr>
          <w:rStyle w:val="FootnoteReference"/>
          <w:rFonts w:cs="Simplified Arabic"/>
          <w:i/>
          <w:iCs/>
          <w:snapToGrid w:val="0"/>
          <w:kern w:val="22"/>
          <w:sz w:val="22"/>
        </w:rPr>
        <w:footnoteReference w:customMarkFollows="1" w:id="212"/>
        <w:t>**</w:t>
      </w:r>
      <w:r>
        <w:rPr>
          <w:rStyle w:val="hps"/>
          <w:rFonts w:cs="Simplified Arabic" w:hint="cs"/>
          <w:snapToGrid w:val="0"/>
          <w:kern w:val="22"/>
          <w:sz w:val="22"/>
          <w:rtl/>
        </w:rPr>
        <w:t>[31-</w:t>
      </w:r>
      <w:r>
        <w:rPr>
          <w:rStyle w:val="hps"/>
          <w:rFonts w:cs="Simplified Arabic" w:hint="cs"/>
          <w:snapToGrid w:val="0"/>
          <w:kern w:val="22"/>
          <w:sz w:val="22"/>
          <w:rtl/>
        </w:rPr>
        <w:tab/>
      </w:r>
      <w:r w:rsidRPr="00447D7E">
        <w:rPr>
          <w:rStyle w:val="hps"/>
          <w:rFonts w:cs="Simplified Arabic" w:hint="cs"/>
          <w:i/>
          <w:iCs/>
          <w:snapToGrid w:val="0"/>
          <w:kern w:val="22"/>
          <w:sz w:val="22"/>
          <w:rtl/>
        </w:rPr>
        <w:t>يطلب إلى</w:t>
      </w:r>
      <w:r w:rsidRPr="00447D7E">
        <w:rPr>
          <w:rStyle w:val="hps"/>
          <w:rFonts w:cs="Simplified Arabic" w:hint="cs"/>
          <w:snapToGrid w:val="0"/>
          <w:kern w:val="22"/>
          <w:sz w:val="22"/>
          <w:rtl/>
        </w:rPr>
        <w:t xml:space="preserve"> الهيئة الفرعية للتنفيذ أن تنظر ف</w:t>
      </w:r>
      <w:r>
        <w:rPr>
          <w:rStyle w:val="hps"/>
          <w:rFonts w:cs="Simplified Arabic" w:hint="cs"/>
          <w:snapToGrid w:val="0"/>
          <w:kern w:val="22"/>
          <w:sz w:val="22"/>
          <w:rtl/>
        </w:rPr>
        <w:t>ي اجتماعها الرابع في المقترحات ب</w:t>
      </w:r>
      <w:r w:rsidRPr="00447D7E">
        <w:rPr>
          <w:rStyle w:val="hps"/>
          <w:rFonts w:cs="Simplified Arabic" w:hint="cs"/>
          <w:snapToGrid w:val="0"/>
          <w:kern w:val="22"/>
          <w:sz w:val="22"/>
          <w:rtl/>
        </w:rPr>
        <w:t xml:space="preserve">تعزيز التعاون التقني والعلمي، بما في ذلك إنشاء أو تعيين الآليات المؤسسية اللازمة، والمعايير والطرائق لاختيار الهيئات والمنظمات من أجل تنفيذ الآليات، على أساس الخيارات الواردة في القسم </w:t>
      </w:r>
      <w:r>
        <w:rPr>
          <w:rStyle w:val="hps"/>
          <w:rFonts w:cs="Simplified Arabic" w:hint="cs"/>
          <w:snapToGrid w:val="0"/>
          <w:kern w:val="22"/>
          <w:sz w:val="22"/>
          <w:rtl/>
        </w:rPr>
        <w:t>رابعا</w:t>
      </w:r>
      <w:r w:rsidRPr="00447D7E">
        <w:rPr>
          <w:rStyle w:val="hps"/>
          <w:rFonts w:cs="Simplified Arabic" w:hint="cs"/>
          <w:snapToGrid w:val="0"/>
          <w:kern w:val="22"/>
          <w:sz w:val="22"/>
          <w:rtl/>
        </w:rPr>
        <w:t xml:space="preserve"> من المرفق الثاني، مع مراعاة التحليل المقدم في الوثيقة </w:t>
      </w:r>
      <w:r w:rsidRPr="00447D7E">
        <w:rPr>
          <w:rFonts w:cs="Simplified Arabic"/>
          <w:kern w:val="22"/>
          <w:sz w:val="22"/>
        </w:rPr>
        <w:t>CBD/SBI/3/INF/16</w:t>
      </w:r>
      <w:r w:rsidRPr="00447D7E">
        <w:rPr>
          <w:rStyle w:val="hps"/>
          <w:rFonts w:cs="Simplified Arabic" w:hint="cs"/>
          <w:snapToGrid w:val="0"/>
          <w:kern w:val="22"/>
          <w:sz w:val="22"/>
          <w:rtl/>
        </w:rPr>
        <w:t xml:space="preserve"> ونتائج الاستعراض، وطرح توصيات لنظر مؤتمر الأطراف في اجتماعه السادس عشر؛]</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lang w:bidi="ar-EG"/>
        </w:rPr>
        <w:t>[32-</w:t>
      </w:r>
      <w:r>
        <w:rPr>
          <w:rStyle w:val="hps"/>
          <w:rFonts w:cs="Simplified Arabic" w:hint="cs"/>
          <w:snapToGrid w:val="0"/>
          <w:kern w:val="22"/>
          <w:sz w:val="22"/>
          <w:rtl/>
          <w:lang w:bidi="ar-EG"/>
        </w:rPr>
        <w:tab/>
      </w:r>
      <w:r w:rsidRPr="00447D7E">
        <w:rPr>
          <w:rStyle w:val="hps"/>
          <w:rFonts w:cs="Simplified Arabic" w:hint="cs"/>
          <w:i/>
          <w:iCs/>
          <w:snapToGrid w:val="0"/>
          <w:kern w:val="22"/>
          <w:sz w:val="22"/>
          <w:rtl/>
        </w:rPr>
        <w:t xml:space="preserve">يدعو </w:t>
      </w:r>
      <w:r w:rsidRPr="00447D7E">
        <w:rPr>
          <w:rStyle w:val="hps"/>
          <w:rFonts w:cs="Simplified Arabic" w:hint="cs"/>
          <w:snapToGrid w:val="0"/>
          <w:kern w:val="22"/>
          <w:sz w:val="22"/>
          <w:rtl/>
        </w:rPr>
        <w:t>برنامج الأمم المتحدة للبيئة أن يقوم،</w:t>
      </w:r>
      <w:r>
        <w:rPr>
          <w:rStyle w:val="hps"/>
          <w:rFonts w:cs="Simplified Arabic" w:hint="cs"/>
          <w:snapToGrid w:val="0"/>
          <w:kern w:val="22"/>
          <w:sz w:val="22"/>
          <w:rtl/>
        </w:rPr>
        <w:t xml:space="preserve"> بالتعاون مع المنظمات ذات الصلة</w:t>
      </w:r>
      <w:r w:rsidRPr="00447D7E">
        <w:rPr>
          <w:rStyle w:val="hps"/>
          <w:rFonts w:cs="Simplified Arabic" w:hint="cs"/>
          <w:snapToGrid w:val="0"/>
          <w:kern w:val="22"/>
          <w:sz w:val="22"/>
          <w:rtl/>
        </w:rPr>
        <w:t xml:space="preserve"> [والشعوب الأصلية والمجتمعات المحلية]</w:t>
      </w:r>
      <w:r>
        <w:rPr>
          <w:rStyle w:val="hps"/>
          <w:rFonts w:cs="Simplified Arabic" w:hint="cs"/>
          <w:snapToGrid w:val="0"/>
          <w:kern w:val="22"/>
          <w:sz w:val="22"/>
          <w:rtl/>
        </w:rPr>
        <w:t>،</w:t>
      </w:r>
      <w:r w:rsidRPr="00447D7E">
        <w:rPr>
          <w:rStyle w:val="hps"/>
          <w:rFonts w:cs="Simplified Arabic" w:hint="cs"/>
          <w:snapToGrid w:val="0"/>
          <w:kern w:val="22"/>
          <w:sz w:val="22"/>
          <w:rtl/>
        </w:rPr>
        <w:t xml:space="preserve"> بإنشاء المركز العالمي لدعم التعاون التقني والعلمي لأغراض التنوع البيولوجي من أجل تحفيز وتيسير وتعزيز التعاون التقني والعلمي ونقل التكنولوجيا، [مع ضمان التوزيع الجغرافي المتوازن،] بهدف دعم [تنفيذ الأهداف الثلاثة للاتفاقية و] تحقيق غايات وأهداف الإطار العالمي للتنوع البيولوجي لما بعد عام 2020 [وخطة التنمية المستدامة لعام 2030،</w:t>
      </w:r>
      <w:r w:rsidRPr="00447D7E">
        <w:rPr>
          <w:rStyle w:val="FootnoteReference"/>
          <w:rFonts w:cs="Simplified Arabic"/>
          <w:sz w:val="22"/>
          <w:rtl/>
          <w:lang w:bidi="ar-EG"/>
        </w:rPr>
        <w:footnoteReference w:id="213"/>
      </w:r>
      <w:r w:rsidRPr="00447D7E">
        <w:rPr>
          <w:rStyle w:val="hps"/>
          <w:rFonts w:cs="Simplified Arabic" w:hint="cs"/>
          <w:snapToGrid w:val="0"/>
          <w:kern w:val="22"/>
          <w:sz w:val="22"/>
          <w:rtl/>
        </w:rPr>
        <w:t xml:space="preserve">] [بما يتماشى مع المواد 16 و18 و19 من الاتفاقية،] مع الاستعانة بالدروس المستفادة من [مبادرات وآليات أخرى لنقل التكنولوجيا، بما في ذلك] مركز وشبكة تكنولوجيا المناخ، وزيادة أوجه التآزر معها إلى أقصى حد و[المراصد الإقليمية ونظم المعلومات المرجعية </w:t>
      </w:r>
      <w:r w:rsidRPr="00447D7E">
        <w:rPr>
          <w:rStyle w:val="hps"/>
          <w:rFonts w:cs="Simplified Arabic"/>
          <w:snapToGrid w:val="0"/>
          <w:kern w:val="22"/>
          <w:sz w:val="22"/>
          <w:lang w:val="en-US"/>
        </w:rPr>
        <w:t>(BIOPAMA)</w:t>
      </w:r>
      <w:r w:rsidRPr="00447D7E">
        <w:rPr>
          <w:rStyle w:val="hps"/>
          <w:rFonts w:cs="Simplified Arabic" w:hint="cs"/>
          <w:snapToGrid w:val="0"/>
          <w:kern w:val="22"/>
          <w:sz w:val="22"/>
          <w:rtl/>
        </w:rPr>
        <w:t>، وآلية تيسير التكنولوجيا بموجب خطة عام 2030، والبرنامج الأخضر للمنظمة العالمية للملكية الفكرية، وغيرها، وتحديد بوضوح تكاليف المركز من أجل حشد الأموال اللازمة لتشغيله]؛]</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[33-</w:t>
      </w:r>
      <w:r>
        <w:rPr>
          <w:rStyle w:val="hps"/>
          <w:rFonts w:cs="Simplified Arabic" w:hint="cs"/>
          <w:snapToGrid w:val="0"/>
          <w:kern w:val="22"/>
          <w:sz w:val="22"/>
          <w:rtl/>
        </w:rPr>
        <w:tab/>
      </w:r>
      <w:r w:rsidRPr="00061414">
        <w:rPr>
          <w:rStyle w:val="hps"/>
          <w:rFonts w:cs="Simplified Arabic" w:hint="cs"/>
          <w:snapToGrid w:val="0"/>
          <w:kern w:val="22"/>
          <w:sz w:val="22"/>
          <w:rtl/>
        </w:rPr>
        <w:t>[</w:t>
      </w:r>
      <w:r w:rsidRPr="00447D7E">
        <w:rPr>
          <w:rStyle w:val="hps"/>
          <w:rFonts w:cs="Simplified Arabic" w:hint="cs"/>
          <w:i/>
          <w:iCs/>
          <w:snapToGrid w:val="0"/>
          <w:kern w:val="22"/>
          <w:sz w:val="22"/>
          <w:rtl/>
        </w:rPr>
        <w:t>يقرر</w:t>
      </w:r>
      <w:r w:rsidRPr="00061414">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061414">
        <w:rPr>
          <w:rStyle w:val="hps"/>
          <w:rFonts w:cs="Simplified Arabic" w:hint="cs"/>
          <w:snapToGrid w:val="0"/>
          <w:kern w:val="22"/>
          <w:sz w:val="22"/>
          <w:rtl/>
        </w:rPr>
        <w:t>[</w:t>
      </w:r>
      <w:r w:rsidRPr="00447D7E">
        <w:rPr>
          <w:rStyle w:val="hps"/>
          <w:rFonts w:cs="Simplified Arabic" w:hint="cs"/>
          <w:i/>
          <w:iCs/>
          <w:snapToGrid w:val="0"/>
          <w:kern w:val="22"/>
          <w:sz w:val="22"/>
          <w:rtl/>
        </w:rPr>
        <w:t>يقترح</w:t>
      </w:r>
      <w:r w:rsidRPr="00061414">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447D7E">
        <w:rPr>
          <w:rStyle w:val="hps"/>
          <w:rFonts w:cs="Simplified Arabic" w:hint="cs"/>
          <w:snapToGrid w:val="0"/>
          <w:kern w:val="22"/>
          <w:sz w:val="22"/>
          <w:rtl/>
        </w:rPr>
        <w:t>أن يتم الاضطلاع بالوظائف الأساسية</w:t>
      </w:r>
      <w:r>
        <w:rPr>
          <w:rStyle w:val="hps"/>
          <w:rFonts w:cs="Simplified Arabic" w:hint="cs"/>
          <w:snapToGrid w:val="0"/>
          <w:kern w:val="22"/>
          <w:sz w:val="22"/>
          <w:rtl/>
        </w:rPr>
        <w:t xml:space="preserve"> لـ</w:t>
      </w:r>
      <w:r w:rsidRPr="00447D7E">
        <w:rPr>
          <w:rStyle w:val="hps"/>
          <w:rFonts w:cs="Simplified Arabic" w:hint="cs"/>
          <w:snapToGrid w:val="0"/>
          <w:kern w:val="22"/>
          <w:sz w:val="22"/>
          <w:rtl/>
        </w:rPr>
        <w:t xml:space="preserve"> [مركز الدعم العالمي</w:t>
      </w:r>
      <w:r>
        <w:rPr>
          <w:rStyle w:val="hps"/>
          <w:rFonts w:cs="Simplified Arabic" w:hint="cs"/>
          <w:snapToGrid w:val="0"/>
          <w:kern w:val="22"/>
          <w:sz w:val="22"/>
          <w:rtl/>
        </w:rPr>
        <w:t xml:space="preserve"> و</w:t>
      </w:r>
      <w:r w:rsidRPr="00447D7E">
        <w:rPr>
          <w:rStyle w:val="hps"/>
          <w:rFonts w:cs="Simplified Arabic" w:hint="cs"/>
          <w:snapToGrid w:val="0"/>
          <w:kern w:val="22"/>
          <w:sz w:val="22"/>
          <w:rtl/>
        </w:rPr>
        <w:t>]</w:t>
      </w:r>
      <w:r>
        <w:rPr>
          <w:rStyle w:val="hps"/>
          <w:rFonts w:cs="Simplified Arabic" w:hint="cs"/>
          <w:snapToGrid w:val="0"/>
          <w:kern w:val="22"/>
          <w:sz w:val="22"/>
          <w:rtl/>
        </w:rPr>
        <w:t xml:space="preserve"> </w:t>
      </w:r>
      <w:r w:rsidRPr="00447D7E">
        <w:rPr>
          <w:rStyle w:val="hps"/>
          <w:rFonts w:cs="Simplified Arabic" w:hint="cs"/>
          <w:snapToGrid w:val="0"/>
          <w:kern w:val="22"/>
          <w:sz w:val="22"/>
          <w:rtl/>
        </w:rPr>
        <w:t xml:space="preserve">مراكز ومنظمات الدعم الإقليمية [بالتنسيق مع الأمانة وبما يتماشى مع الإطار </w:t>
      </w:r>
      <w:r>
        <w:rPr>
          <w:rStyle w:val="hps"/>
          <w:rFonts w:cs="Simplified Arabic" w:hint="cs"/>
          <w:snapToGrid w:val="0"/>
          <w:kern w:val="22"/>
          <w:sz w:val="22"/>
          <w:rtl/>
        </w:rPr>
        <w:t>الاستراتيجي الطويل الأجل</w:t>
      </w:r>
      <w:r w:rsidRPr="00447D7E">
        <w:rPr>
          <w:rStyle w:val="hps"/>
          <w:rFonts w:cs="Simplified Arabic" w:hint="cs"/>
          <w:snapToGrid w:val="0"/>
          <w:kern w:val="22"/>
          <w:sz w:val="22"/>
          <w:rtl/>
        </w:rPr>
        <w:t xml:space="preserve"> لبناء القدرات وتنمية القدرات لدعم تنفيذ الإطار العالمي للتنوع البيولوجي لما بعد عام 2020 على النحو التالي:</w:t>
      </w:r>
      <w:r>
        <w:rPr>
          <w:rStyle w:val="hps"/>
          <w:rFonts w:cs="Simplified Arabic" w:hint="cs"/>
          <w:snapToGrid w:val="0"/>
          <w:kern w:val="22"/>
          <w:sz w:val="22"/>
          <w:rtl/>
        </w:rPr>
        <w:t>]</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snapToGrid w:val="0"/>
          <w:kern w:val="22"/>
          <w:rtl/>
        </w:rPr>
        <w:t>[(أ)</w:t>
      </w:r>
      <w:r w:rsidRPr="00447D7E">
        <w:rPr>
          <w:rStyle w:val="hps"/>
          <w:rFonts w:cs="Simplified Arabic"/>
          <w:snapToGrid w:val="0"/>
          <w:kern w:val="22"/>
          <w:rtl/>
        </w:rPr>
        <w:tab/>
      </w:r>
      <w:r w:rsidRPr="00447D7E">
        <w:rPr>
          <w:rStyle w:val="hps"/>
          <w:rFonts w:cs="Simplified Arabic" w:hint="cs"/>
          <w:snapToGrid w:val="0"/>
          <w:kern w:val="22"/>
          <w:rtl/>
        </w:rPr>
        <w:t>تعزيز وتيسير، [على أساس الطلب،] التعاون التقني والعلمي ونقل التكنولوجيا فيما بين الأطراف، [لاسيما من الأطراف من البلدان المتقدمة إلى الأطراف من البلدان النامية،] [لدعم تنفيذ [الاتفاقية و] الإطار العالمي للتنوع البيولوجي لما بعد عام 2020]، [بما في ذلك من خلال برامج البحوث المشتركة والمشاريع المشتركة لتطوير التكنولوجيات ذات الصلة بأهداف هذه الاتفاقية]؛]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[(ب)</w:t>
      </w:r>
      <w:r w:rsidRPr="00447D7E">
        <w:rPr>
          <w:rStyle w:val="hps"/>
          <w:rFonts w:cs="Simplified Arabic"/>
          <w:snapToGrid w:val="0"/>
          <w:kern w:val="22"/>
          <w:rtl/>
        </w:rPr>
        <w:tab/>
      </w:r>
      <w:r w:rsidRPr="00447D7E">
        <w:rPr>
          <w:rStyle w:val="hps"/>
          <w:rFonts w:cs="Simplified Arabic" w:hint="cs"/>
          <w:snapToGrid w:val="0"/>
          <w:kern w:val="22"/>
          <w:rtl/>
        </w:rPr>
        <w:t>العمل "كمركز خدمات شامل" للأطراف في الاتفاقيات المتعلقة بالتنوع البيولوجي، [والاتفاقات البيئية الأخرى المتعددة الأطراف،] والشعوب الأصلية والمجتمعات المحلية، [ومنظمات النساء والشباب،] وأصحاب المصلحة الآخرين ذوي الصلة للوصول إلى المعارف التقنية والعلمية، والخبرات والأدوات والموارد الأخرى، [مع مراعاة العلوم، والتكنولوجيا والفجوات في القدرات الإبتكارية التي حددتها الأطراف، ولاسيما الأطراف من البلدان النامية]؛]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[(ج)</w:t>
      </w:r>
      <w:r w:rsidRPr="00447D7E">
        <w:rPr>
          <w:rStyle w:val="hps"/>
          <w:rFonts w:cs="Simplified Arabic"/>
          <w:snapToGrid w:val="0"/>
          <w:kern w:val="22"/>
          <w:rtl/>
        </w:rPr>
        <w:tab/>
      </w:r>
      <w:r w:rsidRPr="00447D7E">
        <w:rPr>
          <w:rStyle w:val="hps"/>
          <w:rFonts w:cs="Simplified Arabic" w:hint="cs"/>
          <w:snapToGrid w:val="0"/>
          <w:kern w:val="22"/>
          <w:rtl/>
        </w:rPr>
        <w:t>إتاحة الوصول [للأطراف، ولاسيما الأطراف من البلدان النامية،] إلى المعلومات عن فرص التعاون التقني والعلمي ونقل التكنولوجيا والابتكارات [والمشاركة الفعالة في البحوث في مجال التكنولوجيا الأحيائية]؛]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lastRenderedPageBreak/>
        <w:t>[(د)</w:t>
      </w:r>
      <w:r w:rsidRPr="00447D7E">
        <w:rPr>
          <w:rStyle w:val="hps"/>
          <w:rFonts w:cs="Simplified Arabic"/>
          <w:snapToGrid w:val="0"/>
          <w:kern w:val="22"/>
          <w:rtl/>
        </w:rPr>
        <w:tab/>
      </w:r>
      <w:r w:rsidRPr="00447D7E">
        <w:rPr>
          <w:rStyle w:val="hps"/>
          <w:rFonts w:cs="Simplified Arabic" w:hint="cs"/>
          <w:snapToGrid w:val="0"/>
          <w:kern w:val="22"/>
          <w:rtl/>
        </w:rPr>
        <w:t>حشد الموارد لتوفير الدعم العاجل والموجه للمشاريع والأنشطة الصغيرة لتلبية احتياجات تقنية وعلمية محددة؛]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[(ه)</w:t>
      </w:r>
      <w:r w:rsidRPr="00447D7E">
        <w:rPr>
          <w:rStyle w:val="hps"/>
          <w:rFonts w:cs="Simplified Arabic"/>
          <w:snapToGrid w:val="0"/>
          <w:kern w:val="22"/>
          <w:rtl/>
        </w:rPr>
        <w:tab/>
      </w:r>
      <w:r w:rsidRPr="00447D7E">
        <w:rPr>
          <w:rStyle w:val="hps"/>
          <w:rFonts w:cs="Simplified Arabic" w:hint="cs"/>
          <w:snapToGrid w:val="0"/>
          <w:kern w:val="22"/>
          <w:rtl/>
        </w:rPr>
        <w:t>تيسير الوساطة بين الأطراف [من البلدان النامية] ذات الاحتياجات الخاصة والأطراف [من البلدان المتقدمة] أو المنظمات القادرة على تقديم المساعدة استجابة للاحتياجات ذات الأولوية المحددة؛]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[(و)</w:t>
      </w:r>
      <w:r w:rsidRPr="00447D7E">
        <w:rPr>
          <w:rStyle w:val="hps"/>
          <w:rFonts w:cs="Simplified Arabic"/>
          <w:snapToGrid w:val="0"/>
          <w:kern w:val="22"/>
          <w:rtl/>
        </w:rPr>
        <w:tab/>
      </w:r>
      <w:r w:rsidRPr="00447D7E">
        <w:rPr>
          <w:rStyle w:val="hps"/>
          <w:rFonts w:cs="Simplified Arabic" w:hint="cs"/>
          <w:snapToGrid w:val="0"/>
          <w:kern w:val="22"/>
          <w:rtl/>
        </w:rPr>
        <w:t>تحفيز ودعم تطوير وتنفيذ ورصد وتقييم مشاريع وبرامج التعاون التقني والعلمي [من أجل ما يلي] [التي]: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(1)</w:t>
      </w:r>
      <w:r w:rsidRPr="00447D7E">
        <w:rPr>
          <w:rStyle w:val="hps"/>
          <w:rFonts w:cs="Simplified Arabic"/>
          <w:snapToGrid w:val="0"/>
          <w:kern w:val="22"/>
          <w:rtl/>
        </w:rPr>
        <w:tab/>
      </w:r>
      <w:r w:rsidRPr="00447D7E">
        <w:rPr>
          <w:rStyle w:val="hps"/>
          <w:rFonts w:cs="Simplified Arabic" w:hint="cs"/>
          <w:snapToGrid w:val="0"/>
          <w:kern w:val="22"/>
          <w:rtl/>
        </w:rPr>
        <w:t>تعزز وتحتضن التعاون الدولي والإقليمي والشراكات باستخدام نهج برنامجي؛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[(2)</w:t>
      </w:r>
      <w:r w:rsidRPr="00447D7E">
        <w:rPr>
          <w:rStyle w:val="hps"/>
          <w:rFonts w:cs="Simplified Arabic"/>
          <w:snapToGrid w:val="0"/>
          <w:kern w:val="22"/>
          <w:rtl/>
        </w:rPr>
        <w:tab/>
      </w:r>
      <w:r w:rsidRPr="00447D7E">
        <w:rPr>
          <w:rStyle w:val="hps"/>
          <w:rFonts w:cs="Simplified Arabic" w:hint="cs"/>
          <w:snapToGrid w:val="0"/>
          <w:kern w:val="22"/>
          <w:rtl/>
        </w:rPr>
        <w:t>تيسر تطوير ونقل ونشر التكنولوجيات والحلول [الوطنية والإقليمية، و] المحلية المبتكرة، بما في ذلك [تلك التكنولوجيات والحلول لدى الشعوب الأصلية والمجتمعات المحلية، مع موافقتها [الحرة] المسبقة عن علم،] من خلال مبادرات قابلة لتوسيع النطاق؛]</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[(3)</w:t>
      </w:r>
      <w:r w:rsidRPr="00447D7E">
        <w:rPr>
          <w:rStyle w:val="hps"/>
          <w:rFonts w:cs="Simplified Arabic"/>
          <w:snapToGrid w:val="0"/>
          <w:kern w:val="22"/>
          <w:rtl/>
        </w:rPr>
        <w:tab/>
      </w:r>
      <w:r w:rsidRPr="00447D7E">
        <w:rPr>
          <w:rStyle w:val="hps"/>
          <w:rFonts w:cs="Simplified Arabic" w:hint="cs"/>
          <w:snapToGrid w:val="0"/>
          <w:kern w:val="22"/>
          <w:rtl/>
        </w:rPr>
        <w:t>تيسر الوصول إلى المعارف والمعلومات والبيانات العلمية المتاحة والاستفادة منها، وكذلك المعارف الأصلية والتقليدية، بشرط الموافقة [الحرة] المسبقة عن علم؛]</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[(ز)</w:t>
      </w:r>
      <w:r w:rsidRPr="00447D7E">
        <w:rPr>
          <w:rStyle w:val="hps"/>
          <w:rFonts w:cs="Simplified Arabic"/>
          <w:snapToGrid w:val="0"/>
          <w:kern w:val="22"/>
          <w:rtl/>
        </w:rPr>
        <w:tab/>
      </w:r>
      <w:r w:rsidRPr="00447D7E">
        <w:rPr>
          <w:rStyle w:val="hps"/>
          <w:rFonts w:cs="Simplified Arabic" w:hint="cs"/>
          <w:snapToGrid w:val="0"/>
          <w:kern w:val="22"/>
          <w:rtl/>
        </w:rPr>
        <w:t>تعزيز قدرات المراكز الإقليمية والوطنية [مع التركيز على الإبتكار] لتيسير التعاون التقني والعلمي؛]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[(ح)</w:t>
      </w:r>
      <w:r w:rsidRPr="00447D7E">
        <w:rPr>
          <w:rStyle w:val="hps"/>
          <w:rFonts w:cs="Simplified Arabic"/>
          <w:snapToGrid w:val="0"/>
          <w:kern w:val="22"/>
          <w:rtl/>
        </w:rPr>
        <w:tab/>
      </w:r>
      <w:r w:rsidRPr="00447D7E">
        <w:rPr>
          <w:rStyle w:val="hps"/>
          <w:rFonts w:cs="Simplified Arabic" w:hint="cs"/>
          <w:snapToGrid w:val="0"/>
          <w:kern w:val="22"/>
          <w:rtl/>
        </w:rPr>
        <w:t>تيسير تقاسم المعارف والتعلم التنظيمي [من خلال الأدوات والوسائل والمنهجيات المناسبة]؛]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[(ط)</w:t>
      </w:r>
      <w:r w:rsidRPr="00447D7E">
        <w:rPr>
          <w:rStyle w:val="hps"/>
          <w:rFonts w:cs="Simplified Arabic"/>
          <w:snapToGrid w:val="0"/>
          <w:kern w:val="22"/>
          <w:rtl/>
        </w:rPr>
        <w:tab/>
      </w:r>
      <w:r w:rsidRPr="00447D7E">
        <w:rPr>
          <w:rStyle w:val="hps"/>
          <w:rFonts w:cs="Simplified Arabic" w:hint="cs"/>
          <w:snapToGrid w:val="0"/>
          <w:kern w:val="22"/>
          <w:rtl/>
        </w:rPr>
        <w:t>تحديد وجمع ونشر الممارسات الجيدة والدروس المستفادة فيما يتعلق بالتعاون التقني والعلمي ونقل التكنولوجيا والابتكار في مجال التنوع البيولوجي، [والمشاركة الفعالة في البحوث في مجال التكنولوجيا الأحيائية]؛]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[(ي)</w:t>
      </w:r>
      <w:r w:rsidRPr="00447D7E">
        <w:rPr>
          <w:rStyle w:val="hps"/>
          <w:rFonts w:cs="Simplified Arabic"/>
          <w:snapToGrid w:val="0"/>
          <w:kern w:val="22"/>
          <w:rtl/>
        </w:rPr>
        <w:tab/>
      </w:r>
      <w:r w:rsidRPr="00447D7E">
        <w:rPr>
          <w:rStyle w:val="hps"/>
          <w:rFonts w:cs="Simplified Arabic" w:hint="cs"/>
          <w:snapToGrid w:val="0"/>
          <w:kern w:val="22"/>
          <w:rtl/>
        </w:rPr>
        <w:t>تعظيم أوجه التأزر والتعاون مع المبادرات والآليات الأخرى لنقل التكنولوجيا؛]</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[(ك)</w:t>
      </w:r>
      <w:r w:rsidRPr="00447D7E">
        <w:rPr>
          <w:rStyle w:val="hps"/>
          <w:rFonts w:cs="Simplified Arabic" w:hint="cs"/>
          <w:snapToGrid w:val="0"/>
          <w:kern w:val="22"/>
          <w:rtl/>
        </w:rPr>
        <w:tab/>
        <w:t>الاضطلاع بأي أنشطة أخرى قد تكون ضرورية؛]</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lang w:bidi="ar-EG"/>
        </w:rPr>
        <w:t>[34-</w:t>
      </w:r>
      <w:r>
        <w:rPr>
          <w:rStyle w:val="hps"/>
          <w:rFonts w:cs="Simplified Arabic" w:hint="cs"/>
          <w:snapToGrid w:val="0"/>
          <w:kern w:val="22"/>
          <w:sz w:val="22"/>
          <w:rtl/>
          <w:lang w:bidi="ar-EG"/>
        </w:rPr>
        <w:tab/>
      </w:r>
      <w:r w:rsidRPr="00447D7E">
        <w:rPr>
          <w:rStyle w:val="hps"/>
          <w:rFonts w:cs="Simplified Arabic" w:hint="cs"/>
          <w:i/>
          <w:iCs/>
          <w:snapToGrid w:val="0"/>
          <w:kern w:val="22"/>
          <w:sz w:val="22"/>
          <w:rtl/>
        </w:rPr>
        <w:t xml:space="preserve">يقرر أيضا </w:t>
      </w:r>
      <w:r w:rsidRPr="00447D7E">
        <w:rPr>
          <w:rStyle w:val="hps"/>
          <w:rFonts w:cs="Simplified Arabic" w:hint="cs"/>
          <w:snapToGrid w:val="0"/>
          <w:kern w:val="22"/>
          <w:sz w:val="22"/>
          <w:rtl/>
        </w:rPr>
        <w:t>أن يبدأ مركز الدعم العالمي عملياته في أقرب وقت ممكن؛]</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[35-</w:t>
      </w:r>
      <w:r>
        <w:rPr>
          <w:rStyle w:val="hps"/>
          <w:rFonts w:cs="Simplified Arabic" w:hint="cs"/>
          <w:snapToGrid w:val="0"/>
          <w:kern w:val="22"/>
          <w:sz w:val="22"/>
          <w:rtl/>
        </w:rPr>
        <w:tab/>
        <w:t>[</w:t>
      </w:r>
      <w:r w:rsidRPr="00447D7E">
        <w:rPr>
          <w:rStyle w:val="hps"/>
          <w:rFonts w:cs="Simplified Arabic" w:hint="cs"/>
          <w:i/>
          <w:iCs/>
          <w:snapToGrid w:val="0"/>
          <w:kern w:val="22"/>
          <w:sz w:val="22"/>
          <w:rtl/>
        </w:rPr>
        <w:t>يطلب إلى</w:t>
      </w:r>
      <w:r w:rsidRPr="003D48E7">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3D48E7">
        <w:rPr>
          <w:rStyle w:val="hps"/>
          <w:rFonts w:cs="Simplified Arabic" w:hint="cs"/>
          <w:snapToGrid w:val="0"/>
          <w:kern w:val="22"/>
          <w:sz w:val="22"/>
          <w:rtl/>
        </w:rPr>
        <w:t>[</w:t>
      </w:r>
      <w:r w:rsidRPr="00447D7E">
        <w:rPr>
          <w:rStyle w:val="hps"/>
          <w:rFonts w:cs="Simplified Arabic" w:hint="cs"/>
          <w:i/>
          <w:iCs/>
          <w:snapToGrid w:val="0"/>
          <w:kern w:val="22"/>
          <w:sz w:val="22"/>
          <w:rtl/>
        </w:rPr>
        <w:t>يدعو</w:t>
      </w:r>
      <w:r w:rsidRPr="003D48E7">
        <w:rPr>
          <w:rStyle w:val="hps"/>
          <w:rFonts w:cs="Simplified Arabic" w:hint="cs"/>
          <w:snapToGrid w:val="0"/>
          <w:kern w:val="22"/>
          <w:sz w:val="22"/>
          <w:rtl/>
        </w:rPr>
        <w:t>]</w:t>
      </w:r>
      <w:r w:rsidRPr="00447D7E">
        <w:rPr>
          <w:rStyle w:val="hps"/>
          <w:rFonts w:cs="Simplified Arabic" w:hint="cs"/>
          <w:i/>
          <w:iCs/>
          <w:snapToGrid w:val="0"/>
          <w:kern w:val="22"/>
          <w:sz w:val="22"/>
          <w:rtl/>
        </w:rPr>
        <w:t xml:space="preserve"> </w:t>
      </w:r>
      <w:r w:rsidRPr="00447D7E">
        <w:rPr>
          <w:rStyle w:val="hps"/>
          <w:rFonts w:cs="Simplified Arabic" w:hint="cs"/>
          <w:snapToGrid w:val="0"/>
          <w:kern w:val="22"/>
          <w:sz w:val="22"/>
          <w:rtl/>
        </w:rPr>
        <w:t>مرفق البيئة العالمية</w:t>
      </w:r>
      <w:r>
        <w:rPr>
          <w:rStyle w:val="hps"/>
          <w:rFonts w:cs="Simplified Arabic" w:hint="cs"/>
          <w:snapToGrid w:val="0"/>
          <w:kern w:val="22"/>
          <w:sz w:val="22"/>
          <w:rtl/>
        </w:rPr>
        <w:t xml:space="preserve"> [إلى]</w:t>
      </w:r>
      <w:r w:rsidRPr="00447D7E">
        <w:rPr>
          <w:rStyle w:val="hps"/>
          <w:rFonts w:cs="Simplified Arabic" w:hint="cs"/>
          <w:snapToGrid w:val="0"/>
          <w:kern w:val="22"/>
          <w:sz w:val="22"/>
          <w:rtl/>
        </w:rPr>
        <w:t xml:space="preserve"> أن يدعم الأنشطة المؤهلة [للمركز العالمي لدعم التعاون التقني والعلمي في مجال التنوع البيولوجي، [وحسب الاقتضاء،] [فضلا عن] الأنشطة المؤهلة لمراكز ومنظمات الدعم الإقليمية] [التي تسهم في كل من التعاون التقني والعلمي وبناء القدرات وتنمية القدرات على المستويات العالمي والإقليمي والوطني، حسب الاقتضاء، وبما في ذلك الأنشطة] [المشار إليها في الفقرة 30 أعلاه]؛]</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[36-</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يدعو </w:t>
      </w:r>
      <w:r w:rsidRPr="00447D7E">
        <w:rPr>
          <w:rStyle w:val="hps"/>
          <w:rFonts w:cs="Simplified Arabic" w:hint="cs"/>
          <w:snapToGrid w:val="0"/>
          <w:kern w:val="22"/>
          <w:sz w:val="22"/>
          <w:rtl/>
        </w:rPr>
        <w:t>الأطراف [من البلدان المتقدمة]، والحكومات الأخرى والمنظمات ذات الصلة، [وأصحاب المصلحة الآخرين] [القادرة على القيام بذلك] إلى تقديم موارد مالية وتقنية وبشرية لدعم المركز العالمي لدعم التعاون التقني والعلمي في مجال التنوع البيولوجي، [وحسب الاقتضاء،] [فضلا عن] أنشطة مراكز الدعم الإقليمية والمنظمات المشار إليها في الفقرة 30 أعلاه، [بما يتماشى مع المادتين 16 و18 من الاتفاقية، مع ملاحظة أن هذا الدعم لا</w:t>
      </w:r>
      <w:r w:rsidRPr="00447D7E">
        <w:rPr>
          <w:rStyle w:val="hps"/>
          <w:rFonts w:cs="Simplified Arabic" w:hint="eastAsia"/>
          <w:snapToGrid w:val="0"/>
          <w:kern w:val="22"/>
          <w:sz w:val="22"/>
          <w:rtl/>
        </w:rPr>
        <w:t> </w:t>
      </w:r>
      <w:r w:rsidRPr="00447D7E">
        <w:rPr>
          <w:rStyle w:val="hps"/>
          <w:rFonts w:cs="Simplified Arabic" w:hint="cs"/>
          <w:snapToGrid w:val="0"/>
          <w:kern w:val="22"/>
          <w:sz w:val="22"/>
          <w:rtl/>
        </w:rPr>
        <w:t>يحل بأي طريقة محل التزاماتها بموجب المادة 20 من الاتفاقية]؛]</w:t>
      </w:r>
    </w:p>
    <w:p w:rsidR="0058485E" w:rsidRPr="00447D7E" w:rsidRDefault="0058485E" w:rsidP="0058485E">
      <w:pPr>
        <w:pStyle w:val="ListParagraph"/>
        <w:kinsoku w:val="0"/>
        <w:overflowPunct w:val="0"/>
        <w:autoSpaceDE w:val="0"/>
        <w:autoSpaceDN w:val="0"/>
        <w:bidi/>
        <w:adjustRightInd w:val="0"/>
        <w:snapToGrid w:val="0"/>
        <w:spacing w:after="120" w:line="216" w:lineRule="auto"/>
        <w:ind w:left="0" w:firstLine="720"/>
        <w:contextualSpacing w:val="0"/>
        <w:jc w:val="both"/>
        <w:rPr>
          <w:rStyle w:val="hps"/>
          <w:rFonts w:cs="Simplified Arabic"/>
          <w:snapToGrid w:val="0"/>
          <w:kern w:val="22"/>
          <w:sz w:val="22"/>
          <w:rtl/>
        </w:rPr>
      </w:pPr>
      <w:r>
        <w:rPr>
          <w:rStyle w:val="hps"/>
          <w:rFonts w:cs="Simplified Arabic" w:hint="cs"/>
          <w:snapToGrid w:val="0"/>
          <w:kern w:val="22"/>
          <w:sz w:val="22"/>
          <w:rtl/>
        </w:rPr>
        <w:t>[37-</w:t>
      </w:r>
      <w:r>
        <w:rPr>
          <w:rStyle w:val="hps"/>
          <w:rFonts w:cs="Simplified Arabic" w:hint="cs"/>
          <w:snapToGrid w:val="0"/>
          <w:kern w:val="22"/>
          <w:sz w:val="22"/>
          <w:rtl/>
        </w:rPr>
        <w:tab/>
      </w:r>
      <w:r w:rsidRPr="00447D7E">
        <w:rPr>
          <w:rStyle w:val="hps"/>
          <w:rFonts w:cs="Simplified Arabic" w:hint="cs"/>
          <w:i/>
          <w:iCs/>
          <w:snapToGrid w:val="0"/>
          <w:kern w:val="22"/>
          <w:sz w:val="22"/>
          <w:rtl/>
        </w:rPr>
        <w:t xml:space="preserve">يطلب إلى </w:t>
      </w:r>
      <w:r w:rsidRPr="00447D7E">
        <w:rPr>
          <w:rStyle w:val="hps"/>
          <w:rFonts w:cs="Simplified Arabic" w:hint="cs"/>
          <w:snapToGrid w:val="0"/>
          <w:kern w:val="22"/>
          <w:sz w:val="22"/>
          <w:rtl/>
        </w:rPr>
        <w:t>الأمينة التنفيذية أن تضطلع بما يلي، رهنا بتوافر الموارد:</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(أ)</w:t>
      </w:r>
      <w:r w:rsidRPr="00447D7E">
        <w:rPr>
          <w:rStyle w:val="hps"/>
          <w:rFonts w:cs="Simplified Arabic"/>
          <w:snapToGrid w:val="0"/>
          <w:kern w:val="22"/>
          <w:rtl/>
        </w:rPr>
        <w:tab/>
      </w:r>
      <w:r w:rsidRPr="00447D7E">
        <w:rPr>
          <w:rStyle w:val="hps"/>
          <w:rFonts w:cs="Simplified Arabic" w:hint="cs"/>
          <w:snapToGrid w:val="0"/>
          <w:kern w:val="22"/>
          <w:rtl/>
        </w:rPr>
        <w:t>مواصلة تعزيز وتيسير التعاون التقني والعلمي لدعم الإطار العالمي للتنوع البيولوجي لما بعد عام</w:t>
      </w:r>
      <w:r>
        <w:rPr>
          <w:rStyle w:val="hps"/>
          <w:rFonts w:cs="Simplified Arabic" w:hint="eastAsia"/>
          <w:snapToGrid w:val="0"/>
          <w:kern w:val="22"/>
          <w:rtl/>
        </w:rPr>
        <w:t> </w:t>
      </w:r>
      <w:r w:rsidRPr="00447D7E">
        <w:rPr>
          <w:rStyle w:val="hps"/>
          <w:rFonts w:cs="Simplified Arabic" w:hint="cs"/>
          <w:snapToGrid w:val="0"/>
          <w:kern w:val="22"/>
          <w:rtl/>
        </w:rPr>
        <w:t>2020، بالتعاون مع [الأطراف،] الشركاء المعنيين، [مركز الدعم العالمي ومراكز الدعم الإقليمية]، والمنظمات الأخرى [والشعوب الأصلية والمجتمعات المحلية]؛</w:t>
      </w:r>
    </w:p>
    <w:p w:rsidR="00747626" w:rsidRDefault="00747626" w:rsidP="00FE0174">
      <w:pPr>
        <w:shd w:val="clear" w:color="auto" w:fill="BFBFBF" w:themeFill="background1" w:themeFillShade="BF"/>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Pr>
          <w:rStyle w:val="hps"/>
          <w:rFonts w:cs="Simplified Arabic" w:hint="cs"/>
          <w:snapToGrid w:val="0"/>
          <w:kern w:val="22"/>
          <w:rtl/>
        </w:rPr>
        <w:lastRenderedPageBreak/>
        <w:t>(أ) مكررا</w:t>
      </w:r>
      <w:r>
        <w:rPr>
          <w:rStyle w:val="hps"/>
          <w:rFonts w:cs="Simplified Arabic" w:hint="cs"/>
          <w:snapToGrid w:val="0"/>
          <w:kern w:val="22"/>
          <w:rtl/>
        </w:rPr>
        <w:tab/>
        <w:t xml:space="preserve">  تنفيذ ودعم العملية والطرائق التالية لاختيار الكيانات والمنظمات لاستضافة الآليات المؤسسية للتعزيز </w:t>
      </w:r>
      <w:r w:rsidR="00FE0174">
        <w:rPr>
          <w:rStyle w:val="hps"/>
          <w:rFonts w:cs="Simplified Arabic" w:hint="cs"/>
          <w:snapToGrid w:val="0"/>
          <w:kern w:val="22"/>
          <w:rtl/>
        </w:rPr>
        <w:t>وتيسير التعاون التقني والعلمي</w:t>
      </w:r>
      <w:r>
        <w:rPr>
          <w:rStyle w:val="hps"/>
          <w:rFonts w:cs="Simplified Arabic" w:hint="cs"/>
          <w:snapToGrid w:val="0"/>
          <w:kern w:val="22"/>
          <w:rtl/>
        </w:rPr>
        <w:t>، حسب الاقتضاء:</w:t>
      </w:r>
    </w:p>
    <w:p w:rsidR="00747626" w:rsidRDefault="00747626" w:rsidP="00747626">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rPr>
      </w:pPr>
      <w:r>
        <w:rPr>
          <w:rStyle w:val="hps"/>
          <w:rFonts w:cs="Simplified Arabic" w:hint="cs"/>
          <w:snapToGrid w:val="0"/>
          <w:kern w:val="22"/>
          <w:rtl/>
        </w:rPr>
        <w:t>(1)</w:t>
      </w:r>
      <w:r>
        <w:rPr>
          <w:rStyle w:val="hps"/>
          <w:rFonts w:cs="Simplified Arabic" w:hint="cs"/>
          <w:snapToGrid w:val="0"/>
          <w:kern w:val="22"/>
          <w:rtl/>
        </w:rPr>
        <w:tab/>
        <w:t>إصدار إخطار يدعو الكيانات والمنظمات التي تستوفى معايير الاختيار وترغب في استضافة آلية أو آليات مؤسسية لتعزيز التعاون التقني والعلمي إلى التعبير عن اهتمامها ومقترح تفصيلي لعرضها؛</w:t>
      </w:r>
    </w:p>
    <w:p w:rsidR="00747626" w:rsidRDefault="00747626" w:rsidP="00747626">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rPr>
      </w:pPr>
      <w:r>
        <w:rPr>
          <w:rStyle w:val="hps"/>
          <w:rFonts w:cs="Simplified Arabic" w:hint="cs"/>
          <w:snapToGrid w:val="0"/>
          <w:kern w:val="22"/>
          <w:rtl/>
        </w:rPr>
        <w:t>(2)</w:t>
      </w:r>
      <w:r>
        <w:rPr>
          <w:rStyle w:val="hps"/>
          <w:rFonts w:cs="Simplified Arabic" w:hint="cs"/>
          <w:snapToGrid w:val="0"/>
          <w:kern w:val="22"/>
          <w:rtl/>
        </w:rPr>
        <w:tab/>
        <w:t>تقديم استجابات لأي تساؤلات أو نقاط توضيح من الكيانات والمنظمات المهتمة، حسب الاقتضاء؛</w:t>
      </w:r>
    </w:p>
    <w:p w:rsidR="00747626" w:rsidRDefault="00747626" w:rsidP="00747626">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rPr>
      </w:pPr>
      <w:r>
        <w:rPr>
          <w:rStyle w:val="hps"/>
          <w:rFonts w:cs="Simplified Arabic" w:hint="cs"/>
          <w:snapToGrid w:val="0"/>
          <w:kern w:val="22"/>
          <w:rtl/>
        </w:rPr>
        <w:t>(3)</w:t>
      </w:r>
      <w:r>
        <w:rPr>
          <w:rStyle w:val="hps"/>
          <w:rFonts w:cs="Simplified Arabic" w:hint="cs"/>
          <w:snapToGrid w:val="0"/>
          <w:kern w:val="22"/>
          <w:rtl/>
        </w:rPr>
        <w:tab/>
        <w:t>عقد اجتماع للفريق الاستشاري غير الرسمي المعني بالتعاون التقني والعلمي لإجراء تقييم هادف للمقترحات المستلمة وتقديم المشورة بشأن المتقدمين الأكثر ملاءمة؛</w:t>
      </w:r>
    </w:p>
    <w:p w:rsidR="00747626" w:rsidRDefault="00747626" w:rsidP="00747626">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lang w:val="en-US" w:bidi="ar-EG"/>
        </w:rPr>
      </w:pPr>
      <w:r>
        <w:rPr>
          <w:rStyle w:val="hps"/>
          <w:rFonts w:cs="Simplified Arabic" w:hint="cs"/>
          <w:snapToGrid w:val="0"/>
          <w:kern w:val="22"/>
          <w:rtl/>
        </w:rPr>
        <w:t>(4)</w:t>
      </w:r>
      <w:r>
        <w:rPr>
          <w:rStyle w:val="hps"/>
          <w:rFonts w:cs="Simplified Arabic" w:hint="cs"/>
          <w:snapToGrid w:val="0"/>
          <w:kern w:val="22"/>
          <w:rtl/>
        </w:rPr>
        <w:tab/>
      </w:r>
      <w:r w:rsidR="00FE0174">
        <w:rPr>
          <w:rStyle w:val="hps"/>
          <w:rFonts w:cs="Simplified Arabic" w:hint="cs"/>
          <w:snapToGrid w:val="0"/>
          <w:kern w:val="22"/>
          <w:rtl/>
        </w:rPr>
        <w:t xml:space="preserve">إعداد تقرير تقييم مع </w:t>
      </w:r>
      <w:r w:rsidR="00FE0174">
        <w:rPr>
          <w:rStyle w:val="hps"/>
          <w:rFonts w:cs="Simplified Arabic" w:hint="cs"/>
          <w:snapToGrid w:val="0"/>
          <w:kern w:val="22"/>
          <w:rtl/>
          <w:lang w:val="en-US" w:bidi="ar-EG"/>
        </w:rPr>
        <w:t>قائمة قصيرة لثلاثة كيانات ومنظمات، مع تقديم معلومات أيضا عن كيفية تطبيق معايير الاختيار؛</w:t>
      </w:r>
    </w:p>
    <w:p w:rsidR="00FE0174" w:rsidRDefault="00FE0174" w:rsidP="00FE0174">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lang w:val="en-US" w:bidi="ar-EG"/>
        </w:rPr>
      </w:pPr>
      <w:r>
        <w:rPr>
          <w:rStyle w:val="hps"/>
          <w:rFonts w:cs="Simplified Arabic" w:hint="cs"/>
          <w:snapToGrid w:val="0"/>
          <w:kern w:val="22"/>
          <w:rtl/>
          <w:lang w:val="en-US" w:bidi="ar-EG"/>
        </w:rPr>
        <w:t>(5)</w:t>
      </w:r>
      <w:r>
        <w:rPr>
          <w:rStyle w:val="hps"/>
          <w:rFonts w:cs="Simplified Arabic" w:hint="cs"/>
          <w:snapToGrid w:val="0"/>
          <w:kern w:val="22"/>
          <w:rtl/>
          <w:lang w:val="en-US" w:bidi="ar-EG"/>
        </w:rPr>
        <w:tab/>
        <w:t>النظر في أعلى ثلاث مرشحين على القائمة القصيرة مع مدخلات من مكتب الهيئة الفرعية للمشورة العلمية والتقنية والتكنولوجية واختيار أفضل كيان (كيانات) ومنظمة (منظمات لاستضافة الآلية (الآليات) المؤسسية لتعزيز وتيسير التعاون التقني والعلمي</w:t>
      </w:r>
      <w:r w:rsidR="0069043D">
        <w:rPr>
          <w:rStyle w:val="hps"/>
          <w:rFonts w:cs="Simplified Arabic" w:hint="cs"/>
          <w:snapToGrid w:val="0"/>
          <w:kern w:val="22"/>
          <w:rtl/>
          <w:lang w:val="en-US" w:bidi="ar-EG"/>
        </w:rPr>
        <w:t xml:space="preserve"> </w:t>
      </w:r>
      <w:r>
        <w:rPr>
          <w:rStyle w:val="hps"/>
          <w:rFonts w:cs="Simplified Arabic" w:hint="cs"/>
          <w:snapToGrid w:val="0"/>
          <w:kern w:val="22"/>
          <w:rtl/>
          <w:lang w:val="en-US" w:bidi="ar-EG"/>
        </w:rPr>
        <w:t>على المستويات العالمي والإقليمي و/أو دون الإقليمي، حسب الاقتضاء؛</w:t>
      </w:r>
    </w:p>
    <w:p w:rsidR="00FE0174" w:rsidRDefault="00FE0174" w:rsidP="00FE0174">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lang w:val="en-US" w:bidi="ar-EG"/>
        </w:rPr>
      </w:pPr>
      <w:r>
        <w:rPr>
          <w:rStyle w:val="hps"/>
          <w:rFonts w:cs="Simplified Arabic" w:hint="cs"/>
          <w:snapToGrid w:val="0"/>
          <w:kern w:val="22"/>
          <w:rtl/>
          <w:lang w:val="en-US" w:bidi="ar-EG"/>
        </w:rPr>
        <w:t>(6)</w:t>
      </w:r>
      <w:r>
        <w:rPr>
          <w:rStyle w:val="hps"/>
          <w:rFonts w:cs="Simplified Arabic" w:hint="cs"/>
          <w:snapToGrid w:val="0"/>
          <w:kern w:val="22"/>
          <w:rtl/>
          <w:lang w:val="en-US" w:bidi="ar-EG"/>
        </w:rPr>
        <w:tab/>
        <w:t>إبلاغ القرار النهائي إلى الكيان (الكيانات) والمنظمة (المنظمات) المختارة ودعوتها إلى تأكيد الموافقة على اختيارها في غضون فترة مدتها شهر واحد؛</w:t>
      </w:r>
    </w:p>
    <w:p w:rsidR="00FE0174" w:rsidRDefault="00FE0174" w:rsidP="0069043D">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lang w:val="en-US" w:bidi="ar-EG"/>
        </w:rPr>
      </w:pPr>
      <w:r>
        <w:rPr>
          <w:rStyle w:val="hps"/>
          <w:rFonts w:cs="Simplified Arabic" w:hint="cs"/>
          <w:snapToGrid w:val="0"/>
          <w:kern w:val="22"/>
          <w:rtl/>
          <w:lang w:val="en-US" w:bidi="ar-EG"/>
        </w:rPr>
        <w:t>(7)</w:t>
      </w:r>
      <w:r>
        <w:rPr>
          <w:rStyle w:val="hps"/>
          <w:rFonts w:cs="Simplified Arabic" w:hint="cs"/>
          <w:snapToGrid w:val="0"/>
          <w:kern w:val="22"/>
          <w:rtl/>
          <w:lang w:val="en-US" w:bidi="ar-EG"/>
        </w:rPr>
        <w:tab/>
        <w:t xml:space="preserve">بدء وتيسير </w:t>
      </w:r>
      <w:r w:rsidR="0069043D">
        <w:rPr>
          <w:rStyle w:val="hps"/>
          <w:rFonts w:cs="Simplified Arabic" w:hint="cs"/>
          <w:snapToGrid w:val="0"/>
          <w:kern w:val="22"/>
          <w:rtl/>
          <w:lang w:val="en-US" w:bidi="ar-EG"/>
        </w:rPr>
        <w:t xml:space="preserve">عملية لتحديد الجهات المانحة التي يمكن أن تقدم التمويل إلى </w:t>
      </w:r>
      <w:r>
        <w:rPr>
          <w:rStyle w:val="hps"/>
          <w:rFonts w:cs="Simplified Arabic" w:hint="cs"/>
          <w:snapToGrid w:val="0"/>
          <w:kern w:val="22"/>
          <w:rtl/>
          <w:lang w:val="en-US" w:bidi="ar-EG"/>
        </w:rPr>
        <w:t xml:space="preserve">الكيان (الكيانات) والمنظمة (المنظمات) المختارة </w:t>
      </w:r>
      <w:r w:rsidR="0069043D">
        <w:rPr>
          <w:rStyle w:val="hps"/>
          <w:rFonts w:cs="Simplified Arabic" w:hint="cs"/>
          <w:snapToGrid w:val="0"/>
          <w:kern w:val="22"/>
          <w:rtl/>
          <w:lang w:val="en-US" w:bidi="ar-EG"/>
        </w:rPr>
        <w:t>لتيسير التعاون التقني والعلمي دعما لتنفيذ الإطار العالمي للتنوع البيولوجي لما بعد عام 2020</w:t>
      </w:r>
      <w:r>
        <w:rPr>
          <w:rStyle w:val="hps"/>
          <w:rFonts w:cs="Simplified Arabic" w:hint="cs"/>
          <w:snapToGrid w:val="0"/>
          <w:kern w:val="22"/>
          <w:rtl/>
          <w:lang w:val="en-US" w:bidi="ar-EG"/>
        </w:rPr>
        <w:t>؛</w:t>
      </w:r>
    </w:p>
    <w:p w:rsidR="00FE0174" w:rsidRPr="00FE0174" w:rsidRDefault="00FE0174" w:rsidP="00FE0174">
      <w:pPr>
        <w:shd w:val="clear" w:color="auto" w:fill="BFBFBF" w:themeFill="background1" w:themeFillShade="BF"/>
        <w:kinsoku w:val="0"/>
        <w:overflowPunct w:val="0"/>
        <w:autoSpaceDE w:val="0"/>
        <w:autoSpaceDN w:val="0"/>
        <w:bidi/>
        <w:adjustRightInd w:val="0"/>
        <w:snapToGrid w:val="0"/>
        <w:spacing w:after="120" w:line="216" w:lineRule="auto"/>
        <w:ind w:left="720" w:firstLine="720"/>
        <w:jc w:val="both"/>
        <w:rPr>
          <w:rStyle w:val="hps"/>
          <w:rFonts w:cs="Simplified Arabic"/>
          <w:snapToGrid w:val="0"/>
          <w:kern w:val="22"/>
          <w:rtl/>
          <w:lang w:val="en-US" w:bidi="ar-EG"/>
        </w:rPr>
      </w:pPr>
      <w:r>
        <w:rPr>
          <w:rStyle w:val="hps"/>
          <w:rFonts w:cs="Simplified Arabic" w:hint="cs"/>
          <w:snapToGrid w:val="0"/>
          <w:kern w:val="22"/>
          <w:rtl/>
          <w:lang w:val="en-US" w:bidi="ar-EG"/>
        </w:rPr>
        <w:t>(8)</w:t>
      </w:r>
      <w:r>
        <w:rPr>
          <w:rStyle w:val="hps"/>
          <w:rFonts w:cs="Simplified Arabic" w:hint="cs"/>
          <w:snapToGrid w:val="0"/>
          <w:kern w:val="22"/>
          <w:rtl/>
          <w:lang w:val="en-US" w:bidi="ar-EG"/>
        </w:rPr>
        <w:tab/>
      </w:r>
      <w:r w:rsidR="0069043D">
        <w:rPr>
          <w:rStyle w:val="hps"/>
          <w:rFonts w:cs="Simplified Arabic" w:hint="cs"/>
          <w:snapToGrid w:val="0"/>
          <w:kern w:val="22"/>
          <w:rtl/>
          <w:lang w:val="en-US" w:bidi="ar-EG"/>
        </w:rPr>
        <w:t>بدء العملية وتيسير التوقيع على اتفاق (اتفاقات) الاستضافة مع الكيان (الكيانات) والمنظمة (المنظمات) المختارة لتيسير التعاون التقني والعلمي في غضون فترة مدتها ثلاثة أشهر.</w:t>
      </w:r>
    </w:p>
    <w:p w:rsidR="0058485E" w:rsidRPr="00447D7E" w:rsidRDefault="0058485E" w:rsidP="00747626">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[(ب)</w:t>
      </w:r>
      <w:r w:rsidRPr="00447D7E">
        <w:rPr>
          <w:rStyle w:val="hps"/>
          <w:rFonts w:cs="Simplified Arabic"/>
          <w:snapToGrid w:val="0"/>
          <w:kern w:val="22"/>
          <w:rtl/>
        </w:rPr>
        <w:tab/>
      </w:r>
      <w:r w:rsidRPr="00447D7E">
        <w:rPr>
          <w:rStyle w:val="hps"/>
          <w:rFonts w:cs="Simplified Arabic" w:hint="cs"/>
          <w:snapToGrid w:val="0"/>
          <w:kern w:val="22"/>
          <w:rtl/>
        </w:rPr>
        <w:t>إبلاغ المركز العالمي لدعم التعاون التقني والعلمي بالأولويات التي حددتها الأطراف بخصوص بناء القدرات وتنمية القدرات؛]</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[(ج)</w:t>
      </w:r>
      <w:r w:rsidRPr="00447D7E">
        <w:rPr>
          <w:rStyle w:val="hps"/>
          <w:rFonts w:cs="Simplified Arabic" w:hint="cs"/>
          <w:snapToGrid w:val="0"/>
          <w:kern w:val="22"/>
          <w:rtl/>
        </w:rPr>
        <w:tab/>
        <w:t>المشارك</w:t>
      </w:r>
      <w:r>
        <w:rPr>
          <w:rStyle w:val="hps"/>
          <w:rFonts w:cs="Simplified Arabic" w:hint="cs"/>
          <w:snapToGrid w:val="0"/>
          <w:kern w:val="22"/>
          <w:rtl/>
        </w:rPr>
        <w:t xml:space="preserve">ة بنشاط في تنسيق نهج </w:t>
      </w:r>
      <w:r w:rsidRPr="00447D7E">
        <w:rPr>
          <w:rStyle w:val="hps"/>
          <w:rFonts w:cs="Simplified Arabic" w:hint="cs"/>
          <w:snapToGrid w:val="0"/>
          <w:kern w:val="22"/>
          <w:rtl/>
        </w:rPr>
        <w:t>متجانس في تحقيق أدوات الدعم المقترحة؛]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(د)</w:t>
      </w:r>
      <w:r w:rsidRPr="00447D7E">
        <w:rPr>
          <w:rStyle w:val="hps"/>
          <w:rFonts w:cs="Simplified Arabic" w:hint="cs"/>
          <w:snapToGrid w:val="0"/>
          <w:kern w:val="22"/>
          <w:rtl/>
        </w:rPr>
        <w:tab/>
        <w:t>الحفاظ على التآزر والتعاون مع الاتفاقيات المتعلقة بالتنوع البيولوجي، [واتفاقية الأمم المتحدة الإطارية بشأن تغير المناخ،] والمنظمات والمبادرات والشبكات ذات الصلة، [بما في ذلك اتحاد الشركاء العلميين بشأن التنوع البيولوجي، والشراكة العالمية للأعمال التجارية والتنوع البيولوجي، وغير ذلك من ذوي الخبرة التقنية والعلمية، والتكنولوجيات والمعلومات، و/أو] ممن يشارك في أنشطة التعاون التقني والعلمي فيما يتعلق بالتنوع البيولوجي؛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w:t>
      </w:r>
      <w:r w:rsidRPr="00447D7E">
        <w:rPr>
          <w:rStyle w:val="hps"/>
          <w:rFonts w:cs="Simplified Arabic"/>
          <w:snapToGrid w:val="0"/>
          <w:kern w:val="22"/>
          <w:rtl/>
        </w:rPr>
        <w:t>ھ</w:t>
      </w:r>
      <w:r w:rsidRPr="00447D7E">
        <w:rPr>
          <w:rStyle w:val="hps"/>
          <w:rFonts w:cs="Simplified Arabic" w:hint="cs"/>
          <w:snapToGrid w:val="0"/>
          <w:kern w:val="22"/>
          <w:rtl/>
        </w:rPr>
        <w:t>)</w:t>
      </w:r>
      <w:r w:rsidRPr="00447D7E">
        <w:rPr>
          <w:rStyle w:val="hps"/>
          <w:rFonts w:cs="Simplified Arabic"/>
          <w:snapToGrid w:val="0"/>
          <w:kern w:val="22"/>
          <w:rtl/>
        </w:rPr>
        <w:tab/>
      </w:r>
      <w:r w:rsidRPr="00447D7E">
        <w:rPr>
          <w:rStyle w:val="hps"/>
          <w:rFonts w:cs="Simplified Arabic" w:hint="cs"/>
          <w:snapToGrid w:val="0"/>
          <w:kern w:val="22"/>
          <w:rtl/>
        </w:rPr>
        <w:t>الحفاظ على الاتصال النشط مع الأطراف وأصحاب المصلحة ذوي الصلة بغية إبلاغهم وإبلاغ الجمهور بإنجازات أنشطة دعم التعاون التقني والعلمي؛]</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[(و)</w:t>
      </w:r>
      <w:r w:rsidRPr="00447D7E">
        <w:rPr>
          <w:rStyle w:val="hps"/>
          <w:rFonts w:cs="Simplified Arabic"/>
          <w:snapToGrid w:val="0"/>
          <w:kern w:val="22"/>
          <w:rtl/>
        </w:rPr>
        <w:tab/>
      </w:r>
      <w:r w:rsidRPr="00447D7E">
        <w:rPr>
          <w:rStyle w:val="hps"/>
          <w:rFonts w:cs="Simplified Arabic" w:hint="cs"/>
          <w:snapToGrid w:val="0"/>
          <w:kern w:val="22"/>
          <w:rtl/>
        </w:rPr>
        <w:t>القيام، بالتعاون مع [الشركاء] [المنظمات ذات الصلة] [والشعوب الأصلية والمجتمعات المحلية]، بتنظيم منتديات علوم [التنوع البيولوجي]، ومعارض التكنولوجيا والابتكار، واجتماعات المائدة المستديرة وغيرها من الأحداث لعرض مبادرات التعاون، والتكنولوجيات والفرص؛]</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lastRenderedPageBreak/>
        <w:t>(ز)</w:t>
      </w:r>
      <w:r w:rsidRPr="00447D7E">
        <w:rPr>
          <w:rStyle w:val="hps"/>
          <w:rFonts w:cs="Simplified Arabic"/>
          <w:snapToGrid w:val="0"/>
          <w:kern w:val="22"/>
          <w:rtl/>
        </w:rPr>
        <w:tab/>
      </w:r>
      <w:r w:rsidRPr="00447D7E">
        <w:rPr>
          <w:rStyle w:val="hps"/>
          <w:rFonts w:cs="Simplified Arabic" w:hint="cs"/>
          <w:snapToGrid w:val="0"/>
          <w:kern w:val="22"/>
          <w:rtl/>
        </w:rPr>
        <w:t>تجميع المعلومات ذات الصلة المتعلقة بالتعاون التقني والعلمي ونقل التكنولوجيا في مجال التنوع البيولوجي [لتنفيذ الأهداف الثلاثة للاتفاقية] وإتاحتها للأطراف من خلال آلية غرفة تبادل المعلومات، بما يتماشى مع مكون إدارة المعارف في الإطار العالمي للتنوع البيولوجي لما بعد عام 2020؛</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[(ح)</w:t>
      </w:r>
      <w:r w:rsidRPr="00447D7E">
        <w:rPr>
          <w:rStyle w:val="hps"/>
          <w:rFonts w:cs="Simplified Arabic"/>
          <w:snapToGrid w:val="0"/>
          <w:kern w:val="22"/>
          <w:rtl/>
        </w:rPr>
        <w:tab/>
      </w:r>
      <w:r w:rsidRPr="00447D7E">
        <w:rPr>
          <w:rStyle w:val="hps"/>
          <w:rFonts w:cs="Simplified Arabic" w:hint="cs"/>
          <w:snapToGrid w:val="0"/>
          <w:kern w:val="22"/>
          <w:rtl/>
        </w:rPr>
        <w:t>الاضطلاع بأي أنشطة أخرى قد تكون ضرورية لتيسير التعاون التقني والعلمي لدعم الإطار العالمي للتنوع البيولوجي لما بعد عام 2020؛]</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rPr>
      </w:pPr>
      <w:r w:rsidRPr="00447D7E">
        <w:rPr>
          <w:rStyle w:val="hps"/>
          <w:rFonts w:cs="Simplified Arabic" w:hint="cs"/>
          <w:snapToGrid w:val="0"/>
          <w:kern w:val="22"/>
          <w:rtl/>
        </w:rPr>
        <w:t>(ط)</w:t>
      </w:r>
      <w:r w:rsidRPr="00447D7E">
        <w:rPr>
          <w:rStyle w:val="hps"/>
          <w:rFonts w:cs="Simplified Arabic"/>
          <w:snapToGrid w:val="0"/>
          <w:kern w:val="22"/>
          <w:rtl/>
        </w:rPr>
        <w:tab/>
      </w:r>
      <w:r w:rsidRPr="00447D7E">
        <w:rPr>
          <w:rStyle w:val="hps"/>
          <w:rFonts w:cs="Simplified Arabic" w:hint="cs"/>
          <w:snapToGrid w:val="0"/>
          <w:kern w:val="22"/>
          <w:rtl/>
        </w:rPr>
        <w:t xml:space="preserve">إعداد الوثائق والتقارير ذات الصلة بشأن التعاون التقني والعلمي ونقل التكنولوجيا لكي </w:t>
      </w:r>
      <w:r>
        <w:rPr>
          <w:rStyle w:val="hps"/>
          <w:rFonts w:cs="Simplified Arabic" w:hint="cs"/>
          <w:snapToGrid w:val="0"/>
          <w:kern w:val="22"/>
          <w:rtl/>
        </w:rPr>
        <w:t>[</w:t>
      </w:r>
      <w:r w:rsidRPr="00447D7E">
        <w:rPr>
          <w:rStyle w:val="hps"/>
          <w:rFonts w:cs="Simplified Arabic" w:hint="cs"/>
          <w:snapToGrid w:val="0"/>
          <w:kern w:val="22"/>
          <w:rtl/>
        </w:rPr>
        <w:t>تنظر</w:t>
      </w:r>
      <w:r>
        <w:rPr>
          <w:rStyle w:val="hps"/>
          <w:rFonts w:cs="Simplified Arabic" w:hint="cs"/>
          <w:snapToGrid w:val="0"/>
          <w:kern w:val="22"/>
          <w:rtl/>
        </w:rPr>
        <w:t>] ينظر</w:t>
      </w:r>
      <w:r w:rsidRPr="00447D7E">
        <w:rPr>
          <w:rStyle w:val="hps"/>
          <w:rFonts w:cs="Simplified Arabic" w:hint="cs"/>
          <w:snapToGrid w:val="0"/>
          <w:kern w:val="22"/>
          <w:rtl/>
        </w:rPr>
        <w:t xml:space="preserve"> فيها [الهيئة الفرعية للتنفيذ في اجتماعها الخامس و] مؤتمر الأطراف [في اجتماعه السابع عشر] [وهيئاته الفرعية]؛</w:t>
      </w:r>
    </w:p>
    <w:p w:rsidR="0058485E" w:rsidRPr="00447D7E" w:rsidRDefault="0058485E" w:rsidP="0058485E">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rtl/>
          <w:lang w:bidi="ar-EG"/>
        </w:rPr>
      </w:pPr>
      <w:r w:rsidRPr="00447D7E">
        <w:rPr>
          <w:rStyle w:val="hps"/>
          <w:rFonts w:cs="Simplified Arabic" w:hint="cs"/>
          <w:snapToGrid w:val="0"/>
          <w:kern w:val="22"/>
          <w:rtl/>
        </w:rPr>
        <w:t>[(ي)</w:t>
      </w:r>
      <w:r w:rsidRPr="00447D7E">
        <w:rPr>
          <w:rStyle w:val="hps"/>
          <w:rFonts w:cs="Simplified Arabic" w:hint="cs"/>
          <w:snapToGrid w:val="0"/>
          <w:kern w:val="22"/>
          <w:rtl/>
        </w:rPr>
        <w:tab/>
        <w:t>تقديم تقرير عن عمل الفريق الاستشاري غير الرسمي المعني بالتعاون التقني والعلمي لاستعراض النظراء بواسطة الأطراف والنظر فيه فيما بعد بواسطة الهيئة الفرعية للمشورة العلمية والتقنية والتكنولوجية في اجتماع يعقد قبل الاجتماع السادس عشر لمؤتمر الأطراف.]</w:t>
      </w:r>
    </w:p>
    <w:p w:rsidR="0058485E" w:rsidRPr="00BC1AE4" w:rsidRDefault="0058485E" w:rsidP="00BC1AE4">
      <w:pPr>
        <w:bidi/>
        <w:spacing w:after="100" w:line="216" w:lineRule="auto"/>
        <w:jc w:val="center"/>
        <w:rPr>
          <w:rFonts w:cs="Simplified Arabic"/>
          <w:i/>
          <w:iCs/>
          <w:sz w:val="20"/>
          <w:szCs w:val="22"/>
          <w:rtl/>
        </w:rPr>
      </w:pPr>
      <w:r w:rsidRPr="00BC1AE4">
        <w:rPr>
          <w:rFonts w:cs="Simplified Arabic" w:hint="cs"/>
          <w:i/>
          <w:iCs/>
          <w:sz w:val="20"/>
          <w:szCs w:val="22"/>
          <w:rtl/>
        </w:rPr>
        <w:t>المرفق الأول</w:t>
      </w:r>
    </w:p>
    <w:p w:rsidR="0058485E" w:rsidRPr="00BC1AE4" w:rsidRDefault="0058485E" w:rsidP="00BC1AE4">
      <w:pPr>
        <w:bidi/>
        <w:spacing w:after="100" w:line="216" w:lineRule="auto"/>
        <w:jc w:val="center"/>
        <w:rPr>
          <w:rFonts w:cs="Simplified Arabic"/>
          <w:b/>
          <w:bCs/>
          <w:sz w:val="20"/>
          <w:szCs w:val="22"/>
          <w:rtl/>
          <w:lang w:bidi="ar-EG"/>
        </w:rPr>
      </w:pPr>
      <w:r w:rsidRPr="00BC1AE4">
        <w:rPr>
          <w:rFonts w:cs="Simplified Arabic" w:hint="cs"/>
          <w:b/>
          <w:bCs/>
          <w:sz w:val="20"/>
          <w:szCs w:val="22"/>
          <w:rtl/>
          <w:lang w:bidi="ar-EG"/>
        </w:rPr>
        <w:t>الإطار الاستراتيجي الطويل الأجل لبناء القدرات وتنمية القدرات</w:t>
      </w:r>
    </w:p>
    <w:p w:rsidR="0058485E" w:rsidRPr="00E3632F" w:rsidRDefault="0058485E" w:rsidP="00E3632F">
      <w:pPr>
        <w:bidi/>
        <w:spacing w:after="120"/>
        <w:rPr>
          <w:rFonts w:cs="Simplified Arabic"/>
          <w:bCs/>
          <w:sz w:val="20"/>
          <w:szCs w:val="22"/>
          <w:lang w:bidi="ar-EG"/>
        </w:rPr>
      </w:pPr>
      <w:bookmarkStart w:id="138" w:name="_Toc118802212"/>
      <w:r w:rsidRPr="00E3632F">
        <w:rPr>
          <w:rFonts w:cs="Simplified Arabic" w:hint="cs"/>
          <w:bCs/>
          <w:sz w:val="20"/>
          <w:szCs w:val="22"/>
          <w:rtl/>
        </w:rPr>
        <w:t>أولا-</w:t>
      </w:r>
      <w:r w:rsidRPr="00E3632F">
        <w:rPr>
          <w:rFonts w:cs="Simplified Arabic" w:hint="cs"/>
          <w:bCs/>
          <w:sz w:val="20"/>
          <w:szCs w:val="22"/>
          <w:rtl/>
        </w:rPr>
        <w:tab/>
      </w:r>
      <w:r w:rsidRPr="00E3632F">
        <w:rPr>
          <w:rFonts w:cs="Simplified Arabic"/>
          <w:bCs/>
          <w:sz w:val="20"/>
          <w:szCs w:val="22"/>
          <w:rtl/>
        </w:rPr>
        <w:t>مقدمة</w:t>
      </w:r>
      <w:bookmarkEnd w:id="138"/>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يهدف الإطار الاستراتيجي الطويل الأجل لبناء القدرات وتنمية القدرات إلى توجيه الجهود التي تبذلها الجهات الفاعلة الحكومية وغير الحكومية في مجال بناء القدرات وتنمية القدرات،</w:t>
      </w:r>
      <w:r w:rsidRPr="003C3A9F">
        <w:rPr>
          <w:rStyle w:val="FootnoteReference"/>
          <w:rFonts w:cs="Simplified Arabic"/>
          <w:sz w:val="20"/>
          <w:szCs w:val="22"/>
          <w:rtl/>
          <w:lang w:bidi="ar-EG"/>
        </w:rPr>
        <w:footnoteReference w:id="214"/>
      </w:r>
      <w:r w:rsidRPr="003C3A9F">
        <w:rPr>
          <w:rFonts w:cs="Simplified Arabic" w:hint="cs"/>
          <w:sz w:val="20"/>
          <w:szCs w:val="22"/>
          <w:rtl/>
          <w:lang w:bidi="ar-EG"/>
        </w:rPr>
        <w:t xml:space="preserve"> بما في ذلك الشعوب الأصلية والمجتمعات المحلية، لدعم [الأولويات التي حددتها الأطراف في استراتيجياتها وخطط عملها الوطنية للتنوع البيولوجي من أجل تنفيذ] الإطار العالمي للتنوع البيولوجي لما بعد عام 2020. ويسعى إلى تحفيز تدخلات بناء القدرات المؤسسية وتنميتها، التي تكون قوية ومنسقة ومقدمة بطريقة شاملة وتكميلية، وإلى تعزيز تناسق وكفاءة وفعالية جهود بناء القدرات وتنمية القدرات على جميع المستويات من خلال نُهج استراتيجية منسقة ومتجانسة.</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وأشارت الدراسة، التي أُجريت لتوفير قاعدة معرفية للإطار،</w:t>
      </w:r>
      <w:r w:rsidRPr="003C3A9F">
        <w:rPr>
          <w:rStyle w:val="FootnoteReference"/>
          <w:rFonts w:cs="Simplified Arabic"/>
          <w:sz w:val="20"/>
          <w:szCs w:val="22"/>
          <w:rtl/>
          <w:lang w:bidi="ar-EG"/>
        </w:rPr>
        <w:footnoteReference w:id="215"/>
      </w:r>
      <w:r w:rsidRPr="003C3A9F">
        <w:rPr>
          <w:rFonts w:cs="Simplified Arabic" w:hint="cs"/>
          <w:sz w:val="20"/>
          <w:szCs w:val="22"/>
          <w:rtl/>
          <w:lang w:bidi="ar-EG"/>
        </w:rPr>
        <w:t xml:space="preserve"> إلى أن جهود بناء القدرات وتنمية القدرات، لا سيما في البلدان النامية، مجزأة ويجري الاضطلاع بكل منها بمعزل عن غيرها، ويجري ذلك بنسبة كبيرة من خلال المشروعات القصيرة الأجل الممولة من الخارج. ولم تعتمد العديد من البلدان حتى الآن نُهجا تنظيمية ومؤسسية وطويلة الأجل لبناء القدرات وتنمية القدرات. وغالبا ما تُنفذ تدخلات بناء القدرات وتنمية القدرات بطريقة مخصصة وليس كجزء من برامج متسقة طويلة الأجل، وبدون بيئة تمكينية مناسبة. وبالتالي، لم ينجح العديد منها في إحداث التغييرات المنشودة بطريقة مستدامة. ويهدف الإطار الاستراتيجي إلى المساعدة على معالجة أوجه القصور هذه.</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 xml:space="preserve">وفي هذا الإطار الاستراتيجي، تُعرف القدرات على أنها "قدرة الأفراد والمنظمات والمجتمعات ككل على تحقيق الغايات والأهداف الإجرائية التي حُددت فيما يتعلق بالتنوع البيولوجي"، ويُقصد بتنمية القدرات أنها "العملية التي يطلق بموجبها الأفراد والمنظمات المجتمعات </w:t>
      </w:r>
      <w:r w:rsidRPr="003C3A9F">
        <w:rPr>
          <w:rFonts w:cs="Simplified Arabic" w:hint="cs"/>
          <w:sz w:val="20"/>
          <w:szCs w:val="22"/>
          <w:rtl/>
          <w:lang w:bidi="ar-EG"/>
        </w:rPr>
        <w:lastRenderedPageBreak/>
        <w:t>ككل العنان للقدرات ويقومون بتعزيزها وتوليدها وتكييفها وصونها بمرور الوقت لتحقيق نتائج إيجابية بالنسبة للتنوع البيولوجي".</w:t>
      </w:r>
      <w:r w:rsidRPr="003C3A9F">
        <w:rPr>
          <w:rStyle w:val="FootnoteReference"/>
          <w:rFonts w:cs="Simplified Arabic"/>
          <w:sz w:val="20"/>
          <w:szCs w:val="22"/>
          <w:rtl/>
          <w:lang w:bidi="ar-EG"/>
        </w:rPr>
        <w:footnoteReference w:id="216"/>
      </w:r>
      <w:r w:rsidRPr="003C3A9F">
        <w:rPr>
          <w:rFonts w:cs="Simplified Arabic" w:hint="cs"/>
          <w:sz w:val="20"/>
          <w:szCs w:val="22"/>
          <w:rtl/>
          <w:lang w:bidi="ar-EG"/>
        </w:rPr>
        <w:t xml:space="preserve"> ويتم النظر في بناء القدرات وتنمية القدرات على ثلاثة مستويات: مستوى البيئة التمكينية، والمستوى التنظيمي، ومستوى الأفراد.</w:t>
      </w:r>
    </w:p>
    <w:p w:rsidR="0058485E" w:rsidRPr="00E3632F" w:rsidRDefault="0058485E" w:rsidP="00E3632F">
      <w:pPr>
        <w:bidi/>
        <w:spacing w:after="120"/>
        <w:jc w:val="center"/>
        <w:rPr>
          <w:rFonts w:cs="Simplified Arabic"/>
          <w:bCs/>
          <w:sz w:val="20"/>
          <w:szCs w:val="22"/>
          <w:rtl/>
          <w:lang w:bidi="ar-EG"/>
        </w:rPr>
      </w:pPr>
      <w:bookmarkStart w:id="139" w:name="_Toc118802213"/>
      <w:r w:rsidRPr="00E3632F">
        <w:rPr>
          <w:rFonts w:cs="Simplified Arabic" w:hint="cs"/>
          <w:bCs/>
          <w:sz w:val="20"/>
          <w:szCs w:val="22"/>
          <w:rtl/>
          <w:lang w:bidi="ar-EG"/>
        </w:rPr>
        <w:t>ثانيا-</w:t>
      </w:r>
      <w:r w:rsidRPr="00E3632F">
        <w:rPr>
          <w:rFonts w:cs="Simplified Arabic" w:hint="cs"/>
          <w:bCs/>
          <w:sz w:val="20"/>
          <w:szCs w:val="22"/>
          <w:rtl/>
          <w:lang w:bidi="ar-EG"/>
        </w:rPr>
        <w:tab/>
        <w:t>التوجه الاستراتيجي والنواتج</w:t>
      </w:r>
      <w:bookmarkEnd w:id="139"/>
    </w:p>
    <w:p w:rsidR="0058485E" w:rsidRPr="00E3632F" w:rsidRDefault="0058485E" w:rsidP="00E3632F">
      <w:pPr>
        <w:bidi/>
        <w:spacing w:after="120"/>
        <w:jc w:val="center"/>
        <w:rPr>
          <w:rFonts w:cs="Simplified Arabic"/>
          <w:bCs/>
          <w:sz w:val="20"/>
          <w:szCs w:val="22"/>
          <w:lang w:bidi="ar-EG"/>
        </w:rPr>
      </w:pPr>
      <w:bookmarkStart w:id="140" w:name="_Toc118802214"/>
      <w:r w:rsidRPr="00E3632F">
        <w:rPr>
          <w:rFonts w:cs="Simplified Arabic" w:hint="cs"/>
          <w:bCs/>
          <w:sz w:val="20"/>
          <w:szCs w:val="22"/>
          <w:rtl/>
          <w:lang w:bidi="ar-EG"/>
        </w:rPr>
        <w:t>ألف-</w:t>
      </w:r>
      <w:r w:rsidRPr="00E3632F">
        <w:rPr>
          <w:rFonts w:cs="Simplified Arabic" w:hint="cs"/>
          <w:bCs/>
          <w:sz w:val="20"/>
          <w:szCs w:val="22"/>
          <w:rtl/>
          <w:lang w:bidi="ar-EG"/>
        </w:rPr>
        <w:tab/>
        <w:t>الرؤية الشاملة ونظرية التغيير</w:t>
      </w:r>
      <w:bookmarkEnd w:id="140"/>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تتمثل الرؤية الطويلة الأجل لهذا الإطار الاستراتيجي في تحقيق التمكين الكامل لجميع المجتمعات وتمكينها من العيش بفعالية في انسجام مع الطبيعة بحلول عام 2050. وتتمثل الرؤية متوسطة الأجل في أنه بحلول عام 2030، تكون لدى الحكومات والجهات الفاعلة غير الحكومية ذات الصلة القدرات اللازمة للإسهام على نحو فعال ومستدام في تحقيق الغايات والأهداف لعام 2030 الواردة في الإطار العالمي للتنوع البيولوجي لما بعد عام 2020وتنفيذ الأهداف الثلاثة للاتفاقية وبروتوكوليها.</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ويتمثل الهدف الشامل في دعم استمرار تنمية وتعزيز القدرات اللازمة لتحقيق غايات وأهداف الإطار العالمي للتنوع البيولوجي لما بعد عام 2020. ويتطلب ذلك تعزيز تناسق وكفاءة وفعالية مبادرات بناء القدرات وتنمية القدرات على جميع المستويات وضمان توافقها مع المبادرات ذات الصلة التي تدعم تحقيق أهداف التنمية المستدامة. ولا يمكن تحقيق هذه التغييرات إلا بوجود منظمات فعالة ويقظة ودائمة التعلم</w:t>
      </w:r>
      <w:r w:rsidRPr="003C3A9F">
        <w:rPr>
          <w:rStyle w:val="FootnoteReference"/>
          <w:rFonts w:cs="Simplified Arabic"/>
          <w:sz w:val="20"/>
          <w:szCs w:val="22"/>
          <w:rtl/>
          <w:lang w:bidi="ar-EG"/>
        </w:rPr>
        <w:footnoteReference w:id="217"/>
      </w:r>
      <w:r w:rsidRPr="003C3A9F">
        <w:rPr>
          <w:rFonts w:cs="Simplified Arabic" w:hint="cs"/>
          <w:sz w:val="20"/>
          <w:szCs w:val="22"/>
          <w:rtl/>
          <w:lang w:bidi="ar-EG"/>
        </w:rPr>
        <w:t xml:space="preserve"> ومدعومة بموارد مالية وتقنية كافية.</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00" w:line="216" w:lineRule="auto"/>
        <w:ind w:left="0" w:firstLine="0"/>
        <w:jc w:val="both"/>
        <w:rPr>
          <w:rFonts w:cs="Simplified Arabic"/>
          <w:sz w:val="20"/>
          <w:szCs w:val="22"/>
          <w:lang w:bidi="ar-EG"/>
        </w:rPr>
      </w:pPr>
      <w:r w:rsidRPr="003C3A9F">
        <w:rPr>
          <w:rFonts w:cs="Simplified Arabic" w:hint="cs"/>
          <w:sz w:val="20"/>
          <w:szCs w:val="22"/>
          <w:rtl/>
          <w:lang w:bidi="ar-EG"/>
        </w:rPr>
        <w:t xml:space="preserve">ويرتكز الإطار الاستراتيجي الطويل الأجل، مثله مثل الإطار العالمي للتنوع البيولوجي لما بعد عام 2020، على إحدى نظريات التغيير، التي يجري تفصيلها وتقديم عرض بصري لها في الشكل 3 الوارد في الوثيقة </w:t>
      </w:r>
      <w:r w:rsidRPr="003C3A9F">
        <w:rPr>
          <w:rFonts w:cs="Simplified Arabic"/>
          <w:sz w:val="20"/>
          <w:szCs w:val="22"/>
          <w:lang w:bidi="ar-EG"/>
        </w:rPr>
        <w:t>CBD/SBI/3/7/Add.1</w:t>
      </w:r>
      <w:r w:rsidRPr="003C3A9F">
        <w:rPr>
          <w:rFonts w:cs="Simplified Arabic" w:hint="cs"/>
          <w:sz w:val="20"/>
          <w:szCs w:val="22"/>
          <w:rtl/>
          <w:lang w:bidi="ar-EG"/>
        </w:rPr>
        <w:t>.</w:t>
      </w:r>
      <w:r w:rsidRPr="003C3A9F">
        <w:rPr>
          <w:rStyle w:val="FootnoteReference"/>
          <w:rFonts w:cs="Simplified Arabic"/>
          <w:sz w:val="20"/>
          <w:szCs w:val="22"/>
          <w:rtl/>
          <w:lang w:bidi="ar-EG"/>
        </w:rPr>
        <w:footnoteReference w:id="218"/>
      </w:r>
      <w:r w:rsidRPr="003C3A9F">
        <w:rPr>
          <w:rFonts w:cs="Simplified Arabic" w:hint="cs"/>
          <w:sz w:val="20"/>
          <w:szCs w:val="22"/>
          <w:rtl/>
          <w:lang w:bidi="ar-EG"/>
        </w:rPr>
        <w:t xml:space="preserve"> وتوضح نظرية التغيير المسارات المرجوة لإحداث تغيير في القدرات، والافتراضات الأساسية، والتغييرات/النواتج الرفيعة المستوى المتوقعة. ويتمثل الغرض من نظرية التغيير في التأكد من أن الجهات الفاعلة المعنية على دراية بالعلاقات السببية، ومسارات التغيير، والتغييرات المتوقعة/النتائج المتعلقة بالقدرات، والعوامل السياقية الهامة والافتراضات الأساسية.</w:t>
      </w:r>
    </w:p>
    <w:p w:rsidR="0058485E" w:rsidRPr="003C3A9F" w:rsidRDefault="0058485E" w:rsidP="00E3632F">
      <w:pPr>
        <w:bidi/>
        <w:spacing w:after="120"/>
        <w:jc w:val="center"/>
        <w:rPr>
          <w:rFonts w:cs="Simplified Arabic"/>
          <w:b/>
          <w:bCs/>
          <w:sz w:val="20"/>
          <w:szCs w:val="22"/>
          <w:lang w:bidi="ar-EG"/>
        </w:rPr>
      </w:pPr>
      <w:bookmarkStart w:id="141" w:name="_Toc118802215"/>
      <w:r w:rsidRPr="003C3A9F">
        <w:rPr>
          <w:rFonts w:cs="Simplified Arabic" w:hint="cs"/>
          <w:b/>
          <w:bCs/>
          <w:sz w:val="20"/>
          <w:szCs w:val="22"/>
          <w:rtl/>
          <w:lang w:bidi="ar-EG"/>
        </w:rPr>
        <w:t>باء-</w:t>
      </w:r>
      <w:r w:rsidRPr="003C3A9F">
        <w:rPr>
          <w:rFonts w:cs="Simplified Arabic" w:hint="cs"/>
          <w:b/>
          <w:bCs/>
          <w:sz w:val="20"/>
          <w:szCs w:val="22"/>
          <w:rtl/>
          <w:lang w:bidi="ar-EG"/>
        </w:rPr>
        <w:tab/>
        <w:t>النتائج المتعلقة بالقدرات</w:t>
      </w:r>
      <w:bookmarkEnd w:id="141"/>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يحدد الإطار الاستراتيجي نتائج إرشادية رفيعة المستوى وطويلة الأجل لتنمية القدرات وذات صلة بتحقيق غايات وأهداف الإطار العالمي للتنوع البيولوجي لما بعد عام 2020 وأهداف التنمية المستدامة (انظر الإطار 1). وتُشجع الجهات الفاعلة الحكومية وغير الحكومية ذات الصلة كذلك على تحديد أهداف تنمية القدرات على مستويات مختلفة وإدراجها بوضوح في الوثائق ذات الصلة، مثل الاستراتيجيات وخطط العمل الوطنية للتنوع البيولوجي، واستراتيجيات وخطط البرامج. ويمكن تصنيف القدرات على أنها قدرات "وظيفية" (المهارات الشاملة اللازمة لإنجاز المهام والتي لا ترتبط بأي قطاع أو موضوع معين)؛ وقدرات "تقنية" (تتعلق بمجالات خبرة أو قطاعات أو مواضيع محددة).</w:t>
      </w:r>
    </w:p>
    <w:tbl>
      <w:tblPr>
        <w:tblStyle w:val="TableGrid"/>
        <w:bidiVisual/>
        <w:tblW w:w="9715" w:type="dxa"/>
        <w:jc w:val="center"/>
        <w:tblLook w:val="04A0"/>
      </w:tblPr>
      <w:tblGrid>
        <w:gridCol w:w="9715"/>
      </w:tblGrid>
      <w:tr w:rsidR="0058485E" w:rsidRPr="003C3A9F" w:rsidTr="00BC1AE4">
        <w:trPr>
          <w:jc w:val="center"/>
        </w:trPr>
        <w:tc>
          <w:tcPr>
            <w:tcW w:w="9715" w:type="dxa"/>
          </w:tcPr>
          <w:p w:rsidR="0058485E" w:rsidRPr="003C3A9F" w:rsidRDefault="0058485E" w:rsidP="00BC1AE4">
            <w:pPr>
              <w:tabs>
                <w:tab w:val="left" w:pos="990"/>
              </w:tabs>
              <w:kinsoku w:val="0"/>
              <w:overflowPunct w:val="0"/>
              <w:autoSpaceDE w:val="0"/>
              <w:autoSpaceDN w:val="0"/>
              <w:bidi/>
              <w:adjustRightInd w:val="0"/>
              <w:snapToGrid w:val="0"/>
              <w:spacing w:after="60" w:line="206" w:lineRule="auto"/>
              <w:jc w:val="center"/>
              <w:rPr>
                <w:rFonts w:cs="Simplified Arabic"/>
                <w:b/>
                <w:bCs/>
                <w:snapToGrid w:val="0"/>
                <w:kern w:val="22"/>
                <w:sz w:val="20"/>
                <w:szCs w:val="22"/>
                <w:rtl/>
              </w:rPr>
            </w:pPr>
            <w:r w:rsidRPr="003C3A9F">
              <w:rPr>
                <w:rFonts w:cs="Simplified Arabic" w:hint="cs"/>
                <w:b/>
                <w:bCs/>
                <w:snapToGrid w:val="0"/>
                <w:kern w:val="22"/>
                <w:sz w:val="20"/>
                <w:szCs w:val="22"/>
                <w:rtl/>
              </w:rPr>
              <w:t>الإطار 1-</w:t>
            </w:r>
            <w:r w:rsidRPr="003C3A9F">
              <w:rPr>
                <w:rFonts w:cs="Simplified Arabic"/>
                <w:b/>
                <w:bCs/>
                <w:snapToGrid w:val="0"/>
                <w:kern w:val="22"/>
                <w:sz w:val="20"/>
                <w:szCs w:val="22"/>
                <w:rtl/>
              </w:rPr>
              <w:tab/>
            </w:r>
            <w:r w:rsidRPr="003C3A9F">
              <w:rPr>
                <w:rFonts w:cs="Simplified Arabic" w:hint="cs"/>
                <w:b/>
                <w:bCs/>
                <w:snapToGrid w:val="0"/>
                <w:kern w:val="22"/>
                <w:sz w:val="20"/>
                <w:szCs w:val="22"/>
                <w:rtl/>
              </w:rPr>
              <w:t>النتائج المتوقعة فيما يخص القدرات</w:t>
            </w:r>
          </w:p>
          <w:p w:rsidR="0058485E" w:rsidRPr="003C3A9F" w:rsidRDefault="0058485E" w:rsidP="00BC1AE4">
            <w:pPr>
              <w:kinsoku w:val="0"/>
              <w:overflowPunct w:val="0"/>
              <w:autoSpaceDE w:val="0"/>
              <w:autoSpaceDN w:val="0"/>
              <w:bidi/>
              <w:adjustRightInd w:val="0"/>
              <w:snapToGrid w:val="0"/>
              <w:spacing w:line="206" w:lineRule="auto"/>
              <w:jc w:val="both"/>
              <w:rPr>
                <w:rFonts w:cs="Simplified Arabic"/>
                <w:snapToGrid w:val="0"/>
                <w:kern w:val="22"/>
                <w:sz w:val="20"/>
                <w:szCs w:val="22"/>
                <w:rtl/>
              </w:rPr>
            </w:pPr>
            <w:r w:rsidRPr="003C3A9F">
              <w:rPr>
                <w:rFonts w:cs="Simplified Arabic" w:hint="cs"/>
                <w:snapToGrid w:val="0"/>
                <w:kern w:val="22"/>
                <w:sz w:val="20"/>
                <w:szCs w:val="22"/>
                <w:rtl/>
              </w:rPr>
              <w:t>نواتج طويلة الأجل ورفيعة المستوى</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التنفيذ الناجح للاستراتيجيات وخطط العمل الوطنية للتنوع البيولوجي [وحسب الاقتضاء، تطويرها]</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تحقيق غايات عام 2030 ورؤية عام 2050 في الإطار العالمي للتنوع البيولوجي لما بعد عام 2020</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تعميم مراعاة التنوع البيولوجي في جميع القطاعات والمجتمع</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after="120"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[زيادة كبيرة في الوصول إلى التكنولوجيا ونقلها وفي المشاركة الفعالة في التعاون العلمي والتقني، وخاصة للبلدان النامية]</w:t>
            </w:r>
          </w:p>
          <w:p w:rsidR="0058485E" w:rsidRPr="003C3A9F" w:rsidRDefault="0058485E" w:rsidP="00BC1AE4">
            <w:pPr>
              <w:kinsoku w:val="0"/>
              <w:overflowPunct w:val="0"/>
              <w:autoSpaceDE w:val="0"/>
              <w:autoSpaceDN w:val="0"/>
              <w:bidi/>
              <w:adjustRightInd w:val="0"/>
              <w:snapToGrid w:val="0"/>
              <w:spacing w:line="206" w:lineRule="auto"/>
              <w:jc w:val="both"/>
              <w:rPr>
                <w:rFonts w:cs="Simplified Arabic"/>
                <w:snapToGrid w:val="0"/>
                <w:kern w:val="22"/>
                <w:sz w:val="20"/>
                <w:szCs w:val="22"/>
                <w:rtl/>
              </w:rPr>
            </w:pPr>
            <w:r w:rsidRPr="003C3A9F">
              <w:rPr>
                <w:rFonts w:cs="Simplified Arabic" w:hint="cs"/>
                <w:snapToGrid w:val="0"/>
                <w:kern w:val="22"/>
                <w:sz w:val="20"/>
                <w:szCs w:val="22"/>
                <w:rtl/>
              </w:rPr>
              <w:lastRenderedPageBreak/>
              <w:t>نواتج متوسطة الأجل</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وجود أطر تمكينية سليمة وترتيبات مؤسسية تدعم تحقيق الاستراتيجيات وخطط العمل الوطنية للتنوع البيولوجي</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وجود شراكات استراتيجية وشبكات تعلم تعزز جهود حفظ التنوع البيولوجي واستخدامه المستدام إلى جانب التقاسم المنصف للمنافع الناشئة عن استخدام الموارد الجينية</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تنفيذ برامج ومشروعات عالية الجودة وسليمة من الناحية التقنية وذات خطط واقعية وقابلة للتحقق وتراعي الاعتبارات الجنسانية</w:t>
            </w:r>
            <w:r w:rsidRPr="003C3A9F">
              <w:rPr>
                <w:rFonts w:cs="Simplified Arabic" w:hint="cs"/>
                <w:snapToGrid w:val="0"/>
                <w:kern w:val="22"/>
                <w:sz w:val="20"/>
                <w:szCs w:val="22"/>
                <w:rtl/>
                <w:lang w:bidi="ar-EG"/>
              </w:rPr>
              <w:t xml:space="preserve"> واعتبارات الشباب، وتتضمن عمليات رصد</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line="206" w:lineRule="auto"/>
              <w:ind w:left="357" w:hanging="357"/>
              <w:contextualSpacing w:val="0"/>
              <w:jc w:val="both"/>
              <w:rPr>
                <w:rFonts w:cs="Simplified Arabic"/>
                <w:snapToGrid w:val="0"/>
                <w:kern w:val="22"/>
                <w:sz w:val="20"/>
                <w:szCs w:val="22"/>
              </w:rPr>
            </w:pPr>
            <w:r w:rsidRPr="003C3A9F">
              <w:rPr>
                <w:rFonts w:cs="Simplified Arabic" w:hint="cs"/>
                <w:snapToGrid w:val="0"/>
                <w:kern w:val="22"/>
                <w:sz w:val="20"/>
                <w:szCs w:val="22"/>
                <w:rtl/>
              </w:rPr>
              <w:t>إجراء عمليات رصد وتقييم فعالة وكذلك عمليات تعلم فعالة وإدراجها في المشروعات والبرامج منذ البداية، بغية دعم اتخاذ قرارات قائمة على الأدلة على جميع المستويات</w:t>
            </w:r>
          </w:p>
          <w:p w:rsidR="0058485E" w:rsidRPr="003C3A9F" w:rsidRDefault="0058485E" w:rsidP="007A19FB">
            <w:pPr>
              <w:pStyle w:val="ListParagraph"/>
              <w:numPr>
                <w:ilvl w:val="0"/>
                <w:numId w:val="48"/>
              </w:numPr>
              <w:kinsoku w:val="0"/>
              <w:overflowPunct w:val="0"/>
              <w:autoSpaceDE w:val="0"/>
              <w:autoSpaceDN w:val="0"/>
              <w:bidi/>
              <w:adjustRightInd w:val="0"/>
              <w:snapToGrid w:val="0"/>
              <w:spacing w:after="120" w:line="216" w:lineRule="auto"/>
              <w:ind w:left="357" w:hanging="357"/>
              <w:contextualSpacing w:val="0"/>
              <w:jc w:val="both"/>
              <w:rPr>
                <w:rFonts w:cs="Simplified Arabic"/>
                <w:snapToGrid w:val="0"/>
                <w:kern w:val="22"/>
                <w:sz w:val="20"/>
                <w:szCs w:val="22"/>
                <w:rtl/>
              </w:rPr>
            </w:pPr>
            <w:r w:rsidRPr="003C3A9F">
              <w:rPr>
                <w:rFonts w:cs="Simplified Arabic" w:hint="cs"/>
                <w:snapToGrid w:val="0"/>
                <w:kern w:val="22"/>
                <w:sz w:val="20"/>
                <w:szCs w:val="22"/>
                <w:rtl/>
              </w:rPr>
              <w:t>وجود آليات تعزيز وهياكل للحوافز واستثمارات تضمن استغلال القدرات بجميع أنواعها والاحتفاظ بها على جميع المستويات</w:t>
            </w:r>
          </w:p>
        </w:tc>
      </w:tr>
    </w:tbl>
    <w:p w:rsidR="0058485E" w:rsidRPr="003C3A9F" w:rsidRDefault="0058485E" w:rsidP="0058485E">
      <w:pPr>
        <w:kinsoku w:val="0"/>
        <w:overflowPunct w:val="0"/>
        <w:autoSpaceDE w:val="0"/>
        <w:autoSpaceDN w:val="0"/>
        <w:bidi/>
        <w:adjustRightInd w:val="0"/>
        <w:snapToGrid w:val="0"/>
        <w:spacing w:line="216" w:lineRule="auto"/>
        <w:rPr>
          <w:rFonts w:cs="Simplified Arabic"/>
          <w:snapToGrid w:val="0"/>
          <w:kern w:val="22"/>
          <w:sz w:val="20"/>
          <w:szCs w:val="22"/>
        </w:rPr>
      </w:pPr>
    </w:p>
    <w:p w:rsidR="0058485E" w:rsidRPr="00E3632F" w:rsidRDefault="0058485E" w:rsidP="00E3632F">
      <w:pPr>
        <w:bidi/>
        <w:spacing w:after="120"/>
        <w:jc w:val="center"/>
        <w:rPr>
          <w:rFonts w:cs="Simplified Arabic"/>
          <w:bCs/>
          <w:sz w:val="20"/>
          <w:szCs w:val="22"/>
          <w:lang w:bidi="ar-EG"/>
        </w:rPr>
      </w:pPr>
      <w:bookmarkStart w:id="142" w:name="_Toc118802216"/>
      <w:r w:rsidRPr="00E3632F">
        <w:rPr>
          <w:rFonts w:cs="Simplified Arabic" w:hint="cs"/>
          <w:bCs/>
          <w:sz w:val="20"/>
          <w:szCs w:val="22"/>
          <w:rtl/>
          <w:lang w:bidi="ar-EG"/>
        </w:rPr>
        <w:t>ثالثا-</w:t>
      </w:r>
      <w:r w:rsidRPr="00E3632F">
        <w:rPr>
          <w:rFonts w:cs="Simplified Arabic" w:hint="cs"/>
          <w:bCs/>
          <w:sz w:val="20"/>
          <w:szCs w:val="22"/>
          <w:rtl/>
          <w:lang w:bidi="ar-EG"/>
        </w:rPr>
        <w:tab/>
        <w:t>المبادئ التوجيهية</w:t>
      </w:r>
      <w:bookmarkEnd w:id="142"/>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تُشجع الحكومات والجهات الفاعلة غير الحكومية [بما في ذلك الشعوب الأصلية والمجتمعات المحلية وجميع المنظمات الدولية ذات الصلة،] على تطبيق المبادئ التوجيهية الشاملة التالية، [دعما لأولويات بناء القدرات وتنمية القدرات التي حددتها الأطراف في استراتيجياتها وخطط عملها الوطنية للتنوع البيولوجي]، التي ستساهم، عند تطبيقها، في زيادة فعالية واستدامة القدرات لدعم الإطار العالمي للتنوع البيولوجي لما بعد عام 2020:</w:t>
      </w:r>
    </w:p>
    <w:p w:rsidR="0058485E" w:rsidRPr="003C3A9F" w:rsidRDefault="0058485E" w:rsidP="007A19FB">
      <w:pPr>
        <w:pStyle w:val="ListParagraph"/>
        <w:numPr>
          <w:ilvl w:val="0"/>
          <w:numId w:val="60"/>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إن إجراء تحليل شامل للقدرات والاحتياجات القائمة أمر ضروري لضمان فعالية التدخلات؛</w:t>
      </w:r>
    </w:p>
    <w:p w:rsidR="0058485E" w:rsidRPr="003C3A9F" w:rsidRDefault="0058485E" w:rsidP="007A19FB">
      <w:pPr>
        <w:pStyle w:val="ListParagraph"/>
        <w:numPr>
          <w:ilvl w:val="0"/>
          <w:numId w:val="60"/>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ينبغي أن تشكل الملكية القُطرية والتزام البلدان حجز الزاوية لإجراءات بناء القدرات وتنمية القدرات؛</w:t>
      </w:r>
    </w:p>
    <w:p w:rsidR="0058485E" w:rsidRPr="003C3A9F" w:rsidRDefault="0058485E" w:rsidP="007A19FB">
      <w:pPr>
        <w:pStyle w:val="ListParagraph"/>
        <w:numPr>
          <w:ilvl w:val="0"/>
          <w:numId w:val="60"/>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ينبغي تشجيع تطبيق نُهج استراتيجية ومتكاملة لبناء القدرات وتنمية القدرات على نطاق المنظومة؛</w:t>
      </w:r>
    </w:p>
    <w:p w:rsidR="0058485E" w:rsidRPr="003C3A9F" w:rsidRDefault="0058485E" w:rsidP="007A19FB">
      <w:pPr>
        <w:pStyle w:val="ListParagraph"/>
        <w:numPr>
          <w:ilvl w:val="0"/>
          <w:numId w:val="60"/>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ينبغي تصميم التدخلات وتنفيذها وفقا للممارسات الجيدة المعترف بها والدروس المستفادة؛</w:t>
      </w:r>
    </w:p>
    <w:p w:rsidR="0058485E" w:rsidRPr="003C3A9F" w:rsidRDefault="0058485E" w:rsidP="007A19FB">
      <w:pPr>
        <w:pStyle w:val="ListParagraph"/>
        <w:numPr>
          <w:ilvl w:val="0"/>
          <w:numId w:val="60"/>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ينبغي دمج الاعتبارات الجنسانية واعتبارات الشباب بالكامل في الجهود المبذولة لبناء القدرات وتنمية القدرات في مجال التنوع البيولوجي مع مراعاة خطة الاعتبارات الجنسانية لما بعد عام 2020؛</w:t>
      </w:r>
    </w:p>
    <w:p w:rsidR="0058485E" w:rsidRPr="003C3A9F" w:rsidRDefault="0058485E" w:rsidP="007A19FB">
      <w:pPr>
        <w:pStyle w:val="ListParagraph"/>
        <w:numPr>
          <w:ilvl w:val="0"/>
          <w:numId w:val="60"/>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ينبغي دمج أطر الرصد والتقييم والتعلم في استراتيجيات وخطط وبرامج بناء القدرات وتنمية القدرات منذ البداية.</w:t>
      </w:r>
    </w:p>
    <w:p w:rsidR="0058485E" w:rsidRPr="00E3632F" w:rsidRDefault="0058485E" w:rsidP="00E3632F">
      <w:pPr>
        <w:bidi/>
        <w:spacing w:after="120"/>
        <w:jc w:val="center"/>
        <w:rPr>
          <w:rFonts w:cs="Simplified Arabic"/>
          <w:bCs/>
          <w:sz w:val="20"/>
          <w:szCs w:val="22"/>
          <w:lang w:bidi="ar-EG"/>
        </w:rPr>
      </w:pPr>
      <w:bookmarkStart w:id="143" w:name="_Toc118802217"/>
      <w:r w:rsidRPr="00E3632F">
        <w:rPr>
          <w:rFonts w:cs="Simplified Arabic" w:hint="cs"/>
          <w:bCs/>
          <w:sz w:val="20"/>
          <w:szCs w:val="22"/>
          <w:rtl/>
          <w:lang w:bidi="ar-EG"/>
        </w:rPr>
        <w:t>رابعا-</w:t>
      </w:r>
      <w:r w:rsidRPr="00E3632F">
        <w:rPr>
          <w:rFonts w:cs="Simplified Arabic" w:hint="cs"/>
          <w:bCs/>
          <w:sz w:val="20"/>
          <w:szCs w:val="22"/>
          <w:rtl/>
          <w:lang w:bidi="ar-EG"/>
        </w:rPr>
        <w:tab/>
        <w:t>الاستراتيجيات الرئيسية لتحسين بناء القدرات وتنمية القدرات</w:t>
      </w:r>
      <w:bookmarkEnd w:id="143"/>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3C3A9F">
        <w:rPr>
          <w:rFonts w:cs="Simplified Arabic" w:hint="cs"/>
          <w:sz w:val="20"/>
          <w:szCs w:val="22"/>
          <w:rtl/>
          <w:lang w:bidi="ar-EG"/>
        </w:rPr>
        <w:t>تُشجع الجهات الفاعلة الحكومية وغير الحكومية على اعتماد الاستراتيجيات الواردة أدناه، حسب الاقتضاء، لتعزيز مبادرات بناء القدرات وتنمية القدرات لدعم الإطار العالمي للتنوع البيولوجي لما بعد عام 2020 وضمان مواءمتها وتوافقها مع أهداف التنمية المستدامة والعمليات الوطنية والعالمية الأخرى ذات الصلة. وينبغي أن يقرر كل بلد الاستراتيجيات الواجب تطبيقها، مع مراعاة احتياجاته وظروفه وسياقاته المحلية:</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إضفاء الطابع المؤسسي على بناء القدرات وتنمية القدرات: </w:t>
      </w:r>
      <w:r w:rsidRPr="003C3A9F">
        <w:rPr>
          <w:rFonts w:cs="Simplified Arabic" w:hint="cs"/>
          <w:sz w:val="20"/>
          <w:szCs w:val="22"/>
          <w:rtl/>
          <w:lang w:bidi="ar-EG"/>
        </w:rPr>
        <w:t>ضمان تخطيط تدخلات بناء القدرات وتنمية القدرات وتنفيذها كجزء لا يتجزأ من الخطط الاستراتيجية المؤسسية الأوسع نطاقا للشركات، والتطوير التنظيمي المستمر للموارد البشرية وإدارة المعارف، والتعلم التنظيمي، والإرشاد، ودعم الأقران، ورعاية مجتمعات الممارسة، والتقاسم المنهجي للخبرات وأفضل الممارسات والدروس المستفادة؛</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دمج أنشطة بناء القدرات وتنمية القدرات الطويلة الأجل في الاستراتيجيات وخطط العمل الوطنية للتنوع البيولوجي: </w:t>
      </w:r>
      <w:r w:rsidRPr="003C3A9F">
        <w:rPr>
          <w:rFonts w:cs="Simplified Arabic" w:hint="cs"/>
          <w:sz w:val="20"/>
          <w:szCs w:val="22"/>
          <w:rtl/>
          <w:lang w:bidi="ar-EG"/>
        </w:rPr>
        <w:t xml:space="preserve">دمج مكونات بناء القدرات وتنمية القدرات ضمن الاستراتيجيات وخطط العمل الوطنية للتنوع البيولوجي والوثائق الاستراتيجية المماثلة أو </w:t>
      </w:r>
      <w:r w:rsidRPr="003C3A9F">
        <w:rPr>
          <w:rFonts w:cs="Simplified Arabic" w:hint="cs"/>
          <w:sz w:val="20"/>
          <w:szCs w:val="22"/>
          <w:rtl/>
          <w:lang w:bidi="ar-EG"/>
        </w:rPr>
        <w:lastRenderedPageBreak/>
        <w:t>وضع خطط عمل وطنية مخصصة لبناء القدرات وتنمية القدرات، حسب الاقتضاء،</w:t>
      </w:r>
      <w:r w:rsidRPr="003C3A9F">
        <w:rPr>
          <w:rStyle w:val="FootnoteReference"/>
          <w:rFonts w:cs="Simplified Arabic"/>
          <w:sz w:val="20"/>
          <w:szCs w:val="22"/>
          <w:rtl/>
          <w:lang w:bidi="ar-EG"/>
        </w:rPr>
        <w:footnoteReference w:id="219"/>
      </w:r>
      <w:r w:rsidRPr="003C3A9F">
        <w:rPr>
          <w:rFonts w:cs="Simplified Arabic" w:hint="cs"/>
          <w:sz w:val="20"/>
          <w:szCs w:val="22"/>
          <w:rtl/>
          <w:lang w:bidi="ar-EG"/>
        </w:rPr>
        <w:t xml:space="preserve"> لتحديد الاحتياجات الأساسية لتنمية القدرات والغايات والأهداف والمعالم البارزة وتعزيز مواءمتها مع الإطار الاستراتيجي، إلى جانب المبادرات المعنية بأهداف التنمية المستدامة ذات الصلة. وسيساعد ذلك على ضمان التخطيط الاستراتيجي لبناء القدرات وتنمية القدرات في مجال التنوع البيولوجي وتعميمها في استثمارات التنمية الوطنية وعمليات الميزنة؛ [وتشجع هذه الخطط على إدراج خطط بشأن إشراك الشباب وبناء القدرات وتنمية القدرات وإدراج المبادرات فيما بين الأجيال؛]</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sz w:val="20"/>
          <w:szCs w:val="22"/>
          <w:rtl/>
          <w:lang w:bidi="ar-EG"/>
        </w:rPr>
        <w:t>زيادة التركيز على التعلم مدى الحياة؛</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مواءمة بناء القدرات وتنمية القدرات في مجال التنوع البيولوجي مع الخطط والبرامج الأوسع نطاقا والشاملة لعدة قطاعات: </w:t>
      </w:r>
      <w:r w:rsidRPr="003C3A9F">
        <w:rPr>
          <w:rFonts w:cs="Simplified Arabic" w:hint="cs"/>
          <w:sz w:val="20"/>
          <w:szCs w:val="22"/>
          <w:rtl/>
          <w:lang w:bidi="ar-EG"/>
        </w:rPr>
        <w:t>تطبيق النُهج الشاملة للحكومة والمجتمع ككل للتنفيذ الوطني المقترح في الإطار العالمي للتنوع البيولوجي لما بعد عام 2020 لتحفيز بناء القدرات وتنمية القدرات من أجل تحقيق أهداف التنمية المستدامة وغايات وأهداف التنوع البيولوجي. وينبغي أن تعتمد نقاط الاتصال لاتفاقيات ريو والاتفاقيات المتعلقة بالتنوع البيولوجي وأهداف التنمية المستدامة وممثلو الوزارات والقطاعات التنفيذية خارطة طريق للمواءمة والعمل المنسق. وينبغي أن تؤدي أفرقة الأمم المتحدة القطرية دورا رئيسيا في تعزيز البرمجة المتكاملة والتنسيق المتكامل لبناء القدرات وتنمية القدرات كجزء من أطر الأمم المتحدة للتعاون من أجل التنمية المستدامة؛</w:t>
      </w:r>
      <w:r w:rsidRPr="003C3A9F">
        <w:rPr>
          <w:rStyle w:val="FootnoteReference"/>
          <w:rFonts w:cs="Simplified Arabic"/>
          <w:sz w:val="20"/>
          <w:szCs w:val="22"/>
          <w:rtl/>
          <w:lang w:bidi="ar-EG"/>
        </w:rPr>
        <w:footnoteReference w:id="220"/>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اتخاذ تدابير لاستغلال القدرات الحالية بصورة كاملة والاحتفاظ بها: </w:t>
      </w:r>
      <w:r w:rsidRPr="003C3A9F">
        <w:rPr>
          <w:rFonts w:cs="Simplified Arabic" w:hint="cs"/>
          <w:sz w:val="20"/>
          <w:szCs w:val="22"/>
          <w:rtl/>
          <w:lang w:bidi="ar-EG"/>
        </w:rPr>
        <w:t>إجراء تقديرات محددة السياق وعمليات تقييم لتحديد القدرات القائمة، والعقبات التي تحول دون استخدامها والاحتفاظ بها. وبالمثل، تحديد وتعزيز الحوافز التي ستساعد على الاحتفاظ بالقدرات القائمة والاستفادة منها بالكامل وتقليل فقدان الخبرات والذاكرة المؤسسية إلى أدنى حد، وكذلك تقليل انقطاع الشراكات/العلاقات القائمة؛</w:t>
      </w:r>
      <w:r w:rsidRPr="003C3A9F">
        <w:rPr>
          <w:rStyle w:val="FootnoteReference"/>
          <w:rFonts w:cs="Simplified Arabic"/>
          <w:sz w:val="20"/>
          <w:szCs w:val="22"/>
          <w:rtl/>
          <w:lang w:bidi="ar-EG"/>
        </w:rPr>
        <w:footnoteReference w:id="221"/>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[وضع خطط عمل وبرامج مواضيعية وإقليمية [أو دون إقليمية] لبناء القدرات وتنمية القدرات: </w:t>
      </w:r>
      <w:r w:rsidRPr="003C3A9F">
        <w:rPr>
          <w:rFonts w:cs="Simplified Arabic" w:hint="cs"/>
          <w:sz w:val="20"/>
          <w:szCs w:val="22"/>
          <w:rtl/>
          <w:lang w:bidi="ar-EG"/>
        </w:rPr>
        <w:t>يوصى، بعد اعتماد الإطار العالمي للتنوع البيولوجي لما بعد عام 2020، بوضع استراتيجيات أو خطط عمل مواضيعية لبناء القدرات وتنمية القدرات لدعم تحقيق الأهداف ذات الصلة أو مجموعات الغايات ذات الصلة. وب[طراف، والحكومات الأخرى، والاتفاقيات المتعلقة بالتنوع البيولوجي، والمنظمات الدولية الأخرى وأصحاب المصلحة الآخرين ذوي الصلة القادرين على النظر في وضع خطط عمل وبرامج إقليمية ودون إقليمية ووطنية ودون وطنية مخصصة لبناء القدرات وتنمية القدرات عبر قطاعات مواضيعية متعددة تتضمن أهدافا ومؤشرات خاصة بالقدرات، أن يقوموا بذلك حسب الاقتضاء]؛</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تعزيز الشراكات والشبكات من أجل التنفيذ [والتعلم]: </w:t>
      </w:r>
      <w:r w:rsidRPr="003C3A9F">
        <w:rPr>
          <w:rFonts w:cs="Simplified Arabic" w:hint="cs"/>
          <w:sz w:val="20"/>
          <w:szCs w:val="22"/>
          <w:rtl/>
          <w:lang w:bidi="ar-EG"/>
        </w:rPr>
        <w:t>إقامة وتعزيز الشراكات من أجل الحشد الفعال للقدرات والموارد؛ وتبادل المعارف والخبرات والتكنولوجيات القائمة؛ وتنفيذ برامج بناء القدرات وتنمية القدرات على الأجل من المتوسط إلى الطويل بشأن قضايا محددة تتعلق بأهداف ما بعد عام 2020، بما يتماشى مع الأولويات الوطنية؛</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تعزيز أوجه التآزر بين جهود بناء القدرات وتنمية القدرات التي تضطلع بها العمليات ذات الصلة: </w:t>
      </w:r>
      <w:r w:rsidRPr="003C3A9F">
        <w:rPr>
          <w:rFonts w:cs="Simplified Arabic" w:hint="cs"/>
          <w:sz w:val="20"/>
          <w:szCs w:val="22"/>
          <w:rtl/>
          <w:lang w:bidi="ar-EG"/>
        </w:rPr>
        <w:t>تعزيز أوجه التآزر مع مبادرات بناء القدرات وتنمية القدرات في الاتفاقيات المتعلقة بالتنوع البيولوجي، واتفاقيات ريو وعمليات تنفيذ أهداف التنمية المستدامة على المستويات العالمي والإقليمي والوطني. وعلى المستوى الوطني، ينبغي لنقاط الاتصال في الاتفاقيات والعمليات ذات الصلة وآليات التمويل، مثل مرفق البيئة العالمية والصندوق الأخضر للمناخ، أن تنظر في وضع آلية لتعزيز تكامل و/أو تناسق التخطيط والبرمجة والرصد والتقييم، حسب الاقتضاء؛</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lastRenderedPageBreak/>
        <w:t xml:space="preserve">تعزيز التعاون فيما بين بلدان الجنوب </w:t>
      </w:r>
      <w:r w:rsidRPr="003C3A9F">
        <w:rPr>
          <w:rFonts w:cs="Simplified Arabic" w:hint="cs"/>
          <w:sz w:val="20"/>
          <w:szCs w:val="22"/>
          <w:rtl/>
          <w:lang w:bidi="ar-EG"/>
        </w:rPr>
        <w:t>لدعم بناء القدرات وتنمية القدرات في البلدان النامية، بهدف معالجة القيود المؤسسية والتقنية التي يمكن أن تقوّض الوصول إلى التكنولوجيا ونقلها، والحصول على التعاون العلمي والتقني والمشاركة الفعالة في البحوث في مجال التكنولوجيا الأحيائية، [بما يتماشى مع المواد 16 و18 و19 من الاتفاقية]. ويمكن أن يشمل ذلك برامج البحوث المشتركة والمشاريع المشتركة لإعداد التكنولوجيات التي تتعلق بحفظ التنوع البيولوجي واستخدامه المستدام؛</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i/>
          <w:iCs/>
          <w:sz w:val="20"/>
          <w:szCs w:val="22"/>
          <w:rtl/>
          <w:lang w:bidi="ar-EG"/>
        </w:rPr>
        <w:t xml:space="preserve">تعزيز التعاون فيما بين بلدان الجنوب والتعاون الثلاثي </w:t>
      </w:r>
      <w:r w:rsidRPr="003C3A9F">
        <w:rPr>
          <w:rFonts w:cs="Simplified Arabic" w:hint="cs"/>
          <w:sz w:val="20"/>
          <w:szCs w:val="22"/>
          <w:rtl/>
          <w:lang w:bidi="ar-EG"/>
        </w:rPr>
        <w:t>لدعم بناء القدرات وتنمية القدرات في البلدان النامية التي تواجه تحديات مشتركة وتشترك في خصائص متشابهة (مثل الظروف الاقتصادية والاجتماعية واللغة)، [كتكميل للتعاون فيما بين بلدان الشمال وبلدان الجنوب]. وقد يتضمن ذلك تبادل المعارف والخبرات والتكنولوجيات والموارد، وإنشاء وحدات أو شبكات أو مراكز امتياز إقليمية؛</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rPr>
      </w:pPr>
      <w:r w:rsidRPr="003C3A9F">
        <w:rPr>
          <w:rFonts w:cs="Simplified Arabic" w:hint="cs"/>
          <w:i/>
          <w:iCs/>
          <w:sz w:val="20"/>
          <w:szCs w:val="22"/>
          <w:rtl/>
          <w:lang w:bidi="ar-EG"/>
        </w:rPr>
        <w:t xml:space="preserve">إشراك القطاع الخاص: </w:t>
      </w:r>
      <w:r w:rsidRPr="003C3A9F">
        <w:rPr>
          <w:rFonts w:cs="Simplified Arabic" w:hint="cs"/>
          <w:sz w:val="20"/>
          <w:szCs w:val="22"/>
          <w:rtl/>
          <w:lang w:bidi="ar-EG"/>
        </w:rPr>
        <w:t>إشراك القطاع الخاص، بشكل استباقي وحسب الاقتضاء، في أنشطة تنمية القدرات الوطنية، إذ إن الكيانات الخاصة في حيازتها العديد من الموارد التقنية والمالية والخبرات والتكنولوجيات ذات الصلة. ولدى القيام بذلك، يتم ضمان الشفافية والمساءلة. وأيضا تعزيز قدرات الشركات الصغيرة والمتوسطة على معالجة القضايا المتعلقة بالتنوع البيولوجي؛</w:t>
      </w:r>
    </w:p>
    <w:p w:rsidR="0058485E" w:rsidRPr="003C3A9F" w:rsidRDefault="0058485E" w:rsidP="007A19FB">
      <w:pPr>
        <w:pStyle w:val="ListParagraph"/>
        <w:numPr>
          <w:ilvl w:val="0"/>
          <w:numId w:val="61"/>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rPr>
      </w:pPr>
      <w:r w:rsidRPr="003C3A9F">
        <w:rPr>
          <w:rFonts w:cs="Simplified Arabic" w:hint="cs"/>
          <w:i/>
          <w:iCs/>
          <w:sz w:val="20"/>
          <w:szCs w:val="22"/>
          <w:rtl/>
          <w:lang w:bidi="ar-EG"/>
        </w:rPr>
        <w:t xml:space="preserve">تعزيز رصد وتقييم تدخلات بناء القدرات وتنمية القدرات: </w:t>
      </w:r>
      <w:r w:rsidRPr="003C3A9F">
        <w:rPr>
          <w:rFonts w:cs="Simplified Arabic" w:hint="cs"/>
          <w:sz w:val="20"/>
          <w:szCs w:val="22"/>
          <w:rtl/>
          <w:lang w:bidi="ar-EG"/>
        </w:rPr>
        <w:t>تطوير وتنفيذ نظم الإدارة التكيفية من أجل رصد وتقييم جهود بناء القدرات وتنمية القدرات في مجال التنوع البيولوجي، لتقييم ما إذا كانت النتائج المرجوة المتعلقة بالقدرات قد تحققت بطريقة مؤثرة ومستدامة، وتحديد الأخطاء وتصحيحها، واستخلاص وتبادل الممارسات الجيدة والدروس المستفادة.</w:t>
      </w:r>
    </w:p>
    <w:p w:rsidR="0058485E" w:rsidRPr="00E3632F" w:rsidRDefault="0058485E" w:rsidP="00E3632F">
      <w:pPr>
        <w:bidi/>
        <w:spacing w:after="120"/>
        <w:jc w:val="center"/>
        <w:rPr>
          <w:rFonts w:cs="Simplified Arabic"/>
          <w:bCs/>
          <w:sz w:val="20"/>
          <w:szCs w:val="22"/>
          <w:lang w:bidi="ar-EG"/>
        </w:rPr>
      </w:pPr>
      <w:bookmarkStart w:id="144" w:name="_Toc118802218"/>
      <w:r w:rsidRPr="00E3632F">
        <w:rPr>
          <w:rFonts w:cs="Simplified Arabic" w:hint="cs"/>
          <w:bCs/>
          <w:sz w:val="20"/>
          <w:szCs w:val="22"/>
          <w:rtl/>
          <w:lang w:bidi="ar-EG"/>
        </w:rPr>
        <w:t>خامسا-</w:t>
      </w:r>
      <w:r w:rsidRPr="00E3632F">
        <w:rPr>
          <w:rFonts w:cs="Simplified Arabic" w:hint="cs"/>
          <w:bCs/>
          <w:sz w:val="20"/>
          <w:szCs w:val="22"/>
          <w:rtl/>
          <w:lang w:bidi="ar-EG"/>
        </w:rPr>
        <w:tab/>
        <w:t>آليات التنفيذ</w:t>
      </w:r>
      <w:bookmarkEnd w:id="144"/>
    </w:p>
    <w:p w:rsidR="0058485E" w:rsidRPr="00E3632F" w:rsidRDefault="0058485E" w:rsidP="00E3632F">
      <w:pPr>
        <w:bidi/>
        <w:spacing w:after="120"/>
        <w:jc w:val="center"/>
        <w:rPr>
          <w:rFonts w:cs="Simplified Arabic"/>
          <w:bCs/>
          <w:sz w:val="20"/>
          <w:szCs w:val="22"/>
          <w:lang w:bidi="ar-EG"/>
        </w:rPr>
      </w:pPr>
      <w:bookmarkStart w:id="145" w:name="_Toc118802219"/>
      <w:r w:rsidRPr="00E3632F">
        <w:rPr>
          <w:rFonts w:cs="Simplified Arabic" w:hint="cs"/>
          <w:bCs/>
          <w:sz w:val="20"/>
          <w:szCs w:val="22"/>
          <w:rtl/>
          <w:lang w:bidi="ar-EG"/>
        </w:rPr>
        <w:t>ألف-</w:t>
      </w:r>
      <w:r w:rsidRPr="00E3632F">
        <w:rPr>
          <w:rFonts w:cs="Simplified Arabic" w:hint="cs"/>
          <w:bCs/>
          <w:sz w:val="20"/>
          <w:szCs w:val="22"/>
          <w:rtl/>
          <w:lang w:bidi="ar-EG"/>
        </w:rPr>
        <w:tab/>
        <w:t>آليات الحوكمة والتنسيق</w:t>
      </w:r>
      <w:bookmarkEnd w:id="145"/>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w:t>
      </w:r>
      <w:r w:rsidRPr="003C3A9F">
        <w:rPr>
          <w:rFonts w:cs="Simplified Arabic"/>
          <w:sz w:val="20"/>
          <w:szCs w:val="22"/>
          <w:rtl/>
        </w:rPr>
        <w:t>هناك حاجة</w:t>
      </w:r>
      <w:r w:rsidRPr="003C3A9F">
        <w:rPr>
          <w:rFonts w:cs="Simplified Arabic" w:hint="cs"/>
          <w:sz w:val="20"/>
          <w:szCs w:val="22"/>
          <w:rtl/>
        </w:rPr>
        <w:t xml:space="preserve"> إلى وجود</w:t>
      </w:r>
      <w:r w:rsidRPr="003C3A9F">
        <w:rPr>
          <w:rFonts w:cs="Simplified Arabic"/>
          <w:sz w:val="20"/>
          <w:szCs w:val="22"/>
          <w:rtl/>
        </w:rPr>
        <w:t xml:space="preserve"> آليات </w:t>
      </w:r>
      <w:r w:rsidRPr="003C3A9F">
        <w:rPr>
          <w:rFonts w:cs="Simplified Arabic" w:hint="cs"/>
          <w:sz w:val="20"/>
          <w:szCs w:val="22"/>
          <w:rtl/>
        </w:rPr>
        <w:t>قادرة على</w:t>
      </w:r>
      <w:r w:rsidRPr="003C3A9F">
        <w:rPr>
          <w:rFonts w:cs="Simplified Arabic"/>
          <w:sz w:val="20"/>
          <w:szCs w:val="22"/>
          <w:rtl/>
        </w:rPr>
        <w:t xml:space="preserve"> توف</w:t>
      </w:r>
      <w:r w:rsidRPr="003C3A9F">
        <w:rPr>
          <w:rFonts w:cs="Simplified Arabic" w:hint="cs"/>
          <w:sz w:val="20"/>
          <w:szCs w:val="22"/>
          <w:rtl/>
        </w:rPr>
        <w:t>ي</w:t>
      </w:r>
      <w:r w:rsidRPr="003C3A9F">
        <w:rPr>
          <w:rFonts w:cs="Simplified Arabic"/>
          <w:sz w:val="20"/>
          <w:szCs w:val="22"/>
          <w:rtl/>
        </w:rPr>
        <w:t>ر قيادة استراتيجية و</w:t>
      </w:r>
      <w:r w:rsidRPr="003C3A9F">
        <w:rPr>
          <w:rFonts w:cs="Simplified Arabic" w:hint="cs"/>
          <w:sz w:val="20"/>
          <w:szCs w:val="22"/>
          <w:rtl/>
        </w:rPr>
        <w:t>دعم اتخاذ</w:t>
      </w:r>
      <w:r w:rsidRPr="003C3A9F">
        <w:rPr>
          <w:rFonts w:cs="Simplified Arabic"/>
          <w:sz w:val="20"/>
          <w:szCs w:val="22"/>
          <w:rtl/>
        </w:rPr>
        <w:t xml:space="preserve"> </w:t>
      </w:r>
      <w:r w:rsidRPr="003C3A9F">
        <w:rPr>
          <w:rFonts w:cs="Simplified Arabic" w:hint="cs"/>
          <w:sz w:val="20"/>
          <w:szCs w:val="22"/>
          <w:rtl/>
        </w:rPr>
        <w:t>إجراءات</w:t>
      </w:r>
      <w:r w:rsidRPr="003C3A9F">
        <w:rPr>
          <w:rFonts w:cs="Simplified Arabic"/>
          <w:sz w:val="20"/>
          <w:szCs w:val="22"/>
          <w:rtl/>
        </w:rPr>
        <w:t xml:space="preserve"> منس</w:t>
      </w:r>
      <w:r w:rsidRPr="003C3A9F">
        <w:rPr>
          <w:rFonts w:cs="Simplified Arabic" w:hint="cs"/>
          <w:sz w:val="20"/>
          <w:szCs w:val="22"/>
          <w:rtl/>
        </w:rPr>
        <w:t>َّ</w:t>
      </w:r>
      <w:r w:rsidRPr="003C3A9F">
        <w:rPr>
          <w:rFonts w:cs="Simplified Arabic"/>
          <w:sz w:val="20"/>
          <w:szCs w:val="22"/>
          <w:rtl/>
        </w:rPr>
        <w:t>ق</w:t>
      </w:r>
      <w:r w:rsidRPr="003C3A9F">
        <w:rPr>
          <w:rFonts w:cs="Simplified Arabic" w:hint="cs"/>
          <w:sz w:val="20"/>
          <w:szCs w:val="22"/>
          <w:rtl/>
        </w:rPr>
        <w:t>ة</w:t>
      </w:r>
      <w:r w:rsidRPr="003C3A9F">
        <w:rPr>
          <w:rFonts w:cs="Simplified Arabic"/>
          <w:sz w:val="20"/>
          <w:szCs w:val="22"/>
          <w:rtl/>
        </w:rPr>
        <w:t xml:space="preserve"> ل</w:t>
      </w:r>
      <w:r w:rsidRPr="003C3A9F">
        <w:rPr>
          <w:rFonts w:cs="Simplified Arabic" w:hint="cs"/>
          <w:sz w:val="20"/>
          <w:szCs w:val="22"/>
          <w:rtl/>
        </w:rPr>
        <w:t>بناء</w:t>
      </w:r>
      <w:r w:rsidRPr="003C3A9F">
        <w:rPr>
          <w:rFonts w:cs="Simplified Arabic"/>
          <w:sz w:val="20"/>
          <w:szCs w:val="22"/>
          <w:rtl/>
        </w:rPr>
        <w:t xml:space="preserve"> القدرات وتنمية القدرات</w:t>
      </w:r>
      <w:r w:rsidRPr="003C3A9F">
        <w:rPr>
          <w:rFonts w:cs="Simplified Arabic" w:hint="cs"/>
          <w:sz w:val="20"/>
          <w:szCs w:val="22"/>
          <w:rtl/>
        </w:rPr>
        <w:t xml:space="preserve"> في مجال</w:t>
      </w:r>
      <w:r w:rsidRPr="003C3A9F">
        <w:rPr>
          <w:rFonts w:cs="Simplified Arabic"/>
          <w:sz w:val="20"/>
          <w:szCs w:val="22"/>
          <w:rtl/>
        </w:rPr>
        <w:t xml:space="preserve"> </w:t>
      </w:r>
      <w:r w:rsidRPr="003C3A9F">
        <w:rPr>
          <w:rFonts w:cs="Simplified Arabic" w:hint="cs"/>
          <w:sz w:val="20"/>
          <w:szCs w:val="22"/>
          <w:rtl/>
        </w:rPr>
        <w:t>ا</w:t>
      </w:r>
      <w:r w:rsidRPr="003C3A9F">
        <w:rPr>
          <w:rFonts w:cs="Simplified Arabic"/>
          <w:sz w:val="20"/>
          <w:szCs w:val="22"/>
          <w:rtl/>
        </w:rPr>
        <w:t>لتنوع البيولوجي على المستويات العالمي والإقليمي والوطني</w:t>
      </w:r>
      <w:r w:rsidRPr="003C3A9F">
        <w:rPr>
          <w:rFonts w:cs="Simplified Arabic" w:hint="cs"/>
          <w:sz w:val="20"/>
          <w:szCs w:val="22"/>
          <w:rtl/>
        </w:rPr>
        <w:t xml:space="preserve">. </w:t>
      </w:r>
      <w:r w:rsidRPr="003C3A9F">
        <w:rPr>
          <w:rFonts w:cs="Simplified Arabic"/>
          <w:sz w:val="20"/>
          <w:szCs w:val="22"/>
          <w:rtl/>
        </w:rPr>
        <w:t xml:space="preserve">وعلى وجه التحديد، </w:t>
      </w:r>
      <w:r w:rsidRPr="003C3A9F">
        <w:rPr>
          <w:rFonts w:cs="Simplified Arabic" w:hint="cs"/>
          <w:sz w:val="20"/>
          <w:szCs w:val="22"/>
          <w:rtl/>
        </w:rPr>
        <w:t>قد</w:t>
      </w:r>
      <w:r w:rsidRPr="003C3A9F">
        <w:rPr>
          <w:rFonts w:cs="Simplified Arabic"/>
          <w:sz w:val="20"/>
          <w:szCs w:val="22"/>
          <w:rtl/>
        </w:rPr>
        <w:t xml:space="preserve"> تشمل أدوار هذه الآليا</w:t>
      </w:r>
      <w:r w:rsidRPr="003C3A9F">
        <w:rPr>
          <w:rFonts w:cs="Simplified Arabic" w:hint="cs"/>
          <w:sz w:val="20"/>
          <w:szCs w:val="22"/>
          <w:rtl/>
        </w:rPr>
        <w:t>ت ما يلي:</w:t>
      </w:r>
      <w:r w:rsidRPr="003C3A9F">
        <w:rPr>
          <w:rFonts w:cs="Simplified Arabic"/>
          <w:sz w:val="20"/>
          <w:szCs w:val="22"/>
          <w:rtl/>
        </w:rPr>
        <w:t xml:space="preserve"> (أ)</w:t>
      </w:r>
      <w:r w:rsidRPr="003C3A9F">
        <w:rPr>
          <w:rFonts w:cs="Simplified Arabic" w:hint="cs"/>
          <w:sz w:val="20"/>
          <w:szCs w:val="22"/>
          <w:rtl/>
        </w:rPr>
        <w:t> </w:t>
      </w:r>
      <w:r w:rsidRPr="003C3A9F">
        <w:rPr>
          <w:rFonts w:cs="Simplified Arabic"/>
          <w:sz w:val="20"/>
          <w:szCs w:val="22"/>
          <w:rtl/>
        </w:rPr>
        <w:t>تعزيز التآزر، من خلال</w:t>
      </w:r>
      <w:r w:rsidRPr="003C3A9F">
        <w:rPr>
          <w:rFonts w:cs="Simplified Arabic" w:hint="cs"/>
          <w:sz w:val="20"/>
          <w:szCs w:val="22"/>
          <w:rtl/>
        </w:rPr>
        <w:t xml:space="preserve"> تيسير</w:t>
      </w:r>
      <w:r w:rsidRPr="003C3A9F">
        <w:rPr>
          <w:rFonts w:cs="Simplified Arabic"/>
          <w:sz w:val="20"/>
          <w:szCs w:val="22"/>
          <w:rtl/>
        </w:rPr>
        <w:t xml:space="preserve"> التنسيق بين الوكالات </w:t>
      </w:r>
      <w:r w:rsidRPr="003C3A9F">
        <w:rPr>
          <w:rFonts w:cs="Simplified Arabic" w:hint="cs"/>
          <w:sz w:val="20"/>
          <w:szCs w:val="22"/>
          <w:rtl/>
        </w:rPr>
        <w:t>و</w:t>
      </w:r>
      <w:r w:rsidRPr="003C3A9F">
        <w:rPr>
          <w:rFonts w:cs="Simplified Arabic"/>
          <w:sz w:val="20"/>
          <w:szCs w:val="22"/>
          <w:rtl/>
        </w:rPr>
        <w:t xml:space="preserve">التعاون بين المنظمات والمبادرات ووكالات التمويل </w:t>
      </w:r>
      <w:r w:rsidRPr="003C3A9F">
        <w:rPr>
          <w:rFonts w:cs="Simplified Arabic" w:hint="cs"/>
          <w:sz w:val="20"/>
          <w:szCs w:val="22"/>
          <w:rtl/>
        </w:rPr>
        <w:t>المعني</w:t>
      </w:r>
      <w:r w:rsidRPr="003C3A9F">
        <w:rPr>
          <w:rFonts w:cs="Simplified Arabic"/>
          <w:sz w:val="20"/>
          <w:szCs w:val="22"/>
          <w:rtl/>
        </w:rPr>
        <w:t>ة؛</w:t>
      </w:r>
      <w:r w:rsidRPr="003C3A9F">
        <w:rPr>
          <w:rFonts w:cs="Simplified Arabic" w:hint="cs"/>
          <w:sz w:val="20"/>
          <w:szCs w:val="22"/>
          <w:rtl/>
        </w:rPr>
        <w:t xml:space="preserve"> [</w:t>
      </w:r>
      <w:r w:rsidRPr="003C3A9F">
        <w:rPr>
          <w:rFonts w:cs="Simplified Arabic"/>
          <w:sz w:val="20"/>
          <w:szCs w:val="22"/>
          <w:rtl/>
        </w:rPr>
        <w:t>(ب)</w:t>
      </w:r>
      <w:r w:rsidRPr="003C3A9F">
        <w:rPr>
          <w:rFonts w:cs="Simplified Arabic" w:hint="cs"/>
          <w:sz w:val="20"/>
          <w:szCs w:val="22"/>
          <w:rtl/>
        </w:rPr>
        <w:t> </w:t>
      </w:r>
      <w:r w:rsidRPr="003C3A9F">
        <w:rPr>
          <w:rFonts w:cs="Simplified Arabic"/>
          <w:sz w:val="20"/>
          <w:szCs w:val="22"/>
          <w:rtl/>
        </w:rPr>
        <w:t>تقديم التوجيه والمشورة والدعم</w:t>
      </w:r>
      <w:r w:rsidRPr="003C3A9F">
        <w:rPr>
          <w:rFonts w:cs="Simplified Arabic" w:hint="cs"/>
          <w:sz w:val="20"/>
          <w:szCs w:val="22"/>
          <w:rtl/>
        </w:rPr>
        <w:t xml:space="preserve"> على المستوى </w:t>
      </w:r>
      <w:r w:rsidRPr="003C3A9F">
        <w:rPr>
          <w:rFonts w:cs="Simplified Arabic"/>
          <w:sz w:val="20"/>
          <w:szCs w:val="22"/>
          <w:rtl/>
        </w:rPr>
        <w:t>الاستراتيجي للجهات الفاعلة الحكومية وغير الحكومية؛</w:t>
      </w:r>
      <w:r w:rsidRPr="003C3A9F">
        <w:rPr>
          <w:rFonts w:cs="Simplified Arabic" w:hint="cs"/>
          <w:sz w:val="20"/>
          <w:szCs w:val="22"/>
          <w:rtl/>
        </w:rPr>
        <w:t>]</w:t>
      </w:r>
      <w:r w:rsidRPr="003C3A9F">
        <w:rPr>
          <w:rFonts w:cs="Simplified Arabic"/>
          <w:sz w:val="20"/>
          <w:szCs w:val="22"/>
          <w:rtl/>
        </w:rPr>
        <w:t xml:space="preserve"> (ج) </w:t>
      </w:r>
      <w:r w:rsidRPr="003C3A9F">
        <w:rPr>
          <w:rFonts w:cs="Simplified Arabic" w:hint="cs"/>
          <w:sz w:val="20"/>
          <w:szCs w:val="22"/>
          <w:rtl/>
        </w:rPr>
        <w:t xml:space="preserve">تشجيع تطبيق </w:t>
      </w:r>
      <w:r w:rsidRPr="003C3A9F">
        <w:rPr>
          <w:rFonts w:cs="Simplified Arabic"/>
          <w:sz w:val="20"/>
          <w:szCs w:val="22"/>
          <w:rtl/>
        </w:rPr>
        <w:t>ن</w:t>
      </w:r>
      <w:r w:rsidRPr="003C3A9F">
        <w:rPr>
          <w:rFonts w:cs="Simplified Arabic" w:hint="cs"/>
          <w:sz w:val="20"/>
          <w:szCs w:val="22"/>
          <w:rtl/>
        </w:rPr>
        <w:t>ُ</w:t>
      </w:r>
      <w:r w:rsidRPr="003C3A9F">
        <w:rPr>
          <w:rFonts w:cs="Simplified Arabic"/>
          <w:sz w:val="20"/>
          <w:szCs w:val="22"/>
          <w:rtl/>
        </w:rPr>
        <w:t>هج استراتيجية ومتسقة ل</w:t>
      </w:r>
      <w:r w:rsidRPr="003C3A9F">
        <w:rPr>
          <w:rFonts w:cs="Simplified Arabic" w:hint="cs"/>
          <w:sz w:val="20"/>
          <w:szCs w:val="22"/>
          <w:rtl/>
        </w:rPr>
        <w:t>بناء</w:t>
      </w:r>
      <w:r w:rsidRPr="003C3A9F">
        <w:rPr>
          <w:rFonts w:cs="Simplified Arabic"/>
          <w:sz w:val="20"/>
          <w:szCs w:val="22"/>
          <w:rtl/>
        </w:rPr>
        <w:t xml:space="preserve"> القدرات وتنمية القدرات؛ (د) تعزيز الشراكات و</w:t>
      </w:r>
      <w:r w:rsidRPr="003C3A9F">
        <w:rPr>
          <w:rFonts w:cs="Simplified Arabic" w:hint="cs"/>
          <w:sz w:val="20"/>
          <w:szCs w:val="22"/>
          <w:rtl/>
        </w:rPr>
        <w:t>ال</w:t>
      </w:r>
      <w:r w:rsidRPr="003C3A9F">
        <w:rPr>
          <w:rFonts w:cs="Simplified Arabic"/>
          <w:sz w:val="20"/>
          <w:szCs w:val="22"/>
          <w:rtl/>
        </w:rPr>
        <w:t>مبادرات</w:t>
      </w:r>
      <w:r w:rsidRPr="003C3A9F">
        <w:rPr>
          <w:rFonts w:cs="Simplified Arabic" w:hint="cs"/>
          <w:sz w:val="20"/>
          <w:szCs w:val="22"/>
          <w:rtl/>
        </w:rPr>
        <w:t xml:space="preserve"> التي تضم</w:t>
      </w:r>
      <w:r w:rsidRPr="003C3A9F">
        <w:rPr>
          <w:rFonts w:cs="Simplified Arabic"/>
          <w:sz w:val="20"/>
          <w:szCs w:val="22"/>
          <w:rtl/>
        </w:rPr>
        <w:t xml:space="preserve"> أصحاب مصلحة متعددين؛ (هـ)</w:t>
      </w:r>
      <w:r w:rsidRPr="003C3A9F">
        <w:rPr>
          <w:rFonts w:cs="Simplified Arabic" w:hint="cs"/>
          <w:sz w:val="20"/>
          <w:szCs w:val="22"/>
          <w:rtl/>
        </w:rPr>
        <w:t> </w:t>
      </w:r>
      <w:r w:rsidRPr="003C3A9F">
        <w:rPr>
          <w:rFonts w:cs="Simplified Arabic"/>
          <w:sz w:val="20"/>
          <w:szCs w:val="22"/>
          <w:rtl/>
        </w:rPr>
        <w:t>تحديد الفرص</w:t>
      </w:r>
      <w:r w:rsidRPr="003C3A9F">
        <w:rPr>
          <w:rFonts w:cs="Simplified Arabic" w:hint="cs"/>
          <w:sz w:val="20"/>
          <w:szCs w:val="22"/>
          <w:rtl/>
        </w:rPr>
        <w:t xml:space="preserve"> المتاحة</w:t>
      </w:r>
      <w:r w:rsidRPr="003C3A9F">
        <w:rPr>
          <w:rFonts w:cs="Simplified Arabic"/>
          <w:sz w:val="20"/>
          <w:szCs w:val="22"/>
          <w:rtl/>
        </w:rPr>
        <w:t xml:space="preserve"> ل</w:t>
      </w:r>
      <w:r w:rsidRPr="003C3A9F">
        <w:rPr>
          <w:rFonts w:cs="Simplified Arabic" w:hint="cs"/>
          <w:sz w:val="20"/>
          <w:szCs w:val="22"/>
          <w:rtl/>
        </w:rPr>
        <w:t>حشد</w:t>
      </w:r>
      <w:r w:rsidRPr="003C3A9F">
        <w:rPr>
          <w:rFonts w:cs="Simplified Arabic"/>
          <w:sz w:val="20"/>
          <w:szCs w:val="22"/>
          <w:rtl/>
        </w:rPr>
        <w:t xml:space="preserve"> موارد إضافية لجهود </w:t>
      </w:r>
      <w:r w:rsidRPr="003C3A9F">
        <w:rPr>
          <w:rFonts w:cs="Simplified Arabic" w:hint="cs"/>
          <w:sz w:val="20"/>
          <w:szCs w:val="22"/>
          <w:rtl/>
        </w:rPr>
        <w:t>بناء</w:t>
      </w:r>
      <w:r w:rsidRPr="003C3A9F">
        <w:rPr>
          <w:rFonts w:cs="Simplified Arabic"/>
          <w:sz w:val="20"/>
          <w:szCs w:val="22"/>
          <w:rtl/>
        </w:rPr>
        <w:t xml:space="preserve"> </w:t>
      </w:r>
      <w:r w:rsidRPr="003C3A9F">
        <w:rPr>
          <w:rFonts w:cs="Simplified Arabic" w:hint="cs"/>
          <w:sz w:val="20"/>
          <w:szCs w:val="22"/>
          <w:rtl/>
        </w:rPr>
        <w:t>القدرات وتنمية القدرات في مجال</w:t>
      </w:r>
      <w:r w:rsidRPr="003C3A9F">
        <w:rPr>
          <w:rFonts w:cs="Simplified Arabic"/>
          <w:sz w:val="20"/>
          <w:szCs w:val="22"/>
          <w:rtl/>
        </w:rPr>
        <w:t xml:space="preserve"> التنوع البيولوجي</w:t>
      </w:r>
      <w:r w:rsidRPr="003C3A9F">
        <w:rPr>
          <w:rFonts w:cs="Simplified Arabic" w:hint="cs"/>
          <w:sz w:val="20"/>
          <w:szCs w:val="22"/>
          <w:rtl/>
        </w:rPr>
        <w:t xml:space="preserve">؛ </w:t>
      </w:r>
      <w:r w:rsidRPr="003C3A9F">
        <w:rPr>
          <w:rFonts w:cs="Simplified Arabic"/>
          <w:sz w:val="20"/>
          <w:szCs w:val="22"/>
          <w:rtl/>
        </w:rPr>
        <w:t xml:space="preserve">(و) اقتراح أفكار </w:t>
      </w:r>
      <w:r w:rsidRPr="003C3A9F">
        <w:rPr>
          <w:rFonts w:cs="Simplified Arabic" w:hint="cs"/>
          <w:sz w:val="20"/>
          <w:szCs w:val="22"/>
          <w:rtl/>
        </w:rPr>
        <w:t>م</w:t>
      </w:r>
      <w:r w:rsidRPr="003C3A9F">
        <w:rPr>
          <w:rFonts w:cs="Simplified Arabic"/>
          <w:sz w:val="20"/>
          <w:szCs w:val="22"/>
          <w:rtl/>
        </w:rPr>
        <w:t>بتك</w:t>
      </w:r>
      <w:r w:rsidRPr="003C3A9F">
        <w:rPr>
          <w:rFonts w:cs="Simplified Arabic" w:hint="cs"/>
          <w:sz w:val="20"/>
          <w:szCs w:val="22"/>
          <w:rtl/>
        </w:rPr>
        <w:t>َ</w:t>
      </w:r>
      <w:r w:rsidRPr="003C3A9F">
        <w:rPr>
          <w:rFonts w:cs="Simplified Arabic"/>
          <w:sz w:val="20"/>
          <w:szCs w:val="22"/>
          <w:rtl/>
        </w:rPr>
        <w:t>رة لتحسين وتعزيز تنفيذ</w:t>
      </w:r>
      <w:r w:rsidRPr="003C3A9F">
        <w:rPr>
          <w:rFonts w:cs="Simplified Arabic" w:hint="cs"/>
          <w:sz w:val="20"/>
          <w:szCs w:val="22"/>
          <w:rtl/>
        </w:rPr>
        <w:t xml:space="preserve"> هذا</w:t>
      </w:r>
      <w:r w:rsidRPr="003C3A9F">
        <w:rPr>
          <w:rFonts w:cs="Simplified Arabic"/>
          <w:sz w:val="20"/>
          <w:szCs w:val="22"/>
          <w:rtl/>
        </w:rPr>
        <w:t xml:space="preserve"> الإطار الاستراتيجي</w:t>
      </w:r>
      <w:r w:rsidRPr="003C3A9F">
        <w:rPr>
          <w:rFonts w:cs="Simplified Arabic" w:hint="cs"/>
          <w:sz w:val="20"/>
          <w:szCs w:val="22"/>
          <w:rtl/>
          <w:lang w:bidi="ar-EG"/>
        </w:rPr>
        <w:t>.]</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و</w:t>
      </w:r>
      <w:r w:rsidRPr="003C3A9F">
        <w:rPr>
          <w:rFonts w:cs="Simplified Arabic"/>
          <w:sz w:val="20"/>
          <w:szCs w:val="22"/>
          <w:rtl/>
        </w:rPr>
        <w:t xml:space="preserve">على المستوى العالمي، يمكن </w:t>
      </w:r>
      <w:r w:rsidRPr="003C3A9F">
        <w:rPr>
          <w:rFonts w:cs="Simplified Arabic" w:hint="cs"/>
          <w:sz w:val="20"/>
          <w:szCs w:val="22"/>
          <w:rtl/>
        </w:rPr>
        <w:t>الاضطلاع</w:t>
      </w:r>
      <w:r w:rsidRPr="003C3A9F">
        <w:rPr>
          <w:rFonts w:cs="Simplified Arabic"/>
          <w:sz w:val="20"/>
          <w:szCs w:val="22"/>
          <w:rtl/>
        </w:rPr>
        <w:t xml:space="preserve"> </w:t>
      </w:r>
      <w:r w:rsidRPr="003C3A9F">
        <w:rPr>
          <w:rFonts w:cs="Simplified Arabic" w:hint="cs"/>
          <w:sz w:val="20"/>
          <w:szCs w:val="22"/>
          <w:rtl/>
        </w:rPr>
        <w:t>ب</w:t>
      </w:r>
      <w:r w:rsidRPr="003C3A9F">
        <w:rPr>
          <w:rFonts w:cs="Simplified Arabic"/>
          <w:sz w:val="20"/>
          <w:szCs w:val="22"/>
          <w:rtl/>
        </w:rPr>
        <w:t xml:space="preserve">الأدوار المذكورة أعلاه </w:t>
      </w:r>
      <w:r w:rsidRPr="003C3A9F">
        <w:rPr>
          <w:rFonts w:cs="Simplified Arabic" w:hint="cs"/>
          <w:sz w:val="20"/>
          <w:szCs w:val="22"/>
          <w:rtl/>
        </w:rPr>
        <w:t>عن طريق</w:t>
      </w:r>
      <w:r w:rsidRPr="003C3A9F">
        <w:rPr>
          <w:rFonts w:cs="Simplified Arabic" w:hint="cs"/>
          <w:sz w:val="20"/>
          <w:szCs w:val="22"/>
          <w:rtl/>
          <w:lang w:bidi="ar-EG"/>
        </w:rPr>
        <w:t xml:space="preserve"> [مثلا]:</w:t>
      </w:r>
    </w:p>
    <w:p w:rsidR="0058485E" w:rsidRPr="003C3A9F" w:rsidRDefault="0058485E" w:rsidP="007A19FB">
      <w:pPr>
        <w:pStyle w:val="ListParagraph"/>
        <w:numPr>
          <w:ilvl w:val="0"/>
          <w:numId w:val="6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w:t>
      </w:r>
      <w:r w:rsidRPr="003C3A9F">
        <w:rPr>
          <w:rFonts w:cs="Simplified Arabic"/>
          <w:sz w:val="20"/>
          <w:szCs w:val="22"/>
          <w:rtl/>
        </w:rPr>
        <w:t>إنشاء لجنة جديدة رفيعة المستوى ل</w:t>
      </w:r>
      <w:r w:rsidRPr="003C3A9F">
        <w:rPr>
          <w:rFonts w:cs="Simplified Arabic" w:hint="cs"/>
          <w:sz w:val="20"/>
          <w:szCs w:val="22"/>
          <w:rtl/>
        </w:rPr>
        <w:t>بناء</w:t>
      </w:r>
      <w:r w:rsidRPr="003C3A9F">
        <w:rPr>
          <w:rFonts w:cs="Simplified Arabic"/>
          <w:sz w:val="20"/>
          <w:szCs w:val="22"/>
          <w:rtl/>
        </w:rPr>
        <w:t xml:space="preserve"> </w:t>
      </w:r>
      <w:r w:rsidRPr="003C3A9F">
        <w:rPr>
          <w:rFonts w:cs="Simplified Arabic" w:hint="cs"/>
          <w:sz w:val="20"/>
          <w:szCs w:val="22"/>
          <w:rtl/>
        </w:rPr>
        <w:t xml:space="preserve">القدرات وتنمية القدرات في مجال </w:t>
      </w:r>
      <w:r w:rsidRPr="003C3A9F">
        <w:rPr>
          <w:rFonts w:cs="Simplified Arabic"/>
          <w:sz w:val="20"/>
          <w:szCs w:val="22"/>
          <w:rtl/>
        </w:rPr>
        <w:t xml:space="preserve">التنوع البيولوجي أو لجنة </w:t>
      </w:r>
      <w:r w:rsidRPr="003C3A9F">
        <w:rPr>
          <w:rFonts w:cs="Simplified Arabic" w:hint="cs"/>
          <w:sz w:val="20"/>
          <w:szCs w:val="22"/>
          <w:rtl/>
        </w:rPr>
        <w:t xml:space="preserve">مشتركة بين الوكالات </w:t>
      </w:r>
      <w:r w:rsidRPr="003C3A9F">
        <w:rPr>
          <w:rFonts w:cs="Simplified Arabic"/>
          <w:sz w:val="20"/>
          <w:szCs w:val="22"/>
          <w:rtl/>
        </w:rPr>
        <w:t xml:space="preserve">أوسع </w:t>
      </w:r>
      <w:r w:rsidRPr="003C3A9F">
        <w:rPr>
          <w:rFonts w:cs="Simplified Arabic" w:hint="cs"/>
          <w:sz w:val="20"/>
          <w:szCs w:val="22"/>
          <w:rtl/>
        </w:rPr>
        <w:t xml:space="preserve">نطاقا </w:t>
      </w:r>
      <w:r w:rsidRPr="003C3A9F">
        <w:rPr>
          <w:rFonts w:cs="Simplified Arabic"/>
          <w:sz w:val="20"/>
          <w:szCs w:val="22"/>
          <w:rtl/>
        </w:rPr>
        <w:t>لدعم التنفيذ</w:t>
      </w:r>
      <w:r w:rsidRPr="003C3A9F">
        <w:rPr>
          <w:rFonts w:cs="Simplified Arabic" w:hint="cs"/>
          <w:sz w:val="20"/>
          <w:szCs w:val="22"/>
          <w:rtl/>
        </w:rPr>
        <w:t>؛</w:t>
      </w:r>
      <w:r w:rsidRPr="003C3A9F">
        <w:rPr>
          <w:rStyle w:val="FootnoteReference"/>
          <w:rFonts w:cs="Simplified Arabic"/>
          <w:sz w:val="20"/>
          <w:szCs w:val="22"/>
          <w:rtl/>
          <w:lang w:bidi="ar-EG"/>
        </w:rPr>
        <w:footnoteReference w:id="222"/>
      </w:r>
      <w:r w:rsidRPr="003C3A9F">
        <w:rPr>
          <w:rFonts w:cs="Simplified Arabic" w:hint="cs"/>
          <w:sz w:val="20"/>
          <w:szCs w:val="22"/>
          <w:rtl/>
          <w:lang w:bidi="ar-EG"/>
        </w:rPr>
        <w:t>]</w:t>
      </w:r>
    </w:p>
    <w:p w:rsidR="0058485E" w:rsidRPr="003C3A9F" w:rsidRDefault="0058485E" w:rsidP="007A19FB">
      <w:pPr>
        <w:pStyle w:val="ListParagraph"/>
        <w:numPr>
          <w:ilvl w:val="0"/>
          <w:numId w:val="6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bidi="ar-EG"/>
        </w:rPr>
      </w:pPr>
      <w:r w:rsidRPr="003C3A9F">
        <w:rPr>
          <w:rFonts w:cs="Simplified Arabic" w:hint="cs"/>
          <w:sz w:val="20"/>
          <w:szCs w:val="22"/>
          <w:rtl/>
          <w:lang w:bidi="ar-EG"/>
        </w:rPr>
        <w:t>[إنشاء لجنة لـ] بناء القدرات وتنمية القدرات [في مجال التنوع البيولوجي] [في إطار الفريق الاستشاري غير الرسمي المعني بالتعاون التقني والعلمي المذكورة في المرفق الثالث أدناه]؛</w:t>
      </w:r>
    </w:p>
    <w:p w:rsidR="0058485E" w:rsidRPr="003C3A9F" w:rsidRDefault="0058485E" w:rsidP="007A19FB">
      <w:pPr>
        <w:pStyle w:val="ListParagraph"/>
        <w:numPr>
          <w:ilvl w:val="0"/>
          <w:numId w:val="6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3C3A9F">
        <w:rPr>
          <w:rFonts w:cs="Simplified Arabic" w:hint="cs"/>
          <w:sz w:val="20"/>
          <w:szCs w:val="22"/>
          <w:rtl/>
          <w:lang w:bidi="ar-EG"/>
        </w:rPr>
        <w:t>[</w:t>
      </w:r>
      <w:r w:rsidRPr="003C3A9F">
        <w:rPr>
          <w:rFonts w:cs="Simplified Arabic"/>
          <w:sz w:val="20"/>
          <w:szCs w:val="22"/>
          <w:rtl/>
        </w:rPr>
        <w:t>تعيين فرق</w:t>
      </w:r>
      <w:r w:rsidRPr="003C3A9F">
        <w:rPr>
          <w:rFonts w:cs="Simplified Arabic" w:hint="cs"/>
          <w:sz w:val="20"/>
          <w:szCs w:val="22"/>
          <w:rtl/>
        </w:rPr>
        <w:t>ة</w:t>
      </w:r>
      <w:r w:rsidRPr="003C3A9F">
        <w:rPr>
          <w:rFonts w:cs="Simplified Arabic"/>
          <w:sz w:val="20"/>
          <w:szCs w:val="22"/>
          <w:rtl/>
        </w:rPr>
        <w:t xml:space="preserve"> عمل ل</w:t>
      </w:r>
      <w:r w:rsidRPr="003C3A9F">
        <w:rPr>
          <w:rFonts w:cs="Simplified Arabic" w:hint="cs"/>
          <w:sz w:val="20"/>
          <w:szCs w:val="22"/>
          <w:rtl/>
        </w:rPr>
        <w:t>بناء</w:t>
      </w:r>
      <w:r w:rsidRPr="003C3A9F">
        <w:rPr>
          <w:rFonts w:cs="Simplified Arabic"/>
          <w:sz w:val="20"/>
          <w:szCs w:val="22"/>
          <w:rtl/>
        </w:rPr>
        <w:t xml:space="preserve"> </w:t>
      </w:r>
      <w:r w:rsidRPr="003C3A9F">
        <w:rPr>
          <w:rFonts w:cs="Simplified Arabic" w:hint="cs"/>
          <w:sz w:val="20"/>
          <w:szCs w:val="22"/>
          <w:rtl/>
        </w:rPr>
        <w:t xml:space="preserve">القدرات وتنمية القدرات في مجال </w:t>
      </w:r>
      <w:r w:rsidRPr="003C3A9F">
        <w:rPr>
          <w:rFonts w:cs="Simplified Arabic"/>
          <w:sz w:val="20"/>
          <w:szCs w:val="22"/>
          <w:rtl/>
        </w:rPr>
        <w:t xml:space="preserve">التنوع البيولوجي في </w:t>
      </w:r>
      <w:r w:rsidRPr="003C3A9F">
        <w:rPr>
          <w:rFonts w:cs="Simplified Arabic" w:hint="cs"/>
          <w:sz w:val="20"/>
          <w:szCs w:val="22"/>
          <w:rtl/>
        </w:rPr>
        <w:t>إطار</w:t>
      </w:r>
      <w:r w:rsidRPr="003C3A9F">
        <w:rPr>
          <w:rFonts w:cs="Simplified Arabic"/>
          <w:sz w:val="20"/>
          <w:szCs w:val="22"/>
          <w:rtl/>
        </w:rPr>
        <w:t xml:space="preserve"> الآليات القائمة مثل فريق إدارة البيئة التابع للأمم المتحدة أو فريق الاتصال </w:t>
      </w:r>
      <w:r w:rsidRPr="003C3A9F">
        <w:rPr>
          <w:rFonts w:cs="Simplified Arabic" w:hint="cs"/>
          <w:sz w:val="20"/>
          <w:szCs w:val="22"/>
          <w:rtl/>
        </w:rPr>
        <w:t>المعني</w:t>
      </w:r>
      <w:r w:rsidRPr="003C3A9F">
        <w:rPr>
          <w:rFonts w:cs="Simplified Arabic"/>
          <w:sz w:val="20"/>
          <w:szCs w:val="22"/>
          <w:rtl/>
        </w:rPr>
        <w:t xml:space="preserve"> </w:t>
      </w:r>
      <w:r w:rsidRPr="003C3A9F">
        <w:rPr>
          <w:rFonts w:cs="Simplified Arabic" w:hint="cs"/>
          <w:sz w:val="20"/>
          <w:szCs w:val="22"/>
          <w:rtl/>
        </w:rPr>
        <w:t>بال</w:t>
      </w:r>
      <w:r w:rsidRPr="003C3A9F">
        <w:rPr>
          <w:rFonts w:cs="Simplified Arabic"/>
          <w:sz w:val="20"/>
          <w:szCs w:val="22"/>
          <w:rtl/>
        </w:rPr>
        <w:t>اتفاقيات المتعلقة بالتنوع البيولوجي</w:t>
      </w:r>
      <w:r w:rsidRPr="003C3A9F">
        <w:rPr>
          <w:rFonts w:cs="Simplified Arabic" w:hint="cs"/>
          <w:sz w:val="20"/>
          <w:szCs w:val="22"/>
          <w:rtl/>
          <w:lang w:bidi="ar-EG"/>
        </w:rPr>
        <w:t>].</w:t>
      </w:r>
      <w:r w:rsidRPr="003C3A9F">
        <w:rPr>
          <w:rStyle w:val="FootnoteReference"/>
          <w:rFonts w:cs="Simplified Arabic"/>
          <w:sz w:val="20"/>
          <w:szCs w:val="22"/>
          <w:rtl/>
          <w:lang w:bidi="ar-EG"/>
        </w:rPr>
        <w:footnoteReference w:id="223"/>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lastRenderedPageBreak/>
        <w:t>و</w:t>
      </w:r>
      <w:r w:rsidRPr="003C3A9F">
        <w:rPr>
          <w:rFonts w:cs="Simplified Arabic"/>
          <w:sz w:val="20"/>
          <w:szCs w:val="22"/>
          <w:rtl/>
        </w:rPr>
        <w:t xml:space="preserve">على المستوى الإقليمي، يمكن تحقيق التنسيق والاتساق في </w:t>
      </w:r>
      <w:r w:rsidRPr="003C3A9F">
        <w:rPr>
          <w:rFonts w:cs="Simplified Arabic" w:hint="cs"/>
          <w:sz w:val="20"/>
          <w:szCs w:val="22"/>
          <w:rtl/>
        </w:rPr>
        <w:t>بناء</w:t>
      </w:r>
      <w:r w:rsidRPr="003C3A9F">
        <w:rPr>
          <w:rFonts w:cs="Simplified Arabic"/>
          <w:sz w:val="20"/>
          <w:szCs w:val="22"/>
          <w:rtl/>
        </w:rPr>
        <w:t xml:space="preserve"> </w:t>
      </w:r>
      <w:r w:rsidRPr="003C3A9F">
        <w:rPr>
          <w:rFonts w:cs="Simplified Arabic" w:hint="cs"/>
          <w:sz w:val="20"/>
          <w:szCs w:val="22"/>
          <w:rtl/>
        </w:rPr>
        <w:t xml:space="preserve">القدرات وتنمية القدرات في مجال </w:t>
      </w:r>
      <w:r w:rsidRPr="003C3A9F">
        <w:rPr>
          <w:rFonts w:cs="Simplified Arabic"/>
          <w:sz w:val="20"/>
          <w:szCs w:val="22"/>
          <w:rtl/>
        </w:rPr>
        <w:t xml:space="preserve">التنوع البيولوجي بدعم من اللجان الاقتصادية الإقليمية التابعة للأمم المتحدة </w:t>
      </w:r>
      <w:r w:rsidRPr="003C3A9F">
        <w:rPr>
          <w:rFonts w:cs="Simplified Arabic" w:hint="cs"/>
          <w:sz w:val="20"/>
          <w:szCs w:val="22"/>
          <w:rtl/>
        </w:rPr>
        <w:t>والأفرقة</w:t>
      </w:r>
      <w:r w:rsidRPr="003C3A9F">
        <w:rPr>
          <w:rFonts w:cs="Simplified Arabic"/>
          <w:sz w:val="20"/>
          <w:szCs w:val="22"/>
          <w:rtl/>
        </w:rPr>
        <w:t xml:space="preserve"> الإقليمية</w:t>
      </w:r>
      <w:r w:rsidRPr="003C3A9F">
        <w:rPr>
          <w:rFonts w:cs="Simplified Arabic" w:hint="cs"/>
          <w:sz w:val="20"/>
          <w:szCs w:val="22"/>
          <w:rtl/>
        </w:rPr>
        <w:t xml:space="preserve"> التابعة</w:t>
      </w:r>
      <w:r w:rsidRPr="003C3A9F">
        <w:rPr>
          <w:rFonts w:cs="Simplified Arabic"/>
          <w:sz w:val="20"/>
          <w:szCs w:val="22"/>
          <w:rtl/>
        </w:rPr>
        <w:t xml:space="preserve"> لمجموعة الأمم المتحدة للتنمية المستدامة</w:t>
      </w:r>
      <w:r w:rsidRPr="003C3A9F">
        <w:rPr>
          <w:rFonts w:cs="Simplified Arabic" w:hint="cs"/>
          <w:sz w:val="20"/>
          <w:szCs w:val="22"/>
          <w:rtl/>
        </w:rPr>
        <w:t>.</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و</w:t>
      </w:r>
      <w:r w:rsidRPr="003C3A9F">
        <w:rPr>
          <w:rFonts w:cs="Simplified Arabic"/>
          <w:sz w:val="20"/>
          <w:szCs w:val="22"/>
          <w:rtl/>
        </w:rPr>
        <w:t>على المستوى الق</w:t>
      </w:r>
      <w:r w:rsidRPr="003C3A9F">
        <w:rPr>
          <w:rFonts w:cs="Simplified Arabic" w:hint="cs"/>
          <w:sz w:val="20"/>
          <w:szCs w:val="22"/>
          <w:rtl/>
        </w:rPr>
        <w:t>ُ</w:t>
      </w:r>
      <w:r w:rsidRPr="003C3A9F">
        <w:rPr>
          <w:rFonts w:cs="Simplified Arabic"/>
          <w:sz w:val="20"/>
          <w:szCs w:val="22"/>
          <w:rtl/>
        </w:rPr>
        <w:t xml:space="preserve">طري، يمكن تنسيق </w:t>
      </w:r>
      <w:r w:rsidRPr="003C3A9F">
        <w:rPr>
          <w:rFonts w:cs="Simplified Arabic" w:hint="cs"/>
          <w:sz w:val="20"/>
          <w:szCs w:val="22"/>
          <w:rtl/>
        </w:rPr>
        <w:t>بناء</w:t>
      </w:r>
      <w:r w:rsidRPr="003C3A9F">
        <w:rPr>
          <w:rFonts w:cs="Simplified Arabic"/>
          <w:sz w:val="20"/>
          <w:szCs w:val="22"/>
          <w:rtl/>
        </w:rPr>
        <w:t xml:space="preserve"> </w:t>
      </w:r>
      <w:r w:rsidRPr="003C3A9F">
        <w:rPr>
          <w:rFonts w:cs="Simplified Arabic" w:hint="cs"/>
          <w:sz w:val="20"/>
          <w:szCs w:val="22"/>
          <w:rtl/>
        </w:rPr>
        <w:t>القدرات وتنمية القدرات</w:t>
      </w:r>
      <w:r w:rsidRPr="003C3A9F">
        <w:rPr>
          <w:rFonts w:cs="Simplified Arabic"/>
          <w:sz w:val="20"/>
          <w:szCs w:val="22"/>
          <w:rtl/>
        </w:rPr>
        <w:t xml:space="preserve"> </w:t>
      </w:r>
      <w:r w:rsidRPr="003C3A9F">
        <w:rPr>
          <w:rFonts w:cs="Simplified Arabic" w:hint="cs"/>
          <w:sz w:val="20"/>
          <w:szCs w:val="22"/>
          <w:rtl/>
        </w:rPr>
        <w:t xml:space="preserve">في مجال </w:t>
      </w:r>
      <w:r w:rsidRPr="003C3A9F">
        <w:rPr>
          <w:rFonts w:cs="Simplified Arabic"/>
          <w:sz w:val="20"/>
          <w:szCs w:val="22"/>
          <w:rtl/>
        </w:rPr>
        <w:t>التنوع البيولوجي من خلال اللجان الوطنية للتنوع البيولوجي أو</w:t>
      </w:r>
      <w:r w:rsidRPr="003C3A9F">
        <w:rPr>
          <w:rFonts w:cs="Simplified Arabic" w:hint="cs"/>
          <w:sz w:val="20"/>
          <w:szCs w:val="22"/>
          <w:rtl/>
        </w:rPr>
        <w:t xml:space="preserve"> أي</w:t>
      </w:r>
      <w:r w:rsidRPr="003C3A9F">
        <w:rPr>
          <w:rFonts w:cs="Simplified Arabic"/>
          <w:sz w:val="20"/>
          <w:szCs w:val="22"/>
          <w:rtl/>
        </w:rPr>
        <w:t xml:space="preserve"> آليات مماثلة وتيسير</w:t>
      </w:r>
      <w:r w:rsidRPr="003C3A9F">
        <w:rPr>
          <w:rFonts w:cs="Simplified Arabic" w:hint="cs"/>
          <w:sz w:val="20"/>
          <w:szCs w:val="22"/>
          <w:rtl/>
        </w:rPr>
        <w:t>ها</w:t>
      </w:r>
      <w:r w:rsidRPr="003C3A9F">
        <w:rPr>
          <w:rFonts w:cs="Simplified Arabic"/>
          <w:sz w:val="20"/>
          <w:szCs w:val="22"/>
          <w:rtl/>
        </w:rPr>
        <w:t xml:space="preserve"> من خلال </w:t>
      </w:r>
      <w:r w:rsidRPr="003C3A9F">
        <w:rPr>
          <w:rFonts w:cs="Simplified Arabic" w:hint="cs"/>
          <w:sz w:val="20"/>
          <w:szCs w:val="22"/>
          <w:rtl/>
          <w:lang w:bidi="ar-EG"/>
        </w:rPr>
        <w:t>أ</w:t>
      </w:r>
      <w:r w:rsidRPr="003C3A9F">
        <w:rPr>
          <w:rFonts w:cs="Simplified Arabic" w:hint="cs"/>
          <w:sz w:val="20"/>
          <w:szCs w:val="22"/>
          <w:rtl/>
        </w:rPr>
        <w:t>فرقة</w:t>
      </w:r>
      <w:r w:rsidRPr="003C3A9F">
        <w:rPr>
          <w:rFonts w:cs="Simplified Arabic"/>
          <w:sz w:val="20"/>
          <w:szCs w:val="22"/>
          <w:rtl/>
        </w:rPr>
        <w:t xml:space="preserve"> </w:t>
      </w:r>
      <w:r w:rsidRPr="003C3A9F">
        <w:rPr>
          <w:rFonts w:cs="Simplified Arabic" w:hint="cs"/>
          <w:sz w:val="20"/>
          <w:szCs w:val="22"/>
          <w:rtl/>
        </w:rPr>
        <w:t>ا</w:t>
      </w:r>
      <w:r w:rsidRPr="003C3A9F">
        <w:rPr>
          <w:rFonts w:cs="Simplified Arabic"/>
          <w:sz w:val="20"/>
          <w:szCs w:val="22"/>
          <w:rtl/>
        </w:rPr>
        <w:t>لأمم المتحدة</w:t>
      </w:r>
      <w:r w:rsidRPr="003C3A9F">
        <w:rPr>
          <w:rFonts w:cs="Simplified Arabic" w:hint="cs"/>
          <w:sz w:val="20"/>
          <w:szCs w:val="22"/>
          <w:rtl/>
        </w:rPr>
        <w:t xml:space="preserve"> </w:t>
      </w:r>
      <w:r w:rsidRPr="003C3A9F">
        <w:rPr>
          <w:rFonts w:cs="Simplified Arabic"/>
          <w:sz w:val="20"/>
          <w:szCs w:val="22"/>
          <w:rtl/>
        </w:rPr>
        <w:t>الق</w:t>
      </w:r>
      <w:r w:rsidRPr="003C3A9F">
        <w:rPr>
          <w:rFonts w:cs="Simplified Arabic" w:hint="cs"/>
          <w:sz w:val="20"/>
          <w:szCs w:val="22"/>
          <w:rtl/>
        </w:rPr>
        <w:t>ُ</w:t>
      </w:r>
      <w:r w:rsidRPr="003C3A9F">
        <w:rPr>
          <w:rFonts w:cs="Simplified Arabic"/>
          <w:sz w:val="20"/>
          <w:szCs w:val="22"/>
          <w:rtl/>
        </w:rPr>
        <w:t xml:space="preserve">طرية، </w:t>
      </w:r>
      <w:r w:rsidRPr="003C3A9F">
        <w:rPr>
          <w:rFonts w:cs="Simplified Arabic" w:hint="cs"/>
          <w:sz w:val="20"/>
          <w:szCs w:val="22"/>
          <w:rtl/>
        </w:rPr>
        <w:t>ضمن</w:t>
      </w:r>
      <w:r w:rsidRPr="003C3A9F">
        <w:rPr>
          <w:rFonts w:cs="Simplified Arabic"/>
          <w:sz w:val="20"/>
          <w:szCs w:val="22"/>
          <w:rtl/>
        </w:rPr>
        <w:t xml:space="preserve"> </w:t>
      </w:r>
      <w:r w:rsidRPr="003C3A9F">
        <w:rPr>
          <w:rFonts w:cs="Simplified Arabic" w:hint="cs"/>
          <w:sz w:val="20"/>
          <w:szCs w:val="22"/>
          <w:rtl/>
        </w:rPr>
        <w:t>إطار</w:t>
      </w:r>
      <w:r w:rsidRPr="003C3A9F">
        <w:rPr>
          <w:rFonts w:cs="Simplified Arabic"/>
          <w:sz w:val="20"/>
          <w:szCs w:val="22"/>
          <w:rtl/>
        </w:rPr>
        <w:t xml:space="preserve"> </w:t>
      </w:r>
      <w:r w:rsidRPr="003C3A9F">
        <w:rPr>
          <w:rFonts w:cs="Simplified Arabic" w:hint="cs"/>
          <w:sz w:val="20"/>
          <w:szCs w:val="22"/>
          <w:rtl/>
        </w:rPr>
        <w:t>عمل</w:t>
      </w:r>
      <w:r w:rsidRPr="003C3A9F">
        <w:rPr>
          <w:rFonts w:cs="Simplified Arabic"/>
          <w:sz w:val="20"/>
          <w:szCs w:val="22"/>
          <w:rtl/>
        </w:rPr>
        <w:t xml:space="preserve"> </w:t>
      </w:r>
      <w:r w:rsidRPr="003C3A9F">
        <w:rPr>
          <w:rFonts w:cs="Simplified Arabic" w:hint="cs"/>
          <w:sz w:val="20"/>
          <w:szCs w:val="22"/>
          <w:rtl/>
        </w:rPr>
        <w:t>الأمم</w:t>
      </w:r>
      <w:r w:rsidRPr="003C3A9F">
        <w:rPr>
          <w:rFonts w:cs="Simplified Arabic"/>
          <w:sz w:val="20"/>
          <w:szCs w:val="22"/>
          <w:rtl/>
        </w:rPr>
        <w:t xml:space="preserve"> </w:t>
      </w:r>
      <w:r w:rsidRPr="003C3A9F">
        <w:rPr>
          <w:rFonts w:cs="Simplified Arabic" w:hint="cs"/>
          <w:sz w:val="20"/>
          <w:szCs w:val="22"/>
          <w:rtl/>
        </w:rPr>
        <w:t>المتحدة</w:t>
      </w:r>
      <w:r w:rsidRPr="003C3A9F">
        <w:rPr>
          <w:rFonts w:cs="Simplified Arabic"/>
          <w:sz w:val="20"/>
          <w:szCs w:val="22"/>
          <w:rtl/>
        </w:rPr>
        <w:t xml:space="preserve"> </w:t>
      </w:r>
      <w:r w:rsidRPr="003C3A9F">
        <w:rPr>
          <w:rFonts w:cs="Simplified Arabic" w:hint="cs"/>
          <w:sz w:val="20"/>
          <w:szCs w:val="22"/>
          <w:rtl/>
        </w:rPr>
        <w:t>للمساعدة</w:t>
      </w:r>
      <w:r w:rsidRPr="003C3A9F">
        <w:rPr>
          <w:rFonts w:cs="Simplified Arabic"/>
          <w:sz w:val="20"/>
          <w:szCs w:val="22"/>
          <w:rtl/>
        </w:rPr>
        <w:t xml:space="preserve"> </w:t>
      </w:r>
      <w:r w:rsidRPr="003C3A9F">
        <w:rPr>
          <w:rFonts w:cs="Simplified Arabic" w:hint="cs"/>
          <w:sz w:val="20"/>
          <w:szCs w:val="22"/>
          <w:rtl/>
        </w:rPr>
        <w:t>الإنمائية الخاص</w:t>
      </w:r>
      <w:r w:rsidRPr="003C3A9F">
        <w:rPr>
          <w:rFonts w:cs="Simplified Arabic"/>
          <w:sz w:val="20"/>
          <w:szCs w:val="22"/>
          <w:rtl/>
        </w:rPr>
        <w:t xml:space="preserve"> </w:t>
      </w:r>
      <w:r w:rsidRPr="003C3A9F">
        <w:rPr>
          <w:rFonts w:cs="Simplified Arabic" w:hint="cs"/>
          <w:sz w:val="20"/>
          <w:szCs w:val="22"/>
          <w:rtl/>
        </w:rPr>
        <w:t>با</w:t>
      </w:r>
      <w:r w:rsidRPr="003C3A9F">
        <w:rPr>
          <w:rFonts w:cs="Simplified Arabic"/>
          <w:sz w:val="20"/>
          <w:szCs w:val="22"/>
          <w:rtl/>
        </w:rPr>
        <w:t>لبلد</w:t>
      </w:r>
      <w:r w:rsidRPr="003C3A9F">
        <w:rPr>
          <w:rFonts w:cs="Simplified Arabic" w:hint="cs"/>
          <w:sz w:val="20"/>
          <w:szCs w:val="22"/>
          <w:rtl/>
          <w:lang w:bidi="ar-EG"/>
        </w:rPr>
        <w:t>.</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w:t>
      </w:r>
      <w:r w:rsidRPr="003C3A9F">
        <w:rPr>
          <w:rFonts w:cs="Simplified Arabic"/>
          <w:sz w:val="20"/>
          <w:szCs w:val="22"/>
          <w:rtl/>
        </w:rPr>
        <w:t>وبالإضافة إلى ذلك، يمكن إنشاء منتدى غير رسمي ل</w:t>
      </w:r>
      <w:r w:rsidRPr="003C3A9F">
        <w:rPr>
          <w:rFonts w:cs="Simplified Arabic" w:hint="cs"/>
          <w:sz w:val="20"/>
          <w:szCs w:val="22"/>
          <w:rtl/>
        </w:rPr>
        <w:t>بناء</w:t>
      </w:r>
      <w:r w:rsidRPr="003C3A9F">
        <w:rPr>
          <w:rFonts w:cs="Simplified Arabic"/>
          <w:sz w:val="20"/>
          <w:szCs w:val="22"/>
          <w:rtl/>
        </w:rPr>
        <w:t xml:space="preserve"> القدرات وتنمية القدرات</w:t>
      </w:r>
      <w:r w:rsidRPr="003C3A9F">
        <w:rPr>
          <w:rFonts w:cs="Simplified Arabic" w:hint="cs"/>
          <w:sz w:val="20"/>
          <w:szCs w:val="22"/>
          <w:rtl/>
        </w:rPr>
        <w:t xml:space="preserve"> </w:t>
      </w:r>
      <w:r w:rsidRPr="003C3A9F">
        <w:rPr>
          <w:rFonts w:cs="Simplified Arabic"/>
          <w:sz w:val="20"/>
          <w:szCs w:val="22"/>
          <w:rtl/>
        </w:rPr>
        <w:t xml:space="preserve">في مجال التنوع البيولوجي </w:t>
      </w:r>
      <w:r w:rsidRPr="003C3A9F">
        <w:rPr>
          <w:rFonts w:cs="Simplified Arabic" w:hint="cs"/>
          <w:sz w:val="20"/>
          <w:szCs w:val="22"/>
          <w:rtl/>
        </w:rPr>
        <w:t>تُ</w:t>
      </w:r>
      <w:r w:rsidRPr="003C3A9F">
        <w:rPr>
          <w:rFonts w:cs="Simplified Arabic"/>
          <w:sz w:val="20"/>
          <w:szCs w:val="22"/>
          <w:rtl/>
        </w:rPr>
        <w:t>عقد اجتماعاته ب</w:t>
      </w:r>
      <w:r w:rsidRPr="003C3A9F">
        <w:rPr>
          <w:rFonts w:cs="Simplified Arabic" w:hint="cs"/>
          <w:sz w:val="20"/>
          <w:szCs w:val="22"/>
          <w:rtl/>
        </w:rPr>
        <w:t>صفة</w:t>
      </w:r>
      <w:r w:rsidRPr="003C3A9F">
        <w:rPr>
          <w:rFonts w:cs="Simplified Arabic"/>
          <w:sz w:val="20"/>
          <w:szCs w:val="22"/>
          <w:rtl/>
        </w:rPr>
        <w:t xml:space="preserve"> دوري</w:t>
      </w:r>
      <w:r w:rsidRPr="003C3A9F">
        <w:rPr>
          <w:rFonts w:cs="Simplified Arabic" w:hint="cs"/>
          <w:sz w:val="20"/>
          <w:szCs w:val="22"/>
          <w:rtl/>
        </w:rPr>
        <w:t>ة</w:t>
      </w:r>
      <w:r w:rsidRPr="003C3A9F">
        <w:rPr>
          <w:rFonts w:cs="Simplified Arabic"/>
          <w:sz w:val="20"/>
          <w:szCs w:val="22"/>
          <w:rtl/>
        </w:rPr>
        <w:t xml:space="preserve"> على أساس التناوب </w:t>
      </w:r>
      <w:r w:rsidRPr="003C3A9F">
        <w:rPr>
          <w:rFonts w:cs="Simplified Arabic" w:hint="cs"/>
          <w:sz w:val="20"/>
          <w:szCs w:val="22"/>
          <w:rtl/>
        </w:rPr>
        <w:t>بموجب</w:t>
      </w:r>
      <w:r w:rsidRPr="003C3A9F">
        <w:rPr>
          <w:rFonts w:cs="Simplified Arabic"/>
          <w:sz w:val="20"/>
          <w:szCs w:val="22"/>
          <w:rtl/>
        </w:rPr>
        <w:t xml:space="preserve"> مختلف الاتفاقيات المتعلقة بالتنوع البيولوجي</w:t>
      </w:r>
      <w:r w:rsidRPr="003C3A9F">
        <w:rPr>
          <w:rFonts w:cs="Simplified Arabic" w:hint="cs"/>
          <w:sz w:val="20"/>
          <w:szCs w:val="22"/>
          <w:rtl/>
          <w:lang w:bidi="ar-EG"/>
        </w:rPr>
        <w:t xml:space="preserve"> من أجل</w:t>
      </w:r>
      <w:r w:rsidRPr="003C3A9F">
        <w:rPr>
          <w:rFonts w:cs="Simplified Arabic"/>
          <w:sz w:val="20"/>
          <w:szCs w:val="22"/>
          <w:rtl/>
        </w:rPr>
        <w:t xml:space="preserve"> جمع الجهات الفاعلة الحكومية وغير الحكومية </w:t>
      </w:r>
      <w:r w:rsidRPr="003C3A9F">
        <w:rPr>
          <w:rFonts w:cs="Simplified Arabic" w:hint="cs"/>
          <w:sz w:val="20"/>
          <w:szCs w:val="22"/>
          <w:rtl/>
        </w:rPr>
        <w:t>لغرض التواصل</w:t>
      </w:r>
      <w:r w:rsidRPr="003C3A9F">
        <w:rPr>
          <w:rFonts w:cs="Simplified Arabic"/>
          <w:sz w:val="20"/>
          <w:szCs w:val="22"/>
          <w:rtl/>
        </w:rPr>
        <w:t xml:space="preserve"> وت</w:t>
      </w:r>
      <w:r w:rsidRPr="003C3A9F">
        <w:rPr>
          <w:rFonts w:cs="Simplified Arabic" w:hint="cs"/>
          <w:sz w:val="20"/>
          <w:szCs w:val="22"/>
          <w:rtl/>
        </w:rPr>
        <w:t>قاسم</w:t>
      </w:r>
      <w:r w:rsidRPr="003C3A9F">
        <w:rPr>
          <w:rFonts w:cs="Simplified Arabic"/>
          <w:sz w:val="20"/>
          <w:szCs w:val="22"/>
          <w:rtl/>
        </w:rPr>
        <w:t xml:space="preserve"> الخبرات والممارسات الجيدة والدروس المستفادة</w:t>
      </w:r>
      <w:r w:rsidRPr="003C3A9F">
        <w:rPr>
          <w:rFonts w:cs="Simplified Arabic" w:hint="cs"/>
          <w:sz w:val="20"/>
          <w:szCs w:val="22"/>
          <w:rtl/>
          <w:lang w:bidi="ar-EG"/>
        </w:rPr>
        <w:t>.</w:t>
      </w:r>
    </w:p>
    <w:p w:rsidR="0058485E" w:rsidRPr="003C3A9F" w:rsidRDefault="0058485E" w:rsidP="00E3632F">
      <w:pPr>
        <w:bidi/>
        <w:spacing w:after="120"/>
        <w:jc w:val="center"/>
        <w:rPr>
          <w:rFonts w:cs="Simplified Arabic"/>
          <w:b/>
          <w:bCs/>
          <w:sz w:val="20"/>
          <w:szCs w:val="22"/>
          <w:lang w:bidi="ar-EG"/>
        </w:rPr>
      </w:pPr>
      <w:bookmarkStart w:id="146" w:name="_Toc118802220"/>
      <w:r w:rsidRPr="003C3A9F">
        <w:rPr>
          <w:rFonts w:cs="Simplified Arabic" w:hint="cs"/>
          <w:b/>
          <w:bCs/>
          <w:sz w:val="20"/>
          <w:szCs w:val="22"/>
          <w:rtl/>
          <w:lang w:bidi="ar-EG"/>
        </w:rPr>
        <w:t>باء-</w:t>
      </w:r>
      <w:r w:rsidRPr="003C3A9F">
        <w:rPr>
          <w:rFonts w:cs="Simplified Arabic" w:hint="cs"/>
          <w:b/>
          <w:bCs/>
          <w:sz w:val="20"/>
          <w:szCs w:val="22"/>
          <w:rtl/>
          <w:lang w:bidi="ar-EG"/>
        </w:rPr>
        <w:tab/>
        <w:t>الدعم المتبادل بين مختلف استراتيجيات وعمليات التنفيذ</w:t>
      </w:r>
      <w:bookmarkEnd w:id="146"/>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lang w:bidi="ar-EG"/>
        </w:rPr>
        <w:t>ينبغي العمل على تحقيق التآزر بين هذا الإطار الاستراتيجي الطويل الأجل ووسائل التنفيذ الأخرى والظروف التمكينية للإطار العالمي للتنوع البيولوجي لما بعد عام 2020 (بما في ذلك التعاون التقني والعلمي، ونقل التكنولوجيا، وإدارة المعارف، وحشد الموارد)، والنهج طويل الأجل بشأن تعميم التنوع البيولوجي، ومع آليات الإبلاغ والتقييم واستعراض التنفيذ.</w:t>
      </w:r>
    </w:p>
    <w:p w:rsidR="0058485E" w:rsidRPr="003C3A9F" w:rsidRDefault="0058485E" w:rsidP="00E3632F">
      <w:pPr>
        <w:bidi/>
        <w:spacing w:after="120"/>
        <w:jc w:val="center"/>
        <w:rPr>
          <w:rFonts w:cs="Simplified Arabic"/>
          <w:b/>
          <w:bCs/>
          <w:sz w:val="20"/>
          <w:szCs w:val="22"/>
          <w:lang w:bidi="ar-EG"/>
        </w:rPr>
      </w:pPr>
      <w:bookmarkStart w:id="147" w:name="_Toc118802221"/>
      <w:r w:rsidRPr="003C3A9F">
        <w:rPr>
          <w:rFonts w:cs="Simplified Arabic" w:hint="cs"/>
          <w:b/>
          <w:bCs/>
          <w:sz w:val="20"/>
          <w:szCs w:val="22"/>
          <w:rtl/>
          <w:lang w:bidi="ar-EG"/>
        </w:rPr>
        <w:t>جيم-</w:t>
      </w:r>
      <w:r w:rsidRPr="003C3A9F">
        <w:rPr>
          <w:rFonts w:cs="Simplified Arabic" w:hint="cs"/>
          <w:b/>
          <w:bCs/>
          <w:sz w:val="20"/>
          <w:szCs w:val="22"/>
          <w:rtl/>
          <w:lang w:bidi="ar-EG"/>
        </w:rPr>
        <w:tab/>
        <w:t>حشد الموارد المحلية من أجل بناء القدرات وتنمية القدرات</w:t>
      </w:r>
      <w:bookmarkEnd w:id="147"/>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w:t>
      </w:r>
      <w:r w:rsidRPr="003C3A9F">
        <w:rPr>
          <w:rFonts w:cs="Simplified Arabic"/>
          <w:sz w:val="20"/>
          <w:szCs w:val="22"/>
          <w:rtl/>
        </w:rPr>
        <w:t xml:space="preserve">هناك حاجة إلى </w:t>
      </w:r>
      <w:r w:rsidRPr="003C3A9F">
        <w:rPr>
          <w:rFonts w:cs="Simplified Arabic" w:hint="cs"/>
          <w:sz w:val="20"/>
          <w:szCs w:val="22"/>
          <w:rtl/>
        </w:rPr>
        <w:t>حشد</w:t>
      </w:r>
      <w:r w:rsidRPr="003C3A9F">
        <w:rPr>
          <w:rFonts w:cs="Simplified Arabic"/>
          <w:sz w:val="20"/>
          <w:szCs w:val="22"/>
          <w:rtl/>
        </w:rPr>
        <w:t xml:space="preserve"> الموارد </w:t>
      </w:r>
      <w:r w:rsidRPr="003C3A9F">
        <w:rPr>
          <w:rFonts w:cs="Simplified Arabic" w:hint="cs"/>
          <w:sz w:val="20"/>
          <w:szCs w:val="22"/>
          <w:rtl/>
        </w:rPr>
        <w:t xml:space="preserve">[البشرية و] </w:t>
      </w:r>
      <w:r w:rsidRPr="003C3A9F">
        <w:rPr>
          <w:rFonts w:cs="Simplified Arabic"/>
          <w:sz w:val="20"/>
          <w:szCs w:val="22"/>
          <w:rtl/>
        </w:rPr>
        <w:t xml:space="preserve">المالية </w:t>
      </w:r>
      <w:r w:rsidRPr="003C3A9F">
        <w:rPr>
          <w:rFonts w:cs="Simplified Arabic" w:hint="cs"/>
          <w:sz w:val="20"/>
          <w:szCs w:val="22"/>
          <w:rtl/>
        </w:rPr>
        <w:t>[من جميع المصادر] لدعم بناء</w:t>
      </w:r>
      <w:r w:rsidRPr="003C3A9F">
        <w:rPr>
          <w:rFonts w:cs="Simplified Arabic"/>
          <w:sz w:val="20"/>
          <w:szCs w:val="22"/>
          <w:rtl/>
        </w:rPr>
        <w:t xml:space="preserve"> القدرات الوطنية </w:t>
      </w:r>
      <w:r w:rsidRPr="003C3A9F">
        <w:rPr>
          <w:rFonts w:cs="Simplified Arabic" w:hint="cs"/>
          <w:sz w:val="20"/>
          <w:szCs w:val="22"/>
          <w:rtl/>
        </w:rPr>
        <w:t xml:space="preserve">وتنميتها </w:t>
      </w:r>
      <w:r w:rsidRPr="003C3A9F">
        <w:rPr>
          <w:rFonts w:cs="Simplified Arabic"/>
          <w:sz w:val="20"/>
          <w:szCs w:val="22"/>
          <w:rtl/>
        </w:rPr>
        <w:t>و</w:t>
      </w:r>
      <w:r w:rsidRPr="003C3A9F">
        <w:rPr>
          <w:rFonts w:cs="Simplified Arabic" w:hint="cs"/>
          <w:sz w:val="20"/>
          <w:szCs w:val="22"/>
          <w:rtl/>
        </w:rPr>
        <w:t>ا</w:t>
      </w:r>
      <w:r w:rsidRPr="003C3A9F">
        <w:rPr>
          <w:rFonts w:cs="Simplified Arabic"/>
          <w:sz w:val="20"/>
          <w:szCs w:val="22"/>
          <w:rtl/>
        </w:rPr>
        <w:t xml:space="preserve">لمساعدة </w:t>
      </w:r>
      <w:r w:rsidRPr="003C3A9F">
        <w:rPr>
          <w:rFonts w:cs="Simplified Arabic" w:hint="cs"/>
          <w:sz w:val="20"/>
          <w:szCs w:val="22"/>
          <w:rtl/>
        </w:rPr>
        <w:t>على</w:t>
      </w:r>
      <w:r w:rsidRPr="003C3A9F">
        <w:rPr>
          <w:rFonts w:cs="Simplified Arabic"/>
          <w:sz w:val="20"/>
          <w:szCs w:val="22"/>
          <w:rtl/>
        </w:rPr>
        <w:t xml:space="preserve"> </w:t>
      </w:r>
      <w:r w:rsidRPr="003C3A9F">
        <w:rPr>
          <w:rFonts w:cs="Simplified Arabic" w:hint="cs"/>
          <w:sz w:val="20"/>
          <w:szCs w:val="22"/>
          <w:rtl/>
        </w:rPr>
        <w:t>تهيئة</w:t>
      </w:r>
      <w:r w:rsidRPr="003C3A9F">
        <w:rPr>
          <w:rFonts w:cs="Simplified Arabic"/>
          <w:sz w:val="20"/>
          <w:szCs w:val="22"/>
          <w:rtl/>
        </w:rPr>
        <w:t xml:space="preserve"> بيئة تمكينية</w:t>
      </w:r>
      <w:r w:rsidRPr="003C3A9F">
        <w:rPr>
          <w:rFonts w:cs="Simplified Arabic" w:hint="cs"/>
          <w:sz w:val="20"/>
          <w:szCs w:val="22"/>
          <w:rtl/>
        </w:rPr>
        <w:t>.</w:t>
      </w:r>
      <w:r w:rsidRPr="003C3A9F">
        <w:rPr>
          <w:rFonts w:cs="Simplified Arabic"/>
          <w:sz w:val="20"/>
          <w:szCs w:val="22"/>
          <w:rtl/>
        </w:rPr>
        <w:t xml:space="preserve"> </w:t>
      </w:r>
      <w:r w:rsidRPr="003C3A9F">
        <w:rPr>
          <w:rFonts w:cs="Simplified Arabic" w:hint="cs"/>
          <w:sz w:val="20"/>
          <w:szCs w:val="22"/>
          <w:rtl/>
        </w:rPr>
        <w:t>ويمكن [لتوفير الموارد المالية بما يتماشى مع المادة 20 و] لمبادرة تمويل التنوع البيولوجي التابعة لبرنامج الأمم المتحدة الإنمائي أن تدعم البلدان في أن تدرج في استراتيجياتها الوطنية لحشد الموارد خيارات لحشد الموارد من أجل بناء القدرات وتنمية القدرات]</w:t>
      </w:r>
      <w:r w:rsidRPr="003C3A9F">
        <w:rPr>
          <w:rStyle w:val="FootnoteReference"/>
          <w:rFonts w:cs="Simplified Arabic"/>
          <w:sz w:val="20"/>
          <w:szCs w:val="22"/>
          <w:lang w:bidi="ar-EG"/>
        </w:rPr>
        <w:footnoteReference w:customMarkFollows="1" w:id="224"/>
        <w:t>*</w:t>
      </w:r>
      <w:r w:rsidRPr="003C3A9F">
        <w:rPr>
          <w:rFonts w:cs="Simplified Arabic" w:hint="cs"/>
          <w:sz w:val="20"/>
          <w:szCs w:val="22"/>
          <w:rtl/>
          <w:lang w:bidi="ar-EG"/>
        </w:rPr>
        <w:t>.</w:t>
      </w:r>
    </w:p>
    <w:p w:rsidR="0058485E" w:rsidRPr="003C3A9F" w:rsidRDefault="0058485E" w:rsidP="00E3632F">
      <w:pPr>
        <w:bidi/>
        <w:spacing w:after="120"/>
        <w:jc w:val="center"/>
        <w:rPr>
          <w:rFonts w:cs="Simplified Arabic"/>
          <w:b/>
          <w:bCs/>
          <w:sz w:val="20"/>
          <w:szCs w:val="22"/>
          <w:lang w:bidi="ar-EG"/>
        </w:rPr>
      </w:pPr>
      <w:bookmarkStart w:id="148" w:name="_Toc118802222"/>
      <w:r w:rsidRPr="003C3A9F">
        <w:rPr>
          <w:rFonts w:cs="Simplified Arabic" w:hint="cs"/>
          <w:b/>
          <w:bCs/>
          <w:sz w:val="20"/>
          <w:szCs w:val="22"/>
          <w:rtl/>
          <w:lang w:bidi="ar-EG"/>
        </w:rPr>
        <w:t>دال-</w:t>
      </w:r>
      <w:r w:rsidRPr="003C3A9F">
        <w:rPr>
          <w:rFonts w:cs="Simplified Arabic" w:hint="cs"/>
          <w:b/>
          <w:bCs/>
          <w:sz w:val="20"/>
          <w:szCs w:val="22"/>
          <w:rtl/>
          <w:lang w:bidi="ar-EG"/>
        </w:rPr>
        <w:tab/>
        <w:t>شبكات الدعم الإقليمية والعالمية</w:t>
      </w:r>
      <w:bookmarkEnd w:id="148"/>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lang w:bidi="ar-EG"/>
        </w:rPr>
        <w:t>ينبغي تعزيز شبكات الدعم الإقليمية والعالمية القائمة، [أو إنشاؤها]، لتقديم الدعم، عند الطلب، لبناء القدرات وتنمية القدرات للمؤسسات الحكومية الوطنية، والحكومات دون الوطنية، والسلطات المحلية والجهات الفاعلة غير الحكومية الواقعة في المناطق الجغرافية أو المناطق دون الإقليمية ذات الصلة.</w:t>
      </w:r>
    </w:p>
    <w:p w:rsidR="0058485E" w:rsidRPr="003C3A9F" w:rsidRDefault="0058485E" w:rsidP="00E3632F">
      <w:pPr>
        <w:bidi/>
        <w:spacing w:after="120"/>
        <w:jc w:val="center"/>
        <w:rPr>
          <w:rFonts w:cs="Simplified Arabic"/>
          <w:b/>
          <w:bCs/>
          <w:sz w:val="20"/>
          <w:szCs w:val="22"/>
          <w:lang w:bidi="ar-EG"/>
        </w:rPr>
      </w:pPr>
      <w:bookmarkStart w:id="149" w:name="_Toc118802223"/>
      <w:r w:rsidRPr="003C3A9F">
        <w:rPr>
          <w:rFonts w:cs="Simplified Arabic" w:hint="cs"/>
          <w:b/>
          <w:bCs/>
          <w:sz w:val="20"/>
          <w:szCs w:val="22"/>
          <w:rtl/>
          <w:lang w:bidi="ar-EG"/>
        </w:rPr>
        <w:t>هاء-</w:t>
      </w:r>
      <w:r w:rsidRPr="003C3A9F">
        <w:rPr>
          <w:rFonts w:cs="Simplified Arabic" w:hint="cs"/>
          <w:b/>
          <w:bCs/>
          <w:sz w:val="20"/>
          <w:szCs w:val="22"/>
          <w:rtl/>
          <w:lang w:bidi="ar-EG"/>
        </w:rPr>
        <w:tab/>
        <w:t>آليات الاستعراض المحسنة</w:t>
      </w:r>
      <w:bookmarkEnd w:id="149"/>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rtl/>
          <w:lang w:bidi="ar-EG"/>
        </w:rPr>
      </w:pPr>
      <w:r w:rsidRPr="003C3A9F">
        <w:rPr>
          <w:rFonts w:cs="Simplified Arabic" w:hint="cs"/>
          <w:sz w:val="20"/>
          <w:szCs w:val="22"/>
          <w:rtl/>
        </w:rPr>
        <w:t>[</w:t>
      </w:r>
      <w:r w:rsidRPr="003C3A9F">
        <w:rPr>
          <w:rFonts w:cs="Simplified Arabic"/>
          <w:sz w:val="20"/>
          <w:szCs w:val="22"/>
          <w:rtl/>
        </w:rPr>
        <w:t>ينبغي لآلية</w:t>
      </w:r>
      <w:r w:rsidRPr="003C3A9F">
        <w:rPr>
          <w:rFonts w:cs="Simplified Arabic" w:hint="cs"/>
          <w:sz w:val="20"/>
          <w:szCs w:val="22"/>
          <w:rtl/>
        </w:rPr>
        <w:t xml:space="preserve"> ا</w:t>
      </w:r>
      <w:r w:rsidRPr="003C3A9F">
        <w:rPr>
          <w:rFonts w:cs="Simplified Arabic"/>
          <w:sz w:val="20"/>
          <w:szCs w:val="22"/>
          <w:rtl/>
        </w:rPr>
        <w:t>لتخطيط والإبلاغ والاستعراض</w:t>
      </w:r>
      <w:r w:rsidRPr="003C3A9F">
        <w:rPr>
          <w:rFonts w:cs="Simplified Arabic" w:hint="cs"/>
          <w:sz w:val="20"/>
          <w:szCs w:val="22"/>
          <w:rtl/>
        </w:rPr>
        <w:t xml:space="preserve"> </w:t>
      </w:r>
      <w:r w:rsidRPr="003C3A9F">
        <w:rPr>
          <w:rFonts w:cs="Simplified Arabic"/>
          <w:sz w:val="20"/>
          <w:szCs w:val="22"/>
          <w:rtl/>
        </w:rPr>
        <w:t>المحس</w:t>
      </w:r>
      <w:r w:rsidRPr="003C3A9F">
        <w:rPr>
          <w:rFonts w:cs="Simplified Arabic" w:hint="cs"/>
          <w:sz w:val="20"/>
          <w:szCs w:val="22"/>
          <w:rtl/>
        </w:rPr>
        <w:t>َّ</w:t>
      </w:r>
      <w:r w:rsidRPr="003C3A9F">
        <w:rPr>
          <w:rFonts w:cs="Simplified Arabic"/>
          <w:sz w:val="20"/>
          <w:szCs w:val="22"/>
          <w:rtl/>
        </w:rPr>
        <w:t xml:space="preserve">نة أن </w:t>
      </w:r>
      <w:r w:rsidRPr="003C3A9F">
        <w:rPr>
          <w:rFonts w:cs="Simplified Arabic" w:hint="cs"/>
          <w:sz w:val="20"/>
          <w:szCs w:val="22"/>
          <w:rtl/>
        </w:rPr>
        <w:t>تراعي</w:t>
      </w:r>
      <w:r w:rsidRPr="003C3A9F">
        <w:rPr>
          <w:rFonts w:cs="Simplified Arabic"/>
          <w:sz w:val="20"/>
          <w:szCs w:val="22"/>
          <w:rtl/>
        </w:rPr>
        <w:t xml:space="preserve"> </w:t>
      </w:r>
      <w:r w:rsidRPr="003C3A9F">
        <w:rPr>
          <w:rFonts w:cs="Simplified Arabic" w:hint="cs"/>
          <w:sz w:val="20"/>
          <w:szCs w:val="22"/>
          <w:rtl/>
        </w:rPr>
        <w:t>ال</w:t>
      </w:r>
      <w:r w:rsidRPr="003C3A9F">
        <w:rPr>
          <w:rFonts w:cs="Simplified Arabic"/>
          <w:sz w:val="20"/>
          <w:szCs w:val="22"/>
          <w:rtl/>
        </w:rPr>
        <w:t xml:space="preserve">بُعد </w:t>
      </w:r>
      <w:r w:rsidRPr="003C3A9F">
        <w:rPr>
          <w:rFonts w:cs="Simplified Arabic" w:hint="cs"/>
          <w:sz w:val="20"/>
          <w:szCs w:val="22"/>
          <w:rtl/>
        </w:rPr>
        <w:t>المتعلق ببناء</w:t>
      </w:r>
      <w:r w:rsidRPr="003C3A9F">
        <w:rPr>
          <w:rFonts w:cs="Simplified Arabic"/>
          <w:sz w:val="20"/>
          <w:szCs w:val="22"/>
          <w:rtl/>
        </w:rPr>
        <w:t xml:space="preserve"> القدرات وتنمية القدرات</w:t>
      </w:r>
      <w:r w:rsidRPr="003C3A9F">
        <w:rPr>
          <w:rFonts w:cs="Simplified Arabic" w:hint="cs"/>
          <w:sz w:val="20"/>
          <w:szCs w:val="22"/>
          <w:rtl/>
        </w:rPr>
        <w:t xml:space="preserve">. وينبغي </w:t>
      </w:r>
      <w:r w:rsidRPr="003C3A9F">
        <w:rPr>
          <w:rFonts w:cs="Simplified Arabic"/>
          <w:sz w:val="20"/>
          <w:szCs w:val="22"/>
          <w:rtl/>
        </w:rPr>
        <w:t xml:space="preserve">أن تتضمن المبادئ التوجيهية </w:t>
      </w:r>
      <w:r w:rsidRPr="003C3A9F">
        <w:rPr>
          <w:rFonts w:cs="Simplified Arabic" w:hint="cs"/>
          <w:sz w:val="20"/>
          <w:szCs w:val="22"/>
          <w:rtl/>
        </w:rPr>
        <w:t>للإبلاغ الوطني</w:t>
      </w:r>
      <w:r w:rsidRPr="003C3A9F">
        <w:rPr>
          <w:rFonts w:cs="Simplified Arabic"/>
          <w:sz w:val="20"/>
          <w:szCs w:val="22"/>
          <w:rtl/>
        </w:rPr>
        <w:t xml:space="preserve"> من </w:t>
      </w:r>
      <w:r w:rsidRPr="003C3A9F">
        <w:rPr>
          <w:rFonts w:cs="Simplified Arabic" w:hint="cs"/>
          <w:sz w:val="20"/>
          <w:szCs w:val="22"/>
          <w:rtl/>
        </w:rPr>
        <w:t>جانب</w:t>
      </w:r>
      <w:r w:rsidRPr="003C3A9F">
        <w:rPr>
          <w:rFonts w:cs="Simplified Arabic"/>
          <w:sz w:val="20"/>
          <w:szCs w:val="22"/>
          <w:rtl/>
        </w:rPr>
        <w:t xml:space="preserve"> الحكومات</w:t>
      </w:r>
      <w:r w:rsidRPr="003C3A9F">
        <w:rPr>
          <w:rFonts w:cs="Simplified Arabic" w:hint="cs"/>
          <w:sz w:val="20"/>
          <w:szCs w:val="22"/>
          <w:rtl/>
        </w:rPr>
        <w:t xml:space="preserve"> أيضا</w:t>
      </w:r>
      <w:r w:rsidRPr="003C3A9F">
        <w:rPr>
          <w:rFonts w:cs="Simplified Arabic"/>
          <w:sz w:val="20"/>
          <w:szCs w:val="22"/>
          <w:rtl/>
        </w:rPr>
        <w:t xml:space="preserve"> </w:t>
      </w:r>
      <w:r w:rsidRPr="003C3A9F">
        <w:rPr>
          <w:rFonts w:cs="Simplified Arabic" w:hint="cs"/>
          <w:sz w:val="20"/>
          <w:szCs w:val="22"/>
          <w:rtl/>
        </w:rPr>
        <w:t>أحكاما تتعلق بالإبلاغ عن أنشطة بناء القدرات وتنمية القدرات وإتاحة الفرص للبلدان لتبادل الخبرات والدروس المستفادة. وينبغي أن تتضمن عملية استعراض وتنقيح الاستراتيجيات وخطط العمل الوطنية للتنوع البيولوجي استعراضا طوعيا للنظراء لتنفيذ الاستراتيجيات وخطط العمل الوطنية للتنوع البيولوجي أيضا استعراضا لاستراتيجيات ونُهج بناء القدرات وتنمية القدرات]</w:t>
      </w:r>
      <w:r w:rsidRPr="003C3A9F">
        <w:rPr>
          <w:rFonts w:cs="Simplified Arabic" w:hint="cs"/>
          <w:sz w:val="20"/>
          <w:szCs w:val="22"/>
          <w:rtl/>
          <w:lang w:bidi="ar-EG"/>
        </w:rPr>
        <w:t>.</w:t>
      </w:r>
    </w:p>
    <w:p w:rsidR="0058485E" w:rsidRPr="003C3A9F" w:rsidRDefault="0058485E" w:rsidP="00E3632F">
      <w:pPr>
        <w:bidi/>
        <w:spacing w:after="120"/>
        <w:jc w:val="center"/>
        <w:rPr>
          <w:rFonts w:cs="Simplified Arabic"/>
          <w:b/>
          <w:bCs/>
          <w:sz w:val="20"/>
          <w:szCs w:val="22"/>
          <w:lang w:bidi="ar-EG"/>
        </w:rPr>
      </w:pPr>
      <w:bookmarkStart w:id="150" w:name="_Toc118802224"/>
      <w:r w:rsidRPr="003C3A9F">
        <w:rPr>
          <w:rFonts w:cs="Simplified Arabic" w:hint="cs"/>
          <w:b/>
          <w:bCs/>
          <w:sz w:val="20"/>
          <w:szCs w:val="22"/>
          <w:rtl/>
          <w:lang w:bidi="ar-EG"/>
        </w:rPr>
        <w:t>واو-</w:t>
      </w:r>
      <w:r w:rsidRPr="003C3A9F">
        <w:rPr>
          <w:rFonts w:cs="Simplified Arabic" w:hint="cs"/>
          <w:b/>
          <w:bCs/>
          <w:sz w:val="20"/>
          <w:szCs w:val="22"/>
          <w:rtl/>
          <w:lang w:bidi="ar-EG"/>
        </w:rPr>
        <w:tab/>
        <w:t>التوعية ونشر الإطار</w:t>
      </w:r>
      <w:bookmarkEnd w:id="150"/>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ستُشن</w:t>
      </w:r>
      <w:r w:rsidRPr="003C3A9F">
        <w:rPr>
          <w:rFonts w:cs="Simplified Arabic"/>
          <w:sz w:val="20"/>
          <w:szCs w:val="22"/>
          <w:rtl/>
        </w:rPr>
        <w:t xml:space="preserve"> حملة</w:t>
      </w:r>
      <w:r w:rsidRPr="003C3A9F">
        <w:rPr>
          <w:rFonts w:cs="Simplified Arabic" w:hint="cs"/>
          <w:sz w:val="20"/>
          <w:szCs w:val="22"/>
          <w:rtl/>
        </w:rPr>
        <w:t xml:space="preserve"> تستهدف مختلف أصحاب المصلحة والجهات الفاعلة</w:t>
      </w:r>
      <w:r w:rsidRPr="003C3A9F">
        <w:rPr>
          <w:rFonts w:cs="Simplified Arabic"/>
          <w:sz w:val="20"/>
          <w:szCs w:val="22"/>
          <w:rtl/>
        </w:rPr>
        <w:t xml:space="preserve"> ل</w:t>
      </w:r>
      <w:r w:rsidRPr="003C3A9F">
        <w:rPr>
          <w:rFonts w:cs="Simplified Arabic" w:hint="cs"/>
          <w:sz w:val="20"/>
          <w:szCs w:val="22"/>
          <w:rtl/>
        </w:rPr>
        <w:t>إذكاء ا</w:t>
      </w:r>
      <w:r w:rsidRPr="003C3A9F">
        <w:rPr>
          <w:rFonts w:cs="Simplified Arabic"/>
          <w:sz w:val="20"/>
          <w:szCs w:val="22"/>
          <w:rtl/>
        </w:rPr>
        <w:t>لوع</w:t>
      </w:r>
      <w:r w:rsidRPr="003C3A9F">
        <w:rPr>
          <w:rFonts w:cs="Simplified Arabic" w:hint="cs"/>
          <w:sz w:val="20"/>
          <w:szCs w:val="22"/>
          <w:rtl/>
        </w:rPr>
        <w:t>ي</w:t>
      </w:r>
      <w:r w:rsidRPr="003C3A9F">
        <w:rPr>
          <w:rFonts w:cs="Simplified Arabic"/>
          <w:sz w:val="20"/>
          <w:szCs w:val="22"/>
          <w:rtl/>
        </w:rPr>
        <w:t xml:space="preserve"> </w:t>
      </w:r>
      <w:r w:rsidRPr="003C3A9F">
        <w:rPr>
          <w:rFonts w:cs="Simplified Arabic" w:hint="cs"/>
          <w:sz w:val="20"/>
          <w:szCs w:val="22"/>
          <w:rtl/>
        </w:rPr>
        <w:t>ب</w:t>
      </w:r>
      <w:r w:rsidRPr="003C3A9F">
        <w:rPr>
          <w:rFonts w:cs="Simplified Arabic"/>
          <w:sz w:val="20"/>
          <w:szCs w:val="22"/>
          <w:rtl/>
        </w:rPr>
        <w:t>الإطار الاستراتيجي الطويل الأجل و</w:t>
      </w:r>
      <w:r w:rsidRPr="003C3A9F">
        <w:rPr>
          <w:rFonts w:cs="Simplified Arabic" w:hint="cs"/>
          <w:sz w:val="20"/>
          <w:szCs w:val="22"/>
          <w:rtl/>
        </w:rPr>
        <w:t>حشد ال</w:t>
      </w:r>
      <w:r w:rsidRPr="003C3A9F">
        <w:rPr>
          <w:rFonts w:cs="Simplified Arabic"/>
          <w:sz w:val="20"/>
          <w:szCs w:val="22"/>
          <w:rtl/>
        </w:rPr>
        <w:t>دعم</w:t>
      </w:r>
      <w:r w:rsidRPr="003C3A9F">
        <w:rPr>
          <w:rFonts w:cs="Simplified Arabic" w:hint="cs"/>
          <w:sz w:val="20"/>
          <w:szCs w:val="22"/>
          <w:rtl/>
        </w:rPr>
        <w:t xml:space="preserve"> ل</w:t>
      </w:r>
      <w:r w:rsidRPr="003C3A9F">
        <w:rPr>
          <w:rFonts w:cs="Simplified Arabic"/>
          <w:sz w:val="20"/>
          <w:szCs w:val="22"/>
          <w:rtl/>
        </w:rPr>
        <w:t>ه</w:t>
      </w:r>
      <w:r w:rsidRPr="003C3A9F">
        <w:rPr>
          <w:rFonts w:cs="Simplified Arabic" w:hint="cs"/>
          <w:sz w:val="20"/>
          <w:szCs w:val="22"/>
          <w:rtl/>
        </w:rPr>
        <w:t>. وسيُدعى الشركاء الرئيسيون وأصحاب المصلحة إلى دعم التنفيذ، بما في ذلك من خلال مواءمة إجراءاتهم المتعلقة ببناء القدرات وتنمية القدرات مع الإطار، [ووضع خطط عمل مواضيعية]، وإنشاء تحالفات ومجتمعات ممارسة.</w:t>
      </w:r>
      <w:r w:rsidRPr="003C3A9F">
        <w:rPr>
          <w:rFonts w:cs="Simplified Arabic" w:hint="cs"/>
          <w:sz w:val="20"/>
          <w:szCs w:val="22"/>
          <w:rtl/>
          <w:lang w:bidi="ar-EG"/>
        </w:rPr>
        <w:t xml:space="preserve"> وسيتم إنشاء بوابة مخصصة على شبكة الإنترنت ضمن آلية غرفة تبادل المعلومات وربطها بالمواقع الشبكية للاتفاقيات والمنظمات المتعلقة بالتنوع البيولوجي لتبادل المعلومات عن الإطار وأنشطة وخبرات مختلف الجهات الفاعلة.</w:t>
      </w:r>
    </w:p>
    <w:p w:rsidR="0058485E" w:rsidRPr="003C3A9F" w:rsidRDefault="0058485E" w:rsidP="00E3632F">
      <w:pPr>
        <w:bidi/>
        <w:spacing w:after="120"/>
        <w:jc w:val="center"/>
        <w:rPr>
          <w:rFonts w:cs="Simplified Arabic"/>
          <w:b/>
          <w:bCs/>
          <w:sz w:val="20"/>
          <w:szCs w:val="22"/>
          <w:lang w:bidi="ar-EG"/>
        </w:rPr>
      </w:pPr>
      <w:bookmarkStart w:id="151" w:name="_Toc118802225"/>
      <w:r w:rsidRPr="003C3A9F">
        <w:rPr>
          <w:rFonts w:cs="Simplified Arabic" w:hint="cs"/>
          <w:b/>
          <w:bCs/>
          <w:sz w:val="20"/>
          <w:szCs w:val="22"/>
          <w:rtl/>
          <w:lang w:bidi="ar-EG"/>
        </w:rPr>
        <w:t>زاي-</w:t>
      </w:r>
      <w:r w:rsidRPr="003C3A9F">
        <w:rPr>
          <w:rFonts w:cs="Simplified Arabic" w:hint="cs"/>
          <w:b/>
          <w:bCs/>
          <w:sz w:val="20"/>
          <w:szCs w:val="22"/>
          <w:rtl/>
          <w:lang w:bidi="ar-EG"/>
        </w:rPr>
        <w:tab/>
        <w:t>الإبلاغ عن الإطار واستعراضه</w:t>
      </w:r>
      <w:bookmarkEnd w:id="151"/>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lastRenderedPageBreak/>
        <w:t>[إن</w:t>
      </w:r>
      <w:r w:rsidRPr="003C3A9F">
        <w:rPr>
          <w:rFonts w:cs="Simplified Arabic"/>
          <w:sz w:val="20"/>
          <w:szCs w:val="22"/>
          <w:rtl/>
        </w:rPr>
        <w:t xml:space="preserve"> </w:t>
      </w:r>
      <w:r w:rsidRPr="003C3A9F">
        <w:rPr>
          <w:rFonts w:cs="Simplified Arabic" w:hint="cs"/>
          <w:sz w:val="20"/>
          <w:szCs w:val="22"/>
          <w:rtl/>
        </w:rPr>
        <w:t>الغرض</w:t>
      </w:r>
      <w:r w:rsidRPr="003C3A9F">
        <w:rPr>
          <w:rFonts w:cs="Simplified Arabic"/>
          <w:sz w:val="20"/>
          <w:szCs w:val="22"/>
          <w:rtl/>
        </w:rPr>
        <w:t xml:space="preserve"> من هذا الإطار الاستراتيجي الطويل الأجل أن يكون وثيقة حية</w:t>
      </w:r>
      <w:r w:rsidRPr="003C3A9F">
        <w:rPr>
          <w:rFonts w:cs="Simplified Arabic" w:hint="cs"/>
          <w:sz w:val="20"/>
          <w:szCs w:val="22"/>
          <w:rtl/>
        </w:rPr>
        <w:t xml:space="preserve">. </w:t>
      </w:r>
      <w:r w:rsidRPr="003C3A9F">
        <w:rPr>
          <w:rFonts w:cs="Simplified Arabic"/>
          <w:sz w:val="20"/>
          <w:szCs w:val="22"/>
          <w:rtl/>
        </w:rPr>
        <w:t>وس</w:t>
      </w:r>
      <w:r w:rsidRPr="003C3A9F">
        <w:rPr>
          <w:rFonts w:cs="Simplified Arabic" w:hint="cs"/>
          <w:sz w:val="20"/>
          <w:szCs w:val="22"/>
          <w:rtl/>
        </w:rPr>
        <w:t>يجري</w:t>
      </w:r>
      <w:r w:rsidRPr="003C3A9F">
        <w:rPr>
          <w:rFonts w:cs="Simplified Arabic"/>
          <w:sz w:val="20"/>
          <w:szCs w:val="22"/>
          <w:rtl/>
        </w:rPr>
        <w:t xml:space="preserve"> </w:t>
      </w:r>
      <w:r w:rsidRPr="003C3A9F">
        <w:rPr>
          <w:rFonts w:cs="Simplified Arabic" w:hint="cs"/>
          <w:sz w:val="20"/>
          <w:szCs w:val="22"/>
          <w:rtl/>
        </w:rPr>
        <w:t xml:space="preserve">استعراض هذا </w:t>
      </w:r>
      <w:r w:rsidRPr="003C3A9F">
        <w:rPr>
          <w:rFonts w:cs="Simplified Arabic"/>
          <w:sz w:val="20"/>
          <w:szCs w:val="22"/>
          <w:rtl/>
        </w:rPr>
        <w:t>الإطار ب</w:t>
      </w:r>
      <w:r w:rsidRPr="003C3A9F">
        <w:rPr>
          <w:rFonts w:cs="Simplified Arabic" w:hint="cs"/>
          <w:sz w:val="20"/>
          <w:szCs w:val="22"/>
          <w:rtl/>
        </w:rPr>
        <w:t>صورة</w:t>
      </w:r>
      <w:r w:rsidRPr="003C3A9F">
        <w:rPr>
          <w:rFonts w:cs="Simplified Arabic"/>
          <w:sz w:val="20"/>
          <w:szCs w:val="22"/>
          <w:rtl/>
        </w:rPr>
        <w:t xml:space="preserve"> دوري</w:t>
      </w:r>
      <w:r w:rsidRPr="003C3A9F">
        <w:rPr>
          <w:rFonts w:cs="Simplified Arabic" w:hint="cs"/>
          <w:sz w:val="20"/>
          <w:szCs w:val="22"/>
          <w:rtl/>
        </w:rPr>
        <w:t xml:space="preserve">ة، </w:t>
      </w:r>
      <w:r w:rsidRPr="003C3A9F">
        <w:rPr>
          <w:rFonts w:cs="Simplified Arabic"/>
          <w:sz w:val="20"/>
          <w:szCs w:val="22"/>
          <w:rtl/>
        </w:rPr>
        <w:t>وسي</w:t>
      </w:r>
      <w:r w:rsidRPr="003C3A9F">
        <w:rPr>
          <w:rFonts w:cs="Simplified Arabic" w:hint="cs"/>
          <w:sz w:val="20"/>
          <w:szCs w:val="22"/>
          <w:rtl/>
        </w:rPr>
        <w:t>جري</w:t>
      </w:r>
      <w:r w:rsidRPr="003C3A9F">
        <w:rPr>
          <w:rFonts w:cs="Simplified Arabic"/>
          <w:sz w:val="20"/>
          <w:szCs w:val="22"/>
          <w:rtl/>
        </w:rPr>
        <w:t xml:space="preserve"> تحديثه إذا لزم الأمر لضمان استمرار </w:t>
      </w:r>
      <w:r w:rsidRPr="003C3A9F">
        <w:rPr>
          <w:rFonts w:cs="Simplified Arabic" w:hint="cs"/>
          <w:sz w:val="20"/>
          <w:szCs w:val="22"/>
          <w:rtl/>
        </w:rPr>
        <w:t>أهميته</w:t>
      </w:r>
      <w:r w:rsidRPr="003C3A9F">
        <w:rPr>
          <w:rFonts w:cs="Simplified Arabic"/>
          <w:sz w:val="20"/>
          <w:szCs w:val="22"/>
          <w:rtl/>
        </w:rPr>
        <w:t xml:space="preserve"> وفعاليته واستخدامه</w:t>
      </w:r>
      <w:r w:rsidRPr="003C3A9F">
        <w:rPr>
          <w:rFonts w:cs="Simplified Arabic" w:hint="cs"/>
          <w:sz w:val="20"/>
          <w:szCs w:val="22"/>
          <w:rtl/>
        </w:rPr>
        <w:t xml:space="preserve"> من جانب الجهات الفاعلة الحكومية وغير الحكومية. ومن المقرر إجراء</w:t>
      </w:r>
      <w:r w:rsidRPr="003C3A9F">
        <w:rPr>
          <w:rFonts w:cs="Simplified Arabic"/>
          <w:sz w:val="20"/>
          <w:szCs w:val="22"/>
          <w:rtl/>
        </w:rPr>
        <w:t xml:space="preserve"> </w:t>
      </w:r>
      <w:r w:rsidRPr="003C3A9F">
        <w:rPr>
          <w:rFonts w:cs="Simplified Arabic" w:hint="cs"/>
          <w:sz w:val="20"/>
          <w:szCs w:val="22"/>
          <w:rtl/>
        </w:rPr>
        <w:t xml:space="preserve">أول </w:t>
      </w:r>
      <w:r w:rsidRPr="003C3A9F">
        <w:rPr>
          <w:rFonts w:cs="Simplified Arabic"/>
          <w:sz w:val="20"/>
          <w:szCs w:val="22"/>
          <w:rtl/>
        </w:rPr>
        <w:t xml:space="preserve">استعراض </w:t>
      </w:r>
      <w:r w:rsidRPr="003C3A9F">
        <w:rPr>
          <w:rFonts w:cs="Simplified Arabic" w:hint="cs"/>
          <w:sz w:val="20"/>
          <w:szCs w:val="22"/>
          <w:rtl/>
        </w:rPr>
        <w:t xml:space="preserve">في عام </w:t>
      </w:r>
      <w:r w:rsidRPr="003C3A9F">
        <w:rPr>
          <w:rFonts w:cs="Simplified Arabic"/>
          <w:sz w:val="20"/>
          <w:szCs w:val="22"/>
          <w:rtl/>
        </w:rPr>
        <w:t>2025 وإجراء تقييم مستقل في عام 20</w:t>
      </w:r>
      <w:r w:rsidRPr="003C3A9F">
        <w:rPr>
          <w:rFonts w:cs="Simplified Arabic" w:hint="cs"/>
          <w:sz w:val="20"/>
          <w:szCs w:val="22"/>
          <w:rtl/>
        </w:rPr>
        <w:t>29، ليتزامن مع استعراض الإطار العالمي للتنوع البيولوجي لما بعد عام 2020. وسيكون الإبلاغ عن تطبيق هذا الإطار والدروس المستفادة من خلال التقارير الوطنية التي تقدمها الحكومات، وستقوم الجهات الفاعلة غير الحكومية بالإبلاغ من خلال التقديم الطوعي للتقارير ودراسات الحالة إلى أمانات الاتفاقيات والعمليات المتعلقة بالتنوع البيولوجي].</w:t>
      </w:r>
    </w:p>
    <w:p w:rsidR="0058485E" w:rsidRPr="003C3A9F" w:rsidRDefault="0058485E" w:rsidP="007A19FB">
      <w:pPr>
        <w:numPr>
          <w:ilvl w:val="0"/>
          <w:numId w:val="47"/>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3C3A9F">
        <w:rPr>
          <w:rFonts w:cs="Simplified Arabic" w:hint="cs"/>
          <w:sz w:val="20"/>
          <w:szCs w:val="22"/>
          <w:rtl/>
        </w:rPr>
        <w:t>[و</w:t>
      </w:r>
      <w:r w:rsidRPr="003C3A9F">
        <w:rPr>
          <w:rFonts w:cs="Simplified Arabic"/>
          <w:sz w:val="20"/>
          <w:szCs w:val="22"/>
          <w:rtl/>
        </w:rPr>
        <w:t>س</w:t>
      </w:r>
      <w:r w:rsidRPr="003C3A9F">
        <w:rPr>
          <w:rFonts w:cs="Simplified Arabic" w:hint="cs"/>
          <w:sz w:val="20"/>
          <w:szCs w:val="22"/>
          <w:rtl/>
        </w:rPr>
        <w:t>تُ</w:t>
      </w:r>
      <w:r w:rsidRPr="003C3A9F">
        <w:rPr>
          <w:rFonts w:cs="Simplified Arabic"/>
          <w:sz w:val="20"/>
          <w:szCs w:val="22"/>
          <w:rtl/>
        </w:rPr>
        <w:t>در</w:t>
      </w:r>
      <w:r w:rsidRPr="003C3A9F">
        <w:rPr>
          <w:rFonts w:cs="Simplified Arabic" w:hint="cs"/>
          <w:sz w:val="20"/>
          <w:szCs w:val="22"/>
          <w:rtl/>
        </w:rPr>
        <w:t>َ</w:t>
      </w:r>
      <w:r w:rsidRPr="003C3A9F">
        <w:rPr>
          <w:rFonts w:cs="Simplified Arabic"/>
          <w:sz w:val="20"/>
          <w:szCs w:val="22"/>
          <w:rtl/>
        </w:rPr>
        <w:t>ج مجموعة من المؤشرات الرئيسية ل</w:t>
      </w:r>
      <w:r w:rsidRPr="003C3A9F">
        <w:rPr>
          <w:rFonts w:cs="Simplified Arabic" w:hint="cs"/>
          <w:sz w:val="20"/>
          <w:szCs w:val="22"/>
          <w:rtl/>
        </w:rPr>
        <w:t>بناء</w:t>
      </w:r>
      <w:r w:rsidRPr="003C3A9F">
        <w:rPr>
          <w:rFonts w:cs="Simplified Arabic"/>
          <w:sz w:val="20"/>
          <w:szCs w:val="22"/>
          <w:rtl/>
        </w:rPr>
        <w:t xml:space="preserve"> القدرات وتنمية القدرات</w:t>
      </w:r>
      <w:r w:rsidRPr="003C3A9F">
        <w:rPr>
          <w:rFonts w:cs="Simplified Arabic" w:hint="cs"/>
          <w:sz w:val="20"/>
          <w:szCs w:val="22"/>
          <w:rtl/>
        </w:rPr>
        <w:t xml:space="preserve"> </w:t>
      </w:r>
      <w:r w:rsidRPr="003C3A9F">
        <w:rPr>
          <w:rFonts w:cs="Simplified Arabic"/>
          <w:sz w:val="20"/>
          <w:szCs w:val="22"/>
          <w:rtl/>
        </w:rPr>
        <w:t>في إطار الرصد</w:t>
      </w:r>
      <w:r w:rsidRPr="003C3A9F">
        <w:rPr>
          <w:rFonts w:cs="Simplified Arabic" w:hint="cs"/>
          <w:sz w:val="20"/>
          <w:szCs w:val="22"/>
          <w:rtl/>
        </w:rPr>
        <w:t xml:space="preserve"> الخاص</w:t>
      </w:r>
      <w:r w:rsidRPr="003C3A9F">
        <w:rPr>
          <w:rFonts w:cs="Simplified Arabic"/>
          <w:sz w:val="20"/>
          <w:szCs w:val="22"/>
          <w:rtl/>
        </w:rPr>
        <w:t xml:space="preserve"> </w:t>
      </w:r>
      <w:r w:rsidRPr="003C3A9F">
        <w:rPr>
          <w:rFonts w:cs="Simplified Arabic" w:hint="cs"/>
          <w:sz w:val="20"/>
          <w:szCs w:val="22"/>
          <w:rtl/>
        </w:rPr>
        <w:t>با</w:t>
      </w:r>
      <w:r w:rsidRPr="003C3A9F">
        <w:rPr>
          <w:rFonts w:cs="Simplified Arabic"/>
          <w:sz w:val="20"/>
          <w:szCs w:val="22"/>
          <w:rtl/>
        </w:rPr>
        <w:t>لإطار العالمي للتنوع البيولوجي لما بعد عام 2020</w:t>
      </w:r>
      <w:r w:rsidRPr="003C3A9F">
        <w:rPr>
          <w:rFonts w:cs="Simplified Arabic" w:hint="cs"/>
          <w:sz w:val="20"/>
          <w:szCs w:val="22"/>
          <w:rtl/>
        </w:rPr>
        <w:t>. [و</w:t>
      </w:r>
      <w:r w:rsidRPr="003C3A9F">
        <w:rPr>
          <w:rFonts w:cs="Simplified Arabic"/>
          <w:sz w:val="20"/>
          <w:szCs w:val="22"/>
          <w:rtl/>
        </w:rPr>
        <w:t>يمكن إعداد مجموعة تكميلية من المؤشرات، ومنهجية لقياس التقدم المحرز في تحقيق التوجهات الاستراتيجية المقترحة في الإطار الاستراتيجي الطويل الأجل</w:t>
      </w:r>
      <w:r w:rsidRPr="003C3A9F">
        <w:rPr>
          <w:rFonts w:cs="Simplified Arabic" w:hint="cs"/>
          <w:sz w:val="20"/>
          <w:szCs w:val="22"/>
          <w:rtl/>
        </w:rPr>
        <w:t xml:space="preserve"> لبناء القدرات وتنمية القدرات</w:t>
      </w:r>
      <w:r w:rsidRPr="003C3A9F">
        <w:rPr>
          <w:rFonts w:cs="Simplified Arabic"/>
          <w:sz w:val="20"/>
          <w:szCs w:val="22"/>
          <w:rtl/>
        </w:rPr>
        <w:t xml:space="preserve">، </w:t>
      </w:r>
      <w:r w:rsidRPr="003C3A9F">
        <w:rPr>
          <w:rFonts w:cs="Simplified Arabic" w:hint="cs"/>
          <w:sz w:val="20"/>
          <w:szCs w:val="22"/>
          <w:rtl/>
        </w:rPr>
        <w:t>ب</w:t>
      </w:r>
      <w:r w:rsidRPr="003C3A9F">
        <w:rPr>
          <w:rFonts w:cs="Simplified Arabic"/>
          <w:sz w:val="20"/>
          <w:szCs w:val="22"/>
          <w:rtl/>
        </w:rPr>
        <w:t>دعم</w:t>
      </w:r>
      <w:r w:rsidRPr="003C3A9F">
        <w:rPr>
          <w:rFonts w:cs="Simplified Arabic" w:hint="cs"/>
          <w:sz w:val="20"/>
          <w:szCs w:val="22"/>
          <w:rtl/>
        </w:rPr>
        <w:t xml:space="preserve"> من</w:t>
      </w:r>
      <w:r w:rsidRPr="003C3A9F">
        <w:rPr>
          <w:rFonts w:cs="Simplified Arabic"/>
          <w:sz w:val="20"/>
          <w:szCs w:val="22"/>
          <w:rtl/>
        </w:rPr>
        <w:t xml:space="preserve"> </w:t>
      </w:r>
      <w:r w:rsidRPr="003C3A9F">
        <w:rPr>
          <w:rFonts w:cs="Simplified Arabic" w:hint="cs"/>
          <w:sz w:val="20"/>
          <w:szCs w:val="22"/>
          <w:rtl/>
        </w:rPr>
        <w:t>الخبراء</w:t>
      </w:r>
      <w:r w:rsidRPr="003C3A9F">
        <w:rPr>
          <w:rFonts w:cs="Simplified Arabic"/>
          <w:sz w:val="20"/>
          <w:szCs w:val="22"/>
          <w:rtl/>
        </w:rPr>
        <w:t xml:space="preserve"> وإتاحتها </w:t>
      </w:r>
      <w:r w:rsidRPr="003C3A9F">
        <w:rPr>
          <w:rFonts w:cs="Simplified Arabic" w:hint="cs"/>
          <w:sz w:val="20"/>
          <w:szCs w:val="22"/>
          <w:rtl/>
        </w:rPr>
        <w:t xml:space="preserve">فور </w:t>
      </w:r>
      <w:r w:rsidRPr="003C3A9F">
        <w:rPr>
          <w:rFonts w:cs="Simplified Arabic"/>
          <w:sz w:val="20"/>
          <w:szCs w:val="22"/>
          <w:rtl/>
        </w:rPr>
        <w:t>اعتماد</w:t>
      </w:r>
      <w:r w:rsidRPr="003C3A9F">
        <w:rPr>
          <w:rFonts w:cs="Simplified Arabic" w:hint="cs"/>
          <w:sz w:val="20"/>
          <w:szCs w:val="22"/>
          <w:rtl/>
        </w:rPr>
        <w:t xml:space="preserve"> هذا</w:t>
      </w:r>
      <w:r w:rsidRPr="003C3A9F">
        <w:rPr>
          <w:rFonts w:cs="Simplified Arabic"/>
          <w:sz w:val="20"/>
          <w:szCs w:val="22"/>
          <w:rtl/>
        </w:rPr>
        <w:t xml:space="preserve"> الإطار الاستراتيجي</w:t>
      </w:r>
      <w:r w:rsidRPr="003C3A9F">
        <w:rPr>
          <w:rFonts w:cs="Simplified Arabic" w:hint="cs"/>
          <w:sz w:val="20"/>
          <w:szCs w:val="22"/>
          <w:rtl/>
        </w:rPr>
        <w:t>]. و</w:t>
      </w:r>
      <w:r w:rsidRPr="003C3A9F">
        <w:rPr>
          <w:rFonts w:cs="Simplified Arabic"/>
          <w:sz w:val="20"/>
          <w:szCs w:val="22"/>
          <w:rtl/>
        </w:rPr>
        <w:t xml:space="preserve">يمكن للجهات الفاعلة الحكومية وغير الحكومية أيضا </w:t>
      </w:r>
      <w:r w:rsidRPr="003C3A9F">
        <w:rPr>
          <w:rFonts w:cs="Simplified Arabic" w:hint="cs"/>
          <w:sz w:val="20"/>
          <w:szCs w:val="22"/>
          <w:rtl/>
        </w:rPr>
        <w:t xml:space="preserve">أن </w:t>
      </w:r>
      <w:r w:rsidRPr="003C3A9F">
        <w:rPr>
          <w:rFonts w:cs="Simplified Arabic"/>
          <w:sz w:val="20"/>
          <w:szCs w:val="22"/>
          <w:rtl/>
        </w:rPr>
        <w:t>تكي</w:t>
      </w:r>
      <w:r w:rsidRPr="003C3A9F">
        <w:rPr>
          <w:rFonts w:cs="Simplified Arabic" w:hint="cs"/>
          <w:sz w:val="20"/>
          <w:szCs w:val="22"/>
          <w:rtl/>
        </w:rPr>
        <w:t>ِّ</w:t>
      </w:r>
      <w:r w:rsidRPr="003C3A9F">
        <w:rPr>
          <w:rFonts w:cs="Simplified Arabic"/>
          <w:sz w:val="20"/>
          <w:szCs w:val="22"/>
          <w:rtl/>
        </w:rPr>
        <w:t>ف المؤشرات التكميلية</w:t>
      </w:r>
      <w:r w:rsidRPr="003C3A9F">
        <w:rPr>
          <w:rFonts w:cs="Simplified Arabic" w:hint="cs"/>
          <w:sz w:val="20"/>
          <w:szCs w:val="22"/>
          <w:rtl/>
        </w:rPr>
        <w:t xml:space="preserve"> </w:t>
      </w:r>
      <w:r w:rsidRPr="003C3A9F">
        <w:rPr>
          <w:rFonts w:cs="Simplified Arabic"/>
          <w:sz w:val="20"/>
          <w:szCs w:val="22"/>
          <w:rtl/>
        </w:rPr>
        <w:t>و</w:t>
      </w:r>
      <w:r w:rsidRPr="003C3A9F">
        <w:rPr>
          <w:rFonts w:cs="Simplified Arabic" w:hint="cs"/>
          <w:sz w:val="20"/>
          <w:szCs w:val="22"/>
          <w:rtl/>
        </w:rPr>
        <w:t>ت</w:t>
      </w:r>
      <w:r w:rsidRPr="003C3A9F">
        <w:rPr>
          <w:rFonts w:cs="Simplified Arabic"/>
          <w:sz w:val="20"/>
          <w:szCs w:val="22"/>
          <w:rtl/>
        </w:rPr>
        <w:t>ستخدم</w:t>
      </w:r>
      <w:r w:rsidRPr="003C3A9F">
        <w:rPr>
          <w:rFonts w:cs="Simplified Arabic" w:hint="cs"/>
          <w:sz w:val="20"/>
          <w:szCs w:val="22"/>
          <w:rtl/>
        </w:rPr>
        <w:t>ها</w:t>
      </w:r>
      <w:r w:rsidRPr="003C3A9F">
        <w:rPr>
          <w:rFonts w:cs="Simplified Arabic"/>
          <w:sz w:val="20"/>
          <w:szCs w:val="22"/>
          <w:rtl/>
        </w:rPr>
        <w:t xml:space="preserve"> </w:t>
      </w:r>
      <w:r w:rsidRPr="003C3A9F">
        <w:rPr>
          <w:rFonts w:cs="Simplified Arabic" w:hint="cs"/>
          <w:sz w:val="20"/>
          <w:szCs w:val="22"/>
          <w:rtl/>
        </w:rPr>
        <w:t xml:space="preserve">في </w:t>
      </w:r>
      <w:r w:rsidRPr="003C3A9F">
        <w:rPr>
          <w:rFonts w:cs="Simplified Arabic"/>
          <w:sz w:val="20"/>
          <w:szCs w:val="22"/>
          <w:rtl/>
        </w:rPr>
        <w:t xml:space="preserve">رصد وتقييم </w:t>
      </w:r>
      <w:r w:rsidRPr="003C3A9F">
        <w:rPr>
          <w:rFonts w:cs="Simplified Arabic" w:hint="cs"/>
          <w:sz w:val="20"/>
          <w:szCs w:val="22"/>
          <w:rtl/>
        </w:rPr>
        <w:t>ال</w:t>
      </w:r>
      <w:r w:rsidRPr="003C3A9F">
        <w:rPr>
          <w:rFonts w:cs="Simplified Arabic"/>
          <w:sz w:val="20"/>
          <w:szCs w:val="22"/>
          <w:rtl/>
        </w:rPr>
        <w:t>جهود</w:t>
      </w:r>
      <w:r w:rsidRPr="003C3A9F">
        <w:rPr>
          <w:rFonts w:cs="Simplified Arabic" w:hint="cs"/>
          <w:sz w:val="20"/>
          <w:szCs w:val="22"/>
          <w:rtl/>
        </w:rPr>
        <w:t xml:space="preserve"> التي تبذلها</w:t>
      </w:r>
      <w:r w:rsidRPr="003C3A9F">
        <w:rPr>
          <w:rFonts w:cs="Simplified Arabic"/>
          <w:sz w:val="20"/>
          <w:szCs w:val="22"/>
          <w:rtl/>
        </w:rPr>
        <w:t xml:space="preserve"> </w:t>
      </w:r>
      <w:r w:rsidRPr="003C3A9F">
        <w:rPr>
          <w:rFonts w:cs="Simplified Arabic" w:hint="cs"/>
          <w:sz w:val="20"/>
          <w:szCs w:val="22"/>
          <w:rtl/>
        </w:rPr>
        <w:t>في مجال بناء</w:t>
      </w:r>
      <w:r w:rsidRPr="003C3A9F">
        <w:rPr>
          <w:rFonts w:cs="Simplified Arabic"/>
          <w:sz w:val="20"/>
          <w:szCs w:val="22"/>
          <w:rtl/>
        </w:rPr>
        <w:t xml:space="preserve"> القدرات وتنمية القدرات</w:t>
      </w:r>
      <w:r w:rsidRPr="003C3A9F">
        <w:rPr>
          <w:rFonts w:cs="Simplified Arabic" w:hint="cs"/>
          <w:sz w:val="20"/>
          <w:szCs w:val="22"/>
          <w:rtl/>
        </w:rPr>
        <w:t xml:space="preserve"> </w:t>
      </w:r>
      <w:r w:rsidRPr="003C3A9F">
        <w:rPr>
          <w:rFonts w:cs="Simplified Arabic"/>
          <w:sz w:val="20"/>
          <w:szCs w:val="22"/>
          <w:rtl/>
        </w:rPr>
        <w:t>والإبلاغ عنها على المستويات دون الوطني والوطني والإقليمي</w:t>
      </w:r>
      <w:r w:rsidRPr="003C3A9F">
        <w:rPr>
          <w:rFonts w:cs="Simplified Arabic" w:hint="cs"/>
          <w:sz w:val="20"/>
          <w:szCs w:val="22"/>
          <w:rtl/>
        </w:rPr>
        <w:t>. [و</w:t>
      </w:r>
      <w:r w:rsidRPr="003C3A9F">
        <w:rPr>
          <w:rFonts w:cs="Simplified Arabic"/>
          <w:sz w:val="20"/>
          <w:szCs w:val="22"/>
          <w:rtl/>
        </w:rPr>
        <w:t>ي</w:t>
      </w:r>
      <w:r w:rsidRPr="003C3A9F">
        <w:rPr>
          <w:rFonts w:cs="Simplified Arabic" w:hint="cs"/>
          <w:sz w:val="20"/>
          <w:szCs w:val="22"/>
          <w:rtl/>
        </w:rPr>
        <w:t>ن</w:t>
      </w:r>
      <w:r w:rsidRPr="003C3A9F">
        <w:rPr>
          <w:rFonts w:cs="Simplified Arabic"/>
          <w:sz w:val="20"/>
          <w:szCs w:val="22"/>
          <w:rtl/>
        </w:rPr>
        <w:t>ب</w:t>
      </w:r>
      <w:r w:rsidRPr="003C3A9F">
        <w:rPr>
          <w:rFonts w:cs="Simplified Arabic" w:hint="cs"/>
          <w:sz w:val="20"/>
          <w:szCs w:val="22"/>
          <w:rtl/>
        </w:rPr>
        <w:t>غي</w:t>
      </w:r>
      <w:r w:rsidRPr="003C3A9F">
        <w:rPr>
          <w:rFonts w:cs="Simplified Arabic"/>
          <w:sz w:val="20"/>
          <w:szCs w:val="22"/>
          <w:rtl/>
        </w:rPr>
        <w:t xml:space="preserve"> أن ت</w:t>
      </w:r>
      <w:r w:rsidRPr="003C3A9F">
        <w:rPr>
          <w:rFonts w:cs="Simplified Arabic" w:hint="cs"/>
          <w:sz w:val="20"/>
          <w:szCs w:val="22"/>
          <w:rtl/>
        </w:rPr>
        <w:t>سهم</w:t>
      </w:r>
      <w:r w:rsidRPr="003C3A9F">
        <w:rPr>
          <w:rFonts w:cs="Simplified Arabic"/>
          <w:sz w:val="20"/>
          <w:szCs w:val="22"/>
          <w:rtl/>
        </w:rPr>
        <w:t xml:space="preserve"> المعلومات </w:t>
      </w:r>
      <w:r w:rsidRPr="003C3A9F">
        <w:rPr>
          <w:rFonts w:cs="Simplified Arabic" w:hint="cs"/>
          <w:sz w:val="20"/>
          <w:szCs w:val="22"/>
          <w:rtl/>
        </w:rPr>
        <w:t>المستمَدة</w:t>
      </w:r>
      <w:r w:rsidRPr="003C3A9F">
        <w:rPr>
          <w:rFonts w:cs="Simplified Arabic"/>
          <w:sz w:val="20"/>
          <w:szCs w:val="22"/>
          <w:rtl/>
        </w:rPr>
        <w:t xml:space="preserve"> </w:t>
      </w:r>
      <w:r w:rsidRPr="003C3A9F">
        <w:rPr>
          <w:rFonts w:cs="Simplified Arabic" w:hint="cs"/>
          <w:sz w:val="20"/>
          <w:szCs w:val="22"/>
          <w:rtl/>
        </w:rPr>
        <w:t>م</w:t>
      </w:r>
      <w:r w:rsidRPr="003C3A9F">
        <w:rPr>
          <w:rFonts w:cs="Simplified Arabic"/>
          <w:sz w:val="20"/>
          <w:szCs w:val="22"/>
          <w:rtl/>
        </w:rPr>
        <w:t xml:space="preserve">ن عمليات </w:t>
      </w:r>
      <w:r w:rsidRPr="003C3A9F">
        <w:rPr>
          <w:rFonts w:cs="Simplified Arabic" w:hint="cs"/>
          <w:sz w:val="20"/>
          <w:szCs w:val="22"/>
          <w:rtl/>
        </w:rPr>
        <w:t>الرصد و</w:t>
      </w:r>
      <w:r w:rsidRPr="003C3A9F">
        <w:rPr>
          <w:rFonts w:cs="Simplified Arabic"/>
          <w:sz w:val="20"/>
          <w:szCs w:val="22"/>
          <w:rtl/>
        </w:rPr>
        <w:t>تقييم</w:t>
      </w:r>
      <w:r w:rsidRPr="003C3A9F">
        <w:rPr>
          <w:rFonts w:cs="Simplified Arabic" w:hint="cs"/>
          <w:sz w:val="20"/>
          <w:szCs w:val="22"/>
          <w:rtl/>
        </w:rPr>
        <w:t>ات</w:t>
      </w:r>
      <w:r w:rsidRPr="003C3A9F">
        <w:rPr>
          <w:rFonts w:cs="Simplified Arabic"/>
          <w:sz w:val="20"/>
          <w:szCs w:val="22"/>
          <w:rtl/>
        </w:rPr>
        <w:t xml:space="preserve"> </w:t>
      </w:r>
      <w:r w:rsidRPr="003C3A9F">
        <w:rPr>
          <w:rFonts w:cs="Simplified Arabic" w:hint="cs"/>
          <w:sz w:val="20"/>
          <w:szCs w:val="22"/>
          <w:rtl/>
        </w:rPr>
        <w:t>بناء</w:t>
      </w:r>
      <w:r w:rsidRPr="003C3A9F">
        <w:rPr>
          <w:rFonts w:cs="Simplified Arabic"/>
          <w:sz w:val="20"/>
          <w:szCs w:val="22"/>
          <w:rtl/>
        </w:rPr>
        <w:t xml:space="preserve"> القدرات وتنمية القدرات</w:t>
      </w:r>
      <w:r w:rsidRPr="003C3A9F">
        <w:rPr>
          <w:rFonts w:cs="Simplified Arabic" w:hint="cs"/>
          <w:sz w:val="20"/>
          <w:szCs w:val="22"/>
          <w:rtl/>
        </w:rPr>
        <w:t xml:space="preserve"> </w:t>
      </w:r>
      <w:r w:rsidRPr="003C3A9F">
        <w:rPr>
          <w:rFonts w:cs="Simplified Arabic"/>
          <w:sz w:val="20"/>
          <w:szCs w:val="22"/>
          <w:rtl/>
        </w:rPr>
        <w:t xml:space="preserve">على المستويين الوطني والإقليمي </w:t>
      </w:r>
      <w:r w:rsidRPr="003C3A9F">
        <w:rPr>
          <w:rFonts w:cs="Simplified Arabic" w:hint="cs"/>
          <w:sz w:val="20"/>
          <w:szCs w:val="22"/>
          <w:rtl/>
        </w:rPr>
        <w:t>في إثراء</w:t>
      </w:r>
      <w:r w:rsidRPr="003C3A9F">
        <w:rPr>
          <w:rFonts w:cs="Simplified Arabic"/>
          <w:sz w:val="20"/>
          <w:szCs w:val="22"/>
          <w:rtl/>
        </w:rPr>
        <w:t xml:space="preserve"> </w:t>
      </w:r>
      <w:r w:rsidRPr="003C3A9F">
        <w:rPr>
          <w:rFonts w:cs="Simplified Arabic" w:hint="cs"/>
          <w:sz w:val="20"/>
          <w:szCs w:val="22"/>
          <w:rtl/>
        </w:rPr>
        <w:t>الاستعراض</w:t>
      </w:r>
      <w:r w:rsidRPr="003C3A9F">
        <w:rPr>
          <w:rFonts w:cs="Simplified Arabic"/>
          <w:sz w:val="20"/>
          <w:szCs w:val="22"/>
          <w:rtl/>
        </w:rPr>
        <w:t xml:space="preserve"> الدوري</w:t>
      </w:r>
      <w:r w:rsidRPr="003C3A9F">
        <w:rPr>
          <w:rFonts w:cs="Simplified Arabic" w:hint="cs"/>
          <w:sz w:val="20"/>
          <w:szCs w:val="22"/>
          <w:rtl/>
        </w:rPr>
        <w:t xml:space="preserve"> لهذا </w:t>
      </w:r>
      <w:r w:rsidRPr="003C3A9F">
        <w:rPr>
          <w:rFonts w:cs="Simplified Arabic"/>
          <w:sz w:val="20"/>
          <w:szCs w:val="22"/>
          <w:rtl/>
        </w:rPr>
        <w:t>الإطار و</w:t>
      </w:r>
      <w:r w:rsidRPr="003C3A9F">
        <w:rPr>
          <w:rFonts w:cs="Simplified Arabic" w:hint="cs"/>
          <w:sz w:val="20"/>
          <w:szCs w:val="22"/>
          <w:rtl/>
        </w:rPr>
        <w:t xml:space="preserve">عملية </w:t>
      </w:r>
      <w:r w:rsidRPr="003C3A9F">
        <w:rPr>
          <w:rFonts w:cs="Simplified Arabic"/>
          <w:sz w:val="20"/>
          <w:szCs w:val="22"/>
          <w:rtl/>
        </w:rPr>
        <w:t>تحديث</w:t>
      </w:r>
      <w:r w:rsidRPr="003C3A9F">
        <w:rPr>
          <w:rFonts w:cs="Simplified Arabic" w:hint="cs"/>
          <w:sz w:val="20"/>
          <w:szCs w:val="22"/>
          <w:rtl/>
        </w:rPr>
        <w:t>ه].]</w:t>
      </w:r>
    </w:p>
    <w:p w:rsidR="00BC1AE4" w:rsidRPr="00BC1AE4" w:rsidRDefault="00BC1AE4" w:rsidP="00BC1AE4">
      <w:pPr>
        <w:pStyle w:val="Para1"/>
        <w:numPr>
          <w:ilvl w:val="0"/>
          <w:numId w:val="0"/>
        </w:numPr>
        <w:bidi/>
        <w:spacing w:before="0" w:line="216" w:lineRule="auto"/>
        <w:jc w:val="center"/>
        <w:rPr>
          <w:rFonts w:cs="Simplified Arabic"/>
          <w:i/>
          <w:iCs/>
          <w:sz w:val="20"/>
          <w:szCs w:val="22"/>
          <w:rtl/>
          <w:lang w:bidi="ar-EG"/>
        </w:rPr>
      </w:pPr>
      <w:r w:rsidRPr="00BC1AE4">
        <w:rPr>
          <w:rFonts w:cs="Simplified Arabic" w:hint="cs"/>
          <w:i/>
          <w:iCs/>
          <w:sz w:val="20"/>
          <w:szCs w:val="22"/>
          <w:rtl/>
          <w:lang w:bidi="ar-EG"/>
        </w:rPr>
        <w:t>[المرفق الثاني</w:t>
      </w:r>
    </w:p>
    <w:p w:rsidR="00BC1AE4" w:rsidRPr="00BC1AE4" w:rsidRDefault="00BC1AE4" w:rsidP="00BC1AE4">
      <w:pPr>
        <w:pStyle w:val="Para1"/>
        <w:numPr>
          <w:ilvl w:val="0"/>
          <w:numId w:val="0"/>
        </w:numPr>
        <w:bidi/>
        <w:spacing w:before="0" w:line="216" w:lineRule="auto"/>
        <w:jc w:val="center"/>
        <w:rPr>
          <w:rFonts w:cs="Simplified Arabic"/>
          <w:b/>
          <w:bCs/>
          <w:sz w:val="20"/>
          <w:szCs w:val="22"/>
          <w:rtl/>
          <w:lang w:bidi="ar-EG"/>
        </w:rPr>
      </w:pPr>
      <w:r w:rsidRPr="00BC1AE4">
        <w:rPr>
          <w:rFonts w:cs="Simplified Arabic" w:hint="cs"/>
          <w:b/>
          <w:bCs/>
          <w:sz w:val="20"/>
          <w:szCs w:val="22"/>
          <w:rtl/>
          <w:lang w:bidi="ar-EG"/>
        </w:rPr>
        <w:t>مقترحات لتعزيز التعاون التقني والعلمي دعم للإطار العالمي للتنوع البيولوجي لما بعد عام 2020</w:t>
      </w:r>
    </w:p>
    <w:p w:rsidR="00BC1AE4" w:rsidRPr="001805EF" w:rsidRDefault="00BC1AE4" w:rsidP="00544DEE">
      <w:pPr>
        <w:bidi/>
        <w:spacing w:after="120"/>
        <w:jc w:val="center"/>
        <w:rPr>
          <w:rFonts w:cs="Simplified Arabic"/>
          <w:bCs/>
          <w:snapToGrid w:val="0"/>
          <w:kern w:val="22"/>
          <w:sz w:val="20"/>
          <w:szCs w:val="22"/>
        </w:rPr>
      </w:pPr>
      <w:bookmarkStart w:id="152" w:name="_Toc118802226"/>
      <w:r w:rsidRPr="001805EF">
        <w:rPr>
          <w:rFonts w:cs="Simplified Arabic" w:hint="cs"/>
          <w:bCs/>
          <w:sz w:val="20"/>
          <w:szCs w:val="22"/>
          <w:rtl/>
        </w:rPr>
        <w:t>أولا-</w:t>
      </w:r>
      <w:r w:rsidRPr="001805EF">
        <w:rPr>
          <w:rFonts w:cs="Simplified Arabic" w:hint="cs"/>
          <w:bCs/>
          <w:sz w:val="20"/>
          <w:szCs w:val="22"/>
          <w:rtl/>
        </w:rPr>
        <w:tab/>
      </w:r>
      <w:r w:rsidRPr="001805EF">
        <w:rPr>
          <w:rFonts w:cs="Simplified Arabic"/>
          <w:bCs/>
          <w:sz w:val="20"/>
          <w:szCs w:val="22"/>
          <w:rtl/>
        </w:rPr>
        <w:t>مقدمة</w:t>
      </w:r>
      <w:bookmarkEnd w:id="152"/>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Pr>
      </w:pPr>
      <w:r w:rsidRPr="00BC1AE4">
        <w:rPr>
          <w:rFonts w:cs="Simplified Arabic"/>
          <w:szCs w:val="22"/>
          <w:rtl/>
        </w:rPr>
        <w:t>ت</w:t>
      </w:r>
      <w:r w:rsidRPr="00BC1AE4">
        <w:rPr>
          <w:rFonts w:cs="Simplified Arabic" w:hint="cs"/>
          <w:szCs w:val="22"/>
          <w:rtl/>
        </w:rPr>
        <w:t>قضي</w:t>
      </w:r>
      <w:r w:rsidRPr="00BC1AE4">
        <w:rPr>
          <w:rFonts w:cs="Simplified Arabic"/>
          <w:szCs w:val="22"/>
          <w:rtl/>
        </w:rPr>
        <w:t xml:space="preserve"> المادة 18(1) من اتفاقية التنوع البيولوجي </w:t>
      </w:r>
      <w:r w:rsidRPr="00BC1AE4">
        <w:rPr>
          <w:rFonts w:cs="Simplified Arabic" w:hint="cs"/>
          <w:szCs w:val="22"/>
          <w:rtl/>
        </w:rPr>
        <w:t>بأن تعزز</w:t>
      </w:r>
      <w:r w:rsidRPr="00BC1AE4">
        <w:rPr>
          <w:rFonts w:cs="Simplified Arabic"/>
          <w:szCs w:val="22"/>
          <w:rtl/>
        </w:rPr>
        <w:t xml:space="preserve"> الأطراف التعاون التقني والعلمي الدولي في م</w:t>
      </w:r>
      <w:r w:rsidRPr="00BC1AE4">
        <w:rPr>
          <w:rFonts w:cs="Simplified Arabic" w:hint="cs"/>
          <w:szCs w:val="22"/>
          <w:rtl/>
        </w:rPr>
        <w:t>يدان</w:t>
      </w:r>
      <w:r w:rsidRPr="00BC1AE4">
        <w:rPr>
          <w:rFonts w:cs="Simplified Arabic"/>
          <w:szCs w:val="22"/>
          <w:rtl/>
        </w:rPr>
        <w:t xml:space="preserve"> حفظ</w:t>
      </w:r>
      <w:r w:rsidRPr="00BC1AE4">
        <w:rPr>
          <w:rFonts w:cs="Simplified Arabic" w:hint="cs"/>
          <w:szCs w:val="22"/>
          <w:rtl/>
        </w:rPr>
        <w:t xml:space="preserve"> ا</w:t>
      </w:r>
      <w:r w:rsidRPr="00BC1AE4">
        <w:rPr>
          <w:rFonts w:cs="Simplified Arabic"/>
          <w:szCs w:val="22"/>
          <w:rtl/>
        </w:rPr>
        <w:t>لتنوع البيولوجي واست</w:t>
      </w:r>
      <w:r w:rsidRPr="00BC1AE4">
        <w:rPr>
          <w:rFonts w:cs="Simplified Arabic" w:hint="cs"/>
          <w:szCs w:val="22"/>
          <w:rtl/>
        </w:rPr>
        <w:t>خد</w:t>
      </w:r>
      <w:r w:rsidRPr="00BC1AE4">
        <w:rPr>
          <w:rFonts w:cs="Simplified Arabic"/>
          <w:szCs w:val="22"/>
          <w:rtl/>
        </w:rPr>
        <w:t>ا</w:t>
      </w:r>
      <w:r w:rsidRPr="00BC1AE4">
        <w:rPr>
          <w:rFonts w:cs="Simplified Arabic" w:hint="cs"/>
          <w:szCs w:val="22"/>
          <w:rtl/>
        </w:rPr>
        <w:t>مه</w:t>
      </w:r>
      <w:r w:rsidRPr="00BC1AE4">
        <w:rPr>
          <w:rFonts w:cs="Simplified Arabic"/>
          <w:szCs w:val="22"/>
          <w:rtl/>
        </w:rPr>
        <w:t xml:space="preserve"> </w:t>
      </w:r>
      <w:r w:rsidRPr="00BC1AE4">
        <w:rPr>
          <w:rFonts w:cs="Simplified Arabic" w:hint="cs"/>
          <w:szCs w:val="22"/>
          <w:rtl/>
        </w:rPr>
        <w:t xml:space="preserve">على نحو </w:t>
      </w:r>
      <w:r w:rsidRPr="00BC1AE4">
        <w:rPr>
          <w:rFonts w:cs="Simplified Arabic"/>
          <w:szCs w:val="22"/>
          <w:rtl/>
        </w:rPr>
        <w:t xml:space="preserve">مستدام، </w:t>
      </w:r>
      <w:r w:rsidRPr="00BC1AE4">
        <w:rPr>
          <w:rFonts w:cs="Simplified Arabic" w:hint="cs"/>
          <w:szCs w:val="22"/>
          <w:rtl/>
        </w:rPr>
        <w:t>كلما كان ذلك</w:t>
      </w:r>
      <w:r w:rsidRPr="00BC1AE4">
        <w:rPr>
          <w:rFonts w:cs="Simplified Arabic"/>
          <w:szCs w:val="22"/>
          <w:rtl/>
        </w:rPr>
        <w:t xml:space="preserve"> ضرور</w:t>
      </w:r>
      <w:r w:rsidRPr="00BC1AE4">
        <w:rPr>
          <w:rFonts w:cs="Simplified Arabic" w:hint="cs"/>
          <w:szCs w:val="22"/>
          <w:rtl/>
        </w:rPr>
        <w:t>يا</w:t>
      </w:r>
      <w:r w:rsidRPr="00BC1AE4">
        <w:rPr>
          <w:rFonts w:cs="Simplified Arabic"/>
          <w:szCs w:val="22"/>
          <w:rtl/>
        </w:rPr>
        <w:t>، من خلال القنوات الدولية والوطنية المناسبة</w:t>
      </w:r>
      <w:r w:rsidRPr="00BC1AE4">
        <w:rPr>
          <w:rFonts w:cs="Simplified Arabic" w:hint="cs"/>
          <w:szCs w:val="22"/>
          <w:rtl/>
        </w:rPr>
        <w:t>.</w:t>
      </w:r>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tl/>
          <w:lang w:bidi="ar-EG"/>
        </w:rPr>
      </w:pPr>
      <w:r w:rsidRPr="00BC1AE4">
        <w:rPr>
          <w:rFonts w:cs="Simplified Arabic" w:hint="cs"/>
          <w:szCs w:val="22"/>
          <w:rtl/>
        </w:rPr>
        <w:t>[و</w:t>
      </w:r>
      <w:r w:rsidRPr="00BC1AE4">
        <w:rPr>
          <w:rFonts w:cs="Simplified Arabic"/>
          <w:szCs w:val="22"/>
          <w:rtl/>
        </w:rPr>
        <w:t>ت</w:t>
      </w:r>
      <w:r w:rsidRPr="00BC1AE4">
        <w:rPr>
          <w:rFonts w:cs="Simplified Arabic" w:hint="cs"/>
          <w:szCs w:val="22"/>
          <w:rtl/>
        </w:rPr>
        <w:t>نص</w:t>
      </w:r>
      <w:r w:rsidRPr="00BC1AE4">
        <w:rPr>
          <w:rFonts w:cs="Simplified Arabic"/>
          <w:szCs w:val="22"/>
          <w:rtl/>
        </w:rPr>
        <w:t xml:space="preserve"> أحكام مختلفة</w:t>
      </w:r>
      <w:r w:rsidRPr="00BC1AE4">
        <w:rPr>
          <w:rFonts w:cs="Simplified Arabic" w:hint="cs"/>
          <w:szCs w:val="22"/>
          <w:rtl/>
        </w:rPr>
        <w:t xml:space="preserve"> من</w:t>
      </w:r>
      <w:r w:rsidRPr="00BC1AE4">
        <w:rPr>
          <w:rFonts w:cs="Simplified Arabic"/>
          <w:szCs w:val="22"/>
          <w:rtl/>
        </w:rPr>
        <w:t xml:space="preserve"> ا</w:t>
      </w:r>
      <w:r w:rsidRPr="00BC1AE4">
        <w:rPr>
          <w:rFonts w:cs="Simplified Arabic" w:hint="cs"/>
          <w:szCs w:val="22"/>
          <w:rtl/>
        </w:rPr>
        <w:t>لا</w:t>
      </w:r>
      <w:r w:rsidRPr="00BC1AE4">
        <w:rPr>
          <w:rFonts w:cs="Simplified Arabic"/>
          <w:szCs w:val="22"/>
          <w:rtl/>
        </w:rPr>
        <w:t xml:space="preserve">تفاقيات </w:t>
      </w:r>
      <w:r w:rsidRPr="00BC1AE4">
        <w:rPr>
          <w:rFonts w:cs="Simplified Arabic" w:hint="cs"/>
          <w:szCs w:val="22"/>
          <w:rtl/>
        </w:rPr>
        <w:t>والاتفاقات ال</w:t>
      </w:r>
      <w:r w:rsidRPr="00BC1AE4">
        <w:rPr>
          <w:rFonts w:cs="Simplified Arabic"/>
          <w:szCs w:val="22"/>
          <w:rtl/>
        </w:rPr>
        <w:t xml:space="preserve">أخرى </w:t>
      </w:r>
      <w:r w:rsidRPr="00BC1AE4">
        <w:rPr>
          <w:rFonts w:cs="Simplified Arabic" w:hint="cs"/>
          <w:szCs w:val="22"/>
          <w:rtl/>
        </w:rPr>
        <w:t>المتعلقة</w:t>
      </w:r>
      <w:r w:rsidRPr="00BC1AE4">
        <w:rPr>
          <w:rFonts w:cs="Simplified Arabic"/>
          <w:szCs w:val="22"/>
          <w:rtl/>
        </w:rPr>
        <w:t xml:space="preserve"> بالتنوع البيولوجي</w:t>
      </w:r>
      <w:r w:rsidRPr="00BC1AE4">
        <w:rPr>
          <w:rFonts w:cs="Simplified Arabic" w:hint="cs"/>
          <w:szCs w:val="22"/>
          <w:rtl/>
        </w:rPr>
        <w:t xml:space="preserve"> على</w:t>
      </w:r>
      <w:r w:rsidRPr="00BC1AE4">
        <w:rPr>
          <w:rFonts w:cs="Simplified Arabic" w:hint="cs"/>
          <w:szCs w:val="22"/>
          <w:rtl/>
          <w:lang w:bidi="ar-EG"/>
        </w:rPr>
        <w:t xml:space="preserve"> ضرورة</w:t>
      </w:r>
      <w:r w:rsidRPr="00BC1AE4">
        <w:rPr>
          <w:rFonts w:cs="Simplified Arabic"/>
          <w:szCs w:val="22"/>
          <w:rtl/>
        </w:rPr>
        <w:t xml:space="preserve"> </w:t>
      </w:r>
      <w:r w:rsidRPr="00BC1AE4">
        <w:rPr>
          <w:rFonts w:cs="Simplified Arabic" w:hint="cs"/>
          <w:szCs w:val="22"/>
          <w:rtl/>
        </w:rPr>
        <w:t>أن تعزز</w:t>
      </w:r>
      <w:r w:rsidRPr="00BC1AE4">
        <w:rPr>
          <w:rFonts w:cs="Simplified Arabic"/>
          <w:szCs w:val="22"/>
          <w:rtl/>
        </w:rPr>
        <w:t xml:space="preserve"> أطراف</w:t>
      </w:r>
      <w:r w:rsidRPr="00BC1AE4">
        <w:rPr>
          <w:rFonts w:cs="Simplified Arabic" w:hint="cs"/>
          <w:szCs w:val="22"/>
          <w:rtl/>
        </w:rPr>
        <w:t>ها</w:t>
      </w:r>
      <w:r w:rsidRPr="00BC1AE4">
        <w:rPr>
          <w:rFonts w:cs="Simplified Arabic"/>
          <w:szCs w:val="22"/>
          <w:rtl/>
        </w:rPr>
        <w:t xml:space="preserve"> التعاون التقني والعلمي</w:t>
      </w:r>
      <w:r w:rsidRPr="00BC1AE4">
        <w:rPr>
          <w:rFonts w:cs="Simplified Arabic" w:hint="cs"/>
          <w:szCs w:val="22"/>
          <w:rtl/>
        </w:rPr>
        <w:t>.] [وبالإضافة إلى ذلك</w:t>
      </w:r>
      <w:r w:rsidRPr="00BC1AE4">
        <w:rPr>
          <w:rFonts w:cs="Simplified Arabic"/>
          <w:szCs w:val="22"/>
          <w:rtl/>
        </w:rPr>
        <w:t>، تعترف ديباجة اتفاقية ال</w:t>
      </w:r>
      <w:r w:rsidRPr="00BC1AE4">
        <w:rPr>
          <w:rFonts w:cs="Simplified Arabic" w:hint="cs"/>
          <w:szCs w:val="22"/>
          <w:rtl/>
        </w:rPr>
        <w:t>ا</w:t>
      </w:r>
      <w:r w:rsidRPr="00BC1AE4">
        <w:rPr>
          <w:rFonts w:cs="Simplified Arabic"/>
          <w:szCs w:val="22"/>
          <w:rtl/>
        </w:rPr>
        <w:t>ت</w:t>
      </w:r>
      <w:r w:rsidRPr="00BC1AE4">
        <w:rPr>
          <w:rFonts w:cs="Simplified Arabic" w:hint="cs"/>
          <w:szCs w:val="22"/>
          <w:rtl/>
          <w:lang w:bidi="ar-EG"/>
        </w:rPr>
        <w:t>ّ</w:t>
      </w:r>
      <w:r w:rsidRPr="00BC1AE4">
        <w:rPr>
          <w:rFonts w:cs="Simplified Arabic"/>
          <w:szCs w:val="22"/>
          <w:rtl/>
        </w:rPr>
        <w:t>جار الدولي بأنواع الحيوانات والنباتات البرية المهددة بالانقراض</w:t>
      </w:r>
      <w:r w:rsidRPr="00BC1AE4">
        <w:rPr>
          <w:rFonts w:cs="Simplified Arabic" w:hint="cs"/>
          <w:szCs w:val="22"/>
          <w:rtl/>
        </w:rPr>
        <w:t xml:space="preserve"> أيضا</w:t>
      </w:r>
      <w:r w:rsidRPr="00BC1AE4">
        <w:rPr>
          <w:rFonts w:cs="Simplified Arabic"/>
          <w:szCs w:val="22"/>
          <w:rtl/>
        </w:rPr>
        <w:t xml:space="preserve"> بأهمية التعاون الدولي </w:t>
      </w:r>
      <w:r w:rsidRPr="00BC1AE4">
        <w:rPr>
          <w:rFonts w:cs="Simplified Arabic" w:hint="cs"/>
          <w:szCs w:val="22"/>
          <w:rtl/>
        </w:rPr>
        <w:t xml:space="preserve">من أجل </w:t>
      </w:r>
      <w:r w:rsidRPr="00BC1AE4">
        <w:rPr>
          <w:rFonts w:cs="Simplified Arabic"/>
          <w:szCs w:val="22"/>
          <w:rtl/>
        </w:rPr>
        <w:t>حماية أنواع معينة من الحيوانات والنباتات البرية</w:t>
      </w:r>
      <w:r w:rsidRPr="00BC1AE4">
        <w:rPr>
          <w:rFonts w:cs="Simplified Arabic" w:hint="cs"/>
          <w:szCs w:val="22"/>
          <w:rtl/>
        </w:rPr>
        <w:t>. و</w:t>
      </w:r>
      <w:r w:rsidRPr="00BC1AE4">
        <w:rPr>
          <w:rFonts w:cs="Simplified Arabic"/>
          <w:szCs w:val="22"/>
          <w:rtl/>
        </w:rPr>
        <w:t>ت</w:t>
      </w:r>
      <w:r w:rsidRPr="00BC1AE4">
        <w:rPr>
          <w:rFonts w:cs="Simplified Arabic" w:hint="cs"/>
          <w:szCs w:val="22"/>
          <w:rtl/>
        </w:rPr>
        <w:t>لزم</w:t>
      </w:r>
      <w:r w:rsidRPr="00BC1AE4">
        <w:rPr>
          <w:rFonts w:cs="Simplified Arabic"/>
          <w:szCs w:val="22"/>
          <w:rtl/>
        </w:rPr>
        <w:t xml:space="preserve"> المادة 2 من اتفاقية </w:t>
      </w:r>
      <w:r w:rsidRPr="00BC1AE4">
        <w:rPr>
          <w:rFonts w:cs="Simplified Arabic" w:hint="cs"/>
          <w:szCs w:val="22"/>
          <w:rtl/>
        </w:rPr>
        <w:t xml:space="preserve">المحافظة على </w:t>
      </w:r>
      <w:r w:rsidRPr="00BC1AE4">
        <w:rPr>
          <w:rFonts w:cs="Simplified Arabic"/>
          <w:szCs w:val="22"/>
          <w:rtl/>
        </w:rPr>
        <w:t>الأنواع المهاجرة من الحيوانات ال</w:t>
      </w:r>
      <w:r w:rsidRPr="00BC1AE4">
        <w:rPr>
          <w:rFonts w:cs="Simplified Arabic" w:hint="cs"/>
          <w:szCs w:val="22"/>
          <w:rtl/>
        </w:rPr>
        <w:t>فطر</w:t>
      </w:r>
      <w:r w:rsidRPr="00BC1AE4">
        <w:rPr>
          <w:rFonts w:cs="Simplified Arabic"/>
          <w:szCs w:val="22"/>
          <w:rtl/>
        </w:rPr>
        <w:t xml:space="preserve">ية </w:t>
      </w:r>
      <w:r w:rsidRPr="00BC1AE4">
        <w:rPr>
          <w:rFonts w:cs="Simplified Arabic" w:hint="cs"/>
          <w:szCs w:val="22"/>
          <w:rtl/>
        </w:rPr>
        <w:t xml:space="preserve">[، فضلا عن المادة 5 من اتفاقية رامسار بشأن الأراضي الرطبة،] </w:t>
      </w:r>
      <w:r w:rsidRPr="00BC1AE4">
        <w:rPr>
          <w:rFonts w:cs="Simplified Arabic"/>
          <w:szCs w:val="22"/>
          <w:rtl/>
        </w:rPr>
        <w:t>أطراف</w:t>
      </w:r>
      <w:r w:rsidRPr="00BC1AE4">
        <w:rPr>
          <w:rFonts w:cs="Simplified Arabic" w:hint="cs"/>
          <w:szCs w:val="22"/>
          <w:rtl/>
        </w:rPr>
        <w:t>ها ب</w:t>
      </w:r>
      <w:r w:rsidRPr="00BC1AE4">
        <w:rPr>
          <w:rFonts w:cs="Simplified Arabic"/>
          <w:szCs w:val="22"/>
          <w:rtl/>
        </w:rPr>
        <w:t>ت</w:t>
      </w:r>
      <w:r w:rsidRPr="00BC1AE4">
        <w:rPr>
          <w:rFonts w:cs="Simplified Arabic" w:hint="cs"/>
          <w:szCs w:val="22"/>
          <w:rtl/>
        </w:rPr>
        <w:t>شجيع</w:t>
      </w:r>
      <w:r w:rsidRPr="00BC1AE4">
        <w:rPr>
          <w:rFonts w:cs="Simplified Arabic"/>
          <w:szCs w:val="22"/>
          <w:rtl/>
        </w:rPr>
        <w:t xml:space="preserve"> البحوث المتعلقة بالأنواع المهاجرة و</w:t>
      </w:r>
      <w:r w:rsidRPr="00BC1AE4">
        <w:rPr>
          <w:rFonts w:cs="Simplified Arabic" w:hint="cs"/>
          <w:szCs w:val="22"/>
          <w:rtl/>
        </w:rPr>
        <w:t>ال</w:t>
      </w:r>
      <w:r w:rsidRPr="00BC1AE4">
        <w:rPr>
          <w:rFonts w:cs="Simplified Arabic"/>
          <w:szCs w:val="22"/>
          <w:rtl/>
        </w:rPr>
        <w:t>تعاون في</w:t>
      </w:r>
      <w:r w:rsidRPr="00BC1AE4">
        <w:rPr>
          <w:rFonts w:cs="Simplified Arabic" w:hint="cs"/>
          <w:szCs w:val="22"/>
          <w:rtl/>
        </w:rPr>
        <w:t xml:space="preserve"> </w:t>
      </w:r>
      <w:r w:rsidRPr="00BC1AE4">
        <w:rPr>
          <w:rFonts w:cs="Simplified Arabic"/>
          <w:szCs w:val="22"/>
          <w:rtl/>
        </w:rPr>
        <w:t>ه</w:t>
      </w:r>
      <w:r w:rsidRPr="00BC1AE4">
        <w:rPr>
          <w:rFonts w:cs="Simplified Arabic" w:hint="cs"/>
          <w:szCs w:val="22"/>
          <w:rtl/>
        </w:rPr>
        <w:t>ذه البحوث</w:t>
      </w:r>
      <w:r w:rsidRPr="00BC1AE4">
        <w:rPr>
          <w:rFonts w:cs="Simplified Arabic"/>
          <w:szCs w:val="22"/>
          <w:rtl/>
        </w:rPr>
        <w:t xml:space="preserve"> ودعمها</w:t>
      </w:r>
      <w:r w:rsidRPr="00BC1AE4">
        <w:rPr>
          <w:rFonts w:cs="Simplified Arabic" w:hint="cs"/>
          <w:szCs w:val="22"/>
          <w:rtl/>
        </w:rPr>
        <w:t>. وتشدد عدة مواد في</w:t>
      </w:r>
      <w:r w:rsidRPr="00BC1AE4">
        <w:rPr>
          <w:rFonts w:cs="Simplified Arabic"/>
          <w:szCs w:val="22"/>
          <w:rtl/>
        </w:rPr>
        <w:t xml:space="preserve"> المعاهدة الدولية بشأن الموارد الوراثية النباتية للأغذية والزراعة</w:t>
      </w:r>
      <w:r w:rsidRPr="00BC1AE4">
        <w:rPr>
          <w:rFonts w:cs="Simplified Arabic" w:hint="cs"/>
          <w:szCs w:val="22"/>
          <w:rtl/>
          <w:lang w:bidi="ar-EG"/>
        </w:rPr>
        <w:t xml:space="preserve"> </w:t>
      </w:r>
      <w:r w:rsidRPr="00BC1AE4">
        <w:rPr>
          <w:rFonts w:cs="Simplified Arabic"/>
          <w:szCs w:val="22"/>
          <w:rtl/>
        </w:rPr>
        <w:t>على أهمية التعاون الدولي</w:t>
      </w:r>
      <w:r w:rsidRPr="00BC1AE4">
        <w:rPr>
          <w:rFonts w:cs="Simplified Arabic" w:hint="cs"/>
          <w:szCs w:val="22"/>
          <w:rtl/>
        </w:rPr>
        <w:t>. و</w:t>
      </w:r>
      <w:r w:rsidRPr="00BC1AE4">
        <w:rPr>
          <w:rFonts w:cs="Simplified Arabic"/>
          <w:szCs w:val="22"/>
          <w:rtl/>
        </w:rPr>
        <w:t>ت</w:t>
      </w:r>
      <w:r w:rsidRPr="00BC1AE4">
        <w:rPr>
          <w:rFonts w:cs="Simplified Arabic" w:hint="cs"/>
          <w:szCs w:val="22"/>
          <w:rtl/>
        </w:rPr>
        <w:t>قضي</w:t>
      </w:r>
      <w:r w:rsidRPr="00BC1AE4">
        <w:rPr>
          <w:rFonts w:cs="Simplified Arabic"/>
          <w:szCs w:val="22"/>
          <w:rtl/>
        </w:rPr>
        <w:t xml:space="preserve"> المادة 4 من اتفاقية التراث العالمي </w:t>
      </w:r>
      <w:r w:rsidRPr="00BC1AE4">
        <w:rPr>
          <w:rFonts w:cs="Simplified Arabic" w:hint="cs"/>
          <w:szCs w:val="22"/>
          <w:rtl/>
        </w:rPr>
        <w:t>بأن تبذل</w:t>
      </w:r>
      <w:r w:rsidRPr="00BC1AE4">
        <w:rPr>
          <w:rFonts w:cs="Simplified Arabic"/>
          <w:szCs w:val="22"/>
          <w:rtl/>
        </w:rPr>
        <w:t xml:space="preserve"> كل دولة طرف </w:t>
      </w:r>
      <w:r w:rsidRPr="00BC1AE4">
        <w:rPr>
          <w:rFonts w:cs="Simplified Arabic" w:hint="cs"/>
          <w:szCs w:val="22"/>
          <w:rtl/>
        </w:rPr>
        <w:t>أقصى طاقتها</w:t>
      </w:r>
      <w:r w:rsidRPr="00BC1AE4">
        <w:rPr>
          <w:rFonts w:cs="Simplified Arabic"/>
          <w:szCs w:val="22"/>
          <w:rtl/>
        </w:rPr>
        <w:t>، ب</w:t>
      </w:r>
      <w:r w:rsidRPr="00BC1AE4">
        <w:rPr>
          <w:rFonts w:cs="Simplified Arabic" w:hint="cs"/>
          <w:szCs w:val="22"/>
          <w:rtl/>
        </w:rPr>
        <w:t>وسائل من بينها</w:t>
      </w:r>
      <w:r w:rsidRPr="00BC1AE4">
        <w:rPr>
          <w:rFonts w:cs="Simplified Arabic"/>
          <w:szCs w:val="22"/>
          <w:rtl/>
        </w:rPr>
        <w:t xml:space="preserve"> المساعدة والتعاون الدوليين، لضمان تحديد</w:t>
      </w:r>
      <w:r w:rsidRPr="00BC1AE4">
        <w:rPr>
          <w:rFonts w:cs="Simplified Arabic" w:hint="cs"/>
          <w:szCs w:val="22"/>
          <w:rtl/>
        </w:rPr>
        <w:t xml:space="preserve"> </w:t>
      </w:r>
      <w:r w:rsidRPr="00BC1AE4">
        <w:rPr>
          <w:rFonts w:cs="Simplified Arabic"/>
          <w:szCs w:val="22"/>
          <w:rtl/>
        </w:rPr>
        <w:t>التراث الثقافي والطبيعي وحمايته وحفظه</w:t>
      </w:r>
      <w:r w:rsidRPr="00BC1AE4">
        <w:rPr>
          <w:rFonts w:cs="Simplified Arabic" w:hint="cs"/>
          <w:szCs w:val="22"/>
          <w:rtl/>
        </w:rPr>
        <w:t>.]</w:t>
      </w:r>
    </w:p>
    <w:p w:rsidR="00BC1AE4" w:rsidRPr="001805EF" w:rsidRDefault="00BC1AE4" w:rsidP="00544DEE">
      <w:pPr>
        <w:bidi/>
        <w:jc w:val="center"/>
        <w:rPr>
          <w:rFonts w:cs="Simplified Arabic"/>
          <w:bCs/>
          <w:snapToGrid w:val="0"/>
          <w:kern w:val="22"/>
          <w:sz w:val="20"/>
          <w:szCs w:val="22"/>
          <w:rtl/>
          <w:lang w:bidi="ar-EG"/>
        </w:rPr>
      </w:pPr>
      <w:bookmarkStart w:id="153" w:name="_Toc118802227"/>
      <w:r w:rsidRPr="001805EF">
        <w:rPr>
          <w:rFonts w:cs="Simplified Arabic" w:hint="cs"/>
          <w:bCs/>
          <w:sz w:val="20"/>
          <w:szCs w:val="22"/>
          <w:rtl/>
        </w:rPr>
        <w:t>ثانيا-</w:t>
      </w:r>
      <w:r w:rsidRPr="001805EF">
        <w:rPr>
          <w:rFonts w:cs="Simplified Arabic" w:hint="cs"/>
          <w:bCs/>
          <w:sz w:val="20"/>
          <w:szCs w:val="22"/>
          <w:rtl/>
        </w:rPr>
        <w:tab/>
      </w:r>
      <w:r w:rsidRPr="001805EF">
        <w:rPr>
          <w:rFonts w:cs="Simplified Arabic"/>
          <w:bCs/>
          <w:sz w:val="20"/>
          <w:szCs w:val="22"/>
          <w:rtl/>
        </w:rPr>
        <w:t>ال</w:t>
      </w:r>
      <w:r w:rsidRPr="001805EF">
        <w:rPr>
          <w:rFonts w:cs="Simplified Arabic" w:hint="cs"/>
          <w:bCs/>
          <w:sz w:val="20"/>
          <w:szCs w:val="22"/>
          <w:rtl/>
        </w:rPr>
        <w:t>غايات</w:t>
      </w:r>
      <w:r w:rsidRPr="001805EF">
        <w:rPr>
          <w:rFonts w:cs="Simplified Arabic"/>
          <w:bCs/>
          <w:sz w:val="20"/>
          <w:szCs w:val="22"/>
          <w:rtl/>
        </w:rPr>
        <w:t xml:space="preserve"> </w:t>
      </w:r>
      <w:r w:rsidRPr="001805EF">
        <w:rPr>
          <w:rFonts w:cs="Simplified Arabic" w:hint="cs"/>
          <w:bCs/>
          <w:sz w:val="20"/>
          <w:szCs w:val="22"/>
          <w:rtl/>
        </w:rPr>
        <w:t xml:space="preserve">والأهداف </w:t>
      </w:r>
      <w:r w:rsidRPr="001805EF">
        <w:rPr>
          <w:rFonts w:cs="Simplified Arabic"/>
          <w:bCs/>
          <w:sz w:val="20"/>
          <w:szCs w:val="22"/>
          <w:rtl/>
        </w:rPr>
        <w:t>والمبادئ التوجيهية</w:t>
      </w:r>
      <w:bookmarkEnd w:id="153"/>
    </w:p>
    <w:p w:rsidR="00BC1AE4" w:rsidRPr="001805EF" w:rsidRDefault="00BC1AE4" w:rsidP="001805EF">
      <w:pPr>
        <w:bidi/>
        <w:jc w:val="center"/>
        <w:rPr>
          <w:rFonts w:cs="Simplified Arabic"/>
          <w:b/>
          <w:bCs/>
          <w:i/>
          <w:iCs/>
          <w:snapToGrid w:val="0"/>
          <w:kern w:val="22"/>
          <w:sz w:val="20"/>
          <w:szCs w:val="22"/>
        </w:rPr>
      </w:pPr>
      <w:bookmarkStart w:id="154" w:name="_Toc118802228"/>
      <w:r w:rsidRPr="001805EF">
        <w:rPr>
          <w:rFonts w:cs="Simplified Arabic" w:hint="cs"/>
          <w:b/>
          <w:bCs/>
          <w:i/>
          <w:sz w:val="20"/>
          <w:szCs w:val="22"/>
          <w:rtl/>
        </w:rPr>
        <w:t>ألف-</w:t>
      </w:r>
      <w:r w:rsidRPr="001805EF">
        <w:rPr>
          <w:rFonts w:cs="Simplified Arabic" w:hint="cs"/>
          <w:b/>
          <w:bCs/>
          <w:i/>
          <w:sz w:val="20"/>
          <w:szCs w:val="22"/>
          <w:rtl/>
        </w:rPr>
        <w:tab/>
      </w:r>
      <w:r w:rsidRPr="001805EF">
        <w:rPr>
          <w:rFonts w:cs="Simplified Arabic"/>
          <w:b/>
          <w:bCs/>
          <w:i/>
          <w:sz w:val="20"/>
          <w:szCs w:val="22"/>
          <w:rtl/>
        </w:rPr>
        <w:t>ال</w:t>
      </w:r>
      <w:r w:rsidRPr="001805EF">
        <w:rPr>
          <w:rFonts w:cs="Simplified Arabic" w:hint="cs"/>
          <w:b/>
          <w:bCs/>
          <w:i/>
          <w:sz w:val="20"/>
          <w:szCs w:val="22"/>
          <w:rtl/>
        </w:rPr>
        <w:t>غايات</w:t>
      </w:r>
      <w:r w:rsidRPr="001805EF">
        <w:rPr>
          <w:rFonts w:cs="Simplified Arabic" w:hint="cs"/>
          <w:b/>
          <w:bCs/>
          <w:i/>
          <w:snapToGrid w:val="0"/>
          <w:kern w:val="22"/>
          <w:sz w:val="20"/>
          <w:szCs w:val="22"/>
          <w:rtl/>
        </w:rPr>
        <w:t xml:space="preserve"> والأهداف</w:t>
      </w:r>
      <w:bookmarkEnd w:id="154"/>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szCs w:val="22"/>
          <w:rtl/>
        </w:rPr>
        <w:t xml:space="preserve">يتمثل </w:t>
      </w:r>
      <w:r w:rsidRPr="00BC1AE4">
        <w:rPr>
          <w:rFonts w:cs="Simplified Arabic"/>
          <w:szCs w:val="22"/>
          <w:rtl/>
        </w:rPr>
        <w:t>الهدف ال</w:t>
      </w:r>
      <w:r w:rsidRPr="00BC1AE4">
        <w:rPr>
          <w:rFonts w:cs="Simplified Arabic" w:hint="cs"/>
          <w:szCs w:val="22"/>
          <w:rtl/>
        </w:rPr>
        <w:t>ش</w:t>
      </w:r>
      <w:r w:rsidRPr="00BC1AE4">
        <w:rPr>
          <w:rFonts w:cs="Simplified Arabic"/>
          <w:szCs w:val="22"/>
          <w:rtl/>
        </w:rPr>
        <w:t>ام</w:t>
      </w:r>
      <w:r w:rsidRPr="00BC1AE4">
        <w:rPr>
          <w:rFonts w:cs="Simplified Arabic" w:hint="cs"/>
          <w:szCs w:val="22"/>
          <w:rtl/>
        </w:rPr>
        <w:t>ل</w:t>
      </w:r>
      <w:r w:rsidRPr="00BC1AE4">
        <w:rPr>
          <w:rFonts w:cs="Simplified Arabic"/>
          <w:szCs w:val="22"/>
          <w:rtl/>
        </w:rPr>
        <w:t xml:space="preserve"> </w:t>
      </w:r>
      <w:r w:rsidRPr="00BC1AE4">
        <w:rPr>
          <w:rFonts w:cs="Simplified Arabic" w:hint="cs"/>
          <w:szCs w:val="22"/>
          <w:rtl/>
        </w:rPr>
        <w:t>من المقترحات في</w:t>
      </w:r>
      <w:r w:rsidRPr="00BC1AE4">
        <w:rPr>
          <w:rFonts w:cs="Simplified Arabic"/>
          <w:szCs w:val="22"/>
          <w:rtl/>
        </w:rPr>
        <w:t xml:space="preserve"> تعزيز وت</w:t>
      </w:r>
      <w:r w:rsidRPr="00BC1AE4">
        <w:rPr>
          <w:rFonts w:cs="Simplified Arabic" w:hint="cs"/>
          <w:szCs w:val="22"/>
          <w:rtl/>
        </w:rPr>
        <w:t>ي</w:t>
      </w:r>
      <w:r w:rsidRPr="00BC1AE4">
        <w:rPr>
          <w:rFonts w:cs="Simplified Arabic"/>
          <w:szCs w:val="22"/>
          <w:rtl/>
        </w:rPr>
        <w:t>سي</w:t>
      </w:r>
      <w:r w:rsidRPr="00BC1AE4">
        <w:rPr>
          <w:rFonts w:cs="Simplified Arabic" w:hint="cs"/>
          <w:szCs w:val="22"/>
          <w:rtl/>
        </w:rPr>
        <w:t>ر</w:t>
      </w:r>
      <w:r w:rsidRPr="00BC1AE4">
        <w:rPr>
          <w:rFonts w:cs="Simplified Arabic"/>
          <w:szCs w:val="22"/>
          <w:rtl/>
        </w:rPr>
        <w:t xml:space="preserve"> التعاون</w:t>
      </w:r>
      <w:r w:rsidRPr="00BC1AE4">
        <w:rPr>
          <w:rFonts w:cs="Simplified Arabic" w:hint="cs"/>
          <w:szCs w:val="22"/>
          <w:rtl/>
        </w:rPr>
        <w:t xml:space="preserve"> فيما</w:t>
      </w:r>
      <w:r w:rsidRPr="00BC1AE4">
        <w:rPr>
          <w:rFonts w:cs="Simplified Arabic"/>
          <w:szCs w:val="22"/>
          <w:rtl/>
        </w:rPr>
        <w:t xml:space="preserve"> بين الأطراف والمنظمات </w:t>
      </w:r>
      <w:r w:rsidRPr="00BC1AE4">
        <w:rPr>
          <w:rFonts w:cs="Simplified Arabic" w:hint="cs"/>
          <w:szCs w:val="22"/>
          <w:rtl/>
        </w:rPr>
        <w:t>المعني</w:t>
      </w:r>
      <w:r w:rsidRPr="00BC1AE4">
        <w:rPr>
          <w:rFonts w:cs="Simplified Arabic"/>
          <w:szCs w:val="22"/>
          <w:rtl/>
        </w:rPr>
        <w:t xml:space="preserve">ة لتمكينها من </w:t>
      </w:r>
      <w:r w:rsidRPr="00BC1AE4">
        <w:rPr>
          <w:rFonts w:cs="Simplified Arabic" w:hint="cs"/>
          <w:szCs w:val="22"/>
          <w:rtl/>
        </w:rPr>
        <w:t>ال</w:t>
      </w:r>
      <w:r w:rsidRPr="00BC1AE4">
        <w:rPr>
          <w:rFonts w:cs="Simplified Arabic"/>
          <w:szCs w:val="22"/>
          <w:rtl/>
        </w:rPr>
        <w:t>است</w:t>
      </w:r>
      <w:r w:rsidRPr="00BC1AE4">
        <w:rPr>
          <w:rFonts w:cs="Simplified Arabic" w:hint="cs"/>
          <w:szCs w:val="22"/>
          <w:rtl/>
        </w:rPr>
        <w:t>فادة من</w:t>
      </w:r>
      <w:r w:rsidRPr="00BC1AE4">
        <w:rPr>
          <w:rFonts w:cs="Simplified Arabic"/>
          <w:szCs w:val="22"/>
          <w:rtl/>
        </w:rPr>
        <w:t xml:space="preserve"> العل</w:t>
      </w:r>
      <w:r w:rsidRPr="00BC1AE4">
        <w:rPr>
          <w:rFonts w:cs="Simplified Arabic" w:hint="cs"/>
          <w:szCs w:val="22"/>
          <w:rtl/>
        </w:rPr>
        <w:t>و</w:t>
      </w:r>
      <w:r w:rsidRPr="00BC1AE4">
        <w:rPr>
          <w:rFonts w:cs="Simplified Arabic"/>
          <w:szCs w:val="22"/>
          <w:rtl/>
        </w:rPr>
        <w:t>م والتكنولوجيا</w:t>
      </w:r>
      <w:r w:rsidRPr="00BC1AE4">
        <w:rPr>
          <w:rFonts w:cs="Simplified Arabic" w:hint="cs"/>
          <w:szCs w:val="22"/>
          <w:rtl/>
        </w:rPr>
        <w:t xml:space="preserve"> </w:t>
      </w:r>
      <w:r w:rsidRPr="00BC1AE4">
        <w:rPr>
          <w:rFonts w:cs="Simplified Arabic"/>
          <w:szCs w:val="22"/>
          <w:rtl/>
        </w:rPr>
        <w:t xml:space="preserve">والابتكار وأفضل الممارسات </w:t>
      </w:r>
      <w:r w:rsidRPr="00BC1AE4">
        <w:rPr>
          <w:rFonts w:cs="Simplified Arabic" w:hint="cs"/>
          <w:szCs w:val="22"/>
          <w:rtl/>
        </w:rPr>
        <w:t>على نحو</w:t>
      </w:r>
      <w:r w:rsidRPr="00BC1AE4">
        <w:rPr>
          <w:rFonts w:cs="Simplified Arabic"/>
          <w:szCs w:val="22"/>
          <w:rtl/>
        </w:rPr>
        <w:t xml:space="preserve"> فعال لدعم تنفيذ </w:t>
      </w:r>
      <w:r w:rsidRPr="00BC1AE4">
        <w:rPr>
          <w:rFonts w:cs="Simplified Arabic" w:hint="cs"/>
          <w:szCs w:val="22"/>
          <w:rtl/>
        </w:rPr>
        <w:t>ا</w:t>
      </w:r>
      <w:r w:rsidRPr="00BC1AE4">
        <w:rPr>
          <w:rFonts w:cs="Simplified Arabic"/>
          <w:szCs w:val="22"/>
          <w:rtl/>
        </w:rPr>
        <w:t>لإطار العالمي للتنوع البيولوجي لما بعد عام 2020</w:t>
      </w:r>
      <w:r w:rsidRPr="00BC1AE4">
        <w:rPr>
          <w:rFonts w:cs="Simplified Arabic" w:hint="cs"/>
          <w:szCs w:val="22"/>
          <w:rtl/>
        </w:rPr>
        <w:t xml:space="preserve">. وتتمثل الأهداف </w:t>
      </w:r>
      <w:r w:rsidRPr="00BC1AE4">
        <w:rPr>
          <w:rFonts w:cs="Simplified Arabic"/>
          <w:szCs w:val="22"/>
          <w:rtl/>
        </w:rPr>
        <w:t xml:space="preserve">المحددة </w:t>
      </w:r>
      <w:r w:rsidRPr="00BC1AE4">
        <w:rPr>
          <w:rFonts w:cs="Simplified Arabic" w:hint="cs"/>
          <w:szCs w:val="22"/>
          <w:rtl/>
        </w:rPr>
        <w:t>في</w:t>
      </w:r>
      <w:r w:rsidRPr="00BC1AE4">
        <w:rPr>
          <w:rFonts w:cs="Simplified Arabic"/>
          <w:szCs w:val="22"/>
          <w:rtl/>
        </w:rPr>
        <w:t>ما يلي:</w:t>
      </w:r>
    </w:p>
    <w:p w:rsidR="00BC1AE4" w:rsidRPr="00BC1AE4" w:rsidRDefault="00BC1AE4" w:rsidP="007A19FB">
      <w:pPr>
        <w:pStyle w:val="ListParagraph"/>
        <w:numPr>
          <w:ilvl w:val="0"/>
          <w:numId w:val="6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Pr>
      </w:pPr>
      <w:r w:rsidRPr="00BC1AE4">
        <w:rPr>
          <w:rFonts w:cs="Simplified Arabic"/>
          <w:sz w:val="20"/>
          <w:szCs w:val="22"/>
          <w:rtl/>
        </w:rPr>
        <w:t>تعزيز القدرات المحلية والوطنية والإقليمية والدولية فيما يتعلق بالعل</w:t>
      </w:r>
      <w:r w:rsidRPr="00BC1AE4">
        <w:rPr>
          <w:rFonts w:cs="Simplified Arabic" w:hint="cs"/>
          <w:sz w:val="20"/>
          <w:szCs w:val="22"/>
          <w:rtl/>
        </w:rPr>
        <w:t>و</w:t>
      </w:r>
      <w:r w:rsidRPr="00BC1AE4">
        <w:rPr>
          <w:rFonts w:cs="Simplified Arabic"/>
          <w:sz w:val="20"/>
          <w:szCs w:val="22"/>
          <w:rtl/>
        </w:rPr>
        <w:t>م والتكنولوجيا والابتكار عن طريق تنمية الموارد البشرية و</w:t>
      </w:r>
      <w:r w:rsidRPr="00BC1AE4">
        <w:rPr>
          <w:rFonts w:cs="Simplified Arabic" w:hint="cs"/>
          <w:sz w:val="20"/>
          <w:szCs w:val="22"/>
          <w:rtl/>
        </w:rPr>
        <w:t>بناء</w:t>
      </w:r>
      <w:r w:rsidRPr="00BC1AE4">
        <w:rPr>
          <w:rFonts w:cs="Simplified Arabic"/>
          <w:sz w:val="20"/>
          <w:szCs w:val="22"/>
          <w:rtl/>
        </w:rPr>
        <w:t xml:space="preserve"> القدرات المؤسسية</w:t>
      </w:r>
      <w:r w:rsidRPr="00BC1AE4">
        <w:rPr>
          <w:rFonts w:cs="Simplified Arabic" w:hint="cs"/>
          <w:sz w:val="20"/>
          <w:szCs w:val="22"/>
          <w:rtl/>
        </w:rPr>
        <w:t xml:space="preserve"> وتنميتها</w:t>
      </w:r>
      <w:r w:rsidRPr="00BC1AE4">
        <w:rPr>
          <w:rFonts w:cs="Simplified Arabic"/>
          <w:sz w:val="20"/>
          <w:szCs w:val="22"/>
          <w:rtl/>
        </w:rPr>
        <w:t>؛</w:t>
      </w:r>
    </w:p>
    <w:p w:rsidR="00BC1AE4" w:rsidRPr="00BC1AE4" w:rsidRDefault="00BC1AE4" w:rsidP="007A19FB">
      <w:pPr>
        <w:pStyle w:val="ListParagraph"/>
        <w:numPr>
          <w:ilvl w:val="0"/>
          <w:numId w:val="6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Pr>
      </w:pPr>
      <w:r w:rsidRPr="00BC1AE4">
        <w:rPr>
          <w:rFonts w:cs="Simplified Arabic" w:hint="cs"/>
          <w:sz w:val="20"/>
          <w:szCs w:val="22"/>
          <w:rtl/>
        </w:rPr>
        <w:t xml:space="preserve">إتاحة </w:t>
      </w:r>
      <w:r w:rsidRPr="00BC1AE4">
        <w:rPr>
          <w:rFonts w:cs="Simplified Arabic"/>
          <w:sz w:val="20"/>
          <w:szCs w:val="22"/>
          <w:rtl/>
        </w:rPr>
        <w:t>مسح أ</w:t>
      </w:r>
      <w:r w:rsidRPr="00BC1AE4">
        <w:rPr>
          <w:rFonts w:cs="Simplified Arabic" w:hint="cs"/>
          <w:sz w:val="20"/>
          <w:szCs w:val="22"/>
          <w:rtl/>
        </w:rPr>
        <w:t>ُ</w:t>
      </w:r>
      <w:r w:rsidRPr="00BC1AE4">
        <w:rPr>
          <w:rFonts w:cs="Simplified Arabic"/>
          <w:sz w:val="20"/>
          <w:szCs w:val="22"/>
          <w:rtl/>
        </w:rPr>
        <w:t>فق التكنولوجيا وتقييمها ورصدها وإصدار الأحكام بشأن التكنولوجيات الملائمة؛</w:t>
      </w:r>
    </w:p>
    <w:p w:rsidR="00BC1AE4" w:rsidRPr="00BC1AE4" w:rsidRDefault="00BC1AE4" w:rsidP="007A19FB">
      <w:pPr>
        <w:pStyle w:val="ListParagraph"/>
        <w:numPr>
          <w:ilvl w:val="0"/>
          <w:numId w:val="6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Pr>
      </w:pPr>
      <w:r w:rsidRPr="00BC1AE4">
        <w:rPr>
          <w:rFonts w:cs="Simplified Arabic"/>
          <w:sz w:val="20"/>
          <w:szCs w:val="22"/>
          <w:rtl/>
        </w:rPr>
        <w:t>ت</w:t>
      </w:r>
      <w:r w:rsidRPr="00BC1AE4">
        <w:rPr>
          <w:rFonts w:cs="Simplified Arabic" w:hint="cs"/>
          <w:sz w:val="20"/>
          <w:szCs w:val="22"/>
          <w:rtl/>
        </w:rPr>
        <w:t>شجيع</w:t>
      </w:r>
      <w:r w:rsidRPr="00BC1AE4">
        <w:rPr>
          <w:rFonts w:cs="Simplified Arabic"/>
          <w:sz w:val="20"/>
          <w:szCs w:val="22"/>
          <w:rtl/>
        </w:rPr>
        <w:t xml:space="preserve"> وت</w:t>
      </w:r>
      <w:r w:rsidRPr="00BC1AE4">
        <w:rPr>
          <w:rFonts w:cs="Simplified Arabic" w:hint="cs"/>
          <w:sz w:val="20"/>
          <w:szCs w:val="22"/>
          <w:rtl/>
          <w:lang w:bidi="ar-EG"/>
        </w:rPr>
        <w:t>ي</w:t>
      </w:r>
      <w:r w:rsidRPr="00BC1AE4">
        <w:rPr>
          <w:rFonts w:cs="Simplified Arabic"/>
          <w:sz w:val="20"/>
          <w:szCs w:val="22"/>
          <w:rtl/>
        </w:rPr>
        <w:t>سي</w:t>
      </w:r>
      <w:r w:rsidRPr="00BC1AE4">
        <w:rPr>
          <w:rFonts w:cs="Simplified Arabic" w:hint="cs"/>
          <w:sz w:val="20"/>
          <w:szCs w:val="22"/>
          <w:rtl/>
        </w:rPr>
        <w:t>ر</w:t>
      </w:r>
      <w:r w:rsidRPr="00BC1AE4">
        <w:rPr>
          <w:rFonts w:cs="Simplified Arabic"/>
          <w:sz w:val="20"/>
          <w:szCs w:val="22"/>
          <w:rtl/>
        </w:rPr>
        <w:t xml:space="preserve"> تطوير التكنولوجيات الملائمة</w:t>
      </w:r>
      <w:r w:rsidRPr="00BC1AE4">
        <w:rPr>
          <w:rFonts w:cs="Simplified Arabic" w:hint="cs"/>
          <w:sz w:val="20"/>
          <w:szCs w:val="22"/>
          <w:rtl/>
        </w:rPr>
        <w:t xml:space="preserve"> </w:t>
      </w:r>
      <w:r w:rsidRPr="00BC1AE4">
        <w:rPr>
          <w:rFonts w:cs="Simplified Arabic"/>
          <w:sz w:val="20"/>
          <w:szCs w:val="22"/>
          <w:rtl/>
        </w:rPr>
        <w:t>ونقل</w:t>
      </w:r>
      <w:r w:rsidRPr="00BC1AE4">
        <w:rPr>
          <w:rFonts w:cs="Simplified Arabic" w:hint="cs"/>
          <w:sz w:val="20"/>
          <w:szCs w:val="22"/>
          <w:rtl/>
        </w:rPr>
        <w:t>ها</w:t>
      </w:r>
      <w:r w:rsidRPr="00BC1AE4">
        <w:rPr>
          <w:rFonts w:cs="Simplified Arabic"/>
          <w:sz w:val="20"/>
          <w:szCs w:val="22"/>
          <w:rtl/>
        </w:rPr>
        <w:t xml:space="preserve"> واستخدام</w:t>
      </w:r>
      <w:r w:rsidRPr="00BC1AE4">
        <w:rPr>
          <w:rFonts w:cs="Simplified Arabic" w:hint="cs"/>
          <w:sz w:val="20"/>
          <w:szCs w:val="22"/>
          <w:rtl/>
        </w:rPr>
        <w:t>ها</w:t>
      </w:r>
      <w:r w:rsidRPr="00BC1AE4">
        <w:rPr>
          <w:rFonts w:cs="Simplified Arabic"/>
          <w:sz w:val="20"/>
          <w:szCs w:val="22"/>
          <w:rtl/>
        </w:rPr>
        <w:t>، بما في ذلك تكنولوجيات</w:t>
      </w:r>
      <w:r w:rsidRPr="00BC1AE4">
        <w:rPr>
          <w:rFonts w:cs="Simplified Arabic" w:hint="cs"/>
          <w:sz w:val="20"/>
          <w:szCs w:val="22"/>
          <w:rtl/>
        </w:rPr>
        <w:t xml:space="preserve"> الشعوب</w:t>
      </w:r>
      <w:r w:rsidRPr="00BC1AE4">
        <w:rPr>
          <w:rFonts w:cs="Simplified Arabic"/>
          <w:sz w:val="20"/>
          <w:szCs w:val="22"/>
          <w:rtl/>
        </w:rPr>
        <w:t xml:space="preserve"> الأصلية و</w:t>
      </w:r>
      <w:r w:rsidRPr="00BC1AE4">
        <w:rPr>
          <w:rFonts w:cs="Simplified Arabic" w:hint="cs"/>
          <w:sz w:val="20"/>
          <w:szCs w:val="22"/>
          <w:rtl/>
        </w:rPr>
        <w:t>ال</w:t>
      </w:r>
      <w:r w:rsidRPr="00BC1AE4">
        <w:rPr>
          <w:rFonts w:cs="Simplified Arabic"/>
          <w:sz w:val="20"/>
          <w:szCs w:val="22"/>
          <w:rtl/>
        </w:rPr>
        <w:t>تكنولوجيات</w:t>
      </w:r>
      <w:r w:rsidRPr="00BC1AE4">
        <w:rPr>
          <w:rFonts w:cs="Simplified Arabic" w:hint="cs"/>
          <w:sz w:val="20"/>
          <w:szCs w:val="22"/>
          <w:rtl/>
        </w:rPr>
        <w:t xml:space="preserve"> </w:t>
      </w:r>
      <w:r w:rsidRPr="00BC1AE4">
        <w:rPr>
          <w:rFonts w:cs="Simplified Arabic"/>
          <w:sz w:val="20"/>
          <w:szCs w:val="22"/>
          <w:rtl/>
        </w:rPr>
        <w:t xml:space="preserve">التقليدية </w:t>
      </w:r>
      <w:r w:rsidRPr="00BC1AE4">
        <w:rPr>
          <w:rFonts w:cs="Simplified Arabic" w:hint="cs"/>
          <w:sz w:val="20"/>
          <w:szCs w:val="22"/>
          <w:rtl/>
        </w:rPr>
        <w:t>رهنا</w:t>
      </w:r>
      <w:r w:rsidRPr="00BC1AE4">
        <w:rPr>
          <w:rFonts w:cs="Simplified Arabic"/>
          <w:sz w:val="20"/>
          <w:szCs w:val="22"/>
          <w:rtl/>
        </w:rPr>
        <w:t xml:space="preserve"> </w:t>
      </w:r>
      <w:r w:rsidRPr="00BC1AE4">
        <w:rPr>
          <w:rFonts w:cs="Simplified Arabic" w:hint="cs"/>
          <w:sz w:val="20"/>
          <w:szCs w:val="22"/>
          <w:rtl/>
        </w:rPr>
        <w:t>بال</w:t>
      </w:r>
      <w:r w:rsidRPr="00BC1AE4">
        <w:rPr>
          <w:rFonts w:cs="Simplified Arabic"/>
          <w:sz w:val="20"/>
          <w:szCs w:val="22"/>
          <w:rtl/>
        </w:rPr>
        <w:t xml:space="preserve">موافقة </w:t>
      </w:r>
      <w:r w:rsidRPr="00BC1AE4">
        <w:rPr>
          <w:rFonts w:cs="Simplified Arabic" w:hint="cs"/>
          <w:sz w:val="20"/>
          <w:szCs w:val="22"/>
          <w:rtl/>
        </w:rPr>
        <w:t>ال</w:t>
      </w:r>
      <w:r w:rsidRPr="00BC1AE4">
        <w:rPr>
          <w:rFonts w:cs="Simplified Arabic"/>
          <w:sz w:val="20"/>
          <w:szCs w:val="22"/>
          <w:rtl/>
        </w:rPr>
        <w:t>مسبقة</w:t>
      </w:r>
      <w:r w:rsidRPr="00BC1AE4">
        <w:rPr>
          <w:rFonts w:cs="Simplified Arabic" w:hint="cs"/>
          <w:sz w:val="20"/>
          <w:szCs w:val="22"/>
          <w:rtl/>
        </w:rPr>
        <w:t xml:space="preserve"> عن علم</w:t>
      </w:r>
      <w:r w:rsidRPr="00BC1AE4">
        <w:rPr>
          <w:rFonts w:cs="Simplified Arabic"/>
          <w:sz w:val="20"/>
          <w:szCs w:val="22"/>
          <w:rtl/>
        </w:rPr>
        <w:t xml:space="preserve"> </w:t>
      </w:r>
      <w:r w:rsidRPr="00BC1AE4">
        <w:rPr>
          <w:rFonts w:cs="Simplified Arabic" w:hint="cs"/>
          <w:sz w:val="20"/>
          <w:szCs w:val="22"/>
          <w:rtl/>
        </w:rPr>
        <w:t>ل</w:t>
      </w:r>
      <w:r w:rsidRPr="00BC1AE4">
        <w:rPr>
          <w:rFonts w:cs="Simplified Arabic"/>
          <w:sz w:val="20"/>
          <w:szCs w:val="22"/>
          <w:rtl/>
        </w:rPr>
        <w:t>لشعوب الأصلية والمجتمعات المحلية، حسب الاقتضاء؛</w:t>
      </w:r>
    </w:p>
    <w:p w:rsidR="00BC1AE4" w:rsidRPr="00BC1AE4" w:rsidRDefault="00BC1AE4" w:rsidP="007A19FB">
      <w:pPr>
        <w:pStyle w:val="ListParagraph"/>
        <w:numPr>
          <w:ilvl w:val="0"/>
          <w:numId w:val="6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Pr>
      </w:pPr>
      <w:r w:rsidRPr="00BC1AE4">
        <w:rPr>
          <w:rFonts w:cs="Simplified Arabic"/>
          <w:sz w:val="20"/>
          <w:szCs w:val="22"/>
          <w:rtl/>
        </w:rPr>
        <w:lastRenderedPageBreak/>
        <w:t>تعزيز وتشجيع البح</w:t>
      </w:r>
      <w:r w:rsidRPr="00BC1AE4">
        <w:rPr>
          <w:rFonts w:cs="Simplified Arabic" w:hint="cs"/>
          <w:sz w:val="20"/>
          <w:szCs w:val="22"/>
          <w:rtl/>
        </w:rPr>
        <w:t>و</w:t>
      </w:r>
      <w:r w:rsidRPr="00BC1AE4">
        <w:rPr>
          <w:rFonts w:cs="Simplified Arabic"/>
          <w:sz w:val="20"/>
          <w:szCs w:val="22"/>
          <w:rtl/>
        </w:rPr>
        <w:t>ث المشترك</w:t>
      </w:r>
      <w:r w:rsidRPr="00BC1AE4">
        <w:rPr>
          <w:rFonts w:cs="Simplified Arabic" w:hint="cs"/>
          <w:sz w:val="20"/>
          <w:szCs w:val="22"/>
          <w:rtl/>
        </w:rPr>
        <w:t>ة</w:t>
      </w:r>
      <w:r w:rsidRPr="00BC1AE4">
        <w:rPr>
          <w:rFonts w:cs="Simplified Arabic"/>
          <w:sz w:val="20"/>
          <w:szCs w:val="22"/>
          <w:rtl/>
        </w:rPr>
        <w:t xml:space="preserve"> والتعاون والت</w:t>
      </w:r>
      <w:r w:rsidRPr="00BC1AE4">
        <w:rPr>
          <w:rFonts w:cs="Simplified Arabic" w:hint="cs"/>
          <w:sz w:val="20"/>
          <w:szCs w:val="22"/>
          <w:rtl/>
        </w:rPr>
        <w:t>ضافر</w:t>
      </w:r>
      <w:r w:rsidRPr="00BC1AE4">
        <w:rPr>
          <w:rFonts w:cs="Simplified Arabic"/>
          <w:sz w:val="20"/>
          <w:szCs w:val="22"/>
          <w:rtl/>
        </w:rPr>
        <w:t xml:space="preserve"> في استخدام الت</w:t>
      </w:r>
      <w:r w:rsidRPr="00BC1AE4">
        <w:rPr>
          <w:rFonts w:cs="Simplified Arabic" w:hint="cs"/>
          <w:sz w:val="20"/>
          <w:szCs w:val="22"/>
          <w:rtl/>
        </w:rPr>
        <w:t>طورات</w:t>
      </w:r>
      <w:r w:rsidRPr="00BC1AE4">
        <w:rPr>
          <w:rFonts w:cs="Simplified Arabic"/>
          <w:sz w:val="20"/>
          <w:szCs w:val="22"/>
          <w:rtl/>
        </w:rPr>
        <w:t xml:space="preserve"> العلمي</w:t>
      </w:r>
      <w:r w:rsidRPr="00BC1AE4">
        <w:rPr>
          <w:rFonts w:cs="Simplified Arabic" w:hint="cs"/>
          <w:sz w:val="20"/>
          <w:szCs w:val="22"/>
          <w:rtl/>
        </w:rPr>
        <w:t>ة</w:t>
      </w:r>
      <w:r w:rsidRPr="00BC1AE4">
        <w:rPr>
          <w:rFonts w:cs="Simplified Arabic"/>
          <w:sz w:val="20"/>
          <w:szCs w:val="22"/>
          <w:rtl/>
        </w:rPr>
        <w:t xml:space="preserve"> والممارسات الجيدة في </w:t>
      </w:r>
      <w:r w:rsidRPr="00BC1AE4">
        <w:rPr>
          <w:rFonts w:cs="Simplified Arabic" w:hint="cs"/>
          <w:sz w:val="20"/>
          <w:szCs w:val="22"/>
          <w:rtl/>
        </w:rPr>
        <w:t xml:space="preserve">مجال </w:t>
      </w:r>
      <w:r w:rsidRPr="00BC1AE4">
        <w:rPr>
          <w:rFonts w:cs="Simplified Arabic"/>
          <w:sz w:val="20"/>
          <w:szCs w:val="22"/>
          <w:rtl/>
        </w:rPr>
        <w:t>البح</w:t>
      </w:r>
      <w:r w:rsidRPr="00BC1AE4">
        <w:rPr>
          <w:rFonts w:cs="Simplified Arabic" w:hint="cs"/>
          <w:sz w:val="20"/>
          <w:szCs w:val="22"/>
          <w:rtl/>
        </w:rPr>
        <w:t>و</w:t>
      </w:r>
      <w:r w:rsidRPr="00BC1AE4">
        <w:rPr>
          <w:rFonts w:cs="Simplified Arabic"/>
          <w:sz w:val="20"/>
          <w:szCs w:val="22"/>
          <w:rtl/>
        </w:rPr>
        <w:t>ث؛</w:t>
      </w:r>
    </w:p>
    <w:p w:rsidR="00BC1AE4" w:rsidRPr="00BC1AE4" w:rsidRDefault="00BC1AE4" w:rsidP="007A19FB">
      <w:pPr>
        <w:pStyle w:val="ListParagraph"/>
        <w:numPr>
          <w:ilvl w:val="0"/>
          <w:numId w:val="6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Pr>
      </w:pPr>
      <w:r w:rsidRPr="00BC1AE4">
        <w:rPr>
          <w:rFonts w:cs="Simplified Arabic"/>
          <w:sz w:val="20"/>
          <w:szCs w:val="22"/>
          <w:rtl/>
        </w:rPr>
        <w:t>ت</w:t>
      </w:r>
      <w:r w:rsidRPr="00BC1AE4">
        <w:rPr>
          <w:rFonts w:cs="Simplified Arabic" w:hint="cs"/>
          <w:sz w:val="20"/>
          <w:szCs w:val="22"/>
          <w:rtl/>
        </w:rPr>
        <w:t>شجيع</w:t>
      </w:r>
      <w:r w:rsidRPr="00BC1AE4">
        <w:rPr>
          <w:rFonts w:cs="Simplified Arabic"/>
          <w:sz w:val="20"/>
          <w:szCs w:val="22"/>
          <w:rtl/>
        </w:rPr>
        <w:t xml:space="preserve"> </w:t>
      </w:r>
      <w:r w:rsidRPr="00BC1AE4">
        <w:rPr>
          <w:rFonts w:cs="Simplified Arabic" w:hint="cs"/>
          <w:sz w:val="20"/>
          <w:szCs w:val="22"/>
          <w:rtl/>
        </w:rPr>
        <w:t xml:space="preserve">وضع </w:t>
      </w:r>
      <w:r w:rsidRPr="00BC1AE4">
        <w:rPr>
          <w:rFonts w:cs="Simplified Arabic"/>
          <w:sz w:val="20"/>
          <w:szCs w:val="22"/>
          <w:rtl/>
        </w:rPr>
        <w:t>حلول مبتكرة م</w:t>
      </w:r>
      <w:r w:rsidRPr="00BC1AE4">
        <w:rPr>
          <w:rFonts w:cs="Simplified Arabic" w:hint="cs"/>
          <w:sz w:val="20"/>
          <w:szCs w:val="22"/>
          <w:rtl/>
        </w:rPr>
        <w:t>لائم</w:t>
      </w:r>
      <w:r w:rsidRPr="00BC1AE4">
        <w:rPr>
          <w:rFonts w:cs="Simplified Arabic"/>
          <w:sz w:val="20"/>
          <w:szCs w:val="22"/>
          <w:rtl/>
        </w:rPr>
        <w:t>ة ومسؤولة وتنفيذ</w:t>
      </w:r>
      <w:r w:rsidRPr="00BC1AE4">
        <w:rPr>
          <w:rFonts w:cs="Simplified Arabic" w:hint="cs"/>
          <w:sz w:val="20"/>
          <w:szCs w:val="22"/>
          <w:rtl/>
        </w:rPr>
        <w:t>ها</w:t>
      </w:r>
      <w:r w:rsidRPr="00BC1AE4">
        <w:rPr>
          <w:rFonts w:cs="Simplified Arabic"/>
          <w:sz w:val="20"/>
          <w:szCs w:val="22"/>
          <w:rtl/>
        </w:rPr>
        <w:t xml:space="preserve"> وتوسيع نطاق</w:t>
      </w:r>
      <w:r w:rsidRPr="00BC1AE4">
        <w:rPr>
          <w:rFonts w:cs="Simplified Arabic" w:hint="cs"/>
          <w:sz w:val="20"/>
          <w:szCs w:val="22"/>
          <w:rtl/>
        </w:rPr>
        <w:t>ها</w:t>
      </w:r>
      <w:r w:rsidRPr="00BC1AE4">
        <w:rPr>
          <w:rFonts w:cs="Simplified Arabic"/>
          <w:sz w:val="20"/>
          <w:szCs w:val="22"/>
          <w:rtl/>
        </w:rPr>
        <w:t>؛</w:t>
      </w:r>
    </w:p>
    <w:p w:rsidR="00BC1AE4" w:rsidRPr="00BC1AE4" w:rsidRDefault="00BC1AE4" w:rsidP="007A19FB">
      <w:pPr>
        <w:pStyle w:val="ListParagraph"/>
        <w:numPr>
          <w:ilvl w:val="0"/>
          <w:numId w:val="6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rPr>
      </w:pPr>
      <w:r w:rsidRPr="00BC1AE4">
        <w:rPr>
          <w:rFonts w:cs="Simplified Arabic"/>
          <w:sz w:val="20"/>
          <w:szCs w:val="22"/>
          <w:rtl/>
        </w:rPr>
        <w:t>تيسير ال</w:t>
      </w:r>
      <w:r w:rsidRPr="00BC1AE4">
        <w:rPr>
          <w:rFonts w:cs="Simplified Arabic" w:hint="cs"/>
          <w:sz w:val="20"/>
          <w:szCs w:val="22"/>
          <w:rtl/>
        </w:rPr>
        <w:t>ح</w:t>
      </w:r>
      <w:r w:rsidRPr="00BC1AE4">
        <w:rPr>
          <w:rFonts w:cs="Simplified Arabic"/>
          <w:sz w:val="20"/>
          <w:szCs w:val="22"/>
          <w:rtl/>
        </w:rPr>
        <w:t xml:space="preserve">صول </w:t>
      </w:r>
      <w:r w:rsidRPr="00BC1AE4">
        <w:rPr>
          <w:rFonts w:cs="Simplified Arabic" w:hint="cs"/>
          <w:sz w:val="20"/>
          <w:szCs w:val="22"/>
          <w:rtl/>
        </w:rPr>
        <w:t>ع</w:t>
      </w:r>
      <w:r w:rsidRPr="00BC1AE4">
        <w:rPr>
          <w:rFonts w:cs="Simplified Arabic"/>
          <w:sz w:val="20"/>
          <w:szCs w:val="22"/>
          <w:rtl/>
        </w:rPr>
        <w:t>لى البيانات والمعلومات والمعارف التقنية والعلمية ذات الصلة وتبادلها</w:t>
      </w:r>
      <w:r w:rsidRPr="00BC1AE4">
        <w:rPr>
          <w:rFonts w:cs="Simplified Arabic" w:hint="cs"/>
          <w:sz w:val="20"/>
          <w:szCs w:val="22"/>
          <w:rtl/>
        </w:rPr>
        <w:t>.</w:t>
      </w:r>
    </w:p>
    <w:p w:rsidR="00BC1AE4" w:rsidRPr="001805EF" w:rsidRDefault="00BC1AE4" w:rsidP="001805EF">
      <w:pPr>
        <w:bidi/>
        <w:spacing w:after="120"/>
        <w:jc w:val="center"/>
        <w:rPr>
          <w:rFonts w:cs="Simplified Arabic"/>
          <w:b/>
          <w:bCs/>
          <w:i/>
          <w:iCs/>
          <w:snapToGrid w:val="0"/>
          <w:kern w:val="22"/>
          <w:sz w:val="20"/>
          <w:szCs w:val="22"/>
          <w:rtl/>
        </w:rPr>
      </w:pPr>
      <w:bookmarkStart w:id="155" w:name="_Toc118802229"/>
      <w:r w:rsidRPr="001805EF">
        <w:rPr>
          <w:rFonts w:cs="Simplified Arabic"/>
          <w:b/>
          <w:bCs/>
          <w:i/>
          <w:snapToGrid w:val="0"/>
          <w:kern w:val="22"/>
          <w:sz w:val="20"/>
          <w:szCs w:val="22"/>
          <w:rtl/>
        </w:rPr>
        <w:t>باء-</w:t>
      </w:r>
      <w:r w:rsidRPr="001805EF">
        <w:rPr>
          <w:rFonts w:cs="Simplified Arabic" w:hint="cs"/>
          <w:b/>
          <w:bCs/>
          <w:i/>
          <w:snapToGrid w:val="0"/>
          <w:kern w:val="22"/>
          <w:sz w:val="20"/>
          <w:szCs w:val="22"/>
          <w:rtl/>
        </w:rPr>
        <w:tab/>
      </w:r>
      <w:r w:rsidRPr="001805EF">
        <w:rPr>
          <w:rFonts w:cs="Simplified Arabic"/>
          <w:b/>
          <w:bCs/>
          <w:i/>
          <w:snapToGrid w:val="0"/>
          <w:kern w:val="22"/>
          <w:sz w:val="20"/>
          <w:szCs w:val="22"/>
          <w:rtl/>
        </w:rPr>
        <w:t>المبادئ التوجيهية</w:t>
      </w:r>
      <w:bookmarkEnd w:id="155"/>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napToGrid w:val="0"/>
          <w:kern w:val="22"/>
          <w:szCs w:val="22"/>
          <w:rtl/>
        </w:rPr>
      </w:pPr>
      <w:r w:rsidRPr="00BC1AE4">
        <w:rPr>
          <w:rFonts w:cs="Simplified Arabic" w:hint="cs"/>
          <w:szCs w:val="22"/>
          <w:rtl/>
        </w:rPr>
        <w:t>س</w:t>
      </w:r>
      <w:r w:rsidRPr="00BC1AE4">
        <w:rPr>
          <w:rFonts w:cs="Simplified Arabic"/>
          <w:szCs w:val="22"/>
          <w:rtl/>
        </w:rPr>
        <w:t xml:space="preserve">تسترشد مبادرات التعاون التقني والعلمي </w:t>
      </w:r>
      <w:r w:rsidRPr="00BC1AE4">
        <w:rPr>
          <w:rFonts w:cs="Simplified Arabic" w:hint="cs"/>
          <w:szCs w:val="22"/>
          <w:rtl/>
        </w:rPr>
        <w:t>(</w:t>
      </w:r>
      <w:r w:rsidRPr="00BC1AE4">
        <w:rPr>
          <w:rFonts w:cs="Simplified Arabic"/>
          <w:szCs w:val="22"/>
          <w:rtl/>
        </w:rPr>
        <w:t>الأنشطة والمشاريع والبرامج</w:t>
      </w:r>
      <w:r w:rsidRPr="00BC1AE4">
        <w:rPr>
          <w:rFonts w:cs="Simplified Arabic" w:hint="cs"/>
          <w:szCs w:val="22"/>
          <w:rtl/>
        </w:rPr>
        <w:t>)</w:t>
      </w:r>
      <w:r w:rsidRPr="00BC1AE4">
        <w:rPr>
          <w:rFonts w:cs="Simplified Arabic"/>
          <w:szCs w:val="22"/>
          <w:rtl/>
        </w:rPr>
        <w:t xml:space="preserve"> بالمبادئ التالية:</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hint="cs"/>
          <w:i/>
          <w:iCs/>
          <w:sz w:val="20"/>
          <w:szCs w:val="22"/>
          <w:rtl/>
        </w:rPr>
        <w:t xml:space="preserve">الاعتماد على </w:t>
      </w:r>
      <w:r w:rsidRPr="00BC1AE4">
        <w:rPr>
          <w:rFonts w:cs="Simplified Arabic"/>
          <w:i/>
          <w:iCs/>
          <w:sz w:val="20"/>
          <w:szCs w:val="22"/>
          <w:rtl/>
        </w:rPr>
        <w:t>الطلب:</w:t>
      </w:r>
      <w:r w:rsidRPr="00BC1AE4">
        <w:rPr>
          <w:rFonts w:cs="Simplified Arabic"/>
          <w:sz w:val="20"/>
          <w:szCs w:val="22"/>
          <w:rtl/>
        </w:rPr>
        <w:t xml:space="preserve"> ينبغي </w:t>
      </w:r>
      <w:r w:rsidRPr="00BC1AE4">
        <w:rPr>
          <w:rFonts w:cs="Simplified Arabic" w:hint="cs"/>
          <w:sz w:val="20"/>
          <w:szCs w:val="22"/>
          <w:rtl/>
        </w:rPr>
        <w:t>إنشاء</w:t>
      </w:r>
      <w:r w:rsidRPr="00BC1AE4">
        <w:rPr>
          <w:rFonts w:cs="Simplified Arabic"/>
          <w:sz w:val="20"/>
          <w:szCs w:val="22"/>
          <w:rtl/>
        </w:rPr>
        <w:t xml:space="preserve"> المبادرات بناء</w:t>
      </w:r>
      <w:r w:rsidRPr="00BC1AE4">
        <w:rPr>
          <w:rFonts w:cs="Simplified Arabic" w:hint="cs"/>
          <w:sz w:val="20"/>
          <w:szCs w:val="22"/>
          <w:rtl/>
        </w:rPr>
        <w:t>ً</w:t>
      </w:r>
      <w:r w:rsidRPr="00BC1AE4">
        <w:rPr>
          <w:rFonts w:cs="Simplified Arabic"/>
          <w:sz w:val="20"/>
          <w:szCs w:val="22"/>
          <w:rtl/>
        </w:rPr>
        <w:t xml:space="preserve"> على طلب الأطراف والمؤسسات </w:t>
      </w:r>
      <w:r w:rsidRPr="00BC1AE4">
        <w:rPr>
          <w:rFonts w:cs="Simplified Arabic" w:hint="cs"/>
          <w:sz w:val="20"/>
          <w:szCs w:val="22"/>
          <w:rtl/>
        </w:rPr>
        <w:t>المعني</w:t>
      </w:r>
      <w:r w:rsidRPr="00BC1AE4">
        <w:rPr>
          <w:rFonts w:cs="Simplified Arabic"/>
          <w:sz w:val="20"/>
          <w:szCs w:val="22"/>
          <w:rtl/>
        </w:rPr>
        <w:t>ة وأصحاب المصلحة</w:t>
      </w:r>
      <w:r w:rsidRPr="00BC1AE4">
        <w:rPr>
          <w:rFonts w:cs="Simplified Arabic" w:hint="cs"/>
          <w:sz w:val="20"/>
          <w:szCs w:val="22"/>
          <w:rtl/>
        </w:rPr>
        <w:t xml:space="preserve"> المعنيين</w:t>
      </w:r>
      <w:r w:rsidRPr="00BC1AE4">
        <w:rPr>
          <w:rFonts w:cs="Simplified Arabic"/>
          <w:sz w:val="20"/>
          <w:szCs w:val="22"/>
          <w:rtl/>
        </w:rPr>
        <w:t xml:space="preserve">، بما في ذلك الشعوب الأصلية والمجتمعات المحلية، </w:t>
      </w:r>
      <w:r w:rsidRPr="00BC1AE4">
        <w:rPr>
          <w:rFonts w:cs="Simplified Arabic" w:hint="cs"/>
          <w:sz w:val="20"/>
          <w:szCs w:val="22"/>
          <w:rtl/>
        </w:rPr>
        <w:t>لتلبي</w:t>
      </w:r>
      <w:r w:rsidRPr="00BC1AE4">
        <w:rPr>
          <w:rFonts w:cs="Simplified Arabic"/>
          <w:sz w:val="20"/>
          <w:szCs w:val="22"/>
          <w:rtl/>
        </w:rPr>
        <w:t>ة احتياجاتهم</w:t>
      </w:r>
      <w:r w:rsidRPr="00BC1AE4">
        <w:rPr>
          <w:rFonts w:cs="Simplified Arabic" w:hint="cs"/>
          <w:sz w:val="20"/>
          <w:szCs w:val="22"/>
          <w:rtl/>
        </w:rPr>
        <w:t xml:space="preserve"> </w:t>
      </w:r>
      <w:r w:rsidRPr="00BC1AE4">
        <w:rPr>
          <w:rFonts w:cs="Simplified Arabic"/>
          <w:sz w:val="20"/>
          <w:szCs w:val="22"/>
          <w:rtl/>
        </w:rPr>
        <w:t>ووفقا للتشريعات الوطنية؛</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المرونة:</w:t>
      </w:r>
      <w:r w:rsidRPr="00BC1AE4">
        <w:rPr>
          <w:rFonts w:cs="Simplified Arabic"/>
          <w:sz w:val="20"/>
          <w:szCs w:val="22"/>
          <w:rtl/>
        </w:rPr>
        <w:t xml:space="preserve"> ينبغي تنفيذ المبادرات بطريقة مرنة وقابلة للتكيف، مع مراعاة الاحتياجات </w:t>
      </w:r>
      <w:r w:rsidRPr="00BC1AE4">
        <w:rPr>
          <w:rFonts w:cs="Simplified Arabic" w:hint="cs"/>
          <w:sz w:val="20"/>
          <w:szCs w:val="22"/>
          <w:rtl/>
        </w:rPr>
        <w:t>و</w:t>
      </w:r>
      <w:r w:rsidRPr="00BC1AE4">
        <w:rPr>
          <w:rFonts w:cs="Simplified Arabic"/>
          <w:sz w:val="20"/>
          <w:szCs w:val="22"/>
          <w:rtl/>
        </w:rPr>
        <w:t>الظروف</w:t>
      </w:r>
      <w:r w:rsidRPr="00BC1AE4">
        <w:rPr>
          <w:rFonts w:cs="Simplified Arabic" w:hint="cs"/>
          <w:sz w:val="20"/>
          <w:szCs w:val="22"/>
          <w:rtl/>
        </w:rPr>
        <w:t xml:space="preserve"> والأوضاع</w:t>
      </w:r>
      <w:r w:rsidRPr="00BC1AE4">
        <w:rPr>
          <w:rFonts w:cs="Simplified Arabic"/>
          <w:sz w:val="20"/>
          <w:szCs w:val="22"/>
          <w:rtl/>
        </w:rPr>
        <w:t xml:space="preserve"> المت</w:t>
      </w:r>
      <w:r w:rsidRPr="00BC1AE4">
        <w:rPr>
          <w:rFonts w:cs="Simplified Arabic" w:hint="cs"/>
          <w:sz w:val="20"/>
          <w:szCs w:val="22"/>
          <w:rtl/>
        </w:rPr>
        <w:t>باين</w:t>
      </w:r>
      <w:r w:rsidRPr="00BC1AE4">
        <w:rPr>
          <w:rFonts w:cs="Simplified Arabic"/>
          <w:sz w:val="20"/>
          <w:szCs w:val="22"/>
          <w:rtl/>
        </w:rPr>
        <w:t>ة للأطراف وأصحاب المصلحة المعنيين؛</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الكفاءة:</w:t>
      </w:r>
      <w:r w:rsidRPr="00BC1AE4">
        <w:rPr>
          <w:rFonts w:cs="Simplified Arabic"/>
          <w:sz w:val="20"/>
          <w:szCs w:val="22"/>
          <w:rtl/>
        </w:rPr>
        <w:t xml:space="preserve"> ينبغي اتخاذ تدابير لضمان تحق</w:t>
      </w:r>
      <w:r w:rsidRPr="00BC1AE4">
        <w:rPr>
          <w:rFonts w:cs="Simplified Arabic" w:hint="cs"/>
          <w:sz w:val="20"/>
          <w:szCs w:val="22"/>
          <w:rtl/>
        </w:rPr>
        <w:t>ي</w:t>
      </w:r>
      <w:r w:rsidRPr="00BC1AE4">
        <w:rPr>
          <w:rFonts w:cs="Simplified Arabic"/>
          <w:sz w:val="20"/>
          <w:szCs w:val="22"/>
          <w:rtl/>
        </w:rPr>
        <w:t>ق</w:t>
      </w:r>
      <w:r w:rsidRPr="00BC1AE4">
        <w:rPr>
          <w:rFonts w:cs="Simplified Arabic" w:hint="cs"/>
          <w:sz w:val="20"/>
          <w:szCs w:val="22"/>
          <w:rtl/>
        </w:rPr>
        <w:t xml:space="preserve"> </w:t>
      </w:r>
      <w:r w:rsidRPr="00BC1AE4">
        <w:rPr>
          <w:rFonts w:cs="Simplified Arabic"/>
          <w:sz w:val="20"/>
          <w:szCs w:val="22"/>
          <w:rtl/>
        </w:rPr>
        <w:t>النتائج المرجوة</w:t>
      </w:r>
      <w:r w:rsidRPr="00BC1AE4">
        <w:rPr>
          <w:rFonts w:cs="Simplified Arabic" w:hint="cs"/>
          <w:sz w:val="20"/>
          <w:szCs w:val="22"/>
          <w:rtl/>
        </w:rPr>
        <w:t xml:space="preserve"> من</w:t>
      </w:r>
      <w:r w:rsidRPr="00BC1AE4">
        <w:rPr>
          <w:rFonts w:cs="Simplified Arabic"/>
          <w:sz w:val="20"/>
          <w:szCs w:val="22"/>
          <w:rtl/>
        </w:rPr>
        <w:t xml:space="preserve"> المبادرات في الوقت الم</w:t>
      </w:r>
      <w:r w:rsidRPr="00BC1AE4">
        <w:rPr>
          <w:rFonts w:cs="Simplified Arabic" w:hint="cs"/>
          <w:sz w:val="20"/>
          <w:szCs w:val="22"/>
          <w:rtl/>
        </w:rPr>
        <w:t>حدد</w:t>
      </w:r>
      <w:r w:rsidRPr="00BC1AE4">
        <w:rPr>
          <w:rFonts w:cs="Simplified Arabic"/>
          <w:sz w:val="20"/>
          <w:szCs w:val="22"/>
          <w:rtl/>
        </w:rPr>
        <w:t xml:space="preserve"> وبأقل</w:t>
      </w:r>
      <w:r w:rsidRPr="00BC1AE4">
        <w:rPr>
          <w:rFonts w:cs="Simplified Arabic" w:hint="cs"/>
          <w:sz w:val="20"/>
          <w:szCs w:val="22"/>
          <w:rtl/>
        </w:rPr>
        <w:t xml:space="preserve"> قدر ممكن من</w:t>
      </w:r>
      <w:r w:rsidRPr="00BC1AE4">
        <w:rPr>
          <w:rFonts w:cs="Simplified Arabic"/>
          <w:sz w:val="20"/>
          <w:szCs w:val="22"/>
          <w:rtl/>
        </w:rPr>
        <w:t xml:space="preserve"> الموارد؛</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الفعالية:</w:t>
      </w:r>
      <w:r w:rsidRPr="00BC1AE4">
        <w:rPr>
          <w:rFonts w:cs="Simplified Arabic"/>
          <w:sz w:val="20"/>
          <w:szCs w:val="22"/>
          <w:rtl/>
        </w:rPr>
        <w:t xml:space="preserve"> ينبغي اتخاذ تدابير لضمان أن تؤدي المبادرات إلى التغييرات الم</w:t>
      </w:r>
      <w:r w:rsidRPr="00BC1AE4">
        <w:rPr>
          <w:rFonts w:cs="Simplified Arabic" w:hint="cs"/>
          <w:sz w:val="20"/>
          <w:szCs w:val="22"/>
          <w:rtl/>
        </w:rPr>
        <w:t>نشود</w:t>
      </w:r>
      <w:r w:rsidRPr="00BC1AE4">
        <w:rPr>
          <w:rFonts w:cs="Simplified Arabic"/>
          <w:sz w:val="20"/>
          <w:szCs w:val="22"/>
          <w:rtl/>
        </w:rPr>
        <w:t>ة مع مراعاة</w:t>
      </w:r>
      <w:r w:rsidRPr="00BC1AE4">
        <w:rPr>
          <w:rFonts w:cs="Simplified Arabic" w:hint="cs"/>
          <w:sz w:val="20"/>
          <w:szCs w:val="22"/>
          <w:rtl/>
          <w:lang w:bidi="ar-EG"/>
        </w:rPr>
        <w:t xml:space="preserve"> أوجه</w:t>
      </w:r>
      <w:r w:rsidRPr="00BC1AE4">
        <w:rPr>
          <w:rFonts w:cs="Simplified Arabic"/>
          <w:sz w:val="20"/>
          <w:szCs w:val="22"/>
          <w:rtl/>
        </w:rPr>
        <w:t xml:space="preserve"> الترابط المحتمل</w:t>
      </w:r>
      <w:r w:rsidRPr="00BC1AE4">
        <w:rPr>
          <w:rFonts w:cs="Simplified Arabic" w:hint="cs"/>
          <w:sz w:val="20"/>
          <w:szCs w:val="22"/>
          <w:rtl/>
        </w:rPr>
        <w:t>ة</w:t>
      </w:r>
      <w:r w:rsidRPr="00BC1AE4">
        <w:rPr>
          <w:rFonts w:cs="Simplified Arabic"/>
          <w:sz w:val="20"/>
          <w:szCs w:val="22"/>
          <w:rtl/>
        </w:rPr>
        <w:t xml:space="preserve"> والآثار غير المقصودة، </w:t>
      </w:r>
      <w:r w:rsidRPr="00BC1AE4">
        <w:rPr>
          <w:rFonts w:cs="Simplified Arabic" w:hint="cs"/>
          <w:sz w:val="20"/>
          <w:szCs w:val="22"/>
          <w:rtl/>
        </w:rPr>
        <w:t>و</w:t>
      </w:r>
      <w:r w:rsidRPr="00BC1AE4">
        <w:rPr>
          <w:rFonts w:cs="Simplified Arabic"/>
          <w:sz w:val="20"/>
          <w:szCs w:val="22"/>
          <w:rtl/>
        </w:rPr>
        <w:t>لضمان</w:t>
      </w:r>
      <w:r w:rsidRPr="00BC1AE4">
        <w:rPr>
          <w:rFonts w:cs="Simplified Arabic" w:hint="cs"/>
          <w:sz w:val="20"/>
          <w:szCs w:val="22"/>
          <w:rtl/>
        </w:rPr>
        <w:t xml:space="preserve"> إمكانية</w:t>
      </w:r>
      <w:r w:rsidRPr="00BC1AE4">
        <w:rPr>
          <w:rFonts w:cs="Simplified Arabic"/>
          <w:sz w:val="20"/>
          <w:szCs w:val="22"/>
          <w:rtl/>
        </w:rPr>
        <w:t xml:space="preserve"> رصد</w:t>
      </w:r>
      <w:r w:rsidRPr="00BC1AE4">
        <w:rPr>
          <w:rFonts w:cs="Simplified Arabic" w:hint="cs"/>
          <w:sz w:val="20"/>
          <w:szCs w:val="22"/>
          <w:rtl/>
        </w:rPr>
        <w:t xml:space="preserve"> </w:t>
      </w:r>
      <w:r w:rsidRPr="00BC1AE4">
        <w:rPr>
          <w:rFonts w:cs="Simplified Arabic"/>
          <w:sz w:val="20"/>
          <w:szCs w:val="22"/>
          <w:rtl/>
        </w:rPr>
        <w:t>النتائج وتقييمها؛</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hint="cs"/>
          <w:i/>
          <w:iCs/>
          <w:sz w:val="20"/>
          <w:szCs w:val="22"/>
          <w:rtl/>
        </w:rPr>
        <w:t>التطويع</w:t>
      </w:r>
      <w:r w:rsidRPr="00BC1AE4">
        <w:rPr>
          <w:rFonts w:cs="Simplified Arabic"/>
          <w:i/>
          <w:iCs/>
          <w:sz w:val="20"/>
          <w:szCs w:val="22"/>
          <w:rtl/>
        </w:rPr>
        <w:t>:</w:t>
      </w:r>
      <w:r w:rsidRPr="00BC1AE4">
        <w:rPr>
          <w:rFonts w:cs="Simplified Arabic"/>
          <w:sz w:val="20"/>
          <w:szCs w:val="22"/>
          <w:rtl/>
        </w:rPr>
        <w:t xml:space="preserve"> ينبغي تكييف المبادرات مع الظروف وال</w:t>
      </w:r>
      <w:r w:rsidRPr="00BC1AE4">
        <w:rPr>
          <w:rFonts w:cs="Simplified Arabic" w:hint="cs"/>
          <w:sz w:val="20"/>
          <w:szCs w:val="22"/>
          <w:rtl/>
        </w:rPr>
        <w:t>أوضاع</w:t>
      </w:r>
      <w:r w:rsidRPr="00BC1AE4">
        <w:rPr>
          <w:rFonts w:cs="Simplified Arabic"/>
          <w:sz w:val="20"/>
          <w:szCs w:val="22"/>
          <w:rtl/>
        </w:rPr>
        <w:t xml:space="preserve"> المحلية، مع مراعاة </w:t>
      </w:r>
      <w:r w:rsidRPr="00BC1AE4">
        <w:rPr>
          <w:rFonts w:cs="Simplified Arabic" w:hint="cs"/>
          <w:sz w:val="20"/>
          <w:szCs w:val="22"/>
          <w:rtl/>
        </w:rPr>
        <w:t xml:space="preserve">أيضا </w:t>
      </w:r>
      <w:r w:rsidRPr="00BC1AE4">
        <w:rPr>
          <w:rFonts w:cs="Simplified Arabic"/>
          <w:sz w:val="20"/>
          <w:szCs w:val="22"/>
          <w:rtl/>
        </w:rPr>
        <w:t>الاعتبارات الثقافية والاعتبارات</w:t>
      </w:r>
      <w:r w:rsidRPr="00BC1AE4">
        <w:rPr>
          <w:rFonts w:cs="Simplified Arabic" w:hint="cs"/>
          <w:sz w:val="20"/>
          <w:szCs w:val="22"/>
          <w:rtl/>
        </w:rPr>
        <w:t xml:space="preserve"> الأخرى</w:t>
      </w:r>
      <w:r w:rsidRPr="00BC1AE4">
        <w:rPr>
          <w:rFonts w:cs="Simplified Arabic"/>
          <w:sz w:val="20"/>
          <w:szCs w:val="22"/>
          <w:rtl/>
        </w:rPr>
        <w:t xml:space="preserve">، </w:t>
      </w:r>
      <w:r w:rsidRPr="00BC1AE4">
        <w:rPr>
          <w:rFonts w:cs="Simplified Arabic" w:hint="cs"/>
          <w:sz w:val="20"/>
          <w:szCs w:val="22"/>
          <w:rtl/>
        </w:rPr>
        <w:t xml:space="preserve">من أجل </w:t>
      </w:r>
      <w:r w:rsidRPr="00BC1AE4">
        <w:rPr>
          <w:rFonts w:cs="Simplified Arabic"/>
          <w:sz w:val="20"/>
          <w:szCs w:val="22"/>
          <w:rtl/>
        </w:rPr>
        <w:t>تعزيز ال</w:t>
      </w:r>
      <w:r w:rsidRPr="00BC1AE4">
        <w:rPr>
          <w:rFonts w:cs="Simplified Arabic" w:hint="cs"/>
          <w:sz w:val="20"/>
          <w:szCs w:val="22"/>
          <w:rtl/>
        </w:rPr>
        <w:t>قبول</w:t>
      </w:r>
      <w:r w:rsidRPr="00BC1AE4">
        <w:rPr>
          <w:rFonts w:cs="Simplified Arabic"/>
          <w:sz w:val="20"/>
          <w:szCs w:val="22"/>
          <w:rtl/>
        </w:rPr>
        <w:t xml:space="preserve"> والاستيعاب والملكية والاستدامة على المستوى المحلي؛</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hint="cs"/>
          <w:i/>
          <w:iCs/>
          <w:sz w:val="20"/>
          <w:szCs w:val="22"/>
          <w:rtl/>
        </w:rPr>
        <w:t xml:space="preserve">النهج </w:t>
      </w:r>
      <w:r w:rsidRPr="00BC1AE4">
        <w:rPr>
          <w:rFonts w:cs="Simplified Arabic"/>
          <w:i/>
          <w:iCs/>
          <w:sz w:val="20"/>
          <w:szCs w:val="22"/>
          <w:rtl/>
        </w:rPr>
        <w:t>البرنامجي:</w:t>
      </w:r>
      <w:r w:rsidRPr="00BC1AE4">
        <w:rPr>
          <w:rFonts w:cs="Simplified Arabic"/>
          <w:sz w:val="20"/>
          <w:szCs w:val="22"/>
          <w:rtl/>
        </w:rPr>
        <w:t xml:space="preserve"> ينبغي أن ي</w:t>
      </w:r>
      <w:r w:rsidRPr="00BC1AE4">
        <w:rPr>
          <w:rFonts w:cs="Simplified Arabic" w:hint="cs"/>
          <w:sz w:val="20"/>
          <w:szCs w:val="22"/>
          <w:rtl/>
        </w:rPr>
        <w:t>تم</w:t>
      </w:r>
      <w:r w:rsidRPr="00BC1AE4">
        <w:rPr>
          <w:rFonts w:cs="Simplified Arabic"/>
          <w:sz w:val="20"/>
          <w:szCs w:val="22"/>
          <w:rtl/>
        </w:rPr>
        <w:t xml:space="preserve"> التنفيذ من خلال المشاركة المست</w:t>
      </w:r>
      <w:r w:rsidRPr="00BC1AE4">
        <w:rPr>
          <w:rFonts w:cs="Simplified Arabic" w:hint="cs"/>
          <w:sz w:val="20"/>
          <w:szCs w:val="22"/>
          <w:rtl/>
        </w:rPr>
        <w:t>دام</w:t>
      </w:r>
      <w:r w:rsidRPr="00BC1AE4">
        <w:rPr>
          <w:rFonts w:cs="Simplified Arabic"/>
          <w:sz w:val="20"/>
          <w:szCs w:val="22"/>
          <w:rtl/>
        </w:rPr>
        <w:t xml:space="preserve">ة </w:t>
      </w:r>
      <w:r w:rsidRPr="00BC1AE4">
        <w:rPr>
          <w:rFonts w:cs="Simplified Arabic" w:hint="cs"/>
          <w:sz w:val="20"/>
          <w:szCs w:val="22"/>
          <w:rtl/>
        </w:rPr>
        <w:t>ال</w:t>
      </w:r>
      <w:r w:rsidRPr="00BC1AE4">
        <w:rPr>
          <w:rFonts w:cs="Simplified Arabic"/>
          <w:sz w:val="20"/>
          <w:szCs w:val="22"/>
          <w:rtl/>
        </w:rPr>
        <w:t>طويلة الأجل وبطريقة شاملة ومتكاملة، حيث تكون</w:t>
      </w:r>
      <w:r w:rsidRPr="00BC1AE4">
        <w:rPr>
          <w:rFonts w:cs="Simplified Arabic" w:hint="cs"/>
          <w:sz w:val="20"/>
          <w:szCs w:val="22"/>
          <w:rtl/>
        </w:rPr>
        <w:t xml:space="preserve"> مختلف</w:t>
      </w:r>
      <w:r w:rsidRPr="00BC1AE4">
        <w:rPr>
          <w:rFonts w:cs="Simplified Arabic"/>
          <w:sz w:val="20"/>
          <w:szCs w:val="22"/>
          <w:rtl/>
        </w:rPr>
        <w:t xml:space="preserve"> التدخلات (الأنشطة والمشاريع والمبادرات الأخرى) الموحدة برؤية </w:t>
      </w:r>
      <w:r w:rsidRPr="00BC1AE4">
        <w:rPr>
          <w:rFonts w:cs="Simplified Arabic" w:hint="cs"/>
          <w:sz w:val="20"/>
          <w:szCs w:val="22"/>
          <w:rtl/>
        </w:rPr>
        <w:t>جامع</w:t>
      </w:r>
      <w:r w:rsidRPr="00BC1AE4">
        <w:rPr>
          <w:rFonts w:cs="Simplified Arabic"/>
          <w:sz w:val="20"/>
          <w:szCs w:val="22"/>
          <w:rtl/>
        </w:rPr>
        <w:t>ة و</w:t>
      </w:r>
      <w:r w:rsidRPr="00BC1AE4">
        <w:rPr>
          <w:rFonts w:cs="Simplified Arabic" w:hint="cs"/>
          <w:sz w:val="20"/>
          <w:szCs w:val="22"/>
          <w:rtl/>
        </w:rPr>
        <w:t>ب</w:t>
      </w:r>
      <w:r w:rsidRPr="00BC1AE4">
        <w:rPr>
          <w:rFonts w:cs="Simplified Arabic"/>
          <w:sz w:val="20"/>
          <w:szCs w:val="22"/>
          <w:rtl/>
        </w:rPr>
        <w:t>أهداف مشتركة</w:t>
      </w:r>
      <w:r w:rsidRPr="00BC1AE4">
        <w:rPr>
          <w:rFonts w:cs="Simplified Arabic" w:hint="cs"/>
          <w:sz w:val="20"/>
          <w:szCs w:val="22"/>
          <w:rtl/>
        </w:rPr>
        <w:t xml:space="preserve"> تدخلات</w:t>
      </w:r>
      <w:r w:rsidRPr="00BC1AE4">
        <w:rPr>
          <w:rFonts w:cs="Simplified Arabic"/>
          <w:sz w:val="20"/>
          <w:szCs w:val="22"/>
          <w:rtl/>
        </w:rPr>
        <w:t xml:space="preserve"> مترابطة تحقق</w:t>
      </w:r>
      <w:r w:rsidRPr="00BC1AE4">
        <w:rPr>
          <w:rFonts w:cs="Simplified Arabic" w:hint="cs"/>
          <w:sz w:val="20"/>
          <w:szCs w:val="22"/>
          <w:rtl/>
        </w:rPr>
        <w:t xml:space="preserve"> أثرا </w:t>
      </w:r>
      <w:r w:rsidRPr="00BC1AE4">
        <w:rPr>
          <w:rFonts w:cs="Simplified Arabic"/>
          <w:sz w:val="20"/>
          <w:szCs w:val="22"/>
          <w:rtl/>
        </w:rPr>
        <w:t>مست</w:t>
      </w:r>
      <w:r w:rsidRPr="00BC1AE4">
        <w:rPr>
          <w:rFonts w:cs="Simplified Arabic" w:hint="cs"/>
          <w:sz w:val="20"/>
          <w:szCs w:val="22"/>
          <w:rtl/>
        </w:rPr>
        <w:t>داما</w:t>
      </w:r>
      <w:r w:rsidRPr="00BC1AE4">
        <w:rPr>
          <w:rFonts w:cs="Simplified Arabic"/>
          <w:sz w:val="20"/>
          <w:szCs w:val="22"/>
          <w:rtl/>
        </w:rPr>
        <w:t xml:space="preserve"> </w:t>
      </w:r>
      <w:r w:rsidRPr="00BC1AE4">
        <w:rPr>
          <w:rFonts w:cs="Simplified Arabic" w:hint="cs"/>
          <w:sz w:val="20"/>
          <w:szCs w:val="22"/>
          <w:rtl/>
        </w:rPr>
        <w:t>و</w:t>
      </w:r>
      <w:r w:rsidRPr="00BC1AE4">
        <w:rPr>
          <w:rFonts w:cs="Simplified Arabic"/>
          <w:sz w:val="20"/>
          <w:szCs w:val="22"/>
          <w:rtl/>
        </w:rPr>
        <w:t>أوسع</w:t>
      </w:r>
      <w:r w:rsidRPr="00BC1AE4">
        <w:rPr>
          <w:rFonts w:cs="Simplified Arabic" w:hint="cs"/>
          <w:sz w:val="20"/>
          <w:szCs w:val="22"/>
          <w:rtl/>
        </w:rPr>
        <w:t xml:space="preserve"> </w:t>
      </w:r>
      <w:r w:rsidRPr="00BC1AE4">
        <w:rPr>
          <w:rFonts w:cs="Simplified Arabic"/>
          <w:sz w:val="20"/>
          <w:szCs w:val="22"/>
          <w:rtl/>
        </w:rPr>
        <w:t>نطاق</w:t>
      </w:r>
      <w:r w:rsidRPr="00BC1AE4">
        <w:rPr>
          <w:rFonts w:cs="Simplified Arabic" w:hint="cs"/>
          <w:sz w:val="20"/>
          <w:szCs w:val="22"/>
          <w:rtl/>
        </w:rPr>
        <w:t>ا</w:t>
      </w:r>
      <w:r w:rsidRPr="00BC1AE4">
        <w:rPr>
          <w:rFonts w:cs="Simplified Arabic"/>
          <w:sz w:val="20"/>
          <w:szCs w:val="22"/>
          <w:rtl/>
        </w:rPr>
        <w:t xml:space="preserve"> يفوق مجموع مكوناته</w:t>
      </w:r>
      <w:r w:rsidRPr="00BC1AE4">
        <w:rPr>
          <w:rFonts w:cs="Simplified Arabic" w:hint="cs"/>
          <w:sz w:val="20"/>
          <w:szCs w:val="22"/>
          <w:rtl/>
        </w:rPr>
        <w:t>ا</w:t>
      </w:r>
      <w:r w:rsidRPr="00BC1AE4">
        <w:rPr>
          <w:rFonts w:cs="Simplified Arabic"/>
          <w:sz w:val="20"/>
          <w:szCs w:val="22"/>
          <w:rtl/>
        </w:rPr>
        <w:t>؛</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التآزر:</w:t>
      </w:r>
      <w:r w:rsidRPr="00BC1AE4">
        <w:rPr>
          <w:rFonts w:cs="Simplified Arabic"/>
          <w:sz w:val="20"/>
          <w:szCs w:val="22"/>
          <w:rtl/>
        </w:rPr>
        <w:t xml:space="preserve"> ينبغي تنفيذ المبادرات بطريقة تعاونية ومترابطة وتكامل</w:t>
      </w:r>
      <w:r w:rsidRPr="00BC1AE4">
        <w:rPr>
          <w:rFonts w:cs="Simplified Arabic" w:hint="cs"/>
          <w:sz w:val="20"/>
          <w:szCs w:val="22"/>
          <w:rtl/>
        </w:rPr>
        <w:t>ي</w:t>
      </w:r>
      <w:r w:rsidRPr="00BC1AE4">
        <w:rPr>
          <w:rFonts w:cs="Simplified Arabic"/>
          <w:sz w:val="20"/>
          <w:szCs w:val="22"/>
          <w:rtl/>
        </w:rPr>
        <w:t>ة و</w:t>
      </w:r>
      <w:r w:rsidRPr="00BC1AE4">
        <w:rPr>
          <w:rFonts w:cs="Simplified Arabic" w:hint="cs"/>
          <w:sz w:val="20"/>
          <w:szCs w:val="22"/>
          <w:rtl/>
        </w:rPr>
        <w:t>متعاضدة</w:t>
      </w:r>
      <w:r w:rsidRPr="00BC1AE4">
        <w:rPr>
          <w:rFonts w:cs="Simplified Arabic"/>
          <w:sz w:val="20"/>
          <w:szCs w:val="22"/>
          <w:rtl/>
        </w:rPr>
        <w:t xml:space="preserve"> </w:t>
      </w:r>
      <w:r w:rsidRPr="00BC1AE4">
        <w:rPr>
          <w:rFonts w:cs="Simplified Arabic" w:hint="cs"/>
          <w:sz w:val="20"/>
          <w:szCs w:val="22"/>
          <w:rtl/>
        </w:rPr>
        <w:t>بُغية</w:t>
      </w:r>
      <w:r w:rsidRPr="00BC1AE4">
        <w:rPr>
          <w:rFonts w:cs="Simplified Arabic"/>
          <w:sz w:val="20"/>
          <w:szCs w:val="22"/>
          <w:rtl/>
        </w:rPr>
        <w:t xml:space="preserve"> ت</w:t>
      </w:r>
      <w:r w:rsidRPr="00BC1AE4">
        <w:rPr>
          <w:rFonts w:cs="Simplified Arabic" w:hint="cs"/>
          <w:sz w:val="20"/>
          <w:szCs w:val="22"/>
          <w:rtl/>
        </w:rPr>
        <w:t>عظ</w:t>
      </w:r>
      <w:r w:rsidRPr="00BC1AE4">
        <w:rPr>
          <w:rFonts w:cs="Simplified Arabic"/>
          <w:sz w:val="20"/>
          <w:szCs w:val="22"/>
          <w:rtl/>
        </w:rPr>
        <w:t>ي</w:t>
      </w:r>
      <w:r w:rsidRPr="00BC1AE4">
        <w:rPr>
          <w:rFonts w:cs="Simplified Arabic" w:hint="cs"/>
          <w:sz w:val="20"/>
          <w:szCs w:val="22"/>
          <w:rtl/>
        </w:rPr>
        <w:t>م</w:t>
      </w:r>
      <w:r w:rsidRPr="00BC1AE4">
        <w:rPr>
          <w:rFonts w:cs="Simplified Arabic"/>
          <w:sz w:val="20"/>
          <w:szCs w:val="22"/>
          <w:rtl/>
        </w:rPr>
        <w:t xml:space="preserve"> </w:t>
      </w:r>
      <w:r w:rsidRPr="00BC1AE4">
        <w:rPr>
          <w:rFonts w:cs="Simplified Arabic" w:hint="cs"/>
          <w:sz w:val="20"/>
          <w:szCs w:val="22"/>
          <w:rtl/>
        </w:rPr>
        <w:t>أثرها</w:t>
      </w:r>
      <w:r w:rsidRPr="00BC1AE4">
        <w:rPr>
          <w:rFonts w:cs="Simplified Arabic"/>
          <w:sz w:val="20"/>
          <w:szCs w:val="22"/>
          <w:rtl/>
        </w:rPr>
        <w:t xml:space="preserve"> في دعم تنفيذ الإطار العالمي للتنوع البيولوجي لما بعد عام 2020 على جميع المستويات وع</w:t>
      </w:r>
      <w:r w:rsidRPr="00BC1AE4">
        <w:rPr>
          <w:rFonts w:cs="Simplified Arabic" w:hint="cs"/>
          <w:sz w:val="20"/>
          <w:szCs w:val="22"/>
          <w:rtl/>
        </w:rPr>
        <w:t>لى نطاق مختلف</w:t>
      </w:r>
      <w:r w:rsidRPr="00BC1AE4">
        <w:rPr>
          <w:rFonts w:cs="Simplified Arabic"/>
          <w:sz w:val="20"/>
          <w:szCs w:val="22"/>
          <w:rtl/>
        </w:rPr>
        <w:t xml:space="preserve"> الاتفاقيات والعمليات والقطاعات؛</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hint="cs"/>
          <w:i/>
          <w:iCs/>
          <w:sz w:val="20"/>
          <w:szCs w:val="22"/>
          <w:rtl/>
        </w:rPr>
        <w:t>إ</w:t>
      </w:r>
      <w:r w:rsidRPr="00BC1AE4">
        <w:rPr>
          <w:rFonts w:cs="Simplified Arabic"/>
          <w:i/>
          <w:iCs/>
          <w:sz w:val="20"/>
          <w:szCs w:val="22"/>
          <w:rtl/>
        </w:rPr>
        <w:t>شر</w:t>
      </w:r>
      <w:r w:rsidRPr="00BC1AE4">
        <w:rPr>
          <w:rFonts w:cs="Simplified Arabic" w:hint="cs"/>
          <w:i/>
          <w:iCs/>
          <w:sz w:val="20"/>
          <w:szCs w:val="22"/>
          <w:rtl/>
        </w:rPr>
        <w:t>ا</w:t>
      </w:r>
      <w:r w:rsidRPr="00BC1AE4">
        <w:rPr>
          <w:rFonts w:cs="Simplified Arabic"/>
          <w:i/>
          <w:iCs/>
          <w:sz w:val="20"/>
          <w:szCs w:val="22"/>
          <w:rtl/>
        </w:rPr>
        <w:t>ك أصحاب المصلحة المتعددين:</w:t>
      </w:r>
      <w:r w:rsidRPr="00BC1AE4">
        <w:rPr>
          <w:rFonts w:cs="Simplified Arabic"/>
          <w:sz w:val="20"/>
          <w:szCs w:val="22"/>
          <w:rtl/>
        </w:rPr>
        <w:t xml:space="preserve"> ينبغي</w:t>
      </w:r>
      <w:r w:rsidRPr="00BC1AE4">
        <w:rPr>
          <w:rFonts w:cs="Simplified Arabic" w:hint="cs"/>
          <w:sz w:val="20"/>
          <w:szCs w:val="22"/>
          <w:rtl/>
        </w:rPr>
        <w:t xml:space="preserve"> أن تعمل</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لمبادرات</w:t>
      </w:r>
      <w:r w:rsidRPr="00BC1AE4">
        <w:rPr>
          <w:rFonts w:cs="Simplified Arabic" w:hint="cs"/>
          <w:sz w:val="20"/>
          <w:szCs w:val="22"/>
          <w:rtl/>
        </w:rPr>
        <w:t xml:space="preserve"> على</w:t>
      </w:r>
      <w:r w:rsidRPr="00BC1AE4">
        <w:rPr>
          <w:rFonts w:cs="Simplified Arabic"/>
          <w:sz w:val="20"/>
          <w:szCs w:val="22"/>
          <w:rtl/>
        </w:rPr>
        <w:t xml:space="preserve"> إشراك الجهات الفاعلة المجتمع</w:t>
      </w:r>
      <w:r w:rsidRPr="00BC1AE4">
        <w:rPr>
          <w:rFonts w:cs="Simplified Arabic" w:hint="cs"/>
          <w:sz w:val="20"/>
          <w:szCs w:val="22"/>
          <w:rtl/>
        </w:rPr>
        <w:t>ية ذات الصلة</w:t>
      </w:r>
      <w:r w:rsidRPr="00BC1AE4">
        <w:rPr>
          <w:rFonts w:cs="Simplified Arabic"/>
          <w:sz w:val="20"/>
          <w:szCs w:val="22"/>
          <w:rtl/>
        </w:rPr>
        <w:t xml:space="preserve"> والشركاء المؤسسيين ومقدمي المساعدة التقنية، بما في ذلك (1) الشعوب الأصلية والمجتمعات المحلية وشبكاتها؛ (2)</w:t>
      </w:r>
      <w:r w:rsidRPr="00BC1AE4">
        <w:rPr>
          <w:rFonts w:cs="Simplified Arabic" w:hint="cs"/>
          <w:sz w:val="20"/>
          <w:szCs w:val="22"/>
          <w:rtl/>
        </w:rPr>
        <w:t> </w:t>
      </w:r>
      <w:r w:rsidRPr="00BC1AE4">
        <w:rPr>
          <w:rFonts w:cs="Simplified Arabic"/>
          <w:sz w:val="20"/>
          <w:szCs w:val="22"/>
          <w:rtl/>
        </w:rPr>
        <w:t>البحوث المتعددة التخصصات والشبكات المهنية؛ (3) المجتمع المدني، بما في ذلك شبكات الشباب؛ (4) المؤسسات الأكاديمية والعلمية؛ (5) القطاع الخاص</w:t>
      </w:r>
      <w:r w:rsidRPr="00BC1AE4">
        <w:rPr>
          <w:rFonts w:cs="Simplified Arabic" w:hint="cs"/>
          <w:sz w:val="20"/>
          <w:szCs w:val="22"/>
          <w:rtl/>
        </w:rPr>
        <w:t xml:space="preserve">؛ </w:t>
      </w:r>
      <w:r w:rsidRPr="00BC1AE4">
        <w:rPr>
          <w:rFonts w:cs="Simplified Arabic"/>
          <w:sz w:val="20"/>
          <w:szCs w:val="22"/>
          <w:rtl/>
        </w:rPr>
        <w:t xml:space="preserve">(6) المؤسسات الحكومية دون الوطنية والوطنية والإقليمية؛ (7) المنظمات غير الحكومية الوطنية والدولية، بما في ذلك </w:t>
      </w:r>
      <w:r w:rsidRPr="00BC1AE4">
        <w:rPr>
          <w:rFonts w:cs="Simplified Arabic"/>
          <w:kern w:val="22"/>
          <w:sz w:val="20"/>
          <w:szCs w:val="22"/>
          <w:rtl/>
          <w:lang w:bidi="ar-EG"/>
        </w:rPr>
        <w:t>المنظمات العاملة في مجال العل</w:t>
      </w:r>
      <w:r w:rsidRPr="00BC1AE4">
        <w:rPr>
          <w:rFonts w:cs="Simplified Arabic" w:hint="cs"/>
          <w:kern w:val="22"/>
          <w:sz w:val="20"/>
          <w:szCs w:val="22"/>
          <w:rtl/>
          <w:lang w:bidi="ar-EG"/>
        </w:rPr>
        <w:t>و</w:t>
      </w:r>
      <w:r w:rsidRPr="00BC1AE4">
        <w:rPr>
          <w:rFonts w:cs="Simplified Arabic"/>
          <w:kern w:val="22"/>
          <w:sz w:val="20"/>
          <w:szCs w:val="22"/>
          <w:rtl/>
          <w:lang w:bidi="ar-EG"/>
        </w:rPr>
        <w:t xml:space="preserve">م </w:t>
      </w:r>
      <w:r w:rsidRPr="00BC1AE4">
        <w:rPr>
          <w:rFonts w:cs="Simplified Arabic"/>
          <w:sz w:val="20"/>
          <w:szCs w:val="22"/>
          <w:rtl/>
        </w:rPr>
        <w:t>التشاركي</w:t>
      </w:r>
      <w:r w:rsidRPr="00BC1AE4">
        <w:rPr>
          <w:rFonts w:cs="Simplified Arabic" w:hint="cs"/>
          <w:sz w:val="20"/>
          <w:szCs w:val="22"/>
          <w:rtl/>
        </w:rPr>
        <w:t>ة</w:t>
      </w:r>
      <w:r w:rsidRPr="00BC1AE4">
        <w:rPr>
          <w:rFonts w:cs="Simplified Arabic"/>
          <w:sz w:val="20"/>
          <w:szCs w:val="22"/>
          <w:rtl/>
        </w:rPr>
        <w:t xml:space="preserve">؛ (8) المؤسسات الثنائية والمتعددة الأطراف؛ (9) </w:t>
      </w:r>
      <w:r w:rsidRPr="00BC1AE4">
        <w:rPr>
          <w:rFonts w:cs="Simplified Arabic" w:hint="cs"/>
          <w:sz w:val="20"/>
          <w:szCs w:val="22"/>
          <w:rtl/>
        </w:rPr>
        <w:t>و</w:t>
      </w:r>
      <w:r w:rsidRPr="00BC1AE4">
        <w:rPr>
          <w:rFonts w:cs="Simplified Arabic"/>
          <w:sz w:val="20"/>
          <w:szCs w:val="22"/>
          <w:rtl/>
        </w:rPr>
        <w:t>مؤسسات التمويل؛</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الاحترام المتبادل:</w:t>
      </w:r>
      <w:r w:rsidRPr="00BC1AE4">
        <w:rPr>
          <w:rFonts w:cs="Simplified Arabic"/>
          <w:sz w:val="20"/>
          <w:szCs w:val="22"/>
          <w:rtl/>
        </w:rPr>
        <w:t xml:space="preserve"> ينبغي أن تلتزم المبادرات بمبادئ الاحترام المتبادل والمساواة والمنفعة المتبادلة، </w:t>
      </w:r>
      <w:r w:rsidRPr="00BC1AE4">
        <w:rPr>
          <w:rFonts w:cs="Simplified Arabic" w:hint="cs"/>
          <w:sz w:val="20"/>
          <w:szCs w:val="22"/>
          <w:rtl/>
        </w:rPr>
        <w:t xml:space="preserve">وذلك </w:t>
      </w:r>
      <w:r w:rsidRPr="00BC1AE4">
        <w:rPr>
          <w:rFonts w:cs="Simplified Arabic"/>
          <w:sz w:val="20"/>
          <w:szCs w:val="22"/>
          <w:rtl/>
        </w:rPr>
        <w:t>في إطار نهج</w:t>
      </w:r>
      <w:r w:rsidRPr="00BC1AE4">
        <w:rPr>
          <w:rFonts w:cs="Simplified Arabic" w:hint="cs"/>
          <w:sz w:val="20"/>
          <w:szCs w:val="22"/>
          <w:rtl/>
        </w:rPr>
        <w:t xml:space="preserve"> قائم على</w:t>
      </w:r>
      <w:r w:rsidRPr="00BC1AE4">
        <w:rPr>
          <w:rFonts w:cs="Simplified Arabic"/>
          <w:sz w:val="20"/>
          <w:szCs w:val="22"/>
          <w:rtl/>
        </w:rPr>
        <w:t xml:space="preserve"> حقوق الإنسان، بما في ذلك احترام ن</w:t>
      </w:r>
      <w:r w:rsidRPr="00BC1AE4">
        <w:rPr>
          <w:rFonts w:cs="Simplified Arabic" w:hint="cs"/>
          <w:sz w:val="20"/>
          <w:szCs w:val="22"/>
          <w:rtl/>
        </w:rPr>
        <w:t>ُ</w:t>
      </w:r>
      <w:r w:rsidRPr="00BC1AE4">
        <w:rPr>
          <w:rFonts w:cs="Simplified Arabic"/>
          <w:sz w:val="20"/>
          <w:szCs w:val="22"/>
          <w:rtl/>
        </w:rPr>
        <w:t>ظم المع</w:t>
      </w:r>
      <w:r w:rsidRPr="00BC1AE4">
        <w:rPr>
          <w:rFonts w:cs="Simplified Arabic" w:hint="cs"/>
          <w:sz w:val="20"/>
          <w:szCs w:val="22"/>
          <w:rtl/>
        </w:rPr>
        <w:t>ا</w:t>
      </w:r>
      <w:r w:rsidRPr="00BC1AE4">
        <w:rPr>
          <w:rFonts w:cs="Simplified Arabic"/>
          <w:sz w:val="20"/>
          <w:szCs w:val="22"/>
          <w:rtl/>
        </w:rPr>
        <w:t>رف المتنوعة بما في</w:t>
      </w:r>
      <w:r w:rsidRPr="00BC1AE4">
        <w:rPr>
          <w:rFonts w:cs="Simplified Arabic" w:hint="cs"/>
          <w:sz w:val="20"/>
          <w:szCs w:val="22"/>
          <w:rtl/>
        </w:rPr>
        <w:t>ها</w:t>
      </w:r>
      <w:r w:rsidRPr="00BC1AE4">
        <w:rPr>
          <w:rFonts w:cs="Simplified Arabic"/>
          <w:sz w:val="20"/>
          <w:szCs w:val="22"/>
          <w:rtl/>
        </w:rPr>
        <w:t xml:space="preserve"> مع</w:t>
      </w:r>
      <w:r w:rsidRPr="00BC1AE4">
        <w:rPr>
          <w:rFonts w:cs="Simplified Arabic" w:hint="cs"/>
          <w:sz w:val="20"/>
          <w:szCs w:val="22"/>
          <w:rtl/>
        </w:rPr>
        <w:t>ا</w:t>
      </w:r>
      <w:r w:rsidRPr="00BC1AE4">
        <w:rPr>
          <w:rFonts w:cs="Simplified Arabic"/>
          <w:sz w:val="20"/>
          <w:szCs w:val="22"/>
          <w:rtl/>
        </w:rPr>
        <w:t>رف وخبر</w:t>
      </w:r>
      <w:r w:rsidRPr="00BC1AE4">
        <w:rPr>
          <w:rFonts w:cs="Simplified Arabic" w:hint="cs"/>
          <w:sz w:val="20"/>
          <w:szCs w:val="22"/>
          <w:rtl/>
        </w:rPr>
        <w:t>ات</w:t>
      </w:r>
      <w:r w:rsidRPr="00BC1AE4">
        <w:rPr>
          <w:rFonts w:cs="Simplified Arabic"/>
          <w:sz w:val="20"/>
          <w:szCs w:val="22"/>
          <w:rtl/>
        </w:rPr>
        <w:t xml:space="preserve"> الممارسين والشعوب الأصلية والمجتمعات المحلية؛</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احترام المتطلبات التنظيمية:</w:t>
      </w:r>
      <w:r w:rsidRPr="00BC1AE4">
        <w:rPr>
          <w:rFonts w:cs="Simplified Arabic"/>
          <w:sz w:val="20"/>
          <w:szCs w:val="22"/>
          <w:rtl/>
        </w:rPr>
        <w:t xml:space="preserve"> ينبغي أن ت</w:t>
      </w:r>
      <w:r w:rsidRPr="00BC1AE4">
        <w:rPr>
          <w:rFonts w:cs="Simplified Arabic" w:hint="cs"/>
          <w:sz w:val="20"/>
          <w:szCs w:val="22"/>
          <w:rtl/>
        </w:rPr>
        <w:t>خضع</w:t>
      </w:r>
      <w:r w:rsidRPr="00BC1AE4">
        <w:rPr>
          <w:rFonts w:cs="Simplified Arabic"/>
          <w:sz w:val="20"/>
          <w:szCs w:val="22"/>
          <w:rtl/>
        </w:rPr>
        <w:t xml:space="preserve"> المبادرات </w:t>
      </w:r>
      <w:r w:rsidRPr="00BC1AE4">
        <w:rPr>
          <w:rFonts w:cs="Simplified Arabic" w:hint="cs"/>
          <w:sz w:val="20"/>
          <w:szCs w:val="22"/>
          <w:rtl/>
        </w:rPr>
        <w:t>لل</w:t>
      </w:r>
      <w:r w:rsidRPr="00BC1AE4">
        <w:rPr>
          <w:rFonts w:cs="Simplified Arabic"/>
          <w:sz w:val="20"/>
          <w:szCs w:val="22"/>
          <w:rtl/>
        </w:rPr>
        <w:t xml:space="preserve">ضمانات </w:t>
      </w:r>
      <w:r w:rsidRPr="00BC1AE4">
        <w:rPr>
          <w:rFonts w:cs="Simplified Arabic" w:hint="cs"/>
          <w:sz w:val="20"/>
          <w:szCs w:val="22"/>
          <w:rtl/>
        </w:rPr>
        <w:t>ال</w:t>
      </w:r>
      <w:r w:rsidRPr="00BC1AE4">
        <w:rPr>
          <w:rFonts w:cs="Simplified Arabic"/>
          <w:sz w:val="20"/>
          <w:szCs w:val="22"/>
          <w:rtl/>
        </w:rPr>
        <w:t>م</w:t>
      </w:r>
      <w:r w:rsidRPr="00BC1AE4">
        <w:rPr>
          <w:rFonts w:cs="Simplified Arabic" w:hint="cs"/>
          <w:sz w:val="20"/>
          <w:szCs w:val="22"/>
          <w:rtl/>
        </w:rPr>
        <w:t>لائم</w:t>
      </w:r>
      <w:r w:rsidRPr="00BC1AE4">
        <w:rPr>
          <w:rFonts w:cs="Simplified Arabic"/>
          <w:sz w:val="20"/>
          <w:szCs w:val="22"/>
          <w:rtl/>
        </w:rPr>
        <w:t>ة و</w:t>
      </w:r>
      <w:r w:rsidRPr="00BC1AE4">
        <w:rPr>
          <w:rFonts w:cs="Simplified Arabic" w:hint="cs"/>
          <w:sz w:val="20"/>
          <w:szCs w:val="22"/>
          <w:rtl/>
        </w:rPr>
        <w:t>ال</w:t>
      </w:r>
      <w:r w:rsidRPr="00BC1AE4">
        <w:rPr>
          <w:rFonts w:cs="Simplified Arabic"/>
          <w:sz w:val="20"/>
          <w:szCs w:val="22"/>
          <w:rtl/>
        </w:rPr>
        <w:t>متناسبة وأن تمتثل للمتطلبات القانونية والتنظيمية للبلدان المتعاونة؛</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التعلم المستمر:</w:t>
      </w:r>
      <w:r w:rsidRPr="00BC1AE4">
        <w:rPr>
          <w:rFonts w:cs="Simplified Arabic"/>
          <w:sz w:val="20"/>
          <w:szCs w:val="22"/>
          <w:rtl/>
        </w:rPr>
        <w:t xml:space="preserve"> ينبغي أن تتضمن المبادرات أحكاما ل</w:t>
      </w:r>
      <w:r w:rsidRPr="00BC1AE4">
        <w:rPr>
          <w:rFonts w:cs="Simplified Arabic" w:hint="cs"/>
          <w:sz w:val="20"/>
          <w:szCs w:val="22"/>
          <w:rtl/>
        </w:rPr>
        <w:t>توفير فرص ا</w:t>
      </w:r>
      <w:r w:rsidRPr="00BC1AE4">
        <w:rPr>
          <w:rFonts w:cs="Simplified Arabic"/>
          <w:sz w:val="20"/>
          <w:szCs w:val="22"/>
          <w:rtl/>
        </w:rPr>
        <w:t xml:space="preserve">لتعلم المستمر، بما في ذلك التعليم </w:t>
      </w:r>
      <w:r w:rsidRPr="00BC1AE4">
        <w:rPr>
          <w:rFonts w:cs="Simplified Arabic" w:hint="cs"/>
          <w:sz w:val="20"/>
          <w:szCs w:val="22"/>
          <w:rtl/>
        </w:rPr>
        <w:t>ال</w:t>
      </w:r>
      <w:r w:rsidRPr="00BC1AE4">
        <w:rPr>
          <w:rFonts w:cs="Simplified Arabic"/>
          <w:sz w:val="20"/>
          <w:szCs w:val="22"/>
          <w:rtl/>
        </w:rPr>
        <w:t>متعدد التخصصات في البحث والتطوير</w:t>
      </w:r>
      <w:r w:rsidRPr="00BC1AE4">
        <w:rPr>
          <w:rFonts w:cs="Simplified Arabic" w:hint="cs"/>
          <w:sz w:val="20"/>
          <w:szCs w:val="22"/>
          <w:rtl/>
        </w:rPr>
        <w:t xml:space="preserve"> في مجال</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 xml:space="preserve">لتكنولوجيات الجديدة والناشئة، </w:t>
      </w:r>
      <w:r w:rsidRPr="00BC1AE4">
        <w:rPr>
          <w:rFonts w:cs="Simplified Arabic" w:hint="cs"/>
          <w:sz w:val="20"/>
          <w:szCs w:val="22"/>
          <w:rtl/>
        </w:rPr>
        <w:t xml:space="preserve">كجزء من </w:t>
      </w:r>
      <w:r w:rsidRPr="00BC1AE4">
        <w:rPr>
          <w:rFonts w:cs="Simplified Arabic"/>
          <w:sz w:val="20"/>
          <w:szCs w:val="22"/>
          <w:rtl/>
        </w:rPr>
        <w:t>النهج البرنامجي الطويل الأجل لتعزيز المع</w:t>
      </w:r>
      <w:r w:rsidRPr="00BC1AE4">
        <w:rPr>
          <w:rFonts w:cs="Simplified Arabic" w:hint="cs"/>
          <w:sz w:val="20"/>
          <w:szCs w:val="22"/>
          <w:rtl/>
        </w:rPr>
        <w:t>ا</w:t>
      </w:r>
      <w:r w:rsidRPr="00BC1AE4">
        <w:rPr>
          <w:rFonts w:cs="Simplified Arabic"/>
          <w:sz w:val="20"/>
          <w:szCs w:val="22"/>
          <w:rtl/>
        </w:rPr>
        <w:t>رف التقنية لل</w:t>
      </w:r>
      <w:r w:rsidRPr="00BC1AE4">
        <w:rPr>
          <w:rFonts w:cs="Simplified Arabic" w:hint="cs"/>
          <w:sz w:val="20"/>
          <w:szCs w:val="22"/>
          <w:rtl/>
        </w:rPr>
        <w:t>جهات المتلقية</w:t>
      </w:r>
      <w:r w:rsidRPr="00BC1AE4">
        <w:rPr>
          <w:rFonts w:cs="Simplified Arabic"/>
          <w:sz w:val="20"/>
          <w:szCs w:val="22"/>
          <w:rtl/>
        </w:rPr>
        <w:t>؛</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lastRenderedPageBreak/>
        <w:t>المشاركة:</w:t>
      </w:r>
      <w:r w:rsidRPr="00BC1AE4">
        <w:rPr>
          <w:rFonts w:cs="Simplified Arabic"/>
          <w:sz w:val="20"/>
          <w:szCs w:val="22"/>
          <w:rtl/>
        </w:rPr>
        <w:t xml:space="preserve"> ينبغي</w:t>
      </w:r>
      <w:r w:rsidRPr="00BC1AE4">
        <w:rPr>
          <w:rFonts w:cs="Simplified Arabic" w:hint="cs"/>
          <w:sz w:val="20"/>
          <w:szCs w:val="22"/>
          <w:rtl/>
        </w:rPr>
        <w:t xml:space="preserve"> </w:t>
      </w:r>
      <w:r w:rsidRPr="00BC1AE4">
        <w:rPr>
          <w:rFonts w:cs="Simplified Arabic"/>
          <w:sz w:val="20"/>
          <w:szCs w:val="22"/>
          <w:rtl/>
        </w:rPr>
        <w:t xml:space="preserve">أن تسعى </w:t>
      </w:r>
      <w:r w:rsidRPr="00BC1AE4">
        <w:rPr>
          <w:rFonts w:cs="Simplified Arabic" w:hint="cs"/>
          <w:sz w:val="20"/>
          <w:szCs w:val="22"/>
          <w:rtl/>
        </w:rPr>
        <w:t>ا</w:t>
      </w:r>
      <w:r w:rsidRPr="00BC1AE4">
        <w:rPr>
          <w:rFonts w:cs="Simplified Arabic"/>
          <w:sz w:val="20"/>
          <w:szCs w:val="22"/>
          <w:rtl/>
        </w:rPr>
        <w:t xml:space="preserve">لمبادرات إلى </w:t>
      </w:r>
      <w:r w:rsidRPr="00BC1AE4">
        <w:rPr>
          <w:rFonts w:cs="Simplified Arabic" w:hint="cs"/>
          <w:sz w:val="20"/>
          <w:szCs w:val="22"/>
          <w:rtl/>
        </w:rPr>
        <w:t>زيادة تطبيق</w:t>
      </w:r>
      <w:r w:rsidRPr="00BC1AE4">
        <w:rPr>
          <w:rFonts w:cs="Simplified Arabic"/>
          <w:sz w:val="20"/>
          <w:szCs w:val="22"/>
          <w:rtl/>
        </w:rPr>
        <w:t xml:space="preserve"> النُهج التشاركية</w:t>
      </w:r>
      <w:r w:rsidRPr="00BC1AE4">
        <w:rPr>
          <w:rFonts w:cs="Simplified Arabic" w:hint="cs"/>
          <w:sz w:val="20"/>
          <w:szCs w:val="22"/>
          <w:rtl/>
        </w:rPr>
        <w:t xml:space="preserve"> إلى أقصى حد</w:t>
      </w:r>
      <w:r w:rsidRPr="00BC1AE4">
        <w:rPr>
          <w:rFonts w:cs="Simplified Arabic"/>
          <w:sz w:val="20"/>
          <w:szCs w:val="22"/>
          <w:rtl/>
        </w:rPr>
        <w:t>، اعتراف</w:t>
      </w:r>
      <w:r w:rsidRPr="00BC1AE4">
        <w:rPr>
          <w:rFonts w:cs="Simplified Arabic" w:hint="cs"/>
          <w:sz w:val="20"/>
          <w:szCs w:val="22"/>
          <w:rtl/>
        </w:rPr>
        <w:t>ا</w:t>
      </w:r>
      <w:r w:rsidRPr="00BC1AE4">
        <w:rPr>
          <w:rFonts w:cs="Simplified Arabic"/>
          <w:sz w:val="20"/>
          <w:szCs w:val="22"/>
          <w:rtl/>
        </w:rPr>
        <w:t xml:space="preserve"> بقيمة الاستفادة من وجهات </w:t>
      </w:r>
      <w:r w:rsidRPr="00BC1AE4">
        <w:rPr>
          <w:rFonts w:cs="Simplified Arabic" w:hint="cs"/>
          <w:sz w:val="20"/>
          <w:szCs w:val="22"/>
          <w:rtl/>
        </w:rPr>
        <w:t>ال</w:t>
      </w:r>
      <w:r w:rsidRPr="00BC1AE4">
        <w:rPr>
          <w:rFonts w:cs="Simplified Arabic"/>
          <w:sz w:val="20"/>
          <w:szCs w:val="22"/>
          <w:rtl/>
        </w:rPr>
        <w:t xml:space="preserve">نظر </w:t>
      </w:r>
      <w:r w:rsidRPr="00BC1AE4">
        <w:rPr>
          <w:rFonts w:cs="Simplified Arabic" w:hint="cs"/>
          <w:sz w:val="20"/>
          <w:szCs w:val="22"/>
          <w:rtl/>
        </w:rPr>
        <w:t>ال</w:t>
      </w:r>
      <w:r w:rsidRPr="00BC1AE4">
        <w:rPr>
          <w:rFonts w:cs="Simplified Arabic"/>
          <w:sz w:val="20"/>
          <w:szCs w:val="22"/>
          <w:rtl/>
        </w:rPr>
        <w:t>متنوعة، بما في</w:t>
      </w:r>
      <w:r w:rsidRPr="00BC1AE4">
        <w:rPr>
          <w:rFonts w:cs="Simplified Arabic" w:hint="cs"/>
          <w:sz w:val="20"/>
          <w:szCs w:val="22"/>
          <w:rtl/>
        </w:rPr>
        <w:t>ها تلك المتلقاة</w:t>
      </w:r>
      <w:r w:rsidRPr="00BC1AE4">
        <w:rPr>
          <w:rFonts w:cs="Simplified Arabic"/>
          <w:sz w:val="20"/>
          <w:szCs w:val="22"/>
          <w:rtl/>
        </w:rPr>
        <w:t xml:space="preserve"> من خارج المجال التقني والعلمي؛</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التحو</w:t>
      </w:r>
      <w:r w:rsidRPr="00BC1AE4">
        <w:rPr>
          <w:rFonts w:cs="Simplified Arabic" w:hint="cs"/>
          <w:i/>
          <w:iCs/>
          <w:sz w:val="20"/>
          <w:szCs w:val="22"/>
          <w:rtl/>
        </w:rPr>
        <w:t>ّ</w:t>
      </w:r>
      <w:r w:rsidRPr="00BC1AE4">
        <w:rPr>
          <w:rFonts w:cs="Simplified Arabic"/>
          <w:i/>
          <w:iCs/>
          <w:sz w:val="20"/>
          <w:szCs w:val="22"/>
          <w:rtl/>
        </w:rPr>
        <w:t>ط:</w:t>
      </w:r>
      <w:r w:rsidRPr="00BC1AE4">
        <w:rPr>
          <w:rFonts w:cs="Simplified Arabic"/>
          <w:sz w:val="20"/>
          <w:szCs w:val="22"/>
          <w:rtl/>
        </w:rPr>
        <w:t xml:space="preserve"> ينبغي أن ت</w:t>
      </w:r>
      <w:r w:rsidRPr="00BC1AE4">
        <w:rPr>
          <w:rFonts w:cs="Simplified Arabic" w:hint="cs"/>
          <w:sz w:val="20"/>
          <w:szCs w:val="22"/>
          <w:rtl/>
        </w:rPr>
        <w:t>ضع</w:t>
      </w:r>
      <w:r w:rsidRPr="00BC1AE4">
        <w:rPr>
          <w:rFonts w:cs="Simplified Arabic"/>
          <w:sz w:val="20"/>
          <w:szCs w:val="22"/>
          <w:rtl/>
        </w:rPr>
        <w:t xml:space="preserve"> المبادرات النهج التحو</w:t>
      </w:r>
      <w:r w:rsidRPr="00BC1AE4">
        <w:rPr>
          <w:rFonts w:cs="Simplified Arabic" w:hint="cs"/>
          <w:sz w:val="20"/>
          <w:szCs w:val="22"/>
          <w:rtl/>
        </w:rPr>
        <w:t>ّ</w:t>
      </w:r>
      <w:r w:rsidRPr="00BC1AE4">
        <w:rPr>
          <w:rFonts w:cs="Simplified Arabic"/>
          <w:sz w:val="20"/>
          <w:szCs w:val="22"/>
          <w:rtl/>
        </w:rPr>
        <w:t>طي</w:t>
      </w:r>
      <w:r w:rsidRPr="00BC1AE4">
        <w:rPr>
          <w:rFonts w:cs="Simplified Arabic" w:hint="cs"/>
          <w:sz w:val="20"/>
          <w:szCs w:val="22"/>
          <w:rtl/>
        </w:rPr>
        <w:t xml:space="preserve"> موضع التنفيذ</w:t>
      </w:r>
      <w:r w:rsidRPr="00BC1AE4">
        <w:rPr>
          <w:rFonts w:cs="Simplified Arabic"/>
          <w:sz w:val="20"/>
          <w:szCs w:val="22"/>
          <w:rtl/>
        </w:rPr>
        <w:t xml:space="preserve"> على النحو </w:t>
      </w:r>
      <w:r w:rsidRPr="00BC1AE4">
        <w:rPr>
          <w:rFonts w:cs="Simplified Arabic" w:hint="cs"/>
          <w:sz w:val="20"/>
          <w:szCs w:val="22"/>
          <w:rtl/>
        </w:rPr>
        <w:t>الوارد</w:t>
      </w:r>
      <w:r w:rsidRPr="00BC1AE4">
        <w:rPr>
          <w:rFonts w:cs="Simplified Arabic"/>
          <w:sz w:val="20"/>
          <w:szCs w:val="22"/>
          <w:rtl/>
        </w:rPr>
        <w:t xml:space="preserve"> في اتفاقية التنوع البيولوجي وبروتوكول</w:t>
      </w:r>
      <w:r w:rsidRPr="00BC1AE4">
        <w:rPr>
          <w:rFonts w:cs="Simplified Arabic" w:hint="cs"/>
          <w:sz w:val="20"/>
          <w:szCs w:val="22"/>
          <w:rtl/>
        </w:rPr>
        <w:t>ي</w:t>
      </w:r>
      <w:r w:rsidRPr="00BC1AE4">
        <w:rPr>
          <w:rFonts w:cs="Simplified Arabic"/>
          <w:sz w:val="20"/>
          <w:szCs w:val="22"/>
          <w:rtl/>
        </w:rPr>
        <w:t xml:space="preserve">ها </w:t>
      </w:r>
      <w:r w:rsidRPr="00BC1AE4">
        <w:rPr>
          <w:rFonts w:cs="Simplified Arabic" w:hint="cs"/>
          <w:sz w:val="20"/>
          <w:szCs w:val="22"/>
          <w:rtl/>
        </w:rPr>
        <w:t>لاستخدامه ك</w:t>
      </w:r>
      <w:r w:rsidRPr="00BC1AE4">
        <w:rPr>
          <w:rFonts w:cs="Simplified Arabic" w:hint="cs"/>
          <w:sz w:val="20"/>
          <w:szCs w:val="22"/>
          <w:rtl/>
          <w:lang w:bidi="ar-EG"/>
        </w:rPr>
        <w:t xml:space="preserve">قوة </w:t>
      </w:r>
      <w:r w:rsidRPr="00BC1AE4">
        <w:rPr>
          <w:rFonts w:cs="Simplified Arabic"/>
          <w:sz w:val="20"/>
          <w:szCs w:val="22"/>
          <w:rtl/>
        </w:rPr>
        <w:t>م</w:t>
      </w:r>
      <w:r w:rsidRPr="00BC1AE4">
        <w:rPr>
          <w:rFonts w:cs="Simplified Arabic" w:hint="cs"/>
          <w:sz w:val="20"/>
          <w:szCs w:val="22"/>
          <w:rtl/>
        </w:rPr>
        <w:t>ت</w:t>
      </w:r>
      <w:r w:rsidRPr="00BC1AE4">
        <w:rPr>
          <w:rFonts w:cs="Simplified Arabic"/>
          <w:sz w:val="20"/>
          <w:szCs w:val="22"/>
          <w:rtl/>
        </w:rPr>
        <w:t>وازنة</w:t>
      </w:r>
      <w:r w:rsidRPr="00BC1AE4">
        <w:rPr>
          <w:rFonts w:cs="Simplified Arabic" w:hint="cs"/>
          <w:sz w:val="20"/>
          <w:szCs w:val="22"/>
          <w:rtl/>
        </w:rPr>
        <w:t xml:space="preserve"> ضد</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لمخاطر الناشئة عن التهديدات التكنولوجية الجديدة؛</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kern w:val="22"/>
          <w:sz w:val="20"/>
          <w:szCs w:val="22"/>
        </w:rPr>
      </w:pPr>
      <w:r w:rsidRPr="00BC1AE4">
        <w:rPr>
          <w:rFonts w:cs="Simplified Arabic"/>
          <w:i/>
          <w:iCs/>
          <w:sz w:val="20"/>
          <w:szCs w:val="22"/>
          <w:rtl/>
        </w:rPr>
        <w:t>الموافقة الحرة والمسبقة والمستنيرة:</w:t>
      </w:r>
      <w:r w:rsidRPr="00BC1AE4">
        <w:rPr>
          <w:rFonts w:cs="Simplified Arabic"/>
          <w:sz w:val="20"/>
          <w:szCs w:val="22"/>
          <w:rtl/>
        </w:rPr>
        <w:t xml:space="preserve"> ينبغي أن تحترم المبادرات مبدأ الموافقة الحرة والمسبقة والمستنيرة للشعوب الأصلية والمجتمعات المحلية عند النظر في </w:t>
      </w:r>
      <w:r w:rsidRPr="00BC1AE4">
        <w:rPr>
          <w:rFonts w:cs="Simplified Arabic" w:hint="cs"/>
          <w:sz w:val="20"/>
          <w:szCs w:val="22"/>
          <w:rtl/>
        </w:rPr>
        <w:t>إدخال</w:t>
      </w:r>
      <w:r w:rsidRPr="00BC1AE4">
        <w:rPr>
          <w:rFonts w:cs="Simplified Arabic"/>
          <w:sz w:val="20"/>
          <w:szCs w:val="22"/>
          <w:rtl/>
        </w:rPr>
        <w:t xml:space="preserve"> أو نشر أو استخدام ابتكارات قد تؤثر على حقوق</w:t>
      </w:r>
      <w:r w:rsidRPr="00BC1AE4">
        <w:rPr>
          <w:rFonts w:cs="Simplified Arabic" w:hint="cs"/>
          <w:sz w:val="20"/>
          <w:szCs w:val="22"/>
          <w:rtl/>
        </w:rPr>
        <w:t xml:space="preserve"> هذه ا</w:t>
      </w:r>
      <w:r w:rsidRPr="00BC1AE4">
        <w:rPr>
          <w:rFonts w:cs="Simplified Arabic"/>
          <w:sz w:val="20"/>
          <w:szCs w:val="22"/>
          <w:rtl/>
        </w:rPr>
        <w:t>لشعوب والمجتمعات وممارساته</w:t>
      </w:r>
      <w:r w:rsidRPr="00BC1AE4">
        <w:rPr>
          <w:rFonts w:cs="Simplified Arabic" w:hint="cs"/>
          <w:sz w:val="20"/>
          <w:szCs w:val="22"/>
          <w:rtl/>
        </w:rPr>
        <w:t>ا</w:t>
      </w:r>
      <w:r w:rsidRPr="00BC1AE4">
        <w:rPr>
          <w:rFonts w:cs="Simplified Arabic"/>
          <w:sz w:val="20"/>
          <w:szCs w:val="22"/>
          <w:rtl/>
        </w:rPr>
        <w:t xml:space="preserve"> التقليدية وأ</w:t>
      </w:r>
      <w:r w:rsidRPr="00BC1AE4">
        <w:rPr>
          <w:rFonts w:cs="Simplified Arabic" w:hint="cs"/>
          <w:sz w:val="20"/>
          <w:szCs w:val="22"/>
          <w:rtl/>
        </w:rPr>
        <w:t>راضيها</w:t>
      </w:r>
      <w:r w:rsidRPr="00BC1AE4">
        <w:rPr>
          <w:rFonts w:cs="Simplified Arabic"/>
          <w:sz w:val="20"/>
          <w:szCs w:val="22"/>
          <w:rtl/>
        </w:rPr>
        <w:t>؛</w:t>
      </w:r>
    </w:p>
    <w:p w:rsidR="00BC1AE4" w:rsidRPr="00BC1AE4" w:rsidRDefault="00BC1AE4" w:rsidP="007A19FB">
      <w:pPr>
        <w:pStyle w:val="Para1"/>
        <w:numPr>
          <w:ilvl w:val="0"/>
          <w:numId w:val="64"/>
        </w:numPr>
        <w:kinsoku w:val="0"/>
        <w:overflowPunct w:val="0"/>
        <w:autoSpaceDE w:val="0"/>
        <w:autoSpaceDN w:val="0"/>
        <w:bidi/>
        <w:adjustRightInd w:val="0"/>
        <w:snapToGrid w:val="0"/>
        <w:spacing w:before="0" w:line="216" w:lineRule="auto"/>
        <w:ind w:left="0" w:firstLine="720"/>
        <w:rPr>
          <w:rFonts w:cs="Simplified Arabic"/>
          <w:kern w:val="22"/>
          <w:sz w:val="20"/>
          <w:szCs w:val="22"/>
          <w:rtl/>
        </w:rPr>
      </w:pPr>
      <w:r w:rsidRPr="00BC1AE4">
        <w:rPr>
          <w:rFonts w:cs="Simplified Arabic"/>
          <w:i/>
          <w:iCs/>
          <w:sz w:val="20"/>
          <w:szCs w:val="22"/>
          <w:rtl/>
        </w:rPr>
        <w:t>المسؤولية والجبر التعويضي:</w:t>
      </w:r>
      <w:r w:rsidRPr="00BC1AE4">
        <w:rPr>
          <w:rFonts w:cs="Simplified Arabic"/>
          <w:sz w:val="20"/>
          <w:szCs w:val="22"/>
          <w:rtl/>
        </w:rPr>
        <w:t xml:space="preserve"> ينبغي</w:t>
      </w:r>
      <w:r w:rsidRPr="00BC1AE4">
        <w:rPr>
          <w:rFonts w:cs="Simplified Arabic" w:hint="cs"/>
          <w:sz w:val="20"/>
          <w:szCs w:val="22"/>
          <w:rtl/>
        </w:rPr>
        <w:t xml:space="preserve"> </w:t>
      </w:r>
      <w:r w:rsidRPr="00BC1AE4">
        <w:rPr>
          <w:rFonts w:cs="Simplified Arabic"/>
          <w:sz w:val="20"/>
          <w:szCs w:val="22"/>
          <w:rtl/>
        </w:rPr>
        <w:t>أن ت</w:t>
      </w:r>
      <w:r w:rsidRPr="00BC1AE4">
        <w:rPr>
          <w:rFonts w:cs="Simplified Arabic" w:hint="cs"/>
          <w:sz w:val="20"/>
          <w:szCs w:val="22"/>
          <w:rtl/>
        </w:rPr>
        <w:t>راعي</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 xml:space="preserve">لمبادرات </w:t>
      </w:r>
      <w:r w:rsidRPr="00BC1AE4">
        <w:rPr>
          <w:rFonts w:cs="Simplified Arabic" w:hint="cs"/>
          <w:sz w:val="20"/>
          <w:szCs w:val="22"/>
          <w:rtl/>
        </w:rPr>
        <w:t>شرط</w:t>
      </w:r>
      <w:r w:rsidRPr="00BC1AE4">
        <w:rPr>
          <w:rFonts w:cs="Simplified Arabic"/>
          <w:sz w:val="20"/>
          <w:szCs w:val="22"/>
          <w:rtl/>
        </w:rPr>
        <w:t xml:space="preserve"> ضمان المسؤولية والجبر</w:t>
      </w:r>
      <w:r w:rsidRPr="00BC1AE4">
        <w:rPr>
          <w:rFonts w:cs="Simplified Arabic" w:hint="cs"/>
          <w:sz w:val="20"/>
          <w:szCs w:val="22"/>
          <w:rtl/>
        </w:rPr>
        <w:t xml:space="preserve"> </w:t>
      </w:r>
      <w:r w:rsidRPr="00BC1AE4">
        <w:rPr>
          <w:rFonts w:cs="Simplified Arabic"/>
          <w:sz w:val="20"/>
          <w:szCs w:val="22"/>
          <w:rtl/>
        </w:rPr>
        <w:t>التعويضي، فضلا عن خيارات الاستر</w:t>
      </w:r>
      <w:r w:rsidRPr="00BC1AE4">
        <w:rPr>
          <w:rFonts w:cs="Simplified Arabic" w:hint="cs"/>
          <w:sz w:val="20"/>
          <w:szCs w:val="22"/>
          <w:rtl/>
        </w:rPr>
        <w:t>داد</w:t>
      </w:r>
      <w:r w:rsidRPr="00BC1AE4">
        <w:rPr>
          <w:rFonts w:cs="Simplified Arabic"/>
          <w:sz w:val="20"/>
          <w:szCs w:val="22"/>
          <w:rtl/>
        </w:rPr>
        <w:t xml:space="preserve"> في حال</w:t>
      </w:r>
      <w:r w:rsidRPr="00BC1AE4">
        <w:rPr>
          <w:rFonts w:cs="Simplified Arabic" w:hint="cs"/>
          <w:sz w:val="20"/>
          <w:szCs w:val="22"/>
          <w:rtl/>
        </w:rPr>
        <w:t xml:space="preserve"> </w:t>
      </w:r>
      <w:r w:rsidRPr="00BC1AE4">
        <w:rPr>
          <w:rFonts w:cs="Simplified Arabic"/>
          <w:sz w:val="20"/>
          <w:szCs w:val="22"/>
          <w:rtl/>
        </w:rPr>
        <w:t>سب</w:t>
      </w:r>
      <w:r w:rsidRPr="00BC1AE4">
        <w:rPr>
          <w:rFonts w:cs="Simplified Arabic" w:hint="cs"/>
          <w:sz w:val="20"/>
          <w:szCs w:val="22"/>
          <w:rtl/>
        </w:rPr>
        <w:t>َّ</w:t>
      </w:r>
      <w:r w:rsidRPr="00BC1AE4">
        <w:rPr>
          <w:rFonts w:cs="Simplified Arabic"/>
          <w:sz w:val="20"/>
          <w:szCs w:val="22"/>
          <w:rtl/>
        </w:rPr>
        <w:t xml:space="preserve">ب إدخال أو استخدام الابتكارات </w:t>
      </w:r>
      <w:r w:rsidRPr="00BC1AE4">
        <w:rPr>
          <w:rFonts w:cs="Simplified Arabic" w:hint="cs"/>
          <w:sz w:val="20"/>
          <w:szCs w:val="22"/>
          <w:rtl/>
        </w:rPr>
        <w:t>أ</w:t>
      </w:r>
      <w:r w:rsidRPr="00BC1AE4">
        <w:rPr>
          <w:rFonts w:cs="Simplified Arabic"/>
          <w:sz w:val="20"/>
          <w:szCs w:val="22"/>
          <w:rtl/>
        </w:rPr>
        <w:t>ضر</w:t>
      </w:r>
      <w:r w:rsidRPr="00BC1AE4">
        <w:rPr>
          <w:rFonts w:cs="Simplified Arabic" w:hint="cs"/>
          <w:sz w:val="20"/>
          <w:szCs w:val="22"/>
          <w:rtl/>
        </w:rPr>
        <w:t>ارا</w:t>
      </w:r>
      <w:r w:rsidRPr="00BC1AE4">
        <w:rPr>
          <w:rFonts w:cs="Simplified Arabic"/>
          <w:sz w:val="20"/>
          <w:szCs w:val="22"/>
          <w:rtl/>
        </w:rPr>
        <w:t xml:space="preserve"> غير متوق</w:t>
      </w:r>
      <w:r w:rsidRPr="00BC1AE4">
        <w:rPr>
          <w:rFonts w:cs="Simplified Arabic" w:hint="cs"/>
          <w:sz w:val="20"/>
          <w:szCs w:val="22"/>
          <w:rtl/>
        </w:rPr>
        <w:t>َّ</w:t>
      </w:r>
      <w:r w:rsidRPr="00BC1AE4">
        <w:rPr>
          <w:rFonts w:cs="Simplified Arabic"/>
          <w:sz w:val="20"/>
          <w:szCs w:val="22"/>
          <w:rtl/>
        </w:rPr>
        <w:t xml:space="preserve">عة </w:t>
      </w:r>
      <w:r w:rsidRPr="00BC1AE4">
        <w:rPr>
          <w:rFonts w:cs="Simplified Arabic" w:hint="cs"/>
          <w:sz w:val="20"/>
          <w:szCs w:val="22"/>
          <w:rtl/>
        </w:rPr>
        <w:t>ل</w:t>
      </w:r>
      <w:r w:rsidRPr="00BC1AE4">
        <w:rPr>
          <w:rFonts w:cs="Simplified Arabic"/>
          <w:sz w:val="20"/>
          <w:szCs w:val="22"/>
          <w:rtl/>
        </w:rPr>
        <w:t xml:space="preserve">حفظ التنوع البيولوجي واستخدامه </w:t>
      </w:r>
      <w:r w:rsidRPr="00BC1AE4">
        <w:rPr>
          <w:rFonts w:cs="Simplified Arabic" w:hint="cs"/>
          <w:sz w:val="20"/>
          <w:szCs w:val="22"/>
          <w:rtl/>
        </w:rPr>
        <w:t>على نحو مستدام.</w:t>
      </w:r>
    </w:p>
    <w:p w:rsidR="0069043D" w:rsidRDefault="0069043D" w:rsidP="0037762B">
      <w:pPr>
        <w:shd w:val="clear" w:color="auto" w:fill="BFBFBF" w:themeFill="background1" w:themeFillShade="BF"/>
        <w:bidi/>
        <w:spacing w:after="120"/>
        <w:jc w:val="center"/>
        <w:rPr>
          <w:rFonts w:cs="Simplified Arabic"/>
          <w:bCs/>
          <w:sz w:val="20"/>
          <w:szCs w:val="22"/>
          <w:rtl/>
        </w:rPr>
      </w:pPr>
      <w:bookmarkStart w:id="156" w:name="_Toc118802230"/>
      <w:r>
        <w:rPr>
          <w:rFonts w:cs="Simplified Arabic" w:hint="cs"/>
          <w:bCs/>
          <w:sz w:val="20"/>
          <w:szCs w:val="22"/>
          <w:rtl/>
        </w:rPr>
        <w:t>جيم -</w:t>
      </w:r>
      <w:r>
        <w:rPr>
          <w:rFonts w:cs="Simplified Arabic" w:hint="cs"/>
          <w:bCs/>
          <w:sz w:val="20"/>
          <w:szCs w:val="22"/>
          <w:rtl/>
        </w:rPr>
        <w:tab/>
        <w:t>نظرية التغيير المقترحة للتعاون التقني والعلمي</w:t>
      </w:r>
    </w:p>
    <w:p w:rsidR="0069043D" w:rsidRDefault="00A95FE6" w:rsidP="004F689E">
      <w:pPr>
        <w:shd w:val="clear" w:color="auto" w:fill="BFBFBF" w:themeFill="background1" w:themeFillShade="BF"/>
        <w:tabs>
          <w:tab w:val="left" w:pos="990"/>
        </w:tabs>
        <w:bidi/>
        <w:spacing w:after="120"/>
        <w:jc w:val="both"/>
        <w:rPr>
          <w:rFonts w:cs="Simplified Arabic"/>
          <w:b/>
          <w:sz w:val="20"/>
          <w:szCs w:val="22"/>
          <w:rtl/>
          <w:lang w:bidi="ar-EG"/>
        </w:rPr>
      </w:pPr>
      <w:r>
        <w:rPr>
          <w:rFonts w:cs="Simplified Arabic" w:hint="cs"/>
          <w:b/>
          <w:sz w:val="20"/>
          <w:szCs w:val="22"/>
          <w:rtl/>
        </w:rPr>
        <w:t>4-مكررا</w:t>
      </w:r>
      <w:r>
        <w:rPr>
          <w:rFonts w:cs="Simplified Arabic" w:hint="cs"/>
          <w:b/>
          <w:sz w:val="20"/>
          <w:szCs w:val="22"/>
          <w:rtl/>
        </w:rPr>
        <w:tab/>
      </w:r>
      <w:r w:rsidR="0037762B">
        <w:rPr>
          <w:rFonts w:cs="Simplified Arabic" w:hint="cs"/>
          <w:b/>
          <w:sz w:val="20"/>
          <w:szCs w:val="22"/>
          <w:rtl/>
        </w:rPr>
        <w:t>يعرض الق</w:t>
      </w:r>
      <w:r>
        <w:rPr>
          <w:rFonts w:cs="Simplified Arabic" w:hint="cs"/>
          <w:b/>
          <w:sz w:val="20"/>
          <w:szCs w:val="22"/>
          <w:rtl/>
        </w:rPr>
        <w:t>س</w:t>
      </w:r>
      <w:r w:rsidR="0037762B">
        <w:rPr>
          <w:rFonts w:cs="Simplified Arabic" w:hint="cs"/>
          <w:b/>
          <w:sz w:val="20"/>
          <w:szCs w:val="22"/>
          <w:rtl/>
        </w:rPr>
        <w:t>م التالي نظرية التغيير الشاملة المقترحة للتعاون التقني والعلمي في سياق الإطار العالمي للتنوع البيولوجي لما بعد عام 2020. ويركز المقترح على سلسلة من النتائج التي يمكن أن تسهم في تحقيق الهدف 19-2،</w:t>
      </w:r>
      <w:r w:rsidR="0037762B">
        <w:rPr>
          <w:rStyle w:val="FootnoteReference"/>
          <w:rFonts w:cs="Simplified Arabic"/>
          <w:b/>
          <w:sz w:val="20"/>
          <w:szCs w:val="22"/>
          <w:rtl/>
        </w:rPr>
        <w:footnoteReference w:id="225"/>
      </w:r>
      <w:r>
        <w:rPr>
          <w:rFonts w:cs="Simplified Arabic" w:hint="cs"/>
          <w:b/>
          <w:sz w:val="20"/>
          <w:szCs w:val="22"/>
          <w:rtl/>
          <w:lang w:bidi="ar-EG"/>
        </w:rPr>
        <w:t xml:space="preserve"> وتعزيز بناء القدرات وتنميتها، وال</w:t>
      </w:r>
      <w:r w:rsidR="004F689E">
        <w:rPr>
          <w:rFonts w:cs="Simplified Arabic" w:hint="cs"/>
          <w:b/>
          <w:sz w:val="20"/>
          <w:szCs w:val="22"/>
          <w:rtl/>
          <w:lang w:bidi="ar-EG"/>
        </w:rPr>
        <w:t>و</w:t>
      </w:r>
      <w:r>
        <w:rPr>
          <w:rFonts w:cs="Simplified Arabic" w:hint="cs"/>
          <w:b/>
          <w:sz w:val="20"/>
          <w:szCs w:val="22"/>
          <w:rtl/>
          <w:lang w:bidi="ar-EG"/>
        </w:rPr>
        <w:t xml:space="preserve">صول إلى التكنولوجيا ونقلها، وتعزيز تطوير التعاون التقني والعلمي والوصول إلى الابتكارات. وتحدد النظرية العناصر التي هي تحت السيطرة المباشرة </w:t>
      </w:r>
      <w:r w:rsidR="004F689E">
        <w:rPr>
          <w:rFonts w:cs="Simplified Arabic" w:hint="cs"/>
          <w:b/>
          <w:sz w:val="20"/>
          <w:szCs w:val="22"/>
          <w:rtl/>
          <w:lang w:bidi="ar-EG"/>
        </w:rPr>
        <w:t>ل</w:t>
      </w:r>
      <w:r>
        <w:rPr>
          <w:rFonts w:cs="Simplified Arabic" w:hint="cs"/>
          <w:b/>
          <w:sz w:val="20"/>
          <w:szCs w:val="22"/>
          <w:rtl/>
          <w:lang w:bidi="ar-EG"/>
        </w:rPr>
        <w:t>لأطراف وأصحاب المصلحة ذوي الصلة، بما في ذلك المدخلات اللازمة لتنفيذ المادة 18 من الاتفاقية، مثل الموارد المالية الكافية، والترتيبات المؤسسية المنقحة، والشراكات الموسعة، والتخطيط والإبلاغ المحسنين. وهذه المدخلات ستيسر تنفيذ الأنشطة التي ستولد النواتج المرغوبة، بما في ذلك تقديمات طلبات للتعاون التقني والعلمي، وآليات لتيسير التعاون التقني والعلمي،ودعم لتطوير التكنولوجيا، وإنشاء مجتمعات الممارسة، وخلافه. وستسهم هذه المخرجات في تحقيق النواتج، التي هي في نطاق تأثير البرنامج.</w:t>
      </w:r>
    </w:p>
    <w:p w:rsidR="00A95FE6" w:rsidRDefault="00A95FE6" w:rsidP="009E1BD4">
      <w:pPr>
        <w:shd w:val="clear" w:color="auto" w:fill="BFBFBF" w:themeFill="background1" w:themeFillShade="BF"/>
        <w:tabs>
          <w:tab w:val="left" w:pos="990"/>
        </w:tabs>
        <w:bidi/>
        <w:spacing w:after="120"/>
        <w:jc w:val="both"/>
        <w:rPr>
          <w:rFonts w:cs="Simplified Arabic"/>
          <w:b/>
          <w:sz w:val="20"/>
          <w:szCs w:val="22"/>
          <w:rtl/>
          <w:lang w:val="en-US" w:bidi="ar-EG"/>
        </w:rPr>
      </w:pPr>
      <w:r>
        <w:rPr>
          <w:rFonts w:cs="Simplified Arabic" w:hint="cs"/>
          <w:b/>
          <w:sz w:val="20"/>
          <w:szCs w:val="22"/>
          <w:rtl/>
          <w:lang w:bidi="ar-EG"/>
        </w:rPr>
        <w:t>4</w:t>
      </w:r>
      <w:r>
        <w:rPr>
          <w:rFonts w:cs="Simplified Arabic" w:hint="cs"/>
          <w:b/>
          <w:sz w:val="20"/>
          <w:szCs w:val="22"/>
          <w:rtl/>
          <w:lang w:val="en-US" w:bidi="ar-EG"/>
        </w:rPr>
        <w:t>-ثالثا</w:t>
      </w:r>
      <w:r>
        <w:rPr>
          <w:rFonts w:cs="Simplified Arabic" w:hint="cs"/>
          <w:b/>
          <w:sz w:val="20"/>
          <w:szCs w:val="22"/>
          <w:rtl/>
          <w:lang w:val="en-US" w:bidi="ar-EG"/>
        </w:rPr>
        <w:tab/>
        <w:t>وتر</w:t>
      </w:r>
      <w:r w:rsidR="009E1BD4">
        <w:rPr>
          <w:rFonts w:cs="Simplified Arabic" w:hint="cs"/>
          <w:b/>
          <w:sz w:val="20"/>
          <w:szCs w:val="22"/>
          <w:rtl/>
          <w:lang w:val="en-US" w:bidi="ar-EG"/>
        </w:rPr>
        <w:t>ت</w:t>
      </w:r>
      <w:r>
        <w:rPr>
          <w:rFonts w:cs="Simplified Arabic" w:hint="cs"/>
          <w:b/>
          <w:sz w:val="20"/>
          <w:szCs w:val="22"/>
          <w:rtl/>
          <w:lang w:val="en-US" w:bidi="ar-EG"/>
        </w:rPr>
        <w:t xml:space="preserve">كز نظرية </w:t>
      </w:r>
      <w:r w:rsidR="009E1BD4">
        <w:rPr>
          <w:rFonts w:cs="Simplified Arabic" w:hint="cs"/>
          <w:b/>
          <w:sz w:val="20"/>
          <w:szCs w:val="22"/>
          <w:rtl/>
          <w:lang w:val="en-US" w:bidi="ar-EG"/>
        </w:rPr>
        <w:t>التغيير هذه على عدة افتراضات، تشمل أن التعاون التقني والعلمي يظل وسيلة هامة وجيدة الموارد لتنفيذ الإطار العالمي للتنوع البيولوجي، وأن برامج التعاون التقني والعلمي تم تصميمها بطريقة تلبي احتياجات البلدان وأولوياتها؛ وأن المعارف الأصلية والتقليدية يتم دمجها على نحو مناسب في برامج التعاون التقني والعلمي؛ وأن القدرات الكافية هي مبنية من أجل التنفيذ الفعال للبرامج ومراعاتها للاعتبارات الجنسانية.</w:t>
      </w:r>
    </w:p>
    <w:p w:rsidR="009E1BD4" w:rsidRPr="00A95FE6" w:rsidRDefault="009E1BD4" w:rsidP="009E1BD4">
      <w:pPr>
        <w:shd w:val="clear" w:color="auto" w:fill="BFBFBF" w:themeFill="background1" w:themeFillShade="BF"/>
        <w:tabs>
          <w:tab w:val="left" w:pos="990"/>
        </w:tabs>
        <w:bidi/>
        <w:spacing w:after="120"/>
        <w:jc w:val="both"/>
        <w:rPr>
          <w:rFonts w:cs="Simplified Arabic"/>
          <w:b/>
          <w:sz w:val="20"/>
          <w:szCs w:val="22"/>
          <w:lang w:val="en-US" w:bidi="ar-EG"/>
        </w:rPr>
      </w:pPr>
      <w:r>
        <w:rPr>
          <w:rFonts w:cs="Simplified Arabic" w:hint="cs"/>
          <w:b/>
          <w:sz w:val="20"/>
          <w:szCs w:val="22"/>
          <w:rtl/>
          <w:lang w:val="en-US" w:bidi="ar-EG"/>
        </w:rPr>
        <w:t>4-رابعا</w:t>
      </w:r>
      <w:r>
        <w:rPr>
          <w:rFonts w:cs="Simplified Arabic" w:hint="cs"/>
          <w:b/>
          <w:sz w:val="20"/>
          <w:szCs w:val="22"/>
          <w:rtl/>
          <w:lang w:val="en-US" w:bidi="ar-EG"/>
        </w:rPr>
        <w:tab/>
        <w:t>تعترف نظرية التغيير المقترحة بأنه لكي يسهم الإطار العالمي للتنوع البيولوجي لما بعد عام 2020 على نحو فعال، يلزم وجود التزام لإنشاء برمجة متسقة للتعاون التقني والعلمي، بما في ذلك من خلال الحوكمة الفعالة، والتخطيط الاستراتيجي والتمويل. وهذه التغييرات ستكون مدخلات حاسمة، وسيعتمد عليها تحقيق المخرجات والنواتج والأثر.</w:t>
      </w:r>
    </w:p>
    <w:p w:rsidR="00544DEE" w:rsidRDefault="00544DEE">
      <w:pPr>
        <w:rPr>
          <w:rFonts w:cs="Simplified Arabic"/>
          <w:b/>
          <w:i/>
          <w:iCs/>
          <w:sz w:val="20"/>
          <w:szCs w:val="22"/>
          <w:rtl/>
          <w:lang w:val="en-US" w:bidi="ar-EG"/>
        </w:rPr>
      </w:pPr>
      <w:r>
        <w:rPr>
          <w:rFonts w:cs="Simplified Arabic"/>
          <w:b/>
          <w:i/>
          <w:iCs/>
          <w:sz w:val="20"/>
          <w:szCs w:val="22"/>
          <w:lang w:val="en-US" w:bidi="ar-EG"/>
        </w:rPr>
        <w:br w:type="page"/>
      </w:r>
    </w:p>
    <w:p w:rsidR="00A95FE6" w:rsidRPr="00544DEE" w:rsidRDefault="009E1BD4" w:rsidP="009E1BD4">
      <w:pPr>
        <w:shd w:val="clear" w:color="auto" w:fill="BFBFBF" w:themeFill="background1" w:themeFillShade="BF"/>
        <w:bidi/>
        <w:spacing w:after="120"/>
        <w:jc w:val="center"/>
        <w:rPr>
          <w:rFonts w:cs="Simplified Arabic"/>
          <w:b/>
          <w:i/>
          <w:iCs/>
          <w:sz w:val="20"/>
          <w:szCs w:val="22"/>
          <w:highlight w:val="lightGray"/>
          <w:rtl/>
          <w:lang w:val="en-US" w:bidi="ar-EG"/>
        </w:rPr>
      </w:pPr>
      <w:r w:rsidRPr="00544DEE">
        <w:rPr>
          <w:rFonts w:cs="Simplified Arabic" w:hint="cs"/>
          <w:b/>
          <w:i/>
          <w:iCs/>
          <w:sz w:val="20"/>
          <w:szCs w:val="22"/>
          <w:highlight w:val="lightGray"/>
          <w:rtl/>
          <w:lang w:val="en-US" w:bidi="ar-EG"/>
        </w:rPr>
        <w:lastRenderedPageBreak/>
        <w:t>الشكل 1. نظرية التغيير المقترحة للتعاون التقني والعلمي</w:t>
      </w:r>
    </w:p>
    <w:p w:rsidR="0069043D" w:rsidRPr="00C571CF" w:rsidRDefault="00CC2A7D" w:rsidP="00CC2A7D">
      <w:pPr>
        <w:shd w:val="clear" w:color="auto" w:fill="BFBFBF" w:themeFill="background1" w:themeFillShade="BF"/>
        <w:bidi/>
        <w:spacing w:after="120"/>
        <w:jc w:val="center"/>
        <w:rPr>
          <w:rFonts w:cs="Simplified Arabic"/>
          <w:b/>
          <w:sz w:val="20"/>
          <w:szCs w:val="22"/>
          <w:lang w:val="en-US" w:bidi="ar-EG"/>
        </w:rPr>
      </w:pPr>
      <w:r w:rsidRPr="00CC2A7D">
        <w:rPr>
          <w:rFonts w:cs="Simplified Arabic"/>
          <w:b/>
          <w:sz w:val="20"/>
          <w:szCs w:val="22"/>
          <w:lang w:val="en-US" w:bidi="ar-EG"/>
        </w:rPr>
        <w:object w:dxaOrig="9578" w:dyaOrig="5399">
          <v:shape id="_x0000_i1025" type="#_x0000_t75" style="width:468pt;height:264.15pt" o:ole="">
            <v:imagedata r:id="rId31" o:title=""/>
          </v:shape>
          <o:OLEObject Type="Embed" ProgID="PowerPoint.Slide.12" ShapeID="_x0000_i1025" DrawAspect="Content" ObjectID="_1729843816" r:id="rId32"/>
        </w:object>
      </w:r>
    </w:p>
    <w:p w:rsidR="009E1BD4" w:rsidRPr="0069043D" w:rsidRDefault="009E1BD4" w:rsidP="009E1BD4">
      <w:pPr>
        <w:shd w:val="clear" w:color="auto" w:fill="BFBFBF" w:themeFill="background1" w:themeFillShade="BF"/>
        <w:bidi/>
        <w:spacing w:after="120"/>
        <w:rPr>
          <w:rFonts w:cs="Simplified Arabic"/>
          <w:b/>
          <w:sz w:val="20"/>
          <w:szCs w:val="22"/>
          <w:rtl/>
        </w:rPr>
      </w:pPr>
    </w:p>
    <w:p w:rsidR="00BC1AE4" w:rsidRPr="001805EF" w:rsidRDefault="00BC1AE4" w:rsidP="00544DEE">
      <w:pPr>
        <w:bidi/>
        <w:spacing w:after="120"/>
        <w:jc w:val="center"/>
        <w:rPr>
          <w:rFonts w:cs="Simplified Arabic"/>
          <w:bCs/>
          <w:snapToGrid w:val="0"/>
          <w:kern w:val="22"/>
          <w:sz w:val="20"/>
          <w:szCs w:val="22"/>
          <w:rtl/>
          <w:lang w:bidi="ar-EG"/>
        </w:rPr>
      </w:pPr>
      <w:r w:rsidRPr="001805EF">
        <w:rPr>
          <w:rFonts w:cs="Simplified Arabic"/>
          <w:bCs/>
          <w:sz w:val="20"/>
          <w:szCs w:val="22"/>
          <w:rtl/>
        </w:rPr>
        <w:t>ثالثا</w:t>
      </w:r>
      <w:r w:rsidRPr="001805EF">
        <w:rPr>
          <w:rFonts w:cs="Simplified Arabic" w:hint="cs"/>
          <w:bCs/>
          <w:sz w:val="20"/>
          <w:szCs w:val="22"/>
          <w:rtl/>
        </w:rPr>
        <w:t>-</w:t>
      </w:r>
      <w:r w:rsidRPr="001805EF">
        <w:rPr>
          <w:rFonts w:cs="Simplified Arabic" w:hint="cs"/>
          <w:bCs/>
          <w:sz w:val="20"/>
          <w:szCs w:val="22"/>
          <w:rtl/>
        </w:rPr>
        <w:tab/>
      </w:r>
      <w:r w:rsidRPr="001805EF">
        <w:rPr>
          <w:rFonts w:cs="Simplified Arabic"/>
          <w:bCs/>
          <w:sz w:val="20"/>
          <w:szCs w:val="22"/>
          <w:rtl/>
        </w:rPr>
        <w:t>م</w:t>
      </w:r>
      <w:r w:rsidRPr="001805EF">
        <w:rPr>
          <w:rFonts w:cs="Simplified Arabic" w:hint="cs"/>
          <w:bCs/>
          <w:sz w:val="20"/>
          <w:szCs w:val="22"/>
          <w:rtl/>
        </w:rPr>
        <w:t>جالات</w:t>
      </w:r>
      <w:r w:rsidRPr="001805EF">
        <w:rPr>
          <w:rFonts w:cs="Simplified Arabic"/>
          <w:bCs/>
          <w:sz w:val="20"/>
          <w:szCs w:val="22"/>
          <w:rtl/>
        </w:rPr>
        <w:t xml:space="preserve"> ال</w:t>
      </w:r>
      <w:r w:rsidRPr="001805EF">
        <w:rPr>
          <w:rFonts w:cs="Simplified Arabic" w:hint="cs"/>
          <w:bCs/>
          <w:sz w:val="20"/>
          <w:szCs w:val="22"/>
          <w:rtl/>
        </w:rPr>
        <w:t>تركيز</w:t>
      </w:r>
      <w:r w:rsidRPr="001805EF">
        <w:rPr>
          <w:rFonts w:cs="Simplified Arabic"/>
          <w:bCs/>
          <w:sz w:val="20"/>
          <w:szCs w:val="22"/>
          <w:rtl/>
        </w:rPr>
        <w:t xml:space="preserve"> الرئيسية</w:t>
      </w:r>
      <w:bookmarkEnd w:id="156"/>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tl/>
          <w:lang w:bidi="ar-EG"/>
        </w:rPr>
      </w:pPr>
      <w:r w:rsidRPr="00BC1AE4">
        <w:rPr>
          <w:rFonts w:cs="Simplified Arabic"/>
          <w:kern w:val="22"/>
          <w:szCs w:val="22"/>
          <w:rtl/>
          <w:lang w:bidi="ar-EG"/>
        </w:rPr>
        <w:t xml:space="preserve">يمكن أن </w:t>
      </w:r>
      <w:r w:rsidRPr="00BC1AE4">
        <w:rPr>
          <w:rFonts w:cs="Simplified Arabic" w:hint="cs"/>
          <w:kern w:val="22"/>
          <w:szCs w:val="22"/>
          <w:rtl/>
          <w:lang w:bidi="ar-EG"/>
        </w:rPr>
        <w:t>تُنظَّم</w:t>
      </w:r>
      <w:r w:rsidRPr="00BC1AE4">
        <w:rPr>
          <w:rFonts w:cs="Simplified Arabic"/>
          <w:kern w:val="22"/>
          <w:szCs w:val="22"/>
          <w:rtl/>
          <w:lang w:bidi="ar-EG"/>
        </w:rPr>
        <w:t xml:space="preserve"> أعمال التعاون التقني والعلمي لدعم الإطار العالمي للتنوع البيولوجي لما بعد عام 2020 </w:t>
      </w:r>
      <w:r w:rsidRPr="00BC1AE4">
        <w:rPr>
          <w:rFonts w:cs="Simplified Arabic" w:hint="cs"/>
          <w:kern w:val="22"/>
          <w:szCs w:val="22"/>
          <w:rtl/>
          <w:lang w:bidi="ar-EG"/>
        </w:rPr>
        <w:t>حول</w:t>
      </w:r>
      <w:r w:rsidRPr="00BC1AE4">
        <w:rPr>
          <w:rFonts w:cs="Simplified Arabic"/>
          <w:kern w:val="22"/>
          <w:szCs w:val="22"/>
          <w:rtl/>
          <w:lang w:bidi="ar-EG"/>
        </w:rPr>
        <w:t xml:space="preserve"> مجالات التركيز التالية</w:t>
      </w:r>
      <w:r w:rsidRPr="00BC1AE4">
        <w:rPr>
          <w:rFonts w:cs="Simplified Arabic" w:hint="cs"/>
          <w:kern w:val="22"/>
          <w:szCs w:val="22"/>
          <w:rtl/>
          <w:lang w:bidi="ar-EG"/>
        </w:rPr>
        <w:t>:</w:t>
      </w:r>
    </w:p>
    <w:p w:rsidR="00BC1AE4" w:rsidRPr="00BC1AE4" w:rsidRDefault="00BC1AE4" w:rsidP="007A19FB">
      <w:pPr>
        <w:pStyle w:val="Para1"/>
        <w:numPr>
          <w:ilvl w:val="0"/>
          <w:numId w:val="65"/>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i/>
          <w:iCs/>
          <w:sz w:val="20"/>
          <w:szCs w:val="22"/>
          <w:rtl/>
        </w:rPr>
        <w:t>العل</w:t>
      </w:r>
      <w:r w:rsidRPr="00BC1AE4">
        <w:rPr>
          <w:rFonts w:cs="Simplified Arabic" w:hint="cs"/>
          <w:i/>
          <w:iCs/>
          <w:sz w:val="20"/>
          <w:szCs w:val="22"/>
          <w:rtl/>
        </w:rPr>
        <w:t>و</w:t>
      </w:r>
      <w:r w:rsidRPr="00BC1AE4">
        <w:rPr>
          <w:rFonts w:cs="Simplified Arabic"/>
          <w:i/>
          <w:iCs/>
          <w:sz w:val="20"/>
          <w:szCs w:val="22"/>
          <w:rtl/>
        </w:rPr>
        <w:t>م:</w:t>
      </w:r>
      <w:r w:rsidRPr="00BC1AE4">
        <w:rPr>
          <w:rFonts w:cs="Simplified Arabic"/>
          <w:sz w:val="20"/>
          <w:szCs w:val="22"/>
          <w:rtl/>
        </w:rPr>
        <w:t xml:space="preserve"> </w:t>
      </w:r>
      <w:r w:rsidRPr="00BC1AE4">
        <w:rPr>
          <w:rFonts w:cs="Simplified Arabic"/>
          <w:kern w:val="22"/>
          <w:sz w:val="20"/>
          <w:szCs w:val="22"/>
          <w:rtl/>
          <w:lang w:bidi="ar-EG"/>
        </w:rPr>
        <w:t>تشجيع</w:t>
      </w:r>
      <w:r w:rsidRPr="00BC1AE4">
        <w:rPr>
          <w:rFonts w:cs="Simplified Arabic" w:hint="cs"/>
          <w:sz w:val="20"/>
          <w:szCs w:val="22"/>
          <w:rtl/>
        </w:rPr>
        <w:t xml:space="preserve"> </w:t>
      </w:r>
      <w:r w:rsidRPr="00BC1AE4">
        <w:rPr>
          <w:rFonts w:cs="Simplified Arabic"/>
          <w:sz w:val="20"/>
          <w:szCs w:val="22"/>
          <w:rtl/>
        </w:rPr>
        <w:t xml:space="preserve">التعاون </w:t>
      </w:r>
      <w:r w:rsidRPr="00BC1AE4">
        <w:rPr>
          <w:rFonts w:cs="Simplified Arabic"/>
          <w:kern w:val="22"/>
          <w:sz w:val="20"/>
          <w:szCs w:val="22"/>
          <w:rtl/>
          <w:lang w:bidi="ar-EG"/>
        </w:rPr>
        <w:t>في مجال البحوث لتعزيز</w:t>
      </w:r>
      <w:r w:rsidRPr="00BC1AE4">
        <w:rPr>
          <w:rFonts w:cs="Simplified Arabic"/>
          <w:sz w:val="20"/>
          <w:szCs w:val="22"/>
          <w:rtl/>
        </w:rPr>
        <w:t xml:space="preserve"> توليد</w:t>
      </w:r>
      <w:r w:rsidRPr="00BC1AE4">
        <w:rPr>
          <w:rFonts w:cs="Simplified Arabic" w:hint="cs"/>
          <w:sz w:val="20"/>
          <w:szCs w:val="22"/>
          <w:rtl/>
        </w:rPr>
        <w:t xml:space="preserve"> </w:t>
      </w:r>
      <w:r w:rsidRPr="00BC1AE4">
        <w:rPr>
          <w:rFonts w:cs="Simplified Arabic" w:hint="cs"/>
          <w:kern w:val="22"/>
          <w:sz w:val="20"/>
          <w:szCs w:val="22"/>
          <w:rtl/>
          <w:lang w:bidi="ar-EG"/>
        </w:rPr>
        <w:t>و</w:t>
      </w:r>
      <w:r w:rsidRPr="00BC1AE4">
        <w:rPr>
          <w:rFonts w:cs="Simplified Arabic"/>
          <w:kern w:val="22"/>
          <w:sz w:val="20"/>
          <w:szCs w:val="22"/>
          <w:rtl/>
          <w:lang w:bidi="ar-EG"/>
        </w:rPr>
        <w:t>استخدام</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لمعلومات العلمية والتحليلية ذات الصلة</w:t>
      </w:r>
      <w:r w:rsidRPr="00BC1AE4">
        <w:rPr>
          <w:rFonts w:cs="Simplified Arabic" w:hint="cs"/>
          <w:sz w:val="20"/>
          <w:szCs w:val="22"/>
          <w:rtl/>
        </w:rPr>
        <w:t xml:space="preserve"> على نحو </w:t>
      </w:r>
      <w:r w:rsidRPr="00BC1AE4">
        <w:rPr>
          <w:rFonts w:cs="Simplified Arabic"/>
          <w:sz w:val="20"/>
          <w:szCs w:val="22"/>
          <w:rtl/>
        </w:rPr>
        <w:t>فعال وتيسير الحوار بين</w:t>
      </w:r>
      <w:r w:rsidRPr="00BC1AE4">
        <w:rPr>
          <w:rFonts w:cs="Simplified Arabic" w:hint="cs"/>
          <w:sz w:val="20"/>
          <w:szCs w:val="22"/>
          <w:rtl/>
          <w:lang w:bidi="ar-EG"/>
        </w:rPr>
        <w:t xml:space="preserve"> الأوساط</w:t>
      </w:r>
      <w:r w:rsidRPr="00BC1AE4">
        <w:rPr>
          <w:rFonts w:cs="Simplified Arabic"/>
          <w:sz w:val="20"/>
          <w:szCs w:val="22"/>
          <w:rtl/>
        </w:rPr>
        <w:t xml:space="preserve"> العلم</w:t>
      </w:r>
      <w:r w:rsidRPr="00BC1AE4">
        <w:rPr>
          <w:rFonts w:cs="Simplified Arabic" w:hint="cs"/>
          <w:sz w:val="20"/>
          <w:szCs w:val="22"/>
          <w:rtl/>
        </w:rPr>
        <w:t>ية</w:t>
      </w:r>
      <w:r w:rsidRPr="00BC1AE4">
        <w:rPr>
          <w:rFonts w:cs="Simplified Arabic"/>
          <w:sz w:val="20"/>
          <w:szCs w:val="22"/>
          <w:rtl/>
        </w:rPr>
        <w:t xml:space="preserve"> و</w:t>
      </w:r>
      <w:r w:rsidRPr="00BC1AE4">
        <w:rPr>
          <w:rFonts w:cs="Simplified Arabic" w:hint="cs"/>
          <w:sz w:val="20"/>
          <w:szCs w:val="22"/>
          <w:rtl/>
        </w:rPr>
        <w:t xml:space="preserve">الجهات المسؤولة عن رسم </w:t>
      </w:r>
      <w:r w:rsidRPr="00BC1AE4">
        <w:rPr>
          <w:rFonts w:cs="Simplified Arabic"/>
          <w:sz w:val="20"/>
          <w:szCs w:val="22"/>
          <w:rtl/>
        </w:rPr>
        <w:t xml:space="preserve">السياسات </w:t>
      </w:r>
      <w:r w:rsidRPr="00BC1AE4">
        <w:rPr>
          <w:rFonts w:cs="Simplified Arabic" w:hint="cs"/>
          <w:sz w:val="20"/>
          <w:szCs w:val="22"/>
          <w:rtl/>
        </w:rPr>
        <w:t xml:space="preserve">بُغية </w:t>
      </w:r>
      <w:r w:rsidRPr="00BC1AE4">
        <w:rPr>
          <w:rFonts w:cs="Simplified Arabic"/>
          <w:sz w:val="20"/>
          <w:szCs w:val="22"/>
          <w:rtl/>
        </w:rPr>
        <w:t xml:space="preserve">دعم السياسات والإجراءات والأدوات والآليات القائمة على الأدلة، </w:t>
      </w:r>
      <w:r w:rsidRPr="00BC1AE4">
        <w:rPr>
          <w:rFonts w:cs="Simplified Arabic" w:hint="cs"/>
          <w:sz w:val="20"/>
          <w:szCs w:val="22"/>
          <w:rtl/>
        </w:rPr>
        <w:t>بالاستناد</w:t>
      </w:r>
      <w:r w:rsidRPr="00BC1AE4">
        <w:rPr>
          <w:rFonts w:cs="Simplified Arabic"/>
          <w:sz w:val="20"/>
          <w:szCs w:val="22"/>
          <w:rtl/>
        </w:rPr>
        <w:t xml:space="preserve"> </w:t>
      </w:r>
      <w:r w:rsidRPr="00BC1AE4">
        <w:rPr>
          <w:rFonts w:cs="Simplified Arabic" w:hint="cs"/>
          <w:sz w:val="20"/>
          <w:szCs w:val="22"/>
          <w:rtl/>
        </w:rPr>
        <w:t>إ</w:t>
      </w:r>
      <w:r w:rsidRPr="00BC1AE4">
        <w:rPr>
          <w:rFonts w:cs="Simplified Arabic"/>
          <w:sz w:val="20"/>
          <w:szCs w:val="22"/>
          <w:rtl/>
        </w:rPr>
        <w:t>لى أفضل</w:t>
      </w:r>
      <w:r w:rsidRPr="00BC1AE4">
        <w:rPr>
          <w:rFonts w:cs="Simplified Arabic" w:hint="cs"/>
          <w:sz w:val="20"/>
          <w:szCs w:val="22"/>
          <w:rtl/>
          <w:lang w:bidi="ar-EG"/>
        </w:rPr>
        <w:t xml:space="preserve"> المعارف</w:t>
      </w:r>
      <w:r w:rsidRPr="00BC1AE4">
        <w:rPr>
          <w:rFonts w:cs="Simplified Arabic"/>
          <w:sz w:val="20"/>
          <w:szCs w:val="22"/>
          <w:rtl/>
        </w:rPr>
        <w:t xml:space="preserve"> العلم</w:t>
      </w:r>
      <w:r w:rsidRPr="00BC1AE4">
        <w:rPr>
          <w:rFonts w:cs="Simplified Arabic" w:hint="cs"/>
          <w:sz w:val="20"/>
          <w:szCs w:val="22"/>
          <w:rtl/>
        </w:rPr>
        <w:t>ية</w:t>
      </w:r>
      <w:r w:rsidRPr="00BC1AE4">
        <w:rPr>
          <w:rFonts w:cs="Simplified Arabic"/>
          <w:sz w:val="20"/>
          <w:szCs w:val="22"/>
          <w:rtl/>
        </w:rPr>
        <w:t xml:space="preserve"> المتاحة أو </w:t>
      </w:r>
      <w:r w:rsidRPr="00BC1AE4">
        <w:rPr>
          <w:rFonts w:cs="Simplified Arabic" w:hint="cs"/>
          <w:sz w:val="20"/>
          <w:szCs w:val="22"/>
          <w:rtl/>
        </w:rPr>
        <w:t>بالا</w:t>
      </w:r>
      <w:r w:rsidRPr="00BC1AE4">
        <w:rPr>
          <w:rFonts w:cs="Simplified Arabic"/>
          <w:sz w:val="20"/>
          <w:szCs w:val="22"/>
          <w:rtl/>
        </w:rPr>
        <w:t>سترش</w:t>
      </w:r>
      <w:r w:rsidRPr="00BC1AE4">
        <w:rPr>
          <w:rFonts w:cs="Simplified Arabic" w:hint="cs"/>
          <w:sz w:val="20"/>
          <w:szCs w:val="22"/>
          <w:rtl/>
        </w:rPr>
        <w:t>ا</w:t>
      </w:r>
      <w:r w:rsidRPr="00BC1AE4">
        <w:rPr>
          <w:rFonts w:cs="Simplified Arabic"/>
          <w:sz w:val="20"/>
          <w:szCs w:val="22"/>
          <w:rtl/>
        </w:rPr>
        <w:t>د بها؛</w:t>
      </w:r>
    </w:p>
    <w:p w:rsidR="00BC1AE4" w:rsidRPr="00BC1AE4" w:rsidRDefault="00BC1AE4" w:rsidP="007A19FB">
      <w:pPr>
        <w:pStyle w:val="Para1"/>
        <w:numPr>
          <w:ilvl w:val="0"/>
          <w:numId w:val="65"/>
        </w:numPr>
        <w:kinsoku w:val="0"/>
        <w:overflowPunct w:val="0"/>
        <w:autoSpaceDE w:val="0"/>
        <w:autoSpaceDN w:val="0"/>
        <w:bidi/>
        <w:adjustRightInd w:val="0"/>
        <w:snapToGrid w:val="0"/>
        <w:spacing w:before="0" w:line="216" w:lineRule="auto"/>
        <w:ind w:left="0" w:firstLine="720"/>
        <w:rPr>
          <w:rFonts w:cs="Simplified Arabic"/>
          <w:kern w:val="22"/>
          <w:sz w:val="20"/>
          <w:szCs w:val="22"/>
        </w:rPr>
      </w:pPr>
      <w:r w:rsidRPr="00BC1AE4">
        <w:rPr>
          <w:rFonts w:cs="Simplified Arabic"/>
          <w:i/>
          <w:iCs/>
          <w:sz w:val="20"/>
          <w:szCs w:val="22"/>
          <w:rtl/>
        </w:rPr>
        <w:t>التكنولوجيا:</w:t>
      </w:r>
      <w:r w:rsidRPr="00BC1AE4">
        <w:rPr>
          <w:rFonts w:cs="Simplified Arabic"/>
          <w:sz w:val="20"/>
          <w:szCs w:val="22"/>
          <w:rtl/>
        </w:rPr>
        <w:t xml:space="preserve"> مسح ال</w:t>
      </w:r>
      <w:r w:rsidRPr="00BC1AE4">
        <w:rPr>
          <w:rFonts w:cs="Simplified Arabic" w:hint="cs"/>
          <w:sz w:val="20"/>
          <w:szCs w:val="22"/>
          <w:rtl/>
        </w:rPr>
        <w:t>أُ</w:t>
      </w:r>
      <w:r w:rsidRPr="00BC1AE4">
        <w:rPr>
          <w:rFonts w:cs="Simplified Arabic"/>
          <w:sz w:val="20"/>
          <w:szCs w:val="22"/>
          <w:rtl/>
        </w:rPr>
        <w:t>فق، وتقييم التكنولوجيا وتطوير</w:t>
      </w:r>
      <w:r w:rsidRPr="00BC1AE4">
        <w:rPr>
          <w:rFonts w:cs="Simplified Arabic" w:hint="cs"/>
          <w:sz w:val="20"/>
          <w:szCs w:val="22"/>
          <w:rtl/>
        </w:rPr>
        <w:t>ها</w:t>
      </w:r>
      <w:r w:rsidRPr="00BC1AE4">
        <w:rPr>
          <w:rFonts w:cs="Simplified Arabic"/>
          <w:sz w:val="20"/>
          <w:szCs w:val="22"/>
          <w:rtl/>
        </w:rPr>
        <w:t xml:space="preserve"> ونقل</w:t>
      </w:r>
      <w:r w:rsidRPr="00BC1AE4">
        <w:rPr>
          <w:rFonts w:cs="Simplified Arabic" w:hint="cs"/>
          <w:sz w:val="20"/>
          <w:szCs w:val="22"/>
          <w:rtl/>
        </w:rPr>
        <w:t>ها</w:t>
      </w:r>
      <w:r w:rsidRPr="00BC1AE4">
        <w:rPr>
          <w:rFonts w:cs="Simplified Arabic"/>
          <w:sz w:val="20"/>
          <w:szCs w:val="22"/>
          <w:rtl/>
        </w:rPr>
        <w:t xml:space="preserve"> وت</w:t>
      </w:r>
      <w:r w:rsidRPr="00BC1AE4">
        <w:rPr>
          <w:rFonts w:cs="Simplified Arabic" w:hint="cs"/>
          <w:sz w:val="20"/>
          <w:szCs w:val="22"/>
          <w:rtl/>
        </w:rPr>
        <w:t>عزيزها</w:t>
      </w:r>
      <w:r w:rsidRPr="00BC1AE4">
        <w:rPr>
          <w:rFonts w:cs="Simplified Arabic"/>
          <w:sz w:val="20"/>
          <w:szCs w:val="22"/>
          <w:rtl/>
        </w:rPr>
        <w:t xml:space="preserve"> ورصد</w:t>
      </w:r>
      <w:r w:rsidRPr="00BC1AE4">
        <w:rPr>
          <w:rFonts w:cs="Simplified Arabic" w:hint="cs"/>
          <w:sz w:val="20"/>
          <w:szCs w:val="22"/>
          <w:rtl/>
        </w:rPr>
        <w:t>ها</w:t>
      </w:r>
      <w:r w:rsidRPr="00BC1AE4">
        <w:rPr>
          <w:rFonts w:cs="Simplified Arabic"/>
          <w:sz w:val="20"/>
          <w:szCs w:val="22"/>
          <w:rtl/>
        </w:rPr>
        <w:t xml:space="preserve"> و</w:t>
      </w:r>
      <w:r w:rsidRPr="00BC1AE4">
        <w:rPr>
          <w:rFonts w:cs="Simplified Arabic" w:hint="cs"/>
          <w:sz w:val="20"/>
          <w:szCs w:val="22"/>
          <w:rtl/>
        </w:rPr>
        <w:t>حوكمتها،</w:t>
      </w:r>
      <w:r w:rsidRPr="00BC1AE4">
        <w:rPr>
          <w:rFonts w:cs="Simplified Arabic"/>
          <w:sz w:val="20"/>
          <w:szCs w:val="22"/>
          <w:rtl/>
        </w:rPr>
        <w:t xml:space="preserve"> واستخدام التكنولوجيات الملائمة، بما في ذلك التكنولوجيا الأحيائية والدراية ال</w:t>
      </w:r>
      <w:r w:rsidRPr="00BC1AE4">
        <w:rPr>
          <w:rFonts w:cs="Simplified Arabic" w:hint="cs"/>
          <w:sz w:val="20"/>
          <w:szCs w:val="22"/>
          <w:rtl/>
        </w:rPr>
        <w:t>عمل</w:t>
      </w:r>
      <w:r w:rsidRPr="00BC1AE4">
        <w:rPr>
          <w:rFonts w:cs="Simplified Arabic"/>
          <w:sz w:val="20"/>
          <w:szCs w:val="22"/>
          <w:rtl/>
        </w:rPr>
        <w:t xml:space="preserve">ية </w:t>
      </w:r>
      <w:r w:rsidRPr="00BC1AE4">
        <w:rPr>
          <w:rFonts w:cs="Simplified Arabic" w:hint="cs"/>
          <w:sz w:val="20"/>
          <w:szCs w:val="22"/>
          <w:rtl/>
        </w:rPr>
        <w:t>القائمة ل</w:t>
      </w:r>
      <w:r w:rsidRPr="00BC1AE4">
        <w:rPr>
          <w:rFonts w:cs="Simplified Arabic"/>
          <w:sz w:val="20"/>
          <w:szCs w:val="22"/>
          <w:rtl/>
        </w:rPr>
        <w:t>لقطاعات ذات الصلة والتكنولوجيات والمعارف التقليدية</w:t>
      </w:r>
      <w:r w:rsidRPr="00BC1AE4">
        <w:rPr>
          <w:rFonts w:cs="Simplified Arabic" w:hint="cs"/>
          <w:sz w:val="20"/>
          <w:szCs w:val="22"/>
          <w:rtl/>
        </w:rPr>
        <w:t xml:space="preserve"> والخاصة بالشعوب </w:t>
      </w:r>
      <w:r w:rsidRPr="00BC1AE4">
        <w:rPr>
          <w:rFonts w:cs="Simplified Arabic"/>
          <w:sz w:val="20"/>
          <w:szCs w:val="22"/>
          <w:rtl/>
        </w:rPr>
        <w:t xml:space="preserve">الأصلية، </w:t>
      </w:r>
      <w:r w:rsidRPr="00BC1AE4">
        <w:rPr>
          <w:rFonts w:cs="Simplified Arabic" w:hint="cs"/>
          <w:sz w:val="20"/>
          <w:szCs w:val="22"/>
          <w:rtl/>
        </w:rPr>
        <w:t xml:space="preserve">من أجل </w:t>
      </w:r>
      <w:r w:rsidRPr="00BC1AE4">
        <w:rPr>
          <w:rFonts w:cs="Simplified Arabic"/>
          <w:sz w:val="20"/>
          <w:szCs w:val="22"/>
          <w:rtl/>
        </w:rPr>
        <w:t>توسيع نطاق الحلول؛</w:t>
      </w:r>
    </w:p>
    <w:p w:rsidR="00BC1AE4" w:rsidRPr="00BC1AE4" w:rsidRDefault="00BC1AE4" w:rsidP="007A19FB">
      <w:pPr>
        <w:pStyle w:val="Para1"/>
        <w:numPr>
          <w:ilvl w:val="0"/>
          <w:numId w:val="65"/>
        </w:numPr>
        <w:kinsoku w:val="0"/>
        <w:overflowPunct w:val="0"/>
        <w:autoSpaceDE w:val="0"/>
        <w:autoSpaceDN w:val="0"/>
        <w:bidi/>
        <w:adjustRightInd w:val="0"/>
        <w:snapToGrid w:val="0"/>
        <w:spacing w:before="0" w:line="216" w:lineRule="auto"/>
        <w:ind w:left="0" w:firstLine="720"/>
        <w:rPr>
          <w:rFonts w:cs="Simplified Arabic"/>
          <w:kern w:val="22"/>
          <w:sz w:val="20"/>
          <w:szCs w:val="22"/>
          <w:rtl/>
        </w:rPr>
      </w:pPr>
      <w:r w:rsidRPr="00BC1AE4">
        <w:rPr>
          <w:rFonts w:cs="Simplified Arabic"/>
          <w:i/>
          <w:iCs/>
          <w:sz w:val="20"/>
          <w:szCs w:val="22"/>
          <w:rtl/>
        </w:rPr>
        <w:t>الابتكار:</w:t>
      </w:r>
      <w:r w:rsidRPr="00BC1AE4">
        <w:rPr>
          <w:rFonts w:cs="Simplified Arabic"/>
          <w:sz w:val="20"/>
          <w:szCs w:val="22"/>
          <w:rtl/>
        </w:rPr>
        <w:t xml:space="preserve"> تشجيع الابتكار المناسب والداعم والمسؤول اجتماعيا، </w:t>
      </w:r>
      <w:r w:rsidRPr="00BC1AE4">
        <w:rPr>
          <w:rFonts w:cs="Simplified Arabic" w:hint="cs"/>
          <w:sz w:val="20"/>
          <w:szCs w:val="22"/>
          <w:rtl/>
        </w:rPr>
        <w:t>على</w:t>
      </w:r>
      <w:r w:rsidRPr="00BC1AE4">
        <w:rPr>
          <w:rFonts w:cs="Simplified Arabic"/>
          <w:sz w:val="20"/>
          <w:szCs w:val="22"/>
          <w:rtl/>
        </w:rPr>
        <w:t xml:space="preserve"> </w:t>
      </w:r>
      <w:r w:rsidRPr="00BC1AE4">
        <w:rPr>
          <w:rFonts w:cs="Simplified Arabic" w:hint="cs"/>
          <w:sz w:val="20"/>
          <w:szCs w:val="22"/>
          <w:rtl/>
        </w:rPr>
        <w:t xml:space="preserve">نحو </w:t>
      </w:r>
      <w:r w:rsidRPr="00BC1AE4">
        <w:rPr>
          <w:rFonts w:cs="Simplified Arabic"/>
          <w:sz w:val="20"/>
          <w:szCs w:val="22"/>
          <w:rtl/>
        </w:rPr>
        <w:t>يتم</w:t>
      </w:r>
      <w:r w:rsidRPr="00BC1AE4">
        <w:rPr>
          <w:rFonts w:cs="Simplified Arabic" w:hint="cs"/>
          <w:sz w:val="20"/>
          <w:szCs w:val="22"/>
          <w:rtl/>
        </w:rPr>
        <w:t>ا</w:t>
      </w:r>
      <w:r w:rsidRPr="00BC1AE4">
        <w:rPr>
          <w:rFonts w:cs="Simplified Arabic"/>
          <w:sz w:val="20"/>
          <w:szCs w:val="22"/>
          <w:rtl/>
        </w:rPr>
        <w:t>شى مع احتياجات الناس والبيئة.</w:t>
      </w:r>
    </w:p>
    <w:p w:rsidR="00BC1AE4" w:rsidRPr="001805EF" w:rsidRDefault="00BC1AE4" w:rsidP="00544DEE">
      <w:pPr>
        <w:bidi/>
        <w:spacing w:after="120"/>
        <w:jc w:val="center"/>
        <w:rPr>
          <w:rFonts w:cs="Simplified Arabic"/>
          <w:bCs/>
          <w:sz w:val="20"/>
          <w:szCs w:val="22"/>
          <w:rtl/>
        </w:rPr>
      </w:pPr>
      <w:bookmarkStart w:id="157" w:name="_Toc118802231"/>
      <w:r w:rsidRPr="001805EF">
        <w:rPr>
          <w:rFonts w:cs="Simplified Arabic" w:hint="cs"/>
          <w:bCs/>
          <w:sz w:val="20"/>
          <w:szCs w:val="22"/>
          <w:rtl/>
        </w:rPr>
        <w:t>رابعا</w:t>
      </w:r>
      <w:r w:rsidRPr="001805EF">
        <w:rPr>
          <w:rFonts w:cs="Simplified Arabic"/>
          <w:bCs/>
          <w:sz w:val="20"/>
          <w:szCs w:val="22"/>
          <w:rtl/>
        </w:rPr>
        <w:t>-</w:t>
      </w:r>
      <w:r w:rsidRPr="001805EF">
        <w:rPr>
          <w:rFonts w:cs="Simplified Arabic" w:hint="cs"/>
          <w:bCs/>
          <w:sz w:val="20"/>
          <w:szCs w:val="22"/>
          <w:rtl/>
        </w:rPr>
        <w:tab/>
        <w:t>ال</w:t>
      </w:r>
      <w:r w:rsidRPr="001805EF">
        <w:rPr>
          <w:rFonts w:cs="Simplified Arabic"/>
          <w:bCs/>
          <w:sz w:val="20"/>
          <w:szCs w:val="22"/>
          <w:rtl/>
        </w:rPr>
        <w:t>خيارات</w:t>
      </w:r>
      <w:r w:rsidRPr="001805EF">
        <w:rPr>
          <w:rFonts w:cs="Simplified Arabic" w:hint="cs"/>
          <w:bCs/>
          <w:sz w:val="20"/>
          <w:szCs w:val="22"/>
          <w:rtl/>
        </w:rPr>
        <w:t xml:space="preserve"> المرتبطة</w:t>
      </w:r>
      <w:r w:rsidRPr="001805EF">
        <w:rPr>
          <w:rFonts w:cs="Simplified Arabic"/>
          <w:bCs/>
          <w:sz w:val="20"/>
          <w:szCs w:val="22"/>
          <w:rtl/>
        </w:rPr>
        <w:t xml:space="preserve"> </w:t>
      </w:r>
      <w:r w:rsidRPr="001805EF">
        <w:rPr>
          <w:rFonts w:cs="Simplified Arabic" w:hint="cs"/>
          <w:bCs/>
          <w:sz w:val="20"/>
          <w:szCs w:val="22"/>
          <w:rtl/>
        </w:rPr>
        <w:t>ب</w:t>
      </w:r>
      <w:r w:rsidRPr="001805EF">
        <w:rPr>
          <w:rFonts w:cs="Simplified Arabic"/>
          <w:bCs/>
          <w:sz w:val="20"/>
          <w:szCs w:val="22"/>
          <w:rtl/>
        </w:rPr>
        <w:t>الآليات و</w:t>
      </w:r>
      <w:r w:rsidRPr="001805EF">
        <w:rPr>
          <w:rFonts w:cs="Simplified Arabic" w:hint="cs"/>
          <w:bCs/>
          <w:sz w:val="20"/>
          <w:szCs w:val="22"/>
          <w:rtl/>
        </w:rPr>
        <w:t xml:space="preserve">الطرائق </w:t>
      </w:r>
      <w:r w:rsidRPr="001805EF">
        <w:rPr>
          <w:rFonts w:cs="Simplified Arabic"/>
          <w:bCs/>
          <w:sz w:val="20"/>
          <w:szCs w:val="22"/>
          <w:rtl/>
        </w:rPr>
        <w:t>المؤسسية</w:t>
      </w:r>
      <w:bookmarkEnd w:id="157"/>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szCs w:val="22"/>
          <w:rtl/>
        </w:rPr>
        <w:t>سيتطلب</w:t>
      </w:r>
      <w:r w:rsidRPr="00BC1AE4">
        <w:rPr>
          <w:rFonts w:cs="Simplified Arabic" w:hint="cs"/>
          <w:szCs w:val="22"/>
          <w:rtl/>
        </w:rPr>
        <w:t xml:space="preserve"> ت</w:t>
      </w:r>
      <w:r w:rsidRPr="00BC1AE4">
        <w:rPr>
          <w:rFonts w:cs="Simplified Arabic"/>
          <w:szCs w:val="22"/>
          <w:rtl/>
        </w:rPr>
        <w:t>عز</w:t>
      </w:r>
      <w:r w:rsidRPr="00BC1AE4">
        <w:rPr>
          <w:rFonts w:cs="Simplified Arabic" w:hint="cs"/>
          <w:szCs w:val="22"/>
          <w:rtl/>
        </w:rPr>
        <w:t>ي</w:t>
      </w:r>
      <w:r w:rsidRPr="00BC1AE4">
        <w:rPr>
          <w:rFonts w:cs="Simplified Arabic"/>
          <w:szCs w:val="22"/>
          <w:rtl/>
        </w:rPr>
        <w:t xml:space="preserve">ز التعاون التقني والعلمي </w:t>
      </w:r>
      <w:r w:rsidRPr="00BC1AE4">
        <w:rPr>
          <w:rFonts w:cs="Simplified Arabic" w:hint="cs"/>
          <w:szCs w:val="22"/>
          <w:rtl/>
        </w:rPr>
        <w:t xml:space="preserve">من أجل </w:t>
      </w:r>
      <w:r w:rsidRPr="00BC1AE4">
        <w:rPr>
          <w:rFonts w:cs="Simplified Arabic"/>
          <w:kern w:val="22"/>
          <w:szCs w:val="22"/>
          <w:rtl/>
          <w:lang w:bidi="ar-EG"/>
        </w:rPr>
        <w:t xml:space="preserve">دعم </w:t>
      </w:r>
      <w:r w:rsidRPr="00BC1AE4">
        <w:rPr>
          <w:rFonts w:cs="Simplified Arabic" w:hint="cs"/>
          <w:kern w:val="22"/>
          <w:szCs w:val="22"/>
          <w:rtl/>
          <w:lang w:bidi="ar-EG"/>
        </w:rPr>
        <w:t>الإطار</w:t>
      </w:r>
      <w:r w:rsidRPr="00BC1AE4">
        <w:rPr>
          <w:rFonts w:cs="Simplified Arabic"/>
          <w:szCs w:val="22"/>
          <w:rtl/>
        </w:rPr>
        <w:t xml:space="preserve"> العالمي للتنوع البيولوجي لما بعد عام 2020 </w:t>
      </w:r>
      <w:r w:rsidRPr="00BC1AE4">
        <w:rPr>
          <w:rFonts w:cs="Simplified Arabic"/>
          <w:kern w:val="22"/>
          <w:szCs w:val="22"/>
          <w:rtl/>
          <w:lang w:bidi="ar-EG"/>
        </w:rPr>
        <w:t xml:space="preserve">وجود </w:t>
      </w:r>
      <w:r w:rsidRPr="00BC1AE4">
        <w:rPr>
          <w:rFonts w:cs="Simplified Arabic"/>
          <w:szCs w:val="22"/>
          <w:rtl/>
        </w:rPr>
        <w:t>هيكل فعال</w:t>
      </w:r>
      <w:r w:rsidRPr="00BC1AE4">
        <w:rPr>
          <w:rFonts w:cs="Simplified Arabic" w:hint="cs"/>
          <w:szCs w:val="22"/>
          <w:rtl/>
        </w:rPr>
        <w:t xml:space="preserve"> </w:t>
      </w:r>
      <w:r w:rsidRPr="00BC1AE4">
        <w:rPr>
          <w:rFonts w:cs="Simplified Arabic" w:hint="cs"/>
          <w:kern w:val="22"/>
          <w:szCs w:val="22"/>
          <w:rtl/>
          <w:lang w:bidi="ar-EG"/>
        </w:rPr>
        <w:t>للحوكمة</w:t>
      </w:r>
      <w:r w:rsidRPr="00BC1AE4">
        <w:rPr>
          <w:rFonts w:cs="Simplified Arabic"/>
          <w:szCs w:val="22"/>
          <w:rtl/>
        </w:rPr>
        <w:t>، وآليات تشغيلية فعالة، وعمليات وإجراءات شفافة تستند إلى نهج تآزري، وموارد مالية وبشرية كافية.</w:t>
      </w:r>
    </w:p>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tl/>
          <w:lang w:bidi="ar-EG"/>
        </w:rPr>
      </w:pPr>
      <w:bookmarkStart w:id="158" w:name="_Ref28604334"/>
      <w:r w:rsidRPr="00BC1AE4">
        <w:rPr>
          <w:rFonts w:cs="Simplified Arabic"/>
          <w:szCs w:val="22"/>
          <w:rtl/>
        </w:rPr>
        <w:t xml:space="preserve">وفيما يتعلق </w:t>
      </w:r>
      <w:r w:rsidRPr="00BC1AE4">
        <w:rPr>
          <w:rFonts w:cs="Simplified Arabic" w:hint="cs"/>
          <w:kern w:val="22"/>
          <w:szCs w:val="22"/>
          <w:rtl/>
          <w:lang w:bidi="ar-EG"/>
        </w:rPr>
        <w:t>ب</w:t>
      </w:r>
      <w:r w:rsidRPr="00BC1AE4">
        <w:rPr>
          <w:rFonts w:cs="Simplified Arabic"/>
          <w:kern w:val="22"/>
          <w:szCs w:val="22"/>
          <w:rtl/>
          <w:lang w:bidi="ar-EG"/>
        </w:rPr>
        <w:t>ال</w:t>
      </w:r>
      <w:r w:rsidRPr="00BC1AE4">
        <w:rPr>
          <w:rFonts w:cs="Simplified Arabic" w:hint="cs"/>
          <w:kern w:val="22"/>
          <w:szCs w:val="22"/>
          <w:rtl/>
          <w:lang w:bidi="ar-EG"/>
        </w:rPr>
        <w:t>حوكم</w:t>
      </w:r>
      <w:r w:rsidRPr="00BC1AE4">
        <w:rPr>
          <w:rFonts w:cs="Simplified Arabic"/>
          <w:kern w:val="22"/>
          <w:szCs w:val="22"/>
          <w:rtl/>
          <w:lang w:bidi="ar-EG"/>
        </w:rPr>
        <w:t>ة،</w:t>
      </w:r>
      <w:r w:rsidRPr="00BC1AE4">
        <w:rPr>
          <w:rFonts w:cs="Simplified Arabic"/>
          <w:szCs w:val="22"/>
          <w:rtl/>
        </w:rPr>
        <w:t xml:space="preserve"> </w:t>
      </w:r>
      <w:r w:rsidRPr="00BC1AE4">
        <w:rPr>
          <w:rFonts w:cs="Simplified Arabic"/>
          <w:kern w:val="22"/>
          <w:szCs w:val="22"/>
          <w:rtl/>
          <w:lang w:bidi="ar-EG"/>
        </w:rPr>
        <w:t xml:space="preserve">سيوفر </w:t>
      </w:r>
      <w:r w:rsidRPr="00BC1AE4">
        <w:rPr>
          <w:rFonts w:cs="Simplified Arabic"/>
          <w:szCs w:val="22"/>
          <w:rtl/>
        </w:rPr>
        <w:t>مؤتمر الأطراف التوجيه الاستراتيجي والسياس</w:t>
      </w:r>
      <w:r w:rsidRPr="00BC1AE4">
        <w:rPr>
          <w:rFonts w:cs="Simplified Arabic" w:hint="cs"/>
          <w:szCs w:val="22"/>
          <w:rtl/>
        </w:rPr>
        <w:t>اتي</w:t>
      </w:r>
      <w:r w:rsidRPr="00BC1AE4">
        <w:rPr>
          <w:rFonts w:cs="Simplified Arabic"/>
          <w:szCs w:val="22"/>
          <w:rtl/>
        </w:rPr>
        <w:t xml:space="preserve">/السياسي الشامل. </w:t>
      </w:r>
      <w:r w:rsidRPr="00BC1AE4">
        <w:rPr>
          <w:rFonts w:cs="Simplified Arabic" w:hint="cs"/>
          <w:kern w:val="22"/>
          <w:szCs w:val="22"/>
          <w:rtl/>
          <w:lang w:bidi="ar-EG"/>
        </w:rPr>
        <w:t>و</w:t>
      </w:r>
      <w:r w:rsidRPr="00BC1AE4">
        <w:rPr>
          <w:rFonts w:cs="Simplified Arabic"/>
          <w:kern w:val="22"/>
          <w:szCs w:val="22"/>
          <w:rtl/>
          <w:lang w:bidi="ar-EG"/>
        </w:rPr>
        <w:t>س</w:t>
      </w:r>
      <w:r w:rsidRPr="00BC1AE4">
        <w:rPr>
          <w:rFonts w:cs="Simplified Arabic" w:hint="cs"/>
          <w:kern w:val="22"/>
          <w:szCs w:val="22"/>
          <w:rtl/>
          <w:lang w:bidi="ar-EG"/>
        </w:rPr>
        <w:t>ي</w:t>
      </w:r>
      <w:r w:rsidRPr="00BC1AE4">
        <w:rPr>
          <w:rFonts w:cs="Simplified Arabic"/>
          <w:kern w:val="22"/>
          <w:szCs w:val="22"/>
          <w:rtl/>
          <w:lang w:bidi="ar-EG"/>
        </w:rPr>
        <w:t xml:space="preserve">قدم </w:t>
      </w:r>
      <w:r w:rsidRPr="00BC1AE4">
        <w:rPr>
          <w:rFonts w:cs="Simplified Arabic" w:hint="cs"/>
          <w:kern w:val="22"/>
          <w:szCs w:val="22"/>
          <w:rtl/>
          <w:lang w:bidi="ar-EG"/>
        </w:rPr>
        <w:t>الفريق الاستشاري غير الرسمي</w:t>
      </w:r>
      <w:r w:rsidRPr="00BC1AE4">
        <w:rPr>
          <w:rFonts w:cs="Simplified Arabic"/>
          <w:kern w:val="22"/>
          <w:szCs w:val="22"/>
          <w:rtl/>
          <w:lang w:bidi="ar-EG"/>
        </w:rPr>
        <w:t xml:space="preserve"> المعني بالتعاون التقني والعلمي،</w:t>
      </w:r>
      <w:r w:rsidRPr="00BC1AE4">
        <w:rPr>
          <w:rFonts w:cs="Simplified Arabic"/>
          <w:szCs w:val="22"/>
          <w:rtl/>
        </w:rPr>
        <w:t xml:space="preserve"> الذي سينظر مؤتمر الأطراف في إنشائه </w:t>
      </w:r>
      <w:r w:rsidRPr="00BC1AE4">
        <w:rPr>
          <w:rFonts w:cs="Simplified Arabic"/>
          <w:kern w:val="22"/>
          <w:szCs w:val="22"/>
          <w:rtl/>
          <w:lang w:bidi="ar-EG"/>
        </w:rPr>
        <w:t xml:space="preserve">خلال </w:t>
      </w:r>
      <w:r w:rsidRPr="00BC1AE4">
        <w:rPr>
          <w:rFonts w:cs="Simplified Arabic"/>
          <w:szCs w:val="22"/>
          <w:rtl/>
        </w:rPr>
        <w:t xml:space="preserve">اجتماعه الخامس عشر عملا </w:t>
      </w:r>
      <w:r w:rsidRPr="00BC1AE4">
        <w:rPr>
          <w:rFonts w:cs="Simplified Arabic" w:hint="cs"/>
          <w:szCs w:val="22"/>
          <w:rtl/>
        </w:rPr>
        <w:t>ب</w:t>
      </w:r>
      <w:r w:rsidRPr="00BC1AE4">
        <w:rPr>
          <w:rFonts w:cs="Simplified Arabic"/>
          <w:szCs w:val="22"/>
          <w:rtl/>
        </w:rPr>
        <w:t>المقرر 14/24 باء، الفقرة 5</w:t>
      </w:r>
      <w:r w:rsidRPr="00BC1AE4">
        <w:rPr>
          <w:rFonts w:cs="Simplified Arabic" w:hint="cs"/>
          <w:szCs w:val="22"/>
          <w:rtl/>
        </w:rPr>
        <w:t xml:space="preserve">، </w:t>
      </w:r>
      <w:r w:rsidRPr="00BC1AE4">
        <w:rPr>
          <w:rFonts w:cs="Simplified Arabic"/>
          <w:szCs w:val="22"/>
          <w:rtl/>
        </w:rPr>
        <w:t>مشورة وتوصيات بشأن المسائل البرنامجية والتشغيلية.</w:t>
      </w:r>
      <w:r w:rsidRPr="00BC1AE4">
        <w:rPr>
          <w:rFonts w:cs="Simplified Arabic" w:hint="cs"/>
          <w:szCs w:val="22"/>
          <w:rtl/>
        </w:rPr>
        <w:t xml:space="preserve"> </w:t>
      </w:r>
      <w:r w:rsidRPr="00BC1AE4">
        <w:rPr>
          <w:rFonts w:cs="Simplified Arabic"/>
          <w:szCs w:val="22"/>
          <w:rtl/>
        </w:rPr>
        <w:t>وترد الاختصاصات المقترحة للفريق الاستشاري غير الرسمي في</w:t>
      </w:r>
      <w:r w:rsidRPr="00BC1AE4">
        <w:rPr>
          <w:rFonts w:cs="Simplified Arabic" w:hint="cs"/>
          <w:szCs w:val="22"/>
          <w:rtl/>
        </w:rPr>
        <w:t xml:space="preserve"> </w:t>
      </w:r>
      <w:r w:rsidRPr="00BC1AE4">
        <w:rPr>
          <w:rFonts w:cs="Simplified Arabic"/>
          <w:szCs w:val="22"/>
          <w:rtl/>
        </w:rPr>
        <w:t xml:space="preserve">المرفق </w:t>
      </w:r>
      <w:r w:rsidRPr="00BC1AE4">
        <w:rPr>
          <w:rFonts w:cs="Simplified Arabic" w:hint="cs"/>
          <w:szCs w:val="22"/>
          <w:rtl/>
        </w:rPr>
        <w:t>الثالث.</w:t>
      </w:r>
    </w:p>
    <w:bookmarkEnd w:id="158"/>
    <w:p w:rsidR="00BC1AE4" w:rsidRPr="00BC1AE4" w:rsidRDefault="00BC1AE4" w:rsidP="007A19FB">
      <w:pPr>
        <w:pStyle w:val="CBD-Para"/>
        <w:keepLines w:val="0"/>
        <w:numPr>
          <w:ilvl w:val="0"/>
          <w:numId w:val="52"/>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szCs w:val="22"/>
          <w:rtl/>
        </w:rPr>
        <w:lastRenderedPageBreak/>
        <w:t>و</w:t>
      </w:r>
      <w:r w:rsidRPr="00BC1AE4">
        <w:rPr>
          <w:rFonts w:cs="Simplified Arabic"/>
          <w:szCs w:val="22"/>
          <w:rtl/>
        </w:rPr>
        <w:t>يمكن أن تشمل الخيارات الممكنة ل</w:t>
      </w:r>
      <w:r w:rsidRPr="00BC1AE4">
        <w:rPr>
          <w:rFonts w:cs="Simplified Arabic" w:hint="cs"/>
          <w:szCs w:val="22"/>
          <w:rtl/>
        </w:rPr>
        <w:t xml:space="preserve">إيجاد </w:t>
      </w:r>
      <w:r w:rsidRPr="00BC1AE4">
        <w:rPr>
          <w:rFonts w:cs="Simplified Arabic"/>
          <w:szCs w:val="22"/>
          <w:rtl/>
        </w:rPr>
        <w:t>آليات مؤسسية تشغيلية لتيسير وتعزيز التعاون التقني والعلمي</w:t>
      </w:r>
      <w:r w:rsidRPr="00BC1AE4">
        <w:rPr>
          <w:rFonts w:cs="Simplified Arabic" w:hint="cs"/>
          <w:szCs w:val="22"/>
          <w:rtl/>
        </w:rPr>
        <w:t xml:space="preserve"> من أجل</w:t>
      </w:r>
      <w:r w:rsidRPr="00BC1AE4">
        <w:rPr>
          <w:rFonts w:cs="Simplified Arabic"/>
          <w:szCs w:val="22"/>
          <w:rtl/>
        </w:rPr>
        <w:t xml:space="preserve"> دعم </w:t>
      </w:r>
      <w:r w:rsidRPr="00BC1AE4">
        <w:rPr>
          <w:rFonts w:cs="Simplified Arabic" w:hint="cs"/>
          <w:szCs w:val="22"/>
          <w:rtl/>
        </w:rPr>
        <w:t>ا</w:t>
      </w:r>
      <w:r w:rsidRPr="00BC1AE4">
        <w:rPr>
          <w:rFonts w:cs="Simplified Arabic"/>
          <w:szCs w:val="22"/>
          <w:rtl/>
        </w:rPr>
        <w:t>لإطار العالمي للتنوع البيولوجي لما بعد عام 2020 ما يلي:</w:t>
      </w:r>
    </w:p>
    <w:p w:rsidR="00BC1AE4" w:rsidRPr="00BC1AE4" w:rsidRDefault="00BC1AE4" w:rsidP="007A19FB">
      <w:pPr>
        <w:pStyle w:val="Para1"/>
        <w:numPr>
          <w:ilvl w:val="0"/>
          <w:numId w:val="66"/>
        </w:numPr>
        <w:kinsoku w:val="0"/>
        <w:overflowPunct w:val="0"/>
        <w:autoSpaceDE w:val="0"/>
        <w:autoSpaceDN w:val="0"/>
        <w:bidi/>
        <w:adjustRightInd w:val="0"/>
        <w:snapToGrid w:val="0"/>
        <w:spacing w:before="0" w:line="216" w:lineRule="auto"/>
        <w:ind w:left="0" w:firstLine="720"/>
        <w:rPr>
          <w:rFonts w:cs="Simplified Arabic"/>
          <w:sz w:val="20"/>
          <w:szCs w:val="22"/>
          <w:rtl/>
          <w:lang w:bidi="ar-EG"/>
        </w:rPr>
      </w:pPr>
      <w:r w:rsidRPr="00BC1AE4">
        <w:rPr>
          <w:rFonts w:cs="Simplified Arabic"/>
          <w:sz w:val="20"/>
          <w:szCs w:val="22"/>
          <w:rtl/>
        </w:rPr>
        <w:t>مركز عالمي لدعم التعاون التقني والعلمي مستقل عن الأمانة، يعمل بتعاون وثيق مع مختلف مقدمي المساعدة التقنية؛</w:t>
      </w:r>
    </w:p>
    <w:p w:rsidR="00BC1AE4" w:rsidRPr="00BC1AE4" w:rsidRDefault="00BC1AE4" w:rsidP="007A19FB">
      <w:pPr>
        <w:pStyle w:val="Para1"/>
        <w:numPr>
          <w:ilvl w:val="0"/>
          <w:numId w:val="66"/>
        </w:numPr>
        <w:kinsoku w:val="0"/>
        <w:overflowPunct w:val="0"/>
        <w:autoSpaceDE w:val="0"/>
        <w:autoSpaceDN w:val="0"/>
        <w:bidi/>
        <w:adjustRightInd w:val="0"/>
        <w:snapToGrid w:val="0"/>
        <w:spacing w:before="0" w:line="216" w:lineRule="auto"/>
        <w:ind w:left="0" w:firstLine="720"/>
        <w:rPr>
          <w:rFonts w:cs="Simplified Arabic"/>
          <w:sz w:val="20"/>
          <w:szCs w:val="22"/>
          <w:rtl/>
        </w:rPr>
      </w:pPr>
      <w:r w:rsidRPr="00BC1AE4">
        <w:rPr>
          <w:rFonts w:cs="Simplified Arabic"/>
          <w:sz w:val="20"/>
          <w:szCs w:val="22"/>
          <w:rtl/>
        </w:rPr>
        <w:t>مراكز</w:t>
      </w:r>
      <w:r w:rsidRPr="00BC1AE4">
        <w:rPr>
          <w:rFonts w:cs="Simplified Arabic" w:hint="cs"/>
          <w:sz w:val="20"/>
          <w:szCs w:val="22"/>
          <w:rtl/>
        </w:rPr>
        <w:t xml:space="preserve"> </w:t>
      </w:r>
      <w:r w:rsidRPr="00BC1AE4">
        <w:rPr>
          <w:rFonts w:cs="Simplified Arabic"/>
          <w:sz w:val="20"/>
          <w:szCs w:val="22"/>
          <w:rtl/>
        </w:rPr>
        <w:t>إقليمية</w:t>
      </w:r>
      <w:r w:rsidRPr="00BC1AE4">
        <w:rPr>
          <w:rFonts w:cs="Simplified Arabic" w:hint="cs"/>
          <w:sz w:val="20"/>
          <w:szCs w:val="22"/>
          <w:rtl/>
        </w:rPr>
        <w:t xml:space="preserve"> </w:t>
      </w:r>
      <w:r w:rsidRPr="00BC1AE4">
        <w:rPr>
          <w:rFonts w:cs="Simplified Arabic"/>
          <w:sz w:val="20"/>
          <w:szCs w:val="22"/>
          <w:rtl/>
        </w:rPr>
        <w:t xml:space="preserve">و/أو دون إقليمية </w:t>
      </w:r>
      <w:r w:rsidRPr="00BC1AE4">
        <w:rPr>
          <w:rFonts w:cs="Simplified Arabic" w:hint="cs"/>
          <w:sz w:val="20"/>
          <w:szCs w:val="22"/>
          <w:rtl/>
        </w:rPr>
        <w:t>ل</w:t>
      </w:r>
      <w:r w:rsidRPr="00BC1AE4">
        <w:rPr>
          <w:rFonts w:cs="Simplified Arabic"/>
          <w:sz w:val="20"/>
          <w:szCs w:val="22"/>
          <w:rtl/>
        </w:rPr>
        <w:t>دعم التعاون التقني والعلمي يعي</w:t>
      </w:r>
      <w:r w:rsidRPr="00BC1AE4">
        <w:rPr>
          <w:rFonts w:cs="Simplified Arabic" w:hint="cs"/>
          <w:sz w:val="20"/>
          <w:szCs w:val="22"/>
          <w:rtl/>
        </w:rPr>
        <w:t>ّ</w:t>
      </w:r>
      <w:r w:rsidRPr="00BC1AE4">
        <w:rPr>
          <w:rFonts w:cs="Simplified Arabic"/>
          <w:sz w:val="20"/>
          <w:szCs w:val="22"/>
          <w:rtl/>
        </w:rPr>
        <w:t>نها مؤتمر الأطراف؛</w:t>
      </w:r>
    </w:p>
    <w:p w:rsidR="00BC1AE4" w:rsidRPr="00BC1AE4" w:rsidRDefault="00BC1AE4" w:rsidP="007A19FB">
      <w:pPr>
        <w:pStyle w:val="Para1"/>
        <w:numPr>
          <w:ilvl w:val="0"/>
          <w:numId w:val="66"/>
        </w:numPr>
        <w:kinsoku w:val="0"/>
        <w:overflowPunct w:val="0"/>
        <w:autoSpaceDE w:val="0"/>
        <w:autoSpaceDN w:val="0"/>
        <w:bidi/>
        <w:adjustRightInd w:val="0"/>
        <w:snapToGrid w:val="0"/>
        <w:spacing w:before="0" w:line="216" w:lineRule="auto"/>
        <w:ind w:left="0" w:firstLine="720"/>
        <w:rPr>
          <w:rFonts w:cs="Simplified Arabic"/>
          <w:sz w:val="20"/>
          <w:szCs w:val="22"/>
          <w:rtl/>
          <w:lang w:bidi="ar-EG"/>
        </w:rPr>
      </w:pPr>
      <w:r w:rsidRPr="00BC1AE4">
        <w:rPr>
          <w:rFonts w:cs="Simplified Arabic" w:hint="cs"/>
          <w:sz w:val="20"/>
          <w:szCs w:val="22"/>
          <w:rtl/>
        </w:rPr>
        <w:t>[</w:t>
      </w:r>
      <w:r w:rsidRPr="00BC1AE4">
        <w:rPr>
          <w:rFonts w:cs="Simplified Arabic"/>
          <w:kern w:val="22"/>
          <w:sz w:val="20"/>
          <w:szCs w:val="22"/>
          <w:rtl/>
          <w:lang w:bidi="ar-EG"/>
        </w:rPr>
        <w:t>مبادرات وبرامج تنفذها/تنسقها</w:t>
      </w:r>
      <w:r w:rsidRPr="00BC1AE4">
        <w:rPr>
          <w:rFonts w:cs="Simplified Arabic"/>
          <w:sz w:val="20"/>
          <w:szCs w:val="22"/>
          <w:rtl/>
        </w:rPr>
        <w:t xml:space="preserve"> أمانة اتفاقية التنوع البيولوجي، </w:t>
      </w:r>
      <w:r w:rsidRPr="00BC1AE4">
        <w:rPr>
          <w:rFonts w:cs="Simplified Arabic"/>
          <w:kern w:val="22"/>
          <w:sz w:val="20"/>
          <w:szCs w:val="22"/>
          <w:rtl/>
          <w:lang w:bidi="ar-EG"/>
        </w:rPr>
        <w:t>بالتعاون مع شركا</w:t>
      </w:r>
      <w:r w:rsidRPr="00BC1AE4">
        <w:rPr>
          <w:rFonts w:cs="Simplified Arabic" w:hint="cs"/>
          <w:kern w:val="22"/>
          <w:sz w:val="20"/>
          <w:szCs w:val="22"/>
          <w:rtl/>
          <w:lang w:bidi="ar-EG"/>
        </w:rPr>
        <w:t>ئها.</w:t>
      </w:r>
      <w:r w:rsidRPr="00BC1AE4">
        <w:rPr>
          <w:rFonts w:cs="Simplified Arabic" w:hint="cs"/>
          <w:sz w:val="20"/>
          <w:szCs w:val="22"/>
          <w:rtl/>
          <w:lang w:bidi="ar-EG"/>
        </w:rPr>
        <w:t>]</w:t>
      </w:r>
    </w:p>
    <w:p w:rsidR="00BC1AE4" w:rsidRPr="001805EF" w:rsidRDefault="00BC1AE4" w:rsidP="001805EF">
      <w:pPr>
        <w:bidi/>
        <w:jc w:val="center"/>
        <w:rPr>
          <w:rFonts w:cs="Simplified Arabic"/>
          <w:b/>
          <w:bCs/>
          <w:i/>
          <w:iCs/>
          <w:snapToGrid w:val="0"/>
          <w:kern w:val="22"/>
          <w:sz w:val="20"/>
          <w:szCs w:val="22"/>
          <w:rtl/>
        </w:rPr>
      </w:pPr>
      <w:bookmarkStart w:id="159" w:name="_Toc118802232"/>
      <w:r w:rsidRPr="001805EF">
        <w:rPr>
          <w:rFonts w:cs="Simplified Arabic"/>
          <w:b/>
          <w:bCs/>
          <w:i/>
          <w:sz w:val="20"/>
          <w:szCs w:val="22"/>
          <w:rtl/>
        </w:rPr>
        <w:t>الخيار أ</w:t>
      </w:r>
      <w:r w:rsidRPr="001805EF">
        <w:rPr>
          <w:rFonts w:cs="Simplified Arabic" w:hint="cs"/>
          <w:b/>
          <w:bCs/>
          <w:i/>
          <w:sz w:val="20"/>
          <w:szCs w:val="22"/>
          <w:rtl/>
        </w:rPr>
        <w:t>لف</w:t>
      </w:r>
      <w:r w:rsidRPr="001805EF">
        <w:rPr>
          <w:rFonts w:cs="Simplified Arabic"/>
          <w:b/>
          <w:bCs/>
          <w:i/>
          <w:sz w:val="20"/>
          <w:szCs w:val="22"/>
          <w:rtl/>
        </w:rPr>
        <w:t>:</w:t>
      </w:r>
      <w:r w:rsidRPr="001805EF">
        <w:rPr>
          <w:rFonts w:cs="Simplified Arabic" w:hint="cs"/>
          <w:b/>
          <w:bCs/>
          <w:i/>
          <w:sz w:val="20"/>
          <w:szCs w:val="22"/>
          <w:rtl/>
        </w:rPr>
        <w:t xml:space="preserve"> </w:t>
      </w:r>
      <w:r w:rsidRPr="001805EF">
        <w:rPr>
          <w:rFonts w:cs="Simplified Arabic"/>
          <w:b/>
          <w:bCs/>
          <w:i/>
          <w:sz w:val="20"/>
          <w:szCs w:val="22"/>
          <w:rtl/>
        </w:rPr>
        <w:t xml:space="preserve">مركز </w:t>
      </w:r>
      <w:r w:rsidRPr="001805EF">
        <w:rPr>
          <w:rFonts w:cs="Simplified Arabic" w:hint="cs"/>
          <w:b/>
          <w:bCs/>
          <w:i/>
          <w:sz w:val="20"/>
          <w:szCs w:val="22"/>
          <w:rtl/>
        </w:rPr>
        <w:t>عالمي ل</w:t>
      </w:r>
      <w:r w:rsidRPr="001805EF">
        <w:rPr>
          <w:rFonts w:cs="Simplified Arabic"/>
          <w:b/>
          <w:bCs/>
          <w:i/>
          <w:sz w:val="20"/>
          <w:szCs w:val="22"/>
          <w:rtl/>
        </w:rPr>
        <w:t>دعم التعاون التقني والعلمي</w:t>
      </w:r>
      <w:bookmarkEnd w:id="159"/>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kern w:val="22"/>
          <w:szCs w:val="22"/>
          <w:rtl/>
          <w:lang w:bidi="ar-EG"/>
        </w:rPr>
        <w:t>في إطار</w:t>
      </w:r>
      <w:r w:rsidRPr="00BC1AE4">
        <w:rPr>
          <w:rFonts w:cs="Simplified Arabic"/>
          <w:szCs w:val="22"/>
          <w:rtl/>
        </w:rPr>
        <w:t xml:space="preserve"> هذا الخيار، سيتم تعزيز </w:t>
      </w:r>
      <w:r w:rsidRPr="00BC1AE4">
        <w:rPr>
          <w:rFonts w:cs="Simplified Arabic"/>
          <w:kern w:val="22"/>
          <w:szCs w:val="22"/>
          <w:rtl/>
          <w:lang w:bidi="ar-EG"/>
        </w:rPr>
        <w:t>وتيسير</w:t>
      </w:r>
      <w:r w:rsidRPr="00BC1AE4">
        <w:rPr>
          <w:rFonts w:cs="Simplified Arabic"/>
          <w:szCs w:val="22"/>
          <w:rtl/>
        </w:rPr>
        <w:t xml:space="preserve"> التعاون التقني والعلمي ونقل التكنولوجيا </w:t>
      </w:r>
      <w:r w:rsidRPr="00BC1AE4">
        <w:rPr>
          <w:rFonts w:cs="Simplified Arabic"/>
          <w:kern w:val="22"/>
          <w:szCs w:val="22"/>
          <w:rtl/>
          <w:lang w:bidi="ar-EG"/>
        </w:rPr>
        <w:t xml:space="preserve">بواسطة مركز عالمي مستقل لدعم التعاون التقني والعلمي </w:t>
      </w:r>
      <w:r w:rsidRPr="00BC1AE4">
        <w:rPr>
          <w:rFonts w:cs="Simplified Arabic" w:hint="cs"/>
          <w:kern w:val="22"/>
          <w:szCs w:val="22"/>
          <w:rtl/>
          <w:lang w:bidi="ar-EG"/>
        </w:rPr>
        <w:t xml:space="preserve">يكون منفصلا </w:t>
      </w:r>
      <w:r w:rsidRPr="00BC1AE4">
        <w:rPr>
          <w:rFonts w:cs="Simplified Arabic"/>
          <w:kern w:val="22"/>
          <w:szCs w:val="22"/>
          <w:rtl/>
          <w:lang w:bidi="ar-EG"/>
        </w:rPr>
        <w:t>عن</w:t>
      </w:r>
      <w:r w:rsidRPr="00BC1AE4">
        <w:rPr>
          <w:rFonts w:cs="Simplified Arabic"/>
          <w:szCs w:val="22"/>
          <w:rtl/>
        </w:rPr>
        <w:t xml:space="preserve"> أمانة اتفاقية التنوع البيولوجي.</w:t>
      </w:r>
      <w:r w:rsidRPr="00BC1AE4">
        <w:rPr>
          <w:rFonts w:cs="Simplified Arabic" w:hint="cs"/>
          <w:szCs w:val="22"/>
          <w:rtl/>
        </w:rPr>
        <w:t xml:space="preserve"> </w:t>
      </w:r>
      <w:r w:rsidRPr="00BC1AE4">
        <w:rPr>
          <w:rFonts w:cs="Simplified Arabic"/>
          <w:szCs w:val="22"/>
          <w:rtl/>
        </w:rPr>
        <w:t>و</w:t>
      </w:r>
      <w:r w:rsidRPr="00BC1AE4">
        <w:rPr>
          <w:rFonts w:cs="Simplified Arabic" w:hint="cs"/>
          <w:szCs w:val="22"/>
          <w:rtl/>
        </w:rPr>
        <w:t>ستتولى</w:t>
      </w:r>
      <w:r w:rsidRPr="00BC1AE4">
        <w:rPr>
          <w:rFonts w:cs="Simplified Arabic"/>
          <w:szCs w:val="22"/>
          <w:rtl/>
        </w:rPr>
        <w:t xml:space="preserve"> مؤسسة دولية مرموقة يعي</w:t>
      </w:r>
      <w:r w:rsidRPr="00BC1AE4">
        <w:rPr>
          <w:rFonts w:cs="Simplified Arabic" w:hint="cs"/>
          <w:szCs w:val="22"/>
          <w:rtl/>
        </w:rPr>
        <w:t>ّ</w:t>
      </w:r>
      <w:r w:rsidRPr="00BC1AE4">
        <w:rPr>
          <w:rFonts w:cs="Simplified Arabic"/>
          <w:szCs w:val="22"/>
          <w:rtl/>
        </w:rPr>
        <w:t xml:space="preserve">نها مؤتمر الأطراف </w:t>
      </w:r>
      <w:r w:rsidRPr="00BC1AE4">
        <w:rPr>
          <w:rFonts w:cs="Simplified Arabic" w:hint="cs"/>
          <w:szCs w:val="22"/>
          <w:rtl/>
        </w:rPr>
        <w:t>ا</w:t>
      </w:r>
      <w:r w:rsidRPr="00BC1AE4">
        <w:rPr>
          <w:rFonts w:cs="Simplified Arabic"/>
          <w:szCs w:val="22"/>
          <w:rtl/>
        </w:rPr>
        <w:t>ستض</w:t>
      </w:r>
      <w:r w:rsidRPr="00BC1AE4">
        <w:rPr>
          <w:rFonts w:cs="Simplified Arabic" w:hint="cs"/>
          <w:szCs w:val="22"/>
          <w:rtl/>
        </w:rPr>
        <w:t>ا</w:t>
      </w:r>
      <w:r w:rsidRPr="00BC1AE4">
        <w:rPr>
          <w:rFonts w:cs="Simplified Arabic"/>
          <w:szCs w:val="22"/>
          <w:rtl/>
        </w:rPr>
        <w:t>ف</w:t>
      </w:r>
      <w:r w:rsidRPr="00BC1AE4">
        <w:rPr>
          <w:rFonts w:cs="Simplified Arabic" w:hint="cs"/>
          <w:szCs w:val="22"/>
          <w:rtl/>
        </w:rPr>
        <w:t xml:space="preserve">ة </w:t>
      </w:r>
      <w:r w:rsidRPr="00BC1AE4">
        <w:rPr>
          <w:rFonts w:cs="Simplified Arabic"/>
          <w:kern w:val="22"/>
          <w:szCs w:val="22"/>
          <w:rtl/>
          <w:lang w:bidi="ar-EG"/>
        </w:rPr>
        <w:t>وإدار</w:t>
      </w:r>
      <w:r w:rsidRPr="00BC1AE4">
        <w:rPr>
          <w:rFonts w:cs="Simplified Arabic" w:hint="cs"/>
          <w:kern w:val="22"/>
          <w:szCs w:val="22"/>
          <w:rtl/>
          <w:lang w:bidi="ar-EG"/>
        </w:rPr>
        <w:t xml:space="preserve">ة </w:t>
      </w:r>
      <w:r w:rsidRPr="00BC1AE4">
        <w:rPr>
          <w:rFonts w:cs="Simplified Arabic"/>
          <w:szCs w:val="22"/>
          <w:rtl/>
        </w:rPr>
        <w:t>هذا الكيان التشغيلي</w:t>
      </w:r>
      <w:r w:rsidRPr="00BC1AE4">
        <w:rPr>
          <w:rFonts w:cs="Simplified Arabic" w:hint="cs"/>
          <w:szCs w:val="22"/>
          <w:rtl/>
        </w:rPr>
        <w:t>،</w:t>
      </w:r>
      <w:r w:rsidRPr="00BC1AE4">
        <w:rPr>
          <w:rFonts w:cs="Simplified Arabic"/>
          <w:szCs w:val="22"/>
          <w:rtl/>
        </w:rPr>
        <w:t xml:space="preserve"> </w:t>
      </w:r>
      <w:r w:rsidRPr="00BC1AE4">
        <w:rPr>
          <w:rFonts w:cs="Simplified Arabic" w:hint="cs"/>
          <w:szCs w:val="22"/>
          <w:rtl/>
        </w:rPr>
        <w:t xml:space="preserve">الذي </w:t>
      </w:r>
      <w:r w:rsidRPr="00BC1AE4">
        <w:rPr>
          <w:rFonts w:cs="Simplified Arabic"/>
          <w:szCs w:val="22"/>
          <w:rtl/>
        </w:rPr>
        <w:t xml:space="preserve">يمكن أن يعمل بطريقة </w:t>
      </w:r>
      <w:r w:rsidRPr="00BC1AE4">
        <w:rPr>
          <w:rFonts w:cs="Simplified Arabic"/>
          <w:kern w:val="22"/>
          <w:szCs w:val="22"/>
          <w:rtl/>
          <w:lang w:bidi="ar-EG"/>
        </w:rPr>
        <w:t>مشابهة</w:t>
      </w:r>
      <w:r w:rsidRPr="00BC1AE4">
        <w:rPr>
          <w:rFonts w:cs="Simplified Arabic"/>
          <w:szCs w:val="22"/>
          <w:rtl/>
        </w:rPr>
        <w:t xml:space="preserve"> لكيانات مثل مركز وشبكة تكنولوجيا المناخ، وهو</w:t>
      </w:r>
      <w:r w:rsidRPr="00BC1AE4">
        <w:rPr>
          <w:rFonts w:cs="Simplified Arabic" w:hint="cs"/>
          <w:szCs w:val="22"/>
          <w:rtl/>
        </w:rPr>
        <w:t xml:space="preserve"> أحد</w:t>
      </w:r>
      <w:r w:rsidRPr="00BC1AE4">
        <w:rPr>
          <w:rFonts w:cs="Simplified Arabic"/>
          <w:szCs w:val="22"/>
          <w:rtl/>
        </w:rPr>
        <w:t xml:space="preserve"> </w:t>
      </w:r>
      <w:r w:rsidRPr="00BC1AE4">
        <w:rPr>
          <w:rFonts w:cs="Simplified Arabic" w:hint="cs"/>
          <w:szCs w:val="22"/>
          <w:rtl/>
        </w:rPr>
        <w:t>الأ</w:t>
      </w:r>
      <w:r w:rsidRPr="00BC1AE4">
        <w:rPr>
          <w:rFonts w:cs="Simplified Arabic"/>
          <w:szCs w:val="22"/>
          <w:rtl/>
        </w:rPr>
        <w:t xml:space="preserve">ذرع </w:t>
      </w:r>
      <w:r w:rsidRPr="00BC1AE4">
        <w:rPr>
          <w:rFonts w:cs="Simplified Arabic" w:hint="cs"/>
          <w:szCs w:val="22"/>
          <w:rtl/>
        </w:rPr>
        <w:t>ال</w:t>
      </w:r>
      <w:r w:rsidRPr="00BC1AE4">
        <w:rPr>
          <w:rFonts w:cs="Simplified Arabic"/>
          <w:szCs w:val="22"/>
          <w:rtl/>
        </w:rPr>
        <w:t>تشغيلي</w:t>
      </w:r>
      <w:r w:rsidRPr="00BC1AE4">
        <w:rPr>
          <w:rFonts w:cs="Simplified Arabic" w:hint="cs"/>
          <w:szCs w:val="22"/>
          <w:rtl/>
        </w:rPr>
        <w:t>ة</w:t>
      </w:r>
      <w:r w:rsidRPr="00BC1AE4">
        <w:rPr>
          <w:rFonts w:cs="Simplified Arabic"/>
          <w:szCs w:val="22"/>
          <w:rtl/>
        </w:rPr>
        <w:t xml:space="preserve"> </w:t>
      </w:r>
      <w:r w:rsidRPr="00BC1AE4">
        <w:rPr>
          <w:rFonts w:cs="Simplified Arabic"/>
          <w:kern w:val="22"/>
          <w:szCs w:val="22"/>
          <w:rtl/>
          <w:lang w:bidi="ar-EG"/>
        </w:rPr>
        <w:t xml:space="preserve">للآلية التكنولوجية لاتفاقية الأمم المتحدة الإطارية </w:t>
      </w:r>
      <w:r w:rsidRPr="00BC1AE4">
        <w:rPr>
          <w:rFonts w:cs="Simplified Arabic" w:hint="cs"/>
          <w:kern w:val="22"/>
          <w:szCs w:val="22"/>
          <w:rtl/>
          <w:lang w:bidi="ar-EG"/>
        </w:rPr>
        <w:t>بشأ</w:t>
      </w:r>
      <w:r w:rsidRPr="00BC1AE4">
        <w:rPr>
          <w:rFonts w:cs="Simplified Arabic"/>
          <w:kern w:val="22"/>
          <w:szCs w:val="22"/>
          <w:rtl/>
          <w:lang w:bidi="ar-EG"/>
        </w:rPr>
        <w:t>ن تغير المناخ</w:t>
      </w:r>
      <w:r w:rsidRPr="00BC1AE4">
        <w:rPr>
          <w:rFonts w:cs="Simplified Arabic"/>
          <w:szCs w:val="22"/>
          <w:rtl/>
        </w:rPr>
        <w:t xml:space="preserve"> ويستضيفه برنامج الأمم المتحدة للبيئة ومنظمة الأمم المتحدة للتنمية الصناعية (اليونيدو).</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napToGrid w:val="0"/>
          <w:kern w:val="22"/>
          <w:szCs w:val="22"/>
          <w:rtl/>
          <w:lang w:val="en-GB" w:bidi="ar-EG"/>
        </w:rPr>
      </w:pPr>
      <w:r w:rsidRPr="00BC1AE4">
        <w:rPr>
          <w:rFonts w:cs="Simplified Arabic" w:hint="cs"/>
          <w:szCs w:val="22"/>
          <w:rtl/>
        </w:rPr>
        <w:t>و</w:t>
      </w:r>
      <w:r w:rsidRPr="00BC1AE4">
        <w:rPr>
          <w:rFonts w:cs="Simplified Arabic"/>
          <w:szCs w:val="22"/>
          <w:rtl/>
        </w:rPr>
        <w:t>سينظر مؤتمر الأطراف</w:t>
      </w:r>
      <w:r w:rsidRPr="00BC1AE4">
        <w:rPr>
          <w:rFonts w:cs="Simplified Arabic" w:hint="cs"/>
          <w:szCs w:val="22"/>
          <w:rtl/>
        </w:rPr>
        <w:t xml:space="preserve"> في</w:t>
      </w:r>
      <w:r w:rsidRPr="00BC1AE4">
        <w:rPr>
          <w:rFonts w:cs="Simplified Arabic"/>
          <w:szCs w:val="22"/>
          <w:rtl/>
        </w:rPr>
        <w:t xml:space="preserve"> معايير اختيار المؤسسة ال</w:t>
      </w:r>
      <w:r w:rsidRPr="00BC1AE4">
        <w:rPr>
          <w:rFonts w:cs="Simplified Arabic" w:hint="cs"/>
          <w:szCs w:val="22"/>
          <w:rtl/>
        </w:rPr>
        <w:t>تي ست</w:t>
      </w:r>
      <w:r w:rsidRPr="00BC1AE4">
        <w:rPr>
          <w:rFonts w:cs="Simplified Arabic"/>
          <w:szCs w:val="22"/>
          <w:rtl/>
        </w:rPr>
        <w:t>ستضيف</w:t>
      </w:r>
      <w:r w:rsidRPr="00BC1AE4">
        <w:rPr>
          <w:rFonts w:cs="Simplified Arabic" w:hint="cs"/>
          <w:szCs w:val="22"/>
          <w:rtl/>
        </w:rPr>
        <w:t xml:space="preserve"> هذا ا</w:t>
      </w:r>
      <w:r w:rsidRPr="00BC1AE4">
        <w:rPr>
          <w:rFonts w:cs="Simplified Arabic"/>
          <w:szCs w:val="22"/>
          <w:rtl/>
        </w:rPr>
        <w:t>لمركز</w:t>
      </w:r>
      <w:r w:rsidRPr="00BC1AE4">
        <w:rPr>
          <w:rFonts w:cs="Simplified Arabic" w:hint="cs"/>
          <w:szCs w:val="22"/>
          <w:rtl/>
        </w:rPr>
        <w:t xml:space="preserve"> وي</w:t>
      </w:r>
      <w:r w:rsidRPr="00BC1AE4">
        <w:rPr>
          <w:rFonts w:cs="Simplified Arabic"/>
          <w:szCs w:val="22"/>
          <w:rtl/>
        </w:rPr>
        <w:t xml:space="preserve">وافق عليها </w:t>
      </w:r>
      <w:r w:rsidRPr="00BC1AE4">
        <w:rPr>
          <w:rFonts w:cs="Simplified Arabic" w:hint="cs"/>
          <w:szCs w:val="22"/>
          <w:rtl/>
        </w:rPr>
        <w:t>خلال</w:t>
      </w:r>
      <w:r w:rsidRPr="00BC1AE4">
        <w:rPr>
          <w:rFonts w:cs="Simplified Arabic"/>
          <w:szCs w:val="22"/>
          <w:rtl/>
        </w:rPr>
        <w:t xml:space="preserve"> اجتماعه الخامس</w:t>
      </w:r>
      <w:r w:rsidRPr="00BC1AE4">
        <w:rPr>
          <w:rFonts w:cs="Simplified Arabic" w:hint="cs"/>
          <w:szCs w:val="22"/>
          <w:rtl/>
        </w:rPr>
        <w:t> </w:t>
      </w:r>
      <w:r w:rsidRPr="00BC1AE4">
        <w:rPr>
          <w:rFonts w:cs="Simplified Arabic"/>
          <w:szCs w:val="22"/>
          <w:rtl/>
        </w:rPr>
        <w:t xml:space="preserve">عشر. </w:t>
      </w:r>
      <w:r w:rsidRPr="00BC1AE4">
        <w:rPr>
          <w:rFonts w:cs="Simplified Arabic" w:hint="cs"/>
          <w:szCs w:val="22"/>
          <w:rtl/>
        </w:rPr>
        <w:t>و</w:t>
      </w:r>
      <w:r w:rsidRPr="00BC1AE4">
        <w:rPr>
          <w:rFonts w:cs="Simplified Arabic"/>
          <w:szCs w:val="22"/>
          <w:rtl/>
        </w:rPr>
        <w:t xml:space="preserve">قد يطلب مؤتمر الأطراف، على سبيل المثال، أن </w:t>
      </w:r>
      <w:r w:rsidRPr="00BC1AE4">
        <w:rPr>
          <w:rFonts w:cs="Simplified Arabic" w:hint="cs"/>
          <w:szCs w:val="22"/>
          <w:rtl/>
        </w:rPr>
        <w:t>ت</w:t>
      </w:r>
      <w:r w:rsidRPr="00BC1AE4">
        <w:rPr>
          <w:rFonts w:cs="Simplified Arabic"/>
          <w:szCs w:val="22"/>
          <w:rtl/>
        </w:rPr>
        <w:t xml:space="preserve">كون لدى أي منظمة أو اتحاد يرغب في استضافة مركز الدعم العالمي </w:t>
      </w:r>
      <w:r w:rsidRPr="00BC1AE4">
        <w:rPr>
          <w:rFonts w:cs="Simplified Arabic" w:hint="cs"/>
          <w:szCs w:val="22"/>
          <w:rtl/>
        </w:rPr>
        <w:t>المقو</w:t>
      </w:r>
      <w:r w:rsidRPr="00BC1AE4">
        <w:rPr>
          <w:rFonts w:cs="Simplified Arabic" w:hint="cs"/>
          <w:szCs w:val="22"/>
          <w:rtl/>
          <w:lang w:bidi="ar-EG"/>
        </w:rPr>
        <w:t>ّ</w:t>
      </w:r>
      <w:r w:rsidRPr="00BC1AE4">
        <w:rPr>
          <w:rFonts w:cs="Simplified Arabic" w:hint="cs"/>
          <w:szCs w:val="22"/>
          <w:rtl/>
        </w:rPr>
        <w:t>مات التالية</w:t>
      </w:r>
      <w:r w:rsidRPr="00BC1AE4">
        <w:rPr>
          <w:rFonts w:cs="Simplified Arabic"/>
          <w:szCs w:val="22"/>
          <w:rtl/>
        </w:rPr>
        <w:t>:</w:t>
      </w:r>
    </w:p>
    <w:p w:rsidR="00BC1AE4" w:rsidRPr="00BC1AE4" w:rsidRDefault="00BC1AE4" w:rsidP="007A19FB">
      <w:pPr>
        <w:pStyle w:val="Para1"/>
        <w:numPr>
          <w:ilvl w:val="0"/>
          <w:numId w:val="67"/>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قدرة</w:t>
      </w:r>
      <w:r w:rsidRPr="00BC1AE4">
        <w:rPr>
          <w:rFonts w:cs="Simplified Arabic" w:hint="cs"/>
          <w:sz w:val="20"/>
          <w:szCs w:val="22"/>
          <w:rtl/>
        </w:rPr>
        <w:t xml:space="preserve"> مُثبتة</w:t>
      </w:r>
      <w:r w:rsidRPr="00BC1AE4">
        <w:rPr>
          <w:rFonts w:cs="Simplified Arabic"/>
          <w:sz w:val="20"/>
          <w:szCs w:val="22"/>
          <w:rtl/>
        </w:rPr>
        <w:t xml:space="preserve"> على تقديم المشورة والدعم</w:t>
      </w:r>
      <w:r w:rsidRPr="00BC1AE4">
        <w:rPr>
          <w:rFonts w:cs="Simplified Arabic" w:hint="cs"/>
          <w:sz w:val="20"/>
          <w:szCs w:val="22"/>
          <w:rtl/>
        </w:rPr>
        <w:t xml:space="preserve"> </w:t>
      </w:r>
      <w:r w:rsidRPr="00BC1AE4">
        <w:rPr>
          <w:rFonts w:cs="Simplified Arabic"/>
          <w:sz w:val="20"/>
          <w:szCs w:val="22"/>
          <w:rtl/>
        </w:rPr>
        <w:t>التقني</w:t>
      </w:r>
      <w:r w:rsidRPr="00BC1AE4">
        <w:rPr>
          <w:rFonts w:cs="Simplified Arabic" w:hint="cs"/>
          <w:sz w:val="20"/>
          <w:szCs w:val="22"/>
          <w:rtl/>
        </w:rPr>
        <w:t>ين</w:t>
      </w:r>
      <w:r w:rsidRPr="00BC1AE4">
        <w:rPr>
          <w:rFonts w:cs="Simplified Arabic"/>
          <w:sz w:val="20"/>
          <w:szCs w:val="22"/>
          <w:rtl/>
        </w:rPr>
        <w:t xml:space="preserve"> للأطراف في تخطيط وتنفيذ المشاريع و</w:t>
      </w:r>
      <w:r w:rsidRPr="00BC1AE4">
        <w:rPr>
          <w:rFonts w:cs="Simplified Arabic" w:hint="cs"/>
          <w:sz w:val="20"/>
          <w:szCs w:val="22"/>
          <w:rtl/>
        </w:rPr>
        <w:t>/</w:t>
      </w:r>
      <w:r w:rsidRPr="00BC1AE4">
        <w:rPr>
          <w:rFonts w:cs="Simplified Arabic"/>
          <w:sz w:val="20"/>
          <w:szCs w:val="22"/>
          <w:rtl/>
        </w:rPr>
        <w:t>أو البرامج التي تقودها البلدان؛</w:t>
      </w:r>
    </w:p>
    <w:p w:rsidR="00BC1AE4" w:rsidRPr="00BC1AE4" w:rsidRDefault="00BC1AE4" w:rsidP="007A19FB">
      <w:pPr>
        <w:pStyle w:val="Para1"/>
        <w:numPr>
          <w:ilvl w:val="0"/>
          <w:numId w:val="67"/>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خبرة واسعة في مجالات العمل التي ت</w:t>
      </w:r>
      <w:r w:rsidRPr="00BC1AE4">
        <w:rPr>
          <w:rFonts w:cs="Simplified Arabic" w:hint="cs"/>
          <w:sz w:val="20"/>
          <w:szCs w:val="22"/>
          <w:rtl/>
        </w:rPr>
        <w:t>ضطلع</w:t>
      </w:r>
      <w:r w:rsidRPr="00BC1AE4">
        <w:rPr>
          <w:rFonts w:cs="Simplified Arabic"/>
          <w:sz w:val="20"/>
          <w:szCs w:val="22"/>
          <w:rtl/>
        </w:rPr>
        <w:t xml:space="preserve"> بها الأطراف في تنفيذ اتفاقية التنوع البيولوجي وبروتوكول</w:t>
      </w:r>
      <w:r w:rsidRPr="00BC1AE4">
        <w:rPr>
          <w:rFonts w:cs="Simplified Arabic" w:hint="cs"/>
          <w:sz w:val="20"/>
          <w:szCs w:val="22"/>
          <w:rtl/>
        </w:rPr>
        <w:t>ي</w:t>
      </w:r>
      <w:r w:rsidRPr="00BC1AE4">
        <w:rPr>
          <w:rFonts w:cs="Simplified Arabic"/>
          <w:sz w:val="20"/>
          <w:szCs w:val="22"/>
          <w:rtl/>
        </w:rPr>
        <w:t>ها؛</w:t>
      </w:r>
    </w:p>
    <w:p w:rsidR="00BC1AE4" w:rsidRPr="00BC1AE4" w:rsidRDefault="00BC1AE4" w:rsidP="007A19FB">
      <w:pPr>
        <w:pStyle w:val="Para1"/>
        <w:numPr>
          <w:ilvl w:val="0"/>
          <w:numId w:val="67"/>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القدرة على </w:t>
      </w:r>
      <w:r w:rsidRPr="00BC1AE4">
        <w:rPr>
          <w:rFonts w:cs="Simplified Arabic" w:hint="cs"/>
          <w:sz w:val="20"/>
          <w:szCs w:val="22"/>
          <w:rtl/>
        </w:rPr>
        <w:t>حشد</w:t>
      </w:r>
      <w:r w:rsidRPr="00BC1AE4">
        <w:rPr>
          <w:rFonts w:cs="Simplified Arabic"/>
          <w:sz w:val="20"/>
          <w:szCs w:val="22"/>
          <w:rtl/>
        </w:rPr>
        <w:t xml:space="preserve"> الموارد لبرامج التعاون التقني والعلمي؛</w:t>
      </w:r>
    </w:p>
    <w:p w:rsidR="00BC1AE4" w:rsidRPr="00BC1AE4" w:rsidRDefault="00BC1AE4" w:rsidP="007A19FB">
      <w:pPr>
        <w:pStyle w:val="Para1"/>
        <w:numPr>
          <w:ilvl w:val="0"/>
          <w:numId w:val="67"/>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سياسات وإجراءات مناسبة وآليات مؤسسية أخرى و</w:t>
      </w:r>
      <w:r w:rsidRPr="00BC1AE4">
        <w:rPr>
          <w:rFonts w:cs="Simplified Arabic" w:hint="cs"/>
          <w:sz w:val="20"/>
          <w:szCs w:val="22"/>
          <w:rtl/>
        </w:rPr>
        <w:t xml:space="preserve">وجود </w:t>
      </w:r>
      <w:r w:rsidRPr="00BC1AE4">
        <w:rPr>
          <w:rFonts w:cs="Simplified Arabic"/>
          <w:sz w:val="20"/>
          <w:szCs w:val="22"/>
          <w:rtl/>
        </w:rPr>
        <w:t xml:space="preserve">قدرة </w:t>
      </w:r>
      <w:r w:rsidRPr="00BC1AE4">
        <w:rPr>
          <w:rFonts w:cs="Simplified Arabic" w:hint="cs"/>
          <w:sz w:val="20"/>
          <w:szCs w:val="22"/>
          <w:rtl/>
        </w:rPr>
        <w:t>مُثبتة</w:t>
      </w:r>
      <w:r w:rsidRPr="00BC1AE4">
        <w:rPr>
          <w:rFonts w:cs="Simplified Arabic"/>
          <w:sz w:val="20"/>
          <w:szCs w:val="22"/>
          <w:rtl/>
        </w:rPr>
        <w:t xml:space="preserve"> </w:t>
      </w:r>
      <w:r w:rsidRPr="00BC1AE4">
        <w:rPr>
          <w:rFonts w:cs="Simplified Arabic" w:hint="cs"/>
          <w:sz w:val="20"/>
          <w:szCs w:val="22"/>
          <w:rtl/>
        </w:rPr>
        <w:t>ل</w:t>
      </w:r>
      <w:r w:rsidRPr="00BC1AE4">
        <w:rPr>
          <w:rFonts w:cs="Simplified Arabic"/>
          <w:sz w:val="20"/>
          <w:szCs w:val="22"/>
          <w:rtl/>
        </w:rPr>
        <w:t xml:space="preserve">إدارة مشاريع وبرامج معقدة </w:t>
      </w:r>
      <w:r w:rsidRPr="00BC1AE4">
        <w:rPr>
          <w:rFonts w:cs="Simplified Arabic" w:hint="cs"/>
          <w:sz w:val="20"/>
          <w:szCs w:val="22"/>
          <w:rtl/>
        </w:rPr>
        <w:t>و</w:t>
      </w:r>
      <w:r w:rsidRPr="00BC1AE4">
        <w:rPr>
          <w:rFonts w:cs="Simplified Arabic"/>
          <w:sz w:val="20"/>
          <w:szCs w:val="22"/>
          <w:rtl/>
        </w:rPr>
        <w:t>متعددة؛</w:t>
      </w:r>
    </w:p>
    <w:p w:rsidR="00BC1AE4" w:rsidRPr="00BC1AE4" w:rsidRDefault="00BC1AE4" w:rsidP="007A19FB">
      <w:pPr>
        <w:pStyle w:val="Para1"/>
        <w:numPr>
          <w:ilvl w:val="0"/>
          <w:numId w:val="67"/>
        </w:numPr>
        <w:kinsoku w:val="0"/>
        <w:overflowPunct w:val="0"/>
        <w:autoSpaceDE w:val="0"/>
        <w:autoSpaceDN w:val="0"/>
        <w:bidi/>
        <w:adjustRightInd w:val="0"/>
        <w:snapToGrid w:val="0"/>
        <w:spacing w:before="0" w:line="216" w:lineRule="auto"/>
        <w:ind w:left="0" w:firstLine="720"/>
        <w:rPr>
          <w:rFonts w:cs="Simplified Arabic"/>
          <w:kern w:val="22"/>
          <w:sz w:val="20"/>
          <w:szCs w:val="22"/>
        </w:rPr>
      </w:pPr>
      <w:r w:rsidRPr="00BC1AE4">
        <w:rPr>
          <w:rFonts w:cs="Simplified Arabic"/>
          <w:sz w:val="20"/>
          <w:szCs w:val="22"/>
          <w:rtl/>
        </w:rPr>
        <w:t xml:space="preserve">شبكات نشطة من المتعاونين، بما في ذلك المؤسسات العاملة على المستويين العالمي والإقليمي </w:t>
      </w:r>
      <w:r w:rsidRPr="00BC1AE4">
        <w:rPr>
          <w:rFonts w:cs="Simplified Arabic" w:hint="cs"/>
          <w:sz w:val="20"/>
          <w:szCs w:val="22"/>
          <w:rtl/>
        </w:rPr>
        <w:t>في</w:t>
      </w:r>
      <w:r w:rsidRPr="00BC1AE4">
        <w:rPr>
          <w:rFonts w:cs="Simplified Arabic"/>
          <w:sz w:val="20"/>
          <w:szCs w:val="22"/>
          <w:rtl/>
        </w:rPr>
        <w:t xml:space="preserve"> القضايا ال</w:t>
      </w:r>
      <w:r w:rsidRPr="00BC1AE4">
        <w:rPr>
          <w:rFonts w:cs="Simplified Arabic" w:hint="cs"/>
          <w:sz w:val="20"/>
          <w:szCs w:val="22"/>
          <w:rtl/>
        </w:rPr>
        <w:t>مت</w:t>
      </w:r>
      <w:r w:rsidRPr="00BC1AE4">
        <w:rPr>
          <w:rFonts w:cs="Simplified Arabic"/>
          <w:sz w:val="20"/>
          <w:szCs w:val="22"/>
          <w:rtl/>
        </w:rPr>
        <w:t>صلة بالتنوع البيولوجي؛</w:t>
      </w:r>
    </w:p>
    <w:p w:rsidR="00BC1AE4" w:rsidRPr="00544DEE" w:rsidRDefault="00BC1AE4" w:rsidP="00121335">
      <w:pPr>
        <w:pStyle w:val="Para1"/>
        <w:numPr>
          <w:ilvl w:val="0"/>
          <w:numId w:val="67"/>
        </w:numPr>
        <w:kinsoku w:val="0"/>
        <w:overflowPunct w:val="0"/>
        <w:autoSpaceDE w:val="0"/>
        <w:autoSpaceDN w:val="0"/>
        <w:bidi/>
        <w:adjustRightInd w:val="0"/>
        <w:snapToGrid w:val="0"/>
        <w:spacing w:before="0" w:line="216" w:lineRule="auto"/>
        <w:ind w:left="0" w:firstLine="720"/>
        <w:rPr>
          <w:rFonts w:cs="Simplified Arabic"/>
          <w:kern w:val="22"/>
          <w:sz w:val="20"/>
          <w:szCs w:val="22"/>
        </w:rPr>
      </w:pPr>
      <w:r w:rsidRPr="00BC1AE4">
        <w:rPr>
          <w:rFonts w:cs="Simplified Arabic"/>
          <w:sz w:val="20"/>
          <w:szCs w:val="22"/>
          <w:rtl/>
        </w:rPr>
        <w:t>خبرة</w:t>
      </w:r>
      <w:r w:rsidRPr="00BC1AE4">
        <w:rPr>
          <w:rFonts w:cs="Simplified Arabic" w:hint="cs"/>
          <w:sz w:val="20"/>
          <w:szCs w:val="22"/>
          <w:rtl/>
          <w:lang w:bidi="ar-EG"/>
        </w:rPr>
        <w:t xml:space="preserve"> في</w:t>
      </w:r>
      <w:r w:rsidRPr="00BC1AE4">
        <w:rPr>
          <w:rFonts w:cs="Simplified Arabic"/>
          <w:sz w:val="20"/>
          <w:szCs w:val="22"/>
          <w:rtl/>
        </w:rPr>
        <w:t xml:space="preserve"> العمل مع الاتفاقيات الأخرى ال</w:t>
      </w:r>
      <w:r w:rsidRPr="00BC1AE4">
        <w:rPr>
          <w:rFonts w:cs="Simplified Arabic" w:hint="cs"/>
          <w:sz w:val="20"/>
          <w:szCs w:val="22"/>
          <w:rtl/>
        </w:rPr>
        <w:t>متع</w:t>
      </w:r>
      <w:r w:rsidRPr="00BC1AE4">
        <w:rPr>
          <w:rFonts w:cs="Simplified Arabic"/>
          <w:sz w:val="20"/>
          <w:szCs w:val="22"/>
          <w:rtl/>
        </w:rPr>
        <w:t>ل</w:t>
      </w:r>
      <w:r w:rsidRPr="00BC1AE4">
        <w:rPr>
          <w:rFonts w:cs="Simplified Arabic" w:hint="cs"/>
          <w:sz w:val="20"/>
          <w:szCs w:val="22"/>
          <w:rtl/>
        </w:rPr>
        <w:t>ق</w:t>
      </w:r>
      <w:r w:rsidRPr="00BC1AE4">
        <w:rPr>
          <w:rFonts w:cs="Simplified Arabic"/>
          <w:sz w:val="20"/>
          <w:szCs w:val="22"/>
          <w:rtl/>
        </w:rPr>
        <w:t>ة بالتنوع البيولوجي والعمليات الحكومية الدولية</w:t>
      </w:r>
      <w:r w:rsidRPr="00BC1AE4">
        <w:rPr>
          <w:rFonts w:cs="Simplified Arabic" w:hint="cs"/>
          <w:sz w:val="20"/>
          <w:szCs w:val="22"/>
          <w:rtl/>
        </w:rPr>
        <w:t>،</w:t>
      </w:r>
      <w:r w:rsidRPr="00BC1AE4">
        <w:rPr>
          <w:rFonts w:cs="Simplified Arabic"/>
          <w:sz w:val="20"/>
          <w:szCs w:val="22"/>
          <w:rtl/>
        </w:rPr>
        <w:t xml:space="preserve"> والشعوب الأصلية والمجتمعات المحلية والمجتمع المدني وأصحاب المصلحة الآخرين</w:t>
      </w:r>
      <w:r w:rsidR="00121335">
        <w:rPr>
          <w:rFonts w:cs="Simplified Arabic" w:hint="cs"/>
          <w:sz w:val="20"/>
          <w:szCs w:val="22"/>
          <w:rtl/>
        </w:rPr>
        <w:t>؛</w:t>
      </w:r>
    </w:p>
    <w:p w:rsidR="00544DEE" w:rsidRDefault="00544DEE" w:rsidP="00544DEE">
      <w:pPr>
        <w:pStyle w:val="Para1"/>
        <w:numPr>
          <w:ilvl w:val="0"/>
          <w:numId w:val="67"/>
        </w:numPr>
        <w:shd w:val="clear" w:color="auto" w:fill="BFBFBF" w:themeFill="background1" w:themeFillShade="BF"/>
        <w:kinsoku w:val="0"/>
        <w:overflowPunct w:val="0"/>
        <w:autoSpaceDE w:val="0"/>
        <w:autoSpaceDN w:val="0"/>
        <w:bidi/>
        <w:adjustRightInd w:val="0"/>
        <w:snapToGrid w:val="0"/>
        <w:spacing w:before="0" w:line="216" w:lineRule="auto"/>
        <w:ind w:left="0" w:firstLine="720"/>
        <w:rPr>
          <w:rFonts w:cs="Simplified Arabic"/>
          <w:kern w:val="22"/>
          <w:sz w:val="20"/>
          <w:szCs w:val="22"/>
        </w:rPr>
      </w:pPr>
      <w:r>
        <w:rPr>
          <w:rFonts w:cs="Simplified Arabic" w:hint="cs"/>
          <w:kern w:val="22"/>
          <w:sz w:val="20"/>
          <w:szCs w:val="22"/>
          <w:rtl/>
        </w:rPr>
        <w:t>المشاركة في الشبكات والشراكات الإقليمية ودون الإقليمية المتعلقة بالتنوع البيولوجي؛</w:t>
      </w:r>
    </w:p>
    <w:p w:rsidR="00544DEE" w:rsidRDefault="00544DEE" w:rsidP="00544DEE">
      <w:pPr>
        <w:pStyle w:val="Para1"/>
        <w:numPr>
          <w:ilvl w:val="0"/>
          <w:numId w:val="67"/>
        </w:numPr>
        <w:shd w:val="clear" w:color="auto" w:fill="BFBFBF" w:themeFill="background1" w:themeFillShade="BF"/>
        <w:kinsoku w:val="0"/>
        <w:overflowPunct w:val="0"/>
        <w:autoSpaceDE w:val="0"/>
        <w:autoSpaceDN w:val="0"/>
        <w:bidi/>
        <w:adjustRightInd w:val="0"/>
        <w:snapToGrid w:val="0"/>
        <w:spacing w:before="0" w:line="216" w:lineRule="auto"/>
        <w:ind w:left="0" w:firstLine="720"/>
        <w:rPr>
          <w:rFonts w:cs="Simplified Arabic"/>
          <w:kern w:val="22"/>
          <w:sz w:val="20"/>
          <w:szCs w:val="22"/>
        </w:rPr>
      </w:pPr>
      <w:r>
        <w:rPr>
          <w:rFonts w:cs="Simplified Arabic" w:hint="cs"/>
          <w:kern w:val="22"/>
          <w:sz w:val="20"/>
          <w:szCs w:val="22"/>
          <w:rtl/>
        </w:rPr>
        <w:t>خبرة في مجالات العمل المتعلقة بالتنوع البيولوجي؛</w:t>
      </w:r>
    </w:p>
    <w:p w:rsidR="00544DEE" w:rsidRDefault="00544DEE" w:rsidP="00544DEE">
      <w:pPr>
        <w:pStyle w:val="Para1"/>
        <w:numPr>
          <w:ilvl w:val="0"/>
          <w:numId w:val="67"/>
        </w:numPr>
        <w:shd w:val="clear" w:color="auto" w:fill="BFBFBF" w:themeFill="background1" w:themeFillShade="BF"/>
        <w:kinsoku w:val="0"/>
        <w:overflowPunct w:val="0"/>
        <w:autoSpaceDE w:val="0"/>
        <w:autoSpaceDN w:val="0"/>
        <w:bidi/>
        <w:adjustRightInd w:val="0"/>
        <w:snapToGrid w:val="0"/>
        <w:spacing w:before="0" w:line="216" w:lineRule="auto"/>
        <w:ind w:left="0" w:firstLine="720"/>
        <w:rPr>
          <w:rFonts w:cs="Simplified Arabic"/>
          <w:kern w:val="22"/>
          <w:sz w:val="20"/>
          <w:szCs w:val="22"/>
        </w:rPr>
      </w:pPr>
      <w:r>
        <w:rPr>
          <w:rFonts w:cs="Simplified Arabic" w:hint="cs"/>
          <w:kern w:val="22"/>
          <w:sz w:val="20"/>
          <w:szCs w:val="22"/>
          <w:rtl/>
        </w:rPr>
        <w:t>خبرة مثبتة في تيسير التعاون التقني والعلمي؛</w:t>
      </w:r>
    </w:p>
    <w:p w:rsidR="00544DEE" w:rsidRPr="00BC1AE4" w:rsidRDefault="00544DEE" w:rsidP="00544DEE">
      <w:pPr>
        <w:pStyle w:val="Para1"/>
        <w:numPr>
          <w:ilvl w:val="0"/>
          <w:numId w:val="67"/>
        </w:numPr>
        <w:shd w:val="clear" w:color="auto" w:fill="BFBFBF" w:themeFill="background1" w:themeFillShade="BF"/>
        <w:kinsoku w:val="0"/>
        <w:overflowPunct w:val="0"/>
        <w:autoSpaceDE w:val="0"/>
        <w:autoSpaceDN w:val="0"/>
        <w:bidi/>
        <w:adjustRightInd w:val="0"/>
        <w:snapToGrid w:val="0"/>
        <w:spacing w:before="0" w:line="216" w:lineRule="auto"/>
        <w:ind w:left="0" w:firstLine="720"/>
        <w:rPr>
          <w:rFonts w:cs="Simplified Arabic"/>
          <w:kern w:val="22"/>
          <w:sz w:val="20"/>
          <w:szCs w:val="22"/>
          <w:rtl/>
        </w:rPr>
      </w:pPr>
      <w:r>
        <w:rPr>
          <w:rFonts w:cs="Simplified Arabic" w:hint="cs"/>
          <w:kern w:val="22"/>
          <w:sz w:val="20"/>
          <w:szCs w:val="22"/>
          <w:rtl/>
        </w:rPr>
        <w:t>قدرة مثبتة وقدرات مؤسسية على إدارة مشروعات متعددة.</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lang w:bidi="ar-EG"/>
        </w:rPr>
      </w:pPr>
      <w:r w:rsidRPr="00BC1AE4">
        <w:rPr>
          <w:rFonts w:cs="Simplified Arabic" w:hint="cs"/>
          <w:szCs w:val="22"/>
          <w:rtl/>
        </w:rPr>
        <w:t>و</w:t>
      </w:r>
      <w:r w:rsidRPr="00BC1AE4">
        <w:rPr>
          <w:rFonts w:cs="Simplified Arabic"/>
          <w:szCs w:val="22"/>
          <w:rtl/>
        </w:rPr>
        <w:t xml:space="preserve">سيكون لمركز الدعم العالمي </w:t>
      </w:r>
      <w:r w:rsidRPr="00BC1AE4">
        <w:rPr>
          <w:rFonts w:cs="Simplified Arabic"/>
          <w:kern w:val="22"/>
          <w:szCs w:val="22"/>
          <w:rtl/>
          <w:lang w:bidi="ar-EG"/>
        </w:rPr>
        <w:t xml:space="preserve">ولاية حشد الموارد </w:t>
      </w:r>
      <w:r w:rsidRPr="00BC1AE4">
        <w:rPr>
          <w:rFonts w:cs="Simplified Arabic" w:hint="cs"/>
          <w:kern w:val="22"/>
          <w:szCs w:val="22"/>
          <w:rtl/>
          <w:lang w:bidi="ar-EG"/>
        </w:rPr>
        <w:t xml:space="preserve">من أجل </w:t>
      </w:r>
      <w:r w:rsidRPr="00BC1AE4">
        <w:rPr>
          <w:rFonts w:cs="Simplified Arabic"/>
          <w:kern w:val="22"/>
          <w:szCs w:val="22"/>
          <w:rtl/>
          <w:lang w:bidi="ar-EG"/>
        </w:rPr>
        <w:t>تعزيز وتيسير التعاون التقني والعلمي ونقل التكنولوجيا</w:t>
      </w:r>
      <w:r w:rsidRPr="00BC1AE4">
        <w:rPr>
          <w:rFonts w:cs="Simplified Arabic"/>
          <w:szCs w:val="22"/>
          <w:rtl/>
        </w:rPr>
        <w:t xml:space="preserve"> </w:t>
      </w:r>
      <w:r w:rsidRPr="00BC1AE4">
        <w:rPr>
          <w:rFonts w:cs="Simplified Arabic"/>
          <w:kern w:val="22"/>
          <w:szCs w:val="22"/>
          <w:rtl/>
          <w:lang w:bidi="ar-EG"/>
        </w:rPr>
        <w:t>لدعم الإطار العالمي للتنوع البيولوجي لما بعد عام 2020.</w:t>
      </w:r>
      <w:r w:rsidRPr="00BC1AE4">
        <w:rPr>
          <w:rFonts w:cs="Simplified Arabic"/>
          <w:szCs w:val="22"/>
          <w:rtl/>
        </w:rPr>
        <w:t xml:space="preserve"> وسيوفر</w:t>
      </w:r>
      <w:r w:rsidRPr="00BC1AE4">
        <w:rPr>
          <w:rFonts w:cs="Simplified Arabic" w:hint="cs"/>
          <w:szCs w:val="22"/>
          <w:rtl/>
        </w:rPr>
        <w:t xml:space="preserve"> هذا ا</w:t>
      </w:r>
      <w:r w:rsidRPr="00BC1AE4">
        <w:rPr>
          <w:rFonts w:cs="Simplified Arabic"/>
          <w:szCs w:val="22"/>
          <w:rtl/>
        </w:rPr>
        <w:t>لمركز "م</w:t>
      </w:r>
      <w:r w:rsidRPr="00BC1AE4">
        <w:rPr>
          <w:rFonts w:cs="Simplified Arabic" w:hint="cs"/>
          <w:szCs w:val="22"/>
          <w:rtl/>
        </w:rPr>
        <w:t>كان</w:t>
      </w:r>
      <w:r w:rsidRPr="00BC1AE4">
        <w:rPr>
          <w:rFonts w:cs="Simplified Arabic"/>
          <w:szCs w:val="22"/>
          <w:rtl/>
        </w:rPr>
        <w:t xml:space="preserve">ا </w:t>
      </w:r>
      <w:r w:rsidRPr="00BC1AE4">
        <w:rPr>
          <w:rFonts w:cs="Simplified Arabic" w:hint="cs"/>
          <w:kern w:val="22"/>
          <w:szCs w:val="22"/>
          <w:rtl/>
          <w:lang w:bidi="ar-EG"/>
        </w:rPr>
        <w:t>جامع</w:t>
      </w:r>
      <w:r w:rsidRPr="00BC1AE4">
        <w:rPr>
          <w:rFonts w:cs="Simplified Arabic"/>
          <w:kern w:val="22"/>
          <w:szCs w:val="22"/>
          <w:rtl/>
          <w:lang w:bidi="ar-EG"/>
        </w:rPr>
        <w:t>ا" مركزيا للأطراف لتقديم طلباته</w:t>
      </w:r>
      <w:r w:rsidRPr="00BC1AE4">
        <w:rPr>
          <w:rFonts w:cs="Simplified Arabic" w:hint="cs"/>
          <w:kern w:val="22"/>
          <w:szCs w:val="22"/>
          <w:rtl/>
          <w:lang w:bidi="ar-EG"/>
        </w:rPr>
        <w:t>ا للحصول</w:t>
      </w:r>
      <w:r w:rsidRPr="00BC1AE4">
        <w:rPr>
          <w:rFonts w:cs="Simplified Arabic"/>
          <w:kern w:val="22"/>
          <w:szCs w:val="22"/>
          <w:rtl/>
          <w:lang w:bidi="ar-EG"/>
        </w:rPr>
        <w:t xml:space="preserve"> </w:t>
      </w:r>
      <w:r w:rsidRPr="00BC1AE4">
        <w:rPr>
          <w:rFonts w:cs="Simplified Arabic" w:hint="cs"/>
          <w:kern w:val="22"/>
          <w:szCs w:val="22"/>
          <w:rtl/>
          <w:lang w:bidi="ar-EG"/>
        </w:rPr>
        <w:t>على ا</w:t>
      </w:r>
      <w:r w:rsidRPr="00BC1AE4">
        <w:rPr>
          <w:rFonts w:cs="Simplified Arabic"/>
          <w:kern w:val="22"/>
          <w:szCs w:val="22"/>
          <w:rtl/>
          <w:lang w:bidi="ar-EG"/>
        </w:rPr>
        <w:t>لمساعدة أو فرصا للتعاون والدعم التقني والعلمي</w:t>
      </w:r>
      <w:r w:rsidRPr="00BC1AE4">
        <w:rPr>
          <w:rFonts w:cs="Simplified Arabic" w:hint="cs"/>
          <w:kern w:val="22"/>
          <w:szCs w:val="22"/>
          <w:rtl/>
          <w:lang w:bidi="ar-EG"/>
        </w:rPr>
        <w:t>.</w:t>
      </w:r>
      <w:r w:rsidRPr="00BC1AE4">
        <w:rPr>
          <w:rFonts w:cs="Simplified Arabic"/>
          <w:szCs w:val="22"/>
          <w:rtl/>
        </w:rPr>
        <w:t xml:space="preserve"> وستشمل </w:t>
      </w:r>
      <w:r w:rsidRPr="00BC1AE4">
        <w:rPr>
          <w:rFonts w:cs="Simplified Arabic"/>
          <w:kern w:val="22"/>
          <w:szCs w:val="22"/>
          <w:rtl/>
          <w:lang w:bidi="ar-EG"/>
        </w:rPr>
        <w:t>وظائفه المقترحة ما يلي:</w:t>
      </w:r>
    </w:p>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sz w:val="20"/>
          <w:szCs w:val="22"/>
        </w:rPr>
      </w:pPr>
      <w:bookmarkStart w:id="160" w:name="_Hlk20999857"/>
      <w:r w:rsidRPr="00BC1AE4">
        <w:rPr>
          <w:rFonts w:cs="Simplified Arabic"/>
          <w:i/>
          <w:iCs/>
          <w:sz w:val="20"/>
          <w:szCs w:val="22"/>
          <w:rtl/>
        </w:rPr>
        <w:t xml:space="preserve">تشغيل مكتب </w:t>
      </w:r>
      <w:r w:rsidRPr="00BC1AE4">
        <w:rPr>
          <w:rFonts w:cs="Simplified Arabic" w:hint="cs"/>
          <w:i/>
          <w:iCs/>
          <w:kern w:val="22"/>
          <w:sz w:val="20"/>
          <w:szCs w:val="22"/>
          <w:rtl/>
          <w:lang w:bidi="ar-EG"/>
        </w:rPr>
        <w:t>لل</w:t>
      </w:r>
      <w:r w:rsidRPr="00BC1AE4">
        <w:rPr>
          <w:rFonts w:cs="Simplified Arabic"/>
          <w:i/>
          <w:iCs/>
          <w:kern w:val="22"/>
          <w:sz w:val="20"/>
          <w:szCs w:val="22"/>
          <w:rtl/>
          <w:lang w:bidi="ar-EG"/>
        </w:rPr>
        <w:t>مساعدة</w:t>
      </w:r>
      <w:r w:rsidRPr="00BC1AE4">
        <w:rPr>
          <w:rFonts w:cs="Simplified Arabic"/>
          <w:i/>
          <w:iCs/>
          <w:sz w:val="20"/>
          <w:szCs w:val="22"/>
          <w:rtl/>
        </w:rPr>
        <w:t>:</w:t>
      </w:r>
      <w:r w:rsidRPr="00BC1AE4">
        <w:rPr>
          <w:rFonts w:cs="Simplified Arabic" w:hint="cs"/>
          <w:sz w:val="20"/>
          <w:szCs w:val="22"/>
          <w:rtl/>
        </w:rPr>
        <w:t xml:space="preserve"> </w:t>
      </w:r>
      <w:r w:rsidRPr="00BC1AE4">
        <w:rPr>
          <w:rFonts w:cs="Simplified Arabic"/>
          <w:sz w:val="20"/>
          <w:szCs w:val="22"/>
          <w:rtl/>
        </w:rPr>
        <w:t xml:space="preserve">توفير المعلومات والمشورة والدعم التقني، </w:t>
      </w:r>
      <w:r w:rsidRPr="00BC1AE4">
        <w:rPr>
          <w:rFonts w:cs="Simplified Arabic"/>
          <w:kern w:val="22"/>
          <w:sz w:val="20"/>
          <w:szCs w:val="22"/>
          <w:rtl/>
          <w:lang w:bidi="ar-EG"/>
        </w:rPr>
        <w:t xml:space="preserve">بناءً على طلب الأطراف والمؤسسات المعنية </w:t>
      </w:r>
      <w:r w:rsidRPr="00BC1AE4">
        <w:rPr>
          <w:rFonts w:cs="Simplified Arabic"/>
          <w:sz w:val="20"/>
          <w:szCs w:val="22"/>
          <w:rtl/>
        </w:rPr>
        <w:t>وأصحاب المصلحة المعنيين،</w:t>
      </w:r>
      <w:r w:rsidRPr="00BC1AE4">
        <w:rPr>
          <w:rFonts w:cs="Simplified Arabic"/>
          <w:kern w:val="22"/>
          <w:sz w:val="20"/>
          <w:szCs w:val="22"/>
          <w:rtl/>
          <w:lang w:bidi="ar-EG"/>
        </w:rPr>
        <w:t xml:space="preserve"> </w:t>
      </w:r>
      <w:r w:rsidRPr="00BC1AE4">
        <w:rPr>
          <w:rFonts w:cs="Simplified Arabic" w:hint="cs"/>
          <w:kern w:val="22"/>
          <w:sz w:val="20"/>
          <w:szCs w:val="22"/>
          <w:rtl/>
          <w:lang w:bidi="ar-EG"/>
        </w:rPr>
        <w:t>من بينهم</w:t>
      </w:r>
      <w:r w:rsidRPr="00BC1AE4">
        <w:rPr>
          <w:rFonts w:cs="Simplified Arabic"/>
          <w:sz w:val="20"/>
          <w:szCs w:val="22"/>
          <w:rtl/>
        </w:rPr>
        <w:t xml:space="preserve"> </w:t>
      </w:r>
      <w:r w:rsidRPr="00BC1AE4">
        <w:rPr>
          <w:rFonts w:cs="Simplified Arabic"/>
          <w:kern w:val="22"/>
          <w:sz w:val="20"/>
          <w:szCs w:val="22"/>
          <w:rtl/>
          <w:lang w:bidi="ar-EG"/>
        </w:rPr>
        <w:t>الشعوب الأصلية والمجتمعات المحلية</w:t>
      </w:r>
      <w:r w:rsidRPr="00BC1AE4">
        <w:rPr>
          <w:rFonts w:cs="Simplified Arabic"/>
          <w:sz w:val="20"/>
          <w:szCs w:val="22"/>
          <w:rtl/>
        </w:rPr>
        <w:t>،</w:t>
      </w:r>
      <w:r w:rsidRPr="00BC1AE4">
        <w:rPr>
          <w:rFonts w:cs="Simplified Arabic" w:hint="cs"/>
          <w:sz w:val="20"/>
          <w:szCs w:val="22"/>
          <w:rtl/>
        </w:rPr>
        <w:t xml:space="preserve"> </w:t>
      </w:r>
      <w:r w:rsidRPr="00BC1AE4">
        <w:rPr>
          <w:rFonts w:cs="Simplified Arabic"/>
          <w:sz w:val="20"/>
          <w:szCs w:val="22"/>
          <w:rtl/>
        </w:rPr>
        <w:t xml:space="preserve">بما في ذلك من حيث توضيح احتياجاتهم ووضع مقترحات مشاريع </w:t>
      </w:r>
      <w:r w:rsidRPr="00BC1AE4">
        <w:rPr>
          <w:rFonts w:cs="Simplified Arabic" w:hint="cs"/>
          <w:sz w:val="20"/>
          <w:szCs w:val="22"/>
          <w:rtl/>
        </w:rPr>
        <w:t>محددة الأ</w:t>
      </w:r>
      <w:r w:rsidRPr="00BC1AE4">
        <w:rPr>
          <w:rFonts w:cs="Simplified Arabic"/>
          <w:sz w:val="20"/>
          <w:szCs w:val="22"/>
          <w:rtl/>
        </w:rPr>
        <w:t>هد</w:t>
      </w:r>
      <w:r w:rsidRPr="00BC1AE4">
        <w:rPr>
          <w:rFonts w:cs="Simplified Arabic" w:hint="cs"/>
          <w:sz w:val="20"/>
          <w:szCs w:val="22"/>
          <w:rtl/>
        </w:rPr>
        <w:t>ا</w:t>
      </w:r>
      <w:r w:rsidRPr="00BC1AE4">
        <w:rPr>
          <w:rFonts w:cs="Simplified Arabic"/>
          <w:sz w:val="20"/>
          <w:szCs w:val="22"/>
          <w:rtl/>
        </w:rPr>
        <w:t>ف، بالتعاون مع شبكة من الشركاء المؤسسيين ومقدمي المساعدة التقنية لتسخير مجموعة أوسع من المع</w:t>
      </w:r>
      <w:r w:rsidRPr="00BC1AE4">
        <w:rPr>
          <w:rFonts w:cs="Simplified Arabic" w:hint="cs"/>
          <w:sz w:val="20"/>
          <w:szCs w:val="22"/>
          <w:rtl/>
        </w:rPr>
        <w:t>ا</w:t>
      </w:r>
      <w:r w:rsidRPr="00BC1AE4">
        <w:rPr>
          <w:rFonts w:cs="Simplified Arabic"/>
          <w:sz w:val="20"/>
          <w:szCs w:val="22"/>
          <w:rtl/>
        </w:rPr>
        <w:t>رف المؤسسية والخبر</w:t>
      </w:r>
      <w:r w:rsidRPr="00BC1AE4">
        <w:rPr>
          <w:rFonts w:cs="Simplified Arabic" w:hint="cs"/>
          <w:sz w:val="20"/>
          <w:szCs w:val="22"/>
          <w:rtl/>
        </w:rPr>
        <w:t>ات</w:t>
      </w:r>
      <w:r w:rsidRPr="00BC1AE4">
        <w:rPr>
          <w:rFonts w:cs="Simplified Arabic"/>
          <w:sz w:val="20"/>
          <w:szCs w:val="22"/>
          <w:rtl/>
        </w:rPr>
        <w:t xml:space="preserve"> </w:t>
      </w:r>
      <w:r w:rsidRPr="00BC1AE4">
        <w:rPr>
          <w:rFonts w:cs="Simplified Arabic"/>
          <w:spacing w:val="-8"/>
          <w:kern w:val="22"/>
          <w:sz w:val="20"/>
          <w:szCs w:val="22"/>
          <w:rtl/>
          <w:lang w:bidi="ar-EG"/>
        </w:rPr>
        <w:t>التقنية</w:t>
      </w:r>
      <w:r w:rsidRPr="00BC1AE4">
        <w:rPr>
          <w:rFonts w:cs="Simplified Arabic"/>
          <w:sz w:val="20"/>
          <w:szCs w:val="22"/>
          <w:rtl/>
        </w:rPr>
        <w:t>؛</w:t>
      </w:r>
    </w:p>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sz w:val="20"/>
          <w:szCs w:val="22"/>
          <w:rtl/>
        </w:rPr>
      </w:pPr>
      <w:r w:rsidRPr="00BC1AE4">
        <w:rPr>
          <w:rFonts w:cs="Simplified Arabic"/>
          <w:i/>
          <w:iCs/>
          <w:sz w:val="20"/>
          <w:szCs w:val="22"/>
          <w:rtl/>
        </w:rPr>
        <w:lastRenderedPageBreak/>
        <w:t>تعزيز إقامة الشبكات وبناء الشراكات</w:t>
      </w:r>
      <w:r w:rsidRPr="00BC1AE4">
        <w:rPr>
          <w:rFonts w:cs="Simplified Arabic"/>
          <w:i/>
          <w:iCs/>
          <w:kern w:val="22"/>
          <w:sz w:val="20"/>
          <w:szCs w:val="22"/>
          <w:rtl/>
        </w:rPr>
        <w:t xml:space="preserve"> عن طريق:</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حفز</w:t>
      </w:r>
      <w:r w:rsidRPr="00BC1AE4">
        <w:rPr>
          <w:rFonts w:cs="Simplified Arabic" w:hint="cs"/>
          <w:szCs w:val="22"/>
          <w:rtl/>
        </w:rPr>
        <w:t xml:space="preserve"> </w:t>
      </w:r>
      <w:r w:rsidRPr="00BC1AE4">
        <w:rPr>
          <w:rFonts w:cs="Simplified Arabic"/>
          <w:szCs w:val="22"/>
          <w:rtl/>
        </w:rPr>
        <w:t>وتعزيز شبكات وشراكات التعاون التقني والعلمي الدولية والإقليمية، بما في ذلك منصات تقييم التكنولوجي</w:t>
      </w:r>
      <w:r w:rsidRPr="00BC1AE4">
        <w:rPr>
          <w:rFonts w:cs="Simplified Arabic" w:hint="cs"/>
          <w:szCs w:val="22"/>
          <w:rtl/>
        </w:rPr>
        <w:t>ا</w:t>
      </w:r>
      <w:r w:rsidRPr="00BC1AE4">
        <w:rPr>
          <w:rFonts w:cs="Simplified Arabic"/>
          <w:szCs w:val="22"/>
          <w:rtl/>
        </w:rPr>
        <w:t xml:space="preserve"> الإقليمية، واتحاد الشركاء العلميين </w:t>
      </w:r>
      <w:r w:rsidRPr="00BC1AE4">
        <w:rPr>
          <w:rFonts w:cs="Simplified Arabic" w:hint="cs"/>
          <w:szCs w:val="22"/>
          <w:rtl/>
        </w:rPr>
        <w:t>بشأن</w:t>
      </w:r>
      <w:r w:rsidRPr="00BC1AE4">
        <w:rPr>
          <w:rFonts w:cs="Simplified Arabic"/>
          <w:szCs w:val="22"/>
          <w:rtl/>
        </w:rPr>
        <w:t xml:space="preserve"> التنوع البيولوجي، وغيره</w:t>
      </w:r>
      <w:r w:rsidRPr="00BC1AE4">
        <w:rPr>
          <w:rFonts w:cs="Simplified Arabic" w:hint="cs"/>
          <w:szCs w:val="22"/>
          <w:rtl/>
        </w:rPr>
        <w:t>م</w:t>
      </w:r>
      <w:r w:rsidRPr="00BC1AE4">
        <w:rPr>
          <w:rFonts w:cs="Simplified Arabic"/>
          <w:szCs w:val="22"/>
          <w:rtl/>
        </w:rPr>
        <w:t>ا؛</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ت</w:t>
      </w:r>
      <w:r w:rsidRPr="00BC1AE4">
        <w:rPr>
          <w:rFonts w:cs="Simplified Arabic" w:hint="cs"/>
          <w:szCs w:val="22"/>
          <w:rtl/>
        </w:rPr>
        <w:t>شج</w:t>
      </w:r>
      <w:r w:rsidRPr="00BC1AE4">
        <w:rPr>
          <w:rFonts w:cs="Simplified Arabic"/>
          <w:szCs w:val="22"/>
          <w:rtl/>
        </w:rPr>
        <w:t>ي</w:t>
      </w:r>
      <w:r w:rsidRPr="00BC1AE4">
        <w:rPr>
          <w:rFonts w:cs="Simplified Arabic" w:hint="cs"/>
          <w:szCs w:val="22"/>
          <w:rtl/>
        </w:rPr>
        <w:t>ع</w:t>
      </w:r>
      <w:r w:rsidRPr="00BC1AE4">
        <w:rPr>
          <w:rFonts w:cs="Simplified Arabic"/>
          <w:szCs w:val="22"/>
          <w:rtl/>
        </w:rPr>
        <w:t xml:space="preserve"> </w:t>
      </w:r>
      <w:r w:rsidRPr="00BC1AE4">
        <w:rPr>
          <w:rFonts w:cs="Simplified Arabic" w:hint="cs"/>
          <w:szCs w:val="22"/>
          <w:rtl/>
        </w:rPr>
        <w:t>ال</w:t>
      </w:r>
      <w:r w:rsidRPr="00BC1AE4">
        <w:rPr>
          <w:rFonts w:cs="Simplified Arabic"/>
          <w:szCs w:val="22"/>
          <w:rtl/>
        </w:rPr>
        <w:t>است</w:t>
      </w:r>
      <w:r w:rsidRPr="00BC1AE4">
        <w:rPr>
          <w:rFonts w:cs="Simplified Arabic" w:hint="cs"/>
          <w:szCs w:val="22"/>
          <w:rtl/>
        </w:rPr>
        <w:t>عانة</w:t>
      </w:r>
      <w:r w:rsidRPr="00BC1AE4">
        <w:rPr>
          <w:rFonts w:cs="Simplified Arabic"/>
          <w:szCs w:val="22"/>
          <w:rtl/>
        </w:rPr>
        <w:t xml:space="preserve"> </w:t>
      </w:r>
      <w:r w:rsidRPr="00BC1AE4">
        <w:rPr>
          <w:rFonts w:cs="Simplified Arabic" w:hint="cs"/>
          <w:szCs w:val="22"/>
          <w:rtl/>
        </w:rPr>
        <w:t>ب</w:t>
      </w:r>
      <w:r w:rsidRPr="00BC1AE4">
        <w:rPr>
          <w:rFonts w:cs="Simplified Arabic"/>
          <w:szCs w:val="22"/>
          <w:rtl/>
        </w:rPr>
        <w:t>جم</w:t>
      </w:r>
      <w:r w:rsidRPr="00BC1AE4">
        <w:rPr>
          <w:rFonts w:cs="Simplified Arabic" w:hint="cs"/>
          <w:szCs w:val="22"/>
          <w:rtl/>
        </w:rPr>
        <w:t>ا</w:t>
      </w:r>
      <w:r w:rsidRPr="00BC1AE4">
        <w:rPr>
          <w:rFonts w:cs="Simplified Arabic"/>
          <w:szCs w:val="22"/>
          <w:rtl/>
        </w:rPr>
        <w:t>عات الممارس</w:t>
      </w:r>
      <w:r w:rsidRPr="00BC1AE4">
        <w:rPr>
          <w:rFonts w:cs="Simplified Arabic" w:hint="cs"/>
          <w:szCs w:val="22"/>
          <w:rtl/>
        </w:rPr>
        <w:t>ين</w:t>
      </w:r>
      <w:r w:rsidRPr="00BC1AE4">
        <w:rPr>
          <w:rFonts w:cs="Simplified Arabic"/>
          <w:szCs w:val="22"/>
          <w:rtl/>
        </w:rPr>
        <w:t xml:space="preserve"> ذات الصلة، بما في ذلك </w:t>
      </w:r>
      <w:r w:rsidRPr="00BC1AE4">
        <w:rPr>
          <w:rFonts w:cs="Simplified Arabic" w:hint="cs"/>
          <w:szCs w:val="22"/>
          <w:rtl/>
        </w:rPr>
        <w:t>ال</w:t>
      </w:r>
      <w:r w:rsidRPr="00BC1AE4">
        <w:rPr>
          <w:rFonts w:cs="Simplified Arabic"/>
          <w:szCs w:val="22"/>
          <w:rtl/>
        </w:rPr>
        <w:t>منتدى</w:t>
      </w:r>
      <w:r w:rsidRPr="00BC1AE4">
        <w:rPr>
          <w:rFonts w:cs="Simplified Arabic" w:hint="cs"/>
          <w:szCs w:val="22"/>
          <w:rtl/>
        </w:rPr>
        <w:t xml:space="preserve"> المعني</w:t>
      </w:r>
      <w:r w:rsidRPr="00BC1AE4">
        <w:rPr>
          <w:rFonts w:cs="Simplified Arabic"/>
          <w:szCs w:val="22"/>
          <w:rtl/>
        </w:rPr>
        <w:t xml:space="preserve"> </w:t>
      </w:r>
      <w:r w:rsidRPr="00BC1AE4">
        <w:rPr>
          <w:rFonts w:cs="Simplified Arabic" w:hint="cs"/>
          <w:szCs w:val="22"/>
          <w:rtl/>
        </w:rPr>
        <w:t>ب</w:t>
      </w:r>
      <w:r w:rsidRPr="00BC1AE4">
        <w:rPr>
          <w:rFonts w:cs="Simplified Arabic"/>
          <w:szCs w:val="22"/>
          <w:rtl/>
        </w:rPr>
        <w:t>الاستراتيجيات وخطط العمل الوطنية للتنوع البيولوجي، والجم</w:t>
      </w:r>
      <w:r w:rsidRPr="00BC1AE4">
        <w:rPr>
          <w:rFonts w:cs="Simplified Arabic" w:hint="cs"/>
          <w:szCs w:val="22"/>
          <w:rtl/>
        </w:rPr>
        <w:t>ا</w:t>
      </w:r>
      <w:r w:rsidRPr="00BC1AE4">
        <w:rPr>
          <w:rFonts w:cs="Simplified Arabic"/>
          <w:szCs w:val="22"/>
          <w:rtl/>
        </w:rPr>
        <w:t>ع</w:t>
      </w:r>
      <w:r w:rsidRPr="00BC1AE4">
        <w:rPr>
          <w:rFonts w:cs="Simplified Arabic" w:hint="cs"/>
          <w:szCs w:val="22"/>
          <w:rtl/>
        </w:rPr>
        <w:t>ة</w:t>
      </w:r>
      <w:r w:rsidRPr="00BC1AE4">
        <w:rPr>
          <w:rFonts w:cs="Simplified Arabic"/>
          <w:szCs w:val="22"/>
          <w:rtl/>
        </w:rPr>
        <w:t xml:space="preserve"> العالمي</w:t>
      </w:r>
      <w:r w:rsidRPr="00BC1AE4">
        <w:rPr>
          <w:rFonts w:cs="Simplified Arabic" w:hint="cs"/>
          <w:szCs w:val="22"/>
          <w:rtl/>
        </w:rPr>
        <w:t>ة</w:t>
      </w:r>
      <w:r w:rsidRPr="00BC1AE4">
        <w:rPr>
          <w:rFonts w:cs="Simplified Arabic"/>
          <w:szCs w:val="22"/>
          <w:rtl/>
        </w:rPr>
        <w:t xml:space="preserve"> </w:t>
      </w:r>
      <w:r w:rsidRPr="00BC1AE4">
        <w:rPr>
          <w:rFonts w:cs="Simplified Arabic" w:hint="cs"/>
          <w:szCs w:val="22"/>
          <w:rtl/>
        </w:rPr>
        <w:t>ل</w:t>
      </w:r>
      <w:r w:rsidRPr="00BC1AE4">
        <w:rPr>
          <w:rFonts w:cs="Simplified Arabic"/>
          <w:szCs w:val="22"/>
          <w:rtl/>
        </w:rPr>
        <w:t>لحصول</w:t>
      </w:r>
      <w:r w:rsidRPr="00BC1AE4">
        <w:rPr>
          <w:rFonts w:cs="Simplified Arabic" w:hint="cs"/>
          <w:szCs w:val="22"/>
          <w:rtl/>
        </w:rPr>
        <w:t xml:space="preserve"> </w:t>
      </w:r>
      <w:r w:rsidRPr="00BC1AE4">
        <w:rPr>
          <w:rFonts w:cs="Simplified Arabic"/>
          <w:szCs w:val="22"/>
          <w:rtl/>
        </w:rPr>
        <w:t>وتقاسم المنافع، وشبكة</w:t>
      </w:r>
      <w:r w:rsidRPr="00BC1AE4">
        <w:rPr>
          <w:rFonts w:cs="Simplified Arabic" w:hint="cs"/>
          <w:szCs w:val="22"/>
          <w:rtl/>
        </w:rPr>
        <w:t xml:space="preserve"> </w:t>
      </w:r>
      <w:r w:rsidRPr="00BC1AE4">
        <w:rPr>
          <w:rFonts w:cs="Simplified Arabic"/>
          <w:szCs w:val="22"/>
          <w:rtl/>
        </w:rPr>
        <w:t xml:space="preserve">التنوع البيولوجي </w:t>
      </w:r>
      <w:r w:rsidRPr="00BC1AE4">
        <w:rPr>
          <w:rFonts w:cs="Simplified Arabic" w:hint="cs"/>
          <w:szCs w:val="22"/>
          <w:rtl/>
        </w:rPr>
        <w:t>و</w:t>
      </w:r>
      <w:r w:rsidRPr="00BC1AE4">
        <w:rPr>
          <w:rFonts w:cs="Simplified Arabic"/>
          <w:szCs w:val="22"/>
          <w:rtl/>
        </w:rPr>
        <w:t>خدمات النظم الإيكولوجية، وشبكة التقييم دون العالمية</w:t>
      </w:r>
      <w:r w:rsidRPr="00BC1AE4">
        <w:rPr>
          <w:rFonts w:cs="Simplified Arabic" w:hint="cs"/>
          <w:szCs w:val="22"/>
          <w:rtl/>
        </w:rPr>
        <w:t>،</w:t>
      </w:r>
      <w:r w:rsidRPr="00BC1AE4">
        <w:rPr>
          <w:rFonts w:cs="Simplified Arabic"/>
          <w:szCs w:val="22"/>
          <w:rtl/>
        </w:rPr>
        <w:t xml:space="preserve"> وغيرها؛</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 xml:space="preserve">تعزيز </w:t>
      </w:r>
      <w:r w:rsidRPr="00BC1AE4">
        <w:rPr>
          <w:rFonts w:cs="Simplified Arabic" w:hint="cs"/>
          <w:szCs w:val="22"/>
          <w:rtl/>
        </w:rPr>
        <w:t>تقاسم</w:t>
      </w:r>
      <w:r w:rsidRPr="00BC1AE4">
        <w:rPr>
          <w:rFonts w:cs="Simplified Arabic"/>
          <w:szCs w:val="22"/>
          <w:rtl/>
        </w:rPr>
        <w:t xml:space="preserve"> بيانات بح</w:t>
      </w:r>
      <w:r w:rsidRPr="00BC1AE4">
        <w:rPr>
          <w:rFonts w:cs="Simplified Arabic" w:hint="cs"/>
          <w:szCs w:val="22"/>
          <w:rtl/>
        </w:rPr>
        <w:t>و</w:t>
      </w:r>
      <w:r w:rsidRPr="00BC1AE4">
        <w:rPr>
          <w:rFonts w:cs="Simplified Arabic"/>
          <w:szCs w:val="22"/>
          <w:rtl/>
        </w:rPr>
        <w:t>ث التنوع البيولوجي</w:t>
      </w:r>
      <w:r w:rsidRPr="00BC1AE4">
        <w:rPr>
          <w:rFonts w:cs="Simplified Arabic" w:hint="cs"/>
          <w:szCs w:val="22"/>
          <w:rtl/>
        </w:rPr>
        <w:t xml:space="preserve"> ذات </w:t>
      </w:r>
      <w:r w:rsidRPr="00BC1AE4">
        <w:rPr>
          <w:rFonts w:cs="Simplified Arabic"/>
          <w:szCs w:val="22"/>
          <w:rtl/>
        </w:rPr>
        <w:t>ال</w:t>
      </w:r>
      <w:r w:rsidRPr="00BC1AE4">
        <w:rPr>
          <w:rFonts w:cs="Simplified Arabic" w:hint="cs"/>
          <w:szCs w:val="22"/>
          <w:rtl/>
        </w:rPr>
        <w:t>صل</w:t>
      </w:r>
      <w:r w:rsidRPr="00BC1AE4">
        <w:rPr>
          <w:rFonts w:cs="Simplified Arabic"/>
          <w:szCs w:val="22"/>
          <w:rtl/>
        </w:rPr>
        <w:t>ة والملائمة،</w:t>
      </w:r>
      <w:r w:rsidRPr="00BC1AE4">
        <w:rPr>
          <w:rFonts w:cs="Simplified Arabic" w:hint="cs"/>
          <w:szCs w:val="22"/>
          <w:rtl/>
        </w:rPr>
        <w:t xml:space="preserve"> وذلك</w:t>
      </w:r>
      <w:r w:rsidRPr="00BC1AE4">
        <w:rPr>
          <w:rFonts w:cs="Simplified Arabic"/>
          <w:szCs w:val="22"/>
          <w:rtl/>
        </w:rPr>
        <w:t xml:space="preserve"> ب</w:t>
      </w:r>
      <w:r w:rsidRPr="00BC1AE4">
        <w:rPr>
          <w:rFonts w:cs="Simplified Arabic" w:hint="cs"/>
          <w:szCs w:val="22"/>
          <w:rtl/>
        </w:rPr>
        <w:t>وسائل من بينها</w:t>
      </w:r>
      <w:r w:rsidRPr="00BC1AE4">
        <w:rPr>
          <w:rFonts w:cs="Simplified Arabic"/>
          <w:szCs w:val="22"/>
          <w:rtl/>
        </w:rPr>
        <w:t xml:space="preserve"> المنصات التي تسهل </w:t>
      </w:r>
      <w:r w:rsidRPr="00BC1AE4">
        <w:rPr>
          <w:rFonts w:cs="Simplified Arabic" w:hint="cs"/>
          <w:szCs w:val="22"/>
          <w:rtl/>
        </w:rPr>
        <w:t>ال</w:t>
      </w:r>
      <w:r w:rsidRPr="00BC1AE4">
        <w:rPr>
          <w:rFonts w:cs="Simplified Arabic"/>
          <w:szCs w:val="22"/>
          <w:rtl/>
        </w:rPr>
        <w:t>تنظيم</w:t>
      </w:r>
      <w:r w:rsidRPr="00BC1AE4">
        <w:rPr>
          <w:rFonts w:cs="Simplified Arabic" w:hint="cs"/>
          <w:szCs w:val="22"/>
          <w:rtl/>
        </w:rPr>
        <w:t xml:space="preserve"> المنهجي</w:t>
      </w:r>
      <w:r w:rsidRPr="00BC1AE4">
        <w:rPr>
          <w:rFonts w:cs="Simplified Arabic"/>
          <w:szCs w:val="22"/>
          <w:rtl/>
        </w:rPr>
        <w:t xml:space="preserve"> والنسخ الاحتياطي للبيانات في بيئة مفتوحة المصدر، وتوفر الحماية الكافية ضد الاستغلال وال</w:t>
      </w:r>
      <w:r w:rsidRPr="00BC1AE4">
        <w:rPr>
          <w:rFonts w:cs="Simplified Arabic" w:hint="cs"/>
          <w:szCs w:val="22"/>
          <w:rtl/>
        </w:rPr>
        <w:t>اس</w:t>
      </w:r>
      <w:r w:rsidRPr="00BC1AE4">
        <w:rPr>
          <w:rFonts w:cs="Simplified Arabic"/>
          <w:szCs w:val="22"/>
          <w:rtl/>
        </w:rPr>
        <w:t>ت</w:t>
      </w:r>
      <w:r w:rsidRPr="00BC1AE4">
        <w:rPr>
          <w:rFonts w:cs="Simplified Arabic" w:hint="cs"/>
          <w:szCs w:val="22"/>
          <w:rtl/>
        </w:rPr>
        <w:t>ي</w:t>
      </w:r>
      <w:r w:rsidRPr="00BC1AE4">
        <w:rPr>
          <w:rFonts w:cs="Simplified Arabic"/>
          <w:szCs w:val="22"/>
          <w:rtl/>
        </w:rPr>
        <w:t>ل</w:t>
      </w:r>
      <w:r w:rsidRPr="00BC1AE4">
        <w:rPr>
          <w:rFonts w:cs="Simplified Arabic" w:hint="cs"/>
          <w:szCs w:val="22"/>
          <w:rtl/>
        </w:rPr>
        <w:t>اء</w:t>
      </w:r>
      <w:r w:rsidRPr="00BC1AE4">
        <w:rPr>
          <w:rFonts w:cs="Simplified Arabic"/>
          <w:szCs w:val="22"/>
          <w:rtl/>
        </w:rPr>
        <w:t>، وتحترم مبادئ الموافقة الحرة والمسبقة والمستنيرة؛ و</w:t>
      </w:r>
      <w:r w:rsidRPr="00BC1AE4">
        <w:rPr>
          <w:rFonts w:cs="Simplified Arabic" w:hint="cs"/>
          <w:szCs w:val="22"/>
          <w:rtl/>
        </w:rPr>
        <w:t>وضع</w:t>
      </w:r>
      <w:r w:rsidRPr="00BC1AE4">
        <w:rPr>
          <w:rFonts w:cs="Simplified Arabic"/>
          <w:szCs w:val="22"/>
          <w:rtl/>
        </w:rPr>
        <w:t xml:space="preserve"> </w:t>
      </w:r>
      <w:r w:rsidRPr="00BC1AE4">
        <w:rPr>
          <w:rFonts w:cs="Simplified Arabic" w:hint="cs"/>
          <w:szCs w:val="22"/>
          <w:rtl/>
        </w:rPr>
        <w:t>ضمان</w:t>
      </w:r>
      <w:r w:rsidRPr="00BC1AE4">
        <w:rPr>
          <w:rFonts w:cs="Simplified Arabic"/>
          <w:szCs w:val="22"/>
          <w:rtl/>
        </w:rPr>
        <w:t xml:space="preserve">ات </w:t>
      </w:r>
      <w:r w:rsidRPr="00BC1AE4">
        <w:rPr>
          <w:rFonts w:cs="Simplified Arabic" w:hint="cs"/>
          <w:szCs w:val="22"/>
          <w:rtl/>
        </w:rPr>
        <w:t>تمنع</w:t>
      </w:r>
      <w:r w:rsidRPr="00BC1AE4">
        <w:rPr>
          <w:rFonts w:cs="Simplified Arabic"/>
          <w:szCs w:val="22"/>
          <w:rtl/>
        </w:rPr>
        <w:t xml:space="preserve"> إساءة الاستخدام وا</w:t>
      </w:r>
      <w:r w:rsidRPr="00BC1AE4">
        <w:rPr>
          <w:rFonts w:cs="Simplified Arabic" w:hint="cs"/>
          <w:szCs w:val="22"/>
          <w:rtl/>
        </w:rPr>
        <w:t>لتنقيب عن</w:t>
      </w:r>
      <w:r w:rsidRPr="00BC1AE4">
        <w:rPr>
          <w:rFonts w:cs="Simplified Arabic"/>
          <w:szCs w:val="22"/>
          <w:rtl/>
        </w:rPr>
        <w:t xml:space="preserve"> البيانات</w:t>
      </w:r>
      <w:r w:rsidRPr="00BC1AE4">
        <w:rPr>
          <w:rFonts w:cs="Simplified Arabic" w:hint="cs"/>
          <w:szCs w:val="22"/>
          <w:rtl/>
        </w:rPr>
        <w:t xml:space="preserve"> واستخراجها</w:t>
      </w:r>
      <w:r w:rsidRPr="00BC1AE4">
        <w:rPr>
          <w:rFonts w:cs="Simplified Arabic"/>
          <w:szCs w:val="22"/>
          <w:rtl/>
        </w:rPr>
        <w:t xml:space="preserve"> من </w:t>
      </w:r>
      <w:r w:rsidRPr="00BC1AE4">
        <w:rPr>
          <w:rFonts w:cs="Simplified Arabic" w:hint="cs"/>
          <w:szCs w:val="22"/>
          <w:rtl/>
        </w:rPr>
        <w:t>جانب</w:t>
      </w:r>
      <w:r w:rsidRPr="00BC1AE4">
        <w:rPr>
          <w:rFonts w:cs="Simplified Arabic"/>
          <w:szCs w:val="22"/>
          <w:rtl/>
        </w:rPr>
        <w:t xml:space="preserve"> مجم</w:t>
      </w:r>
      <w:r w:rsidRPr="00BC1AE4">
        <w:rPr>
          <w:rFonts w:cs="Simplified Arabic" w:hint="cs"/>
          <w:szCs w:val="22"/>
          <w:rtl/>
        </w:rPr>
        <w:t>ّ</w:t>
      </w:r>
      <w:r w:rsidRPr="00BC1AE4">
        <w:rPr>
          <w:rFonts w:cs="Simplified Arabic"/>
          <w:szCs w:val="22"/>
          <w:rtl/>
        </w:rPr>
        <w:t>عي البيانات التجاريين أو غيرهم؛</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hint="cs"/>
          <w:kern w:val="22"/>
          <w:szCs w:val="22"/>
          <w:rtl/>
          <w:lang w:bidi="ar-EG"/>
        </w:rPr>
        <w:t xml:space="preserve">مواصلة </w:t>
      </w:r>
      <w:r w:rsidRPr="00BC1AE4">
        <w:rPr>
          <w:rFonts w:cs="Simplified Arabic"/>
          <w:szCs w:val="22"/>
          <w:rtl/>
        </w:rPr>
        <w:t>تحسين رصد التنوع البيولوجي من خلال التعاون مع جهات من</w:t>
      </w:r>
      <w:r w:rsidRPr="00BC1AE4">
        <w:rPr>
          <w:rFonts w:cs="Simplified Arabic" w:hint="cs"/>
          <w:szCs w:val="22"/>
          <w:rtl/>
        </w:rPr>
        <w:t xml:space="preserve"> بين</w:t>
      </w:r>
      <w:r w:rsidRPr="00BC1AE4">
        <w:rPr>
          <w:rFonts w:cs="Simplified Arabic"/>
          <w:szCs w:val="22"/>
          <w:rtl/>
        </w:rPr>
        <w:t xml:space="preserve">ها اللجنة المعنية بسواتل رصد الأرض </w:t>
      </w:r>
      <w:r w:rsidRPr="00BC1AE4">
        <w:rPr>
          <w:rFonts w:cs="Simplified Arabic" w:hint="cs"/>
          <w:kern w:val="22"/>
          <w:szCs w:val="22"/>
          <w:rtl/>
          <w:lang w:bidi="ar-EG"/>
        </w:rPr>
        <w:t>و</w:t>
      </w:r>
      <w:r w:rsidRPr="00BC1AE4">
        <w:rPr>
          <w:rFonts w:cs="Simplified Arabic" w:hint="cs"/>
          <w:szCs w:val="22"/>
          <w:rtl/>
          <w:lang w:bidi="ar-EG"/>
        </w:rPr>
        <w:t>شبكة رصد التنوع البيولوجي التابعة للفريق المعني برصد الأرض</w:t>
      </w:r>
      <w:r w:rsidRPr="00BC1AE4">
        <w:rPr>
          <w:rFonts w:cs="Simplified Arabic"/>
          <w:szCs w:val="22"/>
          <w:rtl/>
        </w:rPr>
        <w:t>؛</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lang w:bidi="ar-EG"/>
        </w:rPr>
      </w:pPr>
      <w:r w:rsidRPr="00BC1AE4">
        <w:rPr>
          <w:rFonts w:cs="Simplified Arabic"/>
          <w:szCs w:val="22"/>
          <w:rtl/>
        </w:rPr>
        <w:t xml:space="preserve">تحسين </w:t>
      </w:r>
      <w:r w:rsidRPr="00BC1AE4">
        <w:rPr>
          <w:rFonts w:cs="Simplified Arabic" w:hint="cs"/>
          <w:szCs w:val="22"/>
          <w:rtl/>
        </w:rPr>
        <w:t>إدار</w:t>
      </w:r>
      <w:r w:rsidRPr="00BC1AE4">
        <w:rPr>
          <w:rFonts w:cs="Simplified Arabic"/>
          <w:szCs w:val="22"/>
          <w:rtl/>
        </w:rPr>
        <w:t>ة</w:t>
      </w:r>
      <w:r w:rsidRPr="00BC1AE4">
        <w:rPr>
          <w:rFonts w:cs="Simplified Arabic" w:hint="cs"/>
          <w:szCs w:val="22"/>
          <w:rtl/>
        </w:rPr>
        <w:t xml:space="preserve"> </w:t>
      </w:r>
      <w:r w:rsidRPr="00BC1AE4">
        <w:rPr>
          <w:rFonts w:cs="Simplified Arabic"/>
          <w:szCs w:val="22"/>
          <w:rtl/>
        </w:rPr>
        <w:t>بيانات رصد الأرض المتعلقة بالتنوع البيولوجي</w:t>
      </w:r>
      <w:r w:rsidRPr="00BC1AE4">
        <w:rPr>
          <w:rFonts w:cs="Simplified Arabic" w:hint="cs"/>
          <w:szCs w:val="22"/>
          <w:rtl/>
        </w:rPr>
        <w:t>،</w:t>
      </w:r>
      <w:r w:rsidRPr="00BC1AE4">
        <w:rPr>
          <w:rFonts w:cs="Simplified Arabic"/>
          <w:szCs w:val="22"/>
          <w:rtl/>
        </w:rPr>
        <w:t xml:space="preserve"> والخدمات ال</w:t>
      </w:r>
      <w:r w:rsidRPr="00BC1AE4">
        <w:rPr>
          <w:rFonts w:cs="Simplified Arabic" w:hint="cs"/>
          <w:szCs w:val="22"/>
          <w:rtl/>
        </w:rPr>
        <w:t>مت</w:t>
      </w:r>
      <w:r w:rsidRPr="00BC1AE4">
        <w:rPr>
          <w:rFonts w:cs="Simplified Arabic"/>
          <w:szCs w:val="22"/>
          <w:rtl/>
        </w:rPr>
        <w:t>صلة</w:t>
      </w:r>
      <w:r w:rsidRPr="00BC1AE4">
        <w:rPr>
          <w:rFonts w:cs="Simplified Arabic" w:hint="cs"/>
          <w:szCs w:val="22"/>
          <w:rtl/>
        </w:rPr>
        <w:t xml:space="preserve"> بها،</w:t>
      </w:r>
      <w:r w:rsidRPr="00BC1AE4">
        <w:rPr>
          <w:rFonts w:cs="Simplified Arabic"/>
          <w:szCs w:val="22"/>
          <w:rtl/>
        </w:rPr>
        <w:t xml:space="preserve"> و</w:t>
      </w:r>
      <w:r w:rsidRPr="00BC1AE4">
        <w:rPr>
          <w:rFonts w:cs="Simplified Arabic" w:hint="cs"/>
          <w:szCs w:val="22"/>
          <w:rtl/>
        </w:rPr>
        <w:t xml:space="preserve">تحسين </w:t>
      </w:r>
      <w:r w:rsidRPr="00BC1AE4">
        <w:rPr>
          <w:rFonts w:cs="Simplified Arabic"/>
          <w:szCs w:val="22"/>
          <w:rtl/>
        </w:rPr>
        <w:t>ال</w:t>
      </w:r>
      <w:r w:rsidRPr="00BC1AE4">
        <w:rPr>
          <w:rFonts w:cs="Simplified Arabic" w:hint="cs"/>
          <w:szCs w:val="22"/>
          <w:rtl/>
        </w:rPr>
        <w:t>حصول عليها بصورة</w:t>
      </w:r>
      <w:r w:rsidRPr="00BC1AE4">
        <w:rPr>
          <w:rFonts w:cs="Simplified Arabic"/>
          <w:szCs w:val="22"/>
          <w:rtl/>
        </w:rPr>
        <w:t xml:space="preserve"> عادل</w:t>
      </w:r>
      <w:r w:rsidRPr="00BC1AE4">
        <w:rPr>
          <w:rFonts w:cs="Simplified Arabic" w:hint="cs"/>
          <w:szCs w:val="22"/>
          <w:rtl/>
        </w:rPr>
        <w:t>ة</w:t>
      </w:r>
      <w:r w:rsidRPr="00BC1AE4">
        <w:rPr>
          <w:rFonts w:cs="Simplified Arabic"/>
          <w:szCs w:val="22"/>
          <w:rtl/>
        </w:rPr>
        <w:t xml:space="preserve"> وتنسيق</w:t>
      </w:r>
      <w:r w:rsidRPr="00BC1AE4">
        <w:rPr>
          <w:rFonts w:cs="Simplified Arabic" w:hint="cs"/>
          <w:szCs w:val="22"/>
          <w:rtl/>
        </w:rPr>
        <w:t>ها</w:t>
      </w:r>
      <w:r w:rsidRPr="00BC1AE4">
        <w:rPr>
          <w:rFonts w:cs="Simplified Arabic"/>
          <w:szCs w:val="22"/>
          <w:rtl/>
        </w:rPr>
        <w:t xml:space="preserve"> وت</w:t>
      </w:r>
      <w:r w:rsidRPr="00BC1AE4">
        <w:rPr>
          <w:rFonts w:cs="Simplified Arabic" w:hint="cs"/>
          <w:szCs w:val="22"/>
          <w:rtl/>
        </w:rPr>
        <w:t>قديمها</w:t>
      </w:r>
      <w:r w:rsidRPr="00BC1AE4">
        <w:rPr>
          <w:rFonts w:cs="Simplified Arabic"/>
          <w:szCs w:val="22"/>
          <w:rtl/>
        </w:rPr>
        <w:t xml:space="preserve"> واستخدام</w:t>
      </w:r>
      <w:r w:rsidRPr="00BC1AE4">
        <w:rPr>
          <w:rFonts w:cs="Simplified Arabic" w:hint="cs"/>
          <w:szCs w:val="22"/>
          <w:rtl/>
        </w:rPr>
        <w:t xml:space="preserve">ها </w:t>
      </w:r>
      <w:r w:rsidRPr="00BC1AE4">
        <w:rPr>
          <w:rFonts w:cs="Simplified Arabic"/>
          <w:szCs w:val="22"/>
          <w:rtl/>
        </w:rPr>
        <w:t>استخدام</w:t>
      </w:r>
      <w:r w:rsidRPr="00BC1AE4">
        <w:rPr>
          <w:rFonts w:cs="Simplified Arabic" w:hint="cs"/>
          <w:szCs w:val="22"/>
          <w:rtl/>
        </w:rPr>
        <w:t>ا خاضعا</w:t>
      </w:r>
      <w:r w:rsidRPr="00BC1AE4">
        <w:rPr>
          <w:rFonts w:cs="Simplified Arabic"/>
          <w:szCs w:val="22"/>
          <w:rtl/>
        </w:rPr>
        <w:t xml:space="preserve"> </w:t>
      </w:r>
      <w:r w:rsidRPr="00BC1AE4">
        <w:rPr>
          <w:rFonts w:cs="Simplified Arabic" w:hint="cs"/>
          <w:szCs w:val="22"/>
          <w:rtl/>
        </w:rPr>
        <w:t>ل</w:t>
      </w:r>
      <w:r w:rsidRPr="00BC1AE4">
        <w:rPr>
          <w:rFonts w:cs="Simplified Arabic"/>
          <w:szCs w:val="22"/>
          <w:rtl/>
        </w:rPr>
        <w:t>لرق</w:t>
      </w:r>
      <w:r w:rsidRPr="00BC1AE4">
        <w:rPr>
          <w:rFonts w:cs="Simplified Arabic" w:hint="cs"/>
          <w:szCs w:val="22"/>
          <w:rtl/>
        </w:rPr>
        <w:t>ا</w:t>
      </w:r>
      <w:r w:rsidRPr="00BC1AE4">
        <w:rPr>
          <w:rFonts w:cs="Simplified Arabic"/>
          <w:szCs w:val="22"/>
          <w:rtl/>
        </w:rPr>
        <w:t>ب</w:t>
      </w:r>
      <w:r w:rsidRPr="00BC1AE4">
        <w:rPr>
          <w:rFonts w:cs="Simplified Arabic" w:hint="cs"/>
          <w:szCs w:val="22"/>
          <w:rtl/>
        </w:rPr>
        <w:t>ة</w:t>
      </w:r>
      <w:r w:rsidRPr="00BC1AE4">
        <w:rPr>
          <w:rFonts w:cs="Simplified Arabic"/>
          <w:szCs w:val="22"/>
          <w:rtl/>
        </w:rPr>
        <w:t>؛</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 xml:space="preserve">تعزيز برامج الرصد الميداني </w:t>
      </w:r>
      <w:r w:rsidRPr="00BC1AE4">
        <w:rPr>
          <w:rFonts w:cs="Simplified Arabic" w:hint="cs"/>
          <w:szCs w:val="22"/>
          <w:rtl/>
          <w:lang w:bidi="ar-EG"/>
        </w:rPr>
        <w:t>ال</w:t>
      </w:r>
      <w:r w:rsidRPr="00BC1AE4">
        <w:rPr>
          <w:rFonts w:cs="Simplified Arabic"/>
          <w:szCs w:val="22"/>
          <w:rtl/>
        </w:rPr>
        <w:t>طويلة الأجل</w:t>
      </w:r>
      <w:r w:rsidRPr="00BC1AE4">
        <w:rPr>
          <w:rFonts w:cs="Simplified Arabic" w:hint="cs"/>
          <w:szCs w:val="22"/>
          <w:rtl/>
        </w:rPr>
        <w:t xml:space="preserve"> في مجال</w:t>
      </w:r>
      <w:r w:rsidRPr="00BC1AE4">
        <w:rPr>
          <w:rFonts w:cs="Simplified Arabic"/>
          <w:szCs w:val="22"/>
          <w:rtl/>
        </w:rPr>
        <w:t xml:space="preserve"> </w:t>
      </w:r>
      <w:r w:rsidRPr="00BC1AE4">
        <w:rPr>
          <w:rFonts w:cs="Simplified Arabic" w:hint="cs"/>
          <w:szCs w:val="22"/>
          <w:rtl/>
        </w:rPr>
        <w:t>ا</w:t>
      </w:r>
      <w:r w:rsidRPr="00BC1AE4">
        <w:rPr>
          <w:rFonts w:cs="Simplified Arabic"/>
          <w:szCs w:val="22"/>
          <w:rtl/>
        </w:rPr>
        <w:t>لتنوع البيولوجي من خلال التعاون وتبادل الخبرات ونقل المنهجيات وتقاسم البيانات؛</w:t>
      </w:r>
    </w:p>
    <w:p w:rsidR="00BC1AE4" w:rsidRPr="00BC1AE4" w:rsidRDefault="00BC1AE4" w:rsidP="007A19FB">
      <w:pPr>
        <w:pStyle w:val="CBD-Para-a"/>
        <w:keepLines w:val="0"/>
        <w:numPr>
          <w:ilvl w:val="0"/>
          <w:numId w:val="69"/>
        </w:numPr>
        <w:kinsoku w:val="0"/>
        <w:overflowPunct w:val="0"/>
        <w:autoSpaceDE w:val="0"/>
        <w:autoSpaceDN w:val="0"/>
        <w:bidi/>
        <w:adjustRightInd w:val="0"/>
        <w:snapToGrid w:val="0"/>
        <w:spacing w:before="0" w:after="120" w:line="216" w:lineRule="auto"/>
        <w:ind w:left="1440" w:hanging="720"/>
        <w:rPr>
          <w:rFonts w:cs="Simplified Arabic"/>
          <w:szCs w:val="22"/>
          <w:rtl/>
        </w:rPr>
      </w:pPr>
      <w:r w:rsidRPr="00BC1AE4">
        <w:rPr>
          <w:rFonts w:cs="Simplified Arabic"/>
          <w:kern w:val="22"/>
          <w:szCs w:val="22"/>
          <w:rtl/>
          <w:lang w:bidi="ar-EG"/>
        </w:rPr>
        <w:t>تحديد مراكز الخبرة ونشرها وربطها</w:t>
      </w:r>
      <w:r w:rsidRPr="00BC1AE4">
        <w:rPr>
          <w:rFonts w:cs="Simplified Arabic" w:hint="cs"/>
          <w:kern w:val="22"/>
          <w:szCs w:val="22"/>
          <w:rtl/>
          <w:lang w:bidi="ar-EG"/>
        </w:rPr>
        <w:t xml:space="preserve"> ببعضها البعض</w:t>
      </w:r>
      <w:r w:rsidRPr="00BC1AE4">
        <w:rPr>
          <w:rFonts w:cs="Simplified Arabic"/>
          <w:szCs w:val="22"/>
          <w:rtl/>
        </w:rPr>
        <w:t>؛</w:t>
      </w:r>
    </w:p>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kern w:val="22"/>
          <w:sz w:val="20"/>
          <w:szCs w:val="22"/>
          <w:rtl/>
          <w:lang w:bidi="ar-EG"/>
        </w:rPr>
      </w:pPr>
      <w:bookmarkStart w:id="161" w:name="_Hlk15485596"/>
      <w:r w:rsidRPr="00BC1AE4">
        <w:rPr>
          <w:rFonts w:cs="Simplified Arabic"/>
          <w:i/>
          <w:iCs/>
          <w:sz w:val="20"/>
          <w:szCs w:val="22"/>
          <w:rtl/>
        </w:rPr>
        <w:t>تيسير</w:t>
      </w:r>
      <w:r w:rsidRPr="00BC1AE4">
        <w:rPr>
          <w:rFonts w:cs="Simplified Arabic" w:hint="cs"/>
          <w:i/>
          <w:iCs/>
          <w:sz w:val="20"/>
          <w:szCs w:val="22"/>
          <w:rtl/>
        </w:rPr>
        <w:t xml:space="preserve"> جهود</w:t>
      </w:r>
      <w:r w:rsidRPr="00BC1AE4">
        <w:rPr>
          <w:rFonts w:cs="Simplified Arabic"/>
          <w:i/>
          <w:iCs/>
          <w:sz w:val="20"/>
          <w:szCs w:val="22"/>
          <w:rtl/>
        </w:rPr>
        <w:t xml:space="preserve"> </w:t>
      </w:r>
      <w:r w:rsidRPr="00BC1AE4">
        <w:rPr>
          <w:rFonts w:cs="Simplified Arabic"/>
          <w:i/>
          <w:iCs/>
          <w:kern w:val="22"/>
          <w:sz w:val="20"/>
          <w:szCs w:val="22"/>
          <w:rtl/>
          <w:lang w:bidi="ar-EG"/>
        </w:rPr>
        <w:t>التوفيق</w:t>
      </w:r>
      <w:r w:rsidRPr="00BC1AE4">
        <w:rPr>
          <w:rFonts w:cs="Simplified Arabic"/>
          <w:i/>
          <w:iCs/>
          <w:sz w:val="20"/>
          <w:szCs w:val="22"/>
          <w:rtl/>
        </w:rPr>
        <w:t>:</w:t>
      </w:r>
      <w:r w:rsidRPr="00BC1AE4">
        <w:rPr>
          <w:rFonts w:cs="Simplified Arabic"/>
          <w:sz w:val="20"/>
          <w:szCs w:val="22"/>
          <w:rtl/>
        </w:rPr>
        <w:t xml:space="preserve"> </w:t>
      </w:r>
      <w:r w:rsidRPr="00BC1AE4">
        <w:rPr>
          <w:rFonts w:cs="Simplified Arabic" w:hint="cs"/>
          <w:sz w:val="20"/>
          <w:szCs w:val="22"/>
          <w:rtl/>
        </w:rPr>
        <w:t>ال</w:t>
      </w:r>
      <w:r w:rsidRPr="00BC1AE4">
        <w:rPr>
          <w:rFonts w:cs="Simplified Arabic"/>
          <w:sz w:val="20"/>
          <w:szCs w:val="22"/>
          <w:rtl/>
        </w:rPr>
        <w:t>ربط</w:t>
      </w:r>
      <w:r w:rsidRPr="00BC1AE4">
        <w:rPr>
          <w:rFonts w:cs="Simplified Arabic" w:hint="cs"/>
          <w:sz w:val="20"/>
          <w:szCs w:val="22"/>
          <w:rtl/>
        </w:rPr>
        <w:t xml:space="preserve"> بين</w:t>
      </w:r>
      <w:r w:rsidRPr="00BC1AE4">
        <w:rPr>
          <w:rFonts w:cs="Simplified Arabic"/>
          <w:sz w:val="20"/>
          <w:szCs w:val="22"/>
          <w:rtl/>
        </w:rPr>
        <w:t xml:space="preserve"> الأطراف الطالبة والشركاء المعنيين ال</w:t>
      </w:r>
      <w:r w:rsidRPr="00BC1AE4">
        <w:rPr>
          <w:rFonts w:cs="Simplified Arabic" w:hint="cs"/>
          <w:sz w:val="20"/>
          <w:szCs w:val="22"/>
          <w:rtl/>
        </w:rPr>
        <w:t>ذين ا</w:t>
      </w:r>
      <w:r w:rsidRPr="00BC1AE4">
        <w:rPr>
          <w:rFonts w:cs="Simplified Arabic"/>
          <w:sz w:val="20"/>
          <w:szCs w:val="22"/>
          <w:rtl/>
        </w:rPr>
        <w:t>خت</w:t>
      </w:r>
      <w:r w:rsidRPr="00BC1AE4">
        <w:rPr>
          <w:rFonts w:cs="Simplified Arabic" w:hint="cs"/>
          <w:sz w:val="20"/>
          <w:szCs w:val="22"/>
          <w:rtl/>
        </w:rPr>
        <w:t>ي</w:t>
      </w:r>
      <w:r w:rsidRPr="00BC1AE4">
        <w:rPr>
          <w:rFonts w:cs="Simplified Arabic"/>
          <w:sz w:val="20"/>
          <w:szCs w:val="22"/>
          <w:rtl/>
        </w:rPr>
        <w:t>ر</w:t>
      </w:r>
      <w:r w:rsidRPr="00BC1AE4">
        <w:rPr>
          <w:rFonts w:cs="Simplified Arabic" w:hint="cs"/>
          <w:sz w:val="20"/>
          <w:szCs w:val="22"/>
          <w:rtl/>
        </w:rPr>
        <w:t>وا</w:t>
      </w:r>
      <w:r w:rsidRPr="00BC1AE4">
        <w:rPr>
          <w:rFonts w:cs="Simplified Arabic"/>
          <w:sz w:val="20"/>
          <w:szCs w:val="22"/>
          <w:rtl/>
        </w:rPr>
        <w:t xml:space="preserve"> من بين أعضاء شبكة الشركاء ومقدمي</w:t>
      </w:r>
      <w:r w:rsidRPr="00BC1AE4">
        <w:rPr>
          <w:rFonts w:cs="Simplified Arabic" w:hint="cs"/>
          <w:sz w:val="20"/>
          <w:szCs w:val="22"/>
          <w:rtl/>
        </w:rPr>
        <w:t xml:space="preserve"> </w:t>
      </w:r>
      <w:r w:rsidRPr="00BC1AE4">
        <w:rPr>
          <w:rFonts w:cs="Simplified Arabic"/>
          <w:sz w:val="20"/>
          <w:szCs w:val="22"/>
          <w:rtl/>
        </w:rPr>
        <w:t xml:space="preserve">المساعدة التقنية المذكورة أعلاه، من أجل </w:t>
      </w:r>
      <w:r w:rsidRPr="00BC1AE4">
        <w:rPr>
          <w:rFonts w:cs="Simplified Arabic" w:hint="cs"/>
          <w:sz w:val="20"/>
          <w:szCs w:val="22"/>
          <w:rtl/>
        </w:rPr>
        <w:t>تلبية</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 xml:space="preserve">لاحتياجات </w:t>
      </w:r>
      <w:r w:rsidRPr="00BC1AE4">
        <w:rPr>
          <w:rFonts w:cs="Simplified Arabic" w:hint="cs"/>
          <w:sz w:val="20"/>
          <w:szCs w:val="22"/>
          <w:rtl/>
        </w:rPr>
        <w:t xml:space="preserve">التي </w:t>
      </w:r>
      <w:r w:rsidRPr="00BC1AE4">
        <w:rPr>
          <w:rFonts w:cs="Simplified Arabic"/>
          <w:sz w:val="20"/>
          <w:szCs w:val="22"/>
          <w:rtl/>
        </w:rPr>
        <w:t>حدد</w:t>
      </w:r>
      <w:r w:rsidRPr="00BC1AE4">
        <w:rPr>
          <w:rFonts w:cs="Simplified Arabic" w:hint="cs"/>
          <w:sz w:val="20"/>
          <w:szCs w:val="22"/>
          <w:rtl/>
        </w:rPr>
        <w:t xml:space="preserve">تها </w:t>
      </w:r>
      <w:r w:rsidRPr="00BC1AE4">
        <w:rPr>
          <w:rFonts w:cs="Simplified Arabic"/>
          <w:sz w:val="20"/>
          <w:szCs w:val="22"/>
          <w:rtl/>
        </w:rPr>
        <w:t>الأطراف الطالبة</w:t>
      </w:r>
      <w:r w:rsidRPr="00BC1AE4">
        <w:rPr>
          <w:rFonts w:cs="Simplified Arabic" w:hint="cs"/>
          <w:sz w:val="20"/>
          <w:szCs w:val="22"/>
          <w:rtl/>
        </w:rPr>
        <w:t xml:space="preserve"> بنفسها</w:t>
      </w:r>
      <w:r w:rsidRPr="00BC1AE4">
        <w:rPr>
          <w:rFonts w:cs="Simplified Arabic"/>
          <w:sz w:val="20"/>
          <w:szCs w:val="22"/>
          <w:rtl/>
        </w:rPr>
        <w:t xml:space="preserve"> </w:t>
      </w:r>
      <w:r w:rsidRPr="00BC1AE4">
        <w:rPr>
          <w:rFonts w:cs="Simplified Arabic" w:hint="cs"/>
          <w:sz w:val="20"/>
          <w:szCs w:val="22"/>
          <w:rtl/>
        </w:rPr>
        <w:t>وأعطتها</w:t>
      </w:r>
      <w:r w:rsidRPr="00BC1AE4">
        <w:rPr>
          <w:rFonts w:cs="Simplified Arabic"/>
          <w:sz w:val="20"/>
          <w:szCs w:val="22"/>
          <w:rtl/>
        </w:rPr>
        <w:t xml:space="preserve"> الأولوية</w:t>
      </w:r>
      <w:r w:rsidRPr="00BC1AE4">
        <w:rPr>
          <w:rFonts w:cs="Simplified Arabic" w:hint="cs"/>
          <w:sz w:val="20"/>
          <w:szCs w:val="22"/>
          <w:rtl/>
        </w:rPr>
        <w:t xml:space="preserve"> عن طريق:</w:t>
      </w:r>
    </w:p>
    <w:p w:rsidR="00BC1AE4" w:rsidRPr="00BC1AE4" w:rsidRDefault="00BC1AE4" w:rsidP="007A19FB">
      <w:pPr>
        <w:pStyle w:val="CBD-Para-a"/>
        <w:keepLines w:val="0"/>
        <w:numPr>
          <w:ilvl w:val="0"/>
          <w:numId w:val="70"/>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ت</w:t>
      </w:r>
      <w:r w:rsidRPr="00BC1AE4">
        <w:rPr>
          <w:rFonts w:cs="Simplified Arabic" w:hint="cs"/>
          <w:szCs w:val="22"/>
          <w:rtl/>
        </w:rPr>
        <w:t>قديم</w:t>
      </w:r>
      <w:r w:rsidRPr="00BC1AE4">
        <w:rPr>
          <w:rFonts w:cs="Simplified Arabic"/>
          <w:szCs w:val="22"/>
          <w:rtl/>
        </w:rPr>
        <w:t xml:space="preserve"> معلومات وإرشادات </w:t>
      </w:r>
      <w:r w:rsidRPr="00BC1AE4">
        <w:rPr>
          <w:rFonts w:cs="Simplified Arabic" w:hint="cs"/>
          <w:szCs w:val="22"/>
          <w:rtl/>
        </w:rPr>
        <w:t>بشأن</w:t>
      </w:r>
      <w:r w:rsidRPr="00BC1AE4">
        <w:rPr>
          <w:rFonts w:cs="Simplified Arabic"/>
          <w:szCs w:val="22"/>
          <w:rtl/>
        </w:rPr>
        <w:t xml:space="preserve"> التعاون التقني والعلمي، ب</w:t>
      </w:r>
      <w:r w:rsidRPr="00BC1AE4">
        <w:rPr>
          <w:rFonts w:cs="Simplified Arabic" w:hint="cs"/>
          <w:szCs w:val="22"/>
          <w:rtl/>
        </w:rPr>
        <w:t>ُغية</w:t>
      </w:r>
      <w:r w:rsidRPr="00BC1AE4">
        <w:rPr>
          <w:rFonts w:cs="Simplified Arabic"/>
          <w:szCs w:val="22"/>
          <w:rtl/>
        </w:rPr>
        <w:t xml:space="preserve"> تيسير ال</w:t>
      </w:r>
      <w:r w:rsidRPr="00BC1AE4">
        <w:rPr>
          <w:rFonts w:cs="Simplified Arabic" w:hint="cs"/>
          <w:szCs w:val="22"/>
          <w:rtl/>
        </w:rPr>
        <w:t>ح</w:t>
      </w:r>
      <w:r w:rsidRPr="00BC1AE4">
        <w:rPr>
          <w:rFonts w:cs="Simplified Arabic"/>
          <w:szCs w:val="22"/>
          <w:rtl/>
        </w:rPr>
        <w:t xml:space="preserve">صول </w:t>
      </w:r>
      <w:r w:rsidRPr="00BC1AE4">
        <w:rPr>
          <w:rFonts w:cs="Simplified Arabic" w:hint="cs"/>
          <w:szCs w:val="22"/>
          <w:rtl/>
        </w:rPr>
        <w:t>ع</w:t>
      </w:r>
      <w:r w:rsidRPr="00BC1AE4">
        <w:rPr>
          <w:rFonts w:cs="Simplified Arabic"/>
          <w:szCs w:val="22"/>
          <w:rtl/>
        </w:rPr>
        <w:t>لى الخبرة التقنية وال</w:t>
      </w:r>
      <w:r w:rsidRPr="00BC1AE4">
        <w:rPr>
          <w:rFonts w:cs="Simplified Arabic" w:hint="cs"/>
          <w:szCs w:val="22"/>
          <w:rtl/>
        </w:rPr>
        <w:t>دراي</w:t>
      </w:r>
      <w:r w:rsidRPr="00BC1AE4">
        <w:rPr>
          <w:rFonts w:cs="Simplified Arabic"/>
          <w:szCs w:val="22"/>
          <w:rtl/>
        </w:rPr>
        <w:t>ة</w:t>
      </w:r>
      <w:r w:rsidRPr="00BC1AE4">
        <w:rPr>
          <w:rFonts w:cs="Simplified Arabic" w:hint="cs"/>
          <w:szCs w:val="22"/>
          <w:rtl/>
        </w:rPr>
        <w:t xml:space="preserve"> العملية</w:t>
      </w:r>
      <w:r w:rsidRPr="00BC1AE4">
        <w:rPr>
          <w:rFonts w:cs="Simplified Arabic"/>
          <w:szCs w:val="22"/>
          <w:rtl/>
        </w:rPr>
        <w:t>؛</w:t>
      </w:r>
    </w:p>
    <w:p w:rsidR="00BC1AE4" w:rsidRPr="00BC1AE4" w:rsidRDefault="00BC1AE4" w:rsidP="007A19FB">
      <w:pPr>
        <w:pStyle w:val="CBD-Para-a"/>
        <w:keepLines w:val="0"/>
        <w:numPr>
          <w:ilvl w:val="0"/>
          <w:numId w:val="70"/>
        </w:numPr>
        <w:kinsoku w:val="0"/>
        <w:overflowPunct w:val="0"/>
        <w:autoSpaceDE w:val="0"/>
        <w:autoSpaceDN w:val="0"/>
        <w:bidi/>
        <w:adjustRightInd w:val="0"/>
        <w:snapToGrid w:val="0"/>
        <w:spacing w:before="0" w:after="120" w:line="216" w:lineRule="auto"/>
        <w:ind w:left="1440" w:hanging="720"/>
        <w:rPr>
          <w:rFonts w:cs="Simplified Arabic"/>
          <w:szCs w:val="22"/>
          <w:lang w:val="en-GB" w:bidi="ar-EG"/>
        </w:rPr>
      </w:pPr>
      <w:r w:rsidRPr="00BC1AE4">
        <w:rPr>
          <w:rFonts w:cs="Simplified Arabic" w:hint="cs"/>
          <w:kern w:val="22"/>
          <w:szCs w:val="22"/>
          <w:rtl/>
          <w:lang w:bidi="ar-EG"/>
        </w:rPr>
        <w:t>حشد</w:t>
      </w:r>
      <w:r w:rsidRPr="00BC1AE4">
        <w:rPr>
          <w:rFonts w:cs="Simplified Arabic"/>
          <w:kern w:val="22"/>
          <w:szCs w:val="22"/>
          <w:rtl/>
          <w:lang w:bidi="ar-EG"/>
        </w:rPr>
        <w:t xml:space="preserve"> </w:t>
      </w:r>
      <w:r w:rsidRPr="00BC1AE4">
        <w:rPr>
          <w:rFonts w:cs="Simplified Arabic"/>
          <w:szCs w:val="22"/>
          <w:rtl/>
        </w:rPr>
        <w:t xml:space="preserve">المساعدة التقنية من خلال التوفيق بين </w:t>
      </w:r>
      <w:r w:rsidRPr="00BC1AE4">
        <w:rPr>
          <w:rFonts w:cs="Simplified Arabic"/>
          <w:kern w:val="22"/>
          <w:szCs w:val="22"/>
          <w:rtl/>
          <w:lang w:bidi="ar-EG"/>
        </w:rPr>
        <w:t>الأطراف الطالبة، بناءً</w:t>
      </w:r>
      <w:r w:rsidRPr="00BC1AE4">
        <w:rPr>
          <w:rFonts w:cs="Simplified Arabic"/>
          <w:szCs w:val="22"/>
          <w:rtl/>
        </w:rPr>
        <w:t xml:space="preserve"> على الاحتياجات المحددة ذاتيا، و</w:t>
      </w:r>
      <w:r w:rsidRPr="00BC1AE4">
        <w:rPr>
          <w:rFonts w:cs="Simplified Arabic" w:hint="cs"/>
          <w:szCs w:val="22"/>
          <w:rtl/>
        </w:rPr>
        <w:t xml:space="preserve">جميع </w:t>
      </w:r>
      <w:r w:rsidRPr="00BC1AE4">
        <w:rPr>
          <w:rFonts w:cs="Simplified Arabic"/>
          <w:szCs w:val="22"/>
          <w:rtl/>
        </w:rPr>
        <w:t>الأطراف و</w:t>
      </w:r>
      <w:r w:rsidRPr="00BC1AE4">
        <w:rPr>
          <w:rFonts w:cs="Simplified Arabic" w:hint="cs"/>
          <w:szCs w:val="22"/>
          <w:rtl/>
        </w:rPr>
        <w:t>/</w:t>
      </w:r>
      <w:r w:rsidRPr="00BC1AE4">
        <w:rPr>
          <w:rFonts w:cs="Simplified Arabic"/>
          <w:szCs w:val="22"/>
          <w:rtl/>
        </w:rPr>
        <w:t>أو المؤسسات وأصحاب المصلحة</w:t>
      </w:r>
      <w:r w:rsidRPr="00BC1AE4">
        <w:rPr>
          <w:rFonts w:cs="Simplified Arabic" w:hint="cs"/>
          <w:szCs w:val="22"/>
          <w:rtl/>
        </w:rPr>
        <w:t xml:space="preserve"> </w:t>
      </w:r>
      <w:r w:rsidRPr="00BC1AE4">
        <w:rPr>
          <w:rFonts w:cs="Simplified Arabic" w:hint="cs"/>
          <w:kern w:val="22"/>
          <w:szCs w:val="22"/>
          <w:rtl/>
          <w:lang w:bidi="ar-EG"/>
        </w:rPr>
        <w:t>المعنيين</w:t>
      </w:r>
      <w:r w:rsidRPr="00BC1AE4">
        <w:rPr>
          <w:rFonts w:cs="Simplified Arabic"/>
          <w:szCs w:val="22"/>
          <w:rtl/>
        </w:rPr>
        <w:t xml:space="preserve"> القادر</w:t>
      </w:r>
      <w:r w:rsidRPr="00BC1AE4">
        <w:rPr>
          <w:rFonts w:cs="Simplified Arabic" w:hint="cs"/>
          <w:szCs w:val="22"/>
          <w:rtl/>
        </w:rPr>
        <w:t>ي</w:t>
      </w:r>
      <w:r w:rsidRPr="00BC1AE4">
        <w:rPr>
          <w:rFonts w:cs="Simplified Arabic"/>
          <w:szCs w:val="22"/>
          <w:rtl/>
        </w:rPr>
        <w:t>ن على</w:t>
      </w:r>
      <w:r w:rsidRPr="00BC1AE4">
        <w:rPr>
          <w:rFonts w:cs="Simplified Arabic" w:hint="cs"/>
          <w:szCs w:val="22"/>
          <w:rtl/>
        </w:rPr>
        <w:t xml:space="preserve"> تقديم</w:t>
      </w:r>
      <w:r w:rsidRPr="00BC1AE4">
        <w:rPr>
          <w:rFonts w:cs="Simplified Arabic"/>
          <w:szCs w:val="22"/>
          <w:rtl/>
        </w:rPr>
        <w:t xml:space="preserve"> المساعدة؛</w:t>
      </w:r>
    </w:p>
    <w:p w:rsidR="00BC1AE4" w:rsidRPr="00BC1AE4" w:rsidRDefault="00BC1AE4" w:rsidP="007A19FB">
      <w:pPr>
        <w:pStyle w:val="CBD-Para-a"/>
        <w:keepLines w:val="0"/>
        <w:numPr>
          <w:ilvl w:val="0"/>
          <w:numId w:val="70"/>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 xml:space="preserve">تعزيز الشراكات والمشاريع المشتركة </w:t>
      </w:r>
      <w:r w:rsidRPr="00BC1AE4">
        <w:rPr>
          <w:rFonts w:cs="Simplified Arabic"/>
          <w:kern w:val="22"/>
          <w:szCs w:val="22"/>
          <w:rtl/>
          <w:lang w:bidi="ar-EG"/>
        </w:rPr>
        <w:t>لتسريع عملية تطوير</w:t>
      </w:r>
      <w:r w:rsidRPr="00BC1AE4">
        <w:rPr>
          <w:rFonts w:cs="Simplified Arabic"/>
          <w:szCs w:val="22"/>
          <w:rtl/>
        </w:rPr>
        <w:t xml:space="preserve"> ونشر التكنولوجيات الم</w:t>
      </w:r>
      <w:r w:rsidRPr="00BC1AE4">
        <w:rPr>
          <w:rFonts w:cs="Simplified Arabic" w:hint="cs"/>
          <w:szCs w:val="22"/>
          <w:rtl/>
        </w:rPr>
        <w:t>لائم</w:t>
      </w:r>
      <w:r w:rsidRPr="00BC1AE4">
        <w:rPr>
          <w:rFonts w:cs="Simplified Arabic"/>
          <w:szCs w:val="22"/>
          <w:rtl/>
        </w:rPr>
        <w:t>ة والحلول العادلة القابلة للت</w:t>
      </w:r>
      <w:r w:rsidRPr="00BC1AE4">
        <w:rPr>
          <w:rFonts w:cs="Simplified Arabic" w:hint="cs"/>
          <w:szCs w:val="22"/>
          <w:rtl/>
        </w:rPr>
        <w:t>عديل</w:t>
      </w:r>
      <w:r w:rsidRPr="00BC1AE4">
        <w:rPr>
          <w:rFonts w:cs="Simplified Arabic"/>
          <w:szCs w:val="22"/>
          <w:rtl/>
        </w:rPr>
        <w:t>؛</w:t>
      </w:r>
    </w:p>
    <w:p w:rsidR="00BC1AE4" w:rsidRPr="00BC1AE4" w:rsidRDefault="00BC1AE4" w:rsidP="007A19FB">
      <w:pPr>
        <w:pStyle w:val="CBD-Para-a"/>
        <w:keepLines w:val="0"/>
        <w:numPr>
          <w:ilvl w:val="0"/>
          <w:numId w:val="70"/>
        </w:numPr>
        <w:kinsoku w:val="0"/>
        <w:overflowPunct w:val="0"/>
        <w:autoSpaceDE w:val="0"/>
        <w:autoSpaceDN w:val="0"/>
        <w:bidi/>
        <w:adjustRightInd w:val="0"/>
        <w:snapToGrid w:val="0"/>
        <w:spacing w:before="0" w:after="120" w:line="216" w:lineRule="auto"/>
        <w:ind w:left="1440" w:hanging="720"/>
        <w:rPr>
          <w:rFonts w:cs="Simplified Arabic"/>
          <w:szCs w:val="22"/>
          <w:rtl/>
        </w:rPr>
      </w:pPr>
      <w:r w:rsidRPr="00BC1AE4">
        <w:rPr>
          <w:rFonts w:cs="Simplified Arabic"/>
          <w:szCs w:val="22"/>
          <w:rtl/>
        </w:rPr>
        <w:t>تعزيز مشاركة</w:t>
      </w:r>
      <w:r w:rsidRPr="00BC1AE4">
        <w:rPr>
          <w:rFonts w:cs="Simplified Arabic" w:hint="cs"/>
          <w:szCs w:val="22"/>
          <w:rtl/>
        </w:rPr>
        <w:t xml:space="preserve"> </w:t>
      </w:r>
      <w:r w:rsidRPr="00BC1AE4">
        <w:rPr>
          <w:rFonts w:cs="Simplified Arabic"/>
          <w:szCs w:val="22"/>
          <w:rtl/>
        </w:rPr>
        <w:t xml:space="preserve">جميع القطاعات، بما في ذلك القطاع الخاص، في </w:t>
      </w:r>
      <w:r w:rsidRPr="00BC1AE4">
        <w:rPr>
          <w:rFonts w:cs="Simplified Arabic" w:hint="cs"/>
          <w:szCs w:val="22"/>
          <w:rtl/>
        </w:rPr>
        <w:t>إيجاد</w:t>
      </w:r>
      <w:r w:rsidRPr="00BC1AE4">
        <w:rPr>
          <w:rFonts w:cs="Simplified Arabic"/>
          <w:szCs w:val="22"/>
          <w:rtl/>
        </w:rPr>
        <w:t xml:space="preserve"> وتطبيق حلول مبتكرة، مع ضمان أل</w:t>
      </w:r>
      <w:r w:rsidRPr="00BC1AE4">
        <w:rPr>
          <w:rFonts w:cs="Simplified Arabic" w:hint="cs"/>
          <w:szCs w:val="22"/>
          <w:rtl/>
        </w:rPr>
        <w:t>ّ</w:t>
      </w:r>
      <w:r w:rsidRPr="00BC1AE4">
        <w:rPr>
          <w:rFonts w:cs="Simplified Arabic"/>
          <w:szCs w:val="22"/>
          <w:rtl/>
        </w:rPr>
        <w:t>ا تلقي هذه المشاركة بظلالها على أعمال القطاع العام والمجتمعات المحلية و</w:t>
      </w:r>
      <w:r w:rsidRPr="00BC1AE4">
        <w:rPr>
          <w:rFonts w:cs="Simplified Arabic" w:hint="cs"/>
          <w:szCs w:val="22"/>
          <w:rtl/>
        </w:rPr>
        <w:t>ألّا تؤدي إلى</w:t>
      </w:r>
      <w:r w:rsidRPr="00BC1AE4">
        <w:rPr>
          <w:rFonts w:cs="Simplified Arabic"/>
          <w:szCs w:val="22"/>
          <w:rtl/>
        </w:rPr>
        <w:t xml:space="preserve"> تهميشها أو است</w:t>
      </w:r>
      <w:r w:rsidRPr="00BC1AE4">
        <w:rPr>
          <w:rFonts w:cs="Simplified Arabic" w:hint="cs"/>
          <w:szCs w:val="22"/>
          <w:rtl/>
        </w:rPr>
        <w:t>غلال</w:t>
      </w:r>
      <w:r w:rsidRPr="00BC1AE4">
        <w:rPr>
          <w:rFonts w:cs="Simplified Arabic"/>
          <w:szCs w:val="22"/>
          <w:rtl/>
        </w:rPr>
        <w:t>ها؛</w:t>
      </w:r>
    </w:p>
    <w:bookmarkEnd w:id="161"/>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sz w:val="20"/>
          <w:szCs w:val="22"/>
          <w:rtl/>
          <w:lang w:bidi="ar-EG"/>
        </w:rPr>
      </w:pPr>
      <w:r w:rsidRPr="00BC1AE4">
        <w:rPr>
          <w:rFonts w:cs="Simplified Arabic"/>
          <w:i/>
          <w:iCs/>
          <w:sz w:val="20"/>
          <w:szCs w:val="22"/>
          <w:rtl/>
        </w:rPr>
        <w:t>تقديم خدمات دعم المشاريع</w:t>
      </w:r>
      <w:r w:rsidRPr="00BC1AE4">
        <w:rPr>
          <w:rFonts w:cs="Simplified Arabic" w:hint="cs"/>
          <w:i/>
          <w:iCs/>
          <w:sz w:val="20"/>
          <w:szCs w:val="22"/>
          <w:rtl/>
        </w:rPr>
        <w:t xml:space="preserve"> والبحوث والتطوير والتكنولوجيا</w:t>
      </w:r>
      <w:r w:rsidRPr="00BC1AE4">
        <w:rPr>
          <w:rFonts w:cs="Simplified Arabic"/>
          <w:i/>
          <w:iCs/>
          <w:sz w:val="20"/>
          <w:szCs w:val="22"/>
          <w:rtl/>
        </w:rPr>
        <w:t>:</w:t>
      </w:r>
      <w:r w:rsidRPr="00BC1AE4">
        <w:rPr>
          <w:rFonts w:cs="Simplified Arabic"/>
          <w:sz w:val="20"/>
          <w:szCs w:val="22"/>
          <w:rtl/>
        </w:rPr>
        <w:t xml:space="preserve"> للمساعدة في تنفيذ مشاريع التعاون التقني والعلمي من أجل:</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rPr>
      </w:pPr>
      <w:r w:rsidRPr="00BC1AE4">
        <w:rPr>
          <w:rFonts w:cs="Simplified Arabic"/>
          <w:sz w:val="20"/>
          <w:szCs w:val="22"/>
          <w:rtl/>
        </w:rPr>
        <w:t>تعزيز الشراكات بين الشمال والجنوب وفيما بين بلدان الجنوب والشراكات الثلاثية باستخدام نهج برنامجي؛</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kern w:val="22"/>
          <w:sz w:val="20"/>
          <w:szCs w:val="22"/>
          <w:lang w:bidi="ar-EG"/>
        </w:rPr>
      </w:pPr>
      <w:r w:rsidRPr="00BC1AE4">
        <w:rPr>
          <w:rFonts w:cs="Simplified Arabic"/>
          <w:sz w:val="20"/>
          <w:szCs w:val="22"/>
          <w:rtl/>
        </w:rPr>
        <w:t xml:space="preserve">تعزيز القدرات التنظيمية للمؤسسات العلمية الوطنية ودون الوطنية </w:t>
      </w:r>
      <w:r w:rsidRPr="00BC1AE4">
        <w:rPr>
          <w:rFonts w:cs="Simplified Arabic" w:hint="cs"/>
          <w:sz w:val="20"/>
          <w:szCs w:val="22"/>
          <w:rtl/>
        </w:rPr>
        <w:t>فيما يتعلق ب</w:t>
      </w:r>
      <w:r w:rsidRPr="00BC1AE4">
        <w:rPr>
          <w:rFonts w:cs="Simplified Arabic"/>
          <w:sz w:val="20"/>
          <w:szCs w:val="22"/>
          <w:rtl/>
        </w:rPr>
        <w:t xml:space="preserve">إجراء البحوث ذات الصلة عن طريق تيسير الشراكات مع المنظمات النظيرة في البلدان الأخرى، </w:t>
      </w:r>
      <w:r w:rsidRPr="00BC1AE4">
        <w:rPr>
          <w:rFonts w:cs="Simplified Arabic" w:hint="cs"/>
          <w:sz w:val="20"/>
          <w:szCs w:val="22"/>
          <w:rtl/>
        </w:rPr>
        <w:t>و</w:t>
      </w:r>
      <w:r w:rsidRPr="00BC1AE4">
        <w:rPr>
          <w:rFonts w:cs="Simplified Arabic"/>
          <w:kern w:val="22"/>
          <w:sz w:val="20"/>
          <w:szCs w:val="22"/>
          <w:rtl/>
          <w:lang w:bidi="ar-EG"/>
        </w:rPr>
        <w:t xml:space="preserve">المشاريع البحثية </w:t>
      </w:r>
      <w:r w:rsidRPr="00BC1AE4">
        <w:rPr>
          <w:rFonts w:cs="Simplified Arabic"/>
          <w:sz w:val="20"/>
          <w:szCs w:val="22"/>
          <w:rtl/>
        </w:rPr>
        <w:t>المشتركة، وتبادل الخبراء والموظفين؛</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lang w:bidi="ar-EG"/>
        </w:rPr>
      </w:pPr>
      <w:r w:rsidRPr="00BC1AE4">
        <w:rPr>
          <w:rFonts w:cs="Simplified Arabic"/>
          <w:sz w:val="20"/>
          <w:szCs w:val="22"/>
          <w:rtl/>
        </w:rPr>
        <w:t xml:space="preserve">تيسير تطوير </w:t>
      </w:r>
      <w:r w:rsidRPr="00BC1AE4">
        <w:rPr>
          <w:rFonts w:cs="Simplified Arabic"/>
          <w:kern w:val="22"/>
          <w:sz w:val="20"/>
          <w:szCs w:val="22"/>
          <w:rtl/>
          <w:lang w:bidi="ar-EG"/>
        </w:rPr>
        <w:t xml:space="preserve">التكنولوجيات ونقلها ونشرها، بما في ذلك الأدوات والتكنولوجيات القائمة والمبادرات القابلة </w:t>
      </w:r>
      <w:r w:rsidRPr="00BC1AE4">
        <w:rPr>
          <w:rFonts w:cs="Simplified Arabic"/>
          <w:sz w:val="20"/>
          <w:szCs w:val="22"/>
          <w:rtl/>
        </w:rPr>
        <w:t>للت</w:t>
      </w:r>
      <w:r w:rsidRPr="00BC1AE4">
        <w:rPr>
          <w:rFonts w:cs="Simplified Arabic" w:hint="cs"/>
          <w:sz w:val="20"/>
          <w:szCs w:val="22"/>
          <w:rtl/>
        </w:rPr>
        <w:t>عديل</w:t>
      </w:r>
      <w:r w:rsidRPr="00BC1AE4">
        <w:rPr>
          <w:rFonts w:cs="Simplified Arabic"/>
          <w:kern w:val="22"/>
          <w:sz w:val="20"/>
          <w:szCs w:val="22"/>
          <w:rtl/>
          <w:lang w:bidi="ar-EG"/>
        </w:rPr>
        <w:t xml:space="preserve"> والحلول المحلية المبتكرة</w:t>
      </w:r>
      <w:r w:rsidRPr="00BC1AE4">
        <w:rPr>
          <w:rFonts w:cs="Simplified Arabic" w:hint="cs"/>
          <w:kern w:val="22"/>
          <w:sz w:val="20"/>
          <w:szCs w:val="22"/>
          <w:rtl/>
          <w:lang w:bidi="ar-EG"/>
        </w:rPr>
        <w:t>؛</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rPr>
      </w:pPr>
      <w:r w:rsidRPr="00BC1AE4">
        <w:rPr>
          <w:rFonts w:cs="Simplified Arabic"/>
          <w:sz w:val="20"/>
          <w:szCs w:val="22"/>
          <w:rtl/>
        </w:rPr>
        <w:t xml:space="preserve">تحديد </w:t>
      </w:r>
      <w:r w:rsidRPr="00BC1AE4">
        <w:rPr>
          <w:rFonts w:cs="Simplified Arabic"/>
          <w:kern w:val="22"/>
          <w:sz w:val="20"/>
          <w:szCs w:val="22"/>
          <w:rtl/>
          <w:lang w:bidi="ar-EG"/>
        </w:rPr>
        <w:t>وتعيين ونشر</w:t>
      </w:r>
      <w:r w:rsidRPr="00BC1AE4">
        <w:rPr>
          <w:rFonts w:cs="Simplified Arabic"/>
          <w:sz w:val="20"/>
          <w:szCs w:val="22"/>
          <w:rtl/>
        </w:rPr>
        <w:t xml:space="preserve"> </w:t>
      </w:r>
      <w:r w:rsidRPr="00BC1AE4">
        <w:rPr>
          <w:rFonts w:cs="Simplified Arabic" w:hint="cs"/>
          <w:sz w:val="20"/>
          <w:szCs w:val="22"/>
          <w:rtl/>
        </w:rPr>
        <w:t>ا</w:t>
      </w:r>
      <w:r w:rsidRPr="00BC1AE4">
        <w:rPr>
          <w:rFonts w:cs="Simplified Arabic"/>
          <w:sz w:val="20"/>
          <w:szCs w:val="22"/>
          <w:rtl/>
        </w:rPr>
        <w:t>لتكنولوجيات القائمة ذات الصلة ب</w:t>
      </w:r>
      <w:r w:rsidRPr="00BC1AE4">
        <w:rPr>
          <w:rFonts w:cs="Simplified Arabic" w:hint="cs"/>
          <w:sz w:val="20"/>
          <w:szCs w:val="22"/>
          <w:rtl/>
        </w:rPr>
        <w:t>ُغية</w:t>
      </w:r>
      <w:r w:rsidRPr="00BC1AE4">
        <w:rPr>
          <w:rFonts w:cs="Simplified Arabic"/>
          <w:sz w:val="20"/>
          <w:szCs w:val="22"/>
          <w:rtl/>
        </w:rPr>
        <w:t xml:space="preserve"> تيسير </w:t>
      </w:r>
      <w:r w:rsidRPr="00BC1AE4">
        <w:rPr>
          <w:rFonts w:cs="Simplified Arabic"/>
          <w:kern w:val="22"/>
          <w:sz w:val="20"/>
          <w:szCs w:val="22"/>
          <w:rtl/>
          <w:lang w:bidi="ar-EG"/>
        </w:rPr>
        <w:t>إمكانية ال</w:t>
      </w:r>
      <w:r w:rsidRPr="00BC1AE4">
        <w:rPr>
          <w:rFonts w:cs="Simplified Arabic" w:hint="cs"/>
          <w:kern w:val="22"/>
          <w:sz w:val="20"/>
          <w:szCs w:val="22"/>
          <w:rtl/>
          <w:lang w:bidi="ar-EG"/>
        </w:rPr>
        <w:t>ح</w:t>
      </w:r>
      <w:r w:rsidRPr="00BC1AE4">
        <w:rPr>
          <w:rFonts w:cs="Simplified Arabic"/>
          <w:kern w:val="22"/>
          <w:sz w:val="20"/>
          <w:szCs w:val="22"/>
          <w:rtl/>
          <w:lang w:bidi="ar-EG"/>
        </w:rPr>
        <w:t xml:space="preserve">صول </w:t>
      </w:r>
      <w:r w:rsidRPr="00BC1AE4">
        <w:rPr>
          <w:rFonts w:cs="Simplified Arabic" w:hint="cs"/>
          <w:kern w:val="22"/>
          <w:sz w:val="20"/>
          <w:szCs w:val="22"/>
          <w:rtl/>
          <w:lang w:bidi="ar-EG"/>
        </w:rPr>
        <w:t>ع</w:t>
      </w:r>
      <w:r w:rsidRPr="00BC1AE4">
        <w:rPr>
          <w:rFonts w:cs="Simplified Arabic"/>
          <w:kern w:val="22"/>
          <w:sz w:val="20"/>
          <w:szCs w:val="22"/>
          <w:rtl/>
          <w:lang w:bidi="ar-EG"/>
        </w:rPr>
        <w:t>ليها والاستفادة منها</w:t>
      </w:r>
      <w:r w:rsidRPr="00BC1AE4">
        <w:rPr>
          <w:rFonts w:cs="Simplified Arabic" w:hint="cs"/>
          <w:kern w:val="22"/>
          <w:sz w:val="20"/>
          <w:szCs w:val="22"/>
          <w:rtl/>
          <w:lang w:bidi="ar-EG"/>
        </w:rPr>
        <w:t>؛</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rPr>
      </w:pPr>
      <w:r w:rsidRPr="00BC1AE4">
        <w:rPr>
          <w:rFonts w:cs="Simplified Arabic"/>
          <w:sz w:val="20"/>
          <w:szCs w:val="22"/>
          <w:rtl/>
        </w:rPr>
        <w:lastRenderedPageBreak/>
        <w:t>تحديد</w:t>
      </w:r>
      <w:r w:rsidRPr="00BC1AE4">
        <w:rPr>
          <w:rFonts w:cs="Simplified Arabic" w:hint="cs"/>
          <w:sz w:val="20"/>
          <w:szCs w:val="22"/>
          <w:rtl/>
        </w:rPr>
        <w:t xml:space="preserve"> </w:t>
      </w:r>
      <w:r w:rsidRPr="00BC1AE4">
        <w:rPr>
          <w:rFonts w:cs="Simplified Arabic"/>
          <w:kern w:val="22"/>
          <w:sz w:val="20"/>
          <w:szCs w:val="22"/>
          <w:rtl/>
          <w:lang w:bidi="ar-EG"/>
        </w:rPr>
        <w:t>وتعيين ونشر</w:t>
      </w:r>
      <w:r w:rsidRPr="00BC1AE4">
        <w:rPr>
          <w:rFonts w:cs="Simplified Arabic"/>
          <w:sz w:val="20"/>
          <w:szCs w:val="22"/>
          <w:rtl/>
        </w:rPr>
        <w:t xml:space="preserve"> الابتكارات </w:t>
      </w:r>
      <w:r w:rsidRPr="00BC1AE4">
        <w:rPr>
          <w:rFonts w:cs="Simplified Arabic"/>
          <w:kern w:val="22"/>
          <w:sz w:val="20"/>
          <w:szCs w:val="22"/>
          <w:rtl/>
          <w:lang w:bidi="ar-EG"/>
        </w:rPr>
        <w:t>المؤثرة</w:t>
      </w:r>
      <w:r w:rsidRPr="00BC1AE4">
        <w:rPr>
          <w:rFonts w:cs="Simplified Arabic"/>
          <w:sz w:val="20"/>
          <w:szCs w:val="22"/>
          <w:rtl/>
        </w:rPr>
        <w:t xml:space="preserve"> ب</w:t>
      </w:r>
      <w:r w:rsidRPr="00BC1AE4">
        <w:rPr>
          <w:rFonts w:cs="Simplified Arabic" w:hint="cs"/>
          <w:sz w:val="20"/>
          <w:szCs w:val="22"/>
          <w:rtl/>
        </w:rPr>
        <w:t>ُغية</w:t>
      </w:r>
      <w:r w:rsidRPr="00BC1AE4">
        <w:rPr>
          <w:rFonts w:cs="Simplified Arabic"/>
          <w:sz w:val="20"/>
          <w:szCs w:val="22"/>
          <w:rtl/>
        </w:rPr>
        <w:t xml:space="preserve"> تيسير تنفيذها وتوسيع نطاقها؛</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rPr>
      </w:pPr>
      <w:r w:rsidRPr="00BC1AE4">
        <w:rPr>
          <w:rFonts w:cs="Simplified Arabic"/>
          <w:sz w:val="20"/>
          <w:szCs w:val="22"/>
          <w:rtl/>
        </w:rPr>
        <w:t xml:space="preserve">دعم إنشاء أو تعزيز </w:t>
      </w:r>
      <w:r w:rsidRPr="00BC1AE4">
        <w:rPr>
          <w:rFonts w:cs="Simplified Arabic"/>
          <w:kern w:val="22"/>
          <w:sz w:val="20"/>
          <w:szCs w:val="22"/>
          <w:rtl/>
          <w:lang w:bidi="ar-EG"/>
        </w:rPr>
        <w:t xml:space="preserve">برامج حاضنة للتكنولوجيا </w:t>
      </w:r>
      <w:r w:rsidRPr="00BC1AE4">
        <w:rPr>
          <w:rFonts w:cs="Simplified Arabic" w:hint="cs"/>
          <w:kern w:val="22"/>
          <w:sz w:val="20"/>
          <w:szCs w:val="22"/>
          <w:rtl/>
          <w:lang w:bidi="ar-EG"/>
        </w:rPr>
        <w:t>وآليات تسريع</w:t>
      </w:r>
      <w:r w:rsidRPr="00BC1AE4">
        <w:rPr>
          <w:rFonts w:cs="Simplified Arabic"/>
          <w:kern w:val="22"/>
          <w:sz w:val="20"/>
          <w:szCs w:val="22"/>
          <w:rtl/>
          <w:lang w:bidi="ar-EG"/>
        </w:rPr>
        <w:t xml:space="preserve"> لتعزيز </w:t>
      </w:r>
      <w:r w:rsidRPr="00BC1AE4">
        <w:rPr>
          <w:rFonts w:cs="Simplified Arabic" w:hint="cs"/>
          <w:kern w:val="22"/>
          <w:sz w:val="20"/>
          <w:szCs w:val="22"/>
          <w:rtl/>
          <w:lang w:bidi="ar-EG"/>
        </w:rPr>
        <w:t>وتيسير</w:t>
      </w:r>
      <w:r w:rsidRPr="00BC1AE4">
        <w:rPr>
          <w:rFonts w:cs="Simplified Arabic"/>
          <w:kern w:val="22"/>
          <w:sz w:val="20"/>
          <w:szCs w:val="22"/>
          <w:rtl/>
          <w:lang w:bidi="ar-EG"/>
        </w:rPr>
        <w:t xml:space="preserve"> تطوير</w:t>
      </w:r>
      <w:r w:rsidRPr="00BC1AE4">
        <w:rPr>
          <w:rFonts w:cs="Simplified Arabic" w:hint="cs"/>
          <w:kern w:val="22"/>
          <w:sz w:val="20"/>
          <w:szCs w:val="22"/>
          <w:rtl/>
          <w:lang w:bidi="ar-EG"/>
        </w:rPr>
        <w:t xml:space="preserve"> الابتكارات</w:t>
      </w:r>
      <w:r w:rsidRPr="00BC1AE4">
        <w:rPr>
          <w:rFonts w:cs="Simplified Arabic"/>
          <w:sz w:val="20"/>
          <w:szCs w:val="22"/>
          <w:rtl/>
        </w:rPr>
        <w:t xml:space="preserve"> والحلول المتعلقة بالتنوع البيولوجي، </w:t>
      </w:r>
      <w:r w:rsidRPr="00BC1AE4">
        <w:rPr>
          <w:rFonts w:cs="Simplified Arabic" w:hint="cs"/>
          <w:kern w:val="22"/>
          <w:sz w:val="20"/>
          <w:szCs w:val="22"/>
          <w:rtl/>
          <w:lang w:bidi="ar-EG"/>
        </w:rPr>
        <w:t>بما في ذلك</w:t>
      </w:r>
      <w:r w:rsidRPr="00BC1AE4">
        <w:rPr>
          <w:rFonts w:cs="Simplified Arabic"/>
          <w:kern w:val="22"/>
          <w:sz w:val="20"/>
          <w:szCs w:val="22"/>
          <w:rtl/>
          <w:lang w:bidi="ar-EG"/>
        </w:rPr>
        <w:t xml:space="preserve"> التكنولوجيات والحلول المصمم</w:t>
      </w:r>
      <w:r w:rsidRPr="00BC1AE4">
        <w:rPr>
          <w:rFonts w:cs="Simplified Arabic" w:hint="cs"/>
          <w:kern w:val="22"/>
          <w:sz w:val="20"/>
          <w:szCs w:val="22"/>
          <w:rtl/>
          <w:lang w:bidi="ar-EG"/>
        </w:rPr>
        <w:t>َّ</w:t>
      </w:r>
      <w:r w:rsidRPr="00BC1AE4">
        <w:rPr>
          <w:rFonts w:cs="Simplified Arabic"/>
          <w:kern w:val="22"/>
          <w:sz w:val="20"/>
          <w:szCs w:val="22"/>
          <w:rtl/>
          <w:lang w:bidi="ar-EG"/>
        </w:rPr>
        <w:t xml:space="preserve">ة محليا، </w:t>
      </w:r>
      <w:r w:rsidRPr="00BC1AE4">
        <w:rPr>
          <w:rFonts w:cs="Simplified Arabic" w:hint="cs"/>
          <w:kern w:val="22"/>
          <w:sz w:val="20"/>
          <w:szCs w:val="22"/>
          <w:rtl/>
          <w:lang w:bidi="ar-EG"/>
        </w:rPr>
        <w:t>و</w:t>
      </w:r>
      <w:r w:rsidRPr="00BC1AE4">
        <w:rPr>
          <w:rFonts w:cs="Simplified Arabic"/>
          <w:kern w:val="22"/>
          <w:sz w:val="20"/>
          <w:szCs w:val="22"/>
          <w:rtl/>
          <w:lang w:bidi="ar-EG"/>
        </w:rPr>
        <w:t xml:space="preserve">تكنولوجيات </w:t>
      </w:r>
      <w:r w:rsidRPr="00BC1AE4">
        <w:rPr>
          <w:rFonts w:cs="Simplified Arabic" w:hint="cs"/>
          <w:kern w:val="22"/>
          <w:sz w:val="20"/>
          <w:szCs w:val="22"/>
          <w:rtl/>
          <w:lang w:bidi="ar-EG"/>
        </w:rPr>
        <w:t xml:space="preserve">الشعوب </w:t>
      </w:r>
      <w:r w:rsidRPr="00BC1AE4">
        <w:rPr>
          <w:rFonts w:cs="Simplified Arabic"/>
          <w:kern w:val="22"/>
          <w:sz w:val="20"/>
          <w:szCs w:val="22"/>
          <w:rtl/>
          <w:lang w:bidi="ar-EG"/>
        </w:rPr>
        <w:t>الأصلية</w:t>
      </w:r>
      <w:r w:rsidRPr="00BC1AE4">
        <w:rPr>
          <w:rFonts w:cs="Simplified Arabic" w:hint="cs"/>
          <w:kern w:val="22"/>
          <w:sz w:val="20"/>
          <w:szCs w:val="22"/>
          <w:rtl/>
          <w:lang w:bidi="ar-EG"/>
        </w:rPr>
        <w:t>؛</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rPr>
      </w:pPr>
      <w:r w:rsidRPr="00BC1AE4">
        <w:rPr>
          <w:rFonts w:cs="Simplified Arabic"/>
          <w:sz w:val="20"/>
          <w:szCs w:val="22"/>
          <w:rtl/>
        </w:rPr>
        <w:t xml:space="preserve">تنظيم معارض </w:t>
      </w:r>
      <w:r w:rsidRPr="00BC1AE4">
        <w:rPr>
          <w:rFonts w:cs="Simplified Arabic" w:hint="cs"/>
          <w:kern w:val="22"/>
          <w:sz w:val="20"/>
          <w:szCs w:val="22"/>
          <w:rtl/>
          <w:lang w:bidi="ar-EG"/>
        </w:rPr>
        <w:t>وعروض</w:t>
      </w:r>
      <w:r w:rsidRPr="00BC1AE4">
        <w:rPr>
          <w:rFonts w:cs="Simplified Arabic"/>
          <w:sz w:val="20"/>
          <w:szCs w:val="22"/>
          <w:rtl/>
        </w:rPr>
        <w:t xml:space="preserve"> التكنولوجيا والابتكار </w:t>
      </w:r>
      <w:r w:rsidRPr="00BC1AE4">
        <w:rPr>
          <w:rFonts w:cs="Simplified Arabic"/>
          <w:kern w:val="22"/>
          <w:sz w:val="20"/>
          <w:szCs w:val="22"/>
          <w:rtl/>
          <w:lang w:bidi="ar-EG"/>
        </w:rPr>
        <w:t>ل</w:t>
      </w:r>
      <w:r w:rsidRPr="00BC1AE4">
        <w:rPr>
          <w:rFonts w:cs="Simplified Arabic" w:hint="cs"/>
          <w:kern w:val="22"/>
          <w:sz w:val="20"/>
          <w:szCs w:val="22"/>
          <w:rtl/>
          <w:lang w:bidi="ar-EG"/>
        </w:rPr>
        <w:t>تقديم</w:t>
      </w:r>
      <w:r w:rsidRPr="00BC1AE4">
        <w:rPr>
          <w:rFonts w:cs="Simplified Arabic"/>
          <w:kern w:val="22"/>
          <w:sz w:val="20"/>
          <w:szCs w:val="22"/>
          <w:rtl/>
          <w:lang w:bidi="ar-EG"/>
        </w:rPr>
        <w:t xml:space="preserve"> </w:t>
      </w:r>
      <w:r w:rsidRPr="00BC1AE4">
        <w:rPr>
          <w:rFonts w:cs="Simplified Arabic"/>
          <w:sz w:val="20"/>
          <w:szCs w:val="22"/>
          <w:rtl/>
        </w:rPr>
        <w:t xml:space="preserve">أحدث </w:t>
      </w:r>
      <w:r w:rsidRPr="00BC1AE4">
        <w:rPr>
          <w:rFonts w:cs="Simplified Arabic"/>
          <w:kern w:val="22"/>
          <w:sz w:val="20"/>
          <w:szCs w:val="22"/>
          <w:rtl/>
          <w:lang w:bidi="ar-EG"/>
        </w:rPr>
        <w:t>الت</w:t>
      </w:r>
      <w:r w:rsidRPr="00BC1AE4">
        <w:rPr>
          <w:rFonts w:cs="Simplified Arabic" w:hint="cs"/>
          <w:kern w:val="22"/>
          <w:sz w:val="20"/>
          <w:szCs w:val="22"/>
          <w:rtl/>
          <w:lang w:bidi="ar-EG"/>
        </w:rPr>
        <w:t>كنولوجي</w:t>
      </w:r>
      <w:r w:rsidRPr="00BC1AE4">
        <w:rPr>
          <w:rFonts w:cs="Simplified Arabic"/>
          <w:kern w:val="22"/>
          <w:sz w:val="20"/>
          <w:szCs w:val="22"/>
          <w:rtl/>
          <w:lang w:bidi="ar-EG"/>
        </w:rPr>
        <w:t>ات والحلول</w:t>
      </w:r>
      <w:r w:rsidRPr="00BC1AE4">
        <w:rPr>
          <w:rFonts w:cs="Simplified Arabic" w:hint="cs"/>
          <w:sz w:val="20"/>
          <w:szCs w:val="22"/>
          <w:rtl/>
        </w:rPr>
        <w:t>؛</w:t>
      </w:r>
    </w:p>
    <w:p w:rsidR="00BC1AE4" w:rsidRPr="00BC1AE4" w:rsidRDefault="00BC1AE4" w:rsidP="007A19FB">
      <w:pPr>
        <w:pStyle w:val="Para1"/>
        <w:numPr>
          <w:ilvl w:val="0"/>
          <w:numId w:val="71"/>
        </w:numPr>
        <w:kinsoku w:val="0"/>
        <w:overflowPunct w:val="0"/>
        <w:autoSpaceDE w:val="0"/>
        <w:autoSpaceDN w:val="0"/>
        <w:bidi/>
        <w:adjustRightInd w:val="0"/>
        <w:snapToGrid w:val="0"/>
        <w:spacing w:before="0" w:line="216" w:lineRule="auto"/>
        <w:ind w:left="1440" w:hanging="720"/>
        <w:rPr>
          <w:rFonts w:cs="Simplified Arabic"/>
          <w:sz w:val="20"/>
          <w:szCs w:val="22"/>
          <w:rtl/>
        </w:rPr>
      </w:pPr>
      <w:r w:rsidRPr="00BC1AE4">
        <w:rPr>
          <w:rFonts w:cs="Simplified Arabic"/>
          <w:sz w:val="20"/>
          <w:szCs w:val="22"/>
          <w:rtl/>
        </w:rPr>
        <w:t xml:space="preserve">تيسير </w:t>
      </w:r>
      <w:r w:rsidRPr="00BC1AE4">
        <w:rPr>
          <w:rFonts w:cs="Simplified Arabic" w:hint="cs"/>
          <w:kern w:val="22"/>
          <w:sz w:val="20"/>
          <w:szCs w:val="22"/>
          <w:rtl/>
          <w:lang w:bidi="ar-EG"/>
        </w:rPr>
        <w:t>الحصول على</w:t>
      </w:r>
      <w:r w:rsidRPr="00BC1AE4">
        <w:rPr>
          <w:rFonts w:cs="Simplified Arabic"/>
          <w:sz w:val="20"/>
          <w:szCs w:val="22"/>
          <w:rtl/>
        </w:rPr>
        <w:t xml:space="preserve"> المعارف والمعلومات والبيانات العلمية والاستفادة منها</w:t>
      </w:r>
      <w:r w:rsidRPr="00BC1AE4">
        <w:rPr>
          <w:rFonts w:cs="Simplified Arabic" w:hint="cs"/>
          <w:sz w:val="20"/>
          <w:szCs w:val="22"/>
          <w:rtl/>
        </w:rPr>
        <w:t>،</w:t>
      </w:r>
      <w:r w:rsidRPr="00BC1AE4">
        <w:rPr>
          <w:rFonts w:cs="Simplified Arabic"/>
          <w:sz w:val="20"/>
          <w:szCs w:val="22"/>
          <w:rtl/>
        </w:rPr>
        <w:t xml:space="preserve"> وكذلك</w:t>
      </w:r>
      <w:r w:rsidRPr="00BC1AE4">
        <w:rPr>
          <w:rFonts w:cs="Simplified Arabic" w:hint="cs"/>
          <w:sz w:val="20"/>
          <w:szCs w:val="22"/>
          <w:rtl/>
        </w:rPr>
        <w:t xml:space="preserve"> </w:t>
      </w:r>
      <w:r w:rsidRPr="00BC1AE4">
        <w:rPr>
          <w:rFonts w:cs="Simplified Arabic"/>
          <w:sz w:val="20"/>
          <w:szCs w:val="22"/>
          <w:rtl/>
        </w:rPr>
        <w:t>معارف</w:t>
      </w:r>
      <w:r w:rsidRPr="00BC1AE4">
        <w:rPr>
          <w:rFonts w:cs="Simplified Arabic" w:hint="cs"/>
          <w:sz w:val="20"/>
          <w:szCs w:val="22"/>
          <w:rtl/>
        </w:rPr>
        <w:t xml:space="preserve"> الشعوب</w:t>
      </w:r>
      <w:r w:rsidRPr="00BC1AE4">
        <w:rPr>
          <w:rFonts w:cs="Simplified Arabic"/>
          <w:sz w:val="20"/>
          <w:szCs w:val="22"/>
          <w:rtl/>
        </w:rPr>
        <w:t xml:space="preserve"> الأصلية </w:t>
      </w:r>
      <w:r w:rsidRPr="00BC1AE4">
        <w:rPr>
          <w:rFonts w:cs="Simplified Arabic" w:hint="cs"/>
          <w:sz w:val="20"/>
          <w:szCs w:val="22"/>
          <w:rtl/>
        </w:rPr>
        <w:t>و</w:t>
      </w:r>
      <w:r w:rsidRPr="00BC1AE4">
        <w:rPr>
          <w:rFonts w:cs="Simplified Arabic"/>
          <w:sz w:val="20"/>
          <w:szCs w:val="22"/>
          <w:rtl/>
        </w:rPr>
        <w:t>المعارف التقليدية؛</w:t>
      </w:r>
    </w:p>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kern w:val="22"/>
          <w:sz w:val="20"/>
          <w:szCs w:val="22"/>
          <w:rtl/>
          <w:lang w:bidi="ar-EG"/>
        </w:rPr>
      </w:pPr>
      <w:r w:rsidRPr="00BC1AE4">
        <w:rPr>
          <w:rFonts w:cs="Simplified Arabic"/>
          <w:i/>
          <w:iCs/>
          <w:sz w:val="20"/>
          <w:szCs w:val="22"/>
          <w:rtl/>
        </w:rPr>
        <w:t>تيسير تقاسم المعلومات</w:t>
      </w:r>
      <w:r w:rsidRPr="00BC1AE4">
        <w:rPr>
          <w:rFonts w:cs="Simplified Arabic"/>
          <w:sz w:val="20"/>
          <w:szCs w:val="22"/>
          <w:rtl/>
        </w:rPr>
        <w:t xml:space="preserve"> من خلال تحديد</w:t>
      </w:r>
      <w:r w:rsidRPr="00BC1AE4">
        <w:rPr>
          <w:rFonts w:cs="Simplified Arabic" w:hint="cs"/>
          <w:sz w:val="20"/>
          <w:szCs w:val="22"/>
          <w:rtl/>
        </w:rPr>
        <w:t xml:space="preserve"> </w:t>
      </w:r>
      <w:r w:rsidRPr="00BC1AE4">
        <w:rPr>
          <w:rFonts w:cs="Simplified Arabic"/>
          <w:kern w:val="22"/>
          <w:sz w:val="20"/>
          <w:szCs w:val="22"/>
          <w:rtl/>
          <w:lang w:bidi="ar-EG"/>
        </w:rPr>
        <w:t>وتقديم</w:t>
      </w:r>
      <w:r w:rsidRPr="00BC1AE4">
        <w:rPr>
          <w:rFonts w:cs="Simplified Arabic"/>
          <w:sz w:val="20"/>
          <w:szCs w:val="22"/>
          <w:rtl/>
        </w:rPr>
        <w:t xml:space="preserve"> </w:t>
      </w:r>
      <w:r w:rsidRPr="00BC1AE4">
        <w:rPr>
          <w:rFonts w:cs="Simplified Arabic"/>
          <w:kern w:val="22"/>
          <w:sz w:val="20"/>
          <w:szCs w:val="22"/>
          <w:rtl/>
          <w:lang w:bidi="ar-EG"/>
        </w:rPr>
        <w:t>المعلومات</w:t>
      </w:r>
      <w:r w:rsidRPr="00BC1AE4">
        <w:rPr>
          <w:rFonts w:cs="Simplified Arabic" w:hint="cs"/>
          <w:kern w:val="22"/>
          <w:sz w:val="20"/>
          <w:szCs w:val="22"/>
          <w:rtl/>
          <w:lang w:bidi="ar-EG"/>
        </w:rPr>
        <w:t xml:space="preserve"> ذات الصلة</w:t>
      </w:r>
      <w:r w:rsidRPr="00BC1AE4">
        <w:rPr>
          <w:rFonts w:cs="Simplified Arabic"/>
          <w:kern w:val="22"/>
          <w:sz w:val="20"/>
          <w:szCs w:val="22"/>
          <w:rtl/>
          <w:lang w:bidi="ar-EG"/>
        </w:rPr>
        <w:t xml:space="preserve"> إلى آلية </w:t>
      </w:r>
      <w:r w:rsidRPr="00BC1AE4">
        <w:rPr>
          <w:rFonts w:cs="Simplified Arabic" w:hint="cs"/>
          <w:kern w:val="22"/>
          <w:sz w:val="20"/>
          <w:szCs w:val="22"/>
          <w:rtl/>
          <w:lang w:bidi="ar-EG"/>
        </w:rPr>
        <w:t xml:space="preserve">غرفة </w:t>
      </w:r>
      <w:r w:rsidRPr="00BC1AE4">
        <w:rPr>
          <w:rFonts w:cs="Simplified Arabic"/>
          <w:kern w:val="22"/>
          <w:sz w:val="20"/>
          <w:szCs w:val="22"/>
          <w:rtl/>
          <w:lang w:bidi="ar-EG"/>
        </w:rPr>
        <w:t>تبادل المعلومات</w:t>
      </w:r>
      <w:r w:rsidRPr="00BC1AE4">
        <w:rPr>
          <w:rFonts w:cs="Simplified Arabic" w:hint="cs"/>
          <w:kern w:val="22"/>
          <w:sz w:val="20"/>
          <w:szCs w:val="22"/>
          <w:rtl/>
          <w:lang w:bidi="ar-EG"/>
        </w:rPr>
        <w:t>، وقصص النجاح، ومشاريع التعاون النموذجية (النقاط المضيئة)، ودراسات الحالة، وأفضل الممارسات، بما يتماشى مع مكون إدارة المعارف في الإطار العالمي للتنوع البيولوجي لما بعد عام 2020، بما في ذلك المعلومات عن نتائج البحوث التقنية والعلمية، وبرامج التدريب والمساعدة التقنية ذات الصلة، وآليات التمويل</w:t>
      </w:r>
      <w:r w:rsidRPr="00BC1AE4">
        <w:rPr>
          <w:rFonts w:cs="Simplified Arabic"/>
          <w:kern w:val="22"/>
          <w:sz w:val="20"/>
          <w:szCs w:val="22"/>
          <w:rtl/>
          <w:lang w:bidi="ar-EG"/>
        </w:rPr>
        <w:t>؛</w:t>
      </w:r>
    </w:p>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i/>
          <w:iCs/>
          <w:kern w:val="22"/>
          <w:sz w:val="20"/>
          <w:szCs w:val="22"/>
          <w:rtl/>
        </w:rPr>
      </w:pPr>
      <w:r w:rsidRPr="00BC1AE4">
        <w:rPr>
          <w:rFonts w:cs="Simplified Arabic" w:hint="cs"/>
          <w:i/>
          <w:iCs/>
          <w:sz w:val="20"/>
          <w:szCs w:val="22"/>
          <w:rtl/>
        </w:rPr>
        <w:t>تعزيز بناء القدرات وتنمية القدرات</w:t>
      </w:r>
      <w:r w:rsidRPr="00BC1AE4">
        <w:rPr>
          <w:rFonts w:cs="Simplified Arabic" w:hint="cs"/>
          <w:sz w:val="20"/>
          <w:szCs w:val="22"/>
          <w:rtl/>
        </w:rPr>
        <w:t xml:space="preserve"> </w:t>
      </w:r>
      <w:r w:rsidRPr="00BC1AE4">
        <w:rPr>
          <w:rFonts w:cs="Simplified Arabic"/>
          <w:i/>
          <w:iCs/>
          <w:sz w:val="20"/>
          <w:szCs w:val="22"/>
          <w:rtl/>
        </w:rPr>
        <w:t>في المجالات المتعلقة بالتعاون التقني والعلمي</w:t>
      </w:r>
      <w:r w:rsidRPr="00BC1AE4">
        <w:rPr>
          <w:rFonts w:cs="Simplified Arabic" w:hint="cs"/>
          <w:sz w:val="20"/>
          <w:szCs w:val="22"/>
          <w:rtl/>
        </w:rPr>
        <w:t xml:space="preserve"> من خلال</w:t>
      </w:r>
      <w:r w:rsidRPr="00BC1AE4">
        <w:rPr>
          <w:rFonts w:cs="Simplified Arabic" w:hint="cs"/>
          <w:i/>
          <w:iCs/>
          <w:kern w:val="22"/>
          <w:sz w:val="20"/>
          <w:szCs w:val="22"/>
          <w:rtl/>
        </w:rPr>
        <w:t>:</w:t>
      </w:r>
    </w:p>
    <w:p w:rsidR="00BC1AE4" w:rsidRPr="00BC1AE4" w:rsidRDefault="00BC1AE4" w:rsidP="007A19FB">
      <w:pPr>
        <w:pStyle w:val="CBD-Para-a"/>
        <w:keepLines w:val="0"/>
        <w:numPr>
          <w:ilvl w:val="0"/>
          <w:numId w:val="72"/>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 xml:space="preserve">دعم الأطراف في وضع وتنفيذ </w:t>
      </w:r>
      <w:r w:rsidRPr="00BC1AE4">
        <w:rPr>
          <w:rFonts w:cs="Simplified Arabic"/>
          <w:kern w:val="22"/>
          <w:szCs w:val="22"/>
          <w:rtl/>
          <w:lang w:bidi="ar-EG"/>
        </w:rPr>
        <w:t>السياسات التمكينية</w:t>
      </w:r>
      <w:r w:rsidRPr="00BC1AE4">
        <w:rPr>
          <w:rFonts w:cs="Simplified Arabic"/>
          <w:szCs w:val="22"/>
          <w:rtl/>
        </w:rPr>
        <w:t xml:space="preserve"> والتآزر</w:t>
      </w:r>
      <w:r w:rsidRPr="00BC1AE4">
        <w:rPr>
          <w:rFonts w:cs="Simplified Arabic" w:hint="cs"/>
          <w:szCs w:val="22"/>
          <w:rtl/>
        </w:rPr>
        <w:t>ية</w:t>
      </w:r>
      <w:r w:rsidRPr="00BC1AE4">
        <w:rPr>
          <w:rFonts w:cs="Simplified Arabic"/>
          <w:szCs w:val="22"/>
          <w:rtl/>
        </w:rPr>
        <w:t xml:space="preserve"> والأطر التنظيمية والترتيبات المؤسسية والحوافز لت</w:t>
      </w:r>
      <w:r w:rsidRPr="00BC1AE4">
        <w:rPr>
          <w:rFonts w:cs="Simplified Arabic" w:hint="cs"/>
          <w:szCs w:val="22"/>
          <w:rtl/>
        </w:rPr>
        <w:t>شجيع</w:t>
      </w:r>
      <w:r w:rsidRPr="00BC1AE4">
        <w:rPr>
          <w:rFonts w:cs="Simplified Arabic"/>
          <w:szCs w:val="22"/>
          <w:rtl/>
        </w:rPr>
        <w:t xml:space="preserve"> الابتكار وتوسيع نطاقه؛</w:t>
      </w:r>
    </w:p>
    <w:p w:rsidR="00BC1AE4" w:rsidRPr="00BC1AE4" w:rsidRDefault="00BC1AE4" w:rsidP="007A19FB">
      <w:pPr>
        <w:pStyle w:val="CBD-Para-a"/>
        <w:keepLines w:val="0"/>
        <w:numPr>
          <w:ilvl w:val="0"/>
          <w:numId w:val="72"/>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تعزيز القدرات التنظيمية للمؤسسات العلمية</w:t>
      </w:r>
      <w:r w:rsidRPr="00BC1AE4">
        <w:rPr>
          <w:rFonts w:cs="Simplified Arabic" w:hint="cs"/>
          <w:szCs w:val="22"/>
          <w:rtl/>
        </w:rPr>
        <w:t>،</w:t>
      </w:r>
      <w:r w:rsidRPr="00BC1AE4">
        <w:rPr>
          <w:rFonts w:cs="Simplified Arabic"/>
          <w:szCs w:val="22"/>
          <w:rtl/>
        </w:rPr>
        <w:t xml:space="preserve"> ب</w:t>
      </w:r>
      <w:r w:rsidRPr="00BC1AE4">
        <w:rPr>
          <w:rFonts w:cs="Simplified Arabic" w:hint="cs"/>
          <w:szCs w:val="22"/>
          <w:rtl/>
        </w:rPr>
        <w:t>وسائل من بينها</w:t>
      </w:r>
      <w:r w:rsidRPr="00BC1AE4">
        <w:rPr>
          <w:rFonts w:cs="Simplified Arabic"/>
          <w:szCs w:val="22"/>
          <w:rtl/>
        </w:rPr>
        <w:t xml:space="preserve"> برامج التعليم وتبادل الخبراء وتوجيه العلماء الشباب؛</w:t>
      </w:r>
    </w:p>
    <w:p w:rsidR="00BC1AE4" w:rsidRPr="00BC1AE4" w:rsidRDefault="00BC1AE4" w:rsidP="007A19FB">
      <w:pPr>
        <w:pStyle w:val="CBD-Para-a"/>
        <w:keepLines w:val="0"/>
        <w:numPr>
          <w:ilvl w:val="0"/>
          <w:numId w:val="72"/>
        </w:numPr>
        <w:kinsoku w:val="0"/>
        <w:overflowPunct w:val="0"/>
        <w:autoSpaceDE w:val="0"/>
        <w:autoSpaceDN w:val="0"/>
        <w:bidi/>
        <w:adjustRightInd w:val="0"/>
        <w:snapToGrid w:val="0"/>
        <w:spacing w:before="0" w:after="120" w:line="216" w:lineRule="auto"/>
        <w:ind w:left="1440" w:hanging="720"/>
        <w:rPr>
          <w:rFonts w:cs="Simplified Arabic"/>
          <w:szCs w:val="22"/>
        </w:rPr>
      </w:pPr>
      <w:r w:rsidRPr="00BC1AE4">
        <w:rPr>
          <w:rFonts w:cs="Simplified Arabic"/>
          <w:szCs w:val="22"/>
          <w:rtl/>
        </w:rPr>
        <w:t xml:space="preserve">تيسير توفير التدريب على المهارات لتطوير الدراية </w:t>
      </w:r>
      <w:r w:rsidRPr="00BC1AE4">
        <w:rPr>
          <w:rFonts w:cs="Simplified Arabic"/>
          <w:kern w:val="22"/>
          <w:szCs w:val="22"/>
          <w:rtl/>
          <w:lang w:bidi="ar-EG"/>
        </w:rPr>
        <w:t xml:space="preserve">التقنية </w:t>
      </w:r>
      <w:r w:rsidRPr="00BC1AE4">
        <w:rPr>
          <w:rFonts w:cs="Simplified Arabic"/>
          <w:szCs w:val="22"/>
          <w:rtl/>
        </w:rPr>
        <w:t xml:space="preserve">في </w:t>
      </w:r>
      <w:r w:rsidRPr="00BC1AE4">
        <w:rPr>
          <w:rFonts w:cs="Simplified Arabic"/>
          <w:kern w:val="22"/>
          <w:szCs w:val="22"/>
          <w:rtl/>
          <w:lang w:bidi="ar-EG"/>
        </w:rPr>
        <w:t>مجالات متخصصة مثل</w:t>
      </w:r>
      <w:r w:rsidRPr="00BC1AE4">
        <w:rPr>
          <w:rFonts w:cs="Simplified Arabic"/>
          <w:szCs w:val="22"/>
          <w:rtl/>
        </w:rPr>
        <w:t xml:space="preserve"> الاستشعار عن ب</w:t>
      </w:r>
      <w:r w:rsidRPr="00BC1AE4">
        <w:rPr>
          <w:rFonts w:cs="Simplified Arabic" w:hint="cs"/>
          <w:szCs w:val="22"/>
          <w:rtl/>
        </w:rPr>
        <w:t>ُ</w:t>
      </w:r>
      <w:r w:rsidRPr="00BC1AE4">
        <w:rPr>
          <w:rFonts w:cs="Simplified Arabic"/>
          <w:szCs w:val="22"/>
          <w:rtl/>
        </w:rPr>
        <w:t xml:space="preserve">عد، </w:t>
      </w:r>
      <w:r w:rsidRPr="00BC1AE4">
        <w:rPr>
          <w:rFonts w:cs="Simplified Arabic"/>
          <w:kern w:val="22"/>
          <w:szCs w:val="22"/>
          <w:rtl/>
          <w:lang w:bidi="ar-EG"/>
        </w:rPr>
        <w:t>وتحليل السيناريو</w:t>
      </w:r>
      <w:r w:rsidRPr="00BC1AE4">
        <w:rPr>
          <w:rFonts w:cs="Simplified Arabic" w:hint="cs"/>
          <w:kern w:val="22"/>
          <w:szCs w:val="22"/>
          <w:rtl/>
          <w:lang w:bidi="ar-EG"/>
        </w:rPr>
        <w:t>هات</w:t>
      </w:r>
      <w:r w:rsidRPr="00BC1AE4">
        <w:rPr>
          <w:rFonts w:cs="Simplified Arabic"/>
          <w:kern w:val="22"/>
          <w:szCs w:val="22"/>
          <w:rtl/>
          <w:lang w:bidi="ar-EG"/>
        </w:rPr>
        <w:t xml:space="preserve"> و</w:t>
      </w:r>
      <w:r w:rsidRPr="00BC1AE4">
        <w:rPr>
          <w:rFonts w:cs="Simplified Arabic" w:hint="cs"/>
          <w:kern w:val="22"/>
          <w:szCs w:val="22"/>
          <w:rtl/>
          <w:lang w:bidi="ar-EG"/>
        </w:rPr>
        <w:t>وضع ال</w:t>
      </w:r>
      <w:r w:rsidRPr="00BC1AE4">
        <w:rPr>
          <w:rFonts w:cs="Simplified Arabic"/>
          <w:kern w:val="22"/>
          <w:szCs w:val="22"/>
          <w:rtl/>
          <w:lang w:bidi="ar-EG"/>
        </w:rPr>
        <w:t>نم</w:t>
      </w:r>
      <w:r w:rsidRPr="00BC1AE4">
        <w:rPr>
          <w:rFonts w:cs="Simplified Arabic" w:hint="cs"/>
          <w:kern w:val="22"/>
          <w:szCs w:val="22"/>
          <w:rtl/>
          <w:lang w:bidi="ar-EG"/>
        </w:rPr>
        <w:t>ا</w:t>
      </w:r>
      <w:r w:rsidRPr="00BC1AE4">
        <w:rPr>
          <w:rFonts w:cs="Simplified Arabic"/>
          <w:kern w:val="22"/>
          <w:szCs w:val="22"/>
          <w:rtl/>
          <w:lang w:bidi="ar-EG"/>
        </w:rPr>
        <w:t>ذج، وتقييم التنوع البيولوجي ووظائف وخدمات النظم الإيكولوجي</w:t>
      </w:r>
      <w:r w:rsidRPr="00BC1AE4">
        <w:rPr>
          <w:rFonts w:cs="Simplified Arabic" w:hint="cs"/>
          <w:kern w:val="22"/>
          <w:szCs w:val="22"/>
          <w:rtl/>
          <w:lang w:bidi="ar-EG"/>
        </w:rPr>
        <w:t>ة</w:t>
      </w:r>
      <w:r w:rsidRPr="00BC1AE4">
        <w:rPr>
          <w:rFonts w:cs="Simplified Arabic"/>
          <w:kern w:val="22"/>
          <w:szCs w:val="22"/>
          <w:rtl/>
          <w:lang w:bidi="ar-EG"/>
        </w:rPr>
        <w:t>،</w:t>
      </w:r>
      <w:r w:rsidRPr="00BC1AE4">
        <w:rPr>
          <w:rFonts w:cs="Simplified Arabic"/>
          <w:szCs w:val="22"/>
          <w:rtl/>
        </w:rPr>
        <w:t xml:space="preserve"> والتكنولوجيا الأحيائية الحديثة، وتكنولوجيات الحمض النووي، </w:t>
      </w:r>
      <w:r w:rsidRPr="00BC1AE4">
        <w:rPr>
          <w:rFonts w:cs="Simplified Arabic" w:hint="cs"/>
          <w:kern w:val="22"/>
          <w:szCs w:val="22"/>
          <w:rtl/>
          <w:lang w:bidi="ar-EG"/>
        </w:rPr>
        <w:t xml:space="preserve">وتعديل </w:t>
      </w:r>
      <w:r w:rsidRPr="00BC1AE4">
        <w:rPr>
          <w:rFonts w:cs="Simplified Arabic"/>
          <w:szCs w:val="22"/>
          <w:rtl/>
        </w:rPr>
        <w:t xml:space="preserve">الجينات، والبيولوجيا التركيبية، </w:t>
      </w:r>
      <w:r w:rsidRPr="00BC1AE4">
        <w:rPr>
          <w:rFonts w:cs="Simplified Arabic" w:hint="cs"/>
          <w:szCs w:val="22"/>
          <w:rtl/>
        </w:rPr>
        <w:t>و</w:t>
      </w:r>
      <w:r w:rsidRPr="00BC1AE4">
        <w:rPr>
          <w:rFonts w:cs="Simplified Arabic"/>
          <w:szCs w:val="22"/>
          <w:rtl/>
        </w:rPr>
        <w:t xml:space="preserve">معلومات التسلسل الرقمي، </w:t>
      </w:r>
      <w:r w:rsidRPr="00BC1AE4">
        <w:rPr>
          <w:rFonts w:cs="Simplified Arabic" w:hint="cs"/>
          <w:kern w:val="22"/>
          <w:szCs w:val="22"/>
          <w:rtl/>
          <w:lang w:bidi="ar-EG"/>
        </w:rPr>
        <w:t>وتقييمات حالة الأنواع والنظم الإيكولوجية،</w:t>
      </w:r>
      <w:r w:rsidRPr="00BC1AE4">
        <w:rPr>
          <w:rFonts w:cs="Simplified Arabic"/>
          <w:szCs w:val="22"/>
          <w:rtl/>
        </w:rPr>
        <w:t xml:space="preserve"> وتحديد </w:t>
      </w:r>
      <w:r w:rsidRPr="00BC1AE4">
        <w:rPr>
          <w:rFonts w:cs="Simplified Arabic" w:hint="cs"/>
          <w:kern w:val="22"/>
          <w:szCs w:val="22"/>
          <w:rtl/>
          <w:lang w:bidi="ar-EG"/>
        </w:rPr>
        <w:t>المجالات ذات</w:t>
      </w:r>
      <w:r w:rsidRPr="00BC1AE4">
        <w:rPr>
          <w:rFonts w:cs="Simplified Arabic"/>
          <w:szCs w:val="22"/>
          <w:rtl/>
        </w:rPr>
        <w:t xml:space="preserve"> الأولوية </w:t>
      </w:r>
      <w:r w:rsidRPr="00BC1AE4">
        <w:rPr>
          <w:rFonts w:cs="Simplified Arabic" w:hint="cs"/>
          <w:kern w:val="22"/>
          <w:szCs w:val="22"/>
          <w:rtl/>
          <w:lang w:bidi="ar-EG"/>
        </w:rPr>
        <w:t xml:space="preserve">في التنوع البيولوجي المكاني، </w:t>
      </w:r>
      <w:r w:rsidRPr="00BC1AE4">
        <w:rPr>
          <w:rFonts w:cs="Simplified Arabic"/>
          <w:kern w:val="22"/>
          <w:szCs w:val="22"/>
          <w:rtl/>
          <w:lang w:bidi="ar-EG"/>
        </w:rPr>
        <w:t>وغير</w:t>
      </w:r>
      <w:r w:rsidRPr="00BC1AE4">
        <w:rPr>
          <w:rFonts w:cs="Simplified Arabic" w:hint="cs"/>
          <w:kern w:val="22"/>
          <w:szCs w:val="22"/>
          <w:rtl/>
          <w:lang w:bidi="ar-EG"/>
        </w:rPr>
        <w:t xml:space="preserve"> ذلك؛</w:t>
      </w:r>
    </w:p>
    <w:p w:rsidR="00BC1AE4" w:rsidRPr="00BC1AE4" w:rsidRDefault="00BC1AE4" w:rsidP="007A19FB">
      <w:pPr>
        <w:pStyle w:val="CBD-Para-a"/>
        <w:keepLines w:val="0"/>
        <w:numPr>
          <w:ilvl w:val="0"/>
          <w:numId w:val="72"/>
        </w:numPr>
        <w:kinsoku w:val="0"/>
        <w:overflowPunct w:val="0"/>
        <w:autoSpaceDE w:val="0"/>
        <w:autoSpaceDN w:val="0"/>
        <w:bidi/>
        <w:adjustRightInd w:val="0"/>
        <w:snapToGrid w:val="0"/>
        <w:spacing w:before="0" w:after="120" w:line="216" w:lineRule="auto"/>
        <w:ind w:left="1440" w:hanging="720"/>
        <w:rPr>
          <w:rFonts w:cs="Simplified Arabic"/>
          <w:szCs w:val="22"/>
          <w:rtl/>
        </w:rPr>
      </w:pPr>
      <w:r w:rsidRPr="00BC1AE4">
        <w:rPr>
          <w:rFonts w:cs="Simplified Arabic"/>
          <w:szCs w:val="22"/>
          <w:rtl/>
        </w:rPr>
        <w:t>تيسير توفير مواد إرشادية بشأن المسائل الاجتماعية والأخلاقية المتعلقة بالعل</w:t>
      </w:r>
      <w:r w:rsidRPr="00BC1AE4">
        <w:rPr>
          <w:rFonts w:cs="Simplified Arabic" w:hint="cs"/>
          <w:szCs w:val="22"/>
          <w:rtl/>
        </w:rPr>
        <w:t>و</w:t>
      </w:r>
      <w:r w:rsidRPr="00BC1AE4">
        <w:rPr>
          <w:rFonts w:cs="Simplified Arabic"/>
          <w:szCs w:val="22"/>
          <w:rtl/>
        </w:rPr>
        <w:t>م والتكنولوجيا؛</w:t>
      </w:r>
    </w:p>
    <w:p w:rsidR="00BC1AE4" w:rsidRPr="00BC1AE4" w:rsidRDefault="00BC1AE4" w:rsidP="007A19FB">
      <w:pPr>
        <w:pStyle w:val="Para1"/>
        <w:numPr>
          <w:ilvl w:val="0"/>
          <w:numId w:val="68"/>
        </w:numPr>
        <w:kinsoku w:val="0"/>
        <w:overflowPunct w:val="0"/>
        <w:autoSpaceDE w:val="0"/>
        <w:autoSpaceDN w:val="0"/>
        <w:bidi/>
        <w:adjustRightInd w:val="0"/>
        <w:snapToGrid w:val="0"/>
        <w:spacing w:before="0" w:line="216" w:lineRule="auto"/>
        <w:ind w:left="0" w:firstLine="720"/>
        <w:rPr>
          <w:rFonts w:cs="Simplified Arabic"/>
          <w:sz w:val="20"/>
          <w:szCs w:val="22"/>
          <w:rtl/>
        </w:rPr>
      </w:pPr>
      <w:r w:rsidRPr="00BC1AE4">
        <w:rPr>
          <w:rFonts w:cs="Simplified Arabic" w:hint="cs"/>
          <w:kern w:val="22"/>
          <w:sz w:val="20"/>
          <w:szCs w:val="22"/>
          <w:rtl/>
          <w:lang w:bidi="ar-EG"/>
        </w:rPr>
        <w:t>الاضطلاع</w:t>
      </w:r>
      <w:r w:rsidRPr="00BC1AE4">
        <w:rPr>
          <w:rFonts w:cs="Simplified Arabic"/>
          <w:kern w:val="22"/>
          <w:sz w:val="20"/>
          <w:szCs w:val="22"/>
          <w:rtl/>
          <w:lang w:bidi="ar-EG"/>
        </w:rPr>
        <w:t xml:space="preserve"> </w:t>
      </w:r>
      <w:r w:rsidRPr="00BC1AE4">
        <w:rPr>
          <w:rFonts w:cs="Simplified Arabic" w:hint="cs"/>
          <w:sz w:val="20"/>
          <w:szCs w:val="22"/>
          <w:rtl/>
        </w:rPr>
        <w:t>بال</w:t>
      </w:r>
      <w:r w:rsidRPr="00BC1AE4">
        <w:rPr>
          <w:rFonts w:cs="Simplified Arabic"/>
          <w:sz w:val="20"/>
          <w:szCs w:val="22"/>
          <w:rtl/>
        </w:rPr>
        <w:t xml:space="preserve">أنشطة </w:t>
      </w:r>
      <w:r w:rsidRPr="00BC1AE4">
        <w:rPr>
          <w:rFonts w:cs="Simplified Arabic" w:hint="cs"/>
          <w:sz w:val="20"/>
          <w:szCs w:val="22"/>
          <w:rtl/>
        </w:rPr>
        <w:t>ال</w:t>
      </w:r>
      <w:r w:rsidRPr="00BC1AE4">
        <w:rPr>
          <w:rFonts w:cs="Simplified Arabic"/>
          <w:sz w:val="20"/>
          <w:szCs w:val="22"/>
          <w:rtl/>
        </w:rPr>
        <w:t>أخرى</w:t>
      </w:r>
      <w:r w:rsidRPr="00BC1AE4">
        <w:rPr>
          <w:rFonts w:cs="Simplified Arabic" w:hint="cs"/>
          <w:sz w:val="20"/>
          <w:szCs w:val="22"/>
          <w:rtl/>
        </w:rPr>
        <w:t xml:space="preserve"> التي</w:t>
      </w:r>
      <w:r w:rsidRPr="00BC1AE4">
        <w:rPr>
          <w:rFonts w:cs="Simplified Arabic"/>
          <w:sz w:val="20"/>
          <w:szCs w:val="22"/>
          <w:rtl/>
        </w:rPr>
        <w:t xml:space="preserve"> قد تكون ضرورية لأداء وظائفه.</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szCs w:val="22"/>
          <w:rtl/>
        </w:rPr>
        <w:t>و</w:t>
      </w:r>
      <w:r w:rsidRPr="00BC1AE4">
        <w:rPr>
          <w:rFonts w:cs="Simplified Arabic"/>
          <w:szCs w:val="22"/>
          <w:rtl/>
        </w:rPr>
        <w:t xml:space="preserve">سيعمل المركز العالمي في </w:t>
      </w:r>
      <w:r w:rsidRPr="00BC1AE4">
        <w:rPr>
          <w:rFonts w:cs="Simplified Arabic" w:hint="cs"/>
          <w:kern w:val="22"/>
          <w:szCs w:val="22"/>
          <w:rtl/>
          <w:lang w:bidi="ar-EG"/>
        </w:rPr>
        <w:t>إطار</w:t>
      </w:r>
      <w:r w:rsidRPr="00BC1AE4">
        <w:rPr>
          <w:rFonts w:cs="Simplified Arabic"/>
          <w:szCs w:val="22"/>
          <w:rtl/>
        </w:rPr>
        <w:t xml:space="preserve"> التوجيه الاستراتيجي لمؤتمر الأطراف </w:t>
      </w:r>
      <w:r w:rsidRPr="00BC1AE4">
        <w:rPr>
          <w:rFonts w:cs="Simplified Arabic"/>
          <w:kern w:val="22"/>
          <w:szCs w:val="22"/>
          <w:rtl/>
          <w:lang w:bidi="ar-EG"/>
        </w:rPr>
        <w:t>وسي</w:t>
      </w:r>
      <w:r w:rsidRPr="00BC1AE4">
        <w:rPr>
          <w:rFonts w:cs="Simplified Arabic" w:hint="cs"/>
          <w:kern w:val="22"/>
          <w:szCs w:val="22"/>
          <w:rtl/>
          <w:lang w:bidi="ar-EG"/>
        </w:rPr>
        <w:t>أخذ في الاعتبار</w:t>
      </w:r>
      <w:r w:rsidRPr="00BC1AE4">
        <w:rPr>
          <w:rFonts w:cs="Simplified Arabic"/>
          <w:szCs w:val="22"/>
          <w:rtl/>
        </w:rPr>
        <w:t xml:space="preserve"> مشورة وتوصيات الفريق الاستشاري غير الرسمي</w:t>
      </w:r>
      <w:r w:rsidRPr="00BC1AE4">
        <w:rPr>
          <w:rFonts w:cs="Simplified Arabic" w:hint="cs"/>
          <w:szCs w:val="22"/>
          <w:rtl/>
        </w:rPr>
        <w:t xml:space="preserve"> </w:t>
      </w:r>
      <w:r w:rsidRPr="00BC1AE4">
        <w:rPr>
          <w:rFonts w:cs="Simplified Arabic"/>
          <w:kern w:val="22"/>
          <w:szCs w:val="22"/>
          <w:rtl/>
          <w:lang w:bidi="ar-EG"/>
        </w:rPr>
        <w:t>المعني بالتعاون التقني والعلمي</w:t>
      </w:r>
      <w:r w:rsidRPr="00BC1AE4">
        <w:rPr>
          <w:rFonts w:cs="Simplified Arabic"/>
          <w:szCs w:val="22"/>
          <w:rtl/>
        </w:rPr>
        <w:t xml:space="preserve"> ال</w:t>
      </w:r>
      <w:r w:rsidRPr="00BC1AE4">
        <w:rPr>
          <w:rFonts w:cs="Simplified Arabic" w:hint="cs"/>
          <w:szCs w:val="22"/>
          <w:rtl/>
        </w:rPr>
        <w:t xml:space="preserve">وارد </w:t>
      </w:r>
      <w:r w:rsidRPr="00BC1AE4">
        <w:rPr>
          <w:rFonts w:cs="Simplified Arabic"/>
          <w:szCs w:val="22"/>
          <w:rtl/>
        </w:rPr>
        <w:t>ذكر</w:t>
      </w:r>
      <w:r w:rsidRPr="00BC1AE4">
        <w:rPr>
          <w:rFonts w:cs="Simplified Arabic" w:hint="cs"/>
          <w:szCs w:val="22"/>
          <w:rtl/>
        </w:rPr>
        <w:t>ه</w:t>
      </w:r>
      <w:r w:rsidRPr="00BC1AE4">
        <w:rPr>
          <w:rFonts w:cs="Simplified Arabic"/>
          <w:szCs w:val="22"/>
          <w:rtl/>
        </w:rPr>
        <w:t xml:space="preserve"> أعلاه. وسيقدم المركز تقارير مرحلية عن أنشطته إلى مؤتمر الأطراف من خلال أمانة اتفاقية التنوع البيولوجي.</w:t>
      </w:r>
      <w:r w:rsidRPr="00BC1AE4">
        <w:rPr>
          <w:rFonts w:cs="Simplified Arabic" w:hint="cs"/>
          <w:szCs w:val="22"/>
          <w:rtl/>
        </w:rPr>
        <w:t xml:space="preserve"> </w:t>
      </w:r>
      <w:r w:rsidRPr="00BC1AE4">
        <w:rPr>
          <w:rFonts w:cs="Simplified Arabic" w:hint="cs"/>
          <w:kern w:val="22"/>
          <w:szCs w:val="22"/>
          <w:rtl/>
          <w:lang w:bidi="ar-EG"/>
        </w:rPr>
        <w:t>و</w:t>
      </w:r>
      <w:r w:rsidRPr="00BC1AE4">
        <w:rPr>
          <w:rFonts w:cs="Simplified Arabic"/>
          <w:kern w:val="22"/>
          <w:szCs w:val="22"/>
          <w:rtl/>
          <w:lang w:bidi="ar-EG"/>
        </w:rPr>
        <w:t>يرد في الشكل 1 أدناه</w:t>
      </w:r>
      <w:r w:rsidRPr="00BC1AE4">
        <w:rPr>
          <w:rFonts w:cs="Simplified Arabic"/>
          <w:szCs w:val="22"/>
          <w:rtl/>
        </w:rPr>
        <w:t xml:space="preserve"> توضيح تخطيطي للإطار التشغيلي المحتمل للمركز العالمي وعلاقته بمؤتمر الأطراف وأصحاب المصلحة الآخرين.</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kern w:val="22"/>
          <w:szCs w:val="22"/>
          <w:rtl/>
          <w:lang w:bidi="ar-EG"/>
        </w:rPr>
        <w:t>و</w:t>
      </w:r>
      <w:r w:rsidRPr="00BC1AE4">
        <w:rPr>
          <w:rFonts w:cs="Simplified Arabic"/>
          <w:kern w:val="22"/>
          <w:szCs w:val="22"/>
          <w:rtl/>
          <w:lang w:bidi="ar-EG"/>
        </w:rPr>
        <w:t>سيحتاج مركز الدعم العالمي إلى موارد مخصصة ل</w:t>
      </w:r>
      <w:r w:rsidRPr="00BC1AE4">
        <w:rPr>
          <w:rFonts w:cs="Simplified Arabic" w:hint="cs"/>
          <w:kern w:val="22"/>
          <w:szCs w:val="22"/>
          <w:rtl/>
          <w:lang w:bidi="ar-EG"/>
        </w:rPr>
        <w:t>لقيام ب</w:t>
      </w:r>
      <w:r w:rsidRPr="00BC1AE4">
        <w:rPr>
          <w:rFonts w:cs="Simplified Arabic"/>
          <w:kern w:val="22"/>
          <w:szCs w:val="22"/>
          <w:rtl/>
          <w:lang w:bidi="ar-EG"/>
        </w:rPr>
        <w:t>عملياته.</w:t>
      </w:r>
      <w:r w:rsidRPr="00BC1AE4">
        <w:rPr>
          <w:rFonts w:cs="Simplified Arabic"/>
          <w:szCs w:val="22"/>
          <w:rtl/>
        </w:rPr>
        <w:t xml:space="preserve"> </w:t>
      </w:r>
      <w:r w:rsidRPr="00BC1AE4">
        <w:rPr>
          <w:rFonts w:cs="Simplified Arabic" w:hint="cs"/>
          <w:szCs w:val="22"/>
          <w:rtl/>
        </w:rPr>
        <w:t>و</w:t>
      </w:r>
      <w:r w:rsidRPr="00BC1AE4">
        <w:rPr>
          <w:rFonts w:cs="Simplified Arabic"/>
          <w:szCs w:val="22"/>
          <w:rtl/>
        </w:rPr>
        <w:t xml:space="preserve">إذا </w:t>
      </w:r>
      <w:r w:rsidRPr="00BC1AE4">
        <w:rPr>
          <w:rFonts w:cs="Simplified Arabic" w:hint="cs"/>
          <w:szCs w:val="22"/>
          <w:rtl/>
        </w:rPr>
        <w:t>انتُقي</w:t>
      </w:r>
      <w:r w:rsidRPr="00BC1AE4">
        <w:rPr>
          <w:rFonts w:cs="Simplified Arabic"/>
          <w:szCs w:val="22"/>
          <w:rtl/>
        </w:rPr>
        <w:t xml:space="preserve"> هذا الخيار، فقد يرغب مؤتمر الأطراف في دعوة الآلية المالية للاتفاقية والجهات المانحة الأخرى إلى </w:t>
      </w:r>
      <w:r w:rsidRPr="00BC1AE4">
        <w:rPr>
          <w:rFonts w:cs="Simplified Arabic"/>
          <w:kern w:val="22"/>
          <w:szCs w:val="22"/>
          <w:rtl/>
          <w:lang w:bidi="ar-EG"/>
        </w:rPr>
        <w:t>توفير التمويل للمركز العالمي</w:t>
      </w:r>
      <w:r w:rsidRPr="00BC1AE4">
        <w:rPr>
          <w:rFonts w:cs="Simplified Arabic"/>
          <w:szCs w:val="22"/>
          <w:rtl/>
        </w:rPr>
        <w:t xml:space="preserve"> لتمكينه من </w:t>
      </w:r>
      <w:r w:rsidRPr="00BC1AE4">
        <w:rPr>
          <w:rFonts w:cs="Simplified Arabic"/>
          <w:kern w:val="22"/>
          <w:szCs w:val="22"/>
          <w:rtl/>
          <w:lang w:bidi="ar-EG"/>
        </w:rPr>
        <w:t>ت</w:t>
      </w:r>
      <w:r w:rsidRPr="00BC1AE4">
        <w:rPr>
          <w:rFonts w:cs="Simplified Arabic" w:hint="cs"/>
          <w:kern w:val="22"/>
          <w:szCs w:val="22"/>
          <w:rtl/>
          <w:lang w:bidi="ar-EG"/>
        </w:rPr>
        <w:t>قديم</w:t>
      </w:r>
      <w:r w:rsidRPr="00BC1AE4">
        <w:rPr>
          <w:rFonts w:cs="Simplified Arabic"/>
          <w:kern w:val="22"/>
          <w:szCs w:val="22"/>
          <w:rtl/>
          <w:lang w:bidi="ar-EG"/>
        </w:rPr>
        <w:t xml:space="preserve"> الدعم في الوقت المناسب للأطراف</w:t>
      </w:r>
      <w:r w:rsidRPr="00BC1AE4">
        <w:rPr>
          <w:rFonts w:cs="Simplified Arabic"/>
          <w:szCs w:val="22"/>
          <w:rtl/>
        </w:rPr>
        <w:t xml:space="preserve"> </w:t>
      </w:r>
      <w:r w:rsidRPr="00BC1AE4">
        <w:rPr>
          <w:rFonts w:cs="Simplified Arabic" w:hint="cs"/>
          <w:szCs w:val="22"/>
          <w:rtl/>
        </w:rPr>
        <w:t>كي</w:t>
      </w:r>
      <w:r w:rsidRPr="00BC1AE4">
        <w:rPr>
          <w:rFonts w:cs="Simplified Arabic"/>
          <w:szCs w:val="22"/>
          <w:rtl/>
        </w:rPr>
        <w:t xml:space="preserve"> </w:t>
      </w:r>
      <w:r w:rsidRPr="00BC1AE4">
        <w:rPr>
          <w:rFonts w:cs="Simplified Arabic" w:hint="cs"/>
          <w:kern w:val="22"/>
          <w:szCs w:val="22"/>
          <w:rtl/>
          <w:lang w:bidi="ar-EG"/>
        </w:rPr>
        <w:t>تستطيع ا</w:t>
      </w:r>
      <w:r w:rsidRPr="00BC1AE4">
        <w:rPr>
          <w:rFonts w:cs="Simplified Arabic"/>
          <w:kern w:val="22"/>
          <w:szCs w:val="22"/>
          <w:rtl/>
          <w:lang w:bidi="ar-EG"/>
        </w:rPr>
        <w:t>ل</w:t>
      </w:r>
      <w:r w:rsidRPr="00BC1AE4">
        <w:rPr>
          <w:rFonts w:cs="Simplified Arabic" w:hint="cs"/>
          <w:kern w:val="22"/>
          <w:szCs w:val="22"/>
          <w:rtl/>
          <w:lang w:bidi="ar-EG"/>
        </w:rPr>
        <w:t xml:space="preserve">وصول إلى </w:t>
      </w:r>
      <w:r w:rsidRPr="00BC1AE4">
        <w:rPr>
          <w:rFonts w:cs="Simplified Arabic"/>
          <w:kern w:val="22"/>
          <w:szCs w:val="22"/>
          <w:rtl/>
          <w:lang w:bidi="ar-EG"/>
        </w:rPr>
        <w:t>التكنولوجيات والخبرات</w:t>
      </w:r>
      <w:r w:rsidRPr="00BC1AE4">
        <w:rPr>
          <w:rFonts w:cs="Simplified Arabic" w:hint="cs"/>
          <w:szCs w:val="22"/>
          <w:rtl/>
          <w:lang w:bidi="ar-EG"/>
        </w:rPr>
        <w:t xml:space="preserve"> </w:t>
      </w:r>
      <w:r w:rsidRPr="00BC1AE4">
        <w:rPr>
          <w:rFonts w:cs="Simplified Arabic" w:hint="cs"/>
          <w:kern w:val="22"/>
          <w:szCs w:val="22"/>
          <w:rtl/>
          <w:lang w:bidi="ar-EG"/>
        </w:rPr>
        <w:t>ذات الصلة</w:t>
      </w:r>
      <w:r w:rsidRPr="00BC1AE4">
        <w:rPr>
          <w:rFonts w:cs="Simplified Arabic"/>
          <w:szCs w:val="22"/>
          <w:rtl/>
        </w:rPr>
        <w:t xml:space="preserve"> و</w:t>
      </w:r>
      <w:r w:rsidRPr="00BC1AE4">
        <w:rPr>
          <w:rFonts w:cs="Simplified Arabic" w:hint="cs"/>
          <w:szCs w:val="22"/>
          <w:rtl/>
        </w:rPr>
        <w:t>غيرها من أنواع</w:t>
      </w:r>
      <w:r w:rsidRPr="00BC1AE4">
        <w:rPr>
          <w:rFonts w:cs="Simplified Arabic"/>
          <w:szCs w:val="22"/>
          <w:rtl/>
        </w:rPr>
        <w:t xml:space="preserve"> </w:t>
      </w:r>
      <w:r w:rsidRPr="00BC1AE4">
        <w:rPr>
          <w:rFonts w:cs="Simplified Arabic" w:hint="cs"/>
          <w:szCs w:val="22"/>
          <w:rtl/>
        </w:rPr>
        <w:t>ال</w:t>
      </w:r>
      <w:r w:rsidRPr="00BC1AE4">
        <w:rPr>
          <w:rFonts w:cs="Simplified Arabic"/>
          <w:szCs w:val="22"/>
          <w:rtl/>
        </w:rPr>
        <w:t xml:space="preserve">دعم </w:t>
      </w:r>
      <w:r w:rsidRPr="00BC1AE4">
        <w:rPr>
          <w:rFonts w:cs="Simplified Arabic" w:hint="cs"/>
          <w:szCs w:val="22"/>
          <w:rtl/>
        </w:rPr>
        <w:t>ال</w:t>
      </w:r>
      <w:r w:rsidRPr="00BC1AE4">
        <w:rPr>
          <w:rFonts w:cs="Simplified Arabic"/>
          <w:szCs w:val="22"/>
          <w:rtl/>
        </w:rPr>
        <w:t xml:space="preserve">تقني </w:t>
      </w:r>
      <w:r w:rsidRPr="00BC1AE4">
        <w:rPr>
          <w:rFonts w:cs="Simplified Arabic" w:hint="cs"/>
          <w:szCs w:val="22"/>
          <w:rtl/>
        </w:rPr>
        <w:t>ال</w:t>
      </w:r>
      <w:r w:rsidRPr="00BC1AE4">
        <w:rPr>
          <w:rFonts w:cs="Simplified Arabic"/>
          <w:szCs w:val="22"/>
          <w:rtl/>
        </w:rPr>
        <w:t>مطلوب</w:t>
      </w:r>
      <w:r w:rsidRPr="00BC1AE4">
        <w:rPr>
          <w:rFonts w:cs="Simplified Arabic" w:hint="cs"/>
          <w:szCs w:val="22"/>
          <w:rtl/>
        </w:rPr>
        <w:t>ة</w:t>
      </w:r>
      <w:r w:rsidRPr="00BC1AE4">
        <w:rPr>
          <w:rFonts w:cs="Simplified Arabic"/>
          <w:szCs w:val="22"/>
          <w:rtl/>
        </w:rPr>
        <w:t xml:space="preserve"> </w:t>
      </w:r>
      <w:r w:rsidRPr="00BC1AE4">
        <w:rPr>
          <w:rFonts w:cs="Simplified Arabic" w:hint="cs"/>
          <w:szCs w:val="22"/>
          <w:rtl/>
        </w:rPr>
        <w:t>ل</w:t>
      </w:r>
      <w:r w:rsidRPr="00BC1AE4">
        <w:rPr>
          <w:rFonts w:cs="Simplified Arabic"/>
          <w:szCs w:val="22"/>
          <w:rtl/>
        </w:rPr>
        <w:t xml:space="preserve">تنفيذ </w:t>
      </w:r>
      <w:r w:rsidRPr="00BC1AE4">
        <w:rPr>
          <w:rFonts w:cs="Simplified Arabic"/>
          <w:kern w:val="22"/>
          <w:szCs w:val="22"/>
          <w:rtl/>
          <w:lang w:bidi="ar-EG"/>
        </w:rPr>
        <w:t>الإطار العالمي للتنوع البيولوجي لما بعد عام 2020</w:t>
      </w:r>
      <w:r w:rsidRPr="00BC1AE4">
        <w:rPr>
          <w:rFonts w:cs="Simplified Arabic"/>
          <w:szCs w:val="22"/>
          <w:rtl/>
        </w:rPr>
        <w:t xml:space="preserve"> </w:t>
      </w:r>
      <w:r w:rsidRPr="00BC1AE4">
        <w:rPr>
          <w:rFonts w:cs="Simplified Arabic" w:hint="cs"/>
          <w:szCs w:val="22"/>
          <w:rtl/>
        </w:rPr>
        <w:t>بصورة</w:t>
      </w:r>
      <w:r w:rsidRPr="00BC1AE4">
        <w:rPr>
          <w:rFonts w:cs="Simplified Arabic"/>
          <w:szCs w:val="22"/>
          <w:rtl/>
        </w:rPr>
        <w:t xml:space="preserve"> فعال</w:t>
      </w:r>
      <w:r w:rsidRPr="00BC1AE4">
        <w:rPr>
          <w:rFonts w:cs="Simplified Arabic" w:hint="cs"/>
          <w:szCs w:val="22"/>
          <w:rtl/>
        </w:rPr>
        <w:t>ة.</w:t>
      </w:r>
    </w:p>
    <w:p w:rsidR="00BC1AE4" w:rsidRPr="001805EF" w:rsidRDefault="00BC1AE4" w:rsidP="001805EF">
      <w:pPr>
        <w:bidi/>
        <w:jc w:val="center"/>
        <w:rPr>
          <w:rFonts w:cs="Simplified Arabic"/>
          <w:b/>
          <w:bCs/>
          <w:i/>
          <w:iCs/>
          <w:sz w:val="20"/>
          <w:szCs w:val="22"/>
        </w:rPr>
      </w:pPr>
      <w:bookmarkStart w:id="162" w:name="_Toc118802233"/>
      <w:bookmarkEnd w:id="160"/>
      <w:r w:rsidRPr="001805EF">
        <w:rPr>
          <w:rFonts w:cs="Simplified Arabic"/>
          <w:b/>
          <w:bCs/>
          <w:i/>
          <w:sz w:val="20"/>
          <w:szCs w:val="22"/>
          <w:rtl/>
        </w:rPr>
        <w:t>الخيار باء:</w:t>
      </w:r>
      <w:r w:rsidRPr="001805EF">
        <w:rPr>
          <w:rFonts w:cs="Simplified Arabic" w:hint="cs"/>
          <w:b/>
          <w:bCs/>
          <w:i/>
          <w:sz w:val="20"/>
          <w:szCs w:val="22"/>
          <w:rtl/>
        </w:rPr>
        <w:t xml:space="preserve"> </w:t>
      </w:r>
      <w:r w:rsidRPr="001805EF">
        <w:rPr>
          <w:rFonts w:cs="Simplified Arabic"/>
          <w:b/>
          <w:bCs/>
          <w:i/>
          <w:sz w:val="20"/>
          <w:szCs w:val="22"/>
          <w:rtl/>
        </w:rPr>
        <w:t xml:space="preserve">مراكز </w:t>
      </w:r>
      <w:r w:rsidRPr="001805EF">
        <w:rPr>
          <w:rFonts w:cs="Simplified Arabic" w:hint="cs"/>
          <w:b/>
          <w:bCs/>
          <w:i/>
          <w:sz w:val="20"/>
          <w:szCs w:val="22"/>
          <w:rtl/>
        </w:rPr>
        <w:t>إقليمية و/أو دون إقليمية ل</w:t>
      </w:r>
      <w:r w:rsidRPr="001805EF">
        <w:rPr>
          <w:rFonts w:cs="Simplified Arabic"/>
          <w:b/>
          <w:bCs/>
          <w:i/>
          <w:sz w:val="20"/>
          <w:szCs w:val="22"/>
          <w:rtl/>
        </w:rPr>
        <w:t>دعم التعاون التقني والعلمي</w:t>
      </w:r>
      <w:bookmarkEnd w:id="162"/>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kern w:val="22"/>
          <w:szCs w:val="22"/>
          <w:rtl/>
          <w:lang w:bidi="ar-EG"/>
        </w:rPr>
      </w:pPr>
      <w:r w:rsidRPr="00BC1AE4">
        <w:rPr>
          <w:rFonts w:cs="Simplified Arabic" w:hint="cs"/>
          <w:kern w:val="22"/>
          <w:szCs w:val="22"/>
          <w:rtl/>
          <w:lang w:bidi="ar-EG"/>
        </w:rPr>
        <w:t>في إطار</w:t>
      </w:r>
      <w:r w:rsidRPr="00BC1AE4">
        <w:rPr>
          <w:rFonts w:cs="Simplified Arabic"/>
          <w:szCs w:val="22"/>
          <w:rtl/>
        </w:rPr>
        <w:t xml:space="preserve"> هذا الخيار، سيتم تعزيز </w:t>
      </w:r>
      <w:r w:rsidRPr="00BC1AE4">
        <w:rPr>
          <w:rFonts w:cs="Simplified Arabic"/>
          <w:kern w:val="22"/>
          <w:szCs w:val="22"/>
          <w:rtl/>
          <w:lang w:bidi="ar-EG"/>
        </w:rPr>
        <w:t>وتيسير</w:t>
      </w:r>
      <w:r w:rsidRPr="00BC1AE4">
        <w:rPr>
          <w:rFonts w:cs="Simplified Arabic"/>
          <w:szCs w:val="22"/>
          <w:rtl/>
        </w:rPr>
        <w:t xml:space="preserve"> التعاون التقني والعلمي ونقل التكنولوجيا من خلال مراكز إقليمية و</w:t>
      </w:r>
      <w:r w:rsidRPr="00BC1AE4">
        <w:rPr>
          <w:rFonts w:cs="Simplified Arabic" w:hint="cs"/>
          <w:szCs w:val="22"/>
          <w:rtl/>
        </w:rPr>
        <w:t>/</w:t>
      </w:r>
      <w:r w:rsidRPr="00BC1AE4">
        <w:rPr>
          <w:rFonts w:cs="Simplified Arabic"/>
          <w:szCs w:val="22"/>
          <w:rtl/>
        </w:rPr>
        <w:t>أو دون إقليمية يعي</w:t>
      </w:r>
      <w:r w:rsidRPr="00BC1AE4">
        <w:rPr>
          <w:rFonts w:cs="Simplified Arabic" w:hint="cs"/>
          <w:szCs w:val="22"/>
          <w:rtl/>
        </w:rPr>
        <w:t>ّ</w:t>
      </w:r>
      <w:r w:rsidRPr="00BC1AE4">
        <w:rPr>
          <w:rFonts w:cs="Simplified Arabic"/>
          <w:szCs w:val="22"/>
          <w:rtl/>
        </w:rPr>
        <w:t>نها مؤتمر الأطراف.</w:t>
      </w:r>
      <w:r w:rsidRPr="00BC1AE4">
        <w:rPr>
          <w:rFonts w:cs="Simplified Arabic" w:hint="cs"/>
          <w:szCs w:val="22"/>
          <w:rtl/>
        </w:rPr>
        <w:t xml:space="preserve"> </w:t>
      </w:r>
      <w:r w:rsidRPr="00BC1AE4">
        <w:rPr>
          <w:rFonts w:cs="Simplified Arabic"/>
          <w:kern w:val="22"/>
          <w:szCs w:val="22"/>
          <w:rtl/>
          <w:lang w:bidi="ar-EG"/>
        </w:rPr>
        <w:t>وس</w:t>
      </w:r>
      <w:r w:rsidRPr="00BC1AE4">
        <w:rPr>
          <w:rFonts w:cs="Simplified Arabic" w:hint="cs"/>
          <w:kern w:val="22"/>
          <w:szCs w:val="22"/>
          <w:rtl/>
          <w:lang w:bidi="ar-EG"/>
        </w:rPr>
        <w:t>تُ</w:t>
      </w:r>
      <w:r w:rsidRPr="00BC1AE4">
        <w:rPr>
          <w:rFonts w:cs="Simplified Arabic"/>
          <w:kern w:val="22"/>
          <w:szCs w:val="22"/>
          <w:rtl/>
          <w:lang w:bidi="ar-EG"/>
        </w:rPr>
        <w:t>ستضاف مراكز الدعم الإقليمية في المؤسسات الشريكة القائمة التي تتمتع</w:t>
      </w:r>
      <w:r w:rsidRPr="00BC1AE4">
        <w:rPr>
          <w:rFonts w:cs="Simplified Arabic" w:hint="cs"/>
          <w:kern w:val="22"/>
          <w:szCs w:val="22"/>
          <w:rtl/>
          <w:lang w:bidi="ar-EG"/>
        </w:rPr>
        <w:t xml:space="preserve"> </w:t>
      </w:r>
      <w:r w:rsidRPr="00BC1AE4">
        <w:rPr>
          <w:rFonts w:cs="Simplified Arabic"/>
          <w:kern w:val="22"/>
          <w:szCs w:val="22"/>
          <w:rtl/>
          <w:lang w:bidi="ar-EG"/>
        </w:rPr>
        <w:t>بالخبر</w:t>
      </w:r>
      <w:r w:rsidRPr="00BC1AE4">
        <w:rPr>
          <w:rFonts w:cs="Simplified Arabic" w:hint="cs"/>
          <w:kern w:val="22"/>
          <w:szCs w:val="22"/>
          <w:rtl/>
          <w:lang w:bidi="ar-EG"/>
        </w:rPr>
        <w:t>ات ذات الصلة</w:t>
      </w:r>
      <w:r w:rsidRPr="00BC1AE4">
        <w:rPr>
          <w:rFonts w:cs="Simplified Arabic"/>
          <w:kern w:val="22"/>
          <w:szCs w:val="22"/>
          <w:rtl/>
          <w:lang w:bidi="ar-EG"/>
        </w:rPr>
        <w:t xml:space="preserve"> والقدرات المؤسسية</w:t>
      </w:r>
      <w:r w:rsidRPr="00BC1AE4">
        <w:rPr>
          <w:rFonts w:cs="Simplified Arabic" w:hint="cs"/>
          <w:kern w:val="22"/>
          <w:szCs w:val="22"/>
          <w:rtl/>
          <w:lang w:bidi="ar-EG"/>
        </w:rPr>
        <w:t xml:space="preserve"> </w:t>
      </w:r>
      <w:r w:rsidRPr="00BC1AE4">
        <w:rPr>
          <w:rFonts w:cs="Simplified Arabic" w:hint="cs"/>
          <w:szCs w:val="22"/>
          <w:rtl/>
        </w:rPr>
        <w:t>اللازمة</w:t>
      </w:r>
      <w:r w:rsidRPr="00BC1AE4">
        <w:rPr>
          <w:rFonts w:cs="Simplified Arabic"/>
          <w:kern w:val="22"/>
          <w:szCs w:val="22"/>
          <w:rtl/>
          <w:lang w:bidi="ar-EG"/>
        </w:rPr>
        <w:t xml:space="preserve"> لتقديم المساعدة التقنية لبلدان المنطقة أو المنطقة دون الإقليمية</w:t>
      </w:r>
      <w:r w:rsidRPr="00BC1AE4">
        <w:rPr>
          <w:rFonts w:cs="Simplified Arabic" w:hint="cs"/>
          <w:kern w:val="22"/>
          <w:szCs w:val="22"/>
          <w:rtl/>
          <w:lang w:bidi="ar-EG"/>
        </w:rPr>
        <w:t>،</w:t>
      </w:r>
      <w:r w:rsidRPr="00BC1AE4">
        <w:rPr>
          <w:rFonts w:cs="Simplified Arabic"/>
          <w:kern w:val="22"/>
          <w:szCs w:val="22"/>
          <w:rtl/>
          <w:lang w:bidi="ar-EG"/>
        </w:rPr>
        <w:t xml:space="preserve"> عند الطلب</w:t>
      </w:r>
      <w:r w:rsidRPr="00BC1AE4">
        <w:rPr>
          <w:rFonts w:cs="Simplified Arabic" w:hint="cs"/>
          <w:kern w:val="22"/>
          <w:szCs w:val="22"/>
          <w:rtl/>
          <w:lang w:bidi="ar-EG"/>
        </w:rPr>
        <w:t xml:space="preserve">، </w:t>
      </w:r>
      <w:r w:rsidRPr="00BC1AE4">
        <w:rPr>
          <w:rFonts w:cs="Simplified Arabic"/>
          <w:szCs w:val="22"/>
          <w:rtl/>
        </w:rPr>
        <w:t>وكذلك</w:t>
      </w:r>
      <w:r w:rsidRPr="00BC1AE4">
        <w:rPr>
          <w:rFonts w:cs="Simplified Arabic" w:hint="cs"/>
          <w:szCs w:val="22"/>
          <w:rtl/>
        </w:rPr>
        <w:t xml:space="preserve"> </w:t>
      </w:r>
      <w:r w:rsidRPr="00BC1AE4">
        <w:rPr>
          <w:rFonts w:cs="Simplified Arabic"/>
          <w:kern w:val="22"/>
          <w:szCs w:val="22"/>
          <w:rtl/>
          <w:lang w:bidi="ar-EG"/>
        </w:rPr>
        <w:t xml:space="preserve">القدرات </w:t>
      </w:r>
      <w:r w:rsidRPr="00BC1AE4">
        <w:rPr>
          <w:rFonts w:cs="Simplified Arabic" w:hint="cs"/>
          <w:szCs w:val="22"/>
          <w:rtl/>
        </w:rPr>
        <w:t>اللازمة</w:t>
      </w:r>
      <w:r w:rsidRPr="00BC1AE4">
        <w:rPr>
          <w:rFonts w:cs="Simplified Arabic"/>
          <w:szCs w:val="22"/>
          <w:rtl/>
        </w:rPr>
        <w:t xml:space="preserve"> </w:t>
      </w:r>
      <w:r w:rsidRPr="00BC1AE4">
        <w:rPr>
          <w:rFonts w:cs="Simplified Arabic"/>
          <w:kern w:val="22"/>
          <w:szCs w:val="22"/>
          <w:rtl/>
          <w:lang w:bidi="ar-EG"/>
        </w:rPr>
        <w:t>ل</w:t>
      </w:r>
      <w:r w:rsidRPr="00BC1AE4">
        <w:rPr>
          <w:rFonts w:cs="Simplified Arabic" w:hint="cs"/>
          <w:kern w:val="22"/>
          <w:szCs w:val="22"/>
          <w:rtl/>
          <w:lang w:bidi="ar-EG"/>
        </w:rPr>
        <w:t>حشد</w:t>
      </w:r>
      <w:r w:rsidRPr="00BC1AE4">
        <w:rPr>
          <w:rFonts w:cs="Simplified Arabic"/>
          <w:szCs w:val="22"/>
          <w:rtl/>
        </w:rPr>
        <w:t xml:space="preserve"> الموارد لمشاريع وبرامج التعاون التقني</w:t>
      </w:r>
      <w:r w:rsidRPr="00BC1AE4">
        <w:rPr>
          <w:rFonts w:cs="Simplified Arabic" w:hint="cs"/>
          <w:szCs w:val="22"/>
          <w:rtl/>
        </w:rPr>
        <w:t xml:space="preserve"> و</w:t>
      </w:r>
      <w:r w:rsidRPr="00BC1AE4">
        <w:rPr>
          <w:rFonts w:cs="Simplified Arabic"/>
          <w:szCs w:val="22"/>
          <w:rtl/>
        </w:rPr>
        <w:t xml:space="preserve">العلمي في </w:t>
      </w:r>
      <w:r w:rsidRPr="00BC1AE4">
        <w:rPr>
          <w:rFonts w:cs="Simplified Arabic"/>
          <w:kern w:val="22"/>
          <w:szCs w:val="22"/>
          <w:rtl/>
          <w:lang w:bidi="ar-EG"/>
        </w:rPr>
        <w:t>مناطقها</w:t>
      </w:r>
      <w:r w:rsidRPr="00BC1AE4">
        <w:rPr>
          <w:rFonts w:cs="Simplified Arabic"/>
          <w:szCs w:val="22"/>
          <w:rtl/>
        </w:rPr>
        <w:t>.</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szCs w:val="22"/>
          <w:rtl/>
        </w:rPr>
        <w:lastRenderedPageBreak/>
        <w:t>و</w:t>
      </w:r>
      <w:r w:rsidRPr="00BC1AE4">
        <w:rPr>
          <w:rFonts w:cs="Simplified Arabic"/>
          <w:szCs w:val="22"/>
          <w:rtl/>
        </w:rPr>
        <w:t>سينظر مؤتمر الأطراف</w:t>
      </w:r>
      <w:r w:rsidRPr="00BC1AE4">
        <w:rPr>
          <w:rFonts w:cs="Simplified Arabic" w:hint="cs"/>
          <w:szCs w:val="22"/>
          <w:rtl/>
        </w:rPr>
        <w:t xml:space="preserve"> في</w:t>
      </w:r>
      <w:r w:rsidRPr="00BC1AE4">
        <w:rPr>
          <w:rFonts w:cs="Simplified Arabic"/>
          <w:szCs w:val="22"/>
          <w:rtl/>
        </w:rPr>
        <w:t xml:space="preserve"> معايير اختيار المؤسس</w:t>
      </w:r>
      <w:r w:rsidRPr="00BC1AE4">
        <w:rPr>
          <w:rFonts w:cs="Simplified Arabic" w:hint="cs"/>
          <w:szCs w:val="22"/>
          <w:rtl/>
        </w:rPr>
        <w:t>ات</w:t>
      </w:r>
      <w:r w:rsidRPr="00BC1AE4">
        <w:rPr>
          <w:rFonts w:cs="Simplified Arabic"/>
          <w:szCs w:val="22"/>
          <w:rtl/>
        </w:rPr>
        <w:t xml:space="preserve"> ال</w:t>
      </w:r>
      <w:r w:rsidRPr="00BC1AE4">
        <w:rPr>
          <w:rFonts w:cs="Simplified Arabic" w:hint="cs"/>
          <w:szCs w:val="22"/>
          <w:rtl/>
        </w:rPr>
        <w:t>تي ست</w:t>
      </w:r>
      <w:r w:rsidRPr="00BC1AE4">
        <w:rPr>
          <w:rFonts w:cs="Simplified Arabic"/>
          <w:szCs w:val="22"/>
          <w:rtl/>
        </w:rPr>
        <w:t>ستضيف</w:t>
      </w:r>
      <w:r w:rsidRPr="00BC1AE4">
        <w:rPr>
          <w:rFonts w:cs="Simplified Arabic" w:hint="cs"/>
          <w:szCs w:val="22"/>
          <w:rtl/>
        </w:rPr>
        <w:t xml:space="preserve"> هذه ا</w:t>
      </w:r>
      <w:r w:rsidRPr="00BC1AE4">
        <w:rPr>
          <w:rFonts w:cs="Simplified Arabic"/>
          <w:szCs w:val="22"/>
          <w:rtl/>
        </w:rPr>
        <w:t>لمر</w:t>
      </w:r>
      <w:r w:rsidRPr="00BC1AE4">
        <w:rPr>
          <w:rFonts w:cs="Simplified Arabic" w:hint="cs"/>
          <w:szCs w:val="22"/>
          <w:rtl/>
        </w:rPr>
        <w:t>ا</w:t>
      </w:r>
      <w:r w:rsidRPr="00BC1AE4">
        <w:rPr>
          <w:rFonts w:cs="Simplified Arabic"/>
          <w:szCs w:val="22"/>
          <w:rtl/>
        </w:rPr>
        <w:t>كز</w:t>
      </w:r>
      <w:r w:rsidRPr="00BC1AE4">
        <w:rPr>
          <w:rFonts w:cs="Simplified Arabic" w:hint="cs"/>
          <w:szCs w:val="22"/>
          <w:rtl/>
        </w:rPr>
        <w:t xml:space="preserve"> وي</w:t>
      </w:r>
      <w:r w:rsidRPr="00BC1AE4">
        <w:rPr>
          <w:rFonts w:cs="Simplified Arabic"/>
          <w:szCs w:val="22"/>
          <w:rtl/>
        </w:rPr>
        <w:t xml:space="preserve">وافق عليها </w:t>
      </w:r>
      <w:r w:rsidRPr="00BC1AE4">
        <w:rPr>
          <w:rFonts w:cs="Simplified Arabic" w:hint="cs"/>
          <w:szCs w:val="22"/>
          <w:rtl/>
        </w:rPr>
        <w:t>في</w:t>
      </w:r>
      <w:r w:rsidRPr="00BC1AE4">
        <w:rPr>
          <w:rFonts w:cs="Simplified Arabic"/>
          <w:szCs w:val="22"/>
          <w:rtl/>
        </w:rPr>
        <w:t xml:space="preserve"> اجتماعه الخامس عشر. </w:t>
      </w:r>
      <w:r w:rsidRPr="00BC1AE4">
        <w:rPr>
          <w:rFonts w:cs="Simplified Arabic" w:hint="cs"/>
          <w:szCs w:val="22"/>
          <w:rtl/>
        </w:rPr>
        <w:t>و</w:t>
      </w:r>
      <w:r w:rsidRPr="00BC1AE4">
        <w:rPr>
          <w:rFonts w:cs="Simplified Arabic"/>
          <w:szCs w:val="22"/>
          <w:rtl/>
        </w:rPr>
        <w:t xml:space="preserve">قد يطلب مؤتمر الأطراف، على سبيل المثال، أن </w:t>
      </w:r>
      <w:r w:rsidRPr="00BC1AE4">
        <w:rPr>
          <w:rFonts w:cs="Simplified Arabic" w:hint="cs"/>
          <w:szCs w:val="22"/>
          <w:rtl/>
        </w:rPr>
        <w:t>ت</w:t>
      </w:r>
      <w:r w:rsidRPr="00BC1AE4">
        <w:rPr>
          <w:rFonts w:cs="Simplified Arabic"/>
          <w:szCs w:val="22"/>
          <w:rtl/>
        </w:rPr>
        <w:t>كون لدى أي منظمة أو مؤسسة ترغب في استضافة مثل هذ</w:t>
      </w:r>
      <w:r w:rsidRPr="00BC1AE4">
        <w:rPr>
          <w:rFonts w:cs="Simplified Arabic" w:hint="cs"/>
          <w:szCs w:val="22"/>
          <w:rtl/>
        </w:rPr>
        <w:t>ه</w:t>
      </w:r>
      <w:r w:rsidRPr="00BC1AE4">
        <w:rPr>
          <w:rFonts w:cs="Simplified Arabic"/>
          <w:szCs w:val="22"/>
          <w:rtl/>
        </w:rPr>
        <w:t xml:space="preserve"> المر</w:t>
      </w:r>
      <w:r w:rsidRPr="00BC1AE4">
        <w:rPr>
          <w:rFonts w:cs="Simplified Arabic" w:hint="cs"/>
          <w:szCs w:val="22"/>
          <w:rtl/>
        </w:rPr>
        <w:t>ا</w:t>
      </w:r>
      <w:r w:rsidRPr="00BC1AE4">
        <w:rPr>
          <w:rFonts w:cs="Simplified Arabic"/>
          <w:szCs w:val="22"/>
          <w:rtl/>
        </w:rPr>
        <w:t xml:space="preserve">كز </w:t>
      </w:r>
      <w:r w:rsidRPr="00BC1AE4">
        <w:rPr>
          <w:rFonts w:cs="Simplified Arabic" w:hint="cs"/>
          <w:szCs w:val="22"/>
          <w:rtl/>
        </w:rPr>
        <w:t>المقو</w:t>
      </w:r>
      <w:r w:rsidRPr="00BC1AE4">
        <w:rPr>
          <w:rFonts w:cs="Simplified Arabic" w:hint="cs"/>
          <w:szCs w:val="22"/>
          <w:rtl/>
          <w:lang w:bidi="ar-EG"/>
        </w:rPr>
        <w:t>ّ</w:t>
      </w:r>
      <w:r w:rsidRPr="00BC1AE4">
        <w:rPr>
          <w:rFonts w:cs="Simplified Arabic" w:hint="cs"/>
          <w:szCs w:val="22"/>
          <w:rtl/>
        </w:rPr>
        <w:t>مات التالية</w:t>
      </w:r>
      <w:r w:rsidRPr="00BC1AE4">
        <w:rPr>
          <w:rFonts w:cs="Simplified Arabic"/>
          <w:szCs w:val="22"/>
          <w:rtl/>
        </w:rPr>
        <w:t>:</w:t>
      </w:r>
    </w:p>
    <w:p w:rsidR="00BC1AE4" w:rsidRPr="00BC1AE4" w:rsidRDefault="00BC1AE4" w:rsidP="007A19FB">
      <w:pPr>
        <w:pStyle w:val="Para1"/>
        <w:numPr>
          <w:ilvl w:val="0"/>
          <w:numId w:val="73"/>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قدرة</w:t>
      </w:r>
      <w:r w:rsidRPr="00BC1AE4">
        <w:rPr>
          <w:rFonts w:cs="Simplified Arabic" w:hint="cs"/>
          <w:sz w:val="20"/>
          <w:szCs w:val="22"/>
          <w:rtl/>
        </w:rPr>
        <w:t xml:space="preserve"> مُثبتة</w:t>
      </w:r>
      <w:r w:rsidRPr="00BC1AE4">
        <w:rPr>
          <w:rFonts w:cs="Simplified Arabic"/>
          <w:sz w:val="20"/>
          <w:szCs w:val="22"/>
          <w:rtl/>
        </w:rPr>
        <w:t xml:space="preserve"> على تقديم المشورة والدعم</w:t>
      </w:r>
      <w:r w:rsidRPr="00BC1AE4">
        <w:rPr>
          <w:rFonts w:cs="Simplified Arabic" w:hint="cs"/>
          <w:sz w:val="20"/>
          <w:szCs w:val="22"/>
          <w:rtl/>
        </w:rPr>
        <w:t xml:space="preserve"> </w:t>
      </w:r>
      <w:r w:rsidRPr="00BC1AE4">
        <w:rPr>
          <w:rFonts w:cs="Simplified Arabic"/>
          <w:sz w:val="20"/>
          <w:szCs w:val="22"/>
          <w:rtl/>
        </w:rPr>
        <w:t>التقني</w:t>
      </w:r>
      <w:r w:rsidRPr="00BC1AE4">
        <w:rPr>
          <w:rFonts w:cs="Simplified Arabic" w:hint="cs"/>
          <w:sz w:val="20"/>
          <w:szCs w:val="22"/>
          <w:rtl/>
        </w:rPr>
        <w:t>ين</w:t>
      </w:r>
      <w:r w:rsidRPr="00BC1AE4">
        <w:rPr>
          <w:rFonts w:cs="Simplified Arabic"/>
          <w:sz w:val="20"/>
          <w:szCs w:val="22"/>
          <w:rtl/>
        </w:rPr>
        <w:t xml:space="preserve"> للأطراف في تخطيط وتنفيذ المشاريع و</w:t>
      </w:r>
      <w:r w:rsidRPr="00BC1AE4">
        <w:rPr>
          <w:rFonts w:cs="Simplified Arabic" w:hint="cs"/>
          <w:sz w:val="20"/>
          <w:szCs w:val="22"/>
          <w:rtl/>
        </w:rPr>
        <w:t>/</w:t>
      </w:r>
      <w:r w:rsidRPr="00BC1AE4">
        <w:rPr>
          <w:rFonts w:cs="Simplified Arabic"/>
          <w:sz w:val="20"/>
          <w:szCs w:val="22"/>
          <w:rtl/>
        </w:rPr>
        <w:t>أو البرامج التي تقودها البلدان؛</w:t>
      </w:r>
    </w:p>
    <w:p w:rsidR="00BC1AE4" w:rsidRPr="00BC1AE4" w:rsidRDefault="00BC1AE4" w:rsidP="007A19FB">
      <w:pPr>
        <w:pStyle w:val="Para1"/>
        <w:numPr>
          <w:ilvl w:val="0"/>
          <w:numId w:val="73"/>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خبرة واسعة في مجالات العمل التي ت</w:t>
      </w:r>
      <w:r w:rsidRPr="00BC1AE4">
        <w:rPr>
          <w:rFonts w:cs="Simplified Arabic" w:hint="cs"/>
          <w:sz w:val="20"/>
          <w:szCs w:val="22"/>
          <w:rtl/>
        </w:rPr>
        <w:t>ضطلع</w:t>
      </w:r>
      <w:r w:rsidRPr="00BC1AE4">
        <w:rPr>
          <w:rFonts w:cs="Simplified Arabic"/>
          <w:sz w:val="20"/>
          <w:szCs w:val="22"/>
          <w:rtl/>
        </w:rPr>
        <w:t xml:space="preserve"> بها الأطراف في تنفيذ اتفاقية التنوع البيولوجي وبروتوكول</w:t>
      </w:r>
      <w:r w:rsidRPr="00BC1AE4">
        <w:rPr>
          <w:rFonts w:cs="Simplified Arabic" w:hint="cs"/>
          <w:sz w:val="20"/>
          <w:szCs w:val="22"/>
          <w:rtl/>
        </w:rPr>
        <w:t>ي</w:t>
      </w:r>
      <w:r w:rsidRPr="00BC1AE4">
        <w:rPr>
          <w:rFonts w:cs="Simplified Arabic"/>
          <w:sz w:val="20"/>
          <w:szCs w:val="22"/>
          <w:rtl/>
        </w:rPr>
        <w:t>ها؛</w:t>
      </w:r>
    </w:p>
    <w:p w:rsidR="00BC1AE4" w:rsidRPr="00BC1AE4" w:rsidRDefault="00BC1AE4" w:rsidP="007A19FB">
      <w:pPr>
        <w:pStyle w:val="Para1"/>
        <w:numPr>
          <w:ilvl w:val="0"/>
          <w:numId w:val="73"/>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القدرة على </w:t>
      </w:r>
      <w:r w:rsidRPr="00BC1AE4">
        <w:rPr>
          <w:rFonts w:cs="Simplified Arabic" w:hint="cs"/>
          <w:sz w:val="20"/>
          <w:szCs w:val="22"/>
          <w:rtl/>
        </w:rPr>
        <w:t>حشد</w:t>
      </w:r>
      <w:r w:rsidRPr="00BC1AE4">
        <w:rPr>
          <w:rFonts w:cs="Simplified Arabic"/>
          <w:sz w:val="20"/>
          <w:szCs w:val="22"/>
          <w:rtl/>
        </w:rPr>
        <w:t xml:space="preserve"> الموارد لبرامج التعاون التقني والعلمي؛</w:t>
      </w:r>
    </w:p>
    <w:p w:rsidR="00BC1AE4" w:rsidRPr="00BC1AE4" w:rsidRDefault="00BC1AE4" w:rsidP="007A19FB">
      <w:pPr>
        <w:pStyle w:val="Para1"/>
        <w:numPr>
          <w:ilvl w:val="0"/>
          <w:numId w:val="73"/>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سياسات وإجراءات مناسبة وآليات مؤسسية أخرى </w:t>
      </w:r>
      <w:r w:rsidRPr="00BC1AE4">
        <w:rPr>
          <w:rFonts w:cs="Simplified Arabic" w:hint="cs"/>
          <w:sz w:val="20"/>
          <w:szCs w:val="22"/>
          <w:rtl/>
        </w:rPr>
        <w:t>و</w:t>
      </w:r>
      <w:r w:rsidRPr="00BC1AE4">
        <w:rPr>
          <w:rFonts w:cs="Simplified Arabic"/>
          <w:sz w:val="20"/>
          <w:szCs w:val="22"/>
          <w:rtl/>
        </w:rPr>
        <w:t xml:space="preserve">قدرة </w:t>
      </w:r>
      <w:r w:rsidRPr="00BC1AE4">
        <w:rPr>
          <w:rFonts w:cs="Simplified Arabic" w:hint="cs"/>
          <w:sz w:val="20"/>
          <w:szCs w:val="22"/>
          <w:rtl/>
        </w:rPr>
        <w:t>مُثبتة على</w:t>
      </w:r>
      <w:r w:rsidRPr="00BC1AE4">
        <w:rPr>
          <w:rFonts w:cs="Simplified Arabic"/>
          <w:sz w:val="20"/>
          <w:szCs w:val="22"/>
          <w:rtl/>
        </w:rPr>
        <w:t xml:space="preserve"> إدارة مشاريع وبرامج معقدة </w:t>
      </w:r>
      <w:r w:rsidRPr="00BC1AE4">
        <w:rPr>
          <w:rFonts w:cs="Simplified Arabic" w:hint="cs"/>
          <w:sz w:val="20"/>
          <w:szCs w:val="22"/>
          <w:rtl/>
        </w:rPr>
        <w:t>و</w:t>
      </w:r>
      <w:r w:rsidRPr="00BC1AE4">
        <w:rPr>
          <w:rFonts w:cs="Simplified Arabic"/>
          <w:sz w:val="20"/>
          <w:szCs w:val="22"/>
          <w:rtl/>
        </w:rPr>
        <w:t>متعددة؛</w:t>
      </w:r>
    </w:p>
    <w:p w:rsidR="00BC1AE4" w:rsidRPr="00BC1AE4" w:rsidRDefault="00BC1AE4" w:rsidP="007A19FB">
      <w:pPr>
        <w:pStyle w:val="Para1"/>
        <w:numPr>
          <w:ilvl w:val="0"/>
          <w:numId w:val="73"/>
        </w:numPr>
        <w:kinsoku w:val="0"/>
        <w:overflowPunct w:val="0"/>
        <w:autoSpaceDE w:val="0"/>
        <w:autoSpaceDN w:val="0"/>
        <w:bidi/>
        <w:adjustRightInd w:val="0"/>
        <w:snapToGrid w:val="0"/>
        <w:spacing w:before="0" w:line="216" w:lineRule="auto"/>
        <w:ind w:left="0" w:firstLine="720"/>
        <w:rPr>
          <w:rFonts w:cs="Simplified Arabic"/>
          <w:kern w:val="22"/>
          <w:sz w:val="20"/>
          <w:szCs w:val="22"/>
        </w:rPr>
      </w:pPr>
      <w:r w:rsidRPr="00BC1AE4">
        <w:rPr>
          <w:rFonts w:cs="Simplified Arabic"/>
          <w:sz w:val="20"/>
          <w:szCs w:val="22"/>
          <w:rtl/>
        </w:rPr>
        <w:t>شبكات نشطة من المتعاونين، بما في ذلك المؤسسات العاملة على المستويين ال</w:t>
      </w:r>
      <w:r w:rsidRPr="00BC1AE4">
        <w:rPr>
          <w:rFonts w:cs="Simplified Arabic" w:hint="cs"/>
          <w:sz w:val="20"/>
          <w:szCs w:val="22"/>
          <w:rtl/>
        </w:rPr>
        <w:t>إقليم</w:t>
      </w:r>
      <w:r w:rsidRPr="00BC1AE4">
        <w:rPr>
          <w:rFonts w:cs="Simplified Arabic"/>
          <w:sz w:val="20"/>
          <w:szCs w:val="22"/>
          <w:rtl/>
        </w:rPr>
        <w:t>ي و</w:t>
      </w:r>
      <w:r w:rsidRPr="00BC1AE4">
        <w:rPr>
          <w:rFonts w:cs="Simplified Arabic" w:hint="cs"/>
          <w:sz w:val="20"/>
          <w:szCs w:val="22"/>
          <w:rtl/>
        </w:rPr>
        <w:t xml:space="preserve">دون </w:t>
      </w:r>
      <w:r w:rsidRPr="00BC1AE4">
        <w:rPr>
          <w:rFonts w:cs="Simplified Arabic"/>
          <w:sz w:val="20"/>
          <w:szCs w:val="22"/>
          <w:rtl/>
        </w:rPr>
        <w:t xml:space="preserve">الإقليمي </w:t>
      </w:r>
      <w:r w:rsidRPr="00BC1AE4">
        <w:rPr>
          <w:rFonts w:cs="Simplified Arabic" w:hint="cs"/>
          <w:sz w:val="20"/>
          <w:szCs w:val="22"/>
          <w:rtl/>
        </w:rPr>
        <w:t>في</w:t>
      </w:r>
      <w:r w:rsidRPr="00BC1AE4">
        <w:rPr>
          <w:rFonts w:cs="Simplified Arabic"/>
          <w:sz w:val="20"/>
          <w:szCs w:val="22"/>
          <w:rtl/>
        </w:rPr>
        <w:t xml:space="preserve"> القضايا ال</w:t>
      </w:r>
      <w:r w:rsidRPr="00BC1AE4">
        <w:rPr>
          <w:rFonts w:cs="Simplified Arabic" w:hint="cs"/>
          <w:sz w:val="20"/>
          <w:szCs w:val="22"/>
          <w:rtl/>
        </w:rPr>
        <w:t>مت</w:t>
      </w:r>
      <w:r w:rsidRPr="00BC1AE4">
        <w:rPr>
          <w:rFonts w:cs="Simplified Arabic"/>
          <w:sz w:val="20"/>
          <w:szCs w:val="22"/>
          <w:rtl/>
        </w:rPr>
        <w:t>صلة بالتنوع البيولوجي؛</w:t>
      </w:r>
    </w:p>
    <w:p w:rsidR="00BC1AE4" w:rsidRPr="00544DEE" w:rsidRDefault="00BC1AE4" w:rsidP="00544DEE">
      <w:pPr>
        <w:pStyle w:val="Para1"/>
        <w:numPr>
          <w:ilvl w:val="0"/>
          <w:numId w:val="73"/>
        </w:numPr>
        <w:kinsoku w:val="0"/>
        <w:overflowPunct w:val="0"/>
        <w:autoSpaceDE w:val="0"/>
        <w:autoSpaceDN w:val="0"/>
        <w:bidi/>
        <w:adjustRightInd w:val="0"/>
        <w:snapToGrid w:val="0"/>
        <w:spacing w:before="0" w:line="216" w:lineRule="auto"/>
        <w:ind w:left="0" w:firstLine="720"/>
        <w:rPr>
          <w:rFonts w:cs="Simplified Arabic"/>
          <w:kern w:val="22"/>
          <w:sz w:val="20"/>
          <w:szCs w:val="22"/>
        </w:rPr>
      </w:pPr>
      <w:r w:rsidRPr="00BC1AE4">
        <w:rPr>
          <w:rFonts w:cs="Simplified Arabic"/>
          <w:sz w:val="20"/>
          <w:szCs w:val="22"/>
          <w:rtl/>
        </w:rPr>
        <w:t>خبرة</w:t>
      </w:r>
      <w:r w:rsidRPr="00BC1AE4">
        <w:rPr>
          <w:rFonts w:cs="Simplified Arabic" w:hint="cs"/>
          <w:sz w:val="20"/>
          <w:szCs w:val="22"/>
          <w:rtl/>
          <w:lang w:bidi="ar-EG"/>
        </w:rPr>
        <w:t xml:space="preserve"> في</w:t>
      </w:r>
      <w:r w:rsidRPr="00BC1AE4">
        <w:rPr>
          <w:rFonts w:cs="Simplified Arabic"/>
          <w:sz w:val="20"/>
          <w:szCs w:val="22"/>
          <w:rtl/>
        </w:rPr>
        <w:t xml:space="preserve"> </w:t>
      </w:r>
      <w:r w:rsidRPr="00BC1AE4">
        <w:rPr>
          <w:rFonts w:ascii="Simplified Arabic" w:hAnsi="Simplified Arabic" w:cs="Simplified Arabic"/>
          <w:sz w:val="20"/>
          <w:szCs w:val="22"/>
          <w:rtl/>
        </w:rPr>
        <w:t>العمل</w:t>
      </w:r>
      <w:r w:rsidRPr="00BC1AE4">
        <w:rPr>
          <w:rFonts w:cs="Simplified Arabic"/>
          <w:sz w:val="20"/>
          <w:szCs w:val="22"/>
          <w:rtl/>
        </w:rPr>
        <w:t xml:space="preserve"> مع الاتفاقيات الأخرى ال</w:t>
      </w:r>
      <w:r w:rsidRPr="00BC1AE4">
        <w:rPr>
          <w:rFonts w:cs="Simplified Arabic" w:hint="cs"/>
          <w:sz w:val="20"/>
          <w:szCs w:val="22"/>
          <w:rtl/>
        </w:rPr>
        <w:t>متع</w:t>
      </w:r>
      <w:r w:rsidRPr="00BC1AE4">
        <w:rPr>
          <w:rFonts w:cs="Simplified Arabic"/>
          <w:sz w:val="20"/>
          <w:szCs w:val="22"/>
          <w:rtl/>
        </w:rPr>
        <w:t>ل</w:t>
      </w:r>
      <w:r w:rsidRPr="00BC1AE4">
        <w:rPr>
          <w:rFonts w:cs="Simplified Arabic" w:hint="cs"/>
          <w:sz w:val="20"/>
          <w:szCs w:val="22"/>
          <w:rtl/>
        </w:rPr>
        <w:t>ق</w:t>
      </w:r>
      <w:r w:rsidRPr="00BC1AE4">
        <w:rPr>
          <w:rFonts w:cs="Simplified Arabic"/>
          <w:sz w:val="20"/>
          <w:szCs w:val="22"/>
          <w:rtl/>
        </w:rPr>
        <w:t>ة بالتنوع البيولوجي والعمليات الحكومية الدولية والشعوب الأصلية والمجتمعات المحلية والمجتمع المدني وأصحاب المصلحة الآخرين</w:t>
      </w:r>
      <w:r w:rsidR="00544DEE">
        <w:rPr>
          <w:rFonts w:cs="Simplified Arabic" w:hint="cs"/>
          <w:sz w:val="20"/>
          <w:szCs w:val="22"/>
          <w:rtl/>
        </w:rPr>
        <w:t>؛</w:t>
      </w:r>
    </w:p>
    <w:p w:rsidR="00544DEE" w:rsidRDefault="00544DEE" w:rsidP="00544DEE">
      <w:pPr>
        <w:pStyle w:val="Para1"/>
        <w:numPr>
          <w:ilvl w:val="0"/>
          <w:numId w:val="73"/>
        </w:numPr>
        <w:shd w:val="clear" w:color="auto" w:fill="BFBFBF" w:themeFill="background1" w:themeFillShade="BF"/>
        <w:kinsoku w:val="0"/>
        <w:overflowPunct w:val="0"/>
        <w:autoSpaceDE w:val="0"/>
        <w:autoSpaceDN w:val="0"/>
        <w:bidi/>
        <w:adjustRightInd w:val="0"/>
        <w:snapToGrid w:val="0"/>
        <w:spacing w:before="0" w:line="216" w:lineRule="auto"/>
        <w:ind w:left="1440" w:hanging="720"/>
        <w:rPr>
          <w:rFonts w:cs="Simplified Arabic"/>
          <w:kern w:val="22"/>
          <w:sz w:val="20"/>
          <w:szCs w:val="22"/>
        </w:rPr>
      </w:pPr>
      <w:r>
        <w:rPr>
          <w:rFonts w:cs="Simplified Arabic" w:hint="cs"/>
          <w:kern w:val="22"/>
          <w:sz w:val="20"/>
          <w:szCs w:val="22"/>
          <w:rtl/>
        </w:rPr>
        <w:t>المشاركة في الشبكات والشراكات الإقليمية ودون الإقليمية المتعلقة بالتنوع البيولوجي؛</w:t>
      </w:r>
    </w:p>
    <w:p w:rsidR="00544DEE" w:rsidRDefault="00544DEE" w:rsidP="00544DEE">
      <w:pPr>
        <w:pStyle w:val="Para1"/>
        <w:numPr>
          <w:ilvl w:val="0"/>
          <w:numId w:val="73"/>
        </w:numPr>
        <w:shd w:val="clear" w:color="auto" w:fill="BFBFBF" w:themeFill="background1" w:themeFillShade="BF"/>
        <w:kinsoku w:val="0"/>
        <w:overflowPunct w:val="0"/>
        <w:autoSpaceDE w:val="0"/>
        <w:autoSpaceDN w:val="0"/>
        <w:bidi/>
        <w:adjustRightInd w:val="0"/>
        <w:snapToGrid w:val="0"/>
        <w:spacing w:before="0" w:line="216" w:lineRule="auto"/>
        <w:ind w:left="1440" w:hanging="720"/>
        <w:rPr>
          <w:rFonts w:cs="Simplified Arabic"/>
          <w:kern w:val="22"/>
          <w:sz w:val="20"/>
          <w:szCs w:val="22"/>
        </w:rPr>
      </w:pPr>
      <w:r>
        <w:rPr>
          <w:rFonts w:cs="Simplified Arabic" w:hint="cs"/>
          <w:kern w:val="22"/>
          <w:sz w:val="20"/>
          <w:szCs w:val="22"/>
          <w:rtl/>
        </w:rPr>
        <w:t>خبرة في مجالات العمل المتعلقة بالتنوع البيولوجي؛</w:t>
      </w:r>
    </w:p>
    <w:p w:rsidR="00544DEE" w:rsidRDefault="00544DEE" w:rsidP="00544DEE">
      <w:pPr>
        <w:pStyle w:val="Para1"/>
        <w:numPr>
          <w:ilvl w:val="0"/>
          <w:numId w:val="73"/>
        </w:numPr>
        <w:shd w:val="clear" w:color="auto" w:fill="BFBFBF" w:themeFill="background1" w:themeFillShade="BF"/>
        <w:kinsoku w:val="0"/>
        <w:overflowPunct w:val="0"/>
        <w:autoSpaceDE w:val="0"/>
        <w:autoSpaceDN w:val="0"/>
        <w:bidi/>
        <w:adjustRightInd w:val="0"/>
        <w:snapToGrid w:val="0"/>
        <w:spacing w:before="0" w:line="216" w:lineRule="auto"/>
        <w:ind w:left="1440" w:hanging="720"/>
        <w:rPr>
          <w:rFonts w:cs="Simplified Arabic"/>
          <w:kern w:val="22"/>
          <w:sz w:val="20"/>
          <w:szCs w:val="22"/>
        </w:rPr>
      </w:pPr>
      <w:r>
        <w:rPr>
          <w:rFonts w:cs="Simplified Arabic" w:hint="cs"/>
          <w:kern w:val="22"/>
          <w:sz w:val="20"/>
          <w:szCs w:val="22"/>
          <w:rtl/>
        </w:rPr>
        <w:t>خبرة مثبتة في تيسير التعاون التقني والعلمي؛</w:t>
      </w:r>
    </w:p>
    <w:p w:rsidR="00544DEE" w:rsidRPr="00544DEE" w:rsidRDefault="00544DEE" w:rsidP="00544DEE">
      <w:pPr>
        <w:pStyle w:val="Para1"/>
        <w:numPr>
          <w:ilvl w:val="0"/>
          <w:numId w:val="73"/>
        </w:numPr>
        <w:shd w:val="clear" w:color="auto" w:fill="BFBFBF" w:themeFill="background1" w:themeFillShade="BF"/>
        <w:kinsoku w:val="0"/>
        <w:overflowPunct w:val="0"/>
        <w:autoSpaceDE w:val="0"/>
        <w:autoSpaceDN w:val="0"/>
        <w:bidi/>
        <w:adjustRightInd w:val="0"/>
        <w:snapToGrid w:val="0"/>
        <w:spacing w:before="0" w:line="216" w:lineRule="auto"/>
        <w:ind w:left="1440" w:hanging="720"/>
        <w:rPr>
          <w:rFonts w:cs="Simplified Arabic"/>
          <w:kern w:val="22"/>
          <w:sz w:val="20"/>
          <w:szCs w:val="22"/>
          <w:rtl/>
        </w:rPr>
      </w:pPr>
      <w:r>
        <w:rPr>
          <w:rFonts w:cs="Simplified Arabic" w:hint="cs"/>
          <w:kern w:val="22"/>
          <w:sz w:val="20"/>
          <w:szCs w:val="22"/>
          <w:rtl/>
        </w:rPr>
        <w:t>قدرة مثبتة وقدرات مؤسسية على إدارة مشروعات متعددة.</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bookmarkStart w:id="163" w:name="_Hlk20998139"/>
      <w:r w:rsidRPr="00BC1AE4">
        <w:rPr>
          <w:rFonts w:cs="Simplified Arabic" w:hint="cs"/>
          <w:szCs w:val="22"/>
          <w:rtl/>
        </w:rPr>
        <w:t>و</w:t>
      </w:r>
      <w:r w:rsidRPr="00BC1AE4">
        <w:rPr>
          <w:rFonts w:cs="Simplified Arabic"/>
          <w:szCs w:val="22"/>
          <w:rtl/>
        </w:rPr>
        <w:t>ستضطلع مراكز الدعم الإقليمية بوظائف</w:t>
      </w:r>
      <w:r w:rsidRPr="00BC1AE4">
        <w:rPr>
          <w:rFonts w:cs="Simplified Arabic" w:hint="cs"/>
          <w:szCs w:val="22"/>
          <w:rtl/>
        </w:rPr>
        <w:t xml:space="preserve"> مشابهة</w:t>
      </w:r>
      <w:r w:rsidRPr="00BC1AE4">
        <w:rPr>
          <w:rFonts w:cs="Simplified Arabic"/>
          <w:szCs w:val="22"/>
          <w:rtl/>
        </w:rPr>
        <w:t xml:space="preserve"> </w:t>
      </w:r>
      <w:r w:rsidRPr="00BC1AE4">
        <w:rPr>
          <w:rFonts w:cs="Simplified Arabic"/>
          <w:kern w:val="22"/>
          <w:szCs w:val="22"/>
          <w:rtl/>
          <w:lang w:bidi="ar-EG"/>
        </w:rPr>
        <w:t xml:space="preserve">لتلك </w:t>
      </w:r>
      <w:r w:rsidRPr="00BC1AE4">
        <w:rPr>
          <w:rFonts w:cs="Simplified Arabic" w:hint="cs"/>
          <w:szCs w:val="22"/>
          <w:rtl/>
        </w:rPr>
        <w:t>التي ي</w:t>
      </w:r>
      <w:r w:rsidRPr="00BC1AE4">
        <w:rPr>
          <w:rFonts w:cs="Simplified Arabic"/>
          <w:szCs w:val="22"/>
          <w:rtl/>
        </w:rPr>
        <w:t>ضطلع</w:t>
      </w:r>
      <w:r w:rsidRPr="00BC1AE4">
        <w:rPr>
          <w:rFonts w:cs="Simplified Arabic" w:hint="cs"/>
          <w:szCs w:val="22"/>
          <w:rtl/>
        </w:rPr>
        <w:t xml:space="preserve"> بها </w:t>
      </w:r>
      <w:r w:rsidRPr="00BC1AE4">
        <w:rPr>
          <w:rFonts w:cs="Simplified Arabic"/>
          <w:szCs w:val="22"/>
          <w:rtl/>
        </w:rPr>
        <w:t xml:space="preserve">المركز العالمي على النحو </w:t>
      </w:r>
      <w:r w:rsidRPr="00BC1AE4">
        <w:rPr>
          <w:rFonts w:cs="Simplified Arabic" w:hint="cs"/>
          <w:kern w:val="22"/>
          <w:szCs w:val="22"/>
          <w:rtl/>
          <w:lang w:bidi="ar-EG"/>
        </w:rPr>
        <w:t>الوارد</w:t>
      </w:r>
      <w:r w:rsidRPr="00BC1AE4">
        <w:rPr>
          <w:rFonts w:cs="Simplified Arabic"/>
          <w:kern w:val="22"/>
          <w:szCs w:val="22"/>
          <w:rtl/>
          <w:lang w:bidi="ar-EG"/>
        </w:rPr>
        <w:t xml:space="preserve"> </w:t>
      </w:r>
      <w:r w:rsidRPr="00BC1AE4">
        <w:rPr>
          <w:rFonts w:cs="Simplified Arabic" w:hint="cs"/>
          <w:kern w:val="22"/>
          <w:szCs w:val="22"/>
          <w:rtl/>
          <w:lang w:bidi="ar-EG"/>
        </w:rPr>
        <w:t xml:space="preserve">وصفه </w:t>
      </w:r>
      <w:r w:rsidRPr="00BC1AE4">
        <w:rPr>
          <w:rFonts w:cs="Simplified Arabic"/>
          <w:kern w:val="22"/>
          <w:szCs w:val="22"/>
          <w:rtl/>
          <w:lang w:bidi="ar-EG"/>
        </w:rPr>
        <w:t>أعلاه</w:t>
      </w:r>
      <w:r w:rsidRPr="00BC1AE4">
        <w:rPr>
          <w:rFonts w:cs="Simplified Arabic" w:hint="cs"/>
          <w:szCs w:val="22"/>
          <w:rtl/>
        </w:rPr>
        <w:t>،</w:t>
      </w:r>
      <w:r w:rsidRPr="00BC1AE4">
        <w:rPr>
          <w:rFonts w:cs="Simplified Arabic"/>
          <w:szCs w:val="22"/>
          <w:rtl/>
        </w:rPr>
        <w:t xml:space="preserve"> </w:t>
      </w:r>
      <w:r w:rsidRPr="00BC1AE4">
        <w:rPr>
          <w:rFonts w:cs="Simplified Arabic" w:hint="cs"/>
          <w:kern w:val="22"/>
          <w:szCs w:val="22"/>
          <w:rtl/>
          <w:lang w:bidi="ar-EG"/>
        </w:rPr>
        <w:t>غير أن</w:t>
      </w:r>
      <w:r w:rsidRPr="00BC1AE4">
        <w:rPr>
          <w:rFonts w:cs="Simplified Arabic"/>
          <w:kern w:val="22"/>
          <w:szCs w:val="22"/>
          <w:rtl/>
          <w:lang w:bidi="ar-EG"/>
        </w:rPr>
        <w:t xml:space="preserve">ها ستعمل داخل مناطقها أو </w:t>
      </w:r>
      <w:r w:rsidRPr="00BC1AE4">
        <w:rPr>
          <w:rFonts w:cs="Simplified Arabic" w:hint="cs"/>
          <w:kern w:val="22"/>
          <w:szCs w:val="22"/>
          <w:rtl/>
          <w:lang w:bidi="ar-EG"/>
        </w:rPr>
        <w:t>مناطقها دون الإقليمية</w:t>
      </w:r>
      <w:r w:rsidRPr="00BC1AE4">
        <w:rPr>
          <w:rFonts w:cs="Simplified Arabic"/>
          <w:kern w:val="22"/>
          <w:szCs w:val="22"/>
          <w:rtl/>
          <w:lang w:bidi="ar-EG"/>
        </w:rPr>
        <w:t>.</w:t>
      </w:r>
      <w:r w:rsidRPr="00BC1AE4">
        <w:rPr>
          <w:rFonts w:cs="Simplified Arabic"/>
          <w:szCs w:val="22"/>
          <w:rtl/>
        </w:rPr>
        <w:t xml:space="preserve"> </w:t>
      </w:r>
      <w:r w:rsidRPr="00BC1AE4">
        <w:rPr>
          <w:rFonts w:cs="Simplified Arabic" w:hint="cs"/>
          <w:kern w:val="22"/>
          <w:szCs w:val="22"/>
          <w:rtl/>
          <w:lang w:bidi="ar-EG"/>
        </w:rPr>
        <w:t>و</w:t>
      </w:r>
      <w:r w:rsidRPr="00BC1AE4">
        <w:rPr>
          <w:rFonts w:cs="Simplified Arabic"/>
          <w:kern w:val="22"/>
          <w:szCs w:val="22"/>
          <w:rtl/>
          <w:lang w:bidi="ar-EG"/>
        </w:rPr>
        <w:t>عند الضرورة، س</w:t>
      </w:r>
      <w:r w:rsidRPr="00BC1AE4">
        <w:rPr>
          <w:rFonts w:cs="Simplified Arabic" w:hint="cs"/>
          <w:kern w:val="22"/>
          <w:szCs w:val="22"/>
          <w:rtl/>
          <w:lang w:bidi="ar-EG"/>
        </w:rPr>
        <w:t xml:space="preserve">تعمل هذه </w:t>
      </w:r>
      <w:r w:rsidRPr="00BC1AE4">
        <w:rPr>
          <w:rFonts w:cs="Simplified Arabic" w:hint="cs"/>
          <w:szCs w:val="22"/>
          <w:rtl/>
        </w:rPr>
        <w:t>ال</w:t>
      </w:r>
      <w:r w:rsidRPr="00BC1AE4">
        <w:rPr>
          <w:rFonts w:cs="Simplified Arabic"/>
          <w:szCs w:val="22"/>
          <w:rtl/>
        </w:rPr>
        <w:t xml:space="preserve">مراكز </w:t>
      </w:r>
      <w:r w:rsidRPr="00BC1AE4">
        <w:rPr>
          <w:rFonts w:cs="Simplified Arabic" w:hint="cs"/>
          <w:kern w:val="22"/>
          <w:szCs w:val="22"/>
          <w:rtl/>
          <w:lang w:bidi="ar-EG"/>
        </w:rPr>
        <w:t>با</w:t>
      </w:r>
      <w:r w:rsidRPr="00BC1AE4">
        <w:rPr>
          <w:rFonts w:cs="Simplified Arabic"/>
          <w:kern w:val="22"/>
          <w:szCs w:val="22"/>
          <w:rtl/>
          <w:lang w:bidi="ar-EG"/>
        </w:rPr>
        <w:t>لتنسيق مع المراكز الأخرى ل</w:t>
      </w:r>
      <w:r w:rsidRPr="00BC1AE4">
        <w:rPr>
          <w:rFonts w:cs="Simplified Arabic" w:hint="cs"/>
          <w:kern w:val="22"/>
          <w:szCs w:val="22"/>
          <w:rtl/>
          <w:lang w:bidi="ar-EG"/>
        </w:rPr>
        <w:t>حشد</w:t>
      </w:r>
      <w:r w:rsidRPr="00BC1AE4">
        <w:rPr>
          <w:rFonts w:cs="Simplified Arabic"/>
          <w:kern w:val="22"/>
          <w:szCs w:val="22"/>
          <w:rtl/>
          <w:lang w:bidi="ar-EG"/>
        </w:rPr>
        <w:t xml:space="preserve"> جميع الخبرات اللازمة</w:t>
      </w:r>
      <w:r w:rsidRPr="00BC1AE4">
        <w:rPr>
          <w:rFonts w:cs="Simplified Arabic"/>
          <w:szCs w:val="22"/>
          <w:rtl/>
        </w:rPr>
        <w:t xml:space="preserve"> لتقديم الدعم الكامل لتنفيذ </w:t>
      </w:r>
      <w:r w:rsidRPr="00BC1AE4">
        <w:rPr>
          <w:rFonts w:cs="Simplified Arabic"/>
          <w:kern w:val="22"/>
          <w:szCs w:val="22"/>
          <w:rtl/>
          <w:lang w:bidi="ar-EG"/>
        </w:rPr>
        <w:t>الإطار العالمي للتنوع البيولوجي لما بعد عام 2020 ومعالجة الأولويات المحددة في مناطقه</w:t>
      </w:r>
      <w:r w:rsidRPr="00BC1AE4">
        <w:rPr>
          <w:rFonts w:cs="Simplified Arabic" w:hint="cs"/>
          <w:kern w:val="22"/>
          <w:szCs w:val="22"/>
          <w:rtl/>
          <w:lang w:bidi="ar-EG"/>
        </w:rPr>
        <w:t>ا</w:t>
      </w:r>
      <w:r w:rsidRPr="00BC1AE4">
        <w:rPr>
          <w:rFonts w:cs="Simplified Arabic"/>
          <w:kern w:val="22"/>
          <w:szCs w:val="22"/>
          <w:rtl/>
          <w:lang w:bidi="ar-EG"/>
        </w:rPr>
        <w:t xml:space="preserve"> أو مناطق</w:t>
      </w:r>
      <w:r w:rsidRPr="00BC1AE4">
        <w:rPr>
          <w:rFonts w:cs="Simplified Arabic" w:hint="cs"/>
          <w:kern w:val="22"/>
          <w:szCs w:val="22"/>
          <w:rtl/>
          <w:lang w:bidi="ar-EG"/>
        </w:rPr>
        <w:t>ها</w:t>
      </w:r>
      <w:r w:rsidRPr="00BC1AE4">
        <w:rPr>
          <w:rFonts w:cs="Simplified Arabic"/>
          <w:kern w:val="22"/>
          <w:szCs w:val="22"/>
          <w:rtl/>
          <w:lang w:bidi="ar-EG"/>
        </w:rPr>
        <w:t xml:space="preserve"> دون الإقليمية</w:t>
      </w:r>
      <w:r w:rsidRPr="00BC1AE4">
        <w:rPr>
          <w:rFonts w:cs="Simplified Arabic" w:hint="cs"/>
          <w:kern w:val="22"/>
          <w:szCs w:val="22"/>
          <w:rtl/>
          <w:lang w:bidi="ar-EG"/>
        </w:rPr>
        <w:t xml:space="preserve">. </w:t>
      </w:r>
      <w:r w:rsidRPr="00BC1AE4">
        <w:rPr>
          <w:rFonts w:cs="Simplified Arabic"/>
          <w:szCs w:val="22"/>
          <w:rtl/>
        </w:rPr>
        <w:t>كما أنه</w:t>
      </w:r>
      <w:r w:rsidRPr="00BC1AE4">
        <w:rPr>
          <w:rFonts w:cs="Simplified Arabic" w:hint="cs"/>
          <w:szCs w:val="22"/>
          <w:rtl/>
        </w:rPr>
        <w:t>ا</w:t>
      </w:r>
      <w:r w:rsidRPr="00BC1AE4">
        <w:rPr>
          <w:rFonts w:cs="Simplified Arabic"/>
          <w:szCs w:val="22"/>
          <w:rtl/>
        </w:rPr>
        <w:t xml:space="preserve"> س</w:t>
      </w:r>
      <w:r w:rsidRPr="00BC1AE4">
        <w:rPr>
          <w:rFonts w:cs="Simplified Arabic" w:hint="cs"/>
          <w:szCs w:val="22"/>
          <w:rtl/>
        </w:rPr>
        <w:t>ت</w:t>
      </w:r>
      <w:r w:rsidRPr="00BC1AE4">
        <w:rPr>
          <w:rFonts w:cs="Simplified Arabic"/>
          <w:szCs w:val="22"/>
          <w:rtl/>
        </w:rPr>
        <w:t xml:space="preserve">تعاون </w:t>
      </w:r>
      <w:r w:rsidRPr="00BC1AE4">
        <w:rPr>
          <w:rFonts w:cs="Simplified Arabic" w:hint="cs"/>
          <w:szCs w:val="22"/>
          <w:rtl/>
        </w:rPr>
        <w:t>مع</w:t>
      </w:r>
      <w:r w:rsidRPr="00BC1AE4">
        <w:rPr>
          <w:rFonts w:cs="Simplified Arabic"/>
          <w:szCs w:val="22"/>
          <w:rtl/>
        </w:rPr>
        <w:t xml:space="preserve"> منصات</w:t>
      </w:r>
      <w:r w:rsidRPr="00BC1AE4">
        <w:rPr>
          <w:rFonts w:cs="Simplified Arabic" w:hint="cs"/>
          <w:szCs w:val="22"/>
          <w:rtl/>
        </w:rPr>
        <w:t xml:space="preserve"> </w:t>
      </w:r>
      <w:r w:rsidRPr="00BC1AE4">
        <w:rPr>
          <w:rFonts w:cs="Simplified Arabic"/>
          <w:szCs w:val="22"/>
          <w:rtl/>
        </w:rPr>
        <w:t xml:space="preserve">تقييم </w:t>
      </w:r>
      <w:r w:rsidRPr="00BC1AE4">
        <w:rPr>
          <w:rFonts w:cs="Simplified Arabic" w:hint="cs"/>
          <w:szCs w:val="22"/>
          <w:rtl/>
        </w:rPr>
        <w:t>ال</w:t>
      </w:r>
      <w:r w:rsidRPr="00BC1AE4">
        <w:rPr>
          <w:rFonts w:cs="Simplified Arabic"/>
          <w:szCs w:val="22"/>
          <w:rtl/>
        </w:rPr>
        <w:t>تكنولوجي</w:t>
      </w:r>
      <w:r w:rsidRPr="00BC1AE4">
        <w:rPr>
          <w:rFonts w:cs="Simplified Arabic" w:hint="cs"/>
          <w:szCs w:val="22"/>
          <w:rtl/>
        </w:rPr>
        <w:t>ا ال</w:t>
      </w:r>
      <w:r w:rsidRPr="00BC1AE4">
        <w:rPr>
          <w:rFonts w:cs="Simplified Arabic"/>
          <w:szCs w:val="22"/>
          <w:rtl/>
        </w:rPr>
        <w:t xml:space="preserve">إقليمية </w:t>
      </w:r>
      <w:r w:rsidRPr="00BC1AE4">
        <w:rPr>
          <w:rFonts w:cs="Simplified Arabic" w:hint="cs"/>
          <w:szCs w:val="22"/>
          <w:rtl/>
        </w:rPr>
        <w:t>ال</w:t>
      </w:r>
      <w:r w:rsidRPr="00BC1AE4">
        <w:rPr>
          <w:rFonts w:cs="Simplified Arabic"/>
          <w:szCs w:val="22"/>
          <w:rtl/>
        </w:rPr>
        <w:t>قائمة</w:t>
      </w:r>
      <w:r w:rsidRPr="00BC1AE4">
        <w:rPr>
          <w:rFonts w:cs="Simplified Arabic" w:hint="cs"/>
          <w:szCs w:val="22"/>
          <w:rtl/>
        </w:rPr>
        <w:t xml:space="preserve"> التي</w:t>
      </w:r>
      <w:r w:rsidRPr="00BC1AE4">
        <w:rPr>
          <w:rFonts w:cs="Simplified Arabic"/>
          <w:szCs w:val="22"/>
          <w:rtl/>
        </w:rPr>
        <w:t xml:space="preserve"> ت</w:t>
      </w:r>
      <w:r w:rsidRPr="00BC1AE4">
        <w:rPr>
          <w:rFonts w:cs="Simplified Arabic" w:hint="cs"/>
          <w:szCs w:val="22"/>
          <w:rtl/>
          <w:lang w:bidi="ar-EG"/>
        </w:rPr>
        <w:t>عمل على إ</w:t>
      </w:r>
      <w:r w:rsidRPr="00BC1AE4">
        <w:rPr>
          <w:rFonts w:cs="Simplified Arabic"/>
          <w:szCs w:val="22"/>
          <w:rtl/>
        </w:rPr>
        <w:t>شر</w:t>
      </w:r>
      <w:r w:rsidRPr="00BC1AE4">
        <w:rPr>
          <w:rFonts w:cs="Simplified Arabic" w:hint="cs"/>
          <w:szCs w:val="22"/>
          <w:rtl/>
        </w:rPr>
        <w:t>ا</w:t>
      </w:r>
      <w:r w:rsidRPr="00BC1AE4">
        <w:rPr>
          <w:rFonts w:cs="Simplified Arabic"/>
          <w:szCs w:val="22"/>
          <w:rtl/>
        </w:rPr>
        <w:t>ك مجموعة</w:t>
      </w:r>
      <w:r w:rsidRPr="00BC1AE4">
        <w:rPr>
          <w:rFonts w:cs="Simplified Arabic" w:hint="cs"/>
          <w:szCs w:val="22"/>
          <w:rtl/>
        </w:rPr>
        <w:t xml:space="preserve"> متنوعة</w:t>
      </w:r>
      <w:r w:rsidRPr="00BC1AE4">
        <w:rPr>
          <w:rFonts w:cs="Simplified Arabic"/>
          <w:szCs w:val="22"/>
          <w:rtl/>
        </w:rPr>
        <w:t xml:space="preserve"> من أصحاب المصلحة في نهج تشاركي لمسح الأ</w:t>
      </w:r>
      <w:r w:rsidRPr="00BC1AE4">
        <w:rPr>
          <w:rFonts w:cs="Simplified Arabic" w:hint="cs"/>
          <w:szCs w:val="22"/>
          <w:rtl/>
        </w:rPr>
        <w:t>ُ</w:t>
      </w:r>
      <w:r w:rsidRPr="00BC1AE4">
        <w:rPr>
          <w:rFonts w:cs="Simplified Arabic"/>
          <w:szCs w:val="22"/>
          <w:rtl/>
        </w:rPr>
        <w:t>فق وتقييم التكنولوجيا ورصد</w:t>
      </w:r>
      <w:r w:rsidRPr="00BC1AE4">
        <w:rPr>
          <w:rFonts w:cs="Simplified Arabic" w:hint="cs"/>
          <w:szCs w:val="22"/>
          <w:rtl/>
        </w:rPr>
        <w:t>ها</w:t>
      </w:r>
      <w:r w:rsidRPr="00BC1AE4">
        <w:rPr>
          <w:rFonts w:cs="Simplified Arabic"/>
          <w:szCs w:val="22"/>
          <w:rtl/>
        </w:rPr>
        <w:t xml:space="preserve"> و</w:t>
      </w:r>
      <w:r w:rsidRPr="00BC1AE4">
        <w:rPr>
          <w:rFonts w:cs="Simplified Arabic" w:hint="cs"/>
          <w:szCs w:val="22"/>
          <w:rtl/>
        </w:rPr>
        <w:t>بناء</w:t>
      </w:r>
      <w:r w:rsidRPr="00BC1AE4">
        <w:rPr>
          <w:rFonts w:cs="Simplified Arabic"/>
          <w:szCs w:val="22"/>
          <w:rtl/>
        </w:rPr>
        <w:t xml:space="preserve"> القدرات وتنمية القدرات</w:t>
      </w:r>
      <w:r w:rsidRPr="00BC1AE4">
        <w:rPr>
          <w:rFonts w:cs="Simplified Arabic" w:hint="cs"/>
          <w:szCs w:val="22"/>
          <w:rtl/>
        </w:rPr>
        <w:t xml:space="preserve">، </w:t>
      </w:r>
      <w:r w:rsidRPr="00BC1AE4">
        <w:rPr>
          <w:rFonts w:cs="Simplified Arabic"/>
          <w:szCs w:val="22"/>
          <w:rtl/>
        </w:rPr>
        <w:t>و</w:t>
      </w:r>
      <w:r w:rsidRPr="00BC1AE4">
        <w:rPr>
          <w:rFonts w:cs="Simplified Arabic"/>
          <w:kern w:val="22"/>
          <w:szCs w:val="22"/>
          <w:rtl/>
          <w:lang w:bidi="ar-EG"/>
        </w:rPr>
        <w:t>العل</w:t>
      </w:r>
      <w:r w:rsidRPr="00BC1AE4">
        <w:rPr>
          <w:rFonts w:cs="Simplified Arabic" w:hint="cs"/>
          <w:kern w:val="22"/>
          <w:szCs w:val="22"/>
          <w:rtl/>
          <w:lang w:bidi="ar-EG"/>
        </w:rPr>
        <w:t>و</w:t>
      </w:r>
      <w:r w:rsidRPr="00BC1AE4">
        <w:rPr>
          <w:rFonts w:cs="Simplified Arabic"/>
          <w:kern w:val="22"/>
          <w:szCs w:val="22"/>
          <w:rtl/>
          <w:lang w:bidi="ar-EG"/>
        </w:rPr>
        <w:t xml:space="preserve">م </w:t>
      </w:r>
      <w:r w:rsidRPr="00BC1AE4">
        <w:rPr>
          <w:rFonts w:cs="Simplified Arabic"/>
          <w:szCs w:val="22"/>
          <w:rtl/>
        </w:rPr>
        <w:t>التشاركي</w:t>
      </w:r>
      <w:r w:rsidRPr="00BC1AE4">
        <w:rPr>
          <w:rFonts w:cs="Simplified Arabic" w:hint="cs"/>
          <w:szCs w:val="22"/>
          <w:rtl/>
        </w:rPr>
        <w:t>ة</w:t>
      </w:r>
      <w:r w:rsidRPr="00BC1AE4">
        <w:rPr>
          <w:rFonts w:cs="Simplified Arabic"/>
          <w:szCs w:val="22"/>
          <w:rtl/>
        </w:rPr>
        <w:t xml:space="preserve"> و</w:t>
      </w:r>
      <w:r w:rsidRPr="00BC1AE4">
        <w:rPr>
          <w:rFonts w:cs="Simplified Arabic" w:hint="cs"/>
          <w:szCs w:val="22"/>
          <w:rtl/>
          <w:lang w:bidi="ar-EG"/>
        </w:rPr>
        <w:t xml:space="preserve">غير ذلك من </w:t>
      </w:r>
      <w:r w:rsidRPr="00BC1AE4">
        <w:rPr>
          <w:rFonts w:cs="Simplified Arabic"/>
          <w:szCs w:val="22"/>
          <w:rtl/>
        </w:rPr>
        <w:t xml:space="preserve">الأنشطة </w:t>
      </w:r>
      <w:r w:rsidRPr="00BC1AE4">
        <w:rPr>
          <w:rFonts w:cs="Simplified Arabic" w:hint="cs"/>
          <w:szCs w:val="22"/>
          <w:rtl/>
        </w:rPr>
        <w:t>التي</w:t>
      </w:r>
      <w:r w:rsidRPr="00BC1AE4">
        <w:rPr>
          <w:rFonts w:cs="Simplified Arabic"/>
          <w:szCs w:val="22"/>
          <w:rtl/>
        </w:rPr>
        <w:t xml:space="preserve"> </w:t>
      </w:r>
      <w:r w:rsidRPr="00BC1AE4">
        <w:rPr>
          <w:rFonts w:cs="Simplified Arabic" w:hint="cs"/>
          <w:szCs w:val="22"/>
          <w:rtl/>
        </w:rPr>
        <w:t>ت</w:t>
      </w:r>
      <w:r w:rsidRPr="00BC1AE4">
        <w:rPr>
          <w:rFonts w:cs="Simplified Arabic"/>
          <w:szCs w:val="22"/>
          <w:rtl/>
        </w:rPr>
        <w:t xml:space="preserve">دعم </w:t>
      </w:r>
      <w:r w:rsidRPr="00BC1AE4">
        <w:rPr>
          <w:rFonts w:cs="Simplified Arabic" w:hint="cs"/>
          <w:szCs w:val="22"/>
          <w:rtl/>
        </w:rPr>
        <w:t xml:space="preserve">الممارسات </w:t>
      </w:r>
      <w:r w:rsidRPr="00BC1AE4">
        <w:rPr>
          <w:rFonts w:cs="Simplified Arabic"/>
          <w:szCs w:val="22"/>
          <w:rtl/>
        </w:rPr>
        <w:t>المسؤول</w:t>
      </w:r>
      <w:r w:rsidRPr="00BC1AE4">
        <w:rPr>
          <w:rFonts w:cs="Simplified Arabic" w:hint="cs"/>
          <w:szCs w:val="22"/>
          <w:rtl/>
        </w:rPr>
        <w:t xml:space="preserve">ة في مجال </w:t>
      </w:r>
      <w:r w:rsidRPr="00BC1AE4">
        <w:rPr>
          <w:rFonts w:cs="Simplified Arabic"/>
          <w:szCs w:val="22"/>
          <w:rtl/>
        </w:rPr>
        <w:t>البحث والابتكار.</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kern w:val="22"/>
          <w:szCs w:val="22"/>
          <w:rtl/>
          <w:lang w:bidi="ar-EG"/>
        </w:rPr>
      </w:pPr>
      <w:r w:rsidRPr="00BC1AE4">
        <w:rPr>
          <w:rFonts w:cs="Simplified Arabic" w:hint="cs"/>
          <w:szCs w:val="22"/>
          <w:rtl/>
        </w:rPr>
        <w:t>و</w:t>
      </w:r>
      <w:r w:rsidRPr="00BC1AE4">
        <w:rPr>
          <w:rFonts w:cs="Simplified Arabic"/>
          <w:szCs w:val="22"/>
          <w:rtl/>
        </w:rPr>
        <w:t>ستعمل</w:t>
      </w:r>
      <w:r w:rsidRPr="00BC1AE4">
        <w:rPr>
          <w:rFonts w:cs="Simplified Arabic" w:hint="cs"/>
          <w:szCs w:val="22"/>
          <w:rtl/>
        </w:rPr>
        <w:t xml:space="preserve"> هذه</w:t>
      </w:r>
      <w:r w:rsidRPr="00BC1AE4">
        <w:rPr>
          <w:rFonts w:cs="Simplified Arabic"/>
          <w:szCs w:val="22"/>
          <w:rtl/>
        </w:rPr>
        <w:t xml:space="preserve"> المراكز في </w:t>
      </w:r>
      <w:r w:rsidRPr="00BC1AE4">
        <w:rPr>
          <w:rFonts w:cs="Simplified Arabic" w:hint="cs"/>
          <w:kern w:val="22"/>
          <w:szCs w:val="22"/>
          <w:rtl/>
          <w:lang w:bidi="ar-EG"/>
        </w:rPr>
        <w:t>إطار</w:t>
      </w:r>
      <w:r w:rsidRPr="00BC1AE4">
        <w:rPr>
          <w:rFonts w:cs="Simplified Arabic"/>
          <w:szCs w:val="22"/>
          <w:rtl/>
        </w:rPr>
        <w:t xml:space="preserve"> التوجيه الاستراتيجي لمؤتمر الأطراف </w:t>
      </w:r>
      <w:r w:rsidRPr="00BC1AE4">
        <w:rPr>
          <w:rFonts w:cs="Simplified Arabic"/>
          <w:kern w:val="22"/>
          <w:szCs w:val="22"/>
          <w:rtl/>
          <w:lang w:bidi="ar-EG"/>
        </w:rPr>
        <w:t>وس</w:t>
      </w:r>
      <w:r w:rsidRPr="00BC1AE4">
        <w:rPr>
          <w:rFonts w:cs="Simplified Arabic" w:hint="cs"/>
          <w:kern w:val="22"/>
          <w:szCs w:val="22"/>
          <w:rtl/>
          <w:lang w:bidi="ar-EG"/>
        </w:rPr>
        <w:t>تأخذ في الاعتبار</w:t>
      </w:r>
      <w:r w:rsidRPr="00BC1AE4">
        <w:rPr>
          <w:rFonts w:cs="Simplified Arabic"/>
          <w:szCs w:val="22"/>
          <w:rtl/>
        </w:rPr>
        <w:t xml:space="preserve"> </w:t>
      </w:r>
      <w:r w:rsidRPr="00BC1AE4">
        <w:rPr>
          <w:rFonts w:cs="Simplified Arabic" w:hint="cs"/>
          <w:szCs w:val="22"/>
          <w:rtl/>
        </w:rPr>
        <w:t>ال</w:t>
      </w:r>
      <w:r w:rsidRPr="00BC1AE4">
        <w:rPr>
          <w:rFonts w:cs="Simplified Arabic"/>
          <w:szCs w:val="22"/>
          <w:rtl/>
        </w:rPr>
        <w:t>مشورة و</w:t>
      </w:r>
      <w:r w:rsidRPr="00BC1AE4">
        <w:rPr>
          <w:rFonts w:cs="Simplified Arabic" w:hint="cs"/>
          <w:szCs w:val="22"/>
          <w:rtl/>
        </w:rPr>
        <w:t>ال</w:t>
      </w:r>
      <w:r w:rsidRPr="00BC1AE4">
        <w:rPr>
          <w:rFonts w:cs="Simplified Arabic"/>
          <w:szCs w:val="22"/>
          <w:rtl/>
        </w:rPr>
        <w:t>توصيات</w:t>
      </w:r>
      <w:r w:rsidRPr="00BC1AE4">
        <w:rPr>
          <w:rFonts w:cs="Simplified Arabic" w:hint="cs"/>
          <w:szCs w:val="22"/>
          <w:rtl/>
        </w:rPr>
        <w:t xml:space="preserve"> ذات الصلة </w:t>
      </w:r>
      <w:r w:rsidRPr="00BC1AE4">
        <w:rPr>
          <w:rFonts w:cs="Simplified Arabic"/>
          <w:kern w:val="22"/>
          <w:szCs w:val="22"/>
          <w:rtl/>
          <w:lang w:bidi="ar-EG"/>
        </w:rPr>
        <w:t>للفريق</w:t>
      </w:r>
      <w:r w:rsidRPr="00BC1AE4">
        <w:rPr>
          <w:rFonts w:cs="Simplified Arabic"/>
          <w:szCs w:val="22"/>
          <w:rtl/>
        </w:rPr>
        <w:t xml:space="preserve"> الاستشاري غير الرسمي</w:t>
      </w:r>
      <w:r w:rsidRPr="00BC1AE4">
        <w:rPr>
          <w:rFonts w:cs="Simplified Arabic" w:hint="cs"/>
          <w:szCs w:val="22"/>
          <w:rtl/>
        </w:rPr>
        <w:t xml:space="preserve"> </w:t>
      </w:r>
      <w:r w:rsidRPr="00BC1AE4">
        <w:rPr>
          <w:rFonts w:cs="Simplified Arabic"/>
          <w:kern w:val="22"/>
          <w:szCs w:val="22"/>
          <w:rtl/>
          <w:lang w:bidi="ar-EG"/>
        </w:rPr>
        <w:t>المعني بالتعاون التقني والعلمي</w:t>
      </w:r>
      <w:r w:rsidRPr="00BC1AE4">
        <w:rPr>
          <w:rFonts w:cs="Simplified Arabic"/>
          <w:szCs w:val="22"/>
          <w:rtl/>
        </w:rPr>
        <w:t>.</w:t>
      </w:r>
      <w:r w:rsidRPr="00BC1AE4">
        <w:rPr>
          <w:rFonts w:cs="Simplified Arabic" w:hint="cs"/>
          <w:szCs w:val="22"/>
          <w:rtl/>
        </w:rPr>
        <w:t xml:space="preserve"> </w:t>
      </w:r>
      <w:r w:rsidRPr="00BC1AE4">
        <w:rPr>
          <w:rFonts w:cs="Simplified Arabic"/>
          <w:szCs w:val="22"/>
          <w:rtl/>
        </w:rPr>
        <w:t>وس</w:t>
      </w:r>
      <w:r w:rsidRPr="00BC1AE4">
        <w:rPr>
          <w:rFonts w:cs="Simplified Arabic" w:hint="cs"/>
          <w:szCs w:val="22"/>
          <w:rtl/>
        </w:rPr>
        <w:t>ت</w:t>
      </w:r>
      <w:r w:rsidRPr="00BC1AE4">
        <w:rPr>
          <w:rFonts w:cs="Simplified Arabic"/>
          <w:szCs w:val="22"/>
          <w:rtl/>
        </w:rPr>
        <w:t>قدم المر</w:t>
      </w:r>
      <w:r w:rsidRPr="00BC1AE4">
        <w:rPr>
          <w:rFonts w:cs="Simplified Arabic" w:hint="cs"/>
          <w:szCs w:val="22"/>
          <w:rtl/>
        </w:rPr>
        <w:t>ا</w:t>
      </w:r>
      <w:r w:rsidRPr="00BC1AE4">
        <w:rPr>
          <w:rFonts w:cs="Simplified Arabic"/>
          <w:szCs w:val="22"/>
          <w:rtl/>
        </w:rPr>
        <w:t>كز تقارير مرحلية عن أنشطته</w:t>
      </w:r>
      <w:r w:rsidRPr="00BC1AE4">
        <w:rPr>
          <w:rFonts w:cs="Simplified Arabic" w:hint="cs"/>
          <w:szCs w:val="22"/>
          <w:rtl/>
        </w:rPr>
        <w:t>ا</w:t>
      </w:r>
      <w:r w:rsidRPr="00BC1AE4">
        <w:rPr>
          <w:rFonts w:cs="Simplified Arabic"/>
          <w:szCs w:val="22"/>
          <w:rtl/>
        </w:rPr>
        <w:t xml:space="preserve"> إلى مؤتمر الأطراف من خلال أمانة </w:t>
      </w:r>
      <w:r w:rsidRPr="00BC1AE4">
        <w:rPr>
          <w:rFonts w:cs="Simplified Arabic" w:hint="cs"/>
          <w:szCs w:val="22"/>
          <w:rtl/>
        </w:rPr>
        <w:t>ال</w:t>
      </w:r>
      <w:r w:rsidRPr="00BC1AE4">
        <w:rPr>
          <w:rFonts w:cs="Simplified Arabic"/>
          <w:szCs w:val="22"/>
          <w:rtl/>
        </w:rPr>
        <w:t>اتفاقية.</w:t>
      </w:r>
      <w:r w:rsidRPr="00BC1AE4">
        <w:rPr>
          <w:rFonts w:cs="Simplified Arabic" w:hint="cs"/>
          <w:szCs w:val="22"/>
          <w:rtl/>
        </w:rPr>
        <w:t xml:space="preserve"> </w:t>
      </w:r>
      <w:r w:rsidRPr="00BC1AE4">
        <w:rPr>
          <w:rFonts w:cs="Simplified Arabic" w:hint="cs"/>
          <w:kern w:val="22"/>
          <w:szCs w:val="22"/>
          <w:rtl/>
          <w:lang w:bidi="ar-EG"/>
        </w:rPr>
        <w:t>و</w:t>
      </w:r>
      <w:r w:rsidRPr="00BC1AE4">
        <w:rPr>
          <w:rFonts w:cs="Simplified Arabic"/>
          <w:kern w:val="22"/>
          <w:szCs w:val="22"/>
          <w:rtl/>
          <w:lang w:bidi="ar-EG"/>
        </w:rPr>
        <w:t xml:space="preserve">يرد في الشكل </w:t>
      </w:r>
      <w:r w:rsidRPr="00BC1AE4">
        <w:rPr>
          <w:rFonts w:cs="Simplified Arabic" w:hint="cs"/>
          <w:kern w:val="22"/>
          <w:szCs w:val="22"/>
          <w:rtl/>
          <w:lang w:bidi="ar-EG"/>
        </w:rPr>
        <w:t>2</w:t>
      </w:r>
      <w:r w:rsidRPr="00BC1AE4">
        <w:rPr>
          <w:rFonts w:cs="Simplified Arabic"/>
          <w:kern w:val="22"/>
          <w:szCs w:val="22"/>
          <w:rtl/>
          <w:lang w:bidi="ar-EG"/>
        </w:rPr>
        <w:t xml:space="preserve"> أدناه</w:t>
      </w:r>
      <w:r w:rsidRPr="00BC1AE4">
        <w:rPr>
          <w:rFonts w:cs="Simplified Arabic"/>
          <w:szCs w:val="22"/>
          <w:rtl/>
        </w:rPr>
        <w:t xml:space="preserve"> توضيح تخطيطي </w:t>
      </w:r>
      <w:r w:rsidRPr="00BC1AE4">
        <w:rPr>
          <w:rFonts w:cs="Simplified Arabic"/>
          <w:kern w:val="22"/>
          <w:szCs w:val="22"/>
          <w:rtl/>
          <w:lang w:bidi="ar-EG"/>
        </w:rPr>
        <w:t>للآلية المؤسسية الإقليمية ال</w:t>
      </w:r>
      <w:r w:rsidRPr="00BC1AE4">
        <w:rPr>
          <w:rFonts w:cs="Simplified Arabic" w:hint="cs"/>
          <w:kern w:val="22"/>
          <w:szCs w:val="22"/>
          <w:rtl/>
          <w:lang w:bidi="ar-EG"/>
        </w:rPr>
        <w:t>م</w:t>
      </w:r>
      <w:r w:rsidRPr="00BC1AE4">
        <w:rPr>
          <w:rFonts w:cs="Simplified Arabic"/>
          <w:kern w:val="22"/>
          <w:szCs w:val="22"/>
          <w:rtl/>
          <w:lang w:bidi="ar-EG"/>
        </w:rPr>
        <w:t xml:space="preserve">قترحة لتعزيز ودعم التعاون التقني والعلمي، بما في ذلك العلاقة بين المكونات المذكورة أعلاه ومؤتمر الأطراف </w:t>
      </w:r>
      <w:r w:rsidRPr="00BC1AE4">
        <w:rPr>
          <w:rFonts w:cs="Simplified Arabic"/>
          <w:szCs w:val="22"/>
          <w:rtl/>
        </w:rPr>
        <w:t>وأصحاب المصلحة الآخرين</w:t>
      </w:r>
      <w:r w:rsidRPr="00BC1AE4">
        <w:rPr>
          <w:rFonts w:cs="Simplified Arabic" w:hint="cs"/>
          <w:kern w:val="22"/>
          <w:szCs w:val="22"/>
          <w:rtl/>
          <w:lang w:bidi="ar-EG"/>
        </w:rPr>
        <w:t>.</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kern w:val="22"/>
          <w:szCs w:val="22"/>
          <w:rtl/>
          <w:lang w:bidi="ar-EG"/>
        </w:rPr>
        <w:t>و</w:t>
      </w:r>
      <w:r w:rsidRPr="00BC1AE4">
        <w:rPr>
          <w:rFonts w:cs="Simplified Arabic"/>
          <w:kern w:val="22"/>
          <w:szCs w:val="22"/>
          <w:rtl/>
          <w:lang w:bidi="ar-EG"/>
        </w:rPr>
        <w:t>س</w:t>
      </w:r>
      <w:r w:rsidRPr="00BC1AE4">
        <w:rPr>
          <w:rFonts w:cs="Simplified Arabic" w:hint="cs"/>
          <w:kern w:val="22"/>
          <w:szCs w:val="22"/>
          <w:rtl/>
          <w:lang w:bidi="ar-EG"/>
        </w:rPr>
        <w:t>ت</w:t>
      </w:r>
      <w:r w:rsidRPr="00BC1AE4">
        <w:rPr>
          <w:rFonts w:cs="Simplified Arabic"/>
          <w:kern w:val="22"/>
          <w:szCs w:val="22"/>
          <w:rtl/>
          <w:lang w:bidi="ar-EG"/>
        </w:rPr>
        <w:t xml:space="preserve">حتاج </w:t>
      </w:r>
      <w:r w:rsidRPr="00BC1AE4">
        <w:rPr>
          <w:rFonts w:cs="Simplified Arabic"/>
          <w:szCs w:val="22"/>
          <w:rtl/>
        </w:rPr>
        <w:t>مراكز الدعم الإقليمية</w:t>
      </w:r>
      <w:r w:rsidRPr="00BC1AE4">
        <w:rPr>
          <w:rFonts w:cs="Simplified Arabic"/>
          <w:kern w:val="22"/>
          <w:szCs w:val="22"/>
          <w:rtl/>
          <w:lang w:bidi="ar-EG"/>
        </w:rPr>
        <w:t xml:space="preserve"> إلى موارد مخصصة ل</w:t>
      </w:r>
      <w:r w:rsidRPr="00BC1AE4">
        <w:rPr>
          <w:rFonts w:cs="Simplified Arabic" w:hint="cs"/>
          <w:kern w:val="22"/>
          <w:szCs w:val="22"/>
          <w:rtl/>
          <w:lang w:bidi="ar-EG"/>
        </w:rPr>
        <w:t>لقيام ب</w:t>
      </w:r>
      <w:r w:rsidRPr="00BC1AE4">
        <w:rPr>
          <w:rFonts w:cs="Simplified Arabic"/>
          <w:kern w:val="22"/>
          <w:szCs w:val="22"/>
          <w:rtl/>
          <w:lang w:bidi="ar-EG"/>
        </w:rPr>
        <w:t>عملياته</w:t>
      </w:r>
      <w:r w:rsidRPr="00BC1AE4">
        <w:rPr>
          <w:rFonts w:cs="Simplified Arabic" w:hint="cs"/>
          <w:kern w:val="22"/>
          <w:szCs w:val="22"/>
          <w:rtl/>
          <w:lang w:bidi="ar-EG"/>
        </w:rPr>
        <w:t>ا</w:t>
      </w:r>
      <w:r w:rsidRPr="00BC1AE4">
        <w:rPr>
          <w:rFonts w:cs="Simplified Arabic"/>
          <w:kern w:val="22"/>
          <w:szCs w:val="22"/>
          <w:rtl/>
          <w:lang w:bidi="ar-EG"/>
        </w:rPr>
        <w:t>.</w:t>
      </w:r>
      <w:r w:rsidRPr="00BC1AE4">
        <w:rPr>
          <w:rFonts w:cs="Simplified Arabic"/>
          <w:szCs w:val="22"/>
          <w:rtl/>
        </w:rPr>
        <w:t xml:space="preserve"> </w:t>
      </w:r>
      <w:r w:rsidRPr="00BC1AE4">
        <w:rPr>
          <w:rFonts w:cs="Simplified Arabic" w:hint="cs"/>
          <w:szCs w:val="22"/>
          <w:rtl/>
        </w:rPr>
        <w:t>و</w:t>
      </w:r>
      <w:r w:rsidRPr="00BC1AE4">
        <w:rPr>
          <w:rFonts w:cs="Simplified Arabic"/>
          <w:szCs w:val="22"/>
          <w:rtl/>
        </w:rPr>
        <w:t xml:space="preserve">إذا </w:t>
      </w:r>
      <w:r w:rsidRPr="00BC1AE4">
        <w:rPr>
          <w:rFonts w:cs="Simplified Arabic" w:hint="cs"/>
          <w:szCs w:val="22"/>
          <w:rtl/>
        </w:rPr>
        <w:t>انتُقي</w:t>
      </w:r>
      <w:r w:rsidRPr="00BC1AE4">
        <w:rPr>
          <w:rFonts w:cs="Simplified Arabic"/>
          <w:szCs w:val="22"/>
          <w:rtl/>
        </w:rPr>
        <w:t xml:space="preserve"> هذا الخيار، فقد يرغب مؤتمر الأطراف في دعوة الآلية المالية للاتفاقية والجهات المانحة الأخرى إلى </w:t>
      </w:r>
      <w:r w:rsidRPr="00BC1AE4">
        <w:rPr>
          <w:rFonts w:cs="Simplified Arabic"/>
          <w:kern w:val="22"/>
          <w:szCs w:val="22"/>
          <w:rtl/>
          <w:lang w:bidi="ar-EG"/>
        </w:rPr>
        <w:t>توفير التمويل للمر</w:t>
      </w:r>
      <w:r w:rsidRPr="00BC1AE4">
        <w:rPr>
          <w:rFonts w:cs="Simplified Arabic" w:hint="cs"/>
          <w:kern w:val="22"/>
          <w:szCs w:val="22"/>
          <w:rtl/>
          <w:lang w:bidi="ar-EG"/>
        </w:rPr>
        <w:t>ا</w:t>
      </w:r>
      <w:r w:rsidRPr="00BC1AE4">
        <w:rPr>
          <w:rFonts w:cs="Simplified Arabic"/>
          <w:kern w:val="22"/>
          <w:szCs w:val="22"/>
          <w:rtl/>
          <w:lang w:bidi="ar-EG"/>
        </w:rPr>
        <w:t>كز ال</w:t>
      </w:r>
      <w:r w:rsidRPr="00BC1AE4">
        <w:rPr>
          <w:rFonts w:cs="Simplified Arabic" w:hint="cs"/>
          <w:kern w:val="22"/>
          <w:szCs w:val="22"/>
          <w:rtl/>
          <w:lang w:bidi="ar-EG"/>
        </w:rPr>
        <w:t>إقليمية</w:t>
      </w:r>
      <w:r w:rsidRPr="00BC1AE4">
        <w:rPr>
          <w:rFonts w:cs="Simplified Arabic"/>
          <w:szCs w:val="22"/>
          <w:rtl/>
        </w:rPr>
        <w:t xml:space="preserve"> لتمكينه</w:t>
      </w:r>
      <w:r w:rsidRPr="00BC1AE4">
        <w:rPr>
          <w:rFonts w:cs="Simplified Arabic" w:hint="cs"/>
          <w:szCs w:val="22"/>
          <w:rtl/>
        </w:rPr>
        <w:t>ا</w:t>
      </w:r>
      <w:r w:rsidRPr="00BC1AE4">
        <w:rPr>
          <w:rFonts w:cs="Simplified Arabic"/>
          <w:szCs w:val="22"/>
          <w:rtl/>
        </w:rPr>
        <w:t xml:space="preserve"> من </w:t>
      </w:r>
      <w:r w:rsidRPr="00BC1AE4">
        <w:rPr>
          <w:rFonts w:cs="Simplified Arabic"/>
          <w:kern w:val="22"/>
          <w:szCs w:val="22"/>
          <w:rtl/>
          <w:lang w:bidi="ar-EG"/>
        </w:rPr>
        <w:t>ت</w:t>
      </w:r>
      <w:r w:rsidRPr="00BC1AE4">
        <w:rPr>
          <w:rFonts w:cs="Simplified Arabic" w:hint="cs"/>
          <w:kern w:val="22"/>
          <w:szCs w:val="22"/>
          <w:rtl/>
          <w:lang w:bidi="ar-EG"/>
        </w:rPr>
        <w:t>قديم</w:t>
      </w:r>
      <w:r w:rsidRPr="00BC1AE4">
        <w:rPr>
          <w:rFonts w:cs="Simplified Arabic"/>
          <w:kern w:val="22"/>
          <w:szCs w:val="22"/>
          <w:rtl/>
          <w:lang w:bidi="ar-EG"/>
        </w:rPr>
        <w:t xml:space="preserve"> الدعم في الوقت المناسب للأطراف</w:t>
      </w:r>
      <w:r w:rsidRPr="00BC1AE4">
        <w:rPr>
          <w:rFonts w:cs="Simplified Arabic"/>
          <w:szCs w:val="22"/>
          <w:rtl/>
        </w:rPr>
        <w:t xml:space="preserve"> </w:t>
      </w:r>
      <w:r w:rsidRPr="00BC1AE4">
        <w:rPr>
          <w:rFonts w:cs="Simplified Arabic" w:hint="cs"/>
          <w:szCs w:val="22"/>
          <w:rtl/>
        </w:rPr>
        <w:t>كي</w:t>
      </w:r>
      <w:r w:rsidRPr="00BC1AE4">
        <w:rPr>
          <w:rFonts w:cs="Simplified Arabic"/>
          <w:szCs w:val="22"/>
          <w:rtl/>
        </w:rPr>
        <w:t xml:space="preserve"> </w:t>
      </w:r>
      <w:r w:rsidRPr="00BC1AE4">
        <w:rPr>
          <w:rFonts w:cs="Simplified Arabic" w:hint="cs"/>
          <w:kern w:val="22"/>
          <w:szCs w:val="22"/>
          <w:rtl/>
          <w:lang w:bidi="ar-EG"/>
        </w:rPr>
        <w:t>تستطيع ا</w:t>
      </w:r>
      <w:r w:rsidRPr="00BC1AE4">
        <w:rPr>
          <w:rFonts w:cs="Simplified Arabic"/>
          <w:kern w:val="22"/>
          <w:szCs w:val="22"/>
          <w:rtl/>
          <w:lang w:bidi="ar-EG"/>
        </w:rPr>
        <w:t>ل</w:t>
      </w:r>
      <w:r w:rsidRPr="00BC1AE4">
        <w:rPr>
          <w:rFonts w:cs="Simplified Arabic" w:hint="cs"/>
          <w:kern w:val="22"/>
          <w:szCs w:val="22"/>
          <w:rtl/>
          <w:lang w:bidi="ar-EG"/>
        </w:rPr>
        <w:t xml:space="preserve">وصول إلى </w:t>
      </w:r>
      <w:r w:rsidRPr="00BC1AE4">
        <w:rPr>
          <w:rFonts w:cs="Simplified Arabic"/>
          <w:kern w:val="22"/>
          <w:szCs w:val="22"/>
          <w:rtl/>
          <w:lang w:bidi="ar-EG"/>
        </w:rPr>
        <w:t>التكنولوجيات والخبرات</w:t>
      </w:r>
      <w:r w:rsidRPr="00BC1AE4">
        <w:rPr>
          <w:rFonts w:cs="Simplified Arabic" w:hint="cs"/>
          <w:kern w:val="22"/>
          <w:szCs w:val="22"/>
          <w:rtl/>
          <w:lang w:bidi="ar-EG"/>
        </w:rPr>
        <w:t xml:space="preserve"> ذات الصلة</w:t>
      </w:r>
      <w:r w:rsidRPr="00BC1AE4">
        <w:rPr>
          <w:rFonts w:cs="Simplified Arabic"/>
          <w:szCs w:val="22"/>
          <w:rtl/>
        </w:rPr>
        <w:t xml:space="preserve"> و</w:t>
      </w:r>
      <w:r w:rsidRPr="00BC1AE4">
        <w:rPr>
          <w:rFonts w:cs="Simplified Arabic" w:hint="cs"/>
          <w:szCs w:val="22"/>
          <w:rtl/>
        </w:rPr>
        <w:t>غيرها من أنواع</w:t>
      </w:r>
      <w:r w:rsidRPr="00BC1AE4">
        <w:rPr>
          <w:rFonts w:cs="Simplified Arabic"/>
          <w:szCs w:val="22"/>
          <w:rtl/>
        </w:rPr>
        <w:t xml:space="preserve"> </w:t>
      </w:r>
      <w:r w:rsidRPr="00BC1AE4">
        <w:rPr>
          <w:rFonts w:cs="Simplified Arabic" w:hint="cs"/>
          <w:szCs w:val="22"/>
          <w:rtl/>
        </w:rPr>
        <w:t>ال</w:t>
      </w:r>
      <w:r w:rsidRPr="00BC1AE4">
        <w:rPr>
          <w:rFonts w:cs="Simplified Arabic"/>
          <w:szCs w:val="22"/>
          <w:rtl/>
        </w:rPr>
        <w:t xml:space="preserve">دعم </w:t>
      </w:r>
      <w:r w:rsidRPr="00BC1AE4">
        <w:rPr>
          <w:rFonts w:cs="Simplified Arabic" w:hint="cs"/>
          <w:szCs w:val="22"/>
          <w:rtl/>
        </w:rPr>
        <w:t>ال</w:t>
      </w:r>
      <w:r w:rsidRPr="00BC1AE4">
        <w:rPr>
          <w:rFonts w:cs="Simplified Arabic"/>
          <w:szCs w:val="22"/>
          <w:rtl/>
        </w:rPr>
        <w:t xml:space="preserve">تقني </w:t>
      </w:r>
      <w:r w:rsidRPr="00BC1AE4">
        <w:rPr>
          <w:rFonts w:cs="Simplified Arabic" w:hint="cs"/>
          <w:szCs w:val="22"/>
          <w:rtl/>
        </w:rPr>
        <w:t>ال</w:t>
      </w:r>
      <w:r w:rsidRPr="00BC1AE4">
        <w:rPr>
          <w:rFonts w:cs="Simplified Arabic"/>
          <w:szCs w:val="22"/>
          <w:rtl/>
        </w:rPr>
        <w:t>مطلوب</w:t>
      </w:r>
      <w:r w:rsidRPr="00BC1AE4">
        <w:rPr>
          <w:rFonts w:cs="Simplified Arabic" w:hint="cs"/>
          <w:szCs w:val="22"/>
          <w:rtl/>
        </w:rPr>
        <w:t>ة</w:t>
      </w:r>
      <w:r w:rsidRPr="00BC1AE4">
        <w:rPr>
          <w:rFonts w:cs="Simplified Arabic"/>
          <w:szCs w:val="22"/>
          <w:rtl/>
        </w:rPr>
        <w:t xml:space="preserve"> </w:t>
      </w:r>
      <w:r w:rsidRPr="00BC1AE4">
        <w:rPr>
          <w:rFonts w:cs="Simplified Arabic" w:hint="cs"/>
          <w:szCs w:val="22"/>
          <w:rtl/>
        </w:rPr>
        <w:t>ل</w:t>
      </w:r>
      <w:r w:rsidRPr="00BC1AE4">
        <w:rPr>
          <w:rFonts w:cs="Simplified Arabic"/>
          <w:szCs w:val="22"/>
          <w:rtl/>
        </w:rPr>
        <w:t xml:space="preserve">تنفيذ </w:t>
      </w:r>
      <w:r w:rsidRPr="00BC1AE4">
        <w:rPr>
          <w:rFonts w:cs="Simplified Arabic"/>
          <w:kern w:val="22"/>
          <w:szCs w:val="22"/>
          <w:rtl/>
          <w:lang w:bidi="ar-EG"/>
        </w:rPr>
        <w:t>الإطار العالمي للتنوع البيولوجي لما بعد عام 2020</w:t>
      </w:r>
      <w:r w:rsidRPr="00BC1AE4">
        <w:rPr>
          <w:rFonts w:cs="Simplified Arabic"/>
          <w:szCs w:val="22"/>
          <w:rtl/>
        </w:rPr>
        <w:t xml:space="preserve"> </w:t>
      </w:r>
      <w:r w:rsidRPr="00BC1AE4">
        <w:rPr>
          <w:rFonts w:cs="Simplified Arabic" w:hint="cs"/>
          <w:szCs w:val="22"/>
          <w:rtl/>
        </w:rPr>
        <w:t>بصورة</w:t>
      </w:r>
      <w:r w:rsidRPr="00BC1AE4">
        <w:rPr>
          <w:rFonts w:cs="Simplified Arabic"/>
          <w:szCs w:val="22"/>
          <w:rtl/>
        </w:rPr>
        <w:t xml:space="preserve"> فعال</w:t>
      </w:r>
      <w:r w:rsidRPr="00BC1AE4">
        <w:rPr>
          <w:rFonts w:cs="Simplified Arabic" w:hint="cs"/>
          <w:szCs w:val="22"/>
          <w:rtl/>
        </w:rPr>
        <w:t>ة.</w:t>
      </w:r>
    </w:p>
    <w:p w:rsidR="00BC1AE4" w:rsidRPr="001805EF" w:rsidRDefault="00BC1AE4" w:rsidP="001805EF">
      <w:pPr>
        <w:bidi/>
        <w:jc w:val="center"/>
        <w:rPr>
          <w:rFonts w:cs="Simplified Arabic"/>
          <w:b/>
          <w:bCs/>
          <w:i/>
          <w:iCs/>
          <w:sz w:val="20"/>
          <w:szCs w:val="22"/>
          <w:rtl/>
        </w:rPr>
      </w:pPr>
      <w:bookmarkStart w:id="164" w:name="_Toc118802234"/>
      <w:bookmarkEnd w:id="163"/>
      <w:r w:rsidRPr="001805EF">
        <w:rPr>
          <w:rFonts w:cs="Simplified Arabic"/>
          <w:b/>
          <w:bCs/>
          <w:i/>
          <w:sz w:val="20"/>
          <w:szCs w:val="22"/>
          <w:rtl/>
        </w:rPr>
        <w:t>الخيار جيم:</w:t>
      </w:r>
      <w:r w:rsidRPr="001805EF">
        <w:rPr>
          <w:rFonts w:cs="Simplified Arabic" w:hint="cs"/>
          <w:b/>
          <w:bCs/>
          <w:i/>
          <w:sz w:val="20"/>
          <w:szCs w:val="22"/>
          <w:rtl/>
        </w:rPr>
        <w:t xml:space="preserve"> </w:t>
      </w:r>
      <w:r w:rsidRPr="001805EF">
        <w:rPr>
          <w:rFonts w:cs="Simplified Arabic"/>
          <w:b/>
          <w:bCs/>
          <w:i/>
          <w:sz w:val="20"/>
          <w:szCs w:val="22"/>
          <w:rtl/>
        </w:rPr>
        <w:t>دعم التعاون التقني والعلمي من خلال برامج تنسقها الأمانة</w:t>
      </w:r>
      <w:bookmarkEnd w:id="164"/>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lang w:bidi="ar-EG"/>
        </w:rPr>
      </w:pPr>
      <w:r w:rsidRPr="00BC1AE4">
        <w:rPr>
          <w:rFonts w:cs="Simplified Arabic"/>
          <w:szCs w:val="22"/>
          <w:rtl/>
        </w:rPr>
        <w:t>في إطار هذا الخيار، سيستمر تعزيز</w:t>
      </w:r>
      <w:r w:rsidRPr="00BC1AE4">
        <w:rPr>
          <w:rFonts w:cs="Simplified Arabic" w:hint="cs"/>
          <w:szCs w:val="22"/>
          <w:rtl/>
        </w:rPr>
        <w:t xml:space="preserve"> </w:t>
      </w:r>
      <w:r w:rsidRPr="00BC1AE4">
        <w:rPr>
          <w:rFonts w:cs="Simplified Arabic"/>
          <w:spacing w:val="-2"/>
          <w:kern w:val="22"/>
          <w:szCs w:val="22"/>
          <w:rtl/>
          <w:lang w:bidi="ar-EG"/>
        </w:rPr>
        <w:t>وتيسير</w:t>
      </w:r>
      <w:r w:rsidRPr="00BC1AE4">
        <w:rPr>
          <w:rFonts w:cs="Simplified Arabic"/>
          <w:szCs w:val="22"/>
          <w:rtl/>
        </w:rPr>
        <w:t xml:space="preserve"> التعاون التقني والعلمي ونقل التكنولوجيا من خلال برامج تنسقها أمانة الاتفاقية بالتعاون مع الشركاء</w:t>
      </w:r>
      <w:r w:rsidRPr="00BC1AE4">
        <w:rPr>
          <w:rFonts w:cs="Simplified Arabic" w:hint="cs"/>
          <w:szCs w:val="22"/>
          <w:rtl/>
        </w:rPr>
        <w:t xml:space="preserve"> المعنيين</w:t>
      </w:r>
      <w:r w:rsidRPr="00BC1AE4">
        <w:rPr>
          <w:rFonts w:cs="Simplified Arabic"/>
          <w:szCs w:val="22"/>
          <w:rtl/>
        </w:rPr>
        <w:t xml:space="preserve"> والمبادرات ذات الصلة. </w:t>
      </w:r>
      <w:r w:rsidRPr="00BC1AE4">
        <w:rPr>
          <w:rFonts w:cs="Simplified Arabic" w:hint="cs"/>
          <w:szCs w:val="22"/>
          <w:rtl/>
        </w:rPr>
        <w:t>و</w:t>
      </w:r>
      <w:r w:rsidRPr="00BC1AE4">
        <w:rPr>
          <w:rFonts w:cs="Simplified Arabic"/>
          <w:szCs w:val="22"/>
          <w:rtl/>
        </w:rPr>
        <w:t>سي</w:t>
      </w:r>
      <w:r w:rsidRPr="00BC1AE4">
        <w:rPr>
          <w:rFonts w:cs="Simplified Arabic" w:hint="cs"/>
          <w:szCs w:val="22"/>
          <w:rtl/>
        </w:rPr>
        <w:t>تولى</w:t>
      </w:r>
      <w:r w:rsidRPr="00BC1AE4">
        <w:rPr>
          <w:rFonts w:cs="Simplified Arabic"/>
          <w:szCs w:val="22"/>
          <w:rtl/>
        </w:rPr>
        <w:t xml:space="preserve"> كل برنامج تنفيذ تدخلات </w:t>
      </w:r>
      <w:r w:rsidRPr="00BC1AE4">
        <w:rPr>
          <w:rFonts w:cs="Simplified Arabic" w:hint="cs"/>
          <w:szCs w:val="22"/>
          <w:rtl/>
        </w:rPr>
        <w:t>محددة الأ</w:t>
      </w:r>
      <w:r w:rsidRPr="00BC1AE4">
        <w:rPr>
          <w:rFonts w:cs="Simplified Arabic"/>
          <w:szCs w:val="22"/>
          <w:rtl/>
        </w:rPr>
        <w:t>هد</w:t>
      </w:r>
      <w:r w:rsidRPr="00BC1AE4">
        <w:rPr>
          <w:rFonts w:cs="Simplified Arabic" w:hint="cs"/>
          <w:szCs w:val="22"/>
          <w:rtl/>
        </w:rPr>
        <w:t>ا</w:t>
      </w:r>
      <w:r w:rsidRPr="00BC1AE4">
        <w:rPr>
          <w:rFonts w:cs="Simplified Arabic"/>
          <w:szCs w:val="22"/>
          <w:rtl/>
        </w:rPr>
        <w:t>ف.</w:t>
      </w:r>
      <w:r w:rsidRPr="00BC1AE4">
        <w:rPr>
          <w:rFonts w:cs="Simplified Arabic" w:hint="cs"/>
          <w:szCs w:val="22"/>
          <w:rtl/>
        </w:rPr>
        <w:t xml:space="preserve"> </w:t>
      </w:r>
      <w:r w:rsidRPr="00BC1AE4">
        <w:rPr>
          <w:rFonts w:cs="Simplified Arabic" w:hint="cs"/>
          <w:spacing w:val="-2"/>
          <w:kern w:val="22"/>
          <w:szCs w:val="22"/>
          <w:rtl/>
          <w:lang w:bidi="ar-EG"/>
        </w:rPr>
        <w:t>و</w:t>
      </w:r>
      <w:r w:rsidRPr="00BC1AE4">
        <w:rPr>
          <w:rFonts w:cs="Simplified Arabic"/>
          <w:spacing w:val="-2"/>
          <w:kern w:val="22"/>
          <w:szCs w:val="22"/>
          <w:rtl/>
          <w:lang w:bidi="ar-EG"/>
        </w:rPr>
        <w:t>ستقدم الأمانة تقارير مرحلية إلى مؤتمر الأطراف،</w:t>
      </w:r>
      <w:r w:rsidRPr="00BC1AE4">
        <w:rPr>
          <w:rFonts w:cs="Simplified Arabic" w:hint="cs"/>
          <w:spacing w:val="-2"/>
          <w:kern w:val="22"/>
          <w:szCs w:val="22"/>
          <w:rtl/>
          <w:lang w:bidi="ar-EG"/>
        </w:rPr>
        <w:t xml:space="preserve"> الذي</w:t>
      </w:r>
      <w:r w:rsidRPr="00BC1AE4">
        <w:rPr>
          <w:rFonts w:cs="Simplified Arabic"/>
          <w:spacing w:val="-2"/>
          <w:kern w:val="22"/>
          <w:szCs w:val="22"/>
          <w:rtl/>
          <w:lang w:bidi="ar-EG"/>
        </w:rPr>
        <w:t xml:space="preserve"> </w:t>
      </w:r>
      <w:r w:rsidRPr="00BC1AE4">
        <w:rPr>
          <w:rFonts w:cs="Simplified Arabic"/>
          <w:kern w:val="22"/>
          <w:szCs w:val="22"/>
          <w:rtl/>
          <w:lang w:bidi="ar-EG"/>
        </w:rPr>
        <w:t>سي</w:t>
      </w:r>
      <w:r w:rsidRPr="00BC1AE4">
        <w:rPr>
          <w:rFonts w:cs="Simplified Arabic" w:hint="cs"/>
          <w:kern w:val="22"/>
          <w:szCs w:val="22"/>
          <w:rtl/>
          <w:lang w:bidi="ar-EG"/>
        </w:rPr>
        <w:t>أخذ في الاعتبار</w:t>
      </w:r>
      <w:r w:rsidRPr="00BC1AE4">
        <w:rPr>
          <w:rFonts w:cs="Simplified Arabic"/>
          <w:szCs w:val="22"/>
          <w:rtl/>
        </w:rPr>
        <w:t xml:space="preserve"> </w:t>
      </w:r>
      <w:r w:rsidRPr="00BC1AE4">
        <w:rPr>
          <w:rFonts w:cs="Simplified Arabic"/>
          <w:spacing w:val="-2"/>
          <w:kern w:val="22"/>
          <w:szCs w:val="22"/>
          <w:rtl/>
          <w:lang w:bidi="ar-EG"/>
        </w:rPr>
        <w:t>إرشادات</w:t>
      </w:r>
      <w:r w:rsidRPr="00BC1AE4">
        <w:rPr>
          <w:rFonts w:cs="Simplified Arabic"/>
          <w:szCs w:val="22"/>
          <w:rtl/>
        </w:rPr>
        <w:t xml:space="preserve"> الفريق الاستشاري غير الرسمي</w:t>
      </w:r>
      <w:r w:rsidRPr="00BC1AE4">
        <w:rPr>
          <w:rFonts w:cs="Simplified Arabic" w:hint="cs"/>
          <w:szCs w:val="22"/>
          <w:rtl/>
        </w:rPr>
        <w:t xml:space="preserve"> </w:t>
      </w:r>
      <w:r w:rsidRPr="00BC1AE4">
        <w:rPr>
          <w:rFonts w:cs="Simplified Arabic"/>
          <w:kern w:val="22"/>
          <w:szCs w:val="22"/>
          <w:rtl/>
          <w:lang w:bidi="ar-EG"/>
        </w:rPr>
        <w:t>المعني بالتعاون التقني والعلمي</w:t>
      </w:r>
      <w:r w:rsidRPr="00BC1AE4">
        <w:rPr>
          <w:rFonts w:cs="Simplified Arabic"/>
          <w:spacing w:val="-2"/>
          <w:kern w:val="22"/>
          <w:szCs w:val="22"/>
          <w:rtl/>
          <w:lang w:bidi="ar-EG"/>
        </w:rPr>
        <w:t xml:space="preserve">. </w:t>
      </w:r>
      <w:r w:rsidRPr="00BC1AE4">
        <w:rPr>
          <w:rFonts w:cs="Simplified Arabic" w:hint="cs"/>
          <w:spacing w:val="-2"/>
          <w:kern w:val="22"/>
          <w:szCs w:val="22"/>
          <w:rtl/>
          <w:lang w:bidi="ar-EG"/>
        </w:rPr>
        <w:t>و</w:t>
      </w:r>
      <w:r w:rsidRPr="00BC1AE4">
        <w:rPr>
          <w:rFonts w:cs="Simplified Arabic"/>
          <w:szCs w:val="22"/>
          <w:rtl/>
        </w:rPr>
        <w:t>ت</w:t>
      </w:r>
      <w:r w:rsidRPr="00BC1AE4">
        <w:rPr>
          <w:rFonts w:cs="Simplified Arabic" w:hint="cs"/>
          <w:szCs w:val="22"/>
          <w:rtl/>
        </w:rPr>
        <w:t>تنوع</w:t>
      </w:r>
      <w:r w:rsidRPr="00BC1AE4">
        <w:rPr>
          <w:rFonts w:cs="Simplified Arabic"/>
          <w:szCs w:val="22"/>
          <w:rtl/>
        </w:rPr>
        <w:t xml:space="preserve"> وظائف البرامج المختلفة </w:t>
      </w:r>
      <w:r w:rsidRPr="00BC1AE4">
        <w:rPr>
          <w:rFonts w:cs="Simplified Arabic" w:hint="cs"/>
          <w:szCs w:val="22"/>
          <w:rtl/>
        </w:rPr>
        <w:t xml:space="preserve">بناءً </w:t>
      </w:r>
      <w:r w:rsidRPr="00BC1AE4">
        <w:rPr>
          <w:rFonts w:cs="Simplified Arabic"/>
          <w:szCs w:val="22"/>
          <w:rtl/>
        </w:rPr>
        <w:t>على أولويات الأطراف ومتطلباتها.</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szCs w:val="22"/>
          <w:rtl/>
        </w:rPr>
        <w:lastRenderedPageBreak/>
        <w:t xml:space="preserve">وستواصل الأمانة أيضا تعزيز </w:t>
      </w:r>
      <w:r w:rsidRPr="00BC1AE4">
        <w:rPr>
          <w:rFonts w:cs="Simplified Arabic"/>
          <w:kern w:val="22"/>
          <w:szCs w:val="22"/>
          <w:rtl/>
          <w:lang w:bidi="ar-EG"/>
        </w:rPr>
        <w:t xml:space="preserve">وتيسير </w:t>
      </w:r>
      <w:r w:rsidRPr="00BC1AE4">
        <w:rPr>
          <w:rFonts w:cs="Simplified Arabic"/>
          <w:szCs w:val="22"/>
          <w:rtl/>
        </w:rPr>
        <w:t xml:space="preserve">التعاون التقني والعلمي من خلال </w:t>
      </w:r>
      <w:r w:rsidRPr="00BC1AE4">
        <w:rPr>
          <w:rFonts w:cs="Simplified Arabic" w:hint="cs"/>
          <w:szCs w:val="22"/>
          <w:rtl/>
        </w:rPr>
        <w:t xml:space="preserve">إبرام </w:t>
      </w:r>
      <w:r w:rsidRPr="00BC1AE4">
        <w:rPr>
          <w:rFonts w:cs="Simplified Arabic"/>
          <w:szCs w:val="22"/>
          <w:rtl/>
        </w:rPr>
        <w:t>اتفاقات شراكة و</w:t>
      </w:r>
      <w:r w:rsidRPr="00BC1AE4">
        <w:rPr>
          <w:rFonts w:cs="Simplified Arabic" w:hint="cs"/>
          <w:szCs w:val="22"/>
          <w:rtl/>
        </w:rPr>
        <w:t xml:space="preserve">تنفيذ </w:t>
      </w:r>
      <w:r w:rsidRPr="00BC1AE4">
        <w:rPr>
          <w:rFonts w:cs="Simplified Arabic"/>
          <w:szCs w:val="22"/>
          <w:rtl/>
        </w:rPr>
        <w:t>برامج تعاونية مع مختلف الشركاء والمبادرات، بما في ذلك المؤسسات البحثية والأكاديمية ووكالات الأمم المتحدة والمنظمات والشبكات الدولية.</w:t>
      </w:r>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tl/>
        </w:rPr>
      </w:pPr>
      <w:r w:rsidRPr="00BC1AE4">
        <w:rPr>
          <w:rFonts w:cs="Simplified Arabic" w:hint="cs"/>
          <w:kern w:val="22"/>
          <w:szCs w:val="22"/>
          <w:rtl/>
          <w:lang w:bidi="ar-EG"/>
        </w:rPr>
        <w:t>و</w:t>
      </w:r>
      <w:r w:rsidRPr="00BC1AE4">
        <w:rPr>
          <w:rFonts w:cs="Simplified Arabic"/>
          <w:kern w:val="22"/>
          <w:szCs w:val="22"/>
          <w:rtl/>
          <w:lang w:bidi="ar-EG"/>
        </w:rPr>
        <w:t>لكي ت</w:t>
      </w:r>
      <w:r w:rsidRPr="00BC1AE4">
        <w:rPr>
          <w:rFonts w:cs="Simplified Arabic" w:hint="cs"/>
          <w:kern w:val="22"/>
          <w:szCs w:val="22"/>
          <w:rtl/>
          <w:lang w:bidi="ar-EG"/>
        </w:rPr>
        <w:t xml:space="preserve">ؤدي </w:t>
      </w:r>
      <w:r w:rsidRPr="00BC1AE4">
        <w:rPr>
          <w:rFonts w:cs="Simplified Arabic"/>
          <w:kern w:val="22"/>
          <w:szCs w:val="22"/>
          <w:rtl/>
          <w:lang w:bidi="ar-EG"/>
        </w:rPr>
        <w:t>الأمانة</w:t>
      </w:r>
      <w:r w:rsidRPr="00BC1AE4">
        <w:rPr>
          <w:rFonts w:cs="Simplified Arabic"/>
          <w:szCs w:val="22"/>
          <w:rtl/>
        </w:rPr>
        <w:t xml:space="preserve"> الأدوار المذكورة أعلاه ب</w:t>
      </w:r>
      <w:r w:rsidRPr="00BC1AE4">
        <w:rPr>
          <w:rFonts w:cs="Simplified Arabic" w:hint="cs"/>
          <w:szCs w:val="22"/>
          <w:rtl/>
        </w:rPr>
        <w:t>صورة</w:t>
      </w:r>
      <w:r w:rsidRPr="00BC1AE4">
        <w:rPr>
          <w:rFonts w:cs="Simplified Arabic"/>
          <w:szCs w:val="22"/>
          <w:rtl/>
        </w:rPr>
        <w:t xml:space="preserve"> أكثر فعالية </w:t>
      </w:r>
      <w:r w:rsidRPr="00BC1AE4">
        <w:rPr>
          <w:rFonts w:cs="Simplified Arabic"/>
          <w:kern w:val="22"/>
          <w:szCs w:val="22"/>
          <w:rtl/>
          <w:lang w:bidi="ar-EG"/>
        </w:rPr>
        <w:t xml:space="preserve">دعما </w:t>
      </w:r>
      <w:r w:rsidRPr="00BC1AE4">
        <w:rPr>
          <w:rFonts w:cs="Simplified Arabic" w:hint="cs"/>
          <w:kern w:val="22"/>
          <w:szCs w:val="22"/>
          <w:rtl/>
          <w:lang w:bidi="ar-EG"/>
        </w:rPr>
        <w:t>للإطار العالمي</w:t>
      </w:r>
      <w:r w:rsidRPr="00BC1AE4">
        <w:rPr>
          <w:rFonts w:cs="Simplified Arabic"/>
          <w:kern w:val="22"/>
          <w:szCs w:val="22"/>
          <w:rtl/>
          <w:lang w:bidi="ar-EG"/>
        </w:rPr>
        <w:t xml:space="preserve"> </w:t>
      </w:r>
      <w:r w:rsidRPr="00BC1AE4">
        <w:rPr>
          <w:rFonts w:cs="Simplified Arabic" w:hint="cs"/>
          <w:kern w:val="22"/>
          <w:szCs w:val="22"/>
          <w:rtl/>
          <w:lang w:bidi="ar-EG"/>
        </w:rPr>
        <w:t>ل</w:t>
      </w:r>
      <w:r w:rsidRPr="00BC1AE4">
        <w:rPr>
          <w:rFonts w:cs="Simplified Arabic"/>
          <w:kern w:val="22"/>
          <w:szCs w:val="22"/>
          <w:rtl/>
          <w:lang w:bidi="ar-EG"/>
        </w:rPr>
        <w:t>لتنوع البيولوجي لما بعد عام</w:t>
      </w:r>
      <w:r w:rsidRPr="00BC1AE4">
        <w:rPr>
          <w:rFonts w:cs="Simplified Arabic" w:hint="cs"/>
          <w:kern w:val="22"/>
          <w:szCs w:val="22"/>
          <w:rtl/>
          <w:lang w:bidi="ar-EG"/>
        </w:rPr>
        <w:t> </w:t>
      </w:r>
      <w:r w:rsidRPr="00BC1AE4">
        <w:rPr>
          <w:rFonts w:cs="Simplified Arabic"/>
          <w:kern w:val="22"/>
          <w:szCs w:val="22"/>
          <w:rtl/>
          <w:lang w:bidi="ar-EG"/>
        </w:rPr>
        <w:t xml:space="preserve">2020، </w:t>
      </w:r>
      <w:r w:rsidRPr="00BC1AE4">
        <w:rPr>
          <w:rFonts w:cs="Simplified Arabic" w:hint="cs"/>
          <w:kern w:val="22"/>
          <w:szCs w:val="22"/>
          <w:rtl/>
          <w:lang w:bidi="ar-EG"/>
        </w:rPr>
        <w:t xml:space="preserve">فإنها </w:t>
      </w:r>
      <w:r w:rsidRPr="00BC1AE4">
        <w:rPr>
          <w:rFonts w:cs="Simplified Arabic"/>
          <w:kern w:val="22"/>
          <w:szCs w:val="22"/>
          <w:rtl/>
          <w:lang w:bidi="ar-EG"/>
        </w:rPr>
        <w:t>ستحتاج</w:t>
      </w:r>
      <w:r w:rsidRPr="00BC1AE4">
        <w:rPr>
          <w:rFonts w:cs="Simplified Arabic"/>
          <w:szCs w:val="22"/>
          <w:rtl/>
        </w:rPr>
        <w:t xml:space="preserve"> إلى دعم تمويلي كافٍ ويمكن التنبؤ به. وس</w:t>
      </w:r>
      <w:r w:rsidRPr="00BC1AE4">
        <w:rPr>
          <w:rFonts w:cs="Simplified Arabic" w:hint="cs"/>
          <w:szCs w:val="22"/>
          <w:rtl/>
        </w:rPr>
        <w:t>ي</w:t>
      </w:r>
      <w:r w:rsidRPr="00BC1AE4">
        <w:rPr>
          <w:rFonts w:cs="Simplified Arabic"/>
          <w:szCs w:val="22"/>
          <w:rtl/>
        </w:rPr>
        <w:t>ت</w:t>
      </w:r>
      <w:r w:rsidRPr="00BC1AE4">
        <w:rPr>
          <w:rFonts w:cs="Simplified Arabic" w:hint="cs"/>
          <w:szCs w:val="22"/>
          <w:rtl/>
        </w:rPr>
        <w:t>عين أن تغطي</w:t>
      </w:r>
      <w:r w:rsidRPr="00BC1AE4">
        <w:rPr>
          <w:rFonts w:cs="Simplified Arabic"/>
          <w:szCs w:val="22"/>
          <w:rtl/>
        </w:rPr>
        <w:t xml:space="preserve"> الميزانية الأساسية للأمانة </w:t>
      </w:r>
      <w:r w:rsidRPr="00BC1AE4">
        <w:rPr>
          <w:rFonts w:cs="Simplified Arabic" w:hint="cs"/>
          <w:szCs w:val="22"/>
          <w:rtl/>
        </w:rPr>
        <w:t>تكاليف</w:t>
      </w:r>
      <w:r w:rsidRPr="00BC1AE4">
        <w:rPr>
          <w:rFonts w:cs="Simplified Arabic"/>
          <w:szCs w:val="22"/>
          <w:rtl/>
        </w:rPr>
        <w:t xml:space="preserve"> </w:t>
      </w:r>
      <w:r w:rsidRPr="00BC1AE4">
        <w:rPr>
          <w:rFonts w:cs="Simplified Arabic" w:hint="cs"/>
          <w:szCs w:val="22"/>
          <w:rtl/>
        </w:rPr>
        <w:t>تعيين</w:t>
      </w:r>
      <w:r w:rsidRPr="00BC1AE4">
        <w:rPr>
          <w:rFonts w:cs="Simplified Arabic"/>
          <w:szCs w:val="22"/>
          <w:rtl/>
        </w:rPr>
        <w:t xml:space="preserve"> موظفين</w:t>
      </w:r>
      <w:r w:rsidRPr="00BC1AE4">
        <w:rPr>
          <w:rFonts w:cs="Simplified Arabic" w:hint="cs"/>
          <w:szCs w:val="22"/>
          <w:rtl/>
        </w:rPr>
        <w:t xml:space="preserve"> متفرغين لتولي مسؤولية</w:t>
      </w:r>
      <w:r w:rsidRPr="00BC1AE4">
        <w:rPr>
          <w:rFonts w:cs="Simplified Arabic"/>
          <w:szCs w:val="22"/>
          <w:rtl/>
        </w:rPr>
        <w:t xml:space="preserve"> </w:t>
      </w:r>
      <w:r w:rsidRPr="00BC1AE4">
        <w:rPr>
          <w:rFonts w:cs="Simplified Arabic" w:hint="cs"/>
          <w:szCs w:val="22"/>
          <w:rtl/>
        </w:rPr>
        <w:t>ا</w:t>
      </w:r>
      <w:r w:rsidRPr="00BC1AE4">
        <w:rPr>
          <w:rFonts w:cs="Simplified Arabic"/>
          <w:szCs w:val="22"/>
          <w:rtl/>
        </w:rPr>
        <w:t xml:space="preserve">لتعاون التقني والعلمي وكذلك </w:t>
      </w:r>
      <w:r w:rsidRPr="00BC1AE4">
        <w:rPr>
          <w:rFonts w:cs="Simplified Arabic" w:hint="cs"/>
          <w:szCs w:val="22"/>
          <w:rtl/>
        </w:rPr>
        <w:t>ا</w:t>
      </w:r>
      <w:r w:rsidRPr="00BC1AE4">
        <w:rPr>
          <w:rFonts w:cs="Simplified Arabic"/>
          <w:szCs w:val="22"/>
          <w:rtl/>
        </w:rPr>
        <w:t>لأنشطة الأساسية.</w:t>
      </w:r>
      <w:r w:rsidRPr="00BC1AE4">
        <w:rPr>
          <w:rFonts w:cs="Simplified Arabic" w:hint="cs"/>
          <w:szCs w:val="22"/>
          <w:rtl/>
        </w:rPr>
        <w:t xml:space="preserve"> و</w:t>
      </w:r>
      <w:r w:rsidRPr="00BC1AE4">
        <w:rPr>
          <w:rFonts w:cs="Simplified Arabic"/>
          <w:szCs w:val="22"/>
          <w:rtl/>
        </w:rPr>
        <w:t xml:space="preserve">في الوقت الحاضر، </w:t>
      </w:r>
      <w:r w:rsidRPr="00BC1AE4">
        <w:rPr>
          <w:rFonts w:cs="Simplified Arabic" w:hint="cs"/>
          <w:szCs w:val="22"/>
          <w:rtl/>
        </w:rPr>
        <w:t>تُسند</w:t>
      </w:r>
      <w:r w:rsidRPr="00BC1AE4">
        <w:rPr>
          <w:rFonts w:cs="Simplified Arabic"/>
          <w:szCs w:val="22"/>
          <w:rtl/>
        </w:rPr>
        <w:t xml:space="preserve"> ال</w:t>
      </w:r>
      <w:r w:rsidRPr="00BC1AE4">
        <w:rPr>
          <w:rFonts w:cs="Simplified Arabic" w:hint="cs"/>
          <w:szCs w:val="22"/>
          <w:rtl/>
        </w:rPr>
        <w:t>مهام</w:t>
      </w:r>
      <w:r w:rsidRPr="00BC1AE4">
        <w:rPr>
          <w:rFonts w:cs="Simplified Arabic"/>
          <w:szCs w:val="22"/>
          <w:rtl/>
        </w:rPr>
        <w:t xml:space="preserve"> المتعلقة بالتعاون التقني والعلمي </w:t>
      </w:r>
      <w:r w:rsidRPr="00BC1AE4">
        <w:rPr>
          <w:rFonts w:cs="Simplified Arabic" w:hint="cs"/>
          <w:szCs w:val="22"/>
          <w:rtl/>
        </w:rPr>
        <w:t xml:space="preserve">في الغالب </w:t>
      </w:r>
      <w:r w:rsidRPr="00BC1AE4">
        <w:rPr>
          <w:rFonts w:cs="Simplified Arabic"/>
          <w:szCs w:val="22"/>
          <w:rtl/>
        </w:rPr>
        <w:t>إلى موظفي المش</w:t>
      </w:r>
      <w:r w:rsidRPr="00BC1AE4">
        <w:rPr>
          <w:rFonts w:cs="Simplified Arabic" w:hint="cs"/>
          <w:szCs w:val="22"/>
          <w:rtl/>
        </w:rPr>
        <w:t>ا</w:t>
      </w:r>
      <w:r w:rsidRPr="00BC1AE4">
        <w:rPr>
          <w:rFonts w:cs="Simplified Arabic"/>
          <w:szCs w:val="22"/>
          <w:rtl/>
        </w:rPr>
        <w:t>ر</w:t>
      </w:r>
      <w:r w:rsidRPr="00BC1AE4">
        <w:rPr>
          <w:rFonts w:cs="Simplified Arabic" w:hint="cs"/>
          <w:szCs w:val="22"/>
          <w:rtl/>
        </w:rPr>
        <w:t>ي</w:t>
      </w:r>
      <w:r w:rsidRPr="00BC1AE4">
        <w:rPr>
          <w:rFonts w:cs="Simplified Arabic"/>
          <w:szCs w:val="22"/>
          <w:rtl/>
        </w:rPr>
        <w:t>ع ال</w:t>
      </w:r>
      <w:r w:rsidRPr="00BC1AE4">
        <w:rPr>
          <w:rFonts w:cs="Simplified Arabic" w:hint="cs"/>
          <w:szCs w:val="22"/>
          <w:rtl/>
        </w:rPr>
        <w:t>تي ت</w:t>
      </w:r>
      <w:r w:rsidRPr="00BC1AE4">
        <w:rPr>
          <w:rFonts w:cs="Simplified Arabic"/>
          <w:szCs w:val="22"/>
          <w:rtl/>
        </w:rPr>
        <w:t>مو</w:t>
      </w:r>
      <w:r w:rsidRPr="00BC1AE4">
        <w:rPr>
          <w:rFonts w:cs="Simplified Arabic" w:hint="cs"/>
          <w:szCs w:val="22"/>
          <w:rtl/>
        </w:rPr>
        <w:t>ّ</w:t>
      </w:r>
      <w:r w:rsidRPr="00BC1AE4">
        <w:rPr>
          <w:rFonts w:cs="Simplified Arabic"/>
          <w:szCs w:val="22"/>
          <w:rtl/>
        </w:rPr>
        <w:t>ل</w:t>
      </w:r>
      <w:r w:rsidRPr="00BC1AE4">
        <w:rPr>
          <w:rFonts w:cs="Simplified Arabic" w:hint="cs"/>
          <w:szCs w:val="22"/>
          <w:rtl/>
        </w:rPr>
        <w:t>ها</w:t>
      </w:r>
      <w:r w:rsidRPr="00BC1AE4">
        <w:rPr>
          <w:rFonts w:cs="Simplified Arabic"/>
          <w:szCs w:val="22"/>
          <w:rtl/>
        </w:rPr>
        <w:t xml:space="preserve"> جمهورية كوريا من خلال مبادرة الجسر </w:t>
      </w:r>
      <w:r w:rsidRPr="00BC1AE4">
        <w:rPr>
          <w:rFonts w:cs="Simplified Arabic"/>
          <w:kern w:val="22"/>
          <w:szCs w:val="22"/>
          <w:rtl/>
          <w:lang w:bidi="ar-EG"/>
        </w:rPr>
        <w:t>البيولوجي</w:t>
      </w:r>
      <w:r w:rsidRPr="00BC1AE4">
        <w:rPr>
          <w:rFonts w:cs="Simplified Arabic"/>
          <w:szCs w:val="22"/>
          <w:rtl/>
        </w:rPr>
        <w:t xml:space="preserve">. </w:t>
      </w:r>
      <w:r w:rsidRPr="00BC1AE4">
        <w:rPr>
          <w:rFonts w:cs="Simplified Arabic" w:hint="cs"/>
          <w:szCs w:val="22"/>
          <w:rtl/>
        </w:rPr>
        <w:t>و</w:t>
      </w:r>
      <w:r w:rsidRPr="00BC1AE4">
        <w:rPr>
          <w:rFonts w:cs="Simplified Arabic"/>
          <w:szCs w:val="22"/>
          <w:rtl/>
        </w:rPr>
        <w:t xml:space="preserve">من المقرر أن ينتهي </w:t>
      </w:r>
      <w:r w:rsidRPr="00BC1AE4">
        <w:rPr>
          <w:rFonts w:cs="Simplified Arabic" w:hint="cs"/>
          <w:szCs w:val="22"/>
          <w:rtl/>
        </w:rPr>
        <w:t>ال</w:t>
      </w:r>
      <w:r w:rsidRPr="00BC1AE4">
        <w:rPr>
          <w:rFonts w:cs="Simplified Arabic"/>
          <w:szCs w:val="22"/>
          <w:rtl/>
        </w:rPr>
        <w:t>التزام الحالي</w:t>
      </w:r>
      <w:r w:rsidRPr="00BC1AE4">
        <w:rPr>
          <w:rFonts w:cs="Simplified Arabic" w:hint="cs"/>
          <w:szCs w:val="22"/>
          <w:rtl/>
        </w:rPr>
        <w:t xml:space="preserve"> ب</w:t>
      </w:r>
      <w:r w:rsidRPr="00BC1AE4">
        <w:rPr>
          <w:rFonts w:cs="Simplified Arabic"/>
          <w:szCs w:val="22"/>
          <w:rtl/>
        </w:rPr>
        <w:t xml:space="preserve">تمويل مبادرة الجسر </w:t>
      </w:r>
      <w:r w:rsidRPr="00BC1AE4">
        <w:rPr>
          <w:rFonts w:cs="Simplified Arabic"/>
          <w:kern w:val="22"/>
          <w:szCs w:val="22"/>
          <w:rtl/>
          <w:lang w:bidi="ar-EG"/>
        </w:rPr>
        <w:t>البيولوجي</w:t>
      </w:r>
      <w:r w:rsidRPr="00BC1AE4">
        <w:rPr>
          <w:rFonts w:cs="Simplified Arabic"/>
          <w:szCs w:val="22"/>
          <w:rtl/>
        </w:rPr>
        <w:t xml:space="preserve"> في عام 2020.</w:t>
      </w:r>
    </w:p>
    <w:p w:rsidR="00BC1AE4" w:rsidRPr="001805EF" w:rsidRDefault="00BC1AE4" w:rsidP="00544DEE">
      <w:pPr>
        <w:bidi/>
        <w:spacing w:after="120"/>
        <w:jc w:val="center"/>
        <w:rPr>
          <w:rFonts w:cs="Simplified Arabic"/>
          <w:bCs/>
          <w:snapToGrid w:val="0"/>
          <w:kern w:val="22"/>
          <w:sz w:val="20"/>
          <w:szCs w:val="22"/>
          <w:rtl/>
          <w:lang w:bidi="ar-EG"/>
        </w:rPr>
      </w:pPr>
      <w:bookmarkStart w:id="165" w:name="_Toc118802235"/>
      <w:r w:rsidRPr="001805EF">
        <w:rPr>
          <w:rFonts w:cs="Simplified Arabic" w:hint="cs"/>
          <w:bCs/>
          <w:sz w:val="20"/>
          <w:szCs w:val="22"/>
          <w:rtl/>
        </w:rPr>
        <w:t>خام</w:t>
      </w:r>
      <w:r w:rsidRPr="001805EF">
        <w:rPr>
          <w:rFonts w:cs="Simplified Arabic"/>
          <w:bCs/>
          <w:sz w:val="20"/>
          <w:szCs w:val="22"/>
          <w:rtl/>
        </w:rPr>
        <w:t>س</w:t>
      </w:r>
      <w:r w:rsidRPr="001805EF">
        <w:rPr>
          <w:rFonts w:cs="Simplified Arabic" w:hint="cs"/>
          <w:bCs/>
          <w:sz w:val="20"/>
          <w:szCs w:val="22"/>
          <w:rtl/>
        </w:rPr>
        <w:t>ا-</w:t>
      </w:r>
      <w:r w:rsidRPr="001805EF">
        <w:rPr>
          <w:rFonts w:cs="Simplified Arabic" w:hint="cs"/>
          <w:bCs/>
          <w:sz w:val="20"/>
          <w:szCs w:val="22"/>
          <w:rtl/>
        </w:rPr>
        <w:tab/>
      </w:r>
      <w:r w:rsidRPr="001805EF">
        <w:rPr>
          <w:rFonts w:cs="Simplified Arabic"/>
          <w:bCs/>
          <w:sz w:val="20"/>
          <w:szCs w:val="22"/>
          <w:rtl/>
        </w:rPr>
        <w:t xml:space="preserve">دور </w:t>
      </w:r>
      <w:r w:rsidRPr="001805EF">
        <w:rPr>
          <w:rFonts w:cs="Simplified Arabic" w:hint="cs"/>
          <w:bCs/>
          <w:sz w:val="20"/>
          <w:szCs w:val="22"/>
          <w:rtl/>
        </w:rPr>
        <w:t>أمان</w:t>
      </w:r>
      <w:r w:rsidRPr="001805EF">
        <w:rPr>
          <w:rFonts w:cs="Simplified Arabic"/>
          <w:bCs/>
          <w:sz w:val="20"/>
          <w:szCs w:val="22"/>
          <w:rtl/>
        </w:rPr>
        <w:t>ة الاتفاقية</w:t>
      </w:r>
      <w:bookmarkEnd w:id="165"/>
    </w:p>
    <w:p w:rsidR="00BC1AE4" w:rsidRP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napToGrid w:val="0"/>
          <w:kern w:val="22"/>
          <w:szCs w:val="22"/>
          <w:rtl/>
          <w:lang w:val="en-GB" w:bidi="ar-EG"/>
        </w:rPr>
      </w:pPr>
      <w:r w:rsidRPr="00BC1AE4">
        <w:rPr>
          <w:rFonts w:cs="Simplified Arabic" w:hint="cs"/>
          <w:szCs w:val="22"/>
          <w:rtl/>
        </w:rPr>
        <w:t>وفقا</w:t>
      </w:r>
      <w:r w:rsidRPr="00BC1AE4">
        <w:rPr>
          <w:rFonts w:cs="Simplified Arabic"/>
          <w:szCs w:val="22"/>
          <w:rtl/>
        </w:rPr>
        <w:t xml:space="preserve"> </w:t>
      </w:r>
      <w:r w:rsidRPr="00BC1AE4">
        <w:rPr>
          <w:rFonts w:cs="Simplified Arabic" w:hint="cs"/>
          <w:szCs w:val="22"/>
          <w:rtl/>
        </w:rPr>
        <w:t>ل</w:t>
      </w:r>
      <w:r w:rsidRPr="00BC1AE4">
        <w:rPr>
          <w:rFonts w:cs="Simplified Arabic"/>
          <w:szCs w:val="22"/>
          <w:rtl/>
        </w:rPr>
        <w:t xml:space="preserve">لمادة 24 من الاتفاقية، </w:t>
      </w:r>
      <w:r w:rsidRPr="00BC1AE4">
        <w:rPr>
          <w:rFonts w:cs="Simplified Arabic"/>
          <w:kern w:val="22"/>
          <w:szCs w:val="22"/>
          <w:rtl/>
          <w:lang w:bidi="ar-EG"/>
        </w:rPr>
        <w:t>تقوم أمانة الاتفاقية بما</w:t>
      </w:r>
      <w:r w:rsidRPr="00BC1AE4">
        <w:rPr>
          <w:rFonts w:cs="Simplified Arabic" w:hint="cs"/>
          <w:kern w:val="22"/>
          <w:szCs w:val="22"/>
          <w:rtl/>
          <w:lang w:bidi="ar-EG"/>
        </w:rPr>
        <w:t xml:space="preserve"> </w:t>
      </w:r>
      <w:r w:rsidRPr="00BC1AE4">
        <w:rPr>
          <w:rFonts w:cs="Simplified Arabic"/>
          <w:kern w:val="22"/>
          <w:szCs w:val="22"/>
          <w:rtl/>
          <w:lang w:bidi="ar-EG"/>
        </w:rPr>
        <w:t>يلي</w:t>
      </w:r>
      <w:r w:rsidRPr="00BC1AE4">
        <w:rPr>
          <w:rFonts w:cs="Simplified Arabic" w:hint="cs"/>
          <w:kern w:val="22"/>
          <w:szCs w:val="22"/>
          <w:rtl/>
          <w:lang w:bidi="ar-EG"/>
        </w:rPr>
        <w:t>:</w:t>
      </w:r>
    </w:p>
    <w:p w:rsidR="00BC1AE4" w:rsidRPr="00BC1AE4" w:rsidRDefault="00BC1AE4" w:rsidP="007A19FB">
      <w:pPr>
        <w:pStyle w:val="Para1"/>
        <w:numPr>
          <w:ilvl w:val="0"/>
          <w:numId w:val="7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عداد أو تقديم، حسب الاقتضاء، الوثائق والتقارير ذات الصلة </w:t>
      </w:r>
      <w:r w:rsidRPr="00BC1AE4">
        <w:rPr>
          <w:rFonts w:cs="Simplified Arabic" w:hint="cs"/>
          <w:sz w:val="20"/>
          <w:szCs w:val="22"/>
          <w:rtl/>
        </w:rPr>
        <w:t>ب</w:t>
      </w:r>
      <w:r w:rsidRPr="00BC1AE4">
        <w:rPr>
          <w:rFonts w:cs="Simplified Arabic"/>
          <w:sz w:val="20"/>
          <w:szCs w:val="22"/>
          <w:rtl/>
        </w:rPr>
        <w:t>التعاون التقني والعلمي ونقل التكنولوجيا (</w:t>
      </w:r>
      <w:r w:rsidRPr="00BC1AE4">
        <w:rPr>
          <w:rFonts w:cs="Simplified Arabic"/>
          <w:kern w:val="22"/>
          <w:sz w:val="20"/>
          <w:szCs w:val="22"/>
          <w:rtl/>
          <w:lang w:bidi="ar-EG"/>
        </w:rPr>
        <w:t>المواد 16 إلى 18</w:t>
      </w:r>
      <w:r w:rsidRPr="00BC1AE4">
        <w:rPr>
          <w:rFonts w:cs="Simplified Arabic"/>
          <w:sz w:val="20"/>
          <w:szCs w:val="22"/>
          <w:rtl/>
        </w:rPr>
        <w:t xml:space="preserve"> من الاتفاقية) لمؤتمر الأطراف وهيئاته الفرعية؛</w:t>
      </w:r>
    </w:p>
    <w:p w:rsidR="00BC1AE4" w:rsidRPr="00BC1AE4" w:rsidRDefault="00BC1AE4" w:rsidP="007A19FB">
      <w:pPr>
        <w:pStyle w:val="Para1"/>
        <w:numPr>
          <w:ilvl w:val="0"/>
          <w:numId w:val="7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تجميع المعلومات المتعلقة بالتعاون التقني والعلمي ونقل التكنولوجيا في مجال التنوع البيولوجي وإتاحتها من خلال آلية غرفة تبادل المعلومات، </w:t>
      </w:r>
      <w:r w:rsidRPr="00BC1AE4">
        <w:rPr>
          <w:rFonts w:cs="Simplified Arabic"/>
          <w:kern w:val="22"/>
          <w:sz w:val="20"/>
          <w:szCs w:val="22"/>
          <w:rtl/>
          <w:lang w:bidi="ar-EG"/>
        </w:rPr>
        <w:t>تمشيا</w:t>
      </w:r>
      <w:r w:rsidRPr="00BC1AE4">
        <w:rPr>
          <w:rFonts w:cs="Simplified Arabic"/>
          <w:sz w:val="20"/>
          <w:szCs w:val="22"/>
          <w:rtl/>
        </w:rPr>
        <w:t xml:space="preserve"> مع </w:t>
      </w:r>
      <w:r w:rsidRPr="00BC1AE4">
        <w:rPr>
          <w:rFonts w:cs="Simplified Arabic" w:hint="cs"/>
          <w:sz w:val="20"/>
          <w:szCs w:val="22"/>
          <w:rtl/>
        </w:rPr>
        <w:t>مكون</w:t>
      </w:r>
      <w:r w:rsidRPr="00BC1AE4">
        <w:rPr>
          <w:rFonts w:cs="Simplified Arabic"/>
          <w:sz w:val="20"/>
          <w:szCs w:val="22"/>
          <w:rtl/>
        </w:rPr>
        <w:t xml:space="preserve"> إدارة المع</w:t>
      </w:r>
      <w:r w:rsidRPr="00BC1AE4">
        <w:rPr>
          <w:rFonts w:cs="Simplified Arabic" w:hint="cs"/>
          <w:sz w:val="20"/>
          <w:szCs w:val="22"/>
          <w:rtl/>
        </w:rPr>
        <w:t>ا</w:t>
      </w:r>
      <w:r w:rsidRPr="00BC1AE4">
        <w:rPr>
          <w:rFonts w:cs="Simplified Arabic"/>
          <w:sz w:val="20"/>
          <w:szCs w:val="22"/>
          <w:rtl/>
        </w:rPr>
        <w:t xml:space="preserve">رف </w:t>
      </w:r>
      <w:r w:rsidRPr="00BC1AE4">
        <w:rPr>
          <w:rFonts w:cs="Simplified Arabic" w:hint="cs"/>
          <w:kern w:val="22"/>
          <w:sz w:val="20"/>
          <w:szCs w:val="22"/>
          <w:rtl/>
          <w:lang w:bidi="ar-EG"/>
        </w:rPr>
        <w:t>للإطار العالمي</w:t>
      </w:r>
      <w:r w:rsidRPr="00BC1AE4">
        <w:rPr>
          <w:rFonts w:cs="Simplified Arabic"/>
          <w:kern w:val="22"/>
          <w:sz w:val="20"/>
          <w:szCs w:val="22"/>
          <w:rtl/>
          <w:lang w:bidi="ar-EG"/>
        </w:rPr>
        <w:t xml:space="preserve"> </w:t>
      </w:r>
      <w:r w:rsidRPr="00BC1AE4">
        <w:rPr>
          <w:rFonts w:cs="Simplified Arabic" w:hint="cs"/>
          <w:kern w:val="22"/>
          <w:sz w:val="20"/>
          <w:szCs w:val="22"/>
          <w:rtl/>
          <w:lang w:bidi="ar-EG"/>
        </w:rPr>
        <w:t>ل</w:t>
      </w:r>
      <w:r w:rsidRPr="00BC1AE4">
        <w:rPr>
          <w:rFonts w:cs="Simplified Arabic"/>
          <w:kern w:val="22"/>
          <w:sz w:val="20"/>
          <w:szCs w:val="22"/>
          <w:rtl/>
          <w:lang w:bidi="ar-EG"/>
        </w:rPr>
        <w:t>لتنوع البيولوجي لما بعد عام</w:t>
      </w:r>
      <w:r w:rsidRPr="00BC1AE4">
        <w:rPr>
          <w:rFonts w:cs="Simplified Arabic" w:hint="cs"/>
          <w:kern w:val="22"/>
          <w:sz w:val="20"/>
          <w:szCs w:val="22"/>
          <w:rtl/>
          <w:lang w:bidi="ar-EG"/>
        </w:rPr>
        <w:t> </w:t>
      </w:r>
      <w:r w:rsidRPr="00BC1AE4">
        <w:rPr>
          <w:rFonts w:cs="Simplified Arabic"/>
          <w:kern w:val="22"/>
          <w:sz w:val="20"/>
          <w:szCs w:val="22"/>
          <w:rtl/>
          <w:lang w:bidi="ar-EG"/>
        </w:rPr>
        <w:t>2020</w:t>
      </w:r>
      <w:r w:rsidRPr="00BC1AE4">
        <w:rPr>
          <w:rFonts w:cs="Simplified Arabic"/>
          <w:sz w:val="20"/>
          <w:szCs w:val="22"/>
          <w:rtl/>
        </w:rPr>
        <w:t>؛</w:t>
      </w:r>
    </w:p>
    <w:p w:rsidR="00BC1AE4" w:rsidRPr="00BC1AE4" w:rsidRDefault="00BC1AE4" w:rsidP="007A19FB">
      <w:pPr>
        <w:pStyle w:val="Para1"/>
        <w:numPr>
          <w:ilvl w:val="0"/>
          <w:numId w:val="7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ال</w:t>
      </w:r>
      <w:r w:rsidRPr="00BC1AE4">
        <w:rPr>
          <w:rFonts w:cs="Simplified Arabic" w:hint="cs"/>
          <w:sz w:val="20"/>
          <w:szCs w:val="22"/>
          <w:rtl/>
        </w:rPr>
        <w:t>إبقاء</w:t>
      </w:r>
      <w:r w:rsidRPr="00BC1AE4">
        <w:rPr>
          <w:rFonts w:cs="Simplified Arabic"/>
          <w:sz w:val="20"/>
          <w:szCs w:val="22"/>
          <w:rtl/>
        </w:rPr>
        <w:t xml:space="preserve"> على ت</w:t>
      </w:r>
      <w:r w:rsidRPr="00BC1AE4">
        <w:rPr>
          <w:rFonts w:cs="Simplified Arabic" w:hint="cs"/>
          <w:sz w:val="20"/>
          <w:szCs w:val="22"/>
          <w:rtl/>
        </w:rPr>
        <w:t>وا</w:t>
      </w:r>
      <w:r w:rsidRPr="00BC1AE4">
        <w:rPr>
          <w:rFonts w:cs="Simplified Arabic"/>
          <w:sz w:val="20"/>
          <w:szCs w:val="22"/>
          <w:rtl/>
        </w:rPr>
        <w:t xml:space="preserve">صل </w:t>
      </w:r>
      <w:r w:rsidRPr="00BC1AE4">
        <w:rPr>
          <w:rFonts w:cs="Simplified Arabic" w:hint="cs"/>
          <w:sz w:val="20"/>
          <w:szCs w:val="22"/>
          <w:rtl/>
        </w:rPr>
        <w:t>فعال</w:t>
      </w:r>
      <w:r w:rsidRPr="00BC1AE4">
        <w:rPr>
          <w:rFonts w:cs="Simplified Arabic"/>
          <w:sz w:val="20"/>
          <w:szCs w:val="22"/>
          <w:rtl/>
        </w:rPr>
        <w:t xml:space="preserve"> مع الأطراف وأصحاب المصلحة المهتمين</w:t>
      </w:r>
      <w:r w:rsidRPr="00BC1AE4">
        <w:rPr>
          <w:rFonts w:cs="Simplified Arabic" w:hint="cs"/>
          <w:sz w:val="20"/>
          <w:szCs w:val="22"/>
          <w:rtl/>
        </w:rPr>
        <w:t xml:space="preserve"> أو </w:t>
      </w:r>
      <w:r w:rsidRPr="00BC1AE4">
        <w:rPr>
          <w:rFonts w:cs="Simplified Arabic"/>
          <w:sz w:val="20"/>
          <w:szCs w:val="22"/>
          <w:rtl/>
        </w:rPr>
        <w:t>المعنيين بالتعاون التقني والعلمي؛</w:t>
      </w:r>
    </w:p>
    <w:p w:rsidR="00BC1AE4" w:rsidRPr="00BC1AE4" w:rsidRDefault="00BC1AE4" w:rsidP="007A19FB">
      <w:pPr>
        <w:pStyle w:val="Para1"/>
        <w:numPr>
          <w:ilvl w:val="0"/>
          <w:numId w:val="7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التنسيق، حسب الاقتضاء، مع الاتفاقيات المتعلقة بالتنوع البيولوجي، ووكالات الأطراف </w:t>
      </w:r>
      <w:r w:rsidRPr="00BC1AE4">
        <w:rPr>
          <w:rFonts w:cs="Simplified Arabic"/>
          <w:kern w:val="22"/>
          <w:sz w:val="20"/>
          <w:szCs w:val="22"/>
          <w:rtl/>
          <w:lang w:bidi="ar-EG"/>
        </w:rPr>
        <w:t>المعنية</w:t>
      </w:r>
      <w:r w:rsidRPr="00BC1AE4">
        <w:rPr>
          <w:rFonts w:cs="Simplified Arabic"/>
          <w:sz w:val="20"/>
          <w:szCs w:val="22"/>
          <w:rtl/>
        </w:rPr>
        <w:t xml:space="preserve">، واتحاد الشركاء العلميين </w:t>
      </w:r>
      <w:r w:rsidRPr="00BC1AE4">
        <w:rPr>
          <w:rFonts w:cs="Simplified Arabic" w:hint="cs"/>
          <w:sz w:val="20"/>
          <w:szCs w:val="22"/>
          <w:rtl/>
        </w:rPr>
        <w:t>بشأن</w:t>
      </w:r>
      <w:r w:rsidRPr="00BC1AE4">
        <w:rPr>
          <w:rFonts w:cs="Simplified Arabic"/>
          <w:sz w:val="20"/>
          <w:szCs w:val="22"/>
          <w:rtl/>
        </w:rPr>
        <w:t xml:space="preserve"> التنوع البيولوجي، والشراكة العالمية للأعمال التجارية والتنوع البيولوجي، والشبكات والمبادرات الأخرى </w:t>
      </w:r>
      <w:r w:rsidRPr="00BC1AE4">
        <w:rPr>
          <w:rFonts w:cs="Simplified Arabic" w:hint="cs"/>
          <w:sz w:val="20"/>
          <w:szCs w:val="22"/>
          <w:rtl/>
        </w:rPr>
        <w:t>التي تتمتع</w:t>
      </w:r>
      <w:r w:rsidRPr="00BC1AE4">
        <w:rPr>
          <w:rFonts w:cs="Simplified Arabic"/>
          <w:sz w:val="20"/>
          <w:szCs w:val="22"/>
          <w:rtl/>
        </w:rPr>
        <w:t xml:space="preserve"> </w:t>
      </w:r>
      <w:r w:rsidRPr="00BC1AE4">
        <w:rPr>
          <w:rFonts w:cs="Simplified Arabic" w:hint="cs"/>
          <w:sz w:val="20"/>
          <w:szCs w:val="22"/>
          <w:rtl/>
        </w:rPr>
        <w:t>ب</w:t>
      </w:r>
      <w:r w:rsidRPr="00BC1AE4">
        <w:rPr>
          <w:rFonts w:cs="Simplified Arabic"/>
          <w:sz w:val="20"/>
          <w:szCs w:val="22"/>
          <w:rtl/>
        </w:rPr>
        <w:t>الخبرة التقنية والعلمية و</w:t>
      </w:r>
      <w:r w:rsidRPr="00BC1AE4">
        <w:rPr>
          <w:rFonts w:cs="Simplified Arabic" w:hint="cs"/>
          <w:sz w:val="20"/>
          <w:szCs w:val="22"/>
          <w:rtl/>
        </w:rPr>
        <w:t>/</w:t>
      </w:r>
      <w:r w:rsidRPr="00BC1AE4">
        <w:rPr>
          <w:rFonts w:cs="Simplified Arabic"/>
          <w:sz w:val="20"/>
          <w:szCs w:val="22"/>
          <w:rtl/>
        </w:rPr>
        <w:t xml:space="preserve">أو </w:t>
      </w:r>
      <w:r w:rsidRPr="00BC1AE4">
        <w:rPr>
          <w:rFonts w:cs="Simplified Arabic"/>
          <w:kern w:val="22"/>
          <w:sz w:val="20"/>
          <w:szCs w:val="22"/>
          <w:rtl/>
          <w:lang w:bidi="ar-EG"/>
        </w:rPr>
        <w:t>المعنية</w:t>
      </w:r>
      <w:r w:rsidRPr="00BC1AE4">
        <w:rPr>
          <w:rFonts w:cs="Simplified Arabic"/>
          <w:sz w:val="20"/>
          <w:szCs w:val="22"/>
          <w:rtl/>
        </w:rPr>
        <w:t xml:space="preserve"> </w:t>
      </w:r>
      <w:r w:rsidRPr="00BC1AE4">
        <w:rPr>
          <w:rFonts w:cs="Simplified Arabic" w:hint="cs"/>
          <w:sz w:val="20"/>
          <w:szCs w:val="22"/>
          <w:rtl/>
        </w:rPr>
        <w:t>ب</w:t>
      </w:r>
      <w:r w:rsidRPr="00BC1AE4">
        <w:rPr>
          <w:rFonts w:cs="Simplified Arabic"/>
          <w:sz w:val="20"/>
          <w:szCs w:val="22"/>
          <w:rtl/>
        </w:rPr>
        <w:t>التعاون التقني والعلمي؛</w:t>
      </w:r>
    </w:p>
    <w:p w:rsidR="00BC1AE4" w:rsidRPr="00BC1AE4" w:rsidRDefault="00BC1AE4" w:rsidP="007A19FB">
      <w:pPr>
        <w:pStyle w:val="Para1"/>
        <w:numPr>
          <w:ilvl w:val="0"/>
          <w:numId w:val="74"/>
        </w:numPr>
        <w:kinsoku w:val="0"/>
        <w:overflowPunct w:val="0"/>
        <w:autoSpaceDE w:val="0"/>
        <w:autoSpaceDN w:val="0"/>
        <w:bidi/>
        <w:adjustRightInd w:val="0"/>
        <w:snapToGrid w:val="0"/>
        <w:spacing w:before="0" w:line="216" w:lineRule="auto"/>
        <w:ind w:left="0" w:firstLine="720"/>
        <w:rPr>
          <w:rFonts w:cs="Simplified Arabic"/>
          <w:sz w:val="20"/>
          <w:szCs w:val="22"/>
        </w:rPr>
      </w:pPr>
      <w:r w:rsidRPr="00BC1AE4">
        <w:rPr>
          <w:rFonts w:cs="Simplified Arabic"/>
          <w:sz w:val="20"/>
          <w:szCs w:val="22"/>
          <w:rtl/>
        </w:rPr>
        <w:t xml:space="preserve">المشاركة في تنظيم منتديات علوم التنوع البيولوجي ومعارض التكنولوجيا والابتكار </w:t>
      </w:r>
      <w:r w:rsidRPr="00BC1AE4">
        <w:rPr>
          <w:rFonts w:cs="Simplified Arabic"/>
          <w:kern w:val="22"/>
          <w:sz w:val="20"/>
          <w:szCs w:val="22"/>
          <w:rtl/>
          <w:lang w:bidi="ar-EG"/>
        </w:rPr>
        <w:t>وغيرها من ال</w:t>
      </w:r>
      <w:r w:rsidRPr="00BC1AE4">
        <w:rPr>
          <w:rFonts w:cs="Simplified Arabic" w:hint="cs"/>
          <w:kern w:val="22"/>
          <w:sz w:val="20"/>
          <w:szCs w:val="22"/>
          <w:rtl/>
          <w:lang w:bidi="ar-EG"/>
        </w:rPr>
        <w:t>فعاليات</w:t>
      </w:r>
      <w:r w:rsidRPr="00BC1AE4">
        <w:rPr>
          <w:rFonts w:cs="Simplified Arabic" w:hint="cs"/>
          <w:sz w:val="20"/>
          <w:szCs w:val="22"/>
          <w:rtl/>
        </w:rPr>
        <w:t xml:space="preserve"> التي تقام</w:t>
      </w:r>
      <w:r w:rsidRPr="00BC1AE4">
        <w:rPr>
          <w:rFonts w:cs="Simplified Arabic"/>
          <w:sz w:val="20"/>
          <w:szCs w:val="22"/>
          <w:rtl/>
        </w:rPr>
        <w:t xml:space="preserve"> على هامش الاجتماعات الدولية؛</w:t>
      </w:r>
    </w:p>
    <w:p w:rsidR="00BC1AE4" w:rsidRPr="00BC1AE4" w:rsidRDefault="00BC1AE4" w:rsidP="007A19FB">
      <w:pPr>
        <w:pStyle w:val="Para1"/>
        <w:numPr>
          <w:ilvl w:val="0"/>
          <w:numId w:val="74"/>
        </w:numPr>
        <w:kinsoku w:val="0"/>
        <w:overflowPunct w:val="0"/>
        <w:autoSpaceDE w:val="0"/>
        <w:autoSpaceDN w:val="0"/>
        <w:bidi/>
        <w:adjustRightInd w:val="0"/>
        <w:snapToGrid w:val="0"/>
        <w:spacing w:before="0" w:line="216" w:lineRule="auto"/>
        <w:ind w:left="0" w:firstLine="720"/>
        <w:rPr>
          <w:rFonts w:cs="Simplified Arabic"/>
          <w:sz w:val="20"/>
          <w:szCs w:val="22"/>
          <w:rtl/>
        </w:rPr>
      </w:pPr>
      <w:r w:rsidRPr="00BC1AE4">
        <w:rPr>
          <w:rFonts w:cs="Simplified Arabic"/>
          <w:kern w:val="22"/>
          <w:sz w:val="20"/>
          <w:szCs w:val="22"/>
          <w:rtl/>
          <w:lang w:bidi="ar-EG"/>
        </w:rPr>
        <w:t xml:space="preserve">القيام </w:t>
      </w:r>
      <w:r w:rsidRPr="00BC1AE4">
        <w:rPr>
          <w:rFonts w:cs="Simplified Arabic" w:hint="cs"/>
          <w:sz w:val="20"/>
          <w:szCs w:val="22"/>
          <w:rtl/>
        </w:rPr>
        <w:t>بال</w:t>
      </w:r>
      <w:r w:rsidRPr="00BC1AE4">
        <w:rPr>
          <w:rFonts w:cs="Simplified Arabic"/>
          <w:sz w:val="20"/>
          <w:szCs w:val="22"/>
          <w:rtl/>
        </w:rPr>
        <w:t xml:space="preserve">أنشطة </w:t>
      </w:r>
      <w:r w:rsidRPr="00BC1AE4">
        <w:rPr>
          <w:rFonts w:cs="Simplified Arabic" w:hint="cs"/>
          <w:sz w:val="20"/>
          <w:szCs w:val="22"/>
          <w:rtl/>
        </w:rPr>
        <w:t>ال</w:t>
      </w:r>
      <w:r w:rsidRPr="00BC1AE4">
        <w:rPr>
          <w:rFonts w:cs="Simplified Arabic"/>
          <w:sz w:val="20"/>
          <w:szCs w:val="22"/>
          <w:rtl/>
        </w:rPr>
        <w:t>أخرى</w:t>
      </w:r>
      <w:r w:rsidRPr="00BC1AE4">
        <w:rPr>
          <w:rFonts w:cs="Simplified Arabic" w:hint="cs"/>
          <w:sz w:val="20"/>
          <w:szCs w:val="22"/>
          <w:rtl/>
        </w:rPr>
        <w:t xml:space="preserve"> التي</w:t>
      </w:r>
      <w:r w:rsidRPr="00BC1AE4">
        <w:rPr>
          <w:rFonts w:cs="Simplified Arabic"/>
          <w:sz w:val="20"/>
          <w:szCs w:val="22"/>
          <w:rtl/>
        </w:rPr>
        <w:t xml:space="preserve"> قد تكون ضرورية لأداء وظائفه</w:t>
      </w:r>
      <w:r w:rsidRPr="00BC1AE4">
        <w:rPr>
          <w:rFonts w:cs="Simplified Arabic" w:hint="cs"/>
          <w:sz w:val="20"/>
          <w:szCs w:val="22"/>
          <w:rtl/>
        </w:rPr>
        <w:t>ا</w:t>
      </w:r>
      <w:r w:rsidRPr="00BC1AE4">
        <w:rPr>
          <w:rFonts w:cs="Simplified Arabic"/>
          <w:sz w:val="20"/>
          <w:szCs w:val="22"/>
          <w:rtl/>
        </w:rPr>
        <w:t>.</w:t>
      </w:r>
    </w:p>
    <w:p w:rsidR="00BC1AE4" w:rsidRPr="001805EF" w:rsidRDefault="00BC1AE4" w:rsidP="00FF05AC">
      <w:pPr>
        <w:bidi/>
        <w:spacing w:after="120"/>
        <w:jc w:val="center"/>
        <w:rPr>
          <w:rFonts w:cs="Simplified Arabic"/>
          <w:bCs/>
          <w:sz w:val="20"/>
          <w:szCs w:val="22"/>
          <w:rtl/>
        </w:rPr>
      </w:pPr>
      <w:bookmarkStart w:id="166" w:name="_Toc118802236"/>
      <w:bookmarkStart w:id="167" w:name="_Hlk50340087"/>
      <w:bookmarkStart w:id="168" w:name="_Hlk50998773"/>
      <w:r w:rsidRPr="001805EF">
        <w:rPr>
          <w:rFonts w:cs="Simplified Arabic" w:hint="cs"/>
          <w:bCs/>
          <w:sz w:val="20"/>
          <w:szCs w:val="22"/>
          <w:rtl/>
        </w:rPr>
        <w:t>سادس</w:t>
      </w:r>
      <w:r w:rsidRPr="001805EF">
        <w:rPr>
          <w:rFonts w:cs="Simplified Arabic"/>
          <w:bCs/>
          <w:sz w:val="20"/>
          <w:szCs w:val="22"/>
          <w:rtl/>
        </w:rPr>
        <w:t>ا</w:t>
      </w:r>
      <w:r w:rsidRPr="001805EF">
        <w:rPr>
          <w:rFonts w:cs="Simplified Arabic" w:hint="cs"/>
          <w:bCs/>
          <w:sz w:val="20"/>
          <w:szCs w:val="22"/>
          <w:rtl/>
        </w:rPr>
        <w:t>-</w:t>
      </w:r>
      <w:r w:rsidRPr="001805EF">
        <w:rPr>
          <w:rFonts w:cs="Simplified Arabic" w:hint="cs"/>
          <w:bCs/>
          <w:sz w:val="20"/>
          <w:szCs w:val="22"/>
          <w:rtl/>
        </w:rPr>
        <w:tab/>
      </w:r>
      <w:r w:rsidRPr="001805EF">
        <w:rPr>
          <w:rFonts w:cs="Simplified Arabic"/>
          <w:bCs/>
          <w:sz w:val="20"/>
          <w:szCs w:val="22"/>
          <w:rtl/>
        </w:rPr>
        <w:t>الر</w:t>
      </w:r>
      <w:r w:rsidRPr="001805EF">
        <w:rPr>
          <w:rFonts w:cs="Simplified Arabic" w:hint="cs"/>
          <w:bCs/>
          <w:sz w:val="20"/>
          <w:szCs w:val="22"/>
          <w:rtl/>
        </w:rPr>
        <w:t>صد</w:t>
      </w:r>
      <w:r w:rsidRPr="001805EF">
        <w:rPr>
          <w:rFonts w:cs="Simplified Arabic"/>
          <w:bCs/>
          <w:sz w:val="20"/>
          <w:szCs w:val="22"/>
          <w:rtl/>
        </w:rPr>
        <w:t xml:space="preserve"> وال</w:t>
      </w:r>
      <w:r w:rsidRPr="001805EF">
        <w:rPr>
          <w:rFonts w:cs="Simplified Arabic" w:hint="cs"/>
          <w:bCs/>
          <w:sz w:val="20"/>
          <w:szCs w:val="22"/>
          <w:rtl/>
        </w:rPr>
        <w:t>استعراض</w:t>
      </w:r>
      <w:bookmarkEnd w:id="166"/>
    </w:p>
    <w:p w:rsidR="00BC1AE4" w:rsidRDefault="00BC1AE4" w:rsidP="00FF05AC">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zCs w:val="22"/>
        </w:rPr>
      </w:pPr>
      <w:r w:rsidRPr="00FF05AC">
        <w:rPr>
          <w:rFonts w:cs="Simplified Arabic"/>
          <w:szCs w:val="22"/>
          <w:highlight w:val="lightGray"/>
          <w:rtl/>
        </w:rPr>
        <w:t>س</w:t>
      </w:r>
      <w:r w:rsidR="00FF05AC">
        <w:rPr>
          <w:rFonts w:cs="Simplified Arabic" w:hint="cs"/>
          <w:szCs w:val="22"/>
          <w:highlight w:val="lightGray"/>
          <w:rtl/>
        </w:rPr>
        <w:t xml:space="preserve">يتم </w:t>
      </w:r>
      <w:r w:rsidR="00FF05AC" w:rsidRPr="00FF05AC">
        <w:rPr>
          <w:rFonts w:cs="Simplified Arabic" w:hint="cs"/>
          <w:szCs w:val="22"/>
          <w:highlight w:val="lightGray"/>
          <w:rtl/>
        </w:rPr>
        <w:t>رصد</w:t>
      </w:r>
      <w:r w:rsidR="00FF05AC">
        <w:rPr>
          <w:rFonts w:cs="Simplified Arabic" w:hint="cs"/>
          <w:szCs w:val="22"/>
          <w:rtl/>
        </w:rPr>
        <w:t xml:space="preserve"> وا</w:t>
      </w:r>
      <w:r w:rsidRPr="00BC1AE4">
        <w:rPr>
          <w:rFonts w:cs="Simplified Arabic" w:hint="cs"/>
          <w:szCs w:val="22"/>
          <w:rtl/>
        </w:rPr>
        <w:t>ستعر</w:t>
      </w:r>
      <w:r w:rsidR="00FF05AC">
        <w:rPr>
          <w:rFonts w:cs="Simplified Arabic" w:hint="cs"/>
          <w:szCs w:val="22"/>
          <w:rtl/>
        </w:rPr>
        <w:t>ا</w:t>
      </w:r>
      <w:r w:rsidRPr="00BC1AE4">
        <w:rPr>
          <w:rFonts w:cs="Simplified Arabic" w:hint="cs"/>
          <w:szCs w:val="22"/>
          <w:rtl/>
        </w:rPr>
        <w:t>ض هذه</w:t>
      </w:r>
      <w:r w:rsidRPr="00BC1AE4">
        <w:rPr>
          <w:rFonts w:cs="Simplified Arabic"/>
          <w:szCs w:val="22"/>
          <w:rtl/>
        </w:rPr>
        <w:t xml:space="preserve"> المقترحات ب</w:t>
      </w:r>
      <w:r w:rsidRPr="00BC1AE4">
        <w:rPr>
          <w:rFonts w:cs="Simplified Arabic" w:hint="cs"/>
          <w:szCs w:val="22"/>
          <w:rtl/>
        </w:rPr>
        <w:t>صورة</w:t>
      </w:r>
      <w:r w:rsidRPr="00BC1AE4">
        <w:rPr>
          <w:rFonts w:cs="Simplified Arabic"/>
          <w:szCs w:val="22"/>
          <w:rtl/>
        </w:rPr>
        <w:t xml:space="preserve"> دوري</w:t>
      </w:r>
      <w:r w:rsidRPr="00BC1AE4">
        <w:rPr>
          <w:rFonts w:cs="Simplified Arabic" w:hint="cs"/>
          <w:szCs w:val="22"/>
          <w:rtl/>
        </w:rPr>
        <w:t>ة</w:t>
      </w:r>
      <w:r w:rsidRPr="00BC1AE4">
        <w:rPr>
          <w:rFonts w:cs="Simplified Arabic"/>
          <w:szCs w:val="22"/>
          <w:rtl/>
        </w:rPr>
        <w:t xml:space="preserve">، وإذا لزم الأمر سيتم تحديثها لضمان استمرار </w:t>
      </w:r>
      <w:r w:rsidRPr="00BC1AE4">
        <w:rPr>
          <w:rFonts w:cs="Simplified Arabic" w:hint="cs"/>
          <w:szCs w:val="22"/>
          <w:rtl/>
        </w:rPr>
        <w:t>جدوا</w:t>
      </w:r>
      <w:r w:rsidRPr="00BC1AE4">
        <w:rPr>
          <w:rFonts w:cs="Simplified Arabic"/>
          <w:szCs w:val="22"/>
          <w:rtl/>
        </w:rPr>
        <w:t>ها وفعاليتها في دعم تنفيذ الإطار العالمي للتنوع البيولوجي لما بعد عام 2020. و</w:t>
      </w:r>
      <w:r w:rsidRPr="00BC1AE4">
        <w:rPr>
          <w:rFonts w:cs="Simplified Arabic" w:hint="cs"/>
          <w:szCs w:val="22"/>
          <w:rtl/>
        </w:rPr>
        <w:t>من المقرر</w:t>
      </w:r>
      <w:r w:rsidRPr="00BC1AE4">
        <w:rPr>
          <w:rFonts w:cs="Simplified Arabic"/>
          <w:szCs w:val="22"/>
          <w:rtl/>
        </w:rPr>
        <w:t xml:space="preserve"> إجراء استعراض أول في عام 2025 </w:t>
      </w:r>
      <w:r w:rsidRPr="00BC1AE4">
        <w:rPr>
          <w:rFonts w:cs="Simplified Arabic" w:hint="cs"/>
          <w:szCs w:val="22"/>
          <w:rtl/>
        </w:rPr>
        <w:t>و</w:t>
      </w:r>
      <w:r w:rsidRPr="00BC1AE4">
        <w:rPr>
          <w:rFonts w:cs="Simplified Arabic"/>
          <w:szCs w:val="22"/>
          <w:rtl/>
        </w:rPr>
        <w:t xml:space="preserve">إجراء تقييم مستقل في عام 2030، جنبا إلى جنب مع استعراض الإطار </w:t>
      </w:r>
      <w:r w:rsidRPr="00BC1AE4">
        <w:rPr>
          <w:rFonts w:cs="Simplified Arabic"/>
          <w:kern w:val="22"/>
          <w:szCs w:val="22"/>
          <w:rtl/>
          <w:lang w:bidi="ar-EG"/>
        </w:rPr>
        <w:t>الاستراتيجي الطويل الأجل لبناء</w:t>
      </w:r>
      <w:r w:rsidRPr="00BC1AE4">
        <w:rPr>
          <w:rFonts w:cs="Simplified Arabic"/>
          <w:szCs w:val="22"/>
          <w:rtl/>
        </w:rPr>
        <w:t xml:space="preserve"> القدرات وتنمية القدرات</w:t>
      </w:r>
      <w:r w:rsidRPr="00BC1AE4">
        <w:rPr>
          <w:rFonts w:cs="Simplified Arabic" w:hint="cs"/>
          <w:szCs w:val="22"/>
          <w:rtl/>
        </w:rPr>
        <w:t xml:space="preserve"> </w:t>
      </w:r>
      <w:r w:rsidRPr="00BC1AE4">
        <w:rPr>
          <w:rFonts w:cs="Simplified Arabic"/>
          <w:szCs w:val="22"/>
          <w:rtl/>
        </w:rPr>
        <w:t>واستعراض الإطار العالمي للتنوع البيولوجي لما بعد عام 2020.</w:t>
      </w:r>
      <w:r w:rsidRPr="00BC1AE4">
        <w:rPr>
          <w:rFonts w:cs="Simplified Arabic" w:hint="cs"/>
          <w:szCs w:val="22"/>
          <w:rtl/>
        </w:rPr>
        <w:t xml:space="preserve"> </w:t>
      </w:r>
      <w:r w:rsidRPr="00BC1AE4">
        <w:rPr>
          <w:rFonts w:cs="Simplified Arabic"/>
          <w:szCs w:val="22"/>
          <w:rtl/>
        </w:rPr>
        <w:t>وستستند</w:t>
      </w:r>
      <w:r w:rsidRPr="00BC1AE4">
        <w:rPr>
          <w:rFonts w:cs="Simplified Arabic" w:hint="cs"/>
          <w:szCs w:val="22"/>
          <w:rtl/>
        </w:rPr>
        <w:t xml:space="preserve"> هذه</w:t>
      </w:r>
      <w:r w:rsidRPr="00BC1AE4">
        <w:rPr>
          <w:rFonts w:cs="Simplified Arabic"/>
          <w:szCs w:val="22"/>
          <w:rtl/>
        </w:rPr>
        <w:t xml:space="preserve"> الاستعراضات إلى المعلومات التي </w:t>
      </w:r>
      <w:r w:rsidRPr="00BC1AE4">
        <w:rPr>
          <w:rFonts w:cs="Simplified Arabic" w:hint="cs"/>
          <w:szCs w:val="22"/>
          <w:rtl/>
        </w:rPr>
        <w:t>ت</w:t>
      </w:r>
      <w:r w:rsidRPr="00BC1AE4">
        <w:rPr>
          <w:rFonts w:cs="Simplified Arabic"/>
          <w:szCs w:val="22"/>
          <w:rtl/>
        </w:rPr>
        <w:t xml:space="preserve">قدمها الأطراف في تقاريرها الوطنية وعلى التقارير الطوعية ودراسات الحالة التي </w:t>
      </w:r>
      <w:r w:rsidRPr="00BC1AE4">
        <w:rPr>
          <w:rFonts w:cs="Simplified Arabic" w:hint="cs"/>
          <w:szCs w:val="22"/>
          <w:rtl/>
        </w:rPr>
        <w:t>ت</w:t>
      </w:r>
      <w:r w:rsidRPr="00BC1AE4">
        <w:rPr>
          <w:rFonts w:cs="Simplified Arabic"/>
          <w:szCs w:val="22"/>
          <w:rtl/>
        </w:rPr>
        <w:t>قدمها الجهات الفاعلة غير الحكومية إلى أمانات الاتفاقيات والعمليات المتعلقة بالتنوع البيولوجي.</w:t>
      </w:r>
    </w:p>
    <w:p w:rsidR="00FF05AC" w:rsidRPr="00BC1AE4" w:rsidRDefault="00FF05AC" w:rsidP="00935B12">
      <w:pPr>
        <w:pStyle w:val="CBD-Para"/>
        <w:keepLines w:val="0"/>
        <w:numPr>
          <w:ilvl w:val="0"/>
          <w:numId w:val="0"/>
        </w:numPr>
        <w:shd w:val="clear" w:color="auto" w:fill="BFBFBF" w:themeFill="background1" w:themeFillShade="BF"/>
        <w:tabs>
          <w:tab w:val="left" w:pos="1080"/>
        </w:tabs>
        <w:kinsoku w:val="0"/>
        <w:overflowPunct w:val="0"/>
        <w:autoSpaceDE w:val="0"/>
        <w:autoSpaceDN w:val="0"/>
        <w:bidi/>
        <w:adjustRightInd w:val="0"/>
        <w:snapToGrid w:val="0"/>
        <w:spacing w:before="0" w:line="216" w:lineRule="auto"/>
        <w:rPr>
          <w:rFonts w:cs="Simplified Arabic"/>
          <w:szCs w:val="22"/>
          <w:rtl/>
        </w:rPr>
      </w:pPr>
      <w:r>
        <w:rPr>
          <w:rFonts w:cs="Simplified Arabic" w:hint="cs"/>
          <w:szCs w:val="22"/>
          <w:rtl/>
        </w:rPr>
        <w:t>23-مكررا</w:t>
      </w:r>
      <w:r>
        <w:rPr>
          <w:rFonts w:cs="Simplified Arabic" w:hint="cs"/>
          <w:szCs w:val="22"/>
          <w:rtl/>
        </w:rPr>
        <w:tab/>
        <w:t>يقدم ا</w:t>
      </w:r>
      <w:r w:rsidR="00935B12">
        <w:rPr>
          <w:rFonts w:cs="Simplified Arabic" w:hint="cs"/>
          <w:szCs w:val="22"/>
          <w:rtl/>
        </w:rPr>
        <w:t>لتذييل أدناه إطار</w:t>
      </w:r>
      <w:r>
        <w:rPr>
          <w:rFonts w:cs="Simplified Arabic" w:hint="cs"/>
          <w:szCs w:val="22"/>
          <w:rtl/>
        </w:rPr>
        <w:t xml:space="preserve"> </w:t>
      </w:r>
      <w:r w:rsidR="00935B12">
        <w:rPr>
          <w:rFonts w:cs="Simplified Arabic" w:hint="cs"/>
          <w:szCs w:val="22"/>
          <w:rtl/>
        </w:rPr>
        <w:t>ا</w:t>
      </w:r>
      <w:r>
        <w:rPr>
          <w:rFonts w:cs="Simplified Arabic" w:hint="cs"/>
          <w:szCs w:val="22"/>
          <w:rtl/>
        </w:rPr>
        <w:t>لرصد</w:t>
      </w:r>
      <w:r w:rsidR="00935B12">
        <w:rPr>
          <w:rFonts w:cs="Simplified Arabic" w:hint="cs"/>
          <w:szCs w:val="22"/>
          <w:rtl/>
        </w:rPr>
        <w:t xml:space="preserve"> المقترح</w:t>
      </w:r>
      <w:r>
        <w:rPr>
          <w:rFonts w:cs="Simplified Arabic" w:hint="cs"/>
          <w:szCs w:val="22"/>
          <w:rtl/>
        </w:rPr>
        <w:t xml:space="preserve"> للتعاون التقني والعلمي لتقديم إرشادات عامة لمساعدة الأطراف في تتبع وجمع الأدلة لبيان كيفية إسهام مداخلات التعاون التقني والعلمي نحو تحقيق الهدف 19-2 من الإطار العالمي للتنوع البيولوجي وتلبية التزاماتها بموجب المادة 18 من الاتفاقية والأحكام الأخرى ذات الصلة، ويشمل عينة من العناصر ومؤشرات الأداء الرئيسية التي يمكن استخدامها لقياس التقدم وتحديد ما إذا كانت النتائج المرغوبة المذكورة في نظرية التغيير المقترحة للتعاون التقني والعلمي (انظر القسم الثالث جيم أعلاه) قد تم تحقيقها.</w:t>
      </w:r>
    </w:p>
    <w:p w:rsidR="00BC1AE4" w:rsidRDefault="00BC1AE4" w:rsidP="007A19FB">
      <w:pPr>
        <w:pStyle w:val="CBD-Para"/>
        <w:keepLines w:val="0"/>
        <w:numPr>
          <w:ilvl w:val="0"/>
          <w:numId w:val="53"/>
        </w:numPr>
        <w:kinsoku w:val="0"/>
        <w:overflowPunct w:val="0"/>
        <w:autoSpaceDE w:val="0"/>
        <w:autoSpaceDN w:val="0"/>
        <w:bidi/>
        <w:adjustRightInd w:val="0"/>
        <w:snapToGrid w:val="0"/>
        <w:spacing w:before="0" w:line="216" w:lineRule="auto"/>
        <w:ind w:left="0" w:firstLine="0"/>
        <w:rPr>
          <w:rFonts w:cs="Simplified Arabic"/>
          <w:snapToGrid w:val="0"/>
          <w:szCs w:val="22"/>
          <w:lang w:val="en-GB" w:bidi="ar-EG"/>
        </w:rPr>
      </w:pPr>
      <w:r w:rsidRPr="00BC1AE4">
        <w:rPr>
          <w:rFonts w:cs="Simplified Arabic" w:hint="cs"/>
          <w:szCs w:val="22"/>
          <w:rtl/>
        </w:rPr>
        <w:t>و</w:t>
      </w:r>
      <w:r w:rsidRPr="00BC1AE4">
        <w:rPr>
          <w:rFonts w:cs="Simplified Arabic"/>
          <w:szCs w:val="22"/>
          <w:rtl/>
        </w:rPr>
        <w:t>ست</w:t>
      </w:r>
      <w:r w:rsidRPr="00BC1AE4">
        <w:rPr>
          <w:rFonts w:cs="Simplified Arabic" w:hint="cs"/>
          <w:szCs w:val="22"/>
          <w:rtl/>
        </w:rPr>
        <w:t>ُ</w:t>
      </w:r>
      <w:r w:rsidRPr="00BC1AE4">
        <w:rPr>
          <w:rFonts w:cs="Simplified Arabic"/>
          <w:szCs w:val="22"/>
          <w:rtl/>
        </w:rPr>
        <w:t>در</w:t>
      </w:r>
      <w:r w:rsidRPr="00BC1AE4">
        <w:rPr>
          <w:rFonts w:cs="Simplified Arabic" w:hint="cs"/>
          <w:szCs w:val="22"/>
          <w:rtl/>
        </w:rPr>
        <w:t>َ</w:t>
      </w:r>
      <w:r w:rsidRPr="00BC1AE4">
        <w:rPr>
          <w:rFonts w:cs="Simplified Arabic"/>
          <w:szCs w:val="22"/>
          <w:rtl/>
        </w:rPr>
        <w:t>ج مؤشرات لرصد التقدم المحرز في</w:t>
      </w:r>
      <w:r w:rsidRPr="00BC1AE4">
        <w:rPr>
          <w:rFonts w:cs="Simplified Arabic" w:hint="cs"/>
          <w:szCs w:val="22"/>
          <w:rtl/>
        </w:rPr>
        <w:t xml:space="preserve"> </w:t>
      </w:r>
      <w:r w:rsidRPr="00BC1AE4">
        <w:rPr>
          <w:rFonts w:cs="Simplified Arabic"/>
          <w:szCs w:val="22"/>
          <w:rtl/>
        </w:rPr>
        <w:t>التعاون التقني والعلمي ونقل التكنولوجيا، بما في ذلك استخدام العل</w:t>
      </w:r>
      <w:r w:rsidRPr="00BC1AE4">
        <w:rPr>
          <w:rFonts w:cs="Simplified Arabic" w:hint="cs"/>
          <w:szCs w:val="22"/>
          <w:rtl/>
        </w:rPr>
        <w:t>و</w:t>
      </w:r>
      <w:r w:rsidRPr="00BC1AE4">
        <w:rPr>
          <w:rFonts w:cs="Simplified Arabic"/>
          <w:szCs w:val="22"/>
          <w:rtl/>
        </w:rPr>
        <w:t>م والتكنولوجيا والابتكار، في إطار</w:t>
      </w:r>
      <w:r w:rsidRPr="00BC1AE4">
        <w:rPr>
          <w:rFonts w:cs="Simplified Arabic" w:hint="cs"/>
          <w:szCs w:val="22"/>
          <w:rtl/>
        </w:rPr>
        <w:t xml:space="preserve"> الرصد الخاص</w:t>
      </w:r>
      <w:r w:rsidRPr="00BC1AE4">
        <w:rPr>
          <w:rFonts w:cs="Simplified Arabic"/>
          <w:szCs w:val="22"/>
          <w:rtl/>
        </w:rPr>
        <w:t xml:space="preserve"> </w:t>
      </w:r>
      <w:r w:rsidRPr="00BC1AE4">
        <w:rPr>
          <w:rFonts w:cs="Simplified Arabic" w:hint="cs"/>
          <w:szCs w:val="22"/>
          <w:rtl/>
        </w:rPr>
        <w:t>با</w:t>
      </w:r>
      <w:r w:rsidRPr="00BC1AE4">
        <w:rPr>
          <w:rFonts w:cs="Simplified Arabic"/>
          <w:szCs w:val="22"/>
          <w:rtl/>
        </w:rPr>
        <w:t>لإطار العالمي للتنوع البيولوجي لما بعد عام 2020.</w:t>
      </w:r>
      <w:r w:rsidRPr="00BC1AE4">
        <w:rPr>
          <w:rFonts w:cs="Simplified Arabic" w:hint="cs"/>
          <w:szCs w:val="22"/>
          <w:rtl/>
        </w:rPr>
        <w:t xml:space="preserve"> و</w:t>
      </w:r>
      <w:r w:rsidRPr="00BC1AE4">
        <w:rPr>
          <w:rFonts w:cs="Simplified Arabic"/>
          <w:szCs w:val="22"/>
          <w:rtl/>
        </w:rPr>
        <w:t>يمكن إعداد مجموعة تكميلية من المؤشرات ومنهجية لقياس التقدم</w:t>
      </w:r>
      <w:r w:rsidRPr="00BC1AE4">
        <w:rPr>
          <w:rFonts w:cs="Simplified Arabic" w:hint="cs"/>
          <w:szCs w:val="22"/>
          <w:rtl/>
        </w:rPr>
        <w:t xml:space="preserve"> المحرز</w:t>
      </w:r>
      <w:r w:rsidRPr="00BC1AE4">
        <w:rPr>
          <w:rFonts w:cs="Simplified Arabic"/>
          <w:szCs w:val="22"/>
          <w:rtl/>
        </w:rPr>
        <w:t xml:space="preserve"> بدعم من الخبراء والممارسين وإتاحتها للاستخدام، حسب الاقتضاء، من </w:t>
      </w:r>
      <w:r w:rsidRPr="00BC1AE4">
        <w:rPr>
          <w:rFonts w:cs="Simplified Arabic" w:hint="cs"/>
          <w:szCs w:val="22"/>
          <w:rtl/>
        </w:rPr>
        <w:t>جانب</w:t>
      </w:r>
      <w:r w:rsidRPr="00BC1AE4">
        <w:rPr>
          <w:rFonts w:cs="Simplified Arabic"/>
          <w:szCs w:val="22"/>
          <w:rtl/>
        </w:rPr>
        <w:t xml:space="preserve"> الجهات الفاعلة الحكومية وغير الحكومية على المستويات دون الوطني والوطني والإقليمي</w:t>
      </w:r>
      <w:r w:rsidR="00FF05AC">
        <w:rPr>
          <w:rFonts w:cs="Simplified Arabic" w:hint="cs"/>
          <w:szCs w:val="22"/>
          <w:rtl/>
        </w:rPr>
        <w:t xml:space="preserve">، </w:t>
      </w:r>
      <w:r w:rsidR="00FF05AC" w:rsidRPr="00FF05AC">
        <w:rPr>
          <w:rFonts w:cs="Simplified Arabic" w:hint="cs"/>
          <w:szCs w:val="22"/>
          <w:highlight w:val="lightGray"/>
          <w:rtl/>
        </w:rPr>
        <w:t>مع مراعاة المقترحات الواردة في التذييل أدناه</w:t>
      </w:r>
      <w:r w:rsidRPr="00BC1AE4">
        <w:rPr>
          <w:rFonts w:cs="Simplified Arabic"/>
          <w:szCs w:val="22"/>
          <w:rtl/>
        </w:rPr>
        <w:t>.</w:t>
      </w:r>
      <w:r w:rsidRPr="00BC1AE4">
        <w:rPr>
          <w:rFonts w:cs="Simplified Arabic" w:hint="cs"/>
          <w:szCs w:val="22"/>
          <w:rtl/>
        </w:rPr>
        <w:t xml:space="preserve"> و</w:t>
      </w:r>
      <w:r w:rsidRPr="00BC1AE4">
        <w:rPr>
          <w:rFonts w:cs="Simplified Arabic"/>
          <w:szCs w:val="22"/>
          <w:rtl/>
        </w:rPr>
        <w:t>سي</w:t>
      </w:r>
      <w:r w:rsidRPr="00BC1AE4">
        <w:rPr>
          <w:rFonts w:cs="Simplified Arabic" w:hint="cs"/>
          <w:szCs w:val="22"/>
          <w:rtl/>
        </w:rPr>
        <w:t>سترشد</w:t>
      </w:r>
      <w:r w:rsidRPr="00BC1AE4">
        <w:rPr>
          <w:rFonts w:cs="Simplified Arabic"/>
          <w:szCs w:val="22"/>
          <w:rtl/>
        </w:rPr>
        <w:t xml:space="preserve"> الاستعراض</w:t>
      </w:r>
      <w:r w:rsidRPr="00BC1AE4">
        <w:rPr>
          <w:rFonts w:cs="Simplified Arabic" w:hint="cs"/>
          <w:szCs w:val="22"/>
          <w:rtl/>
        </w:rPr>
        <w:t xml:space="preserve"> </w:t>
      </w:r>
      <w:r w:rsidRPr="00BC1AE4">
        <w:rPr>
          <w:rFonts w:cs="Simplified Arabic"/>
          <w:szCs w:val="22"/>
          <w:rtl/>
        </w:rPr>
        <w:lastRenderedPageBreak/>
        <w:t>و</w:t>
      </w:r>
      <w:r w:rsidRPr="00BC1AE4">
        <w:rPr>
          <w:rFonts w:cs="Simplified Arabic" w:hint="cs"/>
          <w:szCs w:val="22"/>
          <w:rtl/>
        </w:rPr>
        <w:t>ال</w:t>
      </w:r>
      <w:r w:rsidRPr="00BC1AE4">
        <w:rPr>
          <w:rFonts w:cs="Simplified Arabic"/>
          <w:szCs w:val="22"/>
          <w:rtl/>
        </w:rPr>
        <w:t xml:space="preserve">تحديث الدوري </w:t>
      </w:r>
      <w:r w:rsidRPr="00BC1AE4">
        <w:rPr>
          <w:rFonts w:cs="Simplified Arabic" w:hint="cs"/>
          <w:szCs w:val="22"/>
          <w:rtl/>
        </w:rPr>
        <w:t>لهذه ا</w:t>
      </w:r>
      <w:r w:rsidRPr="00BC1AE4">
        <w:rPr>
          <w:rFonts w:cs="Simplified Arabic"/>
          <w:szCs w:val="22"/>
          <w:rtl/>
        </w:rPr>
        <w:t>لمقترحات بالمعلومات الناتجة عن عملية الر</w:t>
      </w:r>
      <w:r w:rsidRPr="00BC1AE4">
        <w:rPr>
          <w:rFonts w:cs="Simplified Arabic" w:hint="cs"/>
          <w:szCs w:val="22"/>
          <w:rtl/>
        </w:rPr>
        <w:t>صد</w:t>
      </w:r>
      <w:r w:rsidRPr="00BC1AE4">
        <w:rPr>
          <w:rFonts w:cs="Simplified Arabic"/>
          <w:szCs w:val="22"/>
          <w:rtl/>
        </w:rPr>
        <w:t xml:space="preserve">، والتي يمكن </w:t>
      </w:r>
      <w:r w:rsidRPr="00BC1AE4">
        <w:rPr>
          <w:rFonts w:cs="Simplified Arabic" w:hint="cs"/>
          <w:szCs w:val="22"/>
          <w:rtl/>
        </w:rPr>
        <w:t>تقديمها</w:t>
      </w:r>
      <w:r w:rsidRPr="00BC1AE4">
        <w:rPr>
          <w:rFonts w:cs="Simplified Arabic"/>
          <w:szCs w:val="22"/>
          <w:rtl/>
        </w:rPr>
        <w:t xml:space="preserve"> من خلال التقارير الوطنية للأطراف والتقارير الطوعية </w:t>
      </w:r>
      <w:r w:rsidRPr="00BC1AE4">
        <w:rPr>
          <w:rFonts w:cs="Simplified Arabic" w:hint="cs"/>
          <w:szCs w:val="22"/>
          <w:rtl/>
        </w:rPr>
        <w:t>التي تقدمها</w:t>
      </w:r>
      <w:r w:rsidRPr="00BC1AE4">
        <w:rPr>
          <w:rFonts w:cs="Simplified Arabic"/>
          <w:szCs w:val="22"/>
          <w:rtl/>
        </w:rPr>
        <w:t xml:space="preserve"> الجهات الفاعلة غير الحكومية.</w:t>
      </w:r>
      <w:r w:rsidRPr="00BC1AE4">
        <w:rPr>
          <w:rFonts w:cs="Simplified Arabic" w:hint="cs"/>
          <w:snapToGrid w:val="0"/>
          <w:kern w:val="22"/>
          <w:szCs w:val="22"/>
          <w:rtl/>
          <w:lang w:val="en-GB"/>
        </w:rPr>
        <w:t>]</w:t>
      </w:r>
      <w:bookmarkEnd w:id="167"/>
      <w:bookmarkEnd w:id="168"/>
    </w:p>
    <w:p w:rsidR="00935B12" w:rsidRPr="00935B12" w:rsidRDefault="00935B12" w:rsidP="00935B12">
      <w:pPr>
        <w:pStyle w:val="CBD-Para"/>
        <w:keepLines w:val="0"/>
        <w:numPr>
          <w:ilvl w:val="0"/>
          <w:numId w:val="0"/>
        </w:numPr>
        <w:shd w:val="clear" w:color="auto" w:fill="BFBFBF" w:themeFill="background1" w:themeFillShade="BF"/>
        <w:kinsoku w:val="0"/>
        <w:overflowPunct w:val="0"/>
        <w:autoSpaceDE w:val="0"/>
        <w:autoSpaceDN w:val="0"/>
        <w:bidi/>
        <w:adjustRightInd w:val="0"/>
        <w:snapToGrid w:val="0"/>
        <w:spacing w:before="0" w:line="216" w:lineRule="auto"/>
        <w:jc w:val="center"/>
        <w:rPr>
          <w:rFonts w:cs="Simplified Arabic"/>
          <w:i/>
          <w:iCs/>
          <w:snapToGrid w:val="0"/>
          <w:szCs w:val="22"/>
          <w:rtl/>
          <w:lang w:val="en-GB" w:bidi="ar-EG"/>
        </w:rPr>
      </w:pPr>
      <w:r w:rsidRPr="00935B12">
        <w:rPr>
          <w:rFonts w:cs="Simplified Arabic" w:hint="cs"/>
          <w:i/>
          <w:iCs/>
          <w:snapToGrid w:val="0"/>
          <w:szCs w:val="22"/>
          <w:rtl/>
          <w:lang w:val="en-GB" w:bidi="ar-EG"/>
        </w:rPr>
        <w:t>التذييل</w:t>
      </w:r>
    </w:p>
    <w:p w:rsidR="00935B12" w:rsidRPr="00935B12" w:rsidRDefault="00935B12" w:rsidP="00935B12">
      <w:pPr>
        <w:pStyle w:val="CBD-Para"/>
        <w:keepLines w:val="0"/>
        <w:numPr>
          <w:ilvl w:val="0"/>
          <w:numId w:val="0"/>
        </w:numPr>
        <w:shd w:val="clear" w:color="auto" w:fill="BFBFBF" w:themeFill="background1" w:themeFillShade="BF"/>
        <w:kinsoku w:val="0"/>
        <w:overflowPunct w:val="0"/>
        <w:autoSpaceDE w:val="0"/>
        <w:autoSpaceDN w:val="0"/>
        <w:bidi/>
        <w:adjustRightInd w:val="0"/>
        <w:snapToGrid w:val="0"/>
        <w:spacing w:before="0" w:line="216" w:lineRule="auto"/>
        <w:jc w:val="center"/>
        <w:rPr>
          <w:rFonts w:cs="Simplified Arabic"/>
          <w:b/>
          <w:bCs/>
          <w:snapToGrid w:val="0"/>
          <w:szCs w:val="22"/>
          <w:rtl/>
          <w:lang w:val="en-GB" w:bidi="ar-EG"/>
        </w:rPr>
      </w:pPr>
      <w:r w:rsidRPr="00935B12">
        <w:rPr>
          <w:rFonts w:cs="Simplified Arabic" w:hint="cs"/>
          <w:b/>
          <w:bCs/>
          <w:snapToGrid w:val="0"/>
          <w:szCs w:val="22"/>
          <w:rtl/>
          <w:lang w:val="en-GB" w:bidi="ar-EG"/>
        </w:rPr>
        <w:t>إطار الرصد المقترح للتعاون التقني والعلمي في إطار الاتفاقية (عينة من مؤشرات الأداء الرئيسية)</w:t>
      </w:r>
    </w:p>
    <w:tbl>
      <w:tblPr>
        <w:tblStyle w:val="TableGrid"/>
        <w:tblpPr w:leftFromText="180" w:rightFromText="180" w:vertAnchor="text" w:tblpY="1"/>
        <w:tblOverlap w:val="never"/>
        <w:bidiVisual/>
        <w:tblW w:w="9493" w:type="dxa"/>
        <w:tblLook w:val="04A0"/>
      </w:tblPr>
      <w:tblGrid>
        <w:gridCol w:w="2605"/>
        <w:gridCol w:w="3780"/>
        <w:gridCol w:w="3108"/>
      </w:tblGrid>
      <w:tr w:rsidR="00935B12" w:rsidRPr="00121335" w:rsidTr="00121335">
        <w:trPr>
          <w:trHeight w:val="339"/>
        </w:trPr>
        <w:tc>
          <w:tcPr>
            <w:tcW w:w="2605" w:type="dxa"/>
          </w:tcPr>
          <w:p w:rsidR="00935B12" w:rsidRPr="00121335" w:rsidRDefault="00935B12" w:rsidP="00055362">
            <w:pPr>
              <w:shd w:val="clear" w:color="auto" w:fill="D9D9D9" w:themeFill="background1" w:themeFillShade="D9"/>
              <w:bidi/>
              <w:spacing w:line="216" w:lineRule="auto"/>
              <w:jc w:val="center"/>
              <w:rPr>
                <w:rFonts w:ascii="Simplified Arabic" w:hAnsi="Simplified Arabic" w:cs="Simplified Arabic"/>
                <w:b/>
                <w:bCs/>
                <w:sz w:val="22"/>
                <w:szCs w:val="22"/>
              </w:rPr>
            </w:pPr>
            <w:bookmarkStart w:id="169" w:name="_Hlk115179391"/>
            <w:r w:rsidRPr="00121335">
              <w:rPr>
                <w:rFonts w:ascii="Simplified Arabic" w:hAnsi="Simplified Arabic" w:cs="Simplified Arabic"/>
                <w:b/>
                <w:bCs/>
                <w:sz w:val="22"/>
                <w:szCs w:val="22"/>
                <w:rtl/>
              </w:rPr>
              <w:t>العناصر</w:t>
            </w:r>
          </w:p>
        </w:tc>
        <w:tc>
          <w:tcPr>
            <w:tcW w:w="3780" w:type="dxa"/>
          </w:tcPr>
          <w:p w:rsidR="00935B12" w:rsidRPr="00121335" w:rsidRDefault="00935B12" w:rsidP="00055362">
            <w:pPr>
              <w:shd w:val="clear" w:color="auto" w:fill="D9D9D9" w:themeFill="background1" w:themeFillShade="D9"/>
              <w:bidi/>
              <w:spacing w:line="216" w:lineRule="auto"/>
              <w:jc w:val="center"/>
              <w:rPr>
                <w:rFonts w:ascii="Simplified Arabic" w:hAnsi="Simplified Arabic" w:cs="Simplified Arabic"/>
                <w:b/>
                <w:bCs/>
                <w:sz w:val="22"/>
                <w:szCs w:val="22"/>
              </w:rPr>
            </w:pPr>
            <w:r w:rsidRPr="00121335">
              <w:rPr>
                <w:rFonts w:ascii="Simplified Arabic" w:hAnsi="Simplified Arabic" w:cs="Simplified Arabic"/>
                <w:b/>
                <w:bCs/>
                <w:sz w:val="22"/>
                <w:szCs w:val="22"/>
                <w:rtl/>
              </w:rPr>
              <w:t>تعريف العنصر</w:t>
            </w:r>
          </w:p>
        </w:tc>
        <w:tc>
          <w:tcPr>
            <w:tcW w:w="3108" w:type="dxa"/>
          </w:tcPr>
          <w:p w:rsidR="00935B12" w:rsidRPr="00121335" w:rsidRDefault="00AA603A" w:rsidP="00055362">
            <w:pPr>
              <w:shd w:val="clear" w:color="auto" w:fill="D9D9D9" w:themeFill="background1" w:themeFillShade="D9"/>
              <w:bidi/>
              <w:spacing w:line="216" w:lineRule="auto"/>
              <w:jc w:val="center"/>
              <w:rPr>
                <w:rFonts w:ascii="Simplified Arabic" w:hAnsi="Simplified Arabic" w:cs="Simplified Arabic"/>
                <w:b/>
                <w:bCs/>
                <w:sz w:val="22"/>
                <w:szCs w:val="22"/>
              </w:rPr>
            </w:pPr>
            <w:r w:rsidRPr="00121335">
              <w:rPr>
                <w:rFonts w:ascii="Simplified Arabic" w:hAnsi="Simplified Arabic" w:cs="Simplified Arabic"/>
                <w:b/>
                <w:bCs/>
                <w:sz w:val="22"/>
                <w:szCs w:val="22"/>
                <w:rtl/>
              </w:rPr>
              <w:t>مؤشرات الإداء الرئيسية الإشارية</w:t>
            </w:r>
          </w:p>
        </w:tc>
      </w:tr>
      <w:tr w:rsidR="00935B12" w:rsidRPr="00121335" w:rsidTr="00121335">
        <w:trPr>
          <w:trHeight w:val="388"/>
        </w:trPr>
        <w:tc>
          <w:tcPr>
            <w:tcW w:w="9493" w:type="dxa"/>
            <w:gridSpan w:val="3"/>
            <w:shd w:val="clear" w:color="auto" w:fill="D9D9D9" w:themeFill="background1" w:themeFillShade="D9"/>
          </w:tcPr>
          <w:p w:rsidR="00935B12" w:rsidRPr="00121335" w:rsidRDefault="00AA603A" w:rsidP="00055362">
            <w:pPr>
              <w:shd w:val="clear" w:color="auto" w:fill="D9D9D9" w:themeFill="background1" w:themeFillShade="D9"/>
              <w:bidi/>
              <w:spacing w:line="216" w:lineRule="auto"/>
              <w:jc w:val="center"/>
              <w:rPr>
                <w:rFonts w:ascii="Simplified Arabic" w:hAnsi="Simplified Arabic" w:cs="Simplified Arabic"/>
                <w:sz w:val="22"/>
                <w:szCs w:val="22"/>
              </w:rPr>
            </w:pPr>
            <w:bookmarkStart w:id="170" w:name="_Hlk115343673"/>
            <w:r w:rsidRPr="00121335">
              <w:rPr>
                <w:rFonts w:ascii="Simplified Arabic" w:hAnsi="Simplified Arabic" w:cs="Simplified Arabic"/>
                <w:b/>
                <w:bCs/>
                <w:sz w:val="22"/>
                <w:szCs w:val="22"/>
                <w:rtl/>
              </w:rPr>
              <w:t>النتائج</w:t>
            </w:r>
          </w:p>
        </w:tc>
      </w:tr>
      <w:tr w:rsidR="00935B12" w:rsidRPr="00121335" w:rsidTr="00121335">
        <w:trPr>
          <w:trHeight w:val="339"/>
        </w:trPr>
        <w:tc>
          <w:tcPr>
            <w:tcW w:w="2605" w:type="dxa"/>
            <w:vMerge w:val="restart"/>
            <w:shd w:val="clear" w:color="auto" w:fill="D9D9D9" w:themeFill="background1" w:themeFillShade="D9"/>
          </w:tcPr>
          <w:p w:rsidR="00AA603A" w:rsidRPr="00121335" w:rsidRDefault="00AA603A" w:rsidP="00AA603A">
            <w:pPr>
              <w:shd w:val="clear" w:color="auto" w:fill="D9D9D9" w:themeFill="background1" w:themeFillShade="D9"/>
              <w:bidi/>
              <w:spacing w:before="120" w:after="120"/>
              <w:ind w:left="30"/>
              <w:rPr>
                <w:rFonts w:ascii="Simplified Arabic" w:hAnsi="Simplified Arabic" w:cs="Simplified Arabic"/>
                <w:sz w:val="22"/>
                <w:szCs w:val="22"/>
              </w:rPr>
            </w:pPr>
            <w:r w:rsidRPr="00121335">
              <w:rPr>
                <w:rFonts w:ascii="Simplified Arabic" w:hAnsi="Simplified Arabic" w:cs="Simplified Arabic"/>
                <w:sz w:val="22"/>
                <w:szCs w:val="22"/>
                <w:rtl/>
              </w:rPr>
              <w:t>إنشاء تكنولوجيات مشتركة جديدة ونشرها</w:t>
            </w:r>
          </w:p>
          <w:p w:rsidR="00AA603A" w:rsidRPr="00121335" w:rsidRDefault="00AA603A" w:rsidP="00AA603A">
            <w:pPr>
              <w:shd w:val="clear" w:color="auto" w:fill="D9D9D9" w:themeFill="background1" w:themeFillShade="D9"/>
              <w:bidi/>
              <w:spacing w:before="120" w:after="120"/>
              <w:ind w:left="30"/>
              <w:rPr>
                <w:rFonts w:ascii="Simplified Arabic" w:hAnsi="Simplified Arabic" w:cs="Simplified Arabic"/>
                <w:sz w:val="22"/>
                <w:szCs w:val="22"/>
              </w:rPr>
            </w:pPr>
            <w:r w:rsidRPr="00121335">
              <w:rPr>
                <w:rFonts w:ascii="Simplified Arabic" w:hAnsi="Simplified Arabic" w:cs="Simplified Arabic"/>
                <w:sz w:val="22"/>
                <w:szCs w:val="22"/>
                <w:rtl/>
              </w:rPr>
              <w:t>إنشاء مشاريع تطوير مشتركة للتكنولوجيا</w:t>
            </w:r>
          </w:p>
          <w:p w:rsidR="00AA603A" w:rsidRPr="00121335" w:rsidRDefault="00AA603A" w:rsidP="00AA603A">
            <w:pPr>
              <w:shd w:val="clear" w:color="auto" w:fill="D9D9D9" w:themeFill="background1" w:themeFillShade="D9"/>
              <w:bidi/>
              <w:spacing w:before="120" w:after="120"/>
              <w:ind w:left="30"/>
              <w:rPr>
                <w:rFonts w:ascii="Simplified Arabic" w:hAnsi="Simplified Arabic" w:cs="Simplified Arabic"/>
                <w:sz w:val="22"/>
                <w:szCs w:val="22"/>
              </w:rPr>
            </w:pPr>
            <w:r w:rsidRPr="00121335">
              <w:rPr>
                <w:rFonts w:ascii="Simplified Arabic" w:hAnsi="Simplified Arabic" w:cs="Simplified Arabic"/>
                <w:sz w:val="22"/>
                <w:szCs w:val="22"/>
                <w:rtl/>
              </w:rPr>
              <w:t>إجراء البحوث المشتركة ونشرها</w:t>
            </w:r>
          </w:p>
        </w:tc>
        <w:tc>
          <w:tcPr>
            <w:tcW w:w="3780" w:type="dxa"/>
            <w:shd w:val="clear" w:color="auto" w:fill="D9D9D9" w:themeFill="background1" w:themeFillShade="D9"/>
          </w:tcPr>
          <w:p w:rsidR="00AA603A" w:rsidRPr="00121335" w:rsidRDefault="00AA603A" w:rsidP="00AA603A">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تعزيز تبادل المعارف المحلية والأصلية</w:t>
            </w:r>
          </w:p>
          <w:p w:rsidR="00AA603A" w:rsidRPr="00121335" w:rsidRDefault="00AA603A" w:rsidP="00AA603A">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جمع العلماء مع الخبراء المحليين والأصليين لفهم المشاكل وإيجاد حلول لها</w:t>
            </w:r>
          </w:p>
          <w:p w:rsidR="00AA603A" w:rsidRPr="00121335" w:rsidRDefault="00AA603A" w:rsidP="00AA603A">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تطوير تكنولوجيات جديدة من خلال عملية دينامية تحترم مختلف الآراء العالمية</w:t>
            </w:r>
          </w:p>
        </w:tc>
        <w:tc>
          <w:tcPr>
            <w:tcW w:w="3108" w:type="dxa"/>
            <w:shd w:val="clear" w:color="auto" w:fill="D9D9D9" w:themeFill="background1" w:themeFillShade="D9"/>
          </w:tcPr>
          <w:p w:rsidR="00AA603A" w:rsidRPr="00121335" w:rsidRDefault="00AA603A" w:rsidP="00AA603A">
            <w:pPr>
              <w:shd w:val="clear" w:color="auto" w:fill="D9D9D9" w:themeFill="background1" w:themeFillShade="D9"/>
              <w:bidi/>
              <w:spacing w:before="120" w:after="120"/>
              <w:rPr>
                <w:rFonts w:ascii="Simplified Arabic" w:hAnsi="Simplified Arabic" w:cs="Simplified Arabic"/>
                <w:sz w:val="22"/>
                <w:szCs w:val="22"/>
                <w:rtl/>
                <w:lang w:val="en-US" w:bidi="ar-EG"/>
              </w:rPr>
            </w:pPr>
            <w:r w:rsidRPr="00121335">
              <w:rPr>
                <w:rFonts w:ascii="Simplified Arabic" w:hAnsi="Simplified Arabic" w:cs="Simplified Arabic"/>
                <w:sz w:val="22"/>
                <w:szCs w:val="22"/>
                <w:rtl/>
                <w:lang w:val="en-US" w:bidi="ar-EG"/>
              </w:rPr>
              <w:t>عدد التكنولوجيات المشتركة المنشأة</w:t>
            </w:r>
          </w:p>
          <w:p w:rsidR="00AA603A" w:rsidRPr="00121335" w:rsidRDefault="00AA603A" w:rsidP="00AA603A">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مشاركة أصحاب المصلحة (حسب النوع والدور) في تطوير التكنولوجيا</w:t>
            </w:r>
          </w:p>
        </w:tc>
      </w:tr>
      <w:tr w:rsidR="00935B12" w:rsidRPr="00121335" w:rsidTr="00121335">
        <w:trPr>
          <w:trHeight w:val="339"/>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120" w:after="120"/>
              <w:ind w:left="30"/>
              <w:rPr>
                <w:rFonts w:ascii="Simplified Arabic" w:hAnsi="Simplified Arabic" w:cs="Simplified Arabic"/>
                <w:sz w:val="22"/>
                <w:szCs w:val="22"/>
              </w:rPr>
            </w:pPr>
          </w:p>
        </w:tc>
        <w:tc>
          <w:tcPr>
            <w:tcW w:w="3780" w:type="dxa"/>
            <w:shd w:val="clear" w:color="auto" w:fill="D9D9D9" w:themeFill="background1" w:themeFillShade="D9"/>
          </w:tcPr>
          <w:p w:rsidR="00AA603A" w:rsidRPr="00121335" w:rsidRDefault="00AA603A" w:rsidP="00AA603A">
            <w:pPr>
              <w:shd w:val="clear" w:color="auto" w:fill="D9D9D9" w:themeFill="background1" w:themeFillShade="D9"/>
              <w:bidi/>
              <w:spacing w:before="120" w:after="120"/>
              <w:jc w:val="both"/>
              <w:rPr>
                <w:rFonts w:ascii="Simplified Arabic" w:hAnsi="Simplified Arabic" w:cs="Simplified Arabic"/>
                <w:sz w:val="22"/>
                <w:szCs w:val="22"/>
                <w:rtl/>
                <w:lang w:val="en-US" w:bidi="ar-EG"/>
              </w:rPr>
            </w:pPr>
            <w:r w:rsidRPr="00121335">
              <w:rPr>
                <w:rFonts w:ascii="Simplified Arabic" w:hAnsi="Simplified Arabic" w:cs="Simplified Arabic"/>
                <w:sz w:val="22"/>
                <w:szCs w:val="22"/>
                <w:rtl/>
                <w:lang w:val="en-US" w:bidi="ar-EG"/>
              </w:rPr>
              <w:t>التنفيذ على المستوى الوطني يستفيد من الدعم الإقليمي والمشورة العالمية</w:t>
            </w:r>
          </w:p>
        </w:tc>
        <w:tc>
          <w:tcPr>
            <w:tcW w:w="3108" w:type="dxa"/>
            <w:shd w:val="clear" w:color="auto" w:fill="D9D9D9" w:themeFill="background1" w:themeFillShade="D9"/>
          </w:tcPr>
          <w:p w:rsidR="00935B12" w:rsidRPr="00121335" w:rsidRDefault="00AA603A" w:rsidP="00AA603A">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مبادرات التعاون التقني والعلمي المنسقة على المستوى الإقليمي</w:t>
            </w:r>
          </w:p>
        </w:tc>
      </w:tr>
      <w:tr w:rsidR="00935B12" w:rsidRPr="00121335" w:rsidTr="00121335">
        <w:trPr>
          <w:trHeight w:val="339"/>
        </w:trPr>
        <w:tc>
          <w:tcPr>
            <w:tcW w:w="2605" w:type="dxa"/>
            <w:vMerge w:val="restart"/>
            <w:shd w:val="clear" w:color="auto" w:fill="D9D9D9" w:themeFill="background1" w:themeFillShade="D9"/>
          </w:tcPr>
          <w:p w:rsidR="00AA603A" w:rsidRPr="00121335" w:rsidRDefault="00AA603A" w:rsidP="00AA603A">
            <w:pPr>
              <w:shd w:val="clear" w:color="auto" w:fill="D9D9D9" w:themeFill="background1" w:themeFillShade="D9"/>
              <w:bidi/>
              <w:spacing w:before="120" w:after="120"/>
              <w:ind w:left="28"/>
              <w:rPr>
                <w:rFonts w:ascii="Simplified Arabic" w:hAnsi="Simplified Arabic" w:cs="Simplified Arabic"/>
                <w:sz w:val="22"/>
                <w:szCs w:val="22"/>
                <w:rtl/>
                <w:lang w:bidi="ar-EG"/>
              </w:rPr>
            </w:pPr>
            <w:r w:rsidRPr="00121335">
              <w:rPr>
                <w:rFonts w:ascii="Simplified Arabic" w:hAnsi="Simplified Arabic" w:cs="Simplified Arabic"/>
                <w:sz w:val="22"/>
                <w:szCs w:val="22"/>
                <w:rtl/>
                <w:lang w:bidi="ar-EG"/>
              </w:rPr>
              <w:t>تعزيز قدرات الأطراف من خلال التعاون التقني والعلمي</w:t>
            </w:r>
          </w:p>
          <w:p w:rsidR="00935B12" w:rsidRPr="00121335" w:rsidRDefault="00935B12" w:rsidP="00935B12">
            <w:pPr>
              <w:shd w:val="clear" w:color="auto" w:fill="D9D9D9" w:themeFill="background1" w:themeFillShade="D9"/>
              <w:bidi/>
              <w:spacing w:before="120" w:after="120"/>
              <w:ind w:left="30"/>
              <w:rPr>
                <w:rFonts w:ascii="Simplified Arabic" w:hAnsi="Simplified Arabic" w:cs="Simplified Arabic"/>
                <w:sz w:val="22"/>
                <w:szCs w:val="22"/>
                <w:rtl/>
              </w:rPr>
            </w:pPr>
          </w:p>
          <w:p w:rsidR="00AA603A" w:rsidRPr="00121335" w:rsidRDefault="00AA603A" w:rsidP="00AA603A">
            <w:pPr>
              <w:shd w:val="clear" w:color="auto" w:fill="D9D9D9" w:themeFill="background1" w:themeFillShade="D9"/>
              <w:bidi/>
              <w:spacing w:before="120" w:after="120"/>
              <w:ind w:left="30"/>
              <w:rPr>
                <w:rFonts w:ascii="Simplified Arabic" w:hAnsi="Simplified Arabic" w:cs="Simplified Arabic"/>
                <w:sz w:val="22"/>
                <w:szCs w:val="22"/>
              </w:rPr>
            </w:pPr>
            <w:r w:rsidRPr="00121335">
              <w:rPr>
                <w:rFonts w:ascii="Simplified Arabic" w:hAnsi="Simplified Arabic" w:cs="Simplified Arabic"/>
                <w:sz w:val="22"/>
                <w:szCs w:val="22"/>
                <w:rtl/>
              </w:rPr>
              <w:t>زيادة التوعية من خلال أنشطة موجهة/ مكيفة للتعاون التقني والعلمي</w:t>
            </w:r>
          </w:p>
        </w:tc>
        <w:tc>
          <w:tcPr>
            <w:tcW w:w="3780" w:type="dxa"/>
            <w:shd w:val="clear" w:color="auto" w:fill="D9D9D9" w:themeFill="background1" w:themeFillShade="D9"/>
          </w:tcPr>
          <w:p w:rsidR="00AA603A" w:rsidRPr="00121335" w:rsidRDefault="00C571CF" w:rsidP="00C571CF">
            <w:pPr>
              <w:shd w:val="clear" w:color="auto" w:fill="D9D9D9" w:themeFill="background1" w:themeFillShade="D9"/>
              <w:bidi/>
              <w:spacing w:before="120" w:after="120"/>
              <w:rPr>
                <w:rFonts w:ascii="Simplified Arabic" w:hAnsi="Simplified Arabic" w:cs="Simplified Arabic"/>
                <w:sz w:val="22"/>
                <w:szCs w:val="22"/>
                <w:lang w:bidi="ar-EG"/>
              </w:rPr>
            </w:pPr>
            <w:r w:rsidRPr="00121335">
              <w:rPr>
                <w:rFonts w:ascii="Simplified Arabic" w:hAnsi="Simplified Arabic" w:cs="Simplified Arabic"/>
                <w:sz w:val="22"/>
                <w:szCs w:val="22"/>
                <w:rtl/>
                <w:lang w:bidi="ar-EG"/>
              </w:rPr>
              <w:t>تعزيز غايات القدرات والأنشطة الرامية إلى التبادل الممتبادل للمعارف والتعلم المتبادل بين الشركاء المشاركين</w:t>
            </w:r>
          </w:p>
        </w:tc>
        <w:tc>
          <w:tcPr>
            <w:tcW w:w="3108" w:type="dxa"/>
            <w:shd w:val="clear" w:color="auto" w:fill="D9D9D9" w:themeFill="background1" w:themeFillShade="D9"/>
          </w:tcPr>
          <w:p w:rsidR="00AA603A" w:rsidRPr="00121335" w:rsidRDefault="00C571CF"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أنشطة تنمية القدرات التي يقودها الشركاء في الجنوب والشعوب الأصلية والمجتمعات المحلية</w:t>
            </w:r>
          </w:p>
        </w:tc>
      </w:tr>
      <w:tr w:rsidR="00935B12" w:rsidRPr="00121335" w:rsidTr="00121335">
        <w:trPr>
          <w:trHeight w:val="339"/>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120" w:after="120"/>
              <w:ind w:left="30"/>
              <w:rPr>
                <w:rFonts w:ascii="Simplified Arabic" w:hAnsi="Simplified Arabic" w:cs="Simplified Arabic"/>
                <w:sz w:val="22"/>
                <w:szCs w:val="22"/>
              </w:rPr>
            </w:pPr>
          </w:p>
        </w:tc>
        <w:tc>
          <w:tcPr>
            <w:tcW w:w="3780" w:type="dxa"/>
            <w:shd w:val="clear" w:color="auto" w:fill="D9D9D9" w:themeFill="background1" w:themeFillShade="D9"/>
          </w:tcPr>
          <w:p w:rsidR="00C571CF" w:rsidRPr="00121335" w:rsidRDefault="00C571CF" w:rsidP="00C571CF">
            <w:pPr>
              <w:shd w:val="clear" w:color="auto" w:fill="D9D9D9" w:themeFill="background1" w:themeFillShade="D9"/>
              <w:bidi/>
              <w:spacing w:before="120" w:after="120"/>
              <w:rPr>
                <w:rFonts w:ascii="Simplified Arabic" w:hAnsi="Simplified Arabic" w:cs="Simplified Arabic"/>
                <w:sz w:val="22"/>
                <w:szCs w:val="22"/>
                <w:rtl/>
                <w:lang w:val="en-US" w:bidi="ar-EG"/>
              </w:rPr>
            </w:pPr>
            <w:r w:rsidRPr="00121335">
              <w:rPr>
                <w:rFonts w:ascii="Simplified Arabic" w:hAnsi="Simplified Arabic" w:cs="Simplified Arabic"/>
                <w:sz w:val="22"/>
                <w:szCs w:val="22"/>
                <w:rtl/>
                <w:lang w:val="en-US" w:bidi="ar-EG"/>
              </w:rPr>
              <w:t>قدرات المنظمات الشعبية والمنظمات التي تحمي التنوع البيولوجي حاليا على الأرض التي تم تعزيزها لتمكينها من المشاركة بإيجابية في تحقيق أهداف اتفاقية التنوع البيولوجي</w:t>
            </w:r>
          </w:p>
        </w:tc>
        <w:tc>
          <w:tcPr>
            <w:tcW w:w="3108" w:type="dxa"/>
            <w:shd w:val="clear" w:color="auto" w:fill="D9D9D9" w:themeFill="background1" w:themeFillShade="D9"/>
          </w:tcPr>
          <w:p w:rsidR="00C571CF" w:rsidRPr="00121335" w:rsidRDefault="00C571CF"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أنشطة تعزيز القدرات المقدمة إلى المنظمات الشعبية باللغات المحلية</w:t>
            </w:r>
          </w:p>
        </w:tc>
      </w:tr>
      <w:tr w:rsidR="00935B12" w:rsidRPr="00121335" w:rsidTr="00121335">
        <w:trPr>
          <w:trHeight w:val="339"/>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60" w:after="60"/>
              <w:ind w:left="30"/>
              <w:rPr>
                <w:rFonts w:ascii="Simplified Arabic" w:hAnsi="Simplified Arabic" w:cs="Simplified Arabic"/>
                <w:sz w:val="22"/>
                <w:szCs w:val="22"/>
              </w:rPr>
            </w:pPr>
          </w:p>
        </w:tc>
        <w:tc>
          <w:tcPr>
            <w:tcW w:w="3780" w:type="dxa"/>
            <w:shd w:val="clear" w:color="auto" w:fill="D9D9D9" w:themeFill="background1" w:themeFillShade="D9"/>
          </w:tcPr>
          <w:p w:rsidR="00C571CF" w:rsidRPr="00121335" w:rsidRDefault="00C571CF" w:rsidP="00055362">
            <w:pPr>
              <w:shd w:val="clear" w:color="auto" w:fill="D9D9D9" w:themeFill="background1" w:themeFillShade="D9"/>
              <w:bidi/>
              <w:spacing w:before="60" w:after="60"/>
              <w:rPr>
                <w:rFonts w:ascii="Simplified Arabic" w:hAnsi="Simplified Arabic" w:cs="Simplified Arabic"/>
                <w:sz w:val="22"/>
                <w:szCs w:val="22"/>
              </w:rPr>
            </w:pPr>
            <w:r w:rsidRPr="00121335">
              <w:rPr>
                <w:rFonts w:ascii="Simplified Arabic" w:hAnsi="Simplified Arabic" w:cs="Simplified Arabic"/>
                <w:sz w:val="22"/>
                <w:szCs w:val="22"/>
                <w:rtl/>
              </w:rPr>
              <w:t>أنشطة تعزيز القدرات الموجهة – بالإضافة إلى المعارف العلمية والتقنية والابتكارات – التطوير التنظيمي للمؤسسات الشريكة الإقليمية والوطنية، الذي يشمل الحوكمة، والبنية التحتية، والنظم، والإجراءات، والموارد المالية والبشرية</w:t>
            </w:r>
          </w:p>
        </w:tc>
        <w:tc>
          <w:tcPr>
            <w:tcW w:w="3108" w:type="dxa"/>
            <w:shd w:val="clear" w:color="auto" w:fill="D9D9D9" w:themeFill="background1" w:themeFillShade="D9"/>
          </w:tcPr>
          <w:p w:rsidR="00C571CF" w:rsidRPr="00121335" w:rsidRDefault="00C571CF" w:rsidP="00C571CF">
            <w:pPr>
              <w:shd w:val="clear" w:color="auto" w:fill="D9D9D9" w:themeFill="background1" w:themeFillShade="D9"/>
              <w:bidi/>
              <w:spacing w:before="60" w:after="60"/>
              <w:rPr>
                <w:rFonts w:ascii="Simplified Arabic" w:hAnsi="Simplified Arabic" w:cs="Simplified Arabic"/>
                <w:sz w:val="22"/>
                <w:szCs w:val="22"/>
                <w:rtl/>
                <w:lang w:val="en-US" w:bidi="ar-EG"/>
              </w:rPr>
            </w:pPr>
            <w:r w:rsidRPr="00121335">
              <w:rPr>
                <w:rFonts w:ascii="Simplified Arabic" w:hAnsi="Simplified Arabic" w:cs="Simplified Arabic"/>
                <w:sz w:val="22"/>
                <w:szCs w:val="22"/>
                <w:rtl/>
                <w:lang w:val="en-US" w:bidi="ar-EG"/>
              </w:rPr>
              <w:t>نسبة برامج تعزيز القدرات المقدمة بشأن الإدارة التنظيمية والتطوير</w:t>
            </w:r>
          </w:p>
        </w:tc>
      </w:tr>
      <w:tr w:rsidR="00935B12" w:rsidRPr="00121335" w:rsidTr="00121335">
        <w:trPr>
          <w:trHeight w:val="339"/>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60" w:after="60"/>
              <w:ind w:left="30"/>
              <w:rPr>
                <w:rFonts w:ascii="Simplified Arabic" w:hAnsi="Simplified Arabic" w:cs="Simplified Arabic"/>
                <w:sz w:val="22"/>
                <w:szCs w:val="22"/>
              </w:rPr>
            </w:pPr>
          </w:p>
        </w:tc>
        <w:tc>
          <w:tcPr>
            <w:tcW w:w="3780" w:type="dxa"/>
            <w:shd w:val="clear" w:color="auto" w:fill="D9D9D9" w:themeFill="background1" w:themeFillShade="D9"/>
          </w:tcPr>
          <w:p w:rsidR="00C571CF" w:rsidRPr="00121335" w:rsidRDefault="00C571CF" w:rsidP="00C571CF">
            <w:pPr>
              <w:shd w:val="clear" w:color="auto" w:fill="D9D9D9" w:themeFill="background1" w:themeFillShade="D9"/>
              <w:bidi/>
              <w:spacing w:before="60" w:after="60"/>
              <w:rPr>
                <w:rFonts w:ascii="Simplified Arabic" w:hAnsi="Simplified Arabic" w:cs="Simplified Arabic"/>
                <w:sz w:val="22"/>
                <w:szCs w:val="22"/>
              </w:rPr>
            </w:pPr>
            <w:r w:rsidRPr="00121335">
              <w:rPr>
                <w:rFonts w:ascii="Simplified Arabic" w:hAnsi="Simplified Arabic" w:cs="Simplified Arabic"/>
                <w:sz w:val="22"/>
                <w:szCs w:val="22"/>
                <w:rtl/>
              </w:rPr>
              <w:t>أنشطة إذكاء الوعي التي تستهدف الجماهير غير المباشرة تم توسيعها من أجل إنشاء بيئة للترحيب وتمكين إحراءات التنفيذ</w:t>
            </w:r>
          </w:p>
        </w:tc>
        <w:tc>
          <w:tcPr>
            <w:tcW w:w="3108" w:type="dxa"/>
            <w:shd w:val="clear" w:color="auto" w:fill="D9D9D9" w:themeFill="background1" w:themeFillShade="D9"/>
          </w:tcPr>
          <w:p w:rsidR="00C571CF" w:rsidRPr="00121335" w:rsidRDefault="00C571CF" w:rsidP="00C571CF">
            <w:pPr>
              <w:shd w:val="clear" w:color="auto" w:fill="D9D9D9" w:themeFill="background1" w:themeFillShade="D9"/>
              <w:bidi/>
              <w:spacing w:before="60" w:after="60"/>
              <w:rPr>
                <w:rFonts w:ascii="Simplified Arabic" w:hAnsi="Simplified Arabic" w:cs="Simplified Arabic"/>
                <w:sz w:val="22"/>
                <w:szCs w:val="22"/>
              </w:rPr>
            </w:pPr>
            <w:r w:rsidRPr="00121335">
              <w:rPr>
                <w:rFonts w:ascii="Simplified Arabic" w:hAnsi="Simplified Arabic" w:cs="Simplified Arabic"/>
                <w:sz w:val="22"/>
                <w:szCs w:val="22"/>
                <w:rtl/>
              </w:rPr>
              <w:t xml:space="preserve">عدد أنشطة إذكاء الوعي الإفتراضية والحضورية وعدد أنواع السكان </w:t>
            </w:r>
            <w:r w:rsidR="004A38C6" w:rsidRPr="00121335">
              <w:rPr>
                <w:rFonts w:ascii="Simplified Arabic" w:hAnsi="Simplified Arabic" w:cs="Simplified Arabic"/>
                <w:sz w:val="22"/>
                <w:szCs w:val="22"/>
                <w:rtl/>
              </w:rPr>
              <w:t>المتواصل معهم</w:t>
            </w:r>
          </w:p>
        </w:tc>
      </w:tr>
      <w:tr w:rsidR="00935B12" w:rsidRPr="00121335" w:rsidTr="00121335">
        <w:trPr>
          <w:trHeight w:val="339"/>
        </w:trPr>
        <w:tc>
          <w:tcPr>
            <w:tcW w:w="2605" w:type="dxa"/>
            <w:shd w:val="clear" w:color="auto" w:fill="D9D9D9" w:themeFill="background1" w:themeFillShade="D9"/>
          </w:tcPr>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إعداد السياسات الوطنية، وتنقيحها وتنفيذها دعما للتعاون التقني والعلمي</w:t>
            </w:r>
          </w:p>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lastRenderedPageBreak/>
              <w:t>تأثر صنع السياسات نحو تغيير النماذج الاجتماعية والاقتصادية والمالية التي تؤدي إلى فقدان التنوع البيولوجي</w:t>
            </w:r>
          </w:p>
          <w:p w:rsidR="00C571CF" w:rsidRPr="00121335" w:rsidRDefault="004A38C6" w:rsidP="004A38C6">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يؤيد صانعو السياسات التغييرات الموافق عليها نحو الاستخدام المستدام والعادل للتنوع البيولوجي</w:t>
            </w:r>
          </w:p>
        </w:tc>
        <w:tc>
          <w:tcPr>
            <w:tcW w:w="3780" w:type="dxa"/>
            <w:shd w:val="clear" w:color="auto" w:fill="D9D9D9" w:themeFill="background1" w:themeFillShade="D9"/>
          </w:tcPr>
          <w:p w:rsidR="00C571CF" w:rsidRPr="00121335" w:rsidRDefault="004A38C6" w:rsidP="00C571CF">
            <w:pPr>
              <w:shd w:val="clear" w:color="auto" w:fill="D9D9D9" w:themeFill="background1" w:themeFillShade="D9"/>
              <w:bidi/>
              <w:spacing w:before="60" w:after="60"/>
              <w:rPr>
                <w:rFonts w:ascii="Simplified Arabic" w:hAnsi="Simplified Arabic" w:cs="Simplified Arabic"/>
                <w:sz w:val="22"/>
                <w:szCs w:val="22"/>
              </w:rPr>
            </w:pPr>
            <w:r w:rsidRPr="00121335">
              <w:rPr>
                <w:rFonts w:ascii="Simplified Arabic" w:hAnsi="Simplified Arabic" w:cs="Simplified Arabic"/>
                <w:sz w:val="22"/>
                <w:szCs w:val="22"/>
                <w:rtl/>
              </w:rPr>
              <w:lastRenderedPageBreak/>
              <w:t>تم الاتصال بصانعي السياسات وربطهم من خلال أنشطة إذكاء الوعي، وناقشوا مع الشركاء التغييرات اللازمة، والتزموا بالقيام بها، وأظهروا نتائج.</w:t>
            </w:r>
          </w:p>
        </w:tc>
        <w:tc>
          <w:tcPr>
            <w:tcW w:w="3108" w:type="dxa"/>
            <w:shd w:val="clear" w:color="auto" w:fill="D9D9D9" w:themeFill="background1" w:themeFillShade="D9"/>
          </w:tcPr>
          <w:p w:rsidR="00C571CF" w:rsidRPr="00121335" w:rsidRDefault="004A38C6" w:rsidP="004A38C6">
            <w:pPr>
              <w:shd w:val="clear" w:color="auto" w:fill="D9D9D9" w:themeFill="background1" w:themeFillShade="D9"/>
              <w:bidi/>
              <w:spacing w:before="60" w:after="120"/>
              <w:rPr>
                <w:rFonts w:ascii="Simplified Arabic" w:hAnsi="Simplified Arabic" w:cs="Simplified Arabic"/>
                <w:sz w:val="22"/>
                <w:szCs w:val="22"/>
              </w:rPr>
            </w:pPr>
            <w:r w:rsidRPr="00121335">
              <w:rPr>
                <w:rFonts w:ascii="Simplified Arabic" w:hAnsi="Simplified Arabic" w:cs="Simplified Arabic"/>
                <w:sz w:val="22"/>
                <w:szCs w:val="22"/>
                <w:rtl/>
              </w:rPr>
              <w:t>نسبة المشاركة لصانعي السياسات في أنشطة إذكاء الوعي على جميع المستويات</w:t>
            </w:r>
          </w:p>
          <w:p w:rsidR="00C571CF" w:rsidRPr="00121335" w:rsidRDefault="004A38C6" w:rsidP="00C571CF">
            <w:pPr>
              <w:shd w:val="clear" w:color="auto" w:fill="D9D9D9" w:themeFill="background1" w:themeFillShade="D9"/>
              <w:bidi/>
              <w:spacing w:before="60" w:after="60"/>
              <w:rPr>
                <w:rFonts w:ascii="Simplified Arabic" w:hAnsi="Simplified Arabic" w:cs="Simplified Arabic"/>
                <w:sz w:val="22"/>
                <w:szCs w:val="22"/>
              </w:rPr>
            </w:pPr>
            <w:r w:rsidRPr="00121335">
              <w:rPr>
                <w:rFonts w:ascii="Simplified Arabic" w:hAnsi="Simplified Arabic" w:cs="Simplified Arabic"/>
                <w:sz w:val="22"/>
                <w:szCs w:val="22"/>
                <w:rtl/>
              </w:rPr>
              <w:t xml:space="preserve">عدد المسياسات المعدلة أو المعدة دعما </w:t>
            </w:r>
            <w:r w:rsidRPr="00121335">
              <w:rPr>
                <w:rFonts w:ascii="Simplified Arabic" w:hAnsi="Simplified Arabic" w:cs="Simplified Arabic"/>
                <w:sz w:val="22"/>
                <w:szCs w:val="22"/>
                <w:rtl/>
              </w:rPr>
              <w:lastRenderedPageBreak/>
              <w:t>لاتفاقية التنوع البيولوجي على مختلف المستويات</w:t>
            </w:r>
          </w:p>
        </w:tc>
      </w:tr>
      <w:tr w:rsidR="00935B12" w:rsidRPr="00121335" w:rsidTr="00121335">
        <w:trPr>
          <w:trHeight w:val="339"/>
        </w:trPr>
        <w:tc>
          <w:tcPr>
            <w:tcW w:w="2605" w:type="dxa"/>
            <w:vMerge w:val="restart"/>
            <w:shd w:val="clear" w:color="auto" w:fill="D9D9D9" w:themeFill="background1" w:themeFillShade="D9"/>
          </w:tcPr>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lastRenderedPageBreak/>
              <w:t>إنشاء شراكات التعاون التقني والعلمي وتوسيع نطاقها</w:t>
            </w:r>
          </w:p>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تعزيز التعاون فيما بين بلدان الجنون والتعاون الثلاثي</w:t>
            </w:r>
          </w:p>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حشد الموارد لدعم تغطية التعاون التقني والعلمي وتوسيع نطاقه</w:t>
            </w:r>
          </w:p>
        </w:tc>
        <w:tc>
          <w:tcPr>
            <w:tcW w:w="3780" w:type="dxa"/>
            <w:shd w:val="clear" w:color="auto" w:fill="D9D9D9" w:themeFill="background1" w:themeFillShade="D9"/>
          </w:tcPr>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تشمل الشراكة في التنفيذ قطاعات مختلفة اشتركت معا على جميع مستويات التخطيط، والقطاعات التمثيلية الأخرى</w:t>
            </w:r>
          </w:p>
        </w:tc>
        <w:tc>
          <w:tcPr>
            <w:tcW w:w="3108" w:type="dxa"/>
            <w:shd w:val="clear" w:color="auto" w:fill="D9D9D9" w:themeFill="background1" w:themeFillShade="D9"/>
          </w:tcPr>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مستوى مشاركة اتفاقيات ومنظمات الأمم المتحدة الأخرى</w:t>
            </w:r>
          </w:p>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مستوى مشاركة القطاع الخاص</w:t>
            </w:r>
          </w:p>
          <w:p w:rsidR="00C571CF" w:rsidRPr="00121335" w:rsidRDefault="004A38C6"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مستوى مشاركة المنظمات غير الحكومية الدولية</w:t>
            </w:r>
          </w:p>
        </w:tc>
      </w:tr>
      <w:tr w:rsidR="00935B12" w:rsidRPr="00121335" w:rsidTr="00121335">
        <w:trPr>
          <w:trHeight w:val="339"/>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120" w:after="120"/>
              <w:rPr>
                <w:rFonts w:ascii="Simplified Arabic" w:hAnsi="Simplified Arabic" w:cs="Simplified Arabic"/>
                <w:sz w:val="22"/>
                <w:szCs w:val="22"/>
              </w:rPr>
            </w:pPr>
          </w:p>
        </w:tc>
        <w:tc>
          <w:tcPr>
            <w:tcW w:w="3780" w:type="dxa"/>
            <w:shd w:val="clear" w:color="auto" w:fill="D9D9D9" w:themeFill="background1" w:themeFillShade="D9"/>
          </w:tcPr>
          <w:p w:rsidR="00C571CF" w:rsidRPr="00121335" w:rsidRDefault="00395E05"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 xml:space="preserve">إتاحة الموارد للتعاون فيما بين بلدان الجنوب </w:t>
            </w:r>
            <w:r w:rsidR="008F731F" w:rsidRPr="00121335">
              <w:rPr>
                <w:rFonts w:ascii="Simplified Arabic" w:hAnsi="Simplified Arabic" w:cs="Simplified Arabic"/>
                <w:sz w:val="22"/>
                <w:szCs w:val="22"/>
                <w:rtl/>
              </w:rPr>
              <w:t>لإعداد متعاون للمعارف والتكنولوجيات الجديدة التي تستهدف التحديات المحددة في بلدان الجنوب</w:t>
            </w:r>
          </w:p>
        </w:tc>
        <w:tc>
          <w:tcPr>
            <w:tcW w:w="3108" w:type="dxa"/>
            <w:shd w:val="clear" w:color="auto" w:fill="D9D9D9" w:themeFill="background1" w:themeFillShade="D9"/>
          </w:tcPr>
          <w:p w:rsidR="00C571CF" w:rsidRPr="00121335" w:rsidRDefault="008F731F"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الموارد المخصصة للتعاون فيما بين بلدان الجنوب</w:t>
            </w:r>
          </w:p>
          <w:p w:rsidR="00C571CF" w:rsidRPr="00121335" w:rsidRDefault="008F731F"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 xml:space="preserve">نسبة اتفاقات التعاون فيما بين بلدان الجنوب </w:t>
            </w:r>
            <w:r w:rsidR="00121335" w:rsidRPr="00121335">
              <w:rPr>
                <w:rFonts w:ascii="Simplified Arabic" w:hAnsi="Simplified Arabic" w:cs="Simplified Arabic"/>
                <w:sz w:val="22"/>
                <w:szCs w:val="22"/>
                <w:rtl/>
              </w:rPr>
              <w:t>إلى اتفاقات التعاون بين الشمال والجنوب</w:t>
            </w:r>
          </w:p>
        </w:tc>
      </w:tr>
      <w:tr w:rsidR="00935B12" w:rsidRPr="00121335" w:rsidTr="00121335">
        <w:trPr>
          <w:trHeight w:val="339"/>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120" w:after="120"/>
              <w:rPr>
                <w:rFonts w:ascii="Simplified Arabic" w:hAnsi="Simplified Arabic" w:cs="Simplified Arabic"/>
                <w:sz w:val="22"/>
                <w:szCs w:val="22"/>
              </w:rPr>
            </w:pPr>
          </w:p>
        </w:tc>
        <w:tc>
          <w:tcPr>
            <w:tcW w:w="3780" w:type="dxa"/>
            <w:shd w:val="clear" w:color="auto" w:fill="D9D9D9" w:themeFill="background1" w:themeFillShade="D9"/>
          </w:tcPr>
          <w:p w:rsidR="00C571CF" w:rsidRPr="00121335" w:rsidRDefault="00121335"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السعي إلى إقامة التعاون الثلاثي بالإضافة إلى التعاون المعتاد بين الجنوب والشمال</w:t>
            </w:r>
          </w:p>
        </w:tc>
        <w:tc>
          <w:tcPr>
            <w:tcW w:w="3108" w:type="dxa"/>
            <w:shd w:val="clear" w:color="auto" w:fill="D9D9D9" w:themeFill="background1" w:themeFillShade="D9"/>
          </w:tcPr>
          <w:p w:rsidR="00C571CF" w:rsidRPr="00121335" w:rsidRDefault="00121335"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الموارد المخصصة للتعاون الثلاثي</w:t>
            </w:r>
          </w:p>
          <w:p w:rsidR="00C571CF" w:rsidRPr="00121335" w:rsidRDefault="00121335" w:rsidP="00121335">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اتفاقات التعاون الثلاثي إلى اتفاقات التعاون بين الشمال والجنوب</w:t>
            </w:r>
          </w:p>
        </w:tc>
      </w:tr>
      <w:tr w:rsidR="00935B12" w:rsidRPr="00121335" w:rsidTr="00121335">
        <w:trPr>
          <w:trHeight w:val="1382"/>
        </w:trPr>
        <w:tc>
          <w:tcPr>
            <w:tcW w:w="2605" w:type="dxa"/>
            <w:vMerge/>
            <w:shd w:val="clear" w:color="auto" w:fill="D9D9D9" w:themeFill="background1" w:themeFillShade="D9"/>
          </w:tcPr>
          <w:p w:rsidR="00935B12" w:rsidRPr="00121335" w:rsidRDefault="00935B12" w:rsidP="00935B12">
            <w:pPr>
              <w:shd w:val="clear" w:color="auto" w:fill="D9D9D9" w:themeFill="background1" w:themeFillShade="D9"/>
              <w:bidi/>
              <w:spacing w:before="120" w:after="120"/>
              <w:rPr>
                <w:rFonts w:ascii="Simplified Arabic" w:hAnsi="Simplified Arabic" w:cs="Simplified Arabic"/>
                <w:sz w:val="22"/>
                <w:szCs w:val="22"/>
              </w:rPr>
            </w:pPr>
          </w:p>
        </w:tc>
        <w:tc>
          <w:tcPr>
            <w:tcW w:w="3780" w:type="dxa"/>
            <w:shd w:val="clear" w:color="auto" w:fill="D9D9D9" w:themeFill="background1" w:themeFillShade="D9"/>
          </w:tcPr>
          <w:p w:rsidR="00C571CF" w:rsidRPr="00121335" w:rsidRDefault="00121335" w:rsidP="00055362">
            <w:pPr>
              <w:shd w:val="clear" w:color="auto" w:fill="D9D9D9" w:themeFill="background1" w:themeFillShade="D9"/>
              <w:bidi/>
              <w:spacing w:before="120" w:after="120"/>
              <w:rPr>
                <w:rFonts w:ascii="Simplified Arabic" w:hAnsi="Simplified Arabic" w:cs="Simplified Arabic"/>
                <w:sz w:val="22"/>
                <w:szCs w:val="22"/>
                <w:rtl/>
                <w:lang w:bidi="ar-EG"/>
              </w:rPr>
            </w:pPr>
            <w:r w:rsidRPr="00121335">
              <w:rPr>
                <w:rFonts w:ascii="Simplified Arabic" w:hAnsi="Simplified Arabic" w:cs="Simplified Arabic"/>
                <w:sz w:val="22"/>
                <w:szCs w:val="22"/>
                <w:rtl/>
              </w:rPr>
              <w:t>تفعيل التوافق من خلال وظيفة في البوابة المركزية لآلية غرفة تبادل المعلومات التي تسمح للبلدان التي لديها احتياجات تقنية وعلمية محددة إلى تقديم طلبات للمساعدة وللبلدان والمنظمات ذات الصلة التي هي في وضع يسمح لها بذلك بتقديم المساعدة للتسجيل الإلكتروني</w:t>
            </w:r>
          </w:p>
        </w:tc>
        <w:tc>
          <w:tcPr>
            <w:tcW w:w="3108" w:type="dxa"/>
            <w:shd w:val="clear" w:color="auto" w:fill="D9D9D9" w:themeFill="background1" w:themeFillShade="D9"/>
          </w:tcPr>
          <w:p w:rsidR="00C571CF" w:rsidRPr="00121335" w:rsidRDefault="00121335"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الأطراف التي تستخدم آلية غرفة تبادل المعلومات بانتظام</w:t>
            </w:r>
          </w:p>
          <w:p w:rsidR="00C571CF" w:rsidRPr="00121335" w:rsidRDefault="00121335" w:rsidP="00C571CF">
            <w:pPr>
              <w:shd w:val="clear" w:color="auto" w:fill="D9D9D9" w:themeFill="background1" w:themeFillShade="D9"/>
              <w:bidi/>
              <w:spacing w:before="120" w:after="120"/>
              <w:rPr>
                <w:rFonts w:ascii="Simplified Arabic" w:hAnsi="Simplified Arabic" w:cs="Simplified Arabic"/>
                <w:sz w:val="22"/>
                <w:szCs w:val="22"/>
              </w:rPr>
            </w:pPr>
            <w:r w:rsidRPr="00121335">
              <w:rPr>
                <w:rFonts w:ascii="Simplified Arabic" w:hAnsi="Simplified Arabic" w:cs="Simplified Arabic"/>
                <w:sz w:val="22"/>
                <w:szCs w:val="22"/>
                <w:rtl/>
              </w:rPr>
              <w:t>نسبة الاتفاقات المبرمة نتيجة لوظيفة التوافق في آلية غرفة تبادل المعلومات</w:t>
            </w:r>
          </w:p>
        </w:tc>
      </w:tr>
      <w:bookmarkEnd w:id="169"/>
      <w:bookmarkEnd w:id="170"/>
    </w:tbl>
    <w:p w:rsidR="00935B12" w:rsidRPr="00935B12" w:rsidRDefault="00935B12" w:rsidP="00935B12">
      <w:pPr>
        <w:pStyle w:val="CBD-Para"/>
        <w:keepLines w:val="0"/>
        <w:numPr>
          <w:ilvl w:val="0"/>
          <w:numId w:val="0"/>
        </w:numPr>
        <w:shd w:val="clear" w:color="auto" w:fill="BFBFBF" w:themeFill="background1" w:themeFillShade="BF"/>
        <w:kinsoku w:val="0"/>
        <w:overflowPunct w:val="0"/>
        <w:autoSpaceDE w:val="0"/>
        <w:autoSpaceDN w:val="0"/>
        <w:bidi/>
        <w:adjustRightInd w:val="0"/>
        <w:snapToGrid w:val="0"/>
        <w:spacing w:before="0" w:line="216" w:lineRule="auto"/>
        <w:rPr>
          <w:rFonts w:cs="Simplified Arabic"/>
          <w:snapToGrid w:val="0"/>
          <w:szCs w:val="22"/>
          <w:rtl/>
          <w:lang w:bidi="ar-EG"/>
        </w:rPr>
      </w:pPr>
    </w:p>
    <w:p w:rsidR="00935B12" w:rsidRPr="00BC1AE4" w:rsidRDefault="00935B12" w:rsidP="00935B12">
      <w:pPr>
        <w:pStyle w:val="CBD-Para"/>
        <w:keepLines w:val="0"/>
        <w:numPr>
          <w:ilvl w:val="0"/>
          <w:numId w:val="0"/>
        </w:numPr>
        <w:shd w:val="clear" w:color="auto" w:fill="BFBFBF" w:themeFill="background1" w:themeFillShade="BF"/>
        <w:kinsoku w:val="0"/>
        <w:overflowPunct w:val="0"/>
        <w:autoSpaceDE w:val="0"/>
        <w:autoSpaceDN w:val="0"/>
        <w:bidi/>
        <w:adjustRightInd w:val="0"/>
        <w:snapToGrid w:val="0"/>
        <w:spacing w:before="0" w:line="216" w:lineRule="auto"/>
        <w:rPr>
          <w:rFonts w:cs="Simplified Arabic"/>
          <w:snapToGrid w:val="0"/>
          <w:szCs w:val="22"/>
          <w:lang w:val="en-GB" w:bidi="ar-EG"/>
        </w:rPr>
      </w:pPr>
    </w:p>
    <w:p w:rsidR="00055362" w:rsidRDefault="00055362">
      <w:pPr>
        <w:rPr>
          <w:rFonts w:cs="Simplified Arabic"/>
          <w:i/>
          <w:iCs/>
          <w:sz w:val="20"/>
          <w:szCs w:val="22"/>
          <w:rtl/>
          <w:lang w:val="en-US"/>
        </w:rPr>
      </w:pPr>
      <w:r>
        <w:rPr>
          <w:rFonts w:cs="Simplified Arabic"/>
          <w:i/>
          <w:iCs/>
          <w:sz w:val="20"/>
          <w:szCs w:val="22"/>
          <w:rtl/>
          <w:lang w:val="en-US"/>
        </w:rPr>
        <w:br w:type="page"/>
      </w:r>
    </w:p>
    <w:p w:rsidR="00BC1AE4" w:rsidRPr="00BC1AE4" w:rsidRDefault="00BC1AE4" w:rsidP="00336101">
      <w:pPr>
        <w:pStyle w:val="ListParagraph"/>
        <w:bidi/>
        <w:spacing w:after="120" w:line="216" w:lineRule="auto"/>
        <w:ind w:left="0"/>
        <w:contextualSpacing w:val="0"/>
        <w:jc w:val="center"/>
        <w:rPr>
          <w:rFonts w:cs="Simplified Arabic"/>
          <w:i/>
          <w:iCs/>
          <w:sz w:val="20"/>
          <w:szCs w:val="22"/>
          <w:rtl/>
          <w:lang w:val="en-US" w:bidi="ar-EG"/>
        </w:rPr>
      </w:pPr>
      <w:r w:rsidRPr="00BC1AE4">
        <w:rPr>
          <w:rFonts w:cs="Simplified Arabic" w:hint="cs"/>
          <w:i/>
          <w:iCs/>
          <w:sz w:val="20"/>
          <w:szCs w:val="22"/>
          <w:rtl/>
          <w:lang w:val="en-US"/>
        </w:rPr>
        <w:lastRenderedPageBreak/>
        <w:t>المرفق الثالث</w:t>
      </w:r>
    </w:p>
    <w:p w:rsidR="00BC1AE4" w:rsidRPr="001805EF" w:rsidRDefault="00BC1AE4" w:rsidP="001805EF">
      <w:pPr>
        <w:bidi/>
        <w:jc w:val="center"/>
        <w:rPr>
          <w:rFonts w:cs="Simplified Arabic"/>
          <w:bCs/>
          <w:sz w:val="20"/>
          <w:szCs w:val="22"/>
          <w:rtl/>
          <w:lang w:bidi="ar-EG"/>
        </w:rPr>
      </w:pPr>
      <w:bookmarkStart w:id="171" w:name="_Toc118802237"/>
      <w:r w:rsidRPr="001805EF">
        <w:rPr>
          <w:rFonts w:cs="Simplified Arabic" w:hint="cs"/>
          <w:bCs/>
          <w:sz w:val="20"/>
          <w:szCs w:val="22"/>
          <w:rtl/>
          <w:lang w:bidi="ar-EG"/>
        </w:rPr>
        <w:t>مشروع اختصاصات الفريق الاستشاري غير الرسمي المعني بالتعاون التقني والعلمي</w:t>
      </w:r>
      <w:bookmarkEnd w:id="171"/>
    </w:p>
    <w:p w:rsidR="00BC1AE4" w:rsidRPr="001805EF" w:rsidRDefault="00BC1AE4" w:rsidP="001805EF">
      <w:pPr>
        <w:bidi/>
        <w:jc w:val="center"/>
        <w:rPr>
          <w:rFonts w:cs="Simplified Arabic"/>
          <w:bCs/>
          <w:sz w:val="20"/>
          <w:szCs w:val="22"/>
          <w:lang w:bidi="ar-EG"/>
        </w:rPr>
      </w:pPr>
      <w:bookmarkStart w:id="172" w:name="_Toc118802238"/>
      <w:r w:rsidRPr="001805EF">
        <w:rPr>
          <w:rFonts w:cs="Simplified Arabic" w:hint="cs"/>
          <w:bCs/>
          <w:sz w:val="20"/>
          <w:szCs w:val="22"/>
          <w:rtl/>
          <w:lang w:bidi="ar-EG"/>
        </w:rPr>
        <w:t>ألف-</w:t>
      </w:r>
      <w:r w:rsidRPr="001805EF">
        <w:rPr>
          <w:rFonts w:cs="Simplified Arabic" w:hint="cs"/>
          <w:bCs/>
          <w:sz w:val="20"/>
          <w:szCs w:val="22"/>
          <w:rtl/>
          <w:lang w:bidi="ar-EG"/>
        </w:rPr>
        <w:tab/>
        <w:t>معلومات أساسية</w:t>
      </w:r>
      <w:bookmarkEnd w:id="172"/>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تقضي المادة 18 من اتفاقية التنوع البيولوجي بأن تعمل الأطراف على تعزيز التعاون التقني والعلمي الدولي مع الأطراف الأخرى، ولاسيما الأطراف من البلدان النامية، في ميدان صيانة التنوع البيولوجي واستخدامه على نحو قابل للاستمرار، من خلال المؤسسات الدولية والوطنية المناسبة، كلما كان ذلك ضروريا، بما في ذلك من خلال تعزيز التعاون في تنمية الموارد البشرية وبناء المؤسسات، وتشجيع وتطوير أساليب التعاون لتطوير واستخدام التكنولوجيات ذات الصلة (بما في ذلك التكنولوجيات المحلية والتقليدية)، وتشجيع التعاون في مجال تدريب الموظفين وتبادل الخبراء، وتشجيع وضع برامج بحث مشتركة ومشاريع مشتركة من أجل تطوير التكنولوجيات ذات الصلة. وتشدد المادة</w:t>
      </w:r>
      <w:r w:rsidRPr="00BC1AE4">
        <w:rPr>
          <w:rFonts w:cs="Simplified Arabic" w:hint="eastAsia"/>
          <w:sz w:val="20"/>
          <w:szCs w:val="22"/>
          <w:rtl/>
          <w:lang w:bidi="ar-EG"/>
        </w:rPr>
        <w:t> </w:t>
      </w:r>
      <w:r w:rsidRPr="00BC1AE4">
        <w:rPr>
          <w:rFonts w:cs="Simplified Arabic" w:hint="cs"/>
          <w:sz w:val="20"/>
          <w:szCs w:val="22"/>
          <w:rtl/>
          <w:lang w:bidi="ar-EG"/>
        </w:rPr>
        <w:t>18 أيضا على أهمية آلية غرفة تبادل المعلومات لتعزيز التعاون التقني والعلمي.</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napToGrid w:val="0"/>
          <w:kern w:val="22"/>
          <w:sz w:val="20"/>
          <w:szCs w:val="22"/>
          <w:rtl/>
        </w:rPr>
        <w:t>[ومواد أخرى في الاتفاقية، مثل المادة 15-6 بشأن البحث العلمي استنادا إلى الموارد الجينية، والمادة 16 بشأن الحصول على التكنولوجية ونقلها، والمادة 17 بشأن تبادل المعلومات، والمادة 19 بشأن البحوث التكنولوجية الأحيائية، تتعلق بالتعاون التقني والعلمي. وتقتضي المادة 19 من الأطراف أيضا تقديم المشاركة الفعالة في أنشطة البحوث، وخاصة للأطراف من البلدان النامية، التي تقدم موارد جينية لمثل هذه البحوث.]</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وفي المقررات 7/29 و8/12 و9/14 و10/15 و10/16 و12/2 باء و13/23 و13/31، اعتمد مؤتمر الأطراف عددا من التدابير وقدم إرشادات بشأن جوانب مختلفة تتعلق بالتعاون التقني والعلمي ونقل التكنولوجيا.</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وفي المقرر 14/24 باء، قرر مؤتمر الأطراف أن ينظر خلال اجتماعه الخامس عشر في إنشاء فريق استشاري غير رسمي معني بالتعاون التقني والعلمي ليبدأ عمله في نهاية ولاية اللجنة الاستشارية غير الرسمية الحالية التابعة لآلية غرفة تبادل المعلومات في عام 2020، لتزويد الأمينة التنفيذية بالمشورة بشأن التدابير والأدوات والفرص العملية لتعزيز التعاون التقني والعلمي من أجل التنفيذ الفعال للاتفاقية.</w:t>
      </w:r>
    </w:p>
    <w:p w:rsidR="00BC1AE4" w:rsidRPr="00BC1AE4" w:rsidRDefault="00BC1AE4" w:rsidP="001805EF">
      <w:pPr>
        <w:bidi/>
        <w:jc w:val="center"/>
        <w:rPr>
          <w:rFonts w:cs="Simplified Arabic"/>
          <w:b/>
          <w:bCs/>
          <w:sz w:val="20"/>
          <w:szCs w:val="22"/>
          <w:lang w:bidi="ar-EG"/>
        </w:rPr>
      </w:pPr>
      <w:bookmarkStart w:id="173" w:name="_Toc118802239"/>
      <w:r w:rsidRPr="00BC1AE4">
        <w:rPr>
          <w:rFonts w:cs="Simplified Arabic" w:hint="cs"/>
          <w:b/>
          <w:bCs/>
          <w:sz w:val="20"/>
          <w:szCs w:val="22"/>
          <w:rtl/>
          <w:lang w:bidi="ar-EG"/>
        </w:rPr>
        <w:t>باء-</w:t>
      </w:r>
      <w:r w:rsidRPr="00BC1AE4">
        <w:rPr>
          <w:rFonts w:cs="Simplified Arabic" w:hint="cs"/>
          <w:b/>
          <w:bCs/>
          <w:sz w:val="20"/>
          <w:szCs w:val="22"/>
          <w:rtl/>
          <w:lang w:bidi="ar-EG"/>
        </w:rPr>
        <w:tab/>
        <w:t>الغرض</w:t>
      </w:r>
      <w:bookmarkEnd w:id="173"/>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سيقدم الفريق الاستشاري غير الرسمي المعني بالتعاون التقني والعلمي المشورة والإرشادات إلى الأمينة التنفيذية لاتفاقية التنوع البيولوجي والهيئات الأخرى ذات الصلة وأصحاب المصلحة بشأن سبل ووسائل تعزيز وتيسير التعاون التقني والعلمي ونقل التكنولوجيا وبناء القدرات وتنمية القدرات، وإدارة المعارف، وآلية غرفة تبادل المعلومات لدعم الإطار العالمي للتنوع البيولوجي لما بعد عام</w:t>
      </w:r>
      <w:r w:rsidRPr="00BC1AE4">
        <w:rPr>
          <w:rFonts w:cs="Simplified Arabic" w:hint="eastAsia"/>
          <w:sz w:val="20"/>
          <w:szCs w:val="22"/>
          <w:rtl/>
          <w:lang w:bidi="ar-EG"/>
        </w:rPr>
        <w:t> </w:t>
      </w:r>
      <w:r w:rsidRPr="00BC1AE4">
        <w:rPr>
          <w:rFonts w:cs="Simplified Arabic" w:hint="cs"/>
          <w:sz w:val="20"/>
          <w:szCs w:val="22"/>
          <w:rtl/>
          <w:lang w:bidi="ar-EG"/>
        </w:rPr>
        <w:t>2020، بما يتمشى مع الأهداف الثلاثة للاتفاقية، [بطريقة متوازنة]. وسيقدم الفريق الاستشاري غير الرسمي، على وجه الخصوص، المشورة والإرشادات والتوصيات بشأن ما يلي:</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التدابير والنُهج العملية لتعزيز التعاون التقني والعلمي من أجل التنفيذ الفعال للاتفاقية؛</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[تدابير لمعالجة الفجوات في القدرات التكنولوجية والتقنية والمؤسسية للبلدان النامية، وفقا للأولويات والظروف الوطنية؛]</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تدابير لتعزيز التعاون مع الاتفاقات والعمليات والمنظمات الدولية الأخرى ذات الصلة، فيما يتعلق بمبادرات التعاون التقني والعلمي ونقل التكنولوجيا [ولا سيما للأطراف من البلدان النامية]؛</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النُهج الاستراتيجية لتلبية احتياجات وأولويات الأطراف من خلال التنفيذ البرنامجي لمبادرات التعاون التقني والعلمي ذات الصلة الموضوعة بموجب الاتفاقية؛</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رصد تنفيذ الاستراتيجيات المتعلقة بالتعاون التقني والعلمي وبناء القدرات وتنمية القدرات، وإدارة المعارف لدعم الإطار العالمي للتنوع البيولوجي لما بعد عام 2020 من أجل ضمان الاتساق والتوافق؛</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lastRenderedPageBreak/>
        <w:t>إعداد وتنفيذ أدوات وآليات لتعزيز وتيسير التعاون التقني والعلمي، [توزيع المنافع من الحصول على الموارد الجينية،] وبناء القدرات وتنمية القدرات وإدارة المعارف، بما في ذلك نظم العلوم [ونظم] البحوث [التكنولوجيا الأحيائية] والمعارف التقليدية، [مع مراعاة الاحتياجات الخاصة للأطراف من البلدان النامية] [فضلا عن الشعوب الأصلية والمجتمعات المحلية، والنساء والشباب]؛</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المسائل المتعلقة بآلية غرفة تبادل المعلومات، وبصفة خاصة كيفية تحسين فعاليتها كآلية لتعزيز وتيسير التعاون التقني والعلمي وتبادل المعلومات؛</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rPr>
      </w:pPr>
      <w:r w:rsidRPr="00BC1AE4">
        <w:rPr>
          <w:rFonts w:cs="Simplified Arabic" w:hint="cs"/>
          <w:sz w:val="20"/>
          <w:szCs w:val="22"/>
          <w:rtl/>
          <w:lang w:bidi="ar-EG"/>
        </w:rPr>
        <w:t>الفرص المحتملة لحشد الموارد التقنية والمالية لتعزيز واستدامة أنشطة التعاون التقني والعلمي على أساس طويل الأجل ويمكن التنبؤ به؛</w:t>
      </w:r>
    </w:p>
    <w:p w:rsidR="00BC1AE4" w:rsidRPr="00BC1AE4" w:rsidRDefault="00BC1AE4" w:rsidP="007A19FB">
      <w:pPr>
        <w:pStyle w:val="ListParagraph"/>
        <w:numPr>
          <w:ilvl w:val="0"/>
          <w:numId w:val="75"/>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rPr>
      </w:pPr>
      <w:r w:rsidRPr="00BC1AE4">
        <w:rPr>
          <w:rFonts w:cs="Simplified Arabic" w:hint="cs"/>
          <w:sz w:val="20"/>
          <w:szCs w:val="22"/>
          <w:rtl/>
          <w:lang w:bidi="ar-EG"/>
        </w:rPr>
        <w:t>تحديد وتعيين وتعزيز أنشطة التعاون القائمة، [بما في ذلك تلك الأنشطة المتعلقة بآخر التطورات التكنولوجية الحديثة]؛</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وستدعم أمانة اتفاقية التنوع البيولوجي عمل الفريق الاستشاري غير الرسمي، بما في ذلك من خلال تقديم الدعم اللوجستي ودعم الأعمال على مستوى الأمانة، اللازمين لعمله.</w:t>
      </w:r>
    </w:p>
    <w:p w:rsidR="00BC1AE4" w:rsidRPr="00BC1AE4" w:rsidRDefault="00BC1AE4" w:rsidP="001805EF">
      <w:pPr>
        <w:bidi/>
        <w:jc w:val="center"/>
        <w:rPr>
          <w:rFonts w:cs="Simplified Arabic"/>
          <w:b/>
          <w:bCs/>
          <w:sz w:val="20"/>
          <w:szCs w:val="22"/>
          <w:lang w:bidi="ar-EG"/>
        </w:rPr>
      </w:pPr>
      <w:bookmarkStart w:id="174" w:name="_Toc118802240"/>
      <w:r w:rsidRPr="00BC1AE4">
        <w:rPr>
          <w:rFonts w:cs="Simplified Arabic" w:hint="cs"/>
          <w:b/>
          <w:bCs/>
          <w:sz w:val="20"/>
          <w:szCs w:val="22"/>
          <w:rtl/>
          <w:lang w:bidi="ar-EG"/>
        </w:rPr>
        <w:t>جيم-</w:t>
      </w:r>
      <w:r w:rsidRPr="00BC1AE4">
        <w:rPr>
          <w:rFonts w:cs="Simplified Arabic" w:hint="cs"/>
          <w:b/>
          <w:bCs/>
          <w:sz w:val="20"/>
          <w:szCs w:val="22"/>
          <w:rtl/>
          <w:lang w:bidi="ar-EG"/>
        </w:rPr>
        <w:tab/>
        <w:t>العضوية</w:t>
      </w:r>
      <w:bookmarkEnd w:id="174"/>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سيتألف الفريق الاستشاري غير الرسمي من خبراء ترشحهم الأطراف، مع إيلاء الاعتبار الواجب للتمثيل الإقليمي العادل والمتوازن بين الجنسين، بما في ذلك خبراء [ترشحهم] [من] الشعوب الأصلية والمجتمعات المحلية، [والنساء والشباب،] [والجزر الصغيرة]، والمنظمات ذات الصلة. ولن يتجاوز عدد الخبراء من المنظمات عدد الخبراء المرشحين من جانب الأطراف. وستعكس العضوية تمثيلا متوازنا للخبراء بشأن المسائل المتعلقة بالأهداف الثلاثة للاتفاقية. وسيتم اختيار الأعضاء على أساس المعايير التالية، كما يتبين من سيرتهم الذاتية:</w:t>
      </w:r>
    </w:p>
    <w:p w:rsidR="00BC1AE4" w:rsidRPr="00BC1AE4" w:rsidRDefault="00BC1AE4" w:rsidP="007A19FB">
      <w:pPr>
        <w:pStyle w:val="ListParagraph"/>
        <w:numPr>
          <w:ilvl w:val="0"/>
          <w:numId w:val="76"/>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bidi="ar-EG"/>
        </w:rPr>
      </w:pPr>
      <w:r w:rsidRPr="00BC1AE4">
        <w:rPr>
          <w:rFonts w:cs="Simplified Arabic" w:hint="cs"/>
          <w:sz w:val="20"/>
          <w:szCs w:val="22"/>
          <w:rtl/>
          <w:lang w:bidi="ar-EG"/>
        </w:rPr>
        <w:t>ما لا يقل عن خمس سنوات من الخبرة العملية بشأن القضايا التقنية والعلمية ذات الصلة بتنفيذ اتفاقية التنوع البيولوجي و/أو الاتفاقات والعمليات الدولية الأخرى ذات الصلة؛</w:t>
      </w:r>
    </w:p>
    <w:p w:rsidR="00BC1AE4" w:rsidRPr="00BC1AE4" w:rsidRDefault="00BC1AE4" w:rsidP="007A19FB">
      <w:pPr>
        <w:pStyle w:val="ListParagraph"/>
        <w:numPr>
          <w:ilvl w:val="0"/>
          <w:numId w:val="76"/>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rPr>
      </w:pPr>
      <w:r w:rsidRPr="00BC1AE4">
        <w:rPr>
          <w:rFonts w:cs="Simplified Arabic" w:hint="cs"/>
          <w:sz w:val="20"/>
          <w:szCs w:val="22"/>
          <w:rtl/>
          <w:lang w:bidi="ar-EG"/>
        </w:rPr>
        <w:t>خبرة تتعلق بالتعاون التقني والعلمي وبناء القدرات وتنمية القدرات وإدارة المعارف وآلية غرفة تبادل المعلومات أو أي منصات إلكترونية مماثلة لتبادل المعلومات؛</w:t>
      </w:r>
    </w:p>
    <w:p w:rsidR="00BC1AE4" w:rsidRPr="00BC1AE4" w:rsidRDefault="00BC1AE4" w:rsidP="007A19FB">
      <w:pPr>
        <w:pStyle w:val="ListParagraph"/>
        <w:numPr>
          <w:ilvl w:val="0"/>
          <w:numId w:val="76"/>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rPr>
      </w:pPr>
      <w:r w:rsidRPr="00BC1AE4">
        <w:rPr>
          <w:rFonts w:cs="Simplified Arabic" w:hint="cs"/>
          <w:sz w:val="20"/>
          <w:szCs w:val="22"/>
          <w:rtl/>
          <w:lang w:bidi="ar-EG"/>
        </w:rPr>
        <w:t>خبرة مثبتة في عمليات وبرامج التعاون الإقليمي أو الدولي فيما يتعلق بالتنوع البيولوجي و/أو البيئة.</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وسيُدعى الرئيسان المشاركان لاتحاد الشركاء العلميين بشأن التنوع البيولوجي كعضوين بحكم منصبيهما.</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وسيتم اختيار أعضاء الفريق الاستشاري غير الرسمي من خلال عملية ترشيح رسمية على أساس المعايير المذكورة أعلاه. ويجوز للأمينة التنفيذية، بالتشاور مع الرئيسين المشاركين للفريق الاستشاري غير الرسمي، دعوة خبراء إضافيين على دراية بقضايا محددة أو مجالات مواضيعية لمناقشتها في اجتماعات الفريق الاستشاري غير الرسمي ذات الصلة، مما يكفل توازن الخبراء بشأن المسائل المتعلقة بالاتفاقية. وسيعمل الأعضاء بصفتهم الشخصية وليس كممثلين عن حكومة معينة أو منظمة ما أو أي كيان آخر.</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وسيعمل أعضاء الفريق الاستشاري غير الرسمي لمدة [عامين] [ثلاثة أعوام]، مع إمكانية التجديد لفترة إضافية مدتها [عامين] [ثلاثة أعوام].</w:t>
      </w:r>
    </w:p>
    <w:p w:rsidR="00BC1AE4" w:rsidRPr="00BC1AE4" w:rsidRDefault="00BC1AE4" w:rsidP="001805EF">
      <w:pPr>
        <w:bidi/>
        <w:jc w:val="center"/>
        <w:rPr>
          <w:rFonts w:cs="Simplified Arabic"/>
          <w:b/>
          <w:bCs/>
          <w:sz w:val="20"/>
          <w:szCs w:val="22"/>
          <w:lang w:bidi="ar-EG"/>
        </w:rPr>
      </w:pPr>
      <w:bookmarkStart w:id="175" w:name="_Toc118802241"/>
      <w:r w:rsidRPr="00BC1AE4">
        <w:rPr>
          <w:rFonts w:cs="Simplified Arabic" w:hint="cs"/>
          <w:b/>
          <w:bCs/>
          <w:sz w:val="20"/>
          <w:szCs w:val="22"/>
          <w:rtl/>
          <w:lang w:bidi="ar-EG"/>
        </w:rPr>
        <w:t>دال-</w:t>
      </w:r>
      <w:r w:rsidRPr="00BC1AE4">
        <w:rPr>
          <w:rFonts w:cs="Simplified Arabic" w:hint="cs"/>
          <w:b/>
          <w:bCs/>
          <w:sz w:val="20"/>
          <w:szCs w:val="22"/>
          <w:rtl/>
          <w:lang w:bidi="ar-EG"/>
        </w:rPr>
        <w:tab/>
        <w:t>طريقة التشغيل</w:t>
      </w:r>
      <w:bookmarkEnd w:id="175"/>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يجتمع الفريق الاستشاري [وجها لوجه] مرة واحدة على الأقل كل عام، رهنا بتوافر الموارد، وحيثما كان ذلك ممكنا، على هامش الاجتماعات الأخرى. ويجوز للأعضاء تعديل تواتر الاجتماعات حسب الحاجة. [وفيما بين الدورات التي تُعقد وجها لوجه،] يجوز للفريق الاستشاري العمل عن بُعد عبر الوسائل الإلكترونية حسب الاقتضاء.</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rPr>
      </w:pPr>
      <w:r w:rsidRPr="00BC1AE4">
        <w:rPr>
          <w:rFonts w:cs="Simplified Arabic" w:hint="cs"/>
          <w:sz w:val="20"/>
          <w:szCs w:val="22"/>
          <w:rtl/>
          <w:lang w:bidi="ar-EG"/>
        </w:rPr>
        <w:t>ويجوز للفريق الاستشاري أن يقوم، حسب الاقتضاء، بإنشاء لجان فرعية تدعمه في معالجة قضايا أو مجالات مواضيعية محددة واختيار خبراء ذوي صلة للمساعدة.</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BC1AE4">
        <w:rPr>
          <w:rFonts w:cs="Simplified Arabic" w:hint="cs"/>
          <w:sz w:val="20"/>
          <w:szCs w:val="22"/>
          <w:rtl/>
          <w:lang w:bidi="ar-EG"/>
        </w:rPr>
        <w:lastRenderedPageBreak/>
        <w:t>[وسيدعم الفريق الاستشاري غير الرسمي فريق الخبراء التقنيين المخصص المعني بالمؤشرات للإطار العالمي للتنوع البيولوجي لما بعد عام 2020 [في عمله في تحديد المؤشرات لبناء القدرات وتنمية القدرات] [بشأن تحديد القدرات القائمة، والفجوات والاحتياجات من حيث بناء القدرات وتنمية القدرات، ونقل التكنولوجيا واحتياجات التمويل المتعلقة برصد الإطار العالمي للتنوع البيولوجي.]</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BC1AE4">
        <w:rPr>
          <w:rFonts w:cs="Simplified Arabic" w:hint="cs"/>
          <w:sz w:val="20"/>
          <w:szCs w:val="22"/>
          <w:rtl/>
          <w:lang w:bidi="ar-EG"/>
        </w:rPr>
        <w:t>ولا يتقاضى أعضاء الفريق الاستشاري أي مكافأة شرفية أو أتعاب أو أي أجور أخرى من الأمم المتحدة. ومع ذلك، ستُغطى تكاليف مشاركة أعضاء الفريق الاستشاري المرشحين من جانب الأطراف من البلدان النامية والأطراف التي تمر اقتصاداتها بمرحلة انتقالية، بما يتماشى مع قواعد ولوائح الأمم المتحدة.</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BC1AE4">
        <w:rPr>
          <w:rFonts w:cs="Simplified Arabic" w:hint="cs"/>
          <w:sz w:val="20"/>
          <w:szCs w:val="22"/>
          <w:rtl/>
          <w:lang w:bidi="ar-EG"/>
        </w:rPr>
        <w:t>وسينتخب الفريق الاستشاري غير الرسمي رئيسين مشاركين ومقرِّرا للعمل لمدة [عامين] [ثلاثة أعوام].</w:t>
      </w:r>
    </w:p>
    <w:p w:rsidR="00BC1AE4" w:rsidRPr="00BC1AE4" w:rsidRDefault="00BC1AE4" w:rsidP="007A19FB">
      <w:pPr>
        <w:numPr>
          <w:ilvl w:val="0"/>
          <w:numId w:val="49"/>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bidi="ar-EG"/>
        </w:rPr>
      </w:pPr>
      <w:r w:rsidRPr="00BC1AE4">
        <w:rPr>
          <w:rFonts w:cs="Simplified Arabic" w:hint="cs"/>
          <w:sz w:val="20"/>
          <w:szCs w:val="22"/>
          <w:rtl/>
          <w:lang w:bidi="ar-EG"/>
        </w:rPr>
        <w:t>وستكون اللغة الإنكليزية هي لغة عمل الفريق الاستشاري غير الرسمي.</w:t>
      </w:r>
    </w:p>
    <w:p w:rsidR="00BC1AE4" w:rsidRDefault="00BC1AE4">
      <w:pPr>
        <w:rPr>
          <w:rFonts w:cs="Simplified Arabic"/>
          <w:sz w:val="22"/>
          <w:rtl/>
          <w:lang w:bidi="ar-EG"/>
        </w:rPr>
      </w:pPr>
      <w:r>
        <w:rPr>
          <w:rFonts w:cs="Simplified Arabic"/>
          <w:sz w:val="22"/>
          <w:rtl/>
          <w:lang w:bidi="ar-EG"/>
        </w:rPr>
        <w:br w:type="page"/>
      </w:r>
    </w:p>
    <w:p w:rsidR="0058485E" w:rsidRPr="001805EF" w:rsidRDefault="00BC1AE4" w:rsidP="001805EF">
      <w:pPr>
        <w:pStyle w:val="Heading2"/>
        <w:tabs>
          <w:tab w:val="left" w:pos="1080"/>
        </w:tabs>
        <w:rPr>
          <w:rFonts w:cs="Simplified Arabic"/>
          <w:sz w:val="22"/>
          <w:rtl/>
        </w:rPr>
      </w:pPr>
      <w:bookmarkStart w:id="176" w:name="_Toc118809054"/>
      <w:bookmarkStart w:id="177" w:name="_Toc118810083"/>
      <w:bookmarkStart w:id="178" w:name="_Toc118811001"/>
      <w:r w:rsidRPr="001805EF">
        <w:rPr>
          <w:rFonts w:cs="Simplified Arabic" w:hint="cs"/>
          <w:sz w:val="22"/>
          <w:rtl/>
        </w:rPr>
        <w:lastRenderedPageBreak/>
        <w:t>13-باء</w:t>
      </w:r>
      <w:r w:rsidRPr="001805EF">
        <w:rPr>
          <w:rFonts w:cs="Simplified Arabic" w:hint="cs"/>
          <w:sz w:val="22"/>
          <w:rtl/>
        </w:rPr>
        <w:tab/>
        <w:t>إدارة المعارف</w:t>
      </w:r>
      <w:bookmarkEnd w:id="176"/>
      <w:bookmarkEnd w:id="177"/>
      <w:bookmarkEnd w:id="178"/>
    </w:p>
    <w:p w:rsidR="00BC1AE4" w:rsidRPr="00BC1AE4" w:rsidRDefault="00BC1AE4" w:rsidP="00BC1AE4">
      <w:pPr>
        <w:pBdr>
          <w:top w:val="single" w:sz="4" w:space="1" w:color="auto"/>
          <w:bottom w:val="single" w:sz="4" w:space="1" w:color="auto"/>
        </w:pBdr>
        <w:bidi/>
        <w:spacing w:after="120"/>
        <w:ind w:firstLine="270"/>
        <w:rPr>
          <w:rFonts w:cs="Simplified Arabic"/>
          <w:i/>
          <w:iCs/>
          <w:sz w:val="22"/>
          <w:rtl/>
          <w:lang w:bidi="ar-EG"/>
        </w:rPr>
      </w:pPr>
      <w:r w:rsidRPr="00BC1AE4">
        <w:rPr>
          <w:rFonts w:cs="Simplified Arabic" w:hint="cs"/>
          <w:i/>
          <w:iCs/>
          <w:sz w:val="22"/>
          <w:rtl/>
          <w:lang w:bidi="ar-EG"/>
        </w:rPr>
        <w:t>النص التالي مأخوذ من التوصية 3/10 للهيئة الفرعية للتنفيذ.</w:t>
      </w:r>
    </w:p>
    <w:p w:rsidR="00BC1AE4" w:rsidRPr="00BF27B9" w:rsidRDefault="00BC1AE4" w:rsidP="00BC1AE4">
      <w:pPr>
        <w:bidi/>
        <w:spacing w:after="120" w:line="216" w:lineRule="auto"/>
        <w:ind w:firstLine="713"/>
        <w:jc w:val="both"/>
        <w:rPr>
          <w:rFonts w:cs="Simplified Arabic"/>
          <w:i/>
          <w:iCs/>
          <w:sz w:val="20"/>
          <w:rtl/>
          <w:lang w:val="en-US"/>
        </w:rPr>
      </w:pPr>
      <w:r w:rsidRPr="00BF27B9">
        <w:rPr>
          <w:rFonts w:cs="Simplified Arabic"/>
          <w:i/>
          <w:iCs/>
          <w:sz w:val="20"/>
          <w:rtl/>
          <w:lang w:val="en-US"/>
        </w:rPr>
        <w:t>إن مؤتمر الأطراف،</w:t>
      </w:r>
    </w:p>
    <w:p w:rsidR="00BC1AE4" w:rsidRPr="00BF27B9" w:rsidRDefault="00BC1AE4" w:rsidP="00BC1AE4">
      <w:pPr>
        <w:kinsoku w:val="0"/>
        <w:overflowPunct w:val="0"/>
        <w:autoSpaceDE w:val="0"/>
        <w:autoSpaceDN w:val="0"/>
        <w:bidi/>
        <w:adjustRightInd w:val="0"/>
        <w:snapToGrid w:val="0"/>
        <w:spacing w:after="120" w:line="216" w:lineRule="auto"/>
        <w:ind w:left="4" w:firstLine="709"/>
        <w:jc w:val="both"/>
        <w:rPr>
          <w:rFonts w:cs="Simplified Arabic"/>
          <w:snapToGrid w:val="0"/>
          <w:kern w:val="22"/>
          <w:lang w:val="en-GB" w:eastAsia="en-US"/>
        </w:rPr>
      </w:pPr>
      <w:r w:rsidRPr="00BF27B9">
        <w:rPr>
          <w:rFonts w:cs="Simplified Arabic"/>
          <w:i/>
          <w:iCs/>
          <w:snapToGrid w:val="0"/>
          <w:kern w:val="22"/>
          <w:rtl/>
          <w:lang w:val="en-GB" w:eastAsia="en-US"/>
        </w:rPr>
        <w:t>إذ يشير</w:t>
      </w:r>
      <w:r w:rsidRPr="00BF27B9">
        <w:rPr>
          <w:rFonts w:cs="Simplified Arabic"/>
          <w:snapToGrid w:val="0"/>
          <w:kern w:val="22"/>
          <w:rtl/>
          <w:lang w:val="en-GB" w:eastAsia="en-US"/>
        </w:rPr>
        <w:t xml:space="preserve"> إلى المقررات </w:t>
      </w:r>
      <w:hyperlink r:id="rId33" w:history="1">
        <w:r w:rsidRPr="00BF27B9">
          <w:rPr>
            <w:rFonts w:cs="Simplified Arabic"/>
            <w:snapToGrid w:val="0"/>
            <w:color w:val="0000FF"/>
            <w:kern w:val="22"/>
            <w:u w:val="single"/>
            <w:rtl/>
            <w:lang w:val="en-GB" w:eastAsia="en-US"/>
          </w:rPr>
          <w:t>14/25</w:t>
        </w:r>
      </w:hyperlink>
      <w:r w:rsidRPr="00BF27B9">
        <w:rPr>
          <w:rFonts w:cs="Simplified Arabic"/>
          <w:snapToGrid w:val="0"/>
          <w:kern w:val="22"/>
          <w:rtl/>
          <w:lang w:val="en-GB" w:eastAsia="en-US"/>
        </w:rPr>
        <w:t xml:space="preserve"> </w:t>
      </w:r>
      <w:hyperlink r:id="rId34" w:history="1">
        <w:r w:rsidRPr="00BF27B9">
          <w:rPr>
            <w:rFonts w:cs="Simplified Arabic"/>
            <w:snapToGrid w:val="0"/>
            <w:kern w:val="22"/>
            <w:rtl/>
            <w:lang w:val="en-GB" w:eastAsia="en-US"/>
          </w:rPr>
          <w:t>و</w:t>
        </w:r>
        <w:r w:rsidRPr="00BF27B9">
          <w:rPr>
            <w:rFonts w:cs="Simplified Arabic"/>
            <w:snapToGrid w:val="0"/>
            <w:color w:val="0000FF"/>
            <w:kern w:val="22"/>
            <w:u w:val="single"/>
            <w:rtl/>
            <w:lang w:val="en-GB" w:eastAsia="en-US"/>
          </w:rPr>
          <w:t>13/23</w:t>
        </w:r>
      </w:hyperlink>
      <w:r w:rsidRPr="00BF27B9">
        <w:rPr>
          <w:rFonts w:cs="Simplified Arabic"/>
          <w:snapToGrid w:val="0"/>
          <w:kern w:val="22"/>
          <w:rtl/>
          <w:lang w:val="en-GB" w:eastAsia="en-US"/>
        </w:rPr>
        <w:t xml:space="preserve"> باء</w:t>
      </w:r>
      <w:r w:rsidRPr="00BF27B9">
        <w:rPr>
          <w:rFonts w:cs="Simplified Arabic" w:hint="cs"/>
          <w:snapToGrid w:val="0"/>
          <w:kern w:val="22"/>
          <w:rtl/>
          <w:lang w:val="en-GB" w:eastAsia="en-US"/>
        </w:rPr>
        <w:t xml:space="preserve"> [و13/18]</w:t>
      </w:r>
      <w:r w:rsidRPr="00BF27B9">
        <w:rPr>
          <w:rFonts w:cs="Simplified Arabic"/>
          <w:snapToGrid w:val="0"/>
          <w:kern w:val="22"/>
          <w:rtl/>
          <w:lang w:val="en-GB" w:eastAsia="en-US"/>
        </w:rPr>
        <w:t xml:space="preserve"> و</w:t>
      </w:r>
      <w:hyperlink r:id="rId35" w:history="1">
        <w:r w:rsidRPr="00BF27B9">
          <w:rPr>
            <w:rFonts w:cs="Simplified Arabic"/>
            <w:snapToGrid w:val="0"/>
            <w:color w:val="0000FF"/>
            <w:kern w:val="22"/>
            <w:u w:val="single"/>
            <w:rtl/>
            <w:lang w:val="en-GB" w:eastAsia="en-US"/>
          </w:rPr>
          <w:t>12/2</w:t>
        </w:r>
      </w:hyperlink>
      <w:r w:rsidRPr="00BF27B9">
        <w:rPr>
          <w:rFonts w:cs="Simplified Arabic"/>
          <w:snapToGrid w:val="0"/>
          <w:kern w:val="22"/>
          <w:rtl/>
          <w:lang w:val="en-GB" w:eastAsia="en-US"/>
        </w:rPr>
        <w:t xml:space="preserve"> باء و</w:t>
      </w:r>
      <w:hyperlink r:id="rId36" w:history="1">
        <w:r w:rsidRPr="00BF27B9">
          <w:rPr>
            <w:rFonts w:cs="Simplified Arabic"/>
            <w:snapToGrid w:val="0"/>
            <w:color w:val="0000FF"/>
            <w:kern w:val="22"/>
            <w:u w:val="single"/>
            <w:rtl/>
            <w:lang w:val="en-GB" w:eastAsia="en-US"/>
          </w:rPr>
          <w:t>11/2</w:t>
        </w:r>
      </w:hyperlink>
      <w:r w:rsidRPr="00BF27B9">
        <w:rPr>
          <w:rFonts w:cs="Simplified Arabic"/>
          <w:snapToGrid w:val="0"/>
          <w:kern w:val="22"/>
          <w:rtl/>
          <w:lang w:val="en-GB" w:eastAsia="en-US"/>
        </w:rPr>
        <w:t>،</w:t>
      </w:r>
    </w:p>
    <w:p w:rsidR="00BC1AE4" w:rsidRPr="00BF27B9" w:rsidRDefault="00BC1AE4" w:rsidP="00BC1AE4">
      <w:pPr>
        <w:kinsoku w:val="0"/>
        <w:overflowPunct w:val="0"/>
        <w:autoSpaceDE w:val="0"/>
        <w:autoSpaceDN w:val="0"/>
        <w:bidi/>
        <w:adjustRightInd w:val="0"/>
        <w:snapToGrid w:val="0"/>
        <w:spacing w:after="120" w:line="216" w:lineRule="auto"/>
        <w:ind w:left="4" w:firstLine="709"/>
        <w:jc w:val="both"/>
        <w:rPr>
          <w:rFonts w:cs="Simplified Arabic"/>
          <w:snapToGrid w:val="0"/>
          <w:kern w:val="22"/>
          <w:lang w:val="en-GB" w:eastAsia="en-US"/>
        </w:rPr>
      </w:pPr>
      <w:r w:rsidRPr="00BF27B9">
        <w:rPr>
          <w:rFonts w:cs="Simplified Arabic"/>
          <w:i/>
          <w:iCs/>
          <w:snapToGrid w:val="0"/>
          <w:kern w:val="22"/>
          <w:rtl/>
          <w:lang w:val="en-GB" w:eastAsia="en-US"/>
        </w:rPr>
        <w:t>وإذ يشير أيضا</w:t>
      </w:r>
      <w:r w:rsidRPr="00BF27B9">
        <w:rPr>
          <w:rFonts w:cs="Simplified Arabic"/>
          <w:snapToGrid w:val="0"/>
          <w:kern w:val="22"/>
          <w:rtl/>
          <w:lang w:val="en-GB" w:eastAsia="en-US"/>
        </w:rPr>
        <w:t xml:space="preserve"> إلى برنامج العمل لآلية غرفة تبادل المعلومات لدعم الخطة الاستراتيجية للتنوع البيولوجي 2011</w:t>
      </w:r>
      <w:r w:rsidRPr="00BF27B9">
        <w:rPr>
          <w:rFonts w:cs="Simplified Arabic"/>
          <w:snapToGrid w:val="0"/>
          <w:kern w:val="22"/>
          <w:rtl/>
          <w:lang w:val="en-GB" w:eastAsia="en-US"/>
        </w:rPr>
        <w:noBreakHyphen/>
        <w:t>2020،</w:t>
      </w:r>
      <w:r w:rsidRPr="00BF27B9">
        <w:rPr>
          <w:rFonts w:cs="Simplified Arabic"/>
          <w:snapToGrid w:val="0"/>
          <w:kern w:val="22"/>
          <w:vertAlign w:val="superscript"/>
          <w:rtl/>
          <w:lang w:val="en-GB" w:eastAsia="en-US"/>
        </w:rPr>
        <w:footnoteReference w:id="226"/>
      </w:r>
    </w:p>
    <w:p w:rsidR="00BC1AE4" w:rsidRPr="00BF27B9" w:rsidRDefault="00BC1AE4" w:rsidP="00BC1AE4">
      <w:pPr>
        <w:kinsoku w:val="0"/>
        <w:overflowPunct w:val="0"/>
        <w:autoSpaceDE w:val="0"/>
        <w:autoSpaceDN w:val="0"/>
        <w:bidi/>
        <w:adjustRightInd w:val="0"/>
        <w:snapToGrid w:val="0"/>
        <w:spacing w:after="120" w:line="216" w:lineRule="auto"/>
        <w:ind w:left="4" w:firstLine="709"/>
        <w:jc w:val="both"/>
        <w:rPr>
          <w:rFonts w:cs="Simplified Arabic"/>
          <w:snapToGrid w:val="0"/>
          <w:kern w:val="22"/>
          <w:rtl/>
          <w:lang w:val="en-GB" w:eastAsia="en-US"/>
        </w:rPr>
      </w:pPr>
      <w:r w:rsidRPr="00BF27B9">
        <w:rPr>
          <w:rFonts w:cs="Simplified Arabic"/>
          <w:i/>
          <w:iCs/>
          <w:snapToGrid w:val="0"/>
          <w:kern w:val="22"/>
          <w:rtl/>
          <w:lang w:val="en-GB" w:eastAsia="en-US"/>
        </w:rPr>
        <w:t xml:space="preserve">وإذ </w:t>
      </w:r>
      <w:r w:rsidRPr="00BF27B9">
        <w:rPr>
          <w:rFonts w:cs="Simplified Arabic" w:hint="cs"/>
          <w:i/>
          <w:iCs/>
          <w:snapToGrid w:val="0"/>
          <w:kern w:val="22"/>
          <w:rtl/>
          <w:lang w:val="en-GB" w:eastAsia="en-US"/>
        </w:rPr>
        <w:t>ي</w:t>
      </w:r>
      <w:r w:rsidRPr="00BF27B9">
        <w:rPr>
          <w:rFonts w:cs="Simplified Arabic"/>
          <w:i/>
          <w:iCs/>
          <w:snapToGrid w:val="0"/>
          <w:kern w:val="22"/>
          <w:rtl/>
          <w:lang w:val="en-GB" w:eastAsia="en-US"/>
        </w:rPr>
        <w:t>ؤكد</w:t>
      </w:r>
      <w:r w:rsidRPr="00BF27B9">
        <w:rPr>
          <w:rFonts w:cs="Simplified Arabic"/>
          <w:snapToGrid w:val="0"/>
          <w:kern w:val="22"/>
          <w:rtl/>
          <w:lang w:val="en-GB" w:eastAsia="en-US"/>
        </w:rPr>
        <w:t xml:space="preserve"> على الأهمية الحاسمة للوصول السهل وفي الوقت المناسب إلى البيانات والمعلومات والمعارف الجيدة </w:t>
      </w:r>
      <w:r w:rsidRPr="00BF27B9">
        <w:rPr>
          <w:rFonts w:cs="Simplified Arabic" w:hint="cs"/>
          <w:snapToGrid w:val="0"/>
          <w:kern w:val="22"/>
          <w:rtl/>
          <w:lang w:val="en-GB" w:eastAsia="en-US"/>
        </w:rPr>
        <w:t>ل</w:t>
      </w:r>
      <w:r w:rsidRPr="00BF27B9">
        <w:rPr>
          <w:rFonts w:cs="Simplified Arabic"/>
          <w:snapToGrid w:val="0"/>
          <w:kern w:val="22"/>
          <w:rtl/>
          <w:lang w:val="en-GB" w:eastAsia="en-US"/>
        </w:rPr>
        <w:t>دعم التنفيذ الفعال للإطار العالمي للتنوع البيولوجي لما بعد عام 2020،</w:t>
      </w:r>
    </w:p>
    <w:p w:rsidR="00BC1AE4" w:rsidRPr="00BF27B9" w:rsidRDefault="00BC1AE4" w:rsidP="00336101">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bidi="ar-EG"/>
        </w:rPr>
        <w:t>[1-</w:t>
      </w:r>
      <w:r w:rsidRPr="00BF27B9">
        <w:rPr>
          <w:rFonts w:cs="Simplified Arabic"/>
          <w:snapToGrid w:val="0"/>
          <w:kern w:val="22"/>
          <w:rtl/>
          <w:lang w:val="en-GB" w:eastAsia="en-US" w:bidi="ar-EG"/>
        </w:rPr>
        <w:tab/>
      </w:r>
      <w:r w:rsidRPr="00BF27B9">
        <w:rPr>
          <w:rFonts w:cs="Simplified Arabic" w:hint="cs"/>
          <w:i/>
          <w:iCs/>
          <w:snapToGrid w:val="0"/>
          <w:kern w:val="22"/>
          <w:rtl/>
          <w:lang w:val="en-GB" w:eastAsia="en-US" w:bidi="ar-EG"/>
        </w:rPr>
        <w:t>[</w:t>
      </w:r>
      <w:r w:rsidRPr="00BF27B9">
        <w:rPr>
          <w:rFonts w:cs="Simplified Arabic"/>
          <w:i/>
          <w:iCs/>
          <w:snapToGrid w:val="0"/>
          <w:kern w:val="22"/>
          <w:rtl/>
          <w:lang w:val="en-GB" w:eastAsia="en-US"/>
        </w:rPr>
        <w:t>يرحب</w:t>
      </w:r>
      <w:r w:rsidRPr="00BF27B9">
        <w:rPr>
          <w:rFonts w:cs="Simplified Arabic" w:hint="cs"/>
          <w:i/>
          <w:iCs/>
          <w:snapToGrid w:val="0"/>
          <w:kern w:val="22"/>
          <w:rtl/>
          <w:lang w:val="en-GB" w:eastAsia="en-US"/>
        </w:rPr>
        <w:t xml:space="preserve"> بـ] [يعتمد] [يحيط علما بـ]</w:t>
      </w:r>
      <w:r w:rsidRPr="00BF27B9">
        <w:rPr>
          <w:rFonts w:cs="Simplified Arabic"/>
          <w:snapToGrid w:val="0"/>
          <w:kern w:val="22"/>
          <w:rtl/>
          <w:lang w:val="en-GB" w:eastAsia="en-US"/>
        </w:rPr>
        <w:t xml:space="preserve"> مكون إدارة المعارف في الإطار العالمي للتنوع البيولوجي لما بعد عام 2020 الوارد في </w:t>
      </w:r>
      <w:r w:rsidRPr="00BF27B9">
        <w:rPr>
          <w:rFonts w:cs="Simplified Arabic" w:hint="cs"/>
          <w:snapToGrid w:val="0"/>
          <w:kern w:val="22"/>
          <w:rtl/>
          <w:lang w:val="en-GB" w:eastAsia="en-US"/>
        </w:rPr>
        <w:t>المرفق أدناه</w:t>
      </w:r>
      <w:r w:rsidRPr="00BF27B9">
        <w:rPr>
          <w:rFonts w:cs="Simplified Arabic"/>
          <w:snapToGrid w:val="0"/>
          <w:kern w:val="22"/>
          <w:rtl/>
          <w:lang w:val="en-GB" w:eastAsia="en-US"/>
        </w:rPr>
        <w:t>؛</w:t>
      </w:r>
      <w:r w:rsidRPr="00BF27B9">
        <w:rPr>
          <w:rFonts w:cs="Simplified Arabic" w:hint="cs"/>
          <w:snapToGrid w:val="0"/>
          <w:kern w:val="22"/>
          <w:rtl/>
          <w:lang w:val="en-GB" w:eastAsia="en-US"/>
        </w:rPr>
        <w:t>]</w:t>
      </w:r>
    </w:p>
    <w:p w:rsidR="00BC1AE4" w:rsidRPr="00BF27B9" w:rsidRDefault="00BC1AE4" w:rsidP="007A19FB">
      <w:pPr>
        <w:numPr>
          <w:ilvl w:val="0"/>
          <w:numId w:val="78"/>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BF27B9">
        <w:rPr>
          <w:rFonts w:cs="Simplified Arabic" w:hint="cs"/>
          <w:i/>
          <w:iCs/>
          <w:snapToGrid w:val="0"/>
          <w:kern w:val="22"/>
          <w:rtl/>
          <w:lang w:val="en-GB" w:eastAsia="en-US"/>
        </w:rPr>
        <w:t>يحث</w:t>
      </w:r>
      <w:r w:rsidRPr="00BF27B9">
        <w:rPr>
          <w:rFonts w:cs="Simplified Arabic"/>
          <w:i/>
          <w:iCs/>
          <w:snapToGrid w:val="0"/>
          <w:kern w:val="22"/>
          <w:rtl/>
          <w:lang w:val="en-GB" w:eastAsia="en-US"/>
        </w:rPr>
        <w:t xml:space="preserve"> </w:t>
      </w:r>
      <w:r w:rsidRPr="00BF27B9">
        <w:rPr>
          <w:rFonts w:cs="Simplified Arabic"/>
          <w:snapToGrid w:val="0"/>
          <w:kern w:val="22"/>
          <w:rtl/>
          <w:lang w:val="en-GB" w:eastAsia="en-US"/>
        </w:rPr>
        <w:t>الأطراف</w:t>
      </w:r>
      <w:r w:rsidRPr="00BF27B9">
        <w:rPr>
          <w:rFonts w:cs="Simplified Arabic" w:hint="cs"/>
          <w:snapToGrid w:val="0"/>
          <w:kern w:val="22"/>
          <w:rtl/>
          <w:lang w:val="en-GB" w:eastAsia="en-US"/>
        </w:rPr>
        <w:t xml:space="preserve">، [حسب قدراتها] </w:t>
      </w:r>
      <w:r w:rsidRPr="00BF27B9">
        <w:rPr>
          <w:rFonts w:cs="Simplified Arabic" w:hint="cs"/>
          <w:i/>
          <w:iCs/>
          <w:snapToGrid w:val="0"/>
          <w:kern w:val="22"/>
          <w:rtl/>
          <w:lang w:val="en-GB" w:eastAsia="en-US"/>
        </w:rPr>
        <w:t>ويدعو</w:t>
      </w:r>
      <w:r w:rsidRPr="00BF27B9">
        <w:rPr>
          <w:rFonts w:cs="Simplified Arabic"/>
          <w:snapToGrid w:val="0"/>
          <w:kern w:val="22"/>
          <w:rtl/>
          <w:lang w:val="en-GB" w:eastAsia="en-US"/>
        </w:rPr>
        <w:t xml:space="preserve"> الحكومات الأخرى والاتفاقيات ذات الصلة بالتنوع البيولوجي</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والمنظمات ذات الصلة</w:t>
      </w:r>
      <w:r w:rsidRPr="00BF27B9">
        <w:rPr>
          <w:rFonts w:cs="Simplified Arabic" w:hint="cs"/>
          <w:snapToGrid w:val="0"/>
          <w:kern w:val="22"/>
          <w:rtl/>
          <w:lang w:val="en-GB" w:eastAsia="en-US"/>
        </w:rPr>
        <w:t>، و</w:t>
      </w:r>
      <w:r w:rsidRPr="00BF27B9">
        <w:rPr>
          <w:rFonts w:cs="Simplified Arabic"/>
          <w:snapToGrid w:val="0"/>
          <w:kern w:val="22"/>
          <w:rtl/>
          <w:lang w:val="en-GB" w:eastAsia="en-US"/>
        </w:rPr>
        <w:t>الجهات الفاعلة والمجتمعات والمؤسسات المحلية</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إلى تنفيذ الإجراءات الاستراتيجية المبينة في مكون إدارة المعارف</w:t>
      </w:r>
      <w:r w:rsidRPr="00BF27B9">
        <w:rPr>
          <w:rFonts w:cs="Simplified Arabic" w:hint="cs"/>
          <w:snapToGrid w:val="0"/>
          <w:kern w:val="22"/>
          <w:rtl/>
          <w:lang w:val="en-GB" w:eastAsia="en-US"/>
        </w:rPr>
        <w:t>، و</w:t>
      </w:r>
      <w:r w:rsidRPr="00BF27B9">
        <w:rPr>
          <w:rFonts w:cs="Simplified Arabic"/>
          <w:snapToGrid w:val="0"/>
          <w:kern w:val="22"/>
          <w:rtl/>
          <w:lang w:val="en-GB" w:eastAsia="en-US"/>
        </w:rPr>
        <w:t>المكملة للإطار الاستراتيجي طويل الأجل ل</w:t>
      </w:r>
      <w:r>
        <w:rPr>
          <w:rFonts w:cs="Simplified Arabic" w:hint="cs"/>
          <w:snapToGrid w:val="0"/>
          <w:kern w:val="22"/>
          <w:rtl/>
          <w:lang w:val="en-GB" w:eastAsia="en-US"/>
        </w:rPr>
        <w:t>بناء القدرات وتنمية القدرات</w:t>
      </w:r>
      <w:r w:rsidRPr="00BF27B9">
        <w:rPr>
          <w:rFonts w:cs="Simplified Arabic"/>
          <w:snapToGrid w:val="0"/>
          <w:kern w:val="22"/>
          <w:rtl/>
          <w:lang w:val="en-GB" w:eastAsia="en-US"/>
        </w:rPr>
        <w:t xml:space="preserve"> و</w:t>
      </w:r>
      <w:r w:rsidRPr="00BF27B9">
        <w:rPr>
          <w:rFonts w:cs="Simplified Arabic" w:hint="cs"/>
          <w:snapToGrid w:val="0"/>
          <w:kern w:val="22"/>
          <w:rtl/>
          <w:lang w:val="en-GB" w:eastAsia="en-US"/>
        </w:rPr>
        <w:t>ال</w:t>
      </w:r>
      <w:r w:rsidRPr="00BF27B9">
        <w:rPr>
          <w:rFonts w:cs="Simplified Arabic"/>
          <w:snapToGrid w:val="0"/>
          <w:kern w:val="22"/>
          <w:rtl/>
          <w:lang w:val="en-GB" w:eastAsia="en-US"/>
        </w:rPr>
        <w:t xml:space="preserve">مقترحات لتعزيز التعاون التقني والعلمي، بهدف تعزيز توليد </w:t>
      </w:r>
      <w:r w:rsidRPr="00BF27B9">
        <w:rPr>
          <w:rFonts w:cs="Simplified Arabic" w:hint="cs"/>
          <w:snapToGrid w:val="0"/>
          <w:kern w:val="22"/>
          <w:rtl/>
          <w:lang w:val="en-GB" w:eastAsia="en-US"/>
        </w:rPr>
        <w:t>ا</w:t>
      </w:r>
      <w:r w:rsidRPr="00BF27B9">
        <w:rPr>
          <w:rFonts w:cs="Simplified Arabic"/>
          <w:snapToGrid w:val="0"/>
          <w:kern w:val="22"/>
          <w:rtl/>
          <w:lang w:val="en-GB" w:eastAsia="en-US"/>
        </w:rPr>
        <w:t>لبيانات والمعلومات والمع</w:t>
      </w:r>
      <w:r w:rsidRPr="00BF27B9">
        <w:rPr>
          <w:rFonts w:cs="Simplified Arabic" w:hint="cs"/>
          <w:snapToGrid w:val="0"/>
          <w:kern w:val="22"/>
          <w:rtl/>
          <w:lang w:val="en-GB" w:eastAsia="en-US"/>
        </w:rPr>
        <w:t>ا</w:t>
      </w:r>
      <w:r w:rsidRPr="00BF27B9">
        <w:rPr>
          <w:rFonts w:cs="Simplified Arabic"/>
          <w:snapToGrid w:val="0"/>
          <w:kern w:val="22"/>
          <w:rtl/>
          <w:lang w:val="en-GB" w:eastAsia="en-US"/>
        </w:rPr>
        <w:t>رف و</w:t>
      </w:r>
      <w:r w:rsidRPr="00BF27B9">
        <w:rPr>
          <w:rFonts w:cs="Simplified Arabic" w:hint="cs"/>
          <w:snapToGrid w:val="0"/>
          <w:kern w:val="22"/>
          <w:rtl/>
          <w:lang w:val="en-GB" w:eastAsia="en-US"/>
        </w:rPr>
        <w:t>ج</w:t>
      </w:r>
      <w:r w:rsidRPr="00BF27B9">
        <w:rPr>
          <w:rFonts w:cs="Simplified Arabic"/>
          <w:snapToGrid w:val="0"/>
          <w:kern w:val="22"/>
          <w:rtl/>
          <w:lang w:val="en-GB" w:eastAsia="en-US"/>
        </w:rPr>
        <w:t>مع</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وتنظيم</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والوصول</w:t>
      </w:r>
      <w:r w:rsidRPr="00BF27B9">
        <w:rPr>
          <w:rFonts w:cs="Simplified Arabic" w:hint="cs"/>
          <w:snapToGrid w:val="0"/>
          <w:kern w:val="22"/>
          <w:rtl/>
          <w:lang w:val="en-GB" w:eastAsia="en-US"/>
        </w:rPr>
        <w:t xml:space="preserve"> إليها بسهولة</w:t>
      </w:r>
      <w:r w:rsidRPr="00BF27B9">
        <w:rPr>
          <w:rFonts w:cs="Simplified Arabic"/>
          <w:snapToGrid w:val="0"/>
          <w:kern w:val="22"/>
          <w:rtl/>
          <w:lang w:val="en-GB" w:eastAsia="en-US"/>
        </w:rPr>
        <w:t xml:space="preserve"> وفي الوقت المناسب واستخدام</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بفعالية</w:t>
      </w:r>
      <w:r w:rsidRPr="00BF27B9">
        <w:rPr>
          <w:rFonts w:cs="Simplified Arabic"/>
          <w:snapToGrid w:val="0"/>
          <w:kern w:val="22"/>
          <w:rtl/>
          <w:lang w:val="en-GB" w:eastAsia="en-US"/>
        </w:rPr>
        <w:t xml:space="preserve"> لدعم التنفيذ الفعال لإطار التنوع البيولوجي العالمي لما بعد عام 2020 والاستراتيجيات وخطط العمل الوطنية للتنوع البيولوجي؛</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t>[3-</w:t>
      </w:r>
      <w:r w:rsidRPr="00BF27B9">
        <w:rPr>
          <w:rFonts w:cs="Simplified Arabic"/>
          <w:snapToGrid w:val="0"/>
          <w:kern w:val="22"/>
          <w:rtl/>
          <w:lang w:val="en-GB" w:eastAsia="en-US"/>
        </w:rPr>
        <w:tab/>
      </w:r>
      <w:r w:rsidRPr="00BF27B9">
        <w:rPr>
          <w:rFonts w:cs="Simplified Arabic" w:hint="cs"/>
          <w:i/>
          <w:iCs/>
          <w:snapToGrid w:val="0"/>
          <w:kern w:val="22"/>
          <w:rtl/>
          <w:lang w:val="en-GB" w:eastAsia="en-US"/>
        </w:rPr>
        <w:t>يحث</w:t>
      </w:r>
      <w:r w:rsidRPr="00BF27B9">
        <w:rPr>
          <w:rFonts w:cs="Simplified Arabic"/>
          <w:snapToGrid w:val="0"/>
          <w:kern w:val="22"/>
          <w:rtl/>
          <w:lang w:val="en-GB" w:eastAsia="en-US"/>
        </w:rPr>
        <w:t xml:space="preserve"> الأطراف</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على تقديم الدعم المالي والتقني والموارد البشرية</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و</w:t>
      </w:r>
      <w:r w:rsidRPr="00BF27B9">
        <w:rPr>
          <w:rFonts w:cs="Simplified Arabic" w:hint="cs"/>
          <w:snapToGrid w:val="0"/>
          <w:kern w:val="22"/>
          <w:rtl/>
          <w:lang w:val="en-GB" w:eastAsia="en-US"/>
        </w:rPr>
        <w:t xml:space="preserve">يدعو </w:t>
      </w:r>
      <w:r w:rsidRPr="00BF27B9">
        <w:rPr>
          <w:rFonts w:cs="Simplified Arabic"/>
          <w:snapToGrid w:val="0"/>
          <w:kern w:val="22"/>
          <w:rtl/>
          <w:lang w:val="en-GB" w:eastAsia="en-US"/>
        </w:rPr>
        <w:t>الحكومات الأخرى والمنظمات ذات الصلة القادرة</w:t>
      </w:r>
      <w:r w:rsidRPr="00BF27B9">
        <w:rPr>
          <w:rFonts w:cs="Simplified Arabic" w:hint="cs"/>
          <w:snapToGrid w:val="0"/>
          <w:kern w:val="22"/>
          <w:rtl/>
          <w:lang w:val="en-GB" w:eastAsia="en-US"/>
        </w:rPr>
        <w:t xml:space="preserve"> على ذلك إلى القيام به</w:t>
      </w:r>
      <w:r w:rsidRPr="00BF27B9">
        <w:rPr>
          <w:rFonts w:cs="Simplified Arabic"/>
          <w:snapToGrid w:val="0"/>
          <w:kern w:val="22"/>
          <w:rtl/>
          <w:lang w:val="en-GB" w:eastAsia="en-US"/>
        </w:rPr>
        <w:t xml:space="preserve"> لتمكين الأطراف من البلدان النامية والأطراف التي تمر اقتصاداتها بمرحلة انتقال من تنفيذ الإجراءات الاستراتيجية المبينة في مكون إدارة </w:t>
      </w:r>
      <w:r w:rsidRPr="00BF27B9">
        <w:rPr>
          <w:rFonts w:cs="Simplified Arabic" w:hint="cs"/>
          <w:snapToGrid w:val="0"/>
          <w:kern w:val="22"/>
          <w:rtl/>
          <w:lang w:val="en-GB" w:eastAsia="en-US"/>
        </w:rPr>
        <w:t>المعارف</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 xml:space="preserve">باعتباره </w:t>
      </w:r>
      <w:r w:rsidRPr="00BF27B9">
        <w:rPr>
          <w:rFonts w:cs="Simplified Arabic"/>
          <w:snapToGrid w:val="0"/>
          <w:kern w:val="22"/>
          <w:rtl/>
          <w:lang w:val="en-GB" w:eastAsia="en-US"/>
        </w:rPr>
        <w:t>مكون</w:t>
      </w:r>
      <w:r w:rsidRPr="00BF27B9">
        <w:rPr>
          <w:rFonts w:cs="Simplified Arabic" w:hint="cs"/>
          <w:snapToGrid w:val="0"/>
          <w:kern w:val="22"/>
          <w:rtl/>
          <w:lang w:val="en-GB" w:eastAsia="en-US"/>
        </w:rPr>
        <w:t>ا</w:t>
      </w:r>
      <w:r w:rsidRPr="00BF27B9">
        <w:rPr>
          <w:rFonts w:cs="Simplified Arabic"/>
          <w:snapToGrid w:val="0"/>
          <w:kern w:val="22"/>
          <w:rtl/>
          <w:lang w:val="en-GB" w:eastAsia="en-US"/>
        </w:rPr>
        <w:t xml:space="preserve"> رئيسي</w:t>
      </w:r>
      <w:r w:rsidRPr="00BF27B9">
        <w:rPr>
          <w:rFonts w:cs="Simplified Arabic" w:hint="cs"/>
          <w:snapToGrid w:val="0"/>
          <w:kern w:val="22"/>
          <w:rtl/>
          <w:lang w:val="en-GB" w:eastAsia="en-US"/>
        </w:rPr>
        <w:t>ا</w:t>
      </w:r>
      <w:r w:rsidRPr="00BF27B9">
        <w:rPr>
          <w:rFonts w:cs="Simplified Arabic"/>
          <w:snapToGrid w:val="0"/>
          <w:kern w:val="22"/>
          <w:rtl/>
          <w:lang w:val="en-GB" w:eastAsia="en-US"/>
        </w:rPr>
        <w:t xml:space="preserve"> للتنفيذ الناجح للإطار العالمي للتنوع البيولوجي لما بعد عام 2020 والاستراتيجيات وخطط العمل الوطنية للتنوع البيولوجي؛</w:t>
      </w:r>
      <w:r w:rsidRPr="00BF27B9">
        <w:rPr>
          <w:rFonts w:cs="Simplified Arabic" w:hint="cs"/>
          <w:snapToGrid w:val="0"/>
          <w:kern w:val="22"/>
          <w:rtl/>
          <w:lang w:val="en-GB" w:eastAsia="en-US"/>
        </w:rPr>
        <w:t>]</w:t>
      </w:r>
    </w:p>
    <w:p w:rsidR="00BC1AE4" w:rsidRPr="00BF27B9" w:rsidRDefault="00BC1AE4" w:rsidP="007A19FB">
      <w:pPr>
        <w:pStyle w:val="ListParagraph"/>
        <w:numPr>
          <w:ilvl w:val="0"/>
          <w:numId w:val="7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rtl/>
          <w:lang w:val="en-GB" w:eastAsia="en-US"/>
        </w:rPr>
      </w:pPr>
      <w:r w:rsidRPr="00BF27B9">
        <w:rPr>
          <w:rFonts w:cs="Simplified Arabic"/>
          <w:i/>
          <w:iCs/>
          <w:snapToGrid w:val="0"/>
          <w:kern w:val="22"/>
          <w:rtl/>
          <w:lang w:val="en-GB" w:eastAsia="en-US"/>
        </w:rPr>
        <w:t>يدعو</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[الاتفاقيات المتعلقة بالتنوع البيولوجي] و</w:t>
      </w:r>
      <w:r w:rsidRPr="00BF27B9">
        <w:rPr>
          <w:rFonts w:cs="Simplified Arabic"/>
          <w:snapToGrid w:val="0"/>
          <w:kern w:val="22"/>
          <w:rtl/>
          <w:lang w:val="en-GB" w:eastAsia="en-US"/>
        </w:rPr>
        <w:t xml:space="preserve">المنظمات والشبكات والعمليات والمبادرات التي تدعم توليد البيانات والمعلومات والمعارف المتعلقة بالتنوع البيولوجي واكتشافها والتقاطها وإدارتها واستخدامها، </w:t>
      </w:r>
      <w:r w:rsidRPr="00BF27B9">
        <w:rPr>
          <w:rFonts w:cs="Simplified Arabic" w:hint="cs"/>
          <w:snapToGrid w:val="0"/>
          <w:kern w:val="22"/>
          <w:rtl/>
          <w:lang w:val="en-GB" w:eastAsia="en-US"/>
        </w:rPr>
        <w:t xml:space="preserve">إلى المساهمة في إنشاء </w:t>
      </w:r>
      <w:r w:rsidRPr="00BF27B9">
        <w:rPr>
          <w:rFonts w:cs="Simplified Arabic"/>
          <w:snapToGrid w:val="0"/>
          <w:kern w:val="22"/>
          <w:rtl/>
          <w:lang w:val="en-GB" w:eastAsia="en-US"/>
        </w:rPr>
        <w:t>شبكة مع</w:t>
      </w:r>
      <w:r w:rsidRPr="00BF27B9">
        <w:rPr>
          <w:rFonts w:cs="Simplified Arabic" w:hint="cs"/>
          <w:snapToGrid w:val="0"/>
          <w:kern w:val="22"/>
          <w:rtl/>
          <w:lang w:val="en-GB" w:eastAsia="en-US"/>
        </w:rPr>
        <w:t>ا</w:t>
      </w:r>
      <w:r w:rsidRPr="00BF27B9">
        <w:rPr>
          <w:rFonts w:cs="Simplified Arabic"/>
          <w:snapToGrid w:val="0"/>
          <w:kern w:val="22"/>
          <w:rtl/>
          <w:lang w:val="en-GB" w:eastAsia="en-US"/>
        </w:rPr>
        <w:t>رف عالمية للتنوع البيولوجي،</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من خلال</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 xml:space="preserve">[تشمل] </w:t>
      </w:r>
      <w:r w:rsidRPr="00BF27B9">
        <w:rPr>
          <w:rFonts w:cs="Simplified Arabic"/>
          <w:snapToGrid w:val="0"/>
          <w:kern w:val="22"/>
          <w:rtl/>
          <w:lang w:val="en-GB" w:eastAsia="en-US"/>
        </w:rPr>
        <w:t>آلية غرفة تبادل المعلومات التابعة للاتفاقية، على أساس</w:t>
      </w:r>
      <w:r w:rsidRPr="00BF27B9">
        <w:rPr>
          <w:rFonts w:cs="Simplified Arabic" w:hint="cs"/>
          <w:snapToGrid w:val="0"/>
          <w:kern w:val="22"/>
          <w:rtl/>
          <w:lang w:val="en-GB" w:eastAsia="en-US"/>
        </w:rPr>
        <w:t xml:space="preserve"> [شبكات و]</w:t>
      </w:r>
      <w:r w:rsidRPr="00BF27B9">
        <w:rPr>
          <w:rFonts w:cs="Simplified Arabic"/>
          <w:snapToGrid w:val="0"/>
          <w:kern w:val="22"/>
          <w:rtl/>
          <w:lang w:val="en-GB" w:eastAsia="en-US"/>
        </w:rPr>
        <w:t xml:space="preserve"> منظمات ومبادرات وعمليات إدارة </w:t>
      </w:r>
      <w:r w:rsidRPr="00BF27B9">
        <w:rPr>
          <w:rFonts w:cs="Simplified Arabic" w:hint="cs"/>
          <w:snapToGrid w:val="0"/>
          <w:kern w:val="22"/>
          <w:rtl/>
          <w:lang w:val="en-GB" w:eastAsia="en-US"/>
        </w:rPr>
        <w:t>المعارف</w:t>
      </w:r>
      <w:r w:rsidRPr="00BF27B9">
        <w:rPr>
          <w:rFonts w:cs="Simplified Arabic"/>
          <w:snapToGrid w:val="0"/>
          <w:kern w:val="22"/>
          <w:rtl/>
          <w:lang w:val="en-GB" w:eastAsia="en-US"/>
        </w:rPr>
        <w:t xml:space="preserve"> القائمة </w:t>
      </w:r>
      <w:r w:rsidRPr="00BF27B9">
        <w:rPr>
          <w:rFonts w:cs="Simplified Arabic" w:hint="cs"/>
          <w:snapToGrid w:val="0"/>
          <w:kern w:val="22"/>
          <w:rtl/>
          <w:lang w:val="en-GB" w:eastAsia="en-US"/>
        </w:rPr>
        <w:t xml:space="preserve">لتقوم، </w:t>
      </w:r>
      <w:r w:rsidRPr="00BF27B9">
        <w:rPr>
          <w:rFonts w:cs="Simplified Arabic"/>
          <w:snapToGrid w:val="0"/>
          <w:kern w:val="22"/>
          <w:rtl/>
          <w:lang w:val="en-GB" w:eastAsia="en-US"/>
        </w:rPr>
        <w:t xml:space="preserve">من بين أمور أخرى، </w:t>
      </w:r>
      <w:r w:rsidRPr="00BF27B9">
        <w:rPr>
          <w:rFonts w:cs="Simplified Arabic" w:hint="cs"/>
          <w:snapToGrid w:val="0"/>
          <w:kern w:val="22"/>
          <w:rtl/>
          <w:lang w:val="en-GB" w:eastAsia="en-US"/>
        </w:rPr>
        <w:t>ب</w:t>
      </w:r>
      <w:r w:rsidRPr="00BF27B9">
        <w:rPr>
          <w:rFonts w:cs="Simplified Arabic"/>
          <w:snapToGrid w:val="0"/>
          <w:kern w:val="22"/>
          <w:rtl/>
          <w:lang w:val="en-GB" w:eastAsia="en-US"/>
        </w:rPr>
        <w:t>تعزيز وتسهيل التنسيق والتعاون والترابط وال</w:t>
      </w:r>
      <w:r w:rsidRPr="00BF27B9">
        <w:rPr>
          <w:rFonts w:cs="Simplified Arabic" w:hint="cs"/>
          <w:snapToGrid w:val="0"/>
          <w:kern w:val="22"/>
          <w:rtl/>
          <w:lang w:val="en-GB" w:eastAsia="en-US"/>
        </w:rPr>
        <w:t>تواصل</w:t>
      </w:r>
      <w:r w:rsidRPr="00BF27B9">
        <w:rPr>
          <w:rFonts w:cs="Simplified Arabic"/>
          <w:snapToGrid w:val="0"/>
          <w:kern w:val="22"/>
          <w:rtl/>
          <w:lang w:val="en-GB" w:eastAsia="en-US"/>
        </w:rPr>
        <w:t xml:space="preserve"> فيما بينها بهدف جعل بيانات ومعلومات</w:t>
      </w:r>
      <w:r w:rsidRPr="00BF27B9">
        <w:rPr>
          <w:rFonts w:cs="Simplified Arabic" w:hint="cs"/>
          <w:snapToGrid w:val="0"/>
          <w:kern w:val="22"/>
          <w:rtl/>
          <w:lang w:val="en-GB" w:eastAsia="en-US"/>
        </w:rPr>
        <w:t xml:space="preserve"> ومعارف</w:t>
      </w:r>
      <w:r w:rsidRPr="00BF27B9">
        <w:rPr>
          <w:rFonts w:cs="Simplified Arabic"/>
          <w:snapToGrid w:val="0"/>
          <w:kern w:val="22"/>
          <w:rtl/>
          <w:lang w:val="en-GB" w:eastAsia="en-US"/>
        </w:rPr>
        <w:t xml:space="preserve"> التنوع البيولوجي متاحة </w:t>
      </w:r>
      <w:r w:rsidRPr="00BF27B9">
        <w:rPr>
          <w:rFonts w:cs="Simplified Arabic" w:hint="cs"/>
          <w:snapToGrid w:val="0"/>
          <w:kern w:val="22"/>
          <w:rtl/>
          <w:lang w:val="en-GB" w:eastAsia="en-US"/>
        </w:rPr>
        <w:t>في الوقت المناسب</w:t>
      </w:r>
      <w:r w:rsidRPr="00BF27B9">
        <w:rPr>
          <w:rFonts w:cs="Simplified Arabic"/>
          <w:snapToGrid w:val="0"/>
          <w:kern w:val="22"/>
          <w:rtl/>
          <w:lang w:val="en-GB" w:eastAsia="en-US"/>
        </w:rPr>
        <w:t xml:space="preserve"> ويسهل الوصول إليها ل</w:t>
      </w:r>
      <w:r w:rsidRPr="00BF27B9">
        <w:rPr>
          <w:rFonts w:cs="Simplified Arabic" w:hint="cs"/>
          <w:snapToGrid w:val="0"/>
          <w:kern w:val="22"/>
          <w:rtl/>
          <w:lang w:val="en-GB" w:eastAsia="en-US"/>
        </w:rPr>
        <w:t xml:space="preserve">غرض </w:t>
      </w:r>
      <w:r w:rsidRPr="00BF27B9">
        <w:rPr>
          <w:rFonts w:cs="Simplified Arabic"/>
          <w:snapToGrid w:val="0"/>
          <w:kern w:val="22"/>
          <w:rtl/>
          <w:lang w:val="en-GB" w:eastAsia="en-US"/>
        </w:rPr>
        <w:t>تخطيط التنوع البيولوجي و</w:t>
      </w:r>
      <w:r w:rsidRPr="00BF27B9">
        <w:rPr>
          <w:rFonts w:cs="Simplified Arabic" w:hint="cs"/>
          <w:snapToGrid w:val="0"/>
          <w:kern w:val="22"/>
          <w:rtl/>
          <w:lang w:val="en-GB" w:eastAsia="en-US"/>
        </w:rPr>
        <w:t xml:space="preserve">وضع </w:t>
      </w:r>
      <w:r w:rsidRPr="00BF27B9">
        <w:rPr>
          <w:rFonts w:cs="Simplified Arabic"/>
          <w:snapToGrid w:val="0"/>
          <w:kern w:val="22"/>
          <w:rtl/>
          <w:lang w:val="en-GB" w:eastAsia="en-US"/>
        </w:rPr>
        <w:t>السياسات وصنع القرار والتنفيذ والرصد والإبلاغ والاستعراض؛</w:t>
      </w:r>
    </w:p>
    <w:p w:rsidR="00BC1AE4" w:rsidRPr="00BF27B9" w:rsidRDefault="00BC1AE4" w:rsidP="007A19FB">
      <w:pPr>
        <w:pStyle w:val="ListParagraph"/>
        <w:numPr>
          <w:ilvl w:val="0"/>
          <w:numId w:val="7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lang w:val="en-GB" w:eastAsia="en-US"/>
        </w:rPr>
      </w:pPr>
      <w:r w:rsidRPr="00BF27B9">
        <w:rPr>
          <w:rFonts w:cs="Simplified Arabic" w:hint="cs"/>
          <w:i/>
          <w:iCs/>
          <w:snapToGrid w:val="0"/>
          <w:kern w:val="22"/>
          <w:rtl/>
          <w:lang w:val="en-GB" w:eastAsia="en-US"/>
        </w:rPr>
        <w:t>ي</w:t>
      </w:r>
      <w:r w:rsidRPr="00BF27B9">
        <w:rPr>
          <w:rFonts w:cs="Simplified Arabic"/>
          <w:i/>
          <w:iCs/>
          <w:snapToGrid w:val="0"/>
          <w:kern w:val="22"/>
          <w:rtl/>
          <w:lang w:val="en-GB" w:eastAsia="en-US"/>
        </w:rPr>
        <w:t>حيط علما</w:t>
      </w:r>
      <w:r w:rsidRPr="00BF27B9">
        <w:rPr>
          <w:rFonts w:cs="Simplified Arabic"/>
          <w:snapToGrid w:val="0"/>
          <w:kern w:val="22"/>
          <w:rtl/>
          <w:lang w:val="en-GB" w:eastAsia="en-US"/>
        </w:rPr>
        <w:t xml:space="preserve"> بالنتائج والرسائل الرئيسية </w:t>
      </w:r>
      <w:r w:rsidRPr="00BF27B9">
        <w:rPr>
          <w:rFonts w:cs="Simplified Arabic" w:hint="cs"/>
          <w:snapToGrid w:val="0"/>
          <w:kern w:val="22"/>
          <w:rtl/>
          <w:lang w:val="en-GB" w:eastAsia="en-US"/>
        </w:rPr>
        <w:t xml:space="preserve">المستمدة </w:t>
      </w:r>
      <w:r w:rsidRPr="00BF27B9">
        <w:rPr>
          <w:rFonts w:cs="Simplified Arabic"/>
          <w:snapToGrid w:val="0"/>
          <w:kern w:val="22"/>
          <w:rtl/>
          <w:lang w:val="en-GB" w:eastAsia="en-US"/>
        </w:rPr>
        <w:t>من الجلسات الافتراضية للمنتدى الخامس للعلوم والسياسات في مجال التنوع البيولوجي والمؤتمر الدولي الثامن لعلوم الاستدامة، ولا سيما</w:t>
      </w:r>
      <w:r w:rsidRPr="00BF27B9">
        <w:rPr>
          <w:rFonts w:cs="Simplified Arabic" w:hint="cs"/>
          <w:snapToGrid w:val="0"/>
          <w:kern w:val="22"/>
          <w:rtl/>
          <w:lang w:val="en-GB" w:eastAsia="en-US"/>
        </w:rPr>
        <w:t xml:space="preserve"> اجتماع</w:t>
      </w:r>
      <w:r w:rsidRPr="00BF27B9">
        <w:rPr>
          <w:rFonts w:cs="Simplified Arabic"/>
          <w:snapToGrid w:val="0"/>
          <w:kern w:val="22"/>
          <w:rtl/>
          <w:lang w:val="en-GB" w:eastAsia="en-US"/>
        </w:rPr>
        <w:t xml:space="preserve"> المائدة المستديرة </w:t>
      </w:r>
      <w:r w:rsidRPr="00BF27B9">
        <w:rPr>
          <w:rFonts w:cs="Simplified Arabic" w:hint="cs"/>
          <w:snapToGrid w:val="0"/>
          <w:kern w:val="22"/>
          <w:rtl/>
          <w:lang w:val="en-GB" w:eastAsia="en-US"/>
        </w:rPr>
        <w:t>المعني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ب</w:t>
      </w:r>
      <w:r w:rsidRPr="00BF27B9">
        <w:rPr>
          <w:rFonts w:cs="Simplified Arabic"/>
          <w:snapToGrid w:val="0"/>
          <w:kern w:val="22"/>
          <w:rtl/>
          <w:lang w:val="en-GB" w:eastAsia="en-US"/>
        </w:rPr>
        <w:t>رصد التنوع البيولوجي والبيانات؛</w:t>
      </w:r>
    </w:p>
    <w:p w:rsidR="00BC1AE4" w:rsidRPr="00BF27B9" w:rsidRDefault="00BC1AE4" w:rsidP="007A19FB">
      <w:pPr>
        <w:pStyle w:val="ListParagraph"/>
        <w:numPr>
          <w:ilvl w:val="0"/>
          <w:numId w:val="7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lang w:val="en-GB" w:eastAsia="en-US"/>
        </w:rPr>
      </w:pPr>
      <w:r w:rsidRPr="00BF27B9">
        <w:rPr>
          <w:rFonts w:cs="Simplified Arabic"/>
          <w:i/>
          <w:iCs/>
          <w:snapToGrid w:val="0"/>
          <w:kern w:val="22"/>
          <w:rtl/>
          <w:lang w:val="en-GB" w:eastAsia="en-US"/>
        </w:rPr>
        <w:t>يحث</w:t>
      </w:r>
      <w:r w:rsidRPr="00BF27B9">
        <w:rPr>
          <w:rFonts w:cs="Simplified Arabic"/>
          <w:snapToGrid w:val="0"/>
          <w:kern w:val="22"/>
          <w:rtl/>
          <w:lang w:val="en-GB" w:eastAsia="en-US"/>
        </w:rPr>
        <w:t xml:space="preserve"> الأطراف </w:t>
      </w:r>
      <w:r w:rsidRPr="00BF27B9">
        <w:rPr>
          <w:rFonts w:cs="Simplified Arabic"/>
          <w:i/>
          <w:iCs/>
          <w:snapToGrid w:val="0"/>
          <w:kern w:val="22"/>
          <w:rtl/>
          <w:lang w:val="en-GB" w:eastAsia="en-US"/>
        </w:rPr>
        <w:t>ويدعو</w:t>
      </w:r>
      <w:r w:rsidRPr="00BF27B9">
        <w:rPr>
          <w:rFonts w:cs="Simplified Arabic"/>
          <w:snapToGrid w:val="0"/>
          <w:kern w:val="22"/>
          <w:rtl/>
          <w:lang w:val="en-GB" w:eastAsia="en-US"/>
        </w:rPr>
        <w:t xml:space="preserve"> الحكومات الأخرى والمنظمات ذات الصلة إلى</w:t>
      </w:r>
      <w:r w:rsidRPr="00BF27B9">
        <w:rPr>
          <w:rFonts w:cs="Simplified Arabic" w:hint="cs"/>
          <w:snapToGrid w:val="0"/>
          <w:kern w:val="22"/>
          <w:rtl/>
          <w:lang w:val="en-GB" w:eastAsia="en-US"/>
        </w:rPr>
        <w:t xml:space="preserve"> [دعم و]</w:t>
      </w:r>
      <w:r w:rsidRPr="00BF27B9">
        <w:rPr>
          <w:rFonts w:cs="Simplified Arabic"/>
          <w:snapToGrid w:val="0"/>
          <w:kern w:val="22"/>
          <w:rtl/>
          <w:lang w:val="en-GB" w:eastAsia="en-US"/>
        </w:rPr>
        <w:t xml:space="preserve"> إنشاء</w:t>
      </w:r>
      <w:r w:rsidRPr="00BF27B9">
        <w:rPr>
          <w:rFonts w:cs="Simplified Arabic" w:hint="cs"/>
          <w:snapToGrid w:val="0"/>
          <w:kern w:val="22"/>
          <w:rtl/>
          <w:lang w:val="en-GB" w:eastAsia="en-US"/>
        </w:rPr>
        <w:t xml:space="preserve"> [حسب الاقتضاء]، تنوع بيولوجي [فعال]، [تتوافر له الموارد الكافية] و</w:t>
      </w:r>
      <w:r w:rsidRPr="00BF27B9">
        <w:rPr>
          <w:rFonts w:cs="Simplified Arabic"/>
          <w:snapToGrid w:val="0"/>
          <w:kern w:val="22"/>
          <w:rtl/>
          <w:lang w:val="en-GB" w:eastAsia="en-US"/>
        </w:rPr>
        <w:t>شبكات</w:t>
      </w:r>
      <w:r w:rsidRPr="00BF27B9">
        <w:rPr>
          <w:rFonts w:cs="Simplified Arabic" w:hint="cs"/>
          <w:snapToGrid w:val="0"/>
          <w:kern w:val="22"/>
          <w:rtl/>
          <w:lang w:val="en-GB" w:eastAsia="en-US"/>
        </w:rPr>
        <w:t xml:space="preserve"> الرصد </w:t>
      </w:r>
      <w:r w:rsidRPr="00BF27B9">
        <w:rPr>
          <w:rFonts w:cs="Simplified Arabic"/>
          <w:snapToGrid w:val="0"/>
          <w:kern w:val="22"/>
          <w:rtl/>
          <w:lang w:val="en-GB" w:eastAsia="en-US"/>
        </w:rPr>
        <w:t>ومرافق معلومات</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لرصد التنوع البيولوجي</w:t>
      </w:r>
      <w:r w:rsidRPr="00BF27B9">
        <w:rPr>
          <w:rFonts w:cs="Simplified Arabic" w:hint="cs"/>
          <w:snapToGrid w:val="0"/>
          <w:kern w:val="22"/>
          <w:rtl/>
          <w:lang w:val="en-GB" w:eastAsia="en-US"/>
        </w:rPr>
        <w:t xml:space="preserve"> [الأخرى ذات </w:t>
      </w:r>
      <w:r w:rsidRPr="00BF27B9">
        <w:rPr>
          <w:rFonts w:cs="Simplified Arabic" w:hint="cs"/>
          <w:snapToGrid w:val="0"/>
          <w:kern w:val="22"/>
          <w:rtl/>
          <w:lang w:val="en-GB" w:eastAsia="en-US"/>
        </w:rPr>
        <w:lastRenderedPageBreak/>
        <w:t>الصلة]</w:t>
      </w:r>
      <w:r w:rsidRPr="00BF27B9">
        <w:rPr>
          <w:rFonts w:cs="Simplified Arabic"/>
          <w:snapToGrid w:val="0"/>
          <w:kern w:val="22"/>
          <w:rtl/>
          <w:lang w:val="en-GB" w:eastAsia="en-US"/>
        </w:rPr>
        <w:t>، مدعومة بسياسات تقاسم البيانات، وبناء القدرات</w:t>
      </w:r>
      <w:r w:rsidRPr="00BF27B9">
        <w:rPr>
          <w:rFonts w:cs="Simplified Arabic" w:hint="cs"/>
          <w:snapToGrid w:val="0"/>
          <w:kern w:val="22"/>
          <w:rtl/>
          <w:lang w:val="en-GB" w:eastAsia="en-US"/>
        </w:rPr>
        <w:t xml:space="preserve"> والإرشادات ذات الصلة</w:t>
      </w:r>
      <w:r w:rsidRPr="00BF27B9">
        <w:rPr>
          <w:rFonts w:cs="Simplified Arabic"/>
          <w:snapToGrid w:val="0"/>
          <w:kern w:val="22"/>
          <w:rtl/>
          <w:lang w:val="en-GB" w:eastAsia="en-US"/>
        </w:rPr>
        <w:t xml:space="preserve">، لدعم توليد المعلومات اللازمة لتنفيذ وتتبع </w:t>
      </w:r>
      <w:r w:rsidRPr="00BF27B9">
        <w:rPr>
          <w:rFonts w:cs="Simplified Arabic" w:hint="cs"/>
          <w:snapToGrid w:val="0"/>
          <w:kern w:val="22"/>
          <w:rtl/>
          <w:lang w:val="en-GB" w:eastAsia="en-US"/>
        </w:rPr>
        <w:t>غايات</w:t>
      </w:r>
      <w:r w:rsidRPr="00BF27B9">
        <w:rPr>
          <w:rFonts w:cs="Simplified Arabic"/>
          <w:snapToGrid w:val="0"/>
          <w:kern w:val="22"/>
          <w:rtl/>
          <w:lang w:val="en-GB" w:eastAsia="en-US"/>
        </w:rPr>
        <w:t xml:space="preserve"> و</w:t>
      </w:r>
      <w:r w:rsidRPr="00BF27B9">
        <w:rPr>
          <w:rFonts w:cs="Simplified Arabic" w:hint="cs"/>
          <w:snapToGrid w:val="0"/>
          <w:kern w:val="22"/>
          <w:rtl/>
          <w:lang w:val="en-GB" w:eastAsia="en-US"/>
        </w:rPr>
        <w:t>أهداف</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ال</w:t>
      </w:r>
      <w:r w:rsidRPr="00BF27B9">
        <w:rPr>
          <w:rFonts w:cs="Simplified Arabic"/>
          <w:snapToGrid w:val="0"/>
          <w:kern w:val="22"/>
          <w:rtl/>
          <w:lang w:val="en-GB" w:eastAsia="en-US"/>
        </w:rPr>
        <w:t>إطار</w:t>
      </w:r>
      <w:r w:rsidRPr="00BF27B9">
        <w:rPr>
          <w:rFonts w:cs="Simplified Arabic" w:hint="cs"/>
          <w:snapToGrid w:val="0"/>
          <w:kern w:val="22"/>
          <w:rtl/>
          <w:lang w:val="en-GB" w:eastAsia="en-US"/>
        </w:rPr>
        <w:t xml:space="preserve"> العالمي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ل</w:t>
      </w:r>
      <w:r w:rsidRPr="00BF27B9">
        <w:rPr>
          <w:rFonts w:cs="Simplified Arabic"/>
          <w:snapToGrid w:val="0"/>
          <w:kern w:val="22"/>
          <w:rtl/>
          <w:lang w:val="en-GB" w:eastAsia="en-US"/>
        </w:rPr>
        <w:t>لتنوع البيولوجي؛</w:t>
      </w:r>
    </w:p>
    <w:p w:rsidR="00BC1AE4" w:rsidRPr="00BF27B9" w:rsidRDefault="00BC1AE4" w:rsidP="007A19FB">
      <w:pPr>
        <w:pStyle w:val="ListParagraph"/>
        <w:numPr>
          <w:ilvl w:val="0"/>
          <w:numId w:val="77"/>
        </w:numPr>
        <w:kinsoku w:val="0"/>
        <w:overflowPunct w:val="0"/>
        <w:autoSpaceDE w:val="0"/>
        <w:autoSpaceDN w:val="0"/>
        <w:bidi/>
        <w:adjustRightInd w:val="0"/>
        <w:snapToGrid w:val="0"/>
        <w:spacing w:after="120" w:line="216" w:lineRule="auto"/>
        <w:ind w:left="0" w:firstLine="540"/>
        <w:contextualSpacing w:val="0"/>
        <w:jc w:val="both"/>
        <w:rPr>
          <w:rFonts w:cs="Simplified Arabic"/>
          <w:snapToGrid w:val="0"/>
          <w:kern w:val="22"/>
          <w:lang w:val="en-GB" w:eastAsia="en-US"/>
        </w:rPr>
      </w:pPr>
      <w:r w:rsidRPr="00BF27B9">
        <w:rPr>
          <w:rFonts w:cs="Simplified Arabic" w:hint="cs"/>
          <w:i/>
          <w:iCs/>
          <w:snapToGrid w:val="0"/>
          <w:kern w:val="22"/>
          <w:rtl/>
          <w:lang w:val="en-GB" w:eastAsia="en-US"/>
        </w:rPr>
        <w:t>[يحيط علما] [</w:t>
      </w:r>
      <w:r w:rsidRPr="00BF27B9">
        <w:rPr>
          <w:rFonts w:cs="Simplified Arabic"/>
          <w:i/>
          <w:iCs/>
          <w:snapToGrid w:val="0"/>
          <w:kern w:val="22"/>
          <w:rtl/>
          <w:lang w:val="en-GB" w:eastAsia="en-US"/>
        </w:rPr>
        <w:t>يرحب</w:t>
      </w:r>
      <w:r w:rsidRPr="00BF27B9">
        <w:rPr>
          <w:rFonts w:cs="Simplified Arabic" w:hint="cs"/>
          <w:i/>
          <w:iCs/>
          <w:snapToGrid w:val="0"/>
          <w:kern w:val="22"/>
          <w:rtl/>
          <w:lang w:val="en-GB" w:eastAsia="en-US"/>
        </w:rPr>
        <w:t>]</w:t>
      </w:r>
      <w:r w:rsidRPr="00BF27B9">
        <w:rPr>
          <w:rFonts w:cs="Simplified Arabic"/>
          <w:snapToGrid w:val="0"/>
          <w:kern w:val="22"/>
          <w:rtl/>
          <w:lang w:val="en-GB" w:eastAsia="en-US"/>
        </w:rPr>
        <w:t xml:space="preserve"> بمبادرة المركز العالمي لرصد حفظ</w:t>
      </w:r>
      <w:r w:rsidRPr="00BF27B9">
        <w:rPr>
          <w:rFonts w:cs="Simplified Arabic" w:hint="cs"/>
          <w:snapToGrid w:val="0"/>
          <w:kern w:val="22"/>
          <w:rtl/>
          <w:lang w:val="en-GB" w:eastAsia="en-US"/>
        </w:rPr>
        <w:t xml:space="preserve"> الطبيعة</w:t>
      </w:r>
      <w:r w:rsidRPr="00BF27B9">
        <w:rPr>
          <w:rFonts w:cs="Simplified Arabic"/>
          <w:snapToGrid w:val="0"/>
          <w:kern w:val="22"/>
          <w:rtl/>
          <w:lang w:val="en-GB" w:eastAsia="en-US"/>
        </w:rPr>
        <w:t xml:space="preserve"> التابع لبرنامج الأمم المتحدة للبيئة (</w:t>
      </w:r>
      <w:r w:rsidRPr="00BF27B9">
        <w:rPr>
          <w:rFonts w:cs="Simplified Arabic"/>
          <w:snapToGrid w:val="0"/>
          <w:kern w:val="22"/>
          <w:sz w:val="20"/>
          <w:szCs w:val="20"/>
          <w:lang w:val="en-GB" w:eastAsia="en-US"/>
        </w:rPr>
        <w:t>UNEP-WCMC</w:t>
      </w:r>
      <w:r w:rsidRPr="00BF27B9">
        <w:rPr>
          <w:rFonts w:cs="Simplified Arabic"/>
          <w:snapToGrid w:val="0"/>
          <w:kern w:val="22"/>
          <w:rtl/>
          <w:lang w:val="en-GB" w:eastAsia="en-US"/>
        </w:rPr>
        <w:t>) والمفوضية الأوروبية لإنشاء مركز عالمي ل</w:t>
      </w:r>
      <w:r w:rsidRPr="00BF27B9">
        <w:rPr>
          <w:rFonts w:cs="Simplified Arabic" w:hint="cs"/>
          <w:snapToGrid w:val="0"/>
          <w:kern w:val="22"/>
          <w:rtl/>
          <w:lang w:val="en-GB" w:eastAsia="en-US"/>
        </w:rPr>
        <w:t>عارف ا</w:t>
      </w:r>
      <w:r w:rsidRPr="00BF27B9">
        <w:rPr>
          <w:rFonts w:cs="Simplified Arabic"/>
          <w:snapToGrid w:val="0"/>
          <w:kern w:val="22"/>
          <w:rtl/>
          <w:lang w:val="en-GB" w:eastAsia="en-US"/>
        </w:rPr>
        <w:t>لتنوع البيولوجي</w:t>
      </w:r>
      <w:r w:rsidRPr="00BF27B9">
        <w:rPr>
          <w:rStyle w:val="FootnoteReference"/>
          <w:rFonts w:cs="Simplified Arabic"/>
          <w:snapToGrid w:val="0"/>
          <w:kern w:val="22"/>
          <w:rtl/>
          <w:lang w:val="en-GB" w:eastAsia="en-US"/>
        </w:rPr>
        <w:footnoteReference w:id="227"/>
      </w:r>
      <w:r w:rsidRPr="00BF27B9">
        <w:rPr>
          <w:rFonts w:cs="Simplified Arabic"/>
          <w:snapToGrid w:val="0"/>
          <w:kern w:val="22"/>
          <w:rtl/>
          <w:lang w:val="en-GB" w:eastAsia="en-US"/>
        </w:rPr>
        <w:t xml:space="preserve"> لا سيما لتتبع التقدم المحرز بشأن الأهداف والغايات</w:t>
      </w:r>
      <w:r w:rsidRPr="00BF27B9">
        <w:rPr>
          <w:rFonts w:cs="Simplified Arabic" w:hint="cs"/>
          <w:snapToGrid w:val="0"/>
          <w:kern w:val="22"/>
          <w:rtl/>
          <w:lang w:val="en-GB" w:eastAsia="en-US"/>
        </w:rPr>
        <w:t xml:space="preserve"> [، </w:t>
      </w:r>
      <w:r w:rsidRPr="00BF27B9">
        <w:rPr>
          <w:rFonts w:cs="Simplified Arabic"/>
          <w:snapToGrid w:val="0"/>
          <w:kern w:val="22"/>
          <w:rtl/>
          <w:lang w:val="en-GB" w:eastAsia="en-US"/>
        </w:rPr>
        <w:t>بالتنسيق مع الأطراف المهتمة والمنظمات الحكومية الدولية الإقليمية، إلى جانب عملية نقل التكنولوجيات والقدرات إلى</w:t>
      </w:r>
      <w:r w:rsidRPr="00BF27B9">
        <w:rPr>
          <w:rFonts w:cs="Simplified Arabic" w:hint="cs"/>
          <w:snapToGrid w:val="0"/>
          <w:kern w:val="22"/>
          <w:rtl/>
          <w:lang w:val="en-GB" w:eastAsia="en-US"/>
        </w:rPr>
        <w:t xml:space="preserve"> الأطراف من</w:t>
      </w:r>
      <w:r w:rsidRPr="00BF27B9">
        <w:rPr>
          <w:rFonts w:cs="Simplified Arabic"/>
          <w:snapToGrid w:val="0"/>
          <w:kern w:val="22"/>
          <w:rtl/>
          <w:lang w:val="en-GB" w:eastAsia="en-US"/>
        </w:rPr>
        <w:t xml:space="preserve"> البلدان النامية،] ويدعو [الأطراف المهتمة </w:t>
      </w:r>
      <w:r w:rsidRPr="00BF27B9">
        <w:rPr>
          <w:rFonts w:cs="Simplified Arabic" w:hint="cs"/>
          <w:snapToGrid w:val="0"/>
          <w:kern w:val="22"/>
          <w:rtl/>
          <w:lang w:val="en-GB" w:eastAsia="en-US"/>
        </w:rPr>
        <w:t>والمركز العالمي لمعارف</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ا</w:t>
      </w:r>
      <w:r w:rsidRPr="00BF27B9">
        <w:rPr>
          <w:rFonts w:cs="Simplified Arabic"/>
          <w:snapToGrid w:val="0"/>
          <w:kern w:val="22"/>
          <w:rtl/>
          <w:lang w:val="en-GB" w:eastAsia="en-US"/>
        </w:rPr>
        <w:t xml:space="preserve">لتنوع البيولوجي لدعم تنفيذ الإطار العالمي للتنوع البيولوجي لما بعد عام 2020، حسب الاقتضاء، ولا سيما [للأطراف من البلدان النامية وأي أطراف أخرى] [الأطراف التي تحتاج إلى </w:t>
      </w:r>
      <w:r w:rsidRPr="00BF27B9">
        <w:rPr>
          <w:rFonts w:cs="Simplified Arabic" w:hint="cs"/>
          <w:snapToGrid w:val="0"/>
          <w:kern w:val="22"/>
          <w:rtl/>
          <w:lang w:val="en-GB" w:eastAsia="en-US"/>
        </w:rPr>
        <w:t>ال</w:t>
      </w:r>
      <w:r w:rsidRPr="00BF27B9">
        <w:rPr>
          <w:rFonts w:cs="Simplified Arabic"/>
          <w:snapToGrid w:val="0"/>
          <w:kern w:val="22"/>
          <w:rtl/>
          <w:lang w:val="en-GB" w:eastAsia="en-US"/>
        </w:rPr>
        <w:t>دعم]</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وأصحاب المصلحة إلى تقديم المزيد من المساعدة </w:t>
      </w:r>
      <w:r w:rsidRPr="00BF27B9">
        <w:rPr>
          <w:rFonts w:cs="Simplified Arabic" w:hint="cs"/>
          <w:snapToGrid w:val="0"/>
          <w:kern w:val="22"/>
          <w:rtl/>
          <w:lang w:val="en-GB" w:eastAsia="en-US"/>
        </w:rPr>
        <w:t>لإنشاء</w:t>
      </w:r>
      <w:r w:rsidRPr="00BF27B9">
        <w:rPr>
          <w:rFonts w:cs="Simplified Arabic"/>
          <w:snapToGrid w:val="0"/>
          <w:kern w:val="22"/>
          <w:rtl/>
          <w:lang w:val="en-GB" w:eastAsia="en-US"/>
        </w:rPr>
        <w:t xml:space="preserve"> المركز العالمي لمعارف التنوع البيولوجي؛</w:t>
      </w:r>
    </w:p>
    <w:p w:rsidR="00BC1AE4" w:rsidRPr="00BF27B9" w:rsidRDefault="00BC1AE4" w:rsidP="007A19FB">
      <w:pPr>
        <w:pStyle w:val="ListParagraph"/>
        <w:numPr>
          <w:ilvl w:val="0"/>
          <w:numId w:val="7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lang w:val="en-GB" w:eastAsia="en-US"/>
        </w:rPr>
      </w:pPr>
      <w:r w:rsidRPr="00BF27B9">
        <w:rPr>
          <w:rFonts w:cs="Simplified Arabic" w:hint="cs"/>
          <w:i/>
          <w:iCs/>
          <w:snapToGrid w:val="0"/>
          <w:kern w:val="22"/>
          <w:rtl/>
          <w:lang w:val="en-GB" w:eastAsia="en-US"/>
        </w:rPr>
        <w:t>[يحيط علما] [</w:t>
      </w:r>
      <w:r w:rsidRPr="00BF27B9">
        <w:rPr>
          <w:rFonts w:cs="Simplified Arabic"/>
          <w:i/>
          <w:iCs/>
          <w:snapToGrid w:val="0"/>
          <w:kern w:val="22"/>
          <w:rtl/>
          <w:lang w:val="en-GB" w:eastAsia="en-US"/>
        </w:rPr>
        <w:t>يرحب</w:t>
      </w:r>
      <w:r w:rsidRPr="00BF27B9">
        <w:rPr>
          <w:rFonts w:cs="Simplified Arabic" w:hint="cs"/>
          <w:i/>
          <w:iCs/>
          <w:snapToGrid w:val="0"/>
          <w:kern w:val="22"/>
          <w:rtl/>
          <w:lang w:val="en-GB" w:eastAsia="en-US"/>
        </w:rPr>
        <w:t>]</w:t>
      </w:r>
      <w:r w:rsidRPr="00BF27B9">
        <w:rPr>
          <w:rFonts w:cs="Simplified Arabic"/>
          <w:snapToGrid w:val="0"/>
          <w:kern w:val="22"/>
          <w:rtl/>
          <w:lang w:val="en-GB" w:eastAsia="en-US"/>
        </w:rPr>
        <w:t xml:space="preserve"> بمبادرة </w:t>
      </w:r>
      <w:r w:rsidRPr="00BF27B9">
        <w:rPr>
          <w:rFonts w:cs="Simplified Arabic"/>
          <w:snapToGrid w:val="0"/>
          <w:kern w:val="22"/>
          <w:lang w:val="en-GB" w:eastAsia="en-US"/>
        </w:rPr>
        <w:t>Data4Nature</w:t>
      </w:r>
      <w:r w:rsidRPr="00BF27B9">
        <w:rPr>
          <w:rStyle w:val="FootnoteReference"/>
          <w:rFonts w:cs="Simplified Arabic"/>
          <w:snapToGrid w:val="0"/>
          <w:kern w:val="22"/>
          <w:rtl/>
          <w:lang w:val="en-GB" w:eastAsia="en-US"/>
        </w:rPr>
        <w:footnoteReference w:id="228"/>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 xml:space="preserve">ويدعو بالتالي الأطراف وغير الأطراف ووكالات التمويل ومصارف التنمية وأصحاب المصلحة الآخرين ذوي الصلة إلى </w:t>
      </w:r>
      <w:r w:rsidRPr="00BF27B9">
        <w:rPr>
          <w:rFonts w:cs="Simplified Arabic" w:hint="cs"/>
          <w:snapToGrid w:val="0"/>
          <w:kern w:val="22"/>
          <w:rtl/>
          <w:lang w:val="en-GB" w:eastAsia="en-US"/>
        </w:rPr>
        <w:t>أخذ</w:t>
      </w:r>
      <w:r w:rsidRPr="00BF27B9">
        <w:rPr>
          <w:rFonts w:cs="Simplified Arabic"/>
          <w:snapToGrid w:val="0"/>
          <w:kern w:val="22"/>
          <w:rtl/>
          <w:lang w:val="en-GB" w:eastAsia="en-US"/>
        </w:rPr>
        <w:t xml:space="preserve"> التنوع البيولوجي</w:t>
      </w:r>
      <w:r w:rsidRPr="00BF27B9">
        <w:rPr>
          <w:rFonts w:cs="Simplified Arabic" w:hint="cs"/>
          <w:snapToGrid w:val="0"/>
          <w:kern w:val="22"/>
          <w:rtl/>
          <w:lang w:val="en-GB" w:eastAsia="en-US"/>
        </w:rPr>
        <w:t xml:space="preserve"> في الاعتبار</w:t>
      </w:r>
      <w:r w:rsidRPr="00BF27B9">
        <w:rPr>
          <w:rFonts w:cs="Simplified Arabic"/>
          <w:snapToGrid w:val="0"/>
          <w:kern w:val="22"/>
          <w:rtl/>
          <w:lang w:val="en-GB" w:eastAsia="en-US"/>
        </w:rPr>
        <w:t xml:space="preserve"> عند إجراء تقييمات الأثر البيئي والاجتماعي وتبادل بيانات التنوع البيولوجي المستمدة من التقييمات من خلال المرفق العالمي لمعلومات التنوع البيولوجي؛</w:t>
      </w:r>
    </w:p>
    <w:p w:rsidR="00BC1AE4" w:rsidRPr="00BF27B9" w:rsidRDefault="00BC1AE4" w:rsidP="007A19FB">
      <w:pPr>
        <w:pStyle w:val="ListParagraph"/>
        <w:numPr>
          <w:ilvl w:val="0"/>
          <w:numId w:val="77"/>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lang w:val="en-GB" w:eastAsia="en-US"/>
        </w:rPr>
      </w:pPr>
      <w:r w:rsidRPr="00BF27B9">
        <w:rPr>
          <w:rFonts w:cs="Simplified Arabic" w:hint="cs"/>
          <w:i/>
          <w:iCs/>
          <w:snapToGrid w:val="0"/>
          <w:kern w:val="22"/>
          <w:rtl/>
          <w:lang w:val="en-GB" w:eastAsia="en-US"/>
        </w:rPr>
        <w:t>[يحيط علما] [ي</w:t>
      </w:r>
      <w:r w:rsidRPr="00BF27B9">
        <w:rPr>
          <w:rFonts w:cs="Simplified Arabic"/>
          <w:i/>
          <w:iCs/>
          <w:snapToGrid w:val="0"/>
          <w:kern w:val="22"/>
          <w:rtl/>
          <w:lang w:val="en-GB" w:eastAsia="en-US"/>
        </w:rPr>
        <w:t>رحب</w:t>
      </w:r>
      <w:r w:rsidRPr="00BF27B9">
        <w:rPr>
          <w:rFonts w:cs="Simplified Arabic" w:hint="cs"/>
          <w:i/>
          <w:iCs/>
          <w:snapToGrid w:val="0"/>
          <w:kern w:val="22"/>
          <w:rtl/>
          <w:lang w:val="en-GB" w:eastAsia="en-US"/>
        </w:rPr>
        <w:t>]</w:t>
      </w:r>
      <w:r w:rsidRPr="00BF27B9">
        <w:rPr>
          <w:rFonts w:cs="Simplified Arabic"/>
          <w:snapToGrid w:val="0"/>
          <w:kern w:val="22"/>
          <w:rtl/>
          <w:lang w:val="en-GB" w:eastAsia="en-US"/>
        </w:rPr>
        <w:t xml:space="preserve"> بالشراكة العالمية </w:t>
      </w:r>
      <w:r w:rsidRPr="00BF27B9">
        <w:rPr>
          <w:rFonts w:cs="Simplified Arabic" w:hint="cs"/>
          <w:snapToGrid w:val="0"/>
          <w:kern w:val="22"/>
          <w:rtl/>
          <w:lang w:val="en-GB" w:eastAsia="en-US"/>
        </w:rPr>
        <w:t>بانوراما (</w:t>
      </w:r>
      <w:r w:rsidRPr="00BF27B9">
        <w:rPr>
          <w:rFonts w:cs="Simplified Arabic"/>
          <w:snapToGrid w:val="0"/>
          <w:kern w:val="22"/>
          <w:sz w:val="20"/>
          <w:szCs w:val="20"/>
          <w:lang w:val="en-GB" w:eastAsia="en-US"/>
        </w:rPr>
        <w:t>PANORAMA</w:t>
      </w:r>
      <w:r w:rsidRPr="00BF27B9">
        <w:rPr>
          <w:rFonts w:cs="Simplified Arabic" w:hint="cs"/>
          <w:snapToGrid w:val="0"/>
          <w:kern w:val="22"/>
          <w:sz w:val="20"/>
          <w:szCs w:val="20"/>
          <w:rtl/>
          <w:lang w:val="en-GB" w:eastAsia="en-US"/>
        </w:rPr>
        <w:t>)</w:t>
      </w:r>
      <w:r w:rsidRPr="00BF27B9">
        <w:rPr>
          <w:rFonts w:cs="Simplified Arabic" w:hint="cs"/>
          <w:snapToGrid w:val="0"/>
          <w:kern w:val="22"/>
          <w:rtl/>
          <w:lang w:val="en-GB" w:eastAsia="en-US"/>
        </w:rPr>
        <w:t>: حلول لكوكب صحي</w:t>
      </w:r>
      <w:r w:rsidRPr="00BF27B9">
        <w:rPr>
          <w:rFonts w:cs="Simplified Arabic"/>
          <w:snapToGrid w:val="0"/>
          <w:kern w:val="22"/>
          <w:rtl/>
          <w:lang w:val="en-GB" w:eastAsia="en-US"/>
        </w:rPr>
        <w:t>،</w:t>
      </w:r>
      <w:r w:rsidRPr="00BF27B9">
        <w:rPr>
          <w:rStyle w:val="FootnoteReference"/>
          <w:rFonts w:cs="Simplified Arabic"/>
          <w:snapToGrid w:val="0"/>
          <w:kern w:val="22"/>
          <w:rtl/>
          <w:lang w:val="en-GB" w:eastAsia="en-US"/>
        </w:rPr>
        <w:footnoteReference w:id="229"/>
      </w:r>
      <w:r w:rsidRPr="00BF27B9">
        <w:rPr>
          <w:rFonts w:cs="Simplified Arabic"/>
          <w:snapToGrid w:val="0"/>
          <w:kern w:val="22"/>
          <w:rtl/>
          <w:lang w:val="en-GB" w:eastAsia="en-US"/>
        </w:rPr>
        <w:t xml:space="preserve"> التي تدعم التنفيذ من خلال توليد </w:t>
      </w:r>
      <w:r w:rsidRPr="00BF27B9">
        <w:rPr>
          <w:rFonts w:cs="Simplified Arabic" w:hint="cs"/>
          <w:snapToGrid w:val="0"/>
          <w:kern w:val="22"/>
          <w:rtl/>
          <w:lang w:val="en-GB" w:eastAsia="en-US"/>
        </w:rPr>
        <w:t xml:space="preserve">وإدارة ومشاركة </w:t>
      </w:r>
      <w:r w:rsidRPr="00BF27B9">
        <w:rPr>
          <w:rFonts w:cs="Simplified Arabic"/>
          <w:snapToGrid w:val="0"/>
          <w:kern w:val="22"/>
          <w:rtl/>
          <w:lang w:val="en-GB" w:eastAsia="en-US"/>
        </w:rPr>
        <w:t>المع</w:t>
      </w:r>
      <w:r w:rsidRPr="00BF27B9">
        <w:rPr>
          <w:rFonts w:cs="Simplified Arabic" w:hint="cs"/>
          <w:snapToGrid w:val="0"/>
          <w:kern w:val="22"/>
          <w:rtl/>
          <w:lang w:val="en-GB" w:eastAsia="en-US"/>
        </w:rPr>
        <w:t>ا</w:t>
      </w:r>
      <w:r w:rsidRPr="00BF27B9">
        <w:rPr>
          <w:rFonts w:cs="Simplified Arabic"/>
          <w:snapToGrid w:val="0"/>
          <w:kern w:val="22"/>
          <w:rtl/>
          <w:lang w:val="en-GB" w:eastAsia="en-US"/>
        </w:rPr>
        <w:t xml:space="preserve">رف من أجل </w:t>
      </w:r>
      <w:r w:rsidRPr="00BF27B9">
        <w:rPr>
          <w:rFonts w:cs="Simplified Arabic" w:hint="cs"/>
          <w:snapToGrid w:val="0"/>
          <w:kern w:val="22"/>
          <w:rtl/>
          <w:lang w:val="en-GB" w:eastAsia="en-US"/>
        </w:rPr>
        <w:t xml:space="preserve">الفعالية في </w:t>
      </w:r>
      <w:r w:rsidRPr="00BF27B9">
        <w:rPr>
          <w:rFonts w:cs="Simplified Arabic"/>
          <w:snapToGrid w:val="0"/>
          <w:kern w:val="22"/>
          <w:rtl/>
          <w:lang w:val="en-GB" w:eastAsia="en-US"/>
        </w:rPr>
        <w:t>التخطيط للتنوع البيولوجي، ووضع السياسات، وصنع القرار، والتنفيذ، والشفافية والمسؤولية؛</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t>[10-</w:t>
      </w:r>
      <w:r w:rsidRPr="00BF27B9">
        <w:rPr>
          <w:rFonts w:cs="Simplified Arabic"/>
          <w:snapToGrid w:val="0"/>
          <w:kern w:val="22"/>
          <w:rtl/>
          <w:lang w:val="en-GB" w:eastAsia="en-US"/>
        </w:rPr>
        <w:tab/>
      </w:r>
      <w:r w:rsidRPr="00BF27B9">
        <w:rPr>
          <w:rFonts w:cs="Simplified Arabic" w:hint="cs"/>
          <w:i/>
          <w:iCs/>
          <w:snapToGrid w:val="0"/>
          <w:kern w:val="22"/>
          <w:rtl/>
          <w:lang w:val="en-GB" w:eastAsia="en-US"/>
        </w:rPr>
        <w:t>ي</w:t>
      </w:r>
      <w:r w:rsidRPr="00BF27B9">
        <w:rPr>
          <w:rFonts w:cs="Simplified Arabic"/>
          <w:i/>
          <w:iCs/>
          <w:snapToGrid w:val="0"/>
          <w:kern w:val="22"/>
          <w:rtl/>
          <w:lang w:val="en-GB" w:eastAsia="en-US"/>
        </w:rPr>
        <w:t>رحب</w:t>
      </w:r>
      <w:r w:rsidRPr="00BF27B9">
        <w:rPr>
          <w:rFonts w:cs="Simplified Arabic"/>
          <w:snapToGrid w:val="0"/>
          <w:kern w:val="22"/>
          <w:rtl/>
          <w:lang w:val="en-GB" w:eastAsia="en-US"/>
        </w:rPr>
        <w:t xml:space="preserve"> بإنشاء مرصد الأمازون الإقليمي </w:t>
      </w:r>
      <w:r w:rsidRPr="00336101">
        <w:rPr>
          <w:snapToGrid w:val="0"/>
          <w:kern w:val="22"/>
          <w:sz w:val="22"/>
          <w:szCs w:val="22"/>
          <w:rtl/>
          <w:lang w:val="en-GB" w:eastAsia="en-US"/>
        </w:rPr>
        <w:t>(</w:t>
      </w:r>
      <w:r w:rsidRPr="00336101">
        <w:rPr>
          <w:snapToGrid w:val="0"/>
          <w:kern w:val="22"/>
          <w:sz w:val="22"/>
          <w:szCs w:val="22"/>
          <w:lang w:val="en-GB" w:eastAsia="en-US"/>
        </w:rPr>
        <w:t>ARO</w:t>
      </w:r>
      <w:r w:rsidRPr="00336101">
        <w:rPr>
          <w:snapToGrid w:val="0"/>
          <w:kern w:val="22"/>
          <w:sz w:val="22"/>
          <w:szCs w:val="22"/>
          <w:rtl/>
          <w:lang w:val="en-GB" w:eastAsia="en-US"/>
        </w:rPr>
        <w:t>)</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التابع ل</w:t>
      </w:r>
      <w:r w:rsidRPr="00BF27B9">
        <w:rPr>
          <w:rFonts w:cs="Simplified Arabic"/>
          <w:snapToGrid w:val="0"/>
          <w:kern w:val="22"/>
          <w:rtl/>
          <w:lang w:val="en-GB" w:eastAsia="en-US"/>
        </w:rPr>
        <w:t xml:space="preserve">منظمة معاهدة التعاون في منطقة الأمازون </w:t>
      </w:r>
      <w:r w:rsidRPr="00336101">
        <w:rPr>
          <w:snapToGrid w:val="0"/>
          <w:kern w:val="22"/>
          <w:sz w:val="22"/>
          <w:szCs w:val="22"/>
          <w:rtl/>
          <w:lang w:val="en-GB" w:eastAsia="en-US"/>
        </w:rPr>
        <w:t>(</w:t>
      </w:r>
      <w:r w:rsidRPr="00336101">
        <w:rPr>
          <w:snapToGrid w:val="0"/>
          <w:kern w:val="22"/>
          <w:sz w:val="22"/>
          <w:szCs w:val="22"/>
          <w:lang w:val="en-GB" w:eastAsia="en-US"/>
        </w:rPr>
        <w:t>ACTO</w:t>
      </w:r>
      <w:r w:rsidRPr="00336101">
        <w:rPr>
          <w:snapToGrid w:val="0"/>
          <w:kern w:val="22"/>
          <w:sz w:val="22"/>
          <w:szCs w:val="22"/>
          <w:rtl/>
          <w:lang w:val="en-GB" w:eastAsia="en-US"/>
        </w:rPr>
        <w:t>)</w:t>
      </w:r>
      <w:r w:rsidRPr="00BF27B9">
        <w:rPr>
          <w:rFonts w:cs="Simplified Arabic"/>
          <w:snapToGrid w:val="0"/>
          <w:kern w:val="22"/>
          <w:rtl/>
          <w:lang w:val="en-GB" w:eastAsia="en-US"/>
        </w:rPr>
        <w:t>، والذي يتضمن معلومات وبيانات لحفظ التنوع البيولوجي واستخدامه المستدام، و</w:t>
      </w:r>
      <w:r w:rsidRPr="00BF27B9">
        <w:rPr>
          <w:rFonts w:cs="Simplified Arabic"/>
          <w:i/>
          <w:iCs/>
          <w:snapToGrid w:val="0"/>
          <w:kern w:val="22"/>
          <w:rtl/>
          <w:lang w:val="en-GB" w:eastAsia="en-US"/>
        </w:rPr>
        <w:t>يدعو</w:t>
      </w:r>
      <w:r w:rsidRPr="00BF27B9">
        <w:rPr>
          <w:rFonts w:cs="Simplified Arabic"/>
          <w:snapToGrid w:val="0"/>
          <w:kern w:val="22"/>
          <w:rtl/>
          <w:lang w:val="en-GB" w:eastAsia="en-US"/>
        </w:rPr>
        <w:t xml:space="preserve"> الجهات المانحة والمنظمات المتعددة الأطراف إلى توفير</w:t>
      </w:r>
      <w:r w:rsidRPr="00BF27B9">
        <w:rPr>
          <w:rFonts w:cs="Simplified Arabic" w:hint="cs"/>
          <w:snapToGrid w:val="0"/>
          <w:kern w:val="22"/>
          <w:rtl/>
          <w:lang w:val="en-GB" w:eastAsia="en-US"/>
        </w:rPr>
        <w:t xml:space="preserve"> سبل</w:t>
      </w:r>
      <w:r w:rsidRPr="00BF27B9">
        <w:rPr>
          <w:rFonts w:cs="Simplified Arabic"/>
          <w:snapToGrid w:val="0"/>
          <w:kern w:val="22"/>
          <w:rtl/>
          <w:lang w:val="en-GB" w:eastAsia="en-US"/>
        </w:rPr>
        <w:t xml:space="preserve"> التعاون الدولي لتعزيز هذه المبادرات وكذلك منصات </w:t>
      </w:r>
      <w:r w:rsidRPr="00BF27B9">
        <w:rPr>
          <w:rFonts w:cs="Simplified Arabic" w:hint="cs"/>
          <w:snapToGrid w:val="0"/>
          <w:kern w:val="22"/>
          <w:rtl/>
          <w:lang w:val="en-GB" w:eastAsia="en-US"/>
        </w:rPr>
        <w:t>المعارف</w:t>
      </w:r>
      <w:r w:rsidRPr="00BF27B9">
        <w:rPr>
          <w:rFonts w:cs="Simplified Arabic"/>
          <w:snapToGrid w:val="0"/>
          <w:kern w:val="22"/>
          <w:rtl/>
          <w:lang w:val="en-GB" w:eastAsia="en-US"/>
        </w:rPr>
        <w:t xml:space="preserve"> الأخرى ذات الصلة؛]</w:t>
      </w:r>
    </w:p>
    <w:p w:rsidR="00BC1AE4" w:rsidRPr="00BF27B9" w:rsidRDefault="00BC1AE4" w:rsidP="007A19FB">
      <w:pPr>
        <w:numPr>
          <w:ilvl w:val="0"/>
          <w:numId w:val="7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BF27B9">
        <w:rPr>
          <w:rFonts w:cs="Simplified Arabic"/>
          <w:i/>
          <w:iCs/>
          <w:snapToGrid w:val="0"/>
          <w:kern w:val="22"/>
          <w:rtl/>
          <w:lang w:val="en-GB" w:eastAsia="en-US"/>
        </w:rPr>
        <w:t>يحيط علما</w:t>
      </w:r>
      <w:r w:rsidRPr="00BF27B9">
        <w:rPr>
          <w:rFonts w:cs="Simplified Arabic"/>
          <w:snapToGrid w:val="0"/>
          <w:kern w:val="22"/>
          <w:rtl/>
          <w:lang w:val="en-GB" w:eastAsia="en-US"/>
        </w:rPr>
        <w:t xml:space="preserve"> بالتقدم المحرز في تنفيذ برنامج العمل لآلية غرفة تبادل المعلومات لدعم الخطة الاستراتيجية للتنوع البيولو</w:t>
      </w:r>
      <w:r w:rsidRPr="00BF27B9">
        <w:rPr>
          <w:rFonts w:cs="Simplified Arabic" w:hint="cs"/>
          <w:snapToGrid w:val="0"/>
          <w:kern w:val="22"/>
          <w:rtl/>
          <w:lang w:val="en-GB" w:eastAsia="en-US"/>
        </w:rPr>
        <w:t xml:space="preserve">جي </w:t>
      </w:r>
      <w:r w:rsidRPr="00BF27B9">
        <w:rPr>
          <w:rFonts w:cs="Simplified Arabic"/>
          <w:snapToGrid w:val="0"/>
          <w:kern w:val="22"/>
          <w:lang w:val="en-GB" w:eastAsia="en-US"/>
        </w:rPr>
        <w:t>2011</w:t>
      </w:r>
      <w:r w:rsidRPr="00BF27B9">
        <w:rPr>
          <w:rFonts w:cs="Simplified Arabic" w:hint="cs"/>
          <w:snapToGrid w:val="0"/>
          <w:kern w:val="22"/>
          <w:rtl/>
          <w:lang w:val="en-GB" w:eastAsia="en-US"/>
        </w:rPr>
        <w:t>-</w:t>
      </w:r>
      <w:r w:rsidRPr="00BF27B9">
        <w:rPr>
          <w:rFonts w:cs="Simplified Arabic"/>
          <w:snapToGrid w:val="0"/>
          <w:kern w:val="22"/>
          <w:lang w:val="en-US" w:eastAsia="en-US"/>
        </w:rPr>
        <w:t>2022</w:t>
      </w:r>
      <w:r w:rsidRPr="00BF27B9">
        <w:rPr>
          <w:rFonts w:cs="Simplified Arabic" w:hint="cs"/>
          <w:snapToGrid w:val="0"/>
          <w:kern w:val="22"/>
          <w:rtl/>
          <w:lang w:val="en-GB" w:eastAsia="en-US"/>
        </w:rPr>
        <w:t>،</w:t>
      </w:r>
      <w:r w:rsidRPr="00BF27B9">
        <w:rPr>
          <w:rFonts w:cs="Simplified Arabic" w:hint="cs"/>
          <w:snapToGrid w:val="0"/>
          <w:kern w:val="22"/>
          <w:vertAlign w:val="superscript"/>
          <w:rtl/>
          <w:lang w:val="en-GB" w:eastAsia="en-US"/>
        </w:rPr>
        <w:t>1</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ومشروع عناصر برنامج عمل ما بعد عام 2020 لآلية غرفة تبادل المعلومات، المبينة في مذكرة الأمين</w:t>
      </w:r>
      <w:r w:rsidRPr="00BF27B9">
        <w:rPr>
          <w:rFonts w:cs="Simplified Arabic" w:hint="cs"/>
          <w:snapToGrid w:val="0"/>
          <w:kern w:val="22"/>
          <w:rtl/>
          <w:lang w:val="en-GB" w:eastAsia="en-US"/>
        </w:rPr>
        <w:t>ة</w:t>
      </w:r>
      <w:r w:rsidRPr="00BF27B9">
        <w:rPr>
          <w:rFonts w:cs="Simplified Arabic"/>
          <w:snapToGrid w:val="0"/>
          <w:kern w:val="22"/>
          <w:rtl/>
          <w:lang w:val="en-GB" w:eastAsia="en-US"/>
        </w:rPr>
        <w:t xml:space="preserve"> التنفيذي</w:t>
      </w:r>
      <w:r w:rsidRPr="00BF27B9">
        <w:rPr>
          <w:rFonts w:cs="Simplified Arabic" w:hint="cs"/>
          <w:snapToGrid w:val="0"/>
          <w:kern w:val="22"/>
          <w:rtl/>
          <w:lang w:val="en-GB" w:eastAsia="en-US"/>
        </w:rPr>
        <w:t>ة</w:t>
      </w:r>
      <w:r w:rsidRPr="00BF27B9">
        <w:rPr>
          <w:rFonts w:cs="Simplified Arabic"/>
          <w:snapToGrid w:val="0"/>
          <w:kern w:val="22"/>
          <w:rtl/>
          <w:lang w:val="en-GB" w:eastAsia="en-US"/>
        </w:rPr>
        <w:t>؛</w:t>
      </w:r>
      <w:r w:rsidRPr="00BF27B9">
        <w:rPr>
          <w:rFonts w:cs="Simplified Arabic"/>
          <w:snapToGrid w:val="0"/>
          <w:kern w:val="22"/>
          <w:vertAlign w:val="superscript"/>
          <w:rtl/>
          <w:lang w:val="en-GB" w:eastAsia="en-US"/>
        </w:rPr>
        <w:footnoteReference w:id="230"/>
      </w:r>
    </w:p>
    <w:p w:rsidR="00BC1AE4" w:rsidRPr="00BF27B9" w:rsidRDefault="00BC1AE4" w:rsidP="007A19FB">
      <w:pPr>
        <w:numPr>
          <w:ilvl w:val="0"/>
          <w:numId w:val="7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BF27B9">
        <w:rPr>
          <w:rFonts w:cs="Simplified Arabic"/>
          <w:i/>
          <w:iCs/>
          <w:snapToGrid w:val="0"/>
          <w:kern w:val="22"/>
          <w:rtl/>
          <w:lang w:val="en-GB" w:eastAsia="en-US"/>
        </w:rPr>
        <w:t>يقرر</w:t>
      </w:r>
      <w:r w:rsidRPr="00BF27B9">
        <w:rPr>
          <w:rFonts w:cs="Simplified Arabic"/>
          <w:snapToGrid w:val="0"/>
          <w:kern w:val="22"/>
          <w:rtl/>
          <w:lang w:val="en-GB" w:eastAsia="en-US"/>
        </w:rPr>
        <w:t xml:space="preserve"> تمديد برنامج عمل آلية غرفة تبادل المعلومات للفترة 2021-2030، وتحديثه بما يتماشى مع </w:t>
      </w:r>
      <w:r w:rsidRPr="00BF27B9">
        <w:rPr>
          <w:rFonts w:cs="Simplified Arabic" w:hint="cs"/>
          <w:snapToGrid w:val="0"/>
          <w:kern w:val="22"/>
          <w:rtl/>
          <w:lang w:val="en-GB" w:eastAsia="en-US"/>
        </w:rPr>
        <w:t>ال</w:t>
      </w:r>
      <w:r w:rsidRPr="00BF27B9">
        <w:rPr>
          <w:rFonts w:cs="Simplified Arabic"/>
          <w:snapToGrid w:val="0"/>
          <w:kern w:val="22"/>
          <w:rtl/>
          <w:lang w:val="en-GB" w:eastAsia="en-US"/>
        </w:rPr>
        <w:t>إطار</w:t>
      </w:r>
      <w:r w:rsidRPr="00BF27B9">
        <w:rPr>
          <w:rFonts w:cs="Simplified Arabic" w:hint="cs"/>
          <w:snapToGrid w:val="0"/>
          <w:kern w:val="22"/>
          <w:rtl/>
          <w:lang w:val="en-GB" w:eastAsia="en-US"/>
        </w:rPr>
        <w:t xml:space="preserve"> العالمي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ل</w:t>
      </w:r>
      <w:r w:rsidRPr="00BF27B9">
        <w:rPr>
          <w:rFonts w:cs="Simplified Arabic"/>
          <w:snapToGrid w:val="0"/>
          <w:kern w:val="22"/>
          <w:rtl/>
          <w:lang w:val="en-GB" w:eastAsia="en-US"/>
        </w:rPr>
        <w:t>لتنوع البيولوجي لما بعد</w:t>
      </w:r>
      <w:r w:rsidRPr="00BF27B9">
        <w:rPr>
          <w:rFonts w:cs="Simplified Arabic" w:hint="cs"/>
          <w:snapToGrid w:val="0"/>
          <w:kern w:val="22"/>
          <w:rtl/>
          <w:lang w:val="en-GB" w:eastAsia="en-US"/>
        </w:rPr>
        <w:t xml:space="preserve"> عام</w:t>
      </w:r>
      <w:r w:rsidRPr="00BF27B9">
        <w:rPr>
          <w:rFonts w:cs="Simplified Arabic"/>
          <w:snapToGrid w:val="0"/>
          <w:kern w:val="22"/>
          <w:rtl/>
          <w:lang w:val="en-GB" w:eastAsia="en-US"/>
        </w:rPr>
        <w:t xml:space="preserve"> 2020 والقر</w:t>
      </w:r>
      <w:r w:rsidRPr="00BF27B9">
        <w:rPr>
          <w:rFonts w:cs="Simplified Arabic" w:hint="cs"/>
          <w:snapToGrid w:val="0"/>
          <w:kern w:val="22"/>
          <w:rtl/>
          <w:lang w:val="en-GB" w:eastAsia="en-US"/>
        </w:rPr>
        <w:t>ا</w:t>
      </w:r>
      <w:r w:rsidRPr="00BF27B9">
        <w:rPr>
          <w:rFonts w:cs="Simplified Arabic"/>
          <w:snapToGrid w:val="0"/>
          <w:kern w:val="22"/>
          <w:rtl/>
          <w:lang w:val="en-GB" w:eastAsia="en-US"/>
        </w:rPr>
        <w:t>رات ذات الصلة</w:t>
      </w:r>
      <w:r w:rsidRPr="00BF27B9">
        <w:rPr>
          <w:rFonts w:cs="Simplified Arabic" w:hint="cs"/>
          <w:snapToGrid w:val="0"/>
          <w:kern w:val="22"/>
          <w:rtl/>
          <w:lang w:val="en-GB" w:eastAsia="en-US"/>
        </w:rPr>
        <w:t xml:space="preserve"> [الصادرة عن مؤتمر الأطراف]</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w:t>
      </w:r>
      <w:r w:rsidRPr="00BF27B9">
        <w:rPr>
          <w:rFonts w:cs="Simplified Arabic"/>
          <w:snapToGrid w:val="0"/>
          <w:kern w:val="22"/>
          <w:rtl/>
          <w:lang w:val="en-GB" w:eastAsia="en-US"/>
        </w:rPr>
        <w:t>في اجتماعه المقبل</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و</w:t>
      </w:r>
      <w:r w:rsidRPr="00BF27B9">
        <w:rPr>
          <w:rFonts w:cs="Simplified Arabic"/>
          <w:snapToGrid w:val="0"/>
          <w:kern w:val="22"/>
          <w:rtl/>
          <w:lang w:val="en-GB" w:eastAsia="en-US"/>
        </w:rPr>
        <w:t xml:space="preserve">عنصر إدارة المعارف في </w:t>
      </w:r>
      <w:r w:rsidRPr="00BF27B9">
        <w:rPr>
          <w:rFonts w:cs="Simplified Arabic" w:hint="cs"/>
          <w:snapToGrid w:val="0"/>
          <w:kern w:val="22"/>
          <w:rtl/>
          <w:lang w:val="en-GB" w:eastAsia="en-US"/>
        </w:rPr>
        <w:t>ال</w:t>
      </w:r>
      <w:r w:rsidRPr="00BF27B9">
        <w:rPr>
          <w:rFonts w:cs="Simplified Arabic"/>
          <w:snapToGrid w:val="0"/>
          <w:kern w:val="22"/>
          <w:rtl/>
          <w:lang w:val="en-GB" w:eastAsia="en-US"/>
        </w:rPr>
        <w:t>إطار</w:t>
      </w:r>
      <w:r w:rsidRPr="00BF27B9">
        <w:rPr>
          <w:rFonts w:cs="Simplified Arabic" w:hint="cs"/>
          <w:snapToGrid w:val="0"/>
          <w:kern w:val="22"/>
          <w:rtl/>
          <w:lang w:val="en-GB" w:eastAsia="en-US"/>
        </w:rPr>
        <w:t xml:space="preserve"> العالمي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ل</w:t>
      </w:r>
      <w:r w:rsidRPr="00BF27B9">
        <w:rPr>
          <w:rFonts w:cs="Simplified Arabic"/>
          <w:snapToGrid w:val="0"/>
          <w:kern w:val="22"/>
          <w:rtl/>
          <w:lang w:val="en-GB" w:eastAsia="en-US"/>
        </w:rPr>
        <w:t xml:space="preserve">لتنوع البيولوجي لما بعد عام 2020، </w:t>
      </w:r>
      <w:r w:rsidRPr="00BF27B9">
        <w:rPr>
          <w:rFonts w:cs="Simplified Arabic" w:hint="cs"/>
          <w:snapToGrid w:val="0"/>
          <w:kern w:val="22"/>
          <w:rtl/>
          <w:lang w:val="en-GB" w:eastAsia="en-US"/>
        </w:rPr>
        <w:t>و</w:t>
      </w:r>
      <w:r w:rsidRPr="00BF27B9">
        <w:rPr>
          <w:rFonts w:cs="Simplified Arabic"/>
          <w:snapToGrid w:val="0"/>
          <w:kern w:val="22"/>
          <w:rtl/>
          <w:lang w:val="en-GB" w:eastAsia="en-US"/>
        </w:rPr>
        <w:t xml:space="preserve">الإطار الاستراتيجي </w:t>
      </w:r>
      <w:r w:rsidRPr="00BF27B9">
        <w:rPr>
          <w:rFonts w:cs="Simplified Arabic" w:hint="cs"/>
          <w:snapToGrid w:val="0"/>
          <w:kern w:val="22"/>
          <w:rtl/>
          <w:lang w:val="en-GB" w:eastAsia="en-US"/>
        </w:rPr>
        <w:t>ال</w:t>
      </w:r>
      <w:r w:rsidRPr="00BF27B9">
        <w:rPr>
          <w:rFonts w:cs="Simplified Arabic"/>
          <w:snapToGrid w:val="0"/>
          <w:kern w:val="22"/>
          <w:rtl/>
          <w:lang w:val="en-GB" w:eastAsia="en-US"/>
        </w:rPr>
        <w:t>طويل الأجل ل</w:t>
      </w:r>
      <w:r w:rsidRPr="00BF27B9">
        <w:rPr>
          <w:rFonts w:cs="Simplified Arabic" w:hint="cs"/>
          <w:snapToGrid w:val="0"/>
          <w:kern w:val="22"/>
          <w:rtl/>
          <w:lang w:val="en-GB" w:eastAsia="en-US"/>
        </w:rPr>
        <w:t>بناء القدرات وتنمية القدرات</w:t>
      </w:r>
      <w:r w:rsidRPr="00BF27B9">
        <w:rPr>
          <w:rFonts w:cs="Simplified Arabic"/>
          <w:snapToGrid w:val="0"/>
          <w:kern w:val="22"/>
          <w:rtl/>
          <w:lang w:val="en-GB" w:eastAsia="en-US"/>
        </w:rPr>
        <w:t>، [</w:t>
      </w:r>
      <w:r w:rsidRPr="00BF27B9">
        <w:rPr>
          <w:rFonts w:cs="Simplified Arabic" w:hint="cs"/>
          <w:snapToGrid w:val="0"/>
          <w:kern w:val="22"/>
          <w:rtl/>
          <w:lang w:val="en-GB" w:eastAsia="en-US"/>
        </w:rPr>
        <w:t>و</w:t>
      </w:r>
      <w:r w:rsidRPr="00BF27B9">
        <w:rPr>
          <w:rFonts w:cs="Simplified Arabic"/>
          <w:snapToGrid w:val="0"/>
          <w:kern w:val="22"/>
          <w:rtl/>
          <w:lang w:val="en-GB" w:eastAsia="en-US"/>
        </w:rPr>
        <w:t>استراتيجية تعبئة الموار</w:t>
      </w:r>
      <w:r w:rsidRPr="00BF27B9">
        <w:rPr>
          <w:rFonts w:cs="Simplified Arabic" w:hint="cs"/>
          <w:snapToGrid w:val="0"/>
          <w:kern w:val="22"/>
          <w:rtl/>
          <w:lang w:val="en-GB" w:eastAsia="en-US"/>
        </w:rPr>
        <w:t>د،</w:t>
      </w:r>
      <w:r w:rsidRPr="00BF27B9">
        <w:rPr>
          <w:rFonts w:cs="Simplified Arabic"/>
          <w:snapToGrid w:val="0"/>
          <w:kern w:val="22"/>
          <w:rtl/>
          <w:lang w:val="en-GB" w:eastAsia="en-US"/>
        </w:rPr>
        <w:t>] وآلية التخطيط والإبلاغ والاستعراض المعززة، [وكذلك المقترحات لتعزيز التعاون التقني والعلمي]؛</w:t>
      </w:r>
    </w:p>
    <w:p w:rsidR="00BC1AE4" w:rsidRPr="00BF27B9" w:rsidRDefault="00BC1AE4" w:rsidP="007A19FB">
      <w:pPr>
        <w:numPr>
          <w:ilvl w:val="0"/>
          <w:numId w:val="7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BF27B9">
        <w:rPr>
          <w:rFonts w:cs="Simplified Arabic"/>
          <w:i/>
          <w:iCs/>
          <w:snapToGrid w:val="0"/>
          <w:kern w:val="22"/>
          <w:rtl/>
          <w:lang w:val="en-GB" w:eastAsia="en-US"/>
        </w:rPr>
        <w:t>يطلب</w:t>
      </w:r>
      <w:r w:rsidRPr="00BF27B9">
        <w:rPr>
          <w:rFonts w:cs="Simplified Arabic"/>
          <w:snapToGrid w:val="0"/>
          <w:kern w:val="22"/>
          <w:rtl/>
          <w:lang w:val="en-GB" w:eastAsia="en-US"/>
        </w:rPr>
        <w:t xml:space="preserve"> إلى </w:t>
      </w:r>
      <w:r w:rsidRPr="00BF27B9">
        <w:rPr>
          <w:rFonts w:cs="Simplified Arabic" w:hint="cs"/>
          <w:snapToGrid w:val="0"/>
          <w:kern w:val="22"/>
          <w:rtl/>
          <w:lang w:val="en-GB" w:eastAsia="en-US"/>
        </w:rPr>
        <w:t>الفريق</w:t>
      </w:r>
      <w:r w:rsidRPr="00BF27B9">
        <w:rPr>
          <w:rFonts w:cs="Simplified Arabic"/>
          <w:snapToGrid w:val="0"/>
          <w:kern w:val="22"/>
          <w:rtl/>
          <w:lang w:val="en-GB" w:eastAsia="en-US"/>
        </w:rPr>
        <w:t xml:space="preserve"> الاستشاري غير الرسمي المعني بالتعاون التقني والعلمي،</w:t>
      </w:r>
      <w:r w:rsidRPr="00BF27B9">
        <w:rPr>
          <w:rFonts w:cs="Simplified Arabic"/>
          <w:snapToGrid w:val="0"/>
          <w:kern w:val="22"/>
          <w:vertAlign w:val="superscript"/>
          <w:rtl/>
          <w:lang w:val="en-GB" w:eastAsia="en-US"/>
        </w:rPr>
        <w:footnoteReference w:id="231"/>
      </w:r>
      <w:r w:rsidRPr="00BF27B9">
        <w:rPr>
          <w:rFonts w:cs="Simplified Arabic"/>
          <w:snapToGrid w:val="0"/>
          <w:kern w:val="22"/>
          <w:rtl/>
          <w:lang w:val="en-GB" w:eastAsia="en-US"/>
        </w:rPr>
        <w:t xml:space="preserve"> وفقا لولايته، </w:t>
      </w:r>
      <w:r w:rsidRPr="00BF27B9">
        <w:rPr>
          <w:rFonts w:cs="Simplified Arabic" w:hint="cs"/>
          <w:snapToGrid w:val="0"/>
          <w:kern w:val="22"/>
          <w:rtl/>
          <w:lang w:val="en-GB" w:eastAsia="en-US"/>
        </w:rPr>
        <w:t>إسداء المشورة إلى</w:t>
      </w:r>
      <w:r w:rsidRPr="00BF27B9">
        <w:rPr>
          <w:rFonts w:cs="Simplified Arabic"/>
          <w:snapToGrid w:val="0"/>
          <w:kern w:val="22"/>
          <w:rtl/>
          <w:lang w:val="en-GB" w:eastAsia="en-US"/>
        </w:rPr>
        <w:t xml:space="preserve"> الأمين</w:t>
      </w:r>
      <w:r w:rsidRPr="00BF27B9">
        <w:rPr>
          <w:rFonts w:cs="Simplified Arabic" w:hint="cs"/>
          <w:snapToGrid w:val="0"/>
          <w:kern w:val="22"/>
          <w:rtl/>
          <w:lang w:val="en-GB" w:eastAsia="en-US"/>
        </w:rPr>
        <w:t>ة</w:t>
      </w:r>
      <w:r w:rsidRPr="00BF27B9">
        <w:rPr>
          <w:rFonts w:cs="Simplified Arabic"/>
          <w:snapToGrid w:val="0"/>
          <w:kern w:val="22"/>
          <w:rtl/>
          <w:lang w:val="en-GB" w:eastAsia="en-US"/>
        </w:rPr>
        <w:t xml:space="preserve"> التنفيذي</w:t>
      </w:r>
      <w:r w:rsidRPr="00BF27B9">
        <w:rPr>
          <w:rFonts w:cs="Simplified Arabic" w:hint="cs"/>
          <w:snapToGrid w:val="0"/>
          <w:kern w:val="22"/>
          <w:rtl/>
          <w:lang w:val="en-GB" w:eastAsia="en-US"/>
        </w:rPr>
        <w:t>ة</w:t>
      </w:r>
      <w:r w:rsidRPr="00BF27B9">
        <w:rPr>
          <w:rFonts w:cs="Simplified Arabic"/>
          <w:snapToGrid w:val="0"/>
          <w:kern w:val="22"/>
          <w:rtl/>
          <w:lang w:val="en-GB" w:eastAsia="en-US"/>
        </w:rPr>
        <w:t xml:space="preserve"> بشأن تطوير وتنفيذ برنامج عمل آلية تبادل المعلومات لدعم </w:t>
      </w:r>
      <w:r w:rsidRPr="00BF27B9">
        <w:rPr>
          <w:rFonts w:cs="Simplified Arabic" w:hint="cs"/>
          <w:snapToGrid w:val="0"/>
          <w:kern w:val="22"/>
          <w:rtl/>
          <w:lang w:val="en-GB" w:eastAsia="en-US"/>
        </w:rPr>
        <w:t>ال</w:t>
      </w:r>
      <w:r w:rsidRPr="00BF27B9">
        <w:rPr>
          <w:rFonts w:cs="Simplified Arabic"/>
          <w:snapToGrid w:val="0"/>
          <w:kern w:val="22"/>
          <w:rtl/>
          <w:lang w:val="en-GB" w:eastAsia="en-US"/>
        </w:rPr>
        <w:t>إطار</w:t>
      </w:r>
      <w:r w:rsidRPr="00BF27B9">
        <w:rPr>
          <w:rFonts w:cs="Simplified Arabic" w:hint="cs"/>
          <w:snapToGrid w:val="0"/>
          <w:kern w:val="22"/>
          <w:rtl/>
          <w:lang w:val="en-GB" w:eastAsia="en-US"/>
        </w:rPr>
        <w:t xml:space="preserve"> العالمي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ل</w:t>
      </w:r>
      <w:r w:rsidRPr="00BF27B9">
        <w:rPr>
          <w:rFonts w:cs="Simplified Arabic"/>
          <w:snapToGrid w:val="0"/>
          <w:kern w:val="22"/>
          <w:rtl/>
          <w:lang w:val="en-GB" w:eastAsia="en-US"/>
        </w:rPr>
        <w:t>لتنوع البيولوجي لما بعد عام</w:t>
      </w:r>
      <w:r w:rsidRPr="00BF27B9">
        <w:rPr>
          <w:rFonts w:cs="Simplified Arabic" w:hint="cs"/>
          <w:snapToGrid w:val="0"/>
          <w:kern w:val="22"/>
          <w:rtl/>
          <w:lang w:val="en-GB" w:eastAsia="en-US"/>
        </w:rPr>
        <w:t> </w:t>
      </w:r>
      <w:r w:rsidRPr="00BF27B9">
        <w:rPr>
          <w:rFonts w:cs="Simplified Arabic"/>
          <w:snapToGrid w:val="0"/>
          <w:kern w:val="22"/>
          <w:rtl/>
          <w:lang w:val="en-GB" w:eastAsia="en-US"/>
        </w:rPr>
        <w:t>2020؛</w:t>
      </w:r>
    </w:p>
    <w:p w:rsidR="00BC1AE4" w:rsidRPr="00BF27B9" w:rsidRDefault="00BC1AE4" w:rsidP="007A19FB">
      <w:pPr>
        <w:numPr>
          <w:ilvl w:val="0"/>
          <w:numId w:val="79"/>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eastAsia="en-US"/>
        </w:rPr>
      </w:pPr>
      <w:r w:rsidRPr="00BF27B9">
        <w:rPr>
          <w:rFonts w:cs="Simplified Arabic" w:hint="cs"/>
          <w:i/>
          <w:iCs/>
          <w:snapToGrid w:val="0"/>
          <w:kern w:val="22"/>
          <w:rtl/>
          <w:lang w:val="en-GB" w:eastAsia="en-US"/>
        </w:rPr>
        <w:lastRenderedPageBreak/>
        <w:t>يحث</w:t>
      </w:r>
      <w:r w:rsidRPr="00BF27B9">
        <w:rPr>
          <w:rFonts w:cs="Simplified Arabic"/>
          <w:snapToGrid w:val="0"/>
          <w:kern w:val="22"/>
          <w:rtl/>
          <w:lang w:val="en-GB" w:eastAsia="en-US"/>
        </w:rPr>
        <w:t xml:space="preserve"> الأطراف </w:t>
      </w:r>
      <w:r w:rsidRPr="00BF27B9">
        <w:rPr>
          <w:rFonts w:cs="Simplified Arabic" w:hint="cs"/>
          <w:snapToGrid w:val="0"/>
          <w:kern w:val="22"/>
          <w:rtl/>
          <w:lang w:val="en-GB" w:eastAsia="en-US"/>
        </w:rPr>
        <w:t xml:space="preserve">على </w:t>
      </w:r>
      <w:r w:rsidRPr="00BF27B9">
        <w:rPr>
          <w:rFonts w:cs="Simplified Arabic"/>
          <w:snapToGrid w:val="0"/>
          <w:kern w:val="22"/>
          <w:rtl/>
          <w:lang w:val="en-GB" w:eastAsia="en-US"/>
        </w:rPr>
        <w:t>مواصلة تقديم الدعم المالي والتقني والموارد البشرية</w:t>
      </w:r>
      <w:r w:rsidRPr="00BF27B9">
        <w:rPr>
          <w:rFonts w:cs="Simplified Arabic" w:hint="cs"/>
          <w:snapToGrid w:val="0"/>
          <w:kern w:val="22"/>
          <w:rtl/>
          <w:lang w:val="en-GB" w:eastAsia="en-US"/>
        </w:rPr>
        <w:t xml:space="preserve">، </w:t>
      </w:r>
      <w:r w:rsidRPr="00BF27B9">
        <w:rPr>
          <w:rFonts w:cs="Simplified Arabic"/>
          <w:i/>
          <w:iCs/>
          <w:snapToGrid w:val="0"/>
          <w:kern w:val="22"/>
          <w:rtl/>
          <w:lang w:val="en-GB" w:eastAsia="en-US"/>
        </w:rPr>
        <w:t>و</w:t>
      </w:r>
      <w:r w:rsidRPr="00BF27B9">
        <w:rPr>
          <w:rFonts w:cs="Simplified Arabic" w:hint="cs"/>
          <w:i/>
          <w:iCs/>
          <w:snapToGrid w:val="0"/>
          <w:kern w:val="22"/>
          <w:rtl/>
          <w:lang w:val="en-GB" w:eastAsia="en-US"/>
        </w:rPr>
        <w:t>يدعو</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الحكومات الأخرى والمنظمات ذات الصلة، حسب الاقتضاء، إلى</w:t>
      </w:r>
      <w:r w:rsidRPr="00BF27B9">
        <w:rPr>
          <w:rFonts w:cs="Simplified Arabic" w:hint="cs"/>
          <w:snapToGrid w:val="0"/>
          <w:kern w:val="22"/>
          <w:rtl/>
          <w:lang w:val="en-GB" w:eastAsia="en-US"/>
        </w:rPr>
        <w:t xml:space="preserve"> القيام بذلك</w:t>
      </w:r>
      <w:r w:rsidRPr="00BF27B9">
        <w:rPr>
          <w:rFonts w:cs="Simplified Arabic"/>
          <w:snapToGrid w:val="0"/>
          <w:kern w:val="22"/>
          <w:rtl/>
          <w:lang w:val="en-GB" w:eastAsia="en-US"/>
        </w:rPr>
        <w:t xml:space="preserve"> لتمكين الأطراف من البلدان النامية والأطراف التي تمر اقتصاداتها بمرحلة انتقال من تعزيز آليات غرف تبادل المعلومات الوطنية لديها وتطوير أو </w:t>
      </w:r>
      <w:r w:rsidRPr="00BF27B9">
        <w:rPr>
          <w:rFonts w:cs="Simplified Arabic" w:hint="cs"/>
          <w:snapToGrid w:val="0"/>
          <w:kern w:val="22"/>
          <w:rtl/>
          <w:lang w:val="en-GB" w:eastAsia="en-US"/>
        </w:rPr>
        <w:t>الارتقاء بمستوى</w:t>
      </w:r>
      <w:r w:rsidRPr="00BF27B9">
        <w:rPr>
          <w:rFonts w:cs="Simplified Arabic"/>
          <w:snapToGrid w:val="0"/>
          <w:kern w:val="22"/>
          <w:rtl/>
          <w:lang w:val="en-GB" w:eastAsia="en-US"/>
        </w:rPr>
        <w:t xml:space="preserve"> مواقع آلية</w:t>
      </w:r>
      <w:r w:rsidRPr="00BF27B9">
        <w:rPr>
          <w:rFonts w:cs="Simplified Arabic" w:hint="cs"/>
          <w:snapToGrid w:val="0"/>
          <w:kern w:val="22"/>
          <w:rtl/>
          <w:lang w:val="en-GB" w:eastAsia="en-US"/>
        </w:rPr>
        <w:t xml:space="preserve"> غرف</w:t>
      </w:r>
      <w:r w:rsidRPr="00BF27B9">
        <w:rPr>
          <w:rFonts w:cs="Simplified Arabic"/>
          <w:snapToGrid w:val="0"/>
          <w:kern w:val="22"/>
          <w:rtl/>
          <w:lang w:val="en-GB" w:eastAsia="en-US"/>
        </w:rPr>
        <w:t xml:space="preserve"> تبادل المعلومات الوطنية التي تستخدم أداة </w:t>
      </w:r>
      <w:r w:rsidRPr="00BF27B9">
        <w:rPr>
          <w:rFonts w:cs="Simplified Arabic"/>
          <w:snapToGrid w:val="0"/>
          <w:kern w:val="22"/>
          <w:sz w:val="20"/>
          <w:szCs w:val="20"/>
          <w:lang w:val="en-GB" w:eastAsia="en-US"/>
        </w:rPr>
        <w:t>Bioland</w:t>
      </w:r>
      <w:r w:rsidRPr="00BF27B9">
        <w:rPr>
          <w:rFonts w:cs="Simplified Arabic" w:hint="cs"/>
          <w:snapToGrid w:val="0"/>
          <w:kern w:val="22"/>
          <w:sz w:val="20"/>
          <w:szCs w:val="20"/>
          <w:rtl/>
          <w:lang w:val="en-GB" w:eastAsia="en-US"/>
        </w:rPr>
        <w:t xml:space="preserve"> [</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حسب الاقتضاء ووفقا للأولويات والظروف الوطنية</w:t>
      </w:r>
      <w:r w:rsidRPr="00BF27B9">
        <w:rPr>
          <w:rFonts w:cs="Simplified Arabic" w:hint="cs"/>
          <w:snapToGrid w:val="0"/>
          <w:kern w:val="22"/>
          <w:rtl/>
          <w:lang w:val="en-GB" w:eastAsia="en-US"/>
        </w:rPr>
        <w:t>]؛</w:t>
      </w:r>
    </w:p>
    <w:p w:rsidR="00BC1AE4" w:rsidRPr="00BF27B9" w:rsidRDefault="00BC1AE4" w:rsidP="007A19FB">
      <w:pPr>
        <w:numPr>
          <w:ilvl w:val="0"/>
          <w:numId w:val="7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BF27B9">
        <w:rPr>
          <w:rFonts w:cs="Simplified Arabic"/>
          <w:i/>
          <w:iCs/>
          <w:snapToGrid w:val="0"/>
          <w:kern w:val="22"/>
          <w:rtl/>
          <w:lang w:val="en-GB" w:eastAsia="en-US"/>
        </w:rPr>
        <w:t>يطلب</w:t>
      </w:r>
      <w:r w:rsidRPr="00BF27B9">
        <w:rPr>
          <w:rFonts w:cs="Simplified Arabic"/>
          <w:snapToGrid w:val="0"/>
          <w:kern w:val="22"/>
          <w:rtl/>
          <w:lang w:val="en-GB" w:eastAsia="en-US"/>
        </w:rPr>
        <w:t xml:space="preserve"> إلى الأمين</w:t>
      </w:r>
      <w:r w:rsidRPr="00BF27B9">
        <w:rPr>
          <w:rFonts w:cs="Simplified Arabic" w:hint="cs"/>
          <w:snapToGrid w:val="0"/>
          <w:kern w:val="22"/>
          <w:rtl/>
          <w:lang w:val="en-GB" w:eastAsia="en-US"/>
        </w:rPr>
        <w:t>ة</w:t>
      </w:r>
      <w:r w:rsidRPr="00BF27B9">
        <w:rPr>
          <w:rFonts w:cs="Simplified Arabic"/>
          <w:snapToGrid w:val="0"/>
          <w:kern w:val="22"/>
          <w:rtl/>
          <w:lang w:val="en-GB" w:eastAsia="en-US"/>
        </w:rPr>
        <w:t xml:space="preserve"> التنفيذي</w:t>
      </w:r>
      <w:r w:rsidRPr="00BF27B9">
        <w:rPr>
          <w:rFonts w:cs="Simplified Arabic" w:hint="cs"/>
          <w:snapToGrid w:val="0"/>
          <w:kern w:val="22"/>
          <w:rtl/>
          <w:lang w:val="en-GB" w:eastAsia="en-US"/>
        </w:rPr>
        <w:t>ة</w:t>
      </w:r>
      <w:r w:rsidRPr="00BF27B9">
        <w:rPr>
          <w:rFonts w:cs="Simplified Arabic"/>
          <w:snapToGrid w:val="0"/>
          <w:kern w:val="22"/>
          <w:rtl/>
          <w:lang w:val="en-GB" w:eastAsia="en-US"/>
        </w:rPr>
        <w:t>، رهنا بتوافر الموارد</w:t>
      </w:r>
      <w:r w:rsidRPr="00BF27B9">
        <w:rPr>
          <w:rFonts w:cs="Simplified Arabic"/>
          <w:snapToGrid w:val="0"/>
          <w:kern w:val="22"/>
          <w:lang w:val="en-GB" w:eastAsia="en-US"/>
        </w:rPr>
        <w:t>:</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t>[(</w:t>
      </w:r>
      <w:r w:rsidRPr="00BF27B9">
        <w:rPr>
          <w:rFonts w:cs="Simplified Arabic"/>
          <w:snapToGrid w:val="0"/>
          <w:kern w:val="22"/>
          <w:rtl/>
          <w:lang w:val="en-GB" w:eastAsia="en-US"/>
        </w:rPr>
        <w:t>أ)</w:t>
      </w:r>
      <w:r w:rsidRPr="00BF27B9">
        <w:rPr>
          <w:rFonts w:cs="Simplified Arabic" w:hint="cs"/>
          <w:snapToGrid w:val="0"/>
          <w:kern w:val="22"/>
          <w:rtl/>
          <w:lang w:val="en-GB" w:eastAsia="en-US"/>
        </w:rPr>
        <w:tab/>
        <w:t>[دعم] [تيسير</w:t>
      </w:r>
      <w:r w:rsidRPr="00BF27B9">
        <w:rPr>
          <w:rFonts w:cs="Simplified Arabic"/>
          <w:snapToGrid w:val="0"/>
          <w:kern w:val="22"/>
          <w:rtl/>
          <w:lang w:val="en-GB" w:eastAsia="en-US"/>
        </w:rPr>
        <w:t>، بالتعاون مع</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الأطراف والمنظمات الشريكة، التنفيذ </w:t>
      </w:r>
      <w:r w:rsidRPr="00BF27B9">
        <w:rPr>
          <w:rFonts w:cs="Simplified Arabic" w:hint="cs"/>
          <w:snapToGrid w:val="0"/>
          <w:kern w:val="22"/>
          <w:rtl/>
          <w:lang w:val="en-GB" w:eastAsia="en-US"/>
        </w:rPr>
        <w:t>[</w:t>
      </w:r>
      <w:r w:rsidRPr="00BF27B9">
        <w:rPr>
          <w:rFonts w:cs="Simplified Arabic"/>
          <w:snapToGrid w:val="0"/>
          <w:kern w:val="22"/>
          <w:rtl/>
          <w:lang w:val="en-GB" w:eastAsia="en-US"/>
        </w:rPr>
        <w:t>الوطني</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لمكون إدارة المع</w:t>
      </w:r>
      <w:r w:rsidRPr="00BF27B9">
        <w:rPr>
          <w:rFonts w:cs="Simplified Arabic" w:hint="cs"/>
          <w:snapToGrid w:val="0"/>
          <w:kern w:val="22"/>
          <w:rtl/>
          <w:lang w:val="en-GB" w:eastAsia="en-US"/>
        </w:rPr>
        <w:t>ا</w:t>
      </w:r>
      <w:r w:rsidRPr="00BF27B9">
        <w:rPr>
          <w:rFonts w:cs="Simplified Arabic"/>
          <w:snapToGrid w:val="0"/>
          <w:kern w:val="22"/>
          <w:rtl/>
          <w:lang w:val="en-GB" w:eastAsia="en-US"/>
        </w:rPr>
        <w:t>رف في إطار التنوع البيولوجي العالمي لما بعد عام 2020</w:t>
      </w:r>
      <w:r w:rsidRPr="00BF27B9">
        <w:rPr>
          <w:rFonts w:cs="Simplified Arabic" w:hint="cs"/>
          <w:snapToGrid w:val="0"/>
          <w:kern w:val="22"/>
          <w:rtl/>
          <w:lang w:val="en-GB" w:eastAsia="en-US"/>
        </w:rPr>
        <w:t>؛]</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snapToGrid w:val="0"/>
          <w:kern w:val="22"/>
          <w:rtl/>
          <w:lang w:val="en-GB" w:eastAsia="en-US"/>
        </w:rPr>
        <w:t>(ب)</w:t>
      </w:r>
      <w:r w:rsidRPr="00BF27B9">
        <w:rPr>
          <w:rFonts w:cs="Simplified Arabic" w:hint="cs"/>
          <w:snapToGrid w:val="0"/>
          <w:kern w:val="22"/>
          <w:rtl/>
          <w:lang w:val="en-GB" w:eastAsia="en-US"/>
        </w:rPr>
        <w:tab/>
      </w:r>
      <w:r w:rsidRPr="00BF27B9">
        <w:rPr>
          <w:rFonts w:cs="Simplified Arabic"/>
          <w:snapToGrid w:val="0"/>
          <w:kern w:val="22"/>
          <w:rtl/>
          <w:lang w:val="en-GB" w:eastAsia="en-US"/>
        </w:rPr>
        <w:t xml:space="preserve">مواصلة </w:t>
      </w:r>
      <w:r w:rsidRPr="00BF27B9">
        <w:rPr>
          <w:rFonts w:cs="Simplified Arabic" w:hint="cs"/>
          <w:snapToGrid w:val="0"/>
          <w:kern w:val="22"/>
          <w:rtl/>
          <w:lang w:val="en-GB" w:eastAsia="en-US"/>
        </w:rPr>
        <w:t>[</w:t>
      </w:r>
      <w:r w:rsidRPr="00BF27B9">
        <w:rPr>
          <w:rFonts w:cs="Simplified Arabic"/>
          <w:snapToGrid w:val="0"/>
          <w:kern w:val="22"/>
          <w:rtl/>
          <w:lang w:val="en-GB" w:eastAsia="en-US"/>
        </w:rPr>
        <w:t>دعم</w:t>
      </w:r>
      <w:r w:rsidRPr="00BF27B9">
        <w:rPr>
          <w:rFonts w:cs="Simplified Arabic" w:hint="cs"/>
          <w:snapToGrid w:val="0"/>
          <w:kern w:val="22"/>
          <w:rtl/>
          <w:lang w:val="en-GB" w:eastAsia="en-US"/>
        </w:rPr>
        <w:t>] [تيسير]</w:t>
      </w:r>
      <w:r w:rsidRPr="00BF27B9">
        <w:rPr>
          <w:rFonts w:cs="Simplified Arabic"/>
          <w:snapToGrid w:val="0"/>
          <w:kern w:val="22"/>
          <w:rtl/>
          <w:lang w:val="en-GB" w:eastAsia="en-US"/>
        </w:rPr>
        <w:t xml:space="preserve"> الجهود التي تبذلها الأطراف لإنشاء آليات غرف تبادل المعلومات الوطنية و</w:t>
      </w:r>
      <w:r w:rsidRPr="00BF27B9">
        <w:rPr>
          <w:rFonts w:cs="Simplified Arabic" w:hint="cs"/>
          <w:snapToGrid w:val="0"/>
          <w:kern w:val="22"/>
          <w:rtl/>
          <w:lang w:val="en-GB" w:eastAsia="en-US"/>
        </w:rPr>
        <w:t>الحفاظ عليها</w:t>
      </w:r>
      <w:r w:rsidRPr="00BF27B9">
        <w:rPr>
          <w:rFonts w:cs="Simplified Arabic"/>
          <w:snapToGrid w:val="0"/>
          <w:kern w:val="22"/>
          <w:rtl/>
          <w:lang w:val="en-GB" w:eastAsia="en-US"/>
        </w:rPr>
        <w:t xml:space="preserve"> ومواصلة تطويرها، بما في ذلك من خلال:</w:t>
      </w:r>
    </w:p>
    <w:p w:rsidR="00BC1AE4" w:rsidRPr="00BF27B9" w:rsidRDefault="00BC1AE4" w:rsidP="00BC1AE4">
      <w:pPr>
        <w:kinsoku w:val="0"/>
        <w:overflowPunct w:val="0"/>
        <w:autoSpaceDE w:val="0"/>
        <w:autoSpaceDN w:val="0"/>
        <w:bidi/>
        <w:adjustRightInd w:val="0"/>
        <w:snapToGrid w:val="0"/>
        <w:spacing w:after="120" w:line="216" w:lineRule="auto"/>
        <w:ind w:left="1440" w:hanging="720"/>
        <w:jc w:val="both"/>
        <w:rPr>
          <w:rFonts w:cs="Simplified Arabic"/>
          <w:snapToGrid w:val="0"/>
          <w:kern w:val="22"/>
          <w:sz w:val="22"/>
          <w:rtl/>
          <w:lang w:val="en-GB" w:eastAsia="en-US"/>
        </w:rPr>
      </w:pPr>
      <w:r w:rsidRPr="00BF27B9">
        <w:rPr>
          <w:rFonts w:cs="Simplified Arabic" w:hint="cs"/>
          <w:snapToGrid w:val="0"/>
          <w:kern w:val="22"/>
          <w:rtl/>
          <w:lang w:val="en-GB" w:eastAsia="en-US"/>
        </w:rPr>
        <w:t>(1</w:t>
      </w:r>
      <w:r w:rsidRPr="00BF27B9">
        <w:rPr>
          <w:rFonts w:cs="Simplified Arabic"/>
          <w:snapToGrid w:val="0"/>
          <w:kern w:val="22"/>
          <w:rtl/>
          <w:lang w:val="en-GB" w:eastAsia="en-US"/>
        </w:rPr>
        <w:t>)</w:t>
      </w:r>
      <w:r w:rsidRPr="00BF27B9">
        <w:rPr>
          <w:rFonts w:cs="Simplified Arabic" w:hint="cs"/>
          <w:snapToGrid w:val="0"/>
          <w:kern w:val="22"/>
          <w:rtl/>
          <w:lang w:val="en-GB" w:eastAsia="en-US"/>
        </w:rPr>
        <w:tab/>
      </w:r>
      <w:r w:rsidRPr="00BF27B9">
        <w:rPr>
          <w:rFonts w:cs="Simplified Arabic" w:hint="cs"/>
          <w:snapToGrid w:val="0"/>
          <w:kern w:val="22"/>
          <w:sz w:val="22"/>
          <w:rtl/>
          <w:lang w:val="en-GB" w:eastAsia="en-US"/>
        </w:rPr>
        <w:t>مواصلة</w:t>
      </w:r>
      <w:r w:rsidRPr="00BF27B9">
        <w:rPr>
          <w:rFonts w:cs="Simplified Arabic"/>
          <w:snapToGrid w:val="0"/>
          <w:kern w:val="22"/>
          <w:sz w:val="22"/>
          <w:rtl/>
          <w:lang w:val="en-GB" w:eastAsia="en-US"/>
        </w:rPr>
        <w:t xml:space="preserve"> تطوير أداة</w:t>
      </w:r>
      <w:r w:rsidRPr="00BF27B9">
        <w:rPr>
          <w:rFonts w:cs="Simplified Arabic"/>
          <w:snapToGrid w:val="0"/>
          <w:kern w:val="22"/>
          <w:sz w:val="22"/>
          <w:lang w:val="en-GB" w:eastAsia="en-US"/>
        </w:rPr>
        <w:t xml:space="preserve"> </w:t>
      </w:r>
      <w:r w:rsidRPr="00BF27B9">
        <w:rPr>
          <w:rFonts w:cs="Simplified Arabic"/>
          <w:snapToGrid w:val="0"/>
          <w:kern w:val="22"/>
          <w:sz w:val="22"/>
          <w:szCs w:val="20"/>
          <w:lang w:val="en-GB" w:eastAsia="en-US"/>
        </w:rPr>
        <w:t xml:space="preserve">Bioland </w:t>
      </w:r>
      <w:r w:rsidRPr="00BF27B9">
        <w:rPr>
          <w:rFonts w:cs="Simplified Arabic"/>
          <w:snapToGrid w:val="0"/>
          <w:kern w:val="22"/>
          <w:sz w:val="22"/>
          <w:rtl/>
          <w:lang w:val="en-GB" w:eastAsia="en-US"/>
        </w:rPr>
        <w:t>استجابة لاحتياجات الأطراف والمستخدمين والتطورات التكنولوجية ذات الصلة؛</w:t>
      </w:r>
    </w:p>
    <w:p w:rsidR="00BC1AE4" w:rsidRPr="00BF27B9" w:rsidRDefault="00BC1AE4" w:rsidP="00BC1AE4">
      <w:pPr>
        <w:kinsoku w:val="0"/>
        <w:overflowPunct w:val="0"/>
        <w:autoSpaceDE w:val="0"/>
        <w:autoSpaceDN w:val="0"/>
        <w:bidi/>
        <w:adjustRightInd w:val="0"/>
        <w:snapToGrid w:val="0"/>
        <w:spacing w:after="120" w:line="216" w:lineRule="auto"/>
        <w:ind w:left="1440" w:hanging="720"/>
        <w:jc w:val="both"/>
        <w:rPr>
          <w:rFonts w:cs="Simplified Arabic"/>
          <w:snapToGrid w:val="0"/>
          <w:kern w:val="22"/>
          <w:sz w:val="22"/>
          <w:rtl/>
          <w:lang w:val="en-GB" w:eastAsia="en-US"/>
        </w:rPr>
      </w:pPr>
      <w:r w:rsidRPr="00BF27B9">
        <w:rPr>
          <w:rFonts w:cs="Simplified Arabic"/>
          <w:snapToGrid w:val="0"/>
          <w:kern w:val="22"/>
          <w:sz w:val="22"/>
          <w:lang w:val="en-GB" w:eastAsia="en-US"/>
        </w:rPr>
        <w:t>(2)</w:t>
      </w:r>
      <w:r w:rsidRPr="00BF27B9">
        <w:rPr>
          <w:rFonts w:cs="Simplified Arabic" w:hint="cs"/>
          <w:snapToGrid w:val="0"/>
          <w:kern w:val="22"/>
          <w:sz w:val="22"/>
          <w:rtl/>
          <w:lang w:val="en-GB" w:eastAsia="en-US"/>
        </w:rPr>
        <w:tab/>
        <w:t>وضع</w:t>
      </w:r>
      <w:r w:rsidRPr="00BF27B9">
        <w:rPr>
          <w:rFonts w:cs="Simplified Arabic"/>
          <w:snapToGrid w:val="0"/>
          <w:kern w:val="22"/>
          <w:sz w:val="22"/>
          <w:rtl/>
          <w:lang w:val="en-GB" w:eastAsia="en-US"/>
        </w:rPr>
        <w:t xml:space="preserve"> مواد تدريبية وإرشادية حول استخدام أداة</w:t>
      </w:r>
      <w:r w:rsidRPr="00BF27B9">
        <w:rPr>
          <w:rFonts w:cs="Simplified Arabic" w:hint="cs"/>
          <w:snapToGrid w:val="0"/>
          <w:kern w:val="22"/>
          <w:sz w:val="22"/>
          <w:rtl/>
          <w:lang w:val="en-GB" w:eastAsia="en-US"/>
        </w:rPr>
        <w:t xml:space="preserve"> </w:t>
      </w:r>
      <w:r w:rsidRPr="00BF27B9">
        <w:rPr>
          <w:rFonts w:cs="Simplified Arabic"/>
          <w:snapToGrid w:val="0"/>
          <w:kern w:val="22"/>
          <w:sz w:val="22"/>
          <w:lang w:val="en-GB" w:eastAsia="en-US"/>
        </w:rPr>
        <w:t>Bioland</w:t>
      </w:r>
      <w:r w:rsidRPr="00BF27B9">
        <w:rPr>
          <w:rFonts w:cs="Simplified Arabic" w:hint="cs"/>
          <w:snapToGrid w:val="0"/>
          <w:kern w:val="22"/>
          <w:sz w:val="22"/>
          <w:rtl/>
          <w:lang w:val="en-GB" w:eastAsia="en-US"/>
        </w:rPr>
        <w:t xml:space="preserve"> بالتعاون مع الأطراف والمستخدمين</w:t>
      </w:r>
      <w:r w:rsidRPr="00BF27B9">
        <w:rPr>
          <w:rFonts w:cs="Simplified Arabic"/>
          <w:snapToGrid w:val="0"/>
          <w:kern w:val="22"/>
          <w:sz w:val="22"/>
          <w:rtl/>
          <w:lang w:val="en-GB" w:eastAsia="en-US"/>
        </w:rPr>
        <w:t>؛</w:t>
      </w:r>
    </w:p>
    <w:p w:rsidR="00BC1AE4" w:rsidRPr="00BF27B9" w:rsidRDefault="00BC1AE4" w:rsidP="00BC1AE4">
      <w:pPr>
        <w:kinsoku w:val="0"/>
        <w:overflowPunct w:val="0"/>
        <w:autoSpaceDE w:val="0"/>
        <w:autoSpaceDN w:val="0"/>
        <w:bidi/>
        <w:adjustRightInd w:val="0"/>
        <w:snapToGrid w:val="0"/>
        <w:spacing w:after="120" w:line="216" w:lineRule="auto"/>
        <w:ind w:left="1440" w:hanging="720"/>
        <w:jc w:val="both"/>
        <w:rPr>
          <w:rFonts w:cs="Simplified Arabic"/>
          <w:snapToGrid w:val="0"/>
          <w:kern w:val="22"/>
          <w:sz w:val="22"/>
          <w:rtl/>
          <w:lang w:val="en-GB" w:eastAsia="en-US"/>
        </w:rPr>
      </w:pPr>
      <w:r w:rsidRPr="00BF27B9">
        <w:rPr>
          <w:rFonts w:cs="Simplified Arabic"/>
          <w:snapToGrid w:val="0"/>
          <w:kern w:val="22"/>
          <w:sz w:val="22"/>
          <w:lang w:val="en-GB" w:eastAsia="en-US"/>
        </w:rPr>
        <w:t>(3)</w:t>
      </w:r>
      <w:r w:rsidRPr="00BF27B9">
        <w:rPr>
          <w:rFonts w:cs="Simplified Arabic" w:hint="cs"/>
          <w:snapToGrid w:val="0"/>
          <w:kern w:val="22"/>
          <w:sz w:val="22"/>
          <w:rtl/>
          <w:lang w:val="en-GB" w:eastAsia="en-US"/>
        </w:rPr>
        <w:tab/>
      </w:r>
      <w:r w:rsidRPr="00BF27B9">
        <w:rPr>
          <w:rFonts w:cs="Simplified Arabic"/>
          <w:snapToGrid w:val="0"/>
          <w:kern w:val="22"/>
          <w:sz w:val="22"/>
          <w:rtl/>
          <w:lang w:val="en-GB" w:eastAsia="en-US"/>
        </w:rPr>
        <w:t xml:space="preserve">وضع إرشادات لنقاط الاتصال الوطنية </w:t>
      </w:r>
      <w:r w:rsidRPr="00BF27B9">
        <w:rPr>
          <w:rFonts w:cs="Simplified Arabic" w:hint="cs"/>
          <w:snapToGrid w:val="0"/>
          <w:kern w:val="22"/>
          <w:sz w:val="22"/>
          <w:rtl/>
          <w:lang w:val="en-GB" w:eastAsia="en-US"/>
        </w:rPr>
        <w:t>المعنية ب</w:t>
      </w:r>
      <w:r w:rsidRPr="00BF27B9">
        <w:rPr>
          <w:rFonts w:cs="Simplified Arabic"/>
          <w:snapToGrid w:val="0"/>
          <w:kern w:val="22"/>
          <w:sz w:val="22"/>
          <w:rtl/>
          <w:lang w:val="en-GB" w:eastAsia="en-US"/>
        </w:rPr>
        <w:t>آلية</w:t>
      </w:r>
      <w:r w:rsidRPr="00BF27B9">
        <w:rPr>
          <w:rFonts w:cs="Simplified Arabic" w:hint="cs"/>
          <w:snapToGrid w:val="0"/>
          <w:kern w:val="22"/>
          <w:sz w:val="22"/>
          <w:rtl/>
          <w:lang w:val="en-GB" w:eastAsia="en-US"/>
        </w:rPr>
        <w:t xml:space="preserve"> غرفة</w:t>
      </w:r>
      <w:r w:rsidRPr="00BF27B9">
        <w:rPr>
          <w:rFonts w:cs="Simplified Arabic"/>
          <w:snapToGrid w:val="0"/>
          <w:kern w:val="22"/>
          <w:sz w:val="22"/>
          <w:rtl/>
          <w:lang w:val="en-GB" w:eastAsia="en-US"/>
        </w:rPr>
        <w:t xml:space="preserve"> تبادل المعلومات بشأن تنسيق الأنشطة ذات الصلة بآلية</w:t>
      </w:r>
      <w:r w:rsidRPr="00BF27B9">
        <w:rPr>
          <w:rFonts w:cs="Simplified Arabic" w:hint="cs"/>
          <w:snapToGrid w:val="0"/>
          <w:kern w:val="22"/>
          <w:sz w:val="22"/>
          <w:rtl/>
          <w:lang w:val="en-GB" w:eastAsia="en-US"/>
        </w:rPr>
        <w:t xml:space="preserve"> غرفة</w:t>
      </w:r>
      <w:r w:rsidRPr="00BF27B9">
        <w:rPr>
          <w:rFonts w:cs="Simplified Arabic"/>
          <w:snapToGrid w:val="0"/>
          <w:kern w:val="22"/>
          <w:sz w:val="22"/>
          <w:rtl/>
          <w:lang w:val="en-GB" w:eastAsia="en-US"/>
        </w:rPr>
        <w:t xml:space="preserve"> تبادل المعلومات على المستوى الوطني لدعم التنفيذ الفعال للاستراتيجيات وخطط العمل الوطنية للتنوع البيولوجي؛</w:t>
      </w:r>
    </w:p>
    <w:p w:rsidR="00BC1AE4" w:rsidRPr="00BF27B9" w:rsidRDefault="00BC1AE4" w:rsidP="00BC1AE4">
      <w:pPr>
        <w:kinsoku w:val="0"/>
        <w:overflowPunct w:val="0"/>
        <w:autoSpaceDE w:val="0"/>
        <w:autoSpaceDN w:val="0"/>
        <w:bidi/>
        <w:adjustRightInd w:val="0"/>
        <w:snapToGrid w:val="0"/>
        <w:spacing w:after="120" w:line="216" w:lineRule="auto"/>
        <w:ind w:left="1440" w:hanging="720"/>
        <w:jc w:val="both"/>
        <w:rPr>
          <w:rFonts w:cs="Simplified Arabic"/>
          <w:snapToGrid w:val="0"/>
          <w:kern w:val="22"/>
          <w:sz w:val="22"/>
          <w:rtl/>
          <w:lang w:val="en-GB" w:eastAsia="en-US"/>
        </w:rPr>
      </w:pPr>
      <w:r w:rsidRPr="00BF27B9">
        <w:rPr>
          <w:rFonts w:cs="Simplified Arabic"/>
          <w:snapToGrid w:val="0"/>
          <w:kern w:val="22"/>
          <w:sz w:val="22"/>
          <w:rtl/>
          <w:lang w:val="en-GB" w:eastAsia="en-US"/>
        </w:rPr>
        <w:t>(4)</w:t>
      </w:r>
      <w:r w:rsidRPr="00BF27B9">
        <w:rPr>
          <w:rFonts w:cs="Simplified Arabic" w:hint="cs"/>
          <w:snapToGrid w:val="0"/>
          <w:kern w:val="22"/>
          <w:sz w:val="22"/>
          <w:rtl/>
          <w:lang w:val="en-GB" w:eastAsia="en-US"/>
        </w:rPr>
        <w:tab/>
      </w:r>
      <w:r w:rsidRPr="00BF27B9">
        <w:rPr>
          <w:rFonts w:cs="Simplified Arabic"/>
          <w:snapToGrid w:val="0"/>
          <w:kern w:val="22"/>
          <w:sz w:val="22"/>
          <w:rtl/>
          <w:lang w:val="en-GB" w:eastAsia="en-US"/>
        </w:rPr>
        <w:t xml:space="preserve">تطوير نماذج </w:t>
      </w:r>
      <w:r w:rsidRPr="00BF27B9">
        <w:rPr>
          <w:rFonts w:cs="Simplified Arabic"/>
          <w:snapToGrid w:val="0"/>
          <w:kern w:val="22"/>
          <w:sz w:val="22"/>
          <w:szCs w:val="20"/>
          <w:lang w:val="en-GB" w:eastAsia="en-US"/>
        </w:rPr>
        <w:t>Bioland</w:t>
      </w:r>
      <w:r w:rsidRPr="00BF27B9">
        <w:rPr>
          <w:rFonts w:cs="Simplified Arabic"/>
          <w:snapToGrid w:val="0"/>
          <w:kern w:val="22"/>
          <w:sz w:val="22"/>
          <w:szCs w:val="20"/>
          <w:rtl/>
          <w:lang w:val="en-GB" w:eastAsia="en-US"/>
        </w:rPr>
        <w:t xml:space="preserve"> </w:t>
      </w:r>
      <w:r w:rsidRPr="00BF27B9">
        <w:rPr>
          <w:rFonts w:cs="Simplified Arabic"/>
          <w:snapToGrid w:val="0"/>
          <w:kern w:val="22"/>
          <w:sz w:val="22"/>
          <w:rtl/>
          <w:lang w:val="en-GB" w:eastAsia="en-US"/>
        </w:rPr>
        <w:t>للأطراف التي لم تقم بعد بإنشاء موقع شبكي لآلية</w:t>
      </w:r>
      <w:r w:rsidRPr="00BF27B9">
        <w:rPr>
          <w:rFonts w:cs="Simplified Arabic" w:hint="cs"/>
          <w:snapToGrid w:val="0"/>
          <w:kern w:val="22"/>
          <w:sz w:val="22"/>
          <w:rtl/>
          <w:lang w:val="en-GB" w:eastAsia="en-US"/>
        </w:rPr>
        <w:t xml:space="preserve"> غرفة</w:t>
      </w:r>
      <w:r w:rsidRPr="00BF27B9">
        <w:rPr>
          <w:rFonts w:cs="Simplified Arabic"/>
          <w:snapToGrid w:val="0"/>
          <w:kern w:val="22"/>
          <w:sz w:val="22"/>
          <w:rtl/>
          <w:lang w:val="en-GB" w:eastAsia="en-US"/>
        </w:rPr>
        <w:t xml:space="preserve"> تبادل المعلومات الوطنية، باستخدام المعلومات المقدمة على صفحات الم</w:t>
      </w:r>
      <w:r w:rsidRPr="00BF27B9">
        <w:rPr>
          <w:rFonts w:cs="Simplified Arabic" w:hint="cs"/>
          <w:snapToGrid w:val="0"/>
          <w:kern w:val="22"/>
          <w:sz w:val="22"/>
          <w:rtl/>
          <w:lang w:val="en-GB" w:eastAsia="en-US"/>
        </w:rPr>
        <w:t>وجزات</w:t>
      </w:r>
      <w:r w:rsidRPr="00BF27B9">
        <w:rPr>
          <w:rFonts w:cs="Simplified Arabic"/>
          <w:snapToGrid w:val="0"/>
          <w:kern w:val="22"/>
          <w:sz w:val="22"/>
          <w:rtl/>
          <w:lang w:val="en-GB" w:eastAsia="en-US"/>
        </w:rPr>
        <w:t xml:space="preserve"> القطرية</w:t>
      </w:r>
      <w:r w:rsidRPr="00BF27B9">
        <w:rPr>
          <w:rFonts w:cs="Simplified Arabic" w:hint="cs"/>
          <w:snapToGrid w:val="0"/>
          <w:kern w:val="22"/>
          <w:sz w:val="22"/>
          <w:rtl/>
          <w:lang w:val="en-GB" w:eastAsia="en-US"/>
        </w:rPr>
        <w:t xml:space="preserve"> الخاصة بها</w:t>
      </w:r>
      <w:r w:rsidRPr="00BF27B9">
        <w:rPr>
          <w:rFonts w:cs="Simplified Arabic"/>
          <w:snapToGrid w:val="0"/>
          <w:kern w:val="22"/>
          <w:sz w:val="22"/>
          <w:rtl/>
          <w:lang w:val="en-GB" w:eastAsia="en-US"/>
        </w:rPr>
        <w:t xml:space="preserve"> على موقع الاتفاقية على الإنترنت، لاستعراضها وزيادة تطويرها؛</w:t>
      </w:r>
    </w:p>
    <w:p w:rsidR="00BC1AE4" w:rsidRPr="00BF27B9" w:rsidRDefault="00BC1AE4" w:rsidP="00BC1AE4">
      <w:pPr>
        <w:kinsoku w:val="0"/>
        <w:overflowPunct w:val="0"/>
        <w:autoSpaceDE w:val="0"/>
        <w:autoSpaceDN w:val="0"/>
        <w:bidi/>
        <w:adjustRightInd w:val="0"/>
        <w:snapToGrid w:val="0"/>
        <w:spacing w:after="120" w:line="216" w:lineRule="auto"/>
        <w:ind w:left="1440" w:hanging="720"/>
        <w:jc w:val="both"/>
        <w:rPr>
          <w:rFonts w:cs="Simplified Arabic"/>
          <w:snapToGrid w:val="0"/>
          <w:kern w:val="22"/>
          <w:sz w:val="22"/>
          <w:rtl/>
          <w:lang w:val="en-GB" w:eastAsia="en-US"/>
        </w:rPr>
      </w:pPr>
      <w:r w:rsidRPr="00BF27B9">
        <w:rPr>
          <w:rFonts w:cs="Simplified Arabic" w:hint="cs"/>
          <w:snapToGrid w:val="0"/>
          <w:kern w:val="22"/>
          <w:sz w:val="22"/>
          <w:rtl/>
          <w:lang w:val="en-GB" w:eastAsia="en-US"/>
        </w:rPr>
        <w:t>(5)</w:t>
      </w:r>
      <w:r w:rsidRPr="00BF27B9">
        <w:rPr>
          <w:rFonts w:cs="Simplified Arabic" w:hint="cs"/>
          <w:snapToGrid w:val="0"/>
          <w:kern w:val="22"/>
          <w:sz w:val="22"/>
          <w:rtl/>
          <w:lang w:val="en-GB" w:eastAsia="en-US"/>
        </w:rPr>
        <w:tab/>
        <w:t>مواصلة منح جوائز آليات غرف تبادل المعلومات الوطنية حتى عام 2030؛</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t>(</w:t>
      </w:r>
      <w:r w:rsidRPr="00BF27B9">
        <w:rPr>
          <w:rFonts w:cs="Simplified Arabic"/>
          <w:snapToGrid w:val="0"/>
          <w:kern w:val="22"/>
          <w:rtl/>
          <w:lang w:val="en-GB" w:eastAsia="en-US"/>
        </w:rPr>
        <w:t>ج)</w:t>
      </w:r>
      <w:r w:rsidRPr="00BF27B9">
        <w:rPr>
          <w:rFonts w:cs="Simplified Arabic" w:hint="cs"/>
          <w:snapToGrid w:val="0"/>
          <w:kern w:val="22"/>
          <w:rtl/>
          <w:lang w:val="en-GB" w:eastAsia="en-US"/>
        </w:rPr>
        <w:tab/>
        <w:t>مواصلة</w:t>
      </w:r>
      <w:r w:rsidRPr="00BF27B9">
        <w:rPr>
          <w:rFonts w:cs="Simplified Arabic"/>
          <w:snapToGrid w:val="0"/>
          <w:kern w:val="22"/>
          <w:rtl/>
          <w:lang w:val="en-GB" w:eastAsia="en-US"/>
        </w:rPr>
        <w:t xml:space="preserve"> تطوير آلية غرفة تبادل المعلومات المركزية لتعزيز </w:t>
      </w:r>
      <w:r w:rsidRPr="00BF27B9">
        <w:rPr>
          <w:rFonts w:cs="Simplified Arabic" w:hint="cs"/>
          <w:snapToGrid w:val="0"/>
          <w:kern w:val="22"/>
          <w:rtl/>
          <w:lang w:val="en-GB" w:eastAsia="en-US"/>
        </w:rPr>
        <w:t>وتيسير</w:t>
      </w:r>
      <w:r w:rsidRPr="00BF27B9">
        <w:rPr>
          <w:rFonts w:cs="Simplified Arabic"/>
          <w:snapToGrid w:val="0"/>
          <w:kern w:val="22"/>
          <w:rtl/>
          <w:lang w:val="en-GB" w:eastAsia="en-US"/>
        </w:rPr>
        <w:t xml:space="preserve"> التعاون التقني والعلمي، وإدارة المع</w:t>
      </w:r>
      <w:r w:rsidRPr="00BF27B9">
        <w:rPr>
          <w:rFonts w:cs="Simplified Arabic" w:hint="cs"/>
          <w:snapToGrid w:val="0"/>
          <w:kern w:val="22"/>
          <w:rtl/>
          <w:lang w:val="en-GB" w:eastAsia="en-US"/>
        </w:rPr>
        <w:t>ا</w:t>
      </w:r>
      <w:r w:rsidRPr="00BF27B9">
        <w:rPr>
          <w:rFonts w:cs="Simplified Arabic"/>
          <w:snapToGrid w:val="0"/>
          <w:kern w:val="22"/>
          <w:rtl/>
          <w:lang w:val="en-GB" w:eastAsia="en-US"/>
        </w:rPr>
        <w:t>رف، والاتصالات، وتعزيز التخطيط والتنفيذ والرصد والإبلاغ وعمليات الاستعراض؛</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t>(</w:t>
      </w:r>
      <w:r w:rsidRPr="00BF27B9">
        <w:rPr>
          <w:rFonts w:cs="Simplified Arabic"/>
          <w:snapToGrid w:val="0"/>
          <w:kern w:val="22"/>
          <w:rtl/>
          <w:lang w:val="en-GB" w:eastAsia="en-US"/>
        </w:rPr>
        <w:t>د)</w:t>
      </w:r>
      <w:r w:rsidRPr="00BF27B9">
        <w:rPr>
          <w:rFonts w:cs="Simplified Arabic" w:hint="cs"/>
          <w:snapToGrid w:val="0"/>
          <w:kern w:val="22"/>
          <w:rtl/>
          <w:lang w:val="en-GB" w:eastAsia="en-US"/>
        </w:rPr>
        <w:tab/>
      </w:r>
      <w:r w:rsidRPr="00BF27B9">
        <w:rPr>
          <w:rFonts w:cs="Simplified Arabic"/>
          <w:snapToGrid w:val="0"/>
          <w:kern w:val="22"/>
          <w:rtl/>
          <w:lang w:val="en-GB" w:eastAsia="en-US"/>
        </w:rPr>
        <w:t xml:space="preserve">مواصلة التعاون مع المبادرات والمنظمات والشبكات ذات الصلة التي تدعم توليد البيانات والمعلومات والمعارف المتعلقة بالتنوع البيولوجي وجمعها وإدارتها واستخدامها </w:t>
      </w:r>
      <w:r w:rsidRPr="00BF27B9">
        <w:rPr>
          <w:rFonts w:cs="Simplified Arabic" w:hint="cs"/>
          <w:snapToGrid w:val="0"/>
          <w:kern w:val="22"/>
          <w:rtl/>
          <w:lang w:val="en-GB" w:eastAsia="en-US"/>
        </w:rPr>
        <w:t>بفعالية</w:t>
      </w:r>
      <w:r w:rsidRPr="00BF27B9">
        <w:rPr>
          <w:rFonts w:cs="Simplified Arabic"/>
          <w:snapToGrid w:val="0"/>
          <w:kern w:val="22"/>
          <w:rtl/>
          <w:lang w:val="en-GB" w:eastAsia="en-US"/>
        </w:rPr>
        <w:t>،</w:t>
      </w:r>
      <w:r w:rsidRPr="00BF27B9">
        <w:rPr>
          <w:rFonts w:cs="Simplified Arabic" w:hint="cs"/>
          <w:snapToGrid w:val="0"/>
          <w:kern w:val="22"/>
          <w:rtl/>
          <w:lang w:val="en-GB" w:eastAsia="en-US"/>
        </w:rPr>
        <w:t xml:space="preserve"> بما في ذلك </w:t>
      </w:r>
      <w:r w:rsidRPr="00BF27B9">
        <w:rPr>
          <w:rFonts w:cs="Simplified Arabic"/>
          <w:snapToGrid w:val="0"/>
          <w:kern w:val="22"/>
          <w:rtl/>
          <w:lang w:val="en-GB" w:eastAsia="en-US"/>
        </w:rPr>
        <w:t xml:space="preserve">المركز العالمي لرصد </w:t>
      </w:r>
      <w:r w:rsidRPr="00BF27B9">
        <w:rPr>
          <w:rFonts w:cs="Simplified Arabic" w:hint="cs"/>
          <w:snapToGrid w:val="0"/>
          <w:kern w:val="22"/>
          <w:rtl/>
          <w:lang w:val="en-GB" w:eastAsia="en-US"/>
        </w:rPr>
        <w:t>و</w:t>
      </w:r>
      <w:r w:rsidRPr="00BF27B9">
        <w:rPr>
          <w:rFonts w:cs="Simplified Arabic"/>
          <w:snapToGrid w:val="0"/>
          <w:kern w:val="22"/>
          <w:rtl/>
          <w:lang w:val="en-GB" w:eastAsia="en-US"/>
        </w:rPr>
        <w:t xml:space="preserve">حفظ الطبيعة التابع لبرنامج الأمم المتحدة للبيئة، والمرفق العالمي لمعلومات التنوع البيولوجي، </w:t>
      </w:r>
      <w:r w:rsidRPr="00BF27B9">
        <w:rPr>
          <w:rFonts w:cs="Simplified Arabic" w:hint="cs"/>
          <w:snapToGrid w:val="0"/>
          <w:kern w:val="22"/>
          <w:rtl/>
          <w:lang w:val="en-GB" w:eastAsia="en-US"/>
        </w:rPr>
        <w:t>و</w:t>
      </w:r>
      <w:r w:rsidRPr="00BF27B9">
        <w:rPr>
          <w:rFonts w:cs="Simplified Arabic"/>
          <w:snapToGrid w:val="0"/>
          <w:kern w:val="22"/>
          <w:rtl/>
          <w:lang w:val="en-GB" w:eastAsia="en-US"/>
        </w:rPr>
        <w:t xml:space="preserve">شبكة رصد التنوع البيولوجي التابعة للفريق المعني بعمليات رصد الأرض، والاتحاد الدولي لحفظ الطبيعة، </w:t>
      </w:r>
      <w:r w:rsidRPr="00BF27B9">
        <w:rPr>
          <w:rFonts w:cs="Simplified Arabic" w:hint="cs"/>
          <w:snapToGrid w:val="0"/>
          <w:kern w:val="22"/>
          <w:rtl/>
          <w:lang w:val="en-GB" w:eastAsia="en-US"/>
        </w:rPr>
        <w:t>و</w:t>
      </w:r>
      <w:r w:rsidRPr="00BF27B9">
        <w:rPr>
          <w:rFonts w:cs="Simplified Arabic"/>
          <w:snapToGrid w:val="0"/>
          <w:kern w:val="22"/>
          <w:rtl/>
          <w:lang w:val="en-GB" w:eastAsia="en-US"/>
        </w:rPr>
        <w:t xml:space="preserve">المنبر الحكومي الدولي للعلوم والسياسات </w:t>
      </w:r>
      <w:r w:rsidRPr="00BF27B9">
        <w:rPr>
          <w:rFonts w:cs="Simplified Arabic" w:hint="cs"/>
          <w:snapToGrid w:val="0"/>
          <w:kern w:val="22"/>
          <w:rtl/>
          <w:lang w:val="en-GB" w:eastAsia="en-US"/>
        </w:rPr>
        <w:t xml:space="preserve">في مجال </w:t>
      </w:r>
      <w:r w:rsidRPr="00BF27B9">
        <w:rPr>
          <w:rFonts w:cs="Simplified Arabic"/>
          <w:snapToGrid w:val="0"/>
          <w:kern w:val="22"/>
          <w:rtl/>
          <w:lang w:val="en-GB" w:eastAsia="en-US"/>
        </w:rPr>
        <w:t>التنوع البيولوجي وخدمات النظم الإيكولوجية</w:t>
      </w:r>
      <w:r w:rsidRPr="00BF27B9">
        <w:rPr>
          <w:rFonts w:cs="Simplified Arabic" w:hint="cs"/>
          <w:snapToGrid w:val="0"/>
          <w:kern w:val="22"/>
          <w:rtl/>
          <w:lang w:val="en-GB" w:eastAsia="en-US"/>
        </w:rPr>
        <w:t>،</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و</w:t>
      </w:r>
      <w:r w:rsidRPr="00BF27B9">
        <w:rPr>
          <w:rFonts w:cs="Simplified Arabic"/>
          <w:snapToGrid w:val="0"/>
          <w:kern w:val="22"/>
          <w:rtl/>
          <w:lang w:val="en-GB" w:eastAsia="en-US"/>
        </w:rPr>
        <w:t>بوابة الأمم المتحدة الإلكترونية للمعلومات المتعلقة بالاتفاقات البيئية المتعددة الأطراف</w:t>
      </w:r>
      <w:r w:rsidRPr="00BF27B9">
        <w:rPr>
          <w:rFonts w:cs="Simplified Arabic" w:hint="cs"/>
          <w:snapToGrid w:val="0"/>
          <w:kern w:val="22"/>
          <w:rtl/>
          <w:lang w:val="en-GB" w:eastAsia="en-US"/>
        </w:rPr>
        <w:t xml:space="preserve"> </w:t>
      </w:r>
      <w:r w:rsidRPr="00BF27B9">
        <w:rPr>
          <w:rFonts w:cs="Simplified Arabic"/>
          <w:snapToGrid w:val="0"/>
          <w:kern w:val="22"/>
          <w:lang w:val="en-GB" w:eastAsia="en-US"/>
        </w:rPr>
        <w:t>(</w:t>
      </w:r>
      <w:r w:rsidRPr="00BF27B9">
        <w:rPr>
          <w:rFonts w:cs="Simplified Arabic"/>
          <w:snapToGrid w:val="0"/>
          <w:kern w:val="22"/>
          <w:sz w:val="20"/>
          <w:szCs w:val="20"/>
          <w:lang w:val="en-GB" w:eastAsia="en-US"/>
        </w:rPr>
        <w:t>InforMEA</w:t>
      </w:r>
      <w:r w:rsidRPr="00BF27B9">
        <w:rPr>
          <w:rFonts w:cs="Simplified Arabic"/>
          <w:snapToGrid w:val="0"/>
          <w:kern w:val="22"/>
          <w:lang w:val="en-GB" w:eastAsia="en-US"/>
        </w:rPr>
        <w:t>)</w:t>
      </w:r>
      <w:r w:rsidRPr="00BF27B9">
        <w:rPr>
          <w:rFonts w:cs="Simplified Arabic"/>
          <w:snapToGrid w:val="0"/>
          <w:kern w:val="22"/>
          <w:rtl/>
          <w:lang w:val="en-GB" w:eastAsia="en-US"/>
        </w:rPr>
        <w:t>؛</w:t>
      </w:r>
      <w:r w:rsidRPr="00BF27B9">
        <w:rPr>
          <w:rFonts w:cs="Simplified Arabic" w:hint="cs"/>
          <w:snapToGrid w:val="0"/>
          <w:kern w:val="22"/>
          <w:rtl/>
          <w:lang w:val="en-GB" w:eastAsia="en-US"/>
        </w:rPr>
        <w:t xml:space="preserve"> </w:t>
      </w:r>
      <w:r w:rsidRPr="00BF27B9">
        <w:rPr>
          <w:rFonts w:cs="Simplified Arabic"/>
          <w:snapToGrid w:val="0"/>
          <w:kern w:val="22"/>
          <w:rtl/>
          <w:lang w:val="en-GB" w:eastAsia="en-US"/>
        </w:rPr>
        <w:t>وأداة الإبلاغ عن البيانات (</w:t>
      </w:r>
      <w:r w:rsidRPr="00BF27B9">
        <w:rPr>
          <w:rFonts w:cs="Simplified Arabic"/>
          <w:snapToGrid w:val="0"/>
          <w:kern w:val="22"/>
          <w:sz w:val="20"/>
          <w:szCs w:val="20"/>
          <w:lang w:val="en-GB" w:eastAsia="en-US"/>
        </w:rPr>
        <w:t>DaRT</w:t>
      </w:r>
      <w:r w:rsidRPr="00BF27B9">
        <w:rPr>
          <w:rFonts w:cs="Simplified Arabic"/>
          <w:snapToGrid w:val="0"/>
          <w:kern w:val="22"/>
          <w:rtl/>
          <w:lang w:val="en-GB" w:eastAsia="en-US"/>
        </w:rPr>
        <w:t>)</w:t>
      </w:r>
      <w:r w:rsidRPr="00BF27B9">
        <w:rPr>
          <w:rFonts w:cs="Simplified Arabic" w:hint="cs"/>
          <w:snapToGrid w:val="0"/>
          <w:kern w:val="22"/>
          <w:rtl/>
          <w:lang w:val="en-GB" w:eastAsia="en-US"/>
        </w:rPr>
        <w:t>؛</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t>(</w:t>
      </w:r>
      <w:r w:rsidRPr="00BF27B9">
        <w:rPr>
          <w:rFonts w:cs="Simplified Arabic"/>
          <w:snapToGrid w:val="0"/>
          <w:kern w:val="22"/>
          <w:rtl/>
          <w:lang w:val="en-GB" w:eastAsia="en-US"/>
        </w:rPr>
        <w:t>هـ)</w:t>
      </w:r>
      <w:r w:rsidRPr="00BF27B9">
        <w:rPr>
          <w:rFonts w:cs="Simplified Arabic" w:hint="cs"/>
          <w:snapToGrid w:val="0"/>
          <w:kern w:val="22"/>
          <w:rtl/>
          <w:lang w:val="en-GB" w:eastAsia="en-US"/>
        </w:rPr>
        <w:tab/>
        <w:t>[</w:t>
      </w:r>
      <w:r w:rsidRPr="00BF27B9">
        <w:rPr>
          <w:rFonts w:cs="Simplified Arabic"/>
          <w:snapToGrid w:val="0"/>
          <w:kern w:val="22"/>
          <w:rtl/>
          <w:lang w:val="en-GB" w:eastAsia="en-US"/>
        </w:rPr>
        <w:t>الاستفادة من</w:t>
      </w:r>
      <w:r w:rsidRPr="00BF27B9">
        <w:rPr>
          <w:rFonts w:cs="Simplified Arabic" w:hint="cs"/>
          <w:snapToGrid w:val="0"/>
          <w:kern w:val="22"/>
          <w:rtl/>
          <w:lang w:val="en-GB" w:eastAsia="en-US"/>
        </w:rPr>
        <w:t>] [تعزيز استخدام]</w:t>
      </w:r>
      <w:r w:rsidRPr="00BF27B9">
        <w:rPr>
          <w:rFonts w:cs="Simplified Arabic"/>
          <w:snapToGrid w:val="0"/>
          <w:kern w:val="22"/>
          <w:rtl/>
          <w:lang w:val="en-GB" w:eastAsia="en-US"/>
        </w:rPr>
        <w:t xml:space="preserve"> التكنولوجيات الرقمية ذات الصلة</w:t>
      </w:r>
      <w:r w:rsidRPr="00BF27B9">
        <w:rPr>
          <w:rFonts w:cs="Simplified Arabic" w:hint="cs"/>
          <w:snapToGrid w:val="0"/>
          <w:kern w:val="22"/>
          <w:rtl/>
          <w:lang w:val="en-GB" w:eastAsia="en-US"/>
        </w:rPr>
        <w:t xml:space="preserve">، لعدة مقاصد منها </w:t>
      </w:r>
      <w:r w:rsidRPr="00BF27B9">
        <w:rPr>
          <w:rFonts w:cs="Simplified Arabic"/>
          <w:snapToGrid w:val="0"/>
          <w:kern w:val="22"/>
          <w:rtl/>
          <w:lang w:val="en-GB" w:eastAsia="en-US"/>
        </w:rPr>
        <w:t>مساعدة الأطراف</w:t>
      </w:r>
      <w:r w:rsidRPr="00BF27B9">
        <w:rPr>
          <w:rFonts w:cs="Simplified Arabic" w:hint="cs"/>
          <w:snapToGrid w:val="0"/>
          <w:kern w:val="22"/>
          <w:rtl/>
          <w:lang w:val="en-GB" w:eastAsia="en-US"/>
        </w:rPr>
        <w:t xml:space="preserve"> [والمنظمات الحكومية الدولية الإقليمية]</w:t>
      </w:r>
      <w:r w:rsidRPr="00BF27B9">
        <w:rPr>
          <w:rFonts w:cs="Simplified Arabic"/>
          <w:snapToGrid w:val="0"/>
          <w:kern w:val="22"/>
          <w:rtl/>
          <w:lang w:val="en-GB" w:eastAsia="en-US"/>
        </w:rPr>
        <w:t xml:space="preserve"> في تحسين القدرات الوطنية </w:t>
      </w:r>
      <w:r w:rsidRPr="00BF27B9">
        <w:rPr>
          <w:rFonts w:cs="Simplified Arabic" w:hint="cs"/>
          <w:snapToGrid w:val="0"/>
          <w:kern w:val="22"/>
          <w:rtl/>
          <w:lang w:val="en-GB" w:eastAsia="en-US"/>
        </w:rPr>
        <w:t xml:space="preserve">على </w:t>
      </w:r>
      <w:r w:rsidRPr="00BF27B9">
        <w:rPr>
          <w:rFonts w:cs="Simplified Arabic"/>
          <w:snapToGrid w:val="0"/>
          <w:kern w:val="22"/>
          <w:rtl/>
          <w:lang w:val="en-GB" w:eastAsia="en-US"/>
        </w:rPr>
        <w:t>اكتشاف البيانات والمعلومات والمعارف المتعلقة بالتنوع البيولوجي وجمع</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وتحليل</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وتجميع</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وتخزين</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وإمكانية الوصول</w:t>
      </w:r>
      <w:r w:rsidRPr="00BF27B9">
        <w:rPr>
          <w:rFonts w:cs="Simplified Arabic" w:hint="cs"/>
          <w:snapToGrid w:val="0"/>
          <w:kern w:val="22"/>
          <w:rtl/>
          <w:lang w:val="en-GB" w:eastAsia="en-US"/>
        </w:rPr>
        <w:t xml:space="preserve"> إليها</w:t>
      </w:r>
      <w:r w:rsidRPr="00BF27B9">
        <w:rPr>
          <w:rFonts w:cs="Simplified Arabic"/>
          <w:snapToGrid w:val="0"/>
          <w:kern w:val="22"/>
          <w:rtl/>
          <w:lang w:val="en-GB" w:eastAsia="en-US"/>
        </w:rPr>
        <w:t xml:space="preserve"> و</w:t>
      </w:r>
      <w:r w:rsidRPr="00BF27B9">
        <w:rPr>
          <w:rFonts w:cs="Simplified Arabic" w:hint="cs"/>
          <w:snapToGrid w:val="0"/>
          <w:kern w:val="22"/>
          <w:rtl/>
          <w:lang w:val="en-GB" w:eastAsia="en-US"/>
        </w:rPr>
        <w:t>قابليتها ل</w:t>
      </w:r>
      <w:r w:rsidRPr="00BF27B9">
        <w:rPr>
          <w:rFonts w:cs="Simplified Arabic"/>
          <w:snapToGrid w:val="0"/>
          <w:kern w:val="22"/>
          <w:rtl/>
          <w:lang w:val="en-GB" w:eastAsia="en-US"/>
        </w:rPr>
        <w:t>لبحث و</w:t>
      </w:r>
      <w:r w:rsidRPr="00BF27B9">
        <w:rPr>
          <w:rFonts w:cs="Simplified Arabic" w:hint="cs"/>
          <w:snapToGrid w:val="0"/>
          <w:kern w:val="22"/>
          <w:rtl/>
          <w:lang w:val="en-GB" w:eastAsia="en-US"/>
        </w:rPr>
        <w:t>رؤيتها</w:t>
      </w:r>
      <w:r w:rsidRPr="00BF27B9">
        <w:rPr>
          <w:rFonts w:cs="Simplified Arabic"/>
          <w:snapToGrid w:val="0"/>
          <w:kern w:val="22"/>
          <w:rtl/>
          <w:lang w:val="en-GB" w:eastAsia="en-US"/>
        </w:rPr>
        <w:t xml:space="preserve"> وتبادل</w:t>
      </w:r>
      <w:r w:rsidRPr="00BF27B9">
        <w:rPr>
          <w:rFonts w:cs="Simplified Arabic" w:hint="cs"/>
          <w:snapToGrid w:val="0"/>
          <w:kern w:val="22"/>
          <w:rtl/>
          <w:lang w:val="en-GB" w:eastAsia="en-US"/>
        </w:rPr>
        <w:t>ها</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حسب الاقتضاء</w:t>
      </w:r>
      <w:r w:rsidRPr="00BF27B9">
        <w:rPr>
          <w:rFonts w:cs="Simplified Arabic"/>
          <w:snapToGrid w:val="0"/>
          <w:kern w:val="22"/>
          <w:rtl/>
          <w:lang w:val="en-GB" w:eastAsia="en-US"/>
        </w:rPr>
        <w:t>؛</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BF27B9">
        <w:rPr>
          <w:rFonts w:cs="Simplified Arabic" w:hint="cs"/>
          <w:snapToGrid w:val="0"/>
          <w:kern w:val="22"/>
          <w:rtl/>
          <w:lang w:val="en-GB" w:eastAsia="en-US"/>
        </w:rPr>
        <w:lastRenderedPageBreak/>
        <w:t>(و)</w:t>
      </w:r>
      <w:r w:rsidRPr="00BF27B9">
        <w:rPr>
          <w:rFonts w:cs="Simplified Arabic" w:hint="cs"/>
          <w:snapToGrid w:val="0"/>
          <w:kern w:val="22"/>
          <w:rtl/>
          <w:lang w:val="en-GB" w:eastAsia="en-US"/>
        </w:rPr>
        <w:tab/>
        <w:t>القيام</w:t>
      </w:r>
      <w:r w:rsidRPr="00BF27B9">
        <w:rPr>
          <w:rFonts w:cs="Simplified Arabic"/>
          <w:snapToGrid w:val="0"/>
          <w:kern w:val="22"/>
          <w:rtl/>
          <w:lang w:val="en-GB" w:eastAsia="en-US"/>
        </w:rPr>
        <w:t xml:space="preserve">، بالتعاون مع الفريق الاستشاري غير الرسمي </w:t>
      </w:r>
      <w:r w:rsidRPr="00BF27B9">
        <w:rPr>
          <w:rFonts w:cs="Simplified Arabic" w:hint="cs"/>
          <w:snapToGrid w:val="0"/>
          <w:kern w:val="22"/>
          <w:rtl/>
          <w:lang w:val="en-GB" w:eastAsia="en-US"/>
        </w:rPr>
        <w:t>المعني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ب</w:t>
      </w:r>
      <w:r w:rsidRPr="00BF27B9">
        <w:rPr>
          <w:rFonts w:cs="Simplified Arabic"/>
          <w:snapToGrid w:val="0"/>
          <w:kern w:val="22"/>
          <w:rtl/>
          <w:lang w:val="en-GB" w:eastAsia="en-US"/>
        </w:rPr>
        <w:t>التعاون التقني والعلمي،</w:t>
      </w:r>
      <w:r w:rsidRPr="00BF27B9">
        <w:rPr>
          <w:rStyle w:val="FootnoteReference"/>
          <w:rFonts w:cs="Simplified Arabic"/>
          <w:snapToGrid w:val="0"/>
          <w:kern w:val="22"/>
          <w:rtl/>
          <w:lang w:val="en-GB" w:eastAsia="en-US"/>
        </w:rPr>
        <w:footnoteReference w:id="232"/>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 xml:space="preserve">بإعداد </w:t>
      </w:r>
      <w:r w:rsidRPr="00BF27B9">
        <w:rPr>
          <w:rFonts w:cs="Simplified Arabic"/>
          <w:snapToGrid w:val="0"/>
          <w:kern w:val="22"/>
          <w:rtl/>
          <w:lang w:val="en-GB" w:eastAsia="en-US"/>
        </w:rPr>
        <w:t xml:space="preserve">مقترح لبرنامج عمل محدث لآلية غرفة تبادل المعلومات، يتماشى مع </w:t>
      </w:r>
      <w:r w:rsidRPr="00BF27B9">
        <w:rPr>
          <w:rFonts w:cs="Simplified Arabic" w:hint="cs"/>
          <w:snapToGrid w:val="0"/>
          <w:kern w:val="22"/>
          <w:rtl/>
          <w:lang w:val="en-GB" w:eastAsia="en-US"/>
        </w:rPr>
        <w:t>ال</w:t>
      </w:r>
      <w:r w:rsidRPr="00BF27B9">
        <w:rPr>
          <w:rFonts w:cs="Simplified Arabic"/>
          <w:snapToGrid w:val="0"/>
          <w:kern w:val="22"/>
          <w:rtl/>
          <w:lang w:val="en-GB" w:eastAsia="en-US"/>
        </w:rPr>
        <w:t>إطار</w:t>
      </w:r>
      <w:r w:rsidRPr="00BF27B9">
        <w:rPr>
          <w:rFonts w:cs="Simplified Arabic" w:hint="cs"/>
          <w:snapToGrid w:val="0"/>
          <w:kern w:val="22"/>
          <w:rtl/>
          <w:lang w:val="en-GB" w:eastAsia="en-US"/>
        </w:rPr>
        <w:t xml:space="preserve"> العالمي</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ل</w:t>
      </w:r>
      <w:r w:rsidRPr="00BF27B9">
        <w:rPr>
          <w:rFonts w:cs="Simplified Arabic"/>
          <w:snapToGrid w:val="0"/>
          <w:kern w:val="22"/>
          <w:rtl/>
          <w:lang w:val="en-GB" w:eastAsia="en-US"/>
        </w:rPr>
        <w:t>لتنوع البيولوجي لما بعد عام 2020 وال</w:t>
      </w:r>
      <w:r w:rsidRPr="00BF27B9">
        <w:rPr>
          <w:rFonts w:cs="Simplified Arabic" w:hint="cs"/>
          <w:snapToGrid w:val="0"/>
          <w:kern w:val="22"/>
          <w:rtl/>
          <w:lang w:val="en-GB" w:eastAsia="en-US"/>
        </w:rPr>
        <w:t>قرارات</w:t>
      </w:r>
      <w:r w:rsidRPr="00BF27B9">
        <w:rPr>
          <w:rFonts w:cs="Simplified Arabic"/>
          <w:snapToGrid w:val="0"/>
          <w:kern w:val="22"/>
          <w:rtl/>
          <w:lang w:val="en-GB" w:eastAsia="en-US"/>
        </w:rPr>
        <w:t xml:space="preserve"> ذات الصلة، وتقديم الاقتراح ل</w:t>
      </w:r>
      <w:r w:rsidRPr="00BF27B9">
        <w:rPr>
          <w:rFonts w:cs="Simplified Arabic" w:hint="cs"/>
          <w:snapToGrid w:val="0"/>
          <w:kern w:val="22"/>
          <w:rtl/>
          <w:lang w:val="en-GB" w:eastAsia="en-US"/>
        </w:rPr>
        <w:t>ت</w:t>
      </w:r>
      <w:r w:rsidRPr="00BF27B9">
        <w:rPr>
          <w:rFonts w:cs="Simplified Arabic"/>
          <w:snapToGrid w:val="0"/>
          <w:kern w:val="22"/>
          <w:rtl/>
          <w:lang w:val="en-GB" w:eastAsia="en-US"/>
        </w:rPr>
        <w:t xml:space="preserve">نظر فيه </w:t>
      </w:r>
      <w:r w:rsidRPr="00BF27B9">
        <w:rPr>
          <w:rFonts w:cs="Simplified Arabic" w:hint="cs"/>
          <w:snapToGrid w:val="0"/>
          <w:kern w:val="22"/>
          <w:rtl/>
          <w:lang w:val="en-GB" w:eastAsia="en-US"/>
        </w:rPr>
        <w:t xml:space="preserve">الهيئة </w:t>
      </w:r>
      <w:r w:rsidRPr="00BF27B9">
        <w:rPr>
          <w:rFonts w:cs="Simplified Arabic"/>
          <w:snapToGrid w:val="0"/>
          <w:kern w:val="22"/>
          <w:rtl/>
          <w:lang w:val="en-GB" w:eastAsia="en-US"/>
        </w:rPr>
        <w:t>الفرع</w:t>
      </w:r>
      <w:r w:rsidRPr="00BF27B9">
        <w:rPr>
          <w:rFonts w:cs="Simplified Arabic" w:hint="cs"/>
          <w:snapToGrid w:val="0"/>
          <w:kern w:val="22"/>
          <w:rtl/>
          <w:lang w:val="en-GB" w:eastAsia="en-US"/>
        </w:rPr>
        <w:t>ية</w:t>
      </w:r>
      <w:r w:rsidRPr="00BF27B9">
        <w:rPr>
          <w:rFonts w:cs="Simplified Arabic"/>
          <w:snapToGrid w:val="0"/>
          <w:kern w:val="22"/>
          <w:rtl/>
          <w:lang w:val="en-GB" w:eastAsia="en-US"/>
        </w:rPr>
        <w:t xml:space="preserve"> </w:t>
      </w:r>
      <w:r w:rsidRPr="00BF27B9">
        <w:rPr>
          <w:rFonts w:cs="Simplified Arabic" w:hint="cs"/>
          <w:snapToGrid w:val="0"/>
          <w:kern w:val="22"/>
          <w:rtl/>
          <w:lang w:val="en-GB" w:eastAsia="en-US"/>
        </w:rPr>
        <w:t>ل</w:t>
      </w:r>
      <w:r w:rsidRPr="00BF27B9">
        <w:rPr>
          <w:rFonts w:cs="Simplified Arabic"/>
          <w:snapToGrid w:val="0"/>
          <w:kern w:val="22"/>
          <w:rtl/>
          <w:lang w:val="en-GB" w:eastAsia="en-US"/>
        </w:rPr>
        <w:t>لتنفيذ في اجتماعه</w:t>
      </w:r>
      <w:r w:rsidRPr="00BF27B9">
        <w:rPr>
          <w:rFonts w:cs="Simplified Arabic" w:hint="cs"/>
          <w:snapToGrid w:val="0"/>
          <w:kern w:val="22"/>
          <w:rtl/>
          <w:lang w:val="en-GB" w:eastAsia="en-US"/>
        </w:rPr>
        <w:t>ا</w:t>
      </w:r>
      <w:r w:rsidRPr="00BF27B9">
        <w:rPr>
          <w:rFonts w:cs="Simplified Arabic"/>
          <w:snapToGrid w:val="0"/>
          <w:kern w:val="22"/>
          <w:rtl/>
          <w:lang w:val="en-GB" w:eastAsia="en-US"/>
        </w:rPr>
        <w:t xml:space="preserve"> الرابع و</w:t>
      </w:r>
      <w:r w:rsidRPr="00BF27B9">
        <w:rPr>
          <w:rFonts w:cs="Simplified Arabic" w:hint="cs"/>
          <w:snapToGrid w:val="0"/>
          <w:kern w:val="22"/>
          <w:rtl/>
          <w:lang w:val="en-GB" w:eastAsia="en-US"/>
        </w:rPr>
        <w:t>ليوافق عليه</w:t>
      </w:r>
      <w:r w:rsidRPr="00BF27B9">
        <w:rPr>
          <w:rFonts w:cs="Simplified Arabic"/>
          <w:snapToGrid w:val="0"/>
          <w:kern w:val="22"/>
          <w:rtl/>
          <w:lang w:val="en-GB" w:eastAsia="en-US"/>
        </w:rPr>
        <w:t xml:space="preserve"> مؤتمر الأطراف في اجتماعه السادس</w:t>
      </w:r>
      <w:r w:rsidRPr="00BF27B9">
        <w:rPr>
          <w:rFonts w:cs="Simplified Arabic" w:hint="cs"/>
          <w:snapToGrid w:val="0"/>
          <w:kern w:val="22"/>
          <w:rtl/>
          <w:lang w:val="en-GB" w:eastAsia="en-US"/>
        </w:rPr>
        <w:t> </w:t>
      </w:r>
      <w:r w:rsidRPr="00BF27B9">
        <w:rPr>
          <w:rFonts w:cs="Simplified Arabic"/>
          <w:snapToGrid w:val="0"/>
          <w:kern w:val="22"/>
          <w:rtl/>
          <w:lang w:val="en-GB" w:eastAsia="en-US"/>
        </w:rPr>
        <w:t>عشر؛</w:t>
      </w:r>
    </w:p>
    <w:p w:rsidR="00BC1AE4" w:rsidRPr="00BF27B9" w:rsidRDefault="00BC1AE4" w:rsidP="00BC1AE4">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eastAsia="en-US"/>
        </w:rPr>
      </w:pPr>
      <w:r w:rsidRPr="00BF27B9">
        <w:rPr>
          <w:rFonts w:cs="Simplified Arabic"/>
          <w:snapToGrid w:val="0"/>
          <w:kern w:val="22"/>
          <w:rtl/>
          <w:lang w:val="en-GB" w:eastAsia="en-US"/>
        </w:rPr>
        <w:t>(</w:t>
      </w:r>
      <w:r w:rsidRPr="00BF27B9">
        <w:rPr>
          <w:rFonts w:cs="Simplified Arabic" w:hint="cs"/>
          <w:snapToGrid w:val="0"/>
          <w:kern w:val="22"/>
          <w:rtl/>
          <w:lang w:val="en-GB" w:eastAsia="en-US"/>
        </w:rPr>
        <w:t>ز</w:t>
      </w:r>
      <w:r w:rsidRPr="00BF27B9">
        <w:rPr>
          <w:rFonts w:cs="Simplified Arabic"/>
          <w:snapToGrid w:val="0"/>
          <w:kern w:val="22"/>
          <w:rtl/>
          <w:lang w:val="en-GB" w:eastAsia="en-US"/>
        </w:rPr>
        <w:t>)</w:t>
      </w:r>
      <w:r w:rsidRPr="00BF27B9">
        <w:rPr>
          <w:rFonts w:cs="Simplified Arabic" w:hint="cs"/>
          <w:snapToGrid w:val="0"/>
          <w:kern w:val="22"/>
          <w:rtl/>
          <w:lang w:val="en-GB" w:eastAsia="en-US"/>
        </w:rPr>
        <w:tab/>
      </w:r>
      <w:r w:rsidRPr="00BF27B9">
        <w:rPr>
          <w:rFonts w:cs="Simplified Arabic"/>
          <w:snapToGrid w:val="0"/>
          <w:kern w:val="22"/>
          <w:rtl/>
          <w:lang w:val="en-GB" w:eastAsia="en-US"/>
        </w:rPr>
        <w:t>تقديم تقرير مرحلي أول عن الأنشطة المذكورة أعلاه لتنظر فيه الهيئة الفرعية للتنفيذ في اجتماعها الرابع.</w:t>
      </w:r>
    </w:p>
    <w:p w:rsidR="00FD05FF" w:rsidRPr="008528EE" w:rsidRDefault="00FD05FF" w:rsidP="00F47A53">
      <w:pPr>
        <w:bidi/>
        <w:spacing w:before="120" w:after="120" w:line="216" w:lineRule="auto"/>
        <w:jc w:val="center"/>
        <w:rPr>
          <w:rFonts w:cs="Simplified Arabic"/>
          <w:i/>
          <w:iCs/>
          <w:sz w:val="20"/>
          <w:szCs w:val="22"/>
          <w:rtl/>
          <w:lang w:val="en-US"/>
        </w:rPr>
      </w:pPr>
      <w:r w:rsidRPr="008528EE">
        <w:rPr>
          <w:rFonts w:cs="Simplified Arabic" w:hint="cs"/>
          <w:i/>
          <w:iCs/>
          <w:sz w:val="20"/>
          <w:szCs w:val="22"/>
          <w:rtl/>
          <w:lang w:val="en-US"/>
        </w:rPr>
        <w:t>المرفق</w:t>
      </w:r>
    </w:p>
    <w:p w:rsidR="00FD05FF" w:rsidRPr="008528EE" w:rsidRDefault="00FD05FF" w:rsidP="00FD05FF">
      <w:pPr>
        <w:kinsoku w:val="0"/>
        <w:overflowPunct w:val="0"/>
        <w:autoSpaceDE w:val="0"/>
        <w:autoSpaceDN w:val="0"/>
        <w:bidi/>
        <w:adjustRightInd w:val="0"/>
        <w:snapToGrid w:val="0"/>
        <w:spacing w:before="120" w:after="120" w:line="216" w:lineRule="auto"/>
        <w:ind w:left="855" w:right="851"/>
        <w:jc w:val="center"/>
        <w:rPr>
          <w:rFonts w:cs="Simplified Arabic"/>
          <w:b/>
          <w:bCs/>
          <w:sz w:val="20"/>
          <w:szCs w:val="22"/>
          <w:rtl/>
          <w:lang w:val="en-GB" w:eastAsia="en-US" w:bidi="ar-EG"/>
        </w:rPr>
      </w:pPr>
      <w:r w:rsidRPr="008528EE">
        <w:rPr>
          <w:rFonts w:cs="Simplified Arabic" w:hint="cs"/>
          <w:b/>
          <w:bCs/>
          <w:sz w:val="20"/>
          <w:szCs w:val="22"/>
          <w:rtl/>
          <w:lang w:val="en-GB" w:eastAsia="en-US" w:bidi="ar-EG"/>
        </w:rPr>
        <w:t>[مكون إدارة المعارف في الإطار العالمي للتنوع البيولوجي لما بعد عام 2020</w:t>
      </w:r>
    </w:p>
    <w:p w:rsidR="00FD05FF" w:rsidRPr="008528EE" w:rsidRDefault="00FD05FF" w:rsidP="001805EF">
      <w:pPr>
        <w:bidi/>
        <w:jc w:val="center"/>
        <w:rPr>
          <w:rFonts w:cs="Simplified Arabic"/>
          <w:b/>
          <w:caps/>
          <w:snapToGrid w:val="0"/>
          <w:kern w:val="22"/>
          <w:sz w:val="20"/>
          <w:szCs w:val="22"/>
          <w:lang w:val="en-GB" w:eastAsia="en-US" w:bidi="ar-EG"/>
        </w:rPr>
      </w:pPr>
      <w:bookmarkStart w:id="179" w:name="_Toc118802242"/>
      <w:r w:rsidRPr="008528EE">
        <w:rPr>
          <w:rFonts w:cs="Simplified Arabic"/>
          <w:bCs/>
          <w:caps/>
          <w:sz w:val="20"/>
          <w:szCs w:val="22"/>
          <w:rtl/>
          <w:lang w:val="en-GB" w:eastAsia="en-US" w:bidi="ar-EG"/>
        </w:rPr>
        <w:t>أولا-</w:t>
      </w:r>
      <w:r w:rsidRPr="008528EE">
        <w:rPr>
          <w:rFonts w:cs="Simplified Arabic"/>
          <w:bCs/>
          <w:caps/>
          <w:sz w:val="20"/>
          <w:szCs w:val="22"/>
          <w:rtl/>
          <w:lang w:val="en-GB" w:eastAsia="en-US" w:bidi="ar-EG"/>
        </w:rPr>
        <w:tab/>
        <w:t>مقدمة</w:t>
      </w:r>
      <w:bookmarkEnd w:id="179"/>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 xml:space="preserve">في المقرر </w:t>
      </w:r>
      <w:hyperlink r:id="rId37" w:history="1">
        <w:r w:rsidRPr="008528EE">
          <w:rPr>
            <w:rFonts w:cs="Simplified Arabic" w:hint="cs"/>
            <w:color w:val="0000FF"/>
            <w:sz w:val="20"/>
            <w:szCs w:val="22"/>
            <w:u w:val="single"/>
            <w:rtl/>
            <w:lang w:val="en-GB" w:eastAsia="en-US" w:bidi="ar-EG"/>
          </w:rPr>
          <w:t>14/25</w:t>
        </w:r>
      </w:hyperlink>
      <w:r w:rsidRPr="008528EE">
        <w:rPr>
          <w:rFonts w:cs="Simplified Arabic" w:hint="cs"/>
          <w:sz w:val="20"/>
          <w:szCs w:val="22"/>
          <w:rtl/>
          <w:lang w:val="en-GB" w:eastAsia="en-US" w:bidi="ar-EG"/>
        </w:rPr>
        <w:t xml:space="preserve">، طلب مؤتمر الأطراف إلى الأمينة التنفيذية أن تقوم، بالتشاور مع اللجان الاستشارية غير الرسمية لآلية غرفة تبادل المعلومات وغرفة تبادل معلومات السلامة الأحيائية وغرفة تبادل معلومات الحصول وتقاسم المنافع، بتطوير مكون لإدارة المعارف كجزء من العملية التحضيرية للإطار العالمي للتنوع البيولوجي لما بعد عام 2020. </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وتقر الأحكام والقرارات المختلفة للاتفاقيات والعمليات المتعلقة بالتنوع البيولوجي بالأهمية الحاسمة لإدارة المعلومات والمعارف لتحقيق أهدافها.</w:t>
      </w:r>
      <w:r w:rsidRPr="008528EE">
        <w:rPr>
          <w:rFonts w:cs="Simplified Arabic"/>
          <w:sz w:val="20"/>
          <w:szCs w:val="22"/>
          <w:vertAlign w:val="superscript"/>
          <w:rtl/>
          <w:lang w:val="en-GB" w:eastAsia="en-US" w:bidi="ar-EG"/>
        </w:rPr>
        <w:footnoteReference w:id="233"/>
      </w:r>
      <w:r w:rsidRPr="008528EE">
        <w:rPr>
          <w:rFonts w:cs="Simplified Arabic" w:hint="cs"/>
          <w:sz w:val="20"/>
          <w:szCs w:val="22"/>
          <w:rtl/>
          <w:lang w:val="en-GB" w:eastAsia="en-US" w:bidi="ar-EG"/>
        </w:rPr>
        <w:t xml:space="preserve"> وتضمنت الخطة الاستراتيجية للتنوع البيولوجي 2011-2020 الغاية هاء: تعزيز التنفيذ من خلال التخطيط التشاركي، وإدارة المعارف وبناء القدرات.</w:t>
      </w:r>
      <w:r w:rsidRPr="008528EE">
        <w:rPr>
          <w:rFonts w:cs="Simplified Arabic"/>
          <w:sz w:val="20"/>
          <w:szCs w:val="22"/>
          <w:vertAlign w:val="superscript"/>
          <w:rtl/>
          <w:lang w:val="en-GB" w:eastAsia="en-US" w:bidi="ar-EG"/>
        </w:rPr>
        <w:footnoteReference w:id="234"/>
      </w:r>
      <w:r w:rsidRPr="008528EE">
        <w:rPr>
          <w:rFonts w:cs="Simplified Arabic" w:hint="cs"/>
          <w:sz w:val="20"/>
          <w:szCs w:val="22"/>
          <w:rtl/>
          <w:lang w:val="en-GB" w:eastAsia="en-US" w:bidi="ar-EG"/>
        </w:rPr>
        <w:t xml:space="preserve"> وتضمنت أيضا الهدف 19 الذي ينص على ما يلي: "بحلول عام 2020، إتمام تحسين المعارف والقاعدة العلمية والتكنولوجيات المتعلقة بالتنوع البيولوجي وقيمه ووظيفته وحالته واتجاهاته والآثار المترتبة على فقدانه، وتقاسم هذه المعارف والقاعدة العلمية والتكنولوجيات ونقلها وتطبيقها على نطاق واسع".</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وأقرت الخطة الاستراتيجية للتنوع البيولوجي 2011-2020 بأن تحقيق غاياتها وأهدافها سيتطلب آليات دعم محسنة، بما في ذلك توليد المعارف واستخدامها وتقاسمها، وأشارت إلى أن للأطراف وأصحاب المصلحة معا بمثابة ثروة من الخبرات وحالات الممارسات الجيدة والأدوات والتوجيهات وأن هناك معلومات مفيدة إضافية خارج هذه الدائرة. ولذا، دعت الخطة إلى إنشاء شبكة لمعارف التنوع البيولوجي، بما في ذلك قاعدة بيانات وشبكة للممارسين، لتجميع هذه المعارف والخبرات وإتاحتها من خلال آلية غرفة تبادل المعلومات.</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وأشار الإصدار الخامس من </w:t>
      </w:r>
      <w:r w:rsidRPr="008528EE">
        <w:rPr>
          <w:rFonts w:cs="Simplified Arabic" w:hint="cs"/>
          <w:i/>
          <w:iCs/>
          <w:sz w:val="20"/>
          <w:szCs w:val="22"/>
          <w:rtl/>
          <w:lang w:val="en-GB" w:eastAsia="en-US" w:bidi="ar-EG"/>
        </w:rPr>
        <w:t xml:space="preserve">نشرة التوقعات العالمية للتنوع البيولوجي </w:t>
      </w:r>
      <w:r w:rsidRPr="008528EE">
        <w:rPr>
          <w:rFonts w:cs="Simplified Arabic" w:hint="cs"/>
          <w:sz w:val="20"/>
          <w:szCs w:val="22"/>
          <w:rtl/>
          <w:lang w:val="en-GB" w:eastAsia="en-US" w:bidi="ar-EG"/>
        </w:rPr>
        <w:t>إلى أنه أُحرز تقدم كبير منذ عام 2010 في مجال توليد المعارف والمعلومات والبيانات المتعلقة بالتنوع البيولوجي وتقاسمها وتقييمها، بجانب تجميع البيانات الضخمة، والتطورات في النمذجة والذكاء الاصطناعي التي تفتح آفاقا جديدة لتحسين فهم المحيط الحيوي. ومع ذلك، لا تزال هناك اختلالات كبيرة في الموقع والتركيز التصنيفي للدراسات والرصد. ولا تزال أيضا فجوات المعلومات قائمة فيما يتعلق بعواقب فقدان التنوع البيولوجي على الشعوب، ويعد تطبيق معارف التنوع البيولوجي في صنع القرار محدودا.</w:t>
      </w:r>
      <w:r w:rsidRPr="008528EE">
        <w:rPr>
          <w:rFonts w:cs="Simplified Arabic"/>
          <w:sz w:val="20"/>
          <w:szCs w:val="22"/>
          <w:vertAlign w:val="superscript"/>
          <w:rtl/>
          <w:lang w:val="en-GB" w:eastAsia="en-US" w:bidi="ar-EG"/>
        </w:rPr>
        <w:footnoteReference w:id="235"/>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وخلال اجتماعات الفريق العامل المفتوح العضوية المعني بالإطار العالمي للتنوع البيولوجي لما بعد عام 2020 وفي المشاورات الإقليمية والمواضيعية ذات الصلة، تم تحديد إدارة المعارف كإحدى الوسائل الحاسمة للتنفيذ الناجح للإطار العالمي للتنوع البيولوجي لما بعد عام 2020، إلى جانب حشد الموارد وبناء القدرات والتعاون التقني والعلمي والاتصالات.</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lastRenderedPageBreak/>
        <w:t>وتحدد هذه الوثيقة عناصر مكوّن إدارة المعارف في الإطار العالمي للتنوع البيولوجي لما بعد عام 2020 والاستراتيجيات الممكنة لتشغيله. ويقدم القسم ثانيا مقدمة وإطارا مفاهيميا لمكون إدارة المعارف، بينما يوضح القسم ثالثا الأساس المنطقي والأهداف والأثر المتوقع لمكون إدارة المعارف؛ ويقدم القسم رابعا استراتيجيات لتعزيز إدارة المعارف دعما للإطار العالمي للتنوع البيولوجي لما بعد عام 2020؛ ويوضح القسم خامسا الخيارات الممكنة لإعداد إطار للتنفيذ.</w:t>
      </w:r>
    </w:p>
    <w:p w:rsidR="00FD05FF" w:rsidRPr="008528EE" w:rsidRDefault="00FD05FF" w:rsidP="001805EF">
      <w:pPr>
        <w:bidi/>
        <w:jc w:val="center"/>
        <w:rPr>
          <w:rFonts w:cs="Simplified Arabic"/>
          <w:b/>
          <w:bCs/>
          <w:sz w:val="20"/>
          <w:szCs w:val="22"/>
          <w:lang w:val="en-GB" w:eastAsia="en-US" w:bidi="ar-EG"/>
        </w:rPr>
      </w:pPr>
      <w:bookmarkStart w:id="180" w:name="_Toc118802243"/>
      <w:r w:rsidRPr="008528EE">
        <w:rPr>
          <w:rFonts w:cs="Simplified Arabic" w:hint="cs"/>
          <w:b/>
          <w:bCs/>
          <w:sz w:val="20"/>
          <w:szCs w:val="22"/>
          <w:rtl/>
          <w:lang w:val="en-GB" w:eastAsia="en-US" w:bidi="ar-EG"/>
        </w:rPr>
        <w:t>ألف-</w:t>
      </w:r>
      <w:r w:rsidRPr="008528EE">
        <w:rPr>
          <w:rFonts w:cs="Simplified Arabic" w:hint="cs"/>
          <w:b/>
          <w:bCs/>
          <w:sz w:val="20"/>
          <w:szCs w:val="22"/>
          <w:rtl/>
          <w:lang w:val="en-GB" w:eastAsia="en-US" w:bidi="ar-EG"/>
        </w:rPr>
        <w:tab/>
        <w:t>الأساس المنطقي لمكون إدارة المعارف</w:t>
      </w:r>
      <w:bookmarkEnd w:id="180"/>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تعد إدارة المعارف أحد الوسائل الاستراتيجية الرئيسية للتنفيذ التي ستدعم تحقيق غايات وأهداف الإطار العالمي للتنوع البيولوجي لما بعد عام 2020. ويعتبر الوصول السهل وفي الوقت المناسب إلى أفضل أصول بيانات ومعلومات ومعارف التنوع البيولوجي المتاحة والملائمة للغرض أمرا بالغ الأهمية لفعالية التخطيط، وصياغة السياسات، وصنع القرارات، والتنفيذ. ومع ذلك، لا تزال العديد من الحكومات والمنظمات تواجه عدة تحديات في تنفيذ العمليات والمبادرات الفعالة في مجال إدارة المعارف. ففي العديد من البلدان، لاسيما البلدان النامية والبلدان التي تمر اقتصاداتها بمرحلة انتقال، فإن البيانات والمعلومات والمعارف، المتعلقة بالتنوع البيولوجي والتي يطلبها مقررو السياسات والممارسون والشعوب الأصلية والمجتمعات المحلية والعلماء، محدودة. وعلاوة على ذلك، فإن الكثير من البيانات والمعلومات والمعارف المتاحة مجزأ، أو يصعب العثور عليه أو يتعذر الوصول إليه.</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وأشار اجتماع للخبراء عقدته مبادرة كامبردج للحفظ في كامبردج، المملكة المتحدة، في الفترة من 10 إلى 12</w:t>
      </w:r>
      <w:r w:rsidRPr="008528EE">
        <w:rPr>
          <w:rFonts w:cs="Simplified Arabic" w:hint="eastAsia"/>
          <w:sz w:val="20"/>
          <w:szCs w:val="22"/>
          <w:rtl/>
          <w:lang w:val="en-GB" w:eastAsia="en-US" w:bidi="ar-EG"/>
        </w:rPr>
        <w:t> </w:t>
      </w:r>
      <w:r w:rsidRPr="008528EE">
        <w:rPr>
          <w:rFonts w:cs="Simplified Arabic" w:hint="cs"/>
          <w:sz w:val="20"/>
          <w:szCs w:val="22"/>
          <w:rtl/>
          <w:lang w:val="en-GB" w:eastAsia="en-US" w:bidi="ar-EG"/>
        </w:rPr>
        <w:t xml:space="preserve">أبريل/نيسان 2018 من أجل الارتقاء بفهم الحاجة إلى إسناد إعداد الإطار العالمي للتنوع البيولوجي لما بعد عام 2020 إلى الأدلة المتاحة، إلى عدة أمور من بينها أن هناك بيانات ومعلومات ومعارف مهمة متاحة، ولكن غالبا ما يتعذر الوصول إليها من جانب من يمكنهم استخدامها لتحقيق تأثير جيد. وتتضمن بعض أسباب هذا الوضع برامج حظر الاستخدام بدون دفع </w:t>
      </w:r>
      <w:r w:rsidRPr="008528EE">
        <w:rPr>
          <w:rFonts w:cs="Simplified Arabic"/>
          <w:sz w:val="20"/>
          <w:szCs w:val="22"/>
          <w:lang w:val="en-GB" w:eastAsia="en-US" w:bidi="ar-EG"/>
        </w:rPr>
        <w:t>Paywall</w:t>
      </w:r>
      <w:r w:rsidRPr="008528EE">
        <w:rPr>
          <w:rFonts w:cs="Simplified Arabic" w:hint="cs"/>
          <w:sz w:val="20"/>
          <w:szCs w:val="22"/>
          <w:rtl/>
          <w:lang w:val="en-GB" w:eastAsia="en-US" w:bidi="ar-EG"/>
        </w:rPr>
        <w:t>، أو السرية أو ببساطة عدم العلم بوجودها أو عدم معرفة كيفية استخدامها. وأكد المشاركون على الحاجة إلى تيسير "اكتشاف" البيانات والمعلومات والمعارف ذات الصلة من جميع المصادر وتيسير استخدامها. وألقوا الضوء أيضا على القيمة المحتملة لإعداد استراتيجية لتوليد المعارف أو البحوث لتحديد المعارف المطلوبة لدعم تنفيذ الإطار العالمي للتنوع البيولوجي لما بعد عام 2020 بشكل واضح. وأخيرا، شدد الخبراء على أن فعالية أي استراتيجية لتوليد المعارف أو البحوث تقتضي ضرورة إدراج أدلة من نظم المعارف المختلفة، ولا سيما نظم المعارف التقليدية.</w:t>
      </w:r>
      <w:r w:rsidRPr="008528EE">
        <w:rPr>
          <w:rFonts w:cs="Simplified Arabic"/>
          <w:sz w:val="20"/>
          <w:szCs w:val="22"/>
          <w:vertAlign w:val="superscript"/>
          <w:rtl/>
          <w:lang w:val="en-GB" w:eastAsia="en-US" w:bidi="ar-EG"/>
        </w:rPr>
        <w:footnoteReference w:id="236"/>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ويهدف مكون إدارة المعارف إلى معالجة بعض القضايا المذكورة أعلاه، بما في ذلك الحواجز التي تحول دون الاستخدام الفعال لبيانات ومعلومات ومعارف التنوع البيولوجي القائمة، من خلال الاستفادة من المبادرات والشبكات القائمة لإدارة معارف التنوع البيولوجي، وسد الفجوات التي تحول دون استخدامها بشكل كامل وتعزيز التنسيق والتعاون فيما بينها. وتدعو هذه الجهود إلى الاعتراف بمساهمات مختلف المؤسسات الحكومية وغير الحكومية، والمنظمات الإقليمية والدولية، والباحثين، والممارسين وأصحاب المصلحة الآخرين المشاركين في إدارة معارف التنوع البيولوجي وتحسين هذه المساهمات.</w:t>
      </w:r>
    </w:p>
    <w:p w:rsidR="00FD05FF" w:rsidRPr="008528EE" w:rsidRDefault="00FD05FF" w:rsidP="001805EF">
      <w:pPr>
        <w:bidi/>
        <w:jc w:val="center"/>
        <w:rPr>
          <w:rFonts w:cs="Simplified Arabic"/>
          <w:b/>
          <w:bCs/>
          <w:sz w:val="20"/>
          <w:szCs w:val="22"/>
          <w:lang w:val="en-GB" w:eastAsia="en-US" w:bidi="ar-EG"/>
        </w:rPr>
      </w:pPr>
      <w:bookmarkStart w:id="181" w:name="_Toc118802244"/>
      <w:r w:rsidRPr="008528EE">
        <w:rPr>
          <w:rFonts w:cs="Simplified Arabic" w:hint="cs"/>
          <w:b/>
          <w:bCs/>
          <w:sz w:val="20"/>
          <w:szCs w:val="22"/>
          <w:rtl/>
          <w:lang w:val="en-GB" w:eastAsia="en-US" w:bidi="ar-EG"/>
        </w:rPr>
        <w:t>باء-</w:t>
      </w:r>
      <w:r w:rsidRPr="008528EE">
        <w:rPr>
          <w:rFonts w:cs="Simplified Arabic" w:hint="cs"/>
          <w:b/>
          <w:bCs/>
          <w:sz w:val="20"/>
          <w:szCs w:val="22"/>
          <w:rtl/>
          <w:lang w:val="en-GB" w:eastAsia="en-US" w:bidi="ar-EG"/>
        </w:rPr>
        <w:tab/>
        <w:t xml:space="preserve"> نطاق مكون إدارة المعارف</w:t>
      </w:r>
      <w:bookmarkEnd w:id="181"/>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في سياق هذا المكون، تشمل إدارة المعارف مجموعة من العمليات والاستراتيجيات والممارسات التي يتم من خلالها توليد معارف ومعلومات وبيانات التنوع البيولوجي، واستكشافها وجمعها، وتنظيمها/تنسيقها، وتخزينها، وتقاسمها، واستخدامها/تطبيقها من أجل تحقيق الأهداف والنواتج المتعلقة بالتنوع البيولوجي. وقد تتضمن هذه الأهداف عمليات مستنيرة لوضع السياسات واتخاذ القرارات والتخطيط والتنفيذ أو التعلم التنظيمي المستمر من خلال جمع وتقاسم أفضل الممارسات والدروس المستفادة من الأنشطة السابقة من أجل الاسترشاد بها أو استخدامها في تحسين الأنشطة المستقبلية.</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ويستخدم مكون إدارة المعارف أوصاف العمل التالية بناء على هرمية البيانات والمعلومات والمعارف والحكمة</w:t>
      </w:r>
      <w:r w:rsidRPr="008528EE">
        <w:rPr>
          <w:rFonts w:cs="Simplified Arabic"/>
          <w:sz w:val="20"/>
          <w:szCs w:val="22"/>
          <w:vertAlign w:val="superscript"/>
          <w:rtl/>
          <w:lang w:val="en-GB" w:eastAsia="en-US" w:bidi="ar-EG"/>
        </w:rPr>
        <w:footnoteReference w:id="237"/>
      </w:r>
      <w:r w:rsidRPr="008528EE">
        <w:rPr>
          <w:rFonts w:cs="Simplified Arabic" w:hint="cs"/>
          <w:sz w:val="20"/>
          <w:szCs w:val="22"/>
          <w:rtl/>
          <w:lang w:val="en-GB" w:eastAsia="en-US" w:bidi="ar-EG"/>
        </w:rPr>
        <w:t xml:space="preserve"> (انظر الشكل 1 أدناه):</w:t>
      </w:r>
    </w:p>
    <w:p w:rsidR="00FD05FF" w:rsidRPr="008528EE" w:rsidRDefault="00FD05FF" w:rsidP="00FD05FF">
      <w:pPr>
        <w:pStyle w:val="ListParagraph"/>
        <w:numPr>
          <w:ilvl w:val="0"/>
          <w:numId w:val="8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البيانات عبارة عن أرقام أو حقائق أن منتجات لملاحظات أولية لا تعني شيئا في كثير من الأحيان إلى أن تُنظم وتُعالج وتُفسر؛</w:t>
      </w:r>
    </w:p>
    <w:p w:rsidR="00FD05FF" w:rsidRPr="008528EE" w:rsidRDefault="00FD05FF" w:rsidP="00FD05FF">
      <w:pPr>
        <w:pStyle w:val="ListParagraph"/>
        <w:numPr>
          <w:ilvl w:val="0"/>
          <w:numId w:val="8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lastRenderedPageBreak/>
        <w:t>يمكن الإشارة إلى المعلومات على أنها بيانات جرى تنظيمها، وهيكلتها، ومعالجتها ووضعها في سياقها، مما يجعلها ذات مغزى، ومفيدة وذات صلة لغرض أو سياق معين؛</w:t>
      </w:r>
    </w:p>
    <w:p w:rsidR="00FD05FF" w:rsidRPr="008528EE" w:rsidRDefault="00FD05FF" w:rsidP="00FD05FF">
      <w:pPr>
        <w:pStyle w:val="ListParagraph"/>
        <w:numPr>
          <w:ilvl w:val="0"/>
          <w:numId w:val="8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تشير المعارف إلى المعلومات التي تُحول من خلال المعالجة المعرفية، والتفكير والتطبيق مما يؤدي إلى وعي أو فهم الأفراد أو المجتمعات لغرض معين أو في سياق محدد. ويمكن اكتساب المعارف من خلال التعلم أو التجربة أو الممارسة؛</w:t>
      </w:r>
    </w:p>
    <w:p w:rsidR="00FD05FF" w:rsidRPr="008528EE" w:rsidRDefault="00FD05FF" w:rsidP="00FD05FF">
      <w:pPr>
        <w:pStyle w:val="ListParagraph"/>
        <w:numPr>
          <w:ilvl w:val="0"/>
          <w:numId w:val="81"/>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تتعلق الحكمة بحدس الإنسان وبصيرته استنادا إلى التطبيق المتكرر للمعارف وسنوات الخبرة. وغالبا ما يتم تقنين الحكمة إلى معتقدات وتقاليد وفلسفات ومبادئ. ويمكن اعتبار معظم المعارف التقليدية للشعوب الأصلية والمجتمعات المحلية "حكمة".</w:t>
      </w:r>
    </w:p>
    <w:p w:rsidR="00FD05FF" w:rsidRPr="008528EE" w:rsidRDefault="00FD05FF" w:rsidP="00FD05FF">
      <w:pPr>
        <w:kinsoku w:val="0"/>
        <w:overflowPunct w:val="0"/>
        <w:autoSpaceDE w:val="0"/>
        <w:autoSpaceDN w:val="0"/>
        <w:bidi/>
        <w:adjustRightInd w:val="0"/>
        <w:snapToGrid w:val="0"/>
        <w:spacing w:after="120" w:line="216" w:lineRule="auto"/>
        <w:jc w:val="center"/>
        <w:rPr>
          <w:rFonts w:cs="Simplified Arabic"/>
          <w:b/>
          <w:bCs/>
          <w:sz w:val="20"/>
          <w:szCs w:val="22"/>
          <w:rtl/>
          <w:lang w:val="en-GB" w:eastAsia="en-US" w:bidi="ar-EG"/>
        </w:rPr>
      </w:pPr>
      <w:r w:rsidRPr="008528EE">
        <w:rPr>
          <w:rFonts w:cs="Simplified Arabic" w:hint="cs"/>
          <w:b/>
          <w:bCs/>
          <w:sz w:val="20"/>
          <w:szCs w:val="22"/>
          <w:rtl/>
          <w:lang w:val="en-GB" w:eastAsia="en-US" w:bidi="ar-EG"/>
        </w:rPr>
        <w:t>الشكل: هرم البيانات والمعلومات والمعارف والحكمة</w:t>
      </w:r>
    </w:p>
    <w:p w:rsidR="00FD05FF" w:rsidRPr="00BF27B9" w:rsidRDefault="00FD05FF" w:rsidP="00FD05FF">
      <w:pPr>
        <w:kinsoku w:val="0"/>
        <w:overflowPunct w:val="0"/>
        <w:autoSpaceDE w:val="0"/>
        <w:autoSpaceDN w:val="0"/>
        <w:bidi/>
        <w:adjustRightInd w:val="0"/>
        <w:snapToGrid w:val="0"/>
        <w:spacing w:after="120" w:line="216" w:lineRule="auto"/>
        <w:jc w:val="center"/>
        <w:rPr>
          <w:rFonts w:cs="Simplified Arabic"/>
          <w:i/>
          <w:iCs/>
          <w:sz w:val="22"/>
          <w:rtl/>
          <w:lang w:val="en-GB" w:eastAsia="en-US" w:bidi="ar-EG"/>
        </w:rPr>
      </w:pPr>
      <w:r w:rsidRPr="00BF27B9">
        <w:rPr>
          <w:rFonts w:cs="Simplified Arabic" w:hint="cs"/>
          <w:i/>
          <w:iCs/>
          <w:noProof/>
          <w:sz w:val="22"/>
          <w:lang w:val="en-US" w:eastAsia="en-US"/>
        </w:rPr>
        <w:drawing>
          <wp:inline distT="0" distB="0" distL="0" distR="0">
            <wp:extent cx="4396740" cy="2373112"/>
            <wp:effectExtent l="0" t="0" r="3810" b="825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21937" cy="2386712"/>
                    </a:xfrm>
                    <a:prstGeom prst="rect">
                      <a:avLst/>
                    </a:prstGeom>
                    <a:noFill/>
                    <a:ln>
                      <a:noFill/>
                    </a:ln>
                  </pic:spPr>
                </pic:pic>
              </a:graphicData>
            </a:graphic>
          </wp:inline>
        </w:drawing>
      </w:r>
    </w:p>
    <w:p w:rsidR="00FD05FF" w:rsidRPr="008528EE" w:rsidRDefault="00FD05FF" w:rsidP="00FD05FF">
      <w:pPr>
        <w:kinsoku w:val="0"/>
        <w:overflowPunct w:val="0"/>
        <w:autoSpaceDE w:val="0"/>
        <w:autoSpaceDN w:val="0"/>
        <w:bidi/>
        <w:adjustRightInd w:val="0"/>
        <w:snapToGrid w:val="0"/>
        <w:spacing w:after="120" w:line="216" w:lineRule="auto"/>
        <w:jc w:val="both"/>
        <w:rPr>
          <w:rFonts w:cs="Simplified Arabic"/>
          <w:i/>
          <w:iCs/>
          <w:sz w:val="20"/>
          <w:szCs w:val="22"/>
          <w:lang w:val="en-GB" w:eastAsia="en-US" w:bidi="ar-EG"/>
        </w:rPr>
      </w:pPr>
      <w:r w:rsidRPr="008528EE">
        <w:rPr>
          <w:rFonts w:cs="Simplified Arabic" w:hint="cs"/>
          <w:i/>
          <w:iCs/>
          <w:sz w:val="20"/>
          <w:szCs w:val="22"/>
          <w:rtl/>
          <w:lang w:val="en-GB" w:eastAsia="en-US" w:bidi="ar-EG"/>
        </w:rPr>
        <w:t xml:space="preserve">المصدر: </w:t>
      </w:r>
      <w:r w:rsidRPr="008528EE">
        <w:rPr>
          <w:rFonts w:cs="Simplified Arabic" w:hint="cs"/>
          <w:sz w:val="20"/>
          <w:szCs w:val="22"/>
          <w:rtl/>
          <w:lang w:val="en-GB" w:eastAsia="en-US" w:bidi="ar-EG"/>
        </w:rPr>
        <w:t>دراسة</w:t>
      </w:r>
      <w:r w:rsidRPr="008528EE">
        <w:rPr>
          <w:rFonts w:cs="Simplified Arabic"/>
          <w:sz w:val="20"/>
          <w:szCs w:val="22"/>
          <w:rtl/>
        </w:rPr>
        <w:t xml:space="preserve"> </w:t>
      </w:r>
      <w:r w:rsidRPr="008528EE">
        <w:rPr>
          <w:rFonts w:cs="Simplified Arabic"/>
          <w:kern w:val="22"/>
          <w:sz w:val="20"/>
          <w:szCs w:val="22"/>
          <w:lang w:val="en-GB" w:eastAsia="en-US"/>
        </w:rPr>
        <w:t>Luis O. Tedeschi</w:t>
      </w:r>
      <w:r w:rsidRPr="008528EE">
        <w:rPr>
          <w:rFonts w:cs="Simplified Arabic"/>
          <w:kern w:val="22"/>
          <w:sz w:val="20"/>
          <w:szCs w:val="22"/>
          <w:rtl/>
          <w:lang w:val="en-GB" w:eastAsia="en-US"/>
        </w:rPr>
        <w:t xml:space="preserve">، ندوة </w:t>
      </w:r>
      <w:r w:rsidRPr="008528EE">
        <w:rPr>
          <w:rFonts w:cs="Simplified Arabic"/>
          <w:kern w:val="22"/>
          <w:sz w:val="20"/>
          <w:szCs w:val="22"/>
          <w:lang w:val="en-GB" w:eastAsia="en-US"/>
        </w:rPr>
        <w:t>ASN-ASAS</w:t>
      </w:r>
      <w:r w:rsidRPr="008528EE">
        <w:rPr>
          <w:rFonts w:cs="Simplified Arabic"/>
          <w:kern w:val="22"/>
          <w:sz w:val="20"/>
          <w:szCs w:val="22"/>
          <w:rtl/>
          <w:lang w:val="en-GB" w:eastAsia="en-US"/>
        </w:rPr>
        <w:t xml:space="preserve">: مستقبل </w:t>
      </w:r>
      <w:r w:rsidRPr="008528EE">
        <w:rPr>
          <w:rFonts w:cs="Simplified Arabic" w:hint="cs"/>
          <w:kern w:val="22"/>
          <w:sz w:val="20"/>
          <w:szCs w:val="22"/>
          <w:rtl/>
          <w:lang w:val="en-GB" w:eastAsia="en-US"/>
        </w:rPr>
        <w:t>الدراسات التحليلية لل</w:t>
      </w:r>
      <w:r w:rsidRPr="008528EE">
        <w:rPr>
          <w:rFonts w:cs="Simplified Arabic"/>
          <w:kern w:val="22"/>
          <w:sz w:val="20"/>
          <w:szCs w:val="22"/>
          <w:rtl/>
          <w:lang w:val="en-GB" w:eastAsia="en-US"/>
        </w:rPr>
        <w:t>بيانات في</w:t>
      </w:r>
      <w:r w:rsidRPr="008528EE">
        <w:rPr>
          <w:rFonts w:cs="Simplified Arabic" w:hint="cs"/>
          <w:kern w:val="22"/>
          <w:sz w:val="20"/>
          <w:szCs w:val="22"/>
          <w:rtl/>
          <w:lang w:val="en-GB" w:eastAsia="en-US"/>
        </w:rPr>
        <w:t xml:space="preserve"> مجال</w:t>
      </w:r>
      <w:r w:rsidRPr="008528EE">
        <w:rPr>
          <w:rFonts w:cs="Simplified Arabic"/>
          <w:kern w:val="22"/>
          <w:sz w:val="20"/>
          <w:szCs w:val="22"/>
          <w:rtl/>
          <w:lang w:val="en-GB" w:eastAsia="en-US"/>
        </w:rPr>
        <w:t xml:space="preserve"> التغذية: النمذجة الرياضية في</w:t>
      </w:r>
      <w:r w:rsidRPr="008528EE">
        <w:rPr>
          <w:rFonts w:cs="Simplified Arabic" w:hint="cs"/>
          <w:kern w:val="22"/>
          <w:sz w:val="20"/>
          <w:szCs w:val="22"/>
          <w:rtl/>
          <w:lang w:val="en-GB" w:eastAsia="en-US"/>
        </w:rPr>
        <w:t xml:space="preserve"> مجال</w:t>
      </w:r>
      <w:r w:rsidRPr="008528EE">
        <w:rPr>
          <w:rFonts w:cs="Simplified Arabic"/>
          <w:kern w:val="22"/>
          <w:sz w:val="20"/>
          <w:szCs w:val="22"/>
          <w:rtl/>
          <w:lang w:val="en-GB" w:eastAsia="en-US"/>
        </w:rPr>
        <w:t xml:space="preserve"> تغذية الحيوانات المجترة: ال</w:t>
      </w:r>
      <w:r w:rsidRPr="008528EE">
        <w:rPr>
          <w:rFonts w:cs="Simplified Arabic" w:hint="cs"/>
          <w:kern w:val="22"/>
          <w:sz w:val="20"/>
          <w:szCs w:val="22"/>
          <w:rtl/>
          <w:lang w:val="en-GB" w:eastAsia="en-US"/>
        </w:rPr>
        <w:t>نهج</w:t>
      </w:r>
      <w:r w:rsidRPr="008528EE">
        <w:rPr>
          <w:rFonts w:cs="Simplified Arabic"/>
          <w:kern w:val="22"/>
          <w:sz w:val="20"/>
          <w:szCs w:val="22"/>
          <w:rtl/>
          <w:lang w:val="en-GB" w:eastAsia="en-US"/>
        </w:rPr>
        <w:t xml:space="preserve"> وال</w:t>
      </w:r>
      <w:r w:rsidRPr="008528EE">
        <w:rPr>
          <w:rFonts w:cs="Simplified Arabic" w:hint="cs"/>
          <w:kern w:val="22"/>
          <w:sz w:val="20"/>
          <w:szCs w:val="22"/>
          <w:rtl/>
          <w:lang w:val="en-GB" w:eastAsia="en-US"/>
        </w:rPr>
        <w:t>أمثلة</w:t>
      </w:r>
      <w:r w:rsidRPr="008528EE">
        <w:rPr>
          <w:rFonts w:cs="Simplified Arabic"/>
          <w:kern w:val="22"/>
          <w:sz w:val="20"/>
          <w:szCs w:val="22"/>
          <w:rtl/>
          <w:lang w:val="en-GB" w:eastAsia="en-US"/>
        </w:rPr>
        <w:t xml:space="preserve">، والنماذج الموجودة، والأفكار </w:t>
      </w:r>
      <w:r w:rsidRPr="008528EE">
        <w:rPr>
          <w:rFonts w:cs="Simplified Arabic" w:hint="cs"/>
          <w:kern w:val="22"/>
          <w:sz w:val="20"/>
          <w:szCs w:val="22"/>
          <w:rtl/>
          <w:lang w:val="en-GB" w:eastAsia="en-US"/>
        </w:rPr>
        <w:t>للدراسات ال</w:t>
      </w:r>
      <w:r w:rsidRPr="008528EE">
        <w:rPr>
          <w:rFonts w:cs="Simplified Arabic"/>
          <w:kern w:val="22"/>
          <w:sz w:val="20"/>
          <w:szCs w:val="22"/>
          <w:rtl/>
          <w:lang w:val="en-GB" w:eastAsia="en-US"/>
        </w:rPr>
        <w:t>تحليل</w:t>
      </w:r>
      <w:r w:rsidRPr="008528EE">
        <w:rPr>
          <w:rFonts w:cs="Simplified Arabic" w:hint="cs"/>
          <w:kern w:val="22"/>
          <w:sz w:val="20"/>
          <w:szCs w:val="22"/>
          <w:rtl/>
          <w:lang w:val="en-GB" w:eastAsia="en-US"/>
        </w:rPr>
        <w:t>ية</w:t>
      </w:r>
      <w:r w:rsidRPr="008528EE">
        <w:rPr>
          <w:rFonts w:cs="Simplified Arabic"/>
          <w:kern w:val="22"/>
          <w:sz w:val="20"/>
          <w:szCs w:val="22"/>
          <w:rtl/>
          <w:lang w:val="en-GB" w:eastAsia="en-US"/>
        </w:rPr>
        <w:t xml:space="preserve"> التنبؤية القادمة. </w:t>
      </w:r>
      <w:r w:rsidRPr="008528EE">
        <w:rPr>
          <w:rFonts w:cs="Simplified Arabic"/>
          <w:i/>
          <w:iCs/>
          <w:kern w:val="22"/>
          <w:sz w:val="20"/>
          <w:szCs w:val="22"/>
          <w:rtl/>
          <w:lang w:val="en-GB" w:eastAsia="en-US"/>
        </w:rPr>
        <w:t>مجلة علم الحيوان</w:t>
      </w:r>
      <w:r w:rsidRPr="008528EE">
        <w:rPr>
          <w:rFonts w:cs="Simplified Arabic"/>
          <w:kern w:val="22"/>
          <w:sz w:val="20"/>
          <w:szCs w:val="22"/>
          <w:rtl/>
          <w:lang w:val="en-GB" w:eastAsia="en-US"/>
        </w:rPr>
        <w:t>، المجلد 97، العدد 5، مايو</w:t>
      </w:r>
      <w:r w:rsidRPr="008528EE">
        <w:rPr>
          <w:rFonts w:cs="Simplified Arabic" w:hint="cs"/>
          <w:kern w:val="22"/>
          <w:sz w:val="20"/>
          <w:szCs w:val="22"/>
          <w:rtl/>
          <w:lang w:val="en-GB" w:eastAsia="en-US"/>
        </w:rPr>
        <w:t>/أيار</w:t>
      </w:r>
      <w:r w:rsidRPr="008528EE">
        <w:rPr>
          <w:rFonts w:cs="Simplified Arabic"/>
          <w:kern w:val="22"/>
          <w:sz w:val="20"/>
          <w:szCs w:val="22"/>
          <w:rtl/>
          <w:lang w:val="en-GB" w:eastAsia="en-US"/>
        </w:rPr>
        <w:t xml:space="preserve"> 2019، </w:t>
      </w:r>
      <w:r w:rsidRPr="008528EE">
        <w:rPr>
          <w:rFonts w:cs="Simplified Arabic" w:hint="cs"/>
          <w:kern w:val="22"/>
          <w:sz w:val="20"/>
          <w:szCs w:val="22"/>
          <w:rtl/>
          <w:lang w:val="en-GB" w:eastAsia="en-US"/>
        </w:rPr>
        <w:t>ال</w:t>
      </w:r>
      <w:r w:rsidRPr="008528EE">
        <w:rPr>
          <w:rFonts w:cs="Simplified Arabic"/>
          <w:kern w:val="22"/>
          <w:sz w:val="20"/>
          <w:szCs w:val="22"/>
          <w:rtl/>
          <w:lang w:val="en-GB" w:eastAsia="en-US"/>
        </w:rPr>
        <w:t>ص</w:t>
      </w:r>
      <w:r w:rsidRPr="008528EE">
        <w:rPr>
          <w:rFonts w:cs="Simplified Arabic" w:hint="cs"/>
          <w:kern w:val="22"/>
          <w:sz w:val="20"/>
          <w:szCs w:val="22"/>
          <w:rtl/>
          <w:lang w:val="en-GB" w:eastAsia="en-US"/>
        </w:rPr>
        <w:t>فحات</w:t>
      </w:r>
      <w:r w:rsidRPr="008528EE">
        <w:rPr>
          <w:rFonts w:cs="Simplified Arabic"/>
          <w:kern w:val="22"/>
          <w:sz w:val="20"/>
          <w:szCs w:val="22"/>
          <w:rtl/>
          <w:lang w:val="en-GB" w:eastAsia="en-US"/>
        </w:rPr>
        <w:t xml:space="preserve"> 1921-1944، </w:t>
      </w:r>
      <w:hyperlink r:id="rId39" w:history="1">
        <w:r w:rsidRPr="008528EE">
          <w:rPr>
            <w:rStyle w:val="Hyperlink"/>
            <w:rFonts w:cs="Simplified Arabic"/>
            <w:kern w:val="22"/>
            <w:sz w:val="20"/>
            <w:szCs w:val="22"/>
            <w:lang w:val="en-GB" w:eastAsia="en-US"/>
          </w:rPr>
          <w:t>https://doi.org/10.1093/jas/skz092</w:t>
        </w:r>
      </w:hyperlink>
      <w:r w:rsidRPr="008528EE">
        <w:rPr>
          <w:rFonts w:cs="Simplified Arabic" w:hint="cs"/>
          <w:kern w:val="22"/>
          <w:sz w:val="20"/>
          <w:szCs w:val="22"/>
          <w:rtl/>
          <w:lang w:val="en-GB" w:eastAsia="en-US"/>
        </w:rPr>
        <w:t>.</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ويتضح من التعاريف الواردة أعلاه أن مكون إدارة المعارف يتضمن إدارة البيانات وإدارة المعلومات والتخصصات والممارسات الأخرى ذات الصلة من قبيل إدارة السجلات، وإدارة الوثائق، وإدارة المحتويات. وأحيانا ما تستخدم هذه المصطلحات بالتبادل، ولكن من المهم إدراك أنه في سياق هذا المكون، تعتبر جميع هذه الأنشطة عناصر تأسيسية تساهم في المراحل المختلفة لدورة إدارة المعارف.</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ومكون إدارة المعارف يكمّل الاستراتيجيات والآليات الموجودة بالفعل أو قيد الإعداد لدعم تنفيذ الإطار العالمي للتنوع البيولوجي لما بعد عام 2020. وتشتمل هذه الاستراتيجيات والآليات إطار استراتيجية الاتصالات العالمية، والإطار الاستراتيجي الطويل الأجل لبناء القدرات وتنمية القدرات، ومقترحات لتعزيز التعاون التقني والعلمي لدعم الإطار العالمي للتنوع البيولوجي لما بعد عام 2020 وآليات الإبلاغ عن التنفيذ وتقييمه واستعراضه.</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ويغطي هذا المكون أنواعا مختلفة من البيانات والمعلومات والمعارف ذات الصلة بحفظ التنوع البيولوجي واستخدامه المستدام، بدءا من البيانات والمعلومات العلمية والتقنية والتكنولوجية والتشريعية والسياساتية ووصولا إلى المعلومات والمعارف المتعلقة بالتنفيذ، بما في ذلك دراسات الحالة عن الخبرات وأفضل الممارسات والدروس المستفادة في إعداد وتنفيذ السياسات والخطط والبرامج الوطنية للتنوع البيولوجي. ويتضمن هذا المكون أيضا مقررات، وتوصيات ووثائق رسمية أعدتها الاتفاقيات المتعلقة بالتنوع البيولوجي، واتفاقيات ريو الأخرى والعمليات ذات الصلة.</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ويهدف مكون إدارة المعارف إلى تعزيز قابلية التشغيل البيني لنظم وأدوات وآليات إدارة المعلومات والمعارف ذات الصلة وإمكانية الوصول إليها واستخدامها من أجل دعم الإطار العالمي للتنوع البيولوجي لما بعد عام 2020 ويتضمن ذلك، على سبيل المثال لا الحصر، نظم الاتفاقيات المتعلقة بالتنوع البيولوجي، بما في ذلك آلية غرفة تبادل معلومات اتفاقية التنوع البيولوجي، وغرفة تبادل معلومات السلامة الأحيائية وغرفة تبادل معلومات الحصول وتقاسم المنافع، ومرفق معلومات مواقع اتفاقية رامسار، وقاعدة بيانات اتفاقية الاتجار </w:t>
      </w:r>
      <w:r w:rsidRPr="008528EE">
        <w:rPr>
          <w:rFonts w:cs="Simplified Arabic" w:hint="cs"/>
          <w:sz w:val="20"/>
          <w:szCs w:val="22"/>
          <w:rtl/>
          <w:lang w:val="en-GB" w:eastAsia="en-US" w:bidi="ar-EG"/>
        </w:rPr>
        <w:lastRenderedPageBreak/>
        <w:t>الدولي بأنواع الحيوانات والنباتات البرية المعرضة للانقراض.</w:t>
      </w:r>
      <w:r w:rsidRPr="008528EE">
        <w:rPr>
          <w:rFonts w:cs="Simplified Arabic"/>
          <w:sz w:val="20"/>
          <w:szCs w:val="22"/>
          <w:vertAlign w:val="superscript"/>
          <w:rtl/>
          <w:lang w:val="en-GB" w:eastAsia="en-US" w:bidi="ar-EG"/>
        </w:rPr>
        <w:footnoteReference w:id="238"/>
      </w:r>
      <w:r w:rsidRPr="008528EE">
        <w:rPr>
          <w:rFonts w:cs="Simplified Arabic" w:hint="cs"/>
          <w:sz w:val="20"/>
          <w:szCs w:val="22"/>
          <w:rtl/>
          <w:lang w:val="en-GB" w:eastAsia="en-US" w:bidi="ar-EG"/>
        </w:rPr>
        <w:t xml:space="preserve"> وثمة نظم أخرى تتضمن بوابة الأمم المتحدة الإلكترونية للمعلومات المتعلقة بالاتفاقات البيئية المتعددة الأطراف،</w:t>
      </w:r>
      <w:r w:rsidRPr="008528EE">
        <w:rPr>
          <w:rFonts w:cs="Simplified Arabic"/>
          <w:sz w:val="20"/>
          <w:szCs w:val="22"/>
          <w:vertAlign w:val="superscript"/>
          <w:rtl/>
          <w:lang w:val="en-GB" w:eastAsia="en-US" w:bidi="ar-EG"/>
        </w:rPr>
        <w:footnoteReference w:id="239"/>
      </w:r>
      <w:r w:rsidRPr="008528EE">
        <w:rPr>
          <w:rFonts w:cs="Simplified Arabic" w:hint="cs"/>
          <w:sz w:val="20"/>
          <w:szCs w:val="22"/>
          <w:rtl/>
          <w:lang w:val="en-GB" w:eastAsia="en-US" w:bidi="ar-EG"/>
        </w:rPr>
        <w:t xml:space="preserve"> ومرفق معلومات الأنواع التابع للاتحاد الدولي لحفظ الطبيعة،</w:t>
      </w:r>
      <w:r w:rsidRPr="008528EE">
        <w:rPr>
          <w:rFonts w:cs="Simplified Arabic"/>
          <w:sz w:val="20"/>
          <w:szCs w:val="22"/>
          <w:vertAlign w:val="superscript"/>
          <w:rtl/>
          <w:lang w:val="en-GB" w:eastAsia="en-US" w:bidi="ar-EG"/>
        </w:rPr>
        <w:footnoteReference w:id="240"/>
      </w:r>
      <w:r w:rsidRPr="008528EE">
        <w:rPr>
          <w:rFonts w:cs="Simplified Arabic" w:hint="cs"/>
          <w:sz w:val="20"/>
          <w:szCs w:val="22"/>
          <w:rtl/>
          <w:lang w:val="en-GB" w:eastAsia="en-US" w:bidi="ar-EG"/>
        </w:rPr>
        <w:t xml:space="preserve"> ومختبر التنوع البيولوجي التابع للأمم المتحدة،</w:t>
      </w:r>
      <w:r w:rsidRPr="008528EE">
        <w:rPr>
          <w:rFonts w:cs="Simplified Arabic"/>
          <w:sz w:val="20"/>
          <w:szCs w:val="22"/>
          <w:vertAlign w:val="superscript"/>
          <w:rtl/>
          <w:lang w:val="en-GB" w:eastAsia="en-US" w:bidi="ar-EG"/>
        </w:rPr>
        <w:footnoteReference w:id="241"/>
      </w:r>
      <w:r w:rsidRPr="008528EE">
        <w:rPr>
          <w:rFonts w:cs="Simplified Arabic" w:hint="cs"/>
          <w:sz w:val="20"/>
          <w:szCs w:val="22"/>
          <w:rtl/>
          <w:lang w:val="en-GB" w:eastAsia="en-US" w:bidi="ar-EG"/>
        </w:rPr>
        <w:t xml:space="preserve"> وقاعدة البيانات العالمية بشأن المناطق المحمية، وقاعدة البيانات العالمية بشأن فعالية إدارة المناطق المحمية، وسجل الأراضي والمناطق المحفوظة من قبل الشعوب الأصلية والمجتمعات المحلية</w:t>
      </w:r>
      <w:r w:rsidRPr="008528EE">
        <w:rPr>
          <w:rFonts w:cs="Simplified Arabic"/>
          <w:sz w:val="20"/>
          <w:szCs w:val="22"/>
          <w:vertAlign w:val="superscript"/>
          <w:rtl/>
          <w:lang w:val="en-GB" w:eastAsia="en-US" w:bidi="ar-EG"/>
        </w:rPr>
        <w:footnoteReference w:id="242"/>
      </w:r>
      <w:r w:rsidRPr="008528EE">
        <w:rPr>
          <w:rFonts w:cs="Simplified Arabic" w:hint="cs"/>
          <w:sz w:val="20"/>
          <w:szCs w:val="22"/>
          <w:rtl/>
          <w:lang w:val="en-GB" w:eastAsia="en-US" w:bidi="ar-EG"/>
        </w:rPr>
        <w:t xml:space="preserve"> وغير ذلك.</w:t>
      </w:r>
      <w:r w:rsidRPr="008528EE">
        <w:rPr>
          <w:rFonts w:cs="Simplified Arabic"/>
          <w:sz w:val="20"/>
          <w:szCs w:val="22"/>
          <w:vertAlign w:val="superscript"/>
          <w:rtl/>
          <w:lang w:val="en-GB" w:eastAsia="en-US" w:bidi="ar-EG"/>
        </w:rPr>
        <w:footnoteReference w:id="243"/>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ويقترح مكون إدارة المعارف أيضا إجراءات لتعزيز التنسيق والتعاون والتكامل بين مختلف المبادرات والمؤسسات التي تدعم توليد البيانات والمعلومات والمعارف المتعلقة بالتنوع البيولوجي وانتقائها وإدارتها واستخدامها، وتشجيع مقدمي البيانات العالميين على دعم أصحاب المصلحة الوطنيين والنظم الإحصائية الوطنية، التي تعتبر عاملا رئيسيا للرصد الوطني. ويتضمن ذلك: المركز العالمي لرصد حفظ الطبيعة التابع لبرنامج الأمم المتحدة للبيئة، وفرقة العمل المعنية بالمعارف والبيانات في إطار المنبر الحكومي الدولي للعلوم والسياسات في مجال التنوع البيولوجي وخدمات النظم الإيكولوجية، وبرنامج الأمم المتحدة للتعاون في مجال خفض الانبعاثات الناجمة عن إزالة الغابات وتدهورها في البلدان النامية، والمرفق العالمي لمعلومات التنوع البيولوجي، وموسوعة الحياة، والمبادرة الدولية لشفرة الحياة، وشبكات رصد التنوع البيولوجي التابعة للفريق المعني بعمليات رصد الأرض، والمرصد الرقمي للمناطق المحمية، وأداة البيانات والإبلاغ، ومركز المعارف التابع لاتفاقية الأمم المتحدة لمكافحة التصحر، ومركز البيانات المفتوح لإحصاءات أهداف التنمية المستدامة التابع للأمم المتحدة. ويرد وصف هذه المبادرات والمؤسسات وغيرها في وثيقة المعلومات </w:t>
      </w:r>
      <w:r w:rsidRPr="008528EE">
        <w:rPr>
          <w:rFonts w:cs="Simplified Arabic"/>
          <w:kern w:val="22"/>
          <w:sz w:val="20"/>
          <w:szCs w:val="22"/>
          <w:lang w:val="en-GB" w:eastAsia="en-US"/>
        </w:rPr>
        <w:t>CBD/SBI/3/INF/13</w:t>
      </w:r>
      <w:r w:rsidRPr="008528EE">
        <w:rPr>
          <w:rFonts w:cs="Simplified Arabic" w:hint="cs"/>
          <w:sz w:val="20"/>
          <w:szCs w:val="22"/>
          <w:rtl/>
          <w:lang w:val="en-GB" w:eastAsia="en-US" w:bidi="ar-EG"/>
        </w:rPr>
        <w:t>.</w:t>
      </w:r>
    </w:p>
    <w:p w:rsidR="00FD05FF" w:rsidRPr="008528EE" w:rsidRDefault="00FD05FF" w:rsidP="001805EF">
      <w:pPr>
        <w:bidi/>
        <w:jc w:val="center"/>
        <w:rPr>
          <w:rFonts w:cs="Simplified Arabic"/>
          <w:b/>
          <w:bCs/>
          <w:sz w:val="20"/>
          <w:szCs w:val="22"/>
          <w:lang w:val="en-GB" w:eastAsia="en-US" w:bidi="ar-EG"/>
        </w:rPr>
      </w:pPr>
      <w:bookmarkStart w:id="182" w:name="_Toc118802245"/>
      <w:r w:rsidRPr="008528EE">
        <w:rPr>
          <w:rFonts w:cs="Simplified Arabic" w:hint="cs"/>
          <w:b/>
          <w:bCs/>
          <w:sz w:val="20"/>
          <w:szCs w:val="22"/>
          <w:rtl/>
          <w:lang w:val="en-GB" w:eastAsia="en-US" w:bidi="ar-EG"/>
        </w:rPr>
        <w:t>جيم-</w:t>
      </w:r>
      <w:r w:rsidRPr="008528EE">
        <w:rPr>
          <w:rFonts w:cs="Simplified Arabic" w:hint="cs"/>
          <w:b/>
          <w:bCs/>
          <w:sz w:val="20"/>
          <w:szCs w:val="22"/>
          <w:rtl/>
          <w:lang w:val="en-GB" w:eastAsia="en-US" w:bidi="ar-EG"/>
        </w:rPr>
        <w:tab/>
        <w:t>ركائز مكون إدارة المعارف</w:t>
      </w:r>
      <w:bookmarkEnd w:id="182"/>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يتألف مكون إدارة المعارف من أربع ركائز:</w:t>
      </w:r>
    </w:p>
    <w:p w:rsidR="00FD05FF" w:rsidRPr="008528EE" w:rsidRDefault="00FD05FF" w:rsidP="00FD05FF">
      <w:pPr>
        <w:pStyle w:val="ListParagraph"/>
        <w:numPr>
          <w:ilvl w:val="0"/>
          <w:numId w:val="8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i/>
          <w:iCs/>
          <w:sz w:val="20"/>
          <w:szCs w:val="22"/>
          <w:rtl/>
          <w:lang w:val="en-GB" w:eastAsia="en-US" w:bidi="ar-EG"/>
        </w:rPr>
        <w:t>الأشخاص</w:t>
      </w:r>
      <w:r w:rsidRPr="008528EE">
        <w:rPr>
          <w:rFonts w:cs="Simplified Arabic" w:hint="cs"/>
          <w:sz w:val="20"/>
          <w:szCs w:val="22"/>
          <w:rtl/>
          <w:lang w:val="en-GB" w:eastAsia="en-US" w:bidi="ar-EG"/>
        </w:rPr>
        <w:t>: تتضمن هذه الركيزة جهات فاعلة مختلفة (مبتكرو معارف التنوع البيولوجي، والأوصياء عليها، ومديروها، وأمناؤها، ومستخدموها)، وهم أساس مكون إدارة المعارف. ويلزم توضيح أدوارهم ومسؤولياتهم وتوقعاتهم. ومن المهم أيضا تعزيز ورعاية ثقافة تبادل المعارف وتقدير أبطال المعارف ومكافأتهم؛</w:t>
      </w:r>
    </w:p>
    <w:p w:rsidR="00FD05FF" w:rsidRPr="008528EE" w:rsidRDefault="00FD05FF" w:rsidP="00FD05FF">
      <w:pPr>
        <w:pStyle w:val="ListParagraph"/>
        <w:numPr>
          <w:ilvl w:val="0"/>
          <w:numId w:val="8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i/>
          <w:iCs/>
          <w:sz w:val="20"/>
          <w:szCs w:val="22"/>
          <w:rtl/>
          <w:lang w:val="en-GB" w:eastAsia="en-US" w:bidi="ar-EG"/>
        </w:rPr>
        <w:t>العمليات</w:t>
      </w:r>
      <w:r w:rsidRPr="008528EE">
        <w:rPr>
          <w:rFonts w:cs="Simplified Arabic" w:hint="cs"/>
          <w:sz w:val="20"/>
          <w:szCs w:val="22"/>
          <w:rtl/>
          <w:lang w:val="en-GB" w:eastAsia="en-US" w:bidi="ar-EG"/>
        </w:rPr>
        <w:t>: تتضمن هذه الركيزة العمليات، والإجراءات والسياسات التي يُسترشد بها في توليد المعارف والحصول عليها وإدارتها وتقاسمها واستخدامها. ويستلزم ذلك أيضا الرؤية، والقيادة والإشراف، ومواءمة إدارة المعارف مع الغايات وتوفير الموارد المطلوبة؛</w:t>
      </w:r>
    </w:p>
    <w:p w:rsidR="00FD05FF" w:rsidRPr="008528EE" w:rsidRDefault="00FD05FF" w:rsidP="00FD05FF">
      <w:pPr>
        <w:pStyle w:val="ListParagraph"/>
        <w:numPr>
          <w:ilvl w:val="0"/>
          <w:numId w:val="8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i/>
          <w:iCs/>
          <w:sz w:val="20"/>
          <w:szCs w:val="22"/>
          <w:rtl/>
          <w:lang w:val="en-GB" w:eastAsia="en-US" w:bidi="ar-EG"/>
        </w:rPr>
        <w:t>التكنولوجيا</w:t>
      </w:r>
      <w:r w:rsidRPr="008528EE">
        <w:rPr>
          <w:rFonts w:cs="Simplified Arabic" w:hint="cs"/>
          <w:sz w:val="20"/>
          <w:szCs w:val="22"/>
          <w:rtl/>
          <w:lang w:val="en-GB" w:eastAsia="en-US" w:bidi="ar-EG"/>
        </w:rPr>
        <w:t>: تؤدي التكنولوجيا دورا رئيسيا في تقديم ودعم خدمات إدارة المعارف. ويشمل ذلك الأدوات، والنظم</w:t>
      </w:r>
      <w:r w:rsidRPr="008528EE">
        <w:rPr>
          <w:sz w:val="20"/>
          <w:szCs w:val="22"/>
          <w:vertAlign w:val="superscript"/>
          <w:rtl/>
          <w:lang w:val="en-GB" w:eastAsia="en-US" w:bidi="ar-EG"/>
        </w:rPr>
        <w:footnoteReference w:id="244"/>
      </w:r>
      <w:r w:rsidRPr="008528EE">
        <w:rPr>
          <w:rFonts w:cs="Simplified Arabic" w:hint="cs"/>
          <w:sz w:val="20"/>
          <w:szCs w:val="22"/>
          <w:rtl/>
          <w:lang w:val="en-GB" w:eastAsia="en-US" w:bidi="ar-EG"/>
        </w:rPr>
        <w:t xml:space="preserve"> والمنصات التكنولوجية التي تمكّن الجهات الفاعلة المعنية (الأشخاص) من جمع المعارف المتعلقة بالتنوع البيولوجي وتحليلها وتنظيمها وتخزينها واسترجاعها وتقاسمها؛</w:t>
      </w:r>
    </w:p>
    <w:p w:rsidR="00FD05FF" w:rsidRPr="008528EE" w:rsidRDefault="00FD05FF" w:rsidP="00FD05FF">
      <w:pPr>
        <w:pStyle w:val="ListParagraph"/>
        <w:numPr>
          <w:ilvl w:val="0"/>
          <w:numId w:val="82"/>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val="en-GB" w:eastAsia="en-US" w:bidi="ar-EG"/>
        </w:rPr>
      </w:pPr>
      <w:r w:rsidRPr="008528EE">
        <w:rPr>
          <w:rFonts w:cs="Simplified Arabic" w:hint="cs"/>
          <w:i/>
          <w:iCs/>
          <w:sz w:val="20"/>
          <w:szCs w:val="22"/>
          <w:rtl/>
          <w:lang w:val="en-GB" w:eastAsia="en-US" w:bidi="ar-EG"/>
        </w:rPr>
        <w:t>المحتوى</w:t>
      </w:r>
      <w:r w:rsidRPr="008528EE">
        <w:rPr>
          <w:rFonts w:cs="Simplified Arabic" w:hint="cs"/>
          <w:sz w:val="20"/>
          <w:szCs w:val="22"/>
          <w:rtl/>
          <w:lang w:val="en-GB" w:eastAsia="en-US" w:bidi="ar-EG"/>
        </w:rPr>
        <w:t xml:space="preserve">: يتضمن ذلك نطاق محتوى معارف التنوع البيولوجي وكيفية إدارته </w:t>
      </w:r>
      <w:r w:rsidRPr="008528EE">
        <w:rPr>
          <w:rFonts w:cs="Simplified Arabic"/>
          <w:sz w:val="20"/>
          <w:szCs w:val="22"/>
          <w:rtl/>
          <w:lang w:val="en-GB" w:eastAsia="en-US" w:bidi="ar-EG"/>
        </w:rPr>
        <w:t>–</w:t>
      </w:r>
      <w:r w:rsidRPr="008528EE">
        <w:rPr>
          <w:rFonts w:cs="Simplified Arabic" w:hint="cs"/>
          <w:sz w:val="20"/>
          <w:szCs w:val="22"/>
          <w:rtl/>
          <w:lang w:val="en-GB" w:eastAsia="en-US" w:bidi="ar-EG"/>
        </w:rPr>
        <w:t xml:space="preserve"> التصنيف والبيانات الشرحية، والأدوات والقوالب النموذجية، والتحليل والتحقق (لضمان الجودة)، والفهرسة، والوسم والتكشيف، والرقمنة وتنظيم موارد المعلومات والمعارف لتيسير البحث عنها واسترجاعها.</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lastRenderedPageBreak/>
        <w:t>وتعد الركائز الأربع المذكورة أعلاه مترابطة ويلزم معالجتها بطريقة متوازنة وتكميلية. ولن تكون إدارة المعارف فعالة إذا اقتصر الأمر على تناول جوانب التكنولوجيا دون تناول الجانبين المتعلقين بالعمليات والأشخاص. وسيرتبط مكون إدارة المعارف ارتباطا وثيقا بنظم معلومات رصد التنوع البيولوجي وآلية التخطيط والإبلاغ والاستعراض المعززة في الإطار العالمي للتنوع البيولوجي لما بعد عام 2020 لتيسير تحقيق الأهداف. وسيعزز مكون إدارة المعارف أيضا نهجا يشمل النظام ككل، بما في ذلك البيانات الأولية، مثل البيانات الساتلية ومشاركة المواطنين في الممارسات العلمية، والبيانات المُعالجة والجغرافية المكانية مثل خرائط الغطاء الأرضي، والخوارزميات اللازمة لمعالجة البيانات، وبينات المؤشرات والتحليل والتحليلات التنبؤية والرؤى والمنشورات.</w:t>
      </w:r>
    </w:p>
    <w:p w:rsidR="00FD05FF" w:rsidRPr="008528EE" w:rsidRDefault="00FD05FF" w:rsidP="001805EF">
      <w:pPr>
        <w:bidi/>
        <w:jc w:val="center"/>
        <w:rPr>
          <w:rFonts w:cs="Simplified Arabic"/>
          <w:bCs/>
          <w:caps/>
          <w:sz w:val="20"/>
          <w:szCs w:val="22"/>
          <w:lang w:val="en-GB" w:eastAsia="en-US" w:bidi="ar-EG"/>
        </w:rPr>
      </w:pPr>
      <w:bookmarkStart w:id="183" w:name="_Toc118802246"/>
      <w:r w:rsidRPr="008528EE">
        <w:rPr>
          <w:rFonts w:cs="Simplified Arabic"/>
          <w:bCs/>
          <w:caps/>
          <w:sz w:val="20"/>
          <w:szCs w:val="22"/>
          <w:rtl/>
          <w:lang w:val="en-GB" w:eastAsia="en-US" w:bidi="ar-EG"/>
        </w:rPr>
        <w:t>ثانيا-</w:t>
      </w:r>
      <w:r w:rsidRPr="008528EE">
        <w:rPr>
          <w:rFonts w:cs="Simplified Arabic"/>
          <w:bCs/>
          <w:caps/>
          <w:sz w:val="20"/>
          <w:szCs w:val="22"/>
          <w:rtl/>
          <w:lang w:val="en-GB" w:eastAsia="en-US" w:bidi="ar-EG"/>
        </w:rPr>
        <w:tab/>
      </w:r>
      <w:r w:rsidRPr="008528EE">
        <w:rPr>
          <w:rFonts w:cs="Simplified Arabic" w:hint="cs"/>
          <w:bCs/>
          <w:caps/>
          <w:sz w:val="20"/>
          <w:szCs w:val="22"/>
          <w:rtl/>
          <w:lang w:val="en-GB" w:eastAsia="en-US" w:bidi="ar-EG"/>
        </w:rPr>
        <w:t>الأهداف والنواتج المتوقعة</w:t>
      </w:r>
      <w:bookmarkEnd w:id="183"/>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يهدف مكون إدارة المعارف هذا إلى توجيه إدارة المعارف من جانب دوائر التنوع البيولوجي لدعم الإطار العالمي للتنوع البيولوجي لما بعد عام 2020. وستقوم الجهات الفاعلة الحكومية وغير الحكومية، بما في ذلك الأطراف في الاتفاقيات والعمليات المتعلقة بالتنوع البيولوجي وأمانات الاتفاقية والمنظمات الشريكة وأصحاب المصلحة الآخرون، بتنفيذ وتنسيق الإجراءات المقترحة حسب الاقتضاء. ويسعى هذا المكون إلى تعزيز تقاسم البيانات والمعلومات والمعارف عبر الاتفاقيات والمنظمات المعنية بالتنوع البيولوجي.</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ويتمثل الهدف العام في تيسير ودعم التنفيذ الفعال للإطار العالمي للتنوع البيولوجي لما بعد عام 2020 من خلال تعزيز توليد البيانات والمعلومات والمعارف ذات الصلة وجمعها وتنظيمها وتقاسمها واستخدامها من قبل المجتمع العالمي. وسيتطلب ذلك بناء ثقافة لتبادل المعارف وتعزيز الشبكات التعاونية ومجموعات الممارسة عبر الإنترنت. وسيتطلب ذلك أيضا تحليل الخبرات والدروس المستفادة من مختلف مبادرات إدارة معارف التنوع البيولوجي وتبادلها والاستفادة منها. وبالإضافة إلى ذلك، يعد التخطيط الوطني ورصد الخطط والالتزامات الوطنية أمرا ضروريا لتحديد المجالات التي يلزم اتخاذ إجراءات فيها. وينبغي أن يساهم مكون إدارة المعارف بشكل مباشر في رصد الإطار العالمي للتنوع البيولوجي لما بعد عام 2020 وأن يكفل أن تكون البيانات والمؤشرات في صميم الإبلاغ الوطني.</w:t>
      </w:r>
    </w:p>
    <w:p w:rsidR="00FD05FF" w:rsidRPr="008528EE" w:rsidRDefault="00FD05FF" w:rsidP="001805EF">
      <w:pPr>
        <w:bidi/>
        <w:jc w:val="center"/>
        <w:rPr>
          <w:rFonts w:cs="Simplified Arabic"/>
          <w:b/>
          <w:bCs/>
          <w:sz w:val="20"/>
          <w:szCs w:val="22"/>
          <w:lang w:val="en-GB" w:eastAsia="en-US" w:bidi="ar-EG"/>
        </w:rPr>
      </w:pPr>
      <w:bookmarkStart w:id="184" w:name="_Toc118802247"/>
      <w:r w:rsidRPr="008528EE">
        <w:rPr>
          <w:rFonts w:cs="Simplified Arabic" w:hint="cs"/>
          <w:b/>
          <w:bCs/>
          <w:sz w:val="20"/>
          <w:szCs w:val="22"/>
          <w:rtl/>
          <w:lang w:val="en-GB" w:eastAsia="en-US" w:bidi="ar-EG"/>
        </w:rPr>
        <w:t>ألف-</w:t>
      </w:r>
      <w:r w:rsidRPr="008528EE">
        <w:rPr>
          <w:rFonts w:cs="Simplified Arabic" w:hint="cs"/>
          <w:b/>
          <w:bCs/>
          <w:sz w:val="20"/>
          <w:szCs w:val="22"/>
          <w:rtl/>
          <w:lang w:val="en-GB" w:eastAsia="en-US" w:bidi="ar-EG"/>
        </w:rPr>
        <w:tab/>
        <w:t>الأهداف المحددة</w:t>
      </w:r>
      <w:bookmarkEnd w:id="184"/>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تتمثل الأهداف المحددة لمكون إدارة المعارف في تمكين الجهات الفاعلة الحكومية وغير الحكومية من الوصول بسهولة وفي الوقت المناسب إلى البيانات والمعلومات والمعارف الجيدة للاطلاع بأعمالها، وكذلك تمكين مقدمي معلومات التنوع البيولوجي من التعاون وتبادل وتسخير المعلومات عبر مختلف المنصات والمعاهدات والعمليات ذات الصلة من خلال ما يلي:</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تهيئة بيئات تمكينية ووضع آليات لتحسين توليد البيانات والمعلومات والمعارف المتعلقة بالتنوع البيولوجي وإدارتها وتقاسمها واستخدامها؛</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الاستفادة من النظم والمبادرات والشبكات القائمة لإدارة المعارف المتعلقة بالتنوع البيولوجي من خلال عمليات منسقة وتعاونية متعددة أصحاب المصلحة؛</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val="en-GB" w:eastAsia="en-US" w:bidi="ar-EG"/>
        </w:rPr>
      </w:pPr>
      <w:r w:rsidRPr="008528EE">
        <w:rPr>
          <w:rFonts w:cs="Simplified Arabic" w:hint="cs"/>
          <w:sz w:val="20"/>
          <w:szCs w:val="22"/>
          <w:rtl/>
          <w:lang w:val="en-GB" w:eastAsia="en-US" w:bidi="ar-EG"/>
        </w:rPr>
        <w:t>تحسين إمكانية استكشاف البيانات والمعلومات والمعارف المتعلقة بالتنوع البيولوجي وإمكانية الوصول إليها عبر مصادر متعددة؛</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تشجيع أصحاب المصلحة المعنيين على المشاركة في عمليات وشبكات تقاسم معارف التنوع البيولوجي وتمكينهم من ذلك؛</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تعزيز قدرات أصحاب المصلحة المعنيين على الوصول إلى البيانات والمعلومات والمعارف القائمة المتعلقة بالتنوع البيولوجي واستخدامها على المستويات الوطني والإقليمي والدولي؛</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تيسير الرصد والتقييم؛</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تعزيز تبادل البيانات والحوارات على المستويين الوطني والعالمي، بالإضافة إلى البيانات المفتوحة، والبيانات الشرحية المفتوحة وضمان الجودة؛</w:t>
      </w:r>
    </w:p>
    <w:p w:rsidR="00FD05FF" w:rsidRPr="008528EE" w:rsidRDefault="00FD05FF" w:rsidP="00FD05FF">
      <w:pPr>
        <w:pStyle w:val="ListParagraph"/>
        <w:numPr>
          <w:ilvl w:val="0"/>
          <w:numId w:val="83"/>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تعزيز أوجه التآزر بين الاتفاقيات المتعلقة بالتنوع البيولوجي لتيسير الإبلاغ الوطني الأكثر تنسيقا.</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lastRenderedPageBreak/>
        <w:t xml:space="preserve">وهذه الأهداف مكملة للأهداف المحددة في الإطار الاستراتيجي الطويل الأجل لتنمية القدرات </w:t>
      </w:r>
      <w:r w:rsidRPr="008528EE">
        <w:rPr>
          <w:rFonts w:cs="Simplified Arabic"/>
          <w:kern w:val="22"/>
          <w:sz w:val="20"/>
          <w:szCs w:val="22"/>
          <w:lang w:val="en-GB" w:eastAsia="en-US"/>
        </w:rPr>
        <w:t>(CBD/SBI/3/7/Add.1)</w:t>
      </w:r>
      <w:r w:rsidRPr="008528EE">
        <w:rPr>
          <w:rFonts w:cs="Simplified Arabic" w:hint="cs"/>
          <w:sz w:val="20"/>
          <w:szCs w:val="22"/>
          <w:rtl/>
          <w:lang w:val="en-GB" w:eastAsia="en-US" w:bidi="ar-EG"/>
        </w:rPr>
        <w:t xml:space="preserve">، ومقترحات تعزيز التعاون التقني والعلمي </w:t>
      </w:r>
      <w:r w:rsidRPr="008528EE">
        <w:rPr>
          <w:rFonts w:cs="Simplified Arabic"/>
          <w:kern w:val="22"/>
          <w:sz w:val="20"/>
          <w:szCs w:val="22"/>
          <w:lang w:val="en-GB" w:eastAsia="en-US"/>
        </w:rPr>
        <w:t>(CBD/SBI/3/7/Add.2)</w:t>
      </w:r>
      <w:r w:rsidRPr="008528EE">
        <w:rPr>
          <w:rFonts w:cs="Simplified Arabic" w:hint="cs"/>
          <w:sz w:val="20"/>
          <w:szCs w:val="22"/>
          <w:rtl/>
          <w:lang w:val="en-GB" w:eastAsia="en-US" w:bidi="ar-EG"/>
        </w:rPr>
        <w:t xml:space="preserve"> ومقترحات لتعزيز آلية التخطيط والإبلاغ والاستعراض في الإطار العالمي للتنوع البيولوجي لما بعد عام</w:t>
      </w:r>
      <w:r w:rsidRPr="008528EE">
        <w:rPr>
          <w:rFonts w:cs="Simplified Arabic" w:hint="eastAsia"/>
          <w:sz w:val="20"/>
          <w:szCs w:val="22"/>
          <w:rtl/>
          <w:lang w:val="en-GB" w:eastAsia="en-US" w:bidi="ar-EG"/>
        </w:rPr>
        <w:t> </w:t>
      </w:r>
      <w:r w:rsidRPr="008528EE">
        <w:rPr>
          <w:rFonts w:cs="Simplified Arabic" w:hint="cs"/>
          <w:sz w:val="20"/>
          <w:szCs w:val="22"/>
          <w:rtl/>
          <w:lang w:val="en-GB" w:eastAsia="en-US" w:bidi="ar-EG"/>
        </w:rPr>
        <w:t xml:space="preserve">2020 </w:t>
      </w:r>
      <w:r w:rsidRPr="008528EE">
        <w:rPr>
          <w:rFonts w:cs="Simplified Arabic"/>
          <w:kern w:val="22"/>
          <w:sz w:val="20"/>
          <w:szCs w:val="22"/>
          <w:lang w:val="en-GB" w:eastAsia="en-US"/>
        </w:rPr>
        <w:t>(CBD/SBI/3/11)</w:t>
      </w:r>
      <w:r w:rsidRPr="008528EE">
        <w:rPr>
          <w:rFonts w:cs="Simplified Arabic" w:hint="cs"/>
          <w:sz w:val="20"/>
          <w:szCs w:val="22"/>
          <w:rtl/>
          <w:lang w:val="en-GB" w:eastAsia="en-US" w:bidi="ar-EG"/>
        </w:rPr>
        <w:t>.</w:t>
      </w:r>
    </w:p>
    <w:p w:rsidR="00FD05FF" w:rsidRPr="008528EE" w:rsidRDefault="00FD05FF" w:rsidP="001805EF">
      <w:pPr>
        <w:bidi/>
        <w:jc w:val="center"/>
        <w:rPr>
          <w:rFonts w:cs="Simplified Arabic"/>
          <w:b/>
          <w:bCs/>
          <w:sz w:val="20"/>
          <w:szCs w:val="22"/>
          <w:lang w:val="en-GB" w:eastAsia="en-US" w:bidi="ar-EG"/>
        </w:rPr>
      </w:pPr>
      <w:bookmarkStart w:id="185" w:name="_Toc118802248"/>
      <w:r w:rsidRPr="008528EE">
        <w:rPr>
          <w:rFonts w:cs="Simplified Arabic" w:hint="cs"/>
          <w:b/>
          <w:bCs/>
          <w:sz w:val="20"/>
          <w:szCs w:val="22"/>
          <w:rtl/>
          <w:lang w:val="en-GB" w:eastAsia="en-US" w:bidi="ar-EG"/>
        </w:rPr>
        <w:t>باء-</w:t>
      </w:r>
      <w:r w:rsidRPr="008528EE">
        <w:rPr>
          <w:rFonts w:cs="Simplified Arabic" w:hint="cs"/>
          <w:b/>
          <w:bCs/>
          <w:sz w:val="20"/>
          <w:szCs w:val="22"/>
          <w:rtl/>
          <w:lang w:val="en-GB" w:eastAsia="en-US" w:bidi="ar-EG"/>
        </w:rPr>
        <w:tab/>
        <w:t>النواتج المتوقعة والمعالم البارزة</w:t>
      </w:r>
      <w:bookmarkEnd w:id="185"/>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من المتوقع أن يؤدي تنفيذ مكون إدارة المعارف إلى ما يلي:</w:t>
      </w:r>
    </w:p>
    <w:p w:rsidR="00FD05FF" w:rsidRPr="008528EE" w:rsidRDefault="00FD05FF" w:rsidP="00FD05FF">
      <w:pPr>
        <w:pStyle w:val="ListParagraph"/>
        <w:numPr>
          <w:ilvl w:val="0"/>
          <w:numId w:val="84"/>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زيادة توافر البيانات والمعلومات والمعارف ذات الصلة وفرص الوصول إليها على جميع المستويات؛</w:t>
      </w:r>
    </w:p>
    <w:p w:rsidR="00FD05FF" w:rsidRPr="008528EE" w:rsidRDefault="00FD05FF" w:rsidP="00FD05FF">
      <w:pPr>
        <w:pStyle w:val="ListParagraph"/>
        <w:numPr>
          <w:ilvl w:val="0"/>
          <w:numId w:val="84"/>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زيادة استيعاب واستخدام البيانات والمعلومات والمعارف لدعم تنفيذ الإطار العالمي للتنوع البيولوجي لما بعد عام</w:t>
      </w:r>
      <w:r w:rsidRPr="008528EE">
        <w:rPr>
          <w:rFonts w:cs="Simplified Arabic" w:hint="eastAsia"/>
          <w:sz w:val="20"/>
          <w:szCs w:val="22"/>
          <w:rtl/>
          <w:lang w:val="en-GB" w:eastAsia="en-US" w:bidi="ar-EG"/>
        </w:rPr>
        <w:t> </w:t>
      </w:r>
      <w:r w:rsidRPr="008528EE">
        <w:rPr>
          <w:rFonts w:cs="Simplified Arabic" w:hint="cs"/>
          <w:sz w:val="20"/>
          <w:szCs w:val="22"/>
          <w:rtl/>
          <w:lang w:val="en-GB" w:eastAsia="en-US" w:bidi="ar-EG"/>
        </w:rPr>
        <w:t>2020؛</w:t>
      </w:r>
    </w:p>
    <w:p w:rsidR="00FD05FF" w:rsidRPr="008528EE" w:rsidRDefault="00FD05FF" w:rsidP="00FD05FF">
      <w:pPr>
        <w:pStyle w:val="ListParagraph"/>
        <w:numPr>
          <w:ilvl w:val="0"/>
          <w:numId w:val="84"/>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زيادة قدرات الحكومات وأصحاب المصلحة المعنيين على الحصول على البيانات والمعلومات والمعارف المتعلقة بالتنوع البيولوجي وإدارتها واستخدامها؛</w:t>
      </w:r>
    </w:p>
    <w:p w:rsidR="00FD05FF" w:rsidRPr="008528EE" w:rsidRDefault="00FD05FF" w:rsidP="00FD05FF">
      <w:pPr>
        <w:pStyle w:val="ListParagraph"/>
        <w:numPr>
          <w:ilvl w:val="0"/>
          <w:numId w:val="84"/>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زيادة عدد شبكات دعم إدارة المعارف النشطة ومجموعات الممارسة؛</w:t>
      </w:r>
    </w:p>
    <w:p w:rsidR="00FD05FF" w:rsidRPr="008528EE" w:rsidRDefault="00FD05FF" w:rsidP="00FD05FF">
      <w:pPr>
        <w:pStyle w:val="ListParagraph"/>
        <w:numPr>
          <w:ilvl w:val="0"/>
          <w:numId w:val="84"/>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 xml:space="preserve">تعزيز فرص الوصول في الوقت الفعلي إلى البيانات والمعلومات من أجل التخطيط والإبلاغ على المستوى الوطني في سياق الاتفاقيات المتعلقة بالتنوع البيولوجي والاستعراضات العالمية، بما في ذلك في سياق المنبر الحكومي الدولي للعلوم والسياسات في مجال التنوع البيولوجي وخدمات النظم الإيكولوجية؛ </w:t>
      </w:r>
    </w:p>
    <w:p w:rsidR="00FD05FF" w:rsidRPr="008528EE" w:rsidRDefault="00FD05FF" w:rsidP="00FD05FF">
      <w:pPr>
        <w:pStyle w:val="ListParagraph"/>
        <w:numPr>
          <w:ilvl w:val="0"/>
          <w:numId w:val="84"/>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زيادة تقاسم المعلومات عبر الاتفاقيات والمنظمات المعنية بالتنوع البيولوجي.</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lang w:val="en-GB" w:eastAsia="en-US"/>
        </w:rPr>
      </w:pPr>
      <w:r w:rsidRPr="008528EE">
        <w:rPr>
          <w:rFonts w:cs="Simplified Arabic" w:hint="cs"/>
          <w:sz w:val="20"/>
          <w:szCs w:val="22"/>
          <w:rtl/>
          <w:lang w:val="en-GB" w:eastAsia="en-US" w:bidi="ar-EG"/>
        </w:rPr>
        <w:t>وفي النهاية، من المتوقع أن التحسينات المذكورة أعلاه ستمكّن الحكومات والشعوب الأصلية والمجتمعات المحلية وجميع أصحاب المصلحة، حسب الاقتضاء، من القيام بما يلي:</w:t>
      </w:r>
    </w:p>
    <w:p w:rsidR="00FD05FF" w:rsidRPr="008528EE" w:rsidRDefault="00FD05FF" w:rsidP="00FD05FF">
      <w:pPr>
        <w:pStyle w:val="ListParagraph"/>
        <w:numPr>
          <w:ilvl w:val="0"/>
          <w:numId w:val="8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تحسين التنفيذ وصنع القرار من خلال زيادة فعالية استخدام البيانات والمعلومات والمعارف المتاحة؛</w:t>
      </w:r>
    </w:p>
    <w:p w:rsidR="00FD05FF" w:rsidRPr="008528EE" w:rsidRDefault="00FD05FF" w:rsidP="00FD05FF">
      <w:pPr>
        <w:pStyle w:val="ListParagraph"/>
        <w:numPr>
          <w:ilvl w:val="0"/>
          <w:numId w:val="8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زيادة الكفاءة من خلال الوصول إلى الأعمال السابقة والاستفادة منها بدلا من تكرارها، والتعلم من تجارب الآخرين؛</w:t>
      </w:r>
    </w:p>
    <w:p w:rsidR="00FD05FF" w:rsidRPr="008528EE" w:rsidRDefault="00FD05FF" w:rsidP="00FD05FF">
      <w:pPr>
        <w:pStyle w:val="ListParagraph"/>
        <w:numPr>
          <w:ilvl w:val="0"/>
          <w:numId w:val="8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تقليل أوجه القصور في تقديم الخدمات من خلال الحصول على المعلومات اللازمة في الوقت المناسب أو بتقليل الوقت الذي يُستغرق في البحث عن المعلومات؛</w:t>
      </w:r>
    </w:p>
    <w:p w:rsidR="00FD05FF" w:rsidRPr="008528EE" w:rsidRDefault="00FD05FF" w:rsidP="00FD05FF">
      <w:pPr>
        <w:pStyle w:val="ListParagraph"/>
        <w:numPr>
          <w:ilvl w:val="0"/>
          <w:numId w:val="8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تحسين الاتصالات والتطوير المهني والتنظيمي من خلال زيادة التعلم عبر الحكومات والمنظمات؛</w:t>
      </w:r>
    </w:p>
    <w:p w:rsidR="00FD05FF" w:rsidRPr="008528EE" w:rsidRDefault="00FD05FF" w:rsidP="00FD05FF">
      <w:pPr>
        <w:pStyle w:val="ListParagraph"/>
        <w:numPr>
          <w:ilvl w:val="0"/>
          <w:numId w:val="85"/>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تيسير الابتكار من خلال الاستفادة من موارد المعارف القائمة لتوليد منتجات جديدة.</w:t>
      </w:r>
    </w:p>
    <w:p w:rsidR="00FD05FF" w:rsidRPr="008528EE" w:rsidRDefault="00FD05FF" w:rsidP="001805EF">
      <w:pPr>
        <w:bidi/>
        <w:jc w:val="center"/>
        <w:rPr>
          <w:rFonts w:cs="Simplified Arabic"/>
          <w:bCs/>
          <w:caps/>
          <w:sz w:val="20"/>
          <w:szCs w:val="22"/>
          <w:rtl/>
          <w:lang w:val="en-GB" w:eastAsia="en-US" w:bidi="ar-EG"/>
        </w:rPr>
      </w:pPr>
      <w:bookmarkStart w:id="186" w:name="_Toc118802249"/>
      <w:r w:rsidRPr="008528EE">
        <w:rPr>
          <w:rFonts w:cs="Simplified Arabic" w:hint="cs"/>
          <w:bCs/>
          <w:caps/>
          <w:sz w:val="20"/>
          <w:szCs w:val="22"/>
          <w:rtl/>
          <w:lang w:val="en-GB" w:eastAsia="en-US" w:bidi="ar-EG"/>
        </w:rPr>
        <w:t>ثالثا</w:t>
      </w:r>
      <w:r w:rsidRPr="008528EE">
        <w:rPr>
          <w:rFonts w:cs="Simplified Arabic"/>
          <w:bCs/>
          <w:caps/>
          <w:sz w:val="20"/>
          <w:szCs w:val="22"/>
          <w:rtl/>
          <w:lang w:val="en-GB" w:eastAsia="en-US" w:bidi="ar-EG"/>
        </w:rPr>
        <w:t>-</w:t>
      </w:r>
      <w:r w:rsidRPr="008528EE">
        <w:rPr>
          <w:rFonts w:cs="Simplified Arabic"/>
          <w:bCs/>
          <w:caps/>
          <w:sz w:val="20"/>
          <w:szCs w:val="22"/>
          <w:rtl/>
          <w:lang w:val="en-GB" w:eastAsia="en-US" w:bidi="ar-EG"/>
        </w:rPr>
        <w:tab/>
      </w:r>
      <w:r w:rsidRPr="008528EE">
        <w:rPr>
          <w:rFonts w:cs="Simplified Arabic" w:hint="cs"/>
          <w:bCs/>
          <w:caps/>
          <w:sz w:val="20"/>
          <w:szCs w:val="22"/>
          <w:rtl/>
          <w:lang w:val="en-GB" w:eastAsia="en-US" w:bidi="ar-EG"/>
        </w:rPr>
        <w:t>استراتيجيات لتحسين إدارة معارف التنوع البيولوجي</w:t>
      </w:r>
      <w:bookmarkEnd w:id="186"/>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يحدد هذا القسم الفئات العريضة للاستراتيجيات التي يتعين على الأطراف والمنظمات ذات الصلة وأمانات الاتفاقيات اتباعها، حسب الاقتضاء، لتعزيز المراحل التالية من دورة إدارة المعارف دعما للإطار العالمي للتنوع البيولوجي لما بعد عام</w:t>
      </w:r>
      <w:r w:rsidRPr="008528EE">
        <w:rPr>
          <w:rFonts w:cs="Simplified Arabic" w:hint="eastAsia"/>
          <w:sz w:val="20"/>
          <w:szCs w:val="22"/>
          <w:rtl/>
          <w:lang w:val="en-GB" w:eastAsia="en-US" w:bidi="ar-EG"/>
        </w:rPr>
        <w:t> </w:t>
      </w:r>
      <w:r w:rsidRPr="008528EE">
        <w:rPr>
          <w:rFonts w:cs="Simplified Arabic" w:hint="cs"/>
          <w:sz w:val="20"/>
          <w:szCs w:val="22"/>
          <w:rtl/>
          <w:lang w:val="en-GB" w:eastAsia="en-US" w:bidi="ar-EG"/>
        </w:rPr>
        <w:t>2020. وترد في المرفق الأول الإجراءات الاستراتيجية المحددة الرئيسية الرامية إلى تيسير تنفيذ هذا المكون، بما في ذلك الأطر الزمنية المقترحة وقائمة إرشادية بالمنفذين الرئيسيين للإجراءات ذات الصلة. وتُجمع الإجراءات الاستراتيجية المقترحة في المراحل التالية من دورة إدارة المعارف: توليد وتوليف المعارف؛ واستكشاف وجمع المعارف؛ وتنظيم وتقاسم المعارف؛ واستخدام/تطبيق المعارف؛ ومراجعة واستعراض المعارف لتحديد الفجوات المعرفية وتحسين التخطيط الوطني وتحديد الأولويات، مع مراعاة الأولويات العالمية.</w:t>
      </w:r>
    </w:p>
    <w:p w:rsidR="00FD05FF" w:rsidRPr="008528EE" w:rsidRDefault="00FD05FF" w:rsidP="001805EF">
      <w:pPr>
        <w:bidi/>
        <w:jc w:val="center"/>
        <w:rPr>
          <w:rFonts w:cs="Simplified Arabic"/>
          <w:b/>
          <w:bCs/>
          <w:sz w:val="20"/>
          <w:szCs w:val="22"/>
          <w:lang w:val="en-GB" w:eastAsia="en-US" w:bidi="ar-EG"/>
        </w:rPr>
      </w:pPr>
      <w:bookmarkStart w:id="187" w:name="_Toc118802250"/>
      <w:r w:rsidRPr="008528EE">
        <w:rPr>
          <w:rFonts w:cs="Simplified Arabic" w:hint="cs"/>
          <w:b/>
          <w:bCs/>
          <w:sz w:val="20"/>
          <w:szCs w:val="22"/>
          <w:rtl/>
          <w:lang w:val="en-GB" w:eastAsia="en-US" w:bidi="ar-EG"/>
        </w:rPr>
        <w:t>ألف-</w:t>
      </w:r>
      <w:r w:rsidRPr="008528EE">
        <w:rPr>
          <w:rFonts w:cs="Simplified Arabic" w:hint="cs"/>
          <w:b/>
          <w:bCs/>
          <w:sz w:val="20"/>
          <w:szCs w:val="22"/>
          <w:rtl/>
          <w:lang w:val="en-GB" w:eastAsia="en-US" w:bidi="ar-EG"/>
        </w:rPr>
        <w:tab/>
        <w:t>تعزيز توليد وتوليف المعارف</w:t>
      </w:r>
      <w:bookmarkEnd w:id="187"/>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يتضمن توليد وتوليف المعارف استحداث معارف جديدة والارتقاء بها وبناء قاعدة أدلة، وذلك في الأساس من خلال مبادرات بحثية وأكاديمية، بالإضافة إلى تحليل المعلومات المقدمة من الحكومات والمنظمات ذات الصلة والمصادر الأخرى. ومن الأمثلة على المنظمات والعمليات التي تساهم في توليد وتوليف المعلومات والمعارف المتعلقة بالتنوع البيولوجي: مؤسسات البحوث الجامعية، وشبكة </w:t>
      </w:r>
      <w:r w:rsidRPr="008528EE">
        <w:rPr>
          <w:rFonts w:cs="Simplified Arabic" w:hint="cs"/>
          <w:sz w:val="20"/>
          <w:szCs w:val="22"/>
          <w:rtl/>
          <w:lang w:val="en-GB" w:eastAsia="en-US" w:bidi="ar-EG"/>
        </w:rPr>
        <w:lastRenderedPageBreak/>
        <w:t>رصد التنوع البيولوجي التابعة للفريق المعني بعمليات رصد الأرض، والمنبر الحكومي الدولي للعلوم والسياسات في مجال التنوع البيولوجي وخدمات النظم الإيكولوجية،</w:t>
      </w:r>
      <w:r w:rsidRPr="008528EE">
        <w:rPr>
          <w:rFonts w:cs="Simplified Arabic"/>
          <w:sz w:val="20"/>
          <w:szCs w:val="22"/>
          <w:vertAlign w:val="superscript"/>
          <w:rtl/>
          <w:lang w:val="en-GB" w:eastAsia="en-US" w:bidi="ar-EG"/>
        </w:rPr>
        <w:footnoteReference w:id="245"/>
      </w:r>
      <w:r w:rsidRPr="008528EE">
        <w:rPr>
          <w:rFonts w:cs="Simplified Arabic" w:hint="cs"/>
          <w:sz w:val="20"/>
          <w:szCs w:val="22"/>
          <w:rtl/>
          <w:lang w:val="en-GB" w:eastAsia="en-US" w:bidi="ar-EG"/>
        </w:rPr>
        <w:t xml:space="preserve"> والتقييمات العالمية التي تجريها منظمة الأغذية والزراعة للأمم المتحدة، والمركز العالمي لرصد حفظ الطبيعة التابع لبرنامج الأمم المتحدة للبيئة، وغيرها.</w:t>
      </w:r>
    </w:p>
    <w:p w:rsidR="00FD05FF" w:rsidRPr="008528EE" w:rsidRDefault="00FD05FF" w:rsidP="001805EF">
      <w:pPr>
        <w:bidi/>
        <w:jc w:val="center"/>
        <w:rPr>
          <w:rFonts w:cs="Simplified Arabic"/>
          <w:b/>
          <w:bCs/>
          <w:sz w:val="20"/>
          <w:szCs w:val="22"/>
          <w:lang w:val="en-GB" w:eastAsia="en-US" w:bidi="ar-EG"/>
        </w:rPr>
      </w:pPr>
      <w:bookmarkStart w:id="188" w:name="_Toc118802251"/>
      <w:r w:rsidRPr="008528EE">
        <w:rPr>
          <w:rFonts w:cs="Simplified Arabic" w:hint="cs"/>
          <w:b/>
          <w:bCs/>
          <w:sz w:val="20"/>
          <w:szCs w:val="22"/>
          <w:rtl/>
          <w:lang w:val="en-GB" w:eastAsia="en-US" w:bidi="ar-EG"/>
        </w:rPr>
        <w:t>باء-</w:t>
      </w:r>
      <w:r w:rsidRPr="008528EE">
        <w:rPr>
          <w:rFonts w:cs="Simplified Arabic" w:hint="cs"/>
          <w:b/>
          <w:bCs/>
          <w:sz w:val="20"/>
          <w:szCs w:val="22"/>
          <w:rtl/>
          <w:lang w:val="en-GB" w:eastAsia="en-US" w:bidi="ar-EG"/>
        </w:rPr>
        <w:tab/>
        <w:t>تيسير استكشاف وجمع المعارف</w:t>
      </w:r>
      <w:bookmarkEnd w:id="188"/>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يعد استكشاف وجمع المعارف من العناصر الحاسمة في هذا المكون.</w:t>
      </w:r>
      <w:r w:rsidRPr="008528EE">
        <w:rPr>
          <w:rFonts w:cs="Simplified Arabic"/>
          <w:sz w:val="20"/>
          <w:szCs w:val="22"/>
          <w:vertAlign w:val="superscript"/>
          <w:rtl/>
          <w:lang w:val="en-GB" w:eastAsia="en-US" w:bidi="ar-EG"/>
        </w:rPr>
        <w:footnoteReference w:id="246"/>
      </w:r>
      <w:r w:rsidRPr="008528EE">
        <w:rPr>
          <w:rFonts w:cs="Simplified Arabic" w:hint="cs"/>
          <w:sz w:val="20"/>
          <w:szCs w:val="22"/>
          <w:rtl/>
          <w:lang w:val="en-GB" w:eastAsia="en-US" w:bidi="ar-EG"/>
        </w:rPr>
        <w:t xml:space="preserve"> وفي ظل نمو توليد المعارف وتخزين كميات هائلة من البيانات والمعلومات والمعارف في المكتبات وقواعد البيانات الرقمية حول العالم، يصبح تحديدها والوصول إليها أمرا صعبا. ويلزم فهم سعة ما يتم جمعه عبر مجموعة من المصادر ومواصلة تتبع المصادر ذات الصلة. وتُتاح بعض هذه المصادر للجمهور، بينما يتم الاحتفاظ بمصادر أخرى كموارد خاصة و/أو موارد يُدفع من أجل الحصول عليها. وثمة عدد من الجهود الجارية لتحديد وتجميع المصادر القائمة لبيانات ومعلومات ومعارف التنوع البيولوجي، بما في ذلك المصادر المحددة في خلاصات المركز العالمي لرصد حفظ الطبيعة التابع لبرنامج الأمم المتحدة للبيئة المشار إليها أعلاه. ويتعين توسيع نطاق هذه الجهود وتكثيفها لدعم الإطار العالمي للتنوع البيولوجي لما بعد عام 2020.</w:t>
      </w:r>
    </w:p>
    <w:p w:rsidR="00FD05FF" w:rsidRPr="008528EE" w:rsidRDefault="00FD05FF" w:rsidP="001805EF">
      <w:pPr>
        <w:bidi/>
        <w:jc w:val="center"/>
        <w:rPr>
          <w:rFonts w:cs="Simplified Arabic"/>
          <w:b/>
          <w:bCs/>
          <w:sz w:val="20"/>
          <w:szCs w:val="22"/>
          <w:lang w:val="en-GB" w:eastAsia="en-US" w:bidi="ar-EG"/>
        </w:rPr>
      </w:pPr>
      <w:bookmarkStart w:id="189" w:name="_Toc118802252"/>
      <w:r w:rsidRPr="008528EE">
        <w:rPr>
          <w:rFonts w:cs="Simplified Arabic" w:hint="cs"/>
          <w:b/>
          <w:bCs/>
          <w:sz w:val="20"/>
          <w:szCs w:val="22"/>
          <w:rtl/>
          <w:lang w:val="en-GB" w:eastAsia="en-US" w:bidi="ar-EG"/>
        </w:rPr>
        <w:t>جيم-</w:t>
      </w:r>
      <w:r w:rsidRPr="008528EE">
        <w:rPr>
          <w:rFonts w:cs="Simplified Arabic" w:hint="cs"/>
          <w:b/>
          <w:bCs/>
          <w:sz w:val="20"/>
          <w:szCs w:val="22"/>
          <w:rtl/>
          <w:lang w:val="en-GB" w:eastAsia="en-US" w:bidi="ar-EG"/>
        </w:rPr>
        <w:tab/>
        <w:t>تحسين تنظيم وتقاسم المعارف</w:t>
      </w:r>
      <w:bookmarkEnd w:id="189"/>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يجب تنظيم المعارف المتولدة أو المجمعة وفهرستها ورسم خرائط لها باستخدام البيانات الشرحية أو الواصفات الملائمة لتيسير البحث عنها، والوصول إليها واسترجاعها. وقامت جهات فاعلة رئيسية، مثل المرفق العالمي لمعلومات التنوع البيولوجي وشبكة رصد التنوع البيولوجي التابعة للفريق المعني بعمليات رصد الأرض وبوابة الأمم المتحدة الإلكترونية للمعلومات المتعلقة بالاتفاقات البيئية المتعددة الأطراف والمركز العالمي لرصد حفظ الطبيعة التابع لبرنامج الأمم المتحدة للبيئة، بوضع معايير يمكن مواصلة تطويرها ومشاركتها. ويمكن معالجة زيادة فرص الوصول إلى المعلومات من خلال ضمان التوسيم التام والكامل للبيانات الشرحية، بما في ذلك التوسيم الموضوعي لموضوعات المعارف. ويعزز الاستخدام المتسق للمصطلحات المشتركة إمكانية العثور عليها، على غرار فهرسة النصوص الكاملة. ومن شأن زيادة قابلية التشغيل البيني لنظم البحث والتوحيد القياسي واستخدام واصفات مشتركة أن تحسن إمكانية العثور على المعلومات.</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وهناك العديد من المجموعات القائمة لبيانات ومعلومات ومعارف التنوع البيولوجي، ولكن لا يزال من الصعب العثور عليها وتقاسمها. وبالإضافة إلى ذلك، لا تُتاح جميع المعلومات بطريقة الوصول المفتوح، مما يجعل من الصعب على جميع أصحاب المصلحة، لا سيما أصحاب المصلحة في البلدان النامية، الوصول إليها واستخدامها. ويلزم القيام بالمزيد من العمل لتيسير عثور المستخدمين على المعلومات والمعارف المتاحة ووصولهم إليها بأشكال مفهومة. ويمكن تحقيق هذا الأمر الأخير من خلال الاستفادة من التكنولوجيات الحديثة لتعزيز تكامل البيانات والمعلومات والمعارف وإظهار نتائج البحث. وباتباع المعايير الدولية وأفضل الممارسات، أعدت أمانات الاتفاقيات المتعلقة بالتنوع البيولوجي مجموعة متنوعة من "الأشكال المشتركة" التي تستخدم لوصف المعلومات التي يتم جمعها بصفة متكررة.</w:t>
      </w:r>
    </w:p>
    <w:p w:rsidR="00FD05FF" w:rsidRPr="008528EE" w:rsidRDefault="00FD05FF" w:rsidP="001805EF">
      <w:pPr>
        <w:bidi/>
        <w:jc w:val="center"/>
        <w:rPr>
          <w:rFonts w:cs="Simplified Arabic"/>
          <w:b/>
          <w:bCs/>
          <w:sz w:val="20"/>
          <w:szCs w:val="22"/>
          <w:lang w:val="en-GB" w:eastAsia="en-US" w:bidi="ar-EG"/>
        </w:rPr>
      </w:pPr>
      <w:bookmarkStart w:id="190" w:name="_Toc118802253"/>
      <w:r w:rsidRPr="008528EE">
        <w:rPr>
          <w:rFonts w:cs="Simplified Arabic" w:hint="cs"/>
          <w:b/>
          <w:bCs/>
          <w:sz w:val="20"/>
          <w:szCs w:val="22"/>
          <w:rtl/>
          <w:lang w:val="en-GB" w:eastAsia="en-US" w:bidi="ar-EG"/>
        </w:rPr>
        <w:t>دال-</w:t>
      </w:r>
      <w:r w:rsidRPr="008528EE">
        <w:rPr>
          <w:rFonts w:cs="Simplified Arabic" w:hint="cs"/>
          <w:b/>
          <w:bCs/>
          <w:sz w:val="20"/>
          <w:szCs w:val="22"/>
          <w:rtl/>
          <w:lang w:val="en-GB" w:eastAsia="en-US" w:bidi="ar-EG"/>
        </w:rPr>
        <w:tab/>
        <w:t>تعزيز استخدام وتطبيق المعارف بطريقة فعالة</w:t>
      </w:r>
      <w:bookmarkEnd w:id="190"/>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على النحو المشار إليه أعلاه، تمتلك الحكومات والمنظمات وأصحاب المصلحة الآخرون معا ثروة من بيانات ومعلومات ومعارف التنوع البيولوجي المخزنة في قواعد البيانات والمكتبات والمستودعات الأخرى. ومع ذلك، لن تكون ثروة البيانات هذه ذات قيمة إلا إذا تم تقاسمها واستخدامها بفعالية لدعم عمليات التخطيط وإقرار السياسات وصنع القرارات والتنفيذ والرصد والاستعراض والإبلاغ في مجال التنوع البيولوجي.</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وقد أحرزت مبادرات مختلفة، مثل المنبر الحكومي الدولي للعلوم والسياسات في مجال التنوع البيولوجي وخدمات النظم الإيكولوجية ومشروع التوصيل، تقدما في تقديم الدعم للحكومات وأصحاب المصلحة لدمج بيانات التنوع البيولوجي في صنع القرار. ويتمثل هدف مشروع التوصيل في ضمان مراعاة التنوع البيولوجي في عملية صنع القرار عبر القطاعات الحكومية من خلال تحسين الوصول إلى </w:t>
      </w:r>
      <w:r w:rsidRPr="008528EE">
        <w:rPr>
          <w:rFonts w:cs="Simplified Arabic" w:hint="cs"/>
          <w:sz w:val="20"/>
          <w:szCs w:val="22"/>
          <w:rtl/>
          <w:lang w:val="en-GB" w:eastAsia="en-US" w:bidi="ar-EG"/>
        </w:rPr>
        <w:lastRenderedPageBreak/>
        <w:t>معلومات التنوع البيولوجي واستخدامها من جانب صانعي قرارات التنمية وإدراج معلومات التنوع البيولوجي في عمليات صنع قرارات التنمية الوطنية. ويتعين على هذه المبادرات تعزيز وضع المعلومات والمعارف القائمة في سياقها واستخدامها لدعم السياسات والتخطيط وصنع القرار والتنفيذ والرصد والإبلاغ.</w:t>
      </w:r>
    </w:p>
    <w:p w:rsidR="00FD05FF" w:rsidRPr="008528EE" w:rsidRDefault="00FD05FF" w:rsidP="001805EF">
      <w:pPr>
        <w:bidi/>
        <w:jc w:val="center"/>
        <w:rPr>
          <w:rFonts w:cs="Simplified Arabic"/>
          <w:b/>
          <w:bCs/>
          <w:sz w:val="20"/>
          <w:szCs w:val="22"/>
          <w:lang w:val="en-GB" w:eastAsia="en-US" w:bidi="ar-EG"/>
        </w:rPr>
      </w:pPr>
      <w:bookmarkStart w:id="191" w:name="_Toc118802254"/>
      <w:r w:rsidRPr="008528EE">
        <w:rPr>
          <w:rFonts w:cs="Simplified Arabic" w:hint="cs"/>
          <w:b/>
          <w:bCs/>
          <w:sz w:val="20"/>
          <w:szCs w:val="22"/>
          <w:rtl/>
          <w:lang w:val="en-GB" w:eastAsia="en-US" w:bidi="ar-EG"/>
        </w:rPr>
        <w:t>هاء-</w:t>
      </w:r>
      <w:r w:rsidRPr="008528EE">
        <w:rPr>
          <w:rFonts w:cs="Simplified Arabic" w:hint="cs"/>
          <w:b/>
          <w:bCs/>
          <w:sz w:val="20"/>
          <w:szCs w:val="22"/>
          <w:rtl/>
          <w:lang w:val="en-GB" w:eastAsia="en-US" w:bidi="ar-EG"/>
        </w:rPr>
        <w:tab/>
        <w:t>إجراء مراجعات واستعراضات للمعارف</w:t>
      </w:r>
      <w:bookmarkEnd w:id="191"/>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ستُجرى مراجعات واستعراضات المعارف بشكل دوري لتقييم الكيفية التي يساهم بها مكون إدارة المعارف في تحقيق غايات وأهداف الإطار العالمي للتنوع البيولوجي لما بعد عام 2020، وتحديد الفجوات المعرفية وتحسين التخطيط الوطني وتحديد الأولويات، مع مراعاة الأولويات العالمية. وستُستخدم طرق مختلفة، بما في ذلك تحليل نقاط القوة ومواطن الضعف والفرص والتهديدات </w:t>
      </w:r>
      <w:r w:rsidRPr="008528EE">
        <w:rPr>
          <w:rFonts w:cs="Simplified Arabic"/>
          <w:sz w:val="20"/>
          <w:szCs w:val="22"/>
          <w:lang w:val="en-GB" w:eastAsia="en-US" w:bidi="ar-EG"/>
        </w:rPr>
        <w:t>(SWOT)</w:t>
      </w:r>
      <w:r w:rsidRPr="008528EE">
        <w:rPr>
          <w:rFonts w:cs="Simplified Arabic" w:hint="cs"/>
          <w:sz w:val="20"/>
          <w:szCs w:val="22"/>
          <w:rtl/>
          <w:lang w:val="en-GB" w:eastAsia="en-US" w:bidi="ar-EG"/>
        </w:rPr>
        <w:t>، حسب الاقتضاء.</w:t>
      </w:r>
    </w:p>
    <w:p w:rsidR="00FD05FF" w:rsidRPr="008528EE" w:rsidRDefault="00FD05FF" w:rsidP="001805EF">
      <w:pPr>
        <w:bidi/>
        <w:jc w:val="center"/>
        <w:rPr>
          <w:rFonts w:cs="Simplified Arabic"/>
          <w:bCs/>
          <w:caps/>
          <w:sz w:val="20"/>
          <w:szCs w:val="22"/>
          <w:lang w:val="en-GB" w:eastAsia="en-US" w:bidi="ar-EG"/>
        </w:rPr>
      </w:pPr>
      <w:bookmarkStart w:id="192" w:name="_Toc118802255"/>
      <w:r w:rsidRPr="008528EE">
        <w:rPr>
          <w:rFonts w:cs="Simplified Arabic" w:hint="cs"/>
          <w:bCs/>
          <w:caps/>
          <w:sz w:val="20"/>
          <w:szCs w:val="22"/>
          <w:rtl/>
          <w:lang w:val="en-GB" w:eastAsia="en-US" w:bidi="ar-EG"/>
        </w:rPr>
        <w:t>رابعا-</w:t>
      </w:r>
      <w:r w:rsidRPr="008528EE">
        <w:rPr>
          <w:rFonts w:cs="Simplified Arabic" w:hint="cs"/>
          <w:bCs/>
          <w:caps/>
          <w:sz w:val="20"/>
          <w:szCs w:val="22"/>
          <w:rtl/>
          <w:lang w:val="en-GB" w:eastAsia="en-US" w:bidi="ar-EG"/>
        </w:rPr>
        <w:tab/>
        <w:t>تنفيذ مكون إدارة المعارف</w:t>
      </w:r>
      <w:bookmarkEnd w:id="192"/>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 xml:space="preserve">سينفذ الحكومات وأصحاب المصلحة المعنيون مكون إدارة المعارف بما يتماشى مع أولوياتهم الاستراتيجية لتنفيذ الإطار العالمي للتنوع البيولوجي لما بعد عام 2020. وترد في المرفق الثاني الإجراءات الممكنة لتيسير تنفيذ هذا المكون. وتستند هذه الإجراءات إلى الإجراءات الرئيسية لتعزيز أوجه التآزر والتعاون بين الاتفاقيات المتعلقة بالتنوع البيولوجي والمنظمات الدولية في مجال إدارة المعلومات والمعارف، الواردة في المقرر </w:t>
      </w:r>
      <w:hyperlink r:id="rId40" w:history="1">
        <w:r w:rsidRPr="008528EE">
          <w:rPr>
            <w:rFonts w:cs="Simplified Arabic" w:hint="cs"/>
            <w:color w:val="0000FF"/>
            <w:sz w:val="20"/>
            <w:szCs w:val="22"/>
            <w:u w:val="single"/>
            <w:rtl/>
            <w:lang w:val="en-GB" w:eastAsia="en-US" w:bidi="ar-EG"/>
          </w:rPr>
          <w:t>13/24</w:t>
        </w:r>
      </w:hyperlink>
      <w:r w:rsidRPr="008528EE">
        <w:rPr>
          <w:rFonts w:cs="Simplified Arabic" w:hint="cs"/>
          <w:sz w:val="20"/>
          <w:szCs w:val="22"/>
          <w:rtl/>
          <w:lang w:val="en-GB" w:eastAsia="en-US" w:bidi="ar-EG"/>
        </w:rPr>
        <w:t>. وستُنفذ هذه الإجراءات بما يكمل الإطار الاستراتيجي طويل الأجل لبناء القدرات وتنمية القدرات، ومقترحات تعزيز التعاون التقني والعلمي، وإطار استراتيجية الاتصال العالمية، واستراتيجية البيانات الخاصة بأمانة اتفاقية التنوع البيولوجي، وآلية التخطيط والإبلاغ والاستعراض المحسنة في الإطار العالمي للتنوع البيولوجي لما بعد عام</w:t>
      </w:r>
      <w:r w:rsidRPr="008528EE">
        <w:rPr>
          <w:rFonts w:cs="Simplified Arabic" w:hint="eastAsia"/>
          <w:sz w:val="20"/>
          <w:szCs w:val="22"/>
          <w:rtl/>
          <w:lang w:val="en-GB" w:eastAsia="en-US" w:bidi="ar-EG"/>
        </w:rPr>
        <w:t> </w:t>
      </w:r>
      <w:r w:rsidRPr="008528EE">
        <w:rPr>
          <w:rFonts w:cs="Simplified Arabic" w:hint="cs"/>
          <w:sz w:val="20"/>
          <w:szCs w:val="22"/>
          <w:rtl/>
          <w:lang w:val="en-GB" w:eastAsia="en-US" w:bidi="ar-EG"/>
        </w:rPr>
        <w:t>2020.</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وسيتطلب تحسين إدارة المعارف التعاون والتآزر والتنسيق بشكل فعال فيما بين الحكومات والمنظمات ذات الصلة في عمليات بيانات ومعلومات ومعارف التنوع البيولوجي. وقد يتطلب أيضا إسهاما ودعما من الهيئات والآليات المؤسسية ذات الصلة للحكومات والجهات الفاعلة الرئيسية الأخرى المعنية (بما في ذلك مبتكرو المعارف، ومديروها، ووسطاؤها، وممارسوها، ومستخدموها). ويمكن تقديم هذا الدعم، حسب الاقتضاء، من خلال ما يلي:</w:t>
      </w:r>
    </w:p>
    <w:p w:rsidR="00FD05FF" w:rsidRPr="008528EE" w:rsidRDefault="00FD05FF" w:rsidP="00FD05FF">
      <w:pPr>
        <w:pStyle w:val="ListParagraph"/>
        <w:numPr>
          <w:ilvl w:val="0"/>
          <w:numId w:val="86"/>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اللجان الاستشارية القائمة، مثل اللجنة التوجيهية لمبادرة إدارة المعلومات والمعارف المتعلقة بالاتفاقات البيئية المتعددة الأطراف التي يقودها برنامج الأمم المتحدة للبيئة؛</w:t>
      </w:r>
    </w:p>
    <w:p w:rsidR="00FD05FF" w:rsidRPr="008528EE" w:rsidRDefault="00FD05FF" w:rsidP="00FD05FF">
      <w:pPr>
        <w:pStyle w:val="ListParagraph"/>
        <w:numPr>
          <w:ilvl w:val="0"/>
          <w:numId w:val="86"/>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lang w:val="en-GB" w:eastAsia="en-US" w:bidi="ar-EG"/>
        </w:rPr>
      </w:pPr>
      <w:r w:rsidRPr="008528EE">
        <w:rPr>
          <w:rFonts w:cs="Simplified Arabic" w:hint="cs"/>
          <w:sz w:val="20"/>
          <w:szCs w:val="22"/>
          <w:rtl/>
          <w:lang w:val="en-GB" w:eastAsia="en-US" w:bidi="ar-EG"/>
        </w:rPr>
        <w:t>الأفرقة الاستشارية، مثل الفريق الاستشاري غير الرسمي المعني بالتعاون التقني والعلمي</w:t>
      </w:r>
      <w:r w:rsidRPr="008528EE">
        <w:rPr>
          <w:sz w:val="20"/>
          <w:szCs w:val="22"/>
          <w:vertAlign w:val="superscript"/>
          <w:rtl/>
          <w:lang w:val="en-GB" w:eastAsia="en-US" w:bidi="ar-EG"/>
        </w:rPr>
        <w:footnoteReference w:id="247"/>
      </w:r>
      <w:r w:rsidRPr="008528EE">
        <w:rPr>
          <w:rFonts w:cs="Simplified Arabic" w:hint="cs"/>
          <w:sz w:val="20"/>
          <w:szCs w:val="22"/>
          <w:rtl/>
          <w:lang w:val="en-GB" w:eastAsia="en-US" w:bidi="ar-EG"/>
        </w:rPr>
        <w:t xml:space="preserve"> المقرر إنشاؤه عملا بالفقرة 5 من المقرر </w:t>
      </w:r>
      <w:hyperlink r:id="rId41" w:history="1">
        <w:r w:rsidRPr="008528EE">
          <w:rPr>
            <w:rFonts w:cs="Simplified Arabic" w:hint="cs"/>
            <w:color w:val="0000FF"/>
            <w:sz w:val="20"/>
            <w:szCs w:val="22"/>
            <w:u w:val="single"/>
            <w:rtl/>
            <w:lang w:val="en-GB" w:eastAsia="en-US" w:bidi="ar-EG"/>
          </w:rPr>
          <w:t>14/24 باء</w:t>
        </w:r>
      </w:hyperlink>
      <w:r w:rsidRPr="008528EE">
        <w:rPr>
          <w:rFonts w:cs="Simplified Arabic" w:hint="cs"/>
          <w:sz w:val="20"/>
          <w:szCs w:val="22"/>
          <w:rtl/>
          <w:lang w:val="en-GB" w:eastAsia="en-US" w:bidi="ar-EG"/>
        </w:rPr>
        <w:t>؛</w:t>
      </w:r>
    </w:p>
    <w:p w:rsidR="00FD05FF" w:rsidRPr="008528EE" w:rsidRDefault="00FD05FF" w:rsidP="00FD05FF">
      <w:pPr>
        <w:pStyle w:val="ListParagraph"/>
        <w:numPr>
          <w:ilvl w:val="0"/>
          <w:numId w:val="86"/>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الشبكات غير الرسمية، مثل التحالف من أجل معارف التنوع البيولوجي،</w:t>
      </w:r>
      <w:r w:rsidRPr="008528EE">
        <w:rPr>
          <w:sz w:val="20"/>
          <w:szCs w:val="22"/>
          <w:vertAlign w:val="superscript"/>
          <w:rtl/>
          <w:lang w:val="en-GB" w:eastAsia="en-US" w:bidi="ar-EG"/>
        </w:rPr>
        <w:footnoteReference w:id="248"/>
      </w:r>
      <w:r w:rsidRPr="008528EE">
        <w:rPr>
          <w:rFonts w:cs="Simplified Arabic" w:hint="cs"/>
          <w:sz w:val="20"/>
          <w:szCs w:val="22"/>
          <w:rtl/>
          <w:lang w:val="en-GB" w:eastAsia="en-US" w:bidi="ar-EG"/>
        </w:rPr>
        <w:t xml:space="preserve"> الذي يجمع أصحاب المصلحة العاملين على جمع بيانات ومعلومات ومعارف التنوع البيولوجي أو تنظيمها أو تقاسمها؛</w:t>
      </w:r>
    </w:p>
    <w:p w:rsidR="00FD05FF" w:rsidRPr="008528EE" w:rsidRDefault="00FD05FF" w:rsidP="00FD05FF">
      <w:pPr>
        <w:pStyle w:val="ListParagraph"/>
        <w:numPr>
          <w:ilvl w:val="0"/>
          <w:numId w:val="86"/>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شراكة مؤشرات التنوع البيولوجي الموسعة التي ستضم المزيد من المستخدمين وستعزز التعاون مع اللجنة الإحصائية للأمم المتحدة؛</w:t>
      </w:r>
    </w:p>
    <w:p w:rsidR="00FD05FF" w:rsidRPr="008528EE" w:rsidRDefault="00FD05FF" w:rsidP="00FD05FF">
      <w:pPr>
        <w:pStyle w:val="ListParagraph"/>
        <w:numPr>
          <w:ilvl w:val="0"/>
          <w:numId w:val="86"/>
        </w:numPr>
        <w:kinsoku w:val="0"/>
        <w:overflowPunct w:val="0"/>
        <w:autoSpaceDE w:val="0"/>
        <w:autoSpaceDN w:val="0"/>
        <w:bidi/>
        <w:adjustRightInd w:val="0"/>
        <w:snapToGrid w:val="0"/>
        <w:spacing w:after="120" w:line="216" w:lineRule="auto"/>
        <w:ind w:left="0" w:firstLine="720"/>
        <w:contextualSpacing w:val="0"/>
        <w:jc w:val="both"/>
        <w:rPr>
          <w:rFonts w:cs="Simplified Arabic"/>
          <w:sz w:val="20"/>
          <w:szCs w:val="22"/>
          <w:rtl/>
          <w:lang w:val="en-GB" w:eastAsia="en-US" w:bidi="ar-EG"/>
        </w:rPr>
      </w:pPr>
      <w:r w:rsidRPr="008528EE">
        <w:rPr>
          <w:rFonts w:cs="Simplified Arabic" w:hint="cs"/>
          <w:sz w:val="20"/>
          <w:szCs w:val="22"/>
          <w:rtl/>
          <w:lang w:val="en-GB" w:eastAsia="en-US" w:bidi="ar-EG"/>
        </w:rPr>
        <w:t>تحالف أو شراكة غير رسمي أو غير رسمية يضم أو تضم منظمات ذات صلة مثل برنامج الأمم المتحدة للبيئة، وبرنامج الأمم المتحدة الإنمائي، والمرفق العالمي لمعلومات التنوع البيولوجي، وشبكة رصد التنوع البيولوجي التابعة للفريق المعني بعمليات رصد الأرض.</w:t>
      </w:r>
    </w:p>
    <w:p w:rsidR="00FD05FF" w:rsidRPr="008528EE" w:rsidRDefault="00FD05FF" w:rsidP="00FD05FF">
      <w:pPr>
        <w:numPr>
          <w:ilvl w:val="0"/>
          <w:numId w:val="80"/>
        </w:numPr>
        <w:tabs>
          <w:tab w:val="clear" w:pos="540"/>
        </w:tabs>
        <w:kinsoku w:val="0"/>
        <w:overflowPunct w:val="0"/>
        <w:autoSpaceDE w:val="0"/>
        <w:autoSpaceDN w:val="0"/>
        <w:bidi/>
        <w:adjustRightInd w:val="0"/>
        <w:snapToGrid w:val="0"/>
        <w:spacing w:after="120" w:line="216" w:lineRule="auto"/>
        <w:ind w:left="0" w:firstLine="0"/>
        <w:jc w:val="both"/>
        <w:rPr>
          <w:rFonts w:cs="Simplified Arabic"/>
          <w:sz w:val="20"/>
          <w:szCs w:val="22"/>
          <w:lang w:val="en-GB" w:eastAsia="en-US" w:bidi="ar-EG"/>
        </w:rPr>
      </w:pPr>
      <w:r w:rsidRPr="008528EE">
        <w:rPr>
          <w:rFonts w:cs="Simplified Arabic" w:hint="cs"/>
          <w:sz w:val="20"/>
          <w:szCs w:val="22"/>
          <w:rtl/>
          <w:lang w:val="en-GB" w:eastAsia="en-US" w:bidi="ar-EG"/>
        </w:rPr>
        <w:t>وستُعزز منظمات ومبادرات وعمليات إدارة المعارف ذات الصلة لدعم التنفيذ الفعال لمكون إدارة المعارف في الإطار العالمي للتنوع البيولوجي لما بعد عام 2020. وستُنشأ قاعدة بيانات تفاعلية على الإنترنت لهذه المنظمات والمبادرات والعمليات للمساعدة على تعزيز التنسيق والتعاون والتكامل في توليد البيانات والمعلومات والمعارف المتعلقة بالتنوع البيولوجي وجمعها وإدارتها وتقاسمها واستخدامها.</w:t>
      </w:r>
    </w:p>
    <w:p w:rsidR="00FD05FF" w:rsidRPr="008528EE" w:rsidRDefault="00FD05FF" w:rsidP="005411E0">
      <w:pPr>
        <w:bidi/>
        <w:jc w:val="center"/>
        <w:rPr>
          <w:rFonts w:cs="Simplified Arabic"/>
          <w:bCs/>
          <w:caps/>
          <w:sz w:val="20"/>
          <w:szCs w:val="22"/>
          <w:lang w:val="en-GB" w:eastAsia="en-US" w:bidi="ar-EG"/>
        </w:rPr>
      </w:pPr>
      <w:bookmarkStart w:id="193" w:name="_Toc118802256"/>
      <w:r w:rsidRPr="008528EE">
        <w:rPr>
          <w:rFonts w:cs="Simplified Arabic" w:hint="cs"/>
          <w:bCs/>
          <w:caps/>
          <w:sz w:val="20"/>
          <w:szCs w:val="22"/>
          <w:rtl/>
          <w:lang w:val="en-GB" w:eastAsia="en-US" w:bidi="ar-EG"/>
        </w:rPr>
        <w:lastRenderedPageBreak/>
        <w:t>خامسا-</w:t>
      </w:r>
      <w:r w:rsidRPr="008528EE">
        <w:rPr>
          <w:rFonts w:cs="Simplified Arabic" w:hint="cs"/>
          <w:bCs/>
          <w:caps/>
          <w:sz w:val="20"/>
          <w:szCs w:val="22"/>
          <w:rtl/>
          <w:lang w:val="en-GB" w:eastAsia="en-US" w:bidi="ar-EG"/>
        </w:rPr>
        <w:tab/>
        <w:t>الرصد والاستعراض</w:t>
      </w:r>
      <w:bookmarkEnd w:id="193"/>
    </w:p>
    <w:p w:rsidR="00FD05FF" w:rsidRDefault="00FD05FF" w:rsidP="00FD05FF">
      <w:pPr>
        <w:kinsoku w:val="0"/>
        <w:overflowPunct w:val="0"/>
        <w:autoSpaceDE w:val="0"/>
        <w:autoSpaceDN w:val="0"/>
        <w:bidi/>
        <w:adjustRightInd w:val="0"/>
        <w:snapToGrid w:val="0"/>
        <w:spacing w:after="120" w:line="216" w:lineRule="auto"/>
        <w:jc w:val="both"/>
        <w:rPr>
          <w:rFonts w:cs="Simplified Arabic"/>
          <w:sz w:val="20"/>
          <w:szCs w:val="22"/>
          <w:rtl/>
          <w:lang w:val="en-GB" w:eastAsia="en-US" w:bidi="ar-EG"/>
        </w:rPr>
      </w:pPr>
      <w:r w:rsidRPr="008528EE">
        <w:rPr>
          <w:rFonts w:cs="Simplified Arabic" w:hint="cs"/>
          <w:sz w:val="20"/>
          <w:szCs w:val="22"/>
          <w:rtl/>
          <w:lang w:val="en-GB" w:eastAsia="en-US" w:bidi="ar-EG"/>
        </w:rPr>
        <w:t>[36-</w:t>
      </w:r>
      <w:r w:rsidRPr="008528EE">
        <w:rPr>
          <w:rFonts w:cs="Simplified Arabic"/>
          <w:sz w:val="20"/>
          <w:szCs w:val="22"/>
          <w:rtl/>
          <w:lang w:val="en-GB" w:eastAsia="en-US" w:bidi="ar-EG"/>
        </w:rPr>
        <w:tab/>
      </w:r>
      <w:r w:rsidRPr="008528EE">
        <w:rPr>
          <w:rFonts w:cs="Simplified Arabic" w:hint="cs"/>
          <w:sz w:val="20"/>
          <w:szCs w:val="22"/>
          <w:rtl/>
          <w:lang w:val="en-GB" w:eastAsia="en-US" w:bidi="ar-EG"/>
        </w:rPr>
        <w:t>سيتم رصد تنفيذ مكون إدارة المعارف باستخدام المعلومات المقدمة من الأطراف في تقاريرها الوطنية إلى الاتفاقيات المتعلقة بالتنوع البيولوجي الخاصة بهذه الأطراف، ومن المنظمات من خلال تقاريرها الطوعية المقدمة إلى أمانات الاتفاقيات المتعلقة بالتنوع البيولوجي. وسيُدرج مؤشر رئيسي لإدارة المعارف في إطار الرصد الخاص بالإطار العالمي للتنوع البيولوجي لما بعد عام 2020، وستقوم الأمانة، بالتعاون مع خبراء وممارسين من الأطراف والمنظمات ذات الصلة، بإعداد مجموعة تكميلية من المؤشرات يمكن للجهات الفاعلة الحكومية وغير الحكومية أيضا تكييفها واستخدامها لرصد نتائج وأثر جهودها المتعلقة بإدارة المعارف على المستويين الوطني والإقليمي وتقييمها والإبلاغ عنها. وسيتم الاسترشاد بالمعلومات المتولدة من عملية الرصد في استعراض مكون إدارة المعارف وتحديثه، حسب الاقتضاء، في عام 2030.]</w:t>
      </w:r>
    </w:p>
    <w:p w:rsidR="00FD05FF" w:rsidRPr="008528EE" w:rsidRDefault="00FD05FF" w:rsidP="00FD05FF">
      <w:pPr>
        <w:kinsoku w:val="0"/>
        <w:overflowPunct w:val="0"/>
        <w:autoSpaceDE w:val="0"/>
        <w:autoSpaceDN w:val="0"/>
        <w:bidi/>
        <w:adjustRightInd w:val="0"/>
        <w:snapToGrid w:val="0"/>
        <w:spacing w:after="120" w:line="216" w:lineRule="auto"/>
        <w:jc w:val="center"/>
        <w:rPr>
          <w:rFonts w:cs="Simplified Arabic"/>
          <w:i/>
          <w:iCs/>
          <w:sz w:val="20"/>
          <w:szCs w:val="22"/>
          <w:rtl/>
          <w:lang w:val="en-GB" w:eastAsia="en-US" w:bidi="ar-EG"/>
        </w:rPr>
      </w:pPr>
      <w:r w:rsidRPr="008528EE">
        <w:rPr>
          <w:rFonts w:cs="Simplified Arabic" w:hint="cs"/>
          <w:i/>
          <w:iCs/>
          <w:sz w:val="20"/>
          <w:szCs w:val="22"/>
          <w:rtl/>
          <w:lang w:val="en-GB" w:eastAsia="en-US" w:bidi="ar-EG"/>
        </w:rPr>
        <w:t>التذييل الأول</w:t>
      </w:r>
    </w:p>
    <w:p w:rsidR="00FD05FF" w:rsidRDefault="00FD05FF" w:rsidP="005411E0">
      <w:pPr>
        <w:bidi/>
        <w:rPr>
          <w:rFonts w:eastAsia="MS Mincho" w:cs="Simplified Arabic"/>
          <w:bCs/>
          <w:noProof/>
          <w:snapToGrid w:val="0"/>
          <w:spacing w:val="-12"/>
          <w:kern w:val="22"/>
          <w:sz w:val="20"/>
          <w:szCs w:val="22"/>
          <w:rtl/>
          <w:lang w:val="en-US" w:eastAsia="en-US" w:bidi="ar-EG"/>
        </w:rPr>
      </w:pPr>
      <w:bookmarkStart w:id="194" w:name="_Toc118802257"/>
      <w:r w:rsidRPr="008528EE">
        <w:rPr>
          <w:rFonts w:cs="Simplified Arabic" w:hint="cs"/>
          <w:bCs/>
          <w:caps/>
          <w:sz w:val="20"/>
          <w:szCs w:val="22"/>
          <w:rtl/>
          <w:lang w:val="en-GB" w:eastAsia="en-US" w:bidi="ar-EG"/>
        </w:rPr>
        <w:t xml:space="preserve">الإجراءات الاستراتيجية الرامية إلى تحسين إدارة المعارف من أجل التنفيذ الفعال للإطار العالمي للتنوع البيولوجي لما </w:t>
      </w:r>
      <w:r>
        <w:rPr>
          <w:rFonts w:eastAsia="MS Mincho" w:cs="Simplified Arabic" w:hint="cs"/>
          <w:bCs/>
          <w:noProof/>
          <w:snapToGrid w:val="0"/>
          <w:spacing w:val="-12"/>
          <w:kern w:val="22"/>
          <w:sz w:val="20"/>
          <w:szCs w:val="22"/>
          <w:rtl/>
          <w:lang w:val="en-US" w:eastAsia="en-US" w:bidi="ar-EG"/>
        </w:rPr>
        <w:t>بعد عام 2020</w:t>
      </w:r>
      <w:bookmarkEnd w:id="194"/>
    </w:p>
    <w:tbl>
      <w:tblPr>
        <w:tblpPr w:leftFromText="180" w:rightFromText="180" w:vertAnchor="text" w:tblpXSpec="right" w:tblpY="1"/>
        <w:tblOverlap w:val="never"/>
        <w:bidiVisual/>
        <w:tblW w:w="52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4"/>
        <w:gridCol w:w="5983"/>
        <w:gridCol w:w="895"/>
        <w:gridCol w:w="1180"/>
      </w:tblGrid>
      <w:tr w:rsidR="00FD05FF" w:rsidRPr="008528EE" w:rsidTr="00FD05FF">
        <w:tc>
          <w:tcPr>
            <w:tcW w:w="964" w:type="pct"/>
            <w:tcBorders>
              <w:bottom w:val="nil"/>
            </w:tcBorders>
            <w:shd w:val="clear" w:color="auto" w:fill="auto"/>
            <w:vAlign w:val="center"/>
          </w:tcPr>
          <w:p w:rsidR="00FD05FF" w:rsidRPr="008528EE" w:rsidRDefault="00FD05FF" w:rsidP="001875BA">
            <w:pPr>
              <w:keepNext/>
              <w:bidi/>
              <w:spacing w:line="216" w:lineRule="auto"/>
              <w:ind w:left="360"/>
              <w:jc w:val="center"/>
              <w:rPr>
                <w:rFonts w:eastAsia="MS Mincho" w:cs="Simplified Arabic"/>
                <w:bCs/>
                <w:noProof/>
                <w:snapToGrid w:val="0"/>
                <w:spacing w:val="-12"/>
                <w:kern w:val="22"/>
                <w:sz w:val="20"/>
                <w:szCs w:val="22"/>
                <w:lang w:val="en-GB" w:eastAsia="en-US"/>
              </w:rPr>
            </w:pPr>
            <w:r w:rsidRPr="008528EE">
              <w:rPr>
                <w:rFonts w:eastAsia="MS Mincho" w:cs="Simplified Arabic" w:hint="cs"/>
                <w:bCs/>
                <w:noProof/>
                <w:snapToGrid w:val="0"/>
                <w:spacing w:val="-12"/>
                <w:kern w:val="22"/>
                <w:sz w:val="20"/>
                <w:szCs w:val="22"/>
                <w:rtl/>
                <w:lang w:val="en-GB" w:eastAsia="en-US"/>
              </w:rPr>
              <w:t>المجال الاستراتيجي</w:t>
            </w:r>
          </w:p>
        </w:tc>
        <w:tc>
          <w:tcPr>
            <w:tcW w:w="2997" w:type="pct"/>
            <w:tcBorders>
              <w:bottom w:val="nil"/>
            </w:tcBorders>
            <w:shd w:val="clear" w:color="auto" w:fill="auto"/>
            <w:vAlign w:val="center"/>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r w:rsidRPr="008528EE">
              <w:rPr>
                <w:rFonts w:eastAsia="MS Mincho" w:cs="Simplified Arabic" w:hint="cs"/>
                <w:bCs/>
                <w:noProof/>
                <w:snapToGrid w:val="0"/>
                <w:kern w:val="22"/>
                <w:sz w:val="20"/>
                <w:szCs w:val="22"/>
                <w:rtl/>
                <w:lang w:val="en-GB" w:eastAsia="en-US"/>
              </w:rPr>
              <w:t>الإجراء الاستراتيجي</w:t>
            </w:r>
          </w:p>
        </w:tc>
        <w:tc>
          <w:tcPr>
            <w:tcW w:w="448" w:type="pct"/>
            <w:tcBorders>
              <w:bottom w:val="nil"/>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r w:rsidRPr="008528EE">
              <w:rPr>
                <w:rFonts w:eastAsia="MS Mincho" w:cs="Simplified Arabic" w:hint="cs"/>
                <w:bCs/>
                <w:noProof/>
                <w:snapToGrid w:val="0"/>
                <w:kern w:val="22"/>
                <w:sz w:val="20"/>
                <w:szCs w:val="22"/>
                <w:rtl/>
                <w:lang w:val="en-GB" w:eastAsia="en-US"/>
              </w:rPr>
              <w:t>الإطار الزمني</w:t>
            </w:r>
            <w:r w:rsidRPr="008528EE">
              <w:rPr>
                <w:rFonts w:cs="Simplified Arabic"/>
                <w:bCs/>
                <w:sz w:val="20"/>
                <w:szCs w:val="22"/>
                <w:vertAlign w:val="superscript"/>
                <w:rtl/>
                <w:lang w:val="en-GB" w:eastAsia="en-US" w:bidi="ar-EG"/>
              </w:rPr>
              <w:footnoteReference w:id="249"/>
            </w:r>
          </w:p>
        </w:tc>
        <w:tc>
          <w:tcPr>
            <w:tcW w:w="591" w:type="pct"/>
            <w:tcBorders>
              <w:bottom w:val="nil"/>
            </w:tcBorders>
            <w:shd w:val="clear" w:color="auto" w:fill="auto"/>
            <w:vAlign w:val="center"/>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r w:rsidRPr="008528EE">
              <w:rPr>
                <w:rFonts w:eastAsia="MS Mincho" w:cs="Simplified Arabic" w:hint="cs"/>
                <w:bCs/>
                <w:noProof/>
                <w:snapToGrid w:val="0"/>
                <w:kern w:val="22"/>
                <w:sz w:val="20"/>
                <w:szCs w:val="22"/>
                <w:rtl/>
                <w:lang w:val="en-GB" w:eastAsia="en-US"/>
              </w:rPr>
              <w:t>المساهمون المحتملون</w:t>
            </w:r>
            <w:r w:rsidRPr="008528EE">
              <w:rPr>
                <w:rFonts w:cs="Simplified Arabic"/>
                <w:bCs/>
                <w:sz w:val="20"/>
                <w:szCs w:val="22"/>
                <w:vertAlign w:val="superscript"/>
                <w:rtl/>
                <w:lang w:val="en-GB" w:eastAsia="en-US" w:bidi="ar-EG"/>
              </w:rPr>
              <w:footnoteReference w:id="250"/>
            </w:r>
          </w:p>
        </w:tc>
      </w:tr>
      <w:tr w:rsidR="00FD05FF" w:rsidRPr="008528EE" w:rsidTr="00FD05FF">
        <w:tc>
          <w:tcPr>
            <w:tcW w:w="964" w:type="pct"/>
            <w:vMerge w:val="restart"/>
            <w:shd w:val="clear" w:color="auto" w:fill="auto"/>
          </w:tcPr>
          <w:p w:rsidR="00FD05FF" w:rsidRPr="008528EE" w:rsidRDefault="00FD05FF" w:rsidP="001875BA">
            <w:pPr>
              <w:keepNext/>
              <w:bidi/>
              <w:spacing w:line="216" w:lineRule="auto"/>
              <w:ind w:left="720" w:hanging="720"/>
              <w:rPr>
                <w:rFonts w:eastAsia="MS Mincho" w:cs="Simplified Arabic"/>
                <w:b/>
                <w:noProof/>
                <w:snapToGrid w:val="0"/>
                <w:spacing w:val="-12"/>
                <w:kern w:val="22"/>
                <w:sz w:val="20"/>
                <w:szCs w:val="22"/>
                <w:lang w:val="en-GB" w:eastAsia="en-US"/>
              </w:rPr>
            </w:pPr>
            <w:r w:rsidRPr="008528EE">
              <w:rPr>
                <w:rFonts w:eastAsia="MS Mincho" w:cs="Simplified Arabic" w:hint="cs"/>
                <w:b/>
                <w:noProof/>
                <w:snapToGrid w:val="0"/>
                <w:kern w:val="22"/>
                <w:sz w:val="20"/>
                <w:szCs w:val="22"/>
                <w:rtl/>
                <w:lang w:val="en-GB" w:eastAsia="en-US"/>
              </w:rPr>
              <w:t>ألف-</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تعزيز توليد وتوليف المعارف</w:t>
            </w:r>
          </w:p>
        </w:tc>
        <w:tc>
          <w:tcPr>
            <w:tcW w:w="2997" w:type="pct"/>
            <w:tcBorders>
              <w:bottom w:val="nil"/>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(أ)</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تحديد الفجوات في معارف التنوع البيولوجي وخيارات سدها</w:t>
            </w:r>
          </w:p>
        </w:tc>
        <w:tc>
          <w:tcPr>
            <w:tcW w:w="448" w:type="pct"/>
            <w:tcBorders>
              <w:bottom w:val="nil"/>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bottom w:val="nil"/>
            </w:tcBorders>
            <w:shd w:val="clear" w:color="auto" w:fill="auto"/>
          </w:tcPr>
          <w:p w:rsidR="00FD05FF" w:rsidRPr="008528EE" w:rsidRDefault="00FD05FF" w:rsidP="001875BA">
            <w:pPr>
              <w:keepNext/>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keepNext/>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bottom w:val="nil"/>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(ب)</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توسيع نطاق التعاون بين المنظمات والمؤسسات لتعزيز توليد المعارف</w:t>
            </w:r>
          </w:p>
        </w:tc>
        <w:tc>
          <w:tcPr>
            <w:tcW w:w="448" w:type="pct"/>
            <w:tcBorders>
              <w:bottom w:val="nil"/>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bottom w:val="nil"/>
            </w:tcBorders>
            <w:shd w:val="clear" w:color="auto" w:fill="auto"/>
          </w:tcPr>
          <w:p w:rsidR="00FD05FF" w:rsidRPr="008528EE" w:rsidRDefault="00FD05FF" w:rsidP="001875BA">
            <w:pPr>
              <w:keepNext/>
              <w:bidi/>
              <w:spacing w:line="216" w:lineRule="auto"/>
              <w:rPr>
                <w:rFonts w:eastAsia="MS Mincho" w:cs="Simplified Arabic"/>
                <w:b/>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keepNext/>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bottom w:val="nil"/>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(ج)</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تعزيز الوصول إلى دوائر البحوث والأوساط الأكاديمية ذات الصلة والمؤسسات الأخرى لتشجيعها على تبادل بيانات ومعلومات ومعارف البحوث ذات الصلة</w:t>
            </w:r>
          </w:p>
        </w:tc>
        <w:tc>
          <w:tcPr>
            <w:tcW w:w="448" w:type="pct"/>
            <w:tcBorders>
              <w:bottom w:val="nil"/>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bottom w:val="nil"/>
            </w:tcBorders>
            <w:shd w:val="clear" w:color="auto" w:fill="auto"/>
          </w:tcPr>
          <w:p w:rsidR="00FD05FF" w:rsidRPr="008528EE" w:rsidRDefault="00FD05FF" w:rsidP="001875BA">
            <w:pPr>
              <w:keepNext/>
              <w:bidi/>
              <w:spacing w:line="216" w:lineRule="auto"/>
              <w:rPr>
                <w:rFonts w:eastAsia="MS Mincho" w:cs="Simplified Arabic"/>
                <w:b/>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keepNext/>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bottom w:val="nil"/>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(د)</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تنمية القدرات المحلية والوطنية على توليد المعارف من خلال مشاركة المواطنين في الممارسات العلمية عن طريق تحفيز جمع البيانات والمعلومات والمعارف على المستوى المحلي</w:t>
            </w:r>
          </w:p>
        </w:tc>
        <w:tc>
          <w:tcPr>
            <w:tcW w:w="448" w:type="pct"/>
            <w:tcBorders>
              <w:bottom w:val="nil"/>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bottom w:val="nil"/>
            </w:tcBorders>
            <w:shd w:val="clear" w:color="auto" w:fill="auto"/>
          </w:tcPr>
          <w:p w:rsidR="00FD05FF" w:rsidRPr="008528EE" w:rsidRDefault="00FD05FF" w:rsidP="001875BA">
            <w:pPr>
              <w:keepNext/>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tcBorders>
              <w:bottom w:val="single" w:sz="4" w:space="0" w:color="auto"/>
            </w:tcBorders>
            <w:shd w:val="clear" w:color="auto" w:fill="auto"/>
          </w:tcPr>
          <w:p w:rsidR="00FD05FF" w:rsidRPr="008528EE" w:rsidRDefault="00FD05FF" w:rsidP="001875BA">
            <w:pPr>
              <w:keepNext/>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bottom w:val="single" w:sz="4" w:space="0" w:color="auto"/>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(ه)</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تعزيز استخدام جميع أنواع البيانات الضخمة، بما في ذلك الاستشعار عن بُعد وإنترنت الأشياء، بالإضافة إلى ضمان معايير البيانات وتقاسم البيانات</w:t>
            </w:r>
          </w:p>
        </w:tc>
        <w:tc>
          <w:tcPr>
            <w:tcW w:w="448" w:type="pct"/>
            <w:tcBorders>
              <w:bottom w:val="single" w:sz="4" w:space="0" w:color="auto"/>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bottom w:val="single" w:sz="4" w:space="0" w:color="auto"/>
            </w:tcBorders>
            <w:shd w:val="clear" w:color="auto" w:fill="auto"/>
          </w:tcPr>
          <w:p w:rsidR="00FD05FF" w:rsidRPr="008528EE" w:rsidRDefault="00FD05FF" w:rsidP="001875BA">
            <w:pPr>
              <w:keepNext/>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val="restar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ind w:left="720" w:hanging="720"/>
              <w:rPr>
                <w:rFonts w:eastAsia="MS Mincho" w:cs="Simplified Arabic"/>
                <w:b/>
                <w:noProof/>
                <w:snapToGrid w:val="0"/>
                <w:spacing w:val="-12"/>
                <w:kern w:val="22"/>
                <w:sz w:val="20"/>
                <w:szCs w:val="22"/>
                <w:lang w:val="en-GB" w:eastAsia="en-US"/>
              </w:rPr>
            </w:pPr>
            <w:r w:rsidRPr="008528EE">
              <w:rPr>
                <w:rFonts w:eastAsia="MS Mincho" w:cs="Simplified Arabic" w:hint="cs"/>
                <w:b/>
                <w:noProof/>
                <w:snapToGrid w:val="0"/>
                <w:kern w:val="22"/>
                <w:sz w:val="20"/>
                <w:szCs w:val="22"/>
                <w:rtl/>
                <w:lang w:val="en-GB" w:eastAsia="en-US"/>
              </w:rPr>
              <w:t>باء-</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تيسير استكشاف وجمع المعارف</w:t>
            </w:r>
          </w:p>
        </w:tc>
        <w:tc>
          <w:tcPr>
            <w:tcW w:w="2997" w:type="pc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bidi="ar-EG"/>
              </w:rPr>
            </w:pPr>
            <w:r w:rsidRPr="008528EE">
              <w:rPr>
                <w:rFonts w:cs="Simplified Arabic" w:hint="cs"/>
                <w:b/>
                <w:kern w:val="22"/>
                <w:sz w:val="20"/>
                <w:szCs w:val="22"/>
                <w:rtl/>
                <w:lang w:val="en-GB" w:eastAsia="en-US"/>
              </w:rPr>
              <w:t>(أ)</w:t>
            </w:r>
            <w:r w:rsidRPr="008528EE">
              <w:rPr>
                <w:rFonts w:cs="Simplified Arabic"/>
                <w:b/>
                <w:kern w:val="22"/>
                <w:sz w:val="20"/>
                <w:szCs w:val="22"/>
                <w:rtl/>
                <w:lang w:val="en-GB" w:eastAsia="en-US"/>
              </w:rPr>
              <w:tab/>
            </w:r>
            <w:r w:rsidRPr="008528EE">
              <w:rPr>
                <w:rFonts w:eastAsia="MS Mincho" w:cs="Simplified Arabic" w:hint="cs"/>
                <w:b/>
                <w:noProof/>
                <w:snapToGrid w:val="0"/>
                <w:kern w:val="22"/>
                <w:sz w:val="20"/>
                <w:szCs w:val="22"/>
                <w:rtl/>
                <w:lang w:val="en-GB" w:eastAsia="en-US"/>
              </w:rPr>
              <w:t>تطوير أو تحسين أدوات على شبكة الإنترنت لتحديد وجمع المعلومات والمعارف من مصادر مختلفة بطريقة تفاعلية وسهلة وفي الوقت الفعلي</w:t>
            </w:r>
            <w:r w:rsidRPr="008528EE">
              <w:rPr>
                <w:rFonts w:cs="Simplified Arabic"/>
                <w:b/>
                <w:sz w:val="20"/>
                <w:szCs w:val="22"/>
                <w:vertAlign w:val="superscript"/>
                <w:rtl/>
                <w:lang w:val="en-GB" w:eastAsia="en-US" w:bidi="ar-EG"/>
              </w:rPr>
              <w:footnoteReference w:id="251"/>
            </w:r>
          </w:p>
        </w:tc>
        <w:tc>
          <w:tcPr>
            <w:tcW w:w="448" w:type="pct"/>
            <w:tcBorders>
              <w:top w:val="single" w:sz="4" w:space="0" w:color="auto"/>
              <w:left w:val="single" w:sz="4" w:space="0" w:color="auto"/>
              <w:bottom w:val="single" w:sz="4" w:space="0" w:color="auto"/>
              <w:right w:val="single" w:sz="4" w:space="0" w:color="auto"/>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(ب)</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تعزيز أدوات وتقنيات استكشاف المعارف، بما في ذلك التنقيب عن البيانات وأدوات التعلم الآلي، حسب الاقتضاء</w:t>
            </w:r>
          </w:p>
        </w:tc>
        <w:tc>
          <w:tcPr>
            <w:tcW w:w="448" w:type="pct"/>
            <w:tcBorders>
              <w:top w:val="single" w:sz="4" w:space="0" w:color="auto"/>
              <w:left w:val="single" w:sz="4" w:space="0" w:color="auto"/>
              <w:bottom w:val="single" w:sz="4" w:space="0" w:color="auto"/>
              <w:right w:val="single" w:sz="4" w:space="0" w:color="auto"/>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ind w:left="720" w:hanging="720"/>
              <w:jc w:val="both"/>
              <w:rPr>
                <w:rFonts w:cs="Simplified Arabic"/>
                <w:b/>
                <w:kern w:val="22"/>
                <w:sz w:val="20"/>
                <w:szCs w:val="22"/>
                <w:lang w:val="en-GB" w:eastAsia="en-US"/>
              </w:rPr>
            </w:pPr>
            <w:r w:rsidRPr="008528EE">
              <w:rPr>
                <w:rFonts w:cs="Simplified Arabic" w:hint="cs"/>
                <w:b/>
                <w:kern w:val="22"/>
                <w:sz w:val="20"/>
                <w:szCs w:val="22"/>
                <w:rtl/>
                <w:lang w:val="en-GB" w:eastAsia="en-US"/>
              </w:rPr>
              <w:t>(ج)</w:t>
            </w:r>
            <w:r w:rsidRPr="008528EE">
              <w:rPr>
                <w:rFonts w:cs="Simplified Arabic"/>
                <w:b/>
                <w:kern w:val="22"/>
                <w:sz w:val="20"/>
                <w:szCs w:val="22"/>
                <w:rtl/>
                <w:lang w:val="en-GB" w:eastAsia="en-US"/>
              </w:rPr>
              <w:tab/>
            </w:r>
            <w:r w:rsidRPr="008528EE">
              <w:rPr>
                <w:rFonts w:cs="Simplified Arabic" w:hint="cs"/>
                <w:b/>
                <w:kern w:val="22"/>
                <w:sz w:val="20"/>
                <w:szCs w:val="22"/>
                <w:rtl/>
                <w:lang w:val="en-GB" w:eastAsia="en-US"/>
              </w:rPr>
              <w:t>إشراك أصحاب المصلحة المعنيين، بمن فيهم مبتكرو المعارف</w:t>
            </w:r>
            <w:r w:rsidRPr="008528EE">
              <w:rPr>
                <w:rFonts w:cs="Simplified Arabic" w:hint="cs"/>
                <w:sz w:val="20"/>
                <w:szCs w:val="22"/>
                <w:rtl/>
                <w:lang w:val="en-GB" w:eastAsia="en-US" w:bidi="ar-EG"/>
              </w:rPr>
              <w:t>، ووسطاؤها ومستخدموها في الوكالات المنفذة، ومنظمات الحفظ والمؤسسات الأكاديمية وغير ذلك على المستويين الوطني ودون الوطني في توليد وتجميع المعارف</w:t>
            </w:r>
          </w:p>
        </w:tc>
        <w:tc>
          <w:tcPr>
            <w:tcW w:w="448" w:type="pct"/>
            <w:tcBorders>
              <w:top w:val="single" w:sz="4" w:space="0" w:color="auto"/>
              <w:left w:val="single" w:sz="4" w:space="0" w:color="auto"/>
              <w:bottom w:val="single" w:sz="4" w:space="0" w:color="auto"/>
              <w:right w:val="single" w:sz="4" w:space="0" w:color="auto"/>
            </w:tcBorders>
          </w:tcPr>
          <w:p w:rsidR="00FD05FF" w:rsidRPr="008528EE" w:rsidRDefault="00FD05FF" w:rsidP="001875BA">
            <w:pPr>
              <w:keepNext/>
              <w:bidi/>
              <w:spacing w:line="216" w:lineRule="auto"/>
              <w:jc w:val="center"/>
              <w:rPr>
                <w:rFonts w:eastAsia="MS Mincho" w:cs="Simplified Arabic"/>
                <w:bCs/>
                <w:noProof/>
                <w:snapToGrid w:val="0"/>
                <w:kern w:val="22"/>
                <w:sz w:val="20"/>
                <w:szCs w:val="22"/>
                <w:lang w:val="en-GB" w:eastAsia="en-US"/>
              </w:rPr>
            </w:pP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FD05FF" w:rsidRPr="008528EE" w:rsidRDefault="00FD05FF" w:rsidP="001875BA">
            <w:pPr>
              <w:keepNext/>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tcBorders>
              <w:top w:val="single" w:sz="4" w:space="0" w:color="auto"/>
            </w:tcBorders>
            <w:shd w:val="clear" w:color="auto" w:fill="auto"/>
          </w:tcPr>
          <w:p w:rsidR="00FD05FF" w:rsidRPr="008528EE" w:rsidRDefault="00FD05FF" w:rsidP="001875BA">
            <w:pPr>
              <w:widowControl w:val="0"/>
              <w:bidi/>
              <w:spacing w:line="216" w:lineRule="auto"/>
              <w:ind w:left="360"/>
              <w:jc w:val="center"/>
              <w:rPr>
                <w:rFonts w:eastAsia="MS Mincho" w:cs="Simplified Arabic"/>
                <w:b/>
                <w:noProof/>
                <w:snapToGrid w:val="0"/>
                <w:spacing w:val="-12"/>
                <w:kern w:val="22"/>
                <w:sz w:val="20"/>
                <w:szCs w:val="22"/>
                <w:lang w:val="en-GB" w:eastAsia="en-US"/>
              </w:rPr>
            </w:pPr>
          </w:p>
        </w:tc>
        <w:tc>
          <w:tcPr>
            <w:tcW w:w="2997" w:type="pct"/>
            <w:tcBorders>
              <w:top w:val="single" w:sz="4" w:space="0" w:color="auto"/>
              <w:bottom w:val="nil"/>
            </w:tcBorders>
            <w:shd w:val="clear" w:color="auto" w:fill="auto"/>
          </w:tcPr>
          <w:p w:rsidR="00FD05FF" w:rsidRPr="008528EE" w:rsidRDefault="00FD05FF" w:rsidP="001875BA">
            <w:pPr>
              <w:keepNext/>
              <w:bidi/>
              <w:spacing w:line="216" w:lineRule="auto"/>
              <w:ind w:left="720" w:hanging="720"/>
              <w:jc w:val="both"/>
              <w:rPr>
                <w:rFonts w:cs="Simplified Arabic"/>
                <w:b/>
                <w:kern w:val="22"/>
                <w:sz w:val="20"/>
                <w:szCs w:val="22"/>
                <w:lang w:val="en-GB" w:eastAsia="en-US"/>
              </w:rPr>
            </w:pPr>
            <w:r w:rsidRPr="008528EE">
              <w:rPr>
                <w:rFonts w:cs="Simplified Arabic" w:hint="cs"/>
                <w:b/>
                <w:kern w:val="22"/>
                <w:sz w:val="20"/>
                <w:szCs w:val="22"/>
                <w:rtl/>
                <w:lang w:val="en-GB" w:eastAsia="en-US"/>
              </w:rPr>
              <w:t>(د)</w:t>
            </w:r>
            <w:r w:rsidRPr="008528EE">
              <w:rPr>
                <w:rFonts w:cs="Simplified Arabic"/>
                <w:b/>
                <w:kern w:val="22"/>
                <w:sz w:val="20"/>
                <w:szCs w:val="22"/>
                <w:rtl/>
                <w:lang w:val="en-GB" w:eastAsia="en-US"/>
              </w:rPr>
              <w:tab/>
            </w:r>
            <w:r w:rsidRPr="008528EE">
              <w:rPr>
                <w:rFonts w:cs="Simplified Arabic" w:hint="cs"/>
                <w:sz w:val="20"/>
                <w:szCs w:val="22"/>
                <w:rtl/>
                <w:lang w:val="en-GB" w:eastAsia="en-US" w:bidi="ar-EG"/>
              </w:rPr>
              <w:t xml:space="preserve">تحديد المعارف التقليدية من الشعوب الأصلية والمجتمعات المحلية وكذلك معارف المرأة وجمعها وتقاسمها، إذ صُرح بذلك، بطريقة مناسبة وبإقرار </w:t>
            </w:r>
            <w:r w:rsidRPr="008528EE">
              <w:rPr>
                <w:rFonts w:cs="Simplified Arabic" w:hint="cs"/>
                <w:sz w:val="20"/>
                <w:szCs w:val="22"/>
                <w:rtl/>
                <w:lang w:val="en-GB" w:eastAsia="en-US" w:bidi="ar-EG"/>
              </w:rPr>
              <w:lastRenderedPageBreak/>
              <w:t>واضح بمصدرها</w:t>
            </w:r>
            <w:r w:rsidRPr="008528EE">
              <w:rPr>
                <w:rFonts w:cs="Simplified Arabic"/>
                <w:b/>
                <w:sz w:val="20"/>
                <w:szCs w:val="22"/>
                <w:vertAlign w:val="superscript"/>
                <w:rtl/>
                <w:lang w:val="en-GB" w:eastAsia="en-US" w:bidi="ar-EG"/>
              </w:rPr>
              <w:footnoteReference w:id="252"/>
            </w:r>
          </w:p>
        </w:tc>
        <w:tc>
          <w:tcPr>
            <w:tcW w:w="448" w:type="pct"/>
            <w:tcBorders>
              <w:top w:val="single" w:sz="4" w:space="0" w:color="auto"/>
              <w:bottom w:val="nil"/>
            </w:tcBorders>
          </w:tcPr>
          <w:p w:rsidR="00FD05FF" w:rsidRPr="008528EE" w:rsidRDefault="00FD05FF" w:rsidP="001875BA">
            <w:pPr>
              <w:widowControl w:val="0"/>
              <w:bidi/>
              <w:spacing w:line="216" w:lineRule="auto"/>
              <w:jc w:val="center"/>
              <w:rPr>
                <w:rFonts w:eastAsia="MS Mincho" w:cs="Simplified Arabic"/>
                <w:bCs/>
                <w:noProof/>
                <w:snapToGrid w:val="0"/>
                <w:kern w:val="22"/>
                <w:sz w:val="20"/>
                <w:szCs w:val="22"/>
                <w:lang w:val="en-GB" w:eastAsia="en-US"/>
              </w:rPr>
            </w:pPr>
          </w:p>
        </w:tc>
        <w:tc>
          <w:tcPr>
            <w:tcW w:w="591" w:type="pct"/>
            <w:tcBorders>
              <w:top w:val="single" w:sz="4" w:space="0" w:color="auto"/>
              <w:bottom w:val="nil"/>
            </w:tcBorders>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val="restart"/>
            <w:shd w:val="clear" w:color="auto" w:fill="auto"/>
          </w:tcPr>
          <w:p w:rsidR="00FD05FF" w:rsidRPr="008528EE" w:rsidRDefault="00FD05FF" w:rsidP="001875BA">
            <w:pPr>
              <w:keepNext/>
              <w:bidi/>
              <w:spacing w:line="216" w:lineRule="auto"/>
              <w:ind w:left="720" w:hanging="720"/>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lastRenderedPageBreak/>
              <w:t>جيم-</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تحسين تنظيم وتقاسم المعارف</w:t>
            </w: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cs="Simplified Arabic" w:hint="cs"/>
                <w:b/>
                <w:kern w:val="22"/>
                <w:sz w:val="20"/>
                <w:szCs w:val="22"/>
                <w:rtl/>
                <w:lang w:val="en-GB" w:eastAsia="en-US"/>
              </w:rPr>
              <w:t>(أ)</w:t>
            </w:r>
            <w:r w:rsidRPr="008528EE">
              <w:rPr>
                <w:rFonts w:cs="Simplified Arabic"/>
                <w:b/>
                <w:kern w:val="22"/>
                <w:sz w:val="20"/>
                <w:szCs w:val="22"/>
                <w:rtl/>
                <w:lang w:val="en-GB" w:eastAsia="en-US"/>
              </w:rPr>
              <w:tab/>
            </w:r>
            <w:r w:rsidRPr="008528EE">
              <w:rPr>
                <w:rFonts w:cs="Simplified Arabic" w:hint="cs"/>
                <w:b/>
                <w:kern w:val="22"/>
                <w:sz w:val="20"/>
                <w:szCs w:val="22"/>
                <w:rtl/>
                <w:lang w:val="en-GB" w:eastAsia="en-US"/>
              </w:rPr>
              <w:t>التحسين المستمر لجودة البيانات الشرحية، والتوسيم ورسم الخرائط لموضوعات المعارف المستمدة من الاتفاقيات المتعلقة بالتنوع البيولوجي من خلال</w:t>
            </w:r>
            <w:r w:rsidRPr="008528EE">
              <w:rPr>
                <w:rFonts w:cs="Simplified Arabic" w:hint="cs"/>
                <w:sz w:val="20"/>
                <w:szCs w:val="22"/>
                <w:rtl/>
                <w:lang w:val="en-GB" w:eastAsia="en-US" w:bidi="ar-EG"/>
              </w:rPr>
              <w:t xml:space="preserve"> بوابة الأمم المتحدة الإلكترونية للمعلومات المتعلقة بالاتفاقات البيئية المتعددة الأطراف والمصادر الأخرى للسماح بزيادة فرص العثور عليها</w:t>
            </w:r>
          </w:p>
        </w:tc>
        <w:tc>
          <w:tcPr>
            <w:tcW w:w="448" w:type="pct"/>
          </w:tcPr>
          <w:p w:rsidR="00FD05FF" w:rsidRPr="008528EE" w:rsidRDefault="00FD05FF" w:rsidP="001875BA">
            <w:pPr>
              <w:widowControl w:val="0"/>
              <w:bidi/>
              <w:spacing w:line="216" w:lineRule="auto"/>
              <w:jc w:val="center"/>
              <w:rPr>
                <w:rFonts w:eastAsia="MS Mincho" w:cs="Simplified Arabic"/>
                <w:bCs/>
                <w:noProof/>
                <w:snapToGrid w:val="0"/>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cs="Simplified Arabic" w:hint="cs"/>
                <w:b/>
                <w:kern w:val="22"/>
                <w:sz w:val="20"/>
                <w:szCs w:val="22"/>
                <w:rtl/>
                <w:lang w:val="en-GB" w:eastAsia="en-US"/>
              </w:rPr>
              <w:t>(ب)</w:t>
            </w:r>
            <w:r w:rsidRPr="008528EE">
              <w:rPr>
                <w:rFonts w:cs="Simplified Arabic"/>
                <w:b/>
                <w:kern w:val="22"/>
                <w:sz w:val="20"/>
                <w:szCs w:val="22"/>
                <w:rtl/>
                <w:lang w:val="en-GB" w:eastAsia="en-US"/>
              </w:rPr>
              <w:tab/>
            </w:r>
            <w:r w:rsidRPr="008528EE">
              <w:rPr>
                <w:rFonts w:cs="Simplified Arabic" w:hint="cs"/>
                <w:b/>
                <w:kern w:val="22"/>
                <w:sz w:val="20"/>
                <w:szCs w:val="22"/>
                <w:rtl/>
                <w:lang w:val="en-GB" w:eastAsia="en-US"/>
              </w:rPr>
              <w:t xml:space="preserve">وضع معايير لجودة </w:t>
            </w:r>
            <w:r w:rsidRPr="008528EE">
              <w:rPr>
                <w:rFonts w:cs="Simplified Arabic" w:hint="cs"/>
                <w:sz w:val="20"/>
                <w:szCs w:val="22"/>
                <w:rtl/>
                <w:lang w:val="en-GB" w:eastAsia="en-US" w:bidi="ar-EG"/>
              </w:rPr>
              <w:t>البيانات</w:t>
            </w:r>
            <w:r w:rsidRPr="008528EE">
              <w:rPr>
                <w:rFonts w:cs="Simplified Arabic" w:hint="cs"/>
                <w:b/>
                <w:kern w:val="22"/>
                <w:sz w:val="20"/>
                <w:szCs w:val="22"/>
                <w:rtl/>
                <w:lang w:val="en-GB" w:eastAsia="en-US"/>
              </w:rPr>
              <w:t xml:space="preserve"> الشرحية ونشرها وتعزيزها، وتوسيم مصادر معلومات ومعارف التنوع البيولوجي لضمان الجودة والاتساق</w:t>
            </w:r>
          </w:p>
        </w:tc>
        <w:tc>
          <w:tcPr>
            <w:tcW w:w="448" w:type="pct"/>
          </w:tcPr>
          <w:p w:rsidR="00FD05FF" w:rsidRPr="008528EE" w:rsidRDefault="00FD05FF" w:rsidP="001875BA">
            <w:pPr>
              <w:widowControl w:val="0"/>
              <w:bidi/>
              <w:spacing w:line="216" w:lineRule="auto"/>
              <w:jc w:val="center"/>
              <w:rPr>
                <w:rFonts w:eastAsia="MS Mincho" w:cs="Simplified Arabic"/>
                <w:bCs/>
                <w:noProof/>
                <w:snapToGrid w:val="0"/>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(ج)</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 xml:space="preserve">تحسين قابلية </w:t>
            </w:r>
            <w:r w:rsidRPr="008528EE">
              <w:rPr>
                <w:rFonts w:cs="Simplified Arabic" w:hint="cs"/>
                <w:b/>
                <w:kern w:val="22"/>
                <w:sz w:val="20"/>
                <w:szCs w:val="22"/>
                <w:rtl/>
                <w:lang w:val="en-GB" w:eastAsia="en-US"/>
              </w:rPr>
              <w:t>التشغيل</w:t>
            </w:r>
            <w:r w:rsidRPr="008528EE">
              <w:rPr>
                <w:rFonts w:eastAsia="MS Mincho" w:cs="Simplified Arabic" w:hint="cs"/>
                <w:b/>
                <w:noProof/>
                <w:snapToGrid w:val="0"/>
                <w:kern w:val="22"/>
                <w:sz w:val="20"/>
                <w:szCs w:val="22"/>
                <w:rtl/>
                <w:lang w:val="en-GB" w:eastAsia="en-US"/>
              </w:rPr>
              <w:t xml:space="preserve"> البيني لنظم معلومات ومعارف الاتفاقيات المتعلقة بالتنوع البيولوجي ومقدمي المعلومات الآخرين عبر دوائر التنوع البيولوجي</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cs="Simplified Arabic"/>
                <w:b/>
                <w:kern w:val="22"/>
                <w:sz w:val="20"/>
                <w:szCs w:val="22"/>
                <w:lang w:val="en-GB" w:eastAsia="en-US"/>
              </w:rPr>
            </w:pPr>
            <w:r w:rsidRPr="008528EE">
              <w:rPr>
                <w:rFonts w:cs="Simplified Arabic" w:hint="cs"/>
                <w:b/>
                <w:kern w:val="22"/>
                <w:sz w:val="20"/>
                <w:szCs w:val="22"/>
                <w:rtl/>
                <w:lang w:val="en-GB" w:eastAsia="en-US"/>
              </w:rPr>
              <w:t>(د)</w:t>
            </w:r>
            <w:r w:rsidRPr="008528EE">
              <w:rPr>
                <w:rFonts w:cs="Simplified Arabic"/>
                <w:b/>
                <w:kern w:val="22"/>
                <w:sz w:val="20"/>
                <w:szCs w:val="22"/>
                <w:rtl/>
                <w:lang w:val="en-GB" w:eastAsia="en-US"/>
              </w:rPr>
              <w:tab/>
            </w:r>
            <w:r w:rsidRPr="008528EE">
              <w:rPr>
                <w:rFonts w:cs="Simplified Arabic" w:hint="cs"/>
                <w:b/>
                <w:kern w:val="22"/>
                <w:sz w:val="20"/>
                <w:szCs w:val="22"/>
                <w:rtl/>
                <w:lang w:val="en-GB" w:eastAsia="en-US"/>
              </w:rPr>
              <w:t xml:space="preserve">تعزيز التوعية وإعداد وحدات تدريب </w:t>
            </w:r>
            <w:r w:rsidRPr="008528EE">
              <w:rPr>
                <w:rFonts w:eastAsia="MS Mincho" w:cs="Simplified Arabic" w:hint="cs"/>
                <w:b/>
                <w:noProof/>
                <w:snapToGrid w:val="0"/>
                <w:kern w:val="22"/>
                <w:sz w:val="20"/>
                <w:szCs w:val="22"/>
                <w:rtl/>
                <w:lang w:val="en-GB" w:eastAsia="en-US"/>
              </w:rPr>
              <w:t>على</w:t>
            </w:r>
            <w:r w:rsidRPr="008528EE">
              <w:rPr>
                <w:rFonts w:cs="Simplified Arabic" w:hint="cs"/>
                <w:b/>
                <w:kern w:val="22"/>
                <w:sz w:val="20"/>
                <w:szCs w:val="22"/>
                <w:rtl/>
                <w:lang w:val="en-GB" w:eastAsia="en-US"/>
              </w:rPr>
              <w:t xml:space="preserve"> المعلوماتية البيولوجية والبيانات الشرحية الوصفية، بالاقتران مع مشروعات وخطط تنمية القدرات القائمة على المستويات الدولي والوطني ودون الوطني، بهدف زيادة الكفاءات ذات الصلة</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cs="Simplified Arabic"/>
                <w:b/>
                <w:kern w:val="22"/>
                <w:sz w:val="20"/>
                <w:szCs w:val="22"/>
                <w:rtl/>
                <w:lang w:val="en-GB" w:eastAsia="en-US" w:bidi="ar-EG"/>
              </w:rPr>
            </w:pPr>
            <w:r w:rsidRPr="008528EE">
              <w:rPr>
                <w:rFonts w:cs="Simplified Arabic" w:hint="cs"/>
                <w:b/>
                <w:kern w:val="22"/>
                <w:sz w:val="20"/>
                <w:szCs w:val="22"/>
                <w:rtl/>
                <w:lang w:val="en-GB" w:eastAsia="en-US" w:bidi="ar-EG"/>
              </w:rPr>
              <w:t>(ه)</w:t>
            </w:r>
            <w:r w:rsidRPr="008528EE">
              <w:rPr>
                <w:rFonts w:cs="Simplified Arabic"/>
                <w:b/>
                <w:kern w:val="22"/>
                <w:sz w:val="20"/>
                <w:szCs w:val="22"/>
                <w:rtl/>
                <w:lang w:val="en-GB" w:eastAsia="en-US" w:bidi="ar-EG"/>
              </w:rPr>
              <w:tab/>
            </w:r>
            <w:r w:rsidRPr="008528EE">
              <w:rPr>
                <w:rFonts w:cs="Simplified Arabic" w:hint="cs"/>
                <w:b/>
                <w:kern w:val="22"/>
                <w:sz w:val="20"/>
                <w:szCs w:val="22"/>
                <w:rtl/>
                <w:lang w:val="en-GB" w:eastAsia="en-US" w:bidi="ar-EG"/>
              </w:rPr>
              <w:t xml:space="preserve">تعزيز </w:t>
            </w:r>
            <w:r w:rsidRPr="008528EE">
              <w:rPr>
                <w:rFonts w:cs="Simplified Arabic" w:hint="cs"/>
                <w:b/>
                <w:kern w:val="22"/>
                <w:sz w:val="20"/>
                <w:szCs w:val="22"/>
                <w:rtl/>
                <w:lang w:val="en-GB" w:eastAsia="en-US"/>
              </w:rPr>
              <w:t>الإرشادات</w:t>
            </w:r>
            <w:r w:rsidRPr="008528EE">
              <w:rPr>
                <w:rFonts w:cs="Simplified Arabic" w:hint="cs"/>
                <w:b/>
                <w:kern w:val="22"/>
                <w:sz w:val="20"/>
                <w:szCs w:val="22"/>
                <w:rtl/>
                <w:lang w:val="en-GB" w:eastAsia="en-US" w:bidi="ar-EG"/>
              </w:rPr>
              <w:t xml:space="preserve"> الطوعية لتحسين إمكانية الوصول إلى بيانات ومعلومات ومعارف التنوع البيولوجي</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cs="Simplified Arabic"/>
                <w:b/>
                <w:kern w:val="22"/>
                <w:sz w:val="20"/>
                <w:szCs w:val="22"/>
                <w:lang w:val="en-GB" w:eastAsia="en-US"/>
              </w:rPr>
            </w:pPr>
            <w:r w:rsidRPr="008528EE">
              <w:rPr>
                <w:rFonts w:cs="Simplified Arabic" w:hint="cs"/>
                <w:b/>
                <w:kern w:val="22"/>
                <w:sz w:val="20"/>
                <w:szCs w:val="22"/>
                <w:rtl/>
                <w:lang w:val="en-GB" w:eastAsia="en-US"/>
              </w:rPr>
              <w:t>(و)</w:t>
            </w:r>
            <w:r w:rsidRPr="008528EE">
              <w:rPr>
                <w:rFonts w:cs="Simplified Arabic"/>
                <w:b/>
                <w:kern w:val="22"/>
                <w:sz w:val="20"/>
                <w:szCs w:val="22"/>
                <w:rtl/>
                <w:lang w:val="en-GB" w:eastAsia="en-US"/>
              </w:rPr>
              <w:tab/>
            </w:r>
            <w:r w:rsidRPr="008528EE">
              <w:rPr>
                <w:rFonts w:cs="Simplified Arabic" w:hint="cs"/>
                <w:b/>
                <w:kern w:val="22"/>
                <w:sz w:val="20"/>
                <w:szCs w:val="22"/>
                <w:rtl/>
                <w:lang w:val="en-GB" w:eastAsia="en-US"/>
              </w:rPr>
              <w:t>تعزيز قدرات الحكومات على إدارة وتبادل المعلومات والمعارف بكفاءة عبر الاتفاقيات، من خلال جملة أمور من بينها استخدام أدوات، مثل أداة الإبلاغ عن البيانات واعتماد نُهج متسقة ومتآزرة</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cs="Simplified Arabic"/>
                <w:b/>
                <w:kern w:val="22"/>
                <w:sz w:val="20"/>
                <w:szCs w:val="22"/>
                <w:lang w:val="en-GB" w:eastAsia="en-US"/>
              </w:rPr>
            </w:pPr>
            <w:r w:rsidRPr="008528EE">
              <w:rPr>
                <w:rFonts w:cs="Simplified Arabic" w:hint="cs"/>
                <w:b/>
                <w:kern w:val="22"/>
                <w:sz w:val="20"/>
                <w:szCs w:val="22"/>
                <w:rtl/>
                <w:lang w:val="en-GB" w:eastAsia="en-US"/>
              </w:rPr>
              <w:t>(ز)</w:t>
            </w:r>
            <w:r w:rsidRPr="008528EE">
              <w:rPr>
                <w:rFonts w:cs="Simplified Arabic"/>
                <w:b/>
                <w:kern w:val="22"/>
                <w:sz w:val="20"/>
                <w:szCs w:val="22"/>
                <w:rtl/>
                <w:lang w:val="en-GB" w:eastAsia="en-US"/>
              </w:rPr>
              <w:tab/>
            </w:r>
            <w:r w:rsidRPr="008528EE">
              <w:rPr>
                <w:rFonts w:cs="Simplified Arabic" w:hint="cs"/>
                <w:b/>
                <w:kern w:val="22"/>
                <w:sz w:val="20"/>
                <w:szCs w:val="22"/>
                <w:rtl/>
                <w:lang w:val="en-GB" w:eastAsia="en-US"/>
              </w:rPr>
              <w:t>إعداد بيانات رصد تنوع بيولوجي أكثر قابلية لتوسيع نطاقها وتسمح بالتجميع غير المتحيز للبيانات الوطنية وكذلك تجزئة البيانات العالمية باستخدام معايير مشتركة</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(ح)</w:t>
            </w:r>
            <w:r w:rsidRPr="008528EE">
              <w:rPr>
                <w:rFonts w:eastAsia="MS Mincho" w:cs="Simplified Arabic"/>
                <w:b/>
                <w:noProof/>
                <w:snapToGrid w:val="0"/>
                <w:kern w:val="22"/>
                <w:sz w:val="20"/>
                <w:szCs w:val="22"/>
                <w:rtl/>
                <w:lang w:val="en-GB" w:eastAsia="en-US"/>
              </w:rPr>
              <w:tab/>
            </w:r>
            <w:r w:rsidRPr="008528EE">
              <w:rPr>
                <w:rFonts w:cs="Simplified Arabic" w:hint="cs"/>
                <w:b/>
                <w:kern w:val="22"/>
                <w:sz w:val="20"/>
                <w:szCs w:val="22"/>
                <w:rtl/>
                <w:lang w:val="en-GB" w:eastAsia="en-US"/>
              </w:rPr>
              <w:t>توفير إرشادات للحكومات والجهات الفاعلة غير الحكومية بشأن كيفية تحفيز إشراك مختلف الجهات الفاعلة في إدارة المعارف، ولا سيما لتطوير ثقافة أفضل لتقاسم المعارف وتطبيقها</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val="restart"/>
            <w:shd w:val="clear" w:color="auto" w:fill="auto"/>
          </w:tcPr>
          <w:p w:rsidR="00FD05FF" w:rsidRPr="008528EE" w:rsidRDefault="00FD05FF" w:rsidP="001875BA">
            <w:pPr>
              <w:keepNext/>
              <w:bidi/>
              <w:spacing w:line="216" w:lineRule="auto"/>
              <w:ind w:left="720" w:hanging="720"/>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دال-</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تعزيز الاستخدام الفعال للمعارف</w:t>
            </w: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(أ)</w:t>
            </w:r>
            <w:r w:rsidRPr="008528EE">
              <w:rPr>
                <w:rFonts w:eastAsia="MS Mincho" w:cs="Simplified Arabic"/>
                <w:b/>
                <w:noProof/>
                <w:snapToGrid w:val="0"/>
                <w:kern w:val="22"/>
                <w:sz w:val="20"/>
                <w:szCs w:val="22"/>
                <w:rtl/>
                <w:lang w:val="en-GB" w:eastAsia="en-US"/>
              </w:rPr>
              <w:tab/>
            </w:r>
            <w:r w:rsidRPr="008528EE">
              <w:rPr>
                <w:rFonts w:cs="Simplified Arabic" w:hint="cs"/>
                <w:b/>
                <w:kern w:val="22"/>
                <w:sz w:val="20"/>
                <w:szCs w:val="22"/>
                <w:rtl/>
                <w:lang w:val="en-GB" w:eastAsia="en-US"/>
              </w:rPr>
              <w:t>وضع استراتيجية لإدارة التغيير، بما في ذلك الاتصال والتسويق، لزيادة اقتناء بيانات ومعلومات ومعارف التنوع البيولوجي القائمة واستخدامها وتطبيقها</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(ب)</w:t>
            </w:r>
            <w:r w:rsidRPr="008528EE">
              <w:rPr>
                <w:rFonts w:eastAsia="MS Mincho" w:cs="Simplified Arabic"/>
                <w:b/>
                <w:noProof/>
                <w:snapToGrid w:val="0"/>
                <w:kern w:val="22"/>
                <w:sz w:val="20"/>
                <w:szCs w:val="22"/>
                <w:rtl/>
                <w:lang w:val="en-GB" w:eastAsia="en-US"/>
              </w:rPr>
              <w:tab/>
            </w:r>
            <w:r w:rsidRPr="008528EE">
              <w:rPr>
                <w:rFonts w:cs="Simplified Arabic" w:hint="cs"/>
                <w:b/>
                <w:kern w:val="22"/>
                <w:sz w:val="20"/>
                <w:szCs w:val="22"/>
                <w:rtl/>
                <w:lang w:val="en-GB" w:eastAsia="en-US"/>
              </w:rPr>
              <w:t>تعزيز وتيسير تبادل الخبرات في مجال استخدام المعلومات والمعارف، بما في ذلك من خلال مجموعات الممارسة</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(ج)</w:t>
            </w:r>
            <w:r w:rsidRPr="008528EE">
              <w:rPr>
                <w:rFonts w:eastAsia="MS Mincho" w:cs="Simplified Arabic"/>
                <w:b/>
                <w:noProof/>
                <w:snapToGrid w:val="0"/>
                <w:kern w:val="22"/>
                <w:sz w:val="20"/>
                <w:szCs w:val="22"/>
                <w:rtl/>
                <w:lang w:val="en-GB" w:eastAsia="en-US"/>
              </w:rPr>
              <w:tab/>
            </w:r>
            <w:r w:rsidRPr="008528EE">
              <w:rPr>
                <w:rFonts w:cs="Simplified Arabic" w:hint="cs"/>
                <w:b/>
                <w:kern w:val="22"/>
                <w:sz w:val="20"/>
                <w:szCs w:val="22"/>
                <w:rtl/>
                <w:lang w:val="en-GB" w:eastAsia="en-US"/>
              </w:rPr>
              <w:t>إشراك مجموعة أوسع من أصحاب المصلحة في استخدام أدوات تقاسم المعارف الجديدة، بما في ذلك وسائل التواصل الاجتماعي</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(د)</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إنشاء آليات ومبادرات لتيسير الحوار المستمر بين دوائر البحوث وواضعي السياسات وصانعي القرار والممارسين</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(ه)</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إقامة روابط بين الشبكات العلمية وشبكات المواطنين وخبراء الاتصالات للتمكين من ترجمة النواتج العلمية إلى منتجات معرفية</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(و)</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 xml:space="preserve">تعزيز وتيسير استخدام بيانات ومعلومات ومعارف التنوع البيولوجي في </w:t>
            </w:r>
            <w:r w:rsidRPr="008528EE">
              <w:rPr>
                <w:rFonts w:eastAsia="MS Mincho" w:cs="Simplified Arabic" w:hint="cs"/>
                <w:b/>
                <w:noProof/>
                <w:snapToGrid w:val="0"/>
                <w:kern w:val="22"/>
                <w:sz w:val="20"/>
                <w:szCs w:val="22"/>
                <w:rtl/>
                <w:lang w:val="en-GB" w:eastAsia="en-US"/>
              </w:rPr>
              <w:lastRenderedPageBreak/>
              <w:t>عمليات التخطيط في القطاعات الأخرى وبطريقة مشتركة بين الإدارات داخل الحكومات</w:t>
            </w:r>
          </w:p>
        </w:tc>
        <w:tc>
          <w:tcPr>
            <w:tcW w:w="448" w:type="pct"/>
          </w:tcPr>
          <w:p w:rsidR="00FD05FF" w:rsidRPr="008528EE" w:rsidRDefault="00FD05FF" w:rsidP="001875BA">
            <w:pPr>
              <w:widowControl w:val="0"/>
              <w:bidi/>
              <w:spacing w:line="216" w:lineRule="auto"/>
              <w:jc w:val="center"/>
              <w:rPr>
                <w:rFonts w:cs="Simplified Arabic"/>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cs="Simplified Arabic"/>
                <w:kern w:val="22"/>
                <w:sz w:val="20"/>
                <w:szCs w:val="22"/>
                <w:lang w:val="en-GB" w:eastAsia="en-US"/>
              </w:rPr>
            </w:pPr>
          </w:p>
        </w:tc>
      </w:tr>
      <w:tr w:rsidR="00FD05FF" w:rsidRPr="008528EE" w:rsidTr="00FD05FF">
        <w:trPr>
          <w:trHeight w:val="470"/>
        </w:trPr>
        <w:tc>
          <w:tcPr>
            <w:tcW w:w="964" w:type="pct"/>
            <w:vMerge w:val="restart"/>
            <w:shd w:val="clear" w:color="auto" w:fill="auto"/>
          </w:tcPr>
          <w:p w:rsidR="00FD05FF" w:rsidRPr="008528EE" w:rsidRDefault="00FD05FF" w:rsidP="001875BA">
            <w:pPr>
              <w:keepNext/>
              <w:bidi/>
              <w:spacing w:line="216" w:lineRule="auto"/>
              <w:ind w:left="720" w:hanging="720"/>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lastRenderedPageBreak/>
              <w:t>هاء-</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إجراء مراجعات واستعراضات للمعارف</w:t>
            </w: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(أ)</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إجراء دراسات استقصائية دورية لإدارة المعارف من أجل تقييم عدة أمور من بينها أنواع المعلومات والمعارف المطلوبة بشكل متواتر، ومدى سهولة الوصول إلى المعلومات اللازمة، والفجوات المعرفية القائمة، ومستوى تقاسم المعارف، والقنوات المفضلة</w:t>
            </w:r>
          </w:p>
        </w:tc>
        <w:tc>
          <w:tcPr>
            <w:tcW w:w="448" w:type="pct"/>
          </w:tcPr>
          <w:p w:rsidR="00FD05FF" w:rsidRPr="008528EE" w:rsidRDefault="00FD05FF" w:rsidP="001875BA">
            <w:pPr>
              <w:widowControl w:val="0"/>
              <w:bidi/>
              <w:spacing w:line="216" w:lineRule="auto"/>
              <w:jc w:val="center"/>
              <w:rPr>
                <w:rFonts w:eastAsia="MS Mincho" w:cs="Simplified Arabic"/>
                <w:bCs/>
                <w:noProof/>
                <w:snapToGrid w:val="0"/>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rPr>
          <w:trHeight w:val="296"/>
        </w:trPr>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(ب)</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تحليل الفجوات المعرفية الرئيسية وتحديد خيارات سدها</w:t>
            </w:r>
          </w:p>
        </w:tc>
        <w:tc>
          <w:tcPr>
            <w:tcW w:w="448" w:type="pct"/>
          </w:tcPr>
          <w:p w:rsidR="00FD05FF" w:rsidRPr="008528EE" w:rsidRDefault="00FD05FF" w:rsidP="001875BA">
            <w:pPr>
              <w:widowControl w:val="0"/>
              <w:bidi/>
              <w:spacing w:line="216" w:lineRule="auto"/>
              <w:jc w:val="center"/>
              <w:rPr>
                <w:rFonts w:eastAsia="MS Mincho" w:cs="Simplified Arabic"/>
                <w:bCs/>
                <w:noProof/>
                <w:snapToGrid w:val="0"/>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r w:rsidR="00FD05FF" w:rsidRPr="008528EE" w:rsidTr="00FD05FF">
        <w:tc>
          <w:tcPr>
            <w:tcW w:w="964" w:type="pct"/>
            <w:vMerge/>
            <w:shd w:val="clear" w:color="auto" w:fill="auto"/>
          </w:tcPr>
          <w:p w:rsidR="00FD05FF" w:rsidRPr="008528EE" w:rsidRDefault="00FD05FF" w:rsidP="001875BA">
            <w:pPr>
              <w:widowControl w:val="0"/>
              <w:bidi/>
              <w:spacing w:line="216" w:lineRule="auto"/>
              <w:ind w:left="360"/>
              <w:jc w:val="both"/>
              <w:rPr>
                <w:rFonts w:eastAsia="MS Mincho" w:cs="Simplified Arabic"/>
                <w:bCs/>
                <w:noProof/>
                <w:snapToGrid w:val="0"/>
                <w:kern w:val="22"/>
                <w:sz w:val="20"/>
                <w:szCs w:val="22"/>
                <w:lang w:val="en-GB" w:eastAsia="en-US"/>
              </w:rPr>
            </w:pPr>
          </w:p>
        </w:tc>
        <w:tc>
          <w:tcPr>
            <w:tcW w:w="2997" w:type="pct"/>
          </w:tcPr>
          <w:p w:rsidR="00FD05FF" w:rsidRPr="008528EE" w:rsidRDefault="00FD05FF" w:rsidP="001875BA">
            <w:pPr>
              <w:keepNext/>
              <w:bidi/>
              <w:spacing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b/>
                <w:noProof/>
                <w:snapToGrid w:val="0"/>
                <w:kern w:val="22"/>
                <w:sz w:val="20"/>
                <w:szCs w:val="22"/>
                <w:rtl/>
                <w:lang w:val="en-GB" w:eastAsia="en-US"/>
              </w:rPr>
              <w:t>(ج)</w:t>
            </w:r>
            <w:r w:rsidRPr="008528EE">
              <w:rPr>
                <w:rFonts w:eastAsia="MS Mincho" w:cs="Simplified Arabic"/>
                <w:b/>
                <w:noProof/>
                <w:snapToGrid w:val="0"/>
                <w:kern w:val="22"/>
                <w:sz w:val="20"/>
                <w:szCs w:val="22"/>
                <w:rtl/>
                <w:lang w:val="en-GB" w:eastAsia="en-US"/>
              </w:rPr>
              <w:tab/>
            </w:r>
            <w:r w:rsidRPr="008528EE">
              <w:rPr>
                <w:rFonts w:eastAsia="MS Mincho" w:cs="Simplified Arabic" w:hint="cs"/>
                <w:b/>
                <w:noProof/>
                <w:snapToGrid w:val="0"/>
                <w:kern w:val="22"/>
                <w:sz w:val="20"/>
                <w:szCs w:val="22"/>
                <w:rtl/>
                <w:lang w:val="en-GB" w:eastAsia="en-US"/>
              </w:rPr>
              <w:t>استعراض شامل لمكون إدارة المعارف</w:t>
            </w:r>
          </w:p>
        </w:tc>
        <w:tc>
          <w:tcPr>
            <w:tcW w:w="448" w:type="pct"/>
          </w:tcPr>
          <w:p w:rsidR="00FD05FF" w:rsidRPr="008528EE" w:rsidRDefault="00FD05FF" w:rsidP="001875BA">
            <w:pPr>
              <w:widowControl w:val="0"/>
              <w:bidi/>
              <w:spacing w:line="216" w:lineRule="auto"/>
              <w:jc w:val="center"/>
              <w:rPr>
                <w:rFonts w:eastAsia="MS Mincho" w:cs="Simplified Arabic"/>
                <w:bCs/>
                <w:noProof/>
                <w:snapToGrid w:val="0"/>
                <w:kern w:val="22"/>
                <w:sz w:val="20"/>
                <w:szCs w:val="22"/>
                <w:lang w:val="en-GB" w:eastAsia="en-US"/>
              </w:rPr>
            </w:pPr>
          </w:p>
        </w:tc>
        <w:tc>
          <w:tcPr>
            <w:tcW w:w="591" w:type="pct"/>
            <w:shd w:val="clear" w:color="auto" w:fill="auto"/>
          </w:tcPr>
          <w:p w:rsidR="00FD05FF" w:rsidRPr="008528EE" w:rsidRDefault="00FD05FF" w:rsidP="001875BA">
            <w:pPr>
              <w:widowControl w:val="0"/>
              <w:bidi/>
              <w:spacing w:line="216" w:lineRule="auto"/>
              <w:rPr>
                <w:rFonts w:eastAsia="MS Mincho" w:cs="Simplified Arabic"/>
                <w:bCs/>
                <w:noProof/>
                <w:snapToGrid w:val="0"/>
                <w:kern w:val="22"/>
                <w:sz w:val="20"/>
                <w:szCs w:val="22"/>
                <w:lang w:val="en-GB" w:eastAsia="en-US"/>
              </w:rPr>
            </w:pPr>
          </w:p>
        </w:tc>
      </w:tr>
    </w:tbl>
    <w:p w:rsidR="00FD05FF" w:rsidRPr="008528EE" w:rsidRDefault="00FD05FF" w:rsidP="00FD05FF">
      <w:pPr>
        <w:kinsoku w:val="0"/>
        <w:overflowPunct w:val="0"/>
        <w:autoSpaceDE w:val="0"/>
        <w:autoSpaceDN w:val="0"/>
        <w:bidi/>
        <w:adjustRightInd w:val="0"/>
        <w:snapToGrid w:val="0"/>
        <w:spacing w:after="120" w:line="216" w:lineRule="auto"/>
        <w:jc w:val="center"/>
        <w:rPr>
          <w:rFonts w:cs="Simplified Arabic"/>
          <w:i/>
          <w:iCs/>
          <w:sz w:val="20"/>
          <w:szCs w:val="22"/>
          <w:rtl/>
          <w:lang w:val="en-GB" w:eastAsia="en-US" w:bidi="ar-EG"/>
        </w:rPr>
      </w:pPr>
    </w:p>
    <w:p w:rsidR="00FD05FF" w:rsidRPr="008528EE" w:rsidRDefault="00FD05FF" w:rsidP="00FD05FF">
      <w:pPr>
        <w:kinsoku w:val="0"/>
        <w:overflowPunct w:val="0"/>
        <w:autoSpaceDE w:val="0"/>
        <w:autoSpaceDN w:val="0"/>
        <w:bidi/>
        <w:adjustRightInd w:val="0"/>
        <w:snapToGrid w:val="0"/>
        <w:spacing w:after="120" w:line="216" w:lineRule="auto"/>
        <w:jc w:val="center"/>
        <w:rPr>
          <w:rFonts w:cs="Simplified Arabic"/>
          <w:i/>
          <w:iCs/>
          <w:sz w:val="20"/>
          <w:szCs w:val="22"/>
          <w:rtl/>
          <w:lang w:val="en-GB" w:eastAsia="en-US" w:bidi="ar-EG"/>
        </w:rPr>
      </w:pPr>
      <w:r w:rsidRPr="008528EE">
        <w:rPr>
          <w:rFonts w:cs="Simplified Arabic" w:hint="cs"/>
          <w:i/>
          <w:iCs/>
          <w:sz w:val="20"/>
          <w:szCs w:val="22"/>
          <w:rtl/>
          <w:lang w:val="en-GB" w:eastAsia="en-US" w:bidi="ar-EG"/>
        </w:rPr>
        <w:t>التذييل الثاني</w:t>
      </w:r>
    </w:p>
    <w:p w:rsidR="00FD05FF" w:rsidRPr="008528EE" w:rsidRDefault="00FD05FF" w:rsidP="005411E0">
      <w:pPr>
        <w:bidi/>
        <w:jc w:val="center"/>
        <w:rPr>
          <w:rFonts w:cs="Simplified Arabic"/>
          <w:bCs/>
          <w:caps/>
          <w:sz w:val="20"/>
          <w:szCs w:val="22"/>
          <w:rtl/>
          <w:lang w:val="en-GB" w:eastAsia="en-US" w:bidi="ar-EG"/>
        </w:rPr>
      </w:pPr>
      <w:bookmarkStart w:id="195" w:name="_Toc118802258"/>
      <w:r w:rsidRPr="008528EE">
        <w:rPr>
          <w:rFonts w:cs="Simplified Arabic" w:hint="cs"/>
          <w:bCs/>
          <w:caps/>
          <w:sz w:val="20"/>
          <w:szCs w:val="22"/>
          <w:rtl/>
          <w:lang w:val="en-GB" w:eastAsia="en-US" w:bidi="ar-EG"/>
        </w:rPr>
        <w:t>الإجراءات الاستراتيجية الرامية إلى تيسير تنفيذ مكون إدارة المعارف</w:t>
      </w:r>
      <w:bookmarkEnd w:id="195"/>
    </w:p>
    <w:tbl>
      <w:tblPr>
        <w:tblpPr w:leftFromText="180" w:rightFromText="180" w:vertAnchor="text" w:tblpX="-875" w:tblpY="1"/>
        <w:tblOverlap w:val="never"/>
        <w:bidiVisual/>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99"/>
        <w:gridCol w:w="6823"/>
        <w:gridCol w:w="718"/>
        <w:gridCol w:w="1079"/>
      </w:tblGrid>
      <w:tr w:rsidR="00FD05FF" w:rsidRPr="008528EE" w:rsidTr="00F419D2">
        <w:tc>
          <w:tcPr>
            <w:tcW w:w="823" w:type="pct"/>
            <w:tcBorders>
              <w:bottom w:val="nil"/>
            </w:tcBorders>
            <w:shd w:val="clear" w:color="auto" w:fill="auto"/>
            <w:vAlign w:val="center"/>
          </w:tcPr>
          <w:p w:rsidR="00FD05FF" w:rsidRPr="008528EE" w:rsidRDefault="00FD05FF" w:rsidP="00F419D2">
            <w:pPr>
              <w:widowControl w:val="0"/>
              <w:bidi/>
              <w:spacing w:before="60" w:after="60" w:line="216" w:lineRule="auto"/>
              <w:jc w:val="center"/>
              <w:rPr>
                <w:rFonts w:eastAsia="MS Mincho" w:cs="Simplified Arabic"/>
                <w:b/>
                <w:noProof/>
                <w:snapToGrid w:val="0"/>
                <w:spacing w:val="-12"/>
                <w:kern w:val="22"/>
                <w:sz w:val="20"/>
                <w:szCs w:val="22"/>
                <w:lang w:val="en-GB" w:eastAsia="en-US"/>
              </w:rPr>
            </w:pPr>
            <w:r w:rsidRPr="008528EE">
              <w:rPr>
                <w:rFonts w:eastAsia="MS Mincho" w:cs="Simplified Arabic" w:hint="cs"/>
                <w:bCs/>
                <w:noProof/>
                <w:snapToGrid w:val="0"/>
                <w:spacing w:val="-12"/>
                <w:kern w:val="22"/>
                <w:sz w:val="20"/>
                <w:szCs w:val="22"/>
                <w:rtl/>
                <w:lang w:val="en-GB" w:eastAsia="en-US"/>
              </w:rPr>
              <w:t>المجال الاستراتيجي</w:t>
            </w:r>
          </w:p>
        </w:tc>
        <w:tc>
          <w:tcPr>
            <w:tcW w:w="3306" w:type="pct"/>
            <w:tcBorders>
              <w:bottom w:val="nil"/>
            </w:tcBorders>
            <w:shd w:val="clear" w:color="auto" w:fill="auto"/>
            <w:vAlign w:val="center"/>
          </w:tcPr>
          <w:p w:rsidR="00FD05FF" w:rsidRPr="008528EE" w:rsidRDefault="00FD05FF" w:rsidP="00F419D2">
            <w:pPr>
              <w:widowControl w:val="0"/>
              <w:bidi/>
              <w:spacing w:before="60" w:after="60" w:line="216" w:lineRule="auto"/>
              <w:jc w:val="center"/>
              <w:rPr>
                <w:rFonts w:eastAsia="MS Mincho" w:cs="Simplified Arabic"/>
                <w:b/>
                <w:noProof/>
                <w:snapToGrid w:val="0"/>
                <w:kern w:val="22"/>
                <w:sz w:val="20"/>
                <w:szCs w:val="22"/>
                <w:lang w:val="en-GB" w:eastAsia="en-US"/>
              </w:rPr>
            </w:pPr>
            <w:r w:rsidRPr="008528EE">
              <w:rPr>
                <w:rFonts w:eastAsia="MS Mincho" w:cs="Simplified Arabic" w:hint="cs"/>
                <w:bCs/>
                <w:noProof/>
                <w:snapToGrid w:val="0"/>
                <w:kern w:val="22"/>
                <w:sz w:val="20"/>
                <w:szCs w:val="22"/>
                <w:rtl/>
                <w:lang w:val="en-GB" w:eastAsia="en-US"/>
              </w:rPr>
              <w:t>الإجراء الاستراتيجي</w:t>
            </w:r>
          </w:p>
        </w:tc>
        <w:tc>
          <w:tcPr>
            <w:tcW w:w="348" w:type="pct"/>
            <w:tcBorders>
              <w:bottom w:val="nil"/>
            </w:tcBorders>
          </w:tcPr>
          <w:p w:rsidR="00FD05FF" w:rsidRPr="008528EE" w:rsidRDefault="00FD05FF" w:rsidP="00F419D2">
            <w:pPr>
              <w:widowControl w:val="0"/>
              <w:bidi/>
              <w:spacing w:before="60" w:after="60" w:line="216" w:lineRule="auto"/>
              <w:jc w:val="center"/>
              <w:rPr>
                <w:rFonts w:eastAsia="MS Mincho" w:cs="Simplified Arabic"/>
                <w:b/>
                <w:noProof/>
                <w:snapToGrid w:val="0"/>
                <w:kern w:val="22"/>
                <w:sz w:val="20"/>
                <w:szCs w:val="22"/>
                <w:lang w:val="en-GB" w:eastAsia="en-US"/>
              </w:rPr>
            </w:pPr>
            <w:r w:rsidRPr="008528EE">
              <w:rPr>
                <w:rFonts w:eastAsia="MS Mincho" w:cs="Simplified Arabic" w:hint="cs"/>
                <w:bCs/>
                <w:noProof/>
                <w:snapToGrid w:val="0"/>
                <w:kern w:val="22"/>
                <w:sz w:val="20"/>
                <w:szCs w:val="22"/>
                <w:rtl/>
                <w:lang w:val="en-GB" w:eastAsia="en-US"/>
              </w:rPr>
              <w:t>الإطار الزمني</w:t>
            </w:r>
          </w:p>
        </w:tc>
        <w:tc>
          <w:tcPr>
            <w:tcW w:w="524" w:type="pct"/>
            <w:tcBorders>
              <w:bottom w:val="nil"/>
            </w:tcBorders>
            <w:shd w:val="clear" w:color="auto" w:fill="auto"/>
            <w:vAlign w:val="center"/>
          </w:tcPr>
          <w:p w:rsidR="00FD05FF" w:rsidRPr="008528EE" w:rsidRDefault="00FD05FF" w:rsidP="00F419D2">
            <w:pPr>
              <w:widowControl w:val="0"/>
              <w:bidi/>
              <w:spacing w:before="60" w:after="60" w:line="216" w:lineRule="auto"/>
              <w:jc w:val="center"/>
              <w:rPr>
                <w:rFonts w:eastAsia="MS Mincho" w:cs="Simplified Arabic"/>
                <w:b/>
                <w:noProof/>
                <w:snapToGrid w:val="0"/>
                <w:kern w:val="22"/>
                <w:sz w:val="20"/>
                <w:szCs w:val="22"/>
                <w:lang w:val="en-GB" w:eastAsia="en-US"/>
              </w:rPr>
            </w:pPr>
            <w:r w:rsidRPr="008528EE">
              <w:rPr>
                <w:rFonts w:eastAsia="MS Mincho" w:cs="Simplified Arabic" w:hint="cs"/>
                <w:bCs/>
                <w:noProof/>
                <w:snapToGrid w:val="0"/>
                <w:kern w:val="22"/>
                <w:sz w:val="20"/>
                <w:szCs w:val="22"/>
                <w:rtl/>
                <w:lang w:val="en-GB" w:eastAsia="en-US"/>
              </w:rPr>
              <w:t>المساهمون</w:t>
            </w:r>
          </w:p>
        </w:tc>
      </w:tr>
      <w:tr w:rsidR="00FD05FF" w:rsidRPr="008528EE" w:rsidTr="00F419D2">
        <w:tc>
          <w:tcPr>
            <w:tcW w:w="823" w:type="pct"/>
            <w:vMerge w:val="restart"/>
            <w:shd w:val="clear" w:color="auto" w:fill="auto"/>
          </w:tcPr>
          <w:p w:rsidR="00FD05FF" w:rsidRPr="008528EE" w:rsidRDefault="00FD05FF" w:rsidP="00F419D2">
            <w:pPr>
              <w:keepNext/>
              <w:bidi/>
              <w:spacing w:line="216" w:lineRule="auto"/>
              <w:ind w:left="720" w:hanging="720"/>
              <w:rPr>
                <w:rFonts w:eastAsia="MS Mincho" w:cs="Simplified Arabic"/>
                <w:b/>
                <w:noProof/>
                <w:snapToGrid w:val="0"/>
                <w:spacing w:val="-12"/>
                <w:kern w:val="22"/>
                <w:sz w:val="20"/>
                <w:szCs w:val="22"/>
                <w:lang w:val="en-GB" w:eastAsia="en-US"/>
              </w:rPr>
            </w:pPr>
            <w:r w:rsidRPr="008528EE">
              <w:rPr>
                <w:rFonts w:eastAsia="MS Mincho" w:cs="Simplified Arabic" w:hint="cs"/>
                <w:noProof/>
                <w:snapToGrid w:val="0"/>
                <w:kern w:val="22"/>
                <w:sz w:val="20"/>
                <w:szCs w:val="22"/>
                <w:rtl/>
                <w:lang w:val="en-GB" w:eastAsia="en-US"/>
              </w:rPr>
              <w:t>ألف-</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بناء القدرات في مجال إدارة البيانات والمعلومات والمعارف</w:t>
            </w:r>
          </w:p>
        </w:tc>
        <w:tc>
          <w:tcPr>
            <w:tcW w:w="3306" w:type="pct"/>
            <w:tcBorders>
              <w:bottom w:val="nil"/>
            </w:tcBorders>
            <w:shd w:val="clear" w:color="auto" w:fill="auto"/>
          </w:tcPr>
          <w:p w:rsidR="00FD05FF" w:rsidRPr="008528EE" w:rsidRDefault="00FD05FF" w:rsidP="00F419D2">
            <w:pPr>
              <w:widowControl w:val="0"/>
              <w:bidi/>
              <w:spacing w:after="60" w:line="216" w:lineRule="auto"/>
              <w:ind w:left="720" w:hanging="720"/>
              <w:jc w:val="both"/>
              <w:rPr>
                <w:rFonts w:eastAsia="MS Mincho" w:cs="Simplified Arabic"/>
                <w:b/>
                <w:noProof/>
                <w:snapToGrid w:val="0"/>
                <w:kern w:val="22"/>
                <w:sz w:val="20"/>
                <w:szCs w:val="22"/>
                <w:lang w:val="en-GB" w:eastAsia="en-US"/>
              </w:rPr>
            </w:pPr>
            <w:r w:rsidRPr="008528EE">
              <w:rPr>
                <w:rFonts w:cs="Simplified Arabic" w:hint="cs"/>
                <w:kern w:val="22"/>
                <w:sz w:val="20"/>
                <w:szCs w:val="22"/>
                <w:rtl/>
                <w:lang w:val="en-GB" w:eastAsia="en-US"/>
              </w:rPr>
              <w:t>(أ)</w:t>
            </w:r>
            <w:r w:rsidRPr="008528EE">
              <w:rPr>
                <w:rFonts w:cs="Simplified Arabic"/>
                <w:kern w:val="22"/>
                <w:sz w:val="20"/>
                <w:szCs w:val="22"/>
                <w:rtl/>
                <w:lang w:val="en-GB" w:eastAsia="en-US"/>
              </w:rPr>
              <w:tab/>
            </w:r>
            <w:r w:rsidRPr="008528EE">
              <w:rPr>
                <w:rFonts w:cs="Simplified Arabic" w:hint="cs"/>
                <w:kern w:val="22"/>
                <w:sz w:val="20"/>
                <w:szCs w:val="22"/>
                <w:rtl/>
                <w:lang w:val="en-GB" w:eastAsia="en-US"/>
              </w:rPr>
              <w:t>تعزيز قدرات المؤسسات ذات الصلة في مجال المعلومات البيولوجية، وإدارة المعلومات والمعارف، بما في ذلك من خلال تعليم وتدريب وتوجيه الخبراء والعلماء الشباب</w:t>
            </w:r>
          </w:p>
        </w:tc>
        <w:tc>
          <w:tcPr>
            <w:tcW w:w="348" w:type="pct"/>
            <w:tcBorders>
              <w:bottom w:val="nil"/>
            </w:tcBorders>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tcBorders>
              <w:bottom w:val="nil"/>
            </w:tcBorders>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center"/>
              <w:rPr>
                <w:rFonts w:eastAsia="MS Mincho" w:cs="Simplified Arabic"/>
                <w:b/>
                <w:noProof/>
                <w:snapToGrid w:val="0"/>
                <w:spacing w:val="-12"/>
                <w:kern w:val="22"/>
                <w:sz w:val="20"/>
                <w:szCs w:val="22"/>
                <w:lang w:val="en-GB" w:eastAsia="en-US"/>
              </w:rPr>
            </w:pPr>
          </w:p>
        </w:tc>
        <w:tc>
          <w:tcPr>
            <w:tcW w:w="3306" w:type="pct"/>
            <w:tcBorders>
              <w:bottom w:val="nil"/>
            </w:tcBorders>
            <w:shd w:val="clear" w:color="auto" w:fill="auto"/>
          </w:tcPr>
          <w:p w:rsidR="00FD05FF" w:rsidRPr="008528EE" w:rsidRDefault="00FD05FF" w:rsidP="00F419D2">
            <w:pPr>
              <w:widowControl w:val="0"/>
              <w:bidi/>
              <w:spacing w:after="60"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(ب)</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دعم الحكومات لوضع سياسات وقوانين تمكينية، وترتيبات مؤسسية وحوافز لإدارة المعارف</w:t>
            </w:r>
          </w:p>
        </w:tc>
        <w:tc>
          <w:tcPr>
            <w:tcW w:w="348" w:type="pct"/>
            <w:tcBorders>
              <w:bottom w:val="nil"/>
            </w:tcBorders>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tcBorders>
              <w:bottom w:val="nil"/>
            </w:tcBorders>
            <w:shd w:val="clear" w:color="auto" w:fill="auto"/>
          </w:tcPr>
          <w:p w:rsidR="00FD05FF" w:rsidRPr="008528EE" w:rsidRDefault="00FD05FF" w:rsidP="00F419D2">
            <w:pPr>
              <w:widowControl w:val="0"/>
              <w:bidi/>
              <w:spacing w:line="216" w:lineRule="auto"/>
              <w:rPr>
                <w:rFonts w:eastAsia="MS Mincho" w:cs="Simplified Arabic"/>
                <w:b/>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center"/>
              <w:rPr>
                <w:rFonts w:eastAsia="MS Mincho" w:cs="Simplified Arabic"/>
                <w:b/>
                <w:noProof/>
                <w:snapToGrid w:val="0"/>
                <w:spacing w:val="-12"/>
                <w:kern w:val="22"/>
                <w:sz w:val="20"/>
                <w:szCs w:val="22"/>
                <w:lang w:val="en-GB" w:eastAsia="en-US"/>
              </w:rPr>
            </w:pPr>
          </w:p>
        </w:tc>
        <w:tc>
          <w:tcPr>
            <w:tcW w:w="3306" w:type="pct"/>
            <w:tcBorders>
              <w:bottom w:val="nil"/>
            </w:tcBorders>
            <w:shd w:val="clear" w:color="auto" w:fill="auto"/>
          </w:tcPr>
          <w:p w:rsidR="00FD05FF" w:rsidRPr="008528EE" w:rsidRDefault="00FD05FF" w:rsidP="00F419D2">
            <w:pPr>
              <w:widowControl w:val="0"/>
              <w:bidi/>
              <w:spacing w:after="60" w:line="216" w:lineRule="auto"/>
              <w:ind w:left="720" w:hanging="720"/>
              <w:jc w:val="both"/>
              <w:rPr>
                <w:rFonts w:eastAsia="MS Mincho" w:cs="Simplified Arabic"/>
                <w:b/>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(ج)</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توفير معلومات وإرشادات عن إدارة المعارف وتطوير قاعدة البيانات الوطنية، وتبادل الخبرات في الوصول إلى البيانات واستخدامها</w:t>
            </w:r>
          </w:p>
        </w:tc>
        <w:tc>
          <w:tcPr>
            <w:tcW w:w="348" w:type="pct"/>
            <w:tcBorders>
              <w:bottom w:val="nil"/>
            </w:tcBorders>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tcBorders>
              <w:bottom w:val="nil"/>
            </w:tcBorders>
            <w:shd w:val="clear" w:color="auto" w:fill="auto"/>
          </w:tcPr>
          <w:p w:rsidR="00FD05FF" w:rsidRPr="008528EE" w:rsidRDefault="00FD05FF" w:rsidP="00F419D2">
            <w:pPr>
              <w:widowControl w:val="0"/>
              <w:bidi/>
              <w:spacing w:line="216" w:lineRule="auto"/>
              <w:rPr>
                <w:rFonts w:eastAsia="MS Mincho" w:cs="Simplified Arabic"/>
                <w:b/>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center"/>
              <w:rPr>
                <w:rFonts w:eastAsia="MS Mincho" w:cs="Simplified Arabic"/>
                <w:b/>
                <w:noProof/>
                <w:snapToGrid w:val="0"/>
                <w:spacing w:val="-12"/>
                <w:kern w:val="22"/>
                <w:sz w:val="20"/>
                <w:szCs w:val="22"/>
                <w:lang w:val="en-GB" w:eastAsia="en-US"/>
              </w:rPr>
            </w:pPr>
          </w:p>
        </w:tc>
        <w:tc>
          <w:tcPr>
            <w:tcW w:w="3306" w:type="pct"/>
            <w:tcBorders>
              <w:bottom w:val="nil"/>
            </w:tcBorders>
            <w:shd w:val="clear" w:color="auto" w:fill="auto"/>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(د)</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دعم الحكومات، ووفقا للتشريعات الوطنية، أصحاب المصلحة المعنيين في الوصول إلى مصادر المعارف القائمة</w:t>
            </w:r>
          </w:p>
        </w:tc>
        <w:tc>
          <w:tcPr>
            <w:tcW w:w="348" w:type="pct"/>
            <w:tcBorders>
              <w:bottom w:val="nil"/>
            </w:tcBorders>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tcBorders>
              <w:bottom w:val="nil"/>
            </w:tcBorders>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center"/>
              <w:rPr>
                <w:rFonts w:eastAsia="MS Mincho" w:cs="Simplified Arabic"/>
                <w:b/>
                <w:noProof/>
                <w:snapToGrid w:val="0"/>
                <w:spacing w:val="-12"/>
                <w:kern w:val="22"/>
                <w:sz w:val="20"/>
                <w:szCs w:val="22"/>
                <w:lang w:val="en-GB" w:eastAsia="en-US"/>
              </w:rPr>
            </w:pPr>
          </w:p>
        </w:tc>
        <w:tc>
          <w:tcPr>
            <w:tcW w:w="3306" w:type="pct"/>
            <w:tcBorders>
              <w:bottom w:val="nil"/>
            </w:tcBorders>
            <w:shd w:val="clear" w:color="auto" w:fill="auto"/>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(ه)</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إجراء تحليل للفجوات في أدوات ونُهج إدارة المعلومات والمعارف القائمة التي تدعم جهود إدارة التنوع البيولوجي</w:t>
            </w:r>
          </w:p>
        </w:tc>
        <w:tc>
          <w:tcPr>
            <w:tcW w:w="348" w:type="pct"/>
            <w:tcBorders>
              <w:bottom w:val="nil"/>
            </w:tcBorders>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tcBorders>
              <w:bottom w:val="nil"/>
            </w:tcBorders>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center"/>
              <w:rPr>
                <w:rFonts w:eastAsia="MS Mincho" w:cs="Simplified Arabic"/>
                <w:b/>
                <w:noProof/>
                <w:snapToGrid w:val="0"/>
                <w:spacing w:val="-12"/>
                <w:kern w:val="22"/>
                <w:sz w:val="20"/>
                <w:szCs w:val="22"/>
                <w:lang w:val="en-GB" w:eastAsia="en-US"/>
              </w:rPr>
            </w:pPr>
          </w:p>
        </w:tc>
        <w:tc>
          <w:tcPr>
            <w:tcW w:w="3306" w:type="pct"/>
            <w:tcBorders>
              <w:bottom w:val="nil"/>
            </w:tcBorders>
            <w:shd w:val="clear" w:color="auto" w:fill="auto"/>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(و)</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إجراء تحليل للفجوات في الخبرات والاحتياجات الوطنية في مجال إدارة المعارف، بما في ذلك تنمية القدرات بشأن إدارة المعارف في تنفيذ الاستراتيجيات وخطط العمل الوطنية للتنوع البيولوجي، حسب الاقتضاء</w:t>
            </w:r>
          </w:p>
        </w:tc>
        <w:tc>
          <w:tcPr>
            <w:tcW w:w="348" w:type="pct"/>
            <w:tcBorders>
              <w:bottom w:val="nil"/>
            </w:tcBorders>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tcBorders>
              <w:bottom w:val="nil"/>
            </w:tcBorders>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val="restart"/>
            <w:shd w:val="clear" w:color="auto" w:fill="auto"/>
          </w:tcPr>
          <w:p w:rsidR="00FD05FF" w:rsidRPr="008528EE" w:rsidRDefault="00FD05FF" w:rsidP="00F419D2">
            <w:pPr>
              <w:keepNext/>
              <w:bidi/>
              <w:spacing w:line="216" w:lineRule="auto"/>
              <w:ind w:left="720" w:hanging="720"/>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باء-</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إقامة الشبكات والشراكات</w:t>
            </w:r>
          </w:p>
        </w:tc>
        <w:tc>
          <w:tcPr>
            <w:tcW w:w="3306" w:type="pct"/>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cs="Simplified Arabic" w:hint="cs"/>
                <w:kern w:val="22"/>
                <w:sz w:val="20"/>
                <w:szCs w:val="22"/>
                <w:rtl/>
                <w:lang w:val="en-GB" w:eastAsia="en-US"/>
              </w:rPr>
              <w:t>(أ)</w:t>
            </w:r>
            <w:r w:rsidRPr="008528EE">
              <w:rPr>
                <w:rFonts w:cs="Simplified Arabic"/>
                <w:kern w:val="22"/>
                <w:sz w:val="20"/>
                <w:szCs w:val="22"/>
                <w:rtl/>
                <w:lang w:val="en-GB" w:eastAsia="en-US"/>
              </w:rPr>
              <w:tab/>
            </w:r>
            <w:r w:rsidRPr="008528EE">
              <w:rPr>
                <w:rFonts w:cs="Simplified Arabic" w:hint="cs"/>
                <w:kern w:val="22"/>
                <w:sz w:val="20"/>
                <w:szCs w:val="22"/>
                <w:rtl/>
                <w:lang w:val="en-GB" w:eastAsia="en-US"/>
              </w:rPr>
              <w:t>تحفيز وتعزيز الشبكات الدولية والإقليمية بشأن إدارة البيانات والمعلومات والمعارف المتعلقة بالتنوع البيولوجي</w:t>
            </w:r>
          </w:p>
        </w:tc>
        <w:tc>
          <w:tcPr>
            <w:tcW w:w="348" w:type="pct"/>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cs="Simplified Arabic" w:hint="cs"/>
                <w:kern w:val="22"/>
                <w:sz w:val="20"/>
                <w:szCs w:val="22"/>
                <w:rtl/>
                <w:lang w:val="en-GB" w:eastAsia="en-US"/>
              </w:rPr>
              <w:t>(ب)</w:t>
            </w:r>
            <w:r w:rsidRPr="008528EE">
              <w:rPr>
                <w:rFonts w:cs="Simplified Arabic"/>
                <w:kern w:val="22"/>
                <w:sz w:val="20"/>
                <w:szCs w:val="22"/>
                <w:rtl/>
                <w:lang w:val="en-GB" w:eastAsia="en-US"/>
              </w:rPr>
              <w:tab/>
            </w:r>
            <w:r w:rsidRPr="008528EE">
              <w:rPr>
                <w:rFonts w:cs="Simplified Arabic" w:hint="cs"/>
                <w:kern w:val="22"/>
                <w:sz w:val="20"/>
                <w:szCs w:val="22"/>
                <w:rtl/>
                <w:lang w:val="en-GB" w:eastAsia="en-US"/>
              </w:rPr>
              <w:t>تعزيز التعاون في مجال تقاسم بيانات ومعلومات ومعارف التنوع البيولوجي، بما في ذلك تعزيز التنسيق وقابلية التشغيل البيني بين مبادرات نظم المعلومات ذات الصلة</w:t>
            </w:r>
          </w:p>
        </w:tc>
        <w:tc>
          <w:tcPr>
            <w:tcW w:w="348" w:type="pct"/>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cs="Simplified Arabic" w:hint="cs"/>
                <w:kern w:val="22"/>
                <w:sz w:val="20"/>
                <w:szCs w:val="22"/>
                <w:rtl/>
                <w:lang w:val="en-GB" w:eastAsia="en-US"/>
              </w:rPr>
              <w:t>(ج)</w:t>
            </w:r>
            <w:r w:rsidRPr="008528EE">
              <w:rPr>
                <w:rFonts w:cs="Simplified Arabic"/>
                <w:kern w:val="22"/>
                <w:sz w:val="20"/>
                <w:szCs w:val="22"/>
                <w:rtl/>
                <w:lang w:val="en-GB" w:eastAsia="en-US"/>
              </w:rPr>
              <w:tab/>
            </w:r>
            <w:r w:rsidRPr="008528EE">
              <w:rPr>
                <w:rFonts w:cs="Simplified Arabic" w:hint="cs"/>
                <w:kern w:val="22"/>
                <w:sz w:val="20"/>
                <w:szCs w:val="22"/>
                <w:rtl/>
                <w:lang w:val="en-GB" w:eastAsia="en-US"/>
              </w:rPr>
              <w:t>تعزيز رصد التنوع البيولوجي من خلال التعاون لتحسين الحصول على بيانات رصد الأرض والخدمات ذات الصلة وتقديمها</w:t>
            </w:r>
            <w:r w:rsidRPr="008528EE">
              <w:rPr>
                <w:rFonts w:cs="Simplified Arabic" w:hint="eastAsia"/>
                <w:kern w:val="22"/>
                <w:sz w:val="20"/>
                <w:szCs w:val="22"/>
                <w:rtl/>
                <w:lang w:val="en-GB" w:eastAsia="en-US"/>
              </w:rPr>
              <w:t> </w:t>
            </w:r>
            <w:r w:rsidRPr="008528EE">
              <w:rPr>
                <w:rFonts w:cs="Simplified Arabic" w:hint="cs"/>
                <w:kern w:val="22"/>
                <w:sz w:val="20"/>
                <w:szCs w:val="22"/>
                <w:rtl/>
                <w:lang w:val="en-GB" w:eastAsia="en-US"/>
              </w:rPr>
              <w:t>واستخدامها</w:t>
            </w:r>
          </w:p>
        </w:tc>
        <w:tc>
          <w:tcPr>
            <w:tcW w:w="348" w:type="pct"/>
          </w:tcPr>
          <w:p w:rsidR="00FD05FF" w:rsidRPr="008528EE" w:rsidRDefault="00FD05FF" w:rsidP="00F419D2">
            <w:pPr>
              <w:widowControl w:val="0"/>
              <w:bidi/>
              <w:spacing w:line="216" w:lineRule="auto"/>
              <w:jc w:val="both"/>
              <w:rPr>
                <w:rFonts w:cs="Simplified Arabic"/>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after="60" w:line="216" w:lineRule="auto"/>
              <w:ind w:left="720" w:hanging="720"/>
              <w:jc w:val="both"/>
              <w:rPr>
                <w:rFonts w:cs="Simplified Arabic"/>
                <w:kern w:val="22"/>
                <w:sz w:val="20"/>
                <w:szCs w:val="22"/>
                <w:lang w:val="en-GB" w:eastAsia="en-US"/>
              </w:rPr>
            </w:pPr>
            <w:r w:rsidRPr="008528EE">
              <w:rPr>
                <w:rFonts w:cs="Simplified Arabic" w:hint="cs"/>
                <w:kern w:val="22"/>
                <w:sz w:val="20"/>
                <w:szCs w:val="22"/>
                <w:rtl/>
                <w:lang w:val="en-GB" w:eastAsia="en-US"/>
              </w:rPr>
              <w:t>(د)</w:t>
            </w:r>
            <w:r w:rsidRPr="008528EE">
              <w:rPr>
                <w:rFonts w:cs="Simplified Arabic"/>
                <w:kern w:val="22"/>
                <w:sz w:val="20"/>
                <w:szCs w:val="22"/>
                <w:rtl/>
                <w:lang w:val="en-GB" w:eastAsia="en-US"/>
              </w:rPr>
              <w:tab/>
            </w:r>
            <w:r w:rsidRPr="008528EE">
              <w:rPr>
                <w:rFonts w:cs="Simplified Arabic" w:hint="cs"/>
                <w:kern w:val="22"/>
                <w:sz w:val="20"/>
                <w:szCs w:val="22"/>
                <w:rtl/>
                <w:lang w:val="en-GB" w:eastAsia="en-US"/>
              </w:rPr>
              <w:t>تحديد مراكز الخبرات ومجموعات الممارسة ومصادر المعارف الأخرى ونشرها والربط فيما بينها وتعزيزها</w:t>
            </w:r>
          </w:p>
        </w:tc>
        <w:tc>
          <w:tcPr>
            <w:tcW w:w="348" w:type="pct"/>
          </w:tcPr>
          <w:p w:rsidR="00FD05FF" w:rsidRPr="008528EE" w:rsidRDefault="00FD05FF" w:rsidP="00F419D2">
            <w:pPr>
              <w:widowControl w:val="0"/>
              <w:bidi/>
              <w:spacing w:line="216" w:lineRule="auto"/>
              <w:jc w:val="both"/>
              <w:rPr>
                <w:rFonts w:cs="Simplified Arabic"/>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cs="Simplified Arabic"/>
                <w:kern w:val="22"/>
                <w:sz w:val="20"/>
                <w:szCs w:val="22"/>
                <w:lang w:val="en-GB" w:eastAsia="en-US"/>
              </w:rPr>
            </w:pPr>
          </w:p>
        </w:tc>
      </w:tr>
      <w:tr w:rsidR="00FD05FF" w:rsidRPr="008528EE" w:rsidTr="00F419D2">
        <w:tc>
          <w:tcPr>
            <w:tcW w:w="823" w:type="pct"/>
            <w:vMerge/>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cs="Simplified Arabic" w:hint="cs"/>
                <w:kern w:val="22"/>
                <w:sz w:val="20"/>
                <w:szCs w:val="22"/>
                <w:rtl/>
                <w:lang w:val="en-GB" w:eastAsia="en-US"/>
              </w:rPr>
              <w:t>(ه)</w:t>
            </w:r>
            <w:r w:rsidRPr="008528EE">
              <w:rPr>
                <w:rFonts w:cs="Simplified Arabic"/>
                <w:kern w:val="22"/>
                <w:sz w:val="20"/>
                <w:szCs w:val="22"/>
                <w:rtl/>
                <w:lang w:val="en-GB" w:eastAsia="en-US"/>
              </w:rPr>
              <w:tab/>
            </w:r>
            <w:r w:rsidRPr="008528EE">
              <w:rPr>
                <w:rFonts w:cs="Simplified Arabic" w:hint="cs"/>
                <w:kern w:val="22"/>
                <w:sz w:val="20"/>
                <w:szCs w:val="22"/>
                <w:rtl/>
                <w:lang w:val="en-GB" w:eastAsia="en-US"/>
              </w:rPr>
              <w:t xml:space="preserve">تعزيز التواصل والتعاون فيما بين أصحاب المصلحة </w:t>
            </w:r>
            <w:r w:rsidRPr="008528EE">
              <w:rPr>
                <w:rFonts w:cs="Simplified Arabic"/>
                <w:kern w:val="22"/>
                <w:sz w:val="20"/>
                <w:szCs w:val="22"/>
                <w:rtl/>
                <w:lang w:val="en-GB" w:eastAsia="en-US"/>
              </w:rPr>
              <w:t>–</w:t>
            </w:r>
            <w:r w:rsidRPr="008528EE">
              <w:rPr>
                <w:rFonts w:cs="Simplified Arabic" w:hint="cs"/>
                <w:kern w:val="22"/>
                <w:sz w:val="20"/>
                <w:szCs w:val="22"/>
                <w:rtl/>
                <w:lang w:val="en-GB" w:eastAsia="en-US"/>
              </w:rPr>
              <w:t xml:space="preserve"> الأوساط الأكاديمية، والشعوب الأصلية والمجتمعات المحلية، والحكومات دون الوطنية والمؤسسات الحكومية الوطنية</w:t>
            </w:r>
          </w:p>
        </w:tc>
        <w:tc>
          <w:tcPr>
            <w:tcW w:w="348" w:type="pct"/>
          </w:tcPr>
          <w:p w:rsidR="00FD05FF" w:rsidRPr="008528EE" w:rsidRDefault="00FD05FF" w:rsidP="00F419D2">
            <w:pPr>
              <w:widowControl w:val="0"/>
              <w:bidi/>
              <w:spacing w:line="216" w:lineRule="auto"/>
              <w:jc w:val="both"/>
              <w:rPr>
                <w:rFonts w:cs="Simplified Arabic"/>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cs="Simplified Arabic"/>
                <w:kern w:val="22"/>
                <w:sz w:val="20"/>
                <w:szCs w:val="22"/>
                <w:lang w:val="en-GB" w:eastAsia="en-US"/>
              </w:rPr>
            </w:pPr>
          </w:p>
        </w:tc>
      </w:tr>
      <w:tr w:rsidR="00FD05FF" w:rsidRPr="008528EE" w:rsidTr="00F419D2">
        <w:tc>
          <w:tcPr>
            <w:tcW w:w="823" w:type="pct"/>
            <w:vMerge w:val="restart"/>
            <w:shd w:val="clear" w:color="auto" w:fill="auto"/>
          </w:tcPr>
          <w:p w:rsidR="00FD05FF" w:rsidRPr="008528EE" w:rsidRDefault="00FD05FF" w:rsidP="00F419D2">
            <w:pPr>
              <w:keepNext/>
              <w:bidi/>
              <w:spacing w:line="216" w:lineRule="auto"/>
              <w:ind w:left="720" w:hanging="720"/>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جيم-</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 xml:space="preserve">تحديد </w:t>
            </w:r>
            <w:r w:rsidRPr="008528EE">
              <w:rPr>
                <w:rFonts w:eastAsia="MS Mincho" w:cs="Simplified Arabic" w:hint="cs"/>
                <w:noProof/>
                <w:snapToGrid w:val="0"/>
                <w:kern w:val="22"/>
                <w:sz w:val="20"/>
                <w:szCs w:val="22"/>
                <w:rtl/>
                <w:lang w:val="en-GB" w:eastAsia="en-US"/>
              </w:rPr>
              <w:lastRenderedPageBreak/>
              <w:t>وتعزيز أفضل الممارسات والموارد</w:t>
            </w:r>
          </w:p>
        </w:tc>
        <w:tc>
          <w:tcPr>
            <w:tcW w:w="3306" w:type="pct"/>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lastRenderedPageBreak/>
              <w:t>(أ)</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 xml:space="preserve">تيسير تبادل المعلومات ذات الصلة، وقصص النجاح وأفضل الممارسات في مجال </w:t>
            </w:r>
            <w:r w:rsidRPr="008528EE">
              <w:rPr>
                <w:rFonts w:eastAsia="MS Mincho" w:cs="Simplified Arabic" w:hint="cs"/>
                <w:noProof/>
                <w:snapToGrid w:val="0"/>
                <w:kern w:val="22"/>
                <w:sz w:val="20"/>
                <w:szCs w:val="22"/>
                <w:rtl/>
                <w:lang w:val="en-GB" w:eastAsia="en-US"/>
              </w:rPr>
              <w:lastRenderedPageBreak/>
              <w:t>إدارة المعلومات والمعارف</w:t>
            </w:r>
          </w:p>
        </w:tc>
        <w:tc>
          <w:tcPr>
            <w:tcW w:w="348" w:type="pct"/>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rPr>
          <w:trHeight w:val="747"/>
        </w:trPr>
        <w:tc>
          <w:tcPr>
            <w:tcW w:w="823" w:type="pct"/>
            <w:vMerge/>
            <w:tcBorders>
              <w:bottom w:val="nil"/>
            </w:tcBorders>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after="60"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(ب)</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تحديد مصادر بيانات ومعلومات ومعارف التنوع البيولوجي القائمة ذات الصلة ورسم خرائط لها ونشرها</w:t>
            </w:r>
          </w:p>
        </w:tc>
        <w:tc>
          <w:tcPr>
            <w:tcW w:w="348" w:type="pct"/>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c>
          <w:tcPr>
            <w:tcW w:w="823" w:type="pct"/>
            <w:tcBorders>
              <w:top w:val="nil"/>
              <w:bottom w:val="nil"/>
            </w:tcBorders>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(ج)</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تحديد الأدوات المبتكرة لإدارة المعارف وتعزيزها وتيسير استخدامها وتوسيع نطاقها</w:t>
            </w:r>
          </w:p>
        </w:tc>
        <w:tc>
          <w:tcPr>
            <w:tcW w:w="348" w:type="pct"/>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r w:rsidR="00FD05FF" w:rsidRPr="008528EE" w:rsidTr="00F419D2">
        <w:trPr>
          <w:trHeight w:val="164"/>
        </w:trPr>
        <w:tc>
          <w:tcPr>
            <w:tcW w:w="823" w:type="pct"/>
            <w:tcBorders>
              <w:top w:val="nil"/>
            </w:tcBorders>
            <w:shd w:val="clear" w:color="auto" w:fill="auto"/>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3306" w:type="pct"/>
          </w:tcPr>
          <w:p w:rsidR="00FD05FF" w:rsidRPr="008528EE" w:rsidRDefault="00FD05FF" w:rsidP="00F419D2">
            <w:pPr>
              <w:widowControl w:val="0"/>
              <w:bidi/>
              <w:spacing w:line="216" w:lineRule="auto"/>
              <w:ind w:left="720" w:hanging="720"/>
              <w:jc w:val="both"/>
              <w:rPr>
                <w:rFonts w:eastAsia="MS Mincho" w:cs="Simplified Arabic"/>
                <w:noProof/>
                <w:snapToGrid w:val="0"/>
                <w:kern w:val="22"/>
                <w:sz w:val="20"/>
                <w:szCs w:val="22"/>
                <w:lang w:val="en-GB" w:eastAsia="en-US"/>
              </w:rPr>
            </w:pPr>
            <w:r w:rsidRPr="008528EE">
              <w:rPr>
                <w:rFonts w:eastAsia="MS Mincho" w:cs="Simplified Arabic" w:hint="cs"/>
                <w:noProof/>
                <w:snapToGrid w:val="0"/>
                <w:kern w:val="22"/>
                <w:sz w:val="20"/>
                <w:szCs w:val="22"/>
                <w:rtl/>
                <w:lang w:val="en-GB" w:eastAsia="en-US"/>
              </w:rPr>
              <w:t>(د)</w:t>
            </w:r>
            <w:r w:rsidRPr="008528EE">
              <w:rPr>
                <w:rFonts w:eastAsia="MS Mincho" w:cs="Simplified Arabic"/>
                <w:noProof/>
                <w:snapToGrid w:val="0"/>
                <w:kern w:val="22"/>
                <w:sz w:val="20"/>
                <w:szCs w:val="22"/>
                <w:rtl/>
                <w:lang w:val="en-GB" w:eastAsia="en-US"/>
              </w:rPr>
              <w:tab/>
            </w:r>
            <w:r w:rsidRPr="008528EE">
              <w:rPr>
                <w:rFonts w:eastAsia="MS Mincho" w:cs="Simplified Arabic" w:hint="cs"/>
                <w:noProof/>
                <w:snapToGrid w:val="0"/>
                <w:kern w:val="22"/>
                <w:sz w:val="20"/>
                <w:szCs w:val="22"/>
                <w:rtl/>
                <w:lang w:val="en-GB" w:eastAsia="en-US"/>
              </w:rPr>
              <w:t>تعزيز استخدام دراسات الحالة ذات الصلة بشأن إدارة المعلومات</w:t>
            </w:r>
          </w:p>
        </w:tc>
        <w:tc>
          <w:tcPr>
            <w:tcW w:w="348" w:type="pct"/>
          </w:tcPr>
          <w:p w:rsidR="00FD05FF" w:rsidRPr="008528EE" w:rsidRDefault="00FD05FF" w:rsidP="00F419D2">
            <w:pPr>
              <w:widowControl w:val="0"/>
              <w:bidi/>
              <w:spacing w:line="216" w:lineRule="auto"/>
              <w:jc w:val="both"/>
              <w:rPr>
                <w:rFonts w:eastAsia="MS Mincho" w:cs="Simplified Arabic"/>
                <w:noProof/>
                <w:snapToGrid w:val="0"/>
                <w:kern w:val="22"/>
                <w:sz w:val="20"/>
                <w:szCs w:val="22"/>
                <w:lang w:val="en-GB" w:eastAsia="en-US"/>
              </w:rPr>
            </w:pPr>
          </w:p>
        </w:tc>
        <w:tc>
          <w:tcPr>
            <w:tcW w:w="524" w:type="pct"/>
            <w:shd w:val="clear" w:color="auto" w:fill="auto"/>
          </w:tcPr>
          <w:p w:rsidR="00FD05FF" w:rsidRPr="008528EE" w:rsidRDefault="00FD05FF" w:rsidP="00F419D2">
            <w:pPr>
              <w:widowControl w:val="0"/>
              <w:bidi/>
              <w:spacing w:line="216" w:lineRule="auto"/>
              <w:rPr>
                <w:rFonts w:eastAsia="MS Mincho" w:cs="Simplified Arabic"/>
                <w:noProof/>
                <w:snapToGrid w:val="0"/>
                <w:kern w:val="22"/>
                <w:sz w:val="20"/>
                <w:szCs w:val="22"/>
                <w:lang w:val="en-GB" w:eastAsia="en-US"/>
              </w:rPr>
            </w:pPr>
          </w:p>
        </w:tc>
      </w:tr>
    </w:tbl>
    <w:p w:rsidR="00FD05FF" w:rsidRPr="008528EE" w:rsidRDefault="00FD05FF" w:rsidP="00FD05FF">
      <w:pPr>
        <w:bidi/>
        <w:spacing w:before="120" w:after="120" w:line="216" w:lineRule="auto"/>
        <w:rPr>
          <w:rFonts w:cs="Simplified Arabic"/>
          <w:sz w:val="20"/>
          <w:rtl/>
          <w:lang w:val="en-GB"/>
        </w:rPr>
      </w:pPr>
    </w:p>
    <w:p w:rsidR="00FD05FF" w:rsidRDefault="00FD05FF">
      <w:pPr>
        <w:rPr>
          <w:rFonts w:cs="Simplified Arabic"/>
          <w:sz w:val="22"/>
          <w:rtl/>
          <w:lang w:val="en-GB"/>
        </w:rPr>
      </w:pPr>
      <w:r>
        <w:rPr>
          <w:rFonts w:cs="Simplified Arabic"/>
          <w:sz w:val="22"/>
          <w:rtl/>
          <w:lang w:val="en-GB"/>
        </w:rPr>
        <w:br w:type="page"/>
      </w:r>
    </w:p>
    <w:p w:rsidR="00BC1AE4" w:rsidRPr="005411E0" w:rsidRDefault="00FD05FF" w:rsidP="005411E0">
      <w:pPr>
        <w:pStyle w:val="Heading1"/>
        <w:bidi/>
        <w:jc w:val="center"/>
        <w:rPr>
          <w:rFonts w:cs="Simplified Arabic"/>
          <w:color w:val="auto"/>
          <w:sz w:val="24"/>
          <w:szCs w:val="24"/>
          <w:rtl/>
          <w:lang w:val="en-GB"/>
        </w:rPr>
      </w:pPr>
      <w:bookmarkStart w:id="196" w:name="_Toc118809055"/>
      <w:bookmarkStart w:id="197" w:name="_Toc118810084"/>
      <w:bookmarkStart w:id="198" w:name="_Toc118811002"/>
      <w:r w:rsidRPr="005411E0">
        <w:rPr>
          <w:rFonts w:cs="Simplified Arabic" w:hint="cs"/>
          <w:color w:val="auto"/>
          <w:sz w:val="24"/>
          <w:szCs w:val="24"/>
          <w:rtl/>
          <w:lang w:val="en-GB"/>
        </w:rPr>
        <w:lastRenderedPageBreak/>
        <w:t>13-جيم</w:t>
      </w:r>
      <w:r w:rsidRPr="005411E0">
        <w:rPr>
          <w:rFonts w:cs="Simplified Arabic" w:hint="cs"/>
          <w:color w:val="auto"/>
          <w:sz w:val="24"/>
          <w:szCs w:val="24"/>
          <w:rtl/>
          <w:lang w:val="en-GB"/>
        </w:rPr>
        <w:tab/>
        <w:t>الاتصالات</w:t>
      </w:r>
      <w:bookmarkEnd w:id="196"/>
      <w:bookmarkEnd w:id="197"/>
      <w:bookmarkEnd w:id="198"/>
    </w:p>
    <w:p w:rsidR="00FD05FF" w:rsidRPr="00FD05FF" w:rsidRDefault="00FD05FF" w:rsidP="00FD05FF">
      <w:pPr>
        <w:pBdr>
          <w:top w:val="single" w:sz="4" w:space="1" w:color="auto"/>
          <w:bottom w:val="single" w:sz="4" w:space="1" w:color="auto"/>
        </w:pBdr>
        <w:bidi/>
        <w:spacing w:after="120"/>
        <w:ind w:firstLine="270"/>
        <w:rPr>
          <w:rFonts w:cs="Simplified Arabic"/>
          <w:i/>
          <w:iCs/>
          <w:sz w:val="22"/>
          <w:rtl/>
          <w:lang w:val="en-GB" w:bidi="ar-EG"/>
        </w:rPr>
      </w:pPr>
      <w:r w:rsidRPr="00FD05FF">
        <w:rPr>
          <w:rFonts w:cs="Simplified Arabic" w:hint="cs"/>
          <w:i/>
          <w:iCs/>
          <w:sz w:val="22"/>
          <w:rtl/>
          <w:lang w:val="en-GB"/>
        </w:rPr>
        <w:t>النص التالي مأخوذ من التوصية 3/18 للهيئة الفرعية للتنفيذ</w:t>
      </w:r>
      <w:r w:rsidRPr="00FD05FF">
        <w:rPr>
          <w:rFonts w:cs="Simplified Arabic" w:hint="cs"/>
          <w:i/>
          <w:iCs/>
          <w:sz w:val="22"/>
          <w:rtl/>
          <w:lang w:val="en-GB" w:bidi="ar-EG"/>
        </w:rPr>
        <w:t>.</w:t>
      </w:r>
    </w:p>
    <w:p w:rsidR="00FD05FF" w:rsidRPr="00EE4A29" w:rsidRDefault="00FD05FF" w:rsidP="00FD05FF">
      <w:pPr>
        <w:bidi/>
        <w:spacing w:after="120" w:line="216" w:lineRule="auto"/>
        <w:ind w:firstLine="720"/>
        <w:jc w:val="both"/>
        <w:rPr>
          <w:rFonts w:cs="Simplified Arabic"/>
          <w:i/>
          <w:iCs/>
          <w:sz w:val="22"/>
          <w:rtl/>
          <w:lang w:val="en-US"/>
        </w:rPr>
      </w:pPr>
      <w:r>
        <w:rPr>
          <w:rFonts w:cs="Simplified Arabic" w:hint="cs"/>
          <w:sz w:val="22"/>
          <w:rtl/>
          <w:lang w:val="en-US" w:bidi="ar-EG"/>
        </w:rPr>
        <w:t>[</w:t>
      </w:r>
      <w:r w:rsidRPr="00EE4A29">
        <w:rPr>
          <w:rFonts w:cs="Simplified Arabic"/>
          <w:i/>
          <w:iCs/>
          <w:sz w:val="22"/>
          <w:rtl/>
          <w:lang w:val="en-US"/>
        </w:rPr>
        <w:t>إن مؤتمر الأطراف،</w:t>
      </w:r>
    </w:p>
    <w:p w:rsidR="00FD05FF" w:rsidRPr="00EE4A29" w:rsidRDefault="00FD05FF" w:rsidP="00FD05FF">
      <w:pPr>
        <w:pStyle w:val="ListParagraph"/>
        <w:numPr>
          <w:ilvl w:val="0"/>
          <w:numId w:val="87"/>
        </w:numPr>
        <w:bidi/>
        <w:spacing w:after="120" w:line="216" w:lineRule="auto"/>
        <w:ind w:left="0" w:firstLine="720"/>
        <w:contextualSpacing w:val="0"/>
        <w:jc w:val="both"/>
        <w:rPr>
          <w:rFonts w:cs="Simplified Arabic"/>
          <w:sz w:val="22"/>
          <w:lang w:val="en-US"/>
        </w:rPr>
      </w:pPr>
      <w:r w:rsidRPr="00EE4A29">
        <w:rPr>
          <w:rFonts w:cs="Simplified Arabic"/>
          <w:i/>
          <w:iCs/>
          <w:sz w:val="22"/>
          <w:rtl/>
          <w:lang w:val="en-US"/>
        </w:rPr>
        <w:t>يقرر</w:t>
      </w:r>
      <w:r w:rsidRPr="00EE4A29">
        <w:rPr>
          <w:rFonts w:cs="Simplified Arabic"/>
          <w:sz w:val="22"/>
          <w:rtl/>
          <w:lang w:val="en-US"/>
        </w:rPr>
        <w:t xml:space="preserve"> تجديد ولاية اللجنة الاستشارية غير الرسمية </w:t>
      </w:r>
      <w:r w:rsidRPr="00EE4A29">
        <w:rPr>
          <w:rFonts w:cs="Simplified Arabic" w:hint="cs"/>
          <w:sz w:val="22"/>
          <w:rtl/>
          <w:lang w:val="en-US"/>
        </w:rPr>
        <w:t>المعنية با</w:t>
      </w:r>
      <w:r w:rsidRPr="00EE4A29">
        <w:rPr>
          <w:rFonts w:cs="Simplified Arabic"/>
          <w:sz w:val="22"/>
          <w:rtl/>
          <w:lang w:val="en-US"/>
        </w:rPr>
        <w:t>لاتصال والتثقيف والتوعية العامة</w:t>
      </w:r>
      <w:r w:rsidRPr="00EE4A29">
        <w:rPr>
          <w:rStyle w:val="FootnoteReference"/>
          <w:rFonts w:cs="Simplified Arabic"/>
          <w:sz w:val="22"/>
          <w:rtl/>
          <w:lang w:val="en-US"/>
        </w:rPr>
        <w:footnoteReference w:id="253"/>
      </w:r>
      <w:r w:rsidRPr="00EE4A29">
        <w:rPr>
          <w:rFonts w:cs="Simplified Arabic"/>
          <w:sz w:val="22"/>
          <w:rtl/>
          <w:lang w:val="en-US"/>
        </w:rPr>
        <w:t xml:space="preserve"> حتى عام 2030</w:t>
      </w:r>
      <w:r w:rsidRPr="00EE4A29">
        <w:rPr>
          <w:rFonts w:cs="Simplified Arabic" w:hint="cs"/>
          <w:sz w:val="22"/>
          <w:rtl/>
          <w:lang w:val="en-US"/>
        </w:rPr>
        <w:t>،</w:t>
      </w:r>
      <w:r w:rsidRPr="00EE4A29">
        <w:rPr>
          <w:rFonts w:cs="Simplified Arabic"/>
          <w:sz w:val="22"/>
          <w:rtl/>
          <w:lang w:val="en-US"/>
        </w:rPr>
        <w:t xml:space="preserve"> وتوسيع عضويتها</w:t>
      </w:r>
      <w:r w:rsidRPr="00EE4A29">
        <w:rPr>
          <w:rFonts w:cs="Simplified Arabic" w:hint="cs"/>
          <w:sz w:val="22"/>
          <w:rtl/>
          <w:lang w:val="en-US"/>
        </w:rPr>
        <w:t>، [بالتشاور مع مكتب مؤتمر الأطراف،</w:t>
      </w:r>
      <w:r>
        <w:rPr>
          <w:rFonts w:cs="Simplified Arabic" w:hint="cs"/>
          <w:sz w:val="22"/>
          <w:rtl/>
          <w:lang w:val="en-US"/>
        </w:rPr>
        <w:t>]</w:t>
      </w:r>
      <w:r w:rsidRPr="00EE4A29">
        <w:rPr>
          <w:rFonts w:cs="Simplified Arabic"/>
          <w:sz w:val="22"/>
          <w:rtl/>
          <w:lang w:val="en-US"/>
        </w:rPr>
        <w:t xml:space="preserve"> لتشمل </w:t>
      </w:r>
      <w:r w:rsidRPr="00EE4A29">
        <w:rPr>
          <w:rFonts w:cs="Simplified Arabic" w:hint="cs"/>
          <w:sz w:val="22"/>
          <w:rtl/>
          <w:lang w:val="en-US"/>
        </w:rPr>
        <w:t xml:space="preserve">الممثلين الذين رشحتهم الأطراف، </w:t>
      </w:r>
      <w:r>
        <w:rPr>
          <w:rFonts w:cs="Simplified Arabic" w:hint="cs"/>
          <w:sz w:val="22"/>
          <w:rtl/>
          <w:lang w:val="en-US"/>
        </w:rPr>
        <w:t>مع مراعاة</w:t>
      </w:r>
      <w:r w:rsidRPr="00EE4A29">
        <w:rPr>
          <w:rFonts w:cs="Simplified Arabic" w:hint="cs"/>
          <w:sz w:val="22"/>
          <w:rtl/>
          <w:lang w:val="en-US"/>
        </w:rPr>
        <w:t xml:space="preserve"> التوازن الإقليمي، و</w:t>
      </w:r>
      <w:r w:rsidRPr="00EE4A29">
        <w:rPr>
          <w:rFonts w:cs="Simplified Arabic"/>
          <w:sz w:val="22"/>
          <w:rtl/>
          <w:lang w:val="en-US"/>
        </w:rPr>
        <w:t xml:space="preserve">الشعوب الأصلية والمجتمعات المحلية </w:t>
      </w:r>
      <w:r w:rsidRPr="00EE4A29">
        <w:rPr>
          <w:rFonts w:cs="Simplified Arabic" w:hint="cs"/>
          <w:sz w:val="22"/>
          <w:rtl/>
          <w:lang w:val="en-US"/>
        </w:rPr>
        <w:t>وضمان</w:t>
      </w:r>
      <w:r>
        <w:rPr>
          <w:rFonts w:cs="Simplified Arabic" w:hint="cs"/>
          <w:sz w:val="22"/>
          <w:rtl/>
          <w:lang w:val="en-US"/>
        </w:rPr>
        <w:t xml:space="preserve"> التمثيل المستمر لمنظمات الشباب</w:t>
      </w:r>
      <w:r w:rsidRPr="00EE4A29">
        <w:rPr>
          <w:rFonts w:cs="Simplified Arabic" w:hint="cs"/>
          <w:sz w:val="22"/>
          <w:rtl/>
          <w:lang w:val="en-US"/>
        </w:rPr>
        <w:t xml:space="preserve"> [</w:t>
      </w:r>
      <w:r w:rsidRPr="00EE4A29">
        <w:rPr>
          <w:rFonts w:cs="Simplified Arabic"/>
          <w:sz w:val="22"/>
          <w:rtl/>
          <w:lang w:val="en-US"/>
        </w:rPr>
        <w:t>والمشاركين في "</w:t>
      </w:r>
      <w:r w:rsidRPr="00EE4A29">
        <w:rPr>
          <w:rFonts w:cs="Simplified Arabic" w:hint="cs"/>
          <w:sz w:val="22"/>
          <w:rtl/>
          <w:lang w:val="en-US"/>
        </w:rPr>
        <w:t>أسطول</w:t>
      </w:r>
      <w:r w:rsidRPr="00EE4A29">
        <w:rPr>
          <w:rFonts w:cs="Simplified Arabic"/>
          <w:sz w:val="22"/>
          <w:rtl/>
          <w:lang w:val="en-US"/>
        </w:rPr>
        <w:t xml:space="preserve"> الاتصالات"</w:t>
      </w:r>
      <w:r w:rsidRPr="00EE4A29">
        <w:rPr>
          <w:rFonts w:cs="Simplified Arabic" w:hint="cs"/>
          <w:sz w:val="22"/>
          <w:rtl/>
          <w:lang w:val="en-US"/>
        </w:rPr>
        <w:t>]</w:t>
      </w:r>
      <w:r w:rsidRPr="00EE4A29">
        <w:rPr>
          <w:rFonts w:cs="Simplified Arabic"/>
          <w:sz w:val="22"/>
          <w:rtl/>
          <w:lang w:val="en-US"/>
        </w:rPr>
        <w:t>؛</w:t>
      </w:r>
      <w:r w:rsidRPr="00EE4A29">
        <w:rPr>
          <w:rStyle w:val="FootnoteReference"/>
          <w:rFonts w:cs="Simplified Arabic"/>
          <w:sz w:val="22"/>
          <w:rtl/>
          <w:lang w:val="en-US"/>
        </w:rPr>
        <w:footnoteReference w:id="254"/>
      </w:r>
    </w:p>
    <w:p w:rsidR="00FD05FF" w:rsidRPr="00EE4A29" w:rsidRDefault="00FD05FF" w:rsidP="00FD05FF">
      <w:pPr>
        <w:pStyle w:val="ListParagraph"/>
        <w:numPr>
          <w:ilvl w:val="0"/>
          <w:numId w:val="87"/>
        </w:numPr>
        <w:bidi/>
        <w:spacing w:after="120" w:line="216" w:lineRule="auto"/>
        <w:ind w:left="0" w:firstLine="720"/>
        <w:contextualSpacing w:val="0"/>
        <w:jc w:val="both"/>
        <w:rPr>
          <w:rFonts w:cs="Simplified Arabic"/>
          <w:sz w:val="22"/>
          <w:lang w:val="en-US"/>
        </w:rPr>
      </w:pPr>
      <w:r w:rsidRPr="00EE4A29">
        <w:rPr>
          <w:rFonts w:cs="Simplified Arabic" w:hint="cs"/>
          <w:i/>
          <w:iCs/>
          <w:sz w:val="22"/>
          <w:rtl/>
          <w:lang w:val="en-US"/>
        </w:rPr>
        <w:t>ي</w:t>
      </w:r>
      <w:r w:rsidRPr="00EE4A29">
        <w:rPr>
          <w:rFonts w:cs="Simplified Arabic"/>
          <w:i/>
          <w:iCs/>
          <w:sz w:val="22"/>
          <w:rtl/>
          <w:lang w:val="en-US"/>
        </w:rPr>
        <w:t>قرر</w:t>
      </w:r>
      <w:r w:rsidRPr="00EE4A29">
        <w:rPr>
          <w:rFonts w:cs="Simplified Arabic"/>
          <w:sz w:val="22"/>
          <w:rtl/>
          <w:lang w:val="en-US"/>
        </w:rPr>
        <w:t xml:space="preserve"> </w:t>
      </w:r>
      <w:r w:rsidRPr="00EE4A29">
        <w:rPr>
          <w:rFonts w:cs="Simplified Arabic"/>
          <w:i/>
          <w:iCs/>
          <w:sz w:val="22"/>
          <w:rtl/>
          <w:lang w:val="en-US"/>
        </w:rPr>
        <w:t>أيضا</w:t>
      </w:r>
      <w:r w:rsidRPr="00EE4A29">
        <w:rPr>
          <w:rFonts w:cs="Simplified Arabic"/>
          <w:sz w:val="22"/>
          <w:rtl/>
          <w:lang w:val="en-US"/>
        </w:rPr>
        <w:t xml:space="preserve"> أن تعقد اللجنة الاستشارية غير الرسمية </w:t>
      </w:r>
      <w:r w:rsidRPr="00EE4A29">
        <w:rPr>
          <w:rFonts w:cs="Simplified Arabic" w:hint="cs"/>
          <w:sz w:val="22"/>
          <w:rtl/>
          <w:lang w:val="en-US"/>
        </w:rPr>
        <w:t>المعنية با</w:t>
      </w:r>
      <w:r w:rsidRPr="00EE4A29">
        <w:rPr>
          <w:rFonts w:cs="Simplified Arabic"/>
          <w:sz w:val="22"/>
          <w:rtl/>
          <w:lang w:val="en-US"/>
        </w:rPr>
        <w:t xml:space="preserve">لاتصال والتثقيف والتوعية العامة، رهنا بتوافر الموارد، اجتماعا </w:t>
      </w:r>
      <w:r w:rsidRPr="00EE4A29">
        <w:rPr>
          <w:rFonts w:cs="Simplified Arabic" w:hint="cs"/>
          <w:sz w:val="22"/>
          <w:rtl/>
          <w:lang w:val="en-US"/>
        </w:rPr>
        <w:t>[حضوريا]</w:t>
      </w:r>
      <w:r w:rsidRPr="00EE4A29">
        <w:rPr>
          <w:rFonts w:cs="Simplified Arabic"/>
          <w:sz w:val="22"/>
          <w:rtl/>
          <w:lang w:val="en-US"/>
        </w:rPr>
        <w:t xml:space="preserve"> واحدا على الأقل خلال فترة السنتين</w:t>
      </w:r>
      <w:r w:rsidRPr="00EE4A29">
        <w:rPr>
          <w:rFonts w:cs="Simplified Arabic" w:hint="cs"/>
          <w:sz w:val="22"/>
          <w:rtl/>
          <w:lang w:val="en-US"/>
        </w:rPr>
        <w:t>]</w:t>
      </w:r>
      <w:r w:rsidRPr="00EE4A29">
        <w:rPr>
          <w:rFonts w:cs="Simplified Arabic"/>
          <w:sz w:val="22"/>
          <w:rtl/>
          <w:lang w:val="en-US"/>
        </w:rPr>
        <w:t>، فضلا عن اجتماعات افتراضية، عند الحاجة</w:t>
      </w:r>
      <w:r w:rsidRPr="00EE4A29">
        <w:rPr>
          <w:rFonts w:cs="Simplified Arabic" w:hint="cs"/>
          <w:sz w:val="22"/>
          <w:rtl/>
          <w:lang w:val="en-US" w:bidi="ar-EG"/>
        </w:rPr>
        <w:t>]</w:t>
      </w:r>
      <w:r w:rsidRPr="00EE4A29">
        <w:rPr>
          <w:rFonts w:cs="Simplified Arabic"/>
          <w:sz w:val="22"/>
          <w:rtl/>
          <w:lang w:val="en-US"/>
        </w:rPr>
        <w:t>؛</w:t>
      </w:r>
    </w:p>
    <w:p w:rsidR="00FD05FF" w:rsidRPr="00EE4A29" w:rsidRDefault="00FD05FF" w:rsidP="00FD05FF">
      <w:pPr>
        <w:pStyle w:val="ListParagraph"/>
        <w:bidi/>
        <w:spacing w:after="120" w:line="216" w:lineRule="auto"/>
        <w:ind w:left="0" w:firstLine="720"/>
        <w:contextualSpacing w:val="0"/>
        <w:jc w:val="both"/>
        <w:rPr>
          <w:rFonts w:cs="Simplified Arabic"/>
          <w:sz w:val="22"/>
          <w:lang w:val="en-US"/>
        </w:rPr>
      </w:pPr>
      <w:r>
        <w:rPr>
          <w:rFonts w:cs="Simplified Arabic" w:hint="cs"/>
          <w:sz w:val="22"/>
          <w:rtl/>
          <w:lang w:val="en-US"/>
        </w:rPr>
        <w:t>[3-</w:t>
      </w:r>
      <w:r>
        <w:rPr>
          <w:rFonts w:cs="Simplified Arabic" w:hint="cs"/>
          <w:sz w:val="22"/>
          <w:rtl/>
          <w:lang w:val="en-US"/>
        </w:rPr>
        <w:tab/>
      </w:r>
      <w:r w:rsidRPr="00EE4A29">
        <w:rPr>
          <w:rFonts w:cs="Simplified Arabic" w:hint="cs"/>
          <w:i/>
          <w:iCs/>
          <w:sz w:val="22"/>
          <w:rtl/>
          <w:lang w:val="en-US"/>
        </w:rPr>
        <w:t>يطلب إلى</w:t>
      </w:r>
      <w:r w:rsidRPr="00EE4A29">
        <w:rPr>
          <w:rFonts w:cs="Simplified Arabic" w:hint="cs"/>
          <w:sz w:val="22"/>
          <w:rtl/>
          <w:lang w:val="en-US"/>
        </w:rPr>
        <w:t xml:space="preserve"> [الأمينة التنفيذية، </w:t>
      </w:r>
      <w:r>
        <w:rPr>
          <w:rFonts w:cs="Simplified Arabic" w:hint="cs"/>
          <w:sz w:val="22"/>
          <w:rtl/>
          <w:lang w:val="en-US"/>
        </w:rPr>
        <w:t>ب</w:t>
      </w:r>
      <w:r w:rsidRPr="00EE4A29">
        <w:rPr>
          <w:rFonts w:cs="Simplified Arabic" w:hint="cs"/>
          <w:sz w:val="22"/>
          <w:rtl/>
          <w:lang w:val="en-US"/>
        </w:rPr>
        <w:t>دعم من</w:t>
      </w:r>
      <w:r>
        <w:rPr>
          <w:rFonts w:cs="Simplified Arabic" w:hint="cs"/>
          <w:sz w:val="22"/>
          <w:rtl/>
          <w:lang w:val="en-US"/>
        </w:rPr>
        <w:t xml:space="preserve">] </w:t>
      </w:r>
      <w:r w:rsidRPr="00EE4A29">
        <w:rPr>
          <w:rFonts w:cs="Simplified Arabic" w:hint="cs"/>
          <w:sz w:val="22"/>
          <w:rtl/>
          <w:lang w:val="en-US"/>
        </w:rPr>
        <w:t>اللجنة الاستشارية غير الرسمية المعنية بالاتصال والتثقيف والتوعية العامة أن [تشجع استخدام] [مشروع]</w:t>
      </w:r>
      <w:r>
        <w:rPr>
          <w:rFonts w:cs="Simplified Arabic" w:hint="cs"/>
          <w:sz w:val="22"/>
          <w:rtl/>
          <w:lang w:val="en-US"/>
        </w:rPr>
        <w:t xml:space="preserve"> الرسائل الرئيسية </w:t>
      </w:r>
      <w:r w:rsidRPr="00EE4A29">
        <w:rPr>
          <w:rFonts w:cs="Simplified Arabic"/>
          <w:sz w:val="22"/>
          <w:rtl/>
          <w:lang w:val="en-US"/>
        </w:rPr>
        <w:t>العملية المنحى</w:t>
      </w:r>
      <w:r w:rsidRPr="00EE4A29">
        <w:rPr>
          <w:rFonts w:cs="Simplified Arabic" w:hint="cs"/>
          <w:sz w:val="22"/>
          <w:rtl/>
          <w:lang w:val="en-US"/>
        </w:rPr>
        <w:t xml:space="preserve"> لإرشاد وتعبئة الجهود من جميع الجهات الفاعلة، الخاصة والعامة لكي تنظر فيها الهيئة الفرعية للتنفيذ في اجتماعها الرابع ومؤتمر الأطراف في اجتماعه السادس عشر؛]</w:t>
      </w:r>
    </w:p>
    <w:p w:rsidR="00FD05FF" w:rsidRPr="00EE4A29" w:rsidRDefault="00FD05FF" w:rsidP="00FD05FF">
      <w:pPr>
        <w:pStyle w:val="ListParagraph"/>
        <w:bidi/>
        <w:spacing w:after="120" w:line="216" w:lineRule="auto"/>
        <w:ind w:left="0" w:firstLine="720"/>
        <w:contextualSpacing w:val="0"/>
        <w:jc w:val="both"/>
        <w:rPr>
          <w:rFonts w:cs="Simplified Arabic"/>
          <w:sz w:val="22"/>
          <w:lang w:val="en-US"/>
        </w:rPr>
      </w:pPr>
      <w:r>
        <w:rPr>
          <w:rFonts w:cs="Simplified Arabic" w:hint="cs"/>
          <w:sz w:val="22"/>
          <w:rtl/>
          <w:lang w:val="en-US"/>
        </w:rPr>
        <w:t>[4-</w:t>
      </w:r>
      <w:r>
        <w:rPr>
          <w:rFonts w:cs="Simplified Arabic" w:hint="cs"/>
          <w:sz w:val="22"/>
          <w:rtl/>
          <w:lang w:val="en-US"/>
        </w:rPr>
        <w:tab/>
      </w:r>
      <w:r w:rsidRPr="00EE4A29">
        <w:rPr>
          <w:rFonts w:cs="Simplified Arabic" w:hint="cs"/>
          <w:sz w:val="22"/>
          <w:rtl/>
          <w:lang w:val="en-US"/>
        </w:rPr>
        <w:t>[</w:t>
      </w:r>
      <w:r w:rsidRPr="00EE4A29">
        <w:rPr>
          <w:rFonts w:cs="Simplified Arabic"/>
          <w:i/>
          <w:iCs/>
          <w:sz w:val="22"/>
          <w:rtl/>
          <w:lang w:val="en-US"/>
        </w:rPr>
        <w:t>يشجع</w:t>
      </w:r>
      <w:r w:rsidRPr="00EE4A29">
        <w:rPr>
          <w:rFonts w:cs="Simplified Arabic" w:hint="cs"/>
          <w:sz w:val="22"/>
          <w:rtl/>
          <w:lang w:val="en-US"/>
        </w:rPr>
        <w:t>]</w:t>
      </w:r>
      <w:r w:rsidRPr="00EE4A29">
        <w:rPr>
          <w:rFonts w:cs="Simplified Arabic"/>
          <w:sz w:val="22"/>
          <w:rtl/>
          <w:lang w:val="en-US"/>
        </w:rPr>
        <w:t xml:space="preserve"> </w:t>
      </w:r>
      <w:r w:rsidRPr="00EE4A29">
        <w:rPr>
          <w:rFonts w:cs="Simplified Arabic" w:hint="cs"/>
          <w:sz w:val="22"/>
          <w:rtl/>
          <w:lang w:val="en-US"/>
        </w:rPr>
        <w:t>[</w:t>
      </w:r>
      <w:r w:rsidRPr="00EE4A29">
        <w:rPr>
          <w:rFonts w:cs="Simplified Arabic" w:hint="cs"/>
          <w:i/>
          <w:iCs/>
          <w:sz w:val="22"/>
          <w:rtl/>
          <w:lang w:val="en-US"/>
        </w:rPr>
        <w:t>يدعو</w:t>
      </w:r>
      <w:r w:rsidRPr="00EE4A29">
        <w:rPr>
          <w:rFonts w:cs="Simplified Arabic" w:hint="cs"/>
          <w:sz w:val="22"/>
          <w:rtl/>
          <w:lang w:val="en-US"/>
        </w:rPr>
        <w:t xml:space="preserve">] </w:t>
      </w:r>
      <w:r w:rsidRPr="00EE4A29">
        <w:rPr>
          <w:rFonts w:cs="Simplified Arabic"/>
          <w:sz w:val="22"/>
          <w:rtl/>
          <w:lang w:val="en-US"/>
        </w:rPr>
        <w:t xml:space="preserve">الأطراف </w:t>
      </w:r>
      <w:r w:rsidRPr="00EE4A29">
        <w:rPr>
          <w:rFonts w:cs="Simplified Arabic" w:hint="cs"/>
          <w:i/>
          <w:iCs/>
          <w:sz w:val="22"/>
          <w:rtl/>
          <w:lang w:val="en-US"/>
        </w:rPr>
        <w:t>ويدعو</w:t>
      </w:r>
      <w:r w:rsidRPr="00EE4A29">
        <w:rPr>
          <w:rFonts w:cs="Simplified Arabic" w:hint="cs"/>
          <w:sz w:val="22"/>
          <w:rtl/>
          <w:lang w:val="en-US"/>
        </w:rPr>
        <w:t xml:space="preserve"> جميع أصحاب المصلحة إ</w:t>
      </w:r>
      <w:r w:rsidRPr="00EE4A29">
        <w:rPr>
          <w:rFonts w:cs="Simplified Arabic"/>
          <w:sz w:val="22"/>
          <w:rtl/>
          <w:lang w:val="en-US"/>
        </w:rPr>
        <w:t xml:space="preserve">لى استخدام/تبادل رسائل الاتصالات من خلال القنوات الإعلامية </w:t>
      </w:r>
      <w:r w:rsidRPr="00EE4A29">
        <w:rPr>
          <w:rFonts w:cs="Simplified Arabic" w:hint="cs"/>
          <w:sz w:val="22"/>
          <w:rtl/>
          <w:lang w:val="en-US"/>
        </w:rPr>
        <w:t>[</w:t>
      </w:r>
      <w:r w:rsidRPr="00EE4A29">
        <w:rPr>
          <w:rFonts w:cs="Simplified Arabic"/>
          <w:sz w:val="22"/>
          <w:rtl/>
          <w:lang w:val="en-US"/>
        </w:rPr>
        <w:t>الوطنية</w:t>
      </w:r>
      <w:r w:rsidRPr="00EE4A29">
        <w:rPr>
          <w:rFonts w:cs="Simplified Arabic" w:hint="cs"/>
          <w:sz w:val="22"/>
          <w:rtl/>
          <w:lang w:val="en-US"/>
        </w:rPr>
        <w:t>]</w:t>
      </w:r>
      <w:r w:rsidRPr="00EE4A29">
        <w:rPr>
          <w:rFonts w:cs="Simplified Arabic"/>
          <w:sz w:val="22"/>
          <w:rtl/>
          <w:lang w:val="en-US"/>
        </w:rPr>
        <w:t xml:space="preserve"> ووسائل التواصل الاجتماعي ذات الصلة، ولا سيما الرسائل العملية المنحى، من أجل </w:t>
      </w:r>
      <w:r>
        <w:rPr>
          <w:rFonts w:cs="Simplified Arabic" w:hint="cs"/>
          <w:sz w:val="22"/>
          <w:rtl/>
          <w:lang w:val="en-US"/>
        </w:rPr>
        <w:t>إرشاد</w:t>
      </w:r>
      <w:r w:rsidRPr="00EE4A29">
        <w:rPr>
          <w:rFonts w:cs="Simplified Arabic"/>
          <w:sz w:val="22"/>
          <w:rtl/>
          <w:lang w:val="en-US"/>
        </w:rPr>
        <w:t xml:space="preserve"> وتعبئة </w:t>
      </w:r>
      <w:r w:rsidRPr="00EE4A29">
        <w:rPr>
          <w:rFonts w:cs="Simplified Arabic" w:hint="cs"/>
          <w:sz w:val="22"/>
          <w:rtl/>
          <w:lang w:val="en-US" w:bidi="ar-EG"/>
        </w:rPr>
        <w:t>الجهود</w:t>
      </w:r>
      <w:r w:rsidRPr="00EE4A29">
        <w:rPr>
          <w:rFonts w:cs="Simplified Arabic"/>
          <w:sz w:val="22"/>
          <w:rtl/>
          <w:lang w:val="en-US"/>
        </w:rPr>
        <w:t xml:space="preserve"> من جميع الجهات الفاعلة، الخاصة والعامة</w:t>
      </w:r>
      <w:r>
        <w:rPr>
          <w:rFonts w:cs="Simplified Arabic"/>
          <w:sz w:val="22"/>
          <w:rtl/>
          <w:lang w:val="en-US"/>
        </w:rPr>
        <w:t>، و</w:t>
      </w:r>
      <w:r w:rsidRPr="00EE4A29">
        <w:rPr>
          <w:rFonts w:cs="Simplified Arabic"/>
          <w:sz w:val="22"/>
          <w:rtl/>
          <w:lang w:val="en-US"/>
        </w:rPr>
        <w:t>[</w:t>
      </w:r>
      <w:r w:rsidRPr="00EE4A29">
        <w:rPr>
          <w:rFonts w:cs="Simplified Arabic" w:hint="cs"/>
          <w:sz w:val="22"/>
          <w:rtl/>
          <w:lang w:val="en-US"/>
        </w:rPr>
        <w:t xml:space="preserve">من أجل </w:t>
      </w:r>
      <w:r w:rsidRPr="00EE4A29">
        <w:rPr>
          <w:rFonts w:cs="Simplified Arabic"/>
          <w:sz w:val="22"/>
          <w:rtl/>
          <w:lang w:val="en-US"/>
        </w:rPr>
        <w:t>تعبئة الموارد البشرية</w:t>
      </w:r>
      <w:r>
        <w:rPr>
          <w:rFonts w:cs="Simplified Arabic" w:hint="cs"/>
          <w:sz w:val="22"/>
          <w:rtl/>
          <w:lang w:val="en-US"/>
        </w:rPr>
        <w:t xml:space="preserve"> المالية</w:t>
      </w:r>
      <w:r w:rsidRPr="00EE4A29">
        <w:rPr>
          <w:rFonts w:cs="Simplified Arabic"/>
          <w:sz w:val="22"/>
          <w:rtl/>
          <w:lang w:val="en-US"/>
        </w:rPr>
        <w:t xml:space="preserve"> الكافية والتي يمكن التنبؤ بها </w:t>
      </w:r>
      <w:r>
        <w:rPr>
          <w:rFonts w:cs="Simplified Arabic" w:hint="cs"/>
          <w:sz w:val="22"/>
          <w:rtl/>
          <w:lang w:val="en-US"/>
        </w:rPr>
        <w:t>و</w:t>
      </w:r>
      <w:r w:rsidRPr="00EE4A29">
        <w:rPr>
          <w:rFonts w:cs="Simplified Arabic" w:hint="cs"/>
          <w:sz w:val="22"/>
          <w:rtl/>
          <w:lang w:val="en-US"/>
        </w:rPr>
        <w:t xml:space="preserve">اللازمة </w:t>
      </w:r>
      <w:r w:rsidRPr="00EE4A29">
        <w:rPr>
          <w:rFonts w:cs="Simplified Arabic"/>
          <w:sz w:val="22"/>
          <w:rtl/>
          <w:lang w:val="en-US"/>
        </w:rPr>
        <w:t>لتنفيذ هذه المهام</w:t>
      </w:r>
      <w:r w:rsidRPr="00EE4A29">
        <w:rPr>
          <w:rFonts w:cs="Simplified Arabic" w:hint="cs"/>
          <w:sz w:val="22"/>
          <w:rtl/>
          <w:lang w:val="en-US"/>
        </w:rPr>
        <w:t xml:space="preserve"> [وفقا</w:t>
      </w:r>
      <w:r>
        <w:rPr>
          <w:rFonts w:cs="Simplified Arabic" w:hint="cs"/>
          <w:sz w:val="22"/>
          <w:rtl/>
          <w:lang w:val="en-US"/>
        </w:rPr>
        <w:t xml:space="preserve"> لـ [ا</w:t>
      </w:r>
      <w:r w:rsidRPr="00EE4A29">
        <w:rPr>
          <w:rFonts w:cs="Simplified Arabic" w:hint="cs"/>
          <w:sz w:val="22"/>
          <w:rtl/>
          <w:lang w:val="en-US"/>
        </w:rPr>
        <w:t>لظروف الوطنية و]</w:t>
      </w:r>
      <w:r>
        <w:rPr>
          <w:rFonts w:cs="Simplified Arabic" w:hint="cs"/>
          <w:sz w:val="22"/>
          <w:rtl/>
          <w:lang w:val="en-US"/>
        </w:rPr>
        <w:t xml:space="preserve"> </w:t>
      </w:r>
      <w:r w:rsidRPr="00EE4A29">
        <w:rPr>
          <w:rFonts w:cs="Simplified Arabic" w:hint="cs"/>
          <w:sz w:val="22"/>
          <w:rtl/>
          <w:lang w:val="en-US"/>
        </w:rPr>
        <w:t>المادة 20 من الاتفاقية]]</w:t>
      </w:r>
      <w:r>
        <w:rPr>
          <w:rFonts w:cs="Simplified Arabic" w:hint="cs"/>
          <w:sz w:val="22"/>
          <w:rtl/>
          <w:lang w:val="en-US"/>
        </w:rPr>
        <w:t>؛]</w:t>
      </w:r>
    </w:p>
    <w:p w:rsidR="00FD05FF" w:rsidRPr="00EE4A29" w:rsidRDefault="00FD05FF" w:rsidP="00FD05FF">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[5-</w:t>
      </w:r>
      <w:r>
        <w:rPr>
          <w:rFonts w:cs="Simplified Arabic" w:hint="cs"/>
          <w:sz w:val="22"/>
          <w:rtl/>
          <w:lang w:val="en-US"/>
        </w:rPr>
        <w:tab/>
      </w:r>
      <w:r w:rsidRPr="00EE4A29">
        <w:rPr>
          <w:rFonts w:cs="Simplified Arabic" w:hint="cs"/>
          <w:i/>
          <w:iCs/>
          <w:sz w:val="22"/>
          <w:rtl/>
          <w:lang w:val="en-US"/>
        </w:rPr>
        <w:t>يرحب</w:t>
      </w:r>
      <w:r w:rsidRPr="00EE4A29">
        <w:rPr>
          <w:rFonts w:cs="Simplified Arabic" w:hint="cs"/>
          <w:sz w:val="22"/>
          <w:rtl/>
          <w:lang w:val="en-US"/>
        </w:rPr>
        <w:t xml:space="preserve"> بالجهود التي تبذلها الأطراف، والحكومات الأخرى، والشعوب الأصلية والمجتمعات المحلية وأصحاب المصلحة </w:t>
      </w:r>
      <w:r>
        <w:rPr>
          <w:rFonts w:cs="Simplified Arabic" w:hint="cs"/>
          <w:sz w:val="22"/>
          <w:rtl/>
          <w:lang w:val="en-US"/>
        </w:rPr>
        <w:t>لتعزيز</w:t>
      </w:r>
      <w:r w:rsidRPr="00EE4A29">
        <w:rPr>
          <w:rFonts w:cs="Simplified Arabic" w:hint="cs"/>
          <w:sz w:val="22"/>
          <w:rtl/>
          <w:lang w:val="en-US"/>
        </w:rPr>
        <w:t xml:space="preserve"> الدعم العام على نطاق واسع ل</w:t>
      </w:r>
      <w:r>
        <w:rPr>
          <w:rFonts w:cs="Simplified Arabic" w:hint="cs"/>
          <w:sz w:val="22"/>
          <w:rtl/>
          <w:lang w:val="en-US"/>
        </w:rPr>
        <w:t xml:space="preserve">وضع </w:t>
      </w:r>
      <w:r w:rsidRPr="00EE4A29">
        <w:rPr>
          <w:rFonts w:cs="Simplified Arabic" w:hint="cs"/>
          <w:sz w:val="22"/>
          <w:rtl/>
          <w:lang w:val="en-US"/>
        </w:rPr>
        <w:t>إطار عالمي قوي للتنوع البيولوجي لما بعد عام</w:t>
      </w:r>
      <w:r>
        <w:rPr>
          <w:rFonts w:cs="Simplified Arabic" w:hint="eastAsia"/>
          <w:sz w:val="22"/>
          <w:rtl/>
          <w:lang w:val="en-US"/>
        </w:rPr>
        <w:t> </w:t>
      </w:r>
      <w:r w:rsidRPr="00EE4A29">
        <w:rPr>
          <w:rFonts w:cs="Simplified Arabic" w:hint="cs"/>
          <w:sz w:val="22"/>
          <w:rtl/>
          <w:lang w:val="en-US"/>
        </w:rPr>
        <w:t xml:space="preserve">2020، بما في ذلك من خلال التحالف العالمي للمنظمات، والمتاحف، وحدائق الحيوان، وأحواض الأسماك، وحدائق النباتات، </w:t>
      </w:r>
      <w:r>
        <w:rPr>
          <w:rFonts w:cs="Simplified Arabic" w:hint="cs"/>
          <w:sz w:val="22"/>
          <w:rtl/>
          <w:lang w:val="en-US"/>
        </w:rPr>
        <w:t>والمتنزهات</w:t>
      </w:r>
      <w:r w:rsidRPr="00EE4A29">
        <w:rPr>
          <w:rFonts w:cs="Simplified Arabic" w:hint="cs"/>
          <w:sz w:val="22"/>
          <w:rtl/>
          <w:lang w:val="en-US"/>
        </w:rPr>
        <w:t xml:space="preserve"> الوطنية والمناطق المحمية، ومراكز البحوث والجامعات </w:t>
      </w:r>
      <w:r>
        <w:rPr>
          <w:rFonts w:cs="Simplified Arabic" w:hint="cs"/>
          <w:sz w:val="22"/>
          <w:rtl/>
          <w:lang w:val="en-US"/>
        </w:rPr>
        <w:t>من جميع</w:t>
      </w:r>
      <w:r w:rsidRPr="00EE4A29">
        <w:rPr>
          <w:rFonts w:cs="Simplified Arabic" w:hint="cs"/>
          <w:sz w:val="22"/>
          <w:rtl/>
          <w:lang w:val="en-US"/>
        </w:rPr>
        <w:t xml:space="preserve"> أنحاء العالم تحت </w:t>
      </w:r>
      <w:r w:rsidRPr="00EE4A29">
        <w:rPr>
          <w:rFonts w:cs="Simplified Arabic" w:hint="cs"/>
          <w:sz w:val="22"/>
          <w:rtl/>
          <w:lang w:val="en-US" w:bidi="ar-EG"/>
        </w:rPr>
        <w:t>راية "متحدون من أجل التنوع البيولوجي؛"]</w:t>
      </w:r>
    </w:p>
    <w:p w:rsidR="00FD05FF" w:rsidRPr="00EE4A29" w:rsidRDefault="00FD05FF" w:rsidP="009F4F1D">
      <w:pPr>
        <w:pStyle w:val="ListParagraph"/>
        <w:bidi/>
        <w:spacing w:after="120" w:line="216" w:lineRule="auto"/>
        <w:ind w:left="0" w:firstLine="720"/>
        <w:contextualSpacing w:val="0"/>
        <w:jc w:val="both"/>
        <w:rPr>
          <w:rFonts w:cs="Simplified Arabic"/>
          <w:sz w:val="22"/>
          <w:lang w:val="en-US"/>
        </w:rPr>
      </w:pPr>
      <w:r>
        <w:rPr>
          <w:rFonts w:cs="Simplified Arabic" w:hint="cs"/>
          <w:sz w:val="22"/>
          <w:rtl/>
          <w:lang w:val="en-US"/>
        </w:rPr>
        <w:t>[6-</w:t>
      </w:r>
      <w:r>
        <w:rPr>
          <w:rFonts w:cs="Simplified Arabic" w:hint="cs"/>
          <w:sz w:val="22"/>
          <w:rtl/>
          <w:lang w:val="en-US"/>
        </w:rPr>
        <w:tab/>
      </w:r>
      <w:r w:rsidRPr="00EE4A29">
        <w:rPr>
          <w:rFonts w:cs="Simplified Arabic" w:hint="cs"/>
          <w:i/>
          <w:iCs/>
          <w:sz w:val="22"/>
          <w:rtl/>
          <w:lang w:val="en-US"/>
        </w:rPr>
        <w:t>يطلب</w:t>
      </w:r>
      <w:r w:rsidRPr="00EE4A29">
        <w:rPr>
          <w:rFonts w:cs="Simplified Arabic"/>
          <w:sz w:val="22"/>
          <w:rtl/>
          <w:lang w:val="en-US"/>
        </w:rPr>
        <w:t xml:space="preserve"> </w:t>
      </w:r>
      <w:r w:rsidRPr="000348F8">
        <w:rPr>
          <w:rFonts w:cs="Simplified Arabic" w:hint="cs"/>
          <w:i/>
          <w:iCs/>
          <w:sz w:val="22"/>
          <w:rtl/>
          <w:lang w:val="en-US"/>
        </w:rPr>
        <w:t>إلى</w:t>
      </w:r>
      <w:r w:rsidRPr="00EE4A29">
        <w:rPr>
          <w:rFonts w:cs="Simplified Arabic" w:hint="cs"/>
          <w:sz w:val="22"/>
          <w:rtl/>
          <w:lang w:val="en-US"/>
        </w:rPr>
        <w:t xml:space="preserve"> </w:t>
      </w:r>
      <w:r w:rsidRPr="00EE4A29">
        <w:rPr>
          <w:rFonts w:cs="Simplified Arabic"/>
          <w:sz w:val="22"/>
          <w:rtl/>
          <w:lang w:val="en-US"/>
        </w:rPr>
        <w:t>الأمين</w:t>
      </w:r>
      <w:r w:rsidRPr="00EE4A29">
        <w:rPr>
          <w:rFonts w:cs="Simplified Arabic" w:hint="cs"/>
          <w:sz w:val="22"/>
          <w:rtl/>
          <w:lang w:val="en-US"/>
        </w:rPr>
        <w:t>ة</w:t>
      </w:r>
      <w:r w:rsidRPr="00EE4A29">
        <w:rPr>
          <w:rFonts w:cs="Simplified Arabic"/>
          <w:sz w:val="22"/>
          <w:rtl/>
          <w:lang w:val="en-US"/>
        </w:rPr>
        <w:t xml:space="preserve"> التنفيذي</w:t>
      </w:r>
      <w:r w:rsidRPr="00EE4A29">
        <w:rPr>
          <w:rFonts w:cs="Simplified Arabic" w:hint="cs"/>
          <w:sz w:val="22"/>
          <w:rtl/>
          <w:lang w:val="en-US"/>
        </w:rPr>
        <w:t>ة</w:t>
      </w:r>
      <w:r w:rsidRPr="00EE4A29">
        <w:rPr>
          <w:rFonts w:cs="Simplified Arabic"/>
          <w:sz w:val="22"/>
          <w:rtl/>
          <w:lang w:val="en-US"/>
        </w:rPr>
        <w:t xml:space="preserve"> </w:t>
      </w:r>
      <w:r w:rsidRPr="00EE4A29">
        <w:rPr>
          <w:rFonts w:cs="Simplified Arabic" w:hint="cs"/>
          <w:sz w:val="22"/>
          <w:rtl/>
          <w:lang w:val="en-US"/>
        </w:rPr>
        <w:t>أن</w:t>
      </w:r>
      <w:r w:rsidRPr="00EE4A29">
        <w:rPr>
          <w:rFonts w:cs="Simplified Arabic"/>
          <w:sz w:val="22"/>
          <w:rtl/>
          <w:lang w:val="en-US"/>
        </w:rPr>
        <w:t xml:space="preserve"> </w:t>
      </w:r>
      <w:r w:rsidRPr="00EE4A29">
        <w:rPr>
          <w:rFonts w:cs="Simplified Arabic" w:hint="cs"/>
          <w:sz w:val="22"/>
          <w:rtl/>
          <w:lang w:val="en-US"/>
        </w:rPr>
        <w:t>ت</w:t>
      </w:r>
      <w:r w:rsidRPr="00EE4A29">
        <w:rPr>
          <w:rFonts w:cs="Simplified Arabic"/>
          <w:sz w:val="22"/>
          <w:rtl/>
          <w:lang w:val="en-US"/>
        </w:rPr>
        <w:t>واصل العمل بشأن الأنشطة المدرجة في مذكرة الأمين</w:t>
      </w:r>
      <w:r w:rsidRPr="00EE4A29">
        <w:rPr>
          <w:rFonts w:cs="Simplified Arabic" w:hint="cs"/>
          <w:sz w:val="22"/>
          <w:rtl/>
          <w:lang w:val="en-US"/>
        </w:rPr>
        <w:t>ة</w:t>
      </w:r>
      <w:r w:rsidRPr="00EE4A29">
        <w:rPr>
          <w:rFonts w:cs="Simplified Arabic"/>
          <w:sz w:val="22"/>
          <w:rtl/>
          <w:lang w:val="en-US"/>
        </w:rPr>
        <w:t xml:space="preserve"> التنفيذي</w:t>
      </w:r>
      <w:r w:rsidRPr="00EE4A29">
        <w:rPr>
          <w:rFonts w:cs="Simplified Arabic" w:hint="cs"/>
          <w:sz w:val="22"/>
          <w:rtl/>
          <w:lang w:val="en-US"/>
        </w:rPr>
        <w:t>ة</w:t>
      </w:r>
      <w:r w:rsidRPr="00EE4A29">
        <w:rPr>
          <w:rFonts w:cs="Simplified Arabic"/>
          <w:sz w:val="22"/>
          <w:rtl/>
          <w:lang w:val="en-US"/>
        </w:rPr>
        <w:t>،</w:t>
      </w:r>
      <w:r w:rsidR="009F4F1D">
        <w:rPr>
          <w:rStyle w:val="FootnoteReference"/>
          <w:rFonts w:cs="Simplified Arabic"/>
          <w:sz w:val="22"/>
          <w:rtl/>
          <w:lang w:val="en-US"/>
        </w:rPr>
        <w:footnoteReference w:id="255"/>
      </w:r>
      <w:r w:rsidRPr="00EE4A29">
        <w:rPr>
          <w:rFonts w:cs="Simplified Arabic"/>
          <w:sz w:val="22"/>
          <w:rtl/>
          <w:lang w:val="en-US"/>
        </w:rPr>
        <w:t xml:space="preserve"> ولا</w:t>
      </w:r>
      <w:r w:rsidRPr="00EE4A29">
        <w:rPr>
          <w:rFonts w:cs="Simplified Arabic" w:hint="cs"/>
          <w:sz w:val="22"/>
          <w:rtl/>
          <w:lang w:val="en-US"/>
        </w:rPr>
        <w:t> </w:t>
      </w:r>
      <w:r w:rsidRPr="00EE4A29">
        <w:rPr>
          <w:rFonts w:cs="Simplified Arabic"/>
          <w:sz w:val="22"/>
          <w:rtl/>
          <w:lang w:val="en-US"/>
        </w:rPr>
        <w:t xml:space="preserve">سيما الاحتفالات السنوية باليوم الدولي للتنوع البيولوجي، </w:t>
      </w:r>
      <w:r w:rsidRPr="00EE4A29">
        <w:rPr>
          <w:rFonts w:cs="Simplified Arabic" w:hint="cs"/>
          <w:sz w:val="22"/>
          <w:rtl/>
          <w:lang w:val="en-US"/>
        </w:rPr>
        <w:t>و</w:t>
      </w:r>
      <w:r w:rsidRPr="00EE4A29">
        <w:rPr>
          <w:rFonts w:cs="Simplified Arabic"/>
          <w:sz w:val="22"/>
          <w:rtl/>
          <w:lang w:val="en-US"/>
        </w:rPr>
        <w:t>معرض</w:t>
      </w:r>
      <w:r w:rsidRPr="00EE4A29">
        <w:rPr>
          <w:rFonts w:cs="Simplified Arabic"/>
          <w:sz w:val="22"/>
        </w:rPr>
        <w:t xml:space="preserve"> </w:t>
      </w:r>
      <w:r w:rsidRPr="00EE4A29">
        <w:rPr>
          <w:rFonts w:cs="Simplified Arabic" w:hint="cs"/>
          <w:sz w:val="22"/>
          <w:rtl/>
          <w:lang w:val="en-US"/>
        </w:rPr>
        <w:t>ا</w:t>
      </w:r>
      <w:r w:rsidRPr="00EE4A29">
        <w:rPr>
          <w:rFonts w:cs="Simplified Arabic"/>
          <w:sz w:val="22"/>
          <w:rtl/>
          <w:lang w:val="en-US"/>
        </w:rPr>
        <w:t xml:space="preserve">لاتصال والتثقيف والتوعية العامة، وتطوير وسائل التواصل الاجتماعي، ومنصات الاتصال للمشاركة مع أصحاب المصلحة والشركاء، ومواصلة تطوير هذه الأنشطة، بالتشاور مع اللجنة الاستشارية غير الرسمية </w:t>
      </w:r>
      <w:r w:rsidRPr="00EE4A29">
        <w:rPr>
          <w:rFonts w:cs="Simplified Arabic" w:hint="cs"/>
          <w:sz w:val="22"/>
          <w:rtl/>
          <w:lang w:val="en-US"/>
        </w:rPr>
        <w:t>المعنية با</w:t>
      </w:r>
      <w:r w:rsidRPr="00EE4A29">
        <w:rPr>
          <w:rFonts w:cs="Simplified Arabic"/>
          <w:sz w:val="22"/>
          <w:rtl/>
          <w:lang w:val="en-US"/>
        </w:rPr>
        <w:t xml:space="preserve">لاتصال والتثقيف والتوعية العامة، ولا سيما لدعم تنفيذ </w:t>
      </w:r>
      <w:r w:rsidRPr="00EE4A29">
        <w:rPr>
          <w:rFonts w:cs="Simplified Arabic" w:hint="cs"/>
          <w:sz w:val="22"/>
          <w:rtl/>
          <w:lang w:val="en-US"/>
        </w:rPr>
        <w:t>ال</w:t>
      </w:r>
      <w:r w:rsidRPr="00EE4A29">
        <w:rPr>
          <w:rFonts w:cs="Simplified Arabic"/>
          <w:sz w:val="22"/>
          <w:rtl/>
          <w:lang w:val="en-US"/>
        </w:rPr>
        <w:t>إطار</w:t>
      </w:r>
      <w:r w:rsidRPr="00EE4A29">
        <w:rPr>
          <w:rFonts w:cs="Simplified Arabic" w:hint="cs"/>
          <w:sz w:val="22"/>
          <w:rtl/>
          <w:lang w:val="en-US"/>
        </w:rPr>
        <w:t xml:space="preserve"> العالمي</w:t>
      </w:r>
      <w:r w:rsidRPr="00EE4A29">
        <w:rPr>
          <w:rFonts w:cs="Simplified Arabic"/>
          <w:sz w:val="22"/>
          <w:rtl/>
          <w:lang w:val="en-US"/>
        </w:rPr>
        <w:t xml:space="preserve"> </w:t>
      </w:r>
      <w:r w:rsidRPr="00EE4A29">
        <w:rPr>
          <w:rFonts w:cs="Simplified Arabic" w:hint="cs"/>
          <w:sz w:val="22"/>
          <w:rtl/>
          <w:lang w:val="en-US"/>
        </w:rPr>
        <w:t>ل</w:t>
      </w:r>
      <w:r w:rsidRPr="00EE4A29">
        <w:rPr>
          <w:rFonts w:cs="Simplified Arabic"/>
          <w:sz w:val="22"/>
          <w:rtl/>
          <w:lang w:val="en-US"/>
        </w:rPr>
        <w:t>لتنوع البيولوجي لما بعد عام 2020</w:t>
      </w:r>
      <w:r w:rsidRPr="00EE4A29">
        <w:rPr>
          <w:rFonts w:cs="Simplified Arabic" w:hint="cs"/>
          <w:sz w:val="22"/>
          <w:rtl/>
          <w:lang w:val="en-US" w:bidi="ar-EG"/>
        </w:rPr>
        <w:t>؛</w:t>
      </w:r>
      <w:r w:rsidRPr="00EE4A29">
        <w:rPr>
          <w:rFonts w:cs="Simplified Arabic" w:hint="cs"/>
          <w:sz w:val="22"/>
          <w:rtl/>
          <w:lang w:val="en-US"/>
        </w:rPr>
        <w:t>]</w:t>
      </w:r>
    </w:p>
    <w:p w:rsidR="00FD05FF" w:rsidRPr="00EE4A29" w:rsidRDefault="00FD05FF" w:rsidP="00FD05FF">
      <w:pPr>
        <w:pStyle w:val="ListParagraph"/>
        <w:bidi/>
        <w:spacing w:after="120" w:line="216" w:lineRule="auto"/>
        <w:ind w:left="0" w:firstLine="720"/>
        <w:contextualSpacing w:val="0"/>
        <w:jc w:val="both"/>
        <w:rPr>
          <w:rFonts w:cs="Simplified Arabic"/>
          <w:sz w:val="22"/>
          <w:lang w:val="en-US"/>
        </w:rPr>
      </w:pPr>
      <w:r>
        <w:rPr>
          <w:rFonts w:cs="Simplified Arabic" w:hint="cs"/>
          <w:sz w:val="22"/>
          <w:rtl/>
          <w:lang w:val="en-US"/>
        </w:rPr>
        <w:t>[7-</w:t>
      </w:r>
      <w:r>
        <w:rPr>
          <w:rFonts w:cs="Simplified Arabic" w:hint="cs"/>
          <w:sz w:val="22"/>
          <w:rtl/>
          <w:lang w:val="en-US"/>
        </w:rPr>
        <w:tab/>
      </w:r>
      <w:r w:rsidRPr="00EE4A29">
        <w:rPr>
          <w:rFonts w:cs="Simplified Arabic"/>
          <w:i/>
          <w:iCs/>
          <w:sz w:val="22"/>
          <w:rtl/>
          <w:lang w:val="en-US"/>
        </w:rPr>
        <w:t>يطلب أيضا</w:t>
      </w:r>
      <w:r w:rsidRPr="00EE4A29">
        <w:rPr>
          <w:rFonts w:cs="Simplified Arabic"/>
          <w:sz w:val="22"/>
          <w:rtl/>
          <w:lang w:val="en-US"/>
        </w:rPr>
        <w:t xml:space="preserve"> </w:t>
      </w:r>
      <w:r w:rsidRPr="000348F8">
        <w:rPr>
          <w:rFonts w:cs="Simplified Arabic"/>
          <w:i/>
          <w:iCs/>
          <w:sz w:val="22"/>
          <w:rtl/>
          <w:lang w:val="en-US"/>
        </w:rPr>
        <w:t>إلى</w:t>
      </w:r>
      <w:r w:rsidRPr="00EE4A29">
        <w:rPr>
          <w:rFonts w:cs="Simplified Arabic"/>
          <w:sz w:val="22"/>
          <w:rtl/>
          <w:lang w:val="en-US"/>
        </w:rPr>
        <w:t xml:space="preserve"> الأمين</w:t>
      </w:r>
      <w:r w:rsidRPr="00EE4A29">
        <w:rPr>
          <w:rFonts w:cs="Simplified Arabic" w:hint="cs"/>
          <w:sz w:val="22"/>
          <w:rtl/>
          <w:lang w:val="en-US"/>
        </w:rPr>
        <w:t>ة</w:t>
      </w:r>
      <w:r w:rsidRPr="00EE4A29">
        <w:rPr>
          <w:rFonts w:cs="Simplified Arabic"/>
          <w:sz w:val="22"/>
          <w:rtl/>
          <w:lang w:val="en-US"/>
        </w:rPr>
        <w:t xml:space="preserve"> التنفيذي</w:t>
      </w:r>
      <w:r w:rsidRPr="00EE4A29">
        <w:rPr>
          <w:rFonts w:cs="Simplified Arabic" w:hint="cs"/>
          <w:sz w:val="22"/>
          <w:rtl/>
          <w:lang w:val="en-US"/>
        </w:rPr>
        <w:t>ة</w:t>
      </w:r>
      <w:r w:rsidRPr="00EE4A29">
        <w:rPr>
          <w:rFonts w:cs="Simplified Arabic"/>
          <w:sz w:val="22"/>
          <w:rtl/>
          <w:lang w:val="en-US"/>
        </w:rPr>
        <w:t xml:space="preserve"> أن </w:t>
      </w:r>
      <w:r w:rsidRPr="00EE4A29">
        <w:rPr>
          <w:rFonts w:cs="Simplified Arabic" w:hint="cs"/>
          <w:sz w:val="22"/>
          <w:rtl/>
          <w:lang w:val="en-US"/>
        </w:rPr>
        <w:t>تقوم بتطوير</w:t>
      </w:r>
      <w:r w:rsidRPr="00EE4A29">
        <w:rPr>
          <w:rFonts w:cs="Simplified Arabic"/>
          <w:sz w:val="22"/>
          <w:rtl/>
          <w:lang w:val="en-US"/>
        </w:rPr>
        <w:t xml:space="preserve"> أنشطة اتصال إضافية بالتنسيق والتكامل مع برنامج العمل </w:t>
      </w:r>
      <w:r>
        <w:rPr>
          <w:rFonts w:cs="Simplified Arabic" w:hint="cs"/>
          <w:sz w:val="22"/>
          <w:rtl/>
          <w:lang w:val="en-US"/>
        </w:rPr>
        <w:t>المعني</w:t>
      </w:r>
      <w:r w:rsidRPr="00EE4A29">
        <w:rPr>
          <w:rFonts w:cs="Simplified Arabic"/>
          <w:sz w:val="22"/>
          <w:rtl/>
          <w:lang w:val="en-US"/>
        </w:rPr>
        <w:t xml:space="preserve"> بالاتصال والتثقيف والتوعية العامة، وأحكام</w:t>
      </w:r>
      <w:r w:rsidRPr="00EE4A29">
        <w:rPr>
          <w:rFonts w:cs="Simplified Arabic" w:hint="cs"/>
          <w:sz w:val="22"/>
          <w:rtl/>
          <w:lang w:val="en-US"/>
        </w:rPr>
        <w:t xml:space="preserve"> الإطار العالمي للتنوع البيولوجي لما بعد عام</w:t>
      </w:r>
      <w:r>
        <w:rPr>
          <w:rFonts w:cs="Simplified Arabic" w:hint="eastAsia"/>
          <w:sz w:val="22"/>
          <w:rtl/>
          <w:lang w:val="en-US"/>
        </w:rPr>
        <w:t> </w:t>
      </w:r>
      <w:r w:rsidRPr="00EE4A29">
        <w:rPr>
          <w:rFonts w:cs="Simplified Arabic" w:hint="cs"/>
          <w:sz w:val="22"/>
          <w:rtl/>
          <w:lang w:val="en-US"/>
        </w:rPr>
        <w:t xml:space="preserve">2020 المتعلقة </w:t>
      </w:r>
      <w:r w:rsidRPr="00EE4A29">
        <w:rPr>
          <w:rFonts w:cs="Simplified Arabic" w:hint="cs"/>
          <w:sz w:val="22"/>
          <w:rtl/>
          <w:lang w:val="en-US"/>
        </w:rPr>
        <w:lastRenderedPageBreak/>
        <w:t>ب</w:t>
      </w:r>
      <w:r w:rsidRPr="00EE4A29">
        <w:rPr>
          <w:rFonts w:cs="Simplified Arabic"/>
          <w:sz w:val="22"/>
          <w:rtl/>
          <w:lang w:val="en-US"/>
        </w:rPr>
        <w:t>التوعية و</w:t>
      </w:r>
      <w:r w:rsidRPr="00EE4A29">
        <w:rPr>
          <w:rFonts w:cs="Simplified Arabic" w:hint="cs"/>
          <w:sz w:val="22"/>
          <w:rtl/>
          <w:lang w:val="en-US"/>
        </w:rPr>
        <w:t>إذكاء الوعي</w:t>
      </w:r>
      <w:r w:rsidRPr="00EE4A29">
        <w:rPr>
          <w:rFonts w:cs="Simplified Arabic"/>
          <w:sz w:val="22"/>
          <w:rtl/>
          <w:lang w:val="en-US"/>
        </w:rPr>
        <w:t xml:space="preserve">، </w:t>
      </w:r>
      <w:r w:rsidRPr="00EE4A29">
        <w:rPr>
          <w:rFonts w:cs="Simplified Arabic" w:hint="cs"/>
          <w:sz w:val="22"/>
          <w:rtl/>
          <w:lang w:val="en-US"/>
        </w:rPr>
        <w:t>و</w:t>
      </w:r>
      <w:r w:rsidRPr="00EE4A29">
        <w:rPr>
          <w:rFonts w:cs="Simplified Arabic"/>
          <w:sz w:val="22"/>
          <w:rtl/>
          <w:lang w:val="en-US"/>
        </w:rPr>
        <w:t>عقد الأمم المتحدة لإصلاح النظم الإيكولوجية</w:t>
      </w:r>
      <w:r w:rsidRPr="00EE4A29">
        <w:rPr>
          <w:rFonts w:cs="Simplified Arabic" w:hint="cs"/>
          <w:sz w:val="22"/>
          <w:rtl/>
          <w:lang w:val="en-US"/>
        </w:rPr>
        <w:t>،</w:t>
      </w:r>
      <w:r w:rsidRPr="00EE4A29">
        <w:rPr>
          <w:rStyle w:val="FootnoteReference"/>
          <w:rFonts w:cs="Simplified Arabic"/>
          <w:sz w:val="22"/>
          <w:rtl/>
          <w:lang w:val="en-US"/>
        </w:rPr>
        <w:footnoteReference w:id="256"/>
      </w:r>
      <w:r w:rsidRPr="00EE4A29">
        <w:rPr>
          <w:rFonts w:cs="Simplified Arabic"/>
          <w:sz w:val="22"/>
          <w:rtl/>
          <w:lang w:val="en-US"/>
        </w:rPr>
        <w:t xml:space="preserve"> </w:t>
      </w:r>
      <w:r w:rsidRPr="00EE4A29">
        <w:rPr>
          <w:rFonts w:cs="Simplified Arabic" w:hint="cs"/>
          <w:sz w:val="22"/>
          <w:rtl/>
          <w:lang w:val="en-US"/>
        </w:rPr>
        <w:t>و</w:t>
      </w:r>
      <w:r w:rsidRPr="00EE4A29">
        <w:rPr>
          <w:rFonts w:cs="Simplified Arabic"/>
          <w:sz w:val="22"/>
          <w:rtl/>
          <w:lang w:val="en-US"/>
        </w:rPr>
        <w:t>عقد الأمم المتحدة لعلوم المحيطات من أجل التنمية المستدامة</w:t>
      </w:r>
      <w:r>
        <w:rPr>
          <w:rFonts w:cs="Simplified Arabic" w:hint="cs"/>
          <w:sz w:val="22"/>
          <w:rtl/>
          <w:lang w:val="en-US"/>
        </w:rPr>
        <w:t>،</w:t>
      </w:r>
      <w:r w:rsidRPr="00EE4A29">
        <w:rPr>
          <w:rStyle w:val="FootnoteReference"/>
          <w:rFonts w:cs="Simplified Arabic"/>
          <w:sz w:val="22"/>
          <w:rtl/>
          <w:lang w:val="en-US"/>
        </w:rPr>
        <w:footnoteReference w:id="257"/>
      </w:r>
      <w:r w:rsidRPr="00EE4A29">
        <w:rPr>
          <w:rFonts w:cs="Simplified Arabic"/>
          <w:sz w:val="22"/>
          <w:rtl/>
          <w:lang w:val="en-US"/>
        </w:rPr>
        <w:t xml:space="preserve"> وخطة التنمية المستدامة لعام 2030، من بين أمور أخرى؛</w:t>
      </w:r>
      <w:r w:rsidRPr="00EE4A29">
        <w:rPr>
          <w:rStyle w:val="FootnoteReference"/>
          <w:rFonts w:cs="Simplified Arabic"/>
          <w:sz w:val="22"/>
          <w:rtl/>
          <w:lang w:val="en-US"/>
        </w:rPr>
        <w:footnoteReference w:id="258"/>
      </w:r>
      <w:r w:rsidRPr="00EE4A29">
        <w:rPr>
          <w:rFonts w:cs="Simplified Arabic" w:hint="cs"/>
          <w:sz w:val="22"/>
          <w:rtl/>
          <w:lang w:val="en-US"/>
        </w:rPr>
        <w:t>]</w:t>
      </w:r>
    </w:p>
    <w:p w:rsidR="00FD05FF" w:rsidRPr="00EE4A29" w:rsidRDefault="00FD05FF" w:rsidP="00FD05FF">
      <w:pPr>
        <w:pStyle w:val="ListParagraph"/>
        <w:numPr>
          <w:ilvl w:val="0"/>
          <w:numId w:val="89"/>
        </w:numPr>
        <w:bidi/>
        <w:spacing w:after="120" w:line="216" w:lineRule="auto"/>
        <w:ind w:left="0" w:firstLine="720"/>
        <w:contextualSpacing w:val="0"/>
        <w:jc w:val="both"/>
        <w:rPr>
          <w:rFonts w:cs="Simplified Arabic"/>
          <w:sz w:val="22"/>
          <w:lang w:val="en-US"/>
        </w:rPr>
      </w:pPr>
      <w:r w:rsidRPr="00EE4A29">
        <w:rPr>
          <w:rFonts w:cs="Simplified Arabic"/>
          <w:i/>
          <w:iCs/>
          <w:sz w:val="22"/>
          <w:rtl/>
          <w:lang w:val="en-US"/>
        </w:rPr>
        <w:t>يطلب كذلك</w:t>
      </w:r>
      <w:r w:rsidRPr="00EE4A29">
        <w:rPr>
          <w:rFonts w:cs="Simplified Arabic"/>
          <w:sz w:val="22"/>
          <w:rtl/>
          <w:lang w:val="en-US"/>
        </w:rPr>
        <w:t xml:space="preserve"> </w:t>
      </w:r>
      <w:r w:rsidRPr="000348F8">
        <w:rPr>
          <w:rFonts w:cs="Simplified Arabic"/>
          <w:i/>
          <w:iCs/>
          <w:sz w:val="22"/>
          <w:rtl/>
          <w:lang w:val="en-US"/>
        </w:rPr>
        <w:t>إلى</w:t>
      </w:r>
      <w:r w:rsidRPr="00EE4A29">
        <w:rPr>
          <w:rFonts w:cs="Simplified Arabic"/>
          <w:sz w:val="22"/>
          <w:rtl/>
          <w:lang w:val="en-US"/>
        </w:rPr>
        <w:t xml:space="preserve"> الأمين</w:t>
      </w:r>
      <w:r w:rsidRPr="00EE4A29">
        <w:rPr>
          <w:rFonts w:cs="Simplified Arabic" w:hint="cs"/>
          <w:sz w:val="22"/>
          <w:rtl/>
          <w:lang w:val="en-US"/>
        </w:rPr>
        <w:t>ة</w:t>
      </w:r>
      <w:r w:rsidRPr="00EE4A29">
        <w:rPr>
          <w:rFonts w:cs="Simplified Arabic"/>
          <w:sz w:val="22"/>
          <w:rtl/>
          <w:lang w:val="en-US"/>
        </w:rPr>
        <w:t xml:space="preserve"> التنفيذي</w:t>
      </w:r>
      <w:r w:rsidRPr="00EE4A29">
        <w:rPr>
          <w:rFonts w:cs="Simplified Arabic" w:hint="cs"/>
          <w:sz w:val="22"/>
          <w:rtl/>
          <w:lang w:val="en-US"/>
        </w:rPr>
        <w:t xml:space="preserve">ة، </w:t>
      </w:r>
      <w:r>
        <w:rPr>
          <w:rFonts w:cs="Simplified Arabic" w:hint="cs"/>
          <w:sz w:val="22"/>
          <w:rtl/>
          <w:lang w:val="en-US"/>
        </w:rPr>
        <w:t>في حدود</w:t>
      </w:r>
      <w:r w:rsidRPr="00EE4A29">
        <w:rPr>
          <w:rFonts w:cs="Simplified Arabic" w:hint="cs"/>
          <w:sz w:val="22"/>
          <w:rtl/>
          <w:lang w:val="en-US"/>
        </w:rPr>
        <w:t xml:space="preserve"> الموارد </w:t>
      </w:r>
      <w:r>
        <w:rPr>
          <w:rFonts w:cs="Simplified Arabic" w:hint="cs"/>
          <w:sz w:val="22"/>
          <w:rtl/>
          <w:lang w:val="en-US"/>
        </w:rPr>
        <w:t>المتاحة</w:t>
      </w:r>
      <w:r w:rsidRPr="00EE4A29">
        <w:rPr>
          <w:rFonts w:cs="Simplified Arabic" w:hint="cs"/>
          <w:sz w:val="22"/>
          <w:rtl/>
          <w:lang w:val="en-US"/>
        </w:rPr>
        <w:t xml:space="preserve"> وبالتشاور مع الأطراف وأصحاب المصلحة،</w:t>
      </w:r>
      <w:r w:rsidRPr="00EE4A29">
        <w:rPr>
          <w:rFonts w:cs="Simplified Arabic"/>
          <w:sz w:val="22"/>
          <w:rtl/>
          <w:lang w:val="en-US"/>
        </w:rPr>
        <w:t xml:space="preserve"> </w:t>
      </w:r>
      <w:r>
        <w:rPr>
          <w:rFonts w:cs="Simplified Arabic" w:hint="cs"/>
          <w:sz w:val="22"/>
          <w:rtl/>
          <w:lang w:val="en-US"/>
        </w:rPr>
        <w:t>أن تدعم</w:t>
      </w:r>
      <w:r w:rsidRPr="00EE4A29">
        <w:rPr>
          <w:rFonts w:cs="Simplified Arabic"/>
          <w:sz w:val="22"/>
          <w:rtl/>
          <w:lang w:val="en-US"/>
        </w:rPr>
        <w:t xml:space="preserve"> مجموعة أنشطة الاتصالات اللازمة للمبادرات التالية في فترة السنتين المقبلة</w:t>
      </w:r>
      <w:r w:rsidRPr="00EE4A29">
        <w:rPr>
          <w:rFonts w:cs="Simplified Arabic" w:hint="cs"/>
          <w:sz w:val="22"/>
          <w:rtl/>
          <w:lang w:val="en-US"/>
        </w:rPr>
        <w:t>:</w:t>
      </w:r>
    </w:p>
    <w:p w:rsidR="00FD05FF" w:rsidRPr="00EE4A29" w:rsidRDefault="00FD05FF" w:rsidP="00FD05FF">
      <w:pPr>
        <w:pStyle w:val="ListParagraph"/>
        <w:numPr>
          <w:ilvl w:val="0"/>
          <w:numId w:val="88"/>
        </w:numPr>
        <w:bidi/>
        <w:spacing w:after="120" w:line="216" w:lineRule="auto"/>
        <w:ind w:left="0" w:firstLine="720"/>
        <w:contextualSpacing w:val="0"/>
        <w:jc w:val="both"/>
        <w:rPr>
          <w:rFonts w:cs="Simplified Arabic"/>
          <w:i/>
          <w:iCs/>
          <w:sz w:val="22"/>
          <w:lang w:val="en-US"/>
        </w:rPr>
      </w:pPr>
      <w:r w:rsidRPr="00EE4A29">
        <w:rPr>
          <w:rFonts w:cs="Simplified Arabic" w:hint="cs"/>
          <w:sz w:val="22"/>
          <w:rtl/>
          <w:lang w:val="en-US"/>
        </w:rPr>
        <w:t xml:space="preserve">تنفيذ </w:t>
      </w:r>
      <w:r w:rsidRPr="00EE4A29">
        <w:rPr>
          <w:rFonts w:cs="Simplified Arabic"/>
          <w:sz w:val="22"/>
          <w:rtl/>
          <w:lang w:val="en-US"/>
        </w:rPr>
        <w:t xml:space="preserve">استراتيجية الاتصالات المصاحبة للإطار العالمي للتنوع البيولوجي لما بعد عام 2020، والتي </w:t>
      </w:r>
      <w:r>
        <w:rPr>
          <w:rFonts w:cs="Simplified Arabic" w:hint="cs"/>
          <w:sz w:val="22"/>
          <w:rtl/>
          <w:lang w:val="en-US"/>
        </w:rPr>
        <w:t>وُضعت</w:t>
      </w:r>
      <w:r w:rsidRPr="00EE4A29">
        <w:rPr>
          <w:rFonts w:cs="Simplified Arabic"/>
          <w:sz w:val="22"/>
          <w:rtl/>
          <w:lang w:val="en-US"/>
        </w:rPr>
        <w:t xml:space="preserve"> عملا بالمقرر 14/34، على النحو الوارد في</w:t>
      </w:r>
      <w:r w:rsidRPr="00EE4A29">
        <w:rPr>
          <w:rFonts w:cs="Simplified Arabic" w:hint="cs"/>
          <w:sz w:val="22"/>
          <w:rtl/>
          <w:lang w:val="en-US"/>
        </w:rPr>
        <w:t xml:space="preserve"> المقرر</w:t>
      </w:r>
      <w:r w:rsidRPr="00EE4A29">
        <w:rPr>
          <w:rFonts w:cs="Simplified Arabic"/>
          <w:sz w:val="22"/>
          <w:rtl/>
          <w:lang w:val="en-US"/>
        </w:rPr>
        <w:t xml:space="preserve"> [</w:t>
      </w:r>
      <w:r w:rsidRPr="00EE4A29">
        <w:rPr>
          <w:rFonts w:cs="Simplified Arabic"/>
          <w:sz w:val="22"/>
          <w:lang w:val="en-US"/>
        </w:rPr>
        <w:t>CBD/COP/15/--</w:t>
      </w:r>
      <w:r w:rsidRPr="00EE4A29">
        <w:rPr>
          <w:rFonts w:cs="Simplified Arabic"/>
          <w:sz w:val="22"/>
          <w:rtl/>
          <w:lang w:val="en-US"/>
        </w:rPr>
        <w:t>]</w:t>
      </w:r>
      <w:r w:rsidRPr="00EE4A29">
        <w:rPr>
          <w:rFonts w:cs="Simplified Arabic" w:hint="cs"/>
          <w:sz w:val="22"/>
          <w:rtl/>
          <w:lang w:val="en-US" w:bidi="ar-EG"/>
        </w:rPr>
        <w:t xml:space="preserve"> [ولاسيما الرسائل الرئيسية التي اتفق</w:t>
      </w:r>
      <w:r>
        <w:rPr>
          <w:rFonts w:cs="Simplified Arabic" w:hint="cs"/>
          <w:sz w:val="22"/>
          <w:rtl/>
          <w:lang w:val="en-US" w:bidi="ar-EG"/>
        </w:rPr>
        <w:t>ت</w:t>
      </w:r>
      <w:r w:rsidRPr="00EE4A29">
        <w:rPr>
          <w:rFonts w:cs="Simplified Arabic" w:hint="cs"/>
          <w:sz w:val="22"/>
          <w:rtl/>
          <w:lang w:val="en-US" w:bidi="ar-EG"/>
        </w:rPr>
        <w:t xml:space="preserve"> عليها الأطراف]</w:t>
      </w:r>
      <w:r w:rsidRPr="00EE4A29">
        <w:rPr>
          <w:rFonts w:cs="Simplified Arabic" w:hint="cs"/>
          <w:sz w:val="22"/>
          <w:rtl/>
          <w:lang w:val="en-US"/>
        </w:rPr>
        <w:t>؛</w:t>
      </w:r>
    </w:p>
    <w:p w:rsidR="00FD05FF" w:rsidRPr="00EE4A29" w:rsidRDefault="00FD05FF" w:rsidP="00FD05FF">
      <w:pPr>
        <w:pStyle w:val="ListParagraph"/>
        <w:numPr>
          <w:ilvl w:val="0"/>
          <w:numId w:val="88"/>
        </w:numPr>
        <w:bidi/>
        <w:spacing w:after="120" w:line="216" w:lineRule="auto"/>
        <w:ind w:left="0" w:firstLine="720"/>
        <w:contextualSpacing w:val="0"/>
        <w:jc w:val="both"/>
        <w:rPr>
          <w:rFonts w:cs="Simplified Arabic"/>
          <w:sz w:val="22"/>
          <w:lang w:val="en-US"/>
        </w:rPr>
      </w:pPr>
      <w:r w:rsidRPr="00EE4A29">
        <w:rPr>
          <w:rFonts w:cs="Simplified Arabic"/>
          <w:sz w:val="22"/>
          <w:rtl/>
          <w:lang w:val="en-US"/>
        </w:rPr>
        <w:t xml:space="preserve">تحديث برنامج العمل </w:t>
      </w:r>
      <w:r>
        <w:rPr>
          <w:rFonts w:cs="Simplified Arabic" w:hint="cs"/>
          <w:sz w:val="22"/>
          <w:rtl/>
          <w:lang w:val="en-US"/>
        </w:rPr>
        <w:t>المعني</w:t>
      </w:r>
      <w:r w:rsidRPr="00EE4A29">
        <w:rPr>
          <w:rFonts w:cs="Simplified Arabic" w:hint="cs"/>
          <w:sz w:val="22"/>
          <w:rtl/>
          <w:lang w:val="en-US"/>
        </w:rPr>
        <w:t xml:space="preserve"> ب</w:t>
      </w:r>
      <w:r w:rsidRPr="00EE4A29">
        <w:rPr>
          <w:rFonts w:cs="Simplified Arabic"/>
          <w:sz w:val="22"/>
          <w:rtl/>
          <w:lang w:val="en-US"/>
        </w:rPr>
        <w:t xml:space="preserve">الاتصال والتثقيف والتوعية العامة لاتفاقية التنوع البيولوجي بالتعاون مع اللجنة الاستشارية غير الرسمية </w:t>
      </w:r>
      <w:r w:rsidRPr="00EE4A29">
        <w:rPr>
          <w:rFonts w:cs="Simplified Arabic" w:hint="cs"/>
          <w:sz w:val="22"/>
          <w:rtl/>
          <w:lang w:val="en-US"/>
        </w:rPr>
        <w:t>المعنية با</w:t>
      </w:r>
      <w:r w:rsidRPr="00EE4A29">
        <w:rPr>
          <w:rFonts w:cs="Simplified Arabic"/>
          <w:sz w:val="22"/>
          <w:rtl/>
          <w:lang w:val="en-US"/>
        </w:rPr>
        <w:t>لاتصال والتثقيف والتوعية العامة، وتقديمه إلى الهيئة الفرعية للتنفيذ في اجتماعها الرابع ومؤتمر الأطراف في اجتماعه السادس عشر؛</w:t>
      </w:r>
    </w:p>
    <w:p w:rsidR="00FD05FF" w:rsidRPr="00EE4A29" w:rsidRDefault="00FD05FF" w:rsidP="00FD05FF">
      <w:pPr>
        <w:pStyle w:val="ListParagraph"/>
        <w:numPr>
          <w:ilvl w:val="0"/>
          <w:numId w:val="88"/>
        </w:numPr>
        <w:bidi/>
        <w:spacing w:after="120" w:line="216" w:lineRule="auto"/>
        <w:ind w:left="0" w:firstLine="720"/>
        <w:contextualSpacing w:val="0"/>
        <w:jc w:val="both"/>
        <w:rPr>
          <w:rFonts w:cs="Simplified Arabic"/>
          <w:sz w:val="22"/>
          <w:lang w:val="en-US"/>
        </w:rPr>
      </w:pPr>
      <w:r w:rsidRPr="00EE4A29">
        <w:rPr>
          <w:rFonts w:cs="Simplified Arabic"/>
          <w:sz w:val="22"/>
          <w:rtl/>
          <w:lang w:val="en-US"/>
        </w:rPr>
        <w:t xml:space="preserve">الاتصالات المؤسسية للأمانة، بما في ذلك الموارد اللازمة لدعم استخدام ديناميكي ومتزايد لوسائل التواصل الاجتماعي، ودعم التواصل مع وسائط الإعلام التقليدية، ومواصلة العمل </w:t>
      </w:r>
      <w:r w:rsidRPr="00EE4A29">
        <w:rPr>
          <w:rFonts w:cs="Simplified Arabic" w:hint="cs"/>
          <w:sz w:val="22"/>
          <w:rtl/>
          <w:lang w:val="en-US"/>
        </w:rPr>
        <w:t xml:space="preserve">على </w:t>
      </w:r>
      <w:r w:rsidRPr="00EE4A29">
        <w:rPr>
          <w:rFonts w:cs="Simplified Arabic"/>
          <w:sz w:val="22"/>
          <w:rtl/>
          <w:lang w:val="en-US"/>
        </w:rPr>
        <w:t>إعادة تصميم الموقع</w:t>
      </w:r>
      <w:r w:rsidRPr="00EE4A29">
        <w:rPr>
          <w:rFonts w:cs="Simplified Arabic" w:hint="cs"/>
          <w:sz w:val="22"/>
          <w:rtl/>
          <w:lang w:val="en-US"/>
        </w:rPr>
        <w:t xml:space="preserve"> الإلكتروني</w:t>
      </w:r>
      <w:r w:rsidRPr="00EE4A29">
        <w:rPr>
          <w:rFonts w:cs="Simplified Arabic"/>
          <w:sz w:val="22"/>
          <w:rtl/>
          <w:lang w:val="en-US"/>
        </w:rPr>
        <w:t>، وتطوير حملات اتصالات جديدة ومستمرة</w:t>
      </w:r>
      <w:r w:rsidRPr="00EE4A29">
        <w:rPr>
          <w:rFonts w:cs="Simplified Arabic" w:hint="cs"/>
          <w:sz w:val="22"/>
          <w:rtl/>
          <w:lang w:val="en-US"/>
        </w:rPr>
        <w:t>؛</w:t>
      </w:r>
    </w:p>
    <w:p w:rsidR="00FD05FF" w:rsidRPr="00EE4A29" w:rsidRDefault="00FD05FF" w:rsidP="00FD05FF">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[9-</w:t>
      </w:r>
      <w:r>
        <w:rPr>
          <w:rFonts w:cs="Simplified Arabic" w:hint="cs"/>
          <w:sz w:val="22"/>
          <w:rtl/>
          <w:lang w:val="en-US"/>
        </w:rPr>
        <w:tab/>
      </w:r>
      <w:r w:rsidRPr="00EE4A29">
        <w:rPr>
          <w:rFonts w:cs="Simplified Arabic" w:hint="cs"/>
          <w:i/>
          <w:iCs/>
          <w:sz w:val="22"/>
          <w:rtl/>
          <w:lang w:val="en-US"/>
        </w:rPr>
        <w:t>يطلب إلى</w:t>
      </w:r>
      <w:r w:rsidRPr="00EE4A29">
        <w:rPr>
          <w:rFonts w:cs="Simplified Arabic" w:hint="cs"/>
          <w:sz w:val="22"/>
          <w:rtl/>
          <w:lang w:val="en-US"/>
        </w:rPr>
        <w:t xml:space="preserve"> الأمينة التنفيذية، رهنا بتوافر الموارد، أن تعمل </w:t>
      </w:r>
      <w:r w:rsidRPr="00EE4A29">
        <w:rPr>
          <w:rFonts w:cs="Simplified Arabic"/>
          <w:sz w:val="22"/>
          <w:rtl/>
          <w:lang w:val="en-US"/>
        </w:rPr>
        <w:t xml:space="preserve">مع شركاء مثل </w:t>
      </w:r>
      <w:r w:rsidRPr="00EE4A29">
        <w:rPr>
          <w:rFonts w:cs="Simplified Arabic" w:hint="cs"/>
          <w:sz w:val="22"/>
          <w:rtl/>
          <w:lang w:val="en-US"/>
        </w:rPr>
        <w:t>اللذين ينتمون إلى</w:t>
      </w:r>
      <w:r w:rsidRPr="00EE4A29">
        <w:rPr>
          <w:rFonts w:cs="Simplified Arabic"/>
          <w:sz w:val="22"/>
          <w:rtl/>
          <w:lang w:val="en-US"/>
        </w:rPr>
        <w:t xml:space="preserve"> "</w:t>
      </w:r>
      <w:r w:rsidRPr="00EE4A29">
        <w:rPr>
          <w:rFonts w:cs="Simplified Arabic" w:hint="cs"/>
          <w:sz w:val="22"/>
          <w:rtl/>
          <w:lang w:val="en-US"/>
        </w:rPr>
        <w:t>أسطول</w:t>
      </w:r>
      <w:r w:rsidRPr="00EE4A29">
        <w:rPr>
          <w:rFonts w:cs="Simplified Arabic"/>
          <w:sz w:val="22"/>
          <w:rtl/>
          <w:lang w:val="en-US"/>
        </w:rPr>
        <w:t xml:space="preserve"> الاتصالات" واللجنة الاستشارية غير الرسمية </w:t>
      </w:r>
      <w:r w:rsidRPr="00EE4A29">
        <w:rPr>
          <w:rFonts w:cs="Simplified Arabic" w:hint="cs"/>
          <w:sz w:val="22"/>
          <w:rtl/>
          <w:lang w:val="en-US"/>
        </w:rPr>
        <w:t>المعنية با</w:t>
      </w:r>
      <w:r w:rsidRPr="00EE4A29">
        <w:rPr>
          <w:rFonts w:cs="Simplified Arabic"/>
          <w:sz w:val="22"/>
          <w:rtl/>
          <w:lang w:val="en-US"/>
        </w:rPr>
        <w:t>لاتصال والتثقيف والتوعية العامة، وأصحاب المصلحة، وبرامج ووكالات الأمم المتحدة ذات الصلة، والاتفاقات البيئية المتعددة الأطراف</w:t>
      </w:r>
      <w:r w:rsidRPr="00EE4A29">
        <w:rPr>
          <w:rFonts w:cs="Simplified Arabic" w:hint="cs"/>
          <w:sz w:val="22"/>
          <w:rtl/>
          <w:lang w:val="en-US"/>
        </w:rPr>
        <w:t xml:space="preserve">، بهدف </w:t>
      </w:r>
      <w:r>
        <w:rPr>
          <w:rFonts w:cs="Simplified Arabic" w:hint="cs"/>
          <w:sz w:val="22"/>
          <w:rtl/>
          <w:lang w:val="en-US"/>
        </w:rPr>
        <w:t>إذكاء الوعي</w:t>
      </w:r>
      <w:r w:rsidRPr="00EE4A29">
        <w:rPr>
          <w:rFonts w:cs="Simplified Arabic" w:hint="cs"/>
          <w:sz w:val="22"/>
          <w:rtl/>
          <w:lang w:val="en-US"/>
        </w:rPr>
        <w:t xml:space="preserve"> </w:t>
      </w:r>
      <w:r>
        <w:rPr>
          <w:rFonts w:cs="Simplified Arabic" w:hint="cs"/>
          <w:sz w:val="22"/>
          <w:rtl/>
          <w:lang w:val="en-US"/>
        </w:rPr>
        <w:t>والاتصالات العملية المنح</w:t>
      </w:r>
      <w:r w:rsidRPr="00EE4A29">
        <w:rPr>
          <w:rFonts w:cs="Simplified Arabic" w:hint="cs"/>
          <w:sz w:val="22"/>
          <w:rtl/>
          <w:lang w:val="en-US"/>
        </w:rPr>
        <w:t xml:space="preserve">ى، </w:t>
      </w:r>
      <w:r w:rsidRPr="00EE4A29">
        <w:rPr>
          <w:rFonts w:cs="Simplified Arabic"/>
          <w:sz w:val="22"/>
          <w:rtl/>
          <w:lang w:val="en-US"/>
        </w:rPr>
        <w:t>من بين أمور أخرى؛</w:t>
      </w:r>
      <w:r w:rsidRPr="00EE4A29">
        <w:rPr>
          <w:rFonts w:cs="Simplified Arabic" w:hint="cs"/>
          <w:sz w:val="22"/>
          <w:rtl/>
          <w:lang w:val="en-US"/>
        </w:rPr>
        <w:t>]</w:t>
      </w:r>
    </w:p>
    <w:p w:rsidR="00FD05FF" w:rsidRPr="00C807CA" w:rsidRDefault="00FD05FF" w:rsidP="00FD05FF">
      <w:pPr>
        <w:pStyle w:val="ListParagraph"/>
        <w:numPr>
          <w:ilvl w:val="0"/>
          <w:numId w:val="90"/>
        </w:numPr>
        <w:bidi/>
        <w:spacing w:after="120" w:line="216" w:lineRule="auto"/>
        <w:ind w:left="0" w:firstLine="720"/>
        <w:contextualSpacing w:val="0"/>
        <w:jc w:val="both"/>
        <w:rPr>
          <w:rFonts w:cs="Simplified Arabic"/>
          <w:sz w:val="22"/>
          <w:lang w:val="en-US"/>
        </w:rPr>
      </w:pPr>
      <w:r w:rsidRPr="00EE4A29">
        <w:rPr>
          <w:rFonts w:cs="Simplified Arabic"/>
          <w:i/>
          <w:iCs/>
          <w:sz w:val="22"/>
          <w:rtl/>
          <w:lang w:val="en-US"/>
        </w:rPr>
        <w:t>يطلب</w:t>
      </w:r>
      <w:r w:rsidRPr="00EE4A29">
        <w:rPr>
          <w:rFonts w:cs="Simplified Arabic"/>
          <w:sz w:val="22"/>
          <w:rtl/>
          <w:lang w:val="en-US"/>
        </w:rPr>
        <w:t xml:space="preserve"> </w:t>
      </w:r>
      <w:r w:rsidRPr="00EE4A29">
        <w:rPr>
          <w:rFonts w:cs="Simplified Arabic" w:hint="cs"/>
          <w:i/>
          <w:iCs/>
          <w:sz w:val="22"/>
          <w:rtl/>
          <w:lang w:val="en-US"/>
        </w:rPr>
        <w:t xml:space="preserve">أيضا </w:t>
      </w:r>
      <w:r w:rsidRPr="00EE4A29">
        <w:rPr>
          <w:rFonts w:cs="Simplified Arabic"/>
          <w:i/>
          <w:iCs/>
          <w:sz w:val="22"/>
          <w:rtl/>
          <w:lang w:val="en-US"/>
        </w:rPr>
        <w:t>إلى</w:t>
      </w:r>
      <w:r w:rsidRPr="00EE4A29">
        <w:rPr>
          <w:rFonts w:cs="Simplified Arabic"/>
          <w:sz w:val="22"/>
          <w:rtl/>
          <w:lang w:val="en-US"/>
        </w:rPr>
        <w:t xml:space="preserve"> الأمين</w:t>
      </w:r>
      <w:r w:rsidRPr="00EE4A29">
        <w:rPr>
          <w:rFonts w:cs="Simplified Arabic" w:hint="cs"/>
          <w:sz w:val="22"/>
          <w:rtl/>
          <w:lang w:val="en-US"/>
        </w:rPr>
        <w:t>ة</w:t>
      </w:r>
      <w:r w:rsidRPr="00EE4A29">
        <w:rPr>
          <w:rFonts w:cs="Simplified Arabic"/>
          <w:sz w:val="22"/>
          <w:rtl/>
          <w:lang w:val="en-US"/>
        </w:rPr>
        <w:t xml:space="preserve"> التنفيذي</w:t>
      </w:r>
      <w:r w:rsidRPr="00EE4A29">
        <w:rPr>
          <w:rFonts w:cs="Simplified Arabic" w:hint="cs"/>
          <w:sz w:val="22"/>
          <w:rtl/>
          <w:lang w:val="en-US"/>
        </w:rPr>
        <w:t>ة</w:t>
      </w:r>
      <w:r w:rsidRPr="00EE4A29">
        <w:rPr>
          <w:rFonts w:cs="Simplified Arabic"/>
          <w:sz w:val="22"/>
          <w:rtl/>
          <w:lang w:val="en-US"/>
        </w:rPr>
        <w:t xml:space="preserve"> أن </w:t>
      </w:r>
      <w:r w:rsidRPr="00EE4A29">
        <w:rPr>
          <w:rFonts w:cs="Simplified Arabic" w:hint="cs"/>
          <w:sz w:val="22"/>
          <w:rtl/>
          <w:lang w:val="en-US"/>
        </w:rPr>
        <w:t>ت</w:t>
      </w:r>
      <w:r w:rsidRPr="00EE4A29">
        <w:rPr>
          <w:rFonts w:cs="Simplified Arabic"/>
          <w:sz w:val="22"/>
          <w:rtl/>
          <w:lang w:val="en-US"/>
        </w:rPr>
        <w:t>قدم تقريرا مرحليا عن جميع هذه الأنشطة لكي تنظر فيه الهيئة الفرعية للتنفيذ في اجتماعها الرابع وينظر فيه لاحقا مؤتمر الأطراف في اجتماعه السادس عشر.</w:t>
      </w:r>
      <w:r w:rsidRPr="00EE4A29">
        <w:rPr>
          <w:rFonts w:cs="Simplified Arabic" w:hint="cs"/>
          <w:sz w:val="22"/>
          <w:rtl/>
          <w:lang w:val="en-US"/>
        </w:rPr>
        <w:t>]</w:t>
      </w:r>
      <w:r>
        <w:rPr>
          <w:rFonts w:cs="Simplified Arabic" w:hint="cs"/>
          <w:sz w:val="22"/>
          <w:rtl/>
          <w:lang w:val="en-US"/>
        </w:rPr>
        <w:t xml:space="preserve"> </w:t>
      </w:r>
    </w:p>
    <w:p w:rsidR="009B6719" w:rsidRPr="00FD05FF" w:rsidRDefault="009B6719" w:rsidP="009B6719">
      <w:pPr>
        <w:bidi/>
        <w:spacing w:after="120"/>
        <w:rPr>
          <w:rFonts w:cs="Simplified Arabic"/>
          <w:sz w:val="22"/>
          <w:rtl/>
          <w:lang w:val="en-US" w:bidi="ar-EG"/>
        </w:rPr>
      </w:pPr>
    </w:p>
    <w:p w:rsidR="009F4F1D" w:rsidRDefault="009F4F1D">
      <w:pPr>
        <w:rPr>
          <w:rFonts w:cs="Simplified Arabic"/>
          <w:sz w:val="22"/>
          <w:rtl/>
        </w:rPr>
      </w:pPr>
      <w:r>
        <w:rPr>
          <w:rFonts w:cs="Simplified Arabic"/>
          <w:sz w:val="22"/>
          <w:rtl/>
        </w:rPr>
        <w:br w:type="page"/>
      </w:r>
    </w:p>
    <w:p w:rsidR="009B6719" w:rsidRPr="005411E0" w:rsidRDefault="009F4F1D" w:rsidP="005411E0">
      <w:pPr>
        <w:pStyle w:val="Heading1"/>
        <w:bidi/>
        <w:jc w:val="center"/>
        <w:rPr>
          <w:rFonts w:cs="Simplified Arabic"/>
          <w:color w:val="auto"/>
          <w:sz w:val="24"/>
          <w:szCs w:val="24"/>
          <w:rtl/>
        </w:rPr>
      </w:pPr>
      <w:bookmarkStart w:id="199" w:name="_Toc118809056"/>
      <w:bookmarkStart w:id="200" w:name="_Toc118810085"/>
      <w:bookmarkStart w:id="201" w:name="_Toc118811003"/>
      <w:r w:rsidRPr="005411E0">
        <w:rPr>
          <w:rFonts w:eastAsia="Malgun Gothic" w:cs="Simplified Arabic" w:hint="cs"/>
          <w:color w:val="auto"/>
          <w:sz w:val="24"/>
          <w:szCs w:val="24"/>
          <w:rtl/>
          <w:lang w:val="en-GB" w:eastAsia="en-US" w:bidi="ar-EG"/>
        </w:rPr>
        <w:lastRenderedPageBreak/>
        <w:t>البند 14 -</w:t>
      </w:r>
      <w:r w:rsidRPr="005411E0">
        <w:rPr>
          <w:rFonts w:eastAsia="Malgun Gothic" w:cs="Simplified Arabic" w:hint="cs"/>
          <w:color w:val="auto"/>
          <w:sz w:val="24"/>
          <w:szCs w:val="24"/>
          <w:rtl/>
          <w:lang w:val="en-GB" w:eastAsia="en-US" w:bidi="ar-EG"/>
        </w:rPr>
        <w:tab/>
      </w:r>
      <w:r w:rsidRPr="005411E0">
        <w:rPr>
          <w:rFonts w:cs="Simplified Arabic" w:hint="cs"/>
          <w:color w:val="auto"/>
          <w:sz w:val="24"/>
          <w:szCs w:val="24"/>
          <w:rtl/>
          <w:lang w:val="en-US"/>
        </w:rPr>
        <w:t>آليات للتخطيط والرصد والإبلاغ والاستعراض</w:t>
      </w:r>
      <w:bookmarkEnd w:id="199"/>
      <w:bookmarkEnd w:id="200"/>
      <w:bookmarkEnd w:id="201"/>
    </w:p>
    <w:p w:rsidR="009B6719" w:rsidRPr="009F4F1D" w:rsidRDefault="009F4F1D" w:rsidP="009F4F1D">
      <w:pPr>
        <w:pBdr>
          <w:top w:val="single" w:sz="4" w:space="1" w:color="auto"/>
          <w:bottom w:val="single" w:sz="4" w:space="1" w:color="auto"/>
        </w:pBdr>
        <w:bidi/>
        <w:spacing w:after="120"/>
        <w:ind w:firstLine="270"/>
        <w:rPr>
          <w:rFonts w:cs="Simplified Arabic"/>
          <w:i/>
          <w:iCs/>
          <w:sz w:val="22"/>
          <w:rtl/>
          <w:lang w:val="en-US"/>
        </w:rPr>
      </w:pPr>
      <w:r w:rsidRPr="009F4F1D">
        <w:rPr>
          <w:rFonts w:cs="Simplified Arabic" w:hint="cs"/>
          <w:i/>
          <w:iCs/>
          <w:sz w:val="22"/>
          <w:rtl/>
          <w:lang w:val="en-US"/>
        </w:rPr>
        <w:t>النص التالي مأخوذ من التوصية 3/11 للهيئة الفرعية للتنفيذ.</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i/>
          <w:iCs/>
          <w:snapToGrid w:val="0"/>
          <w:kern w:val="22"/>
          <w:rtl/>
          <w:lang w:val="en-GB"/>
        </w:rPr>
      </w:pPr>
      <w:r w:rsidRPr="005C7FC0">
        <w:rPr>
          <w:rFonts w:cs="Simplified Arabic" w:hint="cs"/>
          <w:i/>
          <w:iCs/>
          <w:snapToGrid w:val="0"/>
          <w:kern w:val="22"/>
          <w:rtl/>
          <w:lang w:val="en-GB"/>
        </w:rPr>
        <w:t>إن مؤتمر الأطراف،</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bidi="ar-EG"/>
        </w:rPr>
      </w:pPr>
      <w:r w:rsidRPr="005C7FC0">
        <w:rPr>
          <w:rFonts w:cs="Simplified Arabic"/>
          <w:i/>
          <w:iCs/>
          <w:snapToGrid w:val="0"/>
          <w:kern w:val="22"/>
          <w:rtl/>
          <w:lang w:val="en-GB"/>
        </w:rPr>
        <w:t xml:space="preserve">إذ يشير </w:t>
      </w:r>
      <w:r w:rsidRPr="005C7FC0">
        <w:rPr>
          <w:rFonts w:cs="Simplified Arabic"/>
          <w:snapToGrid w:val="0"/>
          <w:kern w:val="22"/>
          <w:rtl/>
          <w:lang w:val="en-GB"/>
        </w:rPr>
        <w:t>إلى</w:t>
      </w:r>
      <w:r w:rsidRPr="005C7FC0">
        <w:rPr>
          <w:rFonts w:cs="Simplified Arabic"/>
          <w:i/>
          <w:iCs/>
          <w:snapToGrid w:val="0"/>
          <w:kern w:val="22"/>
          <w:rtl/>
          <w:lang w:val="en-GB"/>
        </w:rPr>
        <w:t xml:space="preserve"> </w:t>
      </w:r>
      <w:r w:rsidRPr="005C7FC0">
        <w:rPr>
          <w:rFonts w:cs="Simplified Arabic" w:hint="cs"/>
          <w:snapToGrid w:val="0"/>
          <w:kern w:val="22"/>
          <w:rtl/>
          <w:lang w:val="en-GB"/>
        </w:rPr>
        <w:t>المواد 6 و23 و26 من الاتفاقية؛</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rPr>
      </w:pPr>
      <w:r w:rsidRPr="005C7FC0">
        <w:rPr>
          <w:rFonts w:cs="Simplified Arabic"/>
          <w:i/>
          <w:iCs/>
          <w:snapToGrid w:val="0"/>
          <w:kern w:val="22"/>
          <w:rtl/>
          <w:lang w:val="en-GB"/>
        </w:rPr>
        <w:t xml:space="preserve">وإذ يشير أيضا </w:t>
      </w:r>
      <w:r w:rsidRPr="005C7FC0">
        <w:rPr>
          <w:rFonts w:cs="Simplified Arabic"/>
          <w:snapToGrid w:val="0"/>
          <w:kern w:val="22"/>
          <w:rtl/>
          <w:lang w:val="en-GB"/>
        </w:rPr>
        <w:t>إلى</w:t>
      </w:r>
      <w:r w:rsidRPr="005C7FC0">
        <w:rPr>
          <w:rFonts w:cs="Simplified Arabic"/>
          <w:i/>
          <w:iCs/>
          <w:snapToGrid w:val="0"/>
          <w:kern w:val="22"/>
          <w:rtl/>
          <w:lang w:val="en-GB"/>
        </w:rPr>
        <w:t xml:space="preserve"> </w:t>
      </w:r>
      <w:r w:rsidRPr="005C7FC0">
        <w:rPr>
          <w:rFonts w:cs="Simplified Arabic" w:hint="cs"/>
          <w:snapToGrid w:val="0"/>
          <w:kern w:val="22"/>
          <w:rtl/>
          <w:lang w:val="en-GB"/>
        </w:rPr>
        <w:t>المقررات 9/8، و10/2، و10/10، و11/10، و13/27، و14/27، و14/34،</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bidi="ar-EG"/>
        </w:rPr>
      </w:pPr>
      <w:r w:rsidRPr="005C7FC0">
        <w:rPr>
          <w:rFonts w:cs="Simplified Arabic" w:hint="cs"/>
          <w:i/>
          <w:iCs/>
          <w:snapToGrid w:val="0"/>
          <w:kern w:val="22"/>
          <w:rtl/>
          <w:lang w:val="en-GB"/>
        </w:rPr>
        <w:t xml:space="preserve">وإذ يشير كذلك </w:t>
      </w:r>
      <w:r w:rsidRPr="005C7FC0">
        <w:rPr>
          <w:rFonts w:cs="Simplified Arabic" w:hint="cs"/>
          <w:snapToGrid w:val="0"/>
          <w:kern w:val="22"/>
          <w:rtl/>
          <w:lang w:val="en-GB"/>
        </w:rPr>
        <w:t>إلى المقرر 14/29، الذي سلّم فيه بضرورة تعزيز التنفيذ والالتزامات الأساسية من جانب الأطراف لوضع المجتمع العالمي على المسار الصحيح صوب تحقيق رؤية عام 2050 المنصوص عليها في الخطة الاستراتيجية للتنوع البيولوجي 2011-2020،</w:t>
      </w:r>
      <w:r w:rsidRPr="005C7FC0">
        <w:rPr>
          <w:rFonts w:cs="Simplified Arabic"/>
          <w:vertAlign w:val="superscript"/>
          <w:rtl/>
          <w:lang w:val="en-GB" w:bidi="ar-EG"/>
        </w:rPr>
        <w:footnoteReference w:id="259"/>
      </w:r>
      <w:r w:rsidRPr="005C7FC0">
        <w:rPr>
          <w:rFonts w:cs="Simplified Arabic" w:hint="cs"/>
          <w:snapToGrid w:val="0"/>
          <w:kern w:val="22"/>
          <w:rtl/>
          <w:lang w:val="en-GB"/>
        </w:rPr>
        <w:t xml:space="preserve"> </w:t>
      </w:r>
      <w:r w:rsidRPr="00192715">
        <w:rPr>
          <w:rFonts w:cs="Simplified Arabic" w:hint="cs"/>
          <w:snapToGrid w:val="0"/>
          <w:kern w:val="22"/>
          <w:rtl/>
          <w:lang w:val="en-GB"/>
        </w:rPr>
        <w:t>ومشددا</w:t>
      </w:r>
      <w:r w:rsidRPr="005C7FC0">
        <w:rPr>
          <w:rFonts w:cs="Simplified Arabic" w:hint="cs"/>
          <w:snapToGrid w:val="0"/>
          <w:kern w:val="22"/>
          <w:rtl/>
          <w:lang w:val="en-GB"/>
        </w:rPr>
        <w:t xml:space="preserve"> على أن التقارير الوطنية، المنصوص عليها في المادة 26 من الاتفاقية، لا تزال تشكل عنصرا رئيسيا لاستعراض التقدم المحرز في التنفيذ كجزء من نهج الاستعراض المتعدد الأبعاد، </w:t>
      </w:r>
      <w:r w:rsidRPr="00192715">
        <w:rPr>
          <w:rFonts w:cs="Simplified Arabic" w:hint="cs"/>
          <w:snapToGrid w:val="0"/>
          <w:kern w:val="22"/>
          <w:rtl/>
          <w:lang w:val="en-GB"/>
        </w:rPr>
        <w:t>وإذ يسلِّم</w:t>
      </w:r>
      <w:r w:rsidRPr="005C7FC0">
        <w:rPr>
          <w:rFonts w:cs="Simplified Arabic" w:hint="cs"/>
          <w:snapToGrid w:val="0"/>
          <w:kern w:val="22"/>
          <w:rtl/>
          <w:lang w:val="en-GB"/>
        </w:rPr>
        <w:t xml:space="preserve"> بأن عناصر نهج الاستعراض المتعدد الأبعاد بموجب الاتفاقية ينبغي أن تكون سليمة من الناحية التقنية، وموضوعية وشفافة وتعاونية وبنّاءة وأن تهدف إلى تيسير الجهود المعززة التي تبذلها الأطراف،</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rPr>
      </w:pPr>
      <w:r w:rsidRPr="005C7FC0">
        <w:rPr>
          <w:rFonts w:cs="Simplified Arabic"/>
          <w:i/>
          <w:iCs/>
          <w:snapToGrid w:val="0"/>
          <w:kern w:val="22"/>
          <w:rtl/>
          <w:lang w:val="en-GB"/>
        </w:rPr>
        <w:t xml:space="preserve">وإذ </w:t>
      </w:r>
      <w:r w:rsidRPr="005C7FC0">
        <w:rPr>
          <w:rFonts w:cs="Simplified Arabic" w:hint="cs"/>
          <w:i/>
          <w:iCs/>
          <w:snapToGrid w:val="0"/>
          <w:kern w:val="22"/>
          <w:rtl/>
          <w:lang w:val="en-GB"/>
        </w:rPr>
        <w:t xml:space="preserve">يشير </w:t>
      </w:r>
      <w:r w:rsidRPr="005C7FC0">
        <w:rPr>
          <w:rFonts w:cs="Simplified Arabic" w:hint="cs"/>
          <w:snapToGrid w:val="0"/>
          <w:kern w:val="22"/>
          <w:rtl/>
          <w:lang w:val="en-GB"/>
        </w:rPr>
        <w:t>إلى أن الاستراتيجيات وخطط العمل الوطنية للتنوع البيولوجي هي الأداة الرئيسية لتنفيذ الاتفاقية على المستوى الوطني، وأن التقارير الوطنية هي الأداة الرئيسية لرصد واستعراض تنفيذ الاتفاقية والإطار العالمي للتنوع البيولوجي لما بعد عام 2020،</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rPr>
      </w:pPr>
      <w:r w:rsidRPr="005C7FC0">
        <w:rPr>
          <w:rFonts w:cs="Simplified Arabic" w:hint="cs"/>
          <w:i/>
          <w:iCs/>
          <w:snapToGrid w:val="0"/>
          <w:kern w:val="22"/>
          <w:rtl/>
          <w:lang w:val="en-GB"/>
        </w:rPr>
        <w:t xml:space="preserve">وإذ يلاحظ مع القلق </w:t>
      </w:r>
      <w:r w:rsidRPr="005C7FC0">
        <w:rPr>
          <w:rFonts w:cs="Simplified Arabic" w:hint="cs"/>
          <w:snapToGrid w:val="0"/>
          <w:kern w:val="22"/>
          <w:rtl/>
          <w:lang w:val="en-GB"/>
        </w:rPr>
        <w:t xml:space="preserve">التقدم المحدود المحرز في تنفيذ الخطة الاستراتيجية للتنوع البيولوجي 2011-2020، </w:t>
      </w:r>
      <w:r w:rsidRPr="00192715">
        <w:rPr>
          <w:rFonts w:cs="Simplified Arabic" w:hint="cs"/>
          <w:snapToGrid w:val="0"/>
          <w:kern w:val="22"/>
          <w:rtl/>
          <w:lang w:val="en-GB"/>
        </w:rPr>
        <w:t>وإذ يشدد</w:t>
      </w:r>
      <w:r w:rsidRPr="005C7FC0">
        <w:rPr>
          <w:rFonts w:cs="Simplified Arabic" w:hint="cs"/>
          <w:i/>
          <w:iCs/>
          <w:snapToGrid w:val="0"/>
          <w:kern w:val="22"/>
          <w:rtl/>
          <w:lang w:val="en-GB"/>
        </w:rPr>
        <w:t xml:space="preserve"> </w:t>
      </w:r>
      <w:r w:rsidRPr="005C7FC0">
        <w:rPr>
          <w:rFonts w:cs="Simplified Arabic" w:hint="cs"/>
          <w:snapToGrid w:val="0"/>
          <w:kern w:val="22"/>
          <w:rtl/>
          <w:lang w:val="en-GB"/>
        </w:rPr>
        <w:t>على ضرورة تعزيز التنفيذ على جميع المستويات ومن جانب جميع قطاعات المجتمع من أجل تحقيق غايات وأهداف الإطار العالمي للتنوع البيولوجي لما بعد عام 2020، [مع مراعاة الظروف الوطنية]،</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bidi="ar-EG"/>
        </w:rPr>
      </w:pPr>
      <w:r w:rsidRPr="005C7FC0">
        <w:rPr>
          <w:rFonts w:cs="Simplified Arabic" w:hint="cs"/>
          <w:snapToGrid w:val="0"/>
          <w:kern w:val="22"/>
          <w:rtl/>
          <w:lang w:val="en-GB"/>
        </w:rPr>
        <w:t>[</w:t>
      </w:r>
      <w:r w:rsidRPr="005C7FC0">
        <w:rPr>
          <w:rFonts w:cs="Simplified Arabic"/>
          <w:snapToGrid w:val="0"/>
          <w:kern w:val="22"/>
          <w:rtl/>
          <w:lang w:val="en-GB"/>
        </w:rPr>
        <w:t>1</w:t>
      </w:r>
      <w:r w:rsidRPr="005C7FC0">
        <w:rPr>
          <w:rFonts w:cs="Simplified Arabic" w:hint="cs"/>
          <w:snapToGrid w:val="0"/>
          <w:kern w:val="22"/>
          <w:rtl/>
          <w:lang w:val="en-GB"/>
        </w:rPr>
        <w:t>-</w:t>
      </w:r>
      <w:r w:rsidRPr="005C7FC0">
        <w:rPr>
          <w:rFonts w:cs="Simplified Arabic" w:hint="cs"/>
          <w:snapToGrid w:val="0"/>
          <w:kern w:val="22"/>
          <w:rtl/>
          <w:lang w:val="en-GB"/>
        </w:rPr>
        <w:tab/>
      </w:r>
      <w:r w:rsidRPr="005C7FC0">
        <w:rPr>
          <w:rFonts w:cs="Simplified Arabic"/>
          <w:i/>
          <w:iCs/>
          <w:snapToGrid w:val="0"/>
          <w:kern w:val="22"/>
          <w:rtl/>
          <w:lang w:val="en-GB"/>
        </w:rPr>
        <w:t>يعتمد</w:t>
      </w:r>
      <w:r w:rsidRPr="005C7FC0">
        <w:rPr>
          <w:rFonts w:cs="Simplified Arabic" w:hint="cs"/>
          <w:i/>
          <w:iCs/>
          <w:snapToGrid w:val="0"/>
          <w:kern w:val="22"/>
          <w:rtl/>
          <w:lang w:val="en-GB"/>
        </w:rPr>
        <w:t xml:space="preserve"> </w:t>
      </w:r>
      <w:r w:rsidRPr="005C7FC0">
        <w:rPr>
          <w:rFonts w:cs="Simplified Arabic" w:hint="cs"/>
          <w:snapToGrid w:val="0"/>
          <w:kern w:val="22"/>
          <w:rtl/>
          <w:lang w:val="en-GB"/>
        </w:rPr>
        <w:t>نهجا محسنا متعدد الأبعاد للتخطيط والرصد والإبلاغ والاستعراض بهدف تعزيز تنفيذ اتفاقية التنوع البيولوجي والإطار العالمي للتنوع البيولوجي لما بعد عام 2020، يتضمن [العناصر التي تتعلق بالتخطيط والإبلاغ والاستعراض</w:t>
      </w:r>
      <w:r w:rsidRPr="005C7FC0">
        <w:rPr>
          <w:rFonts w:cs="Simplified Arabic"/>
          <w:rtl/>
        </w:rPr>
        <w:t xml:space="preserve"> </w:t>
      </w:r>
      <w:r w:rsidRPr="005C7FC0">
        <w:rPr>
          <w:rFonts w:cs="Simplified Arabic"/>
          <w:snapToGrid w:val="0"/>
          <w:kern w:val="22"/>
          <w:rtl/>
          <w:lang w:val="en-GB"/>
        </w:rPr>
        <w:t>وكذلك مشاركة أصحاب المصلحة والجهات الفاعلة من غير الدول ووسائل التنفيذ</w:t>
      </w:r>
      <w:r w:rsidRPr="005C7FC0">
        <w:rPr>
          <w:rFonts w:cs="Simplified Arabic" w:hint="cs"/>
          <w:snapToGrid w:val="0"/>
          <w:kern w:val="22"/>
          <w:rtl/>
          <w:lang w:val="en-GB"/>
        </w:rPr>
        <w:t>]؛]</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bidi="ar-EG"/>
        </w:rPr>
      </w:pPr>
      <w:r w:rsidRPr="005C7FC0">
        <w:rPr>
          <w:rFonts w:cs="Simplified Arabic" w:hint="cs"/>
          <w:snapToGrid w:val="0"/>
          <w:kern w:val="22"/>
          <w:rtl/>
          <w:lang w:val="en-GB" w:bidi="ar-EG"/>
        </w:rPr>
        <w:t>2-</w:t>
      </w:r>
      <w:r w:rsidRPr="005C7FC0">
        <w:rPr>
          <w:rFonts w:cs="Simplified Arabic" w:hint="cs"/>
          <w:snapToGrid w:val="0"/>
          <w:kern w:val="22"/>
          <w:rtl/>
          <w:lang w:val="en-GB" w:bidi="ar-EG"/>
        </w:rPr>
        <w:tab/>
      </w:r>
      <w:r w:rsidRPr="005C7FC0">
        <w:rPr>
          <w:rFonts w:cs="Simplified Arabic"/>
          <w:i/>
          <w:iCs/>
          <w:snapToGrid w:val="0"/>
          <w:kern w:val="22"/>
          <w:rtl/>
          <w:lang w:val="en-GB" w:bidi="ar-EG"/>
        </w:rPr>
        <w:t>يشجع</w:t>
      </w:r>
      <w:r w:rsidRPr="005C7FC0">
        <w:rPr>
          <w:rFonts w:cs="Simplified Arabic"/>
          <w:snapToGrid w:val="0"/>
          <w:kern w:val="22"/>
          <w:rtl/>
          <w:lang w:val="en-GB" w:bidi="ar-EG"/>
        </w:rPr>
        <w:t xml:space="preserve"> الأطراف على تطبيق خطة العمل الجنسانية المعتمدة لما بعد عام 2020 في جميع الجوانب وعلى جميع مستويات التخطيط والتنفيذ والإبلاغ والاستعراض ذات الصلة ب</w:t>
      </w:r>
      <w:r w:rsidRPr="005C7FC0">
        <w:rPr>
          <w:rFonts w:cs="Simplified Arabic" w:hint="cs"/>
          <w:snapToGrid w:val="0"/>
          <w:kern w:val="22"/>
          <w:rtl/>
          <w:lang w:val="en-GB" w:bidi="ar-EG"/>
        </w:rPr>
        <w:t>ال</w:t>
      </w:r>
      <w:r w:rsidRPr="005C7FC0">
        <w:rPr>
          <w:rFonts w:cs="Simplified Arabic"/>
          <w:snapToGrid w:val="0"/>
          <w:kern w:val="22"/>
          <w:rtl/>
          <w:lang w:val="en-GB" w:bidi="ar-EG"/>
        </w:rPr>
        <w:t>إطار</w:t>
      </w:r>
      <w:r w:rsidRPr="005C7FC0">
        <w:rPr>
          <w:rFonts w:cs="Simplified Arabic" w:hint="cs"/>
          <w:snapToGrid w:val="0"/>
          <w:kern w:val="22"/>
          <w:rtl/>
          <w:lang w:val="en-GB" w:bidi="ar-EG"/>
        </w:rPr>
        <w:t xml:space="preserve"> العالمي</w:t>
      </w:r>
      <w:r w:rsidRPr="005C7FC0">
        <w:rPr>
          <w:rFonts w:cs="Simplified Arabic"/>
          <w:snapToGrid w:val="0"/>
          <w:kern w:val="22"/>
          <w:rtl/>
          <w:lang w:val="en-GB" w:bidi="ar-EG"/>
        </w:rPr>
        <w:t xml:space="preserve"> </w:t>
      </w:r>
      <w:r w:rsidRPr="005C7FC0">
        <w:rPr>
          <w:rFonts w:cs="Simplified Arabic" w:hint="cs"/>
          <w:snapToGrid w:val="0"/>
          <w:kern w:val="22"/>
          <w:rtl/>
          <w:lang w:val="en-GB" w:bidi="ar-EG"/>
        </w:rPr>
        <w:t>ل</w:t>
      </w:r>
      <w:r w:rsidRPr="005C7FC0">
        <w:rPr>
          <w:rFonts w:cs="Simplified Arabic"/>
          <w:snapToGrid w:val="0"/>
          <w:kern w:val="22"/>
          <w:rtl/>
          <w:lang w:val="en-GB" w:bidi="ar-EG"/>
        </w:rPr>
        <w:t>لتنوع البيولوجي لما بعد عام 2020؛</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b/>
          <w:bCs/>
          <w:snapToGrid w:val="0"/>
          <w:kern w:val="22"/>
          <w:rtl/>
          <w:lang w:val="en-GB" w:bidi="ar-EG"/>
        </w:rPr>
      </w:pPr>
      <w:r w:rsidRPr="005C7FC0">
        <w:rPr>
          <w:rFonts w:cs="Simplified Arabic" w:hint="cs"/>
          <w:b/>
          <w:bCs/>
          <w:snapToGrid w:val="0"/>
          <w:kern w:val="22"/>
          <w:rtl/>
          <w:lang w:val="en-GB" w:bidi="ar-EG"/>
        </w:rPr>
        <w:t>التخطيط</w:t>
      </w:r>
    </w:p>
    <w:p w:rsidR="009F4F1D" w:rsidRPr="005C7FC0" w:rsidRDefault="009F4F1D" w:rsidP="00092409">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bidi="ar-EG"/>
        </w:rPr>
      </w:pPr>
      <w:r w:rsidRPr="005C7FC0">
        <w:rPr>
          <w:rFonts w:cs="Simplified Arabic" w:hint="cs"/>
          <w:snapToGrid w:val="0"/>
          <w:kern w:val="22"/>
          <w:rtl/>
          <w:lang w:val="en-GB" w:bidi="ar-EG"/>
        </w:rPr>
        <w:t>[3-</w:t>
      </w:r>
      <w:r w:rsidRPr="005C7FC0">
        <w:rPr>
          <w:rFonts w:cs="Simplified Arabic" w:hint="cs"/>
          <w:snapToGrid w:val="0"/>
          <w:kern w:val="22"/>
          <w:rtl/>
          <w:lang w:val="en-GB" w:bidi="ar-EG"/>
        </w:rPr>
        <w:tab/>
      </w:r>
      <w:r w:rsidRPr="005C7FC0">
        <w:rPr>
          <w:rFonts w:cs="Simplified Arabic" w:hint="cs"/>
          <w:i/>
          <w:iCs/>
          <w:snapToGrid w:val="0"/>
          <w:kern w:val="22"/>
          <w:rtl/>
          <w:lang w:val="en-GB" w:bidi="ar-EG"/>
        </w:rPr>
        <w:t>يعتمد</w:t>
      </w:r>
      <w:r w:rsidRPr="005C7FC0">
        <w:rPr>
          <w:rFonts w:cs="Simplified Arabic" w:hint="cs"/>
          <w:snapToGrid w:val="0"/>
          <w:kern w:val="22"/>
          <w:rtl/>
          <w:lang w:val="en-GB" w:bidi="ar-EG"/>
        </w:rPr>
        <w:t xml:space="preserve"> الارشادات الواردة في المرفق </w:t>
      </w:r>
      <w:r w:rsidR="00092409">
        <w:rPr>
          <w:rFonts w:cs="Simplified Arabic" w:hint="cs"/>
          <w:snapToGrid w:val="0"/>
          <w:kern w:val="22"/>
          <w:rtl/>
          <w:lang w:val="en-GB" w:bidi="ar-EG"/>
        </w:rPr>
        <w:t>الأول</w:t>
      </w:r>
      <w:r w:rsidRPr="005C7FC0">
        <w:rPr>
          <w:rFonts w:cs="Simplified Arabic" w:hint="cs"/>
          <w:snapToGrid w:val="0"/>
          <w:kern w:val="22"/>
          <w:rtl/>
          <w:lang w:val="en-GB" w:bidi="ar-EG"/>
        </w:rPr>
        <w:t xml:space="preserve"> لتنقيح وتحديث الاستراتيجيات وخطط العمل الوطنية للتنوع البيولوجي، [بما في ذلك نموذج [الإبلاغ] [التواصل] بشأن الأهداف الوطنية]؛]</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bidi="ar-EG"/>
        </w:rPr>
      </w:pPr>
      <w:r w:rsidRPr="005C7FC0">
        <w:rPr>
          <w:rFonts w:cs="Simplified Arabic" w:hint="cs"/>
          <w:snapToGrid w:val="0"/>
          <w:kern w:val="22"/>
          <w:rtl/>
          <w:lang w:val="en-GB" w:bidi="ar-EG"/>
        </w:rPr>
        <w:t>4-</w:t>
      </w:r>
      <w:r w:rsidRPr="005C7FC0">
        <w:rPr>
          <w:rFonts w:cs="Simplified Arabic" w:hint="cs"/>
          <w:snapToGrid w:val="0"/>
          <w:kern w:val="22"/>
          <w:rtl/>
          <w:lang w:val="en-GB" w:bidi="ar-EG"/>
        </w:rPr>
        <w:tab/>
      </w:r>
      <w:r w:rsidRPr="005C7FC0">
        <w:rPr>
          <w:rFonts w:cs="Simplified Arabic" w:hint="cs"/>
          <w:i/>
          <w:iCs/>
          <w:snapToGrid w:val="0"/>
          <w:kern w:val="22"/>
          <w:rtl/>
          <w:lang w:val="en-GB" w:bidi="ar-EG"/>
        </w:rPr>
        <w:t>يطلب</w:t>
      </w:r>
      <w:r w:rsidRPr="005C7FC0">
        <w:rPr>
          <w:rFonts w:cs="Simplified Arabic" w:hint="cs"/>
          <w:snapToGrid w:val="0"/>
          <w:kern w:val="22"/>
          <w:rtl/>
          <w:lang w:val="en-GB" w:bidi="ar-EG"/>
        </w:rPr>
        <w:t xml:space="preserve"> إلى الأطراف تنقيح وتحديث استراتيجياتها وخطط عملها الوطنية للتنوع البيولوجي وفقا للمادة 6 من الاتفاقية</w:t>
      </w:r>
      <w:r w:rsidRPr="005C7FC0">
        <w:rPr>
          <w:rFonts w:cs="Simplified Arabic"/>
          <w:snapToGrid w:val="0"/>
          <w:kern w:val="22"/>
          <w:rtl/>
          <w:lang w:val="en-GB" w:bidi="ar-EG"/>
        </w:rPr>
        <w:t xml:space="preserve">، </w:t>
      </w:r>
      <w:r w:rsidRPr="005C7FC0">
        <w:rPr>
          <w:rFonts w:cs="Simplified Arabic" w:hint="cs"/>
          <w:snapToGrid w:val="0"/>
          <w:kern w:val="22"/>
          <w:rtl/>
          <w:lang w:val="en-GB" w:bidi="ar-EG"/>
        </w:rPr>
        <w:t>وتبعا</w:t>
      </w:r>
      <w:r w:rsidRPr="005C7FC0">
        <w:rPr>
          <w:rFonts w:cs="Simplified Arabic"/>
          <w:snapToGrid w:val="0"/>
          <w:kern w:val="22"/>
          <w:rtl/>
          <w:lang w:val="en-GB" w:bidi="ar-EG"/>
        </w:rPr>
        <w:t xml:space="preserve"> </w:t>
      </w:r>
      <w:r w:rsidRPr="005C7FC0">
        <w:rPr>
          <w:rFonts w:cs="Simplified Arabic" w:hint="cs"/>
          <w:snapToGrid w:val="0"/>
          <w:kern w:val="22"/>
          <w:rtl/>
          <w:lang w:val="en-GB" w:bidi="ar-EG"/>
        </w:rPr>
        <w:t>ل</w:t>
      </w:r>
      <w:r w:rsidRPr="005C7FC0">
        <w:rPr>
          <w:rFonts w:cs="Simplified Arabic"/>
          <w:snapToGrid w:val="0"/>
          <w:kern w:val="22"/>
          <w:rtl/>
          <w:lang w:val="en-GB" w:bidi="ar-EG"/>
        </w:rPr>
        <w:t xml:space="preserve">لإرشادات الواردة في المرفق ألف، المتسقة مع </w:t>
      </w:r>
      <w:r w:rsidRPr="005C7FC0">
        <w:rPr>
          <w:rFonts w:cs="Simplified Arabic" w:hint="cs"/>
          <w:snapToGrid w:val="0"/>
          <w:kern w:val="22"/>
          <w:rtl/>
          <w:lang w:val="en-GB" w:bidi="ar-EG"/>
        </w:rPr>
        <w:t>ال</w:t>
      </w:r>
      <w:r w:rsidRPr="005C7FC0">
        <w:rPr>
          <w:rFonts w:cs="Simplified Arabic"/>
          <w:snapToGrid w:val="0"/>
          <w:kern w:val="22"/>
          <w:rtl/>
          <w:lang w:val="en-GB" w:bidi="ar-EG"/>
        </w:rPr>
        <w:t>إطار العالمي للتنوع البيولوجي لما بعد عام 2020 [</w:t>
      </w:r>
      <w:r w:rsidRPr="005C7FC0">
        <w:rPr>
          <w:rFonts w:cs="Simplified Arabic" w:hint="cs"/>
          <w:snapToGrid w:val="0"/>
          <w:kern w:val="22"/>
          <w:rtl/>
          <w:lang w:val="en-GB" w:bidi="ar-EG"/>
        </w:rPr>
        <w:t>بحلول</w:t>
      </w:r>
      <w:r w:rsidRPr="005C7FC0">
        <w:rPr>
          <w:rFonts w:cs="Simplified Arabic"/>
          <w:snapToGrid w:val="0"/>
          <w:kern w:val="22"/>
          <w:rtl/>
          <w:lang w:val="en-GB" w:bidi="ar-EG"/>
        </w:rPr>
        <w:t xml:space="preserve"> </w:t>
      </w:r>
      <w:r w:rsidRPr="005C7FC0">
        <w:rPr>
          <w:rFonts w:cs="Simplified Arabic" w:hint="cs"/>
          <w:snapToGrid w:val="0"/>
          <w:kern w:val="22"/>
          <w:rtl/>
          <w:lang w:val="en-GB" w:bidi="ar-EG"/>
        </w:rPr>
        <w:t>الاجتماع السادس عشر لمؤتمر الأطراف</w:t>
      </w:r>
      <w:r w:rsidRPr="005C7FC0">
        <w:rPr>
          <w:rFonts w:cs="Simplified Arabic"/>
          <w:snapToGrid w:val="0"/>
          <w:kern w:val="22"/>
          <w:rtl/>
          <w:lang w:val="en-GB" w:bidi="ar-EG"/>
        </w:rPr>
        <w:t>] و</w:t>
      </w:r>
      <w:r w:rsidRPr="005C7FC0">
        <w:rPr>
          <w:rFonts w:cs="Simplified Arabic" w:hint="cs"/>
          <w:i/>
          <w:iCs/>
          <w:snapToGrid w:val="0"/>
          <w:kern w:val="22"/>
          <w:rtl/>
          <w:lang w:val="en-GB" w:bidi="ar-EG"/>
        </w:rPr>
        <w:t>يحث</w:t>
      </w:r>
      <w:r w:rsidRPr="005C7FC0">
        <w:rPr>
          <w:rFonts w:cs="Simplified Arabic"/>
          <w:snapToGrid w:val="0"/>
          <w:kern w:val="22"/>
          <w:rtl/>
          <w:lang w:val="en-GB" w:bidi="ar-EG"/>
        </w:rPr>
        <w:t xml:space="preserve"> الأطراف على تقديمها من خلال آلية غرفة تبادل المعلومات [</w:t>
      </w:r>
      <w:r w:rsidRPr="005C7FC0">
        <w:rPr>
          <w:rFonts w:cs="Simplified Arabic" w:hint="cs"/>
          <w:snapToGrid w:val="0"/>
          <w:kern w:val="22"/>
          <w:rtl/>
          <w:lang w:val="en-GB" w:bidi="ar-EG"/>
        </w:rPr>
        <w:t>بحلول</w:t>
      </w:r>
      <w:r w:rsidRPr="005C7FC0">
        <w:rPr>
          <w:rFonts w:cs="Simplified Arabic"/>
          <w:snapToGrid w:val="0"/>
          <w:kern w:val="22"/>
          <w:rtl/>
          <w:lang w:val="en-GB" w:bidi="ar-EG"/>
        </w:rPr>
        <w:t xml:space="preserve"> </w:t>
      </w:r>
      <w:r w:rsidRPr="005C7FC0">
        <w:rPr>
          <w:rFonts w:cs="Simplified Arabic" w:hint="cs"/>
          <w:snapToGrid w:val="0"/>
          <w:kern w:val="22"/>
          <w:rtl/>
          <w:lang w:val="en-GB" w:bidi="ar-EG"/>
        </w:rPr>
        <w:t>الاجتماع السادس عشر لمؤتمر الأطراف</w:t>
      </w:r>
      <w:r w:rsidRPr="005C7FC0">
        <w:rPr>
          <w:rFonts w:cs="Simplified Arabic"/>
          <w:snapToGrid w:val="0"/>
          <w:kern w:val="22"/>
          <w:rtl/>
          <w:lang w:val="en-GB" w:bidi="ar-EG"/>
        </w:rPr>
        <w:t>]؛</w:t>
      </w:r>
    </w:p>
    <w:p w:rsidR="009F4F1D" w:rsidRPr="005C7FC0" w:rsidRDefault="009F4F1D" w:rsidP="00092409">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bidi="ar-EG"/>
        </w:rPr>
      </w:pPr>
      <w:r w:rsidRPr="005C7FC0">
        <w:rPr>
          <w:rFonts w:cs="Simplified Arabic" w:hint="cs"/>
          <w:snapToGrid w:val="0"/>
          <w:kern w:val="22"/>
          <w:rtl/>
          <w:lang w:val="en-GB" w:bidi="ar-EG"/>
        </w:rPr>
        <w:t>[5-</w:t>
      </w:r>
      <w:r w:rsidRPr="005C7FC0">
        <w:rPr>
          <w:rFonts w:cs="Simplified Arabic" w:hint="cs"/>
          <w:snapToGrid w:val="0"/>
          <w:kern w:val="22"/>
          <w:rtl/>
          <w:lang w:val="en-GB" w:bidi="ar-EG"/>
        </w:rPr>
        <w:tab/>
        <w:t>[</w:t>
      </w:r>
      <w:r w:rsidRPr="005C7FC0">
        <w:rPr>
          <w:rFonts w:cs="Simplified Arabic" w:hint="cs"/>
          <w:i/>
          <w:iCs/>
          <w:snapToGrid w:val="0"/>
          <w:kern w:val="22"/>
          <w:rtl/>
          <w:lang w:val="en-GB" w:bidi="ar-EG"/>
        </w:rPr>
        <w:t>يطلب</w:t>
      </w:r>
      <w:r>
        <w:rPr>
          <w:rFonts w:cs="Simplified Arabic" w:hint="cs"/>
          <w:i/>
          <w:iCs/>
          <w:snapToGrid w:val="0"/>
          <w:kern w:val="22"/>
          <w:rtl/>
          <w:lang w:val="en-GB" w:bidi="ar-EG"/>
        </w:rPr>
        <w:t xml:space="preserve"> إلى</w:t>
      </w:r>
      <w:r w:rsidRPr="005C7FC0">
        <w:rPr>
          <w:rFonts w:cs="Simplified Arabic" w:hint="cs"/>
          <w:snapToGrid w:val="0"/>
          <w:kern w:val="22"/>
          <w:rtl/>
          <w:lang w:val="en-GB" w:bidi="ar-EG"/>
        </w:rPr>
        <w:t>] [</w:t>
      </w:r>
      <w:r w:rsidRPr="005C7FC0">
        <w:rPr>
          <w:rFonts w:cs="Simplified Arabic" w:hint="cs"/>
          <w:i/>
          <w:iCs/>
          <w:snapToGrid w:val="0"/>
          <w:kern w:val="22"/>
          <w:rtl/>
          <w:lang w:val="en-GB" w:bidi="ar-EG"/>
        </w:rPr>
        <w:t>يحث</w:t>
      </w:r>
      <w:r w:rsidRPr="005C7FC0">
        <w:rPr>
          <w:rFonts w:cs="Simplified Arabic" w:hint="cs"/>
          <w:snapToGrid w:val="0"/>
          <w:kern w:val="22"/>
          <w:rtl/>
          <w:lang w:val="en-GB" w:bidi="ar-EG"/>
        </w:rPr>
        <w:t>] الأطراف على تقديم استراتيجياتها وخطط عملها الوطنية للتنوع البيولوجي من خلال آلية غرفة تبادل المعلومات [</w:t>
      </w:r>
      <w:r w:rsidRPr="005C7FC0">
        <w:rPr>
          <w:rFonts w:cs="Simplified Arabic"/>
          <w:snapToGrid w:val="0"/>
          <w:kern w:val="22"/>
          <w:rtl/>
          <w:lang w:val="en-GB" w:bidi="ar-EG"/>
        </w:rPr>
        <w:t>بحلول الاجتماع السادس عشر لمؤتمر الأطراف</w:t>
      </w:r>
      <w:r w:rsidRPr="005C7FC0">
        <w:rPr>
          <w:rFonts w:cs="Simplified Arabic" w:hint="cs"/>
          <w:snapToGrid w:val="0"/>
          <w:kern w:val="22"/>
          <w:rtl/>
          <w:lang w:val="en-GB" w:bidi="ar-EG"/>
        </w:rPr>
        <w:t xml:space="preserve">]، </w:t>
      </w:r>
      <w:r w:rsidRPr="005C7FC0">
        <w:rPr>
          <w:rFonts w:cs="Simplified Arabic"/>
          <w:snapToGrid w:val="0"/>
          <w:kern w:val="22"/>
          <w:rtl/>
          <w:lang w:val="en-GB" w:bidi="ar-EG"/>
        </w:rPr>
        <w:t xml:space="preserve">أو في حالة عدم إمكانية تحديث الاستراتيجيات </w:t>
      </w:r>
      <w:r w:rsidRPr="005C7FC0">
        <w:rPr>
          <w:rFonts w:cs="Simplified Arabic"/>
          <w:snapToGrid w:val="0"/>
          <w:kern w:val="22"/>
          <w:rtl/>
          <w:lang w:val="en-GB" w:bidi="ar-EG"/>
        </w:rPr>
        <w:lastRenderedPageBreak/>
        <w:t>وخطط العمل</w:t>
      </w:r>
      <w:r w:rsidRPr="005C7FC0">
        <w:rPr>
          <w:rFonts w:cs="Simplified Arabic" w:hint="cs"/>
          <w:snapToGrid w:val="0"/>
          <w:kern w:val="22"/>
          <w:rtl/>
          <w:lang w:val="en-GB" w:bidi="ar-EG"/>
        </w:rPr>
        <w:t xml:space="preserve"> الوطنية للتنوع البيولوجي</w:t>
      </w:r>
      <w:r w:rsidRPr="005C7FC0">
        <w:rPr>
          <w:rFonts w:cs="Simplified Arabic"/>
          <w:snapToGrid w:val="0"/>
          <w:kern w:val="22"/>
          <w:rtl/>
          <w:lang w:val="en-GB" w:bidi="ar-EG"/>
        </w:rPr>
        <w:t xml:space="preserve"> والإبلاغ عنها [في الوقت المناسب لينظر فيها [مؤتمر الأطراف </w:t>
      </w:r>
      <w:r w:rsidRPr="005C7FC0">
        <w:rPr>
          <w:rFonts w:cs="Simplified Arabic" w:hint="cs"/>
          <w:snapToGrid w:val="0"/>
          <w:kern w:val="22"/>
          <w:rtl/>
          <w:lang w:val="en-GB" w:bidi="ar-EG"/>
        </w:rPr>
        <w:t xml:space="preserve">في اجتماعه </w:t>
      </w:r>
      <w:r w:rsidRPr="005C7FC0">
        <w:rPr>
          <w:rFonts w:cs="Simplified Arabic"/>
          <w:snapToGrid w:val="0"/>
          <w:kern w:val="22"/>
          <w:rtl/>
          <w:lang w:val="en-GB" w:bidi="ar-EG"/>
        </w:rPr>
        <w:t>السادس عشر</w:t>
      </w:r>
      <w:r>
        <w:rPr>
          <w:rFonts w:cs="Simplified Arabic" w:hint="cs"/>
          <w:snapToGrid w:val="0"/>
          <w:kern w:val="22"/>
          <w:rtl/>
          <w:lang w:val="en-GB" w:bidi="ar-EG"/>
        </w:rPr>
        <w:t>،</w:t>
      </w:r>
      <w:r w:rsidRPr="005C7FC0">
        <w:rPr>
          <w:rFonts w:cs="Simplified Arabic"/>
          <w:snapToGrid w:val="0"/>
          <w:kern w:val="22"/>
          <w:rtl/>
          <w:lang w:val="en-GB" w:bidi="ar-EG"/>
        </w:rPr>
        <w:t>]]</w:t>
      </w:r>
      <w:r w:rsidRPr="005C7FC0">
        <w:rPr>
          <w:rFonts w:cs="Simplified Arabic" w:hint="cs"/>
          <w:snapToGrid w:val="0"/>
          <w:kern w:val="22"/>
          <w:rtl/>
          <w:lang w:val="en-GB" w:bidi="ar-EG"/>
        </w:rPr>
        <w:t xml:space="preserve"> الإبلاغ [رفع تقرير] عن الأهداف [والإجراءات] الوطنية </w:t>
      </w:r>
      <w:r w:rsidRPr="005C7FC0">
        <w:rPr>
          <w:rFonts w:cs="Simplified Arabic"/>
          <w:snapToGrid w:val="0"/>
          <w:kern w:val="22"/>
          <w:rtl/>
          <w:lang w:val="en-GB" w:bidi="ar-EG"/>
        </w:rPr>
        <w:t xml:space="preserve">[التي تعكس جميع غايات وأهداف] [المتعلقة بـ] الإطار العالمي للتنوع البيولوجي لما بعد عام 2020 في </w:t>
      </w:r>
      <w:r w:rsidRPr="005C7FC0">
        <w:rPr>
          <w:rFonts w:cs="Simplified Arabic" w:hint="cs"/>
          <w:snapToGrid w:val="0"/>
          <w:kern w:val="22"/>
          <w:rtl/>
          <w:lang w:val="en-GB" w:bidi="ar-EG"/>
        </w:rPr>
        <w:t>شكل متسق</w:t>
      </w:r>
      <w:r w:rsidRPr="005C7FC0">
        <w:rPr>
          <w:rFonts w:cs="Simplified Arabic"/>
          <w:snapToGrid w:val="0"/>
          <w:kern w:val="22"/>
          <w:rtl/>
          <w:lang w:val="en-GB" w:bidi="ar-EG"/>
        </w:rPr>
        <w:t xml:space="preserve"> وبما يتماشى</w:t>
      </w:r>
      <w:r w:rsidRPr="005C7FC0">
        <w:rPr>
          <w:rFonts w:cs="Simplified Arabic" w:hint="cs"/>
          <w:snapToGrid w:val="0"/>
          <w:kern w:val="22"/>
          <w:rtl/>
          <w:lang w:val="en-GB" w:bidi="ar-EG"/>
        </w:rPr>
        <w:t xml:space="preserve"> مع نموذج الإبلاغ الوارد في المرفق </w:t>
      </w:r>
      <w:r w:rsidR="00092409">
        <w:rPr>
          <w:rFonts w:cs="Simplified Arabic" w:hint="cs"/>
          <w:snapToGrid w:val="0"/>
          <w:kern w:val="22"/>
          <w:rtl/>
          <w:lang w:val="en-GB" w:bidi="ar-EG"/>
        </w:rPr>
        <w:t>الأول</w:t>
      </w:r>
      <w:r w:rsidRPr="005C7FC0">
        <w:rPr>
          <w:rFonts w:cs="Simplified Arabic" w:hint="cs"/>
          <w:snapToGrid w:val="0"/>
          <w:kern w:val="22"/>
          <w:rtl/>
          <w:lang w:val="en-GB" w:bidi="ar-EG"/>
        </w:rPr>
        <w:t xml:space="preserve">، </w:t>
      </w:r>
      <w:r w:rsidRPr="005C7FC0">
        <w:rPr>
          <w:rFonts w:cs="Simplified Arabic"/>
          <w:snapToGrid w:val="0"/>
          <w:kern w:val="22"/>
          <w:rtl/>
          <w:lang w:val="en-GB" w:bidi="ar-EG"/>
        </w:rPr>
        <w:t>وينبغي أن يكون ذلك أحد مكونات الاستراتيجية وخطة العمل الوطنية للتنوع البيولوجي أو</w:t>
      </w:r>
      <w:r w:rsidRPr="005C7FC0">
        <w:rPr>
          <w:rFonts w:cs="Simplified Arabic" w:hint="cs"/>
          <w:snapToGrid w:val="0"/>
          <w:kern w:val="22"/>
          <w:rtl/>
          <w:lang w:val="en-GB" w:bidi="ar-EG"/>
        </w:rPr>
        <w:t xml:space="preserve"> يكون [تقديما مستقلا] في</w:t>
      </w:r>
      <w:r w:rsidRPr="005C7FC0">
        <w:rPr>
          <w:rFonts w:cs="Simplified Arabic"/>
          <w:snapToGrid w:val="0"/>
          <w:kern w:val="22"/>
          <w:rtl/>
          <w:lang w:val="en-GB" w:bidi="ar-EG"/>
        </w:rPr>
        <w:t xml:space="preserve"> حالة عدم تحديث الإستراتيجيات وخطط العمل الوطنية للتنوع البيولوجي [في الوقت المناسب ل</w:t>
      </w:r>
      <w:r w:rsidRPr="005C7FC0">
        <w:rPr>
          <w:rFonts w:cs="Simplified Arabic" w:hint="cs"/>
          <w:snapToGrid w:val="0"/>
          <w:kern w:val="22"/>
          <w:rtl/>
          <w:lang w:val="en-GB" w:bidi="ar-EG"/>
        </w:rPr>
        <w:t>ي</w:t>
      </w:r>
      <w:r w:rsidRPr="005C7FC0">
        <w:rPr>
          <w:rFonts w:cs="Simplified Arabic"/>
          <w:snapToGrid w:val="0"/>
          <w:kern w:val="22"/>
          <w:rtl/>
          <w:lang w:val="en-GB" w:bidi="ar-EG"/>
        </w:rPr>
        <w:t xml:space="preserve">نظر فيها [مؤتمر الأطراف </w:t>
      </w:r>
      <w:r w:rsidRPr="005C7FC0">
        <w:rPr>
          <w:rFonts w:cs="Simplified Arabic" w:hint="cs"/>
          <w:snapToGrid w:val="0"/>
          <w:kern w:val="22"/>
          <w:rtl/>
          <w:lang w:val="en-GB" w:bidi="ar-EG"/>
        </w:rPr>
        <w:t>في اجتماعه السادس عشر</w:t>
      </w:r>
      <w:r w:rsidRPr="005C7FC0">
        <w:rPr>
          <w:rFonts w:cs="Simplified Arabic"/>
          <w:snapToGrid w:val="0"/>
          <w:kern w:val="22"/>
          <w:rtl/>
          <w:lang w:val="en-GB" w:bidi="ar-EG"/>
        </w:rPr>
        <w:t>]]</w:t>
      </w:r>
      <w:r w:rsidRPr="005C7FC0">
        <w:rPr>
          <w:rFonts w:cs="Simplified Arabic" w:hint="cs"/>
          <w:snapToGrid w:val="0"/>
          <w:kern w:val="22"/>
          <w:rtl/>
          <w:lang w:val="en-GB" w:bidi="ar-EG"/>
        </w:rPr>
        <w:t>؛]</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bidi="ar-EG"/>
        </w:rPr>
      </w:pPr>
      <w:r w:rsidRPr="005C7FC0">
        <w:rPr>
          <w:rFonts w:cs="Simplified Arabic" w:hint="cs"/>
          <w:snapToGrid w:val="0"/>
          <w:kern w:val="22"/>
          <w:rtl/>
          <w:lang w:val="en-GB" w:bidi="ar-EG"/>
        </w:rPr>
        <w:t>[5- البديلة</w:t>
      </w:r>
      <w:r w:rsidRPr="005C7FC0">
        <w:rPr>
          <w:rFonts w:cs="Simplified Arabic"/>
          <w:snapToGrid w:val="0"/>
          <w:kern w:val="22"/>
          <w:rtl/>
          <w:lang w:val="en-GB" w:bidi="ar-EG"/>
        </w:rPr>
        <w:tab/>
      </w:r>
      <w:r w:rsidRPr="005C7FC0">
        <w:rPr>
          <w:rFonts w:cs="Simplified Arabic" w:hint="cs"/>
          <w:i/>
          <w:iCs/>
          <w:snapToGrid w:val="0"/>
          <w:kern w:val="22"/>
          <w:rtl/>
          <w:lang w:val="en-GB" w:bidi="ar-EG"/>
        </w:rPr>
        <w:t>يطلب</w:t>
      </w:r>
      <w:r w:rsidRPr="005C7FC0">
        <w:rPr>
          <w:rFonts w:cs="Simplified Arabic" w:hint="cs"/>
          <w:snapToGrid w:val="0"/>
          <w:kern w:val="22"/>
          <w:rtl/>
          <w:lang w:val="en-GB" w:bidi="ar-EG"/>
        </w:rPr>
        <w:t xml:space="preserve"> إلى الأطراف تنقيح وتحديث أهدافها الوطنية وجهودها المقابلة المبذولة للتنفيذ في غضون عام واحد من انعقاد ال</w:t>
      </w:r>
      <w:r>
        <w:rPr>
          <w:rFonts w:cs="Simplified Arabic" w:hint="cs"/>
          <w:snapToGrid w:val="0"/>
          <w:kern w:val="22"/>
          <w:rtl/>
          <w:lang w:val="en-GB" w:bidi="ar-EG"/>
        </w:rPr>
        <w:t>ا</w:t>
      </w:r>
      <w:r w:rsidRPr="005C7FC0">
        <w:rPr>
          <w:rFonts w:cs="Simplified Arabic" w:hint="cs"/>
          <w:snapToGrid w:val="0"/>
          <w:kern w:val="22"/>
          <w:rtl/>
          <w:lang w:val="en-GB" w:bidi="ar-EG"/>
        </w:rPr>
        <w:t>جتماع السادس عشر لمؤتمر الأطراف، و</w:t>
      </w:r>
      <w:r w:rsidRPr="005C7FC0">
        <w:rPr>
          <w:rFonts w:cs="Simplified Arabic" w:hint="cs"/>
          <w:i/>
          <w:iCs/>
          <w:snapToGrid w:val="0"/>
          <w:kern w:val="22"/>
          <w:rtl/>
          <w:lang w:val="en-GB" w:bidi="ar-EG"/>
        </w:rPr>
        <w:t>يطلب</w:t>
      </w:r>
      <w:r w:rsidRPr="005C7FC0">
        <w:rPr>
          <w:rFonts w:cs="Simplified Arabic" w:hint="cs"/>
          <w:snapToGrid w:val="0"/>
          <w:kern w:val="22"/>
          <w:rtl/>
          <w:lang w:val="en-GB" w:bidi="ar-EG"/>
        </w:rPr>
        <w:t xml:space="preserve"> إلى الأطراف الإبلاغ عن استراتيجياتها وخطط عملها الوطنية بعد تحديثها من خلال آلية غرفة تبادل المعلومات، أو تنقيح أهدافها الوطنية لزيادة طموحاتها وجهودها الوطنية حسب الاقتضاء؛]</w:t>
      </w:r>
    </w:p>
    <w:p w:rsidR="009F4F1D" w:rsidRPr="005C7FC0" w:rsidRDefault="009F4F1D" w:rsidP="00092409">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rPr>
      </w:pPr>
      <w:r w:rsidRPr="005C7FC0">
        <w:rPr>
          <w:rFonts w:cs="Simplified Arabic" w:hint="cs"/>
          <w:snapToGrid w:val="0"/>
          <w:kern w:val="22"/>
          <w:rtl/>
          <w:lang w:val="en-GB" w:bidi="ar-EG"/>
        </w:rPr>
        <w:t>[5- البديلة 2</w:t>
      </w:r>
      <w:r w:rsidRPr="005C7FC0">
        <w:rPr>
          <w:rFonts w:cs="Simplified Arabic" w:hint="cs"/>
          <w:snapToGrid w:val="0"/>
          <w:kern w:val="22"/>
          <w:rtl/>
          <w:lang w:val="en-GB" w:bidi="ar-EG"/>
        </w:rPr>
        <w:tab/>
      </w:r>
      <w:r w:rsidRPr="005C7FC0">
        <w:rPr>
          <w:rFonts w:cs="Simplified Arabic"/>
          <w:i/>
          <w:iCs/>
          <w:rtl/>
          <w:lang w:val="en-GB"/>
        </w:rPr>
        <w:t>يطلب</w:t>
      </w:r>
      <w:r w:rsidRPr="005C7FC0">
        <w:rPr>
          <w:rFonts w:cs="Simplified Arabic"/>
          <w:rtl/>
          <w:lang w:val="en-GB"/>
        </w:rPr>
        <w:t xml:space="preserve"> </w:t>
      </w:r>
      <w:r w:rsidRPr="005C7FC0">
        <w:rPr>
          <w:rFonts w:cs="Simplified Arabic" w:hint="cs"/>
          <w:rtl/>
          <w:lang w:val="en-GB"/>
        </w:rPr>
        <w:t>إلى</w:t>
      </w:r>
      <w:r w:rsidRPr="005C7FC0">
        <w:rPr>
          <w:rFonts w:cs="Simplified Arabic"/>
          <w:rtl/>
          <w:lang w:val="en-GB"/>
        </w:rPr>
        <w:t xml:space="preserve"> الأطراف، في حالة عدم تحديث الاستراتيجيات وخطط العمل الوطنية للتنوع البيولوجي والإبلاغ عنها من خلال آلية غرفة تبادل المعلومات </w:t>
      </w:r>
      <w:r w:rsidRPr="005C7FC0">
        <w:rPr>
          <w:rFonts w:cs="Simplified Arabic" w:hint="cs"/>
          <w:rtl/>
          <w:lang w:val="en-GB"/>
        </w:rPr>
        <w:t>بحلول الاجتماع السادس عشر</w:t>
      </w:r>
      <w:r w:rsidRPr="005C7FC0">
        <w:rPr>
          <w:rFonts w:cs="Simplified Arabic"/>
          <w:rtl/>
          <w:lang w:val="en-GB"/>
        </w:rPr>
        <w:t xml:space="preserve"> </w:t>
      </w:r>
      <w:r w:rsidRPr="005C7FC0">
        <w:rPr>
          <w:rFonts w:cs="Simplified Arabic" w:hint="cs"/>
          <w:rtl/>
          <w:lang w:val="en-GB"/>
        </w:rPr>
        <w:t>ل</w:t>
      </w:r>
      <w:r w:rsidRPr="005C7FC0">
        <w:rPr>
          <w:rFonts w:cs="Simplified Arabic"/>
          <w:rtl/>
          <w:lang w:val="en-GB"/>
        </w:rPr>
        <w:t>مؤتمر الأطراف</w:t>
      </w:r>
      <w:r>
        <w:rPr>
          <w:rFonts w:cs="Simplified Arabic" w:hint="cs"/>
          <w:rtl/>
          <w:lang w:val="en-GB"/>
        </w:rPr>
        <w:t>،</w:t>
      </w:r>
      <w:r w:rsidRPr="005C7FC0">
        <w:rPr>
          <w:rFonts w:cs="Simplified Arabic"/>
          <w:rtl/>
          <w:lang w:val="en-GB"/>
        </w:rPr>
        <w:t xml:space="preserve"> وفقا </w:t>
      </w:r>
      <w:r w:rsidRPr="005C7FC0">
        <w:rPr>
          <w:rFonts w:cs="Simplified Arabic" w:hint="cs"/>
          <w:rtl/>
          <w:lang w:val="en-GB"/>
        </w:rPr>
        <w:t>للإرشادات</w:t>
      </w:r>
      <w:r w:rsidRPr="005C7FC0">
        <w:rPr>
          <w:rFonts w:cs="Simplified Arabic"/>
          <w:rtl/>
          <w:lang w:val="en-GB"/>
        </w:rPr>
        <w:t xml:space="preserve"> والنموذج الوارد في المرفق </w:t>
      </w:r>
      <w:r w:rsidR="00092409">
        <w:rPr>
          <w:rFonts w:cs="Simplified Arabic" w:hint="cs"/>
          <w:rtl/>
          <w:lang w:val="en-GB"/>
        </w:rPr>
        <w:t>الأول</w:t>
      </w:r>
      <w:r w:rsidRPr="005C7FC0">
        <w:rPr>
          <w:rFonts w:cs="Simplified Arabic"/>
          <w:rtl/>
          <w:lang w:val="en-GB"/>
        </w:rPr>
        <w:t xml:space="preserve">، </w:t>
      </w:r>
      <w:r w:rsidRPr="005C7FC0">
        <w:rPr>
          <w:rFonts w:cs="Simplified Arabic" w:hint="cs"/>
          <w:rtl/>
          <w:lang w:val="en-GB"/>
        </w:rPr>
        <w:t>أن تقوم ب</w:t>
      </w:r>
      <w:r w:rsidRPr="005C7FC0">
        <w:rPr>
          <w:rFonts w:cs="Simplified Arabic"/>
          <w:rtl/>
          <w:lang w:val="en-GB"/>
        </w:rPr>
        <w:t xml:space="preserve">الإبلاغ عن الأهداف الوطنية المتعلقة بالإطار العالمي للتنوع البيولوجي لما بعد عام 2020 في غضون عام واحد من اعتماد </w:t>
      </w:r>
      <w:r w:rsidRPr="005C7FC0">
        <w:rPr>
          <w:rFonts w:cs="Simplified Arabic" w:hint="cs"/>
          <w:rtl/>
          <w:lang w:val="en-GB"/>
        </w:rPr>
        <w:t>ال</w:t>
      </w:r>
      <w:r w:rsidRPr="005C7FC0">
        <w:rPr>
          <w:rFonts w:cs="Simplified Arabic"/>
          <w:rtl/>
          <w:lang w:val="en-GB"/>
        </w:rPr>
        <w:t>إطار</w:t>
      </w:r>
      <w:r w:rsidRPr="005C7FC0">
        <w:rPr>
          <w:rFonts w:cs="Simplified Arabic" w:hint="cs"/>
          <w:rtl/>
          <w:lang w:val="en-GB"/>
        </w:rPr>
        <w:t xml:space="preserve"> العالمي</w:t>
      </w:r>
      <w:r w:rsidRPr="005C7FC0">
        <w:rPr>
          <w:rFonts w:cs="Simplified Arabic"/>
          <w:rtl/>
          <w:lang w:val="en-GB"/>
        </w:rPr>
        <w:t xml:space="preserve"> </w:t>
      </w:r>
      <w:r w:rsidRPr="005C7FC0">
        <w:rPr>
          <w:rFonts w:cs="Simplified Arabic" w:hint="cs"/>
          <w:rtl/>
          <w:lang w:val="en-GB"/>
        </w:rPr>
        <w:t>ل</w:t>
      </w:r>
      <w:r w:rsidRPr="005C7FC0">
        <w:rPr>
          <w:rFonts w:cs="Simplified Arabic"/>
          <w:rtl/>
          <w:lang w:val="en-GB"/>
        </w:rPr>
        <w:t>لتنوع البيولوجي، وزيادة الطموح والجهود الوطنية</w:t>
      </w:r>
      <w:r w:rsidRPr="005C7FC0">
        <w:rPr>
          <w:rFonts w:cs="Simplified Arabic" w:hint="cs"/>
          <w:rtl/>
          <w:lang w:val="en-GB"/>
        </w:rPr>
        <w:t xml:space="preserve"> المبذولة</w:t>
      </w:r>
      <w:r w:rsidRPr="005C7FC0">
        <w:rPr>
          <w:rFonts w:cs="Simplified Arabic"/>
          <w:rtl/>
          <w:lang w:val="en-GB"/>
        </w:rPr>
        <w:t xml:space="preserve"> وفقا للنموذج الوارد في المرفق </w:t>
      </w:r>
      <w:r w:rsidR="00092409">
        <w:rPr>
          <w:rFonts w:cs="Simplified Arabic" w:hint="cs"/>
          <w:rtl/>
          <w:lang w:val="en-GB"/>
        </w:rPr>
        <w:t>الأول</w:t>
      </w:r>
      <w:r w:rsidRPr="005C7FC0">
        <w:rPr>
          <w:rFonts w:cs="Simplified Arabic"/>
          <w:rtl/>
          <w:lang w:val="en-GB"/>
        </w:rPr>
        <w:t>؛</w:t>
      </w:r>
      <w:r w:rsidRPr="005C7FC0">
        <w:rPr>
          <w:rFonts w:cs="Simplified Arabic" w:hint="cs"/>
          <w:rtl/>
          <w:lang w:val="en-GB"/>
        </w:rPr>
        <w:t>]</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rtl/>
          <w:lang w:val="en-GB"/>
        </w:rPr>
      </w:pPr>
      <w:r w:rsidRPr="005C7FC0">
        <w:rPr>
          <w:rFonts w:cs="Simplified Arabic" w:hint="cs"/>
          <w:rtl/>
          <w:lang w:val="en-GB"/>
        </w:rPr>
        <w:t>6-</w:t>
      </w:r>
      <w:r w:rsidRPr="005C7FC0">
        <w:rPr>
          <w:rFonts w:cs="Simplified Arabic" w:hint="cs"/>
          <w:rtl/>
          <w:lang w:val="en-GB"/>
        </w:rPr>
        <w:tab/>
      </w:r>
      <w:r w:rsidRPr="00D4756F">
        <w:rPr>
          <w:rFonts w:cs="Simplified Arabic"/>
          <w:i/>
          <w:iCs/>
          <w:rtl/>
          <w:lang w:val="en-GB"/>
        </w:rPr>
        <w:t>يشجع</w:t>
      </w:r>
      <w:r w:rsidRPr="005C7FC0">
        <w:rPr>
          <w:rFonts w:cs="Simplified Arabic"/>
          <w:rtl/>
          <w:lang w:val="en-GB"/>
        </w:rPr>
        <w:t xml:space="preserve"> جميع الأطراف على استخدام المؤشرات الرئيسية، </w:t>
      </w:r>
      <w:r w:rsidRPr="005C7FC0">
        <w:rPr>
          <w:rFonts w:cs="Simplified Arabic" w:hint="cs"/>
          <w:rtl/>
          <w:lang w:val="en-GB"/>
        </w:rPr>
        <w:t>التي تكملها</w:t>
      </w:r>
      <w:r w:rsidRPr="005C7FC0">
        <w:rPr>
          <w:rFonts w:cs="Simplified Arabic"/>
          <w:rtl/>
          <w:lang w:val="en-GB"/>
        </w:rPr>
        <w:t xml:space="preserve"> مؤشرات </w:t>
      </w:r>
      <w:r w:rsidRPr="005C7FC0">
        <w:rPr>
          <w:rFonts w:cs="Simplified Arabic" w:hint="cs"/>
          <w:rtl/>
          <w:lang w:val="en-GB"/>
        </w:rPr>
        <w:t>المكونات</w:t>
      </w:r>
      <w:r w:rsidRPr="005C7FC0">
        <w:rPr>
          <w:rFonts w:cs="Simplified Arabic"/>
          <w:rtl/>
          <w:lang w:val="en-GB"/>
        </w:rPr>
        <w:t xml:space="preserve"> و</w:t>
      </w:r>
      <w:r w:rsidRPr="005C7FC0">
        <w:rPr>
          <w:rFonts w:cs="Simplified Arabic" w:hint="cs"/>
          <w:rtl/>
          <w:lang w:val="en-GB"/>
        </w:rPr>
        <w:t>المؤشرات ال</w:t>
      </w:r>
      <w:r w:rsidRPr="005C7FC0">
        <w:rPr>
          <w:rFonts w:cs="Simplified Arabic"/>
          <w:rtl/>
          <w:lang w:val="en-GB"/>
        </w:rPr>
        <w:t>تكميلية و</w:t>
      </w:r>
      <w:r w:rsidRPr="005C7FC0">
        <w:rPr>
          <w:rFonts w:cs="Simplified Arabic" w:hint="cs"/>
          <w:rtl/>
          <w:lang w:val="en-GB"/>
        </w:rPr>
        <w:t>غيرها من ال</w:t>
      </w:r>
      <w:r w:rsidRPr="005C7FC0">
        <w:rPr>
          <w:rFonts w:cs="Simplified Arabic"/>
          <w:rtl/>
          <w:lang w:val="en-GB"/>
        </w:rPr>
        <w:t xml:space="preserve">مؤشرات </w:t>
      </w:r>
      <w:r w:rsidRPr="005C7FC0">
        <w:rPr>
          <w:rFonts w:cs="Simplified Arabic" w:hint="cs"/>
          <w:rtl/>
          <w:lang w:val="en-GB"/>
        </w:rPr>
        <w:t>ال</w:t>
      </w:r>
      <w:r w:rsidRPr="005C7FC0">
        <w:rPr>
          <w:rFonts w:cs="Simplified Arabic"/>
          <w:rtl/>
          <w:lang w:val="en-GB"/>
        </w:rPr>
        <w:t>وطنية في عمليات التخطيط الوطنية ذات الصلة، بما في ذلك الاستراتيجيات وخطط العمل الوطنية للتنوع البيولوجي، [مع مراعاة الرؤى والنهج المختلفة</w:t>
      </w:r>
      <w:r w:rsidRPr="005C7FC0">
        <w:rPr>
          <w:rFonts w:cs="Simplified Arabic" w:hint="cs"/>
          <w:rtl/>
          <w:lang w:val="en-GB"/>
        </w:rPr>
        <w:t xml:space="preserve"> التي يتبعها</w:t>
      </w:r>
      <w:r w:rsidRPr="005C7FC0">
        <w:rPr>
          <w:rFonts w:cs="Simplified Arabic"/>
          <w:rtl/>
          <w:lang w:val="en-GB"/>
        </w:rPr>
        <w:t xml:space="preserve"> كل بلد لتحقيق التنمية المستدامة] وفقا لظروف</w:t>
      </w:r>
      <w:r w:rsidRPr="005C7FC0">
        <w:rPr>
          <w:rFonts w:cs="Simplified Arabic" w:hint="cs"/>
          <w:rtl/>
          <w:lang w:val="en-GB"/>
        </w:rPr>
        <w:t>ه</w:t>
      </w:r>
      <w:r w:rsidRPr="005C7FC0">
        <w:rPr>
          <w:rFonts w:cs="Simplified Arabic"/>
          <w:rtl/>
          <w:lang w:val="en-GB"/>
        </w:rPr>
        <w:t xml:space="preserve"> الوطنية؛</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b/>
          <w:bCs/>
          <w:rtl/>
          <w:lang w:val="en-GB" w:bidi="ar-EG"/>
        </w:rPr>
      </w:pPr>
      <w:r w:rsidRPr="005C7FC0">
        <w:rPr>
          <w:rFonts w:cs="Simplified Arabic" w:hint="cs"/>
          <w:b/>
          <w:bCs/>
          <w:rtl/>
          <w:lang w:val="en-GB" w:bidi="ar-EG"/>
        </w:rPr>
        <w:t>الإبلاغ</w:t>
      </w:r>
    </w:p>
    <w:p w:rsidR="009F4F1D" w:rsidRPr="005C7FC0" w:rsidRDefault="009F4F1D" w:rsidP="00092409">
      <w:pPr>
        <w:kinsoku w:val="0"/>
        <w:overflowPunct w:val="0"/>
        <w:autoSpaceDE w:val="0"/>
        <w:autoSpaceDN w:val="0"/>
        <w:bidi/>
        <w:adjustRightInd w:val="0"/>
        <w:snapToGrid w:val="0"/>
        <w:spacing w:after="120" w:line="216" w:lineRule="auto"/>
        <w:ind w:firstLine="720"/>
        <w:jc w:val="both"/>
        <w:rPr>
          <w:rFonts w:cs="Simplified Arabic"/>
          <w:rtl/>
          <w:lang w:val="en-GB"/>
        </w:rPr>
      </w:pPr>
      <w:r w:rsidRPr="005C7FC0">
        <w:rPr>
          <w:rFonts w:cs="Simplified Arabic" w:hint="cs"/>
          <w:rtl/>
          <w:lang w:val="en-GB"/>
        </w:rPr>
        <w:t>[7-</w:t>
      </w:r>
      <w:r w:rsidRPr="005C7FC0">
        <w:rPr>
          <w:rFonts w:cs="Simplified Arabic" w:hint="cs"/>
          <w:rtl/>
          <w:lang w:val="en-GB"/>
        </w:rPr>
        <w:tab/>
      </w:r>
      <w:r w:rsidRPr="005C7FC0">
        <w:rPr>
          <w:rFonts w:cs="Simplified Arabic"/>
          <w:i/>
          <w:iCs/>
          <w:rtl/>
          <w:lang w:val="en-GB"/>
        </w:rPr>
        <w:t>يعتمد</w:t>
      </w:r>
      <w:r w:rsidRPr="005C7FC0">
        <w:rPr>
          <w:rFonts w:cs="Simplified Arabic"/>
          <w:rtl/>
          <w:lang w:val="en-GB"/>
        </w:rPr>
        <w:t xml:space="preserve"> المبادئ التوجيهية للتقريرين الوطنيين السابع والثامن الوارد</w:t>
      </w:r>
      <w:r w:rsidRPr="005C7FC0">
        <w:rPr>
          <w:rFonts w:cs="Simplified Arabic" w:hint="cs"/>
          <w:rtl/>
          <w:lang w:val="en-GB"/>
        </w:rPr>
        <w:t>ين</w:t>
      </w:r>
      <w:r w:rsidRPr="005C7FC0">
        <w:rPr>
          <w:rFonts w:cs="Simplified Arabic"/>
          <w:rtl/>
          <w:lang w:val="en-GB"/>
        </w:rPr>
        <w:t xml:space="preserve"> في المرفق </w:t>
      </w:r>
      <w:r w:rsidR="00092409">
        <w:rPr>
          <w:rFonts w:cs="Simplified Arabic" w:hint="cs"/>
          <w:rtl/>
          <w:lang w:val="en-GB"/>
        </w:rPr>
        <w:t>الثاني</w:t>
      </w:r>
      <w:r w:rsidRPr="005C7FC0">
        <w:rPr>
          <w:rFonts w:cs="Simplified Arabic"/>
          <w:rtl/>
          <w:lang w:val="en-GB"/>
        </w:rPr>
        <w:t>، بما في ذلك نموذج الإبلاغ؛</w:t>
      </w:r>
      <w:r w:rsidRPr="005C7FC0">
        <w:rPr>
          <w:rFonts w:cs="Simplified Arabic" w:hint="cs"/>
          <w:rtl/>
          <w:lang w:val="en-GB"/>
        </w:rPr>
        <w:t>]</w:t>
      </w:r>
    </w:p>
    <w:p w:rsidR="009F4F1D" w:rsidRPr="005C7FC0" w:rsidRDefault="009F4F1D" w:rsidP="00092409">
      <w:pPr>
        <w:kinsoku w:val="0"/>
        <w:overflowPunct w:val="0"/>
        <w:autoSpaceDE w:val="0"/>
        <w:autoSpaceDN w:val="0"/>
        <w:bidi/>
        <w:adjustRightInd w:val="0"/>
        <w:snapToGrid w:val="0"/>
        <w:spacing w:after="120" w:line="216" w:lineRule="auto"/>
        <w:ind w:firstLine="720"/>
        <w:jc w:val="both"/>
        <w:rPr>
          <w:rFonts w:cs="Simplified Arabic"/>
          <w:rtl/>
          <w:lang w:val="en-GB"/>
        </w:rPr>
      </w:pPr>
      <w:r w:rsidRPr="005C7FC0">
        <w:rPr>
          <w:rFonts w:cs="Simplified Arabic" w:hint="cs"/>
          <w:rtl/>
          <w:lang w:val="en-GB"/>
        </w:rPr>
        <w:t>8-</w:t>
      </w:r>
      <w:r w:rsidRPr="005C7FC0">
        <w:rPr>
          <w:rFonts w:cs="Simplified Arabic" w:hint="cs"/>
          <w:rtl/>
          <w:lang w:val="en-GB"/>
        </w:rPr>
        <w:tab/>
      </w:r>
      <w:r w:rsidRPr="005C7FC0">
        <w:rPr>
          <w:rFonts w:cs="Simplified Arabic"/>
          <w:i/>
          <w:iCs/>
          <w:rtl/>
          <w:lang w:val="en-GB"/>
        </w:rPr>
        <w:t>يطلب</w:t>
      </w:r>
      <w:r w:rsidRPr="005C7FC0">
        <w:rPr>
          <w:rFonts w:cs="Simplified Arabic"/>
          <w:rtl/>
          <w:lang w:val="en-GB"/>
        </w:rPr>
        <w:t xml:space="preserve"> إلى الأطراف أن تقدم تقريرها الوطني السابع بحلول [30 يوني</w:t>
      </w:r>
      <w:r>
        <w:rPr>
          <w:rFonts w:cs="Simplified Arabic" w:hint="cs"/>
          <w:rtl/>
          <w:lang w:val="en-GB"/>
        </w:rPr>
        <w:t>ه</w:t>
      </w:r>
      <w:r w:rsidRPr="005C7FC0">
        <w:rPr>
          <w:rFonts w:cs="Simplified Arabic" w:hint="cs"/>
          <w:rtl/>
          <w:lang w:val="en-GB"/>
        </w:rPr>
        <w:t>/حزيران</w:t>
      </w:r>
      <w:r w:rsidRPr="005C7FC0">
        <w:rPr>
          <w:rFonts w:cs="Simplified Arabic"/>
          <w:rtl/>
          <w:lang w:val="en-GB"/>
        </w:rPr>
        <w:t xml:space="preserve"> 2024] [30 يوني</w:t>
      </w:r>
      <w:r>
        <w:rPr>
          <w:rFonts w:cs="Simplified Arabic" w:hint="cs"/>
          <w:rtl/>
          <w:lang w:val="en-GB"/>
        </w:rPr>
        <w:t>ه</w:t>
      </w:r>
      <w:r w:rsidRPr="005C7FC0">
        <w:rPr>
          <w:rFonts w:cs="Simplified Arabic" w:hint="cs"/>
          <w:rtl/>
          <w:lang w:val="en-GB"/>
        </w:rPr>
        <w:t>/حزيران</w:t>
      </w:r>
      <w:r w:rsidRPr="005C7FC0">
        <w:rPr>
          <w:rFonts w:cs="Simplified Arabic"/>
          <w:rtl/>
          <w:lang w:val="en-GB"/>
        </w:rPr>
        <w:t xml:space="preserve"> 2025] وتقريرها الوطني الثامن بحلول [30 يوني</w:t>
      </w:r>
      <w:r>
        <w:rPr>
          <w:rFonts w:cs="Simplified Arabic" w:hint="cs"/>
          <w:rtl/>
          <w:lang w:val="en-GB"/>
        </w:rPr>
        <w:t>ه</w:t>
      </w:r>
      <w:r w:rsidRPr="005C7FC0">
        <w:rPr>
          <w:rFonts w:cs="Simplified Arabic" w:hint="cs"/>
          <w:rtl/>
          <w:lang w:val="en-GB"/>
        </w:rPr>
        <w:t>/حزيران</w:t>
      </w:r>
      <w:r w:rsidRPr="005C7FC0">
        <w:rPr>
          <w:rFonts w:cs="Simplified Arabic"/>
          <w:rtl/>
          <w:lang w:val="en-GB"/>
        </w:rPr>
        <w:t xml:space="preserve"> 2029]، وفقا للمادة 26 من الاتفاقية، </w:t>
      </w:r>
      <w:r>
        <w:rPr>
          <w:rFonts w:cs="Simplified Arabic" w:hint="cs"/>
          <w:rtl/>
          <w:lang w:val="en-GB"/>
        </w:rPr>
        <w:t>بما في ذلك</w:t>
      </w:r>
      <w:r w:rsidRPr="005C7FC0">
        <w:rPr>
          <w:rFonts w:cs="Simplified Arabic"/>
          <w:rtl/>
          <w:lang w:val="en-GB"/>
        </w:rPr>
        <w:t xml:space="preserve"> معلومات عن التقدم المحرز في تنفيذ الاستراتيجيات وخطط العمل الوطنية للتنوع البيولوجي [و</w:t>
      </w:r>
      <w:r w:rsidRPr="005C7FC0">
        <w:rPr>
          <w:rFonts w:cs="Simplified Arabic" w:hint="cs"/>
          <w:rtl/>
          <w:lang w:val="en-GB"/>
        </w:rPr>
        <w:t>عن</w:t>
      </w:r>
      <w:r w:rsidRPr="005C7FC0">
        <w:rPr>
          <w:rFonts w:cs="Simplified Arabic"/>
          <w:rtl/>
          <w:lang w:val="en-GB"/>
        </w:rPr>
        <w:t xml:space="preserve"> جميع الغايات والأهداف العالمية للإطار العالمي للتنوع البيولوجي لما بعد عام 2020] باستخدام النموذج الوارد في [المرفق </w:t>
      </w:r>
      <w:r w:rsidR="00092409">
        <w:rPr>
          <w:rFonts w:cs="Simplified Arabic" w:hint="cs"/>
          <w:rtl/>
          <w:lang w:val="en-GB"/>
        </w:rPr>
        <w:t>الثاني</w:t>
      </w:r>
      <w:r w:rsidRPr="005C7FC0">
        <w:rPr>
          <w:rFonts w:cs="Simplified Arabic"/>
          <w:rtl/>
          <w:lang w:val="en-GB"/>
        </w:rPr>
        <w:t>]</w:t>
      </w:r>
      <w:r>
        <w:rPr>
          <w:rFonts w:cs="Simplified Arabic" w:hint="cs"/>
          <w:vertAlign w:val="superscript"/>
          <w:rtl/>
          <w:lang w:val="en-GB"/>
        </w:rPr>
        <w:t xml:space="preserve"> </w:t>
      </w:r>
      <w:r w:rsidRPr="005C7FC0">
        <w:rPr>
          <w:rFonts w:cs="Simplified Arabic"/>
          <w:rtl/>
          <w:lang w:val="en-GB"/>
        </w:rPr>
        <w:t xml:space="preserve">[رهنا بتوفير الموارد المالية الكافية التي تقدمها الأطراف المتقدمة </w:t>
      </w:r>
      <w:r w:rsidRPr="005C7FC0">
        <w:rPr>
          <w:rFonts w:cs="Simplified Arabic" w:hint="cs"/>
          <w:rtl/>
          <w:lang w:val="en-GB"/>
        </w:rPr>
        <w:t>بما يتماشى</w:t>
      </w:r>
      <w:r w:rsidRPr="005C7FC0">
        <w:rPr>
          <w:rFonts w:cs="Simplified Arabic"/>
          <w:rtl/>
          <w:lang w:val="en-GB"/>
        </w:rPr>
        <w:t xml:space="preserve"> مع المادة 20</w:t>
      </w:r>
      <w:r w:rsidRPr="005C7FC0">
        <w:rPr>
          <w:rFonts w:cs="Simplified Arabic" w:hint="cs"/>
          <w:rtl/>
          <w:lang w:val="en-GB"/>
        </w:rPr>
        <w:t>؛]</w:t>
      </w:r>
    </w:p>
    <w:p w:rsidR="009F4F1D" w:rsidRPr="005C7FC0" w:rsidRDefault="009F4F1D" w:rsidP="009F4F1D">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bidi="ar-EG"/>
        </w:rPr>
      </w:pPr>
      <w:r w:rsidRPr="005C7FC0">
        <w:rPr>
          <w:rFonts w:cs="Simplified Arabic" w:hint="cs"/>
          <w:rtl/>
          <w:lang w:val="en-GB"/>
        </w:rPr>
        <w:t>9-</w:t>
      </w:r>
      <w:r w:rsidRPr="005C7FC0">
        <w:rPr>
          <w:rFonts w:cs="Simplified Arabic" w:hint="cs"/>
          <w:rtl/>
          <w:lang w:val="en-GB"/>
        </w:rPr>
        <w:tab/>
      </w:r>
      <w:r w:rsidRPr="00DF7945">
        <w:rPr>
          <w:rFonts w:cs="Simplified Arabic" w:hint="cs"/>
          <w:i/>
          <w:iCs/>
          <w:rtl/>
          <w:lang w:val="en-GB"/>
        </w:rPr>
        <w:t>يشجع</w:t>
      </w:r>
      <w:r w:rsidRPr="005C7FC0">
        <w:rPr>
          <w:rFonts w:cs="Simplified Arabic" w:hint="cs"/>
          <w:rtl/>
          <w:lang w:val="en-GB"/>
        </w:rPr>
        <w:t xml:space="preserve"> الأطراف، </w:t>
      </w:r>
      <w:r w:rsidRPr="005C7FC0">
        <w:rPr>
          <w:rFonts w:cs="Simplified Arabic"/>
          <w:rtl/>
          <w:lang w:val="en-GB"/>
        </w:rPr>
        <w:t xml:space="preserve">[على أساس طوعي،] على التعاون عند الاقتضاء، </w:t>
      </w:r>
      <w:r w:rsidRPr="005C7FC0">
        <w:rPr>
          <w:rFonts w:cs="Simplified Arabic" w:hint="cs"/>
          <w:rtl/>
          <w:lang w:val="en-GB"/>
        </w:rPr>
        <w:t xml:space="preserve">مع عمليات الإبلاغ الأخرى، بما في ذلك أهداف التنمية المستدامة وتقارير الاتفاقات البيئية المتعددة الأطراف [المتعلقة بالتنوع البيولوجي] باستخدام أداة نموذجية للإبلاغ عن البيانات [مثل الأداة </w:t>
      </w:r>
      <w:r w:rsidRPr="005C7FC0">
        <w:rPr>
          <w:rFonts w:cs="Simplified Arabic"/>
          <w:lang w:val="en-GB"/>
        </w:rPr>
        <w:t>DaRT</w:t>
      </w:r>
      <w:r w:rsidRPr="005C7FC0">
        <w:rPr>
          <w:rFonts w:cs="Simplified Arabic" w:hint="cs"/>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US" w:bidi="ar-EG"/>
        </w:rPr>
      </w:pPr>
      <w:r w:rsidRPr="005C7FC0">
        <w:rPr>
          <w:rFonts w:cs="Simplified Arabic" w:hint="cs"/>
          <w:snapToGrid w:val="0"/>
          <w:kern w:val="22"/>
          <w:sz w:val="22"/>
          <w:rtl/>
          <w:lang w:val="en-GB" w:bidi="ar-EG"/>
        </w:rPr>
        <w:t>[10-</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w:t>
      </w:r>
      <w:r w:rsidRPr="005C7FC0">
        <w:rPr>
          <w:rFonts w:cs="Simplified Arabic"/>
          <w:i/>
          <w:iCs/>
          <w:snapToGrid w:val="0"/>
          <w:kern w:val="22"/>
          <w:sz w:val="22"/>
          <w:rtl/>
          <w:lang w:val="en-GB" w:bidi="ar-EG"/>
        </w:rPr>
        <w:t>يطلب</w:t>
      </w:r>
      <w:r w:rsidRPr="005C7FC0">
        <w:rPr>
          <w:rFonts w:cs="Simplified Arabic"/>
          <w:snapToGrid w:val="0"/>
          <w:kern w:val="22"/>
          <w:sz w:val="22"/>
          <w:rtl/>
          <w:lang w:val="en-GB" w:bidi="ar-EG"/>
        </w:rPr>
        <w:t>] [</w:t>
      </w:r>
      <w:r w:rsidRPr="005C7FC0">
        <w:rPr>
          <w:rFonts w:cs="Simplified Arabic"/>
          <w:i/>
          <w:iCs/>
          <w:snapToGrid w:val="0"/>
          <w:kern w:val="22"/>
          <w:sz w:val="22"/>
          <w:rtl/>
          <w:lang w:val="en-GB" w:bidi="ar-EG"/>
        </w:rPr>
        <w:t>يقرر أن</w:t>
      </w:r>
      <w:r w:rsidRPr="005C7FC0">
        <w:rPr>
          <w:rFonts w:cs="Simplified Arabic"/>
          <w:snapToGrid w:val="0"/>
          <w:kern w:val="22"/>
          <w:sz w:val="22"/>
          <w:rtl/>
          <w:lang w:val="en-GB" w:bidi="ar-EG"/>
        </w:rPr>
        <w:t>] جميع الأطراف [سوف] [أن] تستخدم</w:t>
      </w:r>
      <w:r w:rsidRPr="005C7FC0">
        <w:rPr>
          <w:rFonts w:eastAsiaTheme="minorEastAsia" w:cs="Simplified Arabic"/>
          <w:snapToGrid w:val="0"/>
          <w:kern w:val="22"/>
          <w:sz w:val="22"/>
          <w:rtl/>
          <w:lang w:val="en-GB" w:eastAsia="en-US" w:bidi="ar-EG"/>
        </w:rPr>
        <w:t xml:space="preserve"> </w:t>
      </w:r>
      <w:r w:rsidRPr="005C7FC0">
        <w:rPr>
          <w:rFonts w:cs="Simplified Arabic"/>
          <w:snapToGrid w:val="0"/>
          <w:kern w:val="22"/>
          <w:sz w:val="22"/>
          <w:rtl/>
          <w:lang w:val="en-GB" w:bidi="ar-EG"/>
        </w:rPr>
        <w:t>في تقاريرها الوطنية المؤشرات الرئيسية على النحو المبين في إطار الرصد للإطار العالمي للتنوع البيولوجي لما بعد عام 2020 المعتمد في المقرر 15/</w:t>
      </w: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 [باستثناء المؤشرات</w:t>
      </w:r>
      <w:r w:rsidRPr="005C7FC0">
        <w:rPr>
          <w:rFonts w:cs="Simplified Arabic" w:hint="cs"/>
          <w:snapToGrid w:val="0"/>
          <w:kern w:val="22"/>
          <w:sz w:val="22"/>
          <w:rtl/>
          <w:lang w:val="en-GB" w:bidi="ar-EG"/>
        </w:rPr>
        <w:t xml:space="preserve"> الرئيسية</w:t>
      </w:r>
      <w:r w:rsidRPr="005C7FC0">
        <w:rPr>
          <w:rFonts w:cs="Simplified Arabic"/>
          <w:snapToGrid w:val="0"/>
          <w:kern w:val="22"/>
          <w:sz w:val="22"/>
          <w:rtl/>
          <w:lang w:val="en-GB" w:bidi="ar-EG"/>
        </w:rPr>
        <w:t xml:space="preserve"> غير القابلة للتطبيق على المستوى الوطني</w:t>
      </w: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والتي ت</w:t>
      </w:r>
      <w:r w:rsidRPr="005C7FC0">
        <w:rPr>
          <w:rFonts w:cs="Simplified Arabic"/>
          <w:snapToGrid w:val="0"/>
          <w:kern w:val="22"/>
          <w:sz w:val="22"/>
          <w:rtl/>
          <w:lang w:val="en-GB" w:bidi="ar-EG"/>
        </w:rPr>
        <w:t>كمل</w:t>
      </w:r>
      <w:r w:rsidRPr="005C7FC0">
        <w:rPr>
          <w:rFonts w:cs="Simplified Arabic" w:hint="cs"/>
          <w:snapToGrid w:val="0"/>
          <w:kern w:val="22"/>
          <w:sz w:val="22"/>
          <w:rtl/>
          <w:lang w:val="en-GB" w:bidi="ar-EG"/>
        </w:rPr>
        <w:t>ها</w:t>
      </w:r>
      <w:r w:rsidRPr="005C7FC0">
        <w:rPr>
          <w:rFonts w:cs="Simplified Arabic"/>
          <w:snapToGrid w:val="0"/>
          <w:kern w:val="22"/>
          <w:sz w:val="22"/>
          <w:rtl/>
          <w:lang w:val="en-GB" w:bidi="ar-EG"/>
        </w:rPr>
        <w:t xml:space="preserve">، حسب الاقتضاء،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مكون</w:t>
      </w:r>
      <w:r w:rsidRPr="005C7FC0">
        <w:rPr>
          <w:rFonts w:cs="Simplified Arabic" w:hint="cs"/>
          <w:snapToGrid w:val="0"/>
          <w:kern w:val="22"/>
          <w:sz w:val="22"/>
          <w:rtl/>
          <w:lang w:val="en-GB" w:bidi="ar-EG"/>
        </w:rPr>
        <w:t>ات</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اختياري</w:t>
      </w:r>
      <w:r w:rsidRPr="005C7FC0">
        <w:rPr>
          <w:rFonts w:cs="Simplified Arabic" w:hint="cs"/>
          <w:snapToGrid w:val="0"/>
          <w:kern w:val="22"/>
          <w:sz w:val="22"/>
          <w:rtl/>
          <w:lang w:val="en-GB" w:bidi="ar-EG"/>
        </w:rPr>
        <w:t>ة</w:t>
      </w:r>
      <w:r w:rsidRPr="005C7FC0">
        <w:rPr>
          <w:rFonts w:cs="Simplified Arabic"/>
          <w:snapToGrid w:val="0"/>
          <w:kern w:val="22"/>
          <w:sz w:val="22"/>
          <w:rtl/>
          <w:lang w:val="en-GB" w:bidi="ar-EG"/>
        </w:rPr>
        <w:t xml:space="preserve"> و</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مؤشرات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تكميلية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مدرجة فيها ومؤشرات وطنية أخرى [توفر المرونة في تنفيذ هذه الفقرة للبلدان [النامية] </w:t>
      </w:r>
      <w:r w:rsidRPr="005C7FC0">
        <w:rPr>
          <w:rFonts w:cs="Simplified Arabic" w:hint="cs"/>
          <w:snapToGrid w:val="0"/>
          <w:kern w:val="22"/>
          <w:sz w:val="22"/>
          <w:rtl/>
          <w:lang w:val="en-GB" w:bidi="ar-EG"/>
        </w:rPr>
        <w:t>حسب</w:t>
      </w:r>
      <w:r w:rsidRPr="005C7FC0">
        <w:rPr>
          <w:rFonts w:cs="Simplified Arabic"/>
          <w:snapToGrid w:val="0"/>
          <w:kern w:val="22"/>
          <w:sz w:val="22"/>
          <w:rtl/>
          <w:lang w:val="en-GB" w:bidi="ar-EG"/>
        </w:rPr>
        <w:t xml:space="preserve"> قدرات</w:t>
      </w:r>
      <w:r w:rsidRPr="005C7FC0">
        <w:rPr>
          <w:rFonts w:cs="Simplified Arabic" w:hint="cs"/>
          <w:snapToGrid w:val="0"/>
          <w:kern w:val="22"/>
          <w:sz w:val="22"/>
          <w:rtl/>
          <w:lang w:val="en-GB" w:bidi="ar-EG"/>
        </w:rPr>
        <w:t>ها</w:t>
      </w:r>
      <w:r w:rsidRPr="005C7FC0">
        <w:rPr>
          <w:rFonts w:cs="Simplified Arabic"/>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lastRenderedPageBreak/>
        <w:t>[11-</w:t>
      </w:r>
      <w:r w:rsidRPr="005C7FC0">
        <w:rPr>
          <w:rFonts w:cs="Simplified Arabic" w:hint="cs"/>
          <w:snapToGrid w:val="0"/>
          <w:kern w:val="22"/>
          <w:sz w:val="22"/>
          <w:rtl/>
          <w:lang w:val="en-GB" w:bidi="ar-EG"/>
        </w:rPr>
        <w:tab/>
      </w:r>
      <w:r w:rsidRPr="005C7FC0">
        <w:rPr>
          <w:rFonts w:cs="Simplified Arabic"/>
          <w:i/>
          <w:iCs/>
          <w:snapToGrid w:val="0"/>
          <w:kern w:val="22"/>
          <w:sz w:val="22"/>
          <w:rtl/>
          <w:lang w:val="en-GB" w:bidi="ar-EG"/>
        </w:rPr>
        <w:t>يقرر</w:t>
      </w:r>
      <w:r w:rsidRPr="005C7FC0">
        <w:rPr>
          <w:rFonts w:cs="Simplified Arabic"/>
          <w:snapToGrid w:val="0"/>
          <w:kern w:val="22"/>
          <w:sz w:val="22"/>
          <w:rtl/>
          <w:lang w:val="en-GB" w:bidi="ar-EG"/>
        </w:rPr>
        <w:t xml:space="preserve"> أن تقدم</w:t>
      </w:r>
      <w:r w:rsidRPr="005C7FC0">
        <w:rPr>
          <w:rFonts w:cs="Simplified Arabic" w:hint="cs"/>
          <w:snapToGrid w:val="0"/>
          <w:kern w:val="22"/>
          <w:sz w:val="22"/>
          <w:rtl/>
          <w:lang w:val="en-GB" w:bidi="ar-EG"/>
        </w:rPr>
        <w:t xml:space="preserve"> الأطراف من</w:t>
      </w:r>
      <w:r w:rsidRPr="005C7FC0">
        <w:rPr>
          <w:rFonts w:cs="Simplified Arabic"/>
          <w:snapToGrid w:val="0"/>
          <w:kern w:val="22"/>
          <w:sz w:val="22"/>
          <w:rtl/>
          <w:lang w:val="en-GB" w:bidi="ar-EG"/>
        </w:rPr>
        <w:t xml:space="preserve"> [البلدان المتقدمة] معلومات عن الموارد المالية ونقل التكنولوجيا وبناء القدرات المقدمة إلى </w:t>
      </w:r>
      <w:r w:rsidRPr="005C7FC0">
        <w:rPr>
          <w:rFonts w:cs="Simplified Arabic" w:hint="cs"/>
          <w:snapToGrid w:val="0"/>
          <w:kern w:val="22"/>
          <w:sz w:val="22"/>
          <w:rtl/>
          <w:lang w:val="en-GB" w:bidi="ar-EG"/>
        </w:rPr>
        <w:t xml:space="preserve">الأطراف من </w:t>
      </w:r>
      <w:r w:rsidRPr="005C7FC0">
        <w:rPr>
          <w:rFonts w:cs="Simplified Arabic"/>
          <w:snapToGrid w:val="0"/>
          <w:kern w:val="22"/>
          <w:sz w:val="22"/>
          <w:rtl/>
          <w:lang w:val="en-GB" w:bidi="ar-EG"/>
        </w:rPr>
        <w:t xml:space="preserve">البلدان النامية بموجب المواد 16 و18 و19 و20 و21 </w:t>
      </w:r>
      <w:r w:rsidRPr="005C7FC0">
        <w:rPr>
          <w:rFonts w:cs="Simplified Arabic" w:hint="cs"/>
          <w:snapToGrid w:val="0"/>
          <w:kern w:val="22"/>
          <w:sz w:val="22"/>
          <w:rtl/>
          <w:lang w:val="en-GB" w:bidi="ar-EG"/>
        </w:rPr>
        <w:t>الواردة في</w:t>
      </w:r>
      <w:r w:rsidRPr="005C7FC0">
        <w:rPr>
          <w:rFonts w:cs="Simplified Arabic"/>
          <w:snapToGrid w:val="0"/>
          <w:kern w:val="22"/>
          <w:sz w:val="22"/>
          <w:rtl/>
          <w:lang w:val="en-GB" w:bidi="ar-EG"/>
        </w:rPr>
        <w:t xml:space="preserve"> الاتفاقية، و</w:t>
      </w:r>
      <w:r w:rsidRPr="005C7FC0">
        <w:rPr>
          <w:rFonts w:cs="Simplified Arabic"/>
          <w:i/>
          <w:iCs/>
          <w:snapToGrid w:val="0"/>
          <w:kern w:val="22"/>
          <w:sz w:val="22"/>
          <w:rtl/>
          <w:lang w:val="en-GB" w:bidi="ar-EG"/>
        </w:rPr>
        <w:t>يقرر</w:t>
      </w:r>
      <w:r w:rsidRPr="005C7FC0">
        <w:rPr>
          <w:rFonts w:cs="Simplified Arabic"/>
          <w:snapToGrid w:val="0"/>
          <w:kern w:val="22"/>
          <w:sz w:val="22"/>
          <w:rtl/>
          <w:lang w:val="en-GB" w:bidi="ar-EG"/>
        </w:rPr>
        <w:t xml:space="preserve"> أن تقدم </w:t>
      </w:r>
      <w:r w:rsidRPr="005C7FC0">
        <w:rPr>
          <w:rFonts w:cs="Simplified Arabic" w:hint="cs"/>
          <w:snapToGrid w:val="0"/>
          <w:kern w:val="22"/>
          <w:sz w:val="22"/>
          <w:rtl/>
          <w:lang w:val="en-GB" w:bidi="ar-EG"/>
        </w:rPr>
        <w:t xml:space="preserve">الأطراف من </w:t>
      </w:r>
      <w:r w:rsidRPr="005C7FC0">
        <w:rPr>
          <w:rFonts w:cs="Simplified Arabic"/>
          <w:snapToGrid w:val="0"/>
          <w:kern w:val="22"/>
          <w:sz w:val="22"/>
          <w:rtl/>
          <w:lang w:val="en-GB" w:bidi="ar-EG"/>
        </w:rPr>
        <w:t xml:space="preserve">البلدان المتقدمة </w:t>
      </w:r>
      <w:r w:rsidRPr="005C7FC0">
        <w:rPr>
          <w:rFonts w:cs="Simplified Arabic" w:hint="cs"/>
          <w:snapToGrid w:val="0"/>
          <w:kern w:val="22"/>
          <w:sz w:val="22"/>
          <w:rtl/>
          <w:lang w:val="en-GB" w:bidi="ar-EG"/>
        </w:rPr>
        <w:t xml:space="preserve">كل سنتين </w:t>
      </w:r>
      <w:r w:rsidRPr="005C7FC0">
        <w:rPr>
          <w:rFonts w:cs="Simplified Arabic"/>
          <w:snapToGrid w:val="0"/>
          <w:kern w:val="22"/>
          <w:sz w:val="22"/>
          <w:rtl/>
          <w:lang w:val="en-GB" w:bidi="ar-EG"/>
        </w:rPr>
        <w:t xml:space="preserve">معلومات إرشادية نوعية وكمية </w:t>
      </w:r>
      <w:r w:rsidRPr="005C7FC0">
        <w:rPr>
          <w:rFonts w:cs="Simplified Arabic" w:hint="cs"/>
          <w:snapToGrid w:val="0"/>
          <w:kern w:val="22"/>
          <w:sz w:val="22"/>
          <w:rtl/>
          <w:lang w:val="en-GB" w:bidi="ar-EG"/>
        </w:rPr>
        <w:t>تتعلق</w:t>
      </w:r>
      <w:r w:rsidRPr="005C7FC0">
        <w:rPr>
          <w:rFonts w:cs="Simplified Arabic"/>
          <w:snapToGrid w:val="0"/>
          <w:kern w:val="22"/>
          <w:sz w:val="22"/>
          <w:rtl/>
          <w:lang w:val="en-GB" w:bidi="ar-EG"/>
        </w:rPr>
        <w:t xml:space="preserve"> بتوفير الموارد المالية لمساعدة البلدان النامية في تلبية التكاليف الإضافية لتنفيذ الإطار العالمي للتنوع البيولوجي لما بعد عام 2020، بما في ذلك المستويات المتوقعة من الموارد المالية التي يتعين توفيرها للأطراف من البلدان النامية؛]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b/>
          <w:bCs/>
          <w:snapToGrid w:val="0"/>
          <w:kern w:val="22"/>
          <w:sz w:val="22"/>
          <w:lang w:val="en-GB" w:bidi="ar-EG"/>
        </w:rPr>
      </w:pPr>
      <w:r w:rsidRPr="005C7FC0">
        <w:rPr>
          <w:rFonts w:cs="Simplified Arabic" w:hint="cs"/>
          <w:b/>
          <w:bCs/>
          <w:snapToGrid w:val="0"/>
          <w:kern w:val="22"/>
          <w:sz w:val="22"/>
          <w:rtl/>
          <w:lang w:val="en-GB" w:bidi="ar-EG"/>
        </w:rPr>
        <w:t>الاستعراض</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[12-</w:t>
      </w:r>
      <w:r w:rsidRPr="005C7FC0">
        <w:rPr>
          <w:rFonts w:cs="Simplified Arabic" w:hint="cs"/>
          <w:snapToGrid w:val="0"/>
          <w:kern w:val="22"/>
          <w:sz w:val="22"/>
          <w:rtl/>
          <w:lang w:val="en-GB" w:bidi="ar-EG"/>
        </w:rPr>
        <w:tab/>
      </w:r>
      <w:r w:rsidRPr="005E2BAA">
        <w:rPr>
          <w:rFonts w:cs="Simplified Arabic"/>
          <w:i/>
          <w:iCs/>
          <w:snapToGrid w:val="0"/>
          <w:kern w:val="22"/>
          <w:sz w:val="22"/>
          <w:rtl/>
          <w:lang w:val="en-GB" w:bidi="ar-EG"/>
        </w:rPr>
        <w:t>يقرر</w:t>
      </w:r>
      <w:r w:rsidRPr="005C7FC0">
        <w:rPr>
          <w:rFonts w:cs="Simplified Arabic"/>
          <w:snapToGrid w:val="0"/>
          <w:kern w:val="22"/>
          <w:sz w:val="22"/>
          <w:rtl/>
          <w:lang w:val="en-GB" w:bidi="ar-EG"/>
        </w:rPr>
        <w:t xml:space="preserve"> إجراء [استعراض] [تحليل] عالمي لمستوى [الإنجاز] [الطموح الجماعي] [على النحو المعبر عنه في الاستراتيجيات وخطط العمل</w:t>
      </w:r>
      <w:r w:rsidRPr="005C7FC0">
        <w:rPr>
          <w:rFonts w:cs="Simplified Arabic" w:hint="cs"/>
          <w:snapToGrid w:val="0"/>
          <w:kern w:val="22"/>
          <w:sz w:val="22"/>
          <w:rtl/>
          <w:lang w:val="en-GB" w:bidi="ar-EG"/>
        </w:rPr>
        <w:t xml:space="preserve"> الوطنية للتنوع البيولوجي</w:t>
      </w:r>
      <w:r w:rsidRPr="005C7FC0">
        <w:rPr>
          <w:rFonts w:cs="Simplified Arabic"/>
          <w:snapToGrid w:val="0"/>
          <w:kern w:val="22"/>
          <w:sz w:val="22"/>
          <w:rtl/>
          <w:lang w:val="en-GB" w:bidi="ar-EG"/>
        </w:rPr>
        <w:t xml:space="preserve">] [بشأن الأهداف [الوطنية]، والتنفيذ، والتقدم المحرز، والدعم الذي يجري تقديمه والذي </w:t>
      </w:r>
      <w:r w:rsidRPr="005C7FC0">
        <w:rPr>
          <w:rFonts w:cs="Simplified Arabic" w:hint="cs"/>
          <w:snapToGrid w:val="0"/>
          <w:kern w:val="22"/>
          <w:sz w:val="22"/>
          <w:rtl/>
          <w:lang w:val="en-GB" w:bidi="ar-EG"/>
        </w:rPr>
        <w:t>سوف تقدمه البلدان المتقدمة إلى</w:t>
      </w:r>
      <w:r w:rsidRPr="005C7FC0">
        <w:rPr>
          <w:rFonts w:cs="Simplified Arabic"/>
          <w:snapToGrid w:val="0"/>
          <w:kern w:val="22"/>
          <w:sz w:val="22"/>
          <w:rtl/>
          <w:lang w:val="en-GB" w:bidi="ar-EG"/>
        </w:rPr>
        <w:t xml:space="preserve"> البلدان النامية] [، وفقا للمادة 20 من الاتفاقية،] [على النحو المعبر عنه في الأهداف الوطنية </w:t>
      </w:r>
      <w:r w:rsidRPr="005C7FC0">
        <w:rPr>
          <w:rFonts w:cs="Simplified Arabic" w:hint="cs"/>
          <w:snapToGrid w:val="0"/>
          <w:kern w:val="22"/>
          <w:sz w:val="22"/>
          <w:rtl/>
          <w:lang w:val="en-GB" w:bidi="ar-EG"/>
        </w:rPr>
        <w:t>الواردة</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 xml:space="preserve">في </w:t>
      </w:r>
      <w:r w:rsidRPr="005C7FC0">
        <w:rPr>
          <w:rFonts w:cs="Simplified Arabic"/>
          <w:snapToGrid w:val="0"/>
          <w:kern w:val="22"/>
          <w:sz w:val="22"/>
          <w:rtl/>
          <w:lang w:val="en-GB" w:bidi="ar-EG"/>
        </w:rPr>
        <w:t>الاستراتيجيات وخطط العمل الوطنية للتنوع البيولوجي] [و</w:t>
      </w:r>
      <w:r w:rsidRPr="005C7FC0">
        <w:rPr>
          <w:rFonts w:cs="Simplified Arabic" w:hint="cs"/>
          <w:snapToGrid w:val="0"/>
          <w:kern w:val="22"/>
          <w:sz w:val="22"/>
          <w:rtl/>
          <w:lang w:val="en-GB" w:bidi="ar-EG"/>
        </w:rPr>
        <w:t>التي ت</w:t>
      </w:r>
      <w:r w:rsidRPr="005C7FC0">
        <w:rPr>
          <w:rFonts w:cs="Simplified Arabic"/>
          <w:snapToGrid w:val="0"/>
          <w:kern w:val="22"/>
          <w:sz w:val="22"/>
          <w:rtl/>
          <w:lang w:val="en-GB" w:bidi="ar-EG"/>
        </w:rPr>
        <w:t>كمل</w:t>
      </w:r>
      <w:r w:rsidRPr="005C7FC0">
        <w:rPr>
          <w:rFonts w:cs="Simplified Arabic" w:hint="cs"/>
          <w:snapToGrid w:val="0"/>
          <w:kern w:val="22"/>
          <w:sz w:val="22"/>
          <w:rtl/>
          <w:lang w:val="en-GB" w:bidi="ar-EG"/>
        </w:rPr>
        <w:t>ها</w:t>
      </w:r>
      <w:r w:rsidRPr="005C7FC0">
        <w:rPr>
          <w:rFonts w:cs="Simplified Arabic"/>
          <w:snapToGrid w:val="0"/>
          <w:kern w:val="22"/>
          <w:sz w:val="22"/>
          <w:rtl/>
          <w:lang w:val="en-GB" w:bidi="ar-EG"/>
        </w:rPr>
        <w:t xml:space="preserve"> معلومات إضافية حسب الاقتضاء] [أو </w:t>
      </w:r>
      <w:r w:rsidRPr="005C7FC0">
        <w:rPr>
          <w:rFonts w:cs="Simplified Arabic" w:hint="cs"/>
          <w:snapToGrid w:val="0"/>
          <w:kern w:val="22"/>
          <w:sz w:val="22"/>
          <w:rtl/>
          <w:lang w:val="en-GB" w:bidi="ar-EG"/>
        </w:rPr>
        <w:t>بشكل منفصل</w:t>
      </w:r>
      <w:r w:rsidRPr="005C7FC0">
        <w:rPr>
          <w:rFonts w:cs="Simplified Arabic"/>
          <w:snapToGrid w:val="0"/>
          <w:kern w:val="22"/>
          <w:sz w:val="22"/>
          <w:rtl/>
          <w:lang w:val="en-GB" w:bidi="ar-EG"/>
        </w:rPr>
        <w:t>] [و</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إجراء</w:t>
      </w:r>
      <w:r w:rsidRPr="005C7FC0">
        <w:rPr>
          <w:rFonts w:cs="Simplified Arabic" w:hint="cs"/>
          <w:snapToGrid w:val="0"/>
          <w:kern w:val="22"/>
          <w:sz w:val="22"/>
          <w:rtl/>
          <w:lang w:val="en-GB" w:bidi="ar-EG"/>
        </w:rPr>
        <w:t>ات</w:t>
      </w:r>
      <w:r>
        <w:rPr>
          <w:rFonts w:cs="Simplified Arabic"/>
          <w:snapToGrid w:val="0"/>
          <w:kern w:val="22"/>
          <w:sz w:val="22"/>
          <w:rtl/>
          <w:lang w:val="en-GB" w:bidi="ar-EG"/>
        </w:rPr>
        <w:t>]] [مع مراعاة</w:t>
      </w:r>
      <w:r w:rsidRPr="005C7FC0">
        <w:rPr>
          <w:rFonts w:cs="Simplified Arabic"/>
          <w:snapToGrid w:val="0"/>
          <w:kern w:val="22"/>
          <w:sz w:val="22"/>
          <w:rtl/>
          <w:lang w:val="en-GB" w:bidi="ar-EG"/>
        </w:rPr>
        <w:t xml:space="preserve">] [بما في ذلك] [وكذلك] الالتزامات الطوعية من </w:t>
      </w:r>
      <w:r w:rsidRPr="005C7FC0">
        <w:rPr>
          <w:rFonts w:cs="Simplified Arabic" w:hint="cs"/>
          <w:snapToGrid w:val="0"/>
          <w:kern w:val="22"/>
          <w:sz w:val="22"/>
          <w:rtl/>
          <w:lang w:val="en-GB" w:bidi="ar-EG"/>
        </w:rPr>
        <w:t>جانب</w:t>
      </w:r>
      <w:r w:rsidRPr="005C7FC0">
        <w:rPr>
          <w:rFonts w:cs="Simplified Arabic"/>
          <w:snapToGrid w:val="0"/>
          <w:kern w:val="22"/>
          <w:sz w:val="22"/>
          <w:rtl/>
          <w:lang w:val="en-GB" w:bidi="ar-EG"/>
        </w:rPr>
        <w:t xml:space="preserve"> الجهات الفاعلة من غير الدول [</w:t>
      </w:r>
      <w:r w:rsidRPr="005C7FC0">
        <w:rPr>
          <w:rFonts w:cs="Simplified Arabic" w:hint="cs"/>
          <w:snapToGrid w:val="0"/>
          <w:kern w:val="22"/>
          <w:sz w:val="22"/>
          <w:rtl/>
          <w:lang w:val="en-GB" w:bidi="ar-EG"/>
        </w:rPr>
        <w:t xml:space="preserve">مع </w:t>
      </w:r>
      <w:r w:rsidRPr="005C7FC0">
        <w:rPr>
          <w:rFonts w:cs="Simplified Arabic"/>
          <w:snapToGrid w:val="0"/>
          <w:kern w:val="22"/>
          <w:sz w:val="22"/>
          <w:rtl/>
          <w:lang w:val="en-GB" w:bidi="ar-EG"/>
        </w:rPr>
        <w:t>تجنب ازدواجية حساب الجهود</w:t>
      </w:r>
      <w:r w:rsidRPr="005C7FC0">
        <w:rPr>
          <w:rFonts w:cs="Simplified Arabic" w:hint="cs"/>
          <w:snapToGrid w:val="0"/>
          <w:kern w:val="22"/>
          <w:sz w:val="22"/>
          <w:rtl/>
          <w:lang w:val="en-GB" w:bidi="ar-EG"/>
        </w:rPr>
        <w:t xml:space="preserve"> المبذولة</w:t>
      </w:r>
      <w:r w:rsidRPr="005C7FC0">
        <w:rPr>
          <w:rFonts w:cs="Simplified Arabic"/>
          <w:snapToGrid w:val="0"/>
          <w:kern w:val="22"/>
          <w:sz w:val="22"/>
          <w:rtl/>
          <w:lang w:val="en-GB" w:bidi="ar-EG"/>
        </w:rPr>
        <w:t xml:space="preserve"> بين الأطراف والجهات الفاعلة من غير الدول] </w:t>
      </w:r>
      <w:r w:rsidRPr="005C7FC0">
        <w:rPr>
          <w:rFonts w:cs="Simplified Arabic" w:hint="cs"/>
          <w:snapToGrid w:val="0"/>
          <w:kern w:val="22"/>
          <w:sz w:val="22"/>
          <w:rtl/>
          <w:lang w:val="en-GB" w:bidi="ar-EG"/>
        </w:rPr>
        <w:t>لتحقيق</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الغايات</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والأهداف</w:t>
      </w:r>
      <w:r w:rsidRPr="005C7FC0">
        <w:rPr>
          <w:rFonts w:cs="Simplified Arabic"/>
          <w:snapToGrid w:val="0"/>
          <w:kern w:val="22"/>
          <w:sz w:val="22"/>
          <w:rtl/>
          <w:lang w:val="en-GB" w:bidi="ar-EG"/>
        </w:rPr>
        <w:t xml:space="preserve"> العالمية ل</w:t>
      </w:r>
      <w:r w:rsidRPr="005C7FC0">
        <w:rPr>
          <w:rFonts w:cs="Simplified Arabic" w:hint="cs"/>
          <w:snapToGrid w:val="0"/>
          <w:kern w:val="22"/>
          <w:sz w:val="22"/>
          <w:rtl/>
          <w:lang w:val="en-GB" w:bidi="ar-EG"/>
        </w:rPr>
        <w:t>ل</w:t>
      </w:r>
      <w:r w:rsidRPr="005C7FC0">
        <w:rPr>
          <w:rFonts w:cs="Simplified Arabic"/>
          <w:snapToGrid w:val="0"/>
          <w:kern w:val="22"/>
          <w:sz w:val="22"/>
          <w:rtl/>
          <w:lang w:val="en-GB" w:bidi="ar-EG"/>
        </w:rPr>
        <w:t xml:space="preserve">إطار </w:t>
      </w:r>
      <w:r w:rsidRPr="005C7FC0">
        <w:rPr>
          <w:rFonts w:cs="Simplified Arabic" w:hint="cs"/>
          <w:snapToGrid w:val="0"/>
          <w:kern w:val="22"/>
          <w:sz w:val="22"/>
          <w:rtl/>
          <w:lang w:val="en-GB" w:bidi="ar-EG"/>
        </w:rPr>
        <w:t>العالمي ل</w:t>
      </w:r>
      <w:r w:rsidRPr="005C7FC0">
        <w:rPr>
          <w:rFonts w:cs="Simplified Arabic"/>
          <w:snapToGrid w:val="0"/>
          <w:kern w:val="22"/>
          <w:sz w:val="22"/>
          <w:rtl/>
          <w:lang w:val="en-GB" w:bidi="ar-EG"/>
        </w:rPr>
        <w:t>لتنوع البيولوجي لما بعد عام 2020 وتحديد أي فجوات في [الطموح] [وسائل التنفيذ] ل</w:t>
      </w:r>
      <w:r w:rsidRPr="005C7FC0">
        <w:rPr>
          <w:rFonts w:cs="Simplified Arabic" w:hint="cs"/>
          <w:snapToGrid w:val="0"/>
          <w:kern w:val="22"/>
          <w:sz w:val="22"/>
          <w:rtl/>
          <w:lang w:val="en-GB" w:bidi="ar-EG"/>
        </w:rPr>
        <w:t>ت</w:t>
      </w:r>
      <w:r w:rsidRPr="005C7FC0">
        <w:rPr>
          <w:rFonts w:cs="Simplified Arabic"/>
          <w:snapToGrid w:val="0"/>
          <w:kern w:val="22"/>
          <w:sz w:val="22"/>
          <w:rtl/>
          <w:lang w:val="en-GB" w:bidi="ar-EG"/>
        </w:rPr>
        <w:t>نظر فيها الأطراف مع</w:t>
      </w:r>
      <w:r w:rsidRPr="005C7FC0">
        <w:rPr>
          <w:rFonts w:cs="Simplified Arabic" w:hint="cs"/>
          <w:snapToGrid w:val="0"/>
          <w:kern w:val="22"/>
          <w:sz w:val="22"/>
          <w:rtl/>
          <w:lang w:val="en-GB" w:bidi="ar-EG"/>
        </w:rPr>
        <w:t xml:space="preserve"> اجراء</w:t>
      </w:r>
      <w:r w:rsidRPr="005C7FC0">
        <w:rPr>
          <w:rFonts w:cs="Simplified Arabic"/>
          <w:snapToGrid w:val="0"/>
          <w:kern w:val="22"/>
          <w:sz w:val="22"/>
          <w:rtl/>
          <w:lang w:val="en-GB" w:bidi="ar-EG"/>
        </w:rPr>
        <w:t xml:space="preserve"> استعراض [لتعزيز الطموح] </w:t>
      </w: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في</w:t>
      </w:r>
      <w:r w:rsidRPr="005C7FC0">
        <w:rPr>
          <w:rFonts w:cs="Simplified Arabic" w:hint="cs"/>
          <w:snapToGrid w:val="0"/>
          <w:kern w:val="22"/>
          <w:sz w:val="22"/>
          <w:rtl/>
          <w:lang w:val="en-GB" w:bidi="ar-EG"/>
        </w:rPr>
        <w:t xml:space="preserve"> الاجتماع السادس عشر</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ل</w:t>
      </w:r>
      <w:r w:rsidRPr="005C7FC0">
        <w:rPr>
          <w:rFonts w:cs="Simplified Arabic"/>
          <w:snapToGrid w:val="0"/>
          <w:kern w:val="22"/>
          <w:sz w:val="22"/>
          <w:rtl/>
          <w:lang w:val="en-GB" w:bidi="ar-EG"/>
        </w:rPr>
        <w:t>مؤتمر الأطراف و</w:t>
      </w:r>
      <w:r w:rsidRPr="005C7FC0">
        <w:rPr>
          <w:rFonts w:cs="Simplified Arabic" w:hint="cs"/>
          <w:snapToGrid w:val="0"/>
          <w:kern w:val="22"/>
          <w:sz w:val="22"/>
          <w:rtl/>
          <w:lang w:val="en-GB" w:bidi="ar-EG"/>
        </w:rPr>
        <w:t xml:space="preserve">إجراء </w:t>
      </w:r>
      <w:r w:rsidRPr="005C7FC0">
        <w:rPr>
          <w:rFonts w:cs="Simplified Arabic"/>
          <w:snapToGrid w:val="0"/>
          <w:kern w:val="22"/>
          <w:sz w:val="22"/>
          <w:rtl/>
          <w:lang w:val="en-GB" w:bidi="ar-EG"/>
        </w:rPr>
        <w:t>تحديث</w:t>
      </w:r>
      <w:r w:rsidRPr="005C7FC0">
        <w:rPr>
          <w:rFonts w:cs="Simplified Arabic" w:hint="cs"/>
          <w:snapToGrid w:val="0"/>
          <w:kern w:val="22"/>
          <w:sz w:val="22"/>
          <w:rtl/>
          <w:lang w:val="en-GB" w:bidi="ar-EG"/>
        </w:rPr>
        <w:t>ات في</w:t>
      </w:r>
      <w:r w:rsidRPr="005C7FC0">
        <w:rPr>
          <w:rFonts w:cs="Simplified Arabic"/>
          <w:snapToGrid w:val="0"/>
          <w:kern w:val="22"/>
          <w:sz w:val="22"/>
          <w:rtl/>
          <w:lang w:val="en-GB" w:bidi="ar-EG"/>
        </w:rPr>
        <w:t xml:space="preserve"> كل</w:t>
      </w:r>
      <w:r w:rsidRPr="005C7FC0">
        <w:rPr>
          <w:rFonts w:cs="Simplified Arabic" w:hint="cs"/>
          <w:snapToGrid w:val="0"/>
          <w:kern w:val="22"/>
          <w:sz w:val="22"/>
          <w:rtl/>
          <w:lang w:val="en-GB" w:bidi="ar-EG"/>
        </w:rPr>
        <w:t xml:space="preserve"> اجتماع من اجتماعات</w:t>
      </w:r>
      <w:r w:rsidRPr="005C7FC0">
        <w:rPr>
          <w:rFonts w:cs="Simplified Arabic"/>
          <w:snapToGrid w:val="0"/>
          <w:kern w:val="22"/>
          <w:sz w:val="22"/>
          <w:rtl/>
          <w:lang w:val="en-GB" w:bidi="ar-EG"/>
        </w:rPr>
        <w:t xml:space="preserve"> مؤتمر الأطراف </w:t>
      </w:r>
      <w:r w:rsidRPr="005C7FC0">
        <w:rPr>
          <w:rFonts w:cs="Simplified Arabic" w:hint="cs"/>
          <w:snapToGrid w:val="0"/>
          <w:kern w:val="22"/>
          <w:sz w:val="22"/>
          <w:rtl/>
          <w:lang w:val="en-GB" w:bidi="ar-EG"/>
        </w:rPr>
        <w:t>اللاحقة]</w:t>
      </w:r>
      <w:r>
        <w:rPr>
          <w:rFonts w:cs="Simplified Arabic" w:hint="cs"/>
          <w:snapToGrid w:val="0"/>
          <w:kern w:val="22"/>
          <w:sz w:val="22"/>
          <w:rtl/>
          <w:lang w:val="en-GB" w:bidi="ar-EG"/>
        </w:rPr>
        <w:t>؛</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[13-</w:t>
      </w:r>
      <w:r w:rsidRPr="005C7FC0">
        <w:rPr>
          <w:rFonts w:cs="Simplified Arabic" w:hint="cs"/>
          <w:snapToGrid w:val="0"/>
          <w:kern w:val="22"/>
          <w:sz w:val="22"/>
          <w:rtl/>
          <w:lang w:val="en-GB" w:bidi="ar-EG"/>
        </w:rPr>
        <w:tab/>
      </w:r>
      <w:r w:rsidRPr="005C7FC0">
        <w:rPr>
          <w:rFonts w:cs="Simplified Arabic"/>
          <w:i/>
          <w:iCs/>
          <w:snapToGrid w:val="0"/>
          <w:kern w:val="22"/>
          <w:sz w:val="22"/>
          <w:rtl/>
          <w:lang w:val="en-GB" w:bidi="ar-EG"/>
        </w:rPr>
        <w:t>يقرر</w:t>
      </w:r>
      <w:r w:rsidRPr="005C7FC0">
        <w:rPr>
          <w:rFonts w:cs="Simplified Arabic"/>
          <w:snapToGrid w:val="0"/>
          <w:kern w:val="22"/>
          <w:sz w:val="22"/>
          <w:rtl/>
          <w:lang w:val="en-GB" w:bidi="ar-EG"/>
        </w:rPr>
        <w:t xml:space="preserve"> إجراء [</w:t>
      </w:r>
      <w:r w:rsidRPr="005C7FC0">
        <w:rPr>
          <w:rFonts w:cs="Simplified Arabic" w:hint="cs"/>
          <w:snapToGrid w:val="0"/>
          <w:kern w:val="22"/>
          <w:sz w:val="22"/>
          <w:rtl/>
          <w:lang w:val="en-GB" w:bidi="ar-EG"/>
        </w:rPr>
        <w:t>تقييم</w:t>
      </w:r>
      <w:r w:rsidRPr="005C7FC0">
        <w:rPr>
          <w:rFonts w:cs="Simplified Arabic"/>
          <w:snapToGrid w:val="0"/>
          <w:kern w:val="22"/>
          <w:sz w:val="22"/>
          <w:rtl/>
          <w:lang w:val="en-GB" w:bidi="ar-EG"/>
        </w:rPr>
        <w:t xml:space="preserve"> عالمي للتنوع البيولوجي] [حوار حكومي دولي] </w:t>
      </w:r>
      <w:r w:rsidRPr="005C7FC0">
        <w:rPr>
          <w:rFonts w:cs="Simplified Arabic" w:hint="cs"/>
          <w:snapToGrid w:val="0"/>
          <w:kern w:val="22"/>
          <w:sz w:val="22"/>
          <w:rtl/>
          <w:lang w:val="en-GB" w:bidi="ar-EG"/>
        </w:rPr>
        <w:t>دوري</w:t>
      </w:r>
      <w:r w:rsidRPr="005C7FC0">
        <w:rPr>
          <w:rFonts w:cs="Simplified Arabic"/>
          <w:snapToGrid w:val="0"/>
          <w:kern w:val="22"/>
          <w:sz w:val="22"/>
          <w:rtl/>
          <w:lang w:val="en-GB" w:bidi="ar-EG"/>
        </w:rPr>
        <w:t>، [</w:t>
      </w:r>
      <w:r w:rsidRPr="005C7FC0">
        <w:rPr>
          <w:rFonts w:cs="Simplified Arabic" w:hint="cs"/>
          <w:snapToGrid w:val="0"/>
          <w:kern w:val="22"/>
          <w:sz w:val="22"/>
          <w:rtl/>
          <w:lang w:val="en-GB" w:bidi="ar-EG"/>
        </w:rPr>
        <w:t>يشمل</w:t>
      </w:r>
      <w:r w:rsidRPr="005C7FC0">
        <w:rPr>
          <w:rFonts w:cs="Simplified Arabic"/>
          <w:snapToGrid w:val="0"/>
          <w:kern w:val="22"/>
          <w:sz w:val="22"/>
          <w:rtl/>
          <w:lang w:val="en-GB" w:bidi="ar-EG"/>
        </w:rPr>
        <w:t xml:space="preserve"> وسائل التنفيذ،] للتقدم الجماعي، بناء على التقارير الوطنية في تنفيذ </w:t>
      </w:r>
      <w:r w:rsidRPr="005C7FC0">
        <w:rPr>
          <w:rFonts w:cs="Simplified Arabic" w:hint="cs"/>
          <w:snapToGrid w:val="0"/>
          <w:kern w:val="22"/>
          <w:sz w:val="22"/>
          <w:rtl/>
          <w:lang w:val="en-GB" w:bidi="ar-EG"/>
        </w:rPr>
        <w:t>غايات</w:t>
      </w:r>
      <w:r w:rsidRPr="005C7FC0">
        <w:rPr>
          <w:rFonts w:cs="Simplified Arabic"/>
          <w:snapToGrid w:val="0"/>
          <w:kern w:val="22"/>
          <w:sz w:val="22"/>
          <w:rtl/>
          <w:lang w:val="en-GB" w:bidi="ar-EG"/>
        </w:rPr>
        <w:t xml:space="preserve"> و</w:t>
      </w:r>
      <w:r w:rsidRPr="005C7FC0">
        <w:rPr>
          <w:rFonts w:cs="Simplified Arabic" w:hint="cs"/>
          <w:snapToGrid w:val="0"/>
          <w:kern w:val="22"/>
          <w:sz w:val="22"/>
          <w:rtl/>
          <w:lang w:val="en-GB" w:bidi="ar-EG"/>
        </w:rPr>
        <w:t>أهداف</w:t>
      </w:r>
      <w:r w:rsidRPr="005C7FC0">
        <w:rPr>
          <w:rFonts w:cs="Simplified Arabic"/>
          <w:snapToGrid w:val="0"/>
          <w:kern w:val="22"/>
          <w:sz w:val="22"/>
          <w:rtl/>
          <w:lang w:val="en-GB" w:bidi="ar-EG"/>
        </w:rPr>
        <w:t xml:space="preserve"> الإطار العالمي للتنوع البيولوجي لما بعد عام 2020، </w:t>
      </w:r>
      <w:r w:rsidRPr="005C7FC0">
        <w:rPr>
          <w:rFonts w:cs="Simplified Arabic" w:hint="cs"/>
          <w:snapToGrid w:val="0"/>
          <w:kern w:val="22"/>
          <w:sz w:val="22"/>
          <w:rtl/>
          <w:lang w:val="en-GB" w:bidi="ar-EG"/>
        </w:rPr>
        <w:t>بطريقة</w:t>
      </w:r>
      <w:r w:rsidRPr="005C7FC0">
        <w:rPr>
          <w:rFonts w:cs="Simplified Arabic"/>
          <w:snapToGrid w:val="0"/>
          <w:kern w:val="22"/>
          <w:sz w:val="22"/>
          <w:rtl/>
          <w:lang w:val="en-GB" w:bidi="ar-EG"/>
        </w:rPr>
        <w:t xml:space="preserve"> شامل</w:t>
      </w:r>
      <w:r w:rsidRPr="005C7FC0">
        <w:rPr>
          <w:rFonts w:cs="Simplified Arabic" w:hint="cs"/>
          <w:snapToGrid w:val="0"/>
          <w:kern w:val="22"/>
          <w:sz w:val="22"/>
          <w:rtl/>
          <w:lang w:val="en-GB" w:bidi="ar-EG"/>
        </w:rPr>
        <w:t>ة</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و</w:t>
      </w:r>
      <w:r w:rsidRPr="005C7FC0">
        <w:rPr>
          <w:rFonts w:cs="Simplified Arabic"/>
          <w:snapToGrid w:val="0"/>
          <w:kern w:val="22"/>
          <w:sz w:val="22"/>
          <w:rtl/>
          <w:lang w:val="en-GB" w:bidi="ar-EG"/>
        </w:rPr>
        <w:t>تيسيرية، [</w:t>
      </w:r>
      <w:r w:rsidRPr="005C7FC0">
        <w:rPr>
          <w:rFonts w:cs="Simplified Arabic" w:hint="cs"/>
          <w:snapToGrid w:val="0"/>
          <w:kern w:val="22"/>
          <w:sz w:val="22"/>
          <w:rtl/>
          <w:lang w:val="en-GB" w:bidi="ar-EG"/>
        </w:rPr>
        <w:t xml:space="preserve">والتي </w:t>
      </w:r>
      <w:r w:rsidRPr="005C7FC0">
        <w:rPr>
          <w:rFonts w:cs="Simplified Arabic"/>
          <w:snapToGrid w:val="0"/>
          <w:kern w:val="22"/>
          <w:sz w:val="22"/>
          <w:rtl/>
          <w:lang w:val="en-GB" w:bidi="ar-EG"/>
        </w:rPr>
        <w:t xml:space="preserve">ينبغي أن يتبعها </w:t>
      </w:r>
      <w:r w:rsidRPr="005C7FC0">
        <w:rPr>
          <w:rFonts w:cs="Simplified Arabic" w:hint="cs"/>
          <w:snapToGrid w:val="0"/>
          <w:kern w:val="22"/>
          <w:sz w:val="22"/>
          <w:rtl/>
          <w:lang w:val="en-GB" w:bidi="ar-EG"/>
        </w:rPr>
        <w:t>رفع لمستوى</w:t>
      </w:r>
      <w:r w:rsidRPr="005C7FC0">
        <w:rPr>
          <w:rFonts w:cs="Simplified Arabic"/>
          <w:snapToGrid w:val="0"/>
          <w:kern w:val="22"/>
          <w:sz w:val="22"/>
          <w:rtl/>
          <w:lang w:val="en-GB" w:bidi="ar-EG"/>
        </w:rPr>
        <w:t xml:space="preserve"> التنفيذ،] بناء على المصادر التالية</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أ)</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[تجميع] التقارير الوطنية؛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ب)</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المعلومات الواردة في الإستراتيجيات وخطط العمل الوطنية للتنوع البيولوجي، [بما في ذلك تحليل الطموح]؛</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ج)</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تحليلات الطموح ذات الصلة؛</w:t>
      </w:r>
      <w:r>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د)</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استعراض التقدم</w:t>
      </w:r>
      <w:r w:rsidRPr="005C7FC0">
        <w:rPr>
          <w:rFonts w:cs="Simplified Arabic" w:hint="cs"/>
          <w:snapToGrid w:val="0"/>
          <w:kern w:val="22"/>
          <w:sz w:val="22"/>
          <w:rtl/>
          <w:lang w:val="en-GB" w:bidi="ar-EG"/>
        </w:rPr>
        <w:t xml:space="preserve"> المحرز</w:t>
      </w:r>
      <w:r w:rsidRPr="005C7FC0">
        <w:rPr>
          <w:rFonts w:cs="Simplified Arabic"/>
          <w:snapToGrid w:val="0"/>
          <w:kern w:val="22"/>
          <w:sz w:val="22"/>
          <w:rtl/>
          <w:lang w:val="en-GB" w:bidi="ar-EG"/>
        </w:rPr>
        <w:t xml:space="preserve"> بناء على الاستراتيجيات وخطط العمل </w:t>
      </w:r>
      <w:r w:rsidRPr="005C7FC0">
        <w:rPr>
          <w:rFonts w:cs="Simplified Arabic" w:hint="cs"/>
          <w:snapToGrid w:val="0"/>
          <w:kern w:val="22"/>
          <w:sz w:val="22"/>
          <w:rtl/>
          <w:lang w:val="en-GB" w:bidi="ar-EG"/>
        </w:rPr>
        <w:t>الوطنية للتنوع البيولوجي</w:t>
      </w:r>
      <w:r w:rsidRPr="005C7FC0">
        <w:rPr>
          <w:rFonts w:cs="Simplified Arabic"/>
          <w:snapToGrid w:val="0"/>
          <w:kern w:val="22"/>
          <w:sz w:val="22"/>
          <w:rtl/>
          <w:lang w:val="en-GB" w:bidi="ar-EG"/>
        </w:rPr>
        <w:t>؛</w:t>
      </w:r>
      <w:r>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(ﻫ</w:t>
      </w:r>
      <w:r w:rsidRPr="005C7FC0">
        <w:rPr>
          <w:rFonts w:cs="Simplified Arabic"/>
          <w:snapToGrid w:val="0"/>
          <w:kern w:val="22"/>
          <w:sz w:val="22"/>
          <w:rtl/>
          <w:lang w:val="en-GB" w:bidi="ar-EG"/>
        </w:rPr>
        <w:t>)</w:t>
      </w:r>
      <w:r w:rsidRPr="005C7FC0">
        <w:rPr>
          <w:rFonts w:cs="Simplified Arabic" w:hint="cs"/>
          <w:snapToGrid w:val="0"/>
          <w:kern w:val="22"/>
          <w:sz w:val="22"/>
          <w:rtl/>
          <w:lang w:val="en-GB" w:bidi="ar-EG"/>
        </w:rPr>
        <w:tab/>
        <w:t>ال</w:t>
      </w:r>
      <w:r w:rsidRPr="005C7FC0">
        <w:rPr>
          <w:rFonts w:cs="Simplified Arabic"/>
          <w:snapToGrid w:val="0"/>
          <w:kern w:val="22"/>
          <w:sz w:val="22"/>
          <w:rtl/>
          <w:lang w:val="en-GB" w:bidi="ar-EG"/>
        </w:rPr>
        <w:t>معلومات عن تعبئة وتقديم الدعم للتنفيذ [توفير التمويل ووسائل التنفيذ وفقا للمادة 20؛</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و)</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الاستعراضات الإقليمية ودون الإقليمية؛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ز)</w:t>
      </w:r>
      <w:r w:rsidRPr="005C7FC0">
        <w:rPr>
          <w:rFonts w:cs="Simplified Arabic" w:hint="cs"/>
          <w:snapToGrid w:val="0"/>
          <w:kern w:val="22"/>
          <w:sz w:val="22"/>
          <w:rtl/>
          <w:lang w:val="en-GB" w:bidi="ar-EG"/>
        </w:rPr>
        <w:tab/>
        <w:t>ال</w:t>
      </w:r>
      <w:r w:rsidRPr="005C7FC0">
        <w:rPr>
          <w:rFonts w:cs="Simplified Arabic"/>
          <w:snapToGrid w:val="0"/>
          <w:kern w:val="22"/>
          <w:sz w:val="22"/>
          <w:rtl/>
          <w:lang w:val="en-GB" w:bidi="ar-EG"/>
        </w:rPr>
        <w:t xml:space="preserve">تقارير </w:t>
      </w:r>
      <w:r w:rsidRPr="005C7FC0">
        <w:rPr>
          <w:rFonts w:cs="Simplified Arabic" w:hint="cs"/>
          <w:snapToGrid w:val="0"/>
          <w:kern w:val="22"/>
          <w:sz w:val="22"/>
          <w:rtl/>
          <w:lang w:val="en-GB" w:bidi="ar-EG"/>
        </w:rPr>
        <w:t>الواردة من</w:t>
      </w:r>
      <w:r w:rsidRPr="005C7FC0">
        <w:rPr>
          <w:rFonts w:cs="Simplified Arabic"/>
          <w:snapToGrid w:val="0"/>
          <w:kern w:val="22"/>
          <w:sz w:val="22"/>
          <w:rtl/>
          <w:lang w:val="en-GB" w:bidi="ar-EG"/>
        </w:rPr>
        <w:t xml:space="preserve"> استعراضات الأقران الطوعية لكل بلد على حدة [واستعراضات الخبراء]؛</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ح)</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التقييمات والتقارير العلمية ذات الصلة [التي تم استعراضها على المستوى الحكومي الدولي]، [التي تنظر فيها الهيئة الفرعية</w:t>
      </w:r>
      <w:r w:rsidRPr="005C7FC0">
        <w:rPr>
          <w:rFonts w:cs="Simplified Arabic"/>
          <w:sz w:val="22"/>
          <w:rtl/>
        </w:rPr>
        <w:t xml:space="preserve"> </w:t>
      </w:r>
      <w:r w:rsidRPr="005C7FC0">
        <w:rPr>
          <w:rFonts w:cs="Simplified Arabic"/>
          <w:snapToGrid w:val="0"/>
          <w:kern w:val="22"/>
          <w:sz w:val="22"/>
          <w:rtl/>
          <w:lang w:val="en-GB" w:bidi="ar-EG"/>
        </w:rPr>
        <w:t xml:space="preserve">للمشورة العلمية والتقنية والتكنولوجية] بما في ذلك تلك التي أجراها المنبر الحكومي الدولي للعلوم والسياسات </w:t>
      </w:r>
      <w:r>
        <w:rPr>
          <w:rFonts w:cs="Simplified Arabic" w:hint="cs"/>
          <w:snapToGrid w:val="0"/>
          <w:kern w:val="22"/>
          <w:sz w:val="22"/>
          <w:rtl/>
          <w:lang w:val="en-GB" w:bidi="ar-EG"/>
        </w:rPr>
        <w:t xml:space="preserve">في مجال </w:t>
      </w:r>
      <w:r w:rsidRPr="005C7FC0">
        <w:rPr>
          <w:rFonts w:cs="Simplified Arabic"/>
          <w:snapToGrid w:val="0"/>
          <w:kern w:val="22"/>
          <w:sz w:val="22"/>
          <w:rtl/>
          <w:lang w:val="en-GB" w:bidi="ar-EG"/>
        </w:rPr>
        <w:t xml:space="preserve">التنوع البيولوجي وخدمات النظم الإيكولوجية، </w:t>
      </w:r>
      <w:r w:rsidRPr="00DD6E93">
        <w:rPr>
          <w:rFonts w:cs="Simplified Arabic"/>
          <w:snapToGrid w:val="0"/>
          <w:kern w:val="22"/>
          <w:sz w:val="22"/>
          <w:rtl/>
          <w:lang w:val="en-GB" w:bidi="ar-EG"/>
        </w:rPr>
        <w:t>و</w:t>
      </w:r>
      <w:r w:rsidRPr="00DD6E93">
        <w:rPr>
          <w:rFonts w:cs="Simplified Arabic"/>
          <w:i/>
          <w:iCs/>
          <w:snapToGrid w:val="0"/>
          <w:kern w:val="22"/>
          <w:sz w:val="22"/>
          <w:rtl/>
          <w:lang w:val="en-GB" w:bidi="ar-EG"/>
        </w:rPr>
        <w:t>التوقعات العالمية للتنوع البيولوجي</w:t>
      </w:r>
      <w:r w:rsidRPr="005C7FC0">
        <w:rPr>
          <w:rFonts w:cs="Simplified Arabic" w:hint="cs"/>
          <w:snapToGrid w:val="0"/>
          <w:kern w:val="22"/>
          <w:sz w:val="22"/>
          <w:rtl/>
          <w:lang w:val="en-GB" w:bidi="ar-EG"/>
        </w:rPr>
        <w:t xml:space="preserve"> و</w:t>
      </w:r>
      <w:r w:rsidRPr="00DD6E93">
        <w:rPr>
          <w:rFonts w:cs="Simplified Arabic" w:hint="cs"/>
          <w:i/>
          <w:iCs/>
          <w:snapToGrid w:val="0"/>
          <w:kern w:val="22"/>
          <w:sz w:val="22"/>
          <w:rtl/>
          <w:lang w:val="en-GB" w:bidi="ar-EG"/>
        </w:rPr>
        <w:t>التوقعات المحلية للتنوع البيولوجي</w:t>
      </w:r>
      <w:r w:rsidRPr="005C7FC0">
        <w:rPr>
          <w:rFonts w:cs="Simplified Arabic"/>
          <w:snapToGrid w:val="0"/>
          <w:kern w:val="22"/>
          <w:sz w:val="22"/>
          <w:rtl/>
          <w:lang w:val="en-GB" w:bidi="ar-EG"/>
        </w:rPr>
        <w:t xml:space="preserve"> فضلا عن معارف </w:t>
      </w:r>
      <w:r>
        <w:rPr>
          <w:rFonts w:cs="Simplified Arabic" w:hint="cs"/>
          <w:snapToGrid w:val="0"/>
          <w:kern w:val="22"/>
          <w:sz w:val="22"/>
          <w:rtl/>
          <w:lang w:val="en-GB" w:bidi="ar-EG"/>
        </w:rPr>
        <w:t>الشعوب الأصلية</w:t>
      </w:r>
      <w:r w:rsidRPr="005C7FC0">
        <w:rPr>
          <w:rFonts w:cs="Simplified Arabic"/>
          <w:snapToGrid w:val="0"/>
          <w:kern w:val="22"/>
          <w:sz w:val="22"/>
          <w:rtl/>
          <w:lang w:val="en-GB" w:bidi="ar-EG"/>
        </w:rPr>
        <w:t xml:space="preserve"> والمجتمعات المحلية؛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ط)</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[تقارير الهيئة الفرعية للتنفيذ والهيئة الفرعية للمشورة العلمية والتقنية والتكنولوجية؛</w:t>
      </w:r>
      <w:r>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ي)</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 xml:space="preserve">المؤشرات الرئيسية </w:t>
      </w:r>
      <w:r>
        <w:rPr>
          <w:rFonts w:cs="Simplified Arabic" w:hint="cs"/>
          <w:snapToGrid w:val="0"/>
          <w:kern w:val="22"/>
          <w:sz w:val="22"/>
          <w:rtl/>
          <w:lang w:val="en-GB" w:bidi="ar-EG"/>
        </w:rPr>
        <w:t>ومؤشرات ا</w:t>
      </w:r>
      <w:r w:rsidRPr="005C7FC0">
        <w:rPr>
          <w:rFonts w:cs="Simplified Arabic"/>
          <w:snapToGrid w:val="0"/>
          <w:kern w:val="22"/>
          <w:sz w:val="22"/>
          <w:rtl/>
          <w:lang w:val="en-GB" w:bidi="ar-EG"/>
        </w:rPr>
        <w:t>لمكونات و</w:t>
      </w:r>
      <w:r w:rsidRPr="005C7FC0">
        <w:rPr>
          <w:rFonts w:cs="Simplified Arabic" w:hint="cs"/>
          <w:snapToGrid w:val="0"/>
          <w:kern w:val="22"/>
          <w:sz w:val="22"/>
          <w:rtl/>
          <w:lang w:val="en-GB" w:bidi="ar-EG"/>
        </w:rPr>
        <w:t>المؤشرات التكميلية</w:t>
      </w:r>
      <w:r w:rsidRPr="005C7FC0">
        <w:rPr>
          <w:rFonts w:cs="Simplified Arabic"/>
          <w:snapToGrid w:val="0"/>
          <w:kern w:val="22"/>
          <w:sz w:val="22"/>
          <w:rtl/>
          <w:lang w:val="en-GB" w:bidi="ar-EG"/>
        </w:rPr>
        <w:t xml:space="preserve"> [التي أبلغت عنها الأطراف، </w:t>
      </w:r>
      <w:r w:rsidRPr="005C7FC0">
        <w:rPr>
          <w:rFonts w:cs="Simplified Arabic" w:hint="cs"/>
          <w:snapToGrid w:val="0"/>
          <w:kern w:val="22"/>
          <w:sz w:val="22"/>
          <w:rtl/>
          <w:lang w:val="en-GB" w:bidi="ar-EG"/>
        </w:rPr>
        <w:t>والتي تم تجميعها]</w:t>
      </w:r>
      <w:r w:rsidRPr="005C7FC0">
        <w:rPr>
          <w:rFonts w:cs="Simplified Arabic"/>
          <w:snapToGrid w:val="0"/>
          <w:kern w:val="22"/>
          <w:sz w:val="22"/>
          <w:rtl/>
          <w:lang w:val="en-GB" w:bidi="ar-EG"/>
        </w:rPr>
        <w:t xml:space="preserve"> على المستوى العالمي، حسب الاقتضاء، ومصادر المعلومات الأخرى ذات الصلة؛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snapToGrid w:val="0"/>
          <w:kern w:val="22"/>
          <w:sz w:val="22"/>
          <w:rtl/>
          <w:lang w:val="en-GB" w:bidi="ar-EG"/>
        </w:rPr>
        <w:lastRenderedPageBreak/>
        <w:t>(ك)</w:t>
      </w:r>
      <w:r w:rsidRPr="005C7FC0">
        <w:rPr>
          <w:rFonts w:cs="Simplified Arabic" w:hint="cs"/>
          <w:snapToGrid w:val="0"/>
          <w:kern w:val="22"/>
          <w:sz w:val="22"/>
          <w:rtl/>
          <w:lang w:val="en-GB" w:bidi="ar-EG"/>
        </w:rPr>
        <w:tab/>
        <w:t>ال</w:t>
      </w:r>
      <w:r w:rsidRPr="005C7FC0">
        <w:rPr>
          <w:rFonts w:cs="Simplified Arabic"/>
          <w:snapToGrid w:val="0"/>
          <w:kern w:val="22"/>
          <w:sz w:val="22"/>
          <w:rtl/>
          <w:lang w:val="en-GB" w:bidi="ar-EG"/>
        </w:rPr>
        <w:t xml:space="preserve">معلومات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أخرى ذات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صلة </w:t>
      </w:r>
      <w:r w:rsidRPr="005C7FC0">
        <w:rPr>
          <w:rFonts w:cs="Simplified Arabic" w:hint="cs"/>
          <w:snapToGrid w:val="0"/>
          <w:kern w:val="22"/>
          <w:sz w:val="22"/>
          <w:rtl/>
          <w:lang w:val="en-GB" w:bidi="ar-EG"/>
        </w:rPr>
        <w:t xml:space="preserve">التي سوف </w:t>
      </w:r>
      <w:r w:rsidRPr="005C7FC0">
        <w:rPr>
          <w:rFonts w:cs="Simplified Arabic"/>
          <w:snapToGrid w:val="0"/>
          <w:kern w:val="22"/>
          <w:sz w:val="22"/>
          <w:rtl/>
          <w:lang w:val="en-GB" w:bidi="ar-EG"/>
        </w:rPr>
        <w:t>يقررها مؤتمر الأطراف في مرحلة لاحقة.]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[14-</w:t>
      </w:r>
      <w:r w:rsidRPr="005C7FC0">
        <w:rPr>
          <w:rFonts w:cs="Simplified Arabic" w:hint="cs"/>
          <w:snapToGrid w:val="0"/>
          <w:kern w:val="22"/>
          <w:sz w:val="22"/>
          <w:rtl/>
          <w:lang w:val="en-GB" w:bidi="ar-EG"/>
        </w:rPr>
        <w:tab/>
      </w:r>
      <w:r w:rsidRPr="005C7FC0">
        <w:rPr>
          <w:rFonts w:cs="Simplified Arabic"/>
          <w:i/>
          <w:iCs/>
          <w:snapToGrid w:val="0"/>
          <w:kern w:val="22"/>
          <w:sz w:val="22"/>
          <w:rtl/>
          <w:lang w:val="en-GB" w:bidi="ar-EG"/>
        </w:rPr>
        <w:t>يقرر</w:t>
      </w:r>
      <w:r w:rsidRPr="005C7FC0">
        <w:rPr>
          <w:rFonts w:cs="Simplified Arabic"/>
          <w:snapToGrid w:val="0"/>
          <w:kern w:val="22"/>
          <w:sz w:val="22"/>
          <w:rtl/>
          <w:lang w:val="en-GB" w:bidi="ar-EG"/>
        </w:rPr>
        <w:t xml:space="preserve"> تكليف الهيئة الفرعية للتنفيذ بوضع إجراءات ملموسة </w:t>
      </w:r>
      <w:r w:rsidRPr="005C7FC0">
        <w:rPr>
          <w:rFonts w:cs="Simplified Arabic" w:hint="cs"/>
          <w:snapToGrid w:val="0"/>
          <w:kern w:val="22"/>
          <w:sz w:val="22"/>
          <w:rtl/>
          <w:lang w:val="en-GB" w:bidi="ar-EG"/>
        </w:rPr>
        <w:t>لإجراء</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تقييم</w:t>
      </w:r>
      <w:r w:rsidRPr="005C7FC0">
        <w:rPr>
          <w:rFonts w:cs="Simplified Arabic"/>
          <w:snapToGrid w:val="0"/>
          <w:kern w:val="22"/>
          <w:sz w:val="22"/>
          <w:rtl/>
          <w:lang w:val="en-GB" w:bidi="ar-EG"/>
        </w:rPr>
        <w:t xml:space="preserve"> عالمي للتنوع البيولوجي] [استعراض] [حوار حكومي دولي] [يتم إجراؤه وفقا لاحتياجات التفكير في تنفيذ الإطار العالمي للتنوع البيولوجي لما بعد عام 2020 ورؤية اتفاقية التنوع البيولوجي لل</w:t>
      </w:r>
      <w:r>
        <w:rPr>
          <w:rFonts w:cs="Simplified Arabic" w:hint="cs"/>
          <w:snapToGrid w:val="0"/>
          <w:kern w:val="22"/>
          <w:sz w:val="22"/>
          <w:rtl/>
          <w:lang w:val="en-GB" w:bidi="ar-EG"/>
        </w:rPr>
        <w:t>حياة</w:t>
      </w:r>
      <w:r w:rsidRPr="005C7FC0">
        <w:rPr>
          <w:rFonts w:cs="Simplified Arabic"/>
          <w:snapToGrid w:val="0"/>
          <w:kern w:val="22"/>
          <w:sz w:val="22"/>
          <w:rtl/>
          <w:lang w:val="en-GB" w:bidi="ar-EG"/>
        </w:rPr>
        <w:t xml:space="preserve"> في </w:t>
      </w:r>
      <w:r>
        <w:rPr>
          <w:rFonts w:cs="Simplified Arabic" w:hint="cs"/>
          <w:snapToGrid w:val="0"/>
          <w:kern w:val="22"/>
          <w:sz w:val="22"/>
          <w:rtl/>
          <w:lang w:val="en-GB" w:bidi="ar-EG"/>
        </w:rPr>
        <w:t>انسجام</w:t>
      </w:r>
      <w:r w:rsidRPr="005C7FC0">
        <w:rPr>
          <w:rFonts w:cs="Simplified Arabic"/>
          <w:snapToGrid w:val="0"/>
          <w:kern w:val="22"/>
          <w:sz w:val="22"/>
          <w:rtl/>
          <w:lang w:val="en-GB" w:bidi="ar-EG"/>
        </w:rPr>
        <w:t xml:space="preserve"> مع الطبيعة] [لتقديمها إلى</w:t>
      </w:r>
      <w:r w:rsidRPr="005C7FC0">
        <w:rPr>
          <w:rFonts w:cs="Simplified Arabic"/>
          <w:snapToGrid w:val="0"/>
          <w:kern w:val="22"/>
          <w:sz w:val="22"/>
          <w:lang w:val="en-GB" w:bidi="ar-EG"/>
        </w:rPr>
        <w:t xml:space="preserve"> </w:t>
      </w:r>
      <w:r w:rsidRPr="005C7FC0">
        <w:rPr>
          <w:rFonts w:cs="Simplified Arabic" w:hint="cs"/>
          <w:snapToGrid w:val="0"/>
          <w:kern w:val="22"/>
          <w:sz w:val="22"/>
          <w:rtl/>
          <w:lang w:val="en-GB" w:bidi="ar-EG"/>
        </w:rPr>
        <w:t>[مؤتمر الأطراف في اجتماعه السادس عشر] [مؤتمر الأطراف في اجتماعه السابع عشر]</w:t>
      </w:r>
      <w:r w:rsidRPr="005C7FC0">
        <w:rPr>
          <w:rFonts w:cs="Simplified Arabic"/>
          <w:snapToGrid w:val="0"/>
          <w:kern w:val="22"/>
          <w:sz w:val="22"/>
          <w:lang w:val="en-GB" w:bidi="ar-EG"/>
        </w:rPr>
        <w:t xml:space="preserve"> </w:t>
      </w:r>
      <w:r w:rsidRPr="005C7FC0">
        <w:rPr>
          <w:rFonts w:cs="Simplified Arabic"/>
          <w:snapToGrid w:val="0"/>
          <w:kern w:val="22"/>
          <w:sz w:val="22"/>
          <w:rtl/>
          <w:lang w:val="en-GB" w:bidi="ar-EG"/>
        </w:rPr>
        <w:t>ومواصلة إعداد عمليات التقييم العالمية لكل</w:t>
      </w:r>
      <w:r w:rsidRPr="005C7FC0">
        <w:rPr>
          <w:rFonts w:cs="Simplified Arabic"/>
          <w:snapToGrid w:val="0"/>
          <w:kern w:val="22"/>
          <w:sz w:val="22"/>
          <w:lang w:val="en-GB" w:bidi="ar-EG"/>
        </w:rPr>
        <w:t xml:space="preserve"> </w:t>
      </w:r>
      <w:r w:rsidRPr="005C7FC0">
        <w:rPr>
          <w:rFonts w:cs="Simplified Arabic" w:hint="cs"/>
          <w:snapToGrid w:val="0"/>
          <w:kern w:val="22"/>
          <w:sz w:val="22"/>
          <w:rtl/>
          <w:lang w:val="en-GB" w:bidi="ar-EG"/>
        </w:rPr>
        <w:t>اجتماع من اجتماعات مؤتمر الأطراف</w:t>
      </w:r>
      <w:r w:rsidRPr="005C7FC0">
        <w:rPr>
          <w:rFonts w:cs="Simplified Arabic"/>
          <w:snapToGrid w:val="0"/>
          <w:kern w:val="22"/>
          <w:sz w:val="22"/>
          <w:rtl/>
          <w:lang w:val="en-GB" w:bidi="ar-EG"/>
        </w:rPr>
        <w:t xml:space="preserve"> بعد ذلك</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[15-</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 xml:space="preserve">ينبغي للأطراف أن </w:t>
      </w:r>
      <w:r w:rsidRPr="005C7FC0">
        <w:rPr>
          <w:rFonts w:cs="Simplified Arabic"/>
          <w:i/>
          <w:iCs/>
          <w:snapToGrid w:val="0"/>
          <w:kern w:val="22"/>
          <w:sz w:val="22"/>
          <w:rtl/>
          <w:lang w:val="en-GB" w:bidi="ar-EG"/>
        </w:rPr>
        <w:t>تنقح</w:t>
      </w:r>
      <w:r>
        <w:rPr>
          <w:rFonts w:cs="Simplified Arabic"/>
          <w:snapToGrid w:val="0"/>
          <w:kern w:val="22"/>
          <w:sz w:val="22"/>
          <w:rtl/>
          <w:lang w:val="en-GB" w:bidi="ar-EG"/>
        </w:rPr>
        <w:t xml:space="preserve"> أو تحدّث </w:t>
      </w:r>
      <w:r w:rsidRPr="005C7FC0">
        <w:rPr>
          <w:rFonts w:cs="Simplified Arabic"/>
          <w:snapToGrid w:val="0"/>
          <w:kern w:val="22"/>
          <w:sz w:val="22"/>
          <w:rtl/>
          <w:lang w:val="en-GB" w:bidi="ar-EG"/>
        </w:rPr>
        <w:t>ستراتيجيات</w:t>
      </w:r>
      <w:r>
        <w:rPr>
          <w:rFonts w:cs="Simplified Arabic" w:hint="cs"/>
          <w:snapToGrid w:val="0"/>
          <w:kern w:val="22"/>
          <w:sz w:val="22"/>
          <w:rtl/>
          <w:lang w:val="en-GB" w:bidi="ar-EG"/>
        </w:rPr>
        <w:t>ها</w:t>
      </w:r>
      <w:r>
        <w:rPr>
          <w:rFonts w:cs="Simplified Arabic"/>
          <w:snapToGrid w:val="0"/>
          <w:kern w:val="22"/>
          <w:sz w:val="22"/>
          <w:rtl/>
          <w:lang w:val="en-GB" w:bidi="ar-EG"/>
        </w:rPr>
        <w:t xml:space="preserve"> وخطط </w:t>
      </w:r>
      <w:r w:rsidRPr="005C7FC0">
        <w:rPr>
          <w:rFonts w:cs="Simplified Arabic"/>
          <w:snapToGrid w:val="0"/>
          <w:kern w:val="22"/>
          <w:sz w:val="22"/>
          <w:rtl/>
          <w:lang w:val="en-GB" w:bidi="ar-EG"/>
        </w:rPr>
        <w:t>عمل</w:t>
      </w:r>
      <w:r>
        <w:rPr>
          <w:rFonts w:cs="Simplified Arabic" w:hint="cs"/>
          <w:snapToGrid w:val="0"/>
          <w:kern w:val="22"/>
          <w:sz w:val="22"/>
          <w:rtl/>
          <w:lang w:val="en-GB" w:bidi="ar-EG"/>
        </w:rPr>
        <w:t>ها</w:t>
      </w:r>
      <w:r w:rsidRPr="005C7FC0">
        <w:rPr>
          <w:rFonts w:cs="Simplified Arabic"/>
          <w:snapToGrid w:val="0"/>
          <w:kern w:val="22"/>
          <w:sz w:val="22"/>
          <w:rtl/>
          <w:lang w:val="en-GB" w:bidi="ar-EG"/>
        </w:rPr>
        <w:t xml:space="preserve"> الوطنية للتنوع البيولوجي بعد كل [استعراض دوري] [</w:t>
      </w:r>
      <w:r w:rsidRPr="005C7FC0">
        <w:rPr>
          <w:rFonts w:cs="Simplified Arabic" w:hint="cs"/>
          <w:snapToGrid w:val="0"/>
          <w:kern w:val="22"/>
          <w:sz w:val="22"/>
          <w:rtl/>
          <w:lang w:val="en-GB" w:bidi="ar-EG"/>
        </w:rPr>
        <w:t>تقييم</w:t>
      </w:r>
      <w:r w:rsidRPr="005C7FC0">
        <w:rPr>
          <w:rFonts w:cs="Simplified Arabic"/>
          <w:snapToGrid w:val="0"/>
          <w:kern w:val="22"/>
          <w:sz w:val="22"/>
          <w:rtl/>
          <w:lang w:val="en-GB" w:bidi="ar-EG"/>
        </w:rPr>
        <w:t xml:space="preserve"> عالمي دوري [للتنوع البيولوجي]] بهدف زيادة تعزيز جهودها</w:t>
      </w:r>
      <w:r w:rsidRPr="005C7FC0">
        <w:rPr>
          <w:rFonts w:cs="Simplified Arabic" w:hint="cs"/>
          <w:snapToGrid w:val="0"/>
          <w:kern w:val="22"/>
          <w:sz w:val="22"/>
          <w:rtl/>
          <w:lang w:val="en-GB" w:bidi="ar-EG"/>
        </w:rPr>
        <w:t xml:space="preserve"> المبذولة</w:t>
      </w:r>
      <w:r w:rsidRPr="005C7FC0">
        <w:rPr>
          <w:rFonts w:cs="Simplified Arabic"/>
          <w:snapToGrid w:val="0"/>
          <w:kern w:val="22"/>
          <w:sz w:val="22"/>
          <w:rtl/>
          <w:lang w:val="en-GB" w:bidi="ar-EG"/>
        </w:rPr>
        <w:t xml:space="preserve"> لتنفيذ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إطار </w:t>
      </w:r>
      <w:r w:rsidRPr="005C7FC0">
        <w:rPr>
          <w:rFonts w:cs="Simplified Arabic" w:hint="cs"/>
          <w:snapToGrid w:val="0"/>
          <w:kern w:val="22"/>
          <w:sz w:val="22"/>
          <w:rtl/>
          <w:lang w:val="en-GB" w:bidi="ar-EG"/>
        </w:rPr>
        <w:t>العالمي ل</w:t>
      </w:r>
      <w:r w:rsidRPr="005C7FC0">
        <w:rPr>
          <w:rFonts w:cs="Simplified Arabic"/>
          <w:snapToGrid w:val="0"/>
          <w:kern w:val="22"/>
          <w:sz w:val="22"/>
          <w:rtl/>
          <w:lang w:val="en-GB" w:bidi="ar-EG"/>
        </w:rPr>
        <w:t>لتنوع البيولوجي والاتفاقية؛</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15- البديلة</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w:t>
      </w:r>
      <w:r w:rsidRPr="005C7FC0">
        <w:rPr>
          <w:rFonts w:cs="Simplified Arabic"/>
          <w:i/>
          <w:iCs/>
          <w:snapToGrid w:val="0"/>
          <w:kern w:val="22"/>
          <w:sz w:val="22"/>
          <w:rtl/>
          <w:lang w:val="en-GB" w:bidi="ar-EG"/>
        </w:rPr>
        <w:t>يطلب كذلك</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إلى</w:t>
      </w:r>
      <w:r w:rsidRPr="005C7FC0">
        <w:rPr>
          <w:rFonts w:cs="Simplified Arabic"/>
          <w:snapToGrid w:val="0"/>
          <w:kern w:val="22"/>
          <w:sz w:val="22"/>
          <w:rtl/>
          <w:lang w:val="en-GB" w:bidi="ar-EG"/>
        </w:rPr>
        <w:t xml:space="preserve"> الأطراف، في حالة عدم تحديث الاستراتيجيات وخطط العمل الوطنية للتنوع البيولوجي بعد التقييم </w:t>
      </w:r>
      <w:r w:rsidRPr="005C7FC0">
        <w:rPr>
          <w:rFonts w:cs="Simplified Arabic" w:hint="cs"/>
          <w:snapToGrid w:val="0"/>
          <w:kern w:val="22"/>
          <w:sz w:val="22"/>
          <w:rtl/>
          <w:lang w:val="en-GB" w:bidi="ar-EG"/>
        </w:rPr>
        <w:t>الذي تم إجراؤه خلال الاجتماع السابع عشر</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ل</w:t>
      </w:r>
      <w:r w:rsidRPr="005C7FC0">
        <w:rPr>
          <w:rFonts w:cs="Simplified Arabic"/>
          <w:snapToGrid w:val="0"/>
          <w:kern w:val="22"/>
          <w:sz w:val="22"/>
          <w:rtl/>
          <w:lang w:val="en-GB" w:bidi="ar-EG"/>
        </w:rPr>
        <w:t xml:space="preserve">مؤتمر الأطراف </w:t>
      </w:r>
      <w:r w:rsidRPr="005C7FC0">
        <w:rPr>
          <w:rFonts w:cs="Simplified Arabic" w:hint="cs"/>
          <w:snapToGrid w:val="0"/>
          <w:kern w:val="22"/>
          <w:sz w:val="22"/>
          <w:rtl/>
          <w:lang w:val="en-GB" w:bidi="ar-EG"/>
        </w:rPr>
        <w:t xml:space="preserve">وعدم </w:t>
      </w:r>
      <w:r w:rsidRPr="005C7FC0">
        <w:rPr>
          <w:rFonts w:cs="Simplified Arabic"/>
          <w:snapToGrid w:val="0"/>
          <w:kern w:val="22"/>
          <w:sz w:val="22"/>
          <w:rtl/>
          <w:lang w:val="en-GB" w:bidi="ar-EG"/>
        </w:rPr>
        <w:t xml:space="preserve">إبلاغها من خلال آلية غرفة تبادل المعلومات بما يتماشى مع </w:t>
      </w:r>
      <w:r w:rsidRPr="005C7FC0">
        <w:rPr>
          <w:rFonts w:cs="Simplified Arabic" w:hint="cs"/>
          <w:snapToGrid w:val="0"/>
          <w:kern w:val="22"/>
          <w:sz w:val="22"/>
          <w:rtl/>
          <w:lang w:val="en-GB" w:bidi="ar-EG"/>
        </w:rPr>
        <w:t>الإرشادات</w:t>
      </w:r>
      <w:r w:rsidRPr="005C7FC0">
        <w:rPr>
          <w:rFonts w:cs="Simplified Arabic"/>
          <w:snapToGrid w:val="0"/>
          <w:kern w:val="22"/>
          <w:sz w:val="22"/>
          <w:rtl/>
          <w:lang w:val="en-GB" w:bidi="ar-EG"/>
        </w:rPr>
        <w:t xml:space="preserve"> الواردة في المرفق ألف، أن تقوم بالإبلاغ وفقا للنموذج</w:t>
      </w:r>
      <w:r w:rsidRPr="005C7FC0">
        <w:rPr>
          <w:rFonts w:cs="Simplified Arabic" w:hint="cs"/>
          <w:snapToGrid w:val="0"/>
          <w:kern w:val="22"/>
          <w:sz w:val="22"/>
          <w:rtl/>
          <w:lang w:val="en-GB" w:bidi="ar-EG"/>
        </w:rPr>
        <w:t xml:space="preserve"> الوارد</w:t>
      </w:r>
      <w:r w:rsidRPr="005C7FC0">
        <w:rPr>
          <w:rFonts w:cs="Simplified Arabic"/>
          <w:snapToGrid w:val="0"/>
          <w:kern w:val="22"/>
          <w:sz w:val="22"/>
          <w:rtl/>
          <w:lang w:val="en-GB" w:bidi="ar-EG"/>
        </w:rPr>
        <w:t xml:space="preserve"> في المرفق ألف، </w:t>
      </w:r>
      <w:r w:rsidRPr="005C7FC0">
        <w:rPr>
          <w:rFonts w:cs="Simplified Arabic" w:hint="cs"/>
          <w:snapToGrid w:val="0"/>
          <w:kern w:val="22"/>
          <w:sz w:val="22"/>
          <w:rtl/>
          <w:lang w:val="en-GB" w:bidi="ar-EG"/>
        </w:rPr>
        <w:t>و</w:t>
      </w:r>
      <w:r w:rsidRPr="005C7FC0">
        <w:rPr>
          <w:rFonts w:cs="Simplified Arabic"/>
          <w:snapToGrid w:val="0"/>
          <w:kern w:val="22"/>
          <w:sz w:val="22"/>
          <w:rtl/>
          <w:lang w:val="en-GB" w:bidi="ar-EG"/>
        </w:rPr>
        <w:t xml:space="preserve">تحديث الأهداف الوطنية و/أو </w:t>
      </w:r>
      <w:r w:rsidRPr="005C7FC0">
        <w:rPr>
          <w:rFonts w:cs="Simplified Arabic" w:hint="cs"/>
          <w:snapToGrid w:val="0"/>
          <w:kern w:val="22"/>
          <w:sz w:val="22"/>
          <w:rtl/>
          <w:lang w:val="en-GB" w:bidi="ar-EG"/>
        </w:rPr>
        <w:t>الإبلاغ</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ب</w:t>
      </w:r>
      <w:r w:rsidRPr="005C7FC0">
        <w:rPr>
          <w:rFonts w:cs="Simplified Arabic"/>
          <w:snapToGrid w:val="0"/>
          <w:kern w:val="22"/>
          <w:sz w:val="22"/>
          <w:rtl/>
          <w:lang w:val="en-GB" w:bidi="ar-EG"/>
        </w:rPr>
        <w:t>جهود التنفيذ</w:t>
      </w:r>
      <w:r w:rsidRPr="005C7FC0">
        <w:rPr>
          <w:rFonts w:cs="Simplified Arabic" w:hint="cs"/>
          <w:snapToGrid w:val="0"/>
          <w:kern w:val="22"/>
          <w:sz w:val="22"/>
          <w:rtl/>
          <w:lang w:val="en-GB" w:bidi="ar-EG"/>
        </w:rPr>
        <w:t xml:space="preserve"> المبذولة</w:t>
      </w:r>
      <w:r w:rsidRPr="005C7FC0">
        <w:rPr>
          <w:rFonts w:cs="Simplified Arabic"/>
          <w:snapToGrid w:val="0"/>
          <w:kern w:val="22"/>
          <w:sz w:val="22"/>
          <w:rtl/>
          <w:lang w:val="en-GB" w:bidi="ar-EG"/>
        </w:rPr>
        <w:t xml:space="preserve"> المقابلة في غضون سنة واحدة من</w:t>
      </w:r>
      <w:r w:rsidRPr="005C7FC0">
        <w:rPr>
          <w:rFonts w:cs="Simplified Arabic" w:hint="cs"/>
          <w:snapToGrid w:val="0"/>
          <w:kern w:val="22"/>
          <w:sz w:val="22"/>
          <w:rtl/>
          <w:lang w:val="en-GB" w:bidi="ar-EG"/>
        </w:rPr>
        <w:t xml:space="preserve"> انعقاد الاجتماع السابع عشر ل</w:t>
      </w:r>
      <w:r w:rsidRPr="005C7FC0">
        <w:rPr>
          <w:rFonts w:cs="Simplified Arabic"/>
          <w:snapToGrid w:val="0"/>
          <w:kern w:val="22"/>
          <w:sz w:val="22"/>
          <w:rtl/>
          <w:lang w:val="en-GB" w:bidi="ar-EG"/>
        </w:rPr>
        <w:t xml:space="preserve">مؤتمر الأطراف، </w:t>
      </w:r>
      <w:r w:rsidRPr="005C7FC0">
        <w:rPr>
          <w:rFonts w:cs="Simplified Arabic" w:hint="cs"/>
          <w:snapToGrid w:val="0"/>
          <w:kern w:val="22"/>
          <w:sz w:val="22"/>
          <w:rtl/>
          <w:lang w:val="en-GB" w:bidi="ar-EG"/>
        </w:rPr>
        <w:t>مع زيادة</w:t>
      </w:r>
      <w:r w:rsidRPr="005C7FC0">
        <w:rPr>
          <w:rFonts w:cs="Simplified Arabic"/>
          <w:snapToGrid w:val="0"/>
          <w:kern w:val="22"/>
          <w:sz w:val="22"/>
          <w:rtl/>
          <w:lang w:val="en-GB" w:bidi="ar-EG"/>
        </w:rPr>
        <w:t xml:space="preserve"> مستوى الطموح والتنفيذ حسب الاقتضاء؛</w:t>
      </w:r>
      <w:r w:rsidRPr="005C7FC0">
        <w:rPr>
          <w:rFonts w:cs="Simplified Arabic" w:hint="cs"/>
          <w:snapToGrid w:val="0"/>
          <w:kern w:val="22"/>
          <w:sz w:val="22"/>
          <w:rtl/>
          <w:lang w:val="en-GB" w:bidi="ar-EG"/>
        </w:rPr>
        <w:t>]</w:t>
      </w:r>
    </w:p>
    <w:p w:rsidR="009F4F1D" w:rsidRPr="005C7FC0" w:rsidRDefault="009F4F1D" w:rsidP="00092409">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Pr>
          <w:rFonts w:cs="Simplified Arabic" w:hint="cs"/>
          <w:snapToGrid w:val="0"/>
          <w:kern w:val="22"/>
          <w:sz w:val="22"/>
          <w:rtl/>
          <w:lang w:val="en-GB" w:bidi="ar-EG"/>
        </w:rPr>
        <w:t>[</w:t>
      </w:r>
      <w:r w:rsidRPr="005C7FC0">
        <w:rPr>
          <w:rFonts w:cs="Simplified Arabic"/>
          <w:snapToGrid w:val="0"/>
          <w:kern w:val="22"/>
          <w:sz w:val="22"/>
          <w:rtl/>
          <w:lang w:val="en-GB" w:bidi="ar-EG"/>
        </w:rPr>
        <w:t>16-</w:t>
      </w:r>
      <w:r>
        <w:rPr>
          <w:rFonts w:cs="Simplified Arabic" w:hint="cs"/>
          <w:snapToGrid w:val="0"/>
          <w:kern w:val="22"/>
          <w:sz w:val="22"/>
          <w:rtl/>
          <w:lang w:val="en-GB" w:bidi="ar-EG"/>
        </w:rPr>
        <w:tab/>
      </w:r>
      <w:r w:rsidRPr="005C7FC0">
        <w:rPr>
          <w:rFonts w:cs="Simplified Arabic"/>
          <w:i/>
          <w:iCs/>
          <w:snapToGrid w:val="0"/>
          <w:kern w:val="22"/>
          <w:sz w:val="22"/>
          <w:rtl/>
          <w:lang w:val="en-GB" w:bidi="ar-EG"/>
        </w:rPr>
        <w:t>يعتمد</w:t>
      </w:r>
      <w:r w:rsidRPr="005C7FC0">
        <w:rPr>
          <w:rFonts w:cs="Simplified Arabic"/>
          <w:snapToGrid w:val="0"/>
          <w:kern w:val="22"/>
          <w:sz w:val="22"/>
          <w:rtl/>
          <w:lang w:val="en-GB" w:bidi="ar-EG"/>
        </w:rPr>
        <w:t xml:space="preserve"> طريقة </w:t>
      </w:r>
      <w:r>
        <w:rPr>
          <w:rFonts w:cs="Simplified Arabic" w:hint="cs"/>
          <w:snapToGrid w:val="0"/>
          <w:kern w:val="22"/>
          <w:sz w:val="22"/>
          <w:rtl/>
          <w:lang w:val="en-GB" w:bidi="ar-EG"/>
        </w:rPr>
        <w:t>تشغيل</w:t>
      </w:r>
      <w:r w:rsidRPr="005C7FC0">
        <w:rPr>
          <w:rFonts w:cs="Simplified Arabic"/>
          <w:snapToGrid w:val="0"/>
          <w:kern w:val="22"/>
          <w:sz w:val="22"/>
          <w:rtl/>
          <w:lang w:val="en-GB" w:bidi="ar-EG"/>
        </w:rPr>
        <w:t xml:space="preserve"> المنتدى المفتوح العضوية للهيئة الفرعية للتنفيذ الواردة في المرفق </w:t>
      </w:r>
      <w:r w:rsidR="00092409">
        <w:rPr>
          <w:rFonts w:cs="Simplified Arabic" w:hint="cs"/>
          <w:snapToGrid w:val="0"/>
          <w:kern w:val="22"/>
          <w:sz w:val="22"/>
          <w:rtl/>
          <w:lang w:val="en-GB" w:bidi="ar-EG"/>
        </w:rPr>
        <w:t>الثالث</w:t>
      </w:r>
      <w:r w:rsidRPr="005C7FC0">
        <w:rPr>
          <w:rFonts w:cs="Simplified Arabic"/>
          <w:snapToGrid w:val="0"/>
          <w:kern w:val="22"/>
          <w:sz w:val="22"/>
          <w:rtl/>
          <w:lang w:val="en-GB" w:bidi="ar-EG"/>
        </w:rPr>
        <w:t>، مع الاعتراف بأن</w:t>
      </w:r>
      <w:r w:rsidRPr="005C7FC0">
        <w:rPr>
          <w:rFonts w:cs="Simplified Arabic" w:hint="cs"/>
          <w:snapToGrid w:val="0"/>
          <w:kern w:val="22"/>
          <w:sz w:val="22"/>
          <w:rtl/>
          <w:lang w:val="en-GB" w:bidi="ar-EG"/>
        </w:rPr>
        <w:t>ها</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 xml:space="preserve">سوف يتبعها </w:t>
      </w:r>
      <w:r w:rsidRPr="005C7FC0">
        <w:rPr>
          <w:rFonts w:cs="Simplified Arabic"/>
          <w:snapToGrid w:val="0"/>
          <w:kern w:val="22"/>
          <w:sz w:val="22"/>
          <w:rtl/>
          <w:lang w:val="en-GB" w:bidi="ar-EG"/>
        </w:rPr>
        <w:t>الأطراف</w:t>
      </w:r>
      <w:r w:rsidRPr="005C7FC0">
        <w:rPr>
          <w:rFonts w:cs="Simplified Arabic" w:hint="cs"/>
          <w:snapToGrid w:val="0"/>
          <w:kern w:val="22"/>
          <w:sz w:val="22"/>
          <w:rtl/>
          <w:lang w:val="en-GB" w:bidi="ar-EG"/>
        </w:rPr>
        <w:t xml:space="preserve"> </w:t>
      </w:r>
      <w:r w:rsidRPr="005C7FC0">
        <w:rPr>
          <w:rFonts w:cs="Simplified Arabic"/>
          <w:snapToGrid w:val="0"/>
          <w:kern w:val="22"/>
          <w:sz w:val="22"/>
          <w:rtl/>
          <w:lang w:val="en-GB" w:bidi="ar-EG"/>
        </w:rPr>
        <w:t xml:space="preserve">على أساس طوعي] </w:t>
      </w:r>
      <w:r w:rsidRPr="005C7FC0">
        <w:rPr>
          <w:rFonts w:cs="Simplified Arabic" w:hint="cs"/>
          <w:snapToGrid w:val="0"/>
          <w:kern w:val="22"/>
          <w:sz w:val="22"/>
          <w:rtl/>
          <w:lang w:val="en-GB" w:bidi="ar-EG"/>
        </w:rPr>
        <w:t>ت</w:t>
      </w:r>
      <w:r w:rsidRPr="005C7FC0">
        <w:rPr>
          <w:rFonts w:cs="Simplified Arabic"/>
          <w:snapToGrid w:val="0"/>
          <w:kern w:val="22"/>
          <w:sz w:val="22"/>
          <w:rtl/>
          <w:lang w:val="en-GB" w:bidi="ar-EG"/>
        </w:rPr>
        <w:t xml:space="preserve">كمل استعراض الأقران الطوعي المدرج في نهج الاستعراض المتعدد الأبعاد بموجب الاتفاقية </w:t>
      </w:r>
      <w:r w:rsidRPr="005C7FC0">
        <w:rPr>
          <w:rFonts w:cs="Simplified Arabic" w:hint="cs"/>
          <w:snapToGrid w:val="0"/>
          <w:kern w:val="22"/>
          <w:sz w:val="22"/>
          <w:rtl/>
          <w:lang w:val="en-GB" w:bidi="ar-EG"/>
        </w:rPr>
        <w:t>و</w:t>
      </w:r>
      <w:r w:rsidRPr="005C7FC0">
        <w:rPr>
          <w:rFonts w:cs="Simplified Arabic"/>
          <w:snapToGrid w:val="0"/>
          <w:kern w:val="22"/>
          <w:sz w:val="22"/>
          <w:rtl/>
          <w:lang w:val="en-GB" w:bidi="ar-EG"/>
        </w:rPr>
        <w:t>المشار إليه في المقرر 14/29؛]</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bidi="ar-EG"/>
        </w:rPr>
      </w:pPr>
      <w:r w:rsidRPr="005C7FC0">
        <w:rPr>
          <w:rFonts w:cs="Simplified Arabic" w:hint="cs"/>
          <w:snapToGrid w:val="0"/>
          <w:kern w:val="22"/>
          <w:sz w:val="22"/>
          <w:rtl/>
          <w:lang w:val="en-GB" w:bidi="ar-EG"/>
        </w:rPr>
        <w:t>[16- البديلة</w:t>
      </w:r>
      <w:r w:rsidRPr="005C7FC0">
        <w:rPr>
          <w:rFonts w:cs="Simplified Arabic" w:hint="cs"/>
          <w:snapToGrid w:val="0"/>
          <w:kern w:val="22"/>
          <w:sz w:val="22"/>
          <w:rtl/>
          <w:lang w:val="en-GB" w:bidi="ar-EG"/>
        </w:rPr>
        <w:tab/>
        <w:t>استعراضات النظراء [أو الخبراء] القطرية [الطوعية] للتنفيذ [من خلال] [يليها] منتدى مفتوح العضوية [لتبادل الخبرات والدروس المستفادة] وهو ما سيتيح لكل طرف فرصة المشاركة [مرة] [مرتين] على الأقل أثناء الفترة 2021</w:t>
      </w:r>
      <w:r w:rsidRPr="005C7FC0">
        <w:rPr>
          <w:rFonts w:cs="Simplified Arabic"/>
          <w:snapToGrid w:val="0"/>
          <w:kern w:val="22"/>
          <w:sz w:val="22"/>
          <w:rtl/>
          <w:lang w:val="en-GB" w:bidi="ar-EG"/>
        </w:rPr>
        <w:noBreakHyphen/>
      </w:r>
      <w:r w:rsidRPr="005C7FC0">
        <w:rPr>
          <w:rFonts w:cs="Simplified Arabic" w:hint="cs"/>
          <w:snapToGrid w:val="0"/>
          <w:kern w:val="22"/>
          <w:sz w:val="22"/>
          <w:rtl/>
          <w:lang w:val="en-GB" w:bidi="ar-EG"/>
        </w:rPr>
        <w:t>2030 [وفقا للإرشادات التي اعتمدها الاجتماع [الخامس عشر] [السادس عشر] لمؤتمر الأطراف] [بالإضافة إلى استعراض النظراء الطوعي لتعزيز تبادل الخبرات من جانب الأطراف]؛]</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bidi="ar-EG"/>
        </w:rPr>
      </w:pPr>
      <w:r w:rsidRPr="005C7FC0">
        <w:rPr>
          <w:rFonts w:cs="Simplified Arabic" w:hint="cs"/>
          <w:snapToGrid w:val="0"/>
          <w:kern w:val="22"/>
          <w:sz w:val="22"/>
          <w:rtl/>
          <w:lang w:val="en-GB" w:bidi="ar-EG"/>
        </w:rPr>
        <w:t>[17-</w:t>
      </w:r>
      <w:r w:rsidRPr="005C7FC0">
        <w:rPr>
          <w:rFonts w:cs="Simplified Arabic" w:hint="cs"/>
          <w:snapToGrid w:val="0"/>
          <w:kern w:val="22"/>
          <w:sz w:val="22"/>
          <w:rtl/>
          <w:lang w:val="en-GB" w:bidi="ar-EG"/>
        </w:rPr>
        <w:tab/>
      </w:r>
      <w:r w:rsidRPr="005C7FC0">
        <w:rPr>
          <w:rFonts w:cs="Simplified Arabic" w:hint="cs"/>
          <w:i/>
          <w:iCs/>
          <w:snapToGrid w:val="0"/>
          <w:kern w:val="22"/>
          <w:sz w:val="22"/>
          <w:rtl/>
          <w:lang w:val="en-GB" w:bidi="ar-EG"/>
        </w:rPr>
        <w:t xml:space="preserve">يقرر </w:t>
      </w:r>
      <w:r w:rsidRPr="005C7FC0">
        <w:rPr>
          <w:rFonts w:cs="Simplified Arabic" w:hint="cs"/>
          <w:snapToGrid w:val="0"/>
          <w:kern w:val="22"/>
          <w:sz w:val="22"/>
          <w:rtl/>
          <w:lang w:val="en-GB"/>
        </w:rPr>
        <w:t>تنظيم</w:t>
      </w:r>
      <w:r w:rsidRPr="005C7FC0">
        <w:rPr>
          <w:rFonts w:cs="Simplified Arabic" w:hint="cs"/>
          <w:snapToGrid w:val="0"/>
          <w:kern w:val="22"/>
          <w:sz w:val="22"/>
          <w:rtl/>
          <w:lang w:val="en-GB" w:bidi="ar-EG"/>
        </w:rPr>
        <w:t xml:space="preserve"> جزء سياسي رفيع المستوى كعنصر من [الاستعراض] [التقييم] العالمي؛]</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rPr>
        <w:t>[18-</w:t>
      </w:r>
      <w:r w:rsidRPr="005C7FC0">
        <w:rPr>
          <w:rFonts w:cs="Simplified Arabic" w:hint="cs"/>
          <w:snapToGrid w:val="0"/>
          <w:kern w:val="22"/>
          <w:sz w:val="22"/>
          <w:rtl/>
          <w:lang w:val="en-GB"/>
        </w:rPr>
        <w:tab/>
      </w:r>
      <w:r w:rsidRPr="005C7FC0">
        <w:rPr>
          <w:rFonts w:cs="Simplified Arabic" w:hint="cs"/>
          <w:i/>
          <w:iCs/>
          <w:snapToGrid w:val="0"/>
          <w:kern w:val="22"/>
          <w:sz w:val="22"/>
          <w:rtl/>
          <w:lang w:val="en-GB"/>
        </w:rPr>
        <w:t>يدعو</w:t>
      </w:r>
      <w:r w:rsidRPr="005C7FC0">
        <w:rPr>
          <w:rFonts w:cs="Simplified Arabic" w:hint="cs"/>
          <w:snapToGrid w:val="0"/>
          <w:kern w:val="22"/>
          <w:sz w:val="22"/>
          <w:rtl/>
          <w:lang w:val="en-GB"/>
        </w:rPr>
        <w:t xml:space="preserve"> الأطراف التي تستضيف اجتماعات مؤتمر الأطراف في المستقبل أن تقوم بإدراج استعراض رفيع المستوى للتقدم المحرز صوب تحقيق غايات وأهداف الإطار العالمي للتنوع البيولوجي لما بعد عام 2020]، باعتباره جزء من الجزء الرفيع المستوى الخاص به]؛</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bidi="ar-EG"/>
        </w:rPr>
        <w:t>[19</w:t>
      </w:r>
      <w:r w:rsidRPr="005C7FC0">
        <w:rPr>
          <w:rFonts w:cs="Simplified Arabic" w:hint="cs"/>
          <w:i/>
          <w:iCs/>
          <w:snapToGrid w:val="0"/>
          <w:kern w:val="22"/>
          <w:sz w:val="22"/>
          <w:rtl/>
          <w:lang w:val="en-GB" w:bidi="ar-EG"/>
        </w:rPr>
        <w:t>-</w:t>
      </w:r>
      <w:r w:rsidRPr="005C7FC0">
        <w:rPr>
          <w:rFonts w:cs="Simplified Arabic" w:hint="cs"/>
          <w:i/>
          <w:iCs/>
          <w:snapToGrid w:val="0"/>
          <w:kern w:val="22"/>
          <w:sz w:val="22"/>
          <w:rtl/>
          <w:lang w:val="en-GB" w:bidi="ar-EG"/>
        </w:rPr>
        <w:tab/>
        <w:t xml:space="preserve">يقرر </w:t>
      </w:r>
      <w:r w:rsidRPr="005C7FC0">
        <w:rPr>
          <w:rFonts w:cs="Simplified Arabic" w:hint="cs"/>
          <w:snapToGrid w:val="0"/>
          <w:kern w:val="22"/>
          <w:sz w:val="22"/>
          <w:rtl/>
          <w:lang w:val="en-GB" w:bidi="ar-EG"/>
        </w:rPr>
        <w:t>أن المؤشرات الرئيسية</w:t>
      </w:r>
      <w:r w:rsidRPr="005C7FC0">
        <w:rPr>
          <w:rStyle w:val="FootnoteReference"/>
          <w:rFonts w:cs="Simplified Arabic"/>
          <w:snapToGrid w:val="0"/>
          <w:kern w:val="22"/>
          <w:sz w:val="22"/>
          <w:rtl/>
          <w:lang w:val="en-GB" w:bidi="ar-EG"/>
        </w:rPr>
        <w:footnoteReference w:id="260"/>
      </w:r>
      <w:r w:rsidRPr="005C7FC0">
        <w:rPr>
          <w:rFonts w:cs="Simplified Arabic" w:hint="cs"/>
          <w:snapToGrid w:val="0"/>
          <w:kern w:val="22"/>
          <w:sz w:val="22"/>
          <w:rtl/>
          <w:lang w:val="en-GB" w:bidi="ar-EG"/>
        </w:rPr>
        <w:t xml:space="preserve"> التي أبلغت بها الأطراف في التقارير الوطنية ستُستخدم في [التقييمات العالمية] [التقييمات العالمية [للتنوع البيولوجي]] [الاستعراضات العالمية] لرصد التقدم المحرز صوب غايات وأهداف الإطار العالمي للتنوع البيولوجي لما بعد عام 2020 [، وتكملها [المؤشرات العالمية] حسب الاقتضاء</w:t>
      </w:r>
      <w:r>
        <w:rPr>
          <w:rFonts w:cs="Simplified Arabic" w:hint="cs"/>
          <w:snapToGrid w:val="0"/>
          <w:kern w:val="22"/>
          <w:sz w:val="22"/>
          <w:rtl/>
          <w:lang w:val="en-GB" w:bidi="ar-EG"/>
        </w:rPr>
        <w:t>،</w:t>
      </w:r>
      <w:r w:rsidRPr="005C7FC0">
        <w:rPr>
          <w:rFonts w:cs="Simplified Arabic" w:hint="cs"/>
          <w:snapToGrid w:val="0"/>
          <w:kern w:val="22"/>
          <w:sz w:val="22"/>
          <w:rtl/>
          <w:lang w:val="en-GB" w:bidi="ar-EG"/>
        </w:rPr>
        <w:t xml:space="preserve"> [وكذلك] مؤشرات المكونات والمؤشرات التكميلية </w:t>
      </w:r>
      <w:r w:rsidRPr="005C7FC0">
        <w:rPr>
          <w:rFonts w:cs="Simplified Arabic"/>
          <w:snapToGrid w:val="0"/>
          <w:kern w:val="22"/>
          <w:sz w:val="22"/>
          <w:rtl/>
          <w:lang w:val="en-GB" w:bidi="ar-EG"/>
        </w:rPr>
        <w:t>والمؤشرات ذات الصلة من إطار المؤشرات العالمية لأهداف التنمية المستدامة [</w:t>
      </w:r>
      <w:r w:rsidRPr="005C7FC0">
        <w:rPr>
          <w:rFonts w:cs="Simplified Arabic" w:hint="cs"/>
          <w:snapToGrid w:val="0"/>
          <w:kern w:val="22"/>
          <w:sz w:val="22"/>
          <w:rtl/>
          <w:lang w:val="en-GB" w:bidi="ar-EG"/>
        </w:rPr>
        <w:t>و</w:t>
      </w:r>
      <w:r w:rsidRPr="005C7FC0">
        <w:rPr>
          <w:rFonts w:cs="Simplified Arabic"/>
          <w:snapToGrid w:val="0"/>
          <w:kern w:val="22"/>
          <w:sz w:val="22"/>
          <w:rtl/>
          <w:lang w:val="en-GB" w:bidi="ar-EG"/>
        </w:rPr>
        <w:t xml:space="preserve">ينبغي للأطراف </w:t>
      </w:r>
      <w:r w:rsidRPr="005C7FC0">
        <w:rPr>
          <w:rFonts w:cs="Simplified Arabic" w:hint="cs"/>
          <w:snapToGrid w:val="0"/>
          <w:kern w:val="22"/>
          <w:sz w:val="22"/>
          <w:rtl/>
          <w:lang w:val="en-GB" w:bidi="ar-EG"/>
        </w:rPr>
        <w:t>وضع</w:t>
      </w:r>
      <w:r w:rsidRPr="005C7FC0">
        <w:rPr>
          <w:rFonts w:cs="Simplified Arabic"/>
          <w:snapToGrid w:val="0"/>
          <w:kern w:val="22"/>
          <w:sz w:val="22"/>
          <w:rtl/>
          <w:lang w:val="en-GB" w:bidi="ar-EG"/>
        </w:rPr>
        <w:t xml:space="preserve"> هذه العملية تدريجيا مع مراعاة أحكام ووسائل التنفيذ، من أجل تعزيز قدرات إدارة المعارف لنظم المعلومات الوطنية]؛]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[20-</w:t>
      </w:r>
      <w:r w:rsidRPr="005C7FC0">
        <w:rPr>
          <w:rFonts w:cs="Simplified Arabic" w:hint="cs"/>
          <w:snapToGrid w:val="0"/>
          <w:kern w:val="22"/>
          <w:sz w:val="22"/>
          <w:rtl/>
          <w:lang w:val="en-GB" w:bidi="ar-EG"/>
        </w:rPr>
        <w:tab/>
      </w:r>
      <w:r w:rsidRPr="005C7FC0">
        <w:rPr>
          <w:rFonts w:cs="Simplified Arabic"/>
          <w:i/>
          <w:iCs/>
          <w:snapToGrid w:val="0"/>
          <w:kern w:val="22"/>
          <w:sz w:val="22"/>
          <w:rtl/>
          <w:lang w:val="en-GB" w:bidi="ar-EG"/>
        </w:rPr>
        <w:t>يقرر</w:t>
      </w:r>
      <w:r w:rsidRPr="005C7FC0">
        <w:rPr>
          <w:rFonts w:cs="Simplified Arabic"/>
          <w:snapToGrid w:val="0"/>
          <w:kern w:val="22"/>
          <w:sz w:val="22"/>
          <w:rtl/>
          <w:lang w:val="en-GB" w:bidi="ar-EG"/>
        </w:rPr>
        <w:t xml:space="preserve"> أن التقييم العالمي المشار إليه في الفقرة </w:t>
      </w:r>
      <w:r w:rsidRPr="005C7FC0">
        <w:rPr>
          <w:rFonts w:cs="Simplified Arabic"/>
          <w:snapToGrid w:val="0"/>
          <w:kern w:val="22"/>
          <w:sz w:val="22"/>
          <w:lang w:val="en-GB" w:bidi="ar-EG"/>
        </w:rPr>
        <w:t>X</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ينبغي أن:</w:t>
      </w:r>
    </w:p>
    <w:p w:rsidR="009F4F1D" w:rsidRPr="005C7FC0" w:rsidRDefault="009F4F1D" w:rsidP="009F4F1D">
      <w:pPr>
        <w:pStyle w:val="ListParagraph"/>
        <w:numPr>
          <w:ilvl w:val="0"/>
          <w:numId w:val="91"/>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bidi="ar-EG"/>
        </w:rPr>
      </w:pPr>
      <w:r w:rsidRPr="005C7FC0">
        <w:rPr>
          <w:rFonts w:cs="Simplified Arabic" w:hint="cs"/>
          <w:snapToGrid w:val="0"/>
          <w:kern w:val="22"/>
          <w:sz w:val="22"/>
          <w:rtl/>
          <w:lang w:val="en-GB" w:bidi="ar-EG"/>
        </w:rPr>
        <w:lastRenderedPageBreak/>
        <w:t>يستعرض</w:t>
      </w:r>
      <w:r w:rsidRPr="005C7FC0">
        <w:rPr>
          <w:rFonts w:cs="Simplified Arabic"/>
          <w:snapToGrid w:val="0"/>
          <w:kern w:val="22"/>
          <w:sz w:val="22"/>
          <w:rtl/>
          <w:lang w:val="en-GB" w:bidi="ar-EG"/>
        </w:rPr>
        <w:t xml:space="preserve"> مدى كفاية وفعالية وشفافية وإمكانية التنبؤ بوسائل التنفيذ، بما في ذلك الموارد المالية وبناء القدرات ونقل التكنولوجيا والتعاون العلمي والتقني، للبلدان النامية وتقييم تنفيذ الأحكام ذات الصلة من الاتفاقية، ولا سيما الم</w:t>
      </w:r>
      <w:r w:rsidRPr="005C7FC0">
        <w:rPr>
          <w:rFonts w:cs="Simplified Arabic" w:hint="cs"/>
          <w:snapToGrid w:val="0"/>
          <w:kern w:val="22"/>
          <w:sz w:val="22"/>
          <w:rtl/>
          <w:lang w:val="en-GB" w:bidi="ar-EG"/>
        </w:rPr>
        <w:t>واد</w:t>
      </w:r>
      <w:r w:rsidRPr="005C7FC0">
        <w:rPr>
          <w:rFonts w:cs="Simplified Arabic"/>
          <w:snapToGrid w:val="0"/>
          <w:kern w:val="22"/>
          <w:sz w:val="22"/>
          <w:rtl/>
          <w:lang w:val="en-GB" w:bidi="ar-EG"/>
        </w:rPr>
        <w:t xml:space="preserve"> 16 </w:t>
      </w:r>
      <w:r w:rsidRPr="005C7FC0">
        <w:rPr>
          <w:rFonts w:cs="Simplified Arabic" w:hint="cs"/>
          <w:snapToGrid w:val="0"/>
          <w:kern w:val="22"/>
          <w:sz w:val="22"/>
          <w:rtl/>
          <w:lang w:val="en-GB" w:bidi="ar-EG"/>
        </w:rPr>
        <w:t>و</w:t>
      </w:r>
      <w:r w:rsidRPr="005C7FC0">
        <w:rPr>
          <w:rFonts w:cs="Simplified Arabic"/>
          <w:snapToGrid w:val="0"/>
          <w:kern w:val="22"/>
          <w:sz w:val="22"/>
          <w:rtl/>
          <w:lang w:val="en-GB" w:bidi="ar-EG"/>
        </w:rPr>
        <w:t>18 و19 و20 و21؛</w:t>
      </w:r>
    </w:p>
    <w:p w:rsidR="009F4F1D" w:rsidRPr="005C7FC0" w:rsidRDefault="009F4F1D" w:rsidP="009F4F1D">
      <w:pPr>
        <w:pStyle w:val="ListParagraph"/>
        <w:numPr>
          <w:ilvl w:val="0"/>
          <w:numId w:val="91"/>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bidi="ar-EG"/>
        </w:rPr>
      </w:pPr>
      <w:r w:rsidRPr="005C7FC0">
        <w:rPr>
          <w:rFonts w:cs="Simplified Arabic" w:hint="cs"/>
          <w:snapToGrid w:val="0"/>
          <w:kern w:val="22"/>
          <w:sz w:val="22"/>
          <w:rtl/>
          <w:lang w:val="en-GB" w:bidi="ar-EG"/>
        </w:rPr>
        <w:t>يستعرض</w:t>
      </w:r>
      <w:r w:rsidRPr="005C7FC0">
        <w:rPr>
          <w:rFonts w:cs="Simplified Arabic"/>
          <w:snapToGrid w:val="0"/>
          <w:kern w:val="22"/>
          <w:sz w:val="22"/>
          <w:rtl/>
          <w:lang w:val="en-GB" w:bidi="ar-EG"/>
        </w:rPr>
        <w:t xml:space="preserve"> التكاليف والموارد اللازمة لتنفيذ </w:t>
      </w:r>
      <w:r w:rsidRPr="005C7FC0">
        <w:rPr>
          <w:rFonts w:cs="Simplified Arabic" w:hint="cs"/>
          <w:snapToGrid w:val="0"/>
          <w:kern w:val="22"/>
          <w:sz w:val="22"/>
          <w:rtl/>
          <w:lang w:val="en-GB" w:bidi="ar-EG"/>
        </w:rPr>
        <w:t>غايات وأهداف الإطار العالمي للتنوع البيولوجي لما بعد عام 2020</w:t>
      </w:r>
      <w:r w:rsidRPr="005C7FC0">
        <w:rPr>
          <w:rFonts w:cs="Simplified Arabic"/>
          <w:snapToGrid w:val="0"/>
          <w:kern w:val="22"/>
          <w:sz w:val="22"/>
          <w:rtl/>
          <w:lang w:val="en-GB" w:bidi="ar-EG"/>
        </w:rPr>
        <w:t xml:space="preserve">، مع مراعاة التحديات المحددة والقيود المالية التي تواجهها </w:t>
      </w:r>
      <w:r w:rsidRPr="005C7FC0">
        <w:rPr>
          <w:rFonts w:cs="Simplified Arabic" w:hint="cs"/>
          <w:snapToGrid w:val="0"/>
          <w:kern w:val="22"/>
          <w:sz w:val="22"/>
          <w:rtl/>
          <w:lang w:val="en-GB" w:bidi="ar-EG"/>
        </w:rPr>
        <w:t xml:space="preserve">الأطراف من </w:t>
      </w:r>
      <w:r w:rsidRPr="005C7FC0">
        <w:rPr>
          <w:rFonts w:cs="Simplified Arabic"/>
          <w:snapToGrid w:val="0"/>
          <w:kern w:val="22"/>
          <w:sz w:val="22"/>
          <w:rtl/>
          <w:lang w:val="en-GB" w:bidi="ar-EG"/>
        </w:rPr>
        <w:t>البلدان النامية؛</w:t>
      </w:r>
    </w:p>
    <w:p w:rsidR="009F4F1D" w:rsidRPr="005C7FC0" w:rsidRDefault="009F4F1D" w:rsidP="009F4F1D">
      <w:pPr>
        <w:pStyle w:val="ListParagraph"/>
        <w:numPr>
          <w:ilvl w:val="0"/>
          <w:numId w:val="91"/>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ينظر</w:t>
      </w:r>
      <w:r w:rsidRPr="005C7FC0">
        <w:rPr>
          <w:rFonts w:cs="Simplified Arabic"/>
          <w:snapToGrid w:val="0"/>
          <w:kern w:val="22"/>
          <w:sz w:val="22"/>
          <w:rtl/>
          <w:lang w:val="en-GB" w:bidi="ar-EG"/>
        </w:rPr>
        <w:t xml:space="preserve"> في المعلومات ذات الصلة المقدمة من الأطراف من البلدان المتقدمة والمتعلقة بالتمويل العام للتنوع البيولوجي المشار إليه في الفقرة </w:t>
      </w:r>
      <w:r w:rsidRPr="005C7FC0">
        <w:rPr>
          <w:rFonts w:cs="Simplified Arabic"/>
          <w:snapToGrid w:val="0"/>
          <w:kern w:val="22"/>
          <w:sz w:val="22"/>
          <w:lang w:val="en-GB" w:bidi="ar-EG"/>
        </w:rPr>
        <w:t>X</w:t>
      </w:r>
      <w:r>
        <w:rPr>
          <w:rFonts w:cs="Simplified Arabic" w:hint="cs"/>
          <w:snapToGrid w:val="0"/>
          <w:kern w:val="22"/>
          <w:sz w:val="22"/>
          <w:rtl/>
          <w:lang w:val="en-GB" w:bidi="ar-EG"/>
        </w:rPr>
        <w:t>.</w:t>
      </w:r>
      <w:r w:rsidRPr="005C7FC0">
        <w:rPr>
          <w:rFonts w:cs="Simplified Arabic"/>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b/>
          <w:bCs/>
          <w:snapToGrid w:val="0"/>
          <w:kern w:val="22"/>
          <w:sz w:val="22"/>
          <w:rtl/>
          <w:lang w:val="en-GB" w:bidi="ar-EG"/>
        </w:rPr>
      </w:pPr>
      <w:r w:rsidRPr="005C7FC0">
        <w:rPr>
          <w:rFonts w:cs="Simplified Arabic"/>
          <w:b/>
          <w:bCs/>
          <w:snapToGrid w:val="0"/>
          <w:kern w:val="22"/>
          <w:sz w:val="22"/>
          <w:rtl/>
          <w:lang w:val="en-GB" w:bidi="ar-EG"/>
        </w:rPr>
        <w:t>مشاركة أصحاب المصلحة والجهات الفاعلة غير الحكومية</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21-</w:t>
      </w:r>
      <w:r w:rsidRPr="005C7FC0">
        <w:rPr>
          <w:rFonts w:cs="Simplified Arabic" w:hint="cs"/>
          <w:snapToGrid w:val="0"/>
          <w:kern w:val="22"/>
          <w:sz w:val="22"/>
          <w:rtl/>
          <w:lang w:val="en-GB" w:bidi="ar-EG"/>
        </w:rPr>
        <w:tab/>
        <w:t>[</w:t>
      </w:r>
      <w:r w:rsidRPr="005C7FC0">
        <w:rPr>
          <w:rFonts w:cs="Simplified Arabic" w:hint="cs"/>
          <w:i/>
          <w:iCs/>
          <w:snapToGrid w:val="0"/>
          <w:kern w:val="22"/>
          <w:sz w:val="22"/>
          <w:rtl/>
          <w:lang w:val="en-GB" w:bidi="ar-EG"/>
        </w:rPr>
        <w:t>يشجع</w:t>
      </w:r>
      <w:r w:rsidRPr="005C7FC0">
        <w:rPr>
          <w:rFonts w:cs="Simplified Arabic" w:hint="cs"/>
          <w:snapToGrid w:val="0"/>
          <w:kern w:val="22"/>
          <w:sz w:val="22"/>
          <w:rtl/>
          <w:lang w:val="en-GB" w:bidi="ar-EG"/>
        </w:rPr>
        <w:t>] [</w:t>
      </w:r>
      <w:r w:rsidRPr="005C7FC0">
        <w:rPr>
          <w:rFonts w:cs="Simplified Arabic" w:hint="cs"/>
          <w:i/>
          <w:iCs/>
          <w:snapToGrid w:val="0"/>
          <w:kern w:val="22"/>
          <w:sz w:val="22"/>
          <w:rtl/>
          <w:lang w:val="en-GB" w:bidi="ar-EG"/>
        </w:rPr>
        <w:t>يدعو</w:t>
      </w:r>
      <w:r w:rsidRPr="005C7FC0">
        <w:rPr>
          <w:rFonts w:cs="Simplified Arabic" w:hint="cs"/>
          <w:snapToGrid w:val="0"/>
          <w:kern w:val="22"/>
          <w:sz w:val="22"/>
          <w:rtl/>
          <w:lang w:val="en-GB" w:bidi="ar-EG"/>
        </w:rPr>
        <w:t>] الأطراف لما يلي:</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أ)</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 xml:space="preserve">أن تدرج في استراتيجياتها وخطط عملها </w:t>
      </w:r>
      <w:r>
        <w:rPr>
          <w:rFonts w:cs="Simplified Arabic" w:hint="cs"/>
          <w:snapToGrid w:val="0"/>
          <w:kern w:val="22"/>
          <w:sz w:val="22"/>
          <w:rtl/>
          <w:lang w:val="en-GB" w:bidi="ar-EG"/>
        </w:rPr>
        <w:t xml:space="preserve">للتنوع البيولوجي </w:t>
      </w:r>
      <w:r w:rsidRPr="005C7FC0">
        <w:rPr>
          <w:rFonts w:cs="Simplified Arabic" w:hint="cs"/>
          <w:snapToGrid w:val="0"/>
          <w:kern w:val="22"/>
          <w:sz w:val="22"/>
          <w:rtl/>
          <w:lang w:val="en-GB" w:bidi="ar-EG"/>
        </w:rPr>
        <w:t>وتقاريرها الوطنية</w:t>
      </w:r>
      <w:r w:rsidRPr="005C7FC0">
        <w:rPr>
          <w:rFonts w:cs="Simplified Arabic"/>
          <w:snapToGrid w:val="0"/>
          <w:kern w:val="22"/>
          <w:sz w:val="22"/>
          <w:rtl/>
          <w:lang w:val="en-GB" w:bidi="ar-EG"/>
        </w:rPr>
        <w:t>، الإجراءات ذات الصلة لتنفيذ الالتزامات والتوصيات بموجب كل من الاتفاقات البيئية المتعددة الأطراف المتعلقة بالتنوع البيولوجي والتي هي طرف فيها؛</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ب)</w:t>
      </w:r>
      <w:r w:rsidRPr="005C7FC0">
        <w:rPr>
          <w:rFonts w:cs="Simplified Arabic" w:hint="cs"/>
          <w:snapToGrid w:val="0"/>
          <w:kern w:val="22"/>
          <w:sz w:val="22"/>
          <w:rtl/>
          <w:lang w:val="en-GB" w:bidi="ar-EG"/>
        </w:rPr>
        <w:tab/>
        <w:t>أن تقوم</w:t>
      </w:r>
      <w:r w:rsidRPr="005C7FC0">
        <w:rPr>
          <w:rFonts w:cs="Simplified Arabic"/>
          <w:snapToGrid w:val="0"/>
          <w:kern w:val="22"/>
          <w:sz w:val="22"/>
          <w:rtl/>
          <w:lang w:val="en-GB" w:bidi="ar-EG"/>
        </w:rPr>
        <w:t>، حسب الاقتضاء، بتيسير المشاركة والتنسيق فيما بين نقاط الاتصال [للاتفاقات البيئية المتعددة الأطراف] [الاتفاقات المتعلقة بالتنوع البيولوجي]</w:t>
      </w:r>
      <w:r w:rsidRPr="005C7FC0">
        <w:rPr>
          <w:rFonts w:cs="Simplified Arabic" w:hint="cs"/>
          <w:snapToGrid w:val="0"/>
          <w:kern w:val="22"/>
          <w:sz w:val="22"/>
          <w:rtl/>
          <w:lang w:val="en-GB" w:bidi="ar-EG"/>
        </w:rPr>
        <w:t xml:space="preserve"> الأخرى</w:t>
      </w:r>
      <w:r w:rsidRPr="005C7FC0">
        <w:rPr>
          <w:rFonts w:cs="Simplified Arabic"/>
          <w:snapToGrid w:val="0"/>
          <w:kern w:val="22"/>
          <w:sz w:val="22"/>
          <w:rtl/>
          <w:lang w:val="en-GB" w:bidi="ar-EG"/>
        </w:rPr>
        <w:t xml:space="preserve"> واتفاقيات ريو]؛</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ج)</w:t>
      </w:r>
      <w:r w:rsidRPr="005C7FC0">
        <w:rPr>
          <w:rFonts w:cs="Simplified Arabic" w:hint="cs"/>
          <w:snapToGrid w:val="0"/>
          <w:kern w:val="22"/>
          <w:sz w:val="22"/>
          <w:rtl/>
          <w:lang w:val="en-GB" w:bidi="ar-EG"/>
        </w:rPr>
        <w:tab/>
        <w:t>أن تُمكن</w:t>
      </w:r>
      <w:r w:rsidRPr="005C7FC0">
        <w:rPr>
          <w:rFonts w:cs="Simplified Arabic"/>
          <w:snapToGrid w:val="0"/>
          <w:kern w:val="22"/>
          <w:sz w:val="22"/>
          <w:rtl/>
          <w:lang w:val="en-GB" w:bidi="ar-EG"/>
        </w:rPr>
        <w:t xml:space="preserve"> المشاركة الكاملة والفعالة وإشراك النساء والشعوب الأصلية والمجتمعات المحلية والشباب ومنظمات المجتمع المدني والأوساط الأكاديمية والقطاع الخاص وجميع مستويات الحكومة وأصحاب المصلحة من جميع القطاعات الأخرى ذات الصلة، في جميع مستويات تطوير وتنفيذ الاستراتيجية وخطة العمل الوطنية للتنوع البيولوجي وكذلك إعداد التقريرين الوطنيين السابع والثامن و[في عمليات</w:t>
      </w:r>
      <w:r w:rsidRPr="005C7FC0">
        <w:rPr>
          <w:rFonts w:cs="Simplified Arabic" w:hint="cs"/>
          <w:snapToGrid w:val="0"/>
          <w:kern w:val="22"/>
          <w:sz w:val="22"/>
          <w:rtl/>
          <w:lang w:val="en-GB" w:bidi="ar-EG"/>
        </w:rPr>
        <w:t xml:space="preserve"> [استعراض الخبراء] أو الأقران</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ال</w:t>
      </w:r>
      <w:r w:rsidRPr="005C7FC0">
        <w:rPr>
          <w:rFonts w:cs="Simplified Arabic"/>
          <w:snapToGrid w:val="0"/>
          <w:kern w:val="22"/>
          <w:sz w:val="22"/>
          <w:rtl/>
          <w:lang w:val="en-GB" w:bidi="ar-EG"/>
        </w:rPr>
        <w:t xml:space="preserve">طوعية </w:t>
      </w:r>
      <w:r w:rsidRPr="005C7FC0">
        <w:rPr>
          <w:rFonts w:cs="Simplified Arabic" w:hint="cs"/>
          <w:snapToGrid w:val="0"/>
          <w:kern w:val="22"/>
          <w:sz w:val="22"/>
          <w:rtl/>
          <w:lang w:val="en-GB" w:bidi="ar-EG"/>
        </w:rPr>
        <w:t>لكل بلد على حدة]</w:t>
      </w:r>
      <w:r w:rsidRPr="005C7FC0">
        <w:rPr>
          <w:rFonts w:cs="Simplified Arabic"/>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w:t>
      </w:r>
      <w:r w:rsidRPr="005C7FC0">
        <w:rPr>
          <w:rFonts w:cs="Simplified Arabic"/>
          <w:snapToGrid w:val="0"/>
          <w:kern w:val="22"/>
          <w:sz w:val="22"/>
          <w:rtl/>
          <w:lang w:val="en-GB" w:bidi="ar-EG"/>
        </w:rPr>
        <w:t>د)</w:t>
      </w:r>
      <w:r w:rsidRPr="005C7FC0">
        <w:rPr>
          <w:rFonts w:cs="Simplified Arabic" w:hint="cs"/>
          <w:snapToGrid w:val="0"/>
          <w:kern w:val="22"/>
          <w:sz w:val="22"/>
          <w:rtl/>
          <w:lang w:val="en-GB" w:bidi="ar-EG"/>
        </w:rPr>
        <w:tab/>
      </w:r>
      <w:r w:rsidRPr="005C7FC0">
        <w:rPr>
          <w:rFonts w:cs="Simplified Arabic"/>
          <w:snapToGrid w:val="0"/>
          <w:kern w:val="22"/>
          <w:sz w:val="22"/>
          <w:rtl/>
          <w:lang w:val="en-GB" w:bidi="ar-EG"/>
        </w:rPr>
        <w:t xml:space="preserve">زيادة </w:t>
      </w:r>
      <w:r w:rsidRPr="005C7FC0">
        <w:rPr>
          <w:rFonts w:cs="Simplified Arabic" w:hint="cs"/>
          <w:snapToGrid w:val="0"/>
          <w:kern w:val="22"/>
          <w:sz w:val="22"/>
          <w:rtl/>
          <w:lang w:val="en-GB" w:bidi="ar-EG"/>
        </w:rPr>
        <w:t xml:space="preserve">التأكد من إجراء </w:t>
      </w:r>
      <w:r w:rsidRPr="005C7FC0">
        <w:rPr>
          <w:rFonts w:cs="Simplified Arabic"/>
          <w:snapToGrid w:val="0"/>
          <w:kern w:val="22"/>
          <w:sz w:val="22"/>
          <w:rtl/>
          <w:lang w:val="en-GB" w:bidi="ar-EG"/>
        </w:rPr>
        <w:t xml:space="preserve">المشاورات من أجل الحصول على الموافقة المسبقة والمستنيرة، </w:t>
      </w:r>
      <w:r w:rsidRPr="005C7FC0">
        <w:rPr>
          <w:rFonts w:cs="Simplified Arabic" w:hint="cs"/>
          <w:snapToGrid w:val="0"/>
          <w:kern w:val="22"/>
          <w:sz w:val="22"/>
          <w:rtl/>
          <w:lang w:val="en-GB" w:bidi="ar-EG"/>
        </w:rPr>
        <w:t>أ</w:t>
      </w:r>
      <w:r w:rsidRPr="005C7FC0">
        <w:rPr>
          <w:rFonts w:cs="Simplified Arabic"/>
          <w:snapToGrid w:val="0"/>
          <w:kern w:val="22"/>
          <w:sz w:val="22"/>
          <w:rtl/>
          <w:lang w:val="en-GB" w:bidi="ar-EG"/>
        </w:rPr>
        <w:t>و</w:t>
      </w:r>
      <w:r w:rsidRPr="005C7FC0">
        <w:rPr>
          <w:rFonts w:cs="Simplified Arabic" w:hint="cs"/>
          <w:snapToGrid w:val="0"/>
          <w:kern w:val="22"/>
          <w:sz w:val="22"/>
          <w:rtl/>
          <w:lang w:val="en-GB" w:bidi="ar-EG"/>
        </w:rPr>
        <w:t xml:space="preserve"> </w:t>
      </w:r>
      <w:r w:rsidRPr="005C7FC0">
        <w:rPr>
          <w:rFonts w:cs="Simplified Arabic"/>
          <w:snapToGrid w:val="0"/>
          <w:kern w:val="22"/>
          <w:sz w:val="22"/>
          <w:rtl/>
          <w:lang w:val="en-GB" w:bidi="ar-EG"/>
        </w:rPr>
        <w:t xml:space="preserve">الموافقة الحرة والمسبقة والمستنيرة أو الموافقة، وإشراك الشعوب الأصلية والمجتمعات المحلية [، حسب الاقتضاء والقابلة للتطبيق،] </w:t>
      </w:r>
      <w:r w:rsidRPr="005C7FC0">
        <w:rPr>
          <w:rFonts w:cs="Simplified Arabic" w:hint="cs"/>
          <w:snapToGrid w:val="0"/>
          <w:kern w:val="22"/>
          <w:sz w:val="22"/>
          <w:rtl/>
          <w:lang w:val="en-GB" w:bidi="ar-EG"/>
        </w:rPr>
        <w:t xml:space="preserve">لدى </w:t>
      </w:r>
      <w:r w:rsidRPr="005C7FC0">
        <w:rPr>
          <w:rFonts w:cs="Simplified Arabic"/>
          <w:snapToGrid w:val="0"/>
          <w:kern w:val="22"/>
          <w:sz w:val="22"/>
          <w:rtl/>
          <w:lang w:val="en-GB" w:bidi="ar-EG"/>
        </w:rPr>
        <w:t>انخراطه</w:t>
      </w:r>
      <w:r w:rsidRPr="005C7FC0">
        <w:rPr>
          <w:rFonts w:cs="Simplified Arabic" w:hint="cs"/>
          <w:snapToGrid w:val="0"/>
          <w:kern w:val="22"/>
          <w:sz w:val="22"/>
          <w:rtl/>
          <w:lang w:val="en-GB" w:bidi="ar-EG"/>
        </w:rPr>
        <w:t>ا</w:t>
      </w:r>
      <w:r w:rsidRPr="005C7FC0">
        <w:rPr>
          <w:rFonts w:cs="Simplified Arabic"/>
          <w:snapToGrid w:val="0"/>
          <w:kern w:val="22"/>
          <w:sz w:val="22"/>
          <w:rtl/>
          <w:lang w:val="en-GB" w:bidi="ar-EG"/>
        </w:rPr>
        <w:t xml:space="preserve"> ومشاركته</w:t>
      </w:r>
      <w:r w:rsidRPr="005C7FC0">
        <w:rPr>
          <w:rFonts w:cs="Simplified Arabic" w:hint="cs"/>
          <w:snapToGrid w:val="0"/>
          <w:kern w:val="22"/>
          <w:sz w:val="22"/>
          <w:rtl/>
          <w:lang w:val="en-GB" w:bidi="ar-EG"/>
        </w:rPr>
        <w:t>ا</w:t>
      </w:r>
      <w:r w:rsidRPr="005C7FC0">
        <w:rPr>
          <w:rFonts w:cs="Simplified Arabic"/>
          <w:snapToGrid w:val="0"/>
          <w:kern w:val="22"/>
          <w:sz w:val="22"/>
          <w:rtl/>
          <w:lang w:val="en-GB" w:bidi="ar-EG"/>
        </w:rPr>
        <w:t xml:space="preserve"> في</w:t>
      </w:r>
      <w:r w:rsidRPr="005C7FC0">
        <w:rPr>
          <w:rFonts w:cs="Simplified Arabic" w:hint="cs"/>
          <w:snapToGrid w:val="0"/>
          <w:kern w:val="22"/>
          <w:sz w:val="22"/>
          <w:rtl/>
          <w:lang w:val="en-GB" w:bidi="ar-EG"/>
        </w:rPr>
        <w:t xml:space="preserve"> وضع</w:t>
      </w:r>
      <w:r w:rsidRPr="005C7FC0">
        <w:rPr>
          <w:rFonts w:cs="Simplified Arabic"/>
          <w:snapToGrid w:val="0"/>
          <w:kern w:val="22"/>
          <w:sz w:val="22"/>
          <w:rtl/>
          <w:lang w:val="en-GB" w:bidi="ar-EG"/>
        </w:rPr>
        <w:t xml:space="preserve"> استراتيجية</w:t>
      </w:r>
      <w:r>
        <w:rPr>
          <w:rFonts w:cs="Simplified Arabic" w:hint="cs"/>
          <w:snapToGrid w:val="0"/>
          <w:kern w:val="22"/>
          <w:sz w:val="22"/>
          <w:rtl/>
          <w:lang w:val="en-GB" w:bidi="ar-EG"/>
        </w:rPr>
        <w:t xml:space="preserve"> وخطة العمل</w:t>
      </w:r>
      <w:r w:rsidRPr="005C7FC0">
        <w:rPr>
          <w:rFonts w:cs="Simplified Arabic"/>
          <w:snapToGrid w:val="0"/>
          <w:kern w:val="22"/>
          <w:sz w:val="22"/>
          <w:rtl/>
          <w:lang w:val="en-GB" w:bidi="ar-EG"/>
        </w:rPr>
        <w:t xml:space="preserve"> الوطنية للتنوع البيولوجي </w:t>
      </w:r>
      <w:r w:rsidRPr="005C7FC0">
        <w:rPr>
          <w:rFonts w:cs="Simplified Arabic" w:hint="cs"/>
          <w:snapToGrid w:val="0"/>
          <w:kern w:val="22"/>
          <w:sz w:val="22"/>
          <w:rtl/>
          <w:lang w:val="en-GB" w:bidi="ar-EG"/>
        </w:rPr>
        <w:t>[والأهداف</w:t>
      </w:r>
      <w:r>
        <w:rPr>
          <w:rFonts w:cs="Simplified Arabic" w:hint="cs"/>
          <w:snapToGrid w:val="0"/>
          <w:kern w:val="22"/>
          <w:sz w:val="22"/>
          <w:rtl/>
          <w:lang w:val="en-GB" w:bidi="ar-EG"/>
        </w:rPr>
        <w:t xml:space="preserve"> الوطنية</w:t>
      </w:r>
      <w:r w:rsidRPr="005C7FC0">
        <w:rPr>
          <w:rFonts w:cs="Simplified Arabic" w:hint="cs"/>
          <w:snapToGrid w:val="0"/>
          <w:kern w:val="22"/>
          <w:sz w:val="22"/>
          <w:rtl/>
          <w:lang w:val="en-GB" w:bidi="ar-EG"/>
        </w:rPr>
        <w:t>]</w:t>
      </w:r>
      <w:r>
        <w:rPr>
          <w:rFonts w:cs="Simplified Arabic" w:hint="cs"/>
          <w:snapToGrid w:val="0"/>
          <w:kern w:val="22"/>
          <w:sz w:val="22"/>
          <w:rtl/>
          <w:lang w:val="en-GB" w:bidi="ar-EG"/>
        </w:rPr>
        <w:t xml:space="preserve"> </w:t>
      </w:r>
      <w:r w:rsidRPr="005C7FC0">
        <w:rPr>
          <w:rFonts w:cs="Simplified Arabic" w:hint="cs"/>
          <w:snapToGrid w:val="0"/>
          <w:kern w:val="22"/>
          <w:sz w:val="22"/>
          <w:rtl/>
          <w:lang w:val="en-GB" w:bidi="ar-EG"/>
        </w:rPr>
        <w:t>و</w:t>
      </w:r>
      <w:r w:rsidRPr="005C7FC0">
        <w:rPr>
          <w:rFonts w:cs="Simplified Arabic"/>
          <w:snapToGrid w:val="0"/>
          <w:kern w:val="22"/>
          <w:sz w:val="22"/>
          <w:rtl/>
          <w:lang w:val="en-GB" w:bidi="ar-EG"/>
        </w:rPr>
        <w:t>التدابير</w:t>
      </w:r>
      <w:r w:rsidRPr="005C7FC0">
        <w:rPr>
          <w:rFonts w:cs="Simplified Arabic" w:hint="cs"/>
          <w:snapToGrid w:val="0"/>
          <w:kern w:val="22"/>
          <w:sz w:val="22"/>
          <w:rtl/>
          <w:lang w:val="en-GB" w:bidi="ar-EG"/>
        </w:rPr>
        <w:t xml:space="preserve"> ذات الصلة</w:t>
      </w:r>
      <w:r w:rsidRPr="005C7FC0">
        <w:rPr>
          <w:rFonts w:cs="Simplified Arabic"/>
          <w:snapToGrid w:val="0"/>
          <w:kern w:val="22"/>
          <w:sz w:val="22"/>
          <w:rtl/>
          <w:lang w:val="en-GB" w:bidi="ar-EG"/>
        </w:rPr>
        <w:t xml:space="preserve"> التي قد تؤثر عليه</w:t>
      </w:r>
      <w:r w:rsidRPr="005C7FC0">
        <w:rPr>
          <w:rFonts w:cs="Simplified Arabic" w:hint="cs"/>
          <w:snapToGrid w:val="0"/>
          <w:kern w:val="22"/>
          <w:sz w:val="22"/>
          <w:rtl/>
          <w:lang w:val="en-GB" w:bidi="ar-EG"/>
        </w:rPr>
        <w:t>ا.</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22-</w:t>
      </w:r>
      <w:r w:rsidRPr="005C7FC0">
        <w:rPr>
          <w:rFonts w:cs="Simplified Arabic" w:hint="cs"/>
          <w:snapToGrid w:val="0"/>
          <w:kern w:val="22"/>
          <w:sz w:val="22"/>
          <w:rtl/>
          <w:lang w:val="en-GB" w:bidi="ar-EG"/>
        </w:rPr>
        <w:tab/>
      </w:r>
      <w:r w:rsidRPr="005C7FC0">
        <w:rPr>
          <w:rFonts w:cs="Simplified Arabic" w:hint="cs"/>
          <w:i/>
          <w:iCs/>
          <w:snapToGrid w:val="0"/>
          <w:kern w:val="22"/>
          <w:sz w:val="22"/>
          <w:rtl/>
          <w:lang w:val="en-GB" w:bidi="ar-EG"/>
        </w:rPr>
        <w:t>يدعو</w:t>
      </w:r>
      <w:r w:rsidRPr="005C7FC0">
        <w:rPr>
          <w:rFonts w:cs="Simplified Arabic"/>
          <w:snapToGrid w:val="0"/>
          <w:kern w:val="22"/>
          <w:sz w:val="22"/>
          <w:rtl/>
          <w:lang w:val="en-GB" w:bidi="ar-EG"/>
        </w:rPr>
        <w:t xml:space="preserve"> الأطراف والحكومات الأخرى إلى التعاون على المستويين الإقليمي والدولي في تنفيذ الإطار العالمي للتنوع البيولوجي لما بعد عام 2020؛</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snapToGrid w:val="0"/>
          <w:kern w:val="22"/>
          <w:sz w:val="22"/>
          <w:rtl/>
          <w:lang w:val="en-GB" w:bidi="ar-EG"/>
        </w:rPr>
        <w:t>23</w:t>
      </w:r>
      <w:r w:rsidRPr="005C7FC0">
        <w:rPr>
          <w:rFonts w:cs="Simplified Arabic" w:hint="cs"/>
          <w:snapToGrid w:val="0"/>
          <w:kern w:val="22"/>
          <w:sz w:val="22"/>
          <w:rtl/>
          <w:lang w:val="en-GB" w:bidi="ar-EG"/>
        </w:rPr>
        <w:t>-</w:t>
      </w:r>
      <w:r w:rsidRPr="005C7FC0">
        <w:rPr>
          <w:rFonts w:cs="Simplified Arabic" w:hint="cs"/>
          <w:snapToGrid w:val="0"/>
          <w:kern w:val="22"/>
          <w:sz w:val="22"/>
          <w:rtl/>
          <w:lang w:val="en-GB" w:bidi="ar-EG"/>
        </w:rPr>
        <w:tab/>
      </w:r>
      <w:r w:rsidRPr="005C7FC0">
        <w:rPr>
          <w:rFonts w:cs="Simplified Arabic"/>
          <w:i/>
          <w:iCs/>
          <w:snapToGrid w:val="0"/>
          <w:kern w:val="22"/>
          <w:sz w:val="22"/>
          <w:rtl/>
          <w:lang w:val="en-GB" w:bidi="ar-EG"/>
        </w:rPr>
        <w:t>يسلم</w:t>
      </w:r>
      <w:r w:rsidRPr="005C7FC0">
        <w:rPr>
          <w:rFonts w:cs="Simplified Arabic"/>
          <w:snapToGrid w:val="0"/>
          <w:kern w:val="22"/>
          <w:sz w:val="22"/>
          <w:rtl/>
          <w:lang w:val="en-GB" w:bidi="ar-EG"/>
        </w:rPr>
        <w:t xml:space="preserve"> بأن الاتفاقات البيئية المتعددة الأطراف الأخرى ذات الصلة بالتنوع البيولوجي س</w:t>
      </w:r>
      <w:r w:rsidRPr="005C7FC0">
        <w:rPr>
          <w:rFonts w:cs="Simplified Arabic" w:hint="cs"/>
          <w:snapToGrid w:val="0"/>
          <w:kern w:val="22"/>
          <w:sz w:val="22"/>
          <w:rtl/>
          <w:lang w:val="en-GB" w:bidi="ar-EG"/>
        </w:rPr>
        <w:t xml:space="preserve">وف </w:t>
      </w:r>
      <w:r w:rsidRPr="005C7FC0">
        <w:rPr>
          <w:rFonts w:cs="Simplified Arabic"/>
          <w:snapToGrid w:val="0"/>
          <w:kern w:val="22"/>
          <w:sz w:val="22"/>
          <w:rtl/>
          <w:lang w:val="en-GB" w:bidi="ar-EG"/>
        </w:rPr>
        <w:t>تسهم في التنفيذ فيما يتعلق بالعناصر ذات الصلة أو المقابلة ل</w:t>
      </w:r>
      <w:r w:rsidRPr="005C7FC0">
        <w:rPr>
          <w:rFonts w:cs="Simplified Arabic" w:hint="cs"/>
          <w:snapToGrid w:val="0"/>
          <w:kern w:val="22"/>
          <w:sz w:val="22"/>
          <w:rtl/>
          <w:lang w:val="en-GB" w:bidi="ar-EG"/>
        </w:rPr>
        <w:t>ل</w:t>
      </w:r>
      <w:r w:rsidRPr="005C7FC0">
        <w:rPr>
          <w:rFonts w:cs="Simplified Arabic"/>
          <w:snapToGrid w:val="0"/>
          <w:kern w:val="22"/>
          <w:sz w:val="22"/>
          <w:rtl/>
          <w:lang w:val="en-GB" w:bidi="ar-EG"/>
        </w:rPr>
        <w:t>إطار</w:t>
      </w:r>
      <w:r w:rsidRPr="005C7FC0">
        <w:rPr>
          <w:rFonts w:cs="Simplified Arabic" w:hint="cs"/>
          <w:snapToGrid w:val="0"/>
          <w:kern w:val="22"/>
          <w:sz w:val="22"/>
          <w:rtl/>
          <w:lang w:val="en-GB" w:bidi="ar-EG"/>
        </w:rPr>
        <w:t xml:space="preserve"> العالمي</w:t>
      </w:r>
      <w:r w:rsidRPr="005C7FC0">
        <w:rPr>
          <w:rFonts w:cs="Simplified Arabic"/>
          <w:snapToGrid w:val="0"/>
          <w:kern w:val="22"/>
          <w:sz w:val="22"/>
          <w:rtl/>
          <w:lang w:val="en-GB" w:bidi="ar-EG"/>
        </w:rPr>
        <w:t xml:space="preserve"> </w:t>
      </w:r>
      <w:r w:rsidRPr="005C7FC0">
        <w:rPr>
          <w:rFonts w:cs="Simplified Arabic" w:hint="cs"/>
          <w:snapToGrid w:val="0"/>
          <w:kern w:val="22"/>
          <w:sz w:val="22"/>
          <w:rtl/>
          <w:lang w:val="en-GB" w:bidi="ar-EG"/>
        </w:rPr>
        <w:t>ل</w:t>
      </w:r>
      <w:r w:rsidRPr="005C7FC0">
        <w:rPr>
          <w:rFonts w:cs="Simplified Arabic"/>
          <w:snapToGrid w:val="0"/>
          <w:kern w:val="22"/>
          <w:sz w:val="22"/>
          <w:rtl/>
          <w:lang w:val="en-GB" w:bidi="ar-EG"/>
        </w:rPr>
        <w:t>لتنوع البيولوجي لما بعد عام 2020 بما يتفق مع ولاياتها وأولوياتها؛</w:t>
      </w:r>
    </w:p>
    <w:p w:rsidR="009F4F1D" w:rsidRPr="005C7FC0" w:rsidRDefault="009F4F1D" w:rsidP="00244231">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rtl/>
          <w:lang w:val="en-GB" w:bidi="ar-EG"/>
        </w:rPr>
      </w:pPr>
      <w:r w:rsidRPr="005C7FC0">
        <w:rPr>
          <w:rFonts w:cs="Simplified Arabic" w:hint="cs"/>
          <w:snapToGrid w:val="0"/>
          <w:kern w:val="22"/>
          <w:sz w:val="22"/>
          <w:rtl/>
          <w:lang w:val="en-GB" w:bidi="ar-EG"/>
        </w:rPr>
        <w:t>[24</w:t>
      </w:r>
      <w:r w:rsidRPr="005C7FC0">
        <w:rPr>
          <w:rFonts w:cs="Simplified Arabic" w:hint="cs"/>
          <w:i/>
          <w:iCs/>
          <w:snapToGrid w:val="0"/>
          <w:kern w:val="22"/>
          <w:sz w:val="22"/>
          <w:rtl/>
          <w:lang w:val="en-GB" w:bidi="ar-EG"/>
        </w:rPr>
        <w:t>-</w:t>
      </w:r>
      <w:r w:rsidRPr="005C7FC0">
        <w:rPr>
          <w:rFonts w:cs="Simplified Arabic" w:hint="cs"/>
          <w:i/>
          <w:iCs/>
          <w:snapToGrid w:val="0"/>
          <w:kern w:val="22"/>
          <w:sz w:val="22"/>
          <w:rtl/>
          <w:lang w:val="en-GB" w:bidi="ar-EG"/>
        </w:rPr>
        <w:tab/>
        <w:t>[</w:t>
      </w:r>
      <w:r w:rsidRPr="005C7FC0">
        <w:rPr>
          <w:rFonts w:cs="Simplified Arabic" w:hint="cs"/>
          <w:i/>
          <w:iCs/>
          <w:snapToGrid w:val="0"/>
          <w:kern w:val="22"/>
          <w:sz w:val="22"/>
          <w:rtl/>
          <w:lang w:val="en-GB"/>
        </w:rPr>
        <w:t xml:space="preserve">يرحب] [يعتمد] </w:t>
      </w:r>
      <w:r w:rsidRPr="005C7FC0">
        <w:rPr>
          <w:rFonts w:cs="Simplified Arabic" w:hint="cs"/>
          <w:snapToGrid w:val="0"/>
          <w:kern w:val="22"/>
          <w:sz w:val="22"/>
          <w:rtl/>
          <w:lang w:val="en-GB"/>
        </w:rPr>
        <w:t xml:space="preserve">نموذج تبادل الالتزامات [الإضافية] الطوعية للجهات الفاعلة من غير الدول والتي تساهم في الإطار العالمي للتنوع البيولوجي لما بعد 2020، والذي سيُدرج في المنصة الإلكترونية لخطة العمل من شرم الشيخ إلى </w:t>
      </w:r>
      <w:r w:rsidRPr="005C7FC0">
        <w:rPr>
          <w:rFonts w:cs="Simplified Arabic" w:hint="cs"/>
          <w:sz w:val="22"/>
          <w:rtl/>
          <w:lang w:val="en-GB"/>
        </w:rPr>
        <w:t xml:space="preserve">كونمينغ من أجل الطبيعة والناس في المرفق </w:t>
      </w:r>
      <w:r w:rsidR="00244231">
        <w:rPr>
          <w:rFonts w:cs="Simplified Arabic" w:hint="cs"/>
          <w:sz w:val="22"/>
          <w:rtl/>
          <w:lang w:val="en-GB"/>
        </w:rPr>
        <w:t>الرابع</w:t>
      </w:r>
      <w:r w:rsidRPr="005C7FC0">
        <w:rPr>
          <w:rFonts w:cs="Simplified Arabic" w:hint="cs"/>
          <w:sz w:val="22"/>
          <w:rtl/>
          <w:lang w:val="en-GB"/>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z w:val="22"/>
          <w:rtl/>
          <w:lang w:val="en-GB"/>
        </w:rPr>
      </w:pPr>
      <w:r w:rsidRPr="005C7FC0">
        <w:rPr>
          <w:rFonts w:cs="Simplified Arabic" w:hint="cs"/>
          <w:snapToGrid w:val="0"/>
          <w:kern w:val="22"/>
          <w:sz w:val="22"/>
          <w:rtl/>
          <w:lang w:val="en-GB"/>
        </w:rPr>
        <w:t>[25-</w:t>
      </w:r>
      <w:r w:rsidRPr="005C7FC0">
        <w:rPr>
          <w:rFonts w:cs="Simplified Arabic" w:hint="cs"/>
          <w:i/>
          <w:iCs/>
          <w:snapToGrid w:val="0"/>
          <w:kern w:val="22"/>
          <w:sz w:val="22"/>
          <w:rtl/>
          <w:lang w:val="en-GB"/>
        </w:rPr>
        <w:tab/>
        <w:t xml:space="preserve">يدعو، </w:t>
      </w:r>
      <w:r w:rsidRPr="005C7FC0">
        <w:rPr>
          <w:rFonts w:cs="Simplified Arabic" w:hint="cs"/>
          <w:snapToGrid w:val="0"/>
          <w:kern w:val="22"/>
          <w:sz w:val="22"/>
          <w:rtl/>
          <w:lang w:val="en-GB"/>
        </w:rPr>
        <w:t>[حسب الاقتضاء وحيثما أمكن ذلك]،</w:t>
      </w:r>
      <w:r w:rsidRPr="005C7FC0">
        <w:rPr>
          <w:rFonts w:cs="Simplified Arabic" w:hint="cs"/>
          <w:i/>
          <w:iCs/>
          <w:snapToGrid w:val="0"/>
          <w:kern w:val="22"/>
          <w:sz w:val="22"/>
          <w:rtl/>
          <w:lang w:val="en-GB"/>
        </w:rPr>
        <w:t xml:space="preserve"> </w:t>
      </w:r>
      <w:r w:rsidRPr="005C7FC0">
        <w:rPr>
          <w:rFonts w:cs="Simplified Arabic" w:hint="cs"/>
          <w:snapToGrid w:val="0"/>
          <w:kern w:val="22"/>
          <w:sz w:val="22"/>
          <w:rtl/>
          <w:lang w:val="en-GB"/>
        </w:rPr>
        <w:t xml:space="preserve">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ودوائر الأعمال والمال وممثلي القطاعات المتعلقة بالتنوع البيولوجي أو المعتمدة عليه [إلى إدراج] إلى تطوير الالتزامات [على أساس طوعي] [بشأن الاستراتيجيات وخطط العمل الوطنية </w:t>
      </w:r>
      <w:r w:rsidRPr="005C7FC0">
        <w:rPr>
          <w:rFonts w:cs="Simplified Arabic" w:hint="cs"/>
          <w:snapToGrid w:val="0"/>
          <w:kern w:val="22"/>
          <w:sz w:val="22"/>
          <w:rtl/>
          <w:lang w:val="en-GB"/>
        </w:rPr>
        <w:lastRenderedPageBreak/>
        <w:t>للتنوع البيولوجي] [بما يتفق مع الاستراتيجيات وخطط العمل الوطنية للتنوع البيولوجي] لدعم الإطار العالمي للتنوع البيولوجي لما بعد عام 2020، [و] [باستخدام النموذج الوارد في المرفق باء،</w:t>
      </w:r>
      <w:hyperlink w:anchor="حاشية3" w:history="1">
        <w:r>
          <w:rPr>
            <w:rStyle w:val="Hyperlink"/>
            <w:rFonts w:cs="Simplified Arabic" w:hint="cs"/>
            <w:snapToGrid w:val="0"/>
            <w:kern w:val="22"/>
            <w:sz w:val="22"/>
            <w:vertAlign w:val="superscript"/>
            <w:rtl/>
            <w:lang w:val="en-GB"/>
          </w:rPr>
          <w:t>4</w:t>
        </w:r>
      </w:hyperlink>
      <w:r w:rsidRPr="005C7FC0">
        <w:rPr>
          <w:rStyle w:val="Hyperlink"/>
          <w:rFonts w:cs="Simplified Arabic" w:hint="cs"/>
          <w:snapToGrid w:val="0"/>
          <w:kern w:val="22"/>
          <w:sz w:val="22"/>
          <w:rtl/>
          <w:lang w:val="en-GB"/>
        </w:rPr>
        <w:t>]</w:t>
      </w:r>
      <w:r w:rsidRPr="005C7FC0">
        <w:rPr>
          <w:rFonts w:cs="Simplified Arabic" w:hint="cs"/>
          <w:snapToGrid w:val="0"/>
          <w:kern w:val="22"/>
          <w:sz w:val="22"/>
          <w:rtl/>
          <w:lang w:val="en-GB"/>
        </w:rPr>
        <w:t xml:space="preserve"> [و] [وتقاسمها] [وتسجيلها] في المنصة الإلكترونية لخطة العمل من شرم الشيخ إلى </w:t>
      </w:r>
      <w:r w:rsidRPr="005C7FC0">
        <w:rPr>
          <w:rFonts w:cs="Simplified Arabic" w:hint="cs"/>
          <w:sz w:val="22"/>
          <w:rtl/>
          <w:lang w:val="en-GB"/>
        </w:rPr>
        <w:t>كونمينغ من أجل الطبيعة والناس، [من خلال إبلاغ موحد حسب الاقتضاء] و[الإبلاغ عن تنفيذها] [وتحديث المعلومات عن التقدم المحرز]]؛]</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b/>
          <w:bCs/>
          <w:snapToGrid w:val="0"/>
          <w:kern w:val="22"/>
          <w:sz w:val="22"/>
          <w:lang w:val="en-GB"/>
        </w:rPr>
      </w:pPr>
      <w:r w:rsidRPr="005C7FC0">
        <w:rPr>
          <w:rFonts w:cs="Simplified Arabic" w:hint="cs"/>
          <w:b/>
          <w:bCs/>
          <w:sz w:val="22"/>
          <w:rtl/>
          <w:lang w:val="en-GB"/>
        </w:rPr>
        <w:t>وسائل التنفيذ</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rPr>
        <w:t>26-</w:t>
      </w:r>
      <w:r w:rsidRPr="005C7FC0">
        <w:rPr>
          <w:rFonts w:cs="Simplified Arabic" w:hint="cs"/>
          <w:snapToGrid w:val="0"/>
          <w:kern w:val="22"/>
          <w:sz w:val="22"/>
          <w:rtl/>
          <w:lang w:val="en-GB"/>
        </w:rPr>
        <w:tab/>
      </w:r>
      <w:r w:rsidRPr="005C7FC0">
        <w:rPr>
          <w:rFonts w:cs="Simplified Arabic"/>
          <w:snapToGrid w:val="0"/>
          <w:kern w:val="22"/>
          <w:sz w:val="22"/>
          <w:rtl/>
          <w:lang w:val="en-GB"/>
        </w:rPr>
        <w:t>[</w:t>
      </w:r>
      <w:r w:rsidRPr="00F3243E">
        <w:rPr>
          <w:rFonts w:cs="Simplified Arabic"/>
          <w:i/>
          <w:iCs/>
          <w:snapToGrid w:val="0"/>
          <w:kern w:val="22"/>
          <w:sz w:val="22"/>
          <w:rtl/>
          <w:lang w:val="en-GB"/>
        </w:rPr>
        <w:t>يدعو</w:t>
      </w:r>
      <w:r w:rsidRPr="005C7FC0">
        <w:rPr>
          <w:rFonts w:cs="Simplified Arabic"/>
          <w:snapToGrid w:val="0"/>
          <w:kern w:val="22"/>
          <w:sz w:val="22"/>
          <w:rtl/>
          <w:lang w:val="en-GB"/>
        </w:rPr>
        <w:t>] [</w:t>
      </w:r>
      <w:r w:rsidRPr="00F3243E">
        <w:rPr>
          <w:rFonts w:cs="Simplified Arabic"/>
          <w:i/>
          <w:iCs/>
          <w:snapToGrid w:val="0"/>
          <w:kern w:val="22"/>
          <w:sz w:val="22"/>
          <w:rtl/>
          <w:lang w:val="en-GB"/>
        </w:rPr>
        <w:t>يطلب</w:t>
      </w:r>
      <w:r>
        <w:rPr>
          <w:rFonts w:cs="Simplified Arabic" w:hint="cs"/>
          <w:i/>
          <w:iCs/>
          <w:snapToGrid w:val="0"/>
          <w:kern w:val="22"/>
          <w:sz w:val="22"/>
          <w:rtl/>
          <w:lang w:val="en-GB"/>
        </w:rPr>
        <w:t xml:space="preserve"> إلى</w:t>
      </w:r>
      <w:r w:rsidRPr="005C7FC0">
        <w:rPr>
          <w:rFonts w:cs="Simplified Arabic"/>
          <w:snapToGrid w:val="0"/>
          <w:kern w:val="22"/>
          <w:sz w:val="22"/>
          <w:rtl/>
          <w:lang w:val="en-GB"/>
        </w:rPr>
        <w:t>] [</w:t>
      </w:r>
      <w:r w:rsidRPr="00F3243E">
        <w:rPr>
          <w:rFonts w:cs="Simplified Arabic"/>
          <w:i/>
          <w:iCs/>
          <w:snapToGrid w:val="0"/>
          <w:kern w:val="22"/>
          <w:sz w:val="22"/>
          <w:rtl/>
          <w:lang w:val="en-GB"/>
        </w:rPr>
        <w:t>يقرر أن</w:t>
      </w:r>
      <w:r w:rsidRPr="005C7FC0">
        <w:rPr>
          <w:rFonts w:cs="Simplified Arabic"/>
          <w:snapToGrid w:val="0"/>
          <w:kern w:val="22"/>
          <w:sz w:val="22"/>
          <w:rtl/>
          <w:lang w:val="en-GB"/>
        </w:rPr>
        <w:t>] [</w:t>
      </w:r>
      <w:r w:rsidRPr="005C7FC0">
        <w:rPr>
          <w:rFonts w:cs="Simplified Arabic" w:hint="cs"/>
          <w:snapToGrid w:val="0"/>
          <w:kern w:val="22"/>
          <w:sz w:val="22"/>
          <w:rtl/>
          <w:lang w:val="en-GB"/>
        </w:rPr>
        <w:t xml:space="preserve">الأطراف من </w:t>
      </w:r>
      <w:r w:rsidRPr="005C7FC0">
        <w:rPr>
          <w:rFonts w:cs="Simplified Arabic"/>
          <w:snapToGrid w:val="0"/>
          <w:kern w:val="22"/>
          <w:sz w:val="22"/>
          <w:rtl/>
          <w:lang w:val="en-GB"/>
        </w:rPr>
        <w:t>البلدان المتقدمة] [وغيرها من] [جميع] الأطراف القادرة على القيام بذلك] [أن] [يتعين عليها] توفير الموارد المالية ووسائل التنفيذ الأخرى، بما في ذلك بناء القدرات وتنميتها، ونقل التكنولوجيا والتعاون العلمي والتقني، [لتمكين] [دعم] التنفيذ [، ولا سيما] [من جانب] [</w:t>
      </w:r>
      <w:r w:rsidRPr="005C7FC0">
        <w:rPr>
          <w:rFonts w:cs="Simplified Arabic" w:hint="cs"/>
          <w:snapToGrid w:val="0"/>
          <w:kern w:val="22"/>
          <w:sz w:val="22"/>
          <w:rtl/>
          <w:lang w:val="en-GB"/>
        </w:rPr>
        <w:t xml:space="preserve">الأطراف من </w:t>
      </w:r>
      <w:r w:rsidRPr="005C7FC0">
        <w:rPr>
          <w:rFonts w:cs="Simplified Arabic"/>
          <w:snapToGrid w:val="0"/>
          <w:kern w:val="22"/>
          <w:sz w:val="22"/>
          <w:rtl/>
          <w:lang w:val="en-GB"/>
        </w:rPr>
        <w:t xml:space="preserve">البلدان النامية [التي تحتاج إلى </w:t>
      </w:r>
      <w:r w:rsidRPr="005C7FC0">
        <w:rPr>
          <w:rFonts w:cs="Simplified Arabic" w:hint="cs"/>
          <w:snapToGrid w:val="0"/>
          <w:kern w:val="22"/>
          <w:sz w:val="22"/>
          <w:rtl/>
          <w:lang w:val="en-GB"/>
        </w:rPr>
        <w:t>ال</w:t>
      </w:r>
      <w:r w:rsidRPr="005C7FC0">
        <w:rPr>
          <w:rFonts w:cs="Simplified Arabic"/>
          <w:snapToGrid w:val="0"/>
          <w:kern w:val="22"/>
          <w:sz w:val="22"/>
          <w:rtl/>
          <w:lang w:val="en-GB"/>
        </w:rPr>
        <w:t xml:space="preserve">دعم في ضوء قدراتها]] للنهج المعزز المتعدد الأبعاد لتخطيط ورصد وإبلاغ واستعراض </w:t>
      </w:r>
      <w:r w:rsidRPr="005C7FC0">
        <w:rPr>
          <w:rFonts w:cs="Simplified Arabic" w:hint="cs"/>
          <w:snapToGrid w:val="0"/>
          <w:kern w:val="22"/>
          <w:sz w:val="22"/>
          <w:rtl/>
          <w:lang w:val="en-GB"/>
        </w:rPr>
        <w:t>ا</w:t>
      </w:r>
      <w:r w:rsidRPr="005C7FC0">
        <w:rPr>
          <w:rFonts w:cs="Simplified Arabic"/>
          <w:snapToGrid w:val="0"/>
          <w:kern w:val="22"/>
          <w:sz w:val="22"/>
          <w:rtl/>
          <w:lang w:val="en-GB"/>
        </w:rPr>
        <w:t xml:space="preserve">لإطار العالمي للتنوع البيولوجي لما بعد عام 2020 المشار إليه في الفقرة </w:t>
      </w:r>
      <w:r w:rsidRPr="005C7FC0">
        <w:rPr>
          <w:rFonts w:cs="Simplified Arabic"/>
          <w:snapToGrid w:val="0"/>
          <w:kern w:val="22"/>
          <w:sz w:val="22"/>
          <w:lang w:val="en-GB"/>
        </w:rPr>
        <w:t>X</w:t>
      </w:r>
      <w:r w:rsidRPr="005C7FC0">
        <w:rPr>
          <w:rFonts w:cs="Simplified Arabic"/>
          <w:snapToGrid w:val="0"/>
          <w:kern w:val="22"/>
          <w:sz w:val="22"/>
          <w:rtl/>
          <w:lang w:val="en-GB"/>
        </w:rPr>
        <w:t>، [وفق</w:t>
      </w:r>
      <w:r w:rsidRPr="005C7FC0">
        <w:rPr>
          <w:rFonts w:cs="Simplified Arabic" w:hint="cs"/>
          <w:snapToGrid w:val="0"/>
          <w:kern w:val="22"/>
          <w:sz w:val="22"/>
          <w:rtl/>
          <w:lang w:val="en-GB"/>
        </w:rPr>
        <w:t>ا</w:t>
      </w:r>
      <w:r w:rsidRPr="005C7FC0">
        <w:rPr>
          <w:rFonts w:cs="Simplified Arabic"/>
          <w:snapToGrid w:val="0"/>
          <w:kern w:val="22"/>
          <w:sz w:val="22"/>
          <w:rtl/>
          <w:lang w:val="en-GB"/>
        </w:rPr>
        <w:t xml:space="preserve"> للمادة 20 من الاتفاقية]</w:t>
      </w:r>
      <w:r w:rsidRPr="005C7FC0">
        <w:rPr>
          <w:rFonts w:cs="Simplified Arabic" w:hint="cs"/>
          <w:snapToGrid w:val="0"/>
          <w:kern w:val="22"/>
          <w:sz w:val="22"/>
          <w:rtl/>
          <w:lang w:val="en-GB"/>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rPr>
        <w:t>[27-</w:t>
      </w:r>
      <w:r w:rsidRPr="005C7FC0">
        <w:rPr>
          <w:rFonts w:cs="Simplified Arabic" w:hint="cs"/>
          <w:snapToGrid w:val="0"/>
          <w:kern w:val="22"/>
          <w:sz w:val="22"/>
          <w:rtl/>
          <w:lang w:val="en-GB"/>
        </w:rPr>
        <w:tab/>
      </w:r>
      <w:r w:rsidRPr="005C7FC0">
        <w:rPr>
          <w:rFonts w:cs="Simplified Arabic"/>
          <w:i/>
          <w:iCs/>
          <w:snapToGrid w:val="0"/>
          <w:kern w:val="22"/>
          <w:sz w:val="22"/>
          <w:rtl/>
          <w:lang w:val="en-GB"/>
        </w:rPr>
        <w:t>يحث</w:t>
      </w:r>
      <w:r w:rsidRPr="005C7FC0">
        <w:rPr>
          <w:rFonts w:cs="Simplified Arabic"/>
          <w:snapToGrid w:val="0"/>
          <w:kern w:val="22"/>
          <w:sz w:val="22"/>
          <w:rtl/>
          <w:lang w:val="en-GB"/>
        </w:rPr>
        <w:t xml:space="preserve"> الأطراف من البلدان المتقدمة على الوفاء بالتزاماتها بموجب المادتين 20 و21؛</w:t>
      </w:r>
      <w:r w:rsidRPr="005C7FC0">
        <w:rPr>
          <w:rStyle w:val="FootnoteReference"/>
          <w:rFonts w:cs="Simplified Arabic"/>
          <w:snapToGrid w:val="0"/>
          <w:kern w:val="22"/>
          <w:sz w:val="22"/>
          <w:lang w:val="en-GB"/>
        </w:rPr>
        <w:footnoteReference w:id="261"/>
      </w:r>
      <w:r w:rsidRPr="005C7FC0">
        <w:rPr>
          <w:rFonts w:cs="Simplified Arabic"/>
          <w:snapToGrid w:val="0"/>
          <w:kern w:val="22"/>
          <w:sz w:val="22"/>
          <w:rtl/>
          <w:lang w:val="en-GB"/>
        </w:rPr>
        <w:t>]</w:t>
      </w:r>
    </w:p>
    <w:p w:rsidR="009F4F1D" w:rsidRPr="005C7FC0" w:rsidRDefault="009F4F1D" w:rsidP="009F4F1D">
      <w:pPr>
        <w:pStyle w:val="ListParagraph"/>
        <w:numPr>
          <w:ilvl w:val="0"/>
          <w:numId w:val="92"/>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i/>
          <w:iCs/>
          <w:snapToGrid w:val="0"/>
          <w:kern w:val="22"/>
          <w:sz w:val="22"/>
          <w:rtl/>
          <w:lang w:val="en-GB"/>
        </w:rPr>
        <w:t xml:space="preserve">يدعو </w:t>
      </w:r>
      <w:r w:rsidRPr="005C7FC0">
        <w:rPr>
          <w:rFonts w:cs="Simplified Arabic" w:hint="cs"/>
          <w:snapToGrid w:val="0"/>
          <w:kern w:val="22"/>
          <w:sz w:val="22"/>
          <w:rtl/>
          <w:lang w:val="en-GB"/>
        </w:rPr>
        <w:t>المنظمات الدولية أو الإقليمية أو دون الإقليمية أو الوطنية ذات الصلة إلى دعم البلدان في تحديث وتنقيح الاستراتيجيات وخطط العمل الوطنية للتنوع البيولوجي وإعداد التقارير الوطنية، بما في ذلك من خلال توفير البيانات ذات الصلة، ودعم تنفيذ إطار الرصد، والمعلومات وأنشطة تنمية القدرات؛</w:t>
      </w:r>
    </w:p>
    <w:p w:rsidR="009F4F1D" w:rsidRPr="005C7FC0" w:rsidRDefault="009F4F1D" w:rsidP="009F4F1D">
      <w:pPr>
        <w:pStyle w:val="ListParagraph"/>
        <w:numPr>
          <w:ilvl w:val="0"/>
          <w:numId w:val="92"/>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i/>
          <w:iCs/>
          <w:snapToGrid w:val="0"/>
          <w:kern w:val="22"/>
          <w:sz w:val="22"/>
          <w:rtl/>
          <w:lang w:val="en-GB"/>
        </w:rPr>
        <w:t xml:space="preserve">يطلب إلى </w:t>
      </w:r>
      <w:r w:rsidRPr="005C7FC0">
        <w:rPr>
          <w:rFonts w:cs="Simplified Arabic" w:hint="cs"/>
          <w:snapToGrid w:val="0"/>
          <w:kern w:val="22"/>
          <w:sz w:val="22"/>
          <w:rtl/>
          <w:lang w:val="en-GB"/>
        </w:rPr>
        <w:t>الأمينة التنفيذية أن تدعم تشغيل النهج المحسن المتعدد الأبعاد بشأن التخطيط والرصد والإبلاغ والاستعراض الوارد في الفقرة 1، بما في ذلك، حسب الاقتضاء، من خلال ما يلي:</w:t>
      </w:r>
    </w:p>
    <w:p w:rsidR="009F4F1D" w:rsidRPr="00244231" w:rsidRDefault="009F4F1D" w:rsidP="00244231">
      <w:pPr>
        <w:pStyle w:val="ListParagraph"/>
        <w:kinsoku w:val="0"/>
        <w:overflowPunct w:val="0"/>
        <w:autoSpaceDE w:val="0"/>
        <w:autoSpaceDN w:val="0"/>
        <w:bidi/>
        <w:adjustRightInd w:val="0"/>
        <w:snapToGrid w:val="0"/>
        <w:spacing w:after="120" w:line="216" w:lineRule="auto"/>
        <w:ind w:left="0" w:firstLine="720"/>
        <w:contextualSpacing w:val="0"/>
        <w:jc w:val="both"/>
        <w:rPr>
          <w:rStyle w:val="Hyperlink"/>
          <w:rFonts w:cs="Simplified Arabic"/>
          <w:snapToGrid w:val="0"/>
          <w:color w:val="auto"/>
          <w:kern w:val="22"/>
          <w:sz w:val="22"/>
          <w:lang w:val="en-GB"/>
        </w:rPr>
      </w:pPr>
      <w:r w:rsidRPr="005C7FC0">
        <w:rPr>
          <w:rFonts w:cs="Simplified Arabic" w:hint="cs"/>
          <w:snapToGrid w:val="0"/>
          <w:kern w:val="22"/>
          <w:sz w:val="22"/>
          <w:rtl/>
          <w:lang w:val="en-GB"/>
        </w:rPr>
        <w:t>[(أ)</w:t>
      </w:r>
      <w:r w:rsidRPr="005C7FC0">
        <w:rPr>
          <w:rFonts w:cs="Simplified Arabic" w:hint="cs"/>
          <w:snapToGrid w:val="0"/>
          <w:kern w:val="22"/>
          <w:sz w:val="22"/>
          <w:rtl/>
          <w:lang w:val="en-GB"/>
        </w:rPr>
        <w:tab/>
        <w:t xml:space="preserve">دعم استخدام المبادئ التوجيهية الواردة في المرفقات </w:t>
      </w:r>
      <w:r w:rsidR="00244231">
        <w:rPr>
          <w:rFonts w:cs="Simplified Arabic" w:hint="cs"/>
          <w:snapToGrid w:val="0"/>
          <w:kern w:val="22"/>
          <w:sz w:val="22"/>
          <w:rtl/>
          <w:lang w:val="en-GB"/>
        </w:rPr>
        <w:t>الأول</w:t>
      </w:r>
      <w:r w:rsidRPr="005C7FC0">
        <w:rPr>
          <w:rFonts w:cs="Simplified Arabic" w:hint="cs"/>
          <w:snapToGrid w:val="0"/>
          <w:kern w:val="22"/>
          <w:sz w:val="22"/>
          <w:rtl/>
          <w:lang w:val="en-GB"/>
        </w:rPr>
        <w:t>، و</w:t>
      </w:r>
      <w:r w:rsidR="00244231">
        <w:rPr>
          <w:rFonts w:cs="Simplified Arabic" w:hint="cs"/>
          <w:snapToGrid w:val="0"/>
          <w:kern w:val="22"/>
          <w:sz w:val="22"/>
          <w:rtl/>
          <w:lang w:val="en-GB"/>
        </w:rPr>
        <w:t>الثاني</w:t>
      </w:r>
      <w:r w:rsidRPr="005C7FC0">
        <w:rPr>
          <w:rFonts w:cs="Simplified Arabic" w:hint="cs"/>
          <w:snapToGrid w:val="0"/>
          <w:kern w:val="22"/>
          <w:sz w:val="22"/>
          <w:rtl/>
          <w:lang w:val="en-GB"/>
        </w:rPr>
        <w:t>، و</w:t>
      </w:r>
      <w:r w:rsidR="00244231">
        <w:rPr>
          <w:rFonts w:cs="Simplified Arabic" w:hint="cs"/>
          <w:snapToGrid w:val="0"/>
          <w:kern w:val="22"/>
          <w:sz w:val="22"/>
          <w:rtl/>
          <w:lang w:val="en-GB"/>
        </w:rPr>
        <w:t>الثالث</w:t>
      </w:r>
      <w:r w:rsidRPr="005C7FC0">
        <w:rPr>
          <w:rFonts w:cs="Simplified Arabic" w:hint="cs"/>
          <w:snapToGrid w:val="0"/>
          <w:kern w:val="22"/>
          <w:sz w:val="22"/>
          <w:rtl/>
          <w:lang w:val="en-GB"/>
        </w:rPr>
        <w:t xml:space="preserve"> و</w:t>
      </w:r>
      <w:r w:rsidR="00244231">
        <w:rPr>
          <w:rFonts w:cs="Simplified Arabic" w:hint="cs"/>
          <w:snapToGrid w:val="0"/>
          <w:kern w:val="22"/>
          <w:sz w:val="22"/>
          <w:rtl/>
          <w:lang w:val="en-GB"/>
        </w:rPr>
        <w:t>الرابع</w:t>
      </w:r>
      <w:r w:rsidRPr="00244231">
        <w:rPr>
          <w:rFonts w:cs="Simplified Arabic" w:hint="cs"/>
          <w:snapToGrid w:val="0"/>
          <w:kern w:val="22"/>
          <w:sz w:val="22"/>
          <w:rtl/>
          <w:lang w:val="en-GB"/>
        </w:rPr>
        <w:t>؛</w:t>
      </w:r>
      <w:r w:rsidRPr="00244231">
        <w:rPr>
          <w:rStyle w:val="Hyperlink"/>
          <w:rFonts w:cs="Simplified Arabic" w:hint="cs"/>
          <w:snapToGrid w:val="0"/>
          <w:color w:val="auto"/>
          <w:kern w:val="22"/>
          <w:sz w:val="22"/>
          <w:u w:val="none"/>
          <w:rtl/>
          <w:lang w:val="en-GB" w:bidi="ar-EG"/>
        </w:rPr>
        <w:t>]</w:t>
      </w:r>
    </w:p>
    <w:p w:rsidR="009F4F1D" w:rsidRPr="005C7FC0" w:rsidRDefault="009F4F1D" w:rsidP="00244231">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244231">
        <w:rPr>
          <w:rStyle w:val="Hyperlink"/>
          <w:rFonts w:cs="Simplified Arabic" w:hint="cs"/>
          <w:snapToGrid w:val="0"/>
          <w:color w:val="auto"/>
          <w:kern w:val="22"/>
          <w:sz w:val="22"/>
          <w:u w:val="none"/>
          <w:rtl/>
          <w:lang w:val="en-GB" w:bidi="ar-EG"/>
        </w:rPr>
        <w:t xml:space="preserve">[(أ </w:t>
      </w:r>
      <w:r w:rsidRPr="00244231">
        <w:rPr>
          <w:rStyle w:val="Hyperlink"/>
          <w:rFonts w:cs="Simplified Arabic" w:hint="cs"/>
          <w:i/>
          <w:iCs/>
          <w:snapToGrid w:val="0"/>
          <w:color w:val="auto"/>
          <w:kern w:val="22"/>
          <w:sz w:val="22"/>
          <w:u w:val="none"/>
          <w:rtl/>
          <w:lang w:val="en-GB" w:bidi="ar-EG"/>
        </w:rPr>
        <w:t>البديل</w:t>
      </w:r>
      <w:r w:rsidRPr="00244231">
        <w:rPr>
          <w:rStyle w:val="Hyperlink"/>
          <w:rFonts w:cs="Simplified Arabic" w:hint="cs"/>
          <w:snapToGrid w:val="0"/>
          <w:color w:val="auto"/>
          <w:kern w:val="22"/>
          <w:sz w:val="22"/>
          <w:u w:val="none"/>
          <w:rtl/>
          <w:lang w:val="en-GB" w:bidi="ar-EG"/>
        </w:rPr>
        <w:t>)</w:t>
      </w:r>
      <w:r w:rsidRPr="00244231">
        <w:rPr>
          <w:rStyle w:val="Hyperlink"/>
          <w:rFonts w:cs="Simplified Arabic" w:hint="cs"/>
          <w:snapToGrid w:val="0"/>
          <w:color w:val="auto"/>
          <w:kern w:val="22"/>
          <w:sz w:val="22"/>
          <w:u w:val="none"/>
          <w:rtl/>
          <w:lang w:val="en-GB" w:bidi="ar-EG"/>
        </w:rPr>
        <w:tab/>
        <w:t>دعم الهيئة الفرعية للتنفيذ في وضع المزيد من المبادئ التوجيهية في المرفقات</w:t>
      </w:r>
      <w:r w:rsidRPr="00244231">
        <w:rPr>
          <w:rStyle w:val="Hyperlink"/>
          <w:rFonts w:cs="Simplified Arabic" w:hint="cs"/>
          <w:snapToGrid w:val="0"/>
          <w:kern w:val="22"/>
          <w:sz w:val="22"/>
          <w:u w:val="none"/>
          <w:rtl/>
          <w:lang w:val="en-GB" w:bidi="ar-EG"/>
        </w:rPr>
        <w:t xml:space="preserve"> </w:t>
      </w:r>
      <w:r w:rsidR="00244231">
        <w:rPr>
          <w:rFonts w:cs="Simplified Arabic" w:hint="cs"/>
          <w:snapToGrid w:val="0"/>
          <w:kern w:val="22"/>
          <w:sz w:val="22"/>
          <w:rtl/>
          <w:lang w:val="en-GB"/>
        </w:rPr>
        <w:t>الأول</w:t>
      </w:r>
      <w:r w:rsidR="00244231" w:rsidRPr="005C7FC0">
        <w:rPr>
          <w:rFonts w:cs="Simplified Arabic" w:hint="cs"/>
          <w:snapToGrid w:val="0"/>
          <w:kern w:val="22"/>
          <w:sz w:val="22"/>
          <w:rtl/>
          <w:lang w:val="en-GB"/>
        </w:rPr>
        <w:t>، و</w:t>
      </w:r>
      <w:r w:rsidR="00244231">
        <w:rPr>
          <w:rFonts w:cs="Simplified Arabic" w:hint="cs"/>
          <w:snapToGrid w:val="0"/>
          <w:kern w:val="22"/>
          <w:sz w:val="22"/>
          <w:rtl/>
          <w:lang w:val="en-GB"/>
        </w:rPr>
        <w:t>الثاني</w:t>
      </w:r>
      <w:r w:rsidR="00244231" w:rsidRPr="005C7FC0">
        <w:rPr>
          <w:rFonts w:cs="Simplified Arabic" w:hint="cs"/>
          <w:snapToGrid w:val="0"/>
          <w:kern w:val="22"/>
          <w:sz w:val="22"/>
          <w:rtl/>
          <w:lang w:val="en-GB"/>
        </w:rPr>
        <w:t>، و</w:t>
      </w:r>
      <w:r w:rsidR="00244231">
        <w:rPr>
          <w:rFonts w:cs="Simplified Arabic" w:hint="cs"/>
          <w:snapToGrid w:val="0"/>
          <w:kern w:val="22"/>
          <w:sz w:val="22"/>
          <w:rtl/>
          <w:lang w:val="en-GB"/>
        </w:rPr>
        <w:t>الثالث</w:t>
      </w:r>
      <w:r w:rsidR="00244231" w:rsidRPr="005C7FC0">
        <w:rPr>
          <w:rFonts w:cs="Simplified Arabic" w:hint="cs"/>
          <w:snapToGrid w:val="0"/>
          <w:kern w:val="22"/>
          <w:sz w:val="22"/>
          <w:rtl/>
          <w:lang w:val="en-GB"/>
        </w:rPr>
        <w:t xml:space="preserve"> و</w:t>
      </w:r>
      <w:r w:rsidR="00244231">
        <w:rPr>
          <w:rFonts w:cs="Simplified Arabic" w:hint="cs"/>
          <w:snapToGrid w:val="0"/>
          <w:kern w:val="22"/>
          <w:sz w:val="22"/>
          <w:rtl/>
          <w:lang w:val="en-GB"/>
        </w:rPr>
        <w:t>الرابع</w:t>
      </w:r>
      <w:r w:rsidRPr="00244231">
        <w:rPr>
          <w:rStyle w:val="Hyperlink"/>
          <w:rFonts w:cs="Simplified Arabic" w:hint="cs"/>
          <w:snapToGrid w:val="0"/>
          <w:kern w:val="22"/>
          <w:sz w:val="22"/>
          <w:u w:val="none"/>
          <w:rtl/>
          <w:lang w:val="en-GB" w:bidi="ar-EG"/>
        </w:rPr>
        <w:t>]</w:t>
      </w:r>
    </w:p>
    <w:p w:rsidR="009F4F1D" w:rsidRPr="005C7FC0" w:rsidRDefault="009F4F1D" w:rsidP="009F4F1D">
      <w:pPr>
        <w:pStyle w:val="ListParagraph"/>
        <w:numPr>
          <w:ilvl w:val="0"/>
          <w:numId w:val="94"/>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rPr>
        <w:t>مواصلة تطوير أداة الإبلاغ عبر الإنترنت الخاصة بالتقارير الوطنية على آلية غرفة تبادل المعلومات في الاتفاقية؛</w:t>
      </w:r>
    </w:p>
    <w:p w:rsidR="009F4F1D" w:rsidRPr="005C7FC0" w:rsidRDefault="009F4F1D" w:rsidP="009F4F1D">
      <w:pPr>
        <w:pStyle w:val="ListParagraph"/>
        <w:numPr>
          <w:ilvl w:val="0"/>
          <w:numId w:val="94"/>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rPr>
        <w:t>مواصلة</w:t>
      </w:r>
      <w:r w:rsidRPr="005C7FC0">
        <w:rPr>
          <w:rFonts w:cs="Simplified Arabic"/>
          <w:snapToGrid w:val="0"/>
          <w:kern w:val="22"/>
          <w:sz w:val="22"/>
          <w:rtl/>
          <w:lang w:val="en-GB"/>
        </w:rPr>
        <w:t xml:space="preserve"> تطوير أداة تتبع القرار عبر الإنترنت؛</w:t>
      </w:r>
    </w:p>
    <w:p w:rsidR="009F4F1D" w:rsidRPr="005C7FC0" w:rsidRDefault="009F4F1D" w:rsidP="009F4F1D">
      <w:pPr>
        <w:pStyle w:val="ListParagraph"/>
        <w:numPr>
          <w:ilvl w:val="0"/>
          <w:numId w:val="94"/>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snapToGrid w:val="0"/>
          <w:kern w:val="22"/>
          <w:sz w:val="22"/>
          <w:rtl/>
          <w:lang w:val="en-GB"/>
        </w:rPr>
        <w:t xml:space="preserve">مواصلة تطوير آلية لتتبع التزامات الجهات الفاعلة من غير الدول، بما في ذلك الإبلاغ الطوعي عبر الإنترنت وفقا لخطة عمل </w:t>
      </w:r>
      <w:r w:rsidRPr="005C7FC0">
        <w:rPr>
          <w:rFonts w:cs="Simplified Arabic" w:hint="cs"/>
          <w:snapToGrid w:val="0"/>
          <w:kern w:val="22"/>
          <w:sz w:val="22"/>
          <w:rtl/>
          <w:lang w:val="en-GB"/>
        </w:rPr>
        <w:t xml:space="preserve">من </w:t>
      </w:r>
      <w:r w:rsidRPr="005C7FC0">
        <w:rPr>
          <w:rFonts w:cs="Simplified Arabic"/>
          <w:snapToGrid w:val="0"/>
          <w:kern w:val="22"/>
          <w:sz w:val="22"/>
          <w:rtl/>
          <w:lang w:val="en-GB"/>
        </w:rPr>
        <w:t>شرم الشيخ إلى كونمينغ من أجل الطبيعة والناس؛</w:t>
      </w:r>
    </w:p>
    <w:p w:rsidR="009F4F1D" w:rsidRPr="005C7FC0" w:rsidRDefault="009F4F1D" w:rsidP="009F4F1D">
      <w:pPr>
        <w:pStyle w:val="ListParagraph"/>
        <w:numPr>
          <w:ilvl w:val="0"/>
          <w:numId w:val="94"/>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rPr>
        <w:t xml:space="preserve">تيسير الاستخدام الطوعي للأدوات المعيارية الخاصة بالإبلاغ عن البيانات، [، من قبيل أداة الإبلاغ عن البيانات </w:t>
      </w:r>
      <w:r w:rsidRPr="005C7FC0">
        <w:rPr>
          <w:rFonts w:cs="Simplified Arabic"/>
          <w:snapToGrid w:val="0"/>
          <w:kern w:val="22"/>
          <w:sz w:val="22"/>
          <w:lang w:val="en-GB"/>
        </w:rPr>
        <w:t>DaRT</w:t>
      </w:r>
      <w:r>
        <w:rPr>
          <w:rFonts w:cs="Simplified Arabic"/>
          <w:snapToGrid w:val="0"/>
          <w:kern w:val="22"/>
          <w:sz w:val="22"/>
          <w:lang w:val="en-US"/>
        </w:rPr>
        <w:t>)</w:t>
      </w:r>
      <w:r>
        <w:rPr>
          <w:rFonts w:cs="Simplified Arabic" w:hint="cs"/>
          <w:snapToGrid w:val="0"/>
          <w:kern w:val="22"/>
          <w:sz w:val="22"/>
          <w:rtl/>
          <w:lang w:val="en-US" w:bidi="ar-EG"/>
        </w:rPr>
        <w:t>)</w:t>
      </w:r>
      <w:r w:rsidRPr="005C7FC0">
        <w:rPr>
          <w:rFonts w:cs="Simplified Arabic" w:hint="cs"/>
          <w:snapToGrid w:val="0"/>
          <w:kern w:val="22"/>
          <w:sz w:val="22"/>
          <w:rtl/>
          <w:lang w:val="en-GB"/>
        </w:rPr>
        <w:t>]</w:t>
      </w:r>
      <w:r w:rsidRPr="005C7FC0">
        <w:rPr>
          <w:rFonts w:cs="Simplified Arabic" w:hint="cs"/>
          <w:snapToGrid w:val="0"/>
          <w:kern w:val="22"/>
          <w:sz w:val="22"/>
          <w:rtl/>
          <w:lang w:val="en-GB" w:bidi="ar-EG"/>
        </w:rPr>
        <w:t>؛</w:t>
      </w:r>
    </w:p>
    <w:p w:rsidR="009F4F1D" w:rsidRPr="005C7FC0" w:rsidRDefault="009F4F1D" w:rsidP="009F4F1D">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bidi="ar-EG"/>
        </w:rPr>
        <w:t>[(و)</w:t>
      </w:r>
      <w:r w:rsidRPr="005C7FC0">
        <w:rPr>
          <w:rFonts w:cs="Simplified Arabic" w:hint="cs"/>
          <w:snapToGrid w:val="0"/>
          <w:kern w:val="22"/>
          <w:sz w:val="22"/>
          <w:rtl/>
          <w:lang w:val="en-GB" w:bidi="ar-EG"/>
        </w:rPr>
        <w:tab/>
        <w:t>تنسيق إعداد [تحليلات الطموح الجماعي و] [الاستعراضات] [التقييمات] العالمية]؛]</w:t>
      </w:r>
    </w:p>
    <w:p w:rsidR="009F4F1D" w:rsidRPr="005C7FC0" w:rsidRDefault="009F4F1D" w:rsidP="009F4F1D">
      <w:pPr>
        <w:pStyle w:val="ListParagraph"/>
        <w:numPr>
          <w:ilvl w:val="0"/>
          <w:numId w:val="93"/>
        </w:numPr>
        <w:kinsoku w:val="0"/>
        <w:overflowPunct w:val="0"/>
        <w:autoSpaceDE w:val="0"/>
        <w:autoSpaceDN w:val="0"/>
        <w:bidi/>
        <w:adjustRightInd w:val="0"/>
        <w:snapToGrid w:val="0"/>
        <w:spacing w:after="120" w:line="216" w:lineRule="auto"/>
        <w:ind w:left="0" w:firstLine="720"/>
        <w:contextualSpacing w:val="0"/>
        <w:jc w:val="both"/>
        <w:rPr>
          <w:rFonts w:cs="Simplified Arabic"/>
          <w:snapToGrid w:val="0"/>
          <w:kern w:val="22"/>
          <w:sz w:val="22"/>
          <w:lang w:val="en-GB"/>
        </w:rPr>
      </w:pPr>
      <w:r w:rsidRPr="005C7FC0">
        <w:rPr>
          <w:rFonts w:cs="Simplified Arabic" w:hint="cs"/>
          <w:snapToGrid w:val="0"/>
          <w:kern w:val="22"/>
          <w:sz w:val="22"/>
          <w:rtl/>
          <w:lang w:val="en-GB" w:bidi="ar-EG"/>
        </w:rPr>
        <w:t>التنسيق والتعاون مع [الأطراف من الدول المتقدمة و] الشركاء ذوي الصلة لتوفير أنشطة [بناء] [تنمية] القدرات الضرورية وغير ذلك من أشكال دعم [البلدان النامية من أجل] تحسين التخطيط والرصد والاستعراض والإبلاغ؛</w:t>
      </w:r>
    </w:p>
    <w:p w:rsidR="009F4F1D" w:rsidRPr="00AF3852" w:rsidRDefault="009F4F1D" w:rsidP="00244231">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rPr>
      </w:pPr>
      <w:r w:rsidRPr="005C7FC0">
        <w:rPr>
          <w:rFonts w:cs="Simplified Arabic" w:hint="cs"/>
          <w:snapToGrid w:val="0"/>
          <w:kern w:val="22"/>
          <w:rtl/>
          <w:lang w:val="en-GB"/>
        </w:rPr>
        <w:t>[30-</w:t>
      </w:r>
      <w:r w:rsidRPr="005C7FC0">
        <w:rPr>
          <w:rFonts w:cs="Simplified Arabic" w:hint="cs"/>
          <w:i/>
          <w:iCs/>
          <w:snapToGrid w:val="0"/>
          <w:kern w:val="22"/>
          <w:rtl/>
          <w:lang w:val="en-GB"/>
        </w:rPr>
        <w:tab/>
        <w:t>[يطلب</w:t>
      </w:r>
      <w:r>
        <w:rPr>
          <w:rFonts w:cs="Simplified Arabic" w:hint="cs"/>
          <w:i/>
          <w:iCs/>
          <w:snapToGrid w:val="0"/>
          <w:kern w:val="22"/>
          <w:rtl/>
          <w:lang w:val="en-GB"/>
        </w:rPr>
        <w:t xml:space="preserve"> إلى</w:t>
      </w:r>
      <w:r w:rsidRPr="005C7FC0">
        <w:rPr>
          <w:rFonts w:cs="Simplified Arabic" w:hint="cs"/>
          <w:i/>
          <w:iCs/>
          <w:snapToGrid w:val="0"/>
          <w:kern w:val="22"/>
          <w:rtl/>
          <w:lang w:val="en-GB"/>
        </w:rPr>
        <w:t xml:space="preserve">] [يدعو] </w:t>
      </w:r>
      <w:r w:rsidRPr="005C7FC0">
        <w:rPr>
          <w:rFonts w:cs="Simplified Arabic" w:hint="cs"/>
          <w:snapToGrid w:val="0"/>
          <w:kern w:val="22"/>
          <w:rtl/>
          <w:lang w:val="en-GB"/>
        </w:rPr>
        <w:t xml:space="preserve">مرفق البيئة العالمية ووكالاته، إتاحة الأموال [الكافية] في الوقت المناسب وبشكل سريع للبلدان النامية، ولا سيما أقل البلدان نموا والدول الجزرية الصغيرة النامية وكذلك الأطراف التي تمر اقتصاداتها بمرحلة انتقالية، </w:t>
      </w:r>
      <w:r w:rsidRPr="005C7FC0">
        <w:rPr>
          <w:rFonts w:cs="Simplified Arabic" w:hint="cs"/>
          <w:snapToGrid w:val="0"/>
          <w:kern w:val="22"/>
          <w:rtl/>
          <w:lang w:val="en-GB"/>
        </w:rPr>
        <w:lastRenderedPageBreak/>
        <w:t xml:space="preserve">لدعم تحديث أو تنقيح الاستراتيجيات وخطط العمل الوطنية للتنوع البيولوجي، وفقا للمبادئ التوجيهية الواردة في [المرفق </w:t>
      </w:r>
      <w:r w:rsidR="00244231">
        <w:rPr>
          <w:rFonts w:cs="Simplified Arabic" w:hint="cs"/>
          <w:snapToGrid w:val="0"/>
          <w:kern w:val="22"/>
          <w:rtl/>
          <w:lang w:val="en-GB"/>
        </w:rPr>
        <w:t>الأول</w:t>
      </w:r>
      <w:r w:rsidRPr="005C7FC0">
        <w:rPr>
          <w:rStyle w:val="Hyperlink"/>
          <w:rFonts w:cs="Simplified Arabic" w:hint="cs"/>
          <w:snapToGrid w:val="0"/>
          <w:kern w:val="22"/>
          <w:rtl/>
          <w:lang w:val="en-GB"/>
        </w:rPr>
        <w:t>]</w:t>
      </w:r>
      <w:r w:rsidRPr="005C7FC0">
        <w:rPr>
          <w:rFonts w:cs="Simplified Arabic" w:hint="cs"/>
          <w:snapToGrid w:val="0"/>
          <w:kern w:val="22"/>
          <w:rtl/>
          <w:lang w:val="en-GB"/>
        </w:rPr>
        <w:t xml:space="preserve"> ولدعم إعداد التقارير الوطنية وفقا للمبادئ التوجيهية الواردة في [المرفق </w:t>
      </w:r>
      <w:r w:rsidR="00244231">
        <w:rPr>
          <w:rFonts w:cs="Simplified Arabic" w:hint="cs"/>
          <w:snapToGrid w:val="0"/>
          <w:kern w:val="22"/>
          <w:rtl/>
          <w:lang w:val="en-GB"/>
        </w:rPr>
        <w:t>الثاني</w:t>
      </w:r>
      <w:r w:rsidRPr="005C7FC0">
        <w:rPr>
          <w:rStyle w:val="Hyperlink"/>
          <w:rFonts w:cs="Simplified Arabic" w:hint="cs"/>
          <w:snapToGrid w:val="0"/>
          <w:kern w:val="22"/>
          <w:rtl/>
          <w:lang w:val="en-GB"/>
        </w:rPr>
        <w:t>]</w:t>
      </w:r>
      <w:r w:rsidRPr="005C7FC0">
        <w:rPr>
          <w:rFonts w:cs="Simplified Arabic" w:hint="cs"/>
          <w:snapToGrid w:val="0"/>
          <w:kern w:val="22"/>
          <w:rtl/>
          <w:lang w:val="en-GB"/>
        </w:rPr>
        <w:t xml:space="preserve"> حتى يتسنى للأطراف أن تشرع في التنفيذ في أقرب وقت ممكن بعد اعتماد الإطار العالمي للتنوع البيولوجي لما بعد عام 2020؛]</w:t>
      </w:r>
      <w:r w:rsidRPr="005C7FC0">
        <w:rPr>
          <w:rStyle w:val="FootnoteReference"/>
          <w:rFonts w:cs="Simplified Arabic"/>
          <w:snapToGrid w:val="0"/>
          <w:kern w:val="22"/>
          <w:lang w:val="en-GB"/>
        </w:rPr>
        <w:footnoteReference w:id="262"/>
      </w:r>
    </w:p>
    <w:p w:rsidR="009F4F1D" w:rsidRPr="00AF0EC4" w:rsidRDefault="009F4F1D" w:rsidP="009F4F1D">
      <w:pPr>
        <w:bidi/>
        <w:spacing w:after="120"/>
        <w:ind w:firstLine="720"/>
        <w:rPr>
          <w:rFonts w:cs="Simplified Arabic"/>
          <w:sz w:val="22"/>
          <w:rtl/>
          <w:lang w:val="en-US"/>
        </w:rPr>
      </w:pPr>
      <w:r w:rsidRPr="005C7FC0">
        <w:rPr>
          <w:rFonts w:cs="Simplified Arabic" w:hint="cs"/>
          <w:snapToGrid w:val="0"/>
          <w:kern w:val="22"/>
          <w:sz w:val="22"/>
          <w:rtl/>
          <w:lang w:val="en-GB"/>
        </w:rPr>
        <w:t>[31-</w:t>
      </w:r>
      <w:r w:rsidRPr="005C7FC0">
        <w:rPr>
          <w:rFonts w:cs="Simplified Arabic" w:hint="cs"/>
          <w:i/>
          <w:iCs/>
          <w:snapToGrid w:val="0"/>
          <w:kern w:val="22"/>
          <w:sz w:val="22"/>
          <w:rtl/>
          <w:lang w:val="en-GB"/>
        </w:rPr>
        <w:tab/>
      </w:r>
      <w:r w:rsidRPr="005C7FC0">
        <w:rPr>
          <w:rFonts w:cs="Simplified Arabic"/>
          <w:i/>
          <w:iCs/>
          <w:snapToGrid w:val="0"/>
          <w:kern w:val="22"/>
          <w:sz w:val="22"/>
          <w:rtl/>
          <w:lang w:val="en-GB"/>
        </w:rPr>
        <w:t>يرحب</w:t>
      </w:r>
      <w:r w:rsidRPr="005C7FC0">
        <w:rPr>
          <w:rFonts w:cs="Simplified Arabic"/>
          <w:snapToGrid w:val="0"/>
          <w:kern w:val="22"/>
          <w:sz w:val="22"/>
          <w:rtl/>
          <w:lang w:val="en-GB"/>
        </w:rPr>
        <w:t xml:space="preserve"> بالمساهمات المالية والعينية [اسم المانحين] </w:t>
      </w:r>
      <w:r>
        <w:rPr>
          <w:rFonts w:cs="Simplified Arabic" w:hint="cs"/>
          <w:snapToGrid w:val="0"/>
          <w:kern w:val="22"/>
          <w:sz w:val="22"/>
          <w:rtl/>
          <w:lang w:val="en-GB"/>
        </w:rPr>
        <w:t>إلى ا</w:t>
      </w:r>
      <w:r w:rsidRPr="005C7FC0">
        <w:rPr>
          <w:rFonts w:cs="Simplified Arabic"/>
          <w:snapToGrid w:val="0"/>
          <w:kern w:val="22"/>
          <w:sz w:val="22"/>
          <w:rtl/>
          <w:lang w:val="en-GB"/>
        </w:rPr>
        <w:t xml:space="preserve">لمبادرات التي تهدف إلى المساهمة في دعم تحديث أو </w:t>
      </w:r>
      <w:r w:rsidRPr="005C7FC0">
        <w:rPr>
          <w:rFonts w:cs="Simplified Arabic" w:hint="cs"/>
          <w:snapToGrid w:val="0"/>
          <w:kern w:val="22"/>
          <w:sz w:val="22"/>
          <w:rtl/>
          <w:lang w:val="en-GB"/>
        </w:rPr>
        <w:t>تنقيح</w:t>
      </w:r>
      <w:r w:rsidRPr="005C7FC0">
        <w:rPr>
          <w:rFonts w:cs="Simplified Arabic"/>
          <w:snapToGrid w:val="0"/>
          <w:kern w:val="22"/>
          <w:sz w:val="22"/>
          <w:rtl/>
          <w:lang w:val="en-GB"/>
        </w:rPr>
        <w:t xml:space="preserve"> الاستراتيجيات وخطط العمل الوطنية للتنوع البيولوجي، و</w:t>
      </w:r>
      <w:r w:rsidRPr="005C7FC0">
        <w:rPr>
          <w:rFonts w:cs="Simplified Arabic"/>
          <w:i/>
          <w:iCs/>
          <w:snapToGrid w:val="0"/>
          <w:kern w:val="22"/>
          <w:sz w:val="22"/>
          <w:rtl/>
          <w:lang w:val="en-GB"/>
        </w:rPr>
        <w:t>يدعو</w:t>
      </w:r>
      <w:r w:rsidRPr="005C7FC0">
        <w:rPr>
          <w:rFonts w:cs="Simplified Arabic"/>
          <w:snapToGrid w:val="0"/>
          <w:kern w:val="22"/>
          <w:sz w:val="22"/>
          <w:rtl/>
          <w:lang w:val="en-GB"/>
        </w:rPr>
        <w:t xml:space="preserve"> الجهات المانحة والحكومات والوكالات المتعددة الأطراف والثنائية إلى تقديم أموال لدعم التخطيط والرصد والاستعراض والإبلاغ لدعم تنفيذ الإطار العالمي للتنوع البيولوجي لما بعد عام 2020، بما في ذلك تطوير نظم إدارة المعلومات والرصد الوطنية.]</w:t>
      </w:r>
    </w:p>
    <w:p w:rsidR="005F3C1A" w:rsidRPr="00D8117A" w:rsidRDefault="00F419D2" w:rsidP="00F419D2">
      <w:pPr>
        <w:bidi/>
        <w:jc w:val="center"/>
        <w:rPr>
          <w:rFonts w:cs="Simplified Arabic"/>
          <w:i/>
          <w:iCs/>
          <w:sz w:val="22"/>
          <w:szCs w:val="22"/>
          <w:highlight w:val="lightGray"/>
          <w:rtl/>
          <w:lang w:val="en-GB" w:bidi="ar-EG"/>
        </w:rPr>
      </w:pPr>
      <w:r w:rsidRPr="00D8117A">
        <w:rPr>
          <w:rFonts w:cs="Simplified Arabic" w:hint="cs"/>
          <w:i/>
          <w:iCs/>
          <w:sz w:val="22"/>
          <w:szCs w:val="22"/>
          <w:highlight w:val="lightGray"/>
          <w:rtl/>
          <w:lang w:val="en-GB" w:bidi="ar-EG"/>
        </w:rPr>
        <w:t>المرفق الأول</w:t>
      </w:r>
    </w:p>
    <w:p w:rsidR="005F3C1A" w:rsidRPr="00D8117A" w:rsidRDefault="00F419D2" w:rsidP="004D4196">
      <w:pPr>
        <w:bidi/>
        <w:spacing w:after="120"/>
        <w:jc w:val="center"/>
        <w:rPr>
          <w:rFonts w:cs="Simplified Arabic"/>
          <w:sz w:val="22"/>
          <w:szCs w:val="22"/>
          <w:highlight w:val="lightGray"/>
          <w:rtl/>
          <w:lang w:val="en-GB" w:bidi="ar-EG"/>
        </w:rPr>
      </w:pPr>
      <w:r w:rsidRPr="00D8117A">
        <w:rPr>
          <w:rStyle w:val="hps"/>
          <w:rFonts w:cs="Simplified Arabic" w:hint="cs"/>
          <w:b/>
          <w:bCs/>
          <w:highlight w:val="lightGray"/>
          <w:rtl/>
          <w:lang w:bidi="ar-EG"/>
        </w:rPr>
        <w:t>مشروع</w:t>
      </w:r>
      <w:r w:rsidRPr="00D8117A">
        <w:rPr>
          <w:rStyle w:val="hps"/>
          <w:rFonts w:cs="Simplified Arabic"/>
          <w:b/>
          <w:bCs/>
          <w:highlight w:val="lightGray"/>
          <w:rtl/>
          <w:lang w:bidi="ar-EG"/>
        </w:rPr>
        <w:t xml:space="preserve"> إرشادات لتحديث أو </w:t>
      </w:r>
      <w:r w:rsidRPr="00D8117A">
        <w:rPr>
          <w:rStyle w:val="hps"/>
          <w:rFonts w:cs="Simplified Arabic" w:hint="cs"/>
          <w:b/>
          <w:bCs/>
          <w:highlight w:val="lightGray"/>
          <w:rtl/>
          <w:lang w:bidi="ar-EG"/>
        </w:rPr>
        <w:t>استعراض</w:t>
      </w:r>
      <w:r w:rsidRPr="00D8117A">
        <w:rPr>
          <w:rStyle w:val="hps"/>
          <w:rFonts w:cs="Simplified Arabic"/>
          <w:b/>
          <w:bCs/>
          <w:highlight w:val="lightGray"/>
          <w:rtl/>
          <w:lang w:bidi="ar-EG"/>
        </w:rPr>
        <w:t xml:space="preserve"> الاستراتيجيات وخطط العمل الوطنية للتنوع البيولوجي في ضوء الإطار العالمي للتنوع البيولوجي لما بعد عام 2020</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highlight w:val="lightGray"/>
        </w:rPr>
      </w:pPr>
      <w:r w:rsidRPr="009153C2">
        <w:rPr>
          <w:rFonts w:cs="Simplified Arabic" w:hint="cs"/>
          <w:sz w:val="20"/>
          <w:szCs w:val="22"/>
          <w:highlight w:val="lightGray"/>
          <w:rtl/>
          <w:lang w:bidi="ar-EG"/>
        </w:rPr>
        <w:t xml:space="preserve">تعد </w:t>
      </w:r>
      <w:r w:rsidRPr="009153C2">
        <w:rPr>
          <w:rFonts w:cs="Simplified Arabic"/>
          <w:sz w:val="20"/>
          <w:szCs w:val="22"/>
          <w:highlight w:val="lightGray"/>
          <w:rtl/>
          <w:lang w:bidi="ar-EG"/>
        </w:rPr>
        <w:t>الاستراتيجيات وخطط العمل الوطنية للتنوع البيولوجي ه</w:t>
      </w:r>
      <w:r w:rsidRPr="009153C2">
        <w:rPr>
          <w:rFonts w:cs="Simplified Arabic" w:hint="cs"/>
          <w:sz w:val="20"/>
          <w:szCs w:val="22"/>
          <w:highlight w:val="lightGray"/>
          <w:rtl/>
          <w:lang w:bidi="ar-EG"/>
        </w:rPr>
        <w:t>ي</w:t>
      </w:r>
      <w:r w:rsidRPr="009153C2">
        <w:rPr>
          <w:rFonts w:cs="Simplified Arabic"/>
          <w:sz w:val="20"/>
          <w:szCs w:val="22"/>
          <w:highlight w:val="lightGray"/>
          <w:rtl/>
          <w:lang w:bidi="ar-EG"/>
        </w:rPr>
        <w:t xml:space="preserve"> الأداة الرئيسية لتنفيذ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 xml:space="preserve">اتفاقية </w:t>
      </w:r>
      <w:r w:rsidRPr="009153C2">
        <w:rPr>
          <w:rFonts w:cs="Simplified Arabic" w:hint="cs"/>
          <w:sz w:val="20"/>
          <w:szCs w:val="22"/>
          <w:highlight w:val="lightGray"/>
          <w:rtl/>
          <w:lang w:bidi="ar-EG"/>
        </w:rPr>
        <w:t>المتعلقة ب</w:t>
      </w:r>
      <w:r w:rsidRPr="009153C2">
        <w:rPr>
          <w:rFonts w:cs="Simplified Arabic"/>
          <w:sz w:val="20"/>
          <w:szCs w:val="22"/>
          <w:highlight w:val="lightGray"/>
          <w:rtl/>
          <w:lang w:bidi="ar-EG"/>
        </w:rPr>
        <w:t>التنوع البيولوجي على المستوى الوطني. ومن المتوقع أن ت</w:t>
      </w:r>
      <w:r w:rsidRPr="009153C2">
        <w:rPr>
          <w:rFonts w:cs="Simplified Arabic" w:hint="cs"/>
          <w:sz w:val="20"/>
          <w:szCs w:val="22"/>
          <w:highlight w:val="lightGray"/>
          <w:rtl/>
          <w:lang w:bidi="ar-EG"/>
        </w:rPr>
        <w:t>شكل</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مكونا رئيسيا من مكونات</w:t>
      </w:r>
      <w:r w:rsidRPr="009153C2">
        <w:rPr>
          <w:rFonts w:cs="Simplified Arabic"/>
          <w:sz w:val="20"/>
          <w:szCs w:val="22"/>
          <w:highlight w:val="lightGray"/>
          <w:rtl/>
          <w:lang w:bidi="ar-EG"/>
        </w:rPr>
        <w:t xml:space="preserve"> آلية التخطيط والرصد والإبلاغ والاستعراض المعززة</w:t>
      </w:r>
      <w:r w:rsidRPr="009153C2">
        <w:rPr>
          <w:rFonts w:cs="Simplified Arabic" w:hint="cs"/>
          <w:sz w:val="20"/>
          <w:szCs w:val="22"/>
          <w:highlight w:val="lightGray"/>
          <w:rtl/>
          <w:lang w:bidi="ar-EG"/>
        </w:rPr>
        <w:t xml:space="preserve"> التابعة</w:t>
      </w:r>
      <w:r w:rsidRPr="009153C2">
        <w:rPr>
          <w:rFonts w:cs="Simplified Arabic"/>
          <w:sz w:val="20"/>
          <w:szCs w:val="22"/>
          <w:highlight w:val="lightGray"/>
          <w:rtl/>
          <w:lang w:bidi="ar-EG"/>
        </w:rPr>
        <w:t xml:space="preserve"> للاتفاقية </w:t>
      </w:r>
      <w:r w:rsidRPr="009153C2">
        <w:rPr>
          <w:rFonts w:cs="Simplified Arabic" w:hint="cs"/>
          <w:sz w:val="20"/>
          <w:szCs w:val="22"/>
          <w:highlight w:val="lightGray"/>
          <w:rtl/>
          <w:lang w:bidi="ar-EG"/>
        </w:rPr>
        <w:t xml:space="preserve">بشأن </w:t>
      </w:r>
      <w:r w:rsidRPr="009153C2">
        <w:rPr>
          <w:rFonts w:cs="Simplified Arabic"/>
          <w:sz w:val="20"/>
          <w:szCs w:val="22"/>
          <w:highlight w:val="lightGray"/>
          <w:rtl/>
          <w:lang w:bidi="ar-EG"/>
        </w:rPr>
        <w:t xml:space="preserve">إطار التنوع البيولوجي العالمي لما بعد عام 2020.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تقدم </w:t>
      </w:r>
      <w:r w:rsidRPr="009153C2">
        <w:rPr>
          <w:rFonts w:cs="Simplified Arabic" w:hint="cs"/>
          <w:sz w:val="20"/>
          <w:szCs w:val="22"/>
          <w:highlight w:val="lightGray"/>
          <w:rtl/>
          <w:lang w:bidi="ar-EG"/>
        </w:rPr>
        <w:t xml:space="preserve">هذه </w:t>
      </w:r>
      <w:r w:rsidRPr="009153C2">
        <w:rPr>
          <w:rFonts w:cs="Simplified Arabic"/>
          <w:sz w:val="20"/>
          <w:szCs w:val="22"/>
          <w:highlight w:val="lightGray"/>
          <w:rtl/>
          <w:lang w:bidi="ar-EG"/>
        </w:rPr>
        <w:t>الوثيقة إرشادات بشأن</w:t>
      </w:r>
      <w:r w:rsidRPr="009153C2">
        <w:rPr>
          <w:rFonts w:cs="Simplified Arabic" w:hint="cs"/>
          <w:sz w:val="20"/>
          <w:szCs w:val="22"/>
          <w:highlight w:val="lightGray"/>
          <w:rtl/>
          <w:lang w:bidi="ar-EG"/>
        </w:rPr>
        <w:t xml:space="preserve"> تنقيح أو تحديث</w:t>
      </w:r>
      <w:r w:rsidRPr="009153C2">
        <w:rPr>
          <w:rFonts w:cs="Simplified Arabic"/>
          <w:sz w:val="20"/>
          <w:szCs w:val="22"/>
          <w:highlight w:val="lightGray"/>
          <w:rtl/>
          <w:lang w:bidi="ar-EG"/>
        </w:rPr>
        <w:t xml:space="preserve"> الاستراتيجيات وخطط العمل الوطنية للتنوع البيولوجي </w:t>
      </w:r>
      <w:r w:rsidRPr="009153C2">
        <w:rPr>
          <w:rFonts w:cs="Simplified Arabic" w:hint="cs"/>
          <w:sz w:val="20"/>
          <w:szCs w:val="22"/>
          <w:highlight w:val="lightGray"/>
          <w:rtl/>
          <w:lang w:bidi="ar-EG"/>
        </w:rPr>
        <w:t>في ضوء</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إطار</w:t>
      </w:r>
      <w:r w:rsidRPr="009153C2">
        <w:rPr>
          <w:rFonts w:cs="Simplified Arabic" w:hint="cs"/>
          <w:sz w:val="20"/>
          <w:szCs w:val="22"/>
          <w:highlight w:val="lightGray"/>
          <w:rtl/>
          <w:lang w:bidi="ar-EG"/>
        </w:rPr>
        <w:t xml:space="preserve"> العالمي</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ل</w:t>
      </w:r>
      <w:r w:rsidRPr="009153C2">
        <w:rPr>
          <w:rFonts w:cs="Simplified Arabic"/>
          <w:sz w:val="20"/>
          <w:szCs w:val="22"/>
          <w:highlight w:val="lightGray"/>
          <w:rtl/>
          <w:lang w:bidi="ar-EG"/>
        </w:rPr>
        <w:t xml:space="preserve">لتنوع البيولوجي لما بعد عام 2020. </w:t>
      </w:r>
      <w:r w:rsidRPr="009153C2">
        <w:rPr>
          <w:rFonts w:cs="Simplified Arabic" w:hint="cs"/>
          <w:sz w:val="20"/>
          <w:szCs w:val="22"/>
          <w:highlight w:val="lightGray"/>
          <w:rtl/>
          <w:lang w:bidi="ar-EG"/>
        </w:rPr>
        <w:t>وتتماشى هذه الإرشادات</w:t>
      </w:r>
      <w:r w:rsidRPr="009153C2">
        <w:rPr>
          <w:rFonts w:cs="Simplified Arabic"/>
          <w:sz w:val="20"/>
          <w:szCs w:val="22"/>
          <w:highlight w:val="lightGray"/>
          <w:rtl/>
          <w:lang w:bidi="ar-EG"/>
        </w:rPr>
        <w:t xml:space="preserve"> مع المادة 6 من الاتفاقية و</w:t>
      </w:r>
      <w:r w:rsidRPr="009153C2">
        <w:rPr>
          <w:rFonts w:cs="Simplified Arabic" w:hint="cs"/>
          <w:sz w:val="20"/>
          <w:szCs w:val="22"/>
          <w:highlight w:val="lightGray"/>
          <w:rtl/>
          <w:lang w:bidi="ar-EG"/>
        </w:rPr>
        <w:t>تُ</w:t>
      </w:r>
      <w:r w:rsidRPr="009153C2">
        <w:rPr>
          <w:rFonts w:cs="Simplified Arabic"/>
          <w:sz w:val="20"/>
          <w:szCs w:val="22"/>
          <w:highlight w:val="lightGray"/>
          <w:rtl/>
          <w:lang w:bidi="ar-EG"/>
        </w:rPr>
        <w:t>ك</w:t>
      </w:r>
      <w:r w:rsidRPr="009153C2">
        <w:rPr>
          <w:rFonts w:cs="Simplified Arabic" w:hint="cs"/>
          <w:sz w:val="20"/>
          <w:szCs w:val="22"/>
          <w:highlight w:val="lightGray"/>
          <w:rtl/>
          <w:lang w:bidi="ar-EG"/>
        </w:rPr>
        <w:t>مّ</w:t>
      </w:r>
      <w:r w:rsidRPr="009153C2">
        <w:rPr>
          <w:rFonts w:cs="Simplified Arabic"/>
          <w:sz w:val="20"/>
          <w:szCs w:val="22"/>
          <w:highlight w:val="lightGray"/>
          <w:rtl/>
          <w:lang w:bidi="ar-EG"/>
        </w:rPr>
        <w:t xml:space="preserve">ل المقررات السابقة </w:t>
      </w:r>
      <w:r w:rsidRPr="009153C2">
        <w:rPr>
          <w:rFonts w:cs="Simplified Arabic" w:hint="cs"/>
          <w:sz w:val="20"/>
          <w:szCs w:val="22"/>
          <w:highlight w:val="lightGray"/>
          <w:rtl/>
          <w:lang w:bidi="ar-EG"/>
        </w:rPr>
        <w:t xml:space="preserve">الصادرة عن </w:t>
      </w:r>
      <w:r w:rsidRPr="009153C2">
        <w:rPr>
          <w:rFonts w:cs="Simplified Arabic"/>
          <w:sz w:val="20"/>
          <w:szCs w:val="22"/>
          <w:highlight w:val="lightGray"/>
          <w:rtl/>
          <w:lang w:bidi="ar-EG"/>
        </w:rPr>
        <w:t>مؤتمر الأطراف بشأن مختلف جوانب الاستراتيجيات وخطط العمل الوطنية للتنوع البيولوجي (ولا سيما</w:t>
      </w:r>
      <w:r w:rsidRPr="009153C2">
        <w:rPr>
          <w:rFonts w:cs="Simplified Arabic" w:hint="cs"/>
          <w:sz w:val="20"/>
          <w:szCs w:val="22"/>
          <w:highlight w:val="lightGray"/>
          <w:rtl/>
          <w:lang w:bidi="ar-EG"/>
        </w:rPr>
        <w:t xml:space="preserve"> الفقرة 8 من</w:t>
      </w:r>
      <w:r w:rsidRPr="009153C2">
        <w:rPr>
          <w:rFonts w:cs="Simplified Arabic"/>
          <w:sz w:val="20"/>
          <w:szCs w:val="22"/>
          <w:highlight w:val="lightGray"/>
          <w:rtl/>
          <w:lang w:bidi="ar-EG"/>
        </w:rPr>
        <w:t xml:space="preserve"> المقرر 9/8</w:t>
      </w:r>
      <w:r w:rsidRPr="009153C2">
        <w:rPr>
          <w:rFonts w:cs="Simplified Arabic" w:hint="cs"/>
          <w:sz w:val="20"/>
          <w:szCs w:val="22"/>
          <w:highlight w:val="lightGray"/>
          <w:rtl/>
          <w:lang w:bidi="ar-EG"/>
        </w:rPr>
        <w:t>، والفقرة 3 من المقرر 10/2</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وتأخذ هذه الإرشادات</w:t>
      </w:r>
      <w:r w:rsidRPr="009153C2">
        <w:rPr>
          <w:rFonts w:cs="Simplified Arabic"/>
          <w:sz w:val="20"/>
          <w:szCs w:val="22"/>
          <w:highlight w:val="lightGray"/>
          <w:rtl/>
          <w:lang w:bidi="ar-EG"/>
        </w:rPr>
        <w:t xml:space="preserve"> في الاعتبار أيض</w:t>
      </w:r>
      <w:r w:rsidRPr="009153C2">
        <w:rPr>
          <w:rFonts w:cs="Simplified Arabic" w:hint="cs"/>
          <w:sz w:val="20"/>
          <w:szCs w:val="22"/>
          <w:highlight w:val="lightGray"/>
          <w:rtl/>
          <w:lang w:bidi="ar-EG"/>
        </w:rPr>
        <w:t>ا</w:t>
      </w:r>
      <w:r w:rsidRPr="009153C2">
        <w:rPr>
          <w:rFonts w:cs="Simplified Arabic"/>
          <w:sz w:val="20"/>
          <w:szCs w:val="22"/>
          <w:highlight w:val="lightGray"/>
          <w:rtl/>
          <w:lang w:bidi="ar-EG"/>
        </w:rPr>
        <w:t xml:space="preserve"> الدعوات </w:t>
      </w:r>
      <w:r w:rsidRPr="009153C2">
        <w:rPr>
          <w:rFonts w:cs="Simplified Arabic" w:hint="cs"/>
          <w:sz w:val="20"/>
          <w:szCs w:val="22"/>
          <w:highlight w:val="lightGray"/>
          <w:rtl/>
          <w:lang w:bidi="ar-EG"/>
        </w:rPr>
        <w:t>الموجهة</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لدمج</w:t>
      </w:r>
      <w:r w:rsidRPr="009153C2">
        <w:rPr>
          <w:rFonts w:cs="Simplified Arabic"/>
          <w:sz w:val="20"/>
          <w:szCs w:val="22"/>
          <w:highlight w:val="lightGray"/>
          <w:rtl/>
          <w:lang w:bidi="ar-EG"/>
        </w:rPr>
        <w:t xml:space="preserve"> وتعميم السلامة الأحيائية والحصول وتقاسم المنافع في الاستراتيجيات وخطط العمل الوطنية للتنوع البيولوجي عملا ب</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مقررات</w:t>
      </w:r>
      <w:r w:rsidRPr="009153C2">
        <w:rPr>
          <w:rFonts w:cs="Simplified Arabic" w:hint="cs"/>
          <w:sz w:val="20"/>
          <w:szCs w:val="22"/>
          <w:highlight w:val="lightGray"/>
          <w:rtl/>
          <w:lang w:bidi="ar-EG"/>
        </w:rPr>
        <w:t xml:space="preserve"> ذات الصلة</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ل</w:t>
      </w:r>
      <w:r w:rsidRPr="009153C2">
        <w:rPr>
          <w:rFonts w:cs="Simplified Arabic"/>
          <w:sz w:val="20"/>
          <w:szCs w:val="22"/>
          <w:highlight w:val="lightGray"/>
          <w:rtl/>
          <w:lang w:bidi="ar-EG"/>
        </w:rPr>
        <w:t>مؤتمر الأطراف في الاتفاقية ومؤتمر الأطراف العامل كاجتماع للأطراف في بروتوكول قرطاجنة</w:t>
      </w:r>
      <w:r w:rsidRPr="009153C2">
        <w:rPr>
          <w:rFonts w:cs="Simplified Arabic" w:hint="cs"/>
          <w:sz w:val="20"/>
          <w:szCs w:val="22"/>
          <w:highlight w:val="lightGray"/>
          <w:rtl/>
          <w:lang w:bidi="ar-EG"/>
        </w:rPr>
        <w:t xml:space="preserve"> للسلامة</w:t>
      </w:r>
      <w:r w:rsidRPr="009153C2">
        <w:rPr>
          <w:rFonts w:cs="Simplified Arabic"/>
          <w:sz w:val="20"/>
          <w:szCs w:val="22"/>
          <w:highlight w:val="lightGray"/>
          <w:rtl/>
          <w:lang w:bidi="ar-EG"/>
        </w:rPr>
        <w:t xml:space="preserve"> الأحيائية</w:t>
      </w:r>
      <w:r w:rsidRPr="009153C2">
        <w:rPr>
          <w:rFonts w:cs="Simplified Arabic"/>
          <w:sz w:val="20"/>
          <w:szCs w:val="22"/>
          <w:highlight w:val="lightGray"/>
          <w:rtl/>
        </w:rPr>
        <w:t xml:space="preserve"> </w:t>
      </w:r>
      <w:r w:rsidRPr="009153C2">
        <w:rPr>
          <w:rFonts w:cs="Simplified Arabic"/>
          <w:sz w:val="20"/>
          <w:szCs w:val="22"/>
          <w:highlight w:val="lightGray"/>
          <w:rtl/>
          <w:lang w:bidi="ar-EG"/>
        </w:rPr>
        <w:t xml:space="preserve">ومؤتمر الأطراف العامل كاجتماع للأطراف </w:t>
      </w:r>
      <w:r w:rsidRPr="009153C2">
        <w:rPr>
          <w:rFonts w:cs="Simplified Arabic" w:hint="cs"/>
          <w:sz w:val="20"/>
          <w:szCs w:val="22"/>
          <w:highlight w:val="lightGray"/>
          <w:rtl/>
          <w:lang w:bidi="ar-EG"/>
        </w:rPr>
        <w:t xml:space="preserve">في </w:t>
      </w:r>
      <w:r w:rsidRPr="009153C2">
        <w:rPr>
          <w:rFonts w:cs="Simplified Arabic"/>
          <w:sz w:val="20"/>
          <w:szCs w:val="22"/>
          <w:highlight w:val="lightGray"/>
          <w:rtl/>
          <w:lang w:bidi="ar-EG"/>
        </w:rPr>
        <w:t>بروتوكول ناغويا بشأن الحصول وتقاسم المنافع</w:t>
      </w:r>
      <w:r w:rsidRPr="009153C2">
        <w:rPr>
          <w:rFonts w:cs="Simplified Arabic" w:hint="cs"/>
          <w:sz w:val="20"/>
          <w:szCs w:val="22"/>
          <w:highlight w:val="lightGray"/>
          <w:rtl/>
          <w:lang w:bidi="ar-EG"/>
        </w:rPr>
        <w:t>.</w:t>
      </w:r>
      <w:r w:rsidRPr="009153C2">
        <w:rPr>
          <w:rStyle w:val="FootnoteReference"/>
          <w:rFonts w:cs="Simplified Arabic"/>
          <w:sz w:val="20"/>
          <w:szCs w:val="22"/>
          <w:highlight w:val="lightGray"/>
          <w:rtl/>
          <w:lang w:bidi="ar-EG"/>
        </w:rPr>
        <w:footnoteReference w:id="263"/>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highlight w:val="lightGray"/>
        </w:rPr>
      </w:pP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ينبغي</w:t>
      </w:r>
      <w:r w:rsidRPr="009153C2">
        <w:rPr>
          <w:rFonts w:cs="Simplified Arabic" w:hint="cs"/>
          <w:sz w:val="20"/>
          <w:szCs w:val="22"/>
          <w:highlight w:val="lightGray"/>
          <w:rtl/>
          <w:lang w:bidi="ar-EG"/>
        </w:rPr>
        <w:t xml:space="preserve"> أن يُنظر</w:t>
      </w:r>
      <w:r w:rsidRPr="009153C2">
        <w:rPr>
          <w:rFonts w:cs="Simplified Arabic"/>
          <w:sz w:val="20"/>
          <w:szCs w:val="22"/>
          <w:highlight w:val="lightGray"/>
          <w:rtl/>
          <w:lang w:bidi="ar-EG"/>
        </w:rPr>
        <w:t xml:space="preserve"> إلى الاستراتيجيات وخطط العمل الوطنية للتنوع البيولوجي على أنها عملية </w:t>
      </w:r>
      <w:r w:rsidRPr="009153C2">
        <w:rPr>
          <w:rFonts w:cs="Simplified Arabic" w:hint="cs"/>
          <w:sz w:val="20"/>
          <w:szCs w:val="22"/>
          <w:highlight w:val="lightGray"/>
          <w:rtl/>
          <w:lang w:bidi="ar-EG"/>
        </w:rPr>
        <w:t>جامعة</w:t>
      </w:r>
      <w:r w:rsidRPr="009153C2">
        <w:rPr>
          <w:rFonts w:cs="Simplified Arabic"/>
          <w:sz w:val="20"/>
          <w:szCs w:val="22"/>
          <w:highlight w:val="lightGray"/>
          <w:rtl/>
          <w:lang w:bidi="ar-EG"/>
        </w:rPr>
        <w:t xml:space="preserve"> يمكن في ظلها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 xml:space="preserve">تخطيط </w:t>
      </w:r>
      <w:r w:rsidRPr="009153C2">
        <w:rPr>
          <w:rFonts w:cs="Simplified Arabic" w:hint="cs"/>
          <w:sz w:val="20"/>
          <w:szCs w:val="22"/>
          <w:highlight w:val="lightGray"/>
          <w:rtl/>
          <w:lang w:bidi="ar-EG"/>
        </w:rPr>
        <w:t>ل</w:t>
      </w:r>
      <w:r w:rsidRPr="009153C2">
        <w:rPr>
          <w:rFonts w:cs="Simplified Arabic"/>
          <w:sz w:val="20"/>
          <w:szCs w:val="22"/>
          <w:highlight w:val="lightGray"/>
          <w:rtl/>
          <w:lang w:bidi="ar-EG"/>
        </w:rPr>
        <w:t>جميع الأهداف والإجراءات الوطنية ذات الصلة ب</w:t>
      </w:r>
      <w:r w:rsidRPr="009153C2">
        <w:rPr>
          <w:rFonts w:cs="Simplified Arabic" w:hint="cs"/>
          <w:sz w:val="20"/>
          <w:szCs w:val="22"/>
          <w:highlight w:val="lightGray"/>
          <w:rtl/>
          <w:lang w:bidi="ar-EG"/>
        </w:rPr>
        <w:t>الإطار العالمي ل</w:t>
      </w:r>
      <w:r w:rsidRPr="009153C2">
        <w:rPr>
          <w:rFonts w:cs="Simplified Arabic"/>
          <w:sz w:val="20"/>
          <w:szCs w:val="22"/>
          <w:highlight w:val="lightGray"/>
          <w:rtl/>
          <w:lang w:bidi="ar-EG"/>
        </w:rPr>
        <w:t>لتنوع البيولوجي</w:t>
      </w:r>
      <w:r w:rsidRPr="009153C2">
        <w:rPr>
          <w:rFonts w:cs="Simplified Arabic" w:hint="cs"/>
          <w:sz w:val="20"/>
          <w:szCs w:val="22"/>
          <w:highlight w:val="lightGray"/>
          <w:rtl/>
          <w:lang w:bidi="ar-EG"/>
        </w:rPr>
        <w:t xml:space="preserve"> لما بعد عام 2020</w:t>
      </w:r>
      <w:r w:rsidRPr="009153C2">
        <w:rPr>
          <w:rFonts w:cs="Simplified Arabic"/>
          <w:sz w:val="20"/>
          <w:szCs w:val="22"/>
          <w:highlight w:val="lightGray"/>
          <w:rtl/>
        </w:rPr>
        <w:t xml:space="preserve"> </w:t>
      </w:r>
      <w:r w:rsidRPr="009153C2">
        <w:rPr>
          <w:rFonts w:cs="Simplified Arabic"/>
          <w:sz w:val="20"/>
          <w:szCs w:val="22"/>
          <w:highlight w:val="lightGray"/>
          <w:rtl/>
          <w:lang w:bidi="ar-EG"/>
        </w:rPr>
        <w:t>وتنفيذ</w:t>
      </w:r>
      <w:r w:rsidRPr="009153C2">
        <w:rPr>
          <w:rFonts w:cs="Simplified Arabic" w:hint="cs"/>
          <w:sz w:val="20"/>
          <w:szCs w:val="22"/>
          <w:highlight w:val="lightGray"/>
          <w:rtl/>
          <w:lang w:bidi="ar-EG"/>
        </w:rPr>
        <w:t>ها</w:t>
      </w:r>
      <w:r w:rsidRPr="009153C2">
        <w:rPr>
          <w:rFonts w:cs="Simplified Arabic"/>
          <w:sz w:val="20"/>
          <w:szCs w:val="22"/>
          <w:highlight w:val="lightGray"/>
          <w:rtl/>
          <w:lang w:bidi="ar-EG"/>
        </w:rPr>
        <w:t xml:space="preserve"> ورصد</w:t>
      </w:r>
      <w:r w:rsidRPr="009153C2">
        <w:rPr>
          <w:rFonts w:cs="Simplified Arabic" w:hint="cs"/>
          <w:sz w:val="20"/>
          <w:szCs w:val="22"/>
          <w:highlight w:val="lightGray"/>
          <w:rtl/>
          <w:lang w:bidi="ar-EG"/>
        </w:rPr>
        <w:t>ها</w:t>
      </w:r>
      <w:r w:rsidRPr="009153C2">
        <w:rPr>
          <w:rFonts w:cs="Simplified Arabic"/>
          <w:sz w:val="20"/>
          <w:szCs w:val="22"/>
          <w:highlight w:val="lightGray"/>
          <w:rtl/>
          <w:lang w:bidi="ar-EG"/>
        </w:rPr>
        <w:t xml:space="preserve"> و</w:t>
      </w:r>
      <w:r w:rsidRPr="009153C2">
        <w:rPr>
          <w:rFonts w:cs="Simplified Arabic" w:hint="cs"/>
          <w:sz w:val="20"/>
          <w:szCs w:val="22"/>
          <w:highlight w:val="lightGray"/>
          <w:rtl/>
          <w:lang w:bidi="ar-EG"/>
        </w:rPr>
        <w:t>استعراضها</w:t>
      </w:r>
      <w:r w:rsidRPr="009153C2">
        <w:rPr>
          <w:rFonts w:cs="Simplified Arabic"/>
          <w:sz w:val="20"/>
          <w:szCs w:val="22"/>
          <w:highlight w:val="lightGray"/>
          <w:rtl/>
          <w:lang w:bidi="ar-EG"/>
        </w:rPr>
        <w:t xml:space="preserve"> وت</w:t>
      </w:r>
      <w:r w:rsidRPr="009153C2">
        <w:rPr>
          <w:rFonts w:cs="Simplified Arabic" w:hint="cs"/>
          <w:sz w:val="20"/>
          <w:szCs w:val="22"/>
          <w:highlight w:val="lightGray"/>
          <w:rtl/>
          <w:lang w:bidi="ar-EG"/>
        </w:rPr>
        <w:t>عزيزها</w:t>
      </w:r>
      <w:r w:rsidRPr="009153C2">
        <w:rPr>
          <w:rFonts w:cs="Simplified Arabic"/>
          <w:sz w:val="20"/>
          <w:szCs w:val="22"/>
          <w:highlight w:val="lightGray"/>
          <w:rtl/>
          <w:lang w:bidi="ar-EG"/>
        </w:rPr>
        <w:t>.</w:t>
      </w:r>
      <w:r w:rsidRPr="009153C2">
        <w:rPr>
          <w:rFonts w:cs="Simplified Arabic" w:hint="cs"/>
          <w:sz w:val="20"/>
          <w:szCs w:val="22"/>
          <w:highlight w:val="lightGray"/>
          <w:rtl/>
          <w:lang w:bidi="ar-EG"/>
        </w:rPr>
        <w:t xml:space="preserve"> وتعد </w:t>
      </w:r>
      <w:r w:rsidRPr="009153C2">
        <w:rPr>
          <w:rFonts w:cs="Simplified Arabic"/>
          <w:sz w:val="20"/>
          <w:szCs w:val="22"/>
          <w:highlight w:val="lightGray"/>
          <w:rtl/>
          <w:lang w:bidi="ar-EG"/>
        </w:rPr>
        <w:t>الاستراتيجيات وخطط العمل الوطنية للتنوع البيولوجي</w:t>
      </w:r>
      <w:r w:rsidRPr="009153C2">
        <w:rPr>
          <w:rFonts w:cs="Simplified Arabic" w:hint="cs"/>
          <w:sz w:val="20"/>
          <w:szCs w:val="22"/>
          <w:highlight w:val="lightGray"/>
          <w:rtl/>
          <w:lang w:bidi="ar-EG"/>
        </w:rPr>
        <w:t xml:space="preserve"> الأداة الرئيسية التي تحدد من خلالها الأطراف طموحاتها الوطنية وتعلن عنها للمساهمة في تحقيق الغايات والأهداف العالمية للتنوع البيولوجي.</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وينبغي أن</w:t>
      </w:r>
      <w:r w:rsidRPr="009153C2">
        <w:rPr>
          <w:rFonts w:cs="Simplified Arabic"/>
          <w:sz w:val="20"/>
          <w:szCs w:val="22"/>
          <w:highlight w:val="lightGray"/>
          <w:rtl/>
          <w:lang w:bidi="ar-EG"/>
        </w:rPr>
        <w:t xml:space="preserve"> تشمل</w:t>
      </w:r>
      <w:r w:rsidRPr="009153C2">
        <w:rPr>
          <w:rFonts w:cs="Simplified Arabic" w:hint="cs"/>
          <w:sz w:val="20"/>
          <w:szCs w:val="22"/>
          <w:highlight w:val="lightGray"/>
          <w:rtl/>
          <w:lang w:bidi="ar-EG"/>
        </w:rPr>
        <w:t xml:space="preserve"> </w:t>
      </w:r>
      <w:r w:rsidRPr="009153C2">
        <w:rPr>
          <w:rFonts w:cs="Simplified Arabic"/>
          <w:sz w:val="20"/>
          <w:szCs w:val="22"/>
          <w:highlight w:val="lightGray"/>
          <w:rtl/>
          <w:lang w:bidi="ar-EG"/>
        </w:rPr>
        <w:t>جميع القطاعات الحكومية</w:t>
      </w:r>
      <w:r w:rsidRPr="009153C2">
        <w:rPr>
          <w:rFonts w:cs="Simplified Arabic" w:hint="cs"/>
          <w:sz w:val="20"/>
          <w:szCs w:val="22"/>
          <w:highlight w:val="lightGray"/>
          <w:rtl/>
          <w:lang w:bidi="ar-EG"/>
        </w:rPr>
        <w:t xml:space="preserve"> على جميع مستويات الحكومات</w:t>
      </w:r>
      <w:r w:rsidRPr="009153C2">
        <w:rPr>
          <w:rFonts w:cs="Simplified Arabic"/>
          <w:sz w:val="20"/>
          <w:szCs w:val="22"/>
          <w:highlight w:val="lightGray"/>
          <w:rtl/>
          <w:lang w:bidi="ar-EG"/>
        </w:rPr>
        <w:t xml:space="preserve"> وجميع أصحاب المصلحة</w:t>
      </w:r>
      <w:r w:rsidRPr="009153C2">
        <w:rPr>
          <w:rFonts w:cs="Simplified Arabic" w:hint="cs"/>
          <w:sz w:val="20"/>
          <w:szCs w:val="22"/>
          <w:highlight w:val="lightGray"/>
          <w:rtl/>
          <w:lang w:bidi="ar-EG"/>
        </w:rPr>
        <w:t>، والشعوب الأصلية والمجتمعات المحلية، والنساء والشباب</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على نطاق</w:t>
      </w:r>
      <w:r w:rsidRPr="009153C2">
        <w:rPr>
          <w:rFonts w:cs="Simplified Arabic"/>
          <w:sz w:val="20"/>
          <w:szCs w:val="22"/>
          <w:highlight w:val="lightGray"/>
          <w:rtl/>
          <w:lang w:bidi="ar-EG"/>
        </w:rPr>
        <w:t xml:space="preserve"> المجتمع</w:t>
      </w:r>
      <w:r w:rsidRPr="009153C2">
        <w:rPr>
          <w:rFonts w:cs="Simplified Arabic" w:hint="cs"/>
          <w:sz w:val="20"/>
          <w:szCs w:val="22"/>
          <w:highlight w:val="lightGray"/>
          <w:rtl/>
          <w:lang w:bidi="ar-EG"/>
        </w:rPr>
        <w:t xml:space="preserve"> وأن تسهل إشراكهم</w:t>
      </w:r>
      <w:r w:rsidRPr="009153C2">
        <w:rPr>
          <w:rFonts w:cs="Simplified Arabic"/>
          <w:sz w:val="20"/>
          <w:szCs w:val="22"/>
          <w:highlight w:val="lightGray"/>
          <w:rtl/>
          <w:lang w:bidi="ar-EG"/>
        </w:rPr>
        <w:t xml:space="preserve"> لضمان تنسيق الأهداف والإجراءات والنتائج المتوقعة، ومعالجة </w:t>
      </w:r>
      <w:r w:rsidRPr="009153C2">
        <w:rPr>
          <w:rFonts w:cs="Simplified Arabic" w:hint="cs"/>
          <w:sz w:val="20"/>
          <w:szCs w:val="22"/>
          <w:highlight w:val="lightGray"/>
          <w:rtl/>
          <w:lang w:bidi="ar-EG"/>
        </w:rPr>
        <w:t>شواغل</w:t>
      </w:r>
      <w:r w:rsidRPr="009153C2">
        <w:rPr>
          <w:rFonts w:cs="Simplified Arabic"/>
          <w:sz w:val="20"/>
          <w:szCs w:val="22"/>
          <w:highlight w:val="lightGray"/>
          <w:rtl/>
          <w:lang w:bidi="ar-EG"/>
        </w:rPr>
        <w:t xml:space="preserve"> مختلف الجهات الفاعلة، وتحقيق ملكيته</w:t>
      </w:r>
      <w:r w:rsidRPr="009153C2">
        <w:rPr>
          <w:rFonts w:cs="Simplified Arabic" w:hint="cs"/>
          <w:sz w:val="20"/>
          <w:szCs w:val="22"/>
          <w:highlight w:val="lightGray"/>
          <w:rtl/>
          <w:lang w:bidi="ar-EG"/>
        </w:rPr>
        <w:t>ا</w:t>
      </w:r>
      <w:r w:rsidRPr="009153C2">
        <w:rPr>
          <w:rFonts w:cs="Simplified Arabic"/>
          <w:sz w:val="20"/>
          <w:szCs w:val="22"/>
          <w:highlight w:val="lightGray"/>
          <w:rtl/>
          <w:lang w:bidi="ar-EG"/>
        </w:rPr>
        <w:t xml:space="preserve"> والتزامه</w:t>
      </w:r>
      <w:r w:rsidRPr="009153C2">
        <w:rPr>
          <w:rFonts w:cs="Simplified Arabic" w:hint="cs"/>
          <w:sz w:val="20"/>
          <w:szCs w:val="22"/>
          <w:highlight w:val="lightGray"/>
          <w:rtl/>
          <w:lang w:bidi="ar-EG"/>
        </w:rPr>
        <w:t>ا</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تجاه</w:t>
      </w:r>
      <w:r w:rsidRPr="009153C2">
        <w:rPr>
          <w:rFonts w:cs="Simplified Arabic"/>
          <w:sz w:val="20"/>
          <w:szCs w:val="22"/>
          <w:highlight w:val="lightGray"/>
          <w:rtl/>
          <w:lang w:bidi="ar-EG"/>
        </w:rPr>
        <w:t xml:space="preserve"> التنفيذ.</w:t>
      </w:r>
      <w:r w:rsidRPr="009153C2">
        <w:rPr>
          <w:rFonts w:cs="Simplified Arabic" w:hint="cs"/>
          <w:sz w:val="20"/>
          <w:szCs w:val="22"/>
          <w:highlight w:val="lightGray"/>
          <w:rtl/>
          <w:lang w:bidi="ar-EG"/>
        </w:rPr>
        <w:t xml:space="preserve"> وينبغي أن تعزز </w:t>
      </w:r>
      <w:r w:rsidRPr="009153C2">
        <w:rPr>
          <w:rFonts w:cs="Simplified Arabic"/>
          <w:sz w:val="20"/>
          <w:szCs w:val="22"/>
          <w:highlight w:val="lightGray"/>
          <w:rtl/>
          <w:lang w:bidi="ar-EG"/>
        </w:rPr>
        <w:t>الاستراتيجيات وخطط العمل الوطنية للتنوع البيولوجي</w:t>
      </w:r>
      <w:r w:rsidRPr="009153C2">
        <w:rPr>
          <w:rFonts w:cs="Simplified Arabic" w:hint="cs"/>
          <w:sz w:val="20"/>
          <w:szCs w:val="22"/>
          <w:highlight w:val="lightGray"/>
          <w:rtl/>
          <w:lang w:bidi="ar-EG"/>
        </w:rPr>
        <w:t xml:space="preserve"> </w:t>
      </w:r>
      <w:r w:rsidRPr="009153C2">
        <w:rPr>
          <w:rFonts w:cs="Simplified Arabic"/>
          <w:sz w:val="20"/>
          <w:szCs w:val="22"/>
          <w:highlight w:val="lightGray"/>
          <w:rtl/>
          <w:lang w:bidi="ar-EG"/>
        </w:rPr>
        <w:t>أوجه التآزر والتخطيط عبر الاتفاقات البيئية المتعددة الأطراف الأخرى ذات الصلة بالتنوع البيولوجي</w:t>
      </w:r>
      <w:r w:rsidRPr="009153C2">
        <w:rPr>
          <w:rFonts w:cs="Simplified Arabic" w:hint="cs"/>
          <w:sz w:val="20"/>
          <w:szCs w:val="22"/>
          <w:highlight w:val="lightGray"/>
          <w:rtl/>
          <w:lang w:bidi="ar-EG"/>
        </w:rPr>
        <w:t>.</w:t>
      </w:r>
      <w:r w:rsidRPr="009153C2">
        <w:rPr>
          <w:rStyle w:val="FootnoteReference"/>
          <w:rFonts w:cs="Simplified Arabic"/>
          <w:sz w:val="20"/>
          <w:szCs w:val="22"/>
          <w:highlight w:val="lightGray"/>
          <w:rtl/>
          <w:lang w:bidi="ar-EG"/>
        </w:rPr>
        <w:footnoteReference w:id="264"/>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بالإضافة إلى ذلك، </w:t>
      </w:r>
      <w:r w:rsidRPr="009153C2">
        <w:rPr>
          <w:rFonts w:cs="Simplified Arabic" w:hint="cs"/>
          <w:sz w:val="20"/>
          <w:szCs w:val="22"/>
          <w:highlight w:val="lightGray"/>
          <w:rtl/>
          <w:lang w:bidi="ar-EG"/>
        </w:rPr>
        <w:t>ينبغي أن تحظى</w:t>
      </w:r>
      <w:r w:rsidRPr="009153C2">
        <w:rPr>
          <w:rFonts w:cs="Simplified Arabic"/>
          <w:sz w:val="20"/>
          <w:szCs w:val="22"/>
          <w:highlight w:val="lightGray"/>
          <w:rtl/>
          <w:lang w:bidi="ar-EG"/>
        </w:rPr>
        <w:t xml:space="preserve"> عملية الاستراتيجيات وخطط العمل الوطنية للتنوع البيولوجي </w:t>
      </w:r>
      <w:r w:rsidRPr="009153C2">
        <w:rPr>
          <w:rFonts w:cs="Simplified Arabic" w:hint="cs"/>
          <w:sz w:val="20"/>
          <w:szCs w:val="22"/>
          <w:highlight w:val="lightGray"/>
          <w:rtl/>
          <w:lang w:bidi="ar-EG"/>
        </w:rPr>
        <w:t>ب</w:t>
      </w:r>
      <w:r w:rsidRPr="009153C2">
        <w:rPr>
          <w:rFonts w:cs="Simplified Arabic"/>
          <w:sz w:val="20"/>
          <w:szCs w:val="22"/>
          <w:highlight w:val="lightGray"/>
          <w:rtl/>
          <w:lang w:bidi="ar-EG"/>
        </w:rPr>
        <w:t>دعم سياسي رفيع المستوى، وت</w:t>
      </w:r>
      <w:r w:rsidRPr="009153C2">
        <w:rPr>
          <w:rFonts w:cs="Simplified Arabic" w:hint="cs"/>
          <w:sz w:val="20"/>
          <w:szCs w:val="22"/>
          <w:highlight w:val="lightGray"/>
          <w:rtl/>
          <w:lang w:bidi="ar-EG"/>
        </w:rPr>
        <w:t>كفل</w:t>
      </w:r>
      <w:r w:rsidRPr="009153C2">
        <w:rPr>
          <w:rFonts w:cs="Simplified Arabic"/>
          <w:sz w:val="20"/>
          <w:szCs w:val="22"/>
          <w:highlight w:val="lightGray"/>
          <w:rtl/>
          <w:lang w:bidi="ar-EG"/>
        </w:rPr>
        <w:t xml:space="preserve"> التنسيق</w:t>
      </w:r>
      <w:r w:rsidRPr="009153C2">
        <w:rPr>
          <w:rFonts w:cs="Simplified Arabic" w:hint="cs"/>
          <w:sz w:val="20"/>
          <w:szCs w:val="22"/>
          <w:highlight w:val="lightGray"/>
          <w:rtl/>
          <w:lang w:bidi="ar-EG"/>
        </w:rPr>
        <w:t xml:space="preserve"> فيما</w:t>
      </w:r>
      <w:r w:rsidRPr="009153C2">
        <w:rPr>
          <w:rFonts w:cs="Simplified Arabic"/>
          <w:sz w:val="20"/>
          <w:szCs w:val="22"/>
          <w:highlight w:val="lightGray"/>
          <w:rtl/>
          <w:lang w:bidi="ar-EG"/>
        </w:rPr>
        <w:t xml:space="preserve"> بين الوزارات والتكامل ال</w:t>
      </w:r>
      <w:r w:rsidRPr="009153C2">
        <w:rPr>
          <w:rFonts w:cs="Simplified Arabic" w:hint="cs"/>
          <w:sz w:val="20"/>
          <w:szCs w:val="22"/>
          <w:highlight w:val="lightGray"/>
          <w:rtl/>
          <w:lang w:bidi="ar-EG"/>
        </w:rPr>
        <w:t>عمودي</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وتُيسّر التنفيذ. وينبغي أن تكون عمليات تنقيح أو تحديث الاستراتيجيات وخطط العمل الوطنية للتنوع البيولوجي ذات طابع تدريجي، مما يعني أنه ينبغي أن يكون كل تنقيح لها أكثر طموحا عن سابقه.</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highlight w:val="lightGray"/>
        </w:rPr>
      </w:pPr>
      <w:r w:rsidRPr="009153C2">
        <w:rPr>
          <w:rFonts w:cs="Simplified Arabic" w:hint="cs"/>
          <w:sz w:val="20"/>
          <w:szCs w:val="22"/>
          <w:highlight w:val="lightGray"/>
          <w:rtl/>
          <w:lang w:bidi="ar-EG"/>
        </w:rPr>
        <w:lastRenderedPageBreak/>
        <w:t>وتُشجّع</w:t>
      </w:r>
      <w:r w:rsidRPr="009153C2">
        <w:rPr>
          <w:rFonts w:cs="Simplified Arabic"/>
          <w:sz w:val="20"/>
          <w:szCs w:val="22"/>
          <w:highlight w:val="lightGray"/>
          <w:rtl/>
          <w:lang w:bidi="ar-EG"/>
        </w:rPr>
        <w:t xml:space="preserve"> البلدان على اعتماد الاستراتيجيات وخطط العمل الوطنية للتنوع البيولوجي</w:t>
      </w:r>
      <w:r w:rsidRPr="009153C2">
        <w:rPr>
          <w:rFonts w:cs="Simplified Arabic" w:hint="cs"/>
          <w:sz w:val="20"/>
          <w:szCs w:val="22"/>
          <w:highlight w:val="lightGray"/>
          <w:rtl/>
          <w:lang w:bidi="ar-EG"/>
        </w:rPr>
        <w:t xml:space="preserve"> المنقحة أو المحدثة</w:t>
      </w:r>
      <w:r w:rsidRPr="009153C2">
        <w:rPr>
          <w:rFonts w:cs="Simplified Arabic"/>
          <w:sz w:val="20"/>
          <w:szCs w:val="22"/>
          <w:highlight w:val="lightGray"/>
          <w:rtl/>
          <w:lang w:bidi="ar-EG"/>
        </w:rPr>
        <w:t xml:space="preserve"> كسياسات و/أو أدوات قانونية ودمجها</w:t>
      </w:r>
      <w:r w:rsidRPr="009153C2">
        <w:rPr>
          <w:rFonts w:cs="Simplified Arabic" w:hint="cs"/>
          <w:sz w:val="20"/>
          <w:szCs w:val="22"/>
          <w:highlight w:val="lightGray"/>
          <w:rtl/>
          <w:lang w:bidi="ar-EG"/>
        </w:rPr>
        <w:t xml:space="preserve"> (أو العناصر الواردة فيها)</w:t>
      </w:r>
      <w:r w:rsidRPr="009153C2">
        <w:rPr>
          <w:rFonts w:cs="Simplified Arabic"/>
          <w:sz w:val="20"/>
          <w:szCs w:val="22"/>
          <w:highlight w:val="lightGray"/>
          <w:rtl/>
          <w:lang w:bidi="ar-EG"/>
        </w:rPr>
        <w:t xml:space="preserve"> في استراتيجيات وخطط أوسع نطاقا، مثل خطط التنمية المستدامة الوطنية، وخطط التنمية الوطنية، واستراتيجيات الحد من الفقر. </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highlight w:val="lightGray"/>
        </w:rPr>
      </w:pPr>
      <w:r w:rsidRPr="009153C2">
        <w:rPr>
          <w:rFonts w:cs="Simplified Arabic" w:hint="cs"/>
          <w:sz w:val="20"/>
          <w:szCs w:val="22"/>
          <w:highlight w:val="lightGray"/>
          <w:rtl/>
          <w:lang w:bidi="ar-EG"/>
        </w:rPr>
        <w:t>وينبغي</w:t>
      </w:r>
      <w:r w:rsidRPr="009153C2">
        <w:rPr>
          <w:rFonts w:cs="Simplified Arabic"/>
          <w:sz w:val="20"/>
          <w:szCs w:val="22"/>
          <w:highlight w:val="lightGray"/>
          <w:rtl/>
          <w:lang w:bidi="ar-EG"/>
        </w:rPr>
        <w:t xml:space="preserve"> اعتبار وثائق الاستراتيجيات وخطط العمل الوطنية للتنوع البيولوجي وثائق حية يمكن </w:t>
      </w:r>
      <w:r w:rsidRPr="009153C2">
        <w:rPr>
          <w:rFonts w:cs="Simplified Arabic" w:hint="cs"/>
          <w:sz w:val="20"/>
          <w:szCs w:val="22"/>
          <w:highlight w:val="lightGray"/>
          <w:rtl/>
          <w:lang w:bidi="ar-EG"/>
        </w:rPr>
        <w:t>تنقيحها</w:t>
      </w:r>
      <w:r w:rsidRPr="009153C2">
        <w:rPr>
          <w:rFonts w:cs="Simplified Arabic"/>
          <w:sz w:val="20"/>
          <w:szCs w:val="22"/>
          <w:highlight w:val="lightGray"/>
          <w:rtl/>
          <w:lang w:bidi="ar-EG"/>
        </w:rPr>
        <w:t xml:space="preserve"> أو تكييفها حسب ال</w:t>
      </w:r>
      <w:r w:rsidRPr="009153C2">
        <w:rPr>
          <w:rFonts w:cs="Simplified Arabic" w:hint="cs"/>
          <w:sz w:val="20"/>
          <w:szCs w:val="22"/>
          <w:highlight w:val="lightGray"/>
          <w:rtl/>
          <w:lang w:bidi="ar-EG"/>
        </w:rPr>
        <w:t>اقتضاء</w:t>
      </w:r>
      <w:r w:rsidRPr="009153C2">
        <w:rPr>
          <w:rFonts w:cs="Simplified Arabic"/>
          <w:sz w:val="20"/>
          <w:szCs w:val="22"/>
          <w:highlight w:val="lightGray"/>
          <w:rtl/>
          <w:lang w:bidi="ar-EG"/>
        </w:rPr>
        <w:t xml:space="preserve"> دون </w:t>
      </w:r>
      <w:r w:rsidRPr="009153C2">
        <w:rPr>
          <w:rFonts w:cs="Simplified Arabic" w:hint="cs"/>
          <w:sz w:val="20"/>
          <w:szCs w:val="22"/>
          <w:highlight w:val="lightGray"/>
          <w:rtl/>
          <w:lang w:bidi="ar-EG"/>
        </w:rPr>
        <w:t>تعطيل</w:t>
      </w:r>
      <w:r w:rsidRPr="009153C2">
        <w:rPr>
          <w:rFonts w:cs="Simplified Arabic"/>
          <w:sz w:val="20"/>
          <w:szCs w:val="22"/>
          <w:highlight w:val="lightGray"/>
          <w:rtl/>
          <w:lang w:bidi="ar-EG"/>
        </w:rPr>
        <w:t xml:space="preserve"> التنفيذ</w:t>
      </w:r>
      <w:r w:rsidRPr="009153C2">
        <w:rPr>
          <w:rFonts w:cs="Simplified Arabic" w:hint="cs"/>
          <w:sz w:val="20"/>
          <w:szCs w:val="22"/>
          <w:highlight w:val="lightGray"/>
          <w:rtl/>
          <w:lang w:bidi="ar-EG"/>
        </w:rPr>
        <w:t>. و</w:t>
      </w:r>
      <w:r w:rsidRPr="009153C2">
        <w:rPr>
          <w:rFonts w:cs="Simplified Arabic"/>
          <w:sz w:val="20"/>
          <w:szCs w:val="22"/>
          <w:highlight w:val="lightGray"/>
          <w:rtl/>
          <w:lang w:bidi="ar-EG"/>
        </w:rPr>
        <w:t xml:space="preserve">ينبغي </w:t>
      </w:r>
      <w:r w:rsidRPr="009153C2">
        <w:rPr>
          <w:rFonts w:cs="Simplified Arabic" w:hint="cs"/>
          <w:sz w:val="20"/>
          <w:szCs w:val="22"/>
          <w:highlight w:val="lightGray"/>
          <w:rtl/>
          <w:lang w:bidi="ar-EG"/>
        </w:rPr>
        <w:t>مواصلة</w:t>
      </w:r>
      <w:r w:rsidRPr="009153C2">
        <w:rPr>
          <w:rFonts w:cs="Simplified Arabic"/>
          <w:sz w:val="20"/>
          <w:szCs w:val="22"/>
          <w:highlight w:val="lightGray"/>
          <w:rtl/>
          <w:lang w:bidi="ar-EG"/>
        </w:rPr>
        <w:t xml:space="preserve"> تنفيذ</w:t>
      </w:r>
      <w:r w:rsidRPr="009153C2">
        <w:rPr>
          <w:rFonts w:cs="Simplified Arabic" w:hint="cs"/>
          <w:sz w:val="20"/>
          <w:szCs w:val="22"/>
          <w:highlight w:val="lightGray"/>
          <w:rtl/>
          <w:lang w:bidi="ar-EG"/>
        </w:rPr>
        <w:t xml:space="preserve"> الاتفاقية على المستوى</w:t>
      </w:r>
      <w:r w:rsidRPr="009153C2">
        <w:rPr>
          <w:rFonts w:cs="Simplified Arabic"/>
          <w:sz w:val="20"/>
          <w:szCs w:val="22"/>
          <w:highlight w:val="lightGray"/>
          <w:rtl/>
          <w:lang w:bidi="ar-EG"/>
        </w:rPr>
        <w:t xml:space="preserve"> الوطني</w:t>
      </w:r>
      <w:r w:rsidRPr="009153C2">
        <w:rPr>
          <w:rFonts w:cs="Simplified Arabic" w:hint="cs"/>
          <w:sz w:val="20"/>
          <w:szCs w:val="22"/>
          <w:highlight w:val="lightGray"/>
          <w:rtl/>
          <w:lang w:bidi="ar-EG"/>
        </w:rPr>
        <w:t xml:space="preserve"> في الوقت الذي تقوم فيه</w:t>
      </w:r>
      <w:r w:rsidRPr="009153C2">
        <w:rPr>
          <w:rFonts w:cs="Simplified Arabic"/>
          <w:sz w:val="20"/>
          <w:szCs w:val="22"/>
          <w:highlight w:val="lightGray"/>
          <w:rtl/>
          <w:lang w:bidi="ar-EG"/>
        </w:rPr>
        <w:t xml:space="preserve"> الأطراف</w:t>
      </w:r>
      <w:r w:rsidRPr="009153C2">
        <w:rPr>
          <w:rFonts w:cs="Simplified Arabic" w:hint="cs"/>
          <w:sz w:val="20"/>
          <w:szCs w:val="22"/>
          <w:highlight w:val="lightGray"/>
          <w:rtl/>
          <w:lang w:bidi="ar-EG"/>
        </w:rPr>
        <w:t xml:space="preserve"> بتنقيح أو تحديث</w:t>
      </w:r>
      <w:r w:rsidRPr="009153C2">
        <w:rPr>
          <w:rFonts w:cs="Simplified Arabic"/>
          <w:sz w:val="20"/>
          <w:szCs w:val="22"/>
          <w:highlight w:val="lightGray"/>
          <w:rtl/>
          <w:lang w:bidi="ar-EG"/>
        </w:rPr>
        <w:t xml:space="preserve"> استراتيجيات</w:t>
      </w:r>
      <w:r w:rsidRPr="009153C2">
        <w:rPr>
          <w:rFonts w:cs="Simplified Arabic" w:hint="cs"/>
          <w:sz w:val="20"/>
          <w:szCs w:val="22"/>
          <w:highlight w:val="lightGray"/>
          <w:rtl/>
          <w:lang w:bidi="ar-EG"/>
        </w:rPr>
        <w:t>ها</w:t>
      </w:r>
      <w:r w:rsidRPr="009153C2">
        <w:rPr>
          <w:rFonts w:cs="Simplified Arabic"/>
          <w:sz w:val="20"/>
          <w:szCs w:val="22"/>
          <w:highlight w:val="lightGray"/>
          <w:rtl/>
          <w:lang w:bidi="ar-EG"/>
        </w:rPr>
        <w:t xml:space="preserve"> وخطط عمل</w:t>
      </w:r>
      <w:r w:rsidRPr="009153C2">
        <w:rPr>
          <w:rFonts w:cs="Simplified Arabic" w:hint="cs"/>
          <w:sz w:val="20"/>
          <w:szCs w:val="22"/>
          <w:highlight w:val="lightGray"/>
          <w:rtl/>
          <w:lang w:bidi="ar-EG"/>
        </w:rPr>
        <w:t>ها</w:t>
      </w:r>
      <w:r w:rsidRPr="009153C2">
        <w:rPr>
          <w:rFonts w:cs="Simplified Arabic"/>
          <w:sz w:val="20"/>
          <w:szCs w:val="22"/>
          <w:highlight w:val="lightGray"/>
          <w:rtl/>
          <w:lang w:bidi="ar-EG"/>
        </w:rPr>
        <w:t xml:space="preserve"> الوطنية للتنوع البيولوجي</w:t>
      </w:r>
      <w:r w:rsidRPr="009153C2">
        <w:rPr>
          <w:rFonts w:cs="Simplified Arabic" w:hint="cs"/>
          <w:sz w:val="20"/>
          <w:szCs w:val="22"/>
          <w:highlight w:val="lightGray"/>
          <w:rtl/>
          <w:lang w:bidi="ar-EG"/>
        </w:rPr>
        <w:t xml:space="preserve"> ومواءمتها</w:t>
      </w:r>
      <w:r w:rsidRPr="009153C2">
        <w:rPr>
          <w:rFonts w:cs="Simplified Arabic"/>
          <w:sz w:val="20"/>
          <w:szCs w:val="22"/>
          <w:highlight w:val="lightGray"/>
          <w:rtl/>
          <w:lang w:bidi="ar-EG"/>
        </w:rPr>
        <w:t xml:space="preserve"> مع الإطار</w:t>
      </w:r>
      <w:r w:rsidRPr="009153C2">
        <w:rPr>
          <w:rFonts w:cs="Simplified Arabic" w:hint="cs"/>
          <w:sz w:val="20"/>
          <w:szCs w:val="22"/>
          <w:highlight w:val="lightGray"/>
          <w:rtl/>
          <w:lang w:bidi="ar-EG"/>
        </w:rPr>
        <w:t xml:space="preserve"> العالمي الجديد للتنوع البيولوجي</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يجب بذل كل الجهود</w:t>
      </w:r>
      <w:r w:rsidRPr="009153C2">
        <w:rPr>
          <w:rFonts w:cs="Simplified Arabic" w:hint="cs"/>
          <w:sz w:val="20"/>
          <w:szCs w:val="22"/>
          <w:highlight w:val="lightGray"/>
          <w:rtl/>
          <w:lang w:bidi="ar-EG"/>
        </w:rPr>
        <w:t xml:space="preserve"> الممكنة</w:t>
      </w:r>
      <w:r w:rsidRPr="009153C2">
        <w:rPr>
          <w:rFonts w:cs="Simplified Arabic"/>
          <w:sz w:val="20"/>
          <w:szCs w:val="22"/>
          <w:highlight w:val="lightGray"/>
          <w:rtl/>
          <w:lang w:bidi="ar-EG"/>
        </w:rPr>
        <w:t xml:space="preserve"> لضمان هذه الاستمرارية، لأن عدم </w:t>
      </w:r>
      <w:r w:rsidRPr="009153C2">
        <w:rPr>
          <w:rFonts w:cs="Simplified Arabic" w:hint="cs"/>
          <w:sz w:val="20"/>
          <w:szCs w:val="22"/>
          <w:highlight w:val="lightGray"/>
          <w:rtl/>
          <w:lang w:bidi="ar-EG"/>
        </w:rPr>
        <w:t>فعل ذلك</w:t>
      </w:r>
      <w:r w:rsidRPr="009153C2">
        <w:rPr>
          <w:rFonts w:cs="Simplified Arabic"/>
          <w:sz w:val="20"/>
          <w:szCs w:val="22"/>
          <w:highlight w:val="lightGray"/>
          <w:rtl/>
          <w:lang w:bidi="ar-EG"/>
        </w:rPr>
        <w:t xml:space="preserve"> قد يؤدي إلى ضياع الوقت</w:t>
      </w:r>
      <w:r w:rsidRPr="009153C2">
        <w:rPr>
          <w:rFonts w:cs="Simplified Arabic" w:hint="cs"/>
          <w:sz w:val="20"/>
          <w:szCs w:val="22"/>
          <w:highlight w:val="lightGray"/>
          <w:rtl/>
          <w:lang w:bidi="ar-EG"/>
        </w:rPr>
        <w:t xml:space="preserve"> المخصص</w:t>
      </w:r>
      <w:r w:rsidRPr="009153C2">
        <w:rPr>
          <w:rFonts w:cs="Simplified Arabic"/>
          <w:sz w:val="20"/>
          <w:szCs w:val="22"/>
          <w:highlight w:val="lightGray"/>
          <w:rtl/>
          <w:lang w:bidi="ar-EG"/>
        </w:rPr>
        <w:t xml:space="preserve"> للتنفيذ</w:t>
      </w:r>
      <w:r w:rsidRPr="009153C2">
        <w:rPr>
          <w:rFonts w:cs="Simplified Arabic" w:hint="cs"/>
          <w:sz w:val="20"/>
          <w:szCs w:val="22"/>
          <w:highlight w:val="lightGray"/>
          <w:rtl/>
          <w:lang w:bidi="ar-EG"/>
        </w:rPr>
        <w:t>.</w:t>
      </w:r>
    </w:p>
    <w:p w:rsidR="002B3A07" w:rsidRPr="009153C2" w:rsidRDefault="002B3A07" w:rsidP="005411E0">
      <w:pPr>
        <w:bidi/>
        <w:rPr>
          <w:rFonts w:cs="Simplified Arabic"/>
          <w:b/>
          <w:bCs/>
          <w:sz w:val="20"/>
          <w:szCs w:val="22"/>
          <w:highlight w:val="lightGray"/>
          <w:rtl/>
          <w:lang w:bidi="ar-EG"/>
        </w:rPr>
      </w:pPr>
      <w:bookmarkStart w:id="203" w:name="_Toc118802259"/>
      <w:bookmarkStart w:id="204" w:name="_Hlk89712079"/>
      <w:r w:rsidRPr="009153C2">
        <w:rPr>
          <w:rFonts w:cs="Simplified Arabic"/>
          <w:b/>
          <w:bCs/>
          <w:sz w:val="20"/>
          <w:szCs w:val="22"/>
          <w:highlight w:val="lightGray"/>
          <w:rtl/>
          <w:lang w:bidi="ar-EG"/>
        </w:rPr>
        <w:t>شروط الاستراتيجيات وخطط العمل المنقحة أو المحدثة</w:t>
      </w:r>
      <w:bookmarkEnd w:id="203"/>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sz w:val="20"/>
          <w:szCs w:val="22"/>
          <w:highlight w:val="lightGray"/>
          <w:rtl/>
          <w:lang w:bidi="ar-EG"/>
        </w:rPr>
        <w:t>وفقا للمادتين 20 و21 من الاتفاقية، ينبغي لكل طرف أن يقرر بنفسه تنقيح و/أو تحديث الاستراتيجيات وخطط العمل الوطنية للتنوع البيولوجي، بما في ذلك الأهداف الوطنية المقابلة، مع التسليم بالحاجة إلى المرونة، ولا سيما بالنسبة لل</w:t>
      </w:r>
      <w:r w:rsidRPr="009153C2">
        <w:rPr>
          <w:rFonts w:cs="Simplified Arabic" w:hint="cs"/>
          <w:sz w:val="20"/>
          <w:szCs w:val="22"/>
          <w:highlight w:val="lightGray"/>
          <w:rtl/>
          <w:lang w:bidi="ar-EG"/>
        </w:rPr>
        <w:t>أطراف من ال</w:t>
      </w:r>
      <w:r w:rsidRPr="009153C2">
        <w:rPr>
          <w:rFonts w:cs="Simplified Arabic"/>
          <w:sz w:val="20"/>
          <w:szCs w:val="22"/>
          <w:highlight w:val="lightGray"/>
          <w:rtl/>
          <w:lang w:bidi="ar-EG"/>
        </w:rPr>
        <w:t>بلدان النامية.</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sz w:val="20"/>
          <w:szCs w:val="22"/>
          <w:highlight w:val="lightGray"/>
          <w:rtl/>
          <w:lang w:bidi="ar-EG"/>
        </w:rPr>
        <w:t xml:space="preserve">وبغية التصدي للتحديات المحددة التي تواجهها البلدان النامية وتعزيز الشفافية والمسؤولية فيما يتعلق بوسائل التنفيذ، ينبغي أن تقوم </w:t>
      </w:r>
      <w:r w:rsidRPr="009153C2">
        <w:rPr>
          <w:rFonts w:cs="Simplified Arabic" w:hint="cs"/>
          <w:sz w:val="20"/>
          <w:szCs w:val="22"/>
          <w:highlight w:val="lightGray"/>
          <w:rtl/>
          <w:lang w:bidi="ar-EG"/>
        </w:rPr>
        <w:t>ا</w:t>
      </w:r>
      <w:r w:rsidRPr="009153C2">
        <w:rPr>
          <w:rFonts w:cs="Simplified Arabic"/>
          <w:sz w:val="20"/>
          <w:szCs w:val="22"/>
          <w:highlight w:val="lightGray"/>
          <w:rtl/>
          <w:lang w:bidi="ar-EG"/>
        </w:rPr>
        <w:t>لاستراتيجيات وخطط العمل الوطنية للتنوع البيولوجي بما يلي:</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Fonts w:cs="Simplified Arabic"/>
          <w:sz w:val="20"/>
          <w:szCs w:val="22"/>
          <w:highlight w:val="lightGray"/>
          <w:lang w:bidi="ar-EG"/>
        </w:rPr>
      </w:pPr>
      <w:r w:rsidRPr="009153C2">
        <w:rPr>
          <w:rFonts w:cs="Simplified Arabic"/>
          <w:sz w:val="20"/>
          <w:szCs w:val="22"/>
          <w:highlight w:val="lightGray"/>
          <w:rtl/>
          <w:lang w:bidi="ar-EG"/>
        </w:rPr>
        <w:t>(أ)</w:t>
      </w:r>
      <w:r w:rsidRPr="009153C2">
        <w:rPr>
          <w:rFonts w:cs="Simplified Arabic"/>
          <w:sz w:val="20"/>
          <w:szCs w:val="22"/>
          <w:highlight w:val="lightGray"/>
          <w:rtl/>
          <w:lang w:bidi="ar-EG"/>
        </w:rPr>
        <w:tab/>
        <w:t>تعزيز الشفافية والدقة والاكتمال والاتساق والقابلية للمقارنة؛</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Fonts w:cs="Simplified Arabic"/>
          <w:sz w:val="20"/>
          <w:szCs w:val="22"/>
          <w:highlight w:val="lightGray"/>
          <w:lang w:bidi="ar-EG"/>
        </w:rPr>
      </w:pPr>
      <w:r w:rsidRPr="009153C2">
        <w:rPr>
          <w:rFonts w:cs="Simplified Arabic"/>
          <w:sz w:val="20"/>
          <w:szCs w:val="22"/>
          <w:highlight w:val="lightGray"/>
          <w:rtl/>
          <w:lang w:bidi="ar-EG"/>
        </w:rPr>
        <w:t>(ب)</w:t>
      </w:r>
      <w:r w:rsidRPr="009153C2">
        <w:rPr>
          <w:rFonts w:cs="Simplified Arabic"/>
          <w:sz w:val="20"/>
          <w:szCs w:val="22"/>
          <w:highlight w:val="lightGray"/>
          <w:rtl/>
          <w:lang w:bidi="ar-EG"/>
        </w:rPr>
        <w:tab/>
        <w:t xml:space="preserve">ضمان المسؤولية فيما يتعلق </w:t>
      </w:r>
      <w:r w:rsidRPr="009153C2">
        <w:rPr>
          <w:rFonts w:cs="Simplified Arabic" w:hint="cs"/>
          <w:sz w:val="20"/>
          <w:szCs w:val="22"/>
          <w:highlight w:val="lightGray"/>
          <w:rtl/>
          <w:lang w:bidi="ar-EG"/>
        </w:rPr>
        <w:t>ب</w:t>
      </w:r>
      <w:r w:rsidRPr="009153C2">
        <w:rPr>
          <w:rFonts w:cs="Simplified Arabic"/>
          <w:sz w:val="20"/>
          <w:szCs w:val="22"/>
          <w:highlight w:val="lightGray"/>
          <w:rtl/>
          <w:lang w:bidi="ar-EG"/>
        </w:rPr>
        <w:t xml:space="preserve">توفير وسائل التنفيذ للبلدان النامية، </w:t>
      </w:r>
      <w:r w:rsidRPr="009153C2">
        <w:rPr>
          <w:rFonts w:cs="Simplified Arabic" w:hint="cs"/>
          <w:sz w:val="20"/>
          <w:szCs w:val="22"/>
          <w:highlight w:val="lightGray"/>
          <w:rtl/>
          <w:lang w:bidi="ar-EG"/>
        </w:rPr>
        <w:t>بما يتماشى</w:t>
      </w:r>
      <w:r w:rsidRPr="009153C2">
        <w:rPr>
          <w:rFonts w:cs="Simplified Arabic"/>
          <w:sz w:val="20"/>
          <w:szCs w:val="22"/>
          <w:highlight w:val="lightGray"/>
          <w:rtl/>
          <w:lang w:bidi="ar-EG"/>
        </w:rPr>
        <w:t xml:space="preserve"> مع أحكام الاتفاقية، ولا سيما المواد 16 و18 و19 و20 و21؛</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Fonts w:cs="Simplified Arabic"/>
          <w:sz w:val="20"/>
          <w:szCs w:val="22"/>
          <w:highlight w:val="lightGray"/>
          <w:lang w:bidi="ar-EG"/>
        </w:rPr>
      </w:pPr>
      <w:r w:rsidRPr="009153C2">
        <w:rPr>
          <w:rFonts w:cs="Simplified Arabic"/>
          <w:sz w:val="20"/>
          <w:szCs w:val="22"/>
          <w:highlight w:val="lightGray"/>
          <w:rtl/>
          <w:lang w:bidi="ar-EG"/>
        </w:rPr>
        <w:t>(ج)</w:t>
      </w:r>
      <w:r w:rsidRPr="009153C2">
        <w:rPr>
          <w:rFonts w:cs="Simplified Arabic"/>
          <w:sz w:val="20"/>
          <w:szCs w:val="22"/>
          <w:highlight w:val="lightGray"/>
          <w:rtl/>
          <w:lang w:bidi="ar-EG"/>
        </w:rPr>
        <w:tab/>
        <w:t xml:space="preserve">توفير المرونة </w:t>
      </w:r>
      <w:r w:rsidRPr="009153C2">
        <w:rPr>
          <w:rFonts w:cs="Simplified Arabic" w:hint="cs"/>
          <w:sz w:val="20"/>
          <w:szCs w:val="22"/>
          <w:highlight w:val="lightGray"/>
          <w:rtl/>
          <w:lang w:bidi="ar-EG"/>
        </w:rPr>
        <w:t>للأطراف من ا</w:t>
      </w:r>
      <w:r w:rsidRPr="009153C2">
        <w:rPr>
          <w:rFonts w:cs="Simplified Arabic"/>
          <w:sz w:val="20"/>
          <w:szCs w:val="22"/>
          <w:highlight w:val="lightGray"/>
          <w:rtl/>
          <w:lang w:bidi="ar-EG"/>
        </w:rPr>
        <w:t>لبلدان النامية، مع مراعاة ما لديها من ثغرات تقنية و/أو تكنولوجية و/أو مالية؛</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Fonts w:cs="Simplified Arabic"/>
          <w:sz w:val="20"/>
          <w:szCs w:val="22"/>
          <w:highlight w:val="lightGray"/>
          <w:rtl/>
          <w:lang w:bidi="ar-EG"/>
        </w:rPr>
      </w:pPr>
      <w:r w:rsidRPr="009153C2">
        <w:rPr>
          <w:rFonts w:cs="Simplified Arabic"/>
          <w:sz w:val="20"/>
          <w:szCs w:val="22"/>
          <w:highlight w:val="lightGray"/>
          <w:rtl/>
          <w:lang w:bidi="ar-EG"/>
        </w:rPr>
        <w:t>(د)</w:t>
      </w:r>
      <w:r w:rsidRPr="009153C2">
        <w:rPr>
          <w:rFonts w:cs="Simplified Arabic"/>
          <w:sz w:val="20"/>
          <w:szCs w:val="22"/>
          <w:highlight w:val="lightGray"/>
          <w:rtl/>
          <w:lang w:bidi="ar-EG"/>
        </w:rPr>
        <w:tab/>
        <w:t>تعزيز التنفيذ</w:t>
      </w:r>
      <w:r w:rsidRPr="009153C2">
        <w:rPr>
          <w:rFonts w:cs="Simplified Arabic" w:hint="cs"/>
          <w:sz w:val="20"/>
          <w:szCs w:val="22"/>
          <w:highlight w:val="lightGray"/>
          <w:rtl/>
          <w:lang w:bidi="ar-EG"/>
        </w:rPr>
        <w:t xml:space="preserve"> المحسّن</w:t>
      </w:r>
      <w:r w:rsidRPr="009153C2">
        <w:rPr>
          <w:rFonts w:cs="Simplified Arabic"/>
          <w:sz w:val="20"/>
          <w:szCs w:val="22"/>
          <w:highlight w:val="lightGray"/>
          <w:rtl/>
          <w:lang w:bidi="ar-EG"/>
        </w:rPr>
        <w:t xml:space="preserve"> والشفافية على مر الزمن، بطريقة تعاونية ومرنة، مع تجنب إلقاء عبء لا داعي له على عاتق الأطراف.</w:t>
      </w:r>
    </w:p>
    <w:p w:rsidR="002B3A07" w:rsidRPr="009153C2" w:rsidRDefault="002B3A07" w:rsidP="005411E0">
      <w:pPr>
        <w:bidi/>
        <w:rPr>
          <w:rFonts w:cs="Simplified Arabic"/>
          <w:b/>
          <w:bCs/>
          <w:sz w:val="20"/>
          <w:szCs w:val="22"/>
          <w:highlight w:val="lightGray"/>
          <w:lang w:bidi="ar-EG"/>
        </w:rPr>
      </w:pPr>
      <w:bookmarkStart w:id="205" w:name="_Toc118802260"/>
      <w:r w:rsidRPr="009153C2">
        <w:rPr>
          <w:rFonts w:cs="Simplified Arabic"/>
          <w:b/>
          <w:bCs/>
          <w:sz w:val="20"/>
          <w:szCs w:val="22"/>
          <w:highlight w:val="lightGray"/>
          <w:rtl/>
          <w:lang w:bidi="ar-EG"/>
        </w:rPr>
        <w:t xml:space="preserve">العناصر المشتركة </w:t>
      </w:r>
      <w:r w:rsidRPr="009153C2">
        <w:rPr>
          <w:rFonts w:cs="Simplified Arabic" w:hint="cs"/>
          <w:b/>
          <w:bCs/>
          <w:sz w:val="20"/>
          <w:szCs w:val="22"/>
          <w:highlight w:val="lightGray"/>
          <w:rtl/>
          <w:lang w:bidi="ar-EG"/>
        </w:rPr>
        <w:t>الموصى بها</w:t>
      </w:r>
      <w:r w:rsidRPr="009153C2">
        <w:rPr>
          <w:rFonts w:cs="Simplified Arabic"/>
          <w:b/>
          <w:bCs/>
          <w:sz w:val="20"/>
          <w:szCs w:val="22"/>
          <w:highlight w:val="lightGray"/>
          <w:rtl/>
          <w:lang w:bidi="ar-EG"/>
        </w:rPr>
        <w:t xml:space="preserve"> </w:t>
      </w:r>
      <w:r w:rsidRPr="009153C2">
        <w:rPr>
          <w:rFonts w:cs="Simplified Arabic" w:hint="cs"/>
          <w:b/>
          <w:bCs/>
          <w:sz w:val="20"/>
          <w:szCs w:val="22"/>
          <w:highlight w:val="lightGray"/>
          <w:rtl/>
          <w:lang w:bidi="ar-EG"/>
        </w:rPr>
        <w:t>ل</w:t>
      </w:r>
      <w:r w:rsidRPr="009153C2">
        <w:rPr>
          <w:rFonts w:cs="Simplified Arabic"/>
          <w:b/>
          <w:bCs/>
          <w:sz w:val="20"/>
          <w:szCs w:val="22"/>
          <w:highlight w:val="lightGray"/>
          <w:rtl/>
          <w:lang w:bidi="ar-EG"/>
        </w:rPr>
        <w:t xml:space="preserve">لاستراتيجيات وخطط العمل الوطنية </w:t>
      </w:r>
      <w:r w:rsidRPr="009153C2">
        <w:rPr>
          <w:rFonts w:cs="Simplified Arabic" w:hint="cs"/>
          <w:b/>
          <w:bCs/>
          <w:sz w:val="20"/>
          <w:szCs w:val="22"/>
          <w:highlight w:val="lightGray"/>
          <w:rtl/>
          <w:lang w:bidi="ar-EG"/>
        </w:rPr>
        <w:t xml:space="preserve">المنقحة أو المحدثة </w:t>
      </w:r>
      <w:r w:rsidRPr="009153C2">
        <w:rPr>
          <w:rFonts w:cs="Simplified Arabic"/>
          <w:b/>
          <w:bCs/>
          <w:sz w:val="20"/>
          <w:szCs w:val="22"/>
          <w:highlight w:val="lightGray"/>
          <w:rtl/>
          <w:lang w:bidi="ar-EG"/>
        </w:rPr>
        <w:t>للتنوع البيولوجي لما بعد عام 2020</w:t>
      </w:r>
      <w:bookmarkEnd w:id="205"/>
    </w:p>
    <w:bookmarkEnd w:id="204"/>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highlight w:val="lightGray"/>
        </w:rPr>
      </w:pPr>
      <w:r w:rsidRPr="009153C2">
        <w:rPr>
          <w:rFonts w:cs="Simplified Arabic" w:hint="cs"/>
          <w:sz w:val="20"/>
          <w:szCs w:val="22"/>
          <w:highlight w:val="lightGray"/>
          <w:rtl/>
          <w:lang w:bidi="ar-EG"/>
        </w:rPr>
        <w:t>ينبغي أن تتضمن</w:t>
      </w:r>
      <w:r w:rsidRPr="009153C2">
        <w:rPr>
          <w:rFonts w:cs="Simplified Arabic"/>
          <w:sz w:val="20"/>
          <w:szCs w:val="22"/>
          <w:highlight w:val="lightGray"/>
          <w:rtl/>
          <w:lang w:bidi="ar-EG"/>
        </w:rPr>
        <w:t xml:space="preserve"> الاستراتيجيات وخطط العمل الوطنية للتنوع البيولوجي</w:t>
      </w:r>
      <w:r w:rsidRPr="009153C2">
        <w:rPr>
          <w:rFonts w:cs="Simplified Arabic" w:hint="cs"/>
          <w:sz w:val="20"/>
          <w:szCs w:val="22"/>
          <w:highlight w:val="lightGray"/>
          <w:rtl/>
          <w:lang w:bidi="ar-EG"/>
        </w:rPr>
        <w:t xml:space="preserve"> المنقحة أو المحدثة بعد اعتماد الإطار العالمي للتنوع البيولوجي لما بعد عام 2020</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مجموعة</w:t>
      </w:r>
      <w:r w:rsidRPr="009153C2">
        <w:rPr>
          <w:rFonts w:cs="Simplified Arabic" w:hint="cs"/>
          <w:sz w:val="20"/>
          <w:szCs w:val="22"/>
          <w:highlight w:val="lightGray"/>
          <w:rtl/>
          <w:lang w:bidi="ar-EG"/>
        </w:rPr>
        <w:t xml:space="preserve"> التالية</w:t>
      </w:r>
      <w:r w:rsidRPr="009153C2">
        <w:rPr>
          <w:rFonts w:cs="Simplified Arabic"/>
          <w:sz w:val="20"/>
          <w:szCs w:val="22"/>
          <w:highlight w:val="lightGray"/>
          <w:rtl/>
          <w:lang w:bidi="ar-EG"/>
        </w:rPr>
        <w:t xml:space="preserve"> من العناصر المشتركة الدنيا من أجل ضمان </w:t>
      </w:r>
      <w:r w:rsidRPr="009153C2">
        <w:rPr>
          <w:rFonts w:cs="Simplified Arabic" w:hint="cs"/>
          <w:sz w:val="20"/>
          <w:szCs w:val="22"/>
          <w:highlight w:val="lightGray"/>
          <w:rtl/>
          <w:lang w:bidi="ar-EG"/>
        </w:rPr>
        <w:t>جدواها</w:t>
      </w:r>
      <w:r w:rsidRPr="009153C2">
        <w:rPr>
          <w:rFonts w:cs="Simplified Arabic"/>
          <w:sz w:val="20"/>
          <w:szCs w:val="22"/>
          <w:highlight w:val="lightGray"/>
          <w:rtl/>
          <w:lang w:bidi="ar-EG"/>
        </w:rPr>
        <w:t xml:space="preserve"> في تعزيز آلية التنفيذ والرصد والإبلاغ والاستعراض، مع الاحتفاظ بمرونتها ودورها </w:t>
      </w:r>
      <w:r w:rsidRPr="009153C2">
        <w:rPr>
          <w:rFonts w:cs="Simplified Arabic" w:hint="cs"/>
          <w:sz w:val="20"/>
          <w:szCs w:val="22"/>
          <w:highlight w:val="lightGray"/>
          <w:rtl/>
          <w:lang w:bidi="ar-EG"/>
        </w:rPr>
        <w:t xml:space="preserve">بوصفها </w:t>
      </w:r>
      <w:r w:rsidRPr="009153C2">
        <w:rPr>
          <w:rFonts w:cs="Simplified Arabic"/>
          <w:sz w:val="20"/>
          <w:szCs w:val="22"/>
          <w:highlight w:val="lightGray"/>
          <w:rtl/>
          <w:lang w:bidi="ar-EG"/>
        </w:rPr>
        <w:t>أدوات تنفيذ وطنية</w:t>
      </w:r>
      <w:r w:rsidRPr="009153C2">
        <w:rPr>
          <w:rFonts w:cs="Simplified Arabic" w:hint="cs"/>
          <w:sz w:val="20"/>
          <w:szCs w:val="22"/>
          <w:highlight w:val="lightGray"/>
          <w:rtl/>
          <w:lang w:bidi="ar-EG"/>
        </w:rPr>
        <w:t>:</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sz w:val="20"/>
          <w:szCs w:val="22"/>
          <w:highlight w:val="lightGray"/>
          <w:rtl/>
        </w:rPr>
      </w:pPr>
      <w:r w:rsidRPr="009153C2">
        <w:rPr>
          <w:rStyle w:val="hps"/>
          <w:rFonts w:cs="Simplified Arabic" w:hint="cs"/>
          <w:snapToGrid w:val="0"/>
          <w:kern w:val="22"/>
          <w:sz w:val="20"/>
          <w:szCs w:val="22"/>
          <w:highlight w:val="lightGray"/>
          <w:rtl/>
        </w:rPr>
        <w:t>(أ)</w:t>
      </w:r>
      <w:r w:rsidRPr="009153C2">
        <w:rPr>
          <w:rStyle w:val="hps"/>
          <w:rFonts w:cs="Simplified Arabic"/>
          <w:snapToGrid w:val="0"/>
          <w:kern w:val="22"/>
          <w:sz w:val="20"/>
          <w:szCs w:val="22"/>
          <w:highlight w:val="lightGray"/>
          <w:rtl/>
        </w:rPr>
        <w:tab/>
      </w:r>
      <w:r w:rsidRPr="000C3E6C">
        <w:rPr>
          <w:rStyle w:val="hps"/>
          <w:rFonts w:cs="Simplified Arabic"/>
          <w:snapToGrid w:val="0"/>
          <w:kern w:val="22"/>
          <w:sz w:val="20"/>
          <w:szCs w:val="22"/>
          <w:highlight w:val="lightGray"/>
          <w:u w:val="single"/>
          <w:rtl/>
        </w:rPr>
        <w:t xml:space="preserve">الأهداف الوطنية المتوافقة مع </w:t>
      </w:r>
      <w:r w:rsidRPr="000C3E6C">
        <w:rPr>
          <w:rStyle w:val="hps"/>
          <w:rFonts w:cs="Simplified Arabic" w:hint="cs"/>
          <w:snapToGrid w:val="0"/>
          <w:kern w:val="22"/>
          <w:sz w:val="20"/>
          <w:szCs w:val="22"/>
          <w:highlight w:val="lightGray"/>
          <w:u w:val="single"/>
          <w:rtl/>
        </w:rPr>
        <w:t>ال</w:t>
      </w:r>
      <w:r w:rsidRPr="000C3E6C">
        <w:rPr>
          <w:rStyle w:val="hps"/>
          <w:rFonts w:cs="Simplified Arabic"/>
          <w:snapToGrid w:val="0"/>
          <w:kern w:val="22"/>
          <w:sz w:val="20"/>
          <w:szCs w:val="22"/>
          <w:highlight w:val="lightGray"/>
          <w:u w:val="single"/>
          <w:rtl/>
        </w:rPr>
        <w:t xml:space="preserve">إطار </w:t>
      </w:r>
      <w:r w:rsidRPr="000C3E6C">
        <w:rPr>
          <w:rStyle w:val="hps"/>
          <w:rFonts w:cs="Simplified Arabic" w:hint="cs"/>
          <w:snapToGrid w:val="0"/>
          <w:kern w:val="22"/>
          <w:sz w:val="20"/>
          <w:szCs w:val="22"/>
          <w:highlight w:val="lightGray"/>
          <w:u w:val="single"/>
          <w:rtl/>
        </w:rPr>
        <w:t>العالمي للتنوع البيولوجي</w:t>
      </w:r>
      <w:r w:rsidRPr="000C3E6C">
        <w:rPr>
          <w:rStyle w:val="hps"/>
          <w:rFonts w:cs="Simplified Arabic"/>
          <w:snapToGrid w:val="0"/>
          <w:kern w:val="22"/>
          <w:sz w:val="20"/>
          <w:szCs w:val="22"/>
          <w:highlight w:val="lightGray"/>
          <w:u w:val="single"/>
          <w:rtl/>
        </w:rPr>
        <w:t xml:space="preserve"> لما بعد عام 2020</w:t>
      </w:r>
      <w:r w:rsidRPr="000C3E6C">
        <w:rPr>
          <w:rStyle w:val="hps"/>
          <w:rFonts w:cs="Simplified Arabic" w:hint="cs"/>
          <w:snapToGrid w:val="0"/>
          <w:kern w:val="22"/>
          <w:sz w:val="20"/>
          <w:szCs w:val="22"/>
          <w:highlight w:val="lightGray"/>
          <w:u w:val="single"/>
          <w:rtl/>
        </w:rPr>
        <w:t xml:space="preserve"> والمعلن عنها في نسق موحد (انظر النموذج أسفله)</w:t>
      </w:r>
      <w:r w:rsidRPr="009153C2">
        <w:rPr>
          <w:rStyle w:val="hps"/>
          <w:rFonts w:cs="Simplified Arabic"/>
          <w:snapToGrid w:val="0"/>
          <w:kern w:val="22"/>
          <w:sz w:val="20"/>
          <w:szCs w:val="22"/>
          <w:highlight w:val="lightGray"/>
          <w:rtl/>
        </w:rPr>
        <w:t xml:space="preserve">: سيُطلب </w:t>
      </w:r>
      <w:r w:rsidRPr="009153C2">
        <w:rPr>
          <w:rStyle w:val="hps"/>
          <w:rFonts w:cs="Simplified Arabic" w:hint="cs"/>
          <w:snapToGrid w:val="0"/>
          <w:kern w:val="22"/>
          <w:sz w:val="20"/>
          <w:szCs w:val="22"/>
          <w:highlight w:val="lightGray"/>
          <w:rtl/>
        </w:rPr>
        <w:t>إلى</w:t>
      </w:r>
      <w:r w:rsidRPr="009153C2">
        <w:rPr>
          <w:rStyle w:val="hps"/>
          <w:rFonts w:cs="Simplified Arabic"/>
          <w:snapToGrid w:val="0"/>
          <w:kern w:val="22"/>
          <w:sz w:val="20"/>
          <w:szCs w:val="22"/>
          <w:highlight w:val="lightGray"/>
          <w:rtl/>
        </w:rPr>
        <w:t xml:space="preserve"> الأطراف</w:t>
      </w:r>
      <w:r w:rsidRPr="009153C2">
        <w:rPr>
          <w:rStyle w:val="hps"/>
          <w:rFonts w:cs="Simplified Arabic" w:hint="cs"/>
          <w:snapToGrid w:val="0"/>
          <w:kern w:val="22"/>
          <w:sz w:val="20"/>
          <w:szCs w:val="22"/>
          <w:highlight w:val="lightGray"/>
          <w:rtl/>
        </w:rPr>
        <w:t>،</w:t>
      </w:r>
      <w:r w:rsidRPr="009153C2">
        <w:rPr>
          <w:rFonts w:cs="Simplified Arabic"/>
          <w:snapToGrid w:val="0"/>
          <w:kern w:val="22"/>
          <w:sz w:val="20"/>
          <w:szCs w:val="22"/>
          <w:highlight w:val="lightGray"/>
          <w:rtl/>
        </w:rPr>
        <w:t xml:space="preserve"> في فترة ما بعد 2020، </w:t>
      </w:r>
      <w:r w:rsidRPr="009153C2">
        <w:rPr>
          <w:rStyle w:val="hps"/>
          <w:rFonts w:cs="Simplified Arabic"/>
          <w:snapToGrid w:val="0"/>
          <w:kern w:val="22"/>
          <w:sz w:val="20"/>
          <w:szCs w:val="22"/>
          <w:highlight w:val="lightGray"/>
          <w:rtl/>
        </w:rPr>
        <w:t xml:space="preserve">تحديد (أو تعديل) الأهداف الوطنية </w:t>
      </w:r>
      <w:r w:rsidRPr="009153C2">
        <w:rPr>
          <w:rStyle w:val="hps"/>
          <w:rFonts w:cs="Simplified Arabic" w:hint="cs"/>
          <w:snapToGrid w:val="0"/>
          <w:kern w:val="22"/>
          <w:sz w:val="20"/>
          <w:szCs w:val="22"/>
          <w:highlight w:val="lightGray"/>
          <w:rtl/>
        </w:rPr>
        <w:t xml:space="preserve">بوصفها </w:t>
      </w:r>
      <w:r w:rsidRPr="009153C2">
        <w:rPr>
          <w:rStyle w:val="hps"/>
          <w:rFonts w:cs="Simplified Arabic"/>
          <w:snapToGrid w:val="0"/>
          <w:kern w:val="22"/>
          <w:sz w:val="20"/>
          <w:szCs w:val="22"/>
          <w:highlight w:val="lightGray"/>
          <w:rtl/>
        </w:rPr>
        <w:t xml:space="preserve">مساهمة في </w:t>
      </w:r>
      <w:r w:rsidRPr="009153C2">
        <w:rPr>
          <w:rStyle w:val="hps"/>
          <w:rFonts w:cs="Simplified Arabic" w:hint="cs"/>
          <w:snapToGrid w:val="0"/>
          <w:kern w:val="22"/>
          <w:sz w:val="20"/>
          <w:szCs w:val="22"/>
          <w:highlight w:val="lightGray"/>
          <w:rtl/>
        </w:rPr>
        <w:t>الغايات والأهداف</w:t>
      </w:r>
      <w:r w:rsidRPr="009153C2">
        <w:rPr>
          <w:rStyle w:val="hps"/>
          <w:rFonts w:cs="Simplified Arabic"/>
          <w:snapToGrid w:val="0"/>
          <w:kern w:val="22"/>
          <w:sz w:val="20"/>
          <w:szCs w:val="22"/>
          <w:highlight w:val="lightGray"/>
          <w:rtl/>
        </w:rPr>
        <w:t xml:space="preserve"> العالمية لما بعد عام 2020. </w:t>
      </w:r>
      <w:r w:rsidRPr="009153C2">
        <w:rPr>
          <w:rStyle w:val="hps"/>
          <w:rFonts w:cs="Simplified Arabic" w:hint="cs"/>
          <w:snapToGrid w:val="0"/>
          <w:kern w:val="22"/>
          <w:sz w:val="20"/>
          <w:szCs w:val="22"/>
          <w:highlight w:val="lightGray"/>
          <w:rtl/>
        </w:rPr>
        <w:t>وينبغي</w:t>
      </w:r>
      <w:r w:rsidRPr="009153C2">
        <w:rPr>
          <w:rStyle w:val="hps"/>
          <w:rFonts w:cs="Simplified Arabic"/>
          <w:snapToGrid w:val="0"/>
          <w:kern w:val="22"/>
          <w:sz w:val="20"/>
          <w:szCs w:val="22"/>
          <w:highlight w:val="lightGray"/>
          <w:rtl/>
        </w:rPr>
        <w:t xml:space="preserve"> أن تتناول الأهداف الوطنية كل هدف من أهداف إطار التنوع البيولوجي العالمي لما بعد عام 2020 وي</w:t>
      </w:r>
      <w:r w:rsidRPr="009153C2">
        <w:rPr>
          <w:rStyle w:val="hps"/>
          <w:rFonts w:cs="Simplified Arabic" w:hint="cs"/>
          <w:snapToGrid w:val="0"/>
          <w:kern w:val="22"/>
          <w:sz w:val="20"/>
          <w:szCs w:val="22"/>
          <w:highlight w:val="lightGray"/>
          <w:rtl/>
        </w:rPr>
        <w:t>نبغي</w:t>
      </w:r>
      <w:r w:rsidRPr="009153C2">
        <w:rPr>
          <w:rStyle w:val="hps"/>
          <w:rFonts w:cs="Simplified Arabic"/>
          <w:snapToGrid w:val="0"/>
          <w:kern w:val="22"/>
          <w:sz w:val="20"/>
          <w:szCs w:val="22"/>
          <w:highlight w:val="lightGray"/>
          <w:rtl/>
        </w:rPr>
        <w:t xml:space="preserve"> أن </w:t>
      </w:r>
      <w:r w:rsidRPr="009153C2">
        <w:rPr>
          <w:rStyle w:val="hps"/>
          <w:rFonts w:cs="Simplified Arabic" w:hint="cs"/>
          <w:snapToGrid w:val="0"/>
          <w:kern w:val="22"/>
          <w:sz w:val="20"/>
          <w:szCs w:val="22"/>
          <w:highlight w:val="lightGray"/>
          <w:rtl/>
        </w:rPr>
        <w:t>يكون تواؤمها</w:t>
      </w:r>
      <w:r w:rsidRPr="009153C2">
        <w:rPr>
          <w:rStyle w:val="hps"/>
          <w:rFonts w:cs="Simplified Arabic"/>
          <w:snapToGrid w:val="0"/>
          <w:kern w:val="22"/>
          <w:sz w:val="20"/>
          <w:szCs w:val="22"/>
          <w:highlight w:val="lightGray"/>
          <w:rtl/>
        </w:rPr>
        <w:t xml:space="preserve"> واضح</w:t>
      </w:r>
      <w:r w:rsidRPr="009153C2">
        <w:rPr>
          <w:rStyle w:val="hps"/>
          <w:rFonts w:cs="Simplified Arabic" w:hint="cs"/>
          <w:snapToGrid w:val="0"/>
          <w:kern w:val="22"/>
          <w:sz w:val="20"/>
          <w:szCs w:val="22"/>
          <w:highlight w:val="lightGray"/>
          <w:rtl/>
        </w:rPr>
        <w:t xml:space="preserve">ا، مع مراعاة </w:t>
      </w:r>
      <w:r w:rsidRPr="009153C2">
        <w:rPr>
          <w:rStyle w:val="hps"/>
          <w:rFonts w:cs="Simplified Arabic"/>
          <w:snapToGrid w:val="0"/>
          <w:kern w:val="22"/>
          <w:sz w:val="20"/>
          <w:szCs w:val="22"/>
          <w:highlight w:val="lightGray"/>
          <w:rtl/>
        </w:rPr>
        <w:t xml:space="preserve">توفير التمويل ووسائل التنفيذ. وبناء على ذلك، قد ترغب بعض الأطراف في التمييز بين تلك الأهداف والإجراءات التي ستنفذ بموارد محددة بالفعل وتلك التي لن تتمكن من تحقيقها أو تنفيذها إلا إذا توفرت موارد إضافية. </w:t>
      </w:r>
      <w:r w:rsidRPr="009153C2">
        <w:rPr>
          <w:rStyle w:val="hps"/>
          <w:rFonts w:cs="Simplified Arabic" w:hint="cs"/>
          <w:snapToGrid w:val="0"/>
          <w:kern w:val="22"/>
          <w:sz w:val="20"/>
          <w:szCs w:val="22"/>
          <w:highlight w:val="lightGray"/>
          <w:rtl/>
        </w:rPr>
        <w:t>و</w:t>
      </w:r>
      <w:r w:rsidRPr="009153C2">
        <w:rPr>
          <w:rStyle w:val="hps"/>
          <w:rFonts w:cs="Simplified Arabic"/>
          <w:snapToGrid w:val="0"/>
          <w:kern w:val="22"/>
          <w:sz w:val="20"/>
          <w:szCs w:val="22"/>
          <w:highlight w:val="lightGray"/>
          <w:rtl/>
        </w:rPr>
        <w:t xml:space="preserve">قد تستفيد الأهداف الوطنية من الالتزامات التي </w:t>
      </w:r>
      <w:r w:rsidRPr="009153C2">
        <w:rPr>
          <w:rStyle w:val="hps"/>
          <w:rFonts w:cs="Simplified Arabic" w:hint="cs"/>
          <w:snapToGrid w:val="0"/>
          <w:kern w:val="22"/>
          <w:sz w:val="20"/>
          <w:szCs w:val="22"/>
          <w:highlight w:val="lightGray"/>
          <w:rtl/>
        </w:rPr>
        <w:t>قُطعت في إطار</w:t>
      </w:r>
      <w:r w:rsidRPr="009153C2">
        <w:rPr>
          <w:rStyle w:val="hps"/>
          <w:rFonts w:cs="Simplified Arabic"/>
          <w:snapToGrid w:val="0"/>
          <w:kern w:val="22"/>
          <w:sz w:val="20"/>
          <w:szCs w:val="22"/>
          <w:highlight w:val="lightGray"/>
          <w:rtl/>
        </w:rPr>
        <w:t xml:space="preserve"> عمليات حكومية دولية أخرى، مثل الاتفاقات البيئية المتعددة الأطراف الأخرى، </w:t>
      </w:r>
      <w:r w:rsidRPr="009153C2">
        <w:rPr>
          <w:rStyle w:val="hps"/>
          <w:rFonts w:cs="Simplified Arabic" w:hint="cs"/>
          <w:snapToGrid w:val="0"/>
          <w:kern w:val="22"/>
          <w:sz w:val="20"/>
          <w:szCs w:val="22"/>
          <w:highlight w:val="lightGray"/>
          <w:rtl/>
        </w:rPr>
        <w:t xml:space="preserve">بما في ذلك </w:t>
      </w:r>
      <w:r w:rsidRPr="009153C2">
        <w:rPr>
          <w:rStyle w:val="hps"/>
          <w:rFonts w:cs="Simplified Arabic"/>
          <w:snapToGrid w:val="0"/>
          <w:kern w:val="22"/>
          <w:sz w:val="20"/>
          <w:szCs w:val="22"/>
          <w:highlight w:val="lightGray"/>
          <w:rtl/>
        </w:rPr>
        <w:t>اتفاقيات ريو.</w:t>
      </w:r>
      <w:r w:rsidRPr="009153C2">
        <w:rPr>
          <w:rStyle w:val="FootnoteReference"/>
          <w:rFonts w:cs="Simplified Arabic"/>
          <w:sz w:val="20"/>
          <w:szCs w:val="22"/>
          <w:highlight w:val="lightGray"/>
          <w:rtl/>
          <w:lang w:bidi="ar-EG"/>
        </w:rPr>
        <w:footnoteReference w:id="265"/>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و</w:t>
      </w:r>
      <w:r w:rsidRPr="009153C2">
        <w:rPr>
          <w:rStyle w:val="hps"/>
          <w:rFonts w:cs="Simplified Arabic"/>
          <w:snapToGrid w:val="0"/>
          <w:kern w:val="22"/>
          <w:sz w:val="20"/>
          <w:szCs w:val="22"/>
          <w:highlight w:val="lightGray"/>
          <w:rtl/>
        </w:rPr>
        <w:t>ينبغي أن تكون الأطراف مستعدة لتكييف أو تعزيز أهدافها الوطنية حسب ال</w:t>
      </w:r>
      <w:r w:rsidRPr="009153C2">
        <w:rPr>
          <w:rStyle w:val="hps"/>
          <w:rFonts w:cs="Simplified Arabic" w:hint="cs"/>
          <w:snapToGrid w:val="0"/>
          <w:kern w:val="22"/>
          <w:sz w:val="20"/>
          <w:szCs w:val="22"/>
          <w:highlight w:val="lightGray"/>
          <w:rtl/>
        </w:rPr>
        <w:t>اقتضاء</w:t>
      </w:r>
      <w:r w:rsidRPr="009153C2">
        <w:rPr>
          <w:rStyle w:val="hps"/>
          <w:rFonts w:cs="Simplified Arabic"/>
          <w:snapToGrid w:val="0"/>
          <w:kern w:val="22"/>
          <w:sz w:val="20"/>
          <w:szCs w:val="22"/>
          <w:highlight w:val="lightGray"/>
          <w:rtl/>
        </w:rPr>
        <w:t xml:space="preserve"> في ضوء نتائج</w:t>
      </w:r>
      <w:r w:rsidRPr="009153C2">
        <w:rPr>
          <w:rStyle w:val="hps"/>
          <w:rFonts w:cs="Simplified Arabic" w:hint="cs"/>
          <w:snapToGrid w:val="0"/>
          <w:kern w:val="22"/>
          <w:sz w:val="20"/>
          <w:szCs w:val="22"/>
          <w:highlight w:val="lightGray"/>
          <w:rtl/>
        </w:rPr>
        <w:t xml:space="preserve"> استعراضات التنفيذ العالمية</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w:t>
      </w:r>
      <w:r w:rsidRPr="009153C2">
        <w:rPr>
          <w:rStyle w:val="hps"/>
          <w:rFonts w:cs="Simplified Arabic"/>
          <w:snapToGrid w:val="0"/>
          <w:kern w:val="22"/>
          <w:sz w:val="20"/>
          <w:szCs w:val="22"/>
          <w:highlight w:val="lightGray"/>
          <w:rtl/>
        </w:rPr>
        <w:t>عمليات التقييم</w:t>
      </w:r>
      <w:r w:rsidRPr="009153C2">
        <w:rPr>
          <w:rStyle w:val="hps"/>
          <w:rFonts w:cs="Simplified Arabic" w:hint="cs"/>
          <w:snapToGrid w:val="0"/>
          <w:kern w:val="22"/>
          <w:sz w:val="20"/>
          <w:szCs w:val="22"/>
          <w:highlight w:val="lightGray"/>
          <w:rtl/>
        </w:rPr>
        <w:t>")</w:t>
      </w:r>
      <w:r w:rsidRPr="009153C2">
        <w:rPr>
          <w:rStyle w:val="hps"/>
          <w:rFonts w:cs="Simplified Arabic"/>
          <w:snapToGrid w:val="0"/>
          <w:kern w:val="22"/>
          <w:sz w:val="20"/>
          <w:szCs w:val="22"/>
          <w:highlight w:val="lightGray"/>
          <w:rtl/>
        </w:rPr>
        <w:t xml:space="preserve"> (سواء فيما يتعلق بالطموح أو </w:t>
      </w:r>
      <w:r w:rsidRPr="009153C2">
        <w:rPr>
          <w:rStyle w:val="hps"/>
          <w:rFonts w:cs="Simplified Arabic" w:hint="cs"/>
          <w:snapToGrid w:val="0"/>
          <w:kern w:val="22"/>
          <w:sz w:val="20"/>
          <w:szCs w:val="22"/>
          <w:highlight w:val="lightGray"/>
          <w:rtl/>
        </w:rPr>
        <w:t>ب</w:t>
      </w:r>
      <w:r w:rsidRPr="009153C2">
        <w:rPr>
          <w:rStyle w:val="hps"/>
          <w:rFonts w:cs="Simplified Arabic"/>
          <w:snapToGrid w:val="0"/>
          <w:kern w:val="22"/>
          <w:sz w:val="20"/>
          <w:szCs w:val="22"/>
          <w:highlight w:val="lightGray"/>
          <w:rtl/>
        </w:rPr>
        <w:t>التنفيذ)</w:t>
      </w:r>
      <w:r w:rsidRPr="009153C2">
        <w:rPr>
          <w:rStyle w:val="hps"/>
          <w:rFonts w:cs="Simplified Arabic" w:hint="cs"/>
          <w:snapToGrid w:val="0"/>
          <w:kern w:val="22"/>
          <w:sz w:val="20"/>
          <w:szCs w:val="22"/>
          <w:highlight w:val="lightGray"/>
          <w:rtl/>
        </w:rPr>
        <w:t xml:space="preserve"> دون </w:t>
      </w:r>
      <w:r w:rsidRPr="009153C2">
        <w:rPr>
          <w:rStyle w:val="hps"/>
          <w:rFonts w:cs="Simplified Arabic"/>
          <w:snapToGrid w:val="0"/>
          <w:kern w:val="22"/>
          <w:sz w:val="20"/>
          <w:szCs w:val="22"/>
          <w:highlight w:val="lightGray"/>
          <w:rtl/>
        </w:rPr>
        <w:t>خفض المستوى الأولي للطموح</w:t>
      </w:r>
      <w:r w:rsidRPr="009153C2">
        <w:rPr>
          <w:rStyle w:val="hps"/>
          <w:rFonts w:cs="Simplified Arabic" w:hint="cs"/>
          <w:snapToGrid w:val="0"/>
          <w:kern w:val="22"/>
          <w:sz w:val="20"/>
          <w:szCs w:val="22"/>
          <w:highlight w:val="lightGray"/>
          <w:rtl/>
        </w:rPr>
        <w:t>؛</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sz w:val="20"/>
          <w:szCs w:val="22"/>
          <w:highlight w:val="lightGray"/>
          <w:rtl/>
        </w:rPr>
      </w:pPr>
      <w:r w:rsidRPr="009153C2">
        <w:rPr>
          <w:rStyle w:val="hps"/>
          <w:rFonts w:cs="Simplified Arabic" w:hint="cs"/>
          <w:snapToGrid w:val="0"/>
          <w:kern w:val="22"/>
          <w:sz w:val="20"/>
          <w:szCs w:val="22"/>
          <w:highlight w:val="lightGray"/>
          <w:rtl/>
        </w:rPr>
        <w:t>(ب)</w:t>
      </w:r>
      <w:r w:rsidRPr="009153C2">
        <w:rPr>
          <w:rStyle w:val="hps"/>
          <w:rFonts w:cs="Simplified Arabic"/>
          <w:snapToGrid w:val="0"/>
          <w:kern w:val="22"/>
          <w:sz w:val="20"/>
          <w:szCs w:val="22"/>
          <w:highlight w:val="lightGray"/>
          <w:rtl/>
        </w:rPr>
        <w:tab/>
      </w:r>
      <w:r w:rsidRPr="000C3E6C">
        <w:rPr>
          <w:rStyle w:val="hps"/>
          <w:rFonts w:cs="Simplified Arabic"/>
          <w:snapToGrid w:val="0"/>
          <w:kern w:val="22"/>
          <w:sz w:val="20"/>
          <w:szCs w:val="22"/>
          <w:highlight w:val="lightGray"/>
          <w:u w:val="single"/>
          <w:rtl/>
        </w:rPr>
        <w:t>خطط عمل ملموسة</w:t>
      </w:r>
      <w:r w:rsidRPr="009153C2">
        <w:rPr>
          <w:rStyle w:val="hps"/>
          <w:rFonts w:cs="Simplified Arabic"/>
          <w:snapToGrid w:val="0"/>
          <w:kern w:val="22"/>
          <w:sz w:val="20"/>
          <w:szCs w:val="22"/>
          <w:highlight w:val="lightGray"/>
          <w:rtl/>
        </w:rPr>
        <w:t>: ي</w:t>
      </w:r>
      <w:r w:rsidRPr="009153C2">
        <w:rPr>
          <w:rStyle w:val="hps"/>
          <w:rFonts w:cs="Simplified Arabic" w:hint="cs"/>
          <w:snapToGrid w:val="0"/>
          <w:kern w:val="22"/>
          <w:sz w:val="20"/>
          <w:szCs w:val="22"/>
          <w:highlight w:val="lightGray"/>
          <w:rtl/>
        </w:rPr>
        <w:t>نبغي</w:t>
      </w:r>
      <w:r w:rsidRPr="009153C2">
        <w:rPr>
          <w:rStyle w:val="hps"/>
          <w:rFonts w:cs="Simplified Arabic"/>
          <w:snapToGrid w:val="0"/>
          <w:kern w:val="22"/>
          <w:sz w:val="20"/>
          <w:szCs w:val="22"/>
          <w:highlight w:val="lightGray"/>
          <w:rtl/>
        </w:rPr>
        <w:t xml:space="preserve"> أن </w:t>
      </w:r>
      <w:r w:rsidRPr="009153C2">
        <w:rPr>
          <w:rStyle w:val="hps"/>
          <w:rFonts w:cs="Simplified Arabic" w:hint="cs"/>
          <w:snapToGrid w:val="0"/>
          <w:kern w:val="22"/>
          <w:sz w:val="20"/>
          <w:szCs w:val="22"/>
          <w:highlight w:val="lightGray"/>
          <w:rtl/>
        </w:rPr>
        <w:t>تتضمن</w:t>
      </w:r>
      <w:r w:rsidRPr="009153C2">
        <w:rPr>
          <w:rStyle w:val="hps"/>
          <w:rFonts w:cs="Simplified Arabic"/>
          <w:snapToGrid w:val="0"/>
          <w:kern w:val="22"/>
          <w:sz w:val="20"/>
          <w:szCs w:val="22"/>
          <w:highlight w:val="lightGray"/>
          <w:rtl/>
        </w:rPr>
        <w:t xml:space="preserve"> جميع الاستراتيجيات وخطط العمل الوطنية للتنوع البيولوجي إجراءات ملموسة </w:t>
      </w:r>
      <w:r w:rsidRPr="009153C2">
        <w:rPr>
          <w:rStyle w:val="hps"/>
          <w:rFonts w:cs="Simplified Arabic" w:hint="cs"/>
          <w:snapToGrid w:val="0"/>
          <w:kern w:val="22"/>
          <w:sz w:val="20"/>
          <w:szCs w:val="22"/>
          <w:highlight w:val="lightGray"/>
          <w:rtl/>
        </w:rPr>
        <w:t>مقررة</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ل</w:t>
      </w:r>
      <w:r w:rsidRPr="009153C2">
        <w:rPr>
          <w:rStyle w:val="hps"/>
          <w:rFonts w:cs="Simplified Arabic"/>
          <w:snapToGrid w:val="0"/>
          <w:kern w:val="22"/>
          <w:sz w:val="20"/>
          <w:szCs w:val="22"/>
          <w:highlight w:val="lightGray"/>
          <w:rtl/>
        </w:rPr>
        <w:t>تحقيق أهدافه</w:t>
      </w:r>
      <w:r w:rsidRPr="009153C2">
        <w:rPr>
          <w:rStyle w:val="hps"/>
          <w:rFonts w:cs="Simplified Arabic" w:hint="cs"/>
          <w:snapToGrid w:val="0"/>
          <w:kern w:val="22"/>
          <w:sz w:val="20"/>
          <w:szCs w:val="22"/>
          <w:highlight w:val="lightGray"/>
          <w:rtl/>
        </w:rPr>
        <w:t>ا</w:t>
      </w:r>
      <w:r w:rsidRPr="009153C2">
        <w:rPr>
          <w:rStyle w:val="hps"/>
          <w:rFonts w:cs="Simplified Arabic"/>
          <w:snapToGrid w:val="0"/>
          <w:kern w:val="22"/>
          <w:sz w:val="20"/>
          <w:szCs w:val="22"/>
          <w:highlight w:val="lightGray"/>
          <w:rtl/>
        </w:rPr>
        <w:t xml:space="preserve"> الوطنية والمساهمة في </w:t>
      </w:r>
      <w:r w:rsidRPr="009153C2">
        <w:rPr>
          <w:rStyle w:val="hps"/>
          <w:rFonts w:cs="Simplified Arabic" w:hint="cs"/>
          <w:snapToGrid w:val="0"/>
          <w:kern w:val="22"/>
          <w:sz w:val="20"/>
          <w:szCs w:val="22"/>
          <w:highlight w:val="lightGray"/>
          <w:rtl/>
        </w:rPr>
        <w:t>تحقيق الغايات و</w:t>
      </w:r>
      <w:r w:rsidRPr="009153C2">
        <w:rPr>
          <w:rStyle w:val="hps"/>
          <w:rFonts w:cs="Simplified Arabic"/>
          <w:snapToGrid w:val="0"/>
          <w:kern w:val="22"/>
          <w:sz w:val="20"/>
          <w:szCs w:val="22"/>
          <w:highlight w:val="lightGray"/>
          <w:rtl/>
        </w:rPr>
        <w:t>الأهداف العالمية</w:t>
      </w:r>
      <w:r w:rsidRPr="009153C2">
        <w:rPr>
          <w:rStyle w:val="hps"/>
          <w:rFonts w:cs="Simplified Arabic" w:hint="cs"/>
          <w:snapToGrid w:val="0"/>
          <w:kern w:val="22"/>
          <w:sz w:val="20"/>
          <w:szCs w:val="22"/>
          <w:highlight w:val="lightGray"/>
          <w:rtl/>
        </w:rPr>
        <w:t>، بما في ذلك الجوانب المكانية والزمنية والمالية، حسب الاقتضاء</w:t>
      </w:r>
      <w:r w:rsidRPr="009153C2">
        <w:rPr>
          <w:rStyle w:val="hps"/>
          <w:rFonts w:cs="Simplified Arabic"/>
          <w:snapToGrid w:val="0"/>
          <w:kern w:val="22"/>
          <w:sz w:val="20"/>
          <w:szCs w:val="22"/>
          <w:highlight w:val="lightGray"/>
          <w:rtl/>
        </w:rPr>
        <w:t>.</w:t>
      </w:r>
      <w:r w:rsidRPr="009153C2">
        <w:rPr>
          <w:rStyle w:val="hps"/>
          <w:rFonts w:cs="Simplified Arabic" w:hint="cs"/>
          <w:snapToGrid w:val="0"/>
          <w:kern w:val="22"/>
          <w:sz w:val="20"/>
          <w:szCs w:val="22"/>
          <w:highlight w:val="lightGray"/>
          <w:rtl/>
        </w:rPr>
        <w:t xml:space="preserve"> وينبغي وضع الاستراتيجيات وخطط العمل الوطنية للتنوع البيولوجي بالتشاور مع الجهات الفاعلة المسؤولة عن التنفيذ من أجل </w:t>
      </w:r>
      <w:r w:rsidRPr="009153C2">
        <w:rPr>
          <w:rStyle w:val="hps"/>
          <w:rFonts w:cs="Simplified Arabic" w:hint="cs"/>
          <w:snapToGrid w:val="0"/>
          <w:kern w:val="22"/>
          <w:sz w:val="20"/>
          <w:szCs w:val="22"/>
          <w:highlight w:val="lightGray"/>
          <w:rtl/>
        </w:rPr>
        <w:lastRenderedPageBreak/>
        <w:t>ضمان انضمامها ومشاركتها.</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و</w:t>
      </w:r>
      <w:r w:rsidRPr="009153C2">
        <w:rPr>
          <w:rStyle w:val="hps"/>
          <w:rFonts w:cs="Simplified Arabic"/>
          <w:snapToGrid w:val="0"/>
          <w:kern w:val="22"/>
          <w:sz w:val="20"/>
          <w:szCs w:val="22"/>
          <w:highlight w:val="lightGray"/>
          <w:rtl/>
        </w:rPr>
        <w:t>ينبغي تحديد الموارد اللازمة</w:t>
      </w:r>
      <w:r w:rsidRPr="009153C2">
        <w:rPr>
          <w:rStyle w:val="hps"/>
          <w:rFonts w:cs="Simplified Arabic" w:hint="cs"/>
          <w:snapToGrid w:val="0"/>
          <w:kern w:val="22"/>
          <w:sz w:val="20"/>
          <w:szCs w:val="22"/>
          <w:highlight w:val="lightGray"/>
          <w:rtl/>
        </w:rPr>
        <w:t xml:space="preserve"> للتنفيذ، وكذلك الثغرات والقيود المالية،</w:t>
      </w:r>
      <w:r w:rsidRPr="009153C2">
        <w:rPr>
          <w:rStyle w:val="hps"/>
          <w:rFonts w:cs="Simplified Arabic"/>
          <w:snapToGrid w:val="0"/>
          <w:kern w:val="22"/>
          <w:sz w:val="20"/>
          <w:szCs w:val="22"/>
          <w:highlight w:val="lightGray"/>
          <w:rtl/>
        </w:rPr>
        <w:t xml:space="preserve"> من خلال </w:t>
      </w:r>
      <w:r w:rsidRPr="009153C2">
        <w:rPr>
          <w:rStyle w:val="hps"/>
          <w:rFonts w:cs="Simplified Arabic" w:hint="cs"/>
          <w:snapToGrid w:val="0"/>
          <w:kern w:val="22"/>
          <w:sz w:val="20"/>
          <w:szCs w:val="22"/>
          <w:highlight w:val="lightGray"/>
          <w:rtl/>
        </w:rPr>
        <w:t>وضع خطة وطنية</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ل</w:t>
      </w:r>
      <w:r w:rsidRPr="009153C2">
        <w:rPr>
          <w:rStyle w:val="hps"/>
          <w:rFonts w:cs="Simplified Arabic"/>
          <w:snapToGrid w:val="0"/>
          <w:kern w:val="22"/>
          <w:sz w:val="20"/>
          <w:szCs w:val="22"/>
          <w:highlight w:val="lightGray"/>
          <w:rtl/>
        </w:rPr>
        <w:t>تمويل التنوع البيولوجي،</w:t>
      </w:r>
      <w:r w:rsidRPr="009153C2">
        <w:rPr>
          <w:rStyle w:val="hps"/>
          <w:rFonts w:cs="Simplified Arabic" w:hint="cs"/>
          <w:snapToGrid w:val="0"/>
          <w:kern w:val="22"/>
          <w:sz w:val="20"/>
          <w:szCs w:val="22"/>
          <w:highlight w:val="lightGray"/>
          <w:rtl/>
        </w:rPr>
        <w:t xml:space="preserve"> أو أداة مماثلة لها.</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وفي حالة البلدان المتقدمة، ينبغي أن يشمل ذلك توفير التمويل ووسائل التنفيذ الأخرى للبلدان النامية وفقا للمادة 20 من الاتفاقية؛</w:t>
      </w:r>
    </w:p>
    <w:p w:rsidR="002B3A07" w:rsidRPr="009153C2" w:rsidRDefault="002B3A07" w:rsidP="0063588D">
      <w:pPr>
        <w:kinsoku w:val="0"/>
        <w:overflowPunct w:val="0"/>
        <w:autoSpaceDE w:val="0"/>
        <w:autoSpaceDN w:val="0"/>
        <w:bidi/>
        <w:adjustRightInd w:val="0"/>
        <w:snapToGrid w:val="0"/>
        <w:spacing w:after="120" w:line="216" w:lineRule="auto"/>
        <w:ind w:firstLine="720"/>
        <w:jc w:val="both"/>
        <w:rPr>
          <w:rStyle w:val="hps"/>
          <w:rFonts w:cs="Simplified Arabic"/>
          <w:snapToGrid w:val="0"/>
          <w:kern w:val="22"/>
          <w:sz w:val="20"/>
          <w:szCs w:val="22"/>
          <w:highlight w:val="lightGray"/>
          <w:rtl/>
        </w:rPr>
      </w:pPr>
      <w:r w:rsidRPr="009153C2">
        <w:rPr>
          <w:rStyle w:val="hps"/>
          <w:rFonts w:cs="Simplified Arabic" w:hint="cs"/>
          <w:snapToGrid w:val="0"/>
          <w:kern w:val="22"/>
          <w:sz w:val="20"/>
          <w:szCs w:val="22"/>
          <w:highlight w:val="lightGray"/>
          <w:rtl/>
        </w:rPr>
        <w:t>(ج)</w:t>
      </w:r>
      <w:r w:rsidRPr="009153C2">
        <w:rPr>
          <w:rStyle w:val="hps"/>
          <w:rFonts w:cs="Simplified Arabic" w:hint="cs"/>
          <w:snapToGrid w:val="0"/>
          <w:kern w:val="22"/>
          <w:sz w:val="20"/>
          <w:szCs w:val="22"/>
          <w:highlight w:val="lightGray"/>
          <w:rtl/>
        </w:rPr>
        <w:tab/>
      </w:r>
      <w:r w:rsidRPr="000C3E6C">
        <w:rPr>
          <w:rStyle w:val="hps"/>
          <w:rFonts w:cs="Simplified Arabic"/>
          <w:snapToGrid w:val="0"/>
          <w:kern w:val="22"/>
          <w:sz w:val="20"/>
          <w:szCs w:val="22"/>
          <w:highlight w:val="lightGray"/>
          <w:u w:val="single"/>
          <w:rtl/>
        </w:rPr>
        <w:t xml:space="preserve">الرصد </w:t>
      </w:r>
      <w:r w:rsidRPr="000C3E6C">
        <w:rPr>
          <w:rStyle w:val="hps"/>
          <w:rFonts w:cs="Simplified Arabic" w:hint="cs"/>
          <w:snapToGrid w:val="0"/>
          <w:kern w:val="22"/>
          <w:sz w:val="20"/>
          <w:szCs w:val="22"/>
          <w:highlight w:val="lightGray"/>
          <w:u w:val="single"/>
          <w:rtl/>
        </w:rPr>
        <w:t>والاستعراض</w:t>
      </w:r>
      <w:r w:rsidRPr="000C3E6C">
        <w:rPr>
          <w:rStyle w:val="hps"/>
          <w:rFonts w:cs="Simplified Arabic"/>
          <w:snapToGrid w:val="0"/>
          <w:kern w:val="22"/>
          <w:sz w:val="20"/>
          <w:szCs w:val="22"/>
          <w:highlight w:val="lightGray"/>
          <w:u w:val="single"/>
          <w:rtl/>
        </w:rPr>
        <w:t xml:space="preserve"> والتقييم على الصعيد الوطني</w:t>
      </w:r>
      <w:r w:rsidRPr="009153C2">
        <w:rPr>
          <w:rStyle w:val="hps"/>
          <w:rFonts w:cs="Simplified Arabic"/>
          <w:snapToGrid w:val="0"/>
          <w:kern w:val="22"/>
          <w:sz w:val="20"/>
          <w:szCs w:val="22"/>
          <w:highlight w:val="lightGray"/>
          <w:rtl/>
        </w:rPr>
        <w:t xml:space="preserve">: أثناء تنقيح أو تحديث الاستراتيجيات وخطط العمل الوطنية للتنوع البيولوجي، ينبغي استخدام المؤشرات الرئيسية وكذلك المؤشرات المكونة والتكميلية وغيرها من المؤشرات الوطنية عند الاقتضاء، مع مراعاة الظروف الوطنية. </w:t>
      </w:r>
      <w:r w:rsidRPr="009153C2">
        <w:rPr>
          <w:rStyle w:val="hps"/>
          <w:rFonts w:cs="Simplified Arabic" w:hint="cs"/>
          <w:snapToGrid w:val="0"/>
          <w:kern w:val="22"/>
          <w:sz w:val="20"/>
          <w:szCs w:val="22"/>
          <w:highlight w:val="lightGray"/>
          <w:rtl/>
        </w:rPr>
        <w:t>وينبغي</w:t>
      </w:r>
      <w:r w:rsidRPr="009153C2">
        <w:rPr>
          <w:rStyle w:val="hps"/>
          <w:rFonts w:cs="Simplified Arabic"/>
          <w:snapToGrid w:val="0"/>
          <w:kern w:val="22"/>
          <w:sz w:val="20"/>
          <w:szCs w:val="22"/>
          <w:highlight w:val="lightGray"/>
          <w:rtl/>
        </w:rPr>
        <w:t xml:space="preserve"> أن تحدد الإستراتيجية وخطط العمل الوطنية للتنوع البيولوجي الوكالات ذات الصلة المسؤولة عن جمع البيانات وتجميع هذه المؤشرات، وأي حاجة </w:t>
      </w:r>
      <w:r w:rsidRPr="009153C2">
        <w:rPr>
          <w:rStyle w:val="hps"/>
          <w:rFonts w:cs="Simplified Arabic" w:hint="cs"/>
          <w:snapToGrid w:val="0"/>
          <w:kern w:val="22"/>
          <w:sz w:val="20"/>
          <w:szCs w:val="22"/>
          <w:highlight w:val="lightGray"/>
          <w:rtl/>
        </w:rPr>
        <w:t>لمواصلة</w:t>
      </w:r>
      <w:r w:rsidRPr="009153C2">
        <w:rPr>
          <w:rStyle w:val="hps"/>
          <w:rFonts w:cs="Simplified Arabic"/>
          <w:snapToGrid w:val="0"/>
          <w:kern w:val="22"/>
          <w:sz w:val="20"/>
          <w:szCs w:val="22"/>
          <w:highlight w:val="lightGray"/>
          <w:rtl/>
        </w:rPr>
        <w:t xml:space="preserve"> تطوير هذه المؤشرات</w:t>
      </w:r>
      <w:r w:rsidRPr="009153C2">
        <w:rPr>
          <w:rStyle w:val="hps"/>
          <w:rFonts w:cs="Simplified Arabic" w:hint="cs"/>
          <w:snapToGrid w:val="0"/>
          <w:kern w:val="22"/>
          <w:sz w:val="20"/>
          <w:szCs w:val="22"/>
          <w:highlight w:val="lightGray"/>
          <w:rtl/>
        </w:rPr>
        <w:t>، وأي احتياجات لتنمية القدرات. وينبغي رصد</w:t>
      </w:r>
      <w:r w:rsidRPr="009153C2">
        <w:rPr>
          <w:rStyle w:val="hps"/>
          <w:rFonts w:cs="Simplified Arabic"/>
          <w:snapToGrid w:val="0"/>
          <w:kern w:val="22"/>
          <w:sz w:val="20"/>
          <w:szCs w:val="22"/>
          <w:highlight w:val="lightGray"/>
          <w:rtl/>
        </w:rPr>
        <w:t xml:space="preserve"> و</w:t>
      </w:r>
      <w:r w:rsidRPr="009153C2">
        <w:rPr>
          <w:rStyle w:val="hps"/>
          <w:rFonts w:cs="Simplified Arabic" w:hint="cs"/>
          <w:snapToGrid w:val="0"/>
          <w:kern w:val="22"/>
          <w:sz w:val="20"/>
          <w:szCs w:val="22"/>
          <w:highlight w:val="lightGray"/>
          <w:rtl/>
        </w:rPr>
        <w:t>استعراض</w:t>
      </w:r>
      <w:r w:rsidRPr="009153C2">
        <w:rPr>
          <w:rStyle w:val="hps"/>
          <w:rFonts w:cs="Simplified Arabic"/>
          <w:snapToGrid w:val="0"/>
          <w:kern w:val="22"/>
          <w:sz w:val="20"/>
          <w:szCs w:val="22"/>
          <w:highlight w:val="lightGray"/>
          <w:rtl/>
        </w:rPr>
        <w:t xml:space="preserve"> تنفيذ الإستراتيجيات وخطط العمل الوطنية للتنوع البيولوجي، بما في ذلك الإجراءات الملموسة المتخذة وتأثيراتها، والتقدم المحرز نحو</w:t>
      </w:r>
      <w:r w:rsidRPr="009153C2">
        <w:rPr>
          <w:rStyle w:val="hps"/>
          <w:rFonts w:cs="Simplified Arabic" w:hint="cs"/>
          <w:snapToGrid w:val="0"/>
          <w:kern w:val="22"/>
          <w:sz w:val="20"/>
          <w:szCs w:val="22"/>
          <w:highlight w:val="lightGray"/>
          <w:rtl/>
        </w:rPr>
        <w:t xml:space="preserve"> تحقيق</w:t>
      </w:r>
      <w:r w:rsidRPr="009153C2">
        <w:rPr>
          <w:rStyle w:val="hps"/>
          <w:rFonts w:cs="Simplified Arabic"/>
          <w:snapToGrid w:val="0"/>
          <w:kern w:val="22"/>
          <w:sz w:val="20"/>
          <w:szCs w:val="22"/>
          <w:highlight w:val="lightGray"/>
          <w:rtl/>
        </w:rPr>
        <w:t xml:space="preserve"> الأهداف الوطنية، والمساهمات </w:t>
      </w:r>
      <w:r w:rsidRPr="009153C2">
        <w:rPr>
          <w:rStyle w:val="hps"/>
          <w:rFonts w:cs="Simplified Arabic" w:hint="cs"/>
          <w:snapToGrid w:val="0"/>
          <w:kern w:val="22"/>
          <w:sz w:val="20"/>
          <w:szCs w:val="22"/>
          <w:highlight w:val="lightGray"/>
          <w:rtl/>
        </w:rPr>
        <w:t>الرامية إلى تحقيق</w:t>
      </w:r>
      <w:r w:rsidRPr="009153C2">
        <w:rPr>
          <w:rStyle w:val="hps"/>
          <w:rFonts w:cs="Simplified Arabic"/>
          <w:snapToGrid w:val="0"/>
          <w:kern w:val="22"/>
          <w:sz w:val="20"/>
          <w:szCs w:val="22"/>
          <w:highlight w:val="lightGray"/>
          <w:rtl/>
        </w:rPr>
        <w:t xml:space="preserve"> الأهداف العالمية، </w:t>
      </w:r>
      <w:r w:rsidRPr="009153C2">
        <w:rPr>
          <w:rStyle w:val="hps"/>
          <w:rFonts w:cs="Simplified Arabic" w:hint="cs"/>
          <w:snapToGrid w:val="0"/>
          <w:kern w:val="22"/>
          <w:sz w:val="20"/>
          <w:szCs w:val="22"/>
          <w:highlight w:val="lightGray"/>
          <w:rtl/>
        </w:rPr>
        <w:t>على نحو منتظم</w:t>
      </w:r>
      <w:r w:rsidRPr="009153C2">
        <w:rPr>
          <w:rStyle w:val="hps"/>
          <w:rFonts w:cs="Simplified Arabic"/>
          <w:snapToGrid w:val="0"/>
          <w:kern w:val="22"/>
          <w:sz w:val="20"/>
          <w:szCs w:val="22"/>
          <w:highlight w:val="lightGray"/>
          <w:rtl/>
        </w:rPr>
        <w:t xml:space="preserve"> باستخدام </w:t>
      </w:r>
      <w:r w:rsidRPr="009153C2">
        <w:rPr>
          <w:rStyle w:val="hps"/>
          <w:rFonts w:cs="Simplified Arabic" w:hint="cs"/>
          <w:snapToGrid w:val="0"/>
          <w:kern w:val="22"/>
          <w:sz w:val="20"/>
          <w:szCs w:val="22"/>
          <w:highlight w:val="lightGray"/>
          <w:rtl/>
        </w:rPr>
        <w:t xml:space="preserve">تلك </w:t>
      </w:r>
      <w:r w:rsidRPr="009153C2">
        <w:rPr>
          <w:rStyle w:val="hps"/>
          <w:rFonts w:cs="Simplified Arabic"/>
          <w:snapToGrid w:val="0"/>
          <w:kern w:val="22"/>
          <w:sz w:val="20"/>
          <w:szCs w:val="22"/>
          <w:highlight w:val="lightGray"/>
          <w:rtl/>
        </w:rPr>
        <w:t xml:space="preserve">المؤشرات. </w:t>
      </w:r>
      <w:r w:rsidRPr="009153C2">
        <w:rPr>
          <w:rStyle w:val="hps"/>
          <w:rFonts w:cs="Simplified Arabic" w:hint="cs"/>
          <w:snapToGrid w:val="0"/>
          <w:kern w:val="22"/>
          <w:sz w:val="20"/>
          <w:szCs w:val="22"/>
          <w:highlight w:val="lightGray"/>
          <w:rtl/>
        </w:rPr>
        <w:t>و</w:t>
      </w:r>
      <w:r w:rsidRPr="009153C2">
        <w:rPr>
          <w:rStyle w:val="hps"/>
          <w:rFonts w:cs="Simplified Arabic"/>
          <w:snapToGrid w:val="0"/>
          <w:kern w:val="22"/>
          <w:sz w:val="20"/>
          <w:szCs w:val="22"/>
          <w:highlight w:val="lightGray"/>
          <w:rtl/>
        </w:rPr>
        <w:t>ينبغي أن ي</w:t>
      </w:r>
      <w:r w:rsidRPr="009153C2">
        <w:rPr>
          <w:rStyle w:val="hps"/>
          <w:rFonts w:cs="Simplified Arabic" w:hint="cs"/>
          <w:snapToGrid w:val="0"/>
          <w:kern w:val="22"/>
          <w:sz w:val="20"/>
          <w:szCs w:val="22"/>
          <w:highlight w:val="lightGray"/>
          <w:rtl/>
        </w:rPr>
        <w:t>ساهم</w:t>
      </w:r>
      <w:r w:rsidRPr="009153C2">
        <w:rPr>
          <w:rStyle w:val="hps"/>
          <w:rFonts w:cs="Simplified Arabic"/>
          <w:snapToGrid w:val="0"/>
          <w:kern w:val="22"/>
          <w:sz w:val="20"/>
          <w:szCs w:val="22"/>
          <w:highlight w:val="lightGray"/>
          <w:rtl/>
        </w:rPr>
        <w:t xml:space="preserve"> هذا الاستعراض</w:t>
      </w:r>
      <w:r w:rsidRPr="009153C2">
        <w:rPr>
          <w:rStyle w:val="hps"/>
          <w:rFonts w:cs="Simplified Arabic" w:hint="cs"/>
          <w:snapToGrid w:val="0"/>
          <w:kern w:val="22"/>
          <w:sz w:val="20"/>
          <w:szCs w:val="22"/>
          <w:highlight w:val="lightGray"/>
          <w:rtl/>
        </w:rPr>
        <w:t xml:space="preserve"> وهذا التقييم</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 xml:space="preserve">في إعداد </w:t>
      </w:r>
      <w:r w:rsidRPr="009153C2">
        <w:rPr>
          <w:rStyle w:val="hps"/>
          <w:rFonts w:cs="Simplified Arabic"/>
          <w:snapToGrid w:val="0"/>
          <w:kern w:val="22"/>
          <w:sz w:val="20"/>
          <w:szCs w:val="22"/>
          <w:highlight w:val="lightGray"/>
          <w:rtl/>
        </w:rPr>
        <w:t xml:space="preserve">التقريرين الوطنيين السابع والثامن (والتقارير الوطنية </w:t>
      </w:r>
      <w:r w:rsidRPr="009153C2">
        <w:rPr>
          <w:rStyle w:val="hps"/>
          <w:rFonts w:cs="Simplified Arabic" w:hint="cs"/>
          <w:snapToGrid w:val="0"/>
          <w:kern w:val="22"/>
          <w:sz w:val="20"/>
          <w:szCs w:val="22"/>
          <w:highlight w:val="lightGray"/>
          <w:rtl/>
        </w:rPr>
        <w:t>المقدمة في إطار</w:t>
      </w:r>
      <w:r w:rsidRPr="009153C2">
        <w:rPr>
          <w:rStyle w:val="hps"/>
          <w:rFonts w:cs="Simplified Arabic"/>
          <w:snapToGrid w:val="0"/>
          <w:kern w:val="22"/>
          <w:sz w:val="20"/>
          <w:szCs w:val="22"/>
          <w:highlight w:val="lightGray"/>
          <w:rtl/>
        </w:rPr>
        <w:t xml:space="preserve"> البروتوكول</w:t>
      </w:r>
      <w:r w:rsidRPr="009153C2">
        <w:rPr>
          <w:rStyle w:val="hps"/>
          <w:rFonts w:cs="Simplified Arabic" w:hint="cs"/>
          <w:snapToGrid w:val="0"/>
          <w:kern w:val="22"/>
          <w:sz w:val="20"/>
          <w:szCs w:val="22"/>
          <w:highlight w:val="lightGray"/>
          <w:rtl/>
        </w:rPr>
        <w:t>ين</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عند الاقتضاء</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 xml:space="preserve">وفي عملية التقييم العالمية </w:t>
      </w:r>
      <w:r w:rsidRPr="009153C2">
        <w:rPr>
          <w:rStyle w:val="hps"/>
          <w:rFonts w:cs="Simplified Arabic"/>
          <w:snapToGrid w:val="0"/>
          <w:kern w:val="22"/>
          <w:sz w:val="20"/>
          <w:szCs w:val="22"/>
          <w:highlight w:val="lightGray"/>
          <w:rtl/>
        </w:rPr>
        <w:t>و</w:t>
      </w:r>
      <w:r w:rsidRPr="009153C2">
        <w:rPr>
          <w:rStyle w:val="hps"/>
          <w:rFonts w:cs="Simplified Arabic" w:hint="cs"/>
          <w:snapToGrid w:val="0"/>
          <w:kern w:val="22"/>
          <w:sz w:val="20"/>
          <w:szCs w:val="22"/>
          <w:highlight w:val="lightGray"/>
          <w:rtl/>
        </w:rPr>
        <w:t xml:space="preserve">في </w:t>
      </w:r>
      <w:r w:rsidRPr="009153C2">
        <w:rPr>
          <w:rStyle w:val="hps"/>
          <w:rFonts w:cs="Simplified Arabic"/>
          <w:snapToGrid w:val="0"/>
          <w:kern w:val="22"/>
          <w:sz w:val="20"/>
          <w:szCs w:val="22"/>
          <w:highlight w:val="lightGray"/>
          <w:rtl/>
        </w:rPr>
        <w:t>استعراض</w:t>
      </w:r>
      <w:r w:rsidRPr="009153C2">
        <w:rPr>
          <w:rStyle w:val="hps"/>
          <w:rFonts w:cs="Simplified Arabic" w:hint="cs"/>
          <w:snapToGrid w:val="0"/>
          <w:kern w:val="22"/>
          <w:sz w:val="20"/>
          <w:szCs w:val="22"/>
          <w:highlight w:val="lightGray"/>
          <w:rtl/>
        </w:rPr>
        <w:t>ات</w:t>
      </w:r>
      <w:r w:rsidRPr="009153C2">
        <w:rPr>
          <w:rStyle w:val="hps"/>
          <w:rFonts w:cs="Simplified Arabic"/>
          <w:snapToGrid w:val="0"/>
          <w:kern w:val="22"/>
          <w:sz w:val="20"/>
          <w:szCs w:val="22"/>
          <w:highlight w:val="lightGray"/>
          <w:rtl/>
        </w:rPr>
        <w:t xml:space="preserve"> كل بلد على حدة</w:t>
      </w:r>
      <w:r w:rsidRPr="009153C2">
        <w:rPr>
          <w:rStyle w:val="hps"/>
          <w:rFonts w:cs="Simplified Arabic" w:hint="cs"/>
          <w:snapToGrid w:val="0"/>
          <w:kern w:val="22"/>
          <w:sz w:val="20"/>
          <w:szCs w:val="22"/>
          <w:highlight w:val="lightGray"/>
          <w:rtl/>
        </w:rPr>
        <w:t>.</w:t>
      </w:r>
      <w:r w:rsidRPr="009153C2">
        <w:rPr>
          <w:rStyle w:val="hps"/>
          <w:rFonts w:cs="Simplified Arabic"/>
          <w:snapToGrid w:val="0"/>
          <w:kern w:val="22"/>
          <w:sz w:val="20"/>
          <w:szCs w:val="22"/>
          <w:highlight w:val="lightGray"/>
          <w:rtl/>
        </w:rPr>
        <w:t xml:space="preserve"> وينبغي أن ي</w:t>
      </w:r>
      <w:r w:rsidRPr="009153C2">
        <w:rPr>
          <w:rStyle w:val="hps"/>
          <w:rFonts w:cs="Simplified Arabic" w:hint="cs"/>
          <w:snapToGrid w:val="0"/>
          <w:kern w:val="22"/>
          <w:sz w:val="20"/>
          <w:szCs w:val="22"/>
          <w:highlight w:val="lightGray"/>
          <w:rtl/>
        </w:rPr>
        <w:t>وجه</w:t>
      </w:r>
      <w:r w:rsidRPr="009153C2">
        <w:rPr>
          <w:rStyle w:val="hps"/>
          <w:rFonts w:cs="Simplified Arabic"/>
          <w:snapToGrid w:val="0"/>
          <w:kern w:val="22"/>
          <w:sz w:val="20"/>
          <w:szCs w:val="22"/>
          <w:highlight w:val="lightGray"/>
          <w:rtl/>
        </w:rPr>
        <w:t xml:space="preserve"> تكييف/تعزيز الأهداف الوطنية وال</w:t>
      </w:r>
      <w:r w:rsidRPr="009153C2">
        <w:rPr>
          <w:rStyle w:val="hps"/>
          <w:rFonts w:cs="Simplified Arabic" w:hint="cs"/>
          <w:snapToGrid w:val="0"/>
          <w:kern w:val="22"/>
          <w:sz w:val="20"/>
          <w:szCs w:val="22"/>
          <w:highlight w:val="lightGray"/>
          <w:rtl/>
        </w:rPr>
        <w:t>تنقيحات أو التحديثات</w:t>
      </w:r>
      <w:r w:rsidRPr="009153C2">
        <w:rPr>
          <w:rStyle w:val="hps"/>
          <w:rFonts w:cs="Simplified Arabic"/>
          <w:snapToGrid w:val="0"/>
          <w:kern w:val="22"/>
          <w:sz w:val="20"/>
          <w:szCs w:val="22"/>
          <w:highlight w:val="lightGray"/>
          <w:rtl/>
        </w:rPr>
        <w:t xml:space="preserve"> المحتمل</w:t>
      </w:r>
      <w:r w:rsidRPr="009153C2">
        <w:rPr>
          <w:rStyle w:val="hps"/>
          <w:rFonts w:cs="Simplified Arabic" w:hint="cs"/>
          <w:snapToGrid w:val="0"/>
          <w:kern w:val="22"/>
          <w:sz w:val="20"/>
          <w:szCs w:val="22"/>
          <w:highlight w:val="lightGray"/>
          <w:rtl/>
        </w:rPr>
        <w:t>ة في المستقبل</w:t>
      </w:r>
      <w:r w:rsidRPr="009153C2">
        <w:rPr>
          <w:rStyle w:val="hps"/>
          <w:rFonts w:cs="Simplified Arabic"/>
          <w:snapToGrid w:val="0"/>
          <w:kern w:val="22"/>
          <w:sz w:val="20"/>
          <w:szCs w:val="22"/>
          <w:highlight w:val="lightGray"/>
          <w:rtl/>
        </w:rPr>
        <w:t xml:space="preserve"> للاستراتيجيات وخطط العمل الوطنية للتنوع البيولوجي استنادا إلى الدروس المستفادة</w:t>
      </w:r>
      <w:r w:rsidRPr="009153C2">
        <w:rPr>
          <w:rStyle w:val="hps"/>
          <w:rFonts w:cs="Simplified Arabic" w:hint="cs"/>
          <w:snapToGrid w:val="0"/>
          <w:kern w:val="22"/>
          <w:sz w:val="20"/>
          <w:szCs w:val="22"/>
          <w:highlight w:val="lightGray"/>
          <w:rtl/>
        </w:rPr>
        <w:t xml:space="preserve">، وإلى نتائج </w:t>
      </w:r>
      <w:r w:rsidRPr="009153C2">
        <w:rPr>
          <w:rStyle w:val="hps"/>
          <w:rFonts w:cs="Simplified Arabic"/>
          <w:snapToGrid w:val="0"/>
          <w:kern w:val="22"/>
          <w:sz w:val="20"/>
          <w:szCs w:val="22"/>
          <w:highlight w:val="lightGray"/>
          <w:rtl/>
        </w:rPr>
        <w:t xml:space="preserve">تحديث </w:t>
      </w:r>
      <w:r w:rsidRPr="009153C2">
        <w:rPr>
          <w:rFonts w:cs="Simplified Arabic"/>
          <w:snapToGrid w:val="0"/>
          <w:kern w:val="22"/>
          <w:sz w:val="20"/>
          <w:szCs w:val="22"/>
          <w:highlight w:val="lightGray"/>
          <w:rtl/>
        </w:rPr>
        <w:t xml:space="preserve">الإستراتيجية وخطط العمل الوطنية للتنوع البيولوجي </w:t>
      </w:r>
      <w:r w:rsidRPr="009153C2">
        <w:rPr>
          <w:rStyle w:val="hps"/>
          <w:rFonts w:cs="Simplified Arabic"/>
          <w:snapToGrid w:val="0"/>
          <w:kern w:val="22"/>
          <w:sz w:val="20"/>
          <w:szCs w:val="22"/>
          <w:highlight w:val="lightGray"/>
          <w:rtl/>
        </w:rPr>
        <w:t>و</w:t>
      </w:r>
      <w:r w:rsidRPr="009153C2">
        <w:rPr>
          <w:rStyle w:val="hps"/>
          <w:rFonts w:cs="Simplified Arabic" w:hint="cs"/>
          <w:snapToGrid w:val="0"/>
          <w:kern w:val="22"/>
          <w:sz w:val="20"/>
          <w:szCs w:val="22"/>
          <w:highlight w:val="lightGray"/>
          <w:rtl/>
        </w:rPr>
        <w:t>إلى</w:t>
      </w:r>
      <w:r w:rsidRPr="009153C2">
        <w:rPr>
          <w:rStyle w:val="hps"/>
          <w:rFonts w:cs="Simplified Arabic"/>
          <w:snapToGrid w:val="0"/>
          <w:kern w:val="22"/>
          <w:sz w:val="20"/>
          <w:szCs w:val="22"/>
          <w:highlight w:val="lightGray"/>
          <w:rtl/>
        </w:rPr>
        <w:t xml:space="preserve"> نتائج </w:t>
      </w:r>
      <w:r w:rsidRPr="009153C2">
        <w:rPr>
          <w:rStyle w:val="hps"/>
          <w:rFonts w:cs="Simplified Arabic" w:hint="cs"/>
          <w:snapToGrid w:val="0"/>
          <w:kern w:val="22"/>
          <w:sz w:val="20"/>
          <w:szCs w:val="22"/>
          <w:highlight w:val="lightGray"/>
          <w:rtl/>
        </w:rPr>
        <w:t>عملية التقييم العالمية</w:t>
      </w:r>
      <w:r w:rsidRPr="009153C2">
        <w:rPr>
          <w:rStyle w:val="hps"/>
          <w:rFonts w:cs="Simplified Arabic"/>
          <w:snapToGrid w:val="0"/>
          <w:kern w:val="22"/>
          <w:sz w:val="20"/>
          <w:szCs w:val="22"/>
          <w:highlight w:val="lightGray"/>
          <w:rtl/>
        </w:rPr>
        <w:t xml:space="preserve"> للتنوع البيولوجي. ويشمل الرصد والاستعراض والتقييم على الصعيد الوطني رصد الأهداف العالمية التي تشير إلى المواضيع التي </w:t>
      </w:r>
      <w:r w:rsidRPr="009153C2">
        <w:rPr>
          <w:rStyle w:val="hps"/>
          <w:rFonts w:cs="Simplified Arabic" w:hint="cs"/>
          <w:snapToGrid w:val="0"/>
          <w:kern w:val="22"/>
          <w:sz w:val="20"/>
          <w:szCs w:val="22"/>
          <w:highlight w:val="lightGray"/>
          <w:rtl/>
        </w:rPr>
        <w:t>تم تناولها</w:t>
      </w:r>
      <w:r w:rsidRPr="009153C2">
        <w:rPr>
          <w:rStyle w:val="hps"/>
          <w:rFonts w:cs="Simplified Arabic"/>
          <w:snapToGrid w:val="0"/>
          <w:kern w:val="22"/>
          <w:sz w:val="20"/>
          <w:szCs w:val="22"/>
          <w:highlight w:val="lightGray"/>
          <w:rtl/>
        </w:rPr>
        <w:t xml:space="preserve"> </w:t>
      </w:r>
      <w:r w:rsidRPr="009153C2">
        <w:rPr>
          <w:rStyle w:val="hps"/>
          <w:rFonts w:cs="Simplified Arabic" w:hint="cs"/>
          <w:snapToGrid w:val="0"/>
          <w:kern w:val="22"/>
          <w:sz w:val="20"/>
          <w:szCs w:val="22"/>
          <w:highlight w:val="lightGray"/>
          <w:rtl/>
        </w:rPr>
        <w:t>بموجب</w:t>
      </w:r>
      <w:r w:rsidRPr="009153C2">
        <w:rPr>
          <w:rStyle w:val="hps"/>
          <w:rFonts w:cs="Simplified Arabic"/>
          <w:snapToGrid w:val="0"/>
          <w:kern w:val="22"/>
          <w:sz w:val="20"/>
          <w:szCs w:val="22"/>
          <w:highlight w:val="lightGray"/>
          <w:rtl/>
        </w:rPr>
        <w:t xml:space="preserve"> التزامات محددة للبلدان المتقدمة إزاء البلدان النامية في إطار الاتفاقية أو تتعلق بها، واستخدام المؤشرات التي تسجل تنفيذ الأحكام ذات الصلة من الاتفاقية وتقديم الدعم ل</w:t>
      </w:r>
      <w:r w:rsidRPr="009153C2">
        <w:rPr>
          <w:rStyle w:val="hps"/>
          <w:rFonts w:cs="Simplified Arabic" w:hint="cs"/>
          <w:snapToGrid w:val="0"/>
          <w:kern w:val="22"/>
          <w:sz w:val="20"/>
          <w:szCs w:val="22"/>
          <w:highlight w:val="lightGray"/>
          <w:rtl/>
        </w:rPr>
        <w:t>لأطراف من ا</w:t>
      </w:r>
      <w:r w:rsidRPr="009153C2">
        <w:rPr>
          <w:rStyle w:val="hps"/>
          <w:rFonts w:cs="Simplified Arabic"/>
          <w:snapToGrid w:val="0"/>
          <w:kern w:val="22"/>
          <w:sz w:val="20"/>
          <w:szCs w:val="22"/>
          <w:highlight w:val="lightGray"/>
          <w:rtl/>
        </w:rPr>
        <w:t>لبلدان النامية.</w:t>
      </w:r>
    </w:p>
    <w:p w:rsidR="002B3A07" w:rsidRPr="009153C2" w:rsidRDefault="002B3A07" w:rsidP="005411E0">
      <w:pPr>
        <w:bidi/>
        <w:rPr>
          <w:rFonts w:cs="Simplified Arabic"/>
          <w:b/>
          <w:bCs/>
          <w:sz w:val="20"/>
          <w:szCs w:val="22"/>
          <w:highlight w:val="lightGray"/>
          <w:lang w:bidi="ar-EG"/>
        </w:rPr>
      </w:pPr>
      <w:bookmarkStart w:id="206" w:name="_Toc118802261"/>
      <w:r w:rsidRPr="009153C2">
        <w:rPr>
          <w:rFonts w:cs="Simplified Arabic"/>
          <w:b/>
          <w:bCs/>
          <w:sz w:val="20"/>
          <w:szCs w:val="22"/>
          <w:highlight w:val="lightGray"/>
          <w:rtl/>
          <w:lang w:bidi="ar-EG"/>
        </w:rPr>
        <w:t xml:space="preserve">العملية والجدول الزمني </w:t>
      </w:r>
      <w:r w:rsidRPr="009153C2">
        <w:rPr>
          <w:rFonts w:cs="Simplified Arabic" w:hint="cs"/>
          <w:b/>
          <w:bCs/>
          <w:sz w:val="20"/>
          <w:szCs w:val="22"/>
          <w:highlight w:val="lightGray"/>
          <w:rtl/>
          <w:lang w:bidi="ar-EG"/>
        </w:rPr>
        <w:t>لتنقيح و/أو تحديث</w:t>
      </w:r>
      <w:r w:rsidRPr="009153C2">
        <w:rPr>
          <w:rFonts w:cs="Simplified Arabic"/>
          <w:b/>
          <w:bCs/>
          <w:sz w:val="20"/>
          <w:szCs w:val="22"/>
          <w:highlight w:val="lightGray"/>
          <w:rtl/>
          <w:lang w:bidi="ar-EG"/>
        </w:rPr>
        <w:t xml:space="preserve"> الاستراتيجيات وخطط العمل الوطنية للتنوع البيولوجي </w:t>
      </w:r>
      <w:r w:rsidRPr="009153C2">
        <w:rPr>
          <w:rFonts w:cs="Simplified Arabic" w:hint="cs"/>
          <w:b/>
          <w:bCs/>
          <w:sz w:val="20"/>
          <w:szCs w:val="22"/>
          <w:highlight w:val="lightGray"/>
          <w:rtl/>
          <w:lang w:bidi="ar-EG"/>
        </w:rPr>
        <w:t>في ضوء</w:t>
      </w:r>
      <w:r w:rsidRPr="009153C2">
        <w:rPr>
          <w:rFonts w:cs="Simplified Arabic"/>
          <w:b/>
          <w:bCs/>
          <w:sz w:val="20"/>
          <w:szCs w:val="22"/>
          <w:highlight w:val="lightGray"/>
          <w:rtl/>
          <w:lang w:bidi="ar-EG"/>
        </w:rPr>
        <w:t xml:space="preserve"> </w:t>
      </w:r>
      <w:r w:rsidRPr="009153C2">
        <w:rPr>
          <w:rFonts w:cs="Simplified Arabic" w:hint="cs"/>
          <w:b/>
          <w:bCs/>
          <w:sz w:val="20"/>
          <w:szCs w:val="22"/>
          <w:highlight w:val="lightGray"/>
          <w:rtl/>
          <w:lang w:bidi="ar-EG"/>
        </w:rPr>
        <w:t>الإطار العالمي</w:t>
      </w:r>
      <w:r w:rsidRPr="009153C2">
        <w:rPr>
          <w:rFonts w:cs="Simplified Arabic"/>
          <w:b/>
          <w:bCs/>
          <w:sz w:val="20"/>
          <w:szCs w:val="22"/>
          <w:highlight w:val="lightGray"/>
          <w:rtl/>
          <w:lang w:bidi="ar-EG"/>
        </w:rPr>
        <w:t xml:space="preserve"> </w:t>
      </w:r>
      <w:r w:rsidRPr="009153C2">
        <w:rPr>
          <w:rFonts w:cs="Simplified Arabic" w:hint="cs"/>
          <w:b/>
          <w:bCs/>
          <w:sz w:val="20"/>
          <w:szCs w:val="22"/>
          <w:highlight w:val="lightGray"/>
          <w:rtl/>
          <w:lang w:bidi="ar-EG"/>
        </w:rPr>
        <w:t>ل</w:t>
      </w:r>
      <w:r w:rsidRPr="009153C2">
        <w:rPr>
          <w:rFonts w:cs="Simplified Arabic"/>
          <w:b/>
          <w:bCs/>
          <w:sz w:val="20"/>
          <w:szCs w:val="22"/>
          <w:highlight w:val="lightGray"/>
          <w:rtl/>
          <w:lang w:bidi="ar-EG"/>
        </w:rPr>
        <w:t>لتنوع البيولوجي لما بعد عام 2020</w:t>
      </w:r>
      <w:bookmarkEnd w:id="206"/>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sz w:val="20"/>
          <w:szCs w:val="22"/>
          <w:highlight w:val="lightGray"/>
          <w:rtl/>
          <w:lang w:bidi="ar-EG"/>
        </w:rPr>
        <w:t xml:space="preserve">ينبغي لجميع الأطراف تنقيح و/أو تحديث الاستراتيجيات وخطط العمل الوطنية للتنوع البيولوجي لمواءمتها مع الإطار العالمي للتنوع البيولوجي لما بعد عام 2020 في أقرب وقت ممكن، </w:t>
      </w:r>
      <w:r w:rsidRPr="009153C2">
        <w:rPr>
          <w:rFonts w:cs="Simplified Arabic" w:hint="cs"/>
          <w:sz w:val="20"/>
          <w:szCs w:val="22"/>
          <w:highlight w:val="lightGray"/>
          <w:rtl/>
          <w:lang w:bidi="ar-EG"/>
        </w:rPr>
        <w:t>في موعد لا</w:t>
      </w:r>
      <w:r w:rsidRPr="009153C2">
        <w:rPr>
          <w:rFonts w:cs="Simplified Arabic"/>
          <w:sz w:val="20"/>
          <w:szCs w:val="22"/>
          <w:highlight w:val="lightGray"/>
          <w:rtl/>
          <w:lang w:bidi="ar-EG"/>
        </w:rPr>
        <w:t xml:space="preserve"> يتجاوز</w:t>
      </w:r>
      <w:r w:rsidRPr="009153C2">
        <w:rPr>
          <w:rFonts w:cs="Simplified Arabic" w:hint="cs"/>
          <w:sz w:val="20"/>
          <w:szCs w:val="22"/>
          <w:highlight w:val="lightGray"/>
          <w:rtl/>
          <w:lang w:bidi="ar-EG"/>
        </w:rPr>
        <w:t xml:space="preserve"> موعد انعقاد</w:t>
      </w:r>
      <w:r w:rsidRPr="009153C2">
        <w:rPr>
          <w:rFonts w:cs="Simplified Arabic"/>
          <w:sz w:val="20"/>
          <w:szCs w:val="22"/>
          <w:highlight w:val="lightGray"/>
          <w:rtl/>
          <w:lang w:bidi="ar-EG"/>
        </w:rPr>
        <w:t xml:space="preserve"> الاجتماع السادس عشر لمؤتمر الأطراف.</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sz w:val="20"/>
          <w:szCs w:val="22"/>
          <w:highlight w:val="lightGray"/>
          <w:rtl/>
          <w:lang w:bidi="ar-EG"/>
        </w:rPr>
        <w:t>وبغية التقليل إلى أدنى حد من الوقت والموارد اللازمين لتنقيح أو تحديث الاستراتيجيات وخطط العمل الوطنية للتنوع البيولوجي، ينبغي للأطراف، لدى اعتماد الإطار العالمي للتنوع البيولوجي لما بعد عام 2020، أن تقيِّم الاستراتيجيات وخطط العمل الوطنية للتنوع البيولوجي</w:t>
      </w:r>
      <w:r w:rsidRPr="009153C2">
        <w:rPr>
          <w:rFonts w:cs="Simplified Arabic" w:hint="cs"/>
          <w:sz w:val="20"/>
          <w:szCs w:val="22"/>
          <w:highlight w:val="lightGray"/>
          <w:rtl/>
          <w:lang w:bidi="ar-EG"/>
        </w:rPr>
        <w:t xml:space="preserve"> لديها</w:t>
      </w:r>
      <w:r w:rsidRPr="009153C2">
        <w:rPr>
          <w:rFonts w:cs="Simplified Arabic"/>
          <w:sz w:val="20"/>
          <w:szCs w:val="22"/>
          <w:highlight w:val="lightGray"/>
          <w:rtl/>
          <w:lang w:bidi="ar-EG"/>
        </w:rPr>
        <w:t xml:space="preserve"> وأهدافها الوطنية القائمة لتحديد مدى اتساقها بالفعل مع الإطار الجديد.</w:t>
      </w:r>
      <w:r w:rsidRPr="0063588D">
        <w:rPr>
          <w:rFonts w:cs="Simplified Arabic"/>
          <w:sz w:val="20"/>
          <w:szCs w:val="22"/>
          <w:highlight w:val="lightGray"/>
          <w:vertAlign w:val="superscript"/>
          <w:rtl/>
          <w:lang w:bidi="ar-EG"/>
        </w:rPr>
        <w:footnoteReference w:id="266"/>
      </w:r>
      <w:r w:rsidRPr="009153C2">
        <w:rPr>
          <w:rFonts w:cs="Simplified Arabic"/>
          <w:sz w:val="20"/>
          <w:szCs w:val="22"/>
          <w:highlight w:val="lightGray"/>
          <w:rtl/>
          <w:lang w:bidi="ar-EG"/>
        </w:rPr>
        <w:t xml:space="preserve"> وينبغي إكمال هذا التقييم في غضون ستة أشهر من اعتماد الإطار الجديد، وينبغي أن ينظر، وفقا للظروف الوطنية، في عناصر مثل الثغرات في التنفيذ، والأهداف والغايات والمؤشرات القائمة، ونظم الرصد (بما في ذلك نظم البيانات والمعارف القائمة)، والسياسات القطاعية والشاملة لعدة قطاعات، </w:t>
      </w:r>
      <w:r w:rsidRPr="009153C2">
        <w:rPr>
          <w:rFonts w:cs="Simplified Arabic" w:hint="cs"/>
          <w:sz w:val="20"/>
          <w:szCs w:val="22"/>
          <w:highlight w:val="lightGray"/>
          <w:rtl/>
          <w:lang w:bidi="ar-EG"/>
        </w:rPr>
        <w:t>والتمويل</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وسائل التنفيذ</w:t>
      </w:r>
      <w:r w:rsidRPr="009153C2">
        <w:rPr>
          <w:rFonts w:cs="Simplified Arabic" w:hint="cs"/>
          <w:sz w:val="20"/>
          <w:szCs w:val="22"/>
          <w:highlight w:val="lightGray"/>
          <w:rtl/>
          <w:lang w:bidi="ar-EG"/>
        </w:rPr>
        <w:t xml:space="preserve"> الأخرى</w:t>
      </w:r>
      <w:r w:rsidRPr="009153C2">
        <w:rPr>
          <w:rFonts w:cs="Simplified Arabic"/>
          <w:sz w:val="20"/>
          <w:szCs w:val="22"/>
          <w:highlight w:val="lightGray"/>
          <w:rtl/>
          <w:lang w:bidi="ar-EG"/>
        </w:rPr>
        <w:t>، وتقييم كيفية إشراك أصحاب المصلحة والشعوب الأصلية والمجتمعات المحلية والنساء والشباب في التنقيح والتنفيذ. وستسمح هذه العملية للأطراف بتحديد جوانب أو مكونات الاستراتيجيات وخطط العمل الوطنية للتنوع البيولوجي الخاصة بها التي تحتاج إلى تنقيح أو تحديث في ضوء الإطار الجديد.</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hint="cs"/>
          <w:sz w:val="20"/>
          <w:szCs w:val="22"/>
          <w:highlight w:val="lightGray"/>
          <w:rtl/>
          <w:lang w:bidi="ar-EG"/>
        </w:rPr>
        <w:t xml:space="preserve"> وينبغي تقديم</w:t>
      </w:r>
      <w:r w:rsidRPr="009153C2">
        <w:rPr>
          <w:rFonts w:cs="Simplified Arabic"/>
          <w:sz w:val="20"/>
          <w:szCs w:val="22"/>
          <w:highlight w:val="lightGray"/>
          <w:rtl/>
          <w:lang w:bidi="ar-EG"/>
        </w:rPr>
        <w:t xml:space="preserve"> الأهداف الوطنية في </w:t>
      </w:r>
      <w:r w:rsidRPr="009153C2">
        <w:rPr>
          <w:rFonts w:cs="Simplified Arabic" w:hint="cs"/>
          <w:sz w:val="20"/>
          <w:szCs w:val="22"/>
          <w:highlight w:val="lightGray"/>
          <w:rtl/>
          <w:lang w:bidi="ar-EG"/>
        </w:rPr>
        <w:t>نسق</w:t>
      </w:r>
      <w:r w:rsidRPr="009153C2">
        <w:rPr>
          <w:rFonts w:cs="Simplified Arabic"/>
          <w:sz w:val="20"/>
          <w:szCs w:val="22"/>
          <w:highlight w:val="lightGray"/>
          <w:rtl/>
          <w:lang w:bidi="ar-EG"/>
        </w:rPr>
        <w:t xml:space="preserve"> موحد في غضون سنة واحدة من اعتماد إطار التنوع البيولوجي العالمي لما بعد عام 2020، باستخدام النموذج المدرج في نهاية هذا المرفق</w:t>
      </w:r>
      <w:r w:rsidRPr="009153C2">
        <w:rPr>
          <w:rFonts w:cs="Simplified Arabic" w:hint="cs"/>
          <w:sz w:val="20"/>
          <w:szCs w:val="22"/>
          <w:highlight w:val="lightGray"/>
          <w:rtl/>
          <w:lang w:bidi="ar-EG"/>
        </w:rPr>
        <w:t>.</w:t>
      </w:r>
      <w:r w:rsidRPr="009153C2">
        <w:rPr>
          <w:rFonts w:cs="Simplified Arabic"/>
          <w:sz w:val="20"/>
          <w:szCs w:val="22"/>
          <w:highlight w:val="lightGray"/>
          <w:rtl/>
        </w:rPr>
        <w:footnoteReference w:id="267"/>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وسيتيح ذلك استخدامها في الاستعراض العالمي</w:t>
      </w:r>
      <w:r w:rsidRPr="009153C2">
        <w:rPr>
          <w:rFonts w:cs="Simplified Arabic"/>
          <w:sz w:val="20"/>
          <w:szCs w:val="22"/>
          <w:highlight w:val="lightGray"/>
          <w:rtl/>
          <w:lang w:bidi="ar-EG"/>
        </w:rPr>
        <w:t xml:space="preserve"> للطموح </w:t>
      </w:r>
      <w:r w:rsidRPr="009153C2">
        <w:rPr>
          <w:rFonts w:cs="Simplified Arabic" w:hint="cs"/>
          <w:sz w:val="20"/>
          <w:szCs w:val="22"/>
          <w:highlight w:val="lightGray"/>
          <w:rtl/>
          <w:lang w:bidi="ar-EG"/>
        </w:rPr>
        <w:t>الإجمالي</w:t>
      </w:r>
      <w:r w:rsidRPr="009153C2">
        <w:rPr>
          <w:rFonts w:cs="Simplified Arabic"/>
          <w:sz w:val="20"/>
          <w:szCs w:val="22"/>
          <w:highlight w:val="lightGray"/>
          <w:rtl/>
          <w:lang w:bidi="ar-EG"/>
        </w:rPr>
        <w:t xml:space="preserve"> في الوقت المناسب للاجتماع السادس عشر لمؤتمر الأطراف.</w:t>
      </w:r>
      <w:r w:rsidRPr="009153C2">
        <w:rPr>
          <w:rFonts w:cs="Simplified Arabic" w:hint="cs"/>
          <w:sz w:val="20"/>
          <w:szCs w:val="22"/>
          <w:highlight w:val="lightGray"/>
          <w:rtl/>
          <w:lang w:bidi="ar-EG"/>
        </w:rPr>
        <w:t xml:space="preserve"> </w:t>
      </w:r>
      <w:r w:rsidRPr="009153C2">
        <w:rPr>
          <w:rFonts w:cs="Simplified Arabic"/>
          <w:sz w:val="20"/>
          <w:szCs w:val="22"/>
          <w:highlight w:val="lightGray"/>
          <w:rtl/>
          <w:lang w:bidi="ar-EG"/>
        </w:rPr>
        <w:t xml:space="preserve">وفي الحالات التي تكون فيها الأهداف الوطنية الحالية متوائمة بالفعل مع الإطار الجديد، سيكون </w:t>
      </w:r>
      <w:r w:rsidRPr="009153C2">
        <w:rPr>
          <w:rFonts w:cs="Simplified Arabic" w:hint="cs"/>
          <w:sz w:val="20"/>
          <w:szCs w:val="22"/>
          <w:highlight w:val="lightGray"/>
          <w:rtl/>
          <w:lang w:bidi="ar-EG"/>
        </w:rPr>
        <w:t>من الكافي</w:t>
      </w:r>
      <w:r w:rsidRPr="009153C2">
        <w:rPr>
          <w:rFonts w:cs="Simplified Arabic"/>
          <w:sz w:val="20"/>
          <w:szCs w:val="22"/>
          <w:highlight w:val="lightGray"/>
          <w:rtl/>
          <w:lang w:bidi="ar-EG"/>
        </w:rPr>
        <w:t xml:space="preserve"> إدخالها في النموذج، وربطها بالأهداف العالمية الجديدة، وشرح تو</w:t>
      </w:r>
      <w:r w:rsidRPr="009153C2">
        <w:rPr>
          <w:rFonts w:cs="Simplified Arabic" w:hint="cs"/>
          <w:sz w:val="20"/>
          <w:szCs w:val="22"/>
          <w:highlight w:val="lightGray"/>
          <w:rtl/>
          <w:lang w:bidi="ar-EG"/>
        </w:rPr>
        <w:t>اؤمه</w:t>
      </w:r>
      <w:r w:rsidRPr="009153C2">
        <w:rPr>
          <w:rFonts w:cs="Simplified Arabic"/>
          <w:sz w:val="20"/>
          <w:szCs w:val="22"/>
          <w:highlight w:val="lightGray"/>
          <w:rtl/>
          <w:lang w:bidi="ar-EG"/>
        </w:rPr>
        <w:t xml:space="preserve">ا. </w:t>
      </w:r>
      <w:r w:rsidRPr="009153C2">
        <w:rPr>
          <w:rFonts w:cs="Simplified Arabic" w:hint="cs"/>
          <w:sz w:val="20"/>
          <w:szCs w:val="22"/>
          <w:highlight w:val="lightGray"/>
          <w:rtl/>
          <w:lang w:bidi="ar-EG"/>
        </w:rPr>
        <w:t>وسيتعين أيضا ربط</w:t>
      </w:r>
      <w:r w:rsidRPr="009153C2">
        <w:rPr>
          <w:rFonts w:cs="Simplified Arabic"/>
          <w:sz w:val="20"/>
          <w:szCs w:val="22"/>
          <w:highlight w:val="lightGray"/>
          <w:rtl/>
          <w:lang w:bidi="ar-EG"/>
        </w:rPr>
        <w:t xml:space="preserve"> الأهداف الوطنية الجديدة بالأهداف العالمية وتوضيح مساهمتها.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في حال</w:t>
      </w:r>
      <w:r w:rsidRPr="009153C2">
        <w:rPr>
          <w:rFonts w:cs="Simplified Arabic" w:hint="cs"/>
          <w:sz w:val="20"/>
          <w:szCs w:val="22"/>
          <w:highlight w:val="lightGray"/>
          <w:rtl/>
          <w:lang w:bidi="ar-EG"/>
        </w:rPr>
        <w:t xml:space="preserve"> تعذر</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تنقيح</w:t>
      </w:r>
      <w:r w:rsidRPr="009153C2">
        <w:rPr>
          <w:rFonts w:cs="Simplified Arabic"/>
          <w:sz w:val="20"/>
          <w:szCs w:val="22"/>
          <w:highlight w:val="lightGray"/>
          <w:rtl/>
          <w:lang w:bidi="ar-EG"/>
        </w:rPr>
        <w:t xml:space="preserve"> الاستراتيجيات وخطط العمل الوطنية للتنوع البيولوجي </w:t>
      </w:r>
      <w:r w:rsidRPr="009153C2">
        <w:rPr>
          <w:rFonts w:cs="Simplified Arabic" w:hint="cs"/>
          <w:sz w:val="20"/>
          <w:szCs w:val="22"/>
          <w:highlight w:val="lightGray"/>
          <w:rtl/>
          <w:lang w:bidi="ar-EG"/>
        </w:rPr>
        <w:t>تنقيحا كاملا</w:t>
      </w:r>
      <w:r w:rsidRPr="009153C2">
        <w:rPr>
          <w:rFonts w:cs="Simplified Arabic"/>
          <w:sz w:val="20"/>
          <w:szCs w:val="22"/>
          <w:highlight w:val="lightGray"/>
          <w:rtl/>
          <w:lang w:bidi="ar-EG"/>
        </w:rPr>
        <w:t xml:space="preserve"> وتحديثها وتقديمها مع الأهداف الوطنية، يمكن تقديمها في دفعة ثانية من قبل الاجتماع السادس عشر لمؤتمر الأطراف.</w:t>
      </w:r>
      <w:r w:rsidRPr="009153C2">
        <w:rPr>
          <w:rFonts w:cs="Simplified Arabic" w:hint="cs"/>
          <w:sz w:val="20"/>
          <w:szCs w:val="22"/>
          <w:highlight w:val="lightGray"/>
          <w:rtl/>
          <w:lang w:bidi="ar-EG"/>
        </w:rPr>
        <w:t xml:space="preserve"> </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hint="cs"/>
          <w:sz w:val="20"/>
          <w:szCs w:val="22"/>
          <w:highlight w:val="lightGray"/>
          <w:rtl/>
          <w:lang w:bidi="ar-EG"/>
        </w:rPr>
        <w:lastRenderedPageBreak/>
        <w:t>و</w:t>
      </w:r>
      <w:r w:rsidRPr="009153C2">
        <w:rPr>
          <w:rFonts w:cs="Simplified Arabic"/>
          <w:sz w:val="20"/>
          <w:szCs w:val="22"/>
          <w:highlight w:val="lightGray"/>
          <w:rtl/>
          <w:lang w:bidi="ar-EG"/>
        </w:rPr>
        <w:t>يمكن تكييف/</w:t>
      </w:r>
      <w:r w:rsidRPr="009153C2">
        <w:rPr>
          <w:rFonts w:cs="Simplified Arabic" w:hint="cs"/>
          <w:sz w:val="20"/>
          <w:szCs w:val="22"/>
          <w:highlight w:val="lightGray"/>
          <w:rtl/>
          <w:lang w:bidi="ar-EG"/>
        </w:rPr>
        <w:t>وضع</w:t>
      </w:r>
      <w:r w:rsidRPr="009153C2">
        <w:rPr>
          <w:rFonts w:cs="Simplified Arabic"/>
          <w:sz w:val="20"/>
          <w:szCs w:val="22"/>
          <w:highlight w:val="lightGray"/>
          <w:rtl/>
          <w:lang w:bidi="ar-EG"/>
        </w:rPr>
        <w:t xml:space="preserve"> الإجراءات الملموسة </w:t>
      </w:r>
      <w:r w:rsidRPr="009153C2">
        <w:rPr>
          <w:rFonts w:cs="Simplified Arabic" w:hint="cs"/>
          <w:sz w:val="20"/>
          <w:szCs w:val="22"/>
          <w:highlight w:val="lightGray"/>
          <w:rtl/>
          <w:lang w:bidi="ar-EG"/>
        </w:rPr>
        <w:t>المقررة</w:t>
      </w:r>
      <w:r w:rsidRPr="009153C2">
        <w:rPr>
          <w:rFonts w:cs="Simplified Arabic"/>
          <w:sz w:val="20"/>
          <w:szCs w:val="22"/>
          <w:highlight w:val="lightGray"/>
          <w:rtl/>
          <w:lang w:bidi="ar-EG"/>
        </w:rPr>
        <w:t xml:space="preserve"> من أجل تحقيق الأهداف الوطنية إما </w:t>
      </w:r>
      <w:r w:rsidRPr="009153C2">
        <w:rPr>
          <w:rFonts w:cs="Simplified Arabic" w:hint="cs"/>
          <w:sz w:val="20"/>
          <w:szCs w:val="22"/>
          <w:highlight w:val="lightGray"/>
          <w:rtl/>
          <w:lang w:bidi="ar-EG"/>
        </w:rPr>
        <w:t>بالتزامن</w:t>
      </w:r>
      <w:r w:rsidRPr="009153C2">
        <w:rPr>
          <w:rFonts w:cs="Simplified Arabic"/>
          <w:sz w:val="20"/>
          <w:szCs w:val="22"/>
          <w:highlight w:val="lightGray"/>
          <w:rtl/>
          <w:lang w:bidi="ar-EG"/>
        </w:rPr>
        <w:t xml:space="preserve"> مع الأهداف أو كخطوة ثانية بعد وضعها. </w:t>
      </w:r>
      <w:r w:rsidRPr="009153C2">
        <w:rPr>
          <w:rFonts w:cs="Simplified Arabic" w:hint="cs"/>
          <w:sz w:val="20"/>
          <w:szCs w:val="22"/>
          <w:highlight w:val="lightGray"/>
          <w:rtl/>
          <w:lang w:bidi="ar-EG"/>
        </w:rPr>
        <w:t>وينبغي</w:t>
      </w:r>
      <w:r w:rsidRPr="009153C2">
        <w:rPr>
          <w:rFonts w:cs="Simplified Arabic"/>
          <w:sz w:val="20"/>
          <w:szCs w:val="22"/>
          <w:highlight w:val="lightGray"/>
          <w:rtl/>
          <w:lang w:bidi="ar-EG"/>
        </w:rPr>
        <w:t xml:space="preserve"> أن يسير </w:t>
      </w:r>
      <w:r w:rsidRPr="009153C2">
        <w:rPr>
          <w:rFonts w:cs="Simplified Arabic" w:hint="cs"/>
          <w:sz w:val="20"/>
          <w:szCs w:val="22"/>
          <w:highlight w:val="lightGray"/>
          <w:rtl/>
          <w:lang w:bidi="ar-EG"/>
        </w:rPr>
        <w:t>وضع</w:t>
      </w:r>
      <w:r w:rsidRPr="009153C2">
        <w:rPr>
          <w:rFonts w:cs="Simplified Arabic"/>
          <w:sz w:val="20"/>
          <w:szCs w:val="22"/>
          <w:highlight w:val="lightGray"/>
          <w:rtl/>
          <w:lang w:bidi="ar-EG"/>
        </w:rPr>
        <w:t xml:space="preserve"> هذه الإجراءات جنب</w:t>
      </w:r>
      <w:r w:rsidRPr="009153C2">
        <w:rPr>
          <w:rFonts w:cs="Simplified Arabic" w:hint="cs"/>
          <w:sz w:val="20"/>
          <w:szCs w:val="22"/>
          <w:highlight w:val="lightGray"/>
          <w:rtl/>
          <w:lang w:bidi="ar-EG"/>
        </w:rPr>
        <w:t>ا</w:t>
      </w:r>
      <w:r w:rsidRPr="009153C2">
        <w:rPr>
          <w:rFonts w:cs="Simplified Arabic"/>
          <w:sz w:val="20"/>
          <w:szCs w:val="22"/>
          <w:highlight w:val="lightGray"/>
          <w:rtl/>
          <w:lang w:bidi="ar-EG"/>
        </w:rPr>
        <w:t xml:space="preserve"> إلى جنب مع</w:t>
      </w:r>
      <w:r w:rsidRPr="009153C2">
        <w:rPr>
          <w:rFonts w:cs="Simplified Arabic" w:hint="cs"/>
          <w:sz w:val="20"/>
          <w:szCs w:val="22"/>
          <w:highlight w:val="lightGray"/>
          <w:rtl/>
          <w:lang w:bidi="ar-EG"/>
        </w:rPr>
        <w:t xml:space="preserve"> تحديد الثغرات في التمويل والقدرات</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ووضع</w:t>
      </w:r>
      <w:r w:rsidRPr="009153C2">
        <w:rPr>
          <w:rFonts w:cs="Simplified Arabic"/>
          <w:sz w:val="20"/>
          <w:szCs w:val="22"/>
          <w:highlight w:val="lightGray"/>
          <w:rtl/>
          <w:lang w:bidi="ar-EG"/>
        </w:rPr>
        <w:t xml:space="preserve"> خطط التمويل الوطنية</w:t>
      </w:r>
      <w:r w:rsidRPr="009153C2">
        <w:rPr>
          <w:rFonts w:cs="Simplified Arabic" w:hint="cs"/>
          <w:sz w:val="20"/>
          <w:szCs w:val="22"/>
          <w:highlight w:val="lightGray"/>
          <w:rtl/>
          <w:lang w:bidi="ar-EG"/>
        </w:rPr>
        <w:t>، والأدوات المماثلة، وكذلك خطط بناء القدرات والتنمية</w:t>
      </w:r>
      <w:r w:rsidRPr="009153C2">
        <w:rPr>
          <w:rFonts w:cs="Simplified Arabic"/>
          <w:sz w:val="20"/>
          <w:szCs w:val="22"/>
          <w:highlight w:val="lightGray"/>
          <w:rtl/>
          <w:lang w:bidi="ar-EG"/>
        </w:rPr>
        <w:t xml:space="preserve"> بحيث </w:t>
      </w:r>
      <w:r w:rsidRPr="009153C2">
        <w:rPr>
          <w:rFonts w:cs="Simplified Arabic" w:hint="cs"/>
          <w:sz w:val="20"/>
          <w:szCs w:val="22"/>
          <w:highlight w:val="lightGray"/>
          <w:rtl/>
          <w:lang w:bidi="ar-EG"/>
        </w:rPr>
        <w:t>يُحدّد</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ل</w:t>
      </w:r>
      <w:r w:rsidRPr="009153C2">
        <w:rPr>
          <w:rFonts w:cs="Simplified Arabic"/>
          <w:sz w:val="20"/>
          <w:szCs w:val="22"/>
          <w:highlight w:val="lightGray"/>
          <w:rtl/>
          <w:lang w:bidi="ar-EG"/>
        </w:rPr>
        <w:t xml:space="preserve">جميع الإجراءات المقررة </w:t>
      </w:r>
      <w:r w:rsidRPr="009153C2">
        <w:rPr>
          <w:rFonts w:cs="Simplified Arabic" w:hint="cs"/>
          <w:sz w:val="20"/>
          <w:szCs w:val="22"/>
          <w:highlight w:val="lightGray"/>
          <w:rtl/>
          <w:lang w:bidi="ar-EG"/>
        </w:rPr>
        <w:t>ما يقابلها من تقييمات التكاليف ومصادر التمويل والقدرات اللازمة.</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sz w:val="20"/>
          <w:szCs w:val="22"/>
          <w:highlight w:val="lightGray"/>
          <w:rtl/>
          <w:lang w:bidi="ar-EG"/>
        </w:rPr>
        <w:t>وينبغي تقديم الاستراتيجيات وخطط العمل الوطنية الكاملة للتنوع البيولوجي، بما في ذلك الأهداف الوطنية والإجراءات والمكونات الأخرى، من خلال آلية غرفة تبادل المعلومات التابعة للاتفاقية في موعد لا يتجاوز</w:t>
      </w:r>
      <w:r w:rsidRPr="009153C2">
        <w:rPr>
          <w:rFonts w:cs="Simplified Arabic" w:hint="cs"/>
          <w:sz w:val="20"/>
          <w:szCs w:val="22"/>
          <w:highlight w:val="lightGray"/>
          <w:rtl/>
          <w:lang w:bidi="ar-EG"/>
        </w:rPr>
        <w:t xml:space="preserve"> موعد انعقاد</w:t>
      </w:r>
      <w:r w:rsidRPr="009153C2">
        <w:rPr>
          <w:rFonts w:cs="Simplified Arabic"/>
          <w:sz w:val="20"/>
          <w:szCs w:val="22"/>
          <w:highlight w:val="lightGray"/>
          <w:rtl/>
          <w:lang w:bidi="ar-EG"/>
        </w:rPr>
        <w:t xml:space="preserve"> الاجتماع السادس عشر لمؤتمر الأطراف.</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تُشجع الأطراف على استعراض أهدافها وإجراءاتها الوطنية، و</w:t>
      </w:r>
      <w:r w:rsidRPr="009153C2">
        <w:rPr>
          <w:rFonts w:cs="Simplified Arabic" w:hint="cs"/>
          <w:sz w:val="20"/>
          <w:szCs w:val="22"/>
          <w:highlight w:val="lightGray"/>
          <w:rtl/>
          <w:lang w:bidi="ar-EG"/>
        </w:rPr>
        <w:t>تنقيحها</w:t>
      </w:r>
      <w:r w:rsidRPr="009153C2">
        <w:rPr>
          <w:rFonts w:cs="Simplified Arabic"/>
          <w:sz w:val="20"/>
          <w:szCs w:val="22"/>
          <w:highlight w:val="lightGray"/>
          <w:rtl/>
          <w:lang w:bidi="ar-EG"/>
        </w:rPr>
        <w:t xml:space="preserve"> أو تحديثها حسب الاقتضاء، بعد كل استعراض عالمي دوري يجريه مؤتمر الأطراف ("</w:t>
      </w:r>
      <w:r w:rsidRPr="009153C2">
        <w:rPr>
          <w:rFonts w:cs="Simplified Arabic" w:hint="cs"/>
          <w:sz w:val="20"/>
          <w:szCs w:val="22"/>
          <w:highlight w:val="lightGray"/>
          <w:rtl/>
          <w:lang w:bidi="ar-EG"/>
        </w:rPr>
        <w:t xml:space="preserve">عملية </w:t>
      </w:r>
      <w:r w:rsidRPr="009153C2">
        <w:rPr>
          <w:rFonts w:cs="Simplified Arabic"/>
          <w:sz w:val="20"/>
          <w:szCs w:val="22"/>
          <w:highlight w:val="lightGray"/>
          <w:rtl/>
          <w:lang w:bidi="ar-EG"/>
        </w:rPr>
        <w:t xml:space="preserve">التقييم") بهدف </w:t>
      </w:r>
      <w:r w:rsidRPr="009153C2">
        <w:rPr>
          <w:rFonts w:cs="Simplified Arabic" w:hint="cs"/>
          <w:sz w:val="20"/>
          <w:szCs w:val="22"/>
          <w:highlight w:val="lightGray"/>
          <w:rtl/>
          <w:lang w:bidi="ar-EG"/>
        </w:rPr>
        <w:t>مواصلة</w:t>
      </w:r>
      <w:r w:rsidRPr="009153C2">
        <w:rPr>
          <w:rFonts w:cs="Simplified Arabic"/>
          <w:sz w:val="20"/>
          <w:szCs w:val="22"/>
          <w:highlight w:val="lightGray"/>
          <w:rtl/>
          <w:lang w:bidi="ar-EG"/>
        </w:rPr>
        <w:t xml:space="preserve"> تعزيز طموحها وجهودها </w:t>
      </w:r>
      <w:r w:rsidRPr="009153C2">
        <w:rPr>
          <w:rFonts w:cs="Simplified Arabic" w:hint="cs"/>
          <w:sz w:val="20"/>
          <w:szCs w:val="22"/>
          <w:highlight w:val="lightGray"/>
          <w:rtl/>
          <w:lang w:bidi="ar-EG"/>
        </w:rPr>
        <w:t xml:space="preserve">الرامية إلى </w:t>
      </w:r>
      <w:r w:rsidRPr="009153C2">
        <w:rPr>
          <w:rFonts w:cs="Simplified Arabic"/>
          <w:sz w:val="20"/>
          <w:szCs w:val="22"/>
          <w:highlight w:val="lightGray"/>
          <w:rtl/>
          <w:lang w:bidi="ar-EG"/>
        </w:rPr>
        <w:t xml:space="preserve">تنفيذ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إطار</w:t>
      </w:r>
      <w:r w:rsidRPr="009153C2">
        <w:rPr>
          <w:rFonts w:cs="Simplified Arabic" w:hint="cs"/>
          <w:sz w:val="20"/>
          <w:szCs w:val="22"/>
          <w:highlight w:val="lightGray"/>
          <w:rtl/>
          <w:lang w:bidi="ar-EG"/>
        </w:rPr>
        <w:t xml:space="preserve"> العالمي</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ل</w:t>
      </w:r>
      <w:r w:rsidRPr="009153C2">
        <w:rPr>
          <w:rFonts w:cs="Simplified Arabic"/>
          <w:sz w:val="20"/>
          <w:szCs w:val="22"/>
          <w:highlight w:val="lightGray"/>
          <w:rtl/>
          <w:lang w:bidi="ar-EG"/>
        </w:rPr>
        <w:t>لتنوع البيولوجي والاتفاقية، وتنقيح أو تحديث الاستراتيجيات وخطط العمل الوطنية للتنوع البيولوجي</w:t>
      </w:r>
      <w:r w:rsidRPr="009153C2">
        <w:rPr>
          <w:rFonts w:cs="Simplified Arabic" w:hint="cs"/>
          <w:sz w:val="20"/>
          <w:szCs w:val="22"/>
          <w:highlight w:val="lightGray"/>
          <w:rtl/>
          <w:lang w:bidi="ar-EG"/>
        </w:rPr>
        <w:t xml:space="preserve"> لديها</w:t>
      </w:r>
      <w:r w:rsidRPr="009153C2">
        <w:rPr>
          <w:rFonts w:cs="Simplified Arabic"/>
          <w:sz w:val="20"/>
          <w:szCs w:val="22"/>
          <w:highlight w:val="lightGray"/>
          <w:rtl/>
          <w:lang w:bidi="ar-EG"/>
        </w:rPr>
        <w:t xml:space="preserve"> و</w:t>
      </w:r>
      <w:r w:rsidRPr="009153C2">
        <w:rPr>
          <w:rFonts w:cs="Simplified Arabic" w:hint="cs"/>
          <w:sz w:val="20"/>
          <w:szCs w:val="22"/>
          <w:highlight w:val="lightGray"/>
          <w:rtl/>
          <w:lang w:bidi="ar-EG"/>
        </w:rPr>
        <w:t>فق</w:t>
      </w:r>
      <w:r w:rsidRPr="009153C2">
        <w:rPr>
          <w:rFonts w:cs="Simplified Arabic"/>
          <w:sz w:val="20"/>
          <w:szCs w:val="22"/>
          <w:highlight w:val="lightGray"/>
          <w:rtl/>
          <w:lang w:bidi="ar-EG"/>
        </w:rPr>
        <w:t>ا لذلك، عند الضرورة.</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hint="cs"/>
          <w:sz w:val="20"/>
          <w:szCs w:val="22"/>
          <w:highlight w:val="lightGray"/>
          <w:rtl/>
          <w:lang w:bidi="ar-EG"/>
        </w:rPr>
        <w:t>وتُشجّع</w:t>
      </w:r>
      <w:r w:rsidRPr="009153C2">
        <w:rPr>
          <w:rFonts w:cs="Simplified Arabic"/>
          <w:sz w:val="20"/>
          <w:szCs w:val="22"/>
          <w:highlight w:val="lightGray"/>
          <w:rtl/>
          <w:lang w:bidi="ar-EG"/>
        </w:rPr>
        <w:t xml:space="preserve"> الأطراف على استخدام نهج </w:t>
      </w:r>
      <w:r w:rsidRPr="009153C2">
        <w:rPr>
          <w:rFonts w:cs="Simplified Arabic" w:hint="cs"/>
          <w:sz w:val="20"/>
          <w:szCs w:val="22"/>
          <w:highlight w:val="lightGray"/>
          <w:rtl/>
          <w:lang w:bidi="ar-EG"/>
        </w:rPr>
        <w:t xml:space="preserve">يشمل </w:t>
      </w:r>
      <w:r w:rsidRPr="009153C2">
        <w:rPr>
          <w:rFonts w:cs="Simplified Arabic"/>
          <w:sz w:val="20"/>
          <w:szCs w:val="22"/>
          <w:highlight w:val="lightGray"/>
          <w:rtl/>
          <w:lang w:bidi="ar-EG"/>
        </w:rPr>
        <w:t>الحكومة</w:t>
      </w:r>
      <w:r w:rsidRPr="009153C2">
        <w:rPr>
          <w:rFonts w:cs="Simplified Arabic" w:hint="cs"/>
          <w:sz w:val="20"/>
          <w:szCs w:val="22"/>
          <w:highlight w:val="lightGray"/>
          <w:rtl/>
          <w:lang w:bidi="ar-EG"/>
        </w:rPr>
        <w:t xml:space="preserve"> بأكملها</w:t>
      </w:r>
      <w:r w:rsidRPr="009153C2">
        <w:rPr>
          <w:rFonts w:cs="Simplified Arabic"/>
          <w:sz w:val="20"/>
          <w:szCs w:val="22"/>
          <w:highlight w:val="lightGray"/>
          <w:rtl/>
          <w:lang w:bidi="ar-EG"/>
        </w:rPr>
        <w:t xml:space="preserve"> والمجتمع بأ</w:t>
      </w:r>
      <w:r w:rsidRPr="009153C2">
        <w:rPr>
          <w:rFonts w:cs="Simplified Arabic" w:hint="cs"/>
          <w:sz w:val="20"/>
          <w:szCs w:val="22"/>
          <w:highlight w:val="lightGray"/>
          <w:rtl/>
          <w:lang w:bidi="ar-EG"/>
        </w:rPr>
        <w:t>كمله</w:t>
      </w:r>
      <w:r w:rsidRPr="009153C2">
        <w:rPr>
          <w:rFonts w:cs="Simplified Arabic"/>
          <w:sz w:val="20"/>
          <w:szCs w:val="22"/>
          <w:highlight w:val="lightGray"/>
          <w:rtl/>
          <w:lang w:bidi="ar-EG"/>
        </w:rPr>
        <w:t xml:space="preserve"> ل</w:t>
      </w:r>
      <w:r w:rsidRPr="009153C2">
        <w:rPr>
          <w:rFonts w:cs="Simplified Arabic" w:hint="cs"/>
          <w:sz w:val="20"/>
          <w:szCs w:val="22"/>
          <w:highlight w:val="lightGray"/>
          <w:rtl/>
          <w:lang w:bidi="ar-EG"/>
        </w:rPr>
        <w:t>تنقيح أو تحديث</w:t>
      </w:r>
      <w:r w:rsidRPr="009153C2">
        <w:rPr>
          <w:rFonts w:cs="Simplified Arabic"/>
          <w:sz w:val="20"/>
          <w:szCs w:val="22"/>
          <w:highlight w:val="lightGray"/>
          <w:rtl/>
          <w:lang w:bidi="ar-EG"/>
        </w:rPr>
        <w:t xml:space="preserve"> استراتيجيات</w:t>
      </w:r>
      <w:r w:rsidRPr="009153C2">
        <w:rPr>
          <w:rFonts w:cs="Simplified Arabic" w:hint="cs"/>
          <w:sz w:val="20"/>
          <w:szCs w:val="22"/>
          <w:highlight w:val="lightGray"/>
          <w:rtl/>
          <w:lang w:bidi="ar-EG"/>
        </w:rPr>
        <w:t>ها</w:t>
      </w:r>
      <w:r w:rsidRPr="009153C2">
        <w:rPr>
          <w:rFonts w:cs="Simplified Arabic"/>
          <w:sz w:val="20"/>
          <w:szCs w:val="22"/>
          <w:highlight w:val="lightGray"/>
          <w:rtl/>
          <w:lang w:bidi="ar-EG"/>
        </w:rPr>
        <w:t xml:space="preserve"> وخطط عم</w:t>
      </w:r>
      <w:r w:rsidRPr="009153C2">
        <w:rPr>
          <w:rFonts w:cs="Simplified Arabic" w:hint="cs"/>
          <w:sz w:val="20"/>
          <w:szCs w:val="22"/>
          <w:highlight w:val="lightGray"/>
          <w:rtl/>
          <w:lang w:bidi="ar-EG"/>
        </w:rPr>
        <w:t xml:space="preserve">ها </w:t>
      </w:r>
      <w:r w:rsidRPr="009153C2">
        <w:rPr>
          <w:rFonts w:cs="Simplified Arabic"/>
          <w:sz w:val="20"/>
          <w:szCs w:val="22"/>
          <w:highlight w:val="lightGray"/>
          <w:rtl/>
          <w:lang w:bidi="ar-EG"/>
        </w:rPr>
        <w:t xml:space="preserve">الوطنية للتنوع البيولوجي </w:t>
      </w:r>
      <w:r w:rsidRPr="009153C2">
        <w:rPr>
          <w:rFonts w:cs="Simplified Arabic" w:hint="cs"/>
          <w:sz w:val="20"/>
          <w:szCs w:val="22"/>
          <w:highlight w:val="lightGray"/>
          <w:rtl/>
          <w:lang w:bidi="ar-EG"/>
        </w:rPr>
        <w:t>وتنفيذها واستعراضها</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وينبغي لها وضع</w:t>
      </w:r>
      <w:r w:rsidRPr="009153C2">
        <w:rPr>
          <w:rFonts w:cs="Simplified Arabic"/>
          <w:sz w:val="20"/>
          <w:szCs w:val="22"/>
          <w:highlight w:val="lightGray"/>
          <w:rtl/>
          <w:lang w:bidi="ar-EG"/>
        </w:rPr>
        <w:t xml:space="preserve"> آلية تنسيق وطنية وتعزيز</w:t>
      </w:r>
      <w:r w:rsidRPr="009153C2">
        <w:rPr>
          <w:rFonts w:cs="Simplified Arabic" w:hint="cs"/>
          <w:sz w:val="20"/>
          <w:szCs w:val="22"/>
          <w:highlight w:val="lightGray"/>
          <w:rtl/>
          <w:lang w:bidi="ar-EG"/>
        </w:rPr>
        <w:t>ها</w:t>
      </w:r>
      <w:r w:rsidRPr="009153C2">
        <w:rPr>
          <w:rFonts w:cs="Simplified Arabic"/>
          <w:sz w:val="20"/>
          <w:szCs w:val="22"/>
          <w:highlight w:val="lightGray"/>
          <w:rtl/>
          <w:lang w:bidi="ar-EG"/>
        </w:rPr>
        <w:t xml:space="preserve"> و/أو الحفاظ عل</w:t>
      </w:r>
      <w:r w:rsidRPr="009153C2">
        <w:rPr>
          <w:rFonts w:cs="Simplified Arabic" w:hint="cs"/>
          <w:sz w:val="20"/>
          <w:szCs w:val="22"/>
          <w:highlight w:val="lightGray"/>
          <w:rtl/>
          <w:lang w:bidi="ar-EG"/>
        </w:rPr>
        <w:t>يها</w:t>
      </w:r>
      <w:r w:rsidRPr="009153C2">
        <w:rPr>
          <w:rFonts w:cs="Simplified Arabic"/>
          <w:sz w:val="20"/>
          <w:szCs w:val="22"/>
          <w:highlight w:val="lightGray"/>
          <w:rtl/>
          <w:lang w:bidi="ar-EG"/>
        </w:rPr>
        <w:t>، بما في ذلك ممثل</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ن عن الوزارات والسلطات الحكومية الرئيسية (بما في ذلك على المستويين دون الوطني والمحلي)،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مراكز التنسيق الوطنية المعنية بالمسائل الجنسانية والتنوع البيولوجي، ومراكز تنسيق المعارف التقليدية </w:t>
      </w:r>
      <w:r w:rsidRPr="009153C2">
        <w:rPr>
          <w:rFonts w:cs="Simplified Arabic" w:hint="cs"/>
          <w:sz w:val="20"/>
          <w:szCs w:val="22"/>
          <w:highlight w:val="lightGray"/>
          <w:rtl/>
          <w:lang w:bidi="ar-EG"/>
        </w:rPr>
        <w:t>ومراكز التنسيق</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 xml:space="preserve">وطنية لبروتوكولي </w:t>
      </w:r>
      <w:r w:rsidRPr="009153C2">
        <w:rPr>
          <w:rFonts w:cs="Simplified Arabic" w:hint="cs"/>
          <w:sz w:val="20"/>
          <w:szCs w:val="22"/>
          <w:highlight w:val="lightGray"/>
          <w:rtl/>
          <w:lang w:bidi="ar-EG"/>
        </w:rPr>
        <w:t>قرطاجنة</w:t>
      </w:r>
      <w:r w:rsidRPr="009153C2">
        <w:rPr>
          <w:rFonts w:cs="Simplified Arabic"/>
          <w:sz w:val="20"/>
          <w:szCs w:val="22"/>
          <w:highlight w:val="lightGray"/>
          <w:rtl/>
          <w:lang w:bidi="ar-EG"/>
        </w:rPr>
        <w:t xml:space="preserve"> وناغويا، </w:t>
      </w:r>
      <w:r w:rsidRPr="009153C2">
        <w:rPr>
          <w:rFonts w:cs="Simplified Arabic" w:hint="cs"/>
          <w:sz w:val="20"/>
          <w:szCs w:val="22"/>
          <w:highlight w:val="lightGray"/>
          <w:rtl/>
          <w:lang w:bidi="ar-EG"/>
        </w:rPr>
        <w:t>ومراكز التنسيق</w:t>
      </w:r>
      <w:r w:rsidRPr="009153C2">
        <w:rPr>
          <w:rFonts w:cs="Simplified Arabic"/>
          <w:sz w:val="20"/>
          <w:szCs w:val="22"/>
          <w:highlight w:val="lightGray"/>
          <w:rtl/>
          <w:lang w:bidi="ar-EG"/>
        </w:rPr>
        <w:t xml:space="preserve"> الوطنية للبروتوكولات المتعلقة بالتنوع البيولوجي واتفاقيات ريو ولأهداف التنمية المستدامة، وممثلو المعاهد الإحصائية الوطنية وغيرهم من أصحاب البيانات، والشعوب الأصلية والمجتمعات المحلية، والمنظمات غير الحكومية، وال</w:t>
      </w:r>
      <w:r w:rsidRPr="009153C2">
        <w:rPr>
          <w:rFonts w:cs="Simplified Arabic" w:hint="cs"/>
          <w:sz w:val="20"/>
          <w:szCs w:val="22"/>
          <w:highlight w:val="lightGray"/>
          <w:rtl/>
          <w:lang w:bidi="ar-EG"/>
        </w:rPr>
        <w:t>مجموعات</w:t>
      </w:r>
      <w:r w:rsidRPr="009153C2">
        <w:rPr>
          <w:rFonts w:cs="Simplified Arabic"/>
          <w:sz w:val="20"/>
          <w:szCs w:val="22"/>
          <w:highlight w:val="lightGray"/>
          <w:rtl/>
          <w:lang w:bidi="ar-EG"/>
        </w:rPr>
        <w:t xml:space="preserve"> النسائية، ومجموعات الشباب، ومجتمع الأعمال التجارية و</w:t>
      </w:r>
      <w:r w:rsidRPr="009153C2">
        <w:rPr>
          <w:rFonts w:cs="Simplified Arabic" w:hint="cs"/>
          <w:sz w:val="20"/>
          <w:szCs w:val="22"/>
          <w:highlight w:val="lightGray"/>
          <w:rtl/>
          <w:lang w:bidi="ar-EG"/>
        </w:rPr>
        <w:t xml:space="preserve">المجتمع </w:t>
      </w:r>
      <w:r w:rsidRPr="009153C2">
        <w:rPr>
          <w:rFonts w:cs="Simplified Arabic"/>
          <w:sz w:val="20"/>
          <w:szCs w:val="22"/>
          <w:highlight w:val="lightGray"/>
          <w:rtl/>
          <w:lang w:bidi="ar-EG"/>
        </w:rPr>
        <w:t xml:space="preserve">المالي، والأوساط العلمية، والأوساط الأكاديمية،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المنظمات الدينية، وممثلو القطاعات ذات الصلة </w:t>
      </w:r>
      <w:r w:rsidRPr="009153C2">
        <w:rPr>
          <w:rFonts w:cs="Simplified Arabic" w:hint="cs"/>
          <w:sz w:val="20"/>
          <w:szCs w:val="22"/>
          <w:highlight w:val="lightGray"/>
          <w:rtl/>
          <w:lang w:bidi="ar-EG"/>
        </w:rPr>
        <w:t>ب</w:t>
      </w:r>
      <w:r w:rsidRPr="009153C2">
        <w:rPr>
          <w:rFonts w:cs="Simplified Arabic"/>
          <w:sz w:val="20"/>
          <w:szCs w:val="22"/>
          <w:highlight w:val="lightGray"/>
          <w:rtl/>
          <w:lang w:bidi="ar-EG"/>
        </w:rPr>
        <w:t>التنوع البيولوجي أو المعتمدة عل</w:t>
      </w:r>
      <w:r w:rsidRPr="009153C2">
        <w:rPr>
          <w:rFonts w:cs="Simplified Arabic" w:hint="cs"/>
          <w:sz w:val="20"/>
          <w:szCs w:val="22"/>
          <w:highlight w:val="lightGray"/>
          <w:rtl/>
          <w:lang w:bidi="ar-EG"/>
        </w:rPr>
        <w:t>يه</w:t>
      </w:r>
      <w:r w:rsidRPr="009153C2">
        <w:rPr>
          <w:rFonts w:cs="Simplified Arabic"/>
          <w:sz w:val="20"/>
          <w:szCs w:val="22"/>
          <w:highlight w:val="lightGray"/>
          <w:rtl/>
          <w:lang w:bidi="ar-EG"/>
        </w:rPr>
        <w:t>، والمواطن</w:t>
      </w:r>
      <w:r w:rsidRPr="009153C2">
        <w:rPr>
          <w:rFonts w:cs="Simplified Arabic" w:hint="cs"/>
          <w:sz w:val="20"/>
          <w:szCs w:val="22"/>
          <w:highlight w:val="lightGray"/>
          <w:rtl/>
          <w:lang w:bidi="ar-EG"/>
        </w:rPr>
        <w:t>ون بوجه عام</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 xml:space="preserve">وأصحاب المصلحة، مع مراعاة المرفق الرابع، حسب الاقتضاء (بشأن إشراك أصحاب المصلحة والجهات الفاعلة من غير الدول). </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ينبغي </w:t>
      </w:r>
      <w:r w:rsidRPr="009153C2">
        <w:rPr>
          <w:rFonts w:cs="Simplified Arabic" w:hint="cs"/>
          <w:sz w:val="20"/>
          <w:szCs w:val="22"/>
          <w:highlight w:val="lightGray"/>
          <w:rtl/>
          <w:lang w:bidi="ar-EG"/>
        </w:rPr>
        <w:t>إدماج</w:t>
      </w:r>
      <w:r w:rsidRPr="009153C2">
        <w:rPr>
          <w:rFonts w:cs="Simplified Arabic"/>
          <w:sz w:val="20"/>
          <w:szCs w:val="22"/>
          <w:highlight w:val="lightGray"/>
          <w:rtl/>
          <w:lang w:bidi="ar-EG"/>
        </w:rPr>
        <w:t xml:space="preserve"> الاستراتيجيات وخطط العمل الوطنية للتنوع البيولوجي مع خطة التنمية المستدامة الوطنية، وخطة التنمية الوطنية، واستراتيجية الحد من الفقر، وغيرها من الخطط الوطنية </w:t>
      </w:r>
      <w:r w:rsidRPr="009153C2">
        <w:rPr>
          <w:rFonts w:cs="Simplified Arabic" w:hint="cs"/>
          <w:sz w:val="20"/>
          <w:szCs w:val="22"/>
          <w:highlight w:val="lightGray"/>
          <w:rtl/>
          <w:lang w:bidi="ar-EG"/>
        </w:rPr>
        <w:t>ال</w:t>
      </w:r>
      <w:r w:rsidRPr="009153C2">
        <w:rPr>
          <w:rFonts w:cs="Simplified Arabic"/>
          <w:sz w:val="20"/>
          <w:szCs w:val="22"/>
          <w:highlight w:val="lightGray"/>
          <w:rtl/>
          <w:lang w:bidi="ar-EG"/>
        </w:rPr>
        <w:t xml:space="preserve">متعددة القطاعات ذات الصلة، ومع الخطط دون الوطنية. </w:t>
      </w:r>
      <w:r w:rsidRPr="009153C2">
        <w:rPr>
          <w:rFonts w:cs="Simplified Arabic" w:hint="cs"/>
          <w:sz w:val="20"/>
          <w:szCs w:val="22"/>
          <w:highlight w:val="lightGray"/>
          <w:rtl/>
          <w:lang w:bidi="ar-EG"/>
        </w:rPr>
        <w:t>ويعني ذلك في الوقت نفسه</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 xml:space="preserve">ضرورة دمج </w:t>
      </w:r>
      <w:r w:rsidRPr="009153C2">
        <w:rPr>
          <w:rFonts w:cs="Simplified Arabic"/>
          <w:sz w:val="20"/>
          <w:szCs w:val="22"/>
          <w:highlight w:val="lightGray"/>
          <w:rtl/>
          <w:lang w:bidi="ar-EG"/>
        </w:rPr>
        <w:t xml:space="preserve">الاستراتيجية وخطة العمل الوطنيتين للتنوع البيولوجي </w:t>
      </w:r>
      <w:r w:rsidRPr="009153C2">
        <w:rPr>
          <w:rFonts w:cs="Simplified Arabic" w:hint="cs"/>
          <w:sz w:val="20"/>
          <w:szCs w:val="22"/>
          <w:highlight w:val="lightGray"/>
          <w:rtl/>
          <w:lang w:bidi="ar-EG"/>
        </w:rPr>
        <w:t>في</w:t>
      </w:r>
      <w:r w:rsidRPr="009153C2">
        <w:rPr>
          <w:rFonts w:cs="Simplified Arabic"/>
          <w:sz w:val="20"/>
          <w:szCs w:val="22"/>
          <w:highlight w:val="lightGray"/>
          <w:rtl/>
          <w:lang w:bidi="ar-EG"/>
        </w:rPr>
        <w:t xml:space="preserve"> الإجراءات ذات الصلة التي تساهم في </w:t>
      </w:r>
      <w:r w:rsidRPr="009153C2">
        <w:rPr>
          <w:rFonts w:cs="Simplified Arabic" w:hint="cs"/>
          <w:sz w:val="20"/>
          <w:szCs w:val="22"/>
          <w:highlight w:val="lightGray"/>
          <w:rtl/>
          <w:lang w:bidi="ar-EG"/>
        </w:rPr>
        <w:t xml:space="preserve">تنفيذ </w:t>
      </w:r>
      <w:r w:rsidRPr="009153C2">
        <w:rPr>
          <w:rFonts w:cs="Simplified Arabic"/>
          <w:sz w:val="20"/>
          <w:szCs w:val="22"/>
          <w:highlight w:val="lightGray"/>
          <w:rtl/>
          <w:lang w:bidi="ar-EG"/>
        </w:rPr>
        <w:t xml:space="preserve">هذه الخطط والاستراتيجيات، </w:t>
      </w:r>
      <w:r w:rsidRPr="009153C2">
        <w:rPr>
          <w:rFonts w:cs="Simplified Arabic" w:hint="cs"/>
          <w:sz w:val="20"/>
          <w:szCs w:val="22"/>
          <w:highlight w:val="lightGray"/>
          <w:rtl/>
          <w:lang w:bidi="ar-EG"/>
        </w:rPr>
        <w:t>وضرورة دمج</w:t>
      </w:r>
      <w:r w:rsidRPr="009153C2">
        <w:rPr>
          <w:rFonts w:cs="Simplified Arabic"/>
          <w:sz w:val="20"/>
          <w:szCs w:val="22"/>
          <w:highlight w:val="lightGray"/>
          <w:rtl/>
          <w:lang w:bidi="ar-EG"/>
        </w:rPr>
        <w:t xml:space="preserve"> هذه الخطط والاستراتيجيات </w:t>
      </w:r>
      <w:r w:rsidRPr="009153C2">
        <w:rPr>
          <w:rFonts w:cs="Simplified Arabic" w:hint="cs"/>
          <w:sz w:val="20"/>
          <w:szCs w:val="22"/>
          <w:highlight w:val="lightGray"/>
          <w:rtl/>
          <w:lang w:bidi="ar-EG"/>
        </w:rPr>
        <w:t>في</w:t>
      </w:r>
      <w:r w:rsidRPr="009153C2">
        <w:rPr>
          <w:rFonts w:cs="Simplified Arabic"/>
          <w:sz w:val="20"/>
          <w:szCs w:val="22"/>
          <w:highlight w:val="lightGray"/>
          <w:rtl/>
          <w:lang w:bidi="ar-EG"/>
        </w:rPr>
        <w:t xml:space="preserve"> الإجراءات ذات الصلة التي تساهم في</w:t>
      </w:r>
      <w:r w:rsidRPr="009153C2">
        <w:rPr>
          <w:rFonts w:cs="Simplified Arabic" w:hint="cs"/>
          <w:sz w:val="20"/>
          <w:szCs w:val="22"/>
          <w:highlight w:val="lightGray"/>
          <w:rtl/>
          <w:lang w:bidi="ar-EG"/>
        </w:rPr>
        <w:t xml:space="preserve"> تنفيذ</w:t>
      </w:r>
      <w:r w:rsidRPr="009153C2">
        <w:rPr>
          <w:rFonts w:cs="Simplified Arabic"/>
          <w:sz w:val="20"/>
          <w:szCs w:val="22"/>
          <w:highlight w:val="lightGray"/>
          <w:rtl/>
          <w:lang w:bidi="ar-EG"/>
        </w:rPr>
        <w:t xml:space="preserve"> الاستراتيجية وخطة العمل الوطنيتين للتنوع البيولوجي و</w:t>
      </w:r>
      <w:r w:rsidRPr="009153C2">
        <w:rPr>
          <w:rFonts w:cs="Simplified Arabic" w:hint="cs"/>
          <w:sz w:val="20"/>
          <w:szCs w:val="22"/>
          <w:highlight w:val="lightGray"/>
          <w:rtl/>
          <w:lang w:bidi="ar-EG"/>
        </w:rPr>
        <w:t xml:space="preserve">في تحيق </w:t>
      </w:r>
      <w:r w:rsidRPr="009153C2">
        <w:rPr>
          <w:rFonts w:cs="Simplified Arabic"/>
          <w:sz w:val="20"/>
          <w:szCs w:val="22"/>
          <w:highlight w:val="lightGray"/>
          <w:rtl/>
          <w:lang w:bidi="ar-EG"/>
        </w:rPr>
        <w:t>أهدافها الوطنية</w:t>
      </w:r>
      <w:r w:rsidRPr="009153C2">
        <w:rPr>
          <w:rFonts w:cs="Simplified Arabic" w:hint="cs"/>
          <w:sz w:val="20"/>
          <w:szCs w:val="22"/>
          <w:highlight w:val="lightGray"/>
          <w:rtl/>
          <w:lang w:bidi="ar-EG"/>
        </w:rPr>
        <w:t xml:space="preserve">. </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szCs w:val="22"/>
          <w:highlight w:val="lightGray"/>
          <w:lang w:bidi="ar-EG"/>
        </w:rPr>
      </w:pP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ينبغي تحديد أوجه التآزر بين الاستراتيجية وخطة العمل الوطنيتين للتنوع البيولوجي وآليات التخطيط والتنفيذ للاتفاقيات الأخرى المتعلقة بالتنوع البيولوجي واتفاقيات ريو وغيرها من الاتفاقات البيئية المتعددة الأطراف ذات الصلة وأهداف التنمية المستدامة والاستفادة منها لتحقيق أقصى قدر من الكفاءة والاتساق</w:t>
      </w:r>
      <w:r w:rsidRPr="009153C2">
        <w:rPr>
          <w:rFonts w:cs="Simplified Arabic" w:hint="cs"/>
          <w:sz w:val="20"/>
          <w:szCs w:val="22"/>
          <w:highlight w:val="lightGray"/>
          <w:rtl/>
          <w:lang w:bidi="ar-EG"/>
        </w:rPr>
        <w:t xml:space="preserve">. </w:t>
      </w:r>
    </w:p>
    <w:p w:rsidR="002B3A07" w:rsidRPr="009153C2" w:rsidRDefault="002B3A07" w:rsidP="0053429B">
      <w:pPr>
        <w:numPr>
          <w:ilvl w:val="0"/>
          <w:numId w:val="95"/>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szCs w:val="22"/>
          <w:highlight w:val="lightGray"/>
        </w:rPr>
      </w:pPr>
      <w:r w:rsidRPr="009153C2">
        <w:rPr>
          <w:rFonts w:cs="Simplified Arabic" w:hint="cs"/>
          <w:sz w:val="20"/>
          <w:szCs w:val="22"/>
          <w:highlight w:val="lightGray"/>
          <w:rtl/>
          <w:lang w:bidi="ar-EG"/>
        </w:rPr>
        <w:t>وقد تكون المعلومات عن</w:t>
      </w:r>
      <w:r w:rsidRPr="009153C2">
        <w:rPr>
          <w:rFonts w:cs="Simplified Arabic"/>
          <w:sz w:val="20"/>
          <w:szCs w:val="22"/>
          <w:highlight w:val="lightGray"/>
          <w:rtl/>
          <w:lang w:bidi="ar-EG"/>
        </w:rPr>
        <w:t xml:space="preserve"> التزامات</w:t>
      </w:r>
      <w:r w:rsidRPr="009153C2">
        <w:rPr>
          <w:rFonts w:cs="Simplified Arabic" w:hint="cs"/>
          <w:sz w:val="20"/>
          <w:szCs w:val="22"/>
          <w:highlight w:val="lightGray"/>
          <w:rtl/>
          <w:lang w:bidi="ar-EG"/>
        </w:rPr>
        <w:t xml:space="preserve"> </w:t>
      </w:r>
      <w:r w:rsidRPr="009153C2">
        <w:rPr>
          <w:rFonts w:cs="Simplified Arabic"/>
          <w:sz w:val="20"/>
          <w:szCs w:val="22"/>
          <w:highlight w:val="lightGray"/>
          <w:rtl/>
          <w:lang w:bidi="ar-EG"/>
        </w:rPr>
        <w:t>الجهات الفاعلة</w:t>
      </w:r>
      <w:r w:rsidRPr="009153C2">
        <w:rPr>
          <w:rFonts w:cs="Simplified Arabic" w:hint="cs"/>
          <w:sz w:val="20"/>
          <w:szCs w:val="22"/>
          <w:highlight w:val="lightGray"/>
          <w:rtl/>
          <w:lang w:bidi="ar-EG"/>
        </w:rPr>
        <w:t xml:space="preserve"> من غير الحكومات</w:t>
      </w:r>
      <w:r w:rsidRPr="009153C2">
        <w:rPr>
          <w:rFonts w:cs="Simplified Arabic"/>
          <w:sz w:val="20"/>
          <w:szCs w:val="22"/>
          <w:highlight w:val="lightGray"/>
          <w:rtl/>
          <w:lang w:bidi="ar-EG"/>
        </w:rPr>
        <w:t xml:space="preserve"> مصدرا مفيدا للمعلومات</w:t>
      </w:r>
      <w:r w:rsidRPr="009153C2">
        <w:rPr>
          <w:rFonts w:cs="Simplified Arabic" w:hint="cs"/>
          <w:sz w:val="20"/>
          <w:szCs w:val="22"/>
          <w:highlight w:val="lightGray"/>
          <w:rtl/>
          <w:lang w:bidi="ar-EG"/>
        </w:rPr>
        <w:t xml:space="preserve"> اللازمة</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لتنقيح</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 xml:space="preserve">أو تحديث </w:t>
      </w:r>
      <w:r w:rsidRPr="009153C2">
        <w:rPr>
          <w:rFonts w:cs="Simplified Arabic"/>
          <w:sz w:val="20"/>
          <w:szCs w:val="22"/>
          <w:highlight w:val="lightGray"/>
          <w:rtl/>
          <w:lang w:bidi="ar-EG"/>
        </w:rPr>
        <w:t>الاستراتيجي</w:t>
      </w:r>
      <w:r w:rsidRPr="009153C2">
        <w:rPr>
          <w:rFonts w:cs="Simplified Arabic" w:hint="cs"/>
          <w:sz w:val="20"/>
          <w:szCs w:val="22"/>
          <w:highlight w:val="lightGray"/>
          <w:rtl/>
          <w:lang w:bidi="ar-EG"/>
        </w:rPr>
        <w:t>ات</w:t>
      </w:r>
      <w:r w:rsidRPr="009153C2">
        <w:rPr>
          <w:rFonts w:cs="Simplified Arabic"/>
          <w:sz w:val="20"/>
          <w:szCs w:val="22"/>
          <w:highlight w:val="lightGray"/>
          <w:rtl/>
          <w:lang w:bidi="ar-EG"/>
        </w:rPr>
        <w:t xml:space="preserve"> وخط</w:t>
      </w:r>
      <w:r w:rsidRPr="009153C2">
        <w:rPr>
          <w:rFonts w:cs="Simplified Arabic" w:hint="cs"/>
          <w:sz w:val="20"/>
          <w:szCs w:val="22"/>
          <w:highlight w:val="lightGray"/>
          <w:rtl/>
          <w:lang w:bidi="ar-EG"/>
        </w:rPr>
        <w:t>ط</w:t>
      </w:r>
      <w:r w:rsidRPr="009153C2">
        <w:rPr>
          <w:rFonts w:cs="Simplified Arabic"/>
          <w:sz w:val="20"/>
          <w:szCs w:val="22"/>
          <w:highlight w:val="lightGray"/>
          <w:rtl/>
          <w:lang w:bidi="ar-EG"/>
        </w:rPr>
        <w:t xml:space="preserve"> العمل الوطني</w:t>
      </w:r>
      <w:r w:rsidRPr="009153C2">
        <w:rPr>
          <w:rFonts w:cs="Simplified Arabic" w:hint="cs"/>
          <w:sz w:val="20"/>
          <w:szCs w:val="22"/>
          <w:highlight w:val="lightGray"/>
          <w:rtl/>
          <w:lang w:bidi="ar-EG"/>
        </w:rPr>
        <w:t>ة</w:t>
      </w:r>
      <w:r w:rsidRPr="009153C2">
        <w:rPr>
          <w:rFonts w:cs="Simplified Arabic"/>
          <w:sz w:val="20"/>
          <w:szCs w:val="22"/>
          <w:highlight w:val="lightGray"/>
          <w:rtl/>
          <w:lang w:bidi="ar-EG"/>
        </w:rPr>
        <w:t xml:space="preserve"> للتنوع البيولوجي. </w:t>
      </w:r>
      <w:r w:rsidRPr="009153C2">
        <w:rPr>
          <w:rFonts w:cs="Simplified Arabic" w:hint="cs"/>
          <w:sz w:val="20"/>
          <w:szCs w:val="22"/>
          <w:highlight w:val="lightGray"/>
          <w:rtl/>
          <w:lang w:bidi="ar-EG"/>
        </w:rPr>
        <w:t>و</w:t>
      </w:r>
      <w:r w:rsidRPr="009153C2">
        <w:rPr>
          <w:rFonts w:cs="Simplified Arabic"/>
          <w:sz w:val="20"/>
          <w:szCs w:val="22"/>
          <w:highlight w:val="lightGray"/>
          <w:rtl/>
          <w:lang w:bidi="ar-EG"/>
        </w:rPr>
        <w:t xml:space="preserve">بالإضافة إلى ذلك، </w:t>
      </w:r>
      <w:r w:rsidRPr="009153C2">
        <w:rPr>
          <w:rFonts w:cs="Simplified Arabic" w:hint="cs"/>
          <w:sz w:val="20"/>
          <w:szCs w:val="22"/>
          <w:highlight w:val="lightGray"/>
          <w:rtl/>
          <w:lang w:bidi="ar-EG"/>
        </w:rPr>
        <w:t>ف</w:t>
      </w:r>
      <w:r w:rsidRPr="009153C2">
        <w:rPr>
          <w:rFonts w:cs="Simplified Arabic"/>
          <w:sz w:val="20"/>
          <w:szCs w:val="22"/>
          <w:highlight w:val="lightGray"/>
          <w:rtl/>
          <w:lang w:bidi="ar-EG"/>
        </w:rPr>
        <w:t xml:space="preserve">قد تُدرج الأطراف هذه الالتزامات في أهدافها الوطنية، أو يمكن </w:t>
      </w:r>
      <w:r w:rsidRPr="009153C2">
        <w:rPr>
          <w:rFonts w:cs="Simplified Arabic" w:hint="cs"/>
          <w:sz w:val="20"/>
          <w:szCs w:val="22"/>
          <w:highlight w:val="lightGray"/>
          <w:rtl/>
          <w:lang w:bidi="ar-EG"/>
        </w:rPr>
        <w:t>أن تحتفظ بها</w:t>
      </w:r>
      <w:r w:rsidRPr="009153C2">
        <w:rPr>
          <w:rFonts w:cs="Simplified Arabic"/>
          <w:sz w:val="20"/>
          <w:szCs w:val="22"/>
          <w:highlight w:val="lightGray"/>
          <w:rtl/>
          <w:lang w:bidi="ar-EG"/>
        </w:rPr>
        <w:t xml:space="preserve"> كالتزامات منفصلة </w:t>
      </w:r>
      <w:r w:rsidRPr="009153C2">
        <w:rPr>
          <w:rFonts w:cs="Simplified Arabic" w:hint="cs"/>
          <w:sz w:val="20"/>
          <w:szCs w:val="22"/>
          <w:highlight w:val="lightGray"/>
          <w:rtl/>
          <w:lang w:bidi="ar-EG"/>
        </w:rPr>
        <w:t xml:space="preserve">تصدر </w:t>
      </w:r>
      <w:r w:rsidRPr="009153C2">
        <w:rPr>
          <w:rFonts w:cs="Simplified Arabic"/>
          <w:sz w:val="20"/>
          <w:szCs w:val="22"/>
          <w:highlight w:val="lightGray"/>
          <w:rtl/>
          <w:lang w:bidi="ar-EG"/>
        </w:rPr>
        <w:t>عن الجهات الفاعلة</w:t>
      </w:r>
      <w:r w:rsidRPr="009153C2">
        <w:rPr>
          <w:rFonts w:cs="Simplified Arabic" w:hint="cs"/>
          <w:sz w:val="20"/>
          <w:szCs w:val="22"/>
          <w:highlight w:val="lightGray"/>
          <w:rtl/>
          <w:lang w:bidi="ar-EG"/>
        </w:rPr>
        <w:t xml:space="preserve"> من</w:t>
      </w:r>
      <w:r w:rsidRPr="009153C2">
        <w:rPr>
          <w:rFonts w:cs="Simplified Arabic"/>
          <w:sz w:val="20"/>
          <w:szCs w:val="22"/>
          <w:highlight w:val="lightGray"/>
          <w:rtl/>
          <w:lang w:bidi="ar-EG"/>
        </w:rPr>
        <w:t xml:space="preserve"> </w:t>
      </w:r>
      <w:r w:rsidRPr="009153C2">
        <w:rPr>
          <w:rFonts w:cs="Simplified Arabic" w:hint="cs"/>
          <w:sz w:val="20"/>
          <w:szCs w:val="22"/>
          <w:highlight w:val="lightGray"/>
          <w:rtl/>
          <w:lang w:bidi="ar-EG"/>
        </w:rPr>
        <w:t>غير</w:t>
      </w:r>
      <w:r w:rsidRPr="009153C2">
        <w:rPr>
          <w:rFonts w:cs="Simplified Arabic"/>
          <w:sz w:val="20"/>
          <w:szCs w:val="22"/>
          <w:highlight w:val="lightGray"/>
          <w:rtl/>
          <w:lang w:bidi="ar-EG"/>
        </w:rPr>
        <w:t xml:space="preserve"> الحكومة الوطنية، </w:t>
      </w:r>
      <w:r w:rsidRPr="009153C2">
        <w:rPr>
          <w:rFonts w:cs="Simplified Arabic" w:hint="cs"/>
          <w:sz w:val="20"/>
          <w:szCs w:val="22"/>
          <w:highlight w:val="lightGray"/>
          <w:rtl/>
          <w:lang w:bidi="ar-EG"/>
        </w:rPr>
        <w:t xml:space="preserve">وفقا </w:t>
      </w:r>
      <w:r w:rsidRPr="009153C2">
        <w:rPr>
          <w:rFonts w:cs="Simplified Arabic"/>
          <w:sz w:val="20"/>
          <w:szCs w:val="22"/>
          <w:highlight w:val="lightGray"/>
          <w:rtl/>
          <w:lang w:bidi="ar-EG"/>
        </w:rPr>
        <w:t>للظروف الوطنية</w:t>
      </w:r>
      <w:r w:rsidRPr="009153C2">
        <w:rPr>
          <w:rFonts w:cs="Simplified Arabic" w:hint="cs"/>
          <w:sz w:val="20"/>
          <w:szCs w:val="22"/>
          <w:highlight w:val="lightGray"/>
          <w:rtl/>
          <w:lang w:bidi="ar-EG"/>
        </w:rPr>
        <w:t>.</w:t>
      </w:r>
      <w:r w:rsidRPr="009153C2">
        <w:rPr>
          <w:rStyle w:val="FootnoteReference"/>
          <w:rFonts w:cs="Simplified Arabic"/>
          <w:sz w:val="20"/>
          <w:szCs w:val="22"/>
          <w:highlight w:val="lightGray"/>
          <w:rtl/>
          <w:lang w:bidi="ar-EG"/>
        </w:rPr>
        <w:t xml:space="preserve"> </w:t>
      </w:r>
      <w:r w:rsidRPr="009153C2">
        <w:rPr>
          <w:rFonts w:cs="Simplified Arabic" w:hint="cs"/>
          <w:sz w:val="20"/>
          <w:szCs w:val="22"/>
          <w:highlight w:val="lightGray"/>
          <w:rtl/>
          <w:lang w:bidi="ar-EG"/>
        </w:rPr>
        <w:t>وينبغي تجنب ازدواجية حساب التزامات الجهات الفاعلة من غير الدول.</w:t>
      </w:r>
    </w:p>
    <w:p w:rsidR="002B3A07" w:rsidRPr="005411E0" w:rsidRDefault="002B3A07" w:rsidP="005411E0">
      <w:pPr>
        <w:bidi/>
        <w:rPr>
          <w:rFonts w:cs="Simplified Arabic"/>
          <w:bCs/>
          <w:sz w:val="20"/>
          <w:szCs w:val="22"/>
          <w:rtl/>
          <w:lang w:bidi="ar-EG"/>
        </w:rPr>
      </w:pPr>
      <w:bookmarkStart w:id="207" w:name="_Toc118802262"/>
      <w:r w:rsidRPr="005411E0">
        <w:rPr>
          <w:rFonts w:cs="Simplified Arabic" w:hint="cs"/>
          <w:bCs/>
          <w:sz w:val="20"/>
          <w:szCs w:val="22"/>
          <w:highlight w:val="lightGray"/>
          <w:rtl/>
          <w:lang w:bidi="ar-EG"/>
        </w:rPr>
        <w:t xml:space="preserve">مشروع </w:t>
      </w:r>
      <w:r w:rsidRPr="005411E0">
        <w:rPr>
          <w:rFonts w:cs="Simplified Arabic"/>
          <w:bCs/>
          <w:sz w:val="20"/>
          <w:szCs w:val="22"/>
          <w:highlight w:val="lightGray"/>
          <w:rtl/>
          <w:lang w:bidi="ar-EG"/>
        </w:rPr>
        <w:t xml:space="preserve">نموذج </w:t>
      </w:r>
      <w:r w:rsidRPr="005411E0">
        <w:rPr>
          <w:rFonts w:cs="Simplified Arabic" w:hint="cs"/>
          <w:bCs/>
          <w:sz w:val="20"/>
          <w:szCs w:val="22"/>
          <w:highlight w:val="lightGray"/>
          <w:rtl/>
          <w:lang w:bidi="ar-EG"/>
        </w:rPr>
        <w:t>لعرض</w:t>
      </w:r>
      <w:r w:rsidRPr="005411E0">
        <w:rPr>
          <w:rFonts w:cs="Simplified Arabic"/>
          <w:bCs/>
          <w:sz w:val="20"/>
          <w:szCs w:val="22"/>
          <w:highlight w:val="lightGray"/>
          <w:rtl/>
          <w:lang w:bidi="ar-EG"/>
        </w:rPr>
        <w:t xml:space="preserve"> الأهداف الوطنية</w:t>
      </w:r>
      <w:r w:rsidRPr="005411E0">
        <w:rPr>
          <w:rFonts w:cs="Simplified Arabic" w:hint="cs"/>
          <w:bCs/>
          <w:sz w:val="20"/>
          <w:szCs w:val="22"/>
          <w:highlight w:val="lightGray"/>
          <w:rtl/>
          <w:lang w:bidi="ar-EG"/>
        </w:rPr>
        <w:t xml:space="preserve"> كجزء من الاستراتيجيات والخطط الوطنية للتنوع البيولوجي</w:t>
      </w:r>
      <w:r w:rsidRPr="005411E0">
        <w:rPr>
          <w:rStyle w:val="FootnoteReference"/>
          <w:rFonts w:cs="Simplified Arabic"/>
          <w:bCs/>
          <w:sz w:val="20"/>
          <w:szCs w:val="22"/>
          <w:highlight w:val="lightGray"/>
          <w:rtl/>
          <w:lang w:bidi="ar-EG"/>
        </w:rPr>
        <w:footnoteReference w:id="268"/>
      </w:r>
      <w:r w:rsidRPr="005411E0">
        <w:rPr>
          <w:rFonts w:cs="Simplified Arabic"/>
          <w:bCs/>
          <w:sz w:val="20"/>
          <w:szCs w:val="22"/>
          <w:highlight w:val="lightGray"/>
          <w:rtl/>
          <w:lang w:bidi="ar-EG"/>
        </w:rPr>
        <w:t xml:space="preserve"> </w:t>
      </w:r>
      <w:r w:rsidRPr="005411E0">
        <w:rPr>
          <w:rFonts w:cs="Simplified Arabic" w:hint="cs"/>
          <w:bCs/>
          <w:sz w:val="20"/>
          <w:szCs w:val="22"/>
          <w:highlight w:val="lightGray"/>
          <w:rtl/>
          <w:lang w:bidi="ar-EG"/>
        </w:rPr>
        <w:t>تجاه</w:t>
      </w:r>
      <w:r w:rsidRPr="005411E0">
        <w:rPr>
          <w:rFonts w:cs="Simplified Arabic"/>
          <w:bCs/>
          <w:sz w:val="20"/>
          <w:szCs w:val="22"/>
          <w:highlight w:val="lightGray"/>
          <w:rtl/>
          <w:lang w:bidi="ar-EG"/>
        </w:rPr>
        <w:t xml:space="preserve"> </w:t>
      </w:r>
      <w:r w:rsidRPr="005411E0">
        <w:rPr>
          <w:rFonts w:cs="Simplified Arabic" w:hint="cs"/>
          <w:bCs/>
          <w:sz w:val="20"/>
          <w:szCs w:val="22"/>
          <w:highlight w:val="lightGray"/>
          <w:rtl/>
          <w:lang w:bidi="ar-EG"/>
        </w:rPr>
        <w:t xml:space="preserve">تنفيذ </w:t>
      </w:r>
      <w:r w:rsidRPr="005411E0">
        <w:rPr>
          <w:rFonts w:cs="Simplified Arabic"/>
          <w:bCs/>
          <w:sz w:val="20"/>
          <w:szCs w:val="22"/>
          <w:highlight w:val="lightGray"/>
          <w:rtl/>
          <w:lang w:bidi="ar-EG"/>
        </w:rPr>
        <w:t>الإطار العالمي للتنوع البيولوجي لما بعد عام 2020</w:t>
      </w:r>
      <w:bookmarkEnd w:id="207"/>
    </w:p>
    <w:tbl>
      <w:tblPr>
        <w:tblStyle w:val="TableGrid1"/>
        <w:bidiVisual/>
        <w:tblW w:w="9445" w:type="dxa"/>
        <w:shd w:val="clear" w:color="auto" w:fill="BFBFBF" w:themeFill="background1" w:themeFillShade="BF"/>
        <w:tblLayout w:type="fixed"/>
        <w:tblLook w:val="04A0"/>
      </w:tblPr>
      <w:tblGrid>
        <w:gridCol w:w="2409"/>
        <w:gridCol w:w="2586"/>
        <w:gridCol w:w="2675"/>
        <w:gridCol w:w="1775"/>
      </w:tblGrid>
      <w:tr w:rsidR="002B3A07" w:rsidRPr="00D346BF" w:rsidTr="000C3E6C">
        <w:trPr>
          <w:trHeight w:val="526"/>
          <w:tblHeader/>
        </w:trPr>
        <w:tc>
          <w:tcPr>
            <w:tcW w:w="9445" w:type="dxa"/>
            <w:gridSpan w:val="4"/>
            <w:shd w:val="clear" w:color="auto" w:fill="BFBFBF" w:themeFill="background1" w:themeFillShade="BF"/>
            <w:vAlign w:val="center"/>
          </w:tcPr>
          <w:p w:rsidR="002B3A07" w:rsidRPr="009153C2" w:rsidRDefault="002B3A07" w:rsidP="0063588D">
            <w:pPr>
              <w:bidi/>
              <w:adjustRightInd w:val="0"/>
              <w:snapToGrid w:val="0"/>
              <w:spacing w:before="120" w:after="120"/>
              <w:jc w:val="center"/>
              <w:rPr>
                <w:rFonts w:ascii="Times New Roman" w:hAnsi="Times New Roman" w:cs="Simplified Arabic"/>
                <w:b/>
                <w:caps/>
                <w:kern w:val="22"/>
                <w:sz w:val="20"/>
                <w:szCs w:val="22"/>
                <w:highlight w:val="lightGray"/>
              </w:rPr>
            </w:pPr>
            <w:r w:rsidRPr="009153C2">
              <w:rPr>
                <w:rFonts w:ascii="Times New Roman" w:hAnsi="Times New Roman" w:cs="Simplified Arabic" w:hint="cs"/>
                <w:b/>
                <w:bCs/>
                <w:caps/>
                <w:color w:val="000000"/>
                <w:kern w:val="22"/>
                <w:sz w:val="20"/>
                <w:szCs w:val="22"/>
                <w:highlight w:val="lightGray"/>
                <w:rtl/>
              </w:rPr>
              <w:t>الأهداف الوطنية</w:t>
            </w:r>
          </w:p>
        </w:tc>
      </w:tr>
      <w:tr w:rsidR="002B3A07" w:rsidRPr="00D346BF" w:rsidTr="000C3E6C">
        <w:tc>
          <w:tcPr>
            <w:tcW w:w="2409" w:type="dxa"/>
            <w:shd w:val="clear" w:color="auto" w:fill="BFBFBF" w:themeFill="background1" w:themeFillShade="BF"/>
          </w:tcPr>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hint="cs"/>
                <w:b/>
                <w:bCs/>
                <w:color w:val="000000"/>
                <w:kern w:val="22"/>
                <w:sz w:val="20"/>
                <w:szCs w:val="22"/>
                <w:highlight w:val="lightGray"/>
                <w:rtl/>
              </w:rPr>
              <w:t>الهدف الوطني 1</w:t>
            </w:r>
          </w:p>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b/>
                <w:bCs/>
                <w:color w:val="000000"/>
                <w:kern w:val="22"/>
                <w:sz w:val="20"/>
                <w:szCs w:val="22"/>
                <w:highlight w:val="lightGray"/>
                <w:rtl/>
              </w:rPr>
              <w:lastRenderedPageBreak/>
              <w:t>الاسم الكامل/عنوان الهدف الوطني</w:t>
            </w: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r w:rsidRPr="009153C2">
              <w:rPr>
                <w:rFonts w:ascii="Times New Roman" w:hAnsi="Times New Roman" w:cs="Simplified Arabic"/>
                <w:color w:val="000000"/>
                <w:kern w:val="22"/>
                <w:sz w:val="20"/>
                <w:szCs w:val="22"/>
                <w:highlight w:val="lightGray"/>
              </w:rPr>
              <w:t>______________________</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bidi/>
              <w:rPr>
                <w:rFonts w:ascii="Times New Roman" w:hAnsi="Times New Roman" w:cs="Simplified Arabic"/>
                <w:b/>
                <w:kern w:val="22"/>
                <w:sz w:val="20"/>
                <w:szCs w:val="22"/>
                <w:highlight w:val="lightGray"/>
              </w:rPr>
            </w:pPr>
          </w:p>
        </w:tc>
        <w:tc>
          <w:tcPr>
            <w:tcW w:w="2586" w:type="dxa"/>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b/>
                <w:bCs/>
                <w:color w:val="000000"/>
                <w:kern w:val="22"/>
                <w:sz w:val="20"/>
                <w:szCs w:val="22"/>
                <w:highlight w:val="lightGray"/>
                <w:rtl/>
              </w:rPr>
              <w:lastRenderedPageBreak/>
              <w:t>المواءمة مع الأهداف العالمية</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218499052"/>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الغاية ألف</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44295397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الغاية باء</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32565011"/>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الغاية جيم</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669144711"/>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الغاية دال</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848843236"/>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الهدف العالمي 1</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51304957"/>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الهدف العالمي 2</w:t>
            </w:r>
          </w:p>
          <w:p w:rsidR="002B3A07" w:rsidRPr="009153C2" w:rsidRDefault="00746EAC" w:rsidP="0063588D">
            <w:pPr>
              <w:tabs>
                <w:tab w:val="left" w:pos="1710"/>
              </w:tabs>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2105528607"/>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878211699"/>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r w:rsidR="002B3A07" w:rsidRPr="009153C2">
              <w:rPr>
                <w:rFonts w:ascii="Times New Roman" w:hAnsi="Times New Roman" w:cs="Simplified Arabic"/>
                <w:color w:val="000000"/>
                <w:kern w:val="22"/>
                <w:sz w:val="20"/>
                <w:szCs w:val="22"/>
                <w:highlight w:val="lightGray"/>
                <w:rtl/>
              </w:rPr>
              <w:t xml:space="preserve">الظروف التمكينية و/أو العناصر الأخرى غير المستهدفة في الإطار العالمي للتنوع البيولوجي لما بعد عام 2020 </w:t>
            </w:r>
            <w:r w:rsidR="002B3A07" w:rsidRPr="009153C2">
              <w:rPr>
                <w:rFonts w:ascii="Times New Roman" w:hAnsi="Times New Roman" w:cs="Simplified Arabic"/>
                <w:i/>
                <w:iCs/>
                <w:color w:val="000000"/>
                <w:kern w:val="22"/>
                <w:sz w:val="20"/>
                <w:szCs w:val="22"/>
                <w:highlight w:val="lightGray"/>
                <w:rtl/>
              </w:rPr>
              <w:t>(يرجى التحديد)</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kinsoku w:val="0"/>
              <w:overflowPunct w:val="0"/>
              <w:autoSpaceDE w:val="0"/>
              <w:autoSpaceDN w:val="0"/>
              <w:bidi/>
              <w:adjustRightInd w:val="0"/>
              <w:snapToGrid w:val="0"/>
              <w:spacing w:after="120"/>
              <w:rPr>
                <w:rFonts w:ascii="Times New Roman" w:hAnsi="Times New Roman" w:cs="Simplified Arabic"/>
                <w:color w:val="000000"/>
                <w:kern w:val="22"/>
                <w:sz w:val="20"/>
                <w:szCs w:val="22"/>
                <w:highlight w:val="lightGray"/>
              </w:rPr>
            </w:pPr>
          </w:p>
        </w:tc>
        <w:tc>
          <w:tcPr>
            <w:tcW w:w="2675" w:type="dxa"/>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hint="cs"/>
                <w:b/>
                <w:bCs/>
                <w:color w:val="000000"/>
                <w:kern w:val="22"/>
                <w:sz w:val="20"/>
                <w:szCs w:val="22"/>
                <w:highlight w:val="lightGray"/>
                <w:rtl/>
              </w:rPr>
              <w:lastRenderedPageBreak/>
              <w:t>درجة المواءمة</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964700946"/>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عالية </w:t>
            </w:r>
            <w:sdt>
              <w:sdtPr>
                <w:rPr>
                  <w:rFonts w:cs="Simplified Arabic"/>
                  <w:color w:val="000000"/>
                  <w:kern w:val="22"/>
                  <w:sz w:val="20"/>
                  <w:szCs w:val="22"/>
                  <w:highlight w:val="lightGray"/>
                  <w:rtl/>
                </w:rPr>
                <w:id w:val="-136513636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متوسطة </w:t>
            </w:r>
            <w:sdt>
              <w:sdtPr>
                <w:rPr>
                  <w:rFonts w:cs="Simplified Arabic"/>
                  <w:color w:val="000000"/>
                  <w:kern w:val="22"/>
                  <w:sz w:val="20"/>
                  <w:szCs w:val="22"/>
                  <w:highlight w:val="lightGray"/>
                  <w:rtl/>
                </w:rPr>
                <w:id w:val="980732411"/>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منخفضة</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6852803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عالية </w:t>
            </w:r>
            <w:sdt>
              <w:sdtPr>
                <w:rPr>
                  <w:rFonts w:cs="Simplified Arabic"/>
                  <w:color w:val="000000"/>
                  <w:kern w:val="22"/>
                  <w:sz w:val="20"/>
                  <w:szCs w:val="22"/>
                  <w:highlight w:val="lightGray"/>
                  <w:rtl/>
                </w:rPr>
                <w:id w:val="1758394954"/>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متوسطة </w:t>
            </w:r>
            <w:sdt>
              <w:sdtPr>
                <w:rPr>
                  <w:rFonts w:cs="Simplified Arabic"/>
                  <w:color w:val="000000"/>
                  <w:kern w:val="22"/>
                  <w:sz w:val="20"/>
                  <w:szCs w:val="22"/>
                  <w:highlight w:val="lightGray"/>
                  <w:rtl/>
                </w:rPr>
                <w:id w:val="1224412373"/>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منخفضة</w:t>
            </w:r>
          </w:p>
          <w:p w:rsidR="002B3A07" w:rsidRPr="009153C2" w:rsidRDefault="002B3A07"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89287371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2B3A07" w:rsidP="0063588D">
            <w:pPr>
              <w:kinsoku w:val="0"/>
              <w:overflowPunct w:val="0"/>
              <w:autoSpaceDE w:val="0"/>
              <w:autoSpaceDN w:val="0"/>
              <w:bidi/>
              <w:adjustRightInd w:val="0"/>
              <w:snapToGrid w:val="0"/>
              <w:spacing w:after="120"/>
              <w:rPr>
                <w:rFonts w:ascii="Times New Roman" w:hAnsi="Times New Roman" w:cs="Simplified Arabic"/>
                <w:color w:val="000000"/>
                <w:kern w:val="22"/>
                <w:sz w:val="20"/>
                <w:szCs w:val="22"/>
                <w:highlight w:val="lightGray"/>
              </w:rPr>
            </w:pPr>
          </w:p>
          <w:p w:rsidR="002B3A07" w:rsidRPr="009153C2" w:rsidRDefault="002B3A07" w:rsidP="0063588D">
            <w:pPr>
              <w:bidi/>
              <w:rPr>
                <w:rFonts w:ascii="Times New Roman" w:hAnsi="Times New Roman" w:cs="Simplified Arabic"/>
                <w:b/>
                <w:snapToGrid w:val="0"/>
                <w:kern w:val="22"/>
                <w:sz w:val="20"/>
                <w:szCs w:val="22"/>
                <w:highlight w:val="lightGray"/>
                <w:lang w:val="en-US"/>
              </w:rPr>
            </w:pPr>
          </w:p>
        </w:tc>
        <w:tc>
          <w:tcPr>
            <w:tcW w:w="1775" w:type="dxa"/>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b/>
                <w:bCs/>
                <w:color w:val="000000"/>
                <w:kern w:val="22"/>
                <w:sz w:val="20"/>
                <w:szCs w:val="22"/>
                <w:highlight w:val="lightGray"/>
                <w:rtl/>
              </w:rPr>
              <w:lastRenderedPageBreak/>
              <w:t>ملاحظات</w:t>
            </w:r>
          </w:p>
          <w:p w:rsidR="002B3A07" w:rsidRPr="009153C2" w:rsidRDefault="002B3A07" w:rsidP="0063588D">
            <w:pPr>
              <w:kinsoku w:val="0"/>
              <w:overflowPunct w:val="0"/>
              <w:autoSpaceDE w:val="0"/>
              <w:autoSpaceDN w:val="0"/>
              <w:bidi/>
              <w:adjustRightInd w:val="0"/>
              <w:snapToGrid w:val="0"/>
              <w:spacing w:after="240"/>
              <w:rPr>
                <w:rFonts w:ascii="Times New Roman" w:hAnsi="Times New Roman" w:cs="Simplified Arabic"/>
                <w:iCs/>
                <w:color w:val="000000"/>
                <w:kern w:val="22"/>
                <w:sz w:val="20"/>
                <w:szCs w:val="22"/>
                <w:highlight w:val="lightGray"/>
                <w:rtl/>
              </w:rPr>
            </w:pPr>
            <w:r w:rsidRPr="009153C2">
              <w:rPr>
                <w:rFonts w:ascii="Times New Roman" w:hAnsi="Times New Roman" w:cs="Simplified Arabic"/>
                <w:iCs/>
                <w:color w:val="000000"/>
                <w:kern w:val="22"/>
                <w:sz w:val="20"/>
                <w:szCs w:val="22"/>
                <w:highlight w:val="lightGray"/>
                <w:rtl/>
              </w:rPr>
              <w:lastRenderedPageBreak/>
              <w:t>يتعين تكرار هذا الجدول لكل هدف من الأهداف الوطنية</w:t>
            </w:r>
            <w:r w:rsidRPr="009153C2">
              <w:rPr>
                <w:rFonts w:ascii="Times New Roman" w:hAnsi="Times New Roman" w:cs="Simplified Arabic"/>
                <w:iCs/>
                <w:color w:val="000000"/>
                <w:kern w:val="22"/>
                <w:sz w:val="20"/>
                <w:szCs w:val="22"/>
                <w:highlight w:val="lightGray"/>
              </w:rPr>
              <w:t>.</w:t>
            </w:r>
          </w:p>
          <w:p w:rsidR="002B3A07" w:rsidRPr="009153C2" w:rsidRDefault="002B3A07" w:rsidP="0063588D">
            <w:pPr>
              <w:kinsoku w:val="0"/>
              <w:overflowPunct w:val="0"/>
              <w:autoSpaceDE w:val="0"/>
              <w:autoSpaceDN w:val="0"/>
              <w:bidi/>
              <w:adjustRightInd w:val="0"/>
              <w:snapToGrid w:val="0"/>
              <w:spacing w:after="240"/>
              <w:rPr>
                <w:rFonts w:ascii="Times New Roman" w:hAnsi="Times New Roman" w:cs="Simplified Arabic"/>
                <w:iCs/>
                <w:color w:val="000000"/>
                <w:kern w:val="22"/>
                <w:sz w:val="20"/>
                <w:szCs w:val="22"/>
                <w:highlight w:val="lightGray"/>
                <w:rtl/>
              </w:rPr>
            </w:pPr>
            <w:r w:rsidRPr="009153C2">
              <w:rPr>
                <w:rFonts w:ascii="Times New Roman" w:hAnsi="Times New Roman" w:cs="Simplified Arabic"/>
                <w:iCs/>
                <w:color w:val="000000"/>
                <w:kern w:val="22"/>
                <w:sz w:val="20"/>
                <w:szCs w:val="22"/>
                <w:highlight w:val="lightGray"/>
                <w:rtl/>
              </w:rPr>
              <w:t xml:space="preserve">يرجى التحقق من جميع الأهداف الوطنية ذات الصلة وبيان درجة </w:t>
            </w:r>
            <w:r w:rsidRPr="009153C2">
              <w:rPr>
                <w:rFonts w:ascii="Times New Roman" w:hAnsi="Times New Roman" w:cs="Simplified Arabic" w:hint="cs"/>
                <w:iCs/>
                <w:color w:val="000000"/>
                <w:kern w:val="22"/>
                <w:sz w:val="20"/>
                <w:szCs w:val="22"/>
                <w:highlight w:val="lightGray"/>
                <w:rtl/>
              </w:rPr>
              <w:t>مواءمتها</w:t>
            </w:r>
            <w:r w:rsidRPr="009153C2">
              <w:rPr>
                <w:rFonts w:ascii="Times New Roman" w:hAnsi="Times New Roman" w:cs="Simplified Arabic"/>
                <w:iCs/>
                <w:color w:val="000000"/>
                <w:kern w:val="22"/>
                <w:sz w:val="20"/>
                <w:szCs w:val="22"/>
                <w:highlight w:val="lightGray"/>
                <w:rtl/>
              </w:rPr>
              <w:t xml:space="preserve"> مع الأهداف العالمية</w:t>
            </w:r>
            <w:r w:rsidRPr="009153C2">
              <w:rPr>
                <w:rFonts w:ascii="Times New Roman" w:hAnsi="Times New Roman" w:cs="Simplified Arabic"/>
                <w:iCs/>
                <w:color w:val="000000"/>
                <w:kern w:val="22"/>
                <w:sz w:val="20"/>
                <w:szCs w:val="22"/>
                <w:highlight w:val="lightGray"/>
              </w:rPr>
              <w:t>.</w:t>
            </w:r>
          </w:p>
          <w:p w:rsidR="002B3A07" w:rsidRPr="009153C2" w:rsidRDefault="002B3A07" w:rsidP="0063588D">
            <w:pPr>
              <w:kinsoku w:val="0"/>
              <w:overflowPunct w:val="0"/>
              <w:autoSpaceDE w:val="0"/>
              <w:autoSpaceDN w:val="0"/>
              <w:bidi/>
              <w:adjustRightInd w:val="0"/>
              <w:snapToGrid w:val="0"/>
              <w:spacing w:after="240"/>
              <w:rPr>
                <w:rFonts w:ascii="Times New Roman" w:hAnsi="Times New Roman" w:cs="Simplified Arabic"/>
                <w:i/>
                <w:color w:val="000000"/>
                <w:kern w:val="22"/>
                <w:sz w:val="20"/>
                <w:szCs w:val="22"/>
                <w:highlight w:val="lightGray"/>
                <w:rtl/>
              </w:rPr>
            </w:pPr>
            <w:r w:rsidRPr="009153C2">
              <w:rPr>
                <w:rFonts w:ascii="Times New Roman" w:hAnsi="Times New Roman" w:cs="Simplified Arabic" w:hint="cs"/>
                <w:i/>
                <w:color w:val="000000"/>
                <w:kern w:val="22"/>
                <w:sz w:val="20"/>
                <w:szCs w:val="22"/>
                <w:highlight w:val="lightGray"/>
                <w:rtl/>
              </w:rPr>
              <w:t xml:space="preserve">عالية = </w:t>
            </w:r>
            <w:r w:rsidRPr="009153C2">
              <w:rPr>
                <w:rFonts w:ascii="Times New Roman" w:hAnsi="Times New Roman" w:cs="Simplified Arabic"/>
                <w:i/>
                <w:color w:val="000000"/>
                <w:kern w:val="22"/>
                <w:sz w:val="20"/>
                <w:szCs w:val="22"/>
                <w:highlight w:val="lightGray"/>
                <w:rtl/>
              </w:rPr>
              <w:t>يغطي جميع جوانب الهدف العالمي؛</w:t>
            </w:r>
          </w:p>
          <w:p w:rsidR="002B3A07" w:rsidRPr="009153C2" w:rsidRDefault="002B3A07" w:rsidP="0063588D">
            <w:pPr>
              <w:kinsoku w:val="0"/>
              <w:overflowPunct w:val="0"/>
              <w:autoSpaceDE w:val="0"/>
              <w:autoSpaceDN w:val="0"/>
              <w:bidi/>
              <w:adjustRightInd w:val="0"/>
              <w:snapToGrid w:val="0"/>
              <w:spacing w:after="240"/>
              <w:rPr>
                <w:rFonts w:ascii="Times New Roman" w:hAnsi="Times New Roman" w:cs="Simplified Arabic"/>
                <w:i/>
                <w:color w:val="000000"/>
                <w:kern w:val="22"/>
                <w:sz w:val="20"/>
                <w:szCs w:val="22"/>
                <w:highlight w:val="lightGray"/>
                <w:rtl/>
              </w:rPr>
            </w:pPr>
            <w:r w:rsidRPr="009153C2">
              <w:rPr>
                <w:rFonts w:ascii="Times New Roman" w:hAnsi="Times New Roman" w:cs="Simplified Arabic"/>
                <w:i/>
                <w:color w:val="000000"/>
                <w:kern w:val="22"/>
                <w:sz w:val="20"/>
                <w:szCs w:val="22"/>
                <w:highlight w:val="lightGray"/>
                <w:rtl/>
              </w:rPr>
              <w:t>متوسط</w:t>
            </w:r>
            <w:r w:rsidRPr="009153C2">
              <w:rPr>
                <w:rFonts w:ascii="Times New Roman" w:hAnsi="Times New Roman" w:cs="Simplified Arabic" w:hint="cs"/>
                <w:i/>
                <w:color w:val="000000"/>
                <w:kern w:val="22"/>
                <w:sz w:val="20"/>
                <w:szCs w:val="22"/>
                <w:highlight w:val="lightGray"/>
                <w:rtl/>
              </w:rPr>
              <w:t>ة</w:t>
            </w:r>
            <w:r w:rsidRPr="009153C2">
              <w:rPr>
                <w:rFonts w:ascii="Times New Roman" w:hAnsi="Times New Roman" w:cs="Simplified Arabic"/>
                <w:i/>
                <w:color w:val="000000"/>
                <w:kern w:val="22"/>
                <w:sz w:val="20"/>
                <w:szCs w:val="22"/>
                <w:highlight w:val="lightGray"/>
                <w:rtl/>
              </w:rPr>
              <w:t xml:space="preserve"> = يغطي معظم عناصر الهدف العالمي؛</w:t>
            </w:r>
          </w:p>
          <w:p w:rsidR="002B3A07" w:rsidRPr="009153C2" w:rsidRDefault="002B3A07" w:rsidP="0063588D">
            <w:pPr>
              <w:kinsoku w:val="0"/>
              <w:overflowPunct w:val="0"/>
              <w:autoSpaceDE w:val="0"/>
              <w:autoSpaceDN w:val="0"/>
              <w:bidi/>
              <w:adjustRightInd w:val="0"/>
              <w:snapToGrid w:val="0"/>
              <w:spacing w:after="120"/>
              <w:rPr>
                <w:rFonts w:ascii="Times New Roman" w:hAnsi="Times New Roman" w:cs="Simplified Arabic"/>
                <w:b/>
                <w:kern w:val="22"/>
                <w:sz w:val="20"/>
                <w:szCs w:val="22"/>
                <w:highlight w:val="lightGray"/>
              </w:rPr>
            </w:pPr>
            <w:r w:rsidRPr="009153C2">
              <w:rPr>
                <w:rFonts w:ascii="Times New Roman" w:hAnsi="Times New Roman" w:cs="Simplified Arabic"/>
                <w:i/>
                <w:color w:val="000000"/>
                <w:kern w:val="22"/>
                <w:sz w:val="20"/>
                <w:szCs w:val="22"/>
                <w:highlight w:val="lightGray"/>
                <w:rtl/>
              </w:rPr>
              <w:t>منخفض</w:t>
            </w:r>
            <w:r w:rsidRPr="009153C2">
              <w:rPr>
                <w:rFonts w:ascii="Times New Roman" w:hAnsi="Times New Roman" w:cs="Simplified Arabic" w:hint="cs"/>
                <w:i/>
                <w:color w:val="000000"/>
                <w:kern w:val="22"/>
                <w:sz w:val="20"/>
                <w:szCs w:val="22"/>
                <w:highlight w:val="lightGray"/>
                <w:rtl/>
              </w:rPr>
              <w:t>ة</w:t>
            </w:r>
            <w:r w:rsidRPr="009153C2">
              <w:rPr>
                <w:rFonts w:ascii="Times New Roman" w:hAnsi="Times New Roman" w:cs="Simplified Arabic"/>
                <w:i/>
                <w:color w:val="000000"/>
                <w:kern w:val="22"/>
                <w:sz w:val="20"/>
                <w:szCs w:val="22"/>
                <w:highlight w:val="lightGray"/>
                <w:rtl/>
              </w:rPr>
              <w:t xml:space="preserve"> = يغطي عنصرا واحدا على الأقل من </w:t>
            </w:r>
            <w:r w:rsidRPr="009153C2">
              <w:rPr>
                <w:rFonts w:ascii="Times New Roman" w:hAnsi="Times New Roman" w:cs="Simplified Arabic" w:hint="cs"/>
                <w:i/>
                <w:color w:val="000000"/>
                <w:kern w:val="22"/>
                <w:sz w:val="20"/>
                <w:szCs w:val="22"/>
                <w:highlight w:val="lightGray"/>
                <w:rtl/>
              </w:rPr>
              <w:t xml:space="preserve">عناصر </w:t>
            </w:r>
            <w:r w:rsidRPr="009153C2">
              <w:rPr>
                <w:rFonts w:ascii="Times New Roman" w:hAnsi="Times New Roman" w:cs="Simplified Arabic"/>
                <w:i/>
                <w:color w:val="000000"/>
                <w:kern w:val="22"/>
                <w:sz w:val="20"/>
                <w:szCs w:val="22"/>
                <w:highlight w:val="lightGray"/>
                <w:rtl/>
              </w:rPr>
              <w:t>الهدف العالمي</w:t>
            </w:r>
          </w:p>
        </w:tc>
      </w:tr>
      <w:tr w:rsidR="002B3A07" w:rsidRPr="00D346BF" w:rsidTr="000C3E6C">
        <w:tc>
          <w:tcPr>
            <w:tcW w:w="2409" w:type="dxa"/>
            <w:shd w:val="clear" w:color="auto" w:fill="BFBFBF" w:themeFill="background1" w:themeFillShade="BF"/>
          </w:tcPr>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tc>
        <w:tc>
          <w:tcPr>
            <w:tcW w:w="5261" w:type="dxa"/>
            <w:gridSpan w:val="2"/>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line="259" w:lineRule="auto"/>
              <w:rPr>
                <w:rFonts w:ascii="Times New Roman" w:hAnsi="Times New Roman" w:cs="Simplified Arabic"/>
                <w:color w:val="000000"/>
                <w:kern w:val="22"/>
                <w:sz w:val="20"/>
                <w:szCs w:val="22"/>
                <w:highlight w:val="lightGray"/>
              </w:rPr>
            </w:pPr>
            <w:r w:rsidRPr="009153C2">
              <w:rPr>
                <w:rFonts w:ascii="Times New Roman" w:hAnsi="Times New Roman" w:cs="Simplified Arabic"/>
                <w:color w:val="000000"/>
                <w:sz w:val="20"/>
                <w:szCs w:val="22"/>
                <w:highlight w:val="lightGray"/>
                <w:rtl/>
              </w:rPr>
              <w:t xml:space="preserve">يرجى بيان التدابير أو الإجراءات الرئيسية التي ستتخذ في مجال السياسات لتحقيق هذا الهدف الوطني. </w:t>
            </w:r>
            <w:r w:rsidRPr="009153C2">
              <w:rPr>
                <w:rFonts w:ascii="Times New Roman" w:hAnsi="Times New Roman" w:cs="Simplified Arabic"/>
                <w:i/>
                <w:iCs/>
                <w:color w:val="000000"/>
                <w:sz w:val="20"/>
                <w:szCs w:val="22"/>
                <w:highlight w:val="lightGray"/>
                <w:rtl/>
              </w:rPr>
              <w:t>(اختياري)</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bidi/>
              <w:adjustRightInd w:val="0"/>
              <w:snapToGrid w:val="0"/>
              <w:spacing w:after="120"/>
              <w:rPr>
                <w:rFonts w:ascii="Times New Roman" w:hAnsi="Times New Roman" w:cs="Simplified Arabic"/>
                <w:color w:val="000000"/>
                <w:kern w:val="22"/>
                <w:sz w:val="20"/>
                <w:szCs w:val="22"/>
                <w:highlight w:val="lightGray"/>
              </w:rPr>
            </w:pPr>
          </w:p>
        </w:tc>
        <w:tc>
          <w:tcPr>
            <w:tcW w:w="1775" w:type="dxa"/>
            <w:shd w:val="clear" w:color="auto" w:fill="BFBFBF" w:themeFill="background1" w:themeFillShade="BF"/>
          </w:tcPr>
          <w:p w:rsidR="002B3A07" w:rsidRPr="009153C2" w:rsidRDefault="002B3A07" w:rsidP="0063588D">
            <w:pPr>
              <w:bidi/>
              <w:rPr>
                <w:rFonts w:ascii="Times New Roman" w:hAnsi="Times New Roman" w:cs="Simplified Arabic"/>
                <w:b/>
                <w:kern w:val="22"/>
                <w:sz w:val="20"/>
                <w:szCs w:val="22"/>
                <w:highlight w:val="lightGray"/>
                <w:lang w:val="en-US"/>
              </w:rPr>
            </w:pPr>
          </w:p>
        </w:tc>
      </w:tr>
      <w:tr w:rsidR="002B3A07" w:rsidRPr="00D346BF" w:rsidTr="000C3E6C">
        <w:tc>
          <w:tcPr>
            <w:tcW w:w="2409" w:type="dxa"/>
            <w:shd w:val="clear" w:color="auto" w:fill="BFBFBF" w:themeFill="background1" w:themeFillShade="BF"/>
          </w:tcPr>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tc>
        <w:tc>
          <w:tcPr>
            <w:tcW w:w="5261" w:type="dxa"/>
            <w:gridSpan w:val="2"/>
            <w:shd w:val="clear" w:color="auto" w:fill="BFBFBF" w:themeFill="background1" w:themeFillShade="BF"/>
          </w:tcPr>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b/>
                <w:bCs/>
                <w:color w:val="000000"/>
                <w:kern w:val="22"/>
                <w:sz w:val="20"/>
                <w:szCs w:val="22"/>
                <w:highlight w:val="lightGray"/>
                <w:rtl/>
              </w:rPr>
              <w:t>المؤشرات التي ستستخدم لرصد هذا الهدف الوطني</w:t>
            </w:r>
          </w:p>
          <w:p w:rsidR="002B3A07" w:rsidRPr="009153C2" w:rsidRDefault="002B3A07"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u w:val="single"/>
              </w:rPr>
            </w:pPr>
            <w:r w:rsidRPr="009153C2">
              <w:rPr>
                <w:rFonts w:ascii="Times New Roman" w:hAnsi="Times New Roman" w:cs="Simplified Arabic" w:hint="cs"/>
                <w:color w:val="000000"/>
                <w:kern w:val="22"/>
                <w:sz w:val="20"/>
                <w:szCs w:val="22"/>
                <w:highlight w:val="lightGray"/>
                <w:u w:val="single"/>
                <w:rtl/>
              </w:rPr>
              <w:t>المؤشرات الوطنية</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570820520"/>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color w:val="000000"/>
                <w:kern w:val="22"/>
                <w:sz w:val="20"/>
                <w:szCs w:val="22"/>
                <w:highlight w:val="lightGray"/>
              </w:rPr>
              <w:t xml:space="preserve"> __________________________</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355723519"/>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color w:val="000000"/>
                <w:kern w:val="22"/>
                <w:sz w:val="20"/>
                <w:szCs w:val="22"/>
                <w:highlight w:val="lightGray"/>
              </w:rPr>
              <w:t xml:space="preserve"> __________________________</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981501600"/>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color w:val="000000"/>
                <w:kern w:val="22"/>
                <w:sz w:val="20"/>
                <w:szCs w:val="22"/>
                <w:highlight w:val="lightGray"/>
              </w:rPr>
              <w:t xml:space="preserve"> __________________________</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r w:rsidRPr="009153C2">
              <w:rPr>
                <w:rFonts w:ascii="Times New Roman" w:hAnsi="Times New Roman" w:cs="Simplified Arabic"/>
                <w:color w:val="000000"/>
                <w:kern w:val="22"/>
                <w:sz w:val="20"/>
                <w:szCs w:val="22"/>
                <w:highlight w:val="lightGray"/>
              </w:rPr>
              <w:t>…</w:t>
            </w:r>
          </w:p>
          <w:p w:rsidR="002B3A07" w:rsidRPr="009153C2" w:rsidRDefault="002B3A07" w:rsidP="0063588D">
            <w:pPr>
              <w:kinsoku w:val="0"/>
              <w:overflowPunct w:val="0"/>
              <w:autoSpaceDE w:val="0"/>
              <w:autoSpaceDN w:val="0"/>
              <w:bidi/>
              <w:adjustRightInd w:val="0"/>
              <w:snapToGrid w:val="0"/>
              <w:spacing w:before="120"/>
              <w:rPr>
                <w:rFonts w:ascii="Times New Roman" w:hAnsi="Times New Roman" w:cs="Simplified Arabic"/>
                <w:color w:val="000000"/>
                <w:kern w:val="22"/>
                <w:sz w:val="20"/>
                <w:szCs w:val="22"/>
                <w:highlight w:val="lightGray"/>
                <w:u w:val="single"/>
                <w:lang w:bidi="ar-EG"/>
              </w:rPr>
            </w:pPr>
            <w:r w:rsidRPr="009153C2">
              <w:rPr>
                <w:rFonts w:ascii="Times New Roman" w:hAnsi="Times New Roman" w:cs="Simplified Arabic" w:hint="cs"/>
                <w:color w:val="000000"/>
                <w:kern w:val="22"/>
                <w:sz w:val="20"/>
                <w:szCs w:val="22"/>
                <w:highlight w:val="lightGray"/>
                <w:u w:val="single"/>
                <w:rtl/>
                <w:lang w:bidi="ar-EG"/>
              </w:rPr>
              <w:t>المؤشرات الرئيسية</w:t>
            </w:r>
          </w:p>
          <w:p w:rsidR="002B3A07" w:rsidRPr="009153C2" w:rsidRDefault="002B3A07" w:rsidP="0063588D">
            <w:pPr>
              <w:kinsoku w:val="0"/>
              <w:overflowPunct w:val="0"/>
              <w:autoSpaceDE w:val="0"/>
              <w:autoSpaceDN w:val="0"/>
              <w:bidi/>
              <w:adjustRightInd w:val="0"/>
              <w:snapToGrid w:val="0"/>
              <w:rPr>
                <w:rFonts w:ascii="Times New Roman" w:hAnsi="Times New Roman" w:cs="Simplified Arabic"/>
                <w:i/>
                <w:color w:val="000000"/>
                <w:kern w:val="22"/>
                <w:sz w:val="20"/>
                <w:szCs w:val="22"/>
                <w:highlight w:val="lightGray"/>
              </w:rPr>
            </w:pPr>
            <w:r w:rsidRPr="009153C2">
              <w:rPr>
                <w:rFonts w:ascii="Times New Roman" w:hAnsi="Times New Roman" w:cs="Simplified Arabic" w:hint="cs"/>
                <w:i/>
                <w:iCs/>
                <w:color w:val="000000"/>
                <w:kern w:val="22"/>
                <w:sz w:val="20"/>
                <w:szCs w:val="22"/>
                <w:highlight w:val="lightGray"/>
                <w:rtl/>
              </w:rPr>
              <w:t>(</w:t>
            </w:r>
            <w:r w:rsidRPr="009153C2">
              <w:rPr>
                <w:rFonts w:ascii="Times New Roman" w:hAnsi="Times New Roman" w:cs="Simplified Arabic"/>
                <w:i/>
                <w:iCs/>
                <w:color w:val="000000"/>
                <w:kern w:val="22"/>
                <w:sz w:val="20"/>
                <w:szCs w:val="22"/>
                <w:highlight w:val="lightGray"/>
                <w:rtl/>
              </w:rPr>
              <w:t>القائمة المنسدلة للمؤشرات الرئيسية للأهداف العالمية المشار إليها أعلاه</w:t>
            </w:r>
            <w:r w:rsidRPr="009153C2">
              <w:rPr>
                <w:rFonts w:ascii="Times New Roman" w:hAnsi="Times New Roman" w:cs="Simplified Arabic" w:hint="cs"/>
                <w:i/>
                <w:iCs/>
                <w:color w:val="000000"/>
                <w:kern w:val="22"/>
                <w:sz w:val="20"/>
                <w:szCs w:val="22"/>
                <w:highlight w:val="lightGray"/>
                <w:rtl/>
              </w:rPr>
              <w:t>)</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9335502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761906876"/>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color w:val="000000"/>
                <w:kern w:val="22"/>
                <w:sz w:val="20"/>
                <w:szCs w:val="22"/>
                <w:highlight w:val="lightGray"/>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627210808"/>
              </w:sdtPr>
              <w:sdtContent>
                <w:r w:rsidR="002B3A07" w:rsidRPr="009153C2">
                  <w:rPr>
                    <w:rFonts w:ascii="MS Gothic" w:eastAsia="MS Gothic" w:hAnsi="MS Gothic" w:cs="MS Gothic" w:hint="eastAsia"/>
                    <w:color w:val="000000"/>
                    <w:kern w:val="22"/>
                    <w:sz w:val="20"/>
                    <w:szCs w:val="22"/>
                    <w:highlight w:val="lightGray"/>
                    <w:rtl/>
                  </w:rPr>
                  <w:t>☐</w:t>
                </w:r>
              </w:sdtContent>
            </w:sdt>
          </w:p>
          <w:p w:rsidR="002B3A07" w:rsidRPr="009153C2" w:rsidRDefault="002B3A07" w:rsidP="0063588D">
            <w:pPr>
              <w:kinsoku w:val="0"/>
              <w:overflowPunct w:val="0"/>
              <w:autoSpaceDE w:val="0"/>
              <w:autoSpaceDN w:val="0"/>
              <w:bidi/>
              <w:adjustRightInd w:val="0"/>
              <w:snapToGrid w:val="0"/>
              <w:spacing w:before="120"/>
              <w:rPr>
                <w:rFonts w:ascii="Times New Roman" w:hAnsi="Times New Roman" w:cs="Simplified Arabic"/>
                <w:color w:val="000000"/>
                <w:kern w:val="22"/>
                <w:sz w:val="20"/>
                <w:szCs w:val="22"/>
                <w:highlight w:val="lightGray"/>
                <w:u w:val="single"/>
                <w:rtl/>
              </w:rPr>
            </w:pPr>
            <w:r w:rsidRPr="009153C2">
              <w:rPr>
                <w:rFonts w:ascii="Times New Roman" w:hAnsi="Times New Roman" w:cs="Simplified Arabic" w:hint="cs"/>
                <w:color w:val="000000"/>
                <w:kern w:val="22"/>
                <w:sz w:val="20"/>
                <w:szCs w:val="22"/>
                <w:highlight w:val="lightGray"/>
                <w:u w:val="single"/>
                <w:rtl/>
              </w:rPr>
              <w:t>المؤشرات التكوينية</w:t>
            </w:r>
          </w:p>
          <w:p w:rsidR="002B3A07" w:rsidRPr="009153C2" w:rsidRDefault="002B3A07" w:rsidP="0063588D">
            <w:pPr>
              <w:kinsoku w:val="0"/>
              <w:overflowPunct w:val="0"/>
              <w:autoSpaceDE w:val="0"/>
              <w:autoSpaceDN w:val="0"/>
              <w:bidi/>
              <w:adjustRightInd w:val="0"/>
              <w:snapToGrid w:val="0"/>
              <w:spacing w:before="120"/>
              <w:rPr>
                <w:rFonts w:ascii="Times New Roman" w:hAnsi="Times New Roman" w:cs="Simplified Arabic"/>
                <w:i/>
                <w:iCs/>
                <w:color w:val="000000"/>
                <w:kern w:val="22"/>
                <w:sz w:val="20"/>
                <w:szCs w:val="22"/>
                <w:highlight w:val="lightGray"/>
                <w:u w:val="single"/>
              </w:rPr>
            </w:pPr>
            <w:r w:rsidRPr="009153C2">
              <w:rPr>
                <w:rFonts w:ascii="Times New Roman" w:hAnsi="Times New Roman" w:cs="Simplified Arabic" w:hint="cs"/>
                <w:i/>
                <w:iCs/>
                <w:color w:val="000000"/>
                <w:kern w:val="22"/>
                <w:sz w:val="20"/>
                <w:szCs w:val="22"/>
                <w:highlight w:val="lightGray"/>
                <w:rtl/>
              </w:rPr>
              <w:t>(</w:t>
            </w:r>
            <w:r w:rsidRPr="009153C2">
              <w:rPr>
                <w:rFonts w:ascii="Times New Roman" w:hAnsi="Times New Roman" w:cs="Simplified Arabic"/>
                <w:i/>
                <w:iCs/>
                <w:color w:val="000000"/>
                <w:kern w:val="22"/>
                <w:sz w:val="20"/>
                <w:szCs w:val="22"/>
                <w:highlight w:val="lightGray"/>
                <w:rtl/>
              </w:rPr>
              <w:t>القائمة المنسدلة للمؤشرات ال</w:t>
            </w:r>
            <w:r w:rsidRPr="009153C2">
              <w:rPr>
                <w:rFonts w:ascii="Times New Roman" w:hAnsi="Times New Roman" w:cs="Simplified Arabic" w:hint="cs"/>
                <w:i/>
                <w:iCs/>
                <w:color w:val="000000"/>
                <w:kern w:val="22"/>
                <w:sz w:val="20"/>
                <w:szCs w:val="22"/>
                <w:highlight w:val="lightGray"/>
                <w:rtl/>
              </w:rPr>
              <w:t>تكويني</w:t>
            </w:r>
            <w:r w:rsidRPr="009153C2">
              <w:rPr>
                <w:rFonts w:ascii="Times New Roman" w:hAnsi="Times New Roman" w:cs="Simplified Arabic"/>
                <w:i/>
                <w:iCs/>
                <w:color w:val="000000"/>
                <w:kern w:val="22"/>
                <w:sz w:val="20"/>
                <w:szCs w:val="22"/>
                <w:highlight w:val="lightGray"/>
                <w:rtl/>
              </w:rPr>
              <w:t>ة للأهداف العالمية المشار إليها أعلاه</w:t>
            </w:r>
            <w:r w:rsidRPr="009153C2">
              <w:rPr>
                <w:rFonts w:ascii="Times New Roman" w:hAnsi="Times New Roman" w:cs="Simplified Arabic" w:hint="cs"/>
                <w:i/>
                <w:iCs/>
                <w:color w:val="000000"/>
                <w:kern w:val="22"/>
                <w:sz w:val="20"/>
                <w:szCs w:val="22"/>
                <w:highlight w:val="lightGray"/>
                <w:rtl/>
              </w:rPr>
              <w:t>)</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655531601"/>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120446487"/>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685131462"/>
              </w:sdtPr>
              <w:sdtContent>
                <w:r w:rsidR="002B3A07" w:rsidRPr="009153C2">
                  <w:rPr>
                    <w:rFonts w:ascii="MS Gothic" w:eastAsia="MS Gothic" w:hAnsi="MS Gothic" w:cs="MS Gothic" w:hint="eastAsia"/>
                    <w:color w:val="000000"/>
                    <w:kern w:val="22"/>
                    <w:sz w:val="20"/>
                    <w:szCs w:val="22"/>
                    <w:highlight w:val="lightGray"/>
                    <w:rtl/>
                  </w:rPr>
                  <w:t>☐</w:t>
                </w:r>
              </w:sdtContent>
            </w:sdt>
          </w:p>
          <w:p w:rsidR="002B3A07" w:rsidRPr="009153C2" w:rsidRDefault="002B3A07" w:rsidP="0063588D">
            <w:pPr>
              <w:kinsoku w:val="0"/>
              <w:overflowPunct w:val="0"/>
              <w:autoSpaceDE w:val="0"/>
              <w:autoSpaceDN w:val="0"/>
              <w:bidi/>
              <w:adjustRightInd w:val="0"/>
              <w:snapToGrid w:val="0"/>
              <w:spacing w:before="120"/>
              <w:rPr>
                <w:rFonts w:ascii="Times New Roman" w:hAnsi="Times New Roman" w:cs="Simplified Arabic"/>
                <w:color w:val="000000"/>
                <w:kern w:val="22"/>
                <w:sz w:val="20"/>
                <w:szCs w:val="22"/>
                <w:highlight w:val="lightGray"/>
                <w:u w:val="single"/>
                <w:rtl/>
              </w:rPr>
            </w:pPr>
            <w:r w:rsidRPr="009153C2">
              <w:rPr>
                <w:rFonts w:ascii="Times New Roman" w:hAnsi="Times New Roman" w:cs="Simplified Arabic" w:hint="cs"/>
                <w:color w:val="000000"/>
                <w:kern w:val="22"/>
                <w:sz w:val="20"/>
                <w:szCs w:val="22"/>
                <w:highlight w:val="lightGray"/>
                <w:u w:val="single"/>
                <w:rtl/>
              </w:rPr>
              <w:t>المؤشرات التكميلية</w:t>
            </w:r>
          </w:p>
          <w:p w:rsidR="002B3A07" w:rsidRPr="009153C2" w:rsidRDefault="002B3A07" w:rsidP="0063588D">
            <w:pPr>
              <w:kinsoku w:val="0"/>
              <w:overflowPunct w:val="0"/>
              <w:autoSpaceDE w:val="0"/>
              <w:autoSpaceDN w:val="0"/>
              <w:bidi/>
              <w:adjustRightInd w:val="0"/>
              <w:snapToGrid w:val="0"/>
              <w:spacing w:before="120"/>
              <w:rPr>
                <w:rFonts w:ascii="Times New Roman" w:hAnsi="Times New Roman" w:cs="Simplified Arabic"/>
                <w:color w:val="000000"/>
                <w:kern w:val="22"/>
                <w:sz w:val="20"/>
                <w:szCs w:val="22"/>
                <w:highlight w:val="lightGray"/>
                <w:u w:val="single"/>
              </w:rPr>
            </w:pPr>
            <w:r w:rsidRPr="009153C2">
              <w:rPr>
                <w:rFonts w:ascii="Times New Roman" w:hAnsi="Times New Roman" w:cs="Simplified Arabic" w:hint="cs"/>
                <w:i/>
                <w:iCs/>
                <w:color w:val="000000"/>
                <w:kern w:val="22"/>
                <w:sz w:val="20"/>
                <w:szCs w:val="22"/>
                <w:highlight w:val="lightGray"/>
                <w:rtl/>
              </w:rPr>
              <w:t>(</w:t>
            </w:r>
            <w:r w:rsidRPr="009153C2">
              <w:rPr>
                <w:rFonts w:ascii="Times New Roman" w:hAnsi="Times New Roman" w:cs="Simplified Arabic"/>
                <w:i/>
                <w:iCs/>
                <w:color w:val="000000"/>
                <w:kern w:val="22"/>
                <w:sz w:val="20"/>
                <w:szCs w:val="22"/>
                <w:highlight w:val="lightGray"/>
                <w:rtl/>
              </w:rPr>
              <w:t>القائمة المنسدلة للمؤشرات ال</w:t>
            </w:r>
            <w:r w:rsidRPr="009153C2">
              <w:rPr>
                <w:rFonts w:ascii="Times New Roman" w:hAnsi="Times New Roman" w:cs="Simplified Arabic" w:hint="cs"/>
                <w:i/>
                <w:iCs/>
                <w:color w:val="000000"/>
                <w:kern w:val="22"/>
                <w:sz w:val="20"/>
                <w:szCs w:val="22"/>
                <w:highlight w:val="lightGray"/>
                <w:rtl/>
              </w:rPr>
              <w:t>تكويني</w:t>
            </w:r>
            <w:r w:rsidRPr="009153C2">
              <w:rPr>
                <w:rFonts w:ascii="Times New Roman" w:hAnsi="Times New Roman" w:cs="Simplified Arabic"/>
                <w:i/>
                <w:iCs/>
                <w:color w:val="000000"/>
                <w:kern w:val="22"/>
                <w:sz w:val="20"/>
                <w:szCs w:val="22"/>
                <w:highlight w:val="lightGray"/>
                <w:rtl/>
              </w:rPr>
              <w:t>ة للأهداف العالمية المشار إليها أعلاه</w:t>
            </w:r>
            <w:r w:rsidRPr="009153C2">
              <w:rPr>
                <w:rFonts w:ascii="Times New Roman" w:hAnsi="Times New Roman" w:cs="Simplified Arabic" w:hint="cs"/>
                <w:i/>
                <w:iCs/>
                <w:color w:val="000000"/>
                <w:kern w:val="22"/>
                <w:sz w:val="20"/>
                <w:szCs w:val="22"/>
                <w:highlight w:val="lightGray"/>
                <w:rtl/>
              </w:rPr>
              <w:t>)</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22622689"/>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571931534"/>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731306228"/>
              </w:sdtPr>
              <w:sdtContent>
                <w:r w:rsidR="002B3A07" w:rsidRPr="009153C2">
                  <w:rPr>
                    <w:rFonts w:ascii="MS Gothic" w:eastAsia="MS Gothic" w:hAnsi="MS Gothic" w:cs="MS Gothic" w:hint="eastAsia"/>
                    <w:color w:val="000000"/>
                    <w:kern w:val="22"/>
                    <w:sz w:val="20"/>
                    <w:szCs w:val="22"/>
                    <w:highlight w:val="lightGray"/>
                    <w:rtl/>
                  </w:rPr>
                  <w:t>☐</w:t>
                </w:r>
              </w:sdtContent>
            </w:sdt>
          </w:p>
        </w:tc>
        <w:tc>
          <w:tcPr>
            <w:tcW w:w="1775" w:type="dxa"/>
            <w:shd w:val="clear" w:color="auto" w:fill="BFBFBF" w:themeFill="background1" w:themeFillShade="BF"/>
          </w:tcPr>
          <w:p w:rsidR="002B3A07" w:rsidRPr="009153C2" w:rsidRDefault="002B3A07" w:rsidP="0063588D">
            <w:pPr>
              <w:bidi/>
              <w:rPr>
                <w:rFonts w:ascii="Times New Roman" w:hAnsi="Times New Roman" w:cs="Simplified Arabic"/>
                <w:b/>
                <w:kern w:val="22"/>
                <w:sz w:val="20"/>
                <w:szCs w:val="22"/>
                <w:highlight w:val="lightGray"/>
                <w:lang w:val="en-US"/>
              </w:rPr>
            </w:pPr>
          </w:p>
        </w:tc>
      </w:tr>
      <w:tr w:rsidR="002B3A07" w:rsidRPr="00D346BF" w:rsidTr="000C3E6C">
        <w:tc>
          <w:tcPr>
            <w:tcW w:w="2409" w:type="dxa"/>
            <w:shd w:val="clear" w:color="auto" w:fill="BFBFBF" w:themeFill="background1" w:themeFillShade="BF"/>
          </w:tcPr>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tc>
        <w:tc>
          <w:tcPr>
            <w:tcW w:w="5261" w:type="dxa"/>
            <w:gridSpan w:val="2"/>
            <w:shd w:val="clear" w:color="auto" w:fill="BFBFBF" w:themeFill="background1" w:themeFillShade="BF"/>
          </w:tcPr>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b/>
                <w:bCs/>
                <w:color w:val="000000"/>
                <w:kern w:val="22"/>
                <w:sz w:val="20"/>
                <w:szCs w:val="22"/>
                <w:highlight w:val="lightGray"/>
                <w:rtl/>
              </w:rPr>
              <w:t>خط الأساس الذي سيقاس على أساسه التقدم نحو</w:t>
            </w:r>
            <w:r w:rsidRPr="009153C2">
              <w:rPr>
                <w:rFonts w:ascii="Times New Roman" w:hAnsi="Times New Roman" w:cs="Simplified Arabic" w:hint="cs"/>
                <w:b/>
                <w:bCs/>
                <w:color w:val="000000"/>
                <w:kern w:val="22"/>
                <w:sz w:val="20"/>
                <w:szCs w:val="22"/>
                <w:highlight w:val="lightGray"/>
                <w:rtl/>
              </w:rPr>
              <w:t xml:space="preserve"> تحقيق</w:t>
            </w:r>
            <w:r w:rsidRPr="009153C2">
              <w:rPr>
                <w:rFonts w:ascii="Times New Roman" w:hAnsi="Times New Roman" w:cs="Simplified Arabic"/>
                <w:b/>
                <w:bCs/>
                <w:color w:val="000000"/>
                <w:kern w:val="22"/>
                <w:sz w:val="20"/>
                <w:szCs w:val="22"/>
                <w:highlight w:val="lightGray"/>
                <w:rtl/>
              </w:rPr>
              <w:t xml:space="preserve"> هذا الهدف الوطني</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kinsoku w:val="0"/>
              <w:overflowPunct w:val="0"/>
              <w:autoSpaceDE w:val="0"/>
              <w:autoSpaceDN w:val="0"/>
              <w:bidi/>
              <w:adjustRightInd w:val="0"/>
              <w:snapToGrid w:val="0"/>
              <w:spacing w:after="120"/>
              <w:rPr>
                <w:rFonts w:ascii="Times New Roman" w:hAnsi="Times New Roman" w:cs="Simplified Arabic"/>
                <w:color w:val="000000"/>
                <w:kern w:val="22"/>
                <w:sz w:val="20"/>
                <w:szCs w:val="22"/>
                <w:highlight w:val="lightGray"/>
              </w:rPr>
            </w:pPr>
          </w:p>
        </w:tc>
        <w:tc>
          <w:tcPr>
            <w:tcW w:w="1775" w:type="dxa"/>
            <w:shd w:val="clear" w:color="auto" w:fill="BFBFBF" w:themeFill="background1" w:themeFillShade="BF"/>
          </w:tcPr>
          <w:p w:rsidR="002B3A07" w:rsidRPr="009153C2" w:rsidRDefault="002B3A07" w:rsidP="0063588D">
            <w:pPr>
              <w:bidi/>
              <w:rPr>
                <w:rFonts w:ascii="Times New Roman" w:hAnsi="Times New Roman" w:cs="Simplified Arabic"/>
                <w:b/>
                <w:kern w:val="22"/>
                <w:sz w:val="20"/>
                <w:szCs w:val="22"/>
                <w:highlight w:val="lightGray"/>
                <w:lang w:val="en-US"/>
              </w:rPr>
            </w:pPr>
          </w:p>
        </w:tc>
      </w:tr>
      <w:tr w:rsidR="002B3A07" w:rsidRPr="00D346BF" w:rsidTr="000C3E6C">
        <w:tc>
          <w:tcPr>
            <w:tcW w:w="2409" w:type="dxa"/>
            <w:shd w:val="clear" w:color="auto" w:fill="BFBFBF" w:themeFill="background1" w:themeFillShade="BF"/>
          </w:tcPr>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tc>
        <w:tc>
          <w:tcPr>
            <w:tcW w:w="5261" w:type="dxa"/>
            <w:gridSpan w:val="2"/>
            <w:shd w:val="clear" w:color="auto" w:fill="BFBFBF" w:themeFill="background1" w:themeFillShade="BF"/>
          </w:tcPr>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hint="cs"/>
                <w:b/>
                <w:bCs/>
                <w:color w:val="000000"/>
                <w:kern w:val="22"/>
                <w:sz w:val="20"/>
                <w:szCs w:val="22"/>
                <w:highlight w:val="lightGray"/>
                <w:rtl/>
              </w:rPr>
              <w:t>موارد التنفيذ</w:t>
            </w:r>
          </w:p>
          <w:p w:rsidR="002B3A07" w:rsidRPr="009153C2" w:rsidRDefault="002B3A07" w:rsidP="0063588D">
            <w:pPr>
              <w:bidi/>
              <w:adjustRightInd w:val="0"/>
              <w:snapToGrid w:val="0"/>
              <w:spacing w:after="120"/>
              <w:rPr>
                <w:rFonts w:ascii="Times New Roman" w:hAnsi="Times New Roman" w:cs="Simplified Arabic"/>
                <w:color w:val="000000"/>
                <w:kern w:val="22"/>
                <w:sz w:val="20"/>
                <w:szCs w:val="22"/>
                <w:highlight w:val="lightGray"/>
                <w:rtl/>
              </w:rPr>
            </w:pPr>
            <w:r w:rsidRPr="009153C2">
              <w:rPr>
                <w:rFonts w:ascii="Times New Roman" w:hAnsi="Times New Roman" w:cs="Simplified Arabic"/>
                <w:color w:val="000000"/>
                <w:kern w:val="22"/>
                <w:sz w:val="20"/>
                <w:szCs w:val="22"/>
                <w:highlight w:val="lightGray"/>
                <w:rtl/>
              </w:rPr>
              <w:t>يرجى بيان ما إذا كان تنفيذ/بلوغ هذا الهدف الوطني يتوقف على توفير/بلوغ وسائل التنفيذ أو ما إذا كان ينبغي تنفيذ هذا الهدف بموارد وطنية أو موارد أخرى مضمونة بالفعل</w:t>
            </w:r>
            <w:r w:rsidRPr="009153C2">
              <w:rPr>
                <w:rFonts w:ascii="Times New Roman" w:hAnsi="Times New Roman" w:cs="Simplified Arabic"/>
                <w:color w:val="000000"/>
                <w:kern w:val="22"/>
                <w:sz w:val="20"/>
                <w:szCs w:val="22"/>
                <w:highlight w:val="lightGray"/>
              </w:rPr>
              <w:t>.</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205441808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r w:rsidR="002B3A07" w:rsidRPr="009153C2">
              <w:rPr>
                <w:rFonts w:ascii="Times New Roman" w:hAnsi="Times New Roman" w:cs="Simplified Arabic"/>
                <w:color w:val="000000"/>
                <w:kern w:val="22"/>
                <w:sz w:val="20"/>
                <w:szCs w:val="22"/>
                <w:highlight w:val="lightGray"/>
                <w:rtl/>
              </w:rPr>
              <w:t>يعتمد على تمويل إضافي</w:t>
            </w:r>
          </w:p>
          <w:p w:rsidR="002B3A07" w:rsidRPr="009153C2" w:rsidRDefault="00746EAC" w:rsidP="0063588D">
            <w:pPr>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9605850"/>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r w:rsidR="002B3A07" w:rsidRPr="009153C2">
              <w:rPr>
                <w:rFonts w:ascii="Times New Roman" w:hAnsi="Times New Roman" w:cs="Simplified Arabic"/>
                <w:color w:val="000000"/>
                <w:kern w:val="22"/>
                <w:sz w:val="20"/>
                <w:szCs w:val="22"/>
                <w:highlight w:val="lightGray"/>
                <w:rtl/>
              </w:rPr>
              <w:t>التمويل مضمون بالفعل</w:t>
            </w:r>
          </w:p>
          <w:p w:rsidR="002B3A07" w:rsidRPr="009153C2" w:rsidRDefault="002B3A07" w:rsidP="0063588D">
            <w:pPr>
              <w:bidi/>
              <w:adjustRightInd w:val="0"/>
              <w:snapToGrid w:val="0"/>
              <w:spacing w:before="240" w:after="120"/>
              <w:rPr>
                <w:rFonts w:ascii="Times New Roman" w:hAnsi="Times New Roman" w:cs="Simplified Arabic"/>
                <w:color w:val="000000"/>
                <w:kern w:val="22"/>
                <w:sz w:val="20"/>
                <w:szCs w:val="22"/>
                <w:highlight w:val="lightGray"/>
              </w:rPr>
            </w:pPr>
            <w:r w:rsidRPr="009153C2">
              <w:rPr>
                <w:rFonts w:ascii="Times New Roman" w:hAnsi="Times New Roman" w:cs="Simplified Arabic"/>
                <w:color w:val="000000"/>
                <w:kern w:val="22"/>
                <w:sz w:val="20"/>
                <w:szCs w:val="22"/>
                <w:highlight w:val="lightGray"/>
                <w:rtl/>
              </w:rPr>
              <w:t xml:space="preserve">يرجى </w:t>
            </w:r>
            <w:r w:rsidRPr="009153C2">
              <w:rPr>
                <w:rFonts w:ascii="Times New Roman" w:hAnsi="Times New Roman" w:cs="Simplified Arabic" w:hint="cs"/>
                <w:color w:val="000000"/>
                <w:kern w:val="22"/>
                <w:sz w:val="20"/>
                <w:szCs w:val="22"/>
                <w:highlight w:val="lightGray"/>
                <w:rtl/>
              </w:rPr>
              <w:t>ال</w:t>
            </w:r>
            <w:r w:rsidRPr="009153C2">
              <w:rPr>
                <w:rFonts w:ascii="Times New Roman" w:hAnsi="Times New Roman" w:cs="Simplified Arabic"/>
                <w:color w:val="000000"/>
                <w:kern w:val="22"/>
                <w:sz w:val="20"/>
                <w:szCs w:val="22"/>
                <w:highlight w:val="lightGray"/>
                <w:rtl/>
              </w:rPr>
              <w:t>شرح بإيجاز (اختياري)</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746EAC" w:rsidP="0063588D">
            <w:pPr>
              <w:bidi/>
              <w:adjustRightInd w:val="0"/>
              <w:snapToGrid w:val="0"/>
              <w:spacing w:before="120" w:after="12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418134790"/>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r w:rsidR="002B3A07" w:rsidRPr="009153C2">
              <w:rPr>
                <w:rFonts w:ascii="Times New Roman" w:hAnsi="Times New Roman" w:cs="Simplified Arabic"/>
                <w:color w:val="000000"/>
                <w:kern w:val="22"/>
                <w:sz w:val="20"/>
                <w:szCs w:val="22"/>
                <w:highlight w:val="lightGray"/>
                <w:rtl/>
              </w:rPr>
              <w:t>يمكن لبلدي تقديم دعم التنفيذ للأطراف الأخرى ل</w:t>
            </w:r>
            <w:r w:rsidR="002B3A07" w:rsidRPr="009153C2">
              <w:rPr>
                <w:rFonts w:ascii="Times New Roman" w:hAnsi="Times New Roman" w:cs="Simplified Arabic" w:hint="cs"/>
                <w:color w:val="000000"/>
                <w:kern w:val="22"/>
                <w:sz w:val="20"/>
                <w:szCs w:val="22"/>
                <w:highlight w:val="lightGray"/>
                <w:rtl/>
              </w:rPr>
              <w:t xml:space="preserve">تحقيق </w:t>
            </w:r>
            <w:r w:rsidR="002B3A07" w:rsidRPr="009153C2">
              <w:rPr>
                <w:rFonts w:ascii="Times New Roman" w:hAnsi="Times New Roman" w:cs="Simplified Arabic"/>
                <w:color w:val="000000"/>
                <w:kern w:val="22"/>
                <w:sz w:val="20"/>
                <w:szCs w:val="22"/>
                <w:highlight w:val="lightGray"/>
                <w:rtl/>
              </w:rPr>
              <w:t>هذا الهدف العالمي.</w:t>
            </w:r>
          </w:p>
          <w:p w:rsidR="002B3A07" w:rsidRPr="009153C2" w:rsidRDefault="002B3A07" w:rsidP="0063588D">
            <w:pPr>
              <w:bidi/>
              <w:adjustRightInd w:val="0"/>
              <w:snapToGrid w:val="0"/>
              <w:spacing w:before="120" w:after="120"/>
              <w:rPr>
                <w:rFonts w:ascii="Times New Roman" w:hAnsi="Times New Roman" w:cs="Simplified Arabic"/>
                <w:i/>
                <w:iCs/>
                <w:color w:val="000000"/>
                <w:kern w:val="22"/>
                <w:sz w:val="20"/>
                <w:szCs w:val="22"/>
                <w:highlight w:val="lightGray"/>
                <w:rtl/>
              </w:rPr>
            </w:pPr>
            <w:r w:rsidRPr="009153C2">
              <w:rPr>
                <w:rFonts w:ascii="Times New Roman" w:hAnsi="Times New Roman" w:cs="Simplified Arabic"/>
                <w:color w:val="000000"/>
                <w:kern w:val="22"/>
                <w:sz w:val="20"/>
                <w:szCs w:val="22"/>
                <w:highlight w:val="lightGray"/>
                <w:rtl/>
              </w:rPr>
              <w:t xml:space="preserve">يرجى </w:t>
            </w:r>
            <w:r w:rsidRPr="009153C2">
              <w:rPr>
                <w:rFonts w:ascii="Times New Roman" w:hAnsi="Times New Roman" w:cs="Simplified Arabic" w:hint="cs"/>
                <w:color w:val="000000"/>
                <w:kern w:val="22"/>
                <w:sz w:val="20"/>
                <w:szCs w:val="22"/>
                <w:highlight w:val="lightGray"/>
                <w:rtl/>
              </w:rPr>
              <w:t>ال</w:t>
            </w:r>
            <w:r w:rsidRPr="009153C2">
              <w:rPr>
                <w:rFonts w:ascii="Times New Roman" w:hAnsi="Times New Roman" w:cs="Simplified Arabic"/>
                <w:color w:val="000000"/>
                <w:kern w:val="22"/>
                <w:sz w:val="20"/>
                <w:szCs w:val="22"/>
                <w:highlight w:val="lightGray"/>
                <w:rtl/>
              </w:rPr>
              <w:t>شرح بإيجاز (اختياري)</w:t>
            </w:r>
          </w:p>
          <w:p w:rsidR="002B3A07" w:rsidRPr="009153C2" w:rsidRDefault="002B3A07" w:rsidP="0063588D">
            <w:pPr>
              <w:bidi/>
              <w:adjustRightInd w:val="0"/>
              <w:snapToGrid w:val="0"/>
              <w:spacing w:before="120" w:after="120"/>
              <w:rPr>
                <w:rFonts w:ascii="Times New Roman" w:hAnsi="Times New Roman" w:cs="Simplified Arabic"/>
                <w:color w:val="000000"/>
                <w:kern w:val="22"/>
                <w:sz w:val="20"/>
                <w:szCs w:val="22"/>
                <w:highlight w:val="lightGray"/>
              </w:rPr>
            </w:pP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tc>
        <w:tc>
          <w:tcPr>
            <w:tcW w:w="1775" w:type="dxa"/>
            <w:shd w:val="clear" w:color="auto" w:fill="BFBFBF" w:themeFill="background1" w:themeFillShade="BF"/>
          </w:tcPr>
          <w:p w:rsidR="002B3A07" w:rsidRPr="009153C2" w:rsidRDefault="002B3A07" w:rsidP="0063588D">
            <w:pPr>
              <w:bidi/>
              <w:rPr>
                <w:rFonts w:ascii="Times New Roman" w:hAnsi="Times New Roman" w:cs="Simplified Arabic"/>
                <w:b/>
                <w:kern w:val="22"/>
                <w:sz w:val="20"/>
                <w:szCs w:val="22"/>
                <w:highlight w:val="lightGray"/>
                <w:lang w:val="en-US"/>
              </w:rPr>
            </w:pPr>
          </w:p>
        </w:tc>
      </w:tr>
      <w:tr w:rsidR="002B3A07" w:rsidRPr="00D346BF" w:rsidTr="000C3E6C">
        <w:tc>
          <w:tcPr>
            <w:tcW w:w="2409" w:type="dxa"/>
            <w:shd w:val="clear" w:color="auto" w:fill="BFBFBF" w:themeFill="background1" w:themeFillShade="BF"/>
          </w:tcPr>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tc>
        <w:tc>
          <w:tcPr>
            <w:tcW w:w="5261" w:type="dxa"/>
            <w:gridSpan w:val="2"/>
            <w:shd w:val="clear" w:color="auto" w:fill="BFBFBF" w:themeFill="background1" w:themeFillShade="BF"/>
          </w:tcPr>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rPr>
            </w:pPr>
            <w:r w:rsidRPr="009153C2">
              <w:rPr>
                <w:rFonts w:ascii="Times New Roman" w:hAnsi="Times New Roman" w:cs="Simplified Arabic"/>
                <w:b/>
                <w:bCs/>
                <w:color w:val="000000"/>
                <w:kern w:val="22"/>
                <w:sz w:val="20"/>
                <w:szCs w:val="22"/>
                <w:highlight w:val="lightGray"/>
                <w:rtl/>
              </w:rPr>
              <w:t>الروابط مع التزامات الجهات الفاعلة من غير الدول</w:t>
            </w:r>
          </w:p>
          <w:p w:rsidR="002B3A07" w:rsidRPr="009153C2" w:rsidRDefault="002B3A07" w:rsidP="0063588D">
            <w:pPr>
              <w:bidi/>
              <w:adjustRightInd w:val="0"/>
              <w:snapToGrid w:val="0"/>
              <w:spacing w:before="120" w:after="120"/>
              <w:rPr>
                <w:rFonts w:ascii="Times New Roman" w:hAnsi="Times New Roman" w:cs="Simplified Arabic"/>
                <w:color w:val="000000"/>
                <w:kern w:val="22"/>
                <w:sz w:val="20"/>
                <w:szCs w:val="22"/>
                <w:highlight w:val="lightGray"/>
              </w:rPr>
            </w:pPr>
            <w:r w:rsidRPr="009153C2">
              <w:rPr>
                <w:rFonts w:ascii="Times New Roman" w:hAnsi="Times New Roman" w:cs="Simplified Arabic"/>
                <w:color w:val="000000"/>
                <w:kern w:val="22"/>
                <w:sz w:val="20"/>
                <w:szCs w:val="22"/>
                <w:highlight w:val="lightGray"/>
                <w:rtl/>
              </w:rPr>
              <w:t>هل هناك أي تداخل أو روابط بين هذا الهدف الوطني وأهداف أو التزامات الحكومات دون الوطنية، أو الجهات الفاعلة الأخرى خارج الحكومات الوطنية ؟</w:t>
            </w:r>
          </w:p>
          <w:p w:rsidR="002B3A07" w:rsidRPr="009153C2" w:rsidRDefault="002B3A07" w:rsidP="0063588D">
            <w:pPr>
              <w:bidi/>
              <w:adjustRightInd w:val="0"/>
              <w:snapToGrid w:val="0"/>
              <w:spacing w:before="120" w:after="120"/>
              <w:rPr>
                <w:rFonts w:ascii="Times New Roman" w:hAnsi="Times New Roman" w:cs="Simplified Arabic"/>
                <w:color w:val="000000"/>
                <w:kern w:val="22"/>
                <w:sz w:val="20"/>
                <w:szCs w:val="22"/>
                <w:highlight w:val="lightGray"/>
              </w:rPr>
            </w:pPr>
            <w:r w:rsidRPr="009153C2">
              <w:rPr>
                <w:rFonts w:ascii="Times New Roman" w:hAnsi="Times New Roman" w:cs="Simplified Arabic"/>
                <w:color w:val="000000"/>
                <w:kern w:val="22"/>
                <w:sz w:val="20"/>
                <w:szCs w:val="22"/>
                <w:highlight w:val="lightGray"/>
                <w:rtl/>
              </w:rPr>
              <w:t>إذا كان</w:t>
            </w:r>
            <w:r w:rsidRPr="009153C2">
              <w:rPr>
                <w:rFonts w:ascii="Times New Roman" w:hAnsi="Times New Roman" w:cs="Simplified Arabic" w:hint="cs"/>
                <w:color w:val="000000"/>
                <w:kern w:val="22"/>
                <w:sz w:val="20"/>
                <w:szCs w:val="22"/>
                <w:highlight w:val="lightGray"/>
                <w:rtl/>
              </w:rPr>
              <w:t xml:space="preserve"> الجواب</w:t>
            </w:r>
            <w:r w:rsidRPr="009153C2">
              <w:rPr>
                <w:rFonts w:ascii="Times New Roman" w:hAnsi="Times New Roman" w:cs="Simplified Arabic"/>
                <w:color w:val="000000"/>
                <w:kern w:val="22"/>
                <w:sz w:val="20"/>
                <w:szCs w:val="22"/>
                <w:highlight w:val="lightGray"/>
                <w:rtl/>
              </w:rPr>
              <w:t xml:space="preserve"> </w:t>
            </w:r>
            <w:r w:rsidRPr="009153C2">
              <w:rPr>
                <w:rFonts w:ascii="Times New Roman" w:hAnsi="Times New Roman" w:cs="Simplified Arabic" w:hint="cs"/>
                <w:color w:val="000000"/>
                <w:kern w:val="22"/>
                <w:sz w:val="20"/>
                <w:szCs w:val="22"/>
                <w:highlight w:val="lightGray"/>
                <w:rtl/>
              </w:rPr>
              <w:t>"</w:t>
            </w:r>
            <w:r w:rsidRPr="009153C2">
              <w:rPr>
                <w:rFonts w:ascii="Times New Roman" w:hAnsi="Times New Roman" w:cs="Simplified Arabic"/>
                <w:color w:val="000000"/>
                <w:kern w:val="22"/>
                <w:sz w:val="20"/>
                <w:szCs w:val="22"/>
                <w:highlight w:val="lightGray"/>
                <w:rtl/>
              </w:rPr>
              <w:t>نعم</w:t>
            </w:r>
            <w:r w:rsidRPr="009153C2">
              <w:rPr>
                <w:rFonts w:ascii="Times New Roman" w:hAnsi="Times New Roman" w:cs="Simplified Arabic" w:hint="cs"/>
                <w:color w:val="000000"/>
                <w:kern w:val="22"/>
                <w:sz w:val="20"/>
                <w:szCs w:val="22"/>
                <w:highlight w:val="lightGray"/>
                <w:rtl/>
              </w:rPr>
              <w:t>"</w:t>
            </w:r>
            <w:r w:rsidRPr="009153C2">
              <w:rPr>
                <w:rFonts w:ascii="Times New Roman" w:hAnsi="Times New Roman" w:cs="Simplified Arabic"/>
                <w:color w:val="000000"/>
                <w:kern w:val="22"/>
                <w:sz w:val="20"/>
                <w:szCs w:val="22"/>
                <w:highlight w:val="lightGray"/>
                <w:rtl/>
              </w:rPr>
              <w:t>، يرجى بيان الالتزام (الالتزامات) و</w:t>
            </w:r>
            <w:r w:rsidRPr="009153C2">
              <w:rPr>
                <w:rFonts w:ascii="Times New Roman" w:hAnsi="Times New Roman" w:cs="Simplified Arabic" w:hint="cs"/>
                <w:color w:val="000000"/>
                <w:kern w:val="22"/>
                <w:sz w:val="20"/>
                <w:szCs w:val="22"/>
                <w:highlight w:val="lightGray"/>
                <w:rtl/>
              </w:rPr>
              <w:t xml:space="preserve">الجهة (الجهات) </w:t>
            </w:r>
            <w:r w:rsidRPr="009153C2">
              <w:rPr>
                <w:rFonts w:ascii="Times New Roman" w:hAnsi="Times New Roman" w:cs="Simplified Arabic"/>
                <w:color w:val="000000"/>
                <w:kern w:val="22"/>
                <w:sz w:val="20"/>
                <w:szCs w:val="22"/>
                <w:highlight w:val="lightGray"/>
                <w:rtl/>
              </w:rPr>
              <w:t>الفاعل</w:t>
            </w:r>
            <w:r w:rsidRPr="009153C2">
              <w:rPr>
                <w:rFonts w:ascii="Times New Roman" w:hAnsi="Times New Roman" w:cs="Simplified Arabic" w:hint="cs"/>
                <w:color w:val="000000"/>
                <w:kern w:val="22"/>
                <w:sz w:val="20"/>
                <w:szCs w:val="22"/>
                <w:highlight w:val="lightGray"/>
                <w:rtl/>
              </w:rPr>
              <w:t>ة</w:t>
            </w:r>
            <w:r w:rsidRPr="009153C2">
              <w:rPr>
                <w:rFonts w:ascii="Times New Roman" w:hAnsi="Times New Roman" w:cs="Simplified Arabic"/>
                <w:color w:val="000000"/>
                <w:kern w:val="22"/>
                <w:sz w:val="20"/>
                <w:szCs w:val="22"/>
                <w:highlight w:val="lightGray"/>
              </w:rPr>
              <w:t>.</w:t>
            </w:r>
          </w:p>
          <w:p w:rsidR="002B3A07" w:rsidRPr="009153C2" w:rsidRDefault="002B3A07" w:rsidP="0063588D">
            <w:pP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top w:val="single" w:sz="6" w:space="1" w:color="auto"/>
                <w:bottom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pBdr>
                <w:bottom w:val="single" w:sz="6" w:space="1" w:color="auto"/>
                <w:between w:val="single" w:sz="6" w:space="1" w:color="auto"/>
              </w:pBdr>
              <w:bidi/>
              <w:adjustRightInd w:val="0"/>
              <w:snapToGrid w:val="0"/>
              <w:rPr>
                <w:rFonts w:ascii="Times New Roman" w:hAnsi="Times New Roman" w:cs="Simplified Arabic"/>
                <w:color w:val="000000"/>
                <w:kern w:val="22"/>
                <w:sz w:val="20"/>
                <w:szCs w:val="22"/>
                <w:highlight w:val="lightGray"/>
              </w:rPr>
            </w:pPr>
          </w:p>
          <w:p w:rsidR="002B3A07" w:rsidRPr="009153C2" w:rsidRDefault="002B3A07" w:rsidP="0063588D">
            <w:pPr>
              <w:kinsoku w:val="0"/>
              <w:overflowPunct w:val="0"/>
              <w:autoSpaceDE w:val="0"/>
              <w:autoSpaceDN w:val="0"/>
              <w:bidi/>
              <w:adjustRightInd w:val="0"/>
              <w:snapToGrid w:val="0"/>
              <w:spacing w:after="120"/>
              <w:rPr>
                <w:rFonts w:ascii="Times New Roman" w:hAnsi="Times New Roman" w:cs="Simplified Arabic"/>
                <w:color w:val="000000"/>
                <w:kern w:val="22"/>
                <w:sz w:val="20"/>
                <w:szCs w:val="22"/>
                <w:highlight w:val="lightGray"/>
              </w:rPr>
            </w:pPr>
          </w:p>
        </w:tc>
        <w:tc>
          <w:tcPr>
            <w:tcW w:w="1775" w:type="dxa"/>
            <w:shd w:val="clear" w:color="auto" w:fill="BFBFBF" w:themeFill="background1" w:themeFillShade="BF"/>
          </w:tcPr>
          <w:p w:rsidR="002B3A07" w:rsidRPr="009153C2" w:rsidRDefault="002B3A07" w:rsidP="0063588D">
            <w:pPr>
              <w:bidi/>
              <w:rPr>
                <w:rFonts w:ascii="Times New Roman" w:hAnsi="Times New Roman" w:cs="Simplified Arabic"/>
                <w:b/>
                <w:iCs/>
                <w:kern w:val="22"/>
                <w:sz w:val="20"/>
                <w:szCs w:val="22"/>
                <w:highlight w:val="lightGray"/>
                <w:lang w:val="en-US"/>
              </w:rPr>
            </w:pPr>
            <w:r w:rsidRPr="009153C2">
              <w:rPr>
                <w:rFonts w:ascii="Times New Roman" w:hAnsi="Times New Roman" w:cs="Simplified Arabic"/>
                <w:iCs/>
                <w:color w:val="000000"/>
                <w:kern w:val="22"/>
                <w:sz w:val="20"/>
                <w:szCs w:val="22"/>
                <w:highlight w:val="lightGray"/>
                <w:rtl/>
                <w:lang w:val="en-US"/>
              </w:rPr>
              <w:t xml:space="preserve">سيقتصر </w:t>
            </w:r>
            <w:r w:rsidRPr="009153C2">
              <w:rPr>
                <w:rFonts w:ascii="Times New Roman" w:hAnsi="Times New Roman" w:cs="Simplified Arabic" w:hint="cs"/>
                <w:iCs/>
                <w:color w:val="000000"/>
                <w:kern w:val="22"/>
                <w:sz w:val="20"/>
                <w:szCs w:val="22"/>
                <w:highlight w:val="lightGray"/>
                <w:rtl/>
                <w:lang w:val="en-US"/>
              </w:rPr>
              <w:t>هذا الإدخال</w:t>
            </w:r>
            <w:r w:rsidRPr="009153C2">
              <w:rPr>
                <w:rFonts w:ascii="Times New Roman" w:hAnsi="Times New Roman" w:cs="Simplified Arabic"/>
                <w:iCs/>
                <w:color w:val="000000"/>
                <w:kern w:val="22"/>
                <w:sz w:val="20"/>
                <w:szCs w:val="22"/>
                <w:highlight w:val="lightGray"/>
                <w:rtl/>
                <w:lang w:val="en-US"/>
              </w:rPr>
              <w:t xml:space="preserve"> على </w:t>
            </w:r>
            <w:r w:rsidRPr="009153C2">
              <w:rPr>
                <w:rFonts w:ascii="Times New Roman" w:hAnsi="Times New Roman" w:cs="Simplified Arabic"/>
                <w:iCs/>
                <w:color w:val="000000"/>
                <w:kern w:val="22"/>
                <w:sz w:val="20"/>
                <w:szCs w:val="22"/>
                <w:highlight w:val="lightGray"/>
                <w:u w:val="single"/>
                <w:rtl/>
                <w:lang w:val="en-US"/>
              </w:rPr>
              <w:t>الأنشطة المشتركة</w:t>
            </w:r>
            <w:r w:rsidRPr="009153C2">
              <w:rPr>
                <w:rFonts w:ascii="Times New Roman" w:hAnsi="Times New Roman" w:cs="Simplified Arabic"/>
                <w:iCs/>
                <w:color w:val="000000"/>
                <w:kern w:val="22"/>
                <w:sz w:val="20"/>
                <w:szCs w:val="22"/>
                <w:highlight w:val="lightGray"/>
                <w:rtl/>
                <w:lang w:val="en-US"/>
              </w:rPr>
              <w:t xml:space="preserve"> التي تشارك فيها الحكومة الوطنية </w:t>
            </w:r>
            <w:r w:rsidRPr="009153C2">
              <w:rPr>
                <w:rFonts w:ascii="Times New Roman" w:hAnsi="Times New Roman" w:cs="Simplified Arabic"/>
                <w:iCs/>
                <w:color w:val="000000"/>
                <w:kern w:val="22"/>
                <w:sz w:val="20"/>
                <w:szCs w:val="22"/>
                <w:highlight w:val="lightGray"/>
                <w:u w:val="single"/>
                <w:rtl/>
                <w:lang w:val="en-US"/>
              </w:rPr>
              <w:t>و</w:t>
            </w:r>
            <w:r w:rsidRPr="009153C2">
              <w:rPr>
                <w:rFonts w:ascii="Times New Roman" w:hAnsi="Times New Roman" w:cs="Simplified Arabic"/>
                <w:iCs/>
                <w:color w:val="000000"/>
                <w:kern w:val="22"/>
                <w:sz w:val="20"/>
                <w:szCs w:val="22"/>
                <w:highlight w:val="lightGray"/>
                <w:rtl/>
                <w:lang w:val="en-US"/>
              </w:rPr>
              <w:t xml:space="preserve">غيرها. </w:t>
            </w:r>
            <w:r w:rsidRPr="009153C2">
              <w:rPr>
                <w:rFonts w:ascii="Times New Roman" w:hAnsi="Times New Roman" w:cs="Simplified Arabic" w:hint="cs"/>
                <w:iCs/>
                <w:color w:val="000000"/>
                <w:kern w:val="22"/>
                <w:sz w:val="20"/>
                <w:szCs w:val="22"/>
                <w:highlight w:val="lightGray"/>
                <w:rtl/>
                <w:lang w:val="en-US"/>
              </w:rPr>
              <w:t>و</w:t>
            </w:r>
            <w:r w:rsidRPr="009153C2">
              <w:rPr>
                <w:rFonts w:ascii="Times New Roman" w:hAnsi="Times New Roman" w:cs="Simplified Arabic"/>
                <w:iCs/>
                <w:color w:val="000000"/>
                <w:kern w:val="22"/>
                <w:sz w:val="20"/>
                <w:szCs w:val="22"/>
                <w:highlight w:val="lightGray"/>
                <w:rtl/>
                <w:lang w:val="en-US"/>
              </w:rPr>
              <w:t>سيتم استخدام هذا المربع لتقليل العد المزدوج</w:t>
            </w:r>
            <w:r w:rsidRPr="009153C2">
              <w:rPr>
                <w:rFonts w:ascii="Times New Roman" w:hAnsi="Times New Roman" w:cs="Simplified Arabic"/>
                <w:iCs/>
                <w:color w:val="000000"/>
                <w:kern w:val="22"/>
                <w:sz w:val="20"/>
                <w:szCs w:val="22"/>
                <w:highlight w:val="lightGray"/>
              </w:rPr>
              <w:t>.</w:t>
            </w:r>
          </w:p>
        </w:tc>
      </w:tr>
    </w:tbl>
    <w:p w:rsidR="002B3A07" w:rsidRDefault="002B3A07" w:rsidP="002B3A07">
      <w:pPr>
        <w:kinsoku w:val="0"/>
        <w:overflowPunct w:val="0"/>
        <w:autoSpaceDE w:val="0"/>
        <w:autoSpaceDN w:val="0"/>
        <w:bidi/>
        <w:adjustRightInd w:val="0"/>
        <w:snapToGrid w:val="0"/>
        <w:spacing w:after="120" w:line="216" w:lineRule="auto"/>
        <w:rPr>
          <w:rStyle w:val="hps"/>
          <w:rFonts w:cs="Simplified Arabic"/>
          <w:snapToGrid w:val="0"/>
          <w:kern w:val="22"/>
          <w:sz w:val="20"/>
          <w:szCs w:val="22"/>
          <w:rtl/>
          <w:lang w:bidi="ar-EG"/>
        </w:rPr>
      </w:pPr>
    </w:p>
    <w:p w:rsidR="002B3A07" w:rsidRPr="00D346BF" w:rsidRDefault="002B3A07" w:rsidP="002B3A07">
      <w:pPr>
        <w:kinsoku w:val="0"/>
        <w:overflowPunct w:val="0"/>
        <w:autoSpaceDE w:val="0"/>
        <w:autoSpaceDN w:val="0"/>
        <w:bidi/>
        <w:adjustRightInd w:val="0"/>
        <w:snapToGrid w:val="0"/>
        <w:spacing w:after="120" w:line="216" w:lineRule="auto"/>
        <w:rPr>
          <w:rStyle w:val="hps"/>
          <w:rFonts w:cs="Simplified Arabic"/>
          <w:snapToGrid w:val="0"/>
          <w:kern w:val="22"/>
          <w:sz w:val="20"/>
          <w:szCs w:val="22"/>
          <w:rtl/>
          <w:lang w:bidi="ar-EG"/>
        </w:rPr>
      </w:pPr>
    </w:p>
    <w:tbl>
      <w:tblPr>
        <w:tblStyle w:val="TableGrid1"/>
        <w:bidiVisual/>
        <w:tblW w:w="4951" w:type="pct"/>
        <w:tblInd w:w="85" w:type="dxa"/>
        <w:shd w:val="clear" w:color="auto" w:fill="BFBFBF" w:themeFill="background1" w:themeFillShade="BF"/>
        <w:tblLook w:val="04A0"/>
      </w:tblPr>
      <w:tblGrid>
        <w:gridCol w:w="1977"/>
        <w:gridCol w:w="2644"/>
        <w:gridCol w:w="2805"/>
        <w:gridCol w:w="2056"/>
      </w:tblGrid>
      <w:tr w:rsidR="002B3A07" w:rsidRPr="009153C2" w:rsidTr="000C3E6C">
        <w:trPr>
          <w:trHeight w:val="719"/>
          <w:tblHeader/>
        </w:trPr>
        <w:tc>
          <w:tcPr>
            <w:tcW w:w="5000" w:type="pct"/>
            <w:gridSpan w:val="4"/>
            <w:shd w:val="clear" w:color="auto" w:fill="BFBFBF" w:themeFill="background1" w:themeFillShade="BF"/>
            <w:vAlign w:val="center"/>
          </w:tcPr>
          <w:p w:rsidR="002B3A07" w:rsidRPr="009153C2" w:rsidRDefault="002B3A07" w:rsidP="0063588D">
            <w:pPr>
              <w:kinsoku w:val="0"/>
              <w:overflowPunct w:val="0"/>
              <w:autoSpaceDE w:val="0"/>
              <w:autoSpaceDN w:val="0"/>
              <w:bidi/>
              <w:adjustRightInd w:val="0"/>
              <w:snapToGrid w:val="0"/>
              <w:spacing w:before="120" w:after="120"/>
              <w:jc w:val="center"/>
              <w:rPr>
                <w:rFonts w:ascii="Times New Roman" w:hAnsi="Times New Roman" w:cs="Simplified Arabic"/>
                <w:bCs/>
                <w:caps/>
                <w:snapToGrid w:val="0"/>
                <w:kern w:val="22"/>
                <w:sz w:val="20"/>
                <w:szCs w:val="22"/>
                <w:highlight w:val="lightGray"/>
                <w:lang w:val="en-US"/>
              </w:rPr>
            </w:pPr>
            <w:r w:rsidRPr="009153C2">
              <w:rPr>
                <w:rFonts w:ascii="Times New Roman" w:hAnsi="Times New Roman" w:cs="Simplified Arabic" w:hint="cs"/>
                <w:bCs/>
                <w:caps/>
                <w:snapToGrid w:val="0"/>
                <w:kern w:val="22"/>
                <w:sz w:val="20"/>
                <w:szCs w:val="22"/>
                <w:highlight w:val="lightGray"/>
                <w:rtl/>
                <w:lang w:val="en-US"/>
              </w:rPr>
              <w:t>الغايات</w:t>
            </w:r>
            <w:r w:rsidRPr="009153C2">
              <w:rPr>
                <w:rFonts w:ascii="Times New Roman" w:hAnsi="Times New Roman" w:cs="Simplified Arabic"/>
                <w:bCs/>
                <w:caps/>
                <w:snapToGrid w:val="0"/>
                <w:kern w:val="22"/>
                <w:sz w:val="20"/>
                <w:szCs w:val="22"/>
                <w:highlight w:val="lightGray"/>
                <w:rtl/>
                <w:lang w:val="en-US"/>
              </w:rPr>
              <w:t>/</w:t>
            </w:r>
            <w:r w:rsidRPr="009153C2">
              <w:rPr>
                <w:rFonts w:ascii="Times New Roman" w:hAnsi="Times New Roman" w:cs="Simplified Arabic" w:hint="cs"/>
                <w:bCs/>
                <w:caps/>
                <w:snapToGrid w:val="0"/>
                <w:kern w:val="22"/>
                <w:sz w:val="20"/>
                <w:szCs w:val="22"/>
                <w:highlight w:val="lightGray"/>
                <w:rtl/>
                <w:lang w:val="en-US"/>
              </w:rPr>
              <w:t>الأهداف</w:t>
            </w:r>
            <w:r w:rsidRPr="009153C2">
              <w:rPr>
                <w:rFonts w:ascii="Times New Roman" w:hAnsi="Times New Roman" w:cs="Simplified Arabic"/>
                <w:bCs/>
                <w:caps/>
                <w:snapToGrid w:val="0"/>
                <w:kern w:val="22"/>
                <w:sz w:val="20"/>
                <w:szCs w:val="22"/>
                <w:highlight w:val="lightGray"/>
                <w:rtl/>
                <w:lang w:val="en-US"/>
              </w:rPr>
              <w:t xml:space="preserve"> العالمية</w:t>
            </w:r>
          </w:p>
        </w:tc>
      </w:tr>
      <w:tr w:rsidR="002B3A07" w:rsidRPr="009153C2" w:rsidTr="000C3E6C">
        <w:trPr>
          <w:trHeight w:val="805"/>
        </w:trPr>
        <w:tc>
          <w:tcPr>
            <w:tcW w:w="1043" w:type="pct"/>
            <w:shd w:val="clear" w:color="auto" w:fill="BFBFBF" w:themeFill="background1" w:themeFillShade="BF"/>
          </w:tcPr>
          <w:p w:rsidR="002B3A07" w:rsidRPr="009153C2" w:rsidRDefault="002B3A07" w:rsidP="0063588D">
            <w:pPr>
              <w:bidi/>
              <w:jc w:val="center"/>
              <w:rPr>
                <w:rFonts w:ascii="Times New Roman" w:hAnsi="Times New Roman" w:cs="Simplified Arabic"/>
                <w:bCs/>
                <w:snapToGrid w:val="0"/>
                <w:kern w:val="22"/>
                <w:sz w:val="20"/>
                <w:szCs w:val="22"/>
                <w:highlight w:val="lightGray"/>
              </w:rPr>
            </w:pPr>
            <w:r w:rsidRPr="009153C2">
              <w:rPr>
                <w:rFonts w:ascii="Times New Roman" w:hAnsi="Times New Roman" w:cs="Simplified Arabic"/>
                <w:bCs/>
                <w:snapToGrid w:val="0"/>
                <w:kern w:val="22"/>
                <w:sz w:val="20"/>
                <w:szCs w:val="22"/>
                <w:highlight w:val="lightGray"/>
                <w:rtl/>
              </w:rPr>
              <w:t>الغايات</w:t>
            </w:r>
            <w:r w:rsidRPr="009153C2">
              <w:rPr>
                <w:rFonts w:ascii="Times New Roman" w:hAnsi="Times New Roman" w:cs="Simplified Arabic" w:hint="cs"/>
                <w:bCs/>
                <w:snapToGrid w:val="0"/>
                <w:kern w:val="22"/>
                <w:sz w:val="20"/>
                <w:szCs w:val="22"/>
                <w:highlight w:val="lightGray"/>
                <w:rtl/>
              </w:rPr>
              <w:t xml:space="preserve"> والأهداف</w:t>
            </w:r>
            <w:r w:rsidRPr="009153C2">
              <w:rPr>
                <w:rFonts w:ascii="Times New Roman" w:hAnsi="Times New Roman" w:cs="Simplified Arabic"/>
                <w:bCs/>
                <w:snapToGrid w:val="0"/>
                <w:kern w:val="22"/>
                <w:sz w:val="20"/>
                <w:szCs w:val="22"/>
                <w:highlight w:val="lightGray"/>
                <w:rtl/>
              </w:rPr>
              <w:t xml:space="preserve"> العالمية</w:t>
            </w:r>
          </w:p>
        </w:tc>
        <w:tc>
          <w:tcPr>
            <w:tcW w:w="1394" w:type="pct"/>
            <w:shd w:val="clear" w:color="auto" w:fill="BFBFBF" w:themeFill="background1" w:themeFillShade="BF"/>
          </w:tcPr>
          <w:p w:rsidR="002B3A07" w:rsidRPr="009153C2" w:rsidRDefault="002B3A07" w:rsidP="0063588D">
            <w:pPr>
              <w:bidi/>
              <w:jc w:val="center"/>
              <w:rPr>
                <w:rFonts w:ascii="Times New Roman" w:hAnsi="Times New Roman" w:cs="Simplified Arabic"/>
                <w:bCs/>
                <w:snapToGrid w:val="0"/>
                <w:kern w:val="22"/>
                <w:sz w:val="20"/>
                <w:szCs w:val="22"/>
                <w:highlight w:val="lightGray"/>
                <w:lang w:val="en-US"/>
              </w:rPr>
            </w:pPr>
            <w:r w:rsidRPr="009153C2">
              <w:rPr>
                <w:rFonts w:ascii="Times New Roman" w:hAnsi="Times New Roman" w:cs="Simplified Arabic"/>
                <w:bCs/>
                <w:snapToGrid w:val="0"/>
                <w:kern w:val="22"/>
                <w:sz w:val="20"/>
                <w:szCs w:val="22"/>
                <w:highlight w:val="lightGray"/>
                <w:rtl/>
                <w:lang w:val="en-US"/>
              </w:rPr>
              <w:t>الهدف (الأهداف) الوطنية المساهمة في تحقيق هذا الهدف العالمي</w:t>
            </w:r>
          </w:p>
        </w:tc>
        <w:tc>
          <w:tcPr>
            <w:tcW w:w="1479" w:type="pct"/>
            <w:shd w:val="clear" w:color="auto" w:fill="BFBFBF" w:themeFill="background1" w:themeFillShade="BF"/>
          </w:tcPr>
          <w:p w:rsidR="002B3A07" w:rsidRPr="009153C2" w:rsidRDefault="002B3A07" w:rsidP="0063588D">
            <w:pPr>
              <w:bidi/>
              <w:jc w:val="center"/>
              <w:rPr>
                <w:rFonts w:ascii="Times New Roman" w:hAnsi="Times New Roman" w:cs="Simplified Arabic"/>
                <w:bCs/>
                <w:snapToGrid w:val="0"/>
                <w:kern w:val="22"/>
                <w:sz w:val="20"/>
                <w:szCs w:val="22"/>
                <w:highlight w:val="lightGray"/>
                <w:lang w:val="en-US"/>
              </w:rPr>
            </w:pPr>
            <w:r w:rsidRPr="009153C2">
              <w:rPr>
                <w:rFonts w:ascii="Times New Roman" w:hAnsi="Times New Roman" w:cs="Simplified Arabic"/>
                <w:bCs/>
                <w:snapToGrid w:val="0"/>
                <w:kern w:val="22"/>
                <w:sz w:val="20"/>
                <w:szCs w:val="22"/>
                <w:highlight w:val="lightGray"/>
                <w:rtl/>
                <w:lang w:val="en-US"/>
              </w:rPr>
              <w:t>عناصر الأهداف العالمية التي تعالجها الأهداف الوطنية</w:t>
            </w:r>
          </w:p>
        </w:tc>
        <w:tc>
          <w:tcPr>
            <w:tcW w:w="1084" w:type="pct"/>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after="120"/>
              <w:jc w:val="center"/>
              <w:rPr>
                <w:rFonts w:ascii="Times New Roman" w:hAnsi="Times New Roman" w:cs="Simplified Arabic"/>
                <w:bCs/>
                <w:snapToGrid w:val="0"/>
                <w:kern w:val="22"/>
                <w:sz w:val="20"/>
                <w:szCs w:val="22"/>
                <w:highlight w:val="lightGray"/>
                <w:lang w:val="en-US"/>
              </w:rPr>
            </w:pPr>
            <w:r w:rsidRPr="009153C2">
              <w:rPr>
                <w:rFonts w:ascii="Times New Roman" w:hAnsi="Times New Roman" w:cs="Simplified Arabic" w:hint="cs"/>
                <w:bCs/>
                <w:snapToGrid w:val="0"/>
                <w:kern w:val="22"/>
                <w:sz w:val="20"/>
                <w:szCs w:val="22"/>
                <w:highlight w:val="lightGray"/>
                <w:rtl/>
                <w:lang w:val="en-US"/>
              </w:rPr>
              <w:t>ملاحظات</w:t>
            </w:r>
          </w:p>
        </w:tc>
      </w:tr>
      <w:tr w:rsidR="002B3A07" w:rsidRPr="009153C2" w:rsidTr="000C3E6C">
        <w:tc>
          <w:tcPr>
            <w:tcW w:w="1043" w:type="pct"/>
            <w:shd w:val="clear" w:color="auto" w:fill="BFBFBF" w:themeFill="background1" w:themeFillShade="BF"/>
          </w:tcPr>
          <w:p w:rsidR="002B3A07" w:rsidRPr="009153C2" w:rsidRDefault="002B3A07" w:rsidP="0063588D">
            <w:pPr>
              <w:bidi/>
              <w:spacing w:before="120" w:after="120"/>
              <w:rPr>
                <w:rFonts w:ascii="Times New Roman" w:hAnsi="Times New Roman" w:cs="Simplified Arabic"/>
                <w:bCs/>
                <w:snapToGrid w:val="0"/>
                <w:kern w:val="22"/>
                <w:sz w:val="20"/>
                <w:szCs w:val="22"/>
                <w:highlight w:val="lightGray"/>
                <w:rtl/>
                <w:lang w:val="en-US"/>
              </w:rPr>
            </w:pPr>
            <w:r w:rsidRPr="009153C2">
              <w:rPr>
                <w:rFonts w:ascii="Times New Roman" w:hAnsi="Times New Roman" w:cs="Simplified Arabic" w:hint="cs"/>
                <w:bCs/>
                <w:snapToGrid w:val="0"/>
                <w:kern w:val="22"/>
                <w:sz w:val="20"/>
                <w:szCs w:val="22"/>
                <w:highlight w:val="lightGray"/>
                <w:rtl/>
                <w:lang w:val="en-US"/>
              </w:rPr>
              <w:t>الهدف العالمي 1</w:t>
            </w:r>
          </w:p>
          <w:p w:rsidR="002B3A07" w:rsidRPr="009153C2" w:rsidRDefault="002B3A07" w:rsidP="0063588D">
            <w:pPr>
              <w:bidi/>
              <w:spacing w:before="120" w:after="120"/>
              <w:rPr>
                <w:rFonts w:ascii="Times New Roman" w:hAnsi="Times New Roman" w:cs="Simplified Arabic"/>
                <w:b/>
                <w:snapToGrid w:val="0"/>
                <w:kern w:val="22"/>
                <w:sz w:val="20"/>
                <w:szCs w:val="22"/>
                <w:highlight w:val="lightGray"/>
                <w:lang w:val="en-US"/>
              </w:rPr>
            </w:pPr>
            <w:r w:rsidRPr="009153C2">
              <w:rPr>
                <w:rFonts w:ascii="Times New Roman" w:hAnsi="Times New Roman" w:cs="Simplified Arabic"/>
                <w:bCs/>
                <w:snapToGrid w:val="0"/>
                <w:kern w:val="22"/>
                <w:sz w:val="20"/>
                <w:szCs w:val="22"/>
                <w:highlight w:val="lightGray"/>
                <w:lang w:val="en-US"/>
              </w:rPr>
              <w:t xml:space="preserve"> </w:t>
            </w:r>
            <w:r w:rsidRPr="009153C2">
              <w:rPr>
                <w:rFonts w:ascii="Times New Roman" w:hAnsi="Times New Roman" w:cs="Simplified Arabic" w:hint="cs"/>
                <w:bCs/>
                <w:snapToGrid w:val="0"/>
                <w:kern w:val="22"/>
                <w:sz w:val="20"/>
                <w:szCs w:val="22"/>
                <w:highlight w:val="lightGray"/>
                <w:rtl/>
                <w:lang w:val="en-US"/>
              </w:rPr>
              <w:t>(الاسم بالكامل/العنوان)</w:t>
            </w:r>
          </w:p>
          <w:p w:rsidR="002B3A07" w:rsidRPr="009153C2" w:rsidRDefault="002B3A07" w:rsidP="0063588D">
            <w:pPr>
              <w:bidi/>
              <w:spacing w:before="120" w:after="120"/>
              <w:rPr>
                <w:rFonts w:ascii="Times New Roman" w:hAnsi="Times New Roman" w:cs="Simplified Arabic"/>
                <w:b/>
                <w:snapToGrid w:val="0"/>
                <w:kern w:val="22"/>
                <w:sz w:val="20"/>
                <w:szCs w:val="22"/>
                <w:highlight w:val="lightGray"/>
                <w:lang w:val="en-US"/>
              </w:rPr>
            </w:pPr>
          </w:p>
        </w:tc>
        <w:tc>
          <w:tcPr>
            <w:tcW w:w="1394" w:type="pct"/>
            <w:shd w:val="clear" w:color="auto" w:fill="BFBFBF" w:themeFill="background1" w:themeFillShade="BF"/>
          </w:tcPr>
          <w:p w:rsidR="002B3A07" w:rsidRPr="009153C2" w:rsidRDefault="002B3A07" w:rsidP="0063588D">
            <w:pPr>
              <w:bidi/>
              <w:spacing w:before="120" w:after="120"/>
              <w:rPr>
                <w:rFonts w:ascii="Times New Roman" w:hAnsi="Times New Roman" w:cs="Simplified Arabic"/>
                <w:b/>
                <w:i/>
                <w:iCs/>
                <w:snapToGrid w:val="0"/>
                <w:kern w:val="22"/>
                <w:sz w:val="20"/>
                <w:szCs w:val="22"/>
                <w:highlight w:val="lightGray"/>
                <w:lang w:val="en-US"/>
              </w:rPr>
            </w:pPr>
            <w:r w:rsidRPr="009153C2">
              <w:rPr>
                <w:rFonts w:ascii="Times New Roman" w:hAnsi="Times New Roman" w:cs="Simplified Arabic" w:hint="cs"/>
                <w:b/>
                <w:i/>
                <w:iCs/>
                <w:snapToGrid w:val="0"/>
                <w:kern w:val="22"/>
                <w:sz w:val="20"/>
                <w:szCs w:val="22"/>
                <w:highlight w:val="lightGray"/>
                <w:rtl/>
                <w:lang w:val="en-US"/>
              </w:rPr>
              <w:t>(</w:t>
            </w:r>
            <w:r w:rsidRPr="009153C2">
              <w:rPr>
                <w:rFonts w:ascii="Times New Roman" w:hAnsi="Times New Roman" w:cs="Simplified Arabic"/>
                <w:b/>
                <w:i/>
                <w:iCs/>
                <w:snapToGrid w:val="0"/>
                <w:kern w:val="22"/>
                <w:sz w:val="20"/>
                <w:szCs w:val="22"/>
                <w:highlight w:val="lightGray"/>
                <w:rtl/>
                <w:lang w:val="en-US"/>
              </w:rPr>
              <w:t>قائمة توضع تلقائيا من مدخلات الطرف في جدول الأهداف الوطنية</w:t>
            </w:r>
            <w:r w:rsidRPr="009153C2">
              <w:rPr>
                <w:rFonts w:ascii="Times New Roman" w:hAnsi="Times New Roman" w:cs="Simplified Arabic" w:hint="cs"/>
                <w:b/>
                <w:i/>
                <w:iCs/>
                <w:snapToGrid w:val="0"/>
                <w:kern w:val="22"/>
                <w:sz w:val="20"/>
                <w:szCs w:val="22"/>
                <w:highlight w:val="lightGray"/>
                <w:rtl/>
                <w:lang w:val="en-US"/>
              </w:rPr>
              <w:t>)</w:t>
            </w:r>
          </w:p>
        </w:tc>
        <w:tc>
          <w:tcPr>
            <w:tcW w:w="1479" w:type="pct"/>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i/>
                <w:iCs/>
                <w:color w:val="000000"/>
                <w:kern w:val="22"/>
                <w:sz w:val="20"/>
                <w:szCs w:val="22"/>
                <w:highlight w:val="lightGray"/>
                <w:rtl/>
              </w:rPr>
            </w:pPr>
            <w:r w:rsidRPr="009153C2">
              <w:rPr>
                <w:rFonts w:ascii="Times New Roman" w:hAnsi="Times New Roman" w:cs="Simplified Arabic" w:hint="cs"/>
                <w:i/>
                <w:iCs/>
                <w:color w:val="000000"/>
                <w:kern w:val="22"/>
                <w:sz w:val="20"/>
                <w:szCs w:val="22"/>
                <w:highlight w:val="lightGray"/>
                <w:rtl/>
              </w:rPr>
              <w:t>(</w:t>
            </w:r>
            <w:r w:rsidRPr="009153C2">
              <w:rPr>
                <w:rFonts w:ascii="Times New Roman" w:hAnsi="Times New Roman" w:cs="Simplified Arabic"/>
                <w:i/>
                <w:iCs/>
                <w:color w:val="000000"/>
                <w:kern w:val="22"/>
                <w:sz w:val="20"/>
                <w:szCs w:val="22"/>
                <w:highlight w:val="lightGray"/>
                <w:rtl/>
              </w:rPr>
              <w:t>قائمة مملوءة مسبقًا بالعناصر الرئيسية للهدف العالمي</w:t>
            </w:r>
            <w:r w:rsidRPr="009153C2">
              <w:rPr>
                <w:rFonts w:ascii="Times New Roman" w:hAnsi="Times New Roman" w:cs="Simplified Arabic" w:hint="cs"/>
                <w:i/>
                <w:iCs/>
                <w:color w:val="000000"/>
                <w:kern w:val="22"/>
                <w:sz w:val="20"/>
                <w:szCs w:val="22"/>
                <w:highlight w:val="lightGray"/>
                <w:rtl/>
              </w:rPr>
              <w:t>)</w:t>
            </w:r>
          </w:p>
          <w:p w:rsidR="002B3A07" w:rsidRPr="009153C2" w:rsidRDefault="002B3A07"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tl/>
              </w:rPr>
            </w:pPr>
            <w:r w:rsidRPr="009153C2">
              <w:rPr>
                <w:rFonts w:ascii="Times New Roman" w:hAnsi="Times New Roman" w:cs="Simplified Arabic"/>
                <w:color w:val="000000"/>
                <w:kern w:val="22"/>
                <w:sz w:val="20"/>
                <w:szCs w:val="22"/>
                <w:highlight w:val="lightGray"/>
                <w:rtl/>
              </w:rPr>
              <w:t>يرجى التحقق من جميع عناصر الهدف العالمي التي ستعالجها الأهداف الوطنية لبلدك:</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021693533"/>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651278903"/>
              </w:sdtPr>
              <w:sdtContent>
                <w:r w:rsidR="002B3A07" w:rsidRPr="009153C2">
                  <w:rPr>
                    <w:rFonts w:ascii="MS Gothic" w:eastAsia="MS Gothic" w:hAnsi="MS Gothic" w:cs="MS Gothic" w:hint="eastAsia"/>
                    <w:color w:val="000000"/>
                    <w:kern w:val="22"/>
                    <w:sz w:val="20"/>
                    <w:szCs w:val="22"/>
                    <w:highlight w:val="lightGray"/>
                    <w:rtl/>
                  </w:rPr>
                  <w:t>☐</w:t>
                </w:r>
              </w:sdtContent>
            </w:sdt>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000235507"/>
              </w:sdtPr>
              <w:sdtContent>
                <w:r w:rsidR="002B3A07" w:rsidRPr="009153C2">
                  <w:rPr>
                    <w:rFonts w:ascii="MS Gothic" w:eastAsia="MS Gothic" w:hAnsi="MS Gothic" w:cs="MS Gothic" w:hint="eastAsia"/>
                    <w:color w:val="000000"/>
                    <w:kern w:val="22"/>
                    <w:sz w:val="20"/>
                    <w:szCs w:val="22"/>
                    <w:highlight w:val="lightGray"/>
                    <w:rtl/>
                  </w:rPr>
                  <w:t>☐</w:t>
                </w:r>
              </w:sdtContent>
            </w:sdt>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b/>
                <w:bCs/>
                <w:color w:val="000000"/>
                <w:kern w:val="22"/>
                <w:sz w:val="20"/>
                <w:szCs w:val="22"/>
                <w:highlight w:val="lightGray"/>
              </w:rPr>
            </w:pPr>
            <w:sdt>
              <w:sdtPr>
                <w:rPr>
                  <w:rFonts w:cs="Simplified Arabic"/>
                  <w:color w:val="000000"/>
                  <w:kern w:val="22"/>
                  <w:sz w:val="20"/>
                  <w:szCs w:val="22"/>
                  <w:highlight w:val="lightGray"/>
                  <w:rtl/>
                </w:rPr>
                <w:id w:val="-56251321"/>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آخر </w:t>
            </w:r>
            <w:r w:rsidR="002B3A07" w:rsidRPr="009153C2">
              <w:rPr>
                <w:rFonts w:ascii="Times New Roman" w:hAnsi="Times New Roman" w:cs="Simplified Arabic"/>
                <w:color w:val="000000"/>
                <w:kern w:val="22"/>
                <w:sz w:val="20"/>
                <w:szCs w:val="22"/>
                <w:highlight w:val="lightGray"/>
              </w:rPr>
              <w:t xml:space="preserve"> </w:t>
            </w:r>
            <w:r w:rsidR="002B3A07" w:rsidRPr="009153C2">
              <w:rPr>
                <w:rFonts w:ascii="Times New Roman" w:hAnsi="Times New Roman" w:cs="Simplified Arabic"/>
                <w:b/>
                <w:bCs/>
                <w:color w:val="000000"/>
                <w:kern w:val="22"/>
                <w:sz w:val="20"/>
                <w:szCs w:val="22"/>
                <w:highlight w:val="lightGray"/>
              </w:rPr>
              <w:t>__________________</w:t>
            </w:r>
          </w:p>
          <w:p w:rsidR="002B3A07" w:rsidRPr="009153C2" w:rsidRDefault="002B3A07" w:rsidP="0063588D">
            <w:pPr>
              <w:bidi/>
              <w:rPr>
                <w:rFonts w:ascii="Times New Roman" w:hAnsi="Times New Roman" w:cs="Simplified Arabic"/>
                <w:b/>
                <w:snapToGrid w:val="0"/>
                <w:kern w:val="22"/>
                <w:sz w:val="20"/>
                <w:szCs w:val="22"/>
                <w:highlight w:val="lightGray"/>
                <w:lang w:val="en-US"/>
              </w:rPr>
            </w:pPr>
          </w:p>
        </w:tc>
        <w:tc>
          <w:tcPr>
            <w:tcW w:w="1084" w:type="pct"/>
            <w:shd w:val="clear" w:color="auto" w:fill="BFBFBF" w:themeFill="background1" w:themeFillShade="BF"/>
          </w:tcPr>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iCs/>
                <w:color w:val="000000"/>
                <w:kern w:val="22"/>
                <w:sz w:val="20"/>
                <w:szCs w:val="22"/>
                <w:highlight w:val="lightGray"/>
              </w:rPr>
            </w:pPr>
            <w:r w:rsidRPr="009153C2">
              <w:rPr>
                <w:rFonts w:ascii="Times New Roman" w:hAnsi="Times New Roman" w:cs="Simplified Arabic"/>
                <w:iCs/>
                <w:color w:val="000000"/>
                <w:kern w:val="22"/>
                <w:sz w:val="20"/>
                <w:szCs w:val="22"/>
                <w:highlight w:val="lightGray"/>
                <w:rtl/>
              </w:rPr>
              <w:t xml:space="preserve">يجب تكرار هذا الجدول لكل </w:t>
            </w:r>
            <w:r w:rsidRPr="009153C2">
              <w:rPr>
                <w:rFonts w:ascii="Times New Roman" w:hAnsi="Times New Roman" w:cs="Simplified Arabic" w:hint="cs"/>
                <w:iCs/>
                <w:color w:val="000000"/>
                <w:kern w:val="22"/>
                <w:sz w:val="20"/>
                <w:szCs w:val="22"/>
                <w:highlight w:val="lightGray"/>
                <w:rtl/>
              </w:rPr>
              <w:t>غاية</w:t>
            </w:r>
            <w:r w:rsidRPr="009153C2">
              <w:rPr>
                <w:rFonts w:ascii="Times New Roman" w:hAnsi="Times New Roman" w:cs="Simplified Arabic"/>
                <w:iCs/>
                <w:color w:val="000000"/>
                <w:kern w:val="22"/>
                <w:sz w:val="20"/>
                <w:szCs w:val="22"/>
                <w:highlight w:val="lightGray"/>
                <w:rtl/>
              </w:rPr>
              <w:t xml:space="preserve"> </w:t>
            </w:r>
            <w:r w:rsidRPr="009153C2">
              <w:rPr>
                <w:rFonts w:ascii="Times New Roman" w:hAnsi="Times New Roman" w:cs="Simplified Arabic" w:hint="cs"/>
                <w:iCs/>
                <w:color w:val="000000"/>
                <w:kern w:val="22"/>
                <w:sz w:val="20"/>
                <w:szCs w:val="22"/>
                <w:highlight w:val="lightGray"/>
                <w:rtl/>
              </w:rPr>
              <w:t>وهدف</w:t>
            </w:r>
            <w:r w:rsidRPr="009153C2">
              <w:rPr>
                <w:rFonts w:ascii="Times New Roman" w:hAnsi="Times New Roman" w:cs="Simplified Arabic"/>
                <w:iCs/>
                <w:color w:val="000000"/>
                <w:kern w:val="22"/>
                <w:sz w:val="20"/>
                <w:szCs w:val="22"/>
                <w:highlight w:val="lightGray"/>
                <w:rtl/>
              </w:rPr>
              <w:t xml:space="preserve"> عالمي</w:t>
            </w:r>
          </w:p>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b/>
                <w:snapToGrid w:val="0"/>
                <w:kern w:val="22"/>
                <w:sz w:val="20"/>
                <w:szCs w:val="22"/>
                <w:highlight w:val="lightGray"/>
                <w:lang w:val="en-US"/>
              </w:rPr>
            </w:pPr>
            <w:r w:rsidRPr="009153C2">
              <w:rPr>
                <w:rFonts w:ascii="Times New Roman" w:hAnsi="Times New Roman" w:cs="Simplified Arabic"/>
                <w:i/>
                <w:color w:val="000000"/>
                <w:kern w:val="22"/>
                <w:sz w:val="20"/>
                <w:szCs w:val="22"/>
                <w:highlight w:val="lightGray"/>
                <w:rtl/>
              </w:rPr>
              <w:t>ال</w:t>
            </w:r>
            <w:r w:rsidRPr="009153C2">
              <w:rPr>
                <w:rFonts w:ascii="Times New Roman" w:hAnsi="Times New Roman" w:cs="Simplified Arabic" w:hint="cs"/>
                <w:i/>
                <w:color w:val="000000"/>
                <w:kern w:val="22"/>
                <w:sz w:val="20"/>
                <w:szCs w:val="22"/>
                <w:highlight w:val="lightGray"/>
                <w:rtl/>
              </w:rPr>
              <w:t>رد</w:t>
            </w:r>
            <w:r w:rsidRPr="009153C2">
              <w:rPr>
                <w:rFonts w:ascii="Times New Roman" w:hAnsi="Times New Roman" w:cs="Simplified Arabic"/>
                <w:i/>
                <w:color w:val="000000"/>
                <w:kern w:val="22"/>
                <w:sz w:val="20"/>
                <w:szCs w:val="22"/>
                <w:highlight w:val="lightGray"/>
                <w:rtl/>
              </w:rPr>
              <w:t xml:space="preserve"> مطلوب لكل هدف من الأهداف العالمية</w:t>
            </w:r>
          </w:p>
        </w:tc>
      </w:tr>
      <w:tr w:rsidR="002B3A07" w:rsidRPr="009153C2" w:rsidTr="000C3E6C">
        <w:tc>
          <w:tcPr>
            <w:tcW w:w="1043" w:type="pct"/>
            <w:shd w:val="clear" w:color="auto" w:fill="BFBFBF" w:themeFill="background1" w:themeFillShade="BF"/>
          </w:tcPr>
          <w:p w:rsidR="002B3A07" w:rsidRPr="009153C2" w:rsidRDefault="002B3A07" w:rsidP="0063588D">
            <w:pPr>
              <w:bidi/>
              <w:rPr>
                <w:rFonts w:ascii="Times New Roman" w:hAnsi="Times New Roman" w:cs="Simplified Arabic"/>
                <w:b/>
                <w:snapToGrid w:val="0"/>
                <w:kern w:val="22"/>
                <w:sz w:val="20"/>
                <w:szCs w:val="22"/>
                <w:highlight w:val="lightGray"/>
                <w:lang w:val="en-US"/>
              </w:rPr>
            </w:pPr>
          </w:p>
        </w:tc>
        <w:tc>
          <w:tcPr>
            <w:tcW w:w="2873" w:type="pct"/>
            <w:gridSpan w:val="2"/>
            <w:shd w:val="clear" w:color="auto" w:fill="BFBFBF" w:themeFill="background1" w:themeFillShade="BF"/>
          </w:tcPr>
          <w:p w:rsidR="002B3A07" w:rsidRPr="009153C2" w:rsidRDefault="002B3A07" w:rsidP="0063588D">
            <w:pPr>
              <w:bidi/>
              <w:adjustRightInd w:val="0"/>
              <w:snapToGrid w:val="0"/>
              <w:spacing w:before="120" w:after="120"/>
              <w:rPr>
                <w:rFonts w:ascii="Times New Roman" w:hAnsi="Times New Roman" w:cs="Simplified Arabic"/>
                <w:b/>
                <w:bCs/>
                <w:color w:val="000000"/>
                <w:kern w:val="22"/>
                <w:sz w:val="20"/>
                <w:szCs w:val="22"/>
                <w:highlight w:val="lightGray"/>
                <w:lang w:val="en-US"/>
              </w:rPr>
            </w:pPr>
            <w:r w:rsidRPr="009153C2">
              <w:rPr>
                <w:rFonts w:ascii="Times New Roman" w:hAnsi="Times New Roman" w:cs="Simplified Arabic"/>
                <w:b/>
                <w:bCs/>
                <w:color w:val="000000"/>
                <w:kern w:val="22"/>
                <w:sz w:val="20"/>
                <w:szCs w:val="22"/>
                <w:highlight w:val="lightGray"/>
                <w:rtl/>
                <w:lang w:val="en-US"/>
              </w:rPr>
              <w:t xml:space="preserve">الطموح الوطني </w:t>
            </w:r>
            <w:r w:rsidRPr="009153C2">
              <w:rPr>
                <w:rFonts w:ascii="Times New Roman" w:hAnsi="Times New Roman" w:cs="Simplified Arabic" w:hint="cs"/>
                <w:b/>
                <w:bCs/>
                <w:color w:val="000000"/>
                <w:kern w:val="22"/>
                <w:sz w:val="20"/>
                <w:szCs w:val="22"/>
                <w:highlight w:val="lightGray"/>
                <w:rtl/>
                <w:lang w:val="en-US"/>
              </w:rPr>
              <w:t xml:space="preserve">مقابل </w:t>
            </w:r>
            <w:r w:rsidRPr="009153C2">
              <w:rPr>
                <w:rFonts w:ascii="Times New Roman" w:hAnsi="Times New Roman" w:cs="Simplified Arabic"/>
                <w:b/>
                <w:bCs/>
                <w:color w:val="000000"/>
                <w:kern w:val="22"/>
                <w:sz w:val="20"/>
                <w:szCs w:val="22"/>
                <w:highlight w:val="lightGray"/>
                <w:rtl/>
                <w:lang w:val="en-US"/>
              </w:rPr>
              <w:t>الهدف العالمي</w:t>
            </w:r>
          </w:p>
          <w:p w:rsidR="002B3A07" w:rsidRPr="009153C2" w:rsidRDefault="002B3A07" w:rsidP="0063588D">
            <w:pPr>
              <w:kinsoku w:val="0"/>
              <w:overflowPunct w:val="0"/>
              <w:autoSpaceDE w:val="0"/>
              <w:autoSpaceDN w:val="0"/>
              <w:bidi/>
              <w:adjustRightInd w:val="0"/>
              <w:snapToGrid w:val="0"/>
              <w:spacing w:before="120" w:after="120"/>
              <w:rPr>
                <w:rFonts w:ascii="Times New Roman" w:hAnsi="Times New Roman" w:cs="Simplified Arabic"/>
                <w:color w:val="000000"/>
                <w:kern w:val="22"/>
                <w:sz w:val="20"/>
                <w:szCs w:val="22"/>
                <w:highlight w:val="lightGray"/>
                <w:lang w:val="en-US"/>
              </w:rPr>
            </w:pPr>
            <w:r w:rsidRPr="009153C2">
              <w:rPr>
                <w:rFonts w:ascii="Times New Roman" w:hAnsi="Times New Roman" w:cs="Simplified Arabic"/>
                <w:color w:val="000000"/>
                <w:kern w:val="22"/>
                <w:sz w:val="20"/>
                <w:szCs w:val="22"/>
                <w:highlight w:val="lightGray"/>
                <w:rtl/>
                <w:lang w:val="en-US"/>
              </w:rPr>
              <w:t>الأهداف الوطنية لبلدي</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00822004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تتجاوز</w:t>
            </w:r>
          </w:p>
          <w:p w:rsidR="002B3A07" w:rsidRPr="009153C2" w:rsidRDefault="00746EAC" w:rsidP="0063588D">
            <w:pPr>
              <w:kinsoku w:val="0"/>
              <w:overflowPunct w:val="0"/>
              <w:autoSpaceDE w:val="0"/>
              <w:autoSpaceDN w:val="0"/>
              <w:bidi/>
              <w:adjustRightInd w:val="0"/>
              <w:snapToGrid w:val="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1498147068"/>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تتساوى مع</w:t>
            </w:r>
          </w:p>
          <w:p w:rsidR="002B3A07" w:rsidRPr="009153C2" w:rsidRDefault="00746EAC" w:rsidP="0063588D">
            <w:pPr>
              <w:kinsoku w:val="0"/>
              <w:overflowPunct w:val="0"/>
              <w:autoSpaceDE w:val="0"/>
              <w:autoSpaceDN w:val="0"/>
              <w:bidi/>
              <w:adjustRightInd w:val="0"/>
              <w:snapToGrid w:val="0"/>
              <w:spacing w:after="120"/>
              <w:rPr>
                <w:rFonts w:ascii="Times New Roman" w:hAnsi="Times New Roman" w:cs="Simplified Arabic"/>
                <w:color w:val="000000"/>
                <w:kern w:val="22"/>
                <w:sz w:val="20"/>
                <w:szCs w:val="22"/>
                <w:highlight w:val="lightGray"/>
              </w:rPr>
            </w:pPr>
            <w:sdt>
              <w:sdtPr>
                <w:rPr>
                  <w:rFonts w:cs="Simplified Arabic"/>
                  <w:color w:val="000000"/>
                  <w:kern w:val="22"/>
                  <w:sz w:val="20"/>
                  <w:szCs w:val="22"/>
                  <w:highlight w:val="lightGray"/>
                  <w:rtl/>
                </w:rPr>
                <w:id w:val="2143770157"/>
              </w:sdtPr>
              <w:sdtContent>
                <w:r w:rsidR="002B3A07" w:rsidRPr="009153C2">
                  <w:rPr>
                    <w:rFonts w:ascii="MS Gothic" w:eastAsia="MS Gothic" w:hAnsi="MS Gothic" w:cs="MS Gothic" w:hint="eastAsia"/>
                    <w:color w:val="000000"/>
                    <w:kern w:val="22"/>
                    <w:sz w:val="20"/>
                    <w:szCs w:val="22"/>
                    <w:highlight w:val="lightGray"/>
                    <w:rtl/>
                  </w:rPr>
                  <w:t>☐</w:t>
                </w:r>
              </w:sdtContent>
            </w:sdt>
            <w:r w:rsidR="002B3A07" w:rsidRPr="009153C2">
              <w:rPr>
                <w:rFonts w:ascii="Times New Roman" w:hAnsi="Times New Roman" w:cs="Simplified Arabic" w:hint="cs"/>
                <w:color w:val="000000"/>
                <w:kern w:val="22"/>
                <w:sz w:val="20"/>
                <w:szCs w:val="22"/>
                <w:highlight w:val="lightGray"/>
                <w:rtl/>
              </w:rPr>
              <w:t xml:space="preserve"> لا تتساوى مع</w:t>
            </w:r>
          </w:p>
          <w:p w:rsidR="002B3A07" w:rsidRPr="009153C2" w:rsidRDefault="002B3A07" w:rsidP="0063588D">
            <w:pPr>
              <w:bidi/>
              <w:spacing w:before="120" w:after="120"/>
              <w:rPr>
                <w:rFonts w:ascii="Times New Roman" w:hAnsi="Times New Roman" w:cs="Simplified Arabic"/>
                <w:b/>
                <w:snapToGrid w:val="0"/>
                <w:kern w:val="22"/>
                <w:sz w:val="20"/>
                <w:szCs w:val="22"/>
                <w:highlight w:val="lightGray"/>
                <w:lang w:val="en-US"/>
              </w:rPr>
            </w:pPr>
            <w:r w:rsidRPr="009153C2">
              <w:rPr>
                <w:rFonts w:ascii="Times New Roman" w:hAnsi="Times New Roman" w:cs="Simplified Arabic"/>
                <w:color w:val="000000"/>
                <w:kern w:val="22"/>
                <w:sz w:val="20"/>
                <w:szCs w:val="22"/>
                <w:highlight w:val="lightGray"/>
                <w:rtl/>
                <w:lang w:val="en-US"/>
              </w:rPr>
              <w:t>طموح هذا الهدف العالمي.</w:t>
            </w:r>
          </w:p>
        </w:tc>
        <w:tc>
          <w:tcPr>
            <w:tcW w:w="1084" w:type="pct"/>
            <w:shd w:val="clear" w:color="auto" w:fill="BFBFBF" w:themeFill="background1" w:themeFillShade="BF"/>
          </w:tcPr>
          <w:p w:rsidR="002B3A07" w:rsidRPr="009153C2" w:rsidRDefault="002B3A07" w:rsidP="0063588D">
            <w:pPr>
              <w:bidi/>
              <w:rPr>
                <w:rFonts w:ascii="Times New Roman" w:hAnsi="Times New Roman" w:cs="Simplified Arabic"/>
                <w:b/>
                <w:snapToGrid w:val="0"/>
                <w:kern w:val="22"/>
                <w:sz w:val="20"/>
                <w:szCs w:val="22"/>
                <w:highlight w:val="lightGray"/>
                <w:lang w:val="en-US"/>
              </w:rPr>
            </w:pPr>
          </w:p>
        </w:tc>
      </w:tr>
    </w:tbl>
    <w:p w:rsidR="002B3A07" w:rsidRPr="00D346BF" w:rsidRDefault="002B3A07" w:rsidP="002B3A07">
      <w:pPr>
        <w:kinsoku w:val="0"/>
        <w:overflowPunct w:val="0"/>
        <w:autoSpaceDE w:val="0"/>
        <w:autoSpaceDN w:val="0"/>
        <w:bidi/>
        <w:adjustRightInd w:val="0"/>
        <w:snapToGrid w:val="0"/>
        <w:spacing w:after="120" w:line="216" w:lineRule="auto"/>
        <w:rPr>
          <w:rStyle w:val="hps"/>
          <w:rFonts w:cs="Simplified Arabic"/>
          <w:snapToGrid w:val="0"/>
          <w:kern w:val="22"/>
          <w:sz w:val="20"/>
          <w:szCs w:val="22"/>
          <w:lang w:bidi="ar-EG"/>
        </w:rPr>
      </w:pPr>
    </w:p>
    <w:p w:rsidR="00602318" w:rsidRPr="004D4196" w:rsidRDefault="00602318" w:rsidP="00602318">
      <w:pPr>
        <w:bidi/>
        <w:rPr>
          <w:rFonts w:cs="Simplified Arabic"/>
          <w:sz w:val="22"/>
          <w:szCs w:val="22"/>
          <w:rtl/>
        </w:rPr>
      </w:pPr>
    </w:p>
    <w:p w:rsidR="003B53A6" w:rsidRDefault="003B53A6" w:rsidP="004D4196">
      <w:pPr>
        <w:bidi/>
        <w:rPr>
          <w:rFonts w:cs="Simplified Arabic"/>
          <w:sz w:val="22"/>
          <w:szCs w:val="22"/>
          <w:rtl/>
          <w:lang w:val="en-GB"/>
        </w:rPr>
      </w:pPr>
      <w:r>
        <w:rPr>
          <w:rFonts w:cs="Simplified Arabic"/>
          <w:sz w:val="22"/>
          <w:szCs w:val="22"/>
          <w:rtl/>
          <w:lang w:val="en-GB"/>
        </w:rPr>
        <w:br w:type="page"/>
      </w:r>
    </w:p>
    <w:p w:rsidR="001073B1" w:rsidRPr="000C3E6C" w:rsidRDefault="001073B1" w:rsidP="001073B1">
      <w:pPr>
        <w:bidi/>
        <w:spacing w:after="120" w:line="216" w:lineRule="auto"/>
        <w:jc w:val="center"/>
        <w:rPr>
          <w:rFonts w:ascii="Simplified Arabic" w:hAnsi="Simplified Arabic" w:cs="Simplified Arabic"/>
          <w:i/>
          <w:iCs/>
          <w:sz w:val="20"/>
          <w:szCs w:val="22"/>
          <w:highlight w:val="lightGray"/>
          <w:lang w:val="en-GB" w:bidi="ar-EG"/>
        </w:rPr>
      </w:pPr>
      <w:r w:rsidRPr="000C3E6C">
        <w:rPr>
          <w:rFonts w:ascii="Simplified Arabic" w:hAnsi="Simplified Arabic" w:cs="Simplified Arabic" w:hint="cs"/>
          <w:i/>
          <w:iCs/>
          <w:sz w:val="20"/>
          <w:szCs w:val="22"/>
          <w:highlight w:val="lightGray"/>
          <w:rtl/>
          <w:lang w:val="en-GB" w:bidi="ar-EG"/>
        </w:rPr>
        <w:lastRenderedPageBreak/>
        <w:t>المرفق الثاني</w:t>
      </w:r>
    </w:p>
    <w:p w:rsidR="001073B1" w:rsidRPr="000C3E6C" w:rsidRDefault="001073B1" w:rsidP="001073B1">
      <w:pPr>
        <w:bidi/>
        <w:spacing w:after="120" w:line="216" w:lineRule="auto"/>
        <w:jc w:val="center"/>
        <w:rPr>
          <w:rFonts w:ascii="Simplified Arabic" w:hAnsi="Simplified Arabic" w:cs="Simplified Arabic"/>
          <w:b/>
          <w:bCs/>
          <w:sz w:val="20"/>
          <w:szCs w:val="22"/>
          <w:highlight w:val="lightGray"/>
          <w:lang w:val="en-GB" w:bidi="ar-EG"/>
        </w:rPr>
      </w:pPr>
      <w:r w:rsidRPr="000C3E6C">
        <w:rPr>
          <w:rFonts w:ascii="Simplified Arabic" w:hAnsi="Simplified Arabic" w:cs="Simplified Arabic" w:hint="cs"/>
          <w:b/>
          <w:bCs/>
          <w:sz w:val="20"/>
          <w:szCs w:val="22"/>
          <w:highlight w:val="lightGray"/>
          <w:rtl/>
          <w:lang w:val="en-GB" w:bidi="ar-EG"/>
        </w:rPr>
        <w:t>مسودة للتوجيه الخاص بإعداد التقرير الوطني السابع وشكله</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تطلب المادة 26 من الاتفاقية من الأطراف تقديم تقارير وطنية إلى مؤتمر الأطراف عن التدابير المتخذة لتنفيذ الاتفاقية ومدى فعاليتها في تحقيق أهداف هذه الاتفاقية. ويتعين تقديم التقارير الوطنية السابعة بحلول [30 يونيو/حزيران 2025].</w:t>
      </w:r>
      <w:r w:rsidRPr="000C3E6C">
        <w:rPr>
          <w:rStyle w:val="FootnoteReference"/>
          <w:rFonts w:ascii="Simplified Arabic" w:hAnsi="Simplified Arabic" w:cs="Simplified Arabic" w:hint="cs"/>
          <w:sz w:val="20"/>
          <w:szCs w:val="22"/>
          <w:highlight w:val="lightGray"/>
          <w:rtl/>
          <w:lang w:val="en-GB" w:bidi="ar-EG"/>
        </w:rPr>
        <w:footnoteReference w:id="269"/>
      </w:r>
      <w:r w:rsidRPr="000C3E6C">
        <w:rPr>
          <w:rFonts w:ascii="Simplified Arabic" w:hAnsi="Simplified Arabic" w:cs="Simplified Arabic" w:hint="cs"/>
          <w:sz w:val="20"/>
          <w:szCs w:val="22"/>
          <w:highlight w:val="lightGray"/>
          <w:rtl/>
          <w:lang w:val="en-GB" w:bidi="ar-EG"/>
        </w:rPr>
        <w:t xml:space="preserve"> وبالنظر إلى الوقت اللازم لإعداد تقرير وطني والموافقة عليه وتقديمه، تُشجع الأطراف على البدء في إعداد تقاريرها الوطنية قبل الموعد النهائي بوقت طويل.</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وينبغي أن توفر التقارير الوطنية السابعة والثامنة تقييما للتقدم المحرز في تنفيذ الإطار العالمي للتنوع البيولوجي لما بعد عام 2020، بما في ذلك التقدم المحرز نحو تحقيق الأهداف الوطنية في الاستراتيجيات وخطط العمل الوطنية للتنوع البيولوجي، كما تم تنقيحها أو تحديثها في ضوء الإطار العالمي للتنوع البيولوجي لما بعد عام 2020، ومساهمة الأطراف في التقدم المحرز في تنفيذ هذا الإطار، باستخدام أحدث البيانات والمعلومات المستمدة من المصادر الملائمة، بما في ذلك المؤشرات الرئيسية، علاوة على مؤشرات المكونات والمؤشرات التكميلية والمؤشرات الوطنية الأخرى، حسب الاقتضاء. ويمكن أن تتضمن المصادر الأخرى أيضا أية استعراضات حديثة للتنفيذ الوطني أو التقييمات الوطنية الأخرى، ولا سيما أي استعراض لتنفيذ الاستراتيجيات وخطط العمل الوطنية للتنوع البيولوجي التي توفر أساسا لتطوير الطموحات أو الأهداف الوطنية، و/أو تنقيح أو تحديث الاستراتيجيات وخطط العمل الوطنية للتنوع البيولوجي لتنفيذ الإطار العالمي للتنوع البيولوجي لما بعد عام 2020. ويمكن للأطراف أيضا أن تستخدم المعلومات المتوفرة من التقارير الوطنية السابقة، كما هو ملائم. ويمكن أن يغطي التقرير الوطني السابع تنفيذ الخطة الاستراتيجية للتنوع البيولوجي 2011-2020، بما في ذلك أهداف آيتشي للتنوع البيولوجي، والأهداف الموجودة أصلا في الاستراتيجيات وخطط العمل الوطنية للتنوع البيولوجي، حيث أن التقرير الوطني السابع يغطي الفترة التي تسبق عام 2020 وتلك التي تليه. وسيتم تعديل شكل التقرير الوطني الثامن إذا دعت الحاجة لذلك، مع ضمان أكبر قدر ممكن من الاتساق مع التقرير الوطني السابع، مع الاستفادة من أية دروس مستقاة من دورة الإبلاغ الوطني السابعة .</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وإلحاقا بالمقرر 14/27، الذي قرر فيه مؤتمر الأطراف تقديم التقارير التالية بموجب الاتفاقية وبروتوكوليها بالتزامن، ينبغي أن تقوم الأطراف بإشراك نقاط الاتصال الوطنية لبروتوكولي قرطاجنة وناغويا (إذا كانت مختلفة عن نقطة الاتصال الوطنية الأولية للاتفاقية) في إعداد التقرير الوطني. وبالإضافة إلى ذلك، تُشجع الأطراف على إشراك أصحاب المصلحة المعنيين في إعداد تقريرها الوطني، مع الأخذ بعين الاعتبار ظروفها الوطنية الخاصة. كما تُشجع الأطراف على إشراك نقاط الاتصال الوطنية للاتفاقيات المتعلقة بالتنوع البيولوجي واتفاقيات ريو، وكذلك نقاط الاتصال الوطنية المعنية بأهداف التنمية المستدامة والاتفاقيات الدولية والإقليمية الأخرى ذات الصلة. كما تُشجع الأطراف أيضا على استخدام التقارير الوطنية أو الاستعراضات أو الرسائل المقدمة بموجب الاتفاقيات ذات الصلة، والتي تتعلق بأهداف التنمية المستدامة، كمعلومات هامة لتقييم التقدم المحرز في تنفيذ الإطار العالمي للتنوع البيولوجي لما بعد عام 2020.</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وستسهم الإجراءات التي تتخذها الجهات الفاعلة غير الحكومية في تنفيذ الأهداف الوطنية والعالمية، وبالتالي، يمكن أن تنعكس في التقرير الوطني حيثما كان ذلك ملائما ومناسبا، بما في ذلك الالتزامات الطوعية التي تم التعهد بها في سياق جدول أعمال من شرم الشيخ إلى كونمينغ من أجل الطبيعة والناس.</w:t>
      </w:r>
    </w:p>
    <w:p w:rsidR="001073B1" w:rsidRPr="000C3E6C" w:rsidRDefault="001073B1" w:rsidP="00F47A53">
      <w:pPr>
        <w:bidi/>
        <w:spacing w:after="120" w:line="216" w:lineRule="auto"/>
        <w:jc w:val="both"/>
        <w:rPr>
          <w:rFonts w:ascii="Simplified Arabic" w:hAnsi="Simplified Arabic" w:cs="Simplified Arabic"/>
          <w:i/>
          <w:iCs/>
          <w:sz w:val="20"/>
          <w:szCs w:val="22"/>
          <w:highlight w:val="lightGray"/>
          <w:lang w:val="en-GB" w:bidi="ar-EG"/>
        </w:rPr>
      </w:pPr>
      <w:r w:rsidRPr="000C3E6C">
        <w:rPr>
          <w:rFonts w:ascii="Simplified Arabic" w:hAnsi="Simplified Arabic" w:cs="Simplified Arabic" w:hint="cs"/>
          <w:i/>
          <w:iCs/>
          <w:sz w:val="20"/>
          <w:szCs w:val="22"/>
          <w:highlight w:val="lightGray"/>
          <w:rtl/>
          <w:lang w:val="en-GB" w:bidi="ar-EG"/>
        </w:rPr>
        <w:t>هيكل وشكل التقرير الوطني السابع واستخدام التقارير</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يحتوي التقرير الوطني السابع على ستة أقسام:</w:t>
      </w:r>
      <w:r w:rsidRPr="000C3E6C">
        <w:rPr>
          <w:rStyle w:val="FootnoteReference"/>
          <w:rFonts w:ascii="Simplified Arabic" w:hAnsi="Simplified Arabic" w:cs="Simplified Arabic" w:hint="cs"/>
          <w:sz w:val="20"/>
          <w:szCs w:val="22"/>
          <w:highlight w:val="lightGray"/>
          <w:rtl/>
          <w:lang w:val="en-GB" w:bidi="ar-EG"/>
        </w:rPr>
        <w:t xml:space="preserve"> </w:t>
      </w:r>
      <w:r w:rsidRPr="000C3E6C">
        <w:rPr>
          <w:rStyle w:val="FootnoteReference"/>
          <w:rFonts w:ascii="Simplified Arabic" w:hAnsi="Simplified Arabic" w:cs="Simplified Arabic" w:hint="cs"/>
          <w:sz w:val="20"/>
          <w:szCs w:val="22"/>
          <w:highlight w:val="lightGray"/>
          <w:rtl/>
          <w:lang w:val="en-GB" w:bidi="ar-EG"/>
        </w:rPr>
        <w:footnoteReference w:id="270"/>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القسم الأول</w:t>
      </w:r>
      <w:r w:rsidRPr="000C3E6C">
        <w:rPr>
          <w:rFonts w:ascii="Simplified Arabic" w:hAnsi="Simplified Arabic" w:cs="Simplified Arabic" w:hint="cs"/>
          <w:sz w:val="20"/>
          <w:szCs w:val="22"/>
          <w:highlight w:val="lightGray"/>
          <w:rtl/>
          <w:lang w:val="en-GB" w:bidi="ar-EG"/>
        </w:rPr>
        <w:tab/>
        <w:t>موجز تنفيذي للتقرير؛</w:t>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القسم الثاني</w:t>
      </w:r>
      <w:r w:rsidRPr="000C3E6C">
        <w:rPr>
          <w:rFonts w:ascii="Simplified Arabic" w:hAnsi="Simplified Arabic" w:cs="Simplified Arabic" w:hint="cs"/>
          <w:sz w:val="20"/>
          <w:szCs w:val="22"/>
          <w:highlight w:val="lightGray"/>
          <w:rtl/>
          <w:lang w:val="en-GB" w:bidi="ar-EG"/>
        </w:rPr>
        <w:tab/>
        <w:t>نظرة عامة موجزة على عملية إعداد التقرير؛</w:t>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lastRenderedPageBreak/>
        <w:t>القسم الثالث</w:t>
      </w:r>
      <w:r w:rsidRPr="000C3E6C">
        <w:rPr>
          <w:rFonts w:ascii="Simplified Arabic" w:hAnsi="Simplified Arabic" w:cs="Simplified Arabic" w:hint="cs"/>
          <w:sz w:val="20"/>
          <w:szCs w:val="22"/>
          <w:highlight w:val="lightGray"/>
          <w:rtl/>
          <w:lang w:val="en-GB" w:bidi="ar-EG"/>
        </w:rPr>
        <w:tab/>
        <w:t>حالة الاستراتيجيات وخطط العمل الوطنية المنقحة أو المحدثة للتنوع البيولوجي في ضوء الإطار العالمي للتنوع البيولوجي لما بعد عام 2020؛</w:t>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القسم الرابع</w:t>
      </w:r>
      <w:r w:rsidRPr="000C3E6C">
        <w:rPr>
          <w:rFonts w:ascii="Simplified Arabic" w:hAnsi="Simplified Arabic" w:cs="Simplified Arabic" w:hint="cs"/>
          <w:sz w:val="20"/>
          <w:szCs w:val="22"/>
          <w:highlight w:val="lightGray"/>
          <w:rtl/>
          <w:lang w:val="en-GB" w:bidi="ar-EG"/>
        </w:rPr>
        <w:tab/>
        <w:t>تقييم التقدم المحرز نحو أهداف عام 2050 للإطار العالمي للتنوع البيولوجي لما بعد عام 2020؛</w:t>
      </w:r>
      <w:r w:rsidRPr="000C3E6C">
        <w:rPr>
          <w:rStyle w:val="FootnoteReference"/>
          <w:rFonts w:ascii="Simplified Arabic" w:hAnsi="Simplified Arabic" w:cs="Simplified Arabic" w:hint="cs"/>
          <w:sz w:val="20"/>
          <w:szCs w:val="22"/>
          <w:highlight w:val="lightGray"/>
          <w:rtl/>
          <w:lang w:val="en-GB" w:bidi="ar-EG"/>
        </w:rPr>
        <w:footnoteReference w:id="271"/>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rtl/>
          <w:lang w:val="en-GB" w:bidi="ar-EG"/>
        </w:rPr>
      </w:pPr>
      <w:r w:rsidRPr="000C3E6C">
        <w:rPr>
          <w:rFonts w:ascii="Simplified Arabic" w:hAnsi="Simplified Arabic" w:cs="Simplified Arabic" w:hint="cs"/>
          <w:sz w:val="20"/>
          <w:szCs w:val="22"/>
          <w:highlight w:val="lightGray"/>
          <w:rtl/>
          <w:lang w:val="en-GB" w:bidi="ar-EG"/>
        </w:rPr>
        <w:t>القسم الخامس</w:t>
      </w:r>
      <w:r w:rsidRPr="000C3E6C">
        <w:rPr>
          <w:rFonts w:ascii="Simplified Arabic" w:hAnsi="Simplified Arabic" w:cs="Simplified Arabic" w:hint="cs"/>
          <w:sz w:val="20"/>
          <w:szCs w:val="22"/>
          <w:highlight w:val="lightGray"/>
          <w:rtl/>
          <w:lang w:val="en-GB" w:bidi="ar-EG"/>
        </w:rPr>
        <w:tab/>
        <w:t>تقييم التقدم المحرز نحو تحقيق الأهداف الوطنية والمساهمات في التقدم المحرز نحو أهداف العمل لعام 2030؛</w:t>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القسم السادس</w:t>
      </w:r>
      <w:r w:rsidRPr="000C3E6C">
        <w:rPr>
          <w:rFonts w:ascii="Simplified Arabic" w:hAnsi="Simplified Arabic" w:cs="Simplified Arabic" w:hint="cs"/>
          <w:sz w:val="20"/>
          <w:szCs w:val="22"/>
          <w:highlight w:val="lightGray"/>
          <w:rtl/>
          <w:lang w:val="en-GB" w:bidi="ar-EG"/>
        </w:rPr>
        <w:tab/>
        <w:t>الاستنتاجات بشأن تنفيذ الاتفاقية والإطار العالمي للتنوع البيولوجي لما بعد عام 2020</w:t>
      </w:r>
    </w:p>
    <w:p w:rsidR="001073B1" w:rsidRPr="000C3E6C" w:rsidRDefault="001073B1" w:rsidP="001073B1">
      <w:pPr>
        <w:bidi/>
        <w:spacing w:after="120" w:line="216" w:lineRule="auto"/>
        <w:ind w:left="2130" w:hanging="1417"/>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المرفق</w:t>
      </w:r>
      <w:r w:rsidRPr="000C3E6C">
        <w:rPr>
          <w:rFonts w:ascii="Simplified Arabic" w:hAnsi="Simplified Arabic" w:cs="Simplified Arabic" w:hint="cs"/>
          <w:sz w:val="20"/>
          <w:szCs w:val="22"/>
          <w:highlight w:val="lightGray"/>
          <w:rtl/>
          <w:lang w:val="en-GB" w:bidi="ar-EG"/>
        </w:rPr>
        <w:tab/>
      </w:r>
      <w:bookmarkStart w:id="208" w:name="_Hlk117393022"/>
      <w:r w:rsidRPr="000C3E6C">
        <w:rPr>
          <w:rFonts w:ascii="Simplified Arabic" w:hAnsi="Simplified Arabic" w:cs="Simplified Arabic" w:hint="cs"/>
          <w:sz w:val="20"/>
          <w:szCs w:val="22"/>
          <w:highlight w:val="lightGray"/>
          <w:rtl/>
          <w:lang w:val="en-GB" w:bidi="ar-EG"/>
        </w:rPr>
        <w:t>المعلومات، كما هو مطلوب، فيما يتعلق بالمقررات ذات الصلة التي اعتمدها مؤتمر الأطراف في اجتماعه الخامس عشر.</w:t>
      </w:r>
      <w:bookmarkEnd w:id="208"/>
      <w:r w:rsidRPr="000C3E6C">
        <w:rPr>
          <w:rStyle w:val="FootnoteReference"/>
          <w:rFonts w:ascii="Simplified Arabic" w:hAnsi="Simplified Arabic" w:cs="Simplified Arabic" w:hint="cs"/>
          <w:sz w:val="20"/>
          <w:szCs w:val="22"/>
          <w:highlight w:val="lightGray"/>
          <w:rtl/>
          <w:lang w:val="en-GB" w:bidi="ar-EG"/>
        </w:rPr>
        <w:footnoteReference w:id="272"/>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ولتيسير إعداد التقرير الوطني السابع، سيستخدم كل قسم من التقرير شكلا موحدا يحتوي على أسئلة محددة وإجابات محتملة يمكن الاختيار من بينها، أو طلبات محددة للحصول على معلومات جوهرية. وهناك أيضا مساحة لتقديم معلومات سردية لدعم الإجابات المقدمة بشكل أكبر تعرض بأسلوب دقيق ومركز. وبالإضافة إلى ذلك، تُشجع الأطراف على توفير روابط لمواقع ووثائق ذات صلة، حيث يمكن الاطلاع على معلومات إضافية، بما في ذلك بيانات بديلة للمؤشرات، مما يقلل الحاجة إلى إدراج هذه المعلومات مباشرة في التقرير الوطني.</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وسيتم إعداد دليل موارد قبل انعقاد الاجتماع السادس عشر لمؤتمر لأطراف لتوفير مزيد من الإرشاد والشرح بشأن استخدام الشكل، يحتوي على روابط بمصادر المعلومات المحتملة لإعداد التقريرين الوطنيين السابع والثامن. وسيتم تطوير أو تعزيز المواد والأدوات الداعمة الأخرى، حسب الحاجة، قبل انعقاد الاجتماع السادس عشر لمؤتمر الأطراف لدعم إعداد التقارير.</w:t>
      </w:r>
    </w:p>
    <w:p w:rsidR="001073B1" w:rsidRPr="000C3E6C" w:rsidRDefault="001073B1" w:rsidP="006A608A">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وستدعم المعلومات الواردة في التقرير الوطني السابع استعراض منتصف المدة الذي يجريه مؤتمر الأطراف بشأن تنفيذ الإطار العالمي للتنوع البيولوجي لما بعد عام 2020، وتنقيح أو تحديث الاستراتيجيات وخطط العمل الوطنية للتنوع البيولوجي</w:t>
      </w:r>
    </w:p>
    <w:p w:rsidR="001073B1" w:rsidRPr="000C3E6C" w:rsidRDefault="001073B1" w:rsidP="005411E0">
      <w:pPr>
        <w:bidi/>
        <w:spacing w:after="120" w:line="216" w:lineRule="auto"/>
        <w:jc w:val="both"/>
        <w:rPr>
          <w:rFonts w:ascii="Simplified Arabic" w:hAnsi="Simplified Arabic" w:cs="Simplified Arabic"/>
          <w:i/>
          <w:iCs/>
          <w:sz w:val="20"/>
          <w:szCs w:val="22"/>
          <w:highlight w:val="lightGray"/>
          <w:lang w:val="en-GB" w:bidi="ar-EG"/>
        </w:rPr>
      </w:pPr>
      <w:r w:rsidRPr="000C3E6C">
        <w:rPr>
          <w:rFonts w:ascii="Simplified Arabic" w:hAnsi="Simplified Arabic" w:cs="Simplified Arabic" w:hint="cs"/>
          <w:i/>
          <w:iCs/>
          <w:sz w:val="20"/>
          <w:szCs w:val="22"/>
          <w:highlight w:val="lightGray"/>
          <w:rtl/>
          <w:lang w:val="en-GB" w:bidi="ar-EG"/>
        </w:rPr>
        <w:t>استخدام المؤشرات للرصد والإبلاغ</w:t>
      </w:r>
    </w:p>
    <w:p w:rsidR="001073B1" w:rsidRPr="000C3E6C" w:rsidRDefault="001073B1" w:rsidP="005411E0">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 xml:space="preserve">لتيسير تجميع البيانات وتحليل التقدم المحرز على المستوى العالمي، يتوجب استخدام المؤشرات الرئيسية، المتفق عليها في إطار الرصد الخاص بالإطار العالمي للتنوع البيولوجي لما بعد عام 2020، </w:t>
      </w:r>
      <w:r w:rsidRPr="000C3E6C">
        <w:rPr>
          <w:rFonts w:ascii="Simplified Arabic" w:hAnsi="Simplified Arabic" w:cs="Simplified Arabic" w:hint="cs"/>
          <w:sz w:val="20"/>
          <w:szCs w:val="22"/>
          <w:highlight w:val="lightGray"/>
          <w:vertAlign w:val="superscript"/>
          <w:rtl/>
          <w:lang w:val="en-GB" w:bidi="ar-EG"/>
        </w:rPr>
        <w:t>4</w:t>
      </w:r>
      <w:r w:rsidRPr="000C3E6C">
        <w:rPr>
          <w:rFonts w:ascii="Simplified Arabic" w:hAnsi="Simplified Arabic" w:cs="Simplified Arabic" w:hint="cs"/>
          <w:sz w:val="20"/>
          <w:szCs w:val="22"/>
          <w:highlight w:val="lightGray"/>
          <w:rtl/>
          <w:lang w:val="en-GB" w:bidi="ar-EG"/>
        </w:rPr>
        <w:t xml:space="preserve"> كلما كان ذلك ممكنا، في التقارير الوطنية. كما تُشجع البلدان على استخدام مؤشرات العناصر والمؤشرات التكميلية الطوعية، على النحو الذي أشير إليه في إطار الرصد الخاص بالإطار العالمي للتنوع البيولوجي لما بعد عام 2020؛ وكذلك المؤشرات الوطنية ذات الصلة، حسب الاقتضاء. ومن الجدير بالإشارة إليه أن إدراج المؤشرات الرئيسية مرن اعترافا بالفجوات في البيانات والسياقات المخصوصة، وبخاصة في البلدان النامية.</w:t>
      </w:r>
    </w:p>
    <w:p w:rsidR="001073B1" w:rsidRPr="000C3E6C" w:rsidRDefault="001073B1" w:rsidP="005411E0">
      <w:pPr>
        <w:bidi/>
        <w:spacing w:after="120" w:line="216" w:lineRule="auto"/>
        <w:jc w:val="both"/>
        <w:rPr>
          <w:rFonts w:ascii="Simplified Arabic" w:hAnsi="Simplified Arabic" w:cs="Simplified Arabic"/>
          <w:i/>
          <w:iCs/>
          <w:sz w:val="20"/>
          <w:szCs w:val="22"/>
          <w:highlight w:val="lightGray"/>
          <w:lang w:val="en-GB" w:bidi="ar-EG"/>
        </w:rPr>
      </w:pPr>
      <w:r w:rsidRPr="000C3E6C">
        <w:rPr>
          <w:rFonts w:ascii="Simplified Arabic" w:hAnsi="Simplified Arabic" w:cs="Simplified Arabic" w:hint="cs"/>
          <w:i/>
          <w:iCs/>
          <w:sz w:val="20"/>
          <w:szCs w:val="22"/>
          <w:highlight w:val="lightGray"/>
          <w:rtl/>
          <w:lang w:val="en-GB" w:bidi="ar-EG"/>
        </w:rPr>
        <w:t>تعزيز أوجه التآزر في الإبلاغ بموجب الاتفاقيات المتعلقة بالتنوع البيولوجي واتفاقيات ريو وفيما يتعلق بأهداف التنمية المستدامة</w:t>
      </w:r>
    </w:p>
    <w:p w:rsidR="001073B1" w:rsidRPr="000C3E6C" w:rsidRDefault="001073B1" w:rsidP="005411E0">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 xml:space="preserve">كما هو مبين أعلاه، تُشجع الأطراف على إشراك نقاط الاتصال الوطنية للاتفاقيات المتعلقة بالتنوع البيولوجي واتفاقيات ريو، وكذلك نقاط الاتصال الوطنية لأهداف التنمية المستدامة، عند إعداد التقرير الوطني. كما تُشجع الأطراف على استخدام آلية غرفة تبادل المعلومات/أداة </w:t>
      </w:r>
      <w:r w:rsidRPr="000C3E6C">
        <w:rPr>
          <w:rFonts w:ascii="Simplified Arabic" w:hAnsi="Simplified Arabic" w:cs="Simplified Arabic" w:hint="cs"/>
          <w:sz w:val="20"/>
          <w:szCs w:val="22"/>
          <w:highlight w:val="lightGray"/>
          <w:lang w:val="en-US" w:bidi="ar-EG"/>
        </w:rPr>
        <w:t>Bioland</w:t>
      </w:r>
      <w:r w:rsidRPr="000C3E6C">
        <w:rPr>
          <w:rFonts w:ascii="Simplified Arabic" w:hAnsi="Simplified Arabic" w:cs="Simplified Arabic" w:hint="cs"/>
          <w:sz w:val="20"/>
          <w:szCs w:val="22"/>
          <w:highlight w:val="lightGray"/>
          <w:rtl/>
          <w:lang w:val="en-US" w:bidi="ar-EG"/>
        </w:rPr>
        <w:t xml:space="preserve"> </w:t>
      </w:r>
      <w:r w:rsidRPr="000C3E6C">
        <w:rPr>
          <w:rFonts w:ascii="Simplified Arabic" w:hAnsi="Simplified Arabic" w:cs="Simplified Arabic" w:hint="cs"/>
          <w:sz w:val="20"/>
          <w:szCs w:val="22"/>
          <w:highlight w:val="lightGray"/>
          <w:rtl/>
          <w:lang w:val="en-GB" w:bidi="ar-EG"/>
        </w:rPr>
        <w:t>التابعة لاتفاقية التنوع البيولوجي. ك</w:t>
      </w:r>
      <w:r w:rsidRPr="000C3E6C">
        <w:rPr>
          <w:rFonts w:ascii="Simplified Arabic" w:hAnsi="Simplified Arabic" w:cs="Simplified Arabic" w:hint="cs"/>
          <w:sz w:val="20"/>
          <w:szCs w:val="22"/>
          <w:highlight w:val="lightGray"/>
          <w:rtl/>
          <w:lang w:val="en-GB"/>
        </w:rPr>
        <w:t xml:space="preserve">ما أن </w:t>
      </w:r>
      <w:r w:rsidRPr="000C3E6C">
        <w:rPr>
          <w:rFonts w:ascii="Simplified Arabic" w:hAnsi="Simplified Arabic" w:cs="Simplified Arabic" w:hint="cs"/>
          <w:sz w:val="20"/>
          <w:szCs w:val="22"/>
          <w:highlight w:val="lightGray"/>
          <w:rtl/>
          <w:lang w:val="en-GB" w:bidi="ar-EG"/>
        </w:rPr>
        <w:t>أداة الإبلاغ عن البيانات الخاصة بالاتفاقات البيئية متعددة الأطراف التي طورها برنامج الأمم المتحدة للبيئة متاحة أيضا للأطراف.</w:t>
      </w:r>
    </w:p>
    <w:p w:rsidR="001073B1" w:rsidRPr="000C3E6C" w:rsidRDefault="001073B1" w:rsidP="005411E0">
      <w:pPr>
        <w:bidi/>
        <w:spacing w:after="120" w:line="216" w:lineRule="auto"/>
        <w:jc w:val="both"/>
        <w:rPr>
          <w:rFonts w:ascii="Simplified Arabic" w:hAnsi="Simplified Arabic" w:cs="Simplified Arabic"/>
          <w:i/>
          <w:iCs/>
          <w:sz w:val="20"/>
          <w:szCs w:val="22"/>
          <w:highlight w:val="lightGray"/>
          <w:lang w:val="en-GB" w:bidi="ar-EG"/>
        </w:rPr>
      </w:pPr>
      <w:r w:rsidRPr="000C3E6C">
        <w:rPr>
          <w:rFonts w:ascii="Simplified Arabic" w:hAnsi="Simplified Arabic" w:cs="Simplified Arabic" w:hint="cs"/>
          <w:i/>
          <w:iCs/>
          <w:sz w:val="20"/>
          <w:szCs w:val="22"/>
          <w:highlight w:val="lightGray"/>
          <w:rtl/>
          <w:lang w:val="en-GB" w:bidi="ar-EG"/>
        </w:rPr>
        <w:lastRenderedPageBreak/>
        <w:t>تقديم التقرير</w:t>
      </w:r>
    </w:p>
    <w:p w:rsidR="001073B1" w:rsidRPr="000C3E6C" w:rsidRDefault="001073B1" w:rsidP="005411E0">
      <w:pPr>
        <w:pStyle w:val="ListParagraph"/>
        <w:numPr>
          <w:ilvl w:val="0"/>
          <w:numId w:val="102"/>
        </w:numPr>
        <w:bidi/>
        <w:spacing w:after="120" w:line="216" w:lineRule="auto"/>
        <w:ind w:left="0" w:firstLine="0"/>
        <w:contextualSpacing w:val="0"/>
        <w:jc w:val="both"/>
        <w:rPr>
          <w:rFonts w:ascii="Simplified Arabic" w:hAnsi="Simplified Arabic" w:cs="Simplified Arabic"/>
          <w:sz w:val="20"/>
          <w:szCs w:val="22"/>
          <w:highlight w:val="lightGray"/>
          <w:lang w:val="en-GB" w:bidi="ar-EG"/>
        </w:rPr>
      </w:pPr>
      <w:r w:rsidRPr="000C3E6C">
        <w:rPr>
          <w:rFonts w:ascii="Simplified Arabic" w:hAnsi="Simplified Arabic" w:cs="Simplified Arabic" w:hint="cs"/>
          <w:sz w:val="20"/>
          <w:szCs w:val="22"/>
          <w:highlight w:val="lightGray"/>
          <w:rtl/>
          <w:lang w:val="en-GB" w:bidi="ar-EG"/>
        </w:rPr>
        <w:t>لتيسير إعداد وتقديم التقرير الوطني السابع، سيتم إدخال المزيد من التحسينات على أداة الإبلاغ عبر شبكة الإنترنت للتقرير الوطني السادس، كي تستخدمها الأطراف. وستكون أداة الإبلاغ عبر الإنترنت متاحة من خلال آلية غرفة تبادل المعلومات</w:t>
      </w:r>
      <w:r w:rsidRPr="000C3E6C">
        <w:rPr>
          <w:rStyle w:val="FootnoteReference"/>
          <w:rFonts w:ascii="Simplified Arabic" w:hAnsi="Simplified Arabic" w:cs="Simplified Arabic" w:hint="cs"/>
          <w:sz w:val="20"/>
          <w:szCs w:val="22"/>
          <w:highlight w:val="lightGray"/>
          <w:rtl/>
          <w:lang w:val="en-GB" w:bidi="ar-EG"/>
        </w:rPr>
        <w:footnoteReference w:id="273"/>
      </w:r>
      <w:r w:rsidRPr="000C3E6C">
        <w:rPr>
          <w:rFonts w:ascii="Simplified Arabic" w:hAnsi="Simplified Arabic" w:cs="Simplified Arabic" w:hint="cs"/>
          <w:sz w:val="20"/>
          <w:szCs w:val="22"/>
          <w:highlight w:val="lightGray"/>
          <w:rtl/>
          <w:lang w:val="en-GB" w:bidi="ar-EG"/>
        </w:rPr>
        <w:t xml:space="preserve"> التابعة للاتفاقية وستسمح للعديد من المستخدمين الوطنيين المعتمدين بصياغة عناصر للتقرير الوطني وتقديمها للاستعراض والموافقة عليها داخليا قبل ان تقدم سلطة النشر الوطنية التقرير بشكل رسمي. وستسمح الأداة للأطراف بتقديم أجزاء من التقرير الوطني عند الانتهاء منها أو تقديم التقرير بأكمله بعد استكمال جميع الأقسام. وستسمح الأداة أيضا للأطراف بقبول البيانات المتعلقة بالمؤشرات الرئيسية ذات الصلة المعبأة مسبقا من مجموعات البيانات الإقليمية/العالمية ذات الصلة. وبالنسبة للأطراف التي لديها وصول محدود إلى الإنترنت أو التي تفضل تقديم تقاريرها الوطنية في شكل وثيقة، سيتم توفير نسخة من نماذج التقارير لا تتطلب التوصيل بالإنترنت. وإذا تم تقديم التقرير الوطني في شكل وثيقة، ينبغي أن يكون مصحوبا برسالة رسمية أو رسالة بالبريد إلكتروني من نقطة الاتصال الوطنية للاتفاقية أو موظف حكومي كبير مسؤول عن تنفيذ الاتفاقية. ويجوز للأطراف التي لا تستخدم أداة الإبلاغ عبر الإنترنت إرسال تقريرها الوطني السابع إلى عنوان البريد الإلكتروني الرئيسي للأمانة (</w:t>
      </w:r>
      <w:hyperlink r:id="rId42" w:history="1">
        <w:r w:rsidRPr="000C3E6C">
          <w:rPr>
            <w:rStyle w:val="Hyperlink"/>
            <w:rFonts w:ascii="Simplified Arabic" w:hAnsi="Simplified Arabic" w:cs="Simplified Arabic" w:hint="cs"/>
            <w:sz w:val="20"/>
            <w:szCs w:val="22"/>
            <w:highlight w:val="lightGray"/>
            <w:lang w:val="en-GB" w:bidi="ar-EG"/>
          </w:rPr>
          <w:t>secretariat@cbd.int</w:t>
        </w:r>
      </w:hyperlink>
      <w:r w:rsidRPr="000C3E6C">
        <w:rPr>
          <w:rFonts w:ascii="Simplified Arabic" w:hAnsi="Simplified Arabic" w:cs="Simplified Arabic" w:hint="cs"/>
          <w:sz w:val="20"/>
          <w:szCs w:val="22"/>
          <w:highlight w:val="lightGray"/>
          <w:rtl/>
          <w:lang w:val="en-GB" w:bidi="ar-EG"/>
        </w:rPr>
        <w:t>).</w:t>
      </w:r>
    </w:p>
    <w:p w:rsidR="001073B1" w:rsidRPr="000C3E6C" w:rsidRDefault="001073B1" w:rsidP="005411E0">
      <w:pPr>
        <w:bidi/>
        <w:spacing w:after="120" w:line="216" w:lineRule="auto"/>
        <w:jc w:val="both"/>
        <w:rPr>
          <w:rFonts w:ascii="Simplified Arabic" w:hAnsi="Simplified Arabic" w:cs="Simplified Arabic"/>
          <w:sz w:val="20"/>
          <w:szCs w:val="22"/>
          <w:highlight w:val="lightGray"/>
          <w:lang w:val="en-GB" w:bidi="ar-EG"/>
        </w:rPr>
      </w:pPr>
    </w:p>
    <w:p w:rsidR="001073B1" w:rsidRPr="000C3E6C" w:rsidRDefault="001073B1" w:rsidP="005411E0">
      <w:pPr>
        <w:bidi/>
        <w:spacing w:after="120" w:line="216" w:lineRule="auto"/>
        <w:jc w:val="center"/>
        <w:rPr>
          <w:rFonts w:ascii="Simplified Arabic" w:hAnsi="Simplified Arabic" w:cs="Simplified Arabic"/>
          <w:b/>
          <w:bCs/>
          <w:sz w:val="20"/>
          <w:szCs w:val="22"/>
          <w:highlight w:val="lightGray"/>
          <w:lang w:val="en-GB" w:bidi="ar-EG"/>
        </w:rPr>
      </w:pPr>
      <w:r w:rsidRPr="000C3E6C">
        <w:rPr>
          <w:rFonts w:ascii="Simplified Arabic" w:hAnsi="Simplified Arabic" w:cs="Simplified Arabic" w:hint="cs"/>
          <w:b/>
          <w:bCs/>
          <w:sz w:val="20"/>
          <w:szCs w:val="22"/>
          <w:highlight w:val="lightGray"/>
          <w:rtl/>
          <w:lang w:val="en-GB" w:bidi="ar-EG"/>
        </w:rPr>
        <w:t>مسودة نموذج للتقرير الوطني السابع</w:t>
      </w:r>
    </w:p>
    <w:p w:rsidR="001073B1" w:rsidRPr="005C6649" w:rsidRDefault="001073B1" w:rsidP="005411E0">
      <w:pPr>
        <w:bidi/>
        <w:spacing w:after="120" w:line="216" w:lineRule="auto"/>
        <w:jc w:val="both"/>
        <w:rPr>
          <w:rFonts w:ascii="Simplified Arabic" w:hAnsi="Simplified Arabic" w:cs="Simplified Arabic"/>
          <w:b/>
          <w:bCs/>
          <w:sz w:val="22"/>
          <w:szCs w:val="22"/>
          <w:highlight w:val="lightGray"/>
          <w:lang w:val="en-GB" w:bidi="ar-EG"/>
        </w:rPr>
      </w:pPr>
      <w:r w:rsidRPr="005C6649">
        <w:rPr>
          <w:rFonts w:ascii="Simplified Arabic" w:hAnsi="Simplified Arabic" w:cs="Simplified Arabic" w:hint="cs"/>
          <w:b/>
          <w:bCs/>
          <w:sz w:val="22"/>
          <w:szCs w:val="22"/>
          <w:highlight w:val="lightGray"/>
          <w:rtl/>
          <w:lang w:val="en-GB" w:bidi="ar-EG"/>
        </w:rPr>
        <w:t>القسم الأول- موجز تنفيذي للتقرير</w:t>
      </w:r>
    </w:p>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val="en-GB" w:bidi="ar-EG"/>
        </w:rPr>
      </w:pPr>
      <w:r w:rsidRPr="005C6649">
        <w:rPr>
          <w:rFonts w:ascii="Simplified Arabic" w:hAnsi="Simplified Arabic" w:cs="Simplified Arabic" w:hint="cs"/>
          <w:sz w:val="22"/>
          <w:szCs w:val="22"/>
          <w:highlight w:val="lightGray"/>
          <w:rtl/>
          <w:lang w:val="en-GB" w:bidi="ar-EG"/>
        </w:rPr>
        <w:t>يرجى تقديم موجز تنفيذي للتقرير عن طريق تسليط الضوء على نتائجه الرئيسية، بما في ذلك المخرجات الهامة للتنفيذ والتحديات الرئيسية التي تمت مواجهتها.</w:t>
      </w:r>
    </w:p>
    <w:tbl>
      <w:tblPr>
        <w:tblStyle w:val="TableGrid"/>
        <w:bidiVisual/>
        <w:tblW w:w="0" w:type="auto"/>
        <w:tblLook w:val="04A0"/>
      </w:tblPr>
      <w:tblGrid>
        <w:gridCol w:w="4477"/>
        <w:gridCol w:w="4820"/>
      </w:tblGrid>
      <w:tr w:rsidR="001073B1" w:rsidRPr="005C6649" w:rsidTr="001073B1">
        <w:tc>
          <w:tcPr>
            <w:tcW w:w="4477" w:type="dxa"/>
            <w:shd w:val="clear" w:color="auto" w:fill="EAF1DD" w:themeFill="accent3" w:themeFillTint="33"/>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b/>
                <w:bCs/>
                <w:sz w:val="22"/>
                <w:szCs w:val="22"/>
                <w:highlight w:val="lightGray"/>
                <w:rtl/>
              </w:rPr>
              <w:t>موجز للتقدم المحرز نحو الإطار العالمي للتنوع البيولوجي لما بعد عام 2020، بما في ذلك أهداف 2050 وغايات العمل لعام 2030</w:t>
            </w:r>
          </w:p>
        </w:tc>
        <w:tc>
          <w:tcPr>
            <w:tcW w:w="4820"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p>
        </w:tc>
      </w:tr>
      <w:tr w:rsidR="001073B1" w:rsidRPr="005C6649" w:rsidTr="001073B1">
        <w:tc>
          <w:tcPr>
            <w:tcW w:w="4477" w:type="dxa"/>
            <w:shd w:val="clear" w:color="auto" w:fill="EAF1DD" w:themeFill="accent3" w:themeFillTint="33"/>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b/>
                <w:bCs/>
                <w:sz w:val="22"/>
                <w:szCs w:val="22"/>
                <w:highlight w:val="lightGray"/>
                <w:rtl/>
              </w:rPr>
              <w:t>موجز للحالة الراهنة لاتجاهات التنوع البيولوجي في بلدك، وعلى وجه الخصوص المحركات الرئيسية لتدهور التنوع البيولوجي أو فقدانه، والتغيرات أو الاتجاهات التي لوحظت في حالة واتجاهات التنوع البيولوجي نتيجة للإجراءات المتخذة أو التقدم المحرز</w:t>
            </w:r>
          </w:p>
        </w:tc>
        <w:tc>
          <w:tcPr>
            <w:tcW w:w="4820"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p>
        </w:tc>
      </w:tr>
      <w:tr w:rsidR="001073B1" w:rsidRPr="005C6649" w:rsidTr="001073B1">
        <w:tc>
          <w:tcPr>
            <w:tcW w:w="4477" w:type="dxa"/>
            <w:shd w:val="clear" w:color="auto" w:fill="EAF1DD" w:themeFill="accent3" w:themeFillTint="33"/>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b/>
                <w:bCs/>
                <w:sz w:val="22"/>
                <w:szCs w:val="22"/>
                <w:highlight w:val="lightGray"/>
                <w:rtl/>
              </w:rPr>
              <w:t>التحديات الرئيسية التي تمت مواجهتها في التنفيذ، والخطوات المقرر اتخاذها لتعزيز تنفيذ ال</w:t>
            </w:r>
            <w:r w:rsidRPr="005C6649">
              <w:rPr>
                <w:rFonts w:ascii="Simplified Arabic" w:hAnsi="Simplified Arabic" w:cs="Simplified Arabic" w:hint="cs"/>
                <w:b/>
                <w:bCs/>
                <w:sz w:val="22"/>
                <w:szCs w:val="22"/>
                <w:highlight w:val="lightGray"/>
                <w:rtl/>
                <w:lang w:val="en-GB" w:bidi="ar-EG"/>
              </w:rPr>
              <w:t>إطار العالمي للتنوع البيولوجي لما بعد عام 2020، والاستراتيجيات وخطط العمل الوطنية للتنوع البيولوجي</w:t>
            </w:r>
          </w:p>
        </w:tc>
        <w:tc>
          <w:tcPr>
            <w:tcW w:w="4820"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p>
        </w:tc>
      </w:tr>
    </w:tbl>
    <w:p w:rsidR="001073B1" w:rsidRPr="005C6649" w:rsidRDefault="001073B1" w:rsidP="001073B1">
      <w:pPr>
        <w:keepNext/>
        <w:keepLines/>
        <w:bidi/>
        <w:spacing w:after="120" w:line="216" w:lineRule="auto"/>
        <w:jc w:val="both"/>
        <w:rPr>
          <w:rFonts w:ascii="Simplified Arabic" w:hAnsi="Simplified Arabic" w:cs="Simplified Arabic"/>
          <w:b/>
          <w:bCs/>
          <w:sz w:val="22"/>
          <w:szCs w:val="22"/>
          <w:highlight w:val="lightGray"/>
          <w:rtl/>
          <w:lang w:val="en-GB" w:bidi="ar-EG"/>
        </w:rPr>
      </w:pPr>
    </w:p>
    <w:p w:rsidR="001073B1" w:rsidRPr="005C6649" w:rsidRDefault="001073B1" w:rsidP="001073B1">
      <w:pPr>
        <w:keepNext/>
        <w:keepLines/>
        <w:bidi/>
        <w:spacing w:after="120" w:line="216" w:lineRule="auto"/>
        <w:jc w:val="both"/>
        <w:rPr>
          <w:rFonts w:ascii="Simplified Arabic" w:hAnsi="Simplified Arabic" w:cs="Simplified Arabic"/>
          <w:b/>
          <w:bCs/>
          <w:sz w:val="22"/>
          <w:szCs w:val="22"/>
          <w:highlight w:val="lightGray"/>
          <w:rtl/>
          <w:lang w:val="en-GB" w:bidi="ar-EG"/>
        </w:rPr>
      </w:pPr>
      <w:r w:rsidRPr="005C6649">
        <w:rPr>
          <w:rFonts w:ascii="Simplified Arabic" w:hAnsi="Simplified Arabic" w:cs="Simplified Arabic" w:hint="cs"/>
          <w:b/>
          <w:bCs/>
          <w:sz w:val="22"/>
          <w:szCs w:val="22"/>
          <w:highlight w:val="lightGray"/>
          <w:rtl/>
          <w:lang w:val="en-GB" w:bidi="ar-EG"/>
        </w:rPr>
        <w:t>القسم الثاني- نظرة عامة موجزة على عملية إعداد التقرير</w:t>
      </w:r>
    </w:p>
    <w:tbl>
      <w:tblPr>
        <w:tblStyle w:val="TableGrid"/>
        <w:bidiVisual/>
        <w:tblW w:w="0" w:type="auto"/>
        <w:jc w:val="center"/>
        <w:shd w:val="clear" w:color="auto" w:fill="EAF1DD" w:themeFill="accent3" w:themeFillTint="33"/>
        <w:tblLook w:val="04A0"/>
      </w:tblPr>
      <w:tblGrid>
        <w:gridCol w:w="9350"/>
      </w:tblGrid>
      <w:tr w:rsidR="001073B1" w:rsidRPr="005C6649" w:rsidTr="001073B1">
        <w:trPr>
          <w:jc w:val="center"/>
        </w:trPr>
        <w:tc>
          <w:tcPr>
            <w:tcW w:w="9350" w:type="dxa"/>
            <w:shd w:val="clear" w:color="auto" w:fill="EAF1DD" w:themeFill="accent3" w:themeFillTint="33"/>
          </w:tcPr>
          <w:p w:rsidR="001073B1" w:rsidRPr="005C6649" w:rsidRDefault="001073B1" w:rsidP="001073B1">
            <w:pPr>
              <w:suppressLineNumbers/>
              <w:shd w:val="clear" w:color="auto" w:fill="EAF1DD" w:themeFill="accent3" w:themeFillTint="33"/>
              <w:suppressAutoHyphens/>
              <w:kinsoku w:val="0"/>
              <w:overflowPunct w:val="0"/>
              <w:autoSpaceDE w:val="0"/>
              <w:autoSpaceDN w:val="0"/>
              <w:bidi/>
              <w:adjustRightInd w:val="0"/>
              <w:snapToGrid w:val="0"/>
              <w:spacing w:before="60" w:after="60"/>
              <w:jc w:val="both"/>
              <w:rPr>
                <w:rFonts w:ascii="Simplified Arabic" w:hAnsi="Simplified Arabic" w:cs="Simplified Arabic"/>
                <w:bCs/>
                <w:snapToGrid w:val="0"/>
                <w:kern w:val="22"/>
                <w:sz w:val="22"/>
                <w:szCs w:val="22"/>
                <w:highlight w:val="lightGray"/>
              </w:rPr>
            </w:pPr>
            <w:r w:rsidRPr="005C6649">
              <w:rPr>
                <w:rFonts w:ascii="Simplified Arabic" w:hAnsi="Simplified Arabic" w:cs="Simplified Arabic" w:hint="cs"/>
                <w:bCs/>
                <w:snapToGrid w:val="0"/>
                <w:kern w:val="22"/>
                <w:sz w:val="22"/>
                <w:szCs w:val="22"/>
                <w:highlight w:val="lightGray"/>
                <w:rtl/>
              </w:rPr>
              <w:t>يرجى وصف العملية المضطلع بها لإعداد هذا التقرير بإيجاز (يمكن أن تشتمل الردود على ما يلي):</w:t>
            </w:r>
          </w:p>
          <w:p w:rsidR="001073B1" w:rsidRPr="005C6649" w:rsidRDefault="001073B1" w:rsidP="006A608A">
            <w:pPr>
              <w:pStyle w:val="ListParagraph"/>
              <w:numPr>
                <w:ilvl w:val="0"/>
                <w:numId w:val="103"/>
              </w:numPr>
              <w:suppressLineNumbers/>
              <w:shd w:val="clear" w:color="auto" w:fill="EAF1DD" w:themeFill="accent3" w:themeFillTint="33"/>
              <w:suppressAutoHyphens/>
              <w:kinsoku w:val="0"/>
              <w:overflowPunct w:val="0"/>
              <w:autoSpaceDE w:val="0"/>
              <w:autoSpaceDN w:val="0"/>
              <w:bidi/>
              <w:adjustRightInd w:val="0"/>
              <w:snapToGrid w:val="0"/>
              <w:spacing w:before="60" w:after="60"/>
              <w:jc w:val="both"/>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tl/>
              </w:rPr>
              <w:lastRenderedPageBreak/>
              <w:t>آليات التنسيق والمنهجية المستخدمة لجمع البيانات والتثبت منها (حسبما ينطبق) علاوة على التحديات الرئيسية التي تمت مواجهتها ؛</w:t>
            </w:r>
          </w:p>
          <w:p w:rsidR="001073B1" w:rsidRPr="005C6649" w:rsidRDefault="001073B1" w:rsidP="006A608A">
            <w:pPr>
              <w:pStyle w:val="ListParagraph"/>
              <w:numPr>
                <w:ilvl w:val="0"/>
                <w:numId w:val="103"/>
              </w:numPr>
              <w:suppressLineNumbers/>
              <w:shd w:val="clear" w:color="auto" w:fill="EAF1DD" w:themeFill="accent3" w:themeFillTint="33"/>
              <w:suppressAutoHyphens/>
              <w:kinsoku w:val="0"/>
              <w:overflowPunct w:val="0"/>
              <w:autoSpaceDE w:val="0"/>
              <w:autoSpaceDN w:val="0"/>
              <w:bidi/>
              <w:adjustRightInd w:val="0"/>
              <w:snapToGrid w:val="0"/>
              <w:spacing w:before="60" w:after="60"/>
              <w:contextualSpacing w:val="0"/>
              <w:jc w:val="both"/>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tl/>
              </w:rPr>
              <w:t>المشاورات التي أجريت على مستويات مختلفة لإعداد هذا التقرير، وانخراط وإشراك أصحاب مصلحة آخرين، مع الأخذ بعين الاعتبار الظروف الوطنية.</w:t>
            </w:r>
          </w:p>
        </w:tc>
      </w:tr>
      <w:tr w:rsidR="001073B1" w:rsidRPr="005C6649" w:rsidTr="001073B1">
        <w:trPr>
          <w:jc w:val="center"/>
        </w:trPr>
        <w:tc>
          <w:tcPr>
            <w:tcW w:w="9350" w:type="dxa"/>
            <w:shd w:val="clear" w:color="auto" w:fill="auto"/>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2"/>
                <w:szCs w:val="22"/>
                <w:highlight w:val="lightGray"/>
              </w:rPr>
            </w:pPr>
          </w:p>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2"/>
                <w:szCs w:val="22"/>
                <w:highlight w:val="lightGray"/>
              </w:rPr>
            </w:pPr>
          </w:p>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2"/>
                <w:szCs w:val="22"/>
                <w:highlight w:val="lightGray"/>
              </w:rPr>
            </w:pPr>
          </w:p>
        </w:tc>
      </w:tr>
    </w:tbl>
    <w:p w:rsidR="001073B1" w:rsidRPr="005C6649" w:rsidRDefault="001073B1" w:rsidP="001073B1">
      <w:pPr>
        <w:keepNext/>
        <w:keepLines/>
        <w:bidi/>
        <w:spacing w:after="120" w:line="216" w:lineRule="auto"/>
        <w:jc w:val="both"/>
        <w:rPr>
          <w:rFonts w:ascii="Simplified Arabic" w:hAnsi="Simplified Arabic" w:cs="Simplified Arabic"/>
          <w:b/>
          <w:bCs/>
          <w:sz w:val="22"/>
          <w:szCs w:val="22"/>
          <w:highlight w:val="lightGray"/>
          <w:rtl/>
          <w:lang w:val="en-GB" w:bidi="ar-EG"/>
        </w:rPr>
      </w:pPr>
      <w:r w:rsidRPr="005C6649">
        <w:rPr>
          <w:rFonts w:ascii="Simplified Arabic" w:hAnsi="Simplified Arabic" w:cs="Simplified Arabic" w:hint="cs"/>
          <w:b/>
          <w:bCs/>
          <w:sz w:val="22"/>
          <w:szCs w:val="22"/>
          <w:highlight w:val="lightGray"/>
          <w:rtl/>
          <w:lang w:val="en-GB" w:bidi="ar-EG"/>
        </w:rPr>
        <w:t>القسم الثالث- حالة الاستراتيجية وخطة العمل الوطنية المنقحة أو المحدثة للتنوع البيولوجي في ضوء الإطار العالمي للتنوع البيولوجي لما بعد عام 2020</w:t>
      </w:r>
    </w:p>
    <w:tbl>
      <w:tblPr>
        <w:tblStyle w:val="TableGrid"/>
        <w:bidiVisual/>
        <w:tblW w:w="9432" w:type="dxa"/>
        <w:tblLook w:val="04A0"/>
      </w:tblPr>
      <w:tblGrid>
        <w:gridCol w:w="4428"/>
        <w:gridCol w:w="5004"/>
      </w:tblGrid>
      <w:tr w:rsidR="001073B1" w:rsidRPr="005C6649" w:rsidTr="001073B1">
        <w:tc>
          <w:tcPr>
            <w:tcW w:w="4428" w:type="dxa"/>
            <w:shd w:val="clear" w:color="auto" w:fill="EAF1DD" w:themeFill="accent3" w:themeFillTint="33"/>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b/>
                <w:bCs/>
                <w:snapToGrid w:val="0"/>
                <w:kern w:val="22"/>
                <w:sz w:val="22"/>
                <w:szCs w:val="22"/>
                <w:highlight w:val="lightGray"/>
                <w:rtl/>
              </w:rPr>
              <w:t>هل تم اعتماد الاستراتيجية وخطة العمل الوطنية للتنوع البيولوجي المنقحة أو المحدثة الخاصة ببلدك كأداة سياسات أو كأداة قانونية؟</w:t>
            </w:r>
          </w:p>
        </w:tc>
        <w:tc>
          <w:tcPr>
            <w:tcW w:w="5004" w:type="dxa"/>
          </w:tcPr>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نعم</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لا</w:t>
            </w:r>
          </w:p>
          <w:p w:rsidR="001073B1" w:rsidRPr="005C6649" w:rsidRDefault="00746EAC" w:rsidP="001073B1">
            <w:pPr>
              <w:pStyle w:val="ListParagraph"/>
              <w:suppressLineNumbers/>
              <w:suppressAutoHyphens/>
              <w:kinsoku w:val="0"/>
              <w:overflowPunct w:val="0"/>
              <w:autoSpaceDE w:val="0"/>
              <w:autoSpaceDN w:val="0"/>
              <w:bidi/>
              <w:adjustRightInd w:val="0"/>
              <w:snapToGrid w:val="0"/>
              <w:spacing w:before="120" w:after="120"/>
              <w:ind w:left="718" w:hanging="358"/>
              <w:contextualSpacing w:val="0"/>
              <w:rPr>
                <w:rFonts w:ascii="Simplified Arabic" w:hAnsi="Simplified Arabic" w:cs="Simplified Arabic"/>
                <w:snapToGrid w:val="0"/>
                <w:kern w:val="22"/>
                <w:sz w:val="22"/>
                <w:szCs w:val="22"/>
                <w:highlight w:val="lightGray"/>
                <w:rtl/>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قيد الإنجاز</w:t>
            </w:r>
          </w:p>
          <w:p w:rsidR="001073B1" w:rsidRPr="005C6649" w:rsidRDefault="00746EAC" w:rsidP="001073B1">
            <w:pPr>
              <w:pStyle w:val="ListParagraph"/>
              <w:suppressLineNumbers/>
              <w:suppressAutoHyphens/>
              <w:kinsoku w:val="0"/>
              <w:overflowPunct w:val="0"/>
              <w:autoSpaceDE w:val="0"/>
              <w:autoSpaceDN w:val="0"/>
              <w:bidi/>
              <w:adjustRightInd w:val="0"/>
              <w:snapToGrid w:val="0"/>
              <w:spacing w:before="120" w:after="120"/>
              <w:ind w:left="718" w:hanging="358"/>
              <w:contextualSpacing w:val="0"/>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غير ذلك</w:t>
            </w:r>
          </w:p>
          <w:p w:rsidR="001073B1" w:rsidRPr="005C6649" w:rsidRDefault="001073B1" w:rsidP="001073B1">
            <w:pPr>
              <w:pStyle w:val="ListParagraph"/>
              <w:suppressLineNumbers/>
              <w:suppressAutoHyphens/>
              <w:kinsoku w:val="0"/>
              <w:overflowPunct w:val="0"/>
              <w:autoSpaceDE w:val="0"/>
              <w:autoSpaceDN w:val="0"/>
              <w:bidi/>
              <w:adjustRightInd w:val="0"/>
              <w:snapToGrid w:val="0"/>
              <w:spacing w:before="120" w:after="120"/>
              <w:ind w:left="718" w:hanging="358"/>
              <w:contextualSpacing w:val="0"/>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b/>
                <w:bCs/>
                <w:snapToGrid w:val="0"/>
                <w:kern w:val="22"/>
                <w:sz w:val="22"/>
                <w:szCs w:val="22"/>
                <w:highlight w:val="lightGray"/>
                <w:rtl/>
              </w:rPr>
              <w:t>إذا كانت الإجابة "لا"، يرجى تحديد التاريخ المتوقع للاعتماد</w:t>
            </w:r>
          </w:p>
        </w:tc>
      </w:tr>
      <w:tr w:rsidR="001073B1" w:rsidRPr="005C6649" w:rsidTr="001073B1">
        <w:tc>
          <w:tcPr>
            <w:tcW w:w="4428" w:type="dxa"/>
            <w:shd w:val="clear" w:color="auto" w:fill="EAF1DD" w:themeFill="accent3" w:themeFillTint="33"/>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b/>
                <w:bCs/>
                <w:snapToGrid w:val="0"/>
                <w:kern w:val="22"/>
                <w:sz w:val="22"/>
                <w:szCs w:val="22"/>
                <w:highlight w:val="lightGray"/>
                <w:rtl/>
              </w:rPr>
              <w:t>إذا أجبت بـ "نعم" على السؤال أعلاه، يرجى الإشارة إلى نوع أداة السياسات التي تم اعتمادها كاستراتيجية وخطة عمل وطنية للتنوع البيولوجي منقحة أو محدثة خاصة ببلدك</w:t>
            </w:r>
          </w:p>
        </w:tc>
        <w:tc>
          <w:tcPr>
            <w:tcW w:w="5004" w:type="dxa"/>
          </w:tcPr>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b/>
                <w:bCs/>
                <w:snapToGrid w:val="0"/>
                <w:kern w:val="22"/>
                <w:sz w:val="22"/>
                <w:szCs w:val="22"/>
                <w:highlight w:val="lightGray"/>
                <w:rtl/>
              </w:rPr>
              <w:t xml:space="preserve"> </w:t>
            </w:r>
            <w:r w:rsidR="001073B1" w:rsidRPr="005C6649">
              <w:rPr>
                <w:rFonts w:ascii="Simplified Arabic" w:hAnsi="Simplified Arabic" w:cs="Simplified Arabic" w:hint="cs"/>
                <w:snapToGrid w:val="0"/>
                <w:kern w:val="22"/>
                <w:sz w:val="22"/>
                <w:szCs w:val="22"/>
                <w:highlight w:val="lightGray"/>
                <w:rtl/>
              </w:rPr>
              <w:t>معتمدة من خلال تشريع أو ما إلى ذلك، مما أقره البرلمان</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b/>
                <w:bCs/>
                <w:snapToGrid w:val="0"/>
                <w:kern w:val="22"/>
                <w:sz w:val="22"/>
                <w:szCs w:val="22"/>
                <w:highlight w:val="lightGray"/>
                <w:rtl/>
              </w:rPr>
              <w:t xml:space="preserve"> </w:t>
            </w:r>
            <w:r w:rsidR="001073B1" w:rsidRPr="005C6649">
              <w:rPr>
                <w:rFonts w:ascii="Simplified Arabic" w:hAnsi="Simplified Arabic" w:cs="Simplified Arabic" w:hint="cs"/>
                <w:snapToGrid w:val="0"/>
                <w:kern w:val="22"/>
                <w:sz w:val="22"/>
                <w:szCs w:val="22"/>
                <w:highlight w:val="lightGray"/>
                <w:rtl/>
              </w:rPr>
              <w:t>مُعتمدة من مجلس الوزراء أو مكتب الرئيس/رئيس الوزراء أو ما يعادله من هيئة حكومية شاملة .</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firstLine="358"/>
              <w:rPr>
                <w:rFonts w:ascii="Simplified Arabic" w:hAnsi="Simplified Arabic" w:cs="Simplified Arabic"/>
                <w:b/>
                <w:bCs/>
                <w:snapToGrid w:val="0"/>
                <w:kern w:val="22"/>
                <w:sz w:val="22"/>
                <w:szCs w:val="22"/>
                <w:highlight w:val="lightGray"/>
                <w:rtl/>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b/>
                <w:bCs/>
                <w:snapToGrid w:val="0"/>
                <w:kern w:val="22"/>
                <w:sz w:val="22"/>
                <w:szCs w:val="22"/>
                <w:highlight w:val="lightGray"/>
                <w:rtl/>
              </w:rPr>
              <w:t xml:space="preserve"> معتمدة من وزارة البيئة أو وزارة قطاعية أخرى</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624" w:hanging="283"/>
              <w:rPr>
                <w:rFonts w:ascii="Simplified Arabic" w:hAnsi="Simplified Arabic" w:cs="Simplified Arabic"/>
                <w:b/>
                <w:bCs/>
                <w:snapToGrid w:val="0"/>
                <w:kern w:val="22"/>
                <w:sz w:val="22"/>
                <w:szCs w:val="22"/>
                <w:highlight w:val="lightGray"/>
                <w:rtl/>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b/>
                <w:bCs/>
                <w:snapToGrid w:val="0"/>
                <w:kern w:val="22"/>
                <w:sz w:val="22"/>
                <w:szCs w:val="22"/>
                <w:highlight w:val="lightGray"/>
                <w:rtl/>
              </w:rPr>
              <w:t xml:space="preserve"> مدمجة في استراتيجية الحد من الفقر، واستراتيجية التنمية المستدامة، وخطة التنمية الوطنية، والاستراتيجيات أو الخطط الأخرى ذات الصلة</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firstLine="358"/>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غير ذلك (يرجى التحديد) </w:t>
            </w:r>
          </w:p>
        </w:tc>
      </w:tr>
      <w:tr w:rsidR="001073B1" w:rsidRPr="005C6649" w:rsidTr="001073B1">
        <w:tc>
          <w:tcPr>
            <w:tcW w:w="4428" w:type="dxa"/>
            <w:shd w:val="clear" w:color="auto" w:fill="EAF1DD" w:themeFill="accent3" w:themeFillTint="33"/>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b/>
                <w:bCs/>
                <w:snapToGrid w:val="0"/>
                <w:kern w:val="22"/>
                <w:sz w:val="22"/>
                <w:szCs w:val="22"/>
                <w:highlight w:val="lightGray"/>
                <w:rtl/>
              </w:rPr>
              <w:t xml:space="preserve">يرجى الإشارة إلى حالة تنفيذ استراتيجية وخطة العمل الوطنية للتنوع البيولوجي لبلدك </w:t>
            </w:r>
            <w:r w:rsidRPr="005C6649">
              <w:rPr>
                <w:rFonts w:ascii="Simplified Arabic" w:hAnsi="Simplified Arabic" w:cs="Simplified Arabic" w:hint="cs"/>
                <w:i/>
                <w:iCs/>
                <w:snapToGrid w:val="0"/>
                <w:kern w:val="22"/>
                <w:sz w:val="22"/>
                <w:szCs w:val="22"/>
                <w:highlight w:val="lightGray"/>
                <w:rtl/>
              </w:rPr>
              <w:t>(يرجى توفير تقدير للنسبة المئوية من أنشطة الاستراتيجية وخطة العمل الوطنية للتنوع البيولوجي المنفذة)</w:t>
            </w:r>
            <w:r w:rsidRPr="005C6649">
              <w:rPr>
                <w:rFonts w:ascii="Simplified Arabic" w:hAnsi="Simplified Arabic" w:cs="Simplified Arabic" w:hint="cs"/>
                <w:b/>
                <w:bCs/>
                <w:snapToGrid w:val="0"/>
                <w:kern w:val="22"/>
                <w:sz w:val="22"/>
                <w:szCs w:val="22"/>
                <w:highlight w:val="lightGray"/>
                <w:rtl/>
              </w:rPr>
              <w:t>.</w:t>
            </w:r>
          </w:p>
        </w:tc>
        <w:tc>
          <w:tcPr>
            <w:tcW w:w="5004" w:type="dxa"/>
          </w:tcPr>
          <w:p w:rsidR="001073B1" w:rsidRPr="005C6649" w:rsidRDefault="00746EAC" w:rsidP="001073B1">
            <w:pPr>
              <w:pStyle w:val="ListParagraph"/>
              <w:suppressLineNumbers/>
              <w:suppressAutoHyphens/>
              <w:kinsoku w:val="0"/>
              <w:overflowPunct w:val="0"/>
              <w:autoSpaceDE w:val="0"/>
              <w:autoSpaceDN w:val="0"/>
              <w:bidi/>
              <w:adjustRightInd w:val="0"/>
              <w:snapToGrid w:val="0"/>
              <w:spacing w:before="120" w:after="120"/>
              <w:ind w:left="360"/>
              <w:contextualSpacing w:val="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الاستراتيجية وخطة العمل الوطنية للتنوع البيولوجي على المسار الصحيح للتنفيذ الكامل ضمن الإطار الزمني المحدد لها (80-100 في المائة)</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تقدم التنفيذ بصورة معتبرة (60-80 في المائة)</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التنفيذ جارٍ بصورة جيدة (20-60 في المائة)</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360"/>
              <w:rPr>
                <w:rFonts w:ascii="Simplified Arabic" w:hAnsi="Simplified Arabic" w:cs="Simplified Arabic"/>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بدأ التنفيذ مؤخرا (1-20 في المائة)</w:t>
            </w:r>
          </w:p>
          <w:p w:rsidR="001073B1" w:rsidRPr="005C6649" w:rsidRDefault="00746EAC" w:rsidP="001073B1">
            <w:pPr>
              <w:suppressLineNumbers/>
              <w:suppressAutoHyphens/>
              <w:kinsoku w:val="0"/>
              <w:overflowPunct w:val="0"/>
              <w:autoSpaceDE w:val="0"/>
              <w:autoSpaceDN w:val="0"/>
              <w:bidi/>
              <w:adjustRightInd w:val="0"/>
              <w:snapToGrid w:val="0"/>
              <w:spacing w:before="120" w:after="120"/>
              <w:ind w:left="628" w:hanging="270"/>
              <w:rPr>
                <w:rFonts w:ascii="Simplified Arabic" w:hAnsi="Simplified Arabic" w:cs="Simplified Arabic"/>
                <w:b/>
                <w:bCs/>
                <w:snapToGrid w:val="0"/>
                <w:kern w:val="22"/>
                <w:sz w:val="22"/>
                <w:szCs w:val="22"/>
                <w:highlight w:val="lightGray"/>
              </w:rPr>
            </w:pPr>
            <w:r w:rsidRPr="005C6649">
              <w:rPr>
                <w:rFonts w:ascii="Simplified Arabic" w:hAnsi="Simplified Arabic" w:cs="Simplified Arabic" w:hint="cs"/>
                <w:snapToGrid w:val="0"/>
                <w:kern w:val="22"/>
                <w:sz w:val="22"/>
                <w:szCs w:val="22"/>
                <w:highlight w:val="lightGray"/>
              </w:rPr>
              <w:fldChar w:fldCharType="begin">
                <w:ffData>
                  <w:name w:val=""/>
                  <w:enabled/>
                  <w:calcOnExit w:val="0"/>
                  <w:checkBox>
                    <w:sizeAuto/>
                    <w:default w:val="0"/>
                  </w:checkBox>
                </w:ffData>
              </w:fldChar>
            </w:r>
            <w:r w:rsidR="001073B1" w:rsidRPr="005C6649">
              <w:rPr>
                <w:rFonts w:ascii="Simplified Arabic" w:hAnsi="Simplified Arabic" w:cs="Simplified Arabic" w:hint="cs"/>
                <w:snapToGrid w:val="0"/>
                <w:kern w:val="22"/>
                <w:sz w:val="22"/>
                <w:szCs w:val="22"/>
                <w:highlight w:val="lightGray"/>
              </w:rPr>
              <w:instrText xml:space="preserve"> FORMCHECKBOX </w:instrText>
            </w:r>
            <w:r>
              <w:rPr>
                <w:rFonts w:ascii="Simplified Arabic" w:hAnsi="Simplified Arabic" w:cs="Simplified Arabic"/>
                <w:snapToGrid w:val="0"/>
                <w:kern w:val="22"/>
                <w:sz w:val="22"/>
                <w:szCs w:val="22"/>
                <w:highlight w:val="lightGray"/>
              </w:rPr>
            </w:r>
            <w:r>
              <w:rPr>
                <w:rFonts w:ascii="Simplified Arabic" w:hAnsi="Simplified Arabic" w:cs="Simplified Arabic"/>
                <w:snapToGrid w:val="0"/>
                <w:kern w:val="22"/>
                <w:sz w:val="22"/>
                <w:szCs w:val="22"/>
                <w:highlight w:val="lightGray"/>
              </w:rPr>
              <w:fldChar w:fldCharType="separate"/>
            </w:r>
            <w:r w:rsidRPr="005C6649">
              <w:rPr>
                <w:rFonts w:ascii="Simplified Arabic" w:hAnsi="Simplified Arabic" w:cs="Simplified Arabic" w:hint="cs"/>
                <w:snapToGrid w:val="0"/>
                <w:kern w:val="22"/>
                <w:sz w:val="22"/>
                <w:szCs w:val="22"/>
                <w:highlight w:val="lightGray"/>
              </w:rPr>
              <w:fldChar w:fldCharType="end"/>
            </w:r>
            <w:r w:rsidR="001073B1" w:rsidRPr="005C6649">
              <w:rPr>
                <w:rFonts w:ascii="Simplified Arabic" w:hAnsi="Simplified Arabic" w:cs="Simplified Arabic" w:hint="cs"/>
                <w:snapToGrid w:val="0"/>
                <w:kern w:val="22"/>
                <w:sz w:val="22"/>
                <w:szCs w:val="22"/>
                <w:highlight w:val="lightGray"/>
                <w:rtl/>
              </w:rPr>
              <w:t xml:space="preserve"> لم يبدأ التنفيذ بعد (0 في المائة)</w:t>
            </w:r>
          </w:p>
        </w:tc>
      </w:tr>
    </w:tbl>
    <w:p w:rsidR="001073B1" w:rsidRPr="005C6649" w:rsidRDefault="001073B1" w:rsidP="001073B1">
      <w:pPr>
        <w:keepNext/>
        <w:keepLines/>
        <w:bidi/>
        <w:spacing w:after="120" w:line="216" w:lineRule="auto"/>
        <w:jc w:val="both"/>
        <w:rPr>
          <w:rFonts w:ascii="Simplified Arabic" w:hAnsi="Simplified Arabic" w:cs="Simplified Arabic"/>
          <w:b/>
          <w:bCs/>
          <w:sz w:val="22"/>
          <w:szCs w:val="22"/>
          <w:highlight w:val="lightGray"/>
          <w:lang w:val="en-GB" w:bidi="ar-EG"/>
        </w:rPr>
      </w:pPr>
      <w:r w:rsidRPr="005C6649">
        <w:rPr>
          <w:rFonts w:ascii="Simplified Arabic" w:hAnsi="Simplified Arabic" w:cs="Simplified Arabic" w:hint="cs"/>
          <w:b/>
          <w:bCs/>
          <w:sz w:val="22"/>
          <w:szCs w:val="22"/>
          <w:highlight w:val="lightGray"/>
          <w:rtl/>
          <w:lang w:val="en-GB" w:bidi="ar-EG"/>
        </w:rPr>
        <w:lastRenderedPageBreak/>
        <w:t>القسم الرابع- تقييم التقدم المحرز نحو أهداف عام 2050 للإطار العالمي للتنوع البيولوجي لما بعد عام 2020</w:t>
      </w:r>
    </w:p>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val="en-GB" w:bidi="ar-EG"/>
        </w:rPr>
      </w:pPr>
      <w:r w:rsidRPr="005C6649">
        <w:rPr>
          <w:rFonts w:ascii="Simplified Arabic" w:hAnsi="Simplified Arabic" w:cs="Simplified Arabic" w:hint="cs"/>
          <w:sz w:val="22"/>
          <w:szCs w:val="22"/>
          <w:highlight w:val="lightGray"/>
          <w:rtl/>
          <w:lang w:val="en-GB" w:bidi="ar-EG"/>
        </w:rPr>
        <w:t>يرجى تقديم تقييم للتقدم المحرز نحو تحقيق أهداف عام 2050 للإطار العالمي للتنوع البيولوجي لما بعد عام 2020، باستخدام المؤشرات الرئيسية وغيرها من المؤشرات ذات الصلة.</w:t>
      </w:r>
    </w:p>
    <w:tbl>
      <w:tblPr>
        <w:tblStyle w:val="TableGrid1"/>
        <w:bidiVisual/>
        <w:tblW w:w="9445" w:type="dxa"/>
        <w:tblLayout w:type="fixed"/>
        <w:tblLook w:val="04A0"/>
      </w:tblPr>
      <w:tblGrid>
        <w:gridCol w:w="1695"/>
        <w:gridCol w:w="1323"/>
        <w:gridCol w:w="1567"/>
        <w:gridCol w:w="1506"/>
        <w:gridCol w:w="1674"/>
        <w:gridCol w:w="1680"/>
      </w:tblGrid>
      <w:tr w:rsidR="001073B1" w:rsidRPr="005C6649" w:rsidTr="001073B1">
        <w:tc>
          <w:tcPr>
            <w:tcW w:w="169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rPr>
              <w:t>أهداف عام 2050</w:t>
            </w:r>
          </w:p>
        </w:tc>
        <w:tc>
          <w:tcPr>
            <w:tcW w:w="1323"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موجز للتقدم المحرز في تحقيق الهدف</w:t>
            </w:r>
          </w:p>
        </w:tc>
        <w:tc>
          <w:tcPr>
            <w:tcW w:w="1567"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rtl/>
                <w:lang w:val="en-GB"/>
              </w:rPr>
            </w:pPr>
            <w:r w:rsidRPr="005C6649">
              <w:rPr>
                <w:rFonts w:ascii="Simplified Arabic" w:hAnsi="Simplified Arabic" w:cs="Simplified Arabic" w:hint="cs"/>
                <w:b/>
                <w:bCs/>
                <w:snapToGrid w:val="0"/>
                <w:kern w:val="22"/>
                <w:sz w:val="22"/>
                <w:szCs w:val="22"/>
                <w:highlight w:val="lightGray"/>
                <w:rtl/>
                <w:lang w:val="en-GB"/>
              </w:rPr>
              <w:t>الغايات الوطنية التي تسهم في هذا الهدف</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snapToGrid w:val="0"/>
                <w:kern w:val="22"/>
                <w:sz w:val="22"/>
                <w:szCs w:val="22"/>
                <w:highlight w:val="lightGray"/>
                <w:lang w:val="en-GB"/>
              </w:rPr>
            </w:pPr>
            <w:r w:rsidRPr="005C6649">
              <w:rPr>
                <w:rFonts w:ascii="Simplified Arabic" w:hAnsi="Simplified Arabic" w:cs="Simplified Arabic" w:hint="cs"/>
                <w:snapToGrid w:val="0"/>
                <w:kern w:val="22"/>
                <w:sz w:val="22"/>
                <w:szCs w:val="22"/>
                <w:highlight w:val="lightGray"/>
                <w:rtl/>
                <w:lang w:val="en-GB"/>
              </w:rPr>
              <w:t>(معبأة مسبقا من تقديم الأهداف الوطنية)</w:t>
            </w:r>
            <w:r w:rsidRPr="005C6649">
              <w:rPr>
                <w:rFonts w:ascii="Simplified Arabic" w:hAnsi="Simplified Arabic" w:cs="Simplified Arabic" w:hint="cs"/>
                <w:snapToGrid w:val="0"/>
                <w:kern w:val="22"/>
                <w:sz w:val="22"/>
                <w:szCs w:val="22"/>
                <w:highlight w:val="lightGray"/>
                <w:vertAlign w:val="superscript"/>
                <w:lang w:val="en-GB"/>
              </w:rPr>
              <w:footnoteReference w:id="274"/>
            </w:r>
            <w:r w:rsidRPr="005C6649">
              <w:rPr>
                <w:rFonts w:ascii="Simplified Arabic" w:hAnsi="Simplified Arabic" w:cs="Simplified Arabic" w:hint="cs"/>
                <w:snapToGrid w:val="0"/>
                <w:kern w:val="22"/>
                <w:sz w:val="22"/>
                <w:szCs w:val="22"/>
                <w:highlight w:val="lightGray"/>
                <w:lang w:val="en-GB"/>
              </w:rPr>
              <w:t xml:space="preserve"> </w:t>
            </w:r>
          </w:p>
        </w:tc>
        <w:tc>
          <w:tcPr>
            <w:tcW w:w="1506"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المؤشرات الرئيسية</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p>
        </w:tc>
        <w:tc>
          <w:tcPr>
            <w:tcW w:w="1674"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color w:val="000000"/>
                <w:kern w:val="22"/>
                <w:sz w:val="22"/>
                <w:szCs w:val="22"/>
                <w:highlight w:val="lightGray"/>
                <w:lang w:val="en-GB"/>
              </w:rPr>
            </w:pPr>
            <w:r w:rsidRPr="005C6649">
              <w:rPr>
                <w:rFonts w:ascii="Simplified Arabic" w:hAnsi="Simplified Arabic" w:cs="Simplified Arabic" w:hint="cs"/>
                <w:b/>
                <w:snapToGrid w:val="0"/>
                <w:color w:val="000000"/>
                <w:kern w:val="22"/>
                <w:sz w:val="22"/>
                <w:szCs w:val="22"/>
                <w:highlight w:val="lightGray"/>
                <w:rtl/>
                <w:lang w:val="en-GB"/>
              </w:rPr>
              <w:t>المؤشرات الوطنية الأخرى ذات الصلة</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snapToGrid w:val="0"/>
                <w:color w:val="000000"/>
                <w:kern w:val="22"/>
                <w:sz w:val="22"/>
                <w:szCs w:val="22"/>
                <w:highlight w:val="lightGray"/>
                <w:lang w:val="en-GB"/>
              </w:rPr>
            </w:pPr>
            <w:r w:rsidRPr="005C6649">
              <w:rPr>
                <w:rFonts w:ascii="Simplified Arabic" w:hAnsi="Simplified Arabic" w:cs="Simplified Arabic" w:hint="cs"/>
                <w:snapToGrid w:val="0"/>
                <w:kern w:val="22"/>
                <w:sz w:val="22"/>
                <w:szCs w:val="22"/>
                <w:highlight w:val="lightGray"/>
                <w:rtl/>
                <w:lang w:val="en-GB"/>
              </w:rPr>
              <w:t>(معبأة مسبقا من تقديم الأهداف الوطنية)</w:t>
            </w:r>
          </w:p>
        </w:tc>
        <w:tc>
          <w:tcPr>
            <w:tcW w:w="1680"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lang w:val="en-GB"/>
              </w:rPr>
            </w:pPr>
            <w:r w:rsidRPr="005C6649">
              <w:rPr>
                <w:rFonts w:ascii="Simplified Arabic" w:hAnsi="Simplified Arabic" w:cs="Simplified Arabic" w:hint="cs"/>
                <w:b/>
                <w:snapToGrid w:val="0"/>
                <w:color w:val="000000"/>
                <w:kern w:val="22"/>
                <w:sz w:val="22"/>
                <w:szCs w:val="22"/>
                <w:highlight w:val="lightGray"/>
                <w:rtl/>
                <w:lang w:val="en-GB"/>
              </w:rPr>
              <w:t>مصادر بيانات المؤشر (المؤشرات) حيث تنشأ الحاجة لها</w:t>
            </w:r>
          </w:p>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p>
        </w:tc>
      </w:tr>
      <w:tr w:rsidR="001073B1" w:rsidRPr="005C6649" w:rsidTr="001073B1">
        <w:tc>
          <w:tcPr>
            <w:tcW w:w="169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الهدف ألف</w:t>
            </w:r>
          </w:p>
        </w:tc>
        <w:tc>
          <w:tcPr>
            <w:tcW w:w="1323"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567"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snapToGrid w:val="0"/>
                <w:kern w:val="22"/>
                <w:sz w:val="22"/>
                <w:szCs w:val="22"/>
                <w:highlight w:val="lightGray"/>
                <w:lang w:val="en-GB"/>
              </w:rPr>
            </w:pPr>
          </w:p>
        </w:tc>
        <w:tc>
          <w:tcPr>
            <w:tcW w:w="1506" w:type="dxa"/>
          </w:tcPr>
          <w:p w:rsidR="001073B1" w:rsidRPr="005C6649" w:rsidRDefault="001073B1" w:rsidP="001875BA">
            <w:pPr>
              <w:kinsoku w:val="0"/>
              <w:overflowPunct w:val="0"/>
              <w:autoSpaceDE w:val="0"/>
              <w:autoSpaceDN w:val="0"/>
              <w:bidi/>
              <w:adjustRightInd w:val="0"/>
              <w:snapToGrid w:val="0"/>
              <w:spacing w:after="120"/>
              <w:rPr>
                <w:rFonts w:ascii="Simplified Arabic" w:hAnsi="Simplified Arabic" w:cs="Simplified Arabic"/>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rtl/>
                <w:lang w:val="en-GB"/>
              </w:rPr>
              <w:t>(سيتم إدراج كل مؤشر رئيسي ما أن يتم الاتفاق عليه)</w:t>
            </w:r>
          </w:p>
          <w:p w:rsidR="001073B1" w:rsidRPr="005C6649" w:rsidRDefault="00746EAC" w:rsidP="001875BA">
            <w:pPr>
              <w:kinsoku w:val="0"/>
              <w:overflowPunct w:val="0"/>
              <w:autoSpaceDE w:val="0"/>
              <w:autoSpaceDN w:val="0"/>
              <w:bidi/>
              <w:adjustRightInd w:val="0"/>
              <w:snapToGrid w:val="0"/>
              <w:rPr>
                <w:rFonts w:ascii="Simplified Arabic" w:hAnsi="Simplified Arabic" w:cs="Simplified Arabic"/>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2145004272"/>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snapToGrid w:val="0"/>
                <w:kern w:val="22"/>
                <w:sz w:val="22"/>
                <w:szCs w:val="22"/>
                <w:highlight w:val="lightGray"/>
                <w:rtl/>
                <w:lang w:val="en-GB"/>
              </w:rPr>
              <w:t>استخدم مجموعة البيانات الوطنية</w:t>
            </w:r>
          </w:p>
          <w:p w:rsidR="001073B1" w:rsidRPr="005C6649" w:rsidRDefault="00746EAC" w:rsidP="001875BA">
            <w:pPr>
              <w:kinsoku w:val="0"/>
              <w:overflowPunct w:val="0"/>
              <w:autoSpaceDE w:val="0"/>
              <w:autoSpaceDN w:val="0"/>
              <w:bidi/>
              <w:adjustRightInd w:val="0"/>
              <w:snapToGrid w:val="0"/>
              <w:rPr>
                <w:rFonts w:ascii="Simplified Arabic" w:hAnsi="Simplified Arabic" w:cs="Simplified Arabic"/>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374313957"/>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kern w:val="22"/>
                <w:sz w:val="22"/>
                <w:szCs w:val="22"/>
                <w:highlight w:val="lightGray"/>
                <w:rtl/>
                <w:lang w:val="en-GB"/>
              </w:rPr>
              <w:t>استخدم البيانات المتاحة (البيانات المعبأة مسبقا)</w:t>
            </w:r>
          </w:p>
          <w:p w:rsidR="001073B1" w:rsidRPr="005C6649" w:rsidRDefault="00746EAC" w:rsidP="001875BA">
            <w:pPr>
              <w:kinsoku w:val="0"/>
              <w:overflowPunct w:val="0"/>
              <w:autoSpaceDE w:val="0"/>
              <w:autoSpaceDN w:val="0"/>
              <w:bidi/>
              <w:adjustRightInd w:val="0"/>
              <w:snapToGrid w:val="0"/>
              <w:rPr>
                <w:rFonts w:ascii="Simplified Arabic" w:hAnsi="Simplified Arabic" w:cs="Simplified Arabic"/>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586193693"/>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rtl/>
                <w:lang w:val="en-GB"/>
              </w:rPr>
              <w:t xml:space="preserve"> </w:t>
            </w:r>
            <w:r w:rsidR="001073B1" w:rsidRPr="005C6649">
              <w:rPr>
                <w:rFonts w:ascii="Simplified Arabic" w:hAnsi="Simplified Arabic" w:cs="Simplified Arabic" w:hint="cs"/>
                <w:kern w:val="22"/>
                <w:sz w:val="22"/>
                <w:szCs w:val="22"/>
                <w:highlight w:val="lightGray"/>
                <w:rtl/>
                <w:lang w:val="en-GB"/>
              </w:rPr>
              <w:t>ليست هناك أية بيانات متاحة</w:t>
            </w:r>
          </w:p>
          <w:p w:rsidR="001073B1" w:rsidRPr="005C6649" w:rsidRDefault="00746EAC" w:rsidP="001875BA">
            <w:pPr>
              <w:kinsoku w:val="0"/>
              <w:overflowPunct w:val="0"/>
              <w:autoSpaceDE w:val="0"/>
              <w:autoSpaceDN w:val="0"/>
              <w:bidi/>
              <w:adjustRightInd w:val="0"/>
              <w:snapToGrid w:val="0"/>
              <w:rPr>
                <w:rFonts w:ascii="Simplified Arabic" w:hAnsi="Simplified Arabic" w:cs="Simplified Arabic"/>
                <w:bCs/>
                <w:snapToGrid w:val="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295525352"/>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kern w:val="22"/>
                <w:sz w:val="22"/>
                <w:szCs w:val="22"/>
                <w:highlight w:val="lightGray"/>
                <w:rtl/>
                <w:lang w:val="en-GB"/>
              </w:rPr>
              <w:t xml:space="preserve"> ليست ذات صلة</w:t>
            </w:r>
          </w:p>
        </w:tc>
        <w:tc>
          <w:tcPr>
            <w:tcW w:w="1674"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680"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r>
      <w:tr w:rsidR="001073B1" w:rsidRPr="005C6649" w:rsidTr="001073B1">
        <w:tc>
          <w:tcPr>
            <w:tcW w:w="1695" w:type="dxa"/>
            <w:tcBorders>
              <w:bottom w:val="nil"/>
            </w:tcBorders>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p>
        </w:tc>
        <w:tc>
          <w:tcPr>
            <w:tcW w:w="1323" w:type="dxa"/>
            <w:tcBorders>
              <w:bottom w:val="nil"/>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snapToGrid w:val="0"/>
                <w:kern w:val="22"/>
                <w:sz w:val="22"/>
                <w:szCs w:val="22"/>
                <w:highlight w:val="lightGray"/>
                <w:lang w:val="en-GB"/>
              </w:rPr>
            </w:pPr>
          </w:p>
        </w:tc>
        <w:tc>
          <w:tcPr>
            <w:tcW w:w="1567" w:type="dxa"/>
            <w:tcBorders>
              <w:bottom w:val="nil"/>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snapToGrid w:val="0"/>
                <w:kern w:val="22"/>
                <w:sz w:val="22"/>
                <w:szCs w:val="22"/>
                <w:highlight w:val="lightGray"/>
                <w:lang w:val="en-GB"/>
              </w:rPr>
            </w:pPr>
          </w:p>
        </w:tc>
        <w:tc>
          <w:tcPr>
            <w:tcW w:w="4860" w:type="dxa"/>
            <w:gridSpan w:val="3"/>
            <w:tcBorders>
              <w:bottom w:val="nil"/>
            </w:tcBorders>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snapToGrid w:val="0"/>
                <w:kern w:val="22"/>
                <w:sz w:val="22"/>
                <w:szCs w:val="22"/>
                <w:highlight w:val="lightGray"/>
                <w:rtl/>
                <w:lang w:val="en-GB"/>
              </w:rPr>
            </w:pPr>
            <w:r w:rsidRPr="005C6649">
              <w:rPr>
                <w:rFonts w:ascii="Simplified Arabic" w:hAnsi="Simplified Arabic" w:cs="Simplified Arabic" w:hint="cs"/>
                <w:bCs/>
                <w:snapToGrid w:val="0"/>
                <w:kern w:val="22"/>
                <w:sz w:val="22"/>
                <w:szCs w:val="22"/>
                <w:highlight w:val="lightGray"/>
                <w:rtl/>
                <w:lang w:val="en-GB"/>
              </w:rPr>
              <w:t xml:space="preserve">مثال: مؤشر رئيسي </w:t>
            </w:r>
            <w:r w:rsidRPr="005C6649">
              <w:rPr>
                <w:rFonts w:ascii="Simplified Arabic" w:hAnsi="Simplified Arabic" w:cs="Simplified Arabic" w:hint="cs"/>
                <w:b/>
                <w:snapToGrid w:val="0"/>
                <w:kern w:val="22"/>
                <w:sz w:val="22"/>
                <w:szCs w:val="22"/>
                <w:highlight w:val="lightGray"/>
                <w:lang w:val="en-GB"/>
              </w:rPr>
              <w:t>A.0.1</w:t>
            </w:r>
            <w:r w:rsidRPr="005C6649">
              <w:rPr>
                <w:rFonts w:ascii="Simplified Arabic" w:hAnsi="Simplified Arabic" w:cs="Simplified Arabic" w:hint="cs"/>
                <w:b/>
                <w:snapToGrid w:val="0"/>
                <w:kern w:val="22"/>
                <w:sz w:val="22"/>
                <w:szCs w:val="22"/>
                <w:highlight w:val="lightGray"/>
                <w:rtl/>
                <w:lang w:val="en-GB"/>
              </w:rPr>
              <w:t xml:space="preserve">: </w:t>
            </w:r>
            <w:r w:rsidRPr="005C6649">
              <w:rPr>
                <w:rFonts w:ascii="Simplified Arabic" w:hAnsi="Simplified Arabic" w:cs="Simplified Arabic" w:hint="cs"/>
                <w:bCs/>
                <w:snapToGrid w:val="0"/>
                <w:kern w:val="22"/>
                <w:sz w:val="22"/>
                <w:szCs w:val="22"/>
                <w:highlight w:val="lightGray"/>
                <w:rtl/>
                <w:lang w:val="en-GB"/>
              </w:rPr>
              <w:t>اسم المؤشر (وحدة القياس)</w:t>
            </w:r>
          </w:p>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snapToGrid w:val="0"/>
                <w:kern w:val="22"/>
                <w:sz w:val="22"/>
                <w:szCs w:val="22"/>
                <w:highlight w:val="lightGray"/>
                <w:rtl/>
                <w:lang w:val="en-GB"/>
              </w:rPr>
            </w:pPr>
            <w:r w:rsidRPr="005C6649">
              <w:rPr>
                <w:rFonts w:ascii="Simplified Arabic" w:hAnsi="Simplified Arabic" w:cs="Simplified Arabic" w:hint="cs"/>
                <w:b/>
                <w:snapToGrid w:val="0"/>
                <w:kern w:val="22"/>
                <w:sz w:val="22"/>
                <w:szCs w:val="22"/>
                <w:highlight w:val="lightGray"/>
                <w:rtl/>
                <w:lang w:val="en-GB"/>
              </w:rPr>
              <w:t xml:space="preserve">يرجى توفير بيانات أو واجهة برمجة التطبيقات. سيتم توفير جداول البيانات على شكل </w:t>
            </w:r>
            <w:r w:rsidRPr="005C6649">
              <w:rPr>
                <w:rFonts w:ascii="Simplified Arabic" w:hAnsi="Simplified Arabic" w:cs="Simplified Arabic" w:hint="cs"/>
                <w:bCs/>
                <w:snapToGrid w:val="0"/>
                <w:kern w:val="22"/>
                <w:sz w:val="22"/>
                <w:szCs w:val="22"/>
                <w:highlight w:val="lightGray"/>
                <w:lang w:val="en-GB"/>
              </w:rPr>
              <w:t>Excel</w:t>
            </w:r>
            <w:r w:rsidRPr="005C6649">
              <w:rPr>
                <w:rFonts w:ascii="Simplified Arabic" w:hAnsi="Simplified Arabic" w:cs="Simplified Arabic" w:hint="cs"/>
                <w:b/>
                <w:snapToGrid w:val="0"/>
                <w:kern w:val="22"/>
                <w:sz w:val="22"/>
                <w:szCs w:val="22"/>
                <w:highlight w:val="lightGray"/>
                <w:rtl/>
                <w:lang w:val="en-GB"/>
              </w:rPr>
              <w:t>. وسيتم ملء هذا الجدول مسبقا بالبيانات الموجودة أصلا، ولكن تم توفيره أدناه كمجرد مثال. وسيتم تكرار هذا القسم لجميع المؤشرات في الوثيقة بأكملها.</w:t>
            </w:r>
          </w:p>
          <w:tbl>
            <w:tblPr>
              <w:tblStyle w:val="TableGrid1"/>
              <w:tblpPr w:leftFromText="180" w:rightFromText="180" w:vertAnchor="text" w:horzAnchor="margin" w:tblpY="-73"/>
              <w:tblOverlap w:val="never"/>
              <w:bidiVisual/>
              <w:tblW w:w="0" w:type="auto"/>
              <w:tblLayout w:type="fixed"/>
              <w:tblLook w:val="04A0"/>
            </w:tblPr>
            <w:tblGrid>
              <w:gridCol w:w="746"/>
              <w:gridCol w:w="656"/>
              <w:gridCol w:w="656"/>
              <w:gridCol w:w="436"/>
              <w:gridCol w:w="546"/>
              <w:gridCol w:w="656"/>
            </w:tblGrid>
            <w:tr w:rsidR="001073B1" w:rsidRPr="005C6649" w:rsidTr="001073B1">
              <w:trPr>
                <w:trHeight w:val="245"/>
              </w:trPr>
              <w:tc>
                <w:tcPr>
                  <w:tcW w:w="74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65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lang w:val="en-GB"/>
                    </w:rPr>
                    <w:t>2000</w:t>
                  </w:r>
                </w:p>
              </w:tc>
              <w:tc>
                <w:tcPr>
                  <w:tcW w:w="65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lang w:val="en-GB"/>
                    </w:rPr>
                    <w:t>2001</w:t>
                  </w:r>
                </w:p>
              </w:tc>
              <w:tc>
                <w:tcPr>
                  <w:tcW w:w="43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lang w:val="en-GB"/>
                    </w:rPr>
                    <w:t>…</w:t>
                  </w:r>
                </w:p>
              </w:tc>
              <w:tc>
                <w:tcPr>
                  <w:tcW w:w="54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65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lang w:val="en-GB"/>
                    </w:rPr>
                    <w:t>2022</w:t>
                  </w:r>
                </w:p>
              </w:tc>
            </w:tr>
            <w:tr w:rsidR="001073B1" w:rsidRPr="005C6649" w:rsidTr="001073B1">
              <w:trPr>
                <w:trHeight w:val="245"/>
              </w:trPr>
              <w:tc>
                <w:tcPr>
                  <w:tcW w:w="74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rtl/>
                      <w:lang w:val="en-GB"/>
                    </w:rPr>
                    <w:t>القيمة</w:t>
                  </w:r>
                </w:p>
              </w:tc>
              <w:tc>
                <w:tcPr>
                  <w:tcW w:w="65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65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43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54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656"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r>
          </w:tbl>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snapToGrid w:val="0"/>
                <w:kern w:val="22"/>
                <w:sz w:val="22"/>
                <w:szCs w:val="22"/>
                <w:highlight w:val="lightGray"/>
                <w:lang w:val="en-GB"/>
              </w:rPr>
            </w:pPr>
          </w:p>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snapToGrid w:val="0"/>
                <w:kern w:val="22"/>
                <w:sz w:val="22"/>
                <w:szCs w:val="22"/>
                <w:highlight w:val="lightGray"/>
                <w:lang w:val="en-GB"/>
              </w:rPr>
            </w:pPr>
          </w:p>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snapToGrid w:val="0"/>
                <w:kern w:val="22"/>
                <w:sz w:val="22"/>
                <w:szCs w:val="22"/>
                <w:highlight w:val="lightGray"/>
                <w:lang w:val="en-GB"/>
              </w:rPr>
            </w:pPr>
            <w:r w:rsidRPr="005C6649">
              <w:rPr>
                <w:rFonts w:ascii="Simplified Arabic" w:hAnsi="Simplified Arabic" w:cs="Simplified Arabic" w:hint="cs"/>
                <w:b/>
                <w:snapToGrid w:val="0"/>
                <w:kern w:val="22"/>
                <w:sz w:val="22"/>
                <w:szCs w:val="22"/>
                <w:highlight w:val="lightGray"/>
                <w:rtl/>
                <w:lang w:val="en-GB"/>
              </w:rPr>
              <w:t>الحواشي:</w:t>
            </w:r>
          </w:p>
        </w:tc>
      </w:tr>
      <w:tr w:rsidR="001073B1" w:rsidRPr="005C6649" w:rsidTr="001073B1">
        <w:tc>
          <w:tcPr>
            <w:tcW w:w="1695" w:type="dxa"/>
            <w:tcBorders>
              <w:top w:val="nil"/>
              <w:left w:val="single" w:sz="4" w:space="0" w:color="auto"/>
              <w:bottom w:val="single" w:sz="4" w:space="0" w:color="auto"/>
              <w:right w:val="single" w:sz="4" w:space="0" w:color="auto"/>
            </w:tcBorders>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p>
        </w:tc>
        <w:tc>
          <w:tcPr>
            <w:tcW w:w="1323" w:type="dxa"/>
            <w:tcBorders>
              <w:top w:val="nil"/>
              <w:left w:val="single" w:sz="4" w:space="0" w:color="auto"/>
              <w:bottom w:val="single" w:sz="4" w:space="0" w:color="auto"/>
              <w:right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567" w:type="dxa"/>
            <w:tcBorders>
              <w:top w:val="nil"/>
              <w:left w:val="single" w:sz="4" w:space="0" w:color="auto"/>
              <w:bottom w:val="single" w:sz="4" w:space="0" w:color="auto"/>
              <w:right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4860" w:type="dxa"/>
            <w:gridSpan w:val="3"/>
            <w:tcBorders>
              <w:top w:val="nil"/>
              <w:left w:val="single" w:sz="4" w:space="0" w:color="auto"/>
              <w:bottom w:val="single" w:sz="4" w:space="0" w:color="auto"/>
              <w:right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iCs/>
                <w:kern w:val="22"/>
                <w:sz w:val="22"/>
                <w:szCs w:val="22"/>
                <w:highlight w:val="lightGray"/>
                <w:lang w:val="en-GB"/>
              </w:rPr>
            </w:pPr>
            <w:r w:rsidRPr="005C6649">
              <w:rPr>
                <w:rFonts w:ascii="Simplified Arabic" w:hAnsi="Simplified Arabic" w:cs="Simplified Arabic" w:hint="cs"/>
                <w:iCs/>
                <w:kern w:val="22"/>
                <w:sz w:val="22"/>
                <w:szCs w:val="22"/>
                <w:highlight w:val="lightGray"/>
                <w:rtl/>
                <w:lang w:val="en-GB"/>
              </w:rPr>
              <w:t>يمكن إضافة مؤشرات أخرى بالشكل ذاته.</w:t>
            </w:r>
          </w:p>
        </w:tc>
      </w:tr>
      <w:tr w:rsidR="001073B1" w:rsidRPr="005C6649" w:rsidTr="001073B1">
        <w:tc>
          <w:tcPr>
            <w:tcW w:w="1695" w:type="dxa"/>
            <w:tcBorders>
              <w:top w:val="single" w:sz="4" w:space="0" w:color="auto"/>
            </w:tcBorders>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الهدف باء</w:t>
            </w:r>
          </w:p>
        </w:tc>
        <w:tc>
          <w:tcPr>
            <w:tcW w:w="1323" w:type="dxa"/>
            <w:tcBorders>
              <w:top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567" w:type="dxa"/>
            <w:tcBorders>
              <w:top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snapToGrid w:val="0"/>
                <w:kern w:val="22"/>
                <w:sz w:val="22"/>
                <w:szCs w:val="22"/>
                <w:highlight w:val="lightGray"/>
                <w:lang w:val="en-GB"/>
              </w:rPr>
            </w:pPr>
          </w:p>
        </w:tc>
        <w:tc>
          <w:tcPr>
            <w:tcW w:w="1506" w:type="dxa"/>
            <w:tcBorders>
              <w:top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implified Arabic" w:hAnsi="Simplified Arabic" w:cs="Simplified Arabic" w:hint="cs"/>
                <w:b/>
                <w:snapToGrid w:val="0"/>
                <w:kern w:val="22"/>
                <w:sz w:val="22"/>
                <w:szCs w:val="22"/>
                <w:highlight w:val="lightGray"/>
                <w:rtl/>
                <w:lang w:val="en-GB"/>
              </w:rPr>
              <w:t>(سيتم إدراج كل مؤشر رئيسي ما أن يتم الاتفاق عليه)</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lang w:val="en-GB"/>
              </w:rPr>
              <w:t xml:space="preserve"> </w:t>
            </w:r>
            <w:r w:rsidRPr="005C6649">
              <w:rPr>
                <w:rFonts w:ascii="Simplified Arabic" w:hAnsi="Simplified Arabic" w:cs="Simplified Arabic" w:hint="cs"/>
                <w:b/>
                <w:snapToGrid w:val="0"/>
                <w:kern w:val="22"/>
                <w:sz w:val="22"/>
                <w:szCs w:val="22"/>
                <w:highlight w:val="lightGray"/>
                <w:rtl/>
                <w:lang w:val="en-GB"/>
              </w:rPr>
              <w:t xml:space="preserve"> استخدم مجموعة البيانات الوطنية</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lang w:val="en-GB"/>
              </w:rPr>
              <w:t xml:space="preserve"> </w:t>
            </w:r>
            <w:r w:rsidRPr="005C6649">
              <w:rPr>
                <w:rFonts w:ascii="Simplified Arabic" w:hAnsi="Simplified Arabic" w:cs="Simplified Arabic" w:hint="cs"/>
                <w:b/>
                <w:snapToGrid w:val="0"/>
                <w:kern w:val="22"/>
                <w:sz w:val="22"/>
                <w:szCs w:val="22"/>
                <w:highlight w:val="lightGray"/>
                <w:rtl/>
                <w:lang w:val="en-GB"/>
              </w:rPr>
              <w:t xml:space="preserve"> استخدم البيانات المتاحة (البيانات المعبأة مسبقا)</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rtl/>
                <w:lang w:val="en-GB"/>
              </w:rPr>
              <w:t xml:space="preserve"> ليست هناك أية بيانات متاحة</w:t>
            </w:r>
          </w:p>
          <w:p w:rsidR="001073B1" w:rsidRPr="005C6649" w:rsidRDefault="001073B1" w:rsidP="001875BA">
            <w:pPr>
              <w:kinsoku w:val="0"/>
              <w:overflowPunct w:val="0"/>
              <w:autoSpaceDE w:val="0"/>
              <w:autoSpaceDN w:val="0"/>
              <w:bidi/>
              <w:adjustRightInd w:val="0"/>
              <w:snapToGrid w:val="0"/>
              <w:spacing w:after="120"/>
              <w:rPr>
                <w:rFonts w:ascii="Simplified Arabic" w:hAnsi="Simplified Arabic" w:cs="Simplified Arabic"/>
                <w:b/>
                <w:snapToGrid w:val="0"/>
                <w:kern w:val="22"/>
                <w:sz w:val="22"/>
                <w:szCs w:val="22"/>
                <w:highlight w:val="lightGray"/>
                <w:lang w:val="en-GB"/>
              </w:rPr>
            </w:pPr>
            <w:r w:rsidRPr="005C6649">
              <w:rPr>
                <w:rFonts w:ascii="Segoe UI Symbol" w:hAnsi="Segoe UI Symbol" w:cs="Segoe UI Symbol" w:hint="cs"/>
                <w:b/>
                <w:snapToGrid w:val="0"/>
                <w:kern w:val="22"/>
                <w:sz w:val="22"/>
                <w:szCs w:val="22"/>
                <w:highlight w:val="lightGray"/>
                <w:rtl/>
                <w:lang w:val="en-GB"/>
              </w:rPr>
              <w:t>☐</w:t>
            </w:r>
            <w:r w:rsidRPr="005C6649">
              <w:rPr>
                <w:rFonts w:ascii="Simplified Arabic" w:hAnsi="Simplified Arabic" w:cs="Simplified Arabic" w:hint="cs"/>
                <w:b/>
                <w:snapToGrid w:val="0"/>
                <w:kern w:val="22"/>
                <w:sz w:val="22"/>
                <w:szCs w:val="22"/>
                <w:highlight w:val="lightGray"/>
                <w:rtl/>
                <w:lang w:val="en-GB"/>
              </w:rPr>
              <w:t xml:space="preserve"> ليست ذات صلة</w:t>
            </w:r>
          </w:p>
        </w:tc>
        <w:tc>
          <w:tcPr>
            <w:tcW w:w="1674" w:type="dxa"/>
            <w:tcBorders>
              <w:top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680" w:type="dxa"/>
            <w:tcBorders>
              <w:top w:val="single" w:sz="4" w:space="0" w:color="auto"/>
            </w:tcBorders>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r>
      <w:tr w:rsidR="001073B1" w:rsidRPr="005C6649" w:rsidTr="001073B1">
        <w:tc>
          <w:tcPr>
            <w:tcW w:w="169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الهدف جيم</w:t>
            </w:r>
          </w:p>
        </w:tc>
        <w:tc>
          <w:tcPr>
            <w:tcW w:w="1323"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567"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snapToGrid w:val="0"/>
                <w:kern w:val="22"/>
                <w:sz w:val="22"/>
                <w:szCs w:val="22"/>
                <w:highlight w:val="lightGray"/>
                <w:lang w:val="en-GB"/>
              </w:rPr>
            </w:pPr>
          </w:p>
        </w:tc>
        <w:tc>
          <w:tcPr>
            <w:tcW w:w="1506"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implified Arabic" w:hAnsi="Simplified Arabic" w:cs="Simplified Arabic" w:hint="cs"/>
                <w:b/>
                <w:snapToGrid w:val="0"/>
                <w:kern w:val="22"/>
                <w:sz w:val="22"/>
                <w:szCs w:val="22"/>
                <w:highlight w:val="lightGray"/>
                <w:rtl/>
                <w:lang w:val="en-GB"/>
              </w:rPr>
              <w:t>(سيتم إدراج كل مؤشر رئيسي ما أن يتم الاتفاق عليه)</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lang w:val="en-GB"/>
              </w:rPr>
              <w:t xml:space="preserve"> </w:t>
            </w:r>
            <w:r w:rsidRPr="005C6649">
              <w:rPr>
                <w:rFonts w:ascii="Simplified Arabic" w:hAnsi="Simplified Arabic" w:cs="Simplified Arabic" w:hint="cs"/>
                <w:b/>
                <w:snapToGrid w:val="0"/>
                <w:kern w:val="22"/>
                <w:sz w:val="22"/>
                <w:szCs w:val="22"/>
                <w:highlight w:val="lightGray"/>
                <w:rtl/>
                <w:lang w:val="en-GB"/>
              </w:rPr>
              <w:t xml:space="preserve"> استخدم مجموعة البيانات الوطنية</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lang w:val="en-GB"/>
              </w:rPr>
              <w:t xml:space="preserve"> </w:t>
            </w:r>
            <w:r w:rsidRPr="005C6649">
              <w:rPr>
                <w:rFonts w:ascii="Simplified Arabic" w:hAnsi="Simplified Arabic" w:cs="Simplified Arabic" w:hint="cs"/>
                <w:b/>
                <w:snapToGrid w:val="0"/>
                <w:kern w:val="22"/>
                <w:sz w:val="22"/>
                <w:szCs w:val="22"/>
                <w:highlight w:val="lightGray"/>
                <w:rtl/>
                <w:lang w:val="en-GB"/>
              </w:rPr>
              <w:t xml:space="preserve"> استخدم البيانات المتاحة (البيانات المعبأة مسبقا)</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rtl/>
                <w:lang w:val="en-GB"/>
              </w:rPr>
              <w:t xml:space="preserve"> ليست هناك أية </w:t>
            </w:r>
            <w:r w:rsidRPr="005C6649">
              <w:rPr>
                <w:rFonts w:ascii="Simplified Arabic" w:hAnsi="Simplified Arabic" w:cs="Simplified Arabic" w:hint="cs"/>
                <w:b/>
                <w:snapToGrid w:val="0"/>
                <w:kern w:val="22"/>
                <w:sz w:val="22"/>
                <w:szCs w:val="22"/>
                <w:highlight w:val="lightGray"/>
                <w:rtl/>
                <w:lang w:val="en-GB"/>
              </w:rPr>
              <w:lastRenderedPageBreak/>
              <w:t>بيانات متاحة</w:t>
            </w:r>
          </w:p>
          <w:p w:rsidR="001073B1" w:rsidRPr="005C6649" w:rsidRDefault="001073B1" w:rsidP="001875BA">
            <w:pPr>
              <w:kinsoku w:val="0"/>
              <w:overflowPunct w:val="0"/>
              <w:autoSpaceDE w:val="0"/>
              <w:autoSpaceDN w:val="0"/>
              <w:bidi/>
              <w:adjustRightInd w:val="0"/>
              <w:snapToGrid w:val="0"/>
              <w:spacing w:after="120"/>
              <w:rPr>
                <w:rFonts w:ascii="Simplified Arabic" w:hAnsi="Simplified Arabic" w:cs="Simplified Arabic"/>
                <w:b/>
                <w:snapToGrid w:val="0"/>
                <w:kern w:val="22"/>
                <w:sz w:val="22"/>
                <w:szCs w:val="22"/>
                <w:highlight w:val="lightGray"/>
                <w:lang w:val="en-GB"/>
              </w:rPr>
            </w:pPr>
            <w:r w:rsidRPr="005C6649">
              <w:rPr>
                <w:rFonts w:ascii="Segoe UI Symbol" w:hAnsi="Segoe UI Symbol" w:cs="Segoe UI Symbol" w:hint="cs"/>
                <w:b/>
                <w:snapToGrid w:val="0"/>
                <w:kern w:val="22"/>
                <w:sz w:val="22"/>
                <w:szCs w:val="22"/>
                <w:highlight w:val="lightGray"/>
                <w:rtl/>
                <w:lang w:val="en-GB"/>
              </w:rPr>
              <w:t>☐</w:t>
            </w:r>
            <w:r w:rsidRPr="005C6649">
              <w:rPr>
                <w:rFonts w:ascii="Simplified Arabic" w:hAnsi="Simplified Arabic" w:cs="Simplified Arabic" w:hint="cs"/>
                <w:b/>
                <w:snapToGrid w:val="0"/>
                <w:kern w:val="22"/>
                <w:sz w:val="22"/>
                <w:szCs w:val="22"/>
                <w:highlight w:val="lightGray"/>
                <w:rtl/>
                <w:lang w:val="en-GB"/>
              </w:rPr>
              <w:t xml:space="preserve"> ليست ذات صلة</w:t>
            </w:r>
          </w:p>
        </w:tc>
        <w:tc>
          <w:tcPr>
            <w:tcW w:w="1674"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680"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r>
      <w:tr w:rsidR="001073B1" w:rsidRPr="005C6649" w:rsidTr="001073B1">
        <w:tc>
          <w:tcPr>
            <w:tcW w:w="169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lastRenderedPageBreak/>
              <w:t>الهدف دال</w:t>
            </w:r>
          </w:p>
        </w:tc>
        <w:tc>
          <w:tcPr>
            <w:tcW w:w="1323"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567"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snapToGrid w:val="0"/>
                <w:kern w:val="22"/>
                <w:sz w:val="22"/>
                <w:szCs w:val="22"/>
                <w:highlight w:val="lightGray"/>
                <w:lang w:val="en-GB"/>
              </w:rPr>
            </w:pPr>
          </w:p>
        </w:tc>
        <w:tc>
          <w:tcPr>
            <w:tcW w:w="1506"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implified Arabic" w:hAnsi="Simplified Arabic" w:cs="Simplified Arabic" w:hint="cs"/>
                <w:b/>
                <w:snapToGrid w:val="0"/>
                <w:kern w:val="22"/>
                <w:sz w:val="22"/>
                <w:szCs w:val="22"/>
                <w:highlight w:val="lightGray"/>
                <w:rtl/>
                <w:lang w:val="en-GB"/>
              </w:rPr>
              <w:t>(سيتم إدراج كل مؤشر رئيسي ما أن يتم الاتفاق عليه)</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rtl/>
                <w:lang w:val="en-GB"/>
              </w:rPr>
              <w:t xml:space="preserve"> </w:t>
            </w:r>
            <w:r w:rsidRPr="005C6649">
              <w:rPr>
                <w:rFonts w:ascii="Simplified Arabic" w:hAnsi="Simplified Arabic" w:cs="Simplified Arabic" w:hint="cs"/>
                <w:b/>
                <w:snapToGrid w:val="0"/>
                <w:kern w:val="22"/>
                <w:sz w:val="22"/>
                <w:szCs w:val="22"/>
                <w:highlight w:val="lightGray"/>
                <w:lang w:val="en-GB"/>
              </w:rPr>
              <w:t xml:space="preserve"> </w:t>
            </w:r>
            <w:r w:rsidRPr="005C6649">
              <w:rPr>
                <w:rFonts w:ascii="Simplified Arabic" w:hAnsi="Simplified Arabic" w:cs="Simplified Arabic" w:hint="cs"/>
                <w:b/>
                <w:snapToGrid w:val="0"/>
                <w:kern w:val="22"/>
                <w:sz w:val="22"/>
                <w:szCs w:val="22"/>
                <w:highlight w:val="lightGray"/>
                <w:rtl/>
                <w:lang w:val="en-GB"/>
              </w:rPr>
              <w:t>استخدم مجموعة البيانات الوطنية</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lang w:val="en-GB"/>
              </w:rPr>
              <w:t xml:space="preserve"> </w:t>
            </w:r>
            <w:r w:rsidRPr="005C6649">
              <w:rPr>
                <w:rFonts w:ascii="Simplified Arabic" w:hAnsi="Simplified Arabic" w:cs="Simplified Arabic" w:hint="cs"/>
                <w:b/>
                <w:snapToGrid w:val="0"/>
                <w:kern w:val="22"/>
                <w:sz w:val="22"/>
                <w:szCs w:val="22"/>
                <w:highlight w:val="lightGray"/>
                <w:rtl/>
                <w:lang w:val="en-GB"/>
              </w:rPr>
              <w:t xml:space="preserve"> استخدم البيانات المتاحة (البيانات المعبأة مسبقا)</w:t>
            </w:r>
          </w:p>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snapToGrid w:val="0"/>
                <w:kern w:val="22"/>
                <w:sz w:val="22"/>
                <w:szCs w:val="22"/>
                <w:highlight w:val="lightGray"/>
                <w:rtl/>
                <w:lang w:val="en-GB"/>
              </w:rPr>
            </w:pPr>
            <w:r w:rsidRPr="005C6649">
              <w:rPr>
                <w:rFonts w:ascii="Segoe UI Symbol" w:hAnsi="Segoe UI Symbol" w:cs="Segoe UI Symbol"/>
                <w:b/>
                <w:snapToGrid w:val="0"/>
                <w:kern w:val="22"/>
                <w:sz w:val="22"/>
                <w:szCs w:val="22"/>
                <w:highlight w:val="lightGray"/>
                <w:lang w:val="en-GB"/>
              </w:rPr>
              <w:t>☐</w:t>
            </w:r>
            <w:r w:rsidRPr="005C6649">
              <w:rPr>
                <w:rFonts w:ascii="Simplified Arabic" w:hAnsi="Simplified Arabic" w:cs="Simplified Arabic" w:hint="cs"/>
                <w:b/>
                <w:snapToGrid w:val="0"/>
                <w:kern w:val="22"/>
                <w:sz w:val="22"/>
                <w:szCs w:val="22"/>
                <w:highlight w:val="lightGray"/>
                <w:rtl/>
                <w:lang w:val="en-GB"/>
              </w:rPr>
              <w:t xml:space="preserve"> ليست هناك أية بيانات متاحة</w:t>
            </w:r>
          </w:p>
          <w:p w:rsidR="001073B1" w:rsidRPr="005C6649" w:rsidRDefault="001073B1" w:rsidP="001875BA">
            <w:pPr>
              <w:kinsoku w:val="0"/>
              <w:overflowPunct w:val="0"/>
              <w:autoSpaceDE w:val="0"/>
              <w:autoSpaceDN w:val="0"/>
              <w:bidi/>
              <w:adjustRightInd w:val="0"/>
              <w:snapToGrid w:val="0"/>
              <w:spacing w:after="120"/>
              <w:rPr>
                <w:rFonts w:ascii="Simplified Arabic" w:hAnsi="Simplified Arabic" w:cs="Simplified Arabic"/>
                <w:b/>
                <w:snapToGrid w:val="0"/>
                <w:kern w:val="22"/>
                <w:sz w:val="22"/>
                <w:szCs w:val="22"/>
                <w:highlight w:val="lightGray"/>
                <w:lang w:val="en-GB"/>
              </w:rPr>
            </w:pPr>
            <w:r w:rsidRPr="005C6649">
              <w:rPr>
                <w:rFonts w:ascii="Segoe UI Symbol" w:hAnsi="Segoe UI Symbol" w:cs="Segoe UI Symbol" w:hint="cs"/>
                <w:b/>
                <w:snapToGrid w:val="0"/>
                <w:kern w:val="22"/>
                <w:sz w:val="22"/>
                <w:szCs w:val="22"/>
                <w:highlight w:val="lightGray"/>
                <w:rtl/>
                <w:lang w:val="en-GB"/>
              </w:rPr>
              <w:t>☐</w:t>
            </w:r>
            <w:r w:rsidRPr="005C6649">
              <w:rPr>
                <w:rFonts w:ascii="Simplified Arabic" w:hAnsi="Simplified Arabic" w:cs="Simplified Arabic" w:hint="cs"/>
                <w:b/>
                <w:snapToGrid w:val="0"/>
                <w:kern w:val="22"/>
                <w:sz w:val="22"/>
                <w:szCs w:val="22"/>
                <w:highlight w:val="lightGray"/>
                <w:rtl/>
                <w:lang w:val="en-GB"/>
              </w:rPr>
              <w:t xml:space="preserve"> ليست ذات صلة</w:t>
            </w:r>
          </w:p>
        </w:tc>
        <w:tc>
          <w:tcPr>
            <w:tcW w:w="1674"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c>
          <w:tcPr>
            <w:tcW w:w="1680" w:type="dxa"/>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r>
      <w:tr w:rsidR="001073B1" w:rsidRPr="005C6649" w:rsidTr="001073B1">
        <w:tc>
          <w:tcPr>
            <w:tcW w:w="169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يرجى التمعن والتفكير بالدروس المستفادة من تحقيق هذه الأهداف، بما في ذلك التحديات التي تمت مواجهتها والنهج المختلفة التي يمكن اتباعها لمزيد من التنفيذ</w:t>
            </w:r>
          </w:p>
        </w:tc>
        <w:tc>
          <w:tcPr>
            <w:tcW w:w="7750" w:type="dxa"/>
            <w:gridSpan w:val="5"/>
          </w:tcPr>
          <w:p w:rsidR="001073B1" w:rsidRPr="005C6649"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Cs/>
                <w:snapToGrid w:val="0"/>
                <w:kern w:val="22"/>
                <w:sz w:val="22"/>
                <w:szCs w:val="22"/>
                <w:highlight w:val="lightGray"/>
                <w:lang w:val="en-GB"/>
              </w:rPr>
            </w:pPr>
          </w:p>
        </w:tc>
      </w:tr>
    </w:tbl>
    <w:p w:rsidR="001073B1" w:rsidRPr="005C6649" w:rsidRDefault="001073B1" w:rsidP="001875BA">
      <w:pPr>
        <w:bidi/>
        <w:spacing w:after="120" w:line="216" w:lineRule="auto"/>
        <w:jc w:val="both"/>
        <w:rPr>
          <w:rFonts w:ascii="Simplified Arabic" w:hAnsi="Simplified Arabic" w:cs="Simplified Arabic"/>
          <w:sz w:val="22"/>
          <w:szCs w:val="22"/>
          <w:highlight w:val="lightGray"/>
          <w:rtl/>
          <w:lang w:val="en-GB" w:bidi="ar-EG"/>
        </w:rPr>
      </w:pPr>
    </w:p>
    <w:p w:rsidR="001073B1" w:rsidRPr="005C6649" w:rsidRDefault="001073B1" w:rsidP="001875BA">
      <w:pPr>
        <w:bidi/>
        <w:spacing w:after="120" w:line="216" w:lineRule="auto"/>
        <w:jc w:val="both"/>
        <w:rPr>
          <w:rFonts w:ascii="Simplified Arabic" w:hAnsi="Simplified Arabic" w:cs="Simplified Arabic"/>
          <w:b/>
          <w:bCs/>
          <w:sz w:val="22"/>
          <w:szCs w:val="22"/>
          <w:highlight w:val="lightGray"/>
          <w:lang w:val="en-GB" w:bidi="ar-EG"/>
        </w:rPr>
      </w:pPr>
      <w:r w:rsidRPr="005C6649">
        <w:rPr>
          <w:rFonts w:ascii="Simplified Arabic" w:hAnsi="Simplified Arabic" w:cs="Simplified Arabic" w:hint="cs"/>
          <w:b/>
          <w:bCs/>
          <w:sz w:val="22"/>
          <w:szCs w:val="22"/>
          <w:highlight w:val="lightGray"/>
          <w:rtl/>
          <w:lang w:val="en-GB" w:bidi="ar-EG"/>
        </w:rPr>
        <w:t>القسم الخامس - تقييم التقدم المحرز نحو تحقيق الأهداف الوطنية والمساهمات في التقدم المحرز نحو أهداف العمل لعام 2030</w:t>
      </w:r>
    </w:p>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val="en-GB" w:bidi="ar-EG"/>
        </w:rPr>
      </w:pPr>
      <w:r w:rsidRPr="005C6649">
        <w:rPr>
          <w:rFonts w:ascii="Simplified Arabic" w:hAnsi="Simplified Arabic" w:cs="Simplified Arabic" w:hint="cs"/>
          <w:sz w:val="22"/>
          <w:szCs w:val="22"/>
          <w:highlight w:val="lightGray"/>
          <w:rtl/>
          <w:lang w:val="en-GB" w:bidi="ar-EG"/>
        </w:rPr>
        <w:t xml:space="preserve">يرجى استخدام الأشكال التالية للإبلاغ عن التقدم المحرز في تنفيذ أهدافكم الوطنية والاستراتيجيات وخطط العمل الوطنية للتنوع البيولوجي المنقحة أو المحدثة على ضوء الإطار العالمي للتنوع البيولوجي لما بعد عام 2020، وعلى هذا الأساس تقييم مساهماتكم الوطنية نحو تحقيق الأهداف العالمية للإطار العالمي للتنوع البيولوجي لما بعد عام 2020، ويمكن استخدام المؤشرات الرئيسية المتفق عليها في رصد </w:t>
      </w:r>
      <w:r w:rsidRPr="005C6649">
        <w:rPr>
          <w:rFonts w:ascii="Simplified Arabic" w:hAnsi="Simplified Arabic" w:cs="Simplified Arabic" w:hint="cs"/>
          <w:sz w:val="22"/>
          <w:szCs w:val="22"/>
          <w:highlight w:val="lightGray"/>
          <w:rtl/>
          <w:lang w:val="en-GB" w:bidi="ar-EG"/>
        </w:rPr>
        <w:lastRenderedPageBreak/>
        <w:t>الإطار وغيرها من المؤشرات وأشكال التقييم لتقييم التقدم المحرز نحو الأهداف الوطنية وتحقيق الأهداف العالمية. وينبغي تكرار الأشكال حسب الاقتضاء.</w:t>
      </w:r>
    </w:p>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val="en-GB" w:bidi="ar-EG"/>
        </w:rPr>
      </w:pPr>
      <w:r w:rsidRPr="005C6649">
        <w:rPr>
          <w:rFonts w:ascii="Simplified Arabic" w:hAnsi="Simplified Arabic" w:cs="Simplified Arabic" w:hint="cs"/>
          <w:sz w:val="22"/>
          <w:szCs w:val="22"/>
          <w:highlight w:val="lightGray"/>
          <w:lang w:val="en-GB" w:bidi="ar-EG"/>
        </w:rPr>
        <w:t>V1</w:t>
      </w:r>
      <w:r w:rsidRPr="005C6649">
        <w:rPr>
          <w:rFonts w:ascii="Simplified Arabic" w:hAnsi="Simplified Arabic" w:cs="Simplified Arabic" w:hint="cs"/>
          <w:sz w:val="22"/>
          <w:szCs w:val="22"/>
          <w:highlight w:val="lightGray"/>
          <w:rtl/>
          <w:lang w:val="en-GB"/>
        </w:rPr>
        <w:t xml:space="preserve"> - </w:t>
      </w:r>
      <w:r w:rsidRPr="005C6649">
        <w:rPr>
          <w:rFonts w:ascii="Simplified Arabic" w:hAnsi="Simplified Arabic" w:cs="Simplified Arabic" w:hint="cs"/>
          <w:sz w:val="22"/>
          <w:szCs w:val="22"/>
          <w:highlight w:val="lightGray"/>
          <w:rtl/>
          <w:lang w:val="en-GB" w:bidi="ar-EG"/>
        </w:rPr>
        <w:t>التقدم المحرز نحو الأهداف العالمية</w:t>
      </w:r>
    </w:p>
    <w:tbl>
      <w:tblPr>
        <w:tblStyle w:val="TableGrid2"/>
        <w:bidiVisual/>
        <w:tblW w:w="0" w:type="auto"/>
        <w:tblLook w:val="04A0"/>
      </w:tblPr>
      <w:tblGrid>
        <w:gridCol w:w="4031"/>
        <w:gridCol w:w="5320"/>
      </w:tblGrid>
      <w:tr w:rsidR="001073B1" w:rsidRPr="005C6649" w:rsidTr="001073B1">
        <w:tc>
          <w:tcPr>
            <w:tcW w:w="9351" w:type="dxa"/>
            <w:gridSpan w:val="2"/>
            <w:shd w:val="clear" w:color="auto" w:fill="EAF1DD"/>
          </w:tcPr>
          <w:p w:rsidR="001073B1" w:rsidRPr="005C6649" w:rsidRDefault="001073B1" w:rsidP="001073B1">
            <w:pPr>
              <w:keepNext/>
              <w:suppressLineNumbers/>
              <w:suppressAutoHyphens/>
              <w:kinsoku w:val="0"/>
              <w:overflowPunct w:val="0"/>
              <w:autoSpaceDE w:val="0"/>
              <w:autoSpaceDN w:val="0"/>
              <w:bidi/>
              <w:adjustRightInd w:val="0"/>
              <w:snapToGrid w:val="0"/>
              <w:spacing w:before="120" w:after="120"/>
              <w:jc w:val="both"/>
              <w:outlineLvl w:val="4"/>
              <w:rPr>
                <w:rFonts w:ascii="Simplified Arabic" w:hAnsi="Simplified Arabic" w:cs="Simplified Arabic"/>
                <w:b/>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rtl/>
                <w:lang w:val="en-GB"/>
              </w:rPr>
              <w:t>الهدف العالمي</w:t>
            </w:r>
            <w:r w:rsidRPr="005C6649">
              <w:rPr>
                <w:rFonts w:ascii="Simplified Arabic" w:hAnsi="Simplified Arabic" w:cs="Simplified Arabic" w:hint="cs"/>
                <w:b/>
                <w:snapToGrid w:val="0"/>
                <w:kern w:val="22"/>
                <w:sz w:val="22"/>
                <w:szCs w:val="22"/>
                <w:highlight w:val="lightGray"/>
                <w:rtl/>
                <w:lang w:val="en-GB"/>
              </w:rPr>
              <w:t xml:space="preserve"> </w:t>
            </w:r>
            <w:r w:rsidRPr="005C6649">
              <w:rPr>
                <w:rFonts w:ascii="Simplified Arabic" w:hAnsi="Simplified Arabic" w:cs="Simplified Arabic" w:hint="cs"/>
                <w:b/>
                <w:i/>
                <w:iCs/>
                <w:snapToGrid w:val="0"/>
                <w:kern w:val="22"/>
                <w:sz w:val="22"/>
                <w:szCs w:val="22"/>
                <w:highlight w:val="lightGray"/>
                <w:rtl/>
                <w:lang w:val="en-GB"/>
              </w:rPr>
              <w:t>(يرجى الإشارة إلى الهدف العالمي )</w:t>
            </w:r>
          </w:p>
        </w:tc>
      </w:tr>
      <w:tr w:rsidR="001073B1" w:rsidRPr="005C6649" w:rsidTr="001073B1">
        <w:tc>
          <w:tcPr>
            <w:tcW w:w="9351" w:type="dxa"/>
            <w:gridSpan w:val="2"/>
          </w:tcPr>
          <w:p w:rsidR="001073B1" w:rsidRPr="005C6649" w:rsidRDefault="001073B1" w:rsidP="001073B1">
            <w:pPr>
              <w:keepNext/>
              <w:suppressLineNumbers/>
              <w:suppressAutoHyphens/>
              <w:kinsoku w:val="0"/>
              <w:overflowPunct w:val="0"/>
              <w:autoSpaceDE w:val="0"/>
              <w:autoSpaceDN w:val="0"/>
              <w:bidi/>
              <w:adjustRightInd w:val="0"/>
              <w:snapToGrid w:val="0"/>
              <w:spacing w:before="120" w:after="120"/>
              <w:jc w:val="both"/>
              <w:outlineLvl w:val="4"/>
              <w:rPr>
                <w:rFonts w:ascii="Simplified Arabic" w:hAnsi="Simplified Arabic" w:cs="Simplified Arabic"/>
                <w:bCs/>
                <w:i/>
                <w:i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rtl/>
                <w:lang w:val="en-GB"/>
              </w:rPr>
              <w:t>الأهداف الوطنية التي تسهم في هذه الهدف العالمي</w:t>
            </w:r>
            <w:r w:rsidRPr="005C6649">
              <w:rPr>
                <w:rFonts w:ascii="Simplified Arabic" w:hAnsi="Simplified Arabic" w:cs="Simplified Arabic" w:hint="cs"/>
                <w:b/>
                <w:snapToGrid w:val="0"/>
                <w:kern w:val="22"/>
                <w:sz w:val="22"/>
                <w:szCs w:val="22"/>
                <w:highlight w:val="lightGray"/>
                <w:rtl/>
                <w:lang w:val="en-GB"/>
              </w:rPr>
              <w:t xml:space="preserve"> </w:t>
            </w:r>
            <w:r w:rsidRPr="005C6649">
              <w:rPr>
                <w:rFonts w:ascii="Simplified Arabic" w:hAnsi="Simplified Arabic" w:cs="Simplified Arabic" w:hint="cs"/>
                <w:b/>
                <w:i/>
                <w:iCs/>
                <w:snapToGrid w:val="0"/>
                <w:kern w:val="22"/>
                <w:sz w:val="22"/>
                <w:szCs w:val="22"/>
                <w:highlight w:val="lightGray"/>
                <w:rtl/>
                <w:lang w:val="en-GB"/>
              </w:rPr>
              <w:t>(معبأة مسبقا من تقديم الأهداف الوطنية)</w:t>
            </w:r>
          </w:p>
          <w:p w:rsidR="001073B1" w:rsidRPr="005C6649" w:rsidRDefault="001073B1" w:rsidP="001073B1">
            <w:pPr>
              <w:keepNext/>
              <w:suppressLineNumbers/>
              <w:suppressAutoHyphens/>
              <w:kinsoku w:val="0"/>
              <w:overflowPunct w:val="0"/>
              <w:autoSpaceDE w:val="0"/>
              <w:autoSpaceDN w:val="0"/>
              <w:bidi/>
              <w:adjustRightInd w:val="0"/>
              <w:snapToGrid w:val="0"/>
              <w:spacing w:before="120" w:after="120"/>
              <w:jc w:val="both"/>
              <w:outlineLvl w:val="4"/>
              <w:rPr>
                <w:rFonts w:ascii="Simplified Arabic" w:hAnsi="Simplified Arabic" w:cs="Simplified Arabic"/>
                <w:b/>
                <w:bCs/>
                <w:i/>
                <w:iCs/>
                <w:snapToGrid w:val="0"/>
                <w:kern w:val="22"/>
                <w:sz w:val="22"/>
                <w:szCs w:val="22"/>
                <w:highlight w:val="lightGray"/>
                <w:lang w:val="en-GB"/>
              </w:rPr>
            </w:pPr>
          </w:p>
          <w:p w:rsidR="001073B1" w:rsidRPr="005C6649" w:rsidRDefault="001073B1" w:rsidP="001073B1">
            <w:pPr>
              <w:keepNext/>
              <w:suppressLineNumbers/>
              <w:suppressAutoHyphens/>
              <w:kinsoku w:val="0"/>
              <w:overflowPunct w:val="0"/>
              <w:autoSpaceDE w:val="0"/>
              <w:autoSpaceDN w:val="0"/>
              <w:bidi/>
              <w:adjustRightInd w:val="0"/>
              <w:snapToGrid w:val="0"/>
              <w:spacing w:before="120" w:after="120"/>
              <w:jc w:val="both"/>
              <w:outlineLvl w:val="4"/>
              <w:rPr>
                <w:rFonts w:ascii="Simplified Arabic" w:hAnsi="Simplified Arabic" w:cs="Simplified Arabic"/>
                <w:b/>
                <w:kern w:val="22"/>
                <w:sz w:val="22"/>
                <w:szCs w:val="22"/>
                <w:highlight w:val="lightGray"/>
                <w:lang w:val="en-GB"/>
              </w:rPr>
            </w:pPr>
          </w:p>
        </w:tc>
      </w:tr>
      <w:tr w:rsidR="001073B1" w:rsidRPr="005C6649" w:rsidTr="001073B1">
        <w:tc>
          <w:tcPr>
            <w:tcW w:w="4031"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يرجى توفير القيمة الوطنية للمؤشر الرئيسي (المؤشرات الرئيسية) ذات الصلة بالهدف العالمي</w:t>
            </w:r>
            <w:r w:rsidRPr="005C6649">
              <w:rPr>
                <w:rFonts w:ascii="Simplified Arabic" w:hAnsi="Simplified Arabic" w:cs="Simplified Arabic" w:hint="cs"/>
                <w:b/>
                <w:bCs/>
                <w:snapToGrid w:val="0"/>
                <w:kern w:val="22"/>
                <w:sz w:val="22"/>
                <w:szCs w:val="22"/>
                <w:highlight w:val="lightGray"/>
                <w:vertAlign w:val="superscript"/>
                <w:lang w:val="en-GB"/>
              </w:rPr>
              <w:footnoteReference w:id="275"/>
            </w:r>
          </w:p>
        </w:tc>
        <w:tc>
          <w:tcPr>
            <w:tcW w:w="5320"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(سيتم إدراج كل مؤشر رئيسي هنا ما أن يتم الاتفاق عليه</w:t>
            </w:r>
          </w:p>
          <w:p w:rsidR="001073B1" w:rsidRPr="005C6649" w:rsidRDefault="001073B1" w:rsidP="001073B1">
            <w:pPr>
              <w:suppressLineNumbers/>
              <w:suppressAutoHyphens/>
              <w:kinsoku w:val="0"/>
              <w:overflowPunct w:val="0"/>
              <w:autoSpaceDE w:val="0"/>
              <w:autoSpaceDN w:val="0"/>
              <w:bidi/>
              <w:adjustRightInd w:val="0"/>
              <w:snapToGrid w:val="0"/>
              <w:spacing w:before="120" w:after="120"/>
              <w:jc w:val="both"/>
              <w:rPr>
                <w:rFonts w:ascii="Simplified Arabic" w:hAnsi="Simplified Arabic" w:cs="Simplified Arabic"/>
                <w:color w:val="000000"/>
                <w:kern w:val="22"/>
                <w:sz w:val="22"/>
                <w:szCs w:val="22"/>
                <w:highlight w:val="lightGray"/>
                <w:rtl/>
                <w:lang w:val="en-GB"/>
              </w:rPr>
            </w:pPr>
            <w:r w:rsidRPr="005C6649">
              <w:rPr>
                <w:rFonts w:ascii="Segoe UI Symbol" w:hAnsi="Segoe UI Symbol" w:cs="Segoe UI Symbol"/>
                <w:color w:val="000000"/>
                <w:kern w:val="22"/>
                <w:sz w:val="22"/>
                <w:szCs w:val="22"/>
                <w:highlight w:val="lightGray"/>
                <w:lang w:val="en-GB"/>
              </w:rPr>
              <w:t>☐</w:t>
            </w:r>
            <w:r w:rsidRPr="005C6649">
              <w:rPr>
                <w:rFonts w:ascii="Simplified Arabic" w:hAnsi="Simplified Arabic" w:cs="Simplified Arabic" w:hint="cs"/>
                <w:color w:val="000000"/>
                <w:kern w:val="22"/>
                <w:sz w:val="22"/>
                <w:szCs w:val="22"/>
                <w:highlight w:val="lightGray"/>
                <w:rtl/>
                <w:lang w:val="en-GB"/>
              </w:rPr>
              <w:t xml:space="preserve"> استخدم مجموعة البيانات الوطنية</w:t>
            </w:r>
          </w:p>
          <w:p w:rsidR="001073B1" w:rsidRPr="005C6649" w:rsidRDefault="001073B1" w:rsidP="001073B1">
            <w:pPr>
              <w:suppressLineNumbers/>
              <w:suppressAutoHyphens/>
              <w:kinsoku w:val="0"/>
              <w:overflowPunct w:val="0"/>
              <w:autoSpaceDE w:val="0"/>
              <w:autoSpaceDN w:val="0"/>
              <w:bidi/>
              <w:adjustRightInd w:val="0"/>
              <w:snapToGrid w:val="0"/>
              <w:spacing w:before="120" w:after="120"/>
              <w:jc w:val="both"/>
              <w:rPr>
                <w:rFonts w:ascii="Simplified Arabic" w:hAnsi="Simplified Arabic" w:cs="Simplified Arabic"/>
                <w:color w:val="000000"/>
                <w:kern w:val="22"/>
                <w:sz w:val="22"/>
                <w:szCs w:val="22"/>
                <w:highlight w:val="lightGray"/>
                <w:rtl/>
                <w:lang w:val="en-GB"/>
              </w:rPr>
            </w:pPr>
            <w:r w:rsidRPr="005C6649">
              <w:rPr>
                <w:rFonts w:ascii="Segoe UI Symbol" w:hAnsi="Segoe UI Symbol" w:cs="Segoe UI Symbol"/>
                <w:color w:val="000000"/>
                <w:kern w:val="22"/>
                <w:sz w:val="22"/>
                <w:szCs w:val="22"/>
                <w:highlight w:val="lightGray"/>
                <w:lang w:val="en-GB"/>
              </w:rPr>
              <w:t>☐</w:t>
            </w:r>
            <w:r w:rsidRPr="005C6649">
              <w:rPr>
                <w:rFonts w:ascii="Simplified Arabic" w:hAnsi="Simplified Arabic" w:cs="Simplified Arabic" w:hint="cs"/>
                <w:color w:val="000000"/>
                <w:kern w:val="22"/>
                <w:sz w:val="22"/>
                <w:szCs w:val="22"/>
                <w:highlight w:val="lightGray"/>
                <w:rtl/>
                <w:lang w:val="en-GB"/>
              </w:rPr>
              <w:t xml:space="preserve"> استخدم البيانات المتاحة (البيانات المعبأة مسبقا)</w:t>
            </w:r>
          </w:p>
          <w:p w:rsidR="001073B1" w:rsidRPr="005C6649" w:rsidRDefault="001073B1" w:rsidP="001073B1">
            <w:pPr>
              <w:suppressLineNumbers/>
              <w:suppressAutoHyphens/>
              <w:kinsoku w:val="0"/>
              <w:overflowPunct w:val="0"/>
              <w:autoSpaceDE w:val="0"/>
              <w:autoSpaceDN w:val="0"/>
              <w:bidi/>
              <w:adjustRightInd w:val="0"/>
              <w:snapToGrid w:val="0"/>
              <w:spacing w:before="120" w:after="120"/>
              <w:jc w:val="both"/>
              <w:rPr>
                <w:rFonts w:ascii="Simplified Arabic" w:hAnsi="Simplified Arabic" w:cs="Simplified Arabic"/>
                <w:color w:val="000000"/>
                <w:kern w:val="22"/>
                <w:sz w:val="22"/>
                <w:szCs w:val="22"/>
                <w:highlight w:val="lightGray"/>
                <w:rtl/>
                <w:lang w:val="en-GB"/>
              </w:rPr>
            </w:pPr>
            <w:r w:rsidRPr="005C6649">
              <w:rPr>
                <w:rFonts w:ascii="Segoe UI Symbol" w:hAnsi="Segoe UI Symbol" w:cs="Segoe UI Symbol"/>
                <w:color w:val="000000"/>
                <w:kern w:val="22"/>
                <w:sz w:val="22"/>
                <w:szCs w:val="22"/>
                <w:highlight w:val="lightGray"/>
                <w:lang w:val="en-GB"/>
              </w:rPr>
              <w:t>☐</w:t>
            </w:r>
            <w:r w:rsidRPr="005C6649">
              <w:rPr>
                <w:rFonts w:ascii="Simplified Arabic" w:hAnsi="Simplified Arabic" w:cs="Simplified Arabic" w:hint="cs"/>
                <w:color w:val="000000"/>
                <w:kern w:val="22"/>
                <w:sz w:val="22"/>
                <w:szCs w:val="22"/>
                <w:highlight w:val="lightGray"/>
                <w:rtl/>
                <w:lang w:val="en-GB"/>
              </w:rPr>
              <w:t xml:space="preserve"> ليست هناك أية بيانات متاحة</w:t>
            </w:r>
          </w:p>
          <w:p w:rsidR="001073B1" w:rsidRPr="005C6649" w:rsidRDefault="001073B1" w:rsidP="001073B1">
            <w:pPr>
              <w:suppressLineNumbers/>
              <w:suppressAutoHyphens/>
              <w:kinsoku w:val="0"/>
              <w:overflowPunct w:val="0"/>
              <w:autoSpaceDE w:val="0"/>
              <w:autoSpaceDN w:val="0"/>
              <w:bidi/>
              <w:adjustRightInd w:val="0"/>
              <w:snapToGrid w:val="0"/>
              <w:spacing w:after="120"/>
              <w:jc w:val="both"/>
              <w:rPr>
                <w:rFonts w:ascii="Simplified Arabic" w:hAnsi="Simplified Arabic" w:cs="Simplified Arabic"/>
                <w:b/>
                <w:bCs/>
                <w:snapToGrid w:val="0"/>
                <w:kern w:val="22"/>
                <w:sz w:val="22"/>
                <w:szCs w:val="22"/>
                <w:highlight w:val="lightGray"/>
                <w:lang w:val="en-GB"/>
              </w:rPr>
            </w:pPr>
            <w:r w:rsidRPr="005C6649">
              <w:rPr>
                <w:rFonts w:ascii="Segoe UI Symbol" w:hAnsi="Segoe UI Symbol" w:cs="Segoe UI Symbol" w:hint="cs"/>
                <w:color w:val="000000"/>
                <w:kern w:val="22"/>
                <w:sz w:val="22"/>
                <w:szCs w:val="22"/>
                <w:highlight w:val="lightGray"/>
                <w:rtl/>
                <w:lang w:val="en-GB"/>
              </w:rPr>
              <w:t>☐</w:t>
            </w:r>
            <w:r w:rsidRPr="005C6649">
              <w:rPr>
                <w:rFonts w:ascii="Simplified Arabic" w:hAnsi="Simplified Arabic" w:cs="Simplified Arabic" w:hint="cs"/>
                <w:color w:val="000000"/>
                <w:kern w:val="22"/>
                <w:sz w:val="22"/>
                <w:szCs w:val="22"/>
                <w:highlight w:val="lightGray"/>
                <w:rtl/>
                <w:lang w:val="en-GB"/>
              </w:rPr>
              <w:t xml:space="preserve"> ليست ذات صلة</w:t>
            </w:r>
          </w:p>
        </w:tc>
      </w:tr>
      <w:tr w:rsidR="001073B1" w:rsidRPr="005C6649" w:rsidTr="001073B1">
        <w:tc>
          <w:tcPr>
            <w:tcW w:w="4031"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يرجى توفير مصادر البيانات والإشارات إلى البيانات الوصفية ذات الصلة بالمؤشر الرئيسي (المؤشرات الرئيسية)</w:t>
            </w:r>
          </w:p>
        </w:tc>
        <w:tc>
          <w:tcPr>
            <w:tcW w:w="5320"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ind w:left="360"/>
              <w:jc w:val="both"/>
              <w:rPr>
                <w:rFonts w:ascii="Simplified Arabic" w:hAnsi="Simplified Arabic" w:cs="Simplified Arabic"/>
                <w:b/>
                <w:bCs/>
                <w:snapToGrid w:val="0"/>
                <w:kern w:val="22"/>
                <w:sz w:val="22"/>
                <w:szCs w:val="22"/>
                <w:highlight w:val="lightGray"/>
                <w:lang w:val="en-GB"/>
              </w:rPr>
            </w:pPr>
          </w:p>
        </w:tc>
      </w:tr>
      <w:tr w:rsidR="001073B1" w:rsidRPr="005C6649" w:rsidTr="001073B1">
        <w:tc>
          <w:tcPr>
            <w:tcW w:w="4031" w:type="dxa"/>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i/>
                <w:sz w:val="22"/>
                <w:szCs w:val="22"/>
                <w:highlight w:val="lightGray"/>
                <w:lang w:val="en-GB"/>
              </w:rPr>
            </w:pPr>
            <w:r w:rsidRPr="005C6649">
              <w:rPr>
                <w:rFonts w:ascii="Simplified Arabic" w:hAnsi="Simplified Arabic" w:cs="Simplified Arabic" w:hint="cs"/>
                <w:bCs/>
                <w:i/>
                <w:sz w:val="22"/>
                <w:szCs w:val="22"/>
                <w:highlight w:val="lightGray"/>
                <w:rtl/>
                <w:lang w:val="en-GB"/>
              </w:rPr>
              <w:t>يرجى توفير وصف موجز للتقدم المحرز</w:t>
            </w:r>
          </w:p>
        </w:tc>
        <w:tc>
          <w:tcPr>
            <w:tcW w:w="5320"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jc w:val="both"/>
              <w:rPr>
                <w:rFonts w:ascii="Simplified Arabic" w:hAnsi="Simplified Arabic" w:cs="Simplified Arabic"/>
                <w:snapToGrid w:val="0"/>
                <w:kern w:val="22"/>
                <w:sz w:val="22"/>
                <w:szCs w:val="22"/>
                <w:highlight w:val="lightGray"/>
                <w:lang w:val="en-GB"/>
              </w:rPr>
            </w:pPr>
          </w:p>
        </w:tc>
      </w:tr>
      <w:tr w:rsidR="001073B1" w:rsidRPr="005C6649" w:rsidTr="001073B1">
        <w:tc>
          <w:tcPr>
            <w:tcW w:w="4031" w:type="dxa"/>
          </w:tcPr>
          <w:p w:rsidR="001073B1" w:rsidRPr="005C6649" w:rsidDel="001E76BF"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i/>
                <w:sz w:val="22"/>
                <w:szCs w:val="22"/>
                <w:highlight w:val="lightGray"/>
                <w:lang w:val="en-GB"/>
              </w:rPr>
            </w:pPr>
            <w:r w:rsidRPr="005C6649">
              <w:rPr>
                <w:rFonts w:ascii="Simplified Arabic" w:hAnsi="Simplified Arabic" w:cs="Simplified Arabic" w:hint="cs"/>
                <w:bCs/>
                <w:i/>
                <w:sz w:val="22"/>
                <w:szCs w:val="22"/>
                <w:highlight w:val="lightGray"/>
                <w:rtl/>
                <w:lang w:val="en-GB"/>
              </w:rPr>
              <w:t>يرجى تقدير المستوى الحالي لمساهمة بلدكم نحو الهدف (الأهداف ) العالمية</w:t>
            </w:r>
          </w:p>
        </w:tc>
        <w:tc>
          <w:tcPr>
            <w:tcW w:w="5320" w:type="dxa"/>
          </w:tcPr>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423024694"/>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 xml:space="preserve"> على المسار الصحيح لتحقيق الهدف </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371691702"/>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تقدم محرز نحو الهدف ولكن بوتيرة غير كافية</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299756929"/>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sidDel="00220812">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لا يوجد تقدم محرز معتبر</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357465834"/>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sidDel="00220812">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 xml:space="preserve">التحرك بعيدا عن الهدف </w:t>
            </w:r>
          </w:p>
          <w:p w:rsidR="001073B1" w:rsidRPr="005C6649" w:rsidDel="001E76BF" w:rsidRDefault="00746EAC" w:rsidP="001073B1">
            <w:pPr>
              <w:suppressLineNumbers/>
              <w:suppressAutoHyphens/>
              <w:kinsoku w:val="0"/>
              <w:overflowPunct w:val="0"/>
              <w:autoSpaceDE w:val="0"/>
              <w:autoSpaceDN w:val="0"/>
              <w:bidi/>
              <w:adjustRightInd w:val="0"/>
              <w:snapToGrid w:val="0"/>
              <w:spacing w:after="120"/>
              <w:rPr>
                <w:rFonts w:ascii="Simplified Arabic" w:hAnsi="Simplified Arabic" w:cs="Simplified Arabic"/>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630853737"/>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sidDel="00220812">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غير معروف</w:t>
            </w:r>
          </w:p>
        </w:tc>
      </w:tr>
    </w:tbl>
    <w:p w:rsidR="001073B1" w:rsidRPr="005C6649" w:rsidRDefault="001073B1" w:rsidP="001073B1">
      <w:pPr>
        <w:bidi/>
        <w:spacing w:line="216" w:lineRule="auto"/>
        <w:jc w:val="both"/>
        <w:rPr>
          <w:rFonts w:ascii="Simplified Arabic" w:hAnsi="Simplified Arabic" w:cs="Simplified Arabic"/>
          <w:sz w:val="22"/>
          <w:szCs w:val="22"/>
          <w:highlight w:val="lightGray"/>
          <w:rtl/>
          <w:lang w:val="en-GB" w:bidi="ar-EG"/>
        </w:rPr>
      </w:pPr>
    </w:p>
    <w:p w:rsidR="001073B1" w:rsidRPr="005C6649" w:rsidRDefault="001073B1" w:rsidP="001073B1">
      <w:pPr>
        <w:bidi/>
        <w:rPr>
          <w:rFonts w:ascii="Simplified Arabic" w:hAnsi="Simplified Arabic" w:cs="Simplified Arabic"/>
          <w:sz w:val="22"/>
          <w:szCs w:val="22"/>
          <w:highlight w:val="lightGray"/>
          <w:rtl/>
          <w:lang w:val="en-GB"/>
        </w:rPr>
      </w:pPr>
      <w:r w:rsidRPr="005C6649">
        <w:rPr>
          <w:rFonts w:ascii="Simplified Arabic" w:hAnsi="Simplified Arabic" w:cs="Simplified Arabic" w:hint="cs"/>
          <w:sz w:val="22"/>
          <w:szCs w:val="22"/>
          <w:highlight w:val="lightGray"/>
          <w:lang w:val="en-GB"/>
        </w:rPr>
        <w:t>V.2</w:t>
      </w:r>
      <w:r w:rsidRPr="005C6649">
        <w:rPr>
          <w:rFonts w:ascii="Simplified Arabic" w:hAnsi="Simplified Arabic" w:cs="Simplified Arabic" w:hint="cs"/>
          <w:sz w:val="22"/>
          <w:szCs w:val="22"/>
          <w:highlight w:val="lightGray"/>
          <w:rtl/>
          <w:lang w:val="en-GB"/>
        </w:rPr>
        <w:t xml:space="preserve"> - </w:t>
      </w:r>
      <w:r w:rsidRPr="005C6649">
        <w:rPr>
          <w:rFonts w:ascii="Simplified Arabic" w:hAnsi="Simplified Arabic" w:cs="Simplified Arabic" w:hint="cs"/>
          <w:sz w:val="22"/>
          <w:szCs w:val="22"/>
          <w:highlight w:val="lightGray"/>
          <w:rtl/>
          <w:lang w:val="en-GB" w:bidi="ar-EG"/>
        </w:rPr>
        <w:t>التقدم المحرز نحو الأهداف الوطنية</w:t>
      </w:r>
    </w:p>
    <w:tbl>
      <w:tblPr>
        <w:tblStyle w:val="TableGrid3"/>
        <w:bidiVisual/>
        <w:tblW w:w="9402" w:type="dxa"/>
        <w:tblLook w:val="04A0"/>
      </w:tblPr>
      <w:tblGrid>
        <w:gridCol w:w="4085"/>
        <w:gridCol w:w="5317"/>
      </w:tblGrid>
      <w:tr w:rsidR="001073B1" w:rsidRPr="005C6649" w:rsidTr="001073B1">
        <w:trPr>
          <w:trHeight w:val="287"/>
        </w:trPr>
        <w:tc>
          <w:tcPr>
            <w:tcW w:w="9402" w:type="dxa"/>
            <w:gridSpan w:val="2"/>
            <w:shd w:val="clear" w:color="auto" w:fill="EAF1DD"/>
          </w:tcPr>
          <w:p w:rsidR="001073B1" w:rsidRPr="005C6649" w:rsidDel="006853CD" w:rsidRDefault="001073B1" w:rsidP="001875BA">
            <w:pPr>
              <w:kinsoku w:val="0"/>
              <w:overflowPunct w:val="0"/>
              <w:autoSpaceDE w:val="0"/>
              <w:autoSpaceDN w:val="0"/>
              <w:bidi/>
              <w:adjustRightInd w:val="0"/>
              <w:snapToGrid w:val="0"/>
              <w:spacing w:before="120" w:after="120"/>
              <w:jc w:val="both"/>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Cs/>
                <w:snapToGrid w:val="0"/>
                <w:kern w:val="22"/>
                <w:sz w:val="22"/>
                <w:szCs w:val="22"/>
                <w:highlight w:val="lightGray"/>
                <w:rtl/>
                <w:lang w:val="en-GB"/>
              </w:rPr>
              <w:t xml:space="preserve">الهدف الوطني </w:t>
            </w:r>
            <w:r w:rsidRPr="005C6649">
              <w:rPr>
                <w:rFonts w:ascii="Simplified Arabic" w:hAnsi="Simplified Arabic" w:cs="Simplified Arabic" w:hint="cs"/>
                <w:b/>
                <w:i/>
                <w:iCs/>
                <w:snapToGrid w:val="0"/>
                <w:kern w:val="22"/>
                <w:sz w:val="22"/>
                <w:szCs w:val="22"/>
                <w:highlight w:val="lightGray"/>
                <w:rtl/>
                <w:lang w:val="en-GB"/>
              </w:rPr>
              <w:t>(معبأة مسبقا من تقديم الأهداف الوطنية)</w:t>
            </w:r>
          </w:p>
        </w:tc>
      </w:tr>
      <w:tr w:rsidR="001073B1" w:rsidRPr="005C6649" w:rsidTr="001073B1">
        <w:trPr>
          <w:trHeight w:val="286"/>
        </w:trPr>
        <w:tc>
          <w:tcPr>
            <w:tcW w:w="408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 xml:space="preserve">يرجى تقديم وصف موجز للتدابير الرئيسية المتخذة لتنفيذ هذا الهدف الوطني </w:t>
            </w:r>
          </w:p>
        </w:tc>
        <w:tc>
          <w:tcPr>
            <w:tcW w:w="5317"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p>
        </w:tc>
      </w:tr>
      <w:tr w:rsidR="001073B1" w:rsidRPr="005C6649" w:rsidTr="001073B1">
        <w:tc>
          <w:tcPr>
            <w:tcW w:w="4085" w:type="dxa"/>
            <w:shd w:val="clear" w:color="auto" w:fill="EAF1DD"/>
          </w:tcPr>
          <w:p w:rsidR="001073B1" w:rsidRPr="005C6649" w:rsidRDefault="001073B1" w:rsidP="001875BA">
            <w:pPr>
              <w:kinsoku w:val="0"/>
              <w:overflowPunct w:val="0"/>
              <w:autoSpaceDE w:val="0"/>
              <w:autoSpaceDN w:val="0"/>
              <w:bidi/>
              <w:adjustRightInd w:val="0"/>
              <w:snapToGrid w:val="0"/>
              <w:spacing w:before="120" w:after="120"/>
              <w:rPr>
                <w:rFonts w:ascii="Simplified Arabic" w:hAnsi="Simplified Arabic" w:cs="Simplified Arabic"/>
                <w:bCs/>
                <w:i/>
                <w:snapToGrid w:val="0"/>
                <w:kern w:val="22"/>
                <w:sz w:val="22"/>
                <w:szCs w:val="22"/>
                <w:highlight w:val="lightGray"/>
                <w:lang w:val="en-GB"/>
              </w:rPr>
            </w:pPr>
            <w:r w:rsidRPr="005C6649">
              <w:rPr>
                <w:rFonts w:ascii="Simplified Arabic" w:hAnsi="Simplified Arabic" w:cs="Simplified Arabic" w:hint="cs"/>
                <w:bCs/>
                <w:i/>
                <w:sz w:val="22"/>
                <w:szCs w:val="22"/>
                <w:highlight w:val="lightGray"/>
                <w:rtl/>
                <w:lang w:val="en-GB"/>
              </w:rPr>
              <w:t xml:space="preserve">يرجى الإشارة إلى المستوى الحالي للتقدم المحرز نحو </w:t>
            </w:r>
            <w:r w:rsidRPr="005C6649">
              <w:rPr>
                <w:rFonts w:ascii="Simplified Arabic" w:hAnsi="Simplified Arabic" w:cs="Simplified Arabic" w:hint="cs"/>
                <w:bCs/>
                <w:i/>
                <w:sz w:val="22"/>
                <w:szCs w:val="22"/>
                <w:highlight w:val="lightGray"/>
                <w:rtl/>
                <w:lang w:val="en-GB"/>
              </w:rPr>
              <w:lastRenderedPageBreak/>
              <w:t>هذا الهدف الوطني</w:t>
            </w:r>
          </w:p>
        </w:tc>
        <w:tc>
          <w:tcPr>
            <w:tcW w:w="5317" w:type="dxa"/>
          </w:tcPr>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2056112373"/>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 xml:space="preserve"> على المسار الصحيح لتحقيق الهدف </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677889573"/>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تقدم محرز نحو الهدف ولكن بوتيرة غير كافية</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775406432"/>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sidDel="00220812">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لا يوجد تقدم محرز معتبر</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color w:val="00000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23585062"/>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sidDel="00220812">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 xml:space="preserve">التحرك بعيدا عن الهدف </w:t>
            </w:r>
          </w:p>
          <w:p w:rsidR="001073B1" w:rsidRPr="005C6649" w:rsidRDefault="00746EAC" w:rsidP="001073B1">
            <w:pPr>
              <w:suppressLineNumbers/>
              <w:suppressAutoHyphens/>
              <w:kinsoku w:val="0"/>
              <w:overflowPunct w:val="0"/>
              <w:autoSpaceDE w:val="0"/>
              <w:autoSpaceDN w:val="0"/>
              <w:bidi/>
              <w:adjustRightInd w:val="0"/>
              <w:snapToGrid w:val="0"/>
              <w:rPr>
                <w:rFonts w:ascii="Simplified Arabic" w:hAnsi="Simplified Arabic" w:cs="Simplified Arabic"/>
                <w:b/>
                <w:bCs/>
                <w:snapToGrid w:val="0"/>
                <w:kern w:val="22"/>
                <w:sz w:val="22"/>
                <w:szCs w:val="22"/>
                <w:highlight w:val="lightGray"/>
                <w:lang w:val="en-GB"/>
              </w:rPr>
            </w:pPr>
            <w:sdt>
              <w:sdtPr>
                <w:rPr>
                  <w:rFonts w:ascii="Simplified Arabic" w:hAnsi="Simplified Arabic" w:cs="Simplified Arabic" w:hint="cs"/>
                  <w:color w:val="000000"/>
                  <w:kern w:val="22"/>
                  <w:sz w:val="22"/>
                  <w:szCs w:val="22"/>
                  <w:highlight w:val="lightGray"/>
                  <w:rtl/>
                  <w:lang w:val="en-GB"/>
                </w:rPr>
                <w:id w:val="-1921017983"/>
              </w:sdtPr>
              <w:sdtContent>
                <w:r w:rsidR="001073B1" w:rsidRPr="005C6649">
                  <w:rPr>
                    <w:rFonts w:ascii="Segoe UI Symbol" w:hAnsi="Segoe UI Symbol" w:cs="Segoe UI Symbol"/>
                    <w:color w:val="000000"/>
                    <w:kern w:val="22"/>
                    <w:sz w:val="22"/>
                    <w:szCs w:val="22"/>
                    <w:highlight w:val="lightGray"/>
                    <w:lang w:val="en-GB"/>
                  </w:rPr>
                  <w:t>☐</w:t>
                </w:r>
              </w:sdtContent>
            </w:sdt>
            <w:r w:rsidR="001073B1" w:rsidRPr="005C6649" w:rsidDel="00220812">
              <w:rPr>
                <w:rFonts w:ascii="Simplified Arabic" w:hAnsi="Simplified Arabic" w:cs="Simplified Arabic" w:hint="cs"/>
                <w:color w:val="000000"/>
                <w:kern w:val="22"/>
                <w:sz w:val="22"/>
                <w:szCs w:val="22"/>
                <w:highlight w:val="lightGray"/>
                <w:lang w:val="en-GB"/>
              </w:rPr>
              <w:t xml:space="preserve"> </w:t>
            </w:r>
            <w:r w:rsidR="001073B1" w:rsidRPr="005C6649">
              <w:rPr>
                <w:rFonts w:ascii="Simplified Arabic" w:hAnsi="Simplified Arabic" w:cs="Simplified Arabic" w:hint="cs"/>
                <w:color w:val="000000"/>
                <w:kern w:val="22"/>
                <w:sz w:val="22"/>
                <w:szCs w:val="22"/>
                <w:highlight w:val="lightGray"/>
                <w:rtl/>
                <w:lang w:val="en-GB"/>
              </w:rPr>
              <w:t>غير معروف</w:t>
            </w:r>
          </w:p>
        </w:tc>
      </w:tr>
      <w:tr w:rsidR="001073B1" w:rsidRPr="005C6649" w:rsidTr="001073B1">
        <w:tc>
          <w:tcPr>
            <w:tcW w:w="4085" w:type="dxa"/>
            <w:shd w:val="clear" w:color="auto" w:fill="EAF1DD"/>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iCs/>
                <w:sz w:val="22"/>
                <w:szCs w:val="22"/>
                <w:highlight w:val="lightGray"/>
                <w:lang w:val="en-GB"/>
              </w:rPr>
            </w:pPr>
            <w:r w:rsidRPr="005C6649">
              <w:rPr>
                <w:rFonts w:ascii="Simplified Arabic" w:hAnsi="Simplified Arabic" w:cs="Simplified Arabic" w:hint="cs"/>
                <w:bCs/>
                <w:i/>
                <w:sz w:val="22"/>
                <w:szCs w:val="22"/>
                <w:highlight w:val="lightGray"/>
                <w:rtl/>
                <w:lang w:val="en-GB"/>
              </w:rPr>
              <w:lastRenderedPageBreak/>
              <w:t>يرجى توفير المكونات</w:t>
            </w:r>
            <w:r w:rsidRPr="005C6649">
              <w:rPr>
                <w:rFonts w:ascii="Simplified Arabic" w:hAnsi="Simplified Arabic" w:cs="Simplified Arabic" w:hint="cs"/>
                <w:b/>
                <w:iCs/>
                <w:sz w:val="22"/>
                <w:szCs w:val="22"/>
                <w:highlight w:val="lightGray"/>
                <w:rtl/>
                <w:lang w:val="en-GB"/>
              </w:rPr>
              <w:t xml:space="preserve"> </w:t>
            </w:r>
            <w:r w:rsidRPr="005C6649">
              <w:rPr>
                <w:rFonts w:ascii="Simplified Arabic" w:hAnsi="Simplified Arabic" w:cs="Simplified Arabic" w:hint="cs"/>
                <w:bCs/>
                <w:i/>
                <w:sz w:val="22"/>
                <w:szCs w:val="22"/>
                <w:highlight w:val="lightGray"/>
                <w:rtl/>
                <w:lang w:val="en-GB"/>
              </w:rPr>
              <w:t xml:space="preserve">والمؤشرات التكميلية وغيرها من المؤشرات الوطنية المستخدمة لتقييم التقدم المحرز نحو هذا الهدف الوطني </w:t>
            </w:r>
            <w:r w:rsidRPr="005C6649">
              <w:rPr>
                <w:rFonts w:ascii="Simplified Arabic" w:hAnsi="Simplified Arabic" w:cs="Simplified Arabic" w:hint="cs"/>
                <w:b/>
                <w:iCs/>
                <w:sz w:val="22"/>
                <w:szCs w:val="22"/>
                <w:highlight w:val="lightGray"/>
                <w:rtl/>
                <w:lang w:val="en-GB"/>
              </w:rPr>
              <w:t>(معبأة مسبقا من تقديم الأهداف الوطنية)</w:t>
            </w:r>
          </w:p>
        </w:tc>
        <w:tc>
          <w:tcPr>
            <w:tcW w:w="5317" w:type="dxa"/>
          </w:tcPr>
          <w:p w:rsidR="001073B1" w:rsidRPr="005C6649" w:rsidRDefault="001073B1" w:rsidP="001073B1">
            <w:pPr>
              <w:keepNext/>
              <w:suppressLineNumbers/>
              <w:suppressAutoHyphens/>
              <w:kinsoku w:val="0"/>
              <w:overflowPunct w:val="0"/>
              <w:autoSpaceDE w:val="0"/>
              <w:autoSpaceDN w:val="0"/>
              <w:bidi/>
              <w:adjustRightInd w:val="0"/>
              <w:snapToGrid w:val="0"/>
              <w:spacing w:before="120" w:after="120"/>
              <w:jc w:val="both"/>
              <w:outlineLvl w:val="7"/>
              <w:rPr>
                <w:rFonts w:ascii="Simplified Arabic" w:hAnsi="Simplified Arabic" w:cs="Simplified Arabic"/>
                <w:i/>
                <w:iCs/>
                <w:snapToGrid w:val="0"/>
                <w:kern w:val="22"/>
                <w:sz w:val="22"/>
                <w:szCs w:val="22"/>
                <w:highlight w:val="lightGray"/>
                <w:lang w:val="en-GB"/>
              </w:rPr>
            </w:pPr>
            <w:r w:rsidRPr="005C6649">
              <w:rPr>
                <w:rFonts w:ascii="Simplified Arabic" w:hAnsi="Simplified Arabic" w:cs="Simplified Arabic" w:hint="cs"/>
                <w:b/>
                <w:iCs/>
                <w:sz w:val="22"/>
                <w:szCs w:val="22"/>
                <w:highlight w:val="lightGray"/>
                <w:rtl/>
                <w:lang w:val="en-GB"/>
              </w:rPr>
              <w:t>يرجى التقديم على شكل جداول أو أشكال بيانية أو وصلات إلكترونية تشعبية</w:t>
            </w:r>
          </w:p>
        </w:tc>
      </w:tr>
      <w:tr w:rsidR="001073B1" w:rsidRPr="005C6649" w:rsidTr="001073B1">
        <w:tc>
          <w:tcPr>
            <w:tcW w:w="4085" w:type="dxa"/>
            <w:shd w:val="clear" w:color="auto" w:fill="EAF1DD"/>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Cs/>
                <w:i/>
                <w:sz w:val="22"/>
                <w:szCs w:val="22"/>
                <w:highlight w:val="lightGray"/>
                <w:lang w:val="en-GB"/>
              </w:rPr>
            </w:pPr>
            <w:r w:rsidRPr="005C6649">
              <w:rPr>
                <w:rFonts w:ascii="Simplified Arabic" w:hAnsi="Simplified Arabic" w:cs="Simplified Arabic" w:hint="cs"/>
                <w:bCs/>
                <w:i/>
                <w:sz w:val="22"/>
                <w:szCs w:val="22"/>
                <w:highlight w:val="lightGray"/>
                <w:rtl/>
                <w:lang w:val="en-GB"/>
              </w:rPr>
              <w:t>يرجى توفير أمثلة أو حالات لتوضيح مدى فعالية التدابير المتخذة في تنفيذ هذا الهدف الوطني . وإذا دعت الحاجة توفير روابط ذات صلة على شبكة الإنترنت أو إرفاق مواد أو مطبوعات ذات صلة.</w:t>
            </w:r>
          </w:p>
        </w:tc>
        <w:tc>
          <w:tcPr>
            <w:tcW w:w="5317"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ind w:left="360"/>
              <w:jc w:val="both"/>
              <w:rPr>
                <w:rFonts w:ascii="Simplified Arabic" w:hAnsi="Simplified Arabic" w:cs="Simplified Arabic"/>
                <w:snapToGrid w:val="0"/>
                <w:kern w:val="22"/>
                <w:sz w:val="22"/>
                <w:szCs w:val="22"/>
                <w:highlight w:val="lightGray"/>
                <w:lang w:val="en-GB"/>
              </w:rPr>
            </w:pPr>
          </w:p>
        </w:tc>
      </w:tr>
      <w:tr w:rsidR="001073B1" w:rsidRPr="005C6649" w:rsidTr="001073B1">
        <w:tc>
          <w:tcPr>
            <w:tcW w:w="4085" w:type="dxa"/>
            <w:shd w:val="clear" w:color="auto" w:fill="EAF1DD"/>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يرجى تقديم وصف موجز لكيفية مساهمة تنفيذ هذا الهدف الوطني في التقدم المحرز لتحقيق أهداف التنمية المستدامة ذات الصلة أو الأهداف المتعلقة بها (اختياري)</w:t>
            </w:r>
          </w:p>
        </w:tc>
        <w:tc>
          <w:tcPr>
            <w:tcW w:w="5317"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ind w:left="360"/>
              <w:jc w:val="both"/>
              <w:rPr>
                <w:rFonts w:ascii="Simplified Arabic" w:hAnsi="Simplified Arabic" w:cs="Simplified Arabic"/>
                <w:snapToGrid w:val="0"/>
                <w:kern w:val="22"/>
                <w:sz w:val="22"/>
                <w:szCs w:val="22"/>
                <w:highlight w:val="lightGray"/>
                <w:lang w:val="en-GB"/>
              </w:rPr>
            </w:pPr>
          </w:p>
        </w:tc>
      </w:tr>
      <w:tr w:rsidR="001073B1" w:rsidRPr="005C6649" w:rsidTr="001073B1">
        <w:tc>
          <w:tcPr>
            <w:tcW w:w="4085" w:type="dxa"/>
            <w:shd w:val="clear" w:color="auto" w:fill="EAF1DD"/>
          </w:tcPr>
          <w:p w:rsidR="001073B1" w:rsidRPr="005C6649" w:rsidRDefault="001073B1" w:rsidP="001073B1">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2"/>
                <w:szCs w:val="22"/>
                <w:highlight w:val="lightGray"/>
                <w:lang w:val="en-GB"/>
              </w:rPr>
            </w:pPr>
            <w:r w:rsidRPr="005C6649">
              <w:rPr>
                <w:rFonts w:ascii="Simplified Arabic" w:hAnsi="Simplified Arabic" w:cs="Simplified Arabic" w:hint="cs"/>
                <w:b/>
                <w:bCs/>
                <w:snapToGrid w:val="0"/>
                <w:kern w:val="22"/>
                <w:sz w:val="22"/>
                <w:szCs w:val="22"/>
                <w:highlight w:val="lightGray"/>
                <w:rtl/>
                <w:lang w:val="en-GB"/>
              </w:rPr>
              <w:t>يرجى توفير موجز لتقدم المحرز نحو هذا الهدف الوطني ، بما في ذلك المخرجات الرئيسية المتحققة والتحديات الرئيسية التي تمت مواجهتها والنهج المختلفة التي يمكن اتباعها لمزيد من التنفيذ</w:t>
            </w:r>
          </w:p>
        </w:tc>
        <w:tc>
          <w:tcPr>
            <w:tcW w:w="5317" w:type="dxa"/>
          </w:tcPr>
          <w:p w:rsidR="001073B1" w:rsidRPr="005C6649" w:rsidRDefault="001073B1" w:rsidP="001073B1">
            <w:pPr>
              <w:suppressLineNumbers/>
              <w:suppressAutoHyphens/>
              <w:kinsoku w:val="0"/>
              <w:overflowPunct w:val="0"/>
              <w:autoSpaceDE w:val="0"/>
              <w:autoSpaceDN w:val="0"/>
              <w:bidi/>
              <w:adjustRightInd w:val="0"/>
              <w:snapToGrid w:val="0"/>
              <w:spacing w:before="120" w:after="120"/>
              <w:ind w:left="360"/>
              <w:jc w:val="both"/>
              <w:rPr>
                <w:rFonts w:ascii="Simplified Arabic" w:hAnsi="Simplified Arabic" w:cs="Simplified Arabic"/>
                <w:snapToGrid w:val="0"/>
                <w:kern w:val="22"/>
                <w:sz w:val="22"/>
                <w:szCs w:val="22"/>
                <w:highlight w:val="lightGray"/>
                <w:lang w:val="en-GB"/>
              </w:rPr>
            </w:pPr>
          </w:p>
        </w:tc>
      </w:tr>
    </w:tbl>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val="en-GB" w:bidi="ar-EG"/>
        </w:rPr>
      </w:pPr>
    </w:p>
    <w:p w:rsidR="001073B1" w:rsidRPr="005C6649" w:rsidRDefault="001073B1" w:rsidP="001073B1">
      <w:pPr>
        <w:bidi/>
        <w:spacing w:after="120" w:line="216" w:lineRule="auto"/>
        <w:jc w:val="both"/>
        <w:rPr>
          <w:rFonts w:ascii="Simplified Arabic" w:hAnsi="Simplified Arabic" w:cs="Simplified Arabic"/>
          <w:b/>
          <w:bCs/>
          <w:sz w:val="22"/>
          <w:szCs w:val="22"/>
          <w:highlight w:val="lightGray"/>
          <w:lang w:val="en-GB" w:bidi="ar-EG"/>
        </w:rPr>
      </w:pPr>
      <w:r w:rsidRPr="005C6649">
        <w:rPr>
          <w:rFonts w:ascii="Simplified Arabic" w:hAnsi="Simplified Arabic" w:cs="Simplified Arabic" w:hint="cs"/>
          <w:b/>
          <w:bCs/>
          <w:sz w:val="22"/>
          <w:szCs w:val="22"/>
          <w:highlight w:val="lightGray"/>
          <w:rtl/>
          <w:lang w:val="en-GB" w:bidi="ar-EG"/>
        </w:rPr>
        <w:t>القسم السادس - الاستنتاجات بشأن تنفيذ الاتفاقية والإطار العالمي للتنوع البيولوجي لما بعد عام 2020</w:t>
      </w:r>
    </w:p>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val="en-GB" w:bidi="ar-EG"/>
        </w:rPr>
      </w:pPr>
      <w:r w:rsidRPr="005C6649">
        <w:rPr>
          <w:rFonts w:ascii="Simplified Arabic" w:hAnsi="Simplified Arabic" w:cs="Simplified Arabic" w:hint="cs"/>
          <w:sz w:val="22"/>
          <w:szCs w:val="22"/>
          <w:highlight w:val="lightGray"/>
          <w:rtl/>
          <w:lang w:val="en-GB" w:bidi="ar-EG"/>
        </w:rPr>
        <w:t>في هذا القسم، تشجع البلدان على توفير موجزات معمقة لتنفيذ الاتفاقية والإطار العالمي للتنوع البيولوجي لما بعد عام 2020، بما في ذلك المخرجات الرئيسية المتحققة والتحديات الأساسية التي تمت مواجهتها، وعلى وجه الخصوص تلك المتعلقة بالقدرات والفجوات والمعوقات التقنية والتكنولوجية والمؤسسية والمالية والدعم المتوفر للتنفيذ. ويمكن للبلدان أن تشير إلى التحديات الشاملة التي تؤثر على تنفيذ الاتفاقية والإطار العالمي لتنوع البيولوجي لما بعد عام 2020، أو أن تشير إلى عقبات مخصوصة أعاقت التقدم المحرز. وقد تتضمن هذه التحديات الافتقار إلى الموارد المالية والبشرية والتقنية الكافية، والصعوبات المتعلقة بالتعاون والتنسيق بين الوزارات/بين الوكالات، والافتقار إلى الوصول الموثوق في الوقت المناسب إلى المعارف والمعلومات والبيانات، والافتقار إلى الخبرة العلمية لدعم إعداد المشروعات وتنفيذها، والافتقار إلى الوصول إلى تكنولوجيات التنفيذ ذات الصلة. وينبغي على البلدان محاولة تجنب التكرار في حال كانت المعلومات ذات الصلة مغطاة في الأقسام أعلاه.</w:t>
      </w:r>
    </w:p>
    <w:tbl>
      <w:tblPr>
        <w:tblStyle w:val="TableGrid"/>
        <w:tblW w:w="9351" w:type="dxa"/>
        <w:jc w:val="center"/>
        <w:tblLook w:val="04A0"/>
      </w:tblPr>
      <w:tblGrid>
        <w:gridCol w:w="9351"/>
      </w:tblGrid>
      <w:tr w:rsidR="001073B1" w:rsidRPr="005C6649" w:rsidTr="001073B1">
        <w:trPr>
          <w:trHeight w:val="1165"/>
          <w:jc w:val="center"/>
        </w:trPr>
        <w:tc>
          <w:tcPr>
            <w:tcW w:w="9351" w:type="dxa"/>
            <w:shd w:val="clear" w:color="auto" w:fill="EAF1DD" w:themeFill="accent3" w:themeFillTint="33"/>
            <w:vAlign w:val="center"/>
          </w:tcPr>
          <w:p w:rsidR="001073B1" w:rsidRPr="005C6649" w:rsidRDefault="001073B1" w:rsidP="001073B1">
            <w:pPr>
              <w:bidi/>
              <w:rPr>
                <w:rFonts w:ascii="Simplified Arabic" w:hAnsi="Simplified Arabic" w:cs="Simplified Arabic"/>
                <w:bCs/>
                <w:snapToGrid w:val="0"/>
                <w:kern w:val="22"/>
                <w:sz w:val="22"/>
                <w:szCs w:val="22"/>
                <w:highlight w:val="lightGray"/>
              </w:rPr>
            </w:pPr>
            <w:r w:rsidRPr="005C6649">
              <w:rPr>
                <w:rFonts w:ascii="Simplified Arabic" w:hAnsi="Simplified Arabic" w:cs="Simplified Arabic" w:hint="cs"/>
                <w:bCs/>
                <w:snapToGrid w:val="0"/>
                <w:kern w:val="22"/>
                <w:sz w:val="22"/>
                <w:szCs w:val="22"/>
                <w:highlight w:val="lightGray"/>
                <w:rtl/>
              </w:rPr>
              <w:t>يرجى توفير موجز لتنفيذ الاتفاقية والإطار العالمي للتنوع البيولوجي لما بعد عام 2020، بما في ذلك المخرجات الرئيسية المتحققة، والتحديات الرئيسية التي تمت مواجهتها، وعلى وجه الخصوص تلك ذات الصلة بالقدرات، والفجوات والمعوقات التقنية والتكنولوجية والمؤسسية والمالية، والدعم المتوفر للتنفيذ.</w:t>
            </w:r>
          </w:p>
        </w:tc>
      </w:tr>
      <w:tr w:rsidR="001073B1" w:rsidRPr="005C6649" w:rsidTr="001073B1">
        <w:trPr>
          <w:trHeight w:val="1771"/>
          <w:jc w:val="center"/>
        </w:trPr>
        <w:tc>
          <w:tcPr>
            <w:tcW w:w="9351" w:type="dxa"/>
          </w:tcPr>
          <w:p w:rsidR="001073B1" w:rsidRPr="005C6649" w:rsidRDefault="001073B1" w:rsidP="001073B1">
            <w:pPr>
              <w:rPr>
                <w:rFonts w:ascii="Simplified Arabic" w:hAnsi="Simplified Arabic" w:cs="Simplified Arabic"/>
                <w:b/>
                <w:snapToGrid w:val="0"/>
                <w:kern w:val="22"/>
                <w:sz w:val="22"/>
                <w:szCs w:val="22"/>
                <w:highlight w:val="lightGray"/>
              </w:rPr>
            </w:pPr>
          </w:p>
        </w:tc>
      </w:tr>
    </w:tbl>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bidi="ar-EG"/>
        </w:rPr>
      </w:pPr>
    </w:p>
    <w:p w:rsidR="001073B1" w:rsidRPr="005411E0" w:rsidRDefault="001073B1" w:rsidP="001073B1">
      <w:pPr>
        <w:bidi/>
        <w:spacing w:after="120" w:line="216" w:lineRule="auto"/>
        <w:jc w:val="center"/>
        <w:rPr>
          <w:rFonts w:ascii="Simplified Arabic" w:hAnsi="Simplified Arabic" w:cs="Simplified Arabic"/>
          <w:i/>
          <w:iCs/>
          <w:sz w:val="22"/>
          <w:szCs w:val="22"/>
          <w:highlight w:val="lightGray"/>
          <w:rtl/>
          <w:lang w:bidi="ar-EG"/>
        </w:rPr>
      </w:pPr>
      <w:r w:rsidRPr="005411E0">
        <w:rPr>
          <w:rFonts w:ascii="Simplified Arabic" w:hAnsi="Simplified Arabic" w:cs="Simplified Arabic" w:hint="cs"/>
          <w:i/>
          <w:iCs/>
          <w:sz w:val="22"/>
          <w:szCs w:val="22"/>
          <w:highlight w:val="lightGray"/>
          <w:rtl/>
          <w:lang w:bidi="ar-EG"/>
        </w:rPr>
        <w:t>المرفق</w:t>
      </w:r>
    </w:p>
    <w:p w:rsidR="001073B1" w:rsidRPr="005C6649" w:rsidRDefault="001073B1" w:rsidP="001073B1">
      <w:pPr>
        <w:bidi/>
        <w:spacing w:after="120" w:line="216" w:lineRule="auto"/>
        <w:jc w:val="both"/>
        <w:rPr>
          <w:rFonts w:ascii="Simplified Arabic" w:hAnsi="Simplified Arabic" w:cs="Simplified Arabic"/>
          <w:b/>
          <w:bCs/>
          <w:sz w:val="22"/>
          <w:szCs w:val="22"/>
          <w:highlight w:val="lightGray"/>
          <w:rtl/>
          <w:lang w:bidi="ar-EG"/>
        </w:rPr>
      </w:pPr>
      <w:r w:rsidRPr="005C6649">
        <w:rPr>
          <w:rFonts w:ascii="Simplified Arabic" w:hAnsi="Simplified Arabic" w:cs="Simplified Arabic" w:hint="cs"/>
          <w:b/>
          <w:bCs/>
          <w:sz w:val="22"/>
          <w:szCs w:val="22"/>
          <w:highlight w:val="lightGray"/>
          <w:rtl/>
          <w:lang w:val="en-GB" w:bidi="ar-EG"/>
        </w:rPr>
        <w:t>المعلومات كما هو مطلوب فيما يتعلق بالمقررات ذات الصلة التي اعتمدها مؤتمر الأطراف في اجتماعه الخامس عشر.</w:t>
      </w:r>
    </w:p>
    <w:p w:rsidR="001073B1" w:rsidRPr="005C6649" w:rsidRDefault="001073B1" w:rsidP="001073B1">
      <w:pPr>
        <w:bidi/>
        <w:spacing w:after="120" w:line="216" w:lineRule="auto"/>
        <w:jc w:val="both"/>
        <w:rPr>
          <w:rFonts w:ascii="Simplified Arabic" w:hAnsi="Simplified Arabic" w:cs="Simplified Arabic"/>
          <w:sz w:val="22"/>
          <w:szCs w:val="22"/>
          <w:highlight w:val="lightGray"/>
          <w:rtl/>
          <w:lang w:bidi="ar-EG"/>
        </w:rPr>
      </w:pPr>
      <w:r w:rsidRPr="005C6649">
        <w:rPr>
          <w:rFonts w:ascii="Simplified Arabic" w:hAnsi="Simplified Arabic" w:cs="Simplified Arabic" w:hint="cs"/>
          <w:sz w:val="22"/>
          <w:szCs w:val="22"/>
          <w:highlight w:val="lightGray"/>
          <w:rtl/>
          <w:lang w:bidi="ar-EG"/>
        </w:rPr>
        <w:t>من المقترح على الأطراف إرفاق المعلومات ذات الصلة بتنفيذ المقررات</w:t>
      </w:r>
      <w:r w:rsidRPr="005C6649">
        <w:rPr>
          <w:rStyle w:val="FootnoteReference"/>
          <w:rFonts w:ascii="Simplified Arabic" w:hAnsi="Simplified Arabic" w:cs="Simplified Arabic" w:hint="cs"/>
          <w:sz w:val="22"/>
          <w:szCs w:val="22"/>
          <w:highlight w:val="lightGray"/>
          <w:rtl/>
          <w:lang w:bidi="ar-EG"/>
        </w:rPr>
        <w:footnoteReference w:id="276"/>
      </w:r>
      <w:r w:rsidRPr="005C6649">
        <w:rPr>
          <w:rFonts w:ascii="Simplified Arabic" w:hAnsi="Simplified Arabic" w:cs="Simplified Arabic" w:hint="cs"/>
          <w:sz w:val="22"/>
          <w:szCs w:val="22"/>
          <w:highlight w:val="lightGray"/>
          <w:rtl/>
          <w:lang w:bidi="ar-EG"/>
        </w:rPr>
        <w:t xml:space="preserve"> التالية </w:t>
      </w:r>
      <w:r w:rsidRPr="005C6649">
        <w:rPr>
          <w:rFonts w:ascii="Simplified Arabic" w:hAnsi="Simplified Arabic" w:cs="Simplified Arabic" w:hint="cs"/>
          <w:sz w:val="22"/>
          <w:szCs w:val="22"/>
          <w:highlight w:val="lightGray"/>
          <w:rtl/>
          <w:lang w:val="en-GB" w:bidi="ar-EG"/>
        </w:rPr>
        <w:t>التي اعتمدها مؤتمر الأطراف في اجتماعه الخامس عشر:</w:t>
      </w:r>
    </w:p>
    <w:p w:rsidR="001073B1" w:rsidRPr="005C6649" w:rsidRDefault="001073B1" w:rsidP="006A608A">
      <w:pPr>
        <w:pStyle w:val="ListParagraph"/>
        <w:numPr>
          <w:ilvl w:val="0"/>
          <w:numId w:val="104"/>
        </w:numPr>
        <w:bidi/>
        <w:spacing w:after="120" w:line="216" w:lineRule="auto"/>
        <w:ind w:left="1440" w:hanging="720"/>
        <w:jc w:val="both"/>
        <w:rPr>
          <w:rFonts w:ascii="Simplified Arabic" w:hAnsi="Simplified Arabic" w:cs="Simplified Arabic"/>
          <w:sz w:val="22"/>
          <w:szCs w:val="22"/>
          <w:highlight w:val="lightGray"/>
          <w:lang w:bidi="ar-EG"/>
        </w:rPr>
      </w:pPr>
      <w:r w:rsidRPr="005C6649">
        <w:rPr>
          <w:rFonts w:ascii="Simplified Arabic" w:hAnsi="Simplified Arabic" w:cs="Simplified Arabic" w:hint="cs"/>
          <w:sz w:val="22"/>
          <w:szCs w:val="22"/>
          <w:highlight w:val="lightGray"/>
          <w:rtl/>
          <w:lang w:bidi="ar-EG"/>
        </w:rPr>
        <w:t>استراتيجية بناء/تنمية القدرات؛</w:t>
      </w:r>
    </w:p>
    <w:p w:rsidR="001073B1" w:rsidRPr="005C6649" w:rsidRDefault="001073B1" w:rsidP="006A608A">
      <w:pPr>
        <w:pStyle w:val="ListParagraph"/>
        <w:numPr>
          <w:ilvl w:val="0"/>
          <w:numId w:val="104"/>
        </w:numPr>
        <w:bidi/>
        <w:spacing w:after="120" w:line="216" w:lineRule="auto"/>
        <w:ind w:left="1440" w:hanging="720"/>
        <w:jc w:val="both"/>
        <w:rPr>
          <w:rFonts w:ascii="Simplified Arabic" w:hAnsi="Simplified Arabic" w:cs="Simplified Arabic"/>
          <w:sz w:val="22"/>
          <w:szCs w:val="22"/>
          <w:highlight w:val="lightGray"/>
          <w:lang w:bidi="ar-EG"/>
        </w:rPr>
      </w:pPr>
      <w:r w:rsidRPr="005C6649">
        <w:rPr>
          <w:rFonts w:ascii="Simplified Arabic" w:hAnsi="Simplified Arabic" w:cs="Simplified Arabic" w:hint="cs"/>
          <w:sz w:val="22"/>
          <w:szCs w:val="22"/>
          <w:highlight w:val="lightGray"/>
          <w:rtl/>
          <w:lang w:bidi="ar-EG"/>
        </w:rPr>
        <w:t>النهج طويل الأمد لتعميم التنوع البيولوجي؛</w:t>
      </w:r>
    </w:p>
    <w:p w:rsidR="001073B1" w:rsidRPr="005C6649" w:rsidRDefault="001073B1" w:rsidP="006A608A">
      <w:pPr>
        <w:pStyle w:val="ListParagraph"/>
        <w:numPr>
          <w:ilvl w:val="0"/>
          <w:numId w:val="104"/>
        </w:numPr>
        <w:bidi/>
        <w:spacing w:after="120" w:line="216" w:lineRule="auto"/>
        <w:ind w:left="1440" w:hanging="720"/>
        <w:jc w:val="both"/>
        <w:rPr>
          <w:rFonts w:ascii="Simplified Arabic" w:hAnsi="Simplified Arabic" w:cs="Simplified Arabic"/>
          <w:sz w:val="22"/>
          <w:szCs w:val="22"/>
          <w:highlight w:val="lightGray"/>
          <w:lang w:bidi="ar-EG"/>
        </w:rPr>
      </w:pPr>
      <w:r w:rsidRPr="005C6649">
        <w:rPr>
          <w:rFonts w:ascii="Simplified Arabic" w:hAnsi="Simplified Arabic" w:cs="Simplified Arabic" w:hint="cs"/>
          <w:sz w:val="22"/>
          <w:szCs w:val="22"/>
          <w:highlight w:val="lightGray"/>
          <w:rtl/>
          <w:lang w:bidi="ar-EG"/>
        </w:rPr>
        <w:t>خطة عمل الشؤون الجنسانية؛</w:t>
      </w:r>
    </w:p>
    <w:p w:rsidR="001073B1" w:rsidRPr="005C6649" w:rsidRDefault="001073B1" w:rsidP="006A608A">
      <w:pPr>
        <w:pStyle w:val="ListParagraph"/>
        <w:numPr>
          <w:ilvl w:val="0"/>
          <w:numId w:val="104"/>
        </w:numPr>
        <w:bidi/>
        <w:spacing w:after="120" w:line="216" w:lineRule="auto"/>
        <w:ind w:left="1440" w:hanging="720"/>
        <w:jc w:val="both"/>
        <w:rPr>
          <w:rFonts w:ascii="Simplified Arabic" w:hAnsi="Simplified Arabic" w:cs="Simplified Arabic"/>
          <w:sz w:val="22"/>
          <w:szCs w:val="22"/>
          <w:highlight w:val="lightGray"/>
          <w:rtl/>
          <w:lang w:bidi="ar-EG"/>
        </w:rPr>
      </w:pPr>
      <w:r w:rsidRPr="005C6649">
        <w:rPr>
          <w:rFonts w:ascii="Simplified Arabic" w:hAnsi="Simplified Arabic" w:cs="Simplified Arabic" w:hint="cs"/>
          <w:sz w:val="22"/>
          <w:szCs w:val="22"/>
          <w:highlight w:val="lightGray"/>
          <w:rtl/>
          <w:lang w:bidi="ar-EG"/>
        </w:rPr>
        <w:t>استراتيجية لتعبئة الموارد.</w:t>
      </w:r>
    </w:p>
    <w:p w:rsidR="0063588D" w:rsidRPr="005C6649" w:rsidRDefault="0063588D" w:rsidP="00611273">
      <w:pPr>
        <w:bidi/>
        <w:spacing w:after="120"/>
        <w:jc w:val="both"/>
        <w:rPr>
          <w:bCs/>
          <w:i/>
          <w:iCs/>
          <w:snapToGrid w:val="0"/>
          <w:kern w:val="22"/>
          <w:sz w:val="22"/>
          <w:szCs w:val="22"/>
          <w:lang w:val="en-US" w:bidi="ar-EG"/>
        </w:rPr>
      </w:pPr>
    </w:p>
    <w:p w:rsidR="0063588D" w:rsidRPr="000C3E6C" w:rsidRDefault="0063588D" w:rsidP="005C6649">
      <w:pPr>
        <w:bidi/>
        <w:jc w:val="center"/>
        <w:rPr>
          <w:rFonts w:ascii="Simplified Arabic" w:hAnsi="Simplified Arabic" w:cs="Simplified Arabic"/>
          <w:b/>
          <w:i/>
          <w:iCs/>
          <w:snapToGrid w:val="0"/>
          <w:kern w:val="22"/>
          <w:sz w:val="22"/>
          <w:szCs w:val="22"/>
          <w:highlight w:val="lightGray"/>
          <w:rtl/>
          <w:lang w:val="en-US" w:bidi="ar-EG"/>
        </w:rPr>
      </w:pPr>
      <w:r w:rsidRPr="000C3E6C">
        <w:rPr>
          <w:rFonts w:ascii="Simplified Arabic" w:hAnsi="Simplified Arabic" w:cs="Simplified Arabic" w:hint="cs"/>
          <w:b/>
          <w:i/>
          <w:iCs/>
          <w:snapToGrid w:val="0"/>
          <w:kern w:val="22"/>
          <w:sz w:val="22"/>
          <w:szCs w:val="22"/>
          <w:highlight w:val="lightGray"/>
          <w:rtl/>
          <w:lang w:val="en-US" w:bidi="ar-EG"/>
        </w:rPr>
        <w:t>المرفق الثالث</w:t>
      </w:r>
    </w:p>
    <w:p w:rsidR="0063588D" w:rsidRPr="000C3E6C" w:rsidRDefault="0063588D" w:rsidP="0063588D">
      <w:pPr>
        <w:bidi/>
        <w:spacing w:after="120"/>
        <w:jc w:val="center"/>
        <w:rPr>
          <w:rFonts w:ascii="Simplified Arabic" w:hAnsi="Simplified Arabic" w:cs="Simplified Arabic"/>
          <w:b/>
          <w:bCs/>
          <w:sz w:val="20"/>
          <w:szCs w:val="22"/>
          <w:highlight w:val="lightGray"/>
          <w:rtl/>
        </w:rPr>
      </w:pPr>
      <w:r w:rsidRPr="000C3E6C">
        <w:rPr>
          <w:rFonts w:ascii="Simplified Arabic" w:hAnsi="Simplified Arabic" w:cs="Simplified Arabic"/>
          <w:b/>
          <w:bCs/>
          <w:sz w:val="20"/>
          <w:szCs w:val="22"/>
          <w:highlight w:val="lightGray"/>
          <w:rtl/>
        </w:rPr>
        <w:t xml:space="preserve">طريقة تشغيل المنتدى </w:t>
      </w:r>
      <w:r w:rsidRPr="000C3E6C">
        <w:rPr>
          <w:rFonts w:ascii="Simplified Arabic" w:hAnsi="Simplified Arabic" w:cs="Simplified Arabic" w:hint="cs"/>
          <w:b/>
          <w:bCs/>
          <w:sz w:val="20"/>
          <w:szCs w:val="22"/>
          <w:highlight w:val="lightGray"/>
          <w:rtl/>
        </w:rPr>
        <w:t>ال</w:t>
      </w:r>
      <w:r w:rsidRPr="000C3E6C">
        <w:rPr>
          <w:rFonts w:ascii="Simplified Arabic" w:hAnsi="Simplified Arabic" w:cs="Simplified Arabic"/>
          <w:b/>
          <w:bCs/>
          <w:sz w:val="20"/>
          <w:szCs w:val="22"/>
          <w:highlight w:val="lightGray"/>
          <w:rtl/>
        </w:rPr>
        <w:t xml:space="preserve">مفتوح العضوية للهيئة الفرعية للتنفيذ لاستعراض </w:t>
      </w:r>
      <w:r w:rsidRPr="000C3E6C">
        <w:rPr>
          <w:rFonts w:ascii="Simplified Arabic" w:hAnsi="Simplified Arabic" w:cs="Simplified Arabic" w:hint="cs"/>
          <w:b/>
          <w:bCs/>
          <w:sz w:val="20"/>
          <w:szCs w:val="22"/>
          <w:highlight w:val="lightGray"/>
          <w:rtl/>
        </w:rPr>
        <w:t>ال</w:t>
      </w:r>
      <w:r w:rsidRPr="000C3E6C">
        <w:rPr>
          <w:rFonts w:ascii="Simplified Arabic" w:hAnsi="Simplified Arabic" w:cs="Simplified Arabic"/>
          <w:b/>
          <w:bCs/>
          <w:sz w:val="20"/>
          <w:szCs w:val="22"/>
          <w:highlight w:val="lightGray"/>
          <w:rtl/>
        </w:rPr>
        <w:t>تنفيذ</w:t>
      </w:r>
      <w:r w:rsidRPr="000C3E6C">
        <w:rPr>
          <w:rFonts w:ascii="Simplified Arabic" w:hAnsi="Simplified Arabic" w:cs="Simplified Arabic" w:hint="cs"/>
          <w:b/>
          <w:bCs/>
          <w:sz w:val="20"/>
          <w:szCs w:val="22"/>
          <w:highlight w:val="lightGray"/>
          <w:rtl/>
        </w:rPr>
        <w:t xml:space="preserve"> في </w:t>
      </w:r>
      <w:r w:rsidRPr="000C3E6C">
        <w:rPr>
          <w:rFonts w:ascii="Simplified Arabic" w:hAnsi="Simplified Arabic" w:cs="Simplified Arabic"/>
          <w:b/>
          <w:bCs/>
          <w:sz w:val="20"/>
          <w:szCs w:val="22"/>
          <w:highlight w:val="lightGray"/>
          <w:rtl/>
        </w:rPr>
        <w:t xml:space="preserve">كل بلد على </w:t>
      </w:r>
      <w:r w:rsidRPr="000C3E6C">
        <w:rPr>
          <w:rFonts w:ascii="Simplified Arabic" w:hAnsi="Simplified Arabic" w:cs="Simplified Arabic" w:hint="cs"/>
          <w:b/>
          <w:bCs/>
          <w:sz w:val="20"/>
          <w:szCs w:val="22"/>
          <w:highlight w:val="lightGray"/>
          <w:rtl/>
        </w:rPr>
        <w:t xml:space="preserve">حدة </w:t>
      </w:r>
    </w:p>
    <w:p w:rsidR="0063588D" w:rsidRPr="000C3E6C" w:rsidRDefault="0063588D" w:rsidP="001875BA">
      <w:pPr>
        <w:bidi/>
        <w:spacing w:after="120"/>
        <w:jc w:val="center"/>
        <w:rPr>
          <w:rFonts w:ascii="Simplified Arabic" w:hAnsi="Simplified Arabic" w:cs="Simplified Arabic"/>
          <w:b/>
          <w:bCs/>
          <w:sz w:val="20"/>
          <w:szCs w:val="22"/>
          <w:highlight w:val="lightGray"/>
          <w:rtl/>
          <w:lang w:val="en-US"/>
        </w:rPr>
      </w:pPr>
      <w:r w:rsidRPr="000C3E6C">
        <w:rPr>
          <w:rFonts w:ascii="Simplified Arabic" w:hAnsi="Simplified Arabic" w:cs="Simplified Arabic"/>
          <w:b/>
          <w:bCs/>
          <w:sz w:val="20"/>
          <w:szCs w:val="22"/>
          <w:highlight w:val="lightGray"/>
          <w:rtl/>
          <w:lang w:val="en-US"/>
        </w:rPr>
        <w:t>أولا-</w:t>
      </w:r>
      <w:r w:rsidR="001875BA">
        <w:rPr>
          <w:rFonts w:ascii="Simplified Arabic" w:hAnsi="Simplified Arabic" w:cs="Simplified Arabic" w:hint="cs"/>
          <w:b/>
          <w:bCs/>
          <w:sz w:val="20"/>
          <w:szCs w:val="22"/>
          <w:highlight w:val="lightGray"/>
          <w:rtl/>
          <w:lang w:val="en-US"/>
        </w:rPr>
        <w:tab/>
      </w:r>
      <w:r w:rsidRPr="000C3E6C">
        <w:rPr>
          <w:rFonts w:ascii="Simplified Arabic" w:hAnsi="Simplified Arabic" w:cs="Simplified Arabic"/>
          <w:b/>
          <w:bCs/>
          <w:sz w:val="20"/>
          <w:szCs w:val="22"/>
          <w:highlight w:val="lightGray"/>
          <w:rtl/>
          <w:lang w:val="en-US"/>
        </w:rPr>
        <w:t>الأهداف</w:t>
      </w:r>
    </w:p>
    <w:p w:rsidR="0063588D" w:rsidRPr="000C3E6C" w:rsidRDefault="0063588D" w:rsidP="006A608A">
      <w:pPr>
        <w:pStyle w:val="ListParagraph"/>
        <w:numPr>
          <w:ilvl w:val="0"/>
          <w:numId w:val="96"/>
        </w:numPr>
        <w:bidi/>
        <w:spacing w:after="120"/>
        <w:ind w:left="4" w:hanging="4"/>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تتمثل الأهداف الرئيسية </w:t>
      </w:r>
      <w:r w:rsidRPr="000C3E6C">
        <w:rPr>
          <w:rFonts w:ascii="Simplified Arabic" w:hAnsi="Simplified Arabic" w:cs="Simplified Arabic" w:hint="cs"/>
          <w:sz w:val="20"/>
          <w:szCs w:val="22"/>
          <w:highlight w:val="lightGray"/>
          <w:rtl/>
          <w:lang w:val="en-US"/>
        </w:rPr>
        <w:t>لاستعراض التنفيذ في كل</w:t>
      </w:r>
      <w:r w:rsidRPr="000C3E6C">
        <w:rPr>
          <w:rFonts w:ascii="Simplified Arabic" w:hAnsi="Simplified Arabic" w:cs="Simplified Arabic"/>
          <w:sz w:val="20"/>
          <w:szCs w:val="22"/>
          <w:highlight w:val="lightGray"/>
          <w:rtl/>
          <w:lang w:val="en-US"/>
        </w:rPr>
        <w:t xml:space="preserve"> بلد على </w:t>
      </w:r>
      <w:r w:rsidRPr="000C3E6C">
        <w:rPr>
          <w:rFonts w:ascii="Simplified Arabic" w:hAnsi="Simplified Arabic" w:cs="Simplified Arabic" w:hint="cs"/>
          <w:sz w:val="20"/>
          <w:szCs w:val="22"/>
          <w:highlight w:val="lightGray"/>
          <w:rtl/>
          <w:lang w:val="en-US"/>
        </w:rPr>
        <w:t xml:space="preserve">حدة </w:t>
      </w:r>
      <w:r w:rsidRPr="000C3E6C">
        <w:rPr>
          <w:rFonts w:ascii="Simplified Arabic" w:hAnsi="Simplified Arabic" w:cs="Simplified Arabic"/>
          <w:sz w:val="20"/>
          <w:szCs w:val="22"/>
          <w:highlight w:val="lightGray"/>
          <w:rtl/>
          <w:lang w:val="en-US"/>
        </w:rPr>
        <w:t>بما يلي:</w:t>
      </w:r>
    </w:p>
    <w:p w:rsidR="0063588D" w:rsidRPr="000C3E6C" w:rsidRDefault="0063588D" w:rsidP="006A608A">
      <w:pPr>
        <w:pStyle w:val="ListParagraph"/>
        <w:numPr>
          <w:ilvl w:val="0"/>
          <w:numId w:val="97"/>
        </w:numPr>
        <w:bidi/>
        <w:spacing w:after="120"/>
        <w:ind w:left="0" w:firstLine="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المساهمة في استعراض تنفيذ الاتفاقية وبروتوكولاتها والإطار العالمي للتنوع البيولوجي لما بعد عام 2020 على المستوى الوطني</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لرفد الاستعراض </w:t>
      </w:r>
      <w:r w:rsidRPr="000C3E6C">
        <w:rPr>
          <w:rFonts w:ascii="Simplified Arabic" w:hAnsi="Simplified Arabic" w:cs="Simplified Arabic"/>
          <w:sz w:val="20"/>
          <w:szCs w:val="22"/>
          <w:highlight w:val="lightGray"/>
          <w:rtl/>
          <w:lang w:val="en-US"/>
        </w:rPr>
        <w:t>المجمع الذي سيجرى من خلال جرد عالمي للطموح والتنفيذ</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97"/>
        </w:numPr>
        <w:bidi/>
        <w:spacing w:after="120"/>
        <w:ind w:left="0" w:firstLine="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تيسير التعلم</w:t>
      </w:r>
      <w:r w:rsidRPr="000C3E6C">
        <w:rPr>
          <w:rFonts w:ascii="Simplified Arabic" w:hAnsi="Simplified Arabic" w:cs="Simplified Arabic" w:hint="cs"/>
          <w:sz w:val="20"/>
          <w:szCs w:val="22"/>
          <w:highlight w:val="lightGray"/>
          <w:rtl/>
          <w:lang w:val="en-US"/>
        </w:rPr>
        <w:t xml:space="preserve"> من </w:t>
      </w:r>
      <w:r w:rsidRPr="000C3E6C">
        <w:rPr>
          <w:rFonts w:ascii="Simplified Arabic" w:hAnsi="Simplified Arabic" w:cs="Simplified Arabic"/>
          <w:sz w:val="20"/>
          <w:szCs w:val="22"/>
          <w:highlight w:val="lightGray"/>
          <w:rtl/>
          <w:lang w:val="en-US"/>
        </w:rPr>
        <w:t xml:space="preserve">النظراء وتقاسم المعارف/الخبرات بين الأطراف فيما يتعلق بتنفيذ الاتفاقية وبروتوكولاتها والإطار العالمي </w:t>
      </w:r>
      <w:r w:rsidRPr="000C3E6C">
        <w:rPr>
          <w:rFonts w:ascii="Simplified Arabic" w:hAnsi="Simplified Arabic" w:cs="Simplified Arabic" w:hint="cs"/>
          <w:sz w:val="20"/>
          <w:szCs w:val="22"/>
          <w:highlight w:val="lightGray"/>
          <w:rtl/>
          <w:lang w:val="en-US"/>
        </w:rPr>
        <w:t xml:space="preserve">للتنوع </w:t>
      </w:r>
      <w:r w:rsidRPr="000C3E6C">
        <w:rPr>
          <w:rFonts w:ascii="Simplified Arabic" w:hAnsi="Simplified Arabic" w:cs="Simplified Arabic"/>
          <w:sz w:val="20"/>
          <w:szCs w:val="22"/>
          <w:highlight w:val="lightGray"/>
          <w:rtl/>
          <w:lang w:val="en-US"/>
        </w:rPr>
        <w:t>البيولوجي لما بعد عام 2020 على المستوى الوطني</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97"/>
        </w:numPr>
        <w:bidi/>
        <w:spacing w:after="120"/>
        <w:ind w:left="0" w:firstLine="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تحديد تدابير/حلول استراتيجية للتغلب على التحديات في التنفيذ الوطني</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97"/>
        </w:numPr>
        <w:bidi/>
        <w:spacing w:after="120"/>
        <w:ind w:left="0" w:firstLine="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تحديد المجالات التي تحتاج إلى دعم معزز على شكل معلومات/معارف،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خبرات،</w:t>
      </w:r>
      <w:r w:rsidRPr="000C3E6C">
        <w:rPr>
          <w:rFonts w:ascii="Simplified Arabic" w:hAnsi="Simplified Arabic" w:cs="Simplified Arabic" w:hint="cs"/>
          <w:sz w:val="20"/>
          <w:szCs w:val="22"/>
          <w:highlight w:val="lightGray"/>
          <w:rtl/>
          <w:lang w:val="en-US"/>
        </w:rPr>
        <w:t xml:space="preserve"> أو</w:t>
      </w:r>
      <w:r w:rsidRPr="000C3E6C">
        <w:rPr>
          <w:rFonts w:ascii="Simplified Arabic" w:hAnsi="Simplified Arabic" w:cs="Simplified Arabic"/>
          <w:sz w:val="20"/>
          <w:szCs w:val="22"/>
          <w:highlight w:val="lightGray"/>
          <w:rtl/>
          <w:lang w:val="en-US"/>
        </w:rPr>
        <w:t xml:space="preserve"> قدرات،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موارد،</w:t>
      </w:r>
      <w:r w:rsidRPr="000C3E6C">
        <w:rPr>
          <w:rFonts w:ascii="Simplified Arabic" w:hAnsi="Simplified Arabic" w:cs="Simplified Arabic" w:hint="cs"/>
          <w:sz w:val="20"/>
          <w:szCs w:val="22"/>
          <w:highlight w:val="lightGray"/>
          <w:rtl/>
          <w:lang w:val="en-US"/>
        </w:rPr>
        <w:t xml:space="preserve"> أو</w:t>
      </w:r>
      <w:r w:rsidRPr="000C3E6C">
        <w:rPr>
          <w:rFonts w:ascii="Simplified Arabic" w:hAnsi="Simplified Arabic" w:cs="Simplified Arabic"/>
          <w:sz w:val="20"/>
          <w:szCs w:val="22"/>
          <w:highlight w:val="lightGray"/>
          <w:rtl/>
          <w:lang w:val="en-US"/>
        </w:rPr>
        <w:t xml:space="preserve"> تكنولوجيات، أو غيرها من أساليب التنفيذ</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97"/>
        </w:numPr>
        <w:bidi/>
        <w:spacing w:after="120"/>
        <w:ind w:left="0" w:firstLine="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زيادة الشفافية فيما يتعلق بالتدابير التي تتخذها الأطراف وفعاليتها (المخرجات، الآثار، إلخ).</w:t>
      </w:r>
    </w:p>
    <w:p w:rsidR="0063588D" w:rsidRPr="000C3E6C" w:rsidRDefault="0063588D" w:rsidP="006A608A">
      <w:pPr>
        <w:pStyle w:val="ListParagraph"/>
        <w:numPr>
          <w:ilvl w:val="0"/>
          <w:numId w:val="96"/>
        </w:numPr>
        <w:bidi/>
        <w:spacing w:after="120"/>
        <w:ind w:left="0" w:firstLine="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ويتوقع من جميع الأطراف أن تشترك في استعراض التنفيذ حسب البلد، على افتراض أنه سيكون ميسرا وغير جزائي، ولا يشكل عبئا، وسيساعدها في تحقيق أهداف استراتيجياتها وخطط عملها الوطنية للتنوع البيولوجي، وسيكون مدعوما بالأدوات والإرشادات المناسبة.</w:t>
      </w:r>
    </w:p>
    <w:p w:rsidR="0063588D" w:rsidRPr="000C3E6C" w:rsidRDefault="0063588D" w:rsidP="001875BA">
      <w:pPr>
        <w:bidi/>
        <w:spacing w:before="240" w:after="240"/>
        <w:ind w:hanging="4"/>
        <w:jc w:val="center"/>
        <w:rPr>
          <w:rFonts w:ascii="Simplified Arabic" w:hAnsi="Simplified Arabic" w:cs="Simplified Arabic"/>
          <w:b/>
          <w:bCs/>
          <w:sz w:val="20"/>
          <w:szCs w:val="22"/>
          <w:highlight w:val="lightGray"/>
          <w:lang w:val="en-US"/>
        </w:rPr>
      </w:pPr>
      <w:r w:rsidRPr="000C3E6C">
        <w:rPr>
          <w:rFonts w:ascii="Simplified Arabic" w:hAnsi="Simplified Arabic" w:cs="Simplified Arabic"/>
          <w:b/>
          <w:bCs/>
          <w:sz w:val="20"/>
          <w:szCs w:val="22"/>
          <w:highlight w:val="lightGray"/>
          <w:rtl/>
          <w:lang w:val="en-US"/>
        </w:rPr>
        <w:t>ثانيا.</w:t>
      </w:r>
      <w:r w:rsidR="001875BA">
        <w:rPr>
          <w:rFonts w:ascii="Simplified Arabic" w:hAnsi="Simplified Arabic" w:cs="Simplified Arabic" w:hint="cs"/>
          <w:b/>
          <w:bCs/>
          <w:sz w:val="20"/>
          <w:szCs w:val="22"/>
          <w:highlight w:val="lightGray"/>
          <w:rtl/>
          <w:lang w:val="en-US"/>
        </w:rPr>
        <w:tab/>
      </w:r>
      <w:r w:rsidRPr="000C3E6C">
        <w:rPr>
          <w:rFonts w:ascii="Simplified Arabic" w:hAnsi="Simplified Arabic" w:cs="Simplified Arabic"/>
          <w:b/>
          <w:bCs/>
          <w:sz w:val="20"/>
          <w:szCs w:val="22"/>
          <w:highlight w:val="lightGray"/>
          <w:rtl/>
          <w:lang w:val="en-US"/>
        </w:rPr>
        <w:t>طريقة التشغيل المقترحة</w:t>
      </w:r>
    </w:p>
    <w:p w:rsidR="0063588D" w:rsidRPr="000C3E6C" w:rsidRDefault="0063588D" w:rsidP="006A608A">
      <w:pPr>
        <w:pStyle w:val="ListParagraph"/>
        <w:numPr>
          <w:ilvl w:val="0"/>
          <w:numId w:val="96"/>
        </w:numPr>
        <w:bidi/>
        <w:spacing w:after="120"/>
        <w:ind w:left="4" w:hanging="4"/>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lastRenderedPageBreak/>
        <w:t>من المقترح أن ي</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جرى استعراض</w:t>
      </w:r>
      <w:r w:rsidRPr="000C3E6C">
        <w:rPr>
          <w:rFonts w:ascii="Simplified Arabic" w:hAnsi="Simplified Arabic" w:cs="Simplified Arabic" w:hint="cs"/>
          <w:sz w:val="20"/>
          <w:szCs w:val="22"/>
          <w:highlight w:val="lightGray"/>
          <w:rtl/>
          <w:lang w:val="en-US"/>
        </w:rPr>
        <w:t xml:space="preserve"> للتنفيذ في</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كل </w:t>
      </w:r>
      <w:r w:rsidRPr="000C3E6C">
        <w:rPr>
          <w:rFonts w:ascii="Simplified Arabic" w:hAnsi="Simplified Arabic" w:cs="Simplified Arabic"/>
          <w:sz w:val="20"/>
          <w:szCs w:val="22"/>
          <w:highlight w:val="lightGray"/>
          <w:rtl/>
          <w:lang w:val="en-US"/>
        </w:rPr>
        <w:t xml:space="preserve">بلد على </w:t>
      </w:r>
      <w:r w:rsidRPr="000C3E6C">
        <w:rPr>
          <w:rFonts w:ascii="Simplified Arabic" w:hAnsi="Simplified Arabic" w:cs="Simplified Arabic" w:hint="cs"/>
          <w:sz w:val="20"/>
          <w:szCs w:val="22"/>
          <w:highlight w:val="lightGray"/>
          <w:rtl/>
          <w:lang w:val="en-US"/>
        </w:rPr>
        <w:t xml:space="preserve">حدة </w:t>
      </w:r>
      <w:r w:rsidRPr="000C3E6C">
        <w:rPr>
          <w:rFonts w:ascii="Simplified Arabic" w:hAnsi="Simplified Arabic" w:cs="Simplified Arabic"/>
          <w:sz w:val="20"/>
          <w:szCs w:val="22"/>
          <w:highlight w:val="lightGray"/>
          <w:rtl/>
          <w:lang w:val="en-US"/>
        </w:rPr>
        <w:t>على ثلاث مراحل (انظر الشكل) خلال كل عامين.</w:t>
      </w:r>
    </w:p>
    <w:p w:rsidR="0063588D" w:rsidRPr="000C3E6C" w:rsidRDefault="0063588D" w:rsidP="0063588D">
      <w:pPr>
        <w:pStyle w:val="ListParagraph"/>
        <w:bidi/>
        <w:spacing w:after="120"/>
        <w:contextualSpacing w:val="0"/>
        <w:jc w:val="both"/>
        <w:rPr>
          <w:rFonts w:asciiTheme="majorBidi" w:hAnsiTheme="majorBidi" w:cstheme="majorBidi"/>
          <w:b/>
          <w:bCs/>
          <w:sz w:val="20"/>
          <w:szCs w:val="22"/>
          <w:highlight w:val="lightGray"/>
          <w:rtl/>
          <w:lang w:val="en-US"/>
        </w:rPr>
      </w:pPr>
      <w:r w:rsidRPr="000C3E6C">
        <w:rPr>
          <w:noProof/>
          <w:sz w:val="20"/>
          <w:szCs w:val="22"/>
          <w:highlight w:val="lightGray"/>
          <w:lang w:val="en-US" w:eastAsia="en-US"/>
        </w:rPr>
        <w:drawing>
          <wp:inline distT="0" distB="0" distL="0" distR="0">
            <wp:extent cx="4679950" cy="2679971"/>
            <wp:effectExtent l="0" t="0" r="635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4684171" cy="2682388"/>
                    </a:xfrm>
                    <a:prstGeom prst="rect">
                      <a:avLst/>
                    </a:prstGeom>
                  </pic:spPr>
                </pic:pic>
              </a:graphicData>
            </a:graphic>
          </wp:inline>
        </w:drawing>
      </w:r>
    </w:p>
    <w:p w:rsidR="0063588D" w:rsidRPr="000C3E6C" w:rsidRDefault="0063588D" w:rsidP="0063588D">
      <w:pPr>
        <w:pStyle w:val="ListParagraph"/>
        <w:bidi/>
        <w:spacing w:after="120"/>
        <w:contextualSpacing w:val="0"/>
        <w:jc w:val="both"/>
        <w:rPr>
          <w:rFonts w:asciiTheme="majorBidi" w:hAnsiTheme="majorBidi" w:cstheme="majorBidi"/>
          <w:b/>
          <w:bCs/>
          <w:sz w:val="20"/>
          <w:szCs w:val="22"/>
          <w:highlight w:val="lightGray"/>
          <w:lang w:val="en-US"/>
        </w:rPr>
      </w:pPr>
      <w:r w:rsidRPr="000C3E6C">
        <w:rPr>
          <w:rFonts w:asciiTheme="majorBidi" w:hAnsiTheme="majorBidi" w:cstheme="majorBidi" w:hint="cs"/>
          <w:b/>
          <w:bCs/>
          <w:sz w:val="20"/>
          <w:szCs w:val="22"/>
          <w:highlight w:val="lightGray"/>
          <w:rtl/>
          <w:lang w:val="en-US"/>
        </w:rPr>
        <w:t>الشكل. تخطيط للاستعراض في كل بلد على حدة</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ستتألف المرحلة الأولى من جملة من الحوارات على الإنترنت</w:t>
      </w:r>
      <w:r w:rsidRPr="000C3E6C">
        <w:rPr>
          <w:rStyle w:val="FootnoteReference"/>
          <w:rFonts w:ascii="Simplified Arabic" w:hAnsi="Simplified Arabic" w:cs="Simplified Arabic"/>
          <w:sz w:val="20"/>
          <w:szCs w:val="22"/>
          <w:highlight w:val="lightGray"/>
          <w:rtl/>
          <w:lang w:val="en-US"/>
        </w:rPr>
        <w:footnoteReference w:id="277"/>
      </w:r>
      <w:r w:rsidRPr="000C3E6C">
        <w:rPr>
          <w:rFonts w:ascii="Simplified Arabic" w:hAnsi="Simplified Arabic" w:cs="Simplified Arabic"/>
          <w:sz w:val="20"/>
          <w:szCs w:val="22"/>
          <w:highlight w:val="lightGray"/>
          <w:rtl/>
          <w:lang w:val="en-US"/>
        </w:rPr>
        <w:t xml:space="preserve"> يعرض عدد من الأطراف</w:t>
      </w:r>
      <w:r w:rsidRPr="000C3E6C">
        <w:rPr>
          <w:rStyle w:val="FootnoteReference"/>
          <w:rFonts w:ascii="Simplified Arabic" w:hAnsi="Simplified Arabic" w:cs="Simplified Arabic"/>
          <w:sz w:val="20"/>
          <w:szCs w:val="22"/>
          <w:highlight w:val="lightGray"/>
          <w:rtl/>
          <w:lang w:val="en-US"/>
        </w:rPr>
        <w:footnoteReference w:id="278"/>
      </w:r>
      <w:r w:rsidRPr="000C3E6C">
        <w:rPr>
          <w:rFonts w:ascii="Simplified Arabic" w:hAnsi="Simplified Arabic" w:cs="Simplified Arabic"/>
          <w:sz w:val="20"/>
          <w:szCs w:val="22"/>
          <w:highlight w:val="lightGray"/>
          <w:rtl/>
          <w:lang w:val="en-US"/>
        </w:rPr>
        <w:t xml:space="preserve"> في كل منها المظاهر المختلفة لتنفيذ استراتيجياته وخطط عمله الوطنية الخاصة بالتنوع البيولوجي</w:t>
      </w:r>
      <w:r w:rsidRPr="000C3E6C">
        <w:rPr>
          <w:rFonts w:ascii="Simplified Arabic" w:hAnsi="Simplified Arabic" w:cs="Simplified Arabic" w:hint="cs"/>
          <w:sz w:val="20"/>
          <w:szCs w:val="22"/>
          <w:highlight w:val="lightGray"/>
          <w:rtl/>
          <w:lang w:val="en-US"/>
        </w:rPr>
        <w:t>.</w:t>
      </w:r>
      <w:r w:rsidR="006E3B43">
        <w:rPr>
          <w:rStyle w:val="FootnoteReference"/>
          <w:rFonts w:ascii="Simplified Arabic" w:hAnsi="Simplified Arabic" w:cs="Simplified Arabic"/>
          <w:sz w:val="20"/>
          <w:szCs w:val="22"/>
          <w:highlight w:val="lightGray"/>
          <w:rtl/>
          <w:lang w:val="en-US"/>
        </w:rPr>
        <w:footnoteReference w:id="279"/>
      </w:r>
      <w:r w:rsidRPr="000C3E6C">
        <w:rPr>
          <w:rFonts w:ascii="Simplified Arabic" w:hAnsi="Simplified Arabic" w:cs="Simplified Arabic"/>
          <w:sz w:val="20"/>
          <w:szCs w:val="22"/>
          <w:highlight w:val="lightGray"/>
          <w:rtl/>
          <w:lang w:val="en-US"/>
        </w:rPr>
        <w:t xml:space="preserve"> وستعقد الحوارات على الإنترنت في عدد من الجلسات قبل كل اجتماع من اجتماعات الهيئة الفرعية للتنفيذ بغية إتاحة الفرصة لجميع الأطراف للمشاركة مرة على الأقل خلال العقد</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وستتضمن الجلسات على شبكة الإنترنت مناقشة النجاحات والتحديات بهدف إيضاح</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قدر المستطاع، </w:t>
      </w:r>
      <w:r w:rsidRPr="000C3E6C">
        <w:rPr>
          <w:rFonts w:ascii="Simplified Arabic" w:hAnsi="Simplified Arabic" w:cs="Simplified Arabic"/>
          <w:sz w:val="20"/>
          <w:szCs w:val="22"/>
          <w:highlight w:val="lightGray"/>
          <w:rtl/>
          <w:lang w:val="en-US"/>
        </w:rPr>
        <w:t>العوامل المساهمة وقياسات النجاح والدروس المستفادة في كل حالة من حالات النجاح</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وال</w:t>
      </w:r>
      <w:r w:rsidRPr="000C3E6C">
        <w:rPr>
          <w:rFonts w:ascii="Simplified Arabic" w:hAnsi="Simplified Arabic" w:cs="Simplified Arabic" w:hint="cs"/>
          <w:sz w:val="20"/>
          <w:szCs w:val="22"/>
          <w:highlight w:val="lightGray"/>
          <w:rtl/>
          <w:lang w:val="en-US"/>
        </w:rPr>
        <w:t>إ</w:t>
      </w:r>
      <w:r w:rsidRPr="000C3E6C">
        <w:rPr>
          <w:rFonts w:ascii="Simplified Arabic" w:hAnsi="Simplified Arabic" w:cs="Simplified Arabic"/>
          <w:sz w:val="20"/>
          <w:szCs w:val="22"/>
          <w:highlight w:val="lightGray"/>
          <w:rtl/>
          <w:lang w:val="en-US"/>
        </w:rPr>
        <w:t xml:space="preserve">جراءات الاستراتيجية </w:t>
      </w:r>
      <w:r w:rsidRPr="000C3E6C">
        <w:rPr>
          <w:rFonts w:ascii="Simplified Arabic" w:hAnsi="Simplified Arabic" w:cs="Simplified Arabic" w:hint="cs"/>
          <w:sz w:val="20"/>
          <w:szCs w:val="22"/>
          <w:highlight w:val="lightGray"/>
          <w:rtl/>
          <w:lang w:val="en-US"/>
        </w:rPr>
        <w:t xml:space="preserve">المحتملة </w:t>
      </w:r>
      <w:r w:rsidRPr="000C3E6C">
        <w:rPr>
          <w:rFonts w:ascii="Simplified Arabic" w:hAnsi="Simplified Arabic" w:cs="Simplified Arabic"/>
          <w:sz w:val="20"/>
          <w:szCs w:val="22"/>
          <w:highlight w:val="lightGray"/>
          <w:rtl/>
          <w:lang w:val="en-US"/>
        </w:rPr>
        <w:t>والحلول أو الدعم الذي قد يكون مفيدا في حالة التحديات</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وسيشكل هذا الأمر فرصة لمناقشات معمقة عن فعالية ال</w:t>
      </w:r>
      <w:r w:rsidRPr="000C3E6C">
        <w:rPr>
          <w:rFonts w:ascii="Simplified Arabic" w:hAnsi="Simplified Arabic" w:cs="Simplified Arabic" w:hint="cs"/>
          <w:sz w:val="20"/>
          <w:szCs w:val="22"/>
          <w:highlight w:val="lightGray"/>
          <w:rtl/>
          <w:lang w:val="en-US"/>
        </w:rPr>
        <w:t>إ</w:t>
      </w:r>
      <w:r w:rsidRPr="000C3E6C">
        <w:rPr>
          <w:rFonts w:ascii="Simplified Arabic" w:hAnsi="Simplified Arabic" w:cs="Simplified Arabic"/>
          <w:sz w:val="20"/>
          <w:szCs w:val="22"/>
          <w:highlight w:val="lightGray"/>
          <w:rtl/>
          <w:lang w:val="en-US"/>
        </w:rPr>
        <w:t>جراءات المنفذة على المستوى الوطني لتحقيق غايات وأهداف الإطار العالمي للتنوع البيولوجي وفرصة لعرض و/أو إعداد مقترحات جيدة الصياغة لبناء القدرات والتعاون ال</w:t>
      </w:r>
      <w:r w:rsidRPr="000C3E6C">
        <w:rPr>
          <w:rFonts w:ascii="Simplified Arabic" w:hAnsi="Simplified Arabic" w:cs="Simplified Arabic" w:hint="cs"/>
          <w:sz w:val="20"/>
          <w:szCs w:val="22"/>
          <w:highlight w:val="lightGray"/>
          <w:rtl/>
          <w:lang w:val="en-US"/>
        </w:rPr>
        <w:t>تق</w:t>
      </w:r>
      <w:r w:rsidRPr="000C3E6C">
        <w:rPr>
          <w:rFonts w:ascii="Simplified Arabic" w:hAnsi="Simplified Arabic" w:cs="Simplified Arabic"/>
          <w:sz w:val="20"/>
          <w:szCs w:val="22"/>
          <w:highlight w:val="lightGray"/>
          <w:rtl/>
          <w:lang w:val="en-US"/>
        </w:rPr>
        <w:t xml:space="preserve">ني والعلمي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أو غيره من أشكال الدعم كما تنشأ الحاجة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وسيتم تجميع الخبرات وتلخيصها في موجز.</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وأما المرحلة الثانية فستتألف من منتدى مفتوح العضوية لاستعراض التنفيذ يعقد أثناء </w:t>
      </w:r>
      <w:r w:rsidRPr="000C3E6C">
        <w:rPr>
          <w:rFonts w:ascii="Simplified Arabic" w:hAnsi="Simplified Arabic" w:cs="Simplified Arabic" w:hint="cs"/>
          <w:sz w:val="20"/>
          <w:szCs w:val="22"/>
          <w:highlight w:val="lightGray"/>
          <w:rtl/>
          <w:lang w:val="en-US"/>
        </w:rPr>
        <w:t xml:space="preserve">جلسة </w:t>
      </w:r>
      <w:r w:rsidRPr="000C3E6C">
        <w:rPr>
          <w:rFonts w:ascii="Simplified Arabic" w:hAnsi="Simplified Arabic" w:cs="Simplified Arabic"/>
          <w:sz w:val="20"/>
          <w:szCs w:val="22"/>
          <w:highlight w:val="lightGray"/>
          <w:rtl/>
          <w:lang w:val="en-US"/>
        </w:rPr>
        <w:t>الاجتماع الثالث للهيئة الفرعية للتنفيذ</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وخلال المنتدى المفتوح العضوية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سيعرض ويناقش موجز تجميعي للنجاحات والتحديات التي تمت مناقشتها خلال الحوارات على</w:t>
      </w:r>
      <w:r w:rsidRPr="000C3E6C">
        <w:rPr>
          <w:rFonts w:ascii="Simplified Arabic" w:hAnsi="Simplified Arabic" w:cs="Simplified Arabic" w:hint="cs"/>
          <w:sz w:val="20"/>
          <w:szCs w:val="22"/>
          <w:highlight w:val="lightGray"/>
          <w:rtl/>
          <w:lang w:val="en-US"/>
        </w:rPr>
        <w:t xml:space="preserve"> </w:t>
      </w:r>
      <w:r w:rsidRPr="000C3E6C">
        <w:rPr>
          <w:rFonts w:ascii="Simplified Arabic" w:hAnsi="Simplified Arabic" w:cs="Simplified Arabic"/>
          <w:sz w:val="20"/>
          <w:szCs w:val="22"/>
          <w:highlight w:val="lightGray"/>
          <w:rtl/>
          <w:lang w:val="en-US"/>
        </w:rPr>
        <w:t>الإنترنت</w:t>
      </w:r>
      <w:r w:rsidRPr="000C3E6C">
        <w:rPr>
          <w:rFonts w:ascii="Simplified Arabic" w:hAnsi="Simplified Arabic" w:cs="Simplified Arabic" w:hint="cs"/>
          <w:sz w:val="20"/>
          <w:szCs w:val="22"/>
          <w:highlight w:val="lightGray"/>
          <w:rtl/>
          <w:lang w:val="en-US"/>
        </w:rPr>
        <w:t>. وسيعرض الموجز التجميعي</w:t>
      </w:r>
      <w:r w:rsidRPr="000C3E6C">
        <w:rPr>
          <w:rFonts w:ascii="Simplified Arabic" w:hAnsi="Simplified Arabic" w:cs="Simplified Arabic"/>
          <w:sz w:val="20"/>
          <w:szCs w:val="22"/>
          <w:highlight w:val="lightGray"/>
          <w:rtl/>
          <w:lang w:val="en-US"/>
        </w:rPr>
        <w:t xml:space="preserve"> على الجلسة العامة للهيئة الفرعية تحت بند جدول الأعمال الخاص بالتقدم المحرز صوب التنفيذ</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وسيكمل هذا الموجز أو يسهم في المراحل المبدئية للتجميع الكلي للطموح والتنفيذ</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وستوصي الهيئة الفرعية باستجابة سياساتية عالمية من مؤتمر الأطراف</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كما هو ملائم.</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في حين ستتألف المرحلة الثالثة لاستعراض </w:t>
      </w:r>
      <w:r w:rsidRPr="000C3E6C">
        <w:rPr>
          <w:rFonts w:ascii="Simplified Arabic" w:hAnsi="Simplified Arabic" w:cs="Simplified Arabic" w:hint="cs"/>
          <w:sz w:val="20"/>
          <w:szCs w:val="22"/>
          <w:highlight w:val="lightGray"/>
          <w:rtl/>
          <w:lang w:val="en-US"/>
        </w:rPr>
        <w:t xml:space="preserve">التنفيذ في </w:t>
      </w:r>
      <w:r w:rsidRPr="000C3E6C">
        <w:rPr>
          <w:rFonts w:ascii="Simplified Arabic" w:hAnsi="Simplified Arabic" w:cs="Simplified Arabic"/>
          <w:sz w:val="20"/>
          <w:szCs w:val="22"/>
          <w:highlight w:val="lightGray"/>
          <w:rtl/>
          <w:lang w:val="en-US"/>
        </w:rPr>
        <w:t xml:space="preserve">كل </w:t>
      </w:r>
      <w:r w:rsidRPr="000C3E6C">
        <w:rPr>
          <w:rFonts w:ascii="Simplified Arabic" w:hAnsi="Simplified Arabic" w:cs="Simplified Arabic" w:hint="cs"/>
          <w:sz w:val="20"/>
          <w:szCs w:val="22"/>
          <w:highlight w:val="lightGray"/>
          <w:rtl/>
          <w:lang w:val="en-US"/>
        </w:rPr>
        <w:t>بلد</w:t>
      </w:r>
      <w:r w:rsidRPr="000C3E6C">
        <w:rPr>
          <w:rFonts w:ascii="Simplified Arabic" w:hAnsi="Simplified Arabic" w:cs="Simplified Arabic"/>
          <w:sz w:val="20"/>
          <w:szCs w:val="22"/>
          <w:highlight w:val="lightGray"/>
          <w:rtl/>
          <w:lang w:val="en-US"/>
        </w:rPr>
        <w:t xml:space="preserve"> على </w:t>
      </w:r>
      <w:r w:rsidRPr="000C3E6C">
        <w:rPr>
          <w:rFonts w:ascii="Simplified Arabic" w:hAnsi="Simplified Arabic" w:cs="Simplified Arabic" w:hint="cs"/>
          <w:sz w:val="20"/>
          <w:szCs w:val="22"/>
          <w:highlight w:val="lightGray"/>
          <w:rtl/>
          <w:lang w:val="en-US"/>
        </w:rPr>
        <w:t xml:space="preserve">حدة </w:t>
      </w:r>
      <w:r w:rsidRPr="000C3E6C">
        <w:rPr>
          <w:rFonts w:ascii="Simplified Arabic" w:hAnsi="Simplified Arabic" w:cs="Simplified Arabic"/>
          <w:sz w:val="20"/>
          <w:szCs w:val="22"/>
          <w:highlight w:val="lightGray"/>
          <w:rtl/>
          <w:lang w:val="en-US"/>
        </w:rPr>
        <w:t>من معرض للتنفيذ يعقد على هامش كل اجتماع من اجتماعات مؤتمر الأطراف في فترة ما بعد عام 2020</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وسيعرض هذا المعرض نجاحات وتحديات التنفيذ التي إما قد جرى حلها أو أنها تظهر وعودا بحلها</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وسيستعرض فريق دولي من الخبراء</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بما في ذلك خبراء </w:t>
      </w:r>
      <w:r w:rsidRPr="000C3E6C">
        <w:rPr>
          <w:rFonts w:ascii="Simplified Arabic" w:hAnsi="Simplified Arabic" w:cs="Simplified Arabic" w:hint="cs"/>
          <w:sz w:val="20"/>
          <w:szCs w:val="22"/>
          <w:highlight w:val="lightGray"/>
          <w:rtl/>
          <w:lang w:val="en-US"/>
        </w:rPr>
        <w:t xml:space="preserve">تسميهم </w:t>
      </w:r>
      <w:r w:rsidRPr="000C3E6C">
        <w:rPr>
          <w:rFonts w:ascii="Simplified Arabic" w:hAnsi="Simplified Arabic" w:cs="Simplified Arabic"/>
          <w:sz w:val="20"/>
          <w:szCs w:val="22"/>
          <w:highlight w:val="lightGray"/>
          <w:rtl/>
          <w:lang w:val="en-US"/>
        </w:rPr>
        <w:t>الأطراف</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ما تم عرضه في المعرض</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وسيختار </w:t>
      </w:r>
      <w:r w:rsidRPr="000C3E6C">
        <w:rPr>
          <w:rFonts w:ascii="Simplified Arabic" w:hAnsi="Simplified Arabic" w:cs="Simplified Arabic"/>
          <w:sz w:val="20"/>
          <w:szCs w:val="22"/>
          <w:highlight w:val="lightGray"/>
          <w:rtl/>
          <w:lang w:val="en-US"/>
        </w:rPr>
        <w:lastRenderedPageBreak/>
        <w:t xml:space="preserve">حالات </w:t>
      </w:r>
      <w:r w:rsidRPr="000C3E6C">
        <w:rPr>
          <w:rFonts w:ascii="Simplified Arabic" w:hAnsi="Simplified Arabic" w:cs="Simplified Arabic" w:hint="cs"/>
          <w:sz w:val="20"/>
          <w:szCs w:val="22"/>
          <w:highlight w:val="lightGray"/>
          <w:rtl/>
          <w:lang w:val="en-US"/>
        </w:rPr>
        <w:t xml:space="preserve">تعتبر </w:t>
      </w:r>
      <w:r w:rsidRPr="000C3E6C">
        <w:rPr>
          <w:rFonts w:ascii="Simplified Arabic" w:hAnsi="Simplified Arabic" w:cs="Simplified Arabic"/>
          <w:sz w:val="20"/>
          <w:szCs w:val="22"/>
          <w:highlight w:val="lightGray"/>
          <w:rtl/>
          <w:lang w:val="en-US"/>
        </w:rPr>
        <w:t>قصص</w:t>
      </w:r>
      <w:r w:rsidRPr="000C3E6C">
        <w:rPr>
          <w:rFonts w:ascii="Simplified Arabic" w:hAnsi="Simplified Arabic" w:cs="Simplified Arabic" w:hint="cs"/>
          <w:sz w:val="20"/>
          <w:szCs w:val="22"/>
          <w:highlight w:val="lightGray"/>
          <w:rtl/>
          <w:lang w:val="en-US"/>
        </w:rPr>
        <w:t xml:space="preserve">ا </w:t>
      </w:r>
      <w:r w:rsidRPr="000C3E6C">
        <w:rPr>
          <w:rFonts w:ascii="Simplified Arabic" w:hAnsi="Simplified Arabic" w:cs="Simplified Arabic"/>
          <w:sz w:val="20"/>
          <w:szCs w:val="22"/>
          <w:highlight w:val="lightGray"/>
          <w:rtl/>
          <w:lang w:val="en-US"/>
        </w:rPr>
        <w:t>جديرة بالملاحظة حول تنفيذ الاتفاقية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 xml:space="preserve">يمكن أيضا أن </w:t>
      </w:r>
      <w:r w:rsidRPr="000C3E6C">
        <w:rPr>
          <w:rFonts w:ascii="Simplified Arabic" w:hAnsi="Simplified Arabic" w:cs="Simplified Arabic" w:hint="cs"/>
          <w:sz w:val="20"/>
          <w:szCs w:val="22"/>
          <w:highlight w:val="lightGray"/>
          <w:rtl/>
          <w:lang w:val="en-US"/>
        </w:rPr>
        <w:t xml:space="preserve">تعرض </w:t>
      </w:r>
      <w:r w:rsidRPr="000C3E6C">
        <w:rPr>
          <w:rFonts w:ascii="Simplified Arabic" w:hAnsi="Simplified Arabic" w:cs="Simplified Arabic"/>
          <w:sz w:val="20"/>
          <w:szCs w:val="22"/>
          <w:highlight w:val="lightGray"/>
          <w:rtl/>
          <w:lang w:val="en-US"/>
        </w:rPr>
        <w:t xml:space="preserve">هذه القصص للنظر فيها </w:t>
      </w:r>
      <w:r w:rsidRPr="000C3E6C">
        <w:rPr>
          <w:rFonts w:ascii="Simplified Arabic" w:hAnsi="Simplified Arabic" w:cs="Simplified Arabic" w:hint="cs"/>
          <w:sz w:val="20"/>
          <w:szCs w:val="22"/>
          <w:highlight w:val="lightGray"/>
          <w:rtl/>
          <w:lang w:val="en-US"/>
        </w:rPr>
        <w:t>عند منح</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المكافآت </w:t>
      </w:r>
      <w:r w:rsidRPr="000C3E6C">
        <w:rPr>
          <w:rFonts w:ascii="Simplified Arabic" w:hAnsi="Simplified Arabic" w:cs="Simplified Arabic"/>
          <w:sz w:val="20"/>
          <w:szCs w:val="22"/>
          <w:highlight w:val="lightGray"/>
          <w:rtl/>
          <w:lang w:val="en-US"/>
        </w:rPr>
        <w:t>الدولية للتنوع البيولوجي مثل مبادرة خط الاستواء وجائزة ميدوري للتنوع البيولوجي.</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وسيعرض جميع الأطراف استعراضاتهم للحوارات على الإنترنت على الأقل مرة في العقد.</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وستستخدم جميع الأطراف تقاريرها الوطنية الخاصة بها أو غيرها من التقارير ذات الصلة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مثل الاستعراضات الوطنية لتنفيذ الاستراتيجيات والخطط الوطنية أو ما يتعلق بها من استراتيجيات أو خطط</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كأساس </w:t>
      </w:r>
      <w:r w:rsidRPr="000C3E6C">
        <w:rPr>
          <w:rFonts w:ascii="Simplified Arabic" w:hAnsi="Simplified Arabic" w:cs="Simplified Arabic" w:hint="cs"/>
          <w:sz w:val="20"/>
          <w:szCs w:val="22"/>
          <w:highlight w:val="lightGray"/>
          <w:rtl/>
          <w:lang w:val="en-US"/>
        </w:rPr>
        <w:t>لاستعراض التنفيذ في كل</w:t>
      </w:r>
      <w:r w:rsidRPr="000C3E6C">
        <w:rPr>
          <w:rFonts w:ascii="Simplified Arabic" w:hAnsi="Simplified Arabic" w:cs="Simplified Arabic"/>
          <w:sz w:val="20"/>
          <w:szCs w:val="22"/>
          <w:highlight w:val="lightGray"/>
          <w:rtl/>
          <w:lang w:val="en-US"/>
        </w:rPr>
        <w:t xml:space="preserve"> بلد على حد</w:t>
      </w:r>
      <w:r w:rsidRPr="000C3E6C">
        <w:rPr>
          <w:rFonts w:ascii="Simplified Arabic" w:hAnsi="Simplified Arabic" w:cs="Simplified Arabic" w:hint="cs"/>
          <w:sz w:val="20"/>
          <w:szCs w:val="22"/>
          <w:highlight w:val="lightGray"/>
          <w:rtl/>
          <w:lang w:val="en-US"/>
        </w:rPr>
        <w:t>ة.</w:t>
      </w:r>
      <w:r w:rsidRPr="000C3E6C">
        <w:rPr>
          <w:rFonts w:ascii="Simplified Arabic" w:hAnsi="Simplified Arabic" w:cs="Simplified Arabic"/>
          <w:sz w:val="20"/>
          <w:szCs w:val="22"/>
          <w:highlight w:val="lightGray"/>
          <w:rtl/>
          <w:lang w:val="en-US"/>
        </w:rPr>
        <w:t xml:space="preserve"> ولن تكون هنالك حاجة لإعداد تقارير إضافية لهذا الغرض.</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وبالنسبة لتلك الأطراف التي ترغب في المشاركة في استعراض أكثر شمولية وتعمقا</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فإن عملية استعراض الأقران الطوعية بشأن استعراض وتنفيذ الاستراتيجيات وخطط العمل الوطنية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الموجودة </w:t>
      </w:r>
      <w:r w:rsidRPr="000C3E6C">
        <w:rPr>
          <w:rFonts w:ascii="Simplified Arabic" w:hAnsi="Simplified Arabic" w:cs="Simplified Arabic"/>
          <w:sz w:val="20"/>
          <w:szCs w:val="22"/>
          <w:highlight w:val="lightGray"/>
          <w:rtl/>
          <w:lang w:val="en-US"/>
        </w:rPr>
        <w:t xml:space="preserve">بالفعل </w:t>
      </w:r>
      <w:r w:rsidRPr="000C3E6C">
        <w:rPr>
          <w:rFonts w:ascii="Simplified Arabic" w:hAnsi="Simplified Arabic" w:cs="Simplified Arabic" w:hint="cs"/>
          <w:sz w:val="20"/>
          <w:szCs w:val="22"/>
          <w:highlight w:val="lightGray"/>
          <w:rtl/>
          <w:lang w:val="en-US"/>
        </w:rPr>
        <w:t xml:space="preserve">والمعترف </w:t>
      </w:r>
      <w:r w:rsidRPr="000C3E6C">
        <w:rPr>
          <w:rFonts w:ascii="Simplified Arabic" w:hAnsi="Simplified Arabic" w:cs="Simplified Arabic"/>
          <w:sz w:val="20"/>
          <w:szCs w:val="22"/>
          <w:highlight w:val="lightGray"/>
          <w:rtl/>
          <w:lang w:val="en-US"/>
        </w:rPr>
        <w:t xml:space="preserve">بها بموجب المقرر </w:t>
      </w:r>
      <w:r w:rsidRPr="000C3E6C">
        <w:rPr>
          <w:rFonts w:ascii="Simplified Arabic" w:hAnsi="Simplified Arabic" w:cs="Simplified Arabic"/>
          <w:sz w:val="20"/>
          <w:szCs w:val="22"/>
          <w:highlight w:val="lightGray"/>
          <w:lang w:val="en-US"/>
        </w:rPr>
        <w:t>14/29</w:t>
      </w:r>
      <w:r w:rsidRPr="000C3E6C">
        <w:rPr>
          <w:rFonts w:ascii="Simplified Arabic" w:hAnsi="Simplified Arabic" w:cs="Simplified Arabic"/>
          <w:sz w:val="20"/>
          <w:szCs w:val="22"/>
          <w:highlight w:val="lightGray"/>
          <w:rtl/>
          <w:lang w:val="en-US"/>
        </w:rPr>
        <w:t xml:space="preserve"> ستبقى متاحة على أساس طوعي رهنا باستمرارية توفر الموارد</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وستحظى البلدان التي مرت بعملية استعراض الأقران الطوعي بفرصة عرض نجاحاتها وتحدياتها والدروس المستفادة من خلال هذه العملية على الحوارات على الإنترنت</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 xml:space="preserve">كما </w:t>
      </w:r>
      <w:r w:rsidRPr="000C3E6C">
        <w:rPr>
          <w:rFonts w:ascii="Simplified Arabic" w:hAnsi="Simplified Arabic" w:cs="Simplified Arabic" w:hint="cs"/>
          <w:sz w:val="20"/>
          <w:szCs w:val="22"/>
          <w:highlight w:val="lightGray"/>
          <w:rtl/>
          <w:lang w:val="en-US"/>
        </w:rPr>
        <w:t>هي</w:t>
      </w:r>
      <w:r w:rsidRPr="000C3E6C">
        <w:rPr>
          <w:rFonts w:ascii="Simplified Arabic" w:hAnsi="Simplified Arabic" w:cs="Simplified Arabic"/>
          <w:sz w:val="20"/>
          <w:szCs w:val="22"/>
          <w:highlight w:val="lightGray"/>
          <w:rtl/>
          <w:lang w:val="en-US"/>
        </w:rPr>
        <w:t xml:space="preserve"> الممارسة المتبعة حتى وقتنا الحالي</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ستعرض تقارير استعراض عمليات استعراض الأقران الطوعية على الهيئة الفرعية للتنفيذ وعلى مؤتمر الأطراف كوثائق إعلامية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وستسهم نتائجها في الموجز التجميعي </w:t>
      </w:r>
      <w:r w:rsidRPr="000C3E6C">
        <w:rPr>
          <w:rFonts w:ascii="Simplified Arabic" w:hAnsi="Simplified Arabic" w:cs="Simplified Arabic" w:hint="cs"/>
          <w:sz w:val="20"/>
          <w:szCs w:val="22"/>
          <w:highlight w:val="lightGray"/>
          <w:rtl/>
          <w:lang w:val="en-US"/>
        </w:rPr>
        <w:t xml:space="preserve">للمناقشات </w:t>
      </w:r>
      <w:r w:rsidRPr="000C3E6C">
        <w:rPr>
          <w:rFonts w:ascii="Simplified Arabic" w:hAnsi="Simplified Arabic" w:cs="Simplified Arabic"/>
          <w:sz w:val="20"/>
          <w:szCs w:val="22"/>
          <w:highlight w:val="lightGray"/>
          <w:rtl/>
          <w:lang w:val="en-US"/>
        </w:rPr>
        <w:t>على الإنترنت الذي سيعرض على الهيئة الفرعية.</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ويتم تشجيع جميع أصحاب المصلحة </w:t>
      </w:r>
      <w:r w:rsidRPr="000C3E6C">
        <w:rPr>
          <w:rFonts w:ascii="Simplified Arabic" w:hAnsi="Simplified Arabic" w:cs="Simplified Arabic" w:hint="cs"/>
          <w:sz w:val="20"/>
          <w:szCs w:val="22"/>
          <w:highlight w:val="lightGray"/>
          <w:rtl/>
          <w:lang w:val="en-US"/>
        </w:rPr>
        <w:t xml:space="preserve">والشعوب الأصلية </w:t>
      </w:r>
      <w:r w:rsidRPr="000C3E6C">
        <w:rPr>
          <w:rFonts w:ascii="Simplified Arabic" w:hAnsi="Simplified Arabic" w:cs="Simplified Arabic"/>
          <w:sz w:val="20"/>
          <w:szCs w:val="22"/>
          <w:highlight w:val="lightGray"/>
          <w:rtl/>
          <w:lang w:val="en-US"/>
        </w:rPr>
        <w:t xml:space="preserve">والمجتمعات المحلية المعنية </w:t>
      </w:r>
      <w:r w:rsidRPr="000C3E6C">
        <w:rPr>
          <w:rFonts w:ascii="Simplified Arabic" w:hAnsi="Simplified Arabic" w:cs="Simplified Arabic" w:hint="cs"/>
          <w:sz w:val="20"/>
          <w:szCs w:val="22"/>
          <w:highlight w:val="lightGray"/>
          <w:rtl/>
          <w:lang w:val="en-US"/>
        </w:rPr>
        <w:t xml:space="preserve">على </w:t>
      </w:r>
      <w:r w:rsidRPr="000C3E6C">
        <w:rPr>
          <w:rFonts w:ascii="Simplified Arabic" w:hAnsi="Simplified Arabic" w:cs="Simplified Arabic"/>
          <w:sz w:val="20"/>
          <w:szCs w:val="22"/>
          <w:highlight w:val="lightGray"/>
          <w:rtl/>
          <w:lang w:val="en-US"/>
        </w:rPr>
        <w:t xml:space="preserve">المساهمة في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استعراضات </w:t>
      </w:r>
      <w:r w:rsidRPr="000C3E6C">
        <w:rPr>
          <w:rFonts w:ascii="Simplified Arabic" w:hAnsi="Simplified Arabic" w:cs="Simplified Arabic" w:hint="cs"/>
          <w:sz w:val="20"/>
          <w:szCs w:val="22"/>
          <w:highlight w:val="lightGray"/>
          <w:rtl/>
          <w:lang w:val="en-US"/>
        </w:rPr>
        <w:t>في كل</w:t>
      </w:r>
      <w:r w:rsidRPr="000C3E6C">
        <w:rPr>
          <w:rFonts w:ascii="Simplified Arabic" w:hAnsi="Simplified Arabic" w:cs="Simplified Arabic"/>
          <w:sz w:val="20"/>
          <w:szCs w:val="22"/>
          <w:highlight w:val="lightGray"/>
          <w:rtl/>
          <w:lang w:val="en-US"/>
        </w:rPr>
        <w:t xml:space="preserve"> بلد على </w:t>
      </w:r>
      <w:r w:rsidRPr="000C3E6C">
        <w:rPr>
          <w:rFonts w:ascii="Simplified Arabic" w:hAnsi="Simplified Arabic" w:cs="Simplified Arabic" w:hint="cs"/>
          <w:sz w:val="20"/>
          <w:szCs w:val="22"/>
          <w:highlight w:val="lightGray"/>
          <w:rtl/>
          <w:lang w:val="en-US"/>
        </w:rPr>
        <w:t xml:space="preserve">حدة </w:t>
      </w:r>
      <w:r w:rsidRPr="000C3E6C">
        <w:rPr>
          <w:rFonts w:ascii="Simplified Arabic" w:hAnsi="Simplified Arabic" w:cs="Simplified Arabic"/>
          <w:sz w:val="20"/>
          <w:szCs w:val="22"/>
          <w:highlight w:val="lightGray"/>
          <w:rtl/>
          <w:lang w:val="en-US"/>
        </w:rPr>
        <w:t>التي تقودها الأطراف</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وستمر مدخلات أصحاب المصلحة عبر عملية تشاورية وطنية اعتمادا على الظروف الوطنية.</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ويمكن لآلية غرفة تبادل المعلومات في الاتفاقية أن تدعم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استعراض </w:t>
      </w:r>
      <w:r w:rsidRPr="000C3E6C">
        <w:rPr>
          <w:rFonts w:ascii="Simplified Arabic" w:hAnsi="Simplified Arabic" w:cs="Simplified Arabic" w:hint="cs"/>
          <w:sz w:val="20"/>
          <w:szCs w:val="22"/>
          <w:highlight w:val="lightGray"/>
          <w:rtl/>
          <w:lang w:val="en-US"/>
        </w:rPr>
        <w:t xml:space="preserve">في كل </w:t>
      </w:r>
      <w:r w:rsidRPr="000C3E6C">
        <w:rPr>
          <w:rFonts w:ascii="Simplified Arabic" w:hAnsi="Simplified Arabic" w:cs="Simplified Arabic"/>
          <w:sz w:val="20"/>
          <w:szCs w:val="22"/>
          <w:highlight w:val="lightGray"/>
          <w:rtl/>
          <w:lang w:val="en-US"/>
        </w:rPr>
        <w:t>بلد على حد</w:t>
      </w:r>
      <w:r w:rsidRPr="000C3E6C">
        <w:rPr>
          <w:rFonts w:ascii="Simplified Arabic" w:hAnsi="Simplified Arabic" w:cs="Simplified Arabic" w:hint="cs"/>
          <w:sz w:val="20"/>
          <w:szCs w:val="22"/>
          <w:highlight w:val="lightGray"/>
          <w:rtl/>
          <w:lang w:val="en-US"/>
        </w:rPr>
        <w:t xml:space="preserve">ة </w:t>
      </w:r>
      <w:r w:rsidRPr="000C3E6C">
        <w:rPr>
          <w:rFonts w:ascii="Simplified Arabic" w:hAnsi="Simplified Arabic" w:cs="Simplified Arabic"/>
          <w:sz w:val="20"/>
          <w:szCs w:val="22"/>
          <w:highlight w:val="lightGray"/>
          <w:rtl/>
          <w:lang w:val="en-US"/>
        </w:rPr>
        <w:t xml:space="preserve">من خلال العمل بمثابة </w:t>
      </w:r>
      <w:r w:rsidRPr="000C3E6C">
        <w:rPr>
          <w:rFonts w:ascii="Simplified Arabic" w:hAnsi="Simplified Arabic" w:cs="Simplified Arabic" w:hint="cs"/>
          <w:sz w:val="20"/>
          <w:szCs w:val="22"/>
          <w:highlight w:val="lightGray"/>
          <w:rtl/>
          <w:lang w:val="en-US"/>
        </w:rPr>
        <w:t xml:space="preserve">مستودع </w:t>
      </w:r>
      <w:r w:rsidRPr="000C3E6C">
        <w:rPr>
          <w:rFonts w:ascii="Simplified Arabic" w:hAnsi="Simplified Arabic" w:cs="Simplified Arabic"/>
          <w:sz w:val="20"/>
          <w:szCs w:val="22"/>
          <w:highlight w:val="lightGray"/>
          <w:rtl/>
          <w:lang w:val="en-US"/>
        </w:rPr>
        <w:t>لحالات التنفيذ الناجحة التي عرضت ونوقشت</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ومستودع </w:t>
      </w:r>
      <w:r w:rsidRPr="000C3E6C">
        <w:rPr>
          <w:rFonts w:ascii="Simplified Arabic" w:hAnsi="Simplified Arabic" w:cs="Simplified Arabic"/>
          <w:sz w:val="20"/>
          <w:szCs w:val="22"/>
          <w:highlight w:val="lightGray"/>
          <w:rtl/>
          <w:lang w:val="en-US"/>
        </w:rPr>
        <w:t>لتنمية القدرات والتعاون ال</w:t>
      </w:r>
      <w:r w:rsidRPr="000C3E6C">
        <w:rPr>
          <w:rFonts w:ascii="Simplified Arabic" w:hAnsi="Simplified Arabic" w:cs="Simplified Arabic" w:hint="cs"/>
          <w:sz w:val="20"/>
          <w:szCs w:val="22"/>
          <w:highlight w:val="lightGray"/>
          <w:rtl/>
          <w:lang w:val="en-US"/>
        </w:rPr>
        <w:t>تق</w:t>
      </w:r>
      <w:r w:rsidRPr="000C3E6C">
        <w:rPr>
          <w:rFonts w:ascii="Simplified Arabic" w:hAnsi="Simplified Arabic" w:cs="Simplified Arabic"/>
          <w:sz w:val="20"/>
          <w:szCs w:val="22"/>
          <w:highlight w:val="lightGray"/>
          <w:rtl/>
          <w:lang w:val="en-US"/>
        </w:rPr>
        <w:t xml:space="preserve">ني والعلمي وغيرها من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احتياجات الأخرى المخصوصة التي تعبر عنها الأطراف.</w:t>
      </w:r>
      <w:r w:rsidRPr="000C3E6C">
        <w:rPr>
          <w:rStyle w:val="FootnoteReference"/>
          <w:rFonts w:ascii="Simplified Arabic" w:hAnsi="Simplified Arabic" w:cs="Simplified Arabic"/>
          <w:sz w:val="20"/>
          <w:szCs w:val="22"/>
          <w:highlight w:val="lightGray"/>
          <w:rtl/>
          <w:lang w:val="en-US"/>
        </w:rPr>
        <w:footnoteReference w:id="280"/>
      </w:r>
      <w:r w:rsidRPr="000C3E6C">
        <w:rPr>
          <w:rFonts w:ascii="Simplified Arabic" w:hAnsi="Simplified Arabic" w:cs="Simplified Arabic"/>
          <w:sz w:val="20"/>
          <w:szCs w:val="22"/>
          <w:highlight w:val="lightGray"/>
          <w:rtl/>
          <w:lang w:val="en-US"/>
        </w:rPr>
        <w:t xml:space="preserve"> كذلك يمكن للجهات </w:t>
      </w:r>
      <w:r w:rsidRPr="000C3E6C">
        <w:rPr>
          <w:rFonts w:ascii="Simplified Arabic" w:hAnsi="Simplified Arabic" w:cs="Simplified Arabic" w:hint="cs"/>
          <w:sz w:val="20"/>
          <w:szCs w:val="22"/>
          <w:highlight w:val="lightGray"/>
          <w:rtl/>
          <w:lang w:val="en-US"/>
        </w:rPr>
        <w:t>المانحة</w:t>
      </w:r>
      <w:r w:rsidRPr="000C3E6C">
        <w:rPr>
          <w:rFonts w:ascii="Simplified Arabic" w:hAnsi="Simplified Arabic" w:cs="Simplified Arabic"/>
          <w:sz w:val="20"/>
          <w:szCs w:val="22"/>
          <w:highlight w:val="lightGray"/>
          <w:rtl/>
          <w:lang w:val="en-US"/>
        </w:rPr>
        <w:t xml:space="preserve"> والشركاء أن تستخدم هذا ال</w:t>
      </w:r>
      <w:r w:rsidRPr="000C3E6C">
        <w:rPr>
          <w:rFonts w:ascii="Simplified Arabic" w:hAnsi="Simplified Arabic" w:cs="Simplified Arabic" w:hint="cs"/>
          <w:sz w:val="20"/>
          <w:szCs w:val="22"/>
          <w:highlight w:val="lightGray"/>
          <w:rtl/>
          <w:lang w:val="en-US"/>
        </w:rPr>
        <w:t>مستودع</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لوصول إلى فهم أفضل لاحتياجات دعم التنفيذ من قبل الأطراف</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ولتكييف دعمها والاستجابة لهذه الاحتياجات.</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وستبقى عملية تشغيل استعراض النظراء حسب البلد قيد الاستعراض بمواسطة مؤتمر الأطراف، وتعديلها حسب الضرورة، بغية تعظيم الفاعلية في تحقيق الأهداف المذكورة مع الإبقاء على أدنى أعباء على الأطراف.</w:t>
      </w:r>
    </w:p>
    <w:p w:rsidR="0063588D" w:rsidRPr="000C3E6C" w:rsidRDefault="0063588D" w:rsidP="006A608A">
      <w:pPr>
        <w:pStyle w:val="ListParagraph"/>
        <w:numPr>
          <w:ilvl w:val="0"/>
          <w:numId w:val="96"/>
        </w:numPr>
        <w:bidi/>
        <w:spacing w:after="120"/>
        <w:ind w:left="0" w:firstLine="0"/>
        <w:contextualSpacing w:val="0"/>
        <w:jc w:val="both"/>
        <w:rPr>
          <w:rFonts w:ascii="Simplified Arabic" w:hAnsi="Simplified Arabic" w:cs="Simplified Arabic"/>
          <w:sz w:val="20"/>
          <w:szCs w:val="22"/>
          <w:highlight w:val="lightGray"/>
          <w:rtl/>
          <w:lang w:val="en-US"/>
        </w:rPr>
      </w:pPr>
      <w:r w:rsidRPr="000C3E6C">
        <w:rPr>
          <w:rFonts w:ascii="Simplified Arabic" w:hAnsi="Simplified Arabic" w:cs="Simplified Arabic" w:hint="cs"/>
          <w:sz w:val="20"/>
          <w:szCs w:val="22"/>
          <w:highlight w:val="lightGray"/>
          <w:rtl/>
          <w:lang w:val="en-US"/>
        </w:rPr>
        <w:t>وستخضع عملية استعراض النظراء حسب البلد إلى توافر الموارد لتنظيمها وتنسيقها.</w:t>
      </w:r>
    </w:p>
    <w:p w:rsidR="0063588D" w:rsidRPr="000C3E6C" w:rsidRDefault="0063588D" w:rsidP="0063588D">
      <w:pPr>
        <w:bidi/>
        <w:spacing w:after="120" w:line="216" w:lineRule="auto"/>
        <w:jc w:val="both"/>
        <w:rPr>
          <w:rFonts w:asciiTheme="majorBidi" w:hAnsiTheme="majorBidi" w:cstheme="majorBidi"/>
          <w:sz w:val="20"/>
          <w:szCs w:val="22"/>
          <w:highlight w:val="lightGray"/>
          <w:rtl/>
        </w:rPr>
      </w:pPr>
    </w:p>
    <w:p w:rsidR="0063588D" w:rsidRPr="000C3E6C" w:rsidRDefault="0063588D" w:rsidP="001073B1">
      <w:pPr>
        <w:bidi/>
        <w:spacing w:after="120"/>
        <w:jc w:val="center"/>
        <w:rPr>
          <w:rFonts w:ascii="Simplified Arabic" w:hAnsi="Simplified Arabic" w:cs="Simplified Arabic"/>
          <w:i/>
          <w:iCs/>
          <w:sz w:val="20"/>
          <w:szCs w:val="22"/>
          <w:highlight w:val="lightGray"/>
          <w:lang w:val="en-US"/>
        </w:rPr>
      </w:pPr>
      <w:r w:rsidRPr="000C3E6C">
        <w:rPr>
          <w:rFonts w:ascii="Simplified Arabic" w:hAnsi="Simplified Arabic" w:cs="Simplified Arabic" w:hint="cs"/>
          <w:i/>
          <w:iCs/>
          <w:sz w:val="20"/>
          <w:szCs w:val="22"/>
          <w:highlight w:val="lightGray"/>
          <w:rtl/>
          <w:lang w:val="en-US"/>
        </w:rPr>
        <w:t>المرفق الرابع</w:t>
      </w:r>
    </w:p>
    <w:p w:rsidR="0063588D" w:rsidRPr="000C3E6C" w:rsidRDefault="0063588D" w:rsidP="001073B1">
      <w:pPr>
        <w:bidi/>
        <w:spacing w:after="120"/>
        <w:ind w:left="629"/>
        <w:jc w:val="center"/>
        <w:rPr>
          <w:rFonts w:ascii="Simplified Arabic" w:hAnsi="Simplified Arabic" w:cs="Simplified Arabic"/>
          <w:b/>
          <w:bCs/>
          <w:sz w:val="20"/>
          <w:szCs w:val="22"/>
          <w:highlight w:val="lightGray"/>
          <w:lang w:val="en-US"/>
        </w:rPr>
      </w:pPr>
      <w:r w:rsidRPr="000C3E6C">
        <w:rPr>
          <w:rFonts w:ascii="Simplified Arabic" w:hAnsi="Simplified Arabic" w:cs="Simplified Arabic"/>
          <w:b/>
          <w:bCs/>
          <w:sz w:val="20"/>
          <w:szCs w:val="22"/>
          <w:highlight w:val="lightGray"/>
          <w:rtl/>
          <w:lang w:val="en-US"/>
        </w:rPr>
        <w:t>عناصر الإبلاغ الأساسية المقترحة للجهات الفاعلة من غير الدول</w:t>
      </w:r>
    </w:p>
    <w:p w:rsidR="0063588D" w:rsidRPr="000C3E6C" w:rsidRDefault="0063588D" w:rsidP="001073B1">
      <w:pPr>
        <w:bidi/>
        <w:spacing w:after="120"/>
        <w:jc w:val="center"/>
        <w:rPr>
          <w:rFonts w:ascii="Simplified Arabic" w:hAnsi="Simplified Arabic" w:cs="Simplified Arabic"/>
          <w:b/>
          <w:bCs/>
          <w:sz w:val="20"/>
          <w:szCs w:val="22"/>
          <w:highlight w:val="lightGray"/>
          <w:rtl/>
          <w:lang w:val="en-US"/>
        </w:rPr>
      </w:pPr>
      <w:r w:rsidRPr="000C3E6C">
        <w:rPr>
          <w:rFonts w:ascii="Simplified Arabic" w:hAnsi="Simplified Arabic" w:cs="Simplified Arabic" w:hint="cs"/>
          <w:b/>
          <w:bCs/>
          <w:sz w:val="20"/>
          <w:szCs w:val="22"/>
          <w:highlight w:val="lightGray"/>
          <w:rtl/>
          <w:lang w:val="en-US"/>
        </w:rPr>
        <w:t>أولا -</w:t>
      </w:r>
      <w:r w:rsidRPr="000C3E6C">
        <w:rPr>
          <w:rFonts w:ascii="Simplified Arabic" w:hAnsi="Simplified Arabic" w:cs="Simplified Arabic" w:hint="cs"/>
          <w:b/>
          <w:bCs/>
          <w:sz w:val="20"/>
          <w:szCs w:val="22"/>
          <w:highlight w:val="lightGray"/>
          <w:rtl/>
          <w:lang w:val="en-US"/>
        </w:rPr>
        <w:tab/>
      </w:r>
      <w:r w:rsidRPr="000C3E6C">
        <w:rPr>
          <w:rFonts w:ascii="Simplified Arabic" w:hAnsi="Simplified Arabic" w:cs="Simplified Arabic"/>
          <w:b/>
          <w:bCs/>
          <w:sz w:val="20"/>
          <w:szCs w:val="22"/>
          <w:highlight w:val="lightGray"/>
          <w:rtl/>
          <w:lang w:val="en-US"/>
        </w:rPr>
        <w:t>المبادئ العامة ل</w:t>
      </w:r>
      <w:r w:rsidRPr="000C3E6C">
        <w:rPr>
          <w:rFonts w:ascii="Simplified Arabic" w:hAnsi="Simplified Arabic" w:cs="Simplified Arabic" w:hint="cs"/>
          <w:b/>
          <w:bCs/>
          <w:sz w:val="20"/>
          <w:szCs w:val="22"/>
          <w:highlight w:val="lightGray"/>
          <w:rtl/>
          <w:lang w:val="en-US"/>
        </w:rPr>
        <w:t>إدراج</w:t>
      </w:r>
      <w:r w:rsidRPr="000C3E6C">
        <w:rPr>
          <w:rFonts w:ascii="Simplified Arabic" w:hAnsi="Simplified Arabic" w:cs="Simplified Arabic"/>
          <w:b/>
          <w:bCs/>
          <w:sz w:val="20"/>
          <w:szCs w:val="22"/>
          <w:highlight w:val="lightGray"/>
          <w:rtl/>
          <w:lang w:val="en-US"/>
        </w:rPr>
        <w:t xml:space="preserve"> التزامات الجهات الفاعلة </w:t>
      </w:r>
      <w:r w:rsidRPr="000C3E6C">
        <w:rPr>
          <w:rFonts w:ascii="Simplified Arabic" w:hAnsi="Simplified Arabic" w:cs="Simplified Arabic" w:hint="cs"/>
          <w:b/>
          <w:bCs/>
          <w:sz w:val="20"/>
          <w:szCs w:val="22"/>
          <w:highlight w:val="lightGray"/>
          <w:rtl/>
          <w:lang w:val="en-US"/>
        </w:rPr>
        <w:t>من غير الدول</w:t>
      </w:r>
      <w:r w:rsidRPr="000C3E6C" w:rsidDel="00633EFE">
        <w:rPr>
          <w:rFonts w:ascii="Simplified Arabic" w:hAnsi="Simplified Arabic" w:cs="Simplified Arabic"/>
          <w:b/>
          <w:bCs/>
          <w:sz w:val="20"/>
          <w:szCs w:val="22"/>
          <w:highlight w:val="lightGray"/>
          <w:rtl/>
          <w:lang w:val="en-US"/>
        </w:rPr>
        <w:t xml:space="preserve"> </w:t>
      </w:r>
      <w:r w:rsidRPr="000C3E6C">
        <w:rPr>
          <w:rFonts w:ascii="Simplified Arabic" w:hAnsi="Simplified Arabic" w:cs="Simplified Arabic"/>
          <w:b/>
          <w:bCs/>
          <w:sz w:val="20"/>
          <w:szCs w:val="22"/>
          <w:highlight w:val="lightGray"/>
          <w:rtl/>
          <w:lang w:val="en-US"/>
        </w:rPr>
        <w:t>في</w:t>
      </w:r>
      <w:r w:rsidRPr="000C3E6C">
        <w:rPr>
          <w:rFonts w:ascii="Simplified Arabic" w:hAnsi="Simplified Arabic" w:cs="Simplified Arabic" w:hint="cs"/>
          <w:b/>
          <w:bCs/>
          <w:sz w:val="20"/>
          <w:szCs w:val="22"/>
          <w:highlight w:val="lightGray"/>
          <w:rtl/>
          <w:lang w:val="en-US" w:bidi="ar-EG"/>
        </w:rPr>
        <w:t xml:space="preserve"> </w:t>
      </w:r>
      <w:r w:rsidRPr="000C3E6C">
        <w:rPr>
          <w:rFonts w:ascii="Simplified Arabic" w:hAnsi="Simplified Arabic" w:cs="Simplified Arabic"/>
          <w:b/>
          <w:bCs/>
          <w:sz w:val="20"/>
          <w:szCs w:val="22"/>
          <w:highlight w:val="lightGray"/>
          <w:rtl/>
          <w:lang w:val="en-US"/>
        </w:rPr>
        <w:t xml:space="preserve">آلية تخطيط </w:t>
      </w:r>
      <w:r w:rsidRPr="000C3E6C">
        <w:rPr>
          <w:rFonts w:ascii="Simplified Arabic" w:hAnsi="Simplified Arabic" w:cs="Simplified Arabic" w:hint="cs"/>
          <w:b/>
          <w:bCs/>
          <w:sz w:val="20"/>
          <w:szCs w:val="22"/>
          <w:highlight w:val="lightGray"/>
          <w:rtl/>
          <w:lang w:val="en-US"/>
        </w:rPr>
        <w:t>ورصد</w:t>
      </w:r>
      <w:r w:rsidRPr="000C3E6C">
        <w:rPr>
          <w:rFonts w:ascii="Simplified Arabic" w:hAnsi="Simplified Arabic" w:cs="Simplified Arabic"/>
          <w:b/>
          <w:bCs/>
          <w:sz w:val="20"/>
          <w:szCs w:val="22"/>
          <w:highlight w:val="lightGray"/>
          <w:rtl/>
          <w:lang w:val="en-US"/>
        </w:rPr>
        <w:t xml:space="preserve"> واستعراض وإبلاغ محسّنة</w:t>
      </w:r>
    </w:p>
    <w:p w:rsidR="0063588D" w:rsidRPr="000C3E6C" w:rsidRDefault="0063588D" w:rsidP="006A608A">
      <w:pPr>
        <w:pStyle w:val="ListParagraph"/>
        <w:numPr>
          <w:ilvl w:val="0"/>
          <w:numId w:val="98"/>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cs="Simplified Arabic"/>
          <w:snapToGrid w:val="0"/>
          <w:sz w:val="20"/>
          <w:szCs w:val="22"/>
          <w:highlight w:val="lightGray"/>
          <w:rtl/>
          <w:lang w:val="fr-CH" w:eastAsia="en-US" w:bidi="ar-EG"/>
        </w:rPr>
        <w:t xml:space="preserve">إن إشراك الجهات الفاعلة بخلاف الحكومات الوطنية </w:t>
      </w:r>
      <w:r w:rsidRPr="000C3E6C">
        <w:rPr>
          <w:rFonts w:cs="Simplified Arabic" w:hint="cs"/>
          <w:snapToGrid w:val="0"/>
          <w:sz w:val="20"/>
          <w:szCs w:val="22"/>
          <w:highlight w:val="lightGray"/>
          <w:rtl/>
          <w:lang w:val="fr-CH" w:eastAsia="en-US" w:bidi="ar-EG"/>
        </w:rPr>
        <w:t>يمكنه أن</w:t>
      </w:r>
      <w:r w:rsidRPr="000C3E6C">
        <w:rPr>
          <w:rFonts w:cs="Simplified Arabic"/>
          <w:snapToGrid w:val="0"/>
          <w:sz w:val="20"/>
          <w:szCs w:val="22"/>
          <w:highlight w:val="lightGray"/>
          <w:rtl/>
          <w:lang w:val="fr-CH" w:eastAsia="en-US" w:bidi="ar-EG"/>
        </w:rPr>
        <w:t xml:space="preserve"> ييسر إنشاء شراكات جديدة </w:t>
      </w:r>
      <w:r w:rsidRPr="000C3E6C">
        <w:rPr>
          <w:rFonts w:cs="Simplified Arabic" w:hint="cs"/>
          <w:snapToGrid w:val="0"/>
          <w:sz w:val="20"/>
          <w:szCs w:val="22"/>
          <w:highlight w:val="lightGray"/>
          <w:rtl/>
          <w:lang w:val="fr-CH" w:eastAsia="en-US" w:bidi="ar-EG"/>
        </w:rPr>
        <w:t xml:space="preserve">تنطوي على </w:t>
      </w:r>
      <w:r w:rsidRPr="000C3E6C">
        <w:rPr>
          <w:rFonts w:cs="Simplified Arabic"/>
          <w:snapToGrid w:val="0"/>
          <w:sz w:val="20"/>
          <w:szCs w:val="22"/>
          <w:highlight w:val="lightGray"/>
          <w:rtl/>
          <w:lang w:val="fr-CH" w:eastAsia="en-US" w:bidi="ar-EG"/>
        </w:rPr>
        <w:t>أصحاب مصلحة</w:t>
      </w:r>
      <w:r w:rsidRPr="000C3E6C">
        <w:rPr>
          <w:rFonts w:cs="Simplified Arabic" w:hint="cs"/>
          <w:snapToGrid w:val="0"/>
          <w:sz w:val="20"/>
          <w:szCs w:val="22"/>
          <w:highlight w:val="lightGray"/>
          <w:rtl/>
          <w:lang w:val="fr-CH" w:eastAsia="en-US" w:bidi="ar-EG"/>
        </w:rPr>
        <w:t xml:space="preserve"> متعددين</w:t>
      </w:r>
      <w:r w:rsidRPr="000C3E6C">
        <w:rPr>
          <w:rFonts w:cs="Simplified Arabic"/>
          <w:snapToGrid w:val="0"/>
          <w:sz w:val="20"/>
          <w:szCs w:val="22"/>
          <w:highlight w:val="lightGray"/>
          <w:rtl/>
          <w:lang w:val="fr-CH" w:eastAsia="en-US" w:bidi="ar-EG"/>
        </w:rPr>
        <w:t xml:space="preserve"> والتعاون </w:t>
      </w:r>
      <w:r w:rsidRPr="000C3E6C">
        <w:rPr>
          <w:rFonts w:cs="Simplified Arabic" w:hint="cs"/>
          <w:snapToGrid w:val="0"/>
          <w:sz w:val="20"/>
          <w:szCs w:val="22"/>
          <w:highlight w:val="lightGray"/>
          <w:rtl/>
          <w:lang w:val="fr-CH" w:eastAsia="en-US" w:bidi="ar-EG"/>
        </w:rPr>
        <w:t>فيما بينهم</w:t>
      </w:r>
      <w:r w:rsidRPr="000C3E6C">
        <w:rPr>
          <w:rFonts w:cs="Simplified Arabic"/>
          <w:snapToGrid w:val="0"/>
          <w:sz w:val="20"/>
          <w:szCs w:val="22"/>
          <w:highlight w:val="lightGray"/>
          <w:rtl/>
          <w:lang w:val="fr-CH" w:eastAsia="en-US" w:bidi="ar-EG"/>
        </w:rPr>
        <w:t xml:space="preserve">، </w:t>
      </w:r>
      <w:r w:rsidRPr="000C3E6C">
        <w:rPr>
          <w:rFonts w:cs="Simplified Arabic" w:hint="cs"/>
          <w:snapToGrid w:val="0"/>
          <w:sz w:val="20"/>
          <w:szCs w:val="22"/>
          <w:highlight w:val="lightGray"/>
          <w:rtl/>
          <w:lang w:val="fr-CH" w:eastAsia="en-US" w:bidi="ar-EG"/>
        </w:rPr>
        <w:t>و</w:t>
      </w:r>
      <w:r w:rsidRPr="000C3E6C">
        <w:rPr>
          <w:rFonts w:cs="Simplified Arabic"/>
          <w:snapToGrid w:val="0"/>
          <w:sz w:val="20"/>
          <w:szCs w:val="22"/>
          <w:highlight w:val="lightGray"/>
          <w:rtl/>
          <w:lang w:val="fr-CH" w:eastAsia="en-US" w:bidi="ar-EG"/>
        </w:rPr>
        <w:t>اختبار النهج المبتكرة، وتعبئة التمويل الخاص، وتقديم معارف جديدة، و</w:t>
      </w:r>
      <w:r w:rsidRPr="000C3E6C">
        <w:rPr>
          <w:rFonts w:cs="Simplified Arabic" w:hint="cs"/>
          <w:snapToGrid w:val="0"/>
          <w:sz w:val="20"/>
          <w:szCs w:val="22"/>
          <w:highlight w:val="lightGray"/>
          <w:rtl/>
          <w:lang w:val="fr-CH" w:eastAsia="en-US" w:bidi="ar-EG"/>
        </w:rPr>
        <w:t>رفع مستوى</w:t>
      </w:r>
      <w:r w:rsidRPr="000C3E6C">
        <w:rPr>
          <w:rFonts w:cs="Simplified Arabic"/>
          <w:snapToGrid w:val="0"/>
          <w:sz w:val="20"/>
          <w:szCs w:val="22"/>
          <w:highlight w:val="lightGray"/>
          <w:rtl/>
          <w:lang w:val="fr-CH" w:eastAsia="en-US" w:bidi="ar-EG"/>
        </w:rPr>
        <w:t xml:space="preserve"> الاهتمام بين القطاعات التي تؤثر </w:t>
      </w:r>
      <w:r w:rsidRPr="000C3E6C">
        <w:rPr>
          <w:rFonts w:cs="Simplified Arabic" w:hint="cs"/>
          <w:snapToGrid w:val="0"/>
          <w:sz w:val="20"/>
          <w:szCs w:val="22"/>
          <w:highlight w:val="lightGray"/>
          <w:rtl/>
          <w:lang w:val="fr-CH" w:eastAsia="en-US" w:bidi="ar-EG"/>
        </w:rPr>
        <w:t>عادة</w:t>
      </w:r>
      <w:r w:rsidRPr="000C3E6C">
        <w:rPr>
          <w:rFonts w:cs="Simplified Arabic"/>
          <w:snapToGrid w:val="0"/>
          <w:sz w:val="20"/>
          <w:szCs w:val="22"/>
          <w:highlight w:val="lightGray"/>
          <w:rtl/>
          <w:lang w:val="fr-CH" w:eastAsia="en-US" w:bidi="ar-EG"/>
        </w:rPr>
        <w:t xml:space="preserve"> على فقدان التنوع البيولوجي ل</w:t>
      </w:r>
      <w:r w:rsidRPr="000C3E6C">
        <w:rPr>
          <w:rFonts w:cs="Simplified Arabic" w:hint="cs"/>
          <w:snapToGrid w:val="0"/>
          <w:sz w:val="20"/>
          <w:szCs w:val="22"/>
          <w:highlight w:val="lightGray"/>
          <w:rtl/>
          <w:lang w:val="fr-CH" w:eastAsia="en-US" w:bidi="ar-EG"/>
        </w:rPr>
        <w:t>كي تفي</w:t>
      </w:r>
      <w:r w:rsidRPr="000C3E6C">
        <w:rPr>
          <w:rFonts w:cs="Simplified Arabic"/>
          <w:snapToGrid w:val="0"/>
          <w:sz w:val="20"/>
          <w:szCs w:val="22"/>
          <w:highlight w:val="lightGray"/>
          <w:rtl/>
          <w:lang w:val="fr-CH" w:eastAsia="en-US" w:bidi="ar-EG"/>
        </w:rPr>
        <w:t xml:space="preserve"> بالتزامات التنوع البيولوجي. </w:t>
      </w:r>
      <w:r w:rsidRPr="000C3E6C">
        <w:rPr>
          <w:rFonts w:cs="Simplified Arabic" w:hint="cs"/>
          <w:snapToGrid w:val="0"/>
          <w:sz w:val="20"/>
          <w:szCs w:val="22"/>
          <w:highlight w:val="lightGray"/>
          <w:rtl/>
          <w:lang w:val="fr-CH" w:eastAsia="en-US" w:bidi="ar-EG"/>
        </w:rPr>
        <w:t>و</w:t>
      </w:r>
      <w:r w:rsidRPr="000C3E6C">
        <w:rPr>
          <w:rFonts w:cs="Simplified Arabic"/>
          <w:snapToGrid w:val="0"/>
          <w:sz w:val="20"/>
          <w:szCs w:val="22"/>
          <w:highlight w:val="lightGray"/>
          <w:rtl/>
          <w:lang w:val="fr-CH" w:eastAsia="en-US" w:bidi="ar-EG"/>
        </w:rPr>
        <w:t xml:space="preserve">لتعزيز </w:t>
      </w:r>
      <w:r w:rsidRPr="000C3E6C">
        <w:rPr>
          <w:rFonts w:cs="Simplified Arabic" w:hint="cs"/>
          <w:snapToGrid w:val="0"/>
          <w:sz w:val="20"/>
          <w:szCs w:val="22"/>
          <w:highlight w:val="lightGray"/>
          <w:rtl/>
          <w:lang w:val="fr-CH" w:eastAsia="en-US" w:bidi="ar-EG"/>
        </w:rPr>
        <w:t>المسؤولية</w:t>
      </w:r>
      <w:r w:rsidRPr="000C3E6C">
        <w:rPr>
          <w:rFonts w:cs="Simplified Arabic"/>
          <w:snapToGrid w:val="0"/>
          <w:sz w:val="20"/>
          <w:szCs w:val="22"/>
          <w:highlight w:val="lightGray"/>
          <w:rtl/>
          <w:lang w:val="fr-CH" w:eastAsia="en-US" w:bidi="ar-EG"/>
        </w:rPr>
        <w:t xml:space="preserve"> والشفافية، وتوفير </w:t>
      </w:r>
      <w:r w:rsidRPr="000C3E6C">
        <w:rPr>
          <w:rFonts w:cs="Simplified Arabic" w:hint="cs"/>
          <w:snapToGrid w:val="0"/>
          <w:sz w:val="20"/>
          <w:szCs w:val="22"/>
          <w:highlight w:val="lightGray"/>
          <w:rtl/>
          <w:lang w:val="fr-CH" w:eastAsia="en-US" w:bidi="ar-EG"/>
        </w:rPr>
        <w:t>إبراز الصورة</w:t>
      </w:r>
      <w:r w:rsidRPr="000C3E6C">
        <w:rPr>
          <w:rFonts w:cs="Simplified Arabic"/>
          <w:snapToGrid w:val="0"/>
          <w:sz w:val="20"/>
          <w:szCs w:val="22"/>
          <w:highlight w:val="lightGray"/>
          <w:rtl/>
          <w:lang w:val="fr-CH" w:eastAsia="en-US" w:bidi="ar-EG"/>
        </w:rPr>
        <w:t xml:space="preserve"> والتشجيع ينبغي مواءمة التزامات الجهات الفاعلة </w:t>
      </w:r>
      <w:r w:rsidRPr="000C3E6C">
        <w:rPr>
          <w:rFonts w:cs="Simplified Arabic" w:hint="cs"/>
          <w:snapToGrid w:val="0"/>
          <w:sz w:val="20"/>
          <w:szCs w:val="22"/>
          <w:highlight w:val="lightGray"/>
          <w:rtl/>
          <w:lang w:val="fr-CH" w:eastAsia="en-US" w:bidi="ar-EG"/>
        </w:rPr>
        <w:t>من غير الدول</w:t>
      </w:r>
      <w:r w:rsidRPr="000C3E6C">
        <w:rPr>
          <w:rFonts w:cs="Simplified Arabic"/>
          <w:snapToGrid w:val="0"/>
          <w:sz w:val="20"/>
          <w:szCs w:val="22"/>
          <w:highlight w:val="lightGray"/>
          <w:rtl/>
          <w:lang w:val="fr-CH" w:eastAsia="en-US" w:bidi="ar-EG"/>
        </w:rPr>
        <w:t xml:space="preserve"> مع </w:t>
      </w:r>
      <w:r w:rsidRPr="000C3E6C">
        <w:rPr>
          <w:rFonts w:cs="Simplified Arabic" w:hint="cs"/>
          <w:snapToGrid w:val="0"/>
          <w:sz w:val="20"/>
          <w:szCs w:val="22"/>
          <w:highlight w:val="lightGray"/>
          <w:rtl/>
          <w:lang w:val="fr-CH" w:eastAsia="en-US" w:bidi="ar-EG"/>
        </w:rPr>
        <w:t>ال</w:t>
      </w:r>
      <w:r w:rsidRPr="000C3E6C">
        <w:rPr>
          <w:rFonts w:cs="Simplified Arabic"/>
          <w:snapToGrid w:val="0"/>
          <w:sz w:val="20"/>
          <w:szCs w:val="22"/>
          <w:highlight w:val="lightGray"/>
          <w:rtl/>
          <w:lang w:val="fr-CH" w:eastAsia="en-US" w:bidi="ar-EG"/>
        </w:rPr>
        <w:t xml:space="preserve">إطار </w:t>
      </w:r>
      <w:r w:rsidRPr="000C3E6C">
        <w:rPr>
          <w:rFonts w:cs="Simplified Arabic" w:hint="cs"/>
          <w:snapToGrid w:val="0"/>
          <w:sz w:val="20"/>
          <w:szCs w:val="22"/>
          <w:highlight w:val="lightGray"/>
          <w:rtl/>
          <w:lang w:val="fr-CH" w:eastAsia="en-US" w:bidi="ar-EG"/>
        </w:rPr>
        <w:t>العالمي ل</w:t>
      </w:r>
      <w:r w:rsidRPr="000C3E6C">
        <w:rPr>
          <w:rFonts w:cs="Simplified Arabic"/>
          <w:snapToGrid w:val="0"/>
          <w:sz w:val="20"/>
          <w:szCs w:val="22"/>
          <w:highlight w:val="lightGray"/>
          <w:rtl/>
          <w:lang w:val="fr-CH" w:eastAsia="en-US" w:bidi="ar-EG"/>
        </w:rPr>
        <w:t xml:space="preserve">لتنوع البيولوجي لما بعد عام 2020. </w:t>
      </w:r>
      <w:r w:rsidRPr="000C3E6C">
        <w:rPr>
          <w:rFonts w:cs="Simplified Arabic" w:hint="cs"/>
          <w:snapToGrid w:val="0"/>
          <w:sz w:val="20"/>
          <w:szCs w:val="22"/>
          <w:highlight w:val="lightGray"/>
          <w:rtl/>
          <w:lang w:val="fr-CH" w:eastAsia="en-US" w:bidi="ar-EG"/>
        </w:rPr>
        <w:t xml:space="preserve">وبذلك، </w:t>
      </w:r>
      <w:r w:rsidRPr="000C3E6C">
        <w:rPr>
          <w:rFonts w:cs="Simplified Arabic"/>
          <w:snapToGrid w:val="0"/>
          <w:sz w:val="20"/>
          <w:szCs w:val="22"/>
          <w:highlight w:val="lightGray"/>
          <w:rtl/>
          <w:lang w:val="fr-CH" w:eastAsia="en-US" w:bidi="ar-EG"/>
        </w:rPr>
        <w:t xml:space="preserve">يجب أن </w:t>
      </w:r>
      <w:r w:rsidRPr="000C3E6C">
        <w:rPr>
          <w:rFonts w:cs="Simplified Arabic"/>
          <w:snapToGrid w:val="0"/>
          <w:sz w:val="20"/>
          <w:szCs w:val="22"/>
          <w:highlight w:val="lightGray"/>
          <w:rtl/>
          <w:lang w:val="fr-CH" w:eastAsia="en-US" w:bidi="ar-EG"/>
        </w:rPr>
        <w:lastRenderedPageBreak/>
        <w:t xml:space="preserve">يشمل هدف تدابير </w:t>
      </w:r>
      <w:r w:rsidRPr="000C3E6C">
        <w:rPr>
          <w:rFonts w:cs="Simplified Arabic" w:hint="cs"/>
          <w:snapToGrid w:val="0"/>
          <w:sz w:val="20"/>
          <w:szCs w:val="22"/>
          <w:highlight w:val="lightGray"/>
          <w:rtl/>
          <w:lang w:val="fr-CH" w:eastAsia="en-US" w:bidi="ar-EG"/>
        </w:rPr>
        <w:t>المسؤولية</w:t>
      </w:r>
      <w:r w:rsidRPr="000C3E6C">
        <w:rPr>
          <w:rFonts w:cs="Simplified Arabic"/>
          <w:snapToGrid w:val="0"/>
          <w:sz w:val="20"/>
          <w:szCs w:val="22"/>
          <w:highlight w:val="lightGray"/>
          <w:rtl/>
          <w:lang w:val="fr-CH" w:eastAsia="en-US" w:bidi="ar-EG"/>
        </w:rPr>
        <w:t xml:space="preserve"> والشفافية التزامات الجهات الفاعلة </w:t>
      </w:r>
      <w:r w:rsidRPr="000C3E6C">
        <w:rPr>
          <w:rFonts w:cs="Simplified Arabic" w:hint="cs"/>
          <w:snapToGrid w:val="0"/>
          <w:sz w:val="20"/>
          <w:szCs w:val="22"/>
          <w:highlight w:val="lightGray"/>
          <w:rtl/>
          <w:lang w:val="fr-CH" w:eastAsia="en-US" w:bidi="ar-EG"/>
        </w:rPr>
        <w:t>من غير الدول</w:t>
      </w:r>
      <w:r w:rsidRPr="000C3E6C" w:rsidDel="009E42FC">
        <w:rPr>
          <w:rFonts w:cs="Simplified Arabic"/>
          <w:snapToGrid w:val="0"/>
          <w:sz w:val="20"/>
          <w:szCs w:val="22"/>
          <w:highlight w:val="lightGray"/>
          <w:rtl/>
          <w:lang w:val="fr-CH" w:eastAsia="en-US" w:bidi="ar-EG"/>
        </w:rPr>
        <w:t xml:space="preserve"> </w:t>
      </w:r>
      <w:r w:rsidRPr="000C3E6C">
        <w:rPr>
          <w:rFonts w:cs="Simplified Arabic"/>
          <w:snapToGrid w:val="0"/>
          <w:sz w:val="20"/>
          <w:szCs w:val="22"/>
          <w:highlight w:val="lightGray"/>
          <w:rtl/>
          <w:lang w:val="fr-CH" w:eastAsia="en-US" w:bidi="ar-EG"/>
        </w:rPr>
        <w:t>توضيح كيف</w:t>
      </w:r>
      <w:r w:rsidRPr="000C3E6C">
        <w:rPr>
          <w:rFonts w:cs="Simplified Arabic" w:hint="cs"/>
          <w:snapToGrid w:val="0"/>
          <w:sz w:val="20"/>
          <w:szCs w:val="22"/>
          <w:highlight w:val="lightGray"/>
          <w:rtl/>
          <w:lang w:val="fr-CH" w:eastAsia="en-US" w:bidi="ar-EG"/>
        </w:rPr>
        <w:t>ية</w:t>
      </w:r>
      <w:r w:rsidRPr="000C3E6C">
        <w:rPr>
          <w:rFonts w:cs="Simplified Arabic"/>
          <w:snapToGrid w:val="0"/>
          <w:sz w:val="20"/>
          <w:szCs w:val="22"/>
          <w:highlight w:val="lightGray"/>
          <w:rtl/>
          <w:lang w:val="fr-CH" w:eastAsia="en-US" w:bidi="ar-EG"/>
        </w:rPr>
        <w:t xml:space="preserve"> دعم التزاماتها </w:t>
      </w:r>
      <w:r w:rsidRPr="000C3E6C">
        <w:rPr>
          <w:rFonts w:cs="Simplified Arabic" w:hint="cs"/>
          <w:snapToGrid w:val="0"/>
          <w:sz w:val="20"/>
          <w:szCs w:val="22"/>
          <w:highlight w:val="lightGray"/>
          <w:rtl/>
          <w:lang w:val="fr-CH" w:eastAsia="en-US" w:bidi="ar-EG"/>
        </w:rPr>
        <w:t>لل</w:t>
      </w:r>
      <w:r w:rsidRPr="000C3E6C">
        <w:rPr>
          <w:rFonts w:cs="Simplified Arabic"/>
          <w:snapToGrid w:val="0"/>
          <w:sz w:val="20"/>
          <w:szCs w:val="22"/>
          <w:highlight w:val="lightGray"/>
          <w:rtl/>
          <w:lang w:val="fr-CH" w:eastAsia="en-US" w:bidi="ar-EG"/>
        </w:rPr>
        <w:t xml:space="preserve">إطار </w:t>
      </w:r>
      <w:r w:rsidRPr="000C3E6C">
        <w:rPr>
          <w:rFonts w:cs="Simplified Arabic" w:hint="cs"/>
          <w:snapToGrid w:val="0"/>
          <w:sz w:val="20"/>
          <w:szCs w:val="22"/>
          <w:highlight w:val="lightGray"/>
          <w:rtl/>
          <w:lang w:val="fr-CH" w:eastAsia="en-US" w:bidi="ar-EG"/>
        </w:rPr>
        <w:t>العالمي ل</w:t>
      </w:r>
      <w:r w:rsidRPr="000C3E6C">
        <w:rPr>
          <w:rFonts w:cs="Simplified Arabic"/>
          <w:snapToGrid w:val="0"/>
          <w:sz w:val="20"/>
          <w:szCs w:val="22"/>
          <w:highlight w:val="lightGray"/>
          <w:rtl/>
          <w:lang w:val="fr-CH" w:eastAsia="en-US" w:bidi="ar-EG"/>
        </w:rPr>
        <w:t>لتنوع البيولوجي لما بعد عام 2020</w:t>
      </w:r>
      <w:r w:rsidRPr="000C3E6C">
        <w:rPr>
          <w:rFonts w:cs="Simplified Arabic" w:hint="cs"/>
          <w:snapToGrid w:val="0"/>
          <w:sz w:val="20"/>
          <w:szCs w:val="22"/>
          <w:highlight w:val="lightGray"/>
          <w:rtl/>
          <w:lang w:val="fr-CH" w:eastAsia="en-US" w:bidi="ar-EG"/>
        </w:rPr>
        <w:t>، وأثرها عليه</w:t>
      </w:r>
      <w:r w:rsidRPr="000C3E6C">
        <w:rPr>
          <w:rFonts w:cs="Simplified Arabic"/>
          <w:snapToGrid w:val="0"/>
          <w:sz w:val="20"/>
          <w:szCs w:val="22"/>
          <w:highlight w:val="lightGray"/>
          <w:rtl/>
          <w:lang w:val="fr-CH" w:eastAsia="en-US" w:bidi="ar-EG"/>
        </w:rPr>
        <w:t>.</w:t>
      </w:r>
    </w:p>
    <w:p w:rsidR="0063588D" w:rsidRPr="000C3E6C" w:rsidRDefault="0063588D" w:rsidP="006A608A">
      <w:pPr>
        <w:pStyle w:val="ListParagraph"/>
        <w:numPr>
          <w:ilvl w:val="0"/>
          <w:numId w:val="98"/>
        </w:numPr>
        <w:bidi/>
        <w:spacing w:after="120"/>
        <w:ind w:left="0" w:firstLine="0"/>
        <w:contextualSpacing w:val="0"/>
        <w:jc w:val="both"/>
        <w:rPr>
          <w:rFonts w:cs="Simplified Arabic"/>
          <w:snapToGrid w:val="0"/>
          <w:sz w:val="20"/>
          <w:szCs w:val="22"/>
          <w:highlight w:val="lightGray"/>
          <w:lang w:val="fr-CH" w:eastAsia="en-US" w:bidi="ar-EG"/>
        </w:rPr>
      </w:pPr>
      <w:r w:rsidRPr="000C3E6C">
        <w:rPr>
          <w:rFonts w:cs="Simplified Arabic" w:hint="cs"/>
          <w:snapToGrid w:val="0"/>
          <w:sz w:val="20"/>
          <w:szCs w:val="22"/>
          <w:highlight w:val="lightGray"/>
          <w:rtl/>
          <w:lang w:val="fr-CH" w:eastAsia="en-US" w:bidi="ar-EG"/>
        </w:rPr>
        <w:t>و</w:t>
      </w:r>
      <w:r w:rsidRPr="000C3E6C">
        <w:rPr>
          <w:rFonts w:cs="Simplified Arabic"/>
          <w:snapToGrid w:val="0"/>
          <w:sz w:val="20"/>
          <w:szCs w:val="22"/>
          <w:highlight w:val="lightGray"/>
          <w:rtl/>
          <w:lang w:val="fr-CH" w:eastAsia="en-US" w:bidi="ar-EG"/>
        </w:rPr>
        <w:t>لتجنب كثرة متطلبات الرصد والإبلاغ، يمكن أن تستند التدابير إلى جامعي</w:t>
      </w:r>
      <w:r w:rsidRPr="000C3E6C">
        <w:rPr>
          <w:rFonts w:cs="Simplified Arabic" w:hint="cs"/>
          <w:snapToGrid w:val="0"/>
          <w:sz w:val="20"/>
          <w:szCs w:val="22"/>
          <w:highlight w:val="lightGray"/>
          <w:rtl/>
          <w:lang w:val="fr-CH" w:eastAsia="en-US" w:bidi="ar-EG"/>
        </w:rPr>
        <w:t xml:space="preserve"> ومقدمي</w:t>
      </w:r>
      <w:r w:rsidRPr="000C3E6C">
        <w:rPr>
          <w:rFonts w:cs="Simplified Arabic"/>
          <w:snapToGrid w:val="0"/>
          <w:sz w:val="20"/>
          <w:szCs w:val="22"/>
          <w:highlight w:val="lightGray"/>
          <w:rtl/>
          <w:lang w:val="fr-CH" w:eastAsia="en-US" w:bidi="ar-EG"/>
        </w:rPr>
        <w:t xml:space="preserve"> البيانات الحاليين، باستخدام المؤشرات المتفق عليها لقياس الأداء مقابل </w:t>
      </w:r>
      <w:r w:rsidRPr="000C3E6C">
        <w:rPr>
          <w:rFonts w:cs="Simplified Arabic" w:hint="cs"/>
          <w:snapToGrid w:val="0"/>
          <w:sz w:val="20"/>
          <w:szCs w:val="22"/>
          <w:highlight w:val="lightGray"/>
          <w:rtl/>
          <w:lang w:val="fr-CH" w:eastAsia="en-US" w:bidi="ar-EG"/>
        </w:rPr>
        <w:t>ال</w:t>
      </w:r>
      <w:r w:rsidRPr="000C3E6C">
        <w:rPr>
          <w:rFonts w:cs="Simplified Arabic"/>
          <w:snapToGrid w:val="0"/>
          <w:sz w:val="20"/>
          <w:szCs w:val="22"/>
          <w:highlight w:val="lightGray"/>
          <w:rtl/>
          <w:lang w:val="fr-CH" w:eastAsia="en-US" w:bidi="ar-EG"/>
        </w:rPr>
        <w:t xml:space="preserve">إطار </w:t>
      </w:r>
      <w:r w:rsidRPr="000C3E6C">
        <w:rPr>
          <w:rFonts w:cs="Simplified Arabic" w:hint="cs"/>
          <w:snapToGrid w:val="0"/>
          <w:sz w:val="20"/>
          <w:szCs w:val="22"/>
          <w:highlight w:val="lightGray"/>
          <w:rtl/>
          <w:lang w:val="fr-CH" w:eastAsia="en-US" w:bidi="ar-EG"/>
        </w:rPr>
        <w:t>العالمي ل</w:t>
      </w:r>
      <w:r w:rsidRPr="000C3E6C">
        <w:rPr>
          <w:rFonts w:cs="Simplified Arabic"/>
          <w:snapToGrid w:val="0"/>
          <w:sz w:val="20"/>
          <w:szCs w:val="22"/>
          <w:highlight w:val="lightGray"/>
          <w:rtl/>
          <w:lang w:val="fr-CH" w:eastAsia="en-US" w:bidi="ar-EG"/>
        </w:rPr>
        <w:t>لتنوع البيولوجي لما بعد عام 2020.</w:t>
      </w:r>
    </w:p>
    <w:p w:rsidR="0063588D" w:rsidRPr="000C3E6C" w:rsidRDefault="0063588D" w:rsidP="006A608A">
      <w:pPr>
        <w:pStyle w:val="ListParagraph"/>
        <w:numPr>
          <w:ilvl w:val="0"/>
          <w:numId w:val="98"/>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 xml:space="preserve">ينبغي أن يستند تجميع التزامات الجهات الفاعلة </w:t>
      </w:r>
      <w:r w:rsidRPr="000C3E6C">
        <w:rPr>
          <w:rFonts w:ascii="Simplified Arabic" w:hAnsi="Simplified Arabic" w:cs="Simplified Arabic" w:hint="cs"/>
          <w:b/>
          <w:bCs/>
          <w:sz w:val="20"/>
          <w:szCs w:val="22"/>
          <w:highlight w:val="lightGray"/>
          <w:rtl/>
          <w:lang w:val="en-US"/>
        </w:rPr>
        <w:t>من غير الدول</w:t>
      </w:r>
      <w:r w:rsidRPr="000C3E6C" w:rsidDel="009E42F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sz w:val="20"/>
          <w:szCs w:val="22"/>
          <w:highlight w:val="lightGray"/>
          <w:rtl/>
          <w:lang w:val="en-US"/>
        </w:rPr>
        <w:t xml:space="preserve">إلى الخبرات في إطار خطة عمل شرم الشيخ إلى كونمنغ من أجل الطبيعة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الناس</w:t>
      </w:r>
      <w:r w:rsidRPr="000C3E6C" w:rsidDel="009A7962">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(خطة العمل) </w:t>
      </w:r>
      <w:r w:rsidRPr="000C3E6C">
        <w:rPr>
          <w:rFonts w:ascii="Simplified Arabic" w:hAnsi="Simplified Arabic" w:cs="Simplified Arabic"/>
          <w:sz w:val="20"/>
          <w:szCs w:val="22"/>
          <w:highlight w:val="lightGray"/>
          <w:rtl/>
          <w:lang w:val="en-US"/>
        </w:rPr>
        <w:t xml:space="preserve">مع عمليات الإبلاغ الحالية للجهات الفاعلة </w:t>
      </w:r>
      <w:r w:rsidRPr="000C3E6C">
        <w:rPr>
          <w:rFonts w:ascii="Simplified Arabic" w:hAnsi="Simplified Arabic" w:cs="Simplified Arabic" w:hint="cs"/>
          <w:sz w:val="20"/>
          <w:szCs w:val="22"/>
          <w:highlight w:val="lightGray"/>
          <w:rtl/>
          <w:lang w:val="en-US"/>
        </w:rPr>
        <w:t>من غير الدول</w:t>
      </w:r>
      <w:r w:rsidRPr="000C3E6C">
        <w:rPr>
          <w:rFonts w:ascii="Simplified Arabic" w:hAnsi="Simplified Arabic" w:cs="Simplified Arabic"/>
          <w:sz w:val="20"/>
          <w:szCs w:val="22"/>
          <w:highlight w:val="lightGray"/>
          <w:rtl/>
          <w:lang w:val="en-US"/>
        </w:rPr>
        <w:t xml:space="preserve">، بما في ذلك معايير الاستدامة، لتعزيز المواءمة مع </w:t>
      </w:r>
      <w:r w:rsidRPr="000C3E6C">
        <w:rPr>
          <w:rFonts w:ascii="Simplified Arabic" w:hAnsi="Simplified Arabic" w:cs="Simplified Arabic" w:hint="cs"/>
          <w:sz w:val="20"/>
          <w:szCs w:val="22"/>
          <w:highlight w:val="lightGray"/>
          <w:rtl/>
          <w:lang w:val="en-US"/>
        </w:rPr>
        <w:t>غايات</w:t>
      </w:r>
      <w:r w:rsidRPr="000C3E6C">
        <w:rPr>
          <w:rFonts w:ascii="Simplified Arabic" w:hAnsi="Simplified Arabic" w:cs="Simplified Arabic"/>
          <w:sz w:val="20"/>
          <w:szCs w:val="22"/>
          <w:highlight w:val="lightGray"/>
          <w:rtl/>
          <w:lang w:val="en-US"/>
        </w:rPr>
        <w:t xml:space="preserve"> و</w:t>
      </w:r>
      <w:r w:rsidRPr="000C3E6C">
        <w:rPr>
          <w:rFonts w:ascii="Simplified Arabic" w:hAnsi="Simplified Arabic" w:cs="Simplified Arabic" w:hint="cs"/>
          <w:sz w:val="20"/>
          <w:szCs w:val="22"/>
          <w:highlight w:val="lightGray"/>
          <w:rtl/>
          <w:lang w:val="en-US"/>
        </w:rPr>
        <w:t>أهداف</w:t>
      </w:r>
      <w:r w:rsidRPr="000C3E6C">
        <w:rPr>
          <w:rFonts w:ascii="Simplified Arabic" w:hAnsi="Simplified Arabic" w:cs="Simplified Arabic"/>
          <w:sz w:val="20"/>
          <w:szCs w:val="22"/>
          <w:highlight w:val="lightGray"/>
          <w:rtl/>
          <w:lang w:val="en-US"/>
        </w:rPr>
        <w:t xml:space="preserve"> ومؤشرات ما بعد عام 2020 وتقييمات المساهمات المباشرة وغير المباشرة في إطار ما بعد عام 2020. </w:t>
      </w:r>
      <w:r w:rsidRPr="000C3E6C">
        <w:rPr>
          <w:rFonts w:ascii="Simplified Arabic" w:hAnsi="Simplified Arabic" w:cs="Simplified Arabic" w:hint="cs"/>
          <w:sz w:val="20"/>
          <w:szCs w:val="22"/>
          <w:highlight w:val="lightGray"/>
          <w:rtl/>
          <w:lang w:val="en-US"/>
        </w:rPr>
        <w:t>ويمكن</w:t>
      </w:r>
      <w:r w:rsidRPr="000C3E6C">
        <w:rPr>
          <w:rFonts w:ascii="Simplified Arabic" w:hAnsi="Simplified Arabic" w:cs="Simplified Arabic"/>
          <w:sz w:val="20"/>
          <w:szCs w:val="22"/>
          <w:highlight w:val="lightGray"/>
          <w:rtl/>
          <w:lang w:val="en-US"/>
        </w:rPr>
        <w:t xml:space="preserve"> أيضا استخدام خطة العمل لتحفيز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التزامات الحالية </w:t>
      </w:r>
      <w:r w:rsidRPr="000C3E6C">
        <w:rPr>
          <w:rFonts w:ascii="Simplified Arabic" w:hAnsi="Simplified Arabic" w:cs="Simplified Arabic" w:hint="cs"/>
          <w:sz w:val="20"/>
          <w:szCs w:val="22"/>
          <w:highlight w:val="lightGray"/>
          <w:rtl/>
          <w:lang w:val="en-US"/>
        </w:rPr>
        <w:t>للجهات</w:t>
      </w:r>
      <w:r w:rsidRPr="000C3E6C">
        <w:rPr>
          <w:rFonts w:ascii="Simplified Arabic" w:hAnsi="Simplified Arabic" w:cs="Simplified Arabic"/>
          <w:sz w:val="20"/>
          <w:szCs w:val="22"/>
          <w:highlight w:val="lightGray"/>
          <w:rtl/>
          <w:lang w:val="en-US"/>
        </w:rPr>
        <w:t xml:space="preserve"> الفاعلة </w:t>
      </w:r>
      <w:r w:rsidRPr="000C3E6C">
        <w:rPr>
          <w:rFonts w:ascii="Simplified Arabic" w:hAnsi="Simplified Arabic" w:cs="Simplified Arabic" w:hint="cs"/>
          <w:b/>
          <w:bCs/>
          <w:sz w:val="20"/>
          <w:szCs w:val="22"/>
          <w:highlight w:val="lightGray"/>
          <w:rtl/>
          <w:lang w:val="en-US"/>
        </w:rPr>
        <w:t xml:space="preserve">من </w:t>
      </w:r>
      <w:r w:rsidRPr="000C3E6C">
        <w:rPr>
          <w:rFonts w:ascii="Simplified Arabic" w:hAnsi="Simplified Arabic" w:cs="Simplified Arabic" w:hint="cs"/>
          <w:sz w:val="20"/>
          <w:szCs w:val="22"/>
          <w:highlight w:val="lightGray"/>
          <w:rtl/>
          <w:lang w:val="en-US"/>
        </w:rPr>
        <w:t>غير الدول</w:t>
      </w:r>
      <w:r w:rsidRPr="000C3E6C" w:rsidDel="00FD651D">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sz w:val="20"/>
          <w:szCs w:val="22"/>
          <w:highlight w:val="lightGray"/>
          <w:rtl/>
          <w:lang w:val="en-US"/>
        </w:rPr>
        <w:t xml:space="preserve">والاستمرار في توفير مساحة للحوار والتبادل بشأن المبادرات التعاونية والتحديات والتطورات </w:t>
      </w:r>
      <w:r w:rsidRPr="000C3E6C">
        <w:rPr>
          <w:rFonts w:ascii="Simplified Arabic" w:hAnsi="Simplified Arabic" w:cs="Simplified Arabic" w:hint="cs"/>
          <w:sz w:val="20"/>
          <w:szCs w:val="22"/>
          <w:highlight w:val="lightGray"/>
          <w:rtl/>
          <w:lang w:val="en-US"/>
        </w:rPr>
        <w:t>لتحقيق</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غايات</w:t>
      </w:r>
      <w:r w:rsidRPr="000C3E6C">
        <w:rPr>
          <w:rFonts w:ascii="Simplified Arabic" w:hAnsi="Simplified Arabic" w:cs="Simplified Arabic"/>
          <w:sz w:val="20"/>
          <w:szCs w:val="22"/>
          <w:highlight w:val="lightGray"/>
          <w:rtl/>
          <w:lang w:val="en-US"/>
        </w:rPr>
        <w:t xml:space="preserve"> و</w:t>
      </w:r>
      <w:r w:rsidRPr="000C3E6C">
        <w:rPr>
          <w:rFonts w:ascii="Simplified Arabic" w:hAnsi="Simplified Arabic" w:cs="Simplified Arabic" w:hint="cs"/>
          <w:sz w:val="20"/>
          <w:szCs w:val="22"/>
          <w:highlight w:val="lightGray"/>
          <w:rtl/>
          <w:lang w:val="en-US"/>
        </w:rPr>
        <w:t>أهداف</w:t>
      </w:r>
      <w:r w:rsidRPr="000C3E6C">
        <w:rPr>
          <w:rFonts w:ascii="Simplified Arabic" w:hAnsi="Simplified Arabic" w:cs="Simplified Arabic"/>
          <w:sz w:val="20"/>
          <w:szCs w:val="22"/>
          <w:highlight w:val="lightGray"/>
          <w:rtl/>
          <w:lang w:val="en-US"/>
        </w:rPr>
        <w:t xml:space="preserve"> الإطار.</w:t>
      </w:r>
    </w:p>
    <w:p w:rsidR="0063588D" w:rsidRPr="000C3E6C" w:rsidRDefault="0063588D" w:rsidP="006A608A">
      <w:pPr>
        <w:pStyle w:val="ListParagraph"/>
        <w:numPr>
          <w:ilvl w:val="0"/>
          <w:numId w:val="98"/>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وتُ</w:t>
      </w:r>
      <w:r w:rsidRPr="000C3E6C">
        <w:rPr>
          <w:rFonts w:ascii="Simplified Arabic" w:hAnsi="Simplified Arabic" w:cs="Simplified Arabic"/>
          <w:sz w:val="20"/>
          <w:szCs w:val="22"/>
          <w:highlight w:val="lightGray"/>
          <w:rtl/>
          <w:lang w:val="en-US"/>
        </w:rPr>
        <w:t>قترح الشروط التالية بحيث يمكن تحليل</w:t>
      </w:r>
      <w:r w:rsidRPr="000C3E6C">
        <w:rPr>
          <w:rFonts w:ascii="Simplified Arabic" w:hAnsi="Simplified Arabic" w:cs="Simplified Arabic" w:hint="cs"/>
          <w:sz w:val="20"/>
          <w:szCs w:val="22"/>
          <w:highlight w:val="lightGray"/>
          <w:rtl/>
          <w:lang w:val="en-US"/>
        </w:rPr>
        <w:t xml:space="preserve"> واحتساب </w:t>
      </w:r>
      <w:r w:rsidRPr="000C3E6C">
        <w:rPr>
          <w:rFonts w:ascii="Simplified Arabic" w:hAnsi="Simplified Arabic" w:cs="Simplified Arabic"/>
          <w:sz w:val="20"/>
          <w:szCs w:val="22"/>
          <w:highlight w:val="lightGray"/>
          <w:rtl/>
          <w:lang w:val="en-US"/>
        </w:rPr>
        <w:t>التزامات</w:t>
      </w:r>
      <w:r w:rsidRPr="000C3E6C">
        <w:rPr>
          <w:rFonts w:ascii="Simplified Arabic" w:hAnsi="Simplified Arabic" w:cs="Simplified Arabic" w:hint="cs"/>
          <w:sz w:val="20"/>
          <w:szCs w:val="22"/>
          <w:highlight w:val="lightGray"/>
          <w:rtl/>
          <w:lang w:val="en-US"/>
        </w:rPr>
        <w:t xml:space="preserve"> الجهات الفاعلة </w:t>
      </w:r>
      <w:r w:rsidRPr="000C3E6C">
        <w:rPr>
          <w:rFonts w:ascii="Simplified Arabic" w:hAnsi="Simplified Arabic" w:cs="Simplified Arabic" w:hint="cs"/>
          <w:b/>
          <w:bCs/>
          <w:sz w:val="20"/>
          <w:szCs w:val="22"/>
          <w:highlight w:val="lightGray"/>
          <w:rtl/>
          <w:lang w:val="en-US"/>
        </w:rPr>
        <w:t xml:space="preserve">من </w:t>
      </w:r>
      <w:r w:rsidRPr="000C3E6C">
        <w:rPr>
          <w:rFonts w:ascii="Simplified Arabic" w:hAnsi="Simplified Arabic" w:cs="Simplified Arabic" w:hint="cs"/>
          <w:sz w:val="20"/>
          <w:szCs w:val="22"/>
          <w:highlight w:val="lightGray"/>
          <w:rtl/>
          <w:lang w:val="en-US"/>
        </w:rPr>
        <w:t>غير الدول</w:t>
      </w:r>
      <w:r w:rsidRPr="000C3E6C" w:rsidDel="00FD651D">
        <w:rPr>
          <w:rFonts w:ascii="Simplified Arabic" w:hAnsi="Simplified Arabic" w:cs="Simplified Arabic" w:hint="cs"/>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فيما يتعلق</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ب</w:t>
      </w:r>
      <w:r w:rsidRPr="000C3E6C">
        <w:rPr>
          <w:rFonts w:ascii="Simplified Arabic" w:hAnsi="Simplified Arabic" w:cs="Simplified Arabic"/>
          <w:sz w:val="20"/>
          <w:szCs w:val="22"/>
          <w:highlight w:val="lightGray"/>
          <w:rtl/>
          <w:lang w:val="en-US"/>
        </w:rPr>
        <w:t>التنوع البيولوجي وآثاره</w:t>
      </w:r>
      <w:r w:rsidRPr="000C3E6C">
        <w:rPr>
          <w:rFonts w:ascii="Simplified Arabic" w:hAnsi="Simplified Arabic" w:cs="Simplified Arabic" w:hint="cs"/>
          <w:sz w:val="20"/>
          <w:szCs w:val="22"/>
          <w:highlight w:val="lightGray"/>
          <w:rtl/>
          <w:lang w:val="en-US"/>
        </w:rPr>
        <w:t>ا</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عليه،</w:t>
      </w:r>
      <w:r w:rsidRPr="000C3E6C">
        <w:rPr>
          <w:rFonts w:ascii="Simplified Arabic" w:hAnsi="Simplified Arabic" w:cs="Simplified Arabic"/>
          <w:sz w:val="20"/>
          <w:szCs w:val="22"/>
          <w:highlight w:val="lightGray"/>
          <w:rtl/>
          <w:lang w:val="en-US"/>
        </w:rPr>
        <w:t xml:space="preserve"> بطريقة تتوافق مع غايات وأهداف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إطار</w:t>
      </w:r>
      <w:r w:rsidRPr="000C3E6C">
        <w:rPr>
          <w:rFonts w:ascii="Simplified Arabic" w:hAnsi="Simplified Arabic" w:cs="Simplified Arabic" w:hint="cs"/>
          <w:sz w:val="20"/>
          <w:szCs w:val="22"/>
          <w:highlight w:val="lightGray"/>
          <w:rtl/>
          <w:lang w:val="en-US"/>
        </w:rPr>
        <w:t xml:space="preserve"> العالمي</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 xml:space="preserve">لتنوع البيولوجي لما بعد عام 2020 في سياق </w:t>
      </w:r>
      <w:r w:rsidRPr="000C3E6C">
        <w:rPr>
          <w:rFonts w:ascii="Simplified Arabic" w:hAnsi="Simplified Arabic" w:cs="Simplified Arabic" w:hint="cs"/>
          <w:sz w:val="20"/>
          <w:szCs w:val="22"/>
          <w:highlight w:val="lightGray"/>
          <w:rtl/>
          <w:lang w:val="en-US"/>
        </w:rPr>
        <w:t>إطار محسن لل</w:t>
      </w:r>
      <w:r w:rsidRPr="000C3E6C">
        <w:rPr>
          <w:rFonts w:ascii="Simplified Arabic" w:hAnsi="Simplified Arabic" w:cs="Simplified Arabic"/>
          <w:sz w:val="20"/>
          <w:szCs w:val="22"/>
          <w:highlight w:val="lightGray"/>
          <w:rtl/>
          <w:lang w:val="en-US"/>
        </w:rPr>
        <w:t xml:space="preserve">تخطيط </w:t>
      </w:r>
      <w:r w:rsidRPr="000C3E6C">
        <w:rPr>
          <w:rFonts w:ascii="Simplified Arabic" w:hAnsi="Simplified Arabic" w:cs="Simplified Arabic" w:hint="cs"/>
          <w:sz w:val="20"/>
          <w:szCs w:val="22"/>
          <w:highlight w:val="lightGray"/>
          <w:rtl/>
          <w:lang w:val="en-US"/>
        </w:rPr>
        <w:t>وال</w:t>
      </w:r>
      <w:r w:rsidRPr="000C3E6C">
        <w:rPr>
          <w:rFonts w:ascii="Simplified Arabic" w:hAnsi="Simplified Arabic" w:cs="Simplified Arabic"/>
          <w:sz w:val="20"/>
          <w:szCs w:val="22"/>
          <w:highlight w:val="lightGray"/>
          <w:rtl/>
          <w:lang w:val="en-US"/>
        </w:rPr>
        <w:t>رصد و</w:t>
      </w:r>
      <w:r w:rsidRPr="000C3E6C">
        <w:rPr>
          <w:rFonts w:ascii="Simplified Arabic" w:hAnsi="Simplified Arabic" w:cs="Simplified Arabic" w:hint="cs"/>
          <w:sz w:val="20"/>
          <w:szCs w:val="22"/>
          <w:highlight w:val="lightGray"/>
          <w:rtl/>
          <w:lang w:val="en-US"/>
        </w:rPr>
        <w:t>الاستعراض</w:t>
      </w:r>
      <w:r w:rsidRPr="000C3E6C">
        <w:rPr>
          <w:rFonts w:ascii="Simplified Arabic" w:hAnsi="Simplified Arabic" w:cs="Simplified Arabic"/>
          <w:sz w:val="20"/>
          <w:szCs w:val="22"/>
          <w:highlight w:val="lightGray"/>
          <w:rtl/>
          <w:lang w:val="en-US"/>
        </w:rPr>
        <w:t xml:space="preserve"> و</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إبلاغ:</w:t>
      </w:r>
    </w:p>
    <w:p w:rsidR="0063588D" w:rsidRPr="000C3E6C" w:rsidRDefault="0063588D" w:rsidP="006A608A">
      <w:pPr>
        <w:pStyle w:val="ListParagraph"/>
        <w:numPr>
          <w:ilvl w:val="1"/>
          <w:numId w:val="98"/>
        </w:numPr>
        <w:bidi/>
        <w:spacing w:after="120"/>
        <w:ind w:left="0" w:firstLine="713"/>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مبادئ توجيهية ونماذج موحدة للإبلاغ عن الالتزامات يمكن استخدامها لتحسين التحليل على المستوى العالمي. ويمكن أن يساعد ذلك أيضا في تسهيل الوصول إلى المعلومات التي يمكن استخدامها </w:t>
      </w:r>
      <w:r w:rsidRPr="000C3E6C">
        <w:rPr>
          <w:rFonts w:ascii="Simplified Arabic" w:hAnsi="Simplified Arabic" w:cs="Simplified Arabic" w:hint="cs"/>
          <w:sz w:val="20"/>
          <w:szCs w:val="22"/>
          <w:highlight w:val="lightGray"/>
          <w:rtl/>
          <w:lang w:val="en-US"/>
        </w:rPr>
        <w:t>في ا</w:t>
      </w:r>
      <w:r w:rsidRPr="000C3E6C">
        <w:rPr>
          <w:rFonts w:ascii="Simplified Arabic" w:hAnsi="Simplified Arabic" w:cs="Simplified Arabic"/>
          <w:sz w:val="20"/>
          <w:szCs w:val="22"/>
          <w:highlight w:val="lightGray"/>
          <w:rtl/>
          <w:lang w:val="en-US"/>
        </w:rPr>
        <w:t>لتحليلات الوطنية والإقليمية؛</w:t>
      </w:r>
      <w:r w:rsidRPr="000C3E6C">
        <w:rPr>
          <w:rFonts w:ascii="Simplified Arabic" w:hAnsi="Simplified Arabic" w:cs="Simplified Arabic" w:hint="cs"/>
          <w:sz w:val="20"/>
          <w:szCs w:val="22"/>
          <w:highlight w:val="lightGray"/>
          <w:rtl/>
          <w:lang w:val="en-US"/>
        </w:rPr>
        <w:t xml:space="preserve"> </w:t>
      </w:r>
      <w:r w:rsidRPr="000C3E6C">
        <w:rPr>
          <w:rFonts w:ascii="Simplified Arabic" w:hAnsi="Simplified Arabic" w:cs="Simplified Arabic"/>
          <w:sz w:val="20"/>
          <w:szCs w:val="22"/>
          <w:highlight w:val="lightGray"/>
          <w:rtl/>
          <w:lang w:val="en-US"/>
        </w:rPr>
        <w:t>ولتشجيع المشاركة في هذه العملية، ينبغي أن يكون إعداد الالتزامات والإبلاغ عنها بسيطا قدر الإمكان، مع ضمان أن تمثل الالتزامات أيضا إجراءات</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1"/>
          <w:numId w:val="98"/>
        </w:numPr>
        <w:bidi/>
        <w:spacing w:after="120"/>
        <w:ind w:left="0" w:firstLine="713"/>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تطوير وتعزيز استخدام </w:t>
      </w:r>
      <w:r w:rsidRPr="000C3E6C">
        <w:rPr>
          <w:rFonts w:ascii="Simplified Arabic" w:hAnsi="Simplified Arabic" w:cs="Simplified Arabic" w:hint="cs"/>
          <w:sz w:val="20"/>
          <w:szCs w:val="22"/>
          <w:highlight w:val="lightGray"/>
          <w:rtl/>
          <w:lang w:val="en-US"/>
        </w:rPr>
        <w:t>المقاييس</w:t>
      </w:r>
      <w:r w:rsidRPr="000C3E6C" w:rsidDel="00AF225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للشركات والسلطات دون الوطنية والمحلية.</w:t>
      </w:r>
      <w:r w:rsidRPr="000C3E6C">
        <w:rPr>
          <w:sz w:val="20"/>
          <w:szCs w:val="22"/>
          <w:highlight w:val="lightGray"/>
          <w:vertAlign w:val="superscript"/>
          <w:rtl/>
        </w:rPr>
        <w:footnoteReference w:id="281"/>
      </w:r>
      <w:r w:rsidRPr="000C3E6C">
        <w:rPr>
          <w:rFonts w:ascii="Simplified Arabic" w:hAnsi="Simplified Arabic" w:cs="Simplified Arabic"/>
          <w:sz w:val="20"/>
          <w:szCs w:val="22"/>
          <w:highlight w:val="lightGray"/>
          <w:rtl/>
          <w:lang w:val="en-US"/>
        </w:rPr>
        <w:t xml:space="preserve"> وقد يشمل ذلك تحديد ورصد التبعيات </w:t>
      </w:r>
      <w:r w:rsidRPr="000C3E6C">
        <w:rPr>
          <w:rFonts w:ascii="Simplified Arabic" w:hAnsi="Simplified Arabic" w:cs="Simplified Arabic" w:hint="cs"/>
          <w:sz w:val="20"/>
          <w:szCs w:val="22"/>
          <w:highlight w:val="lightGray"/>
          <w:rtl/>
          <w:lang w:val="en-US"/>
        </w:rPr>
        <w:t>والآثار</w:t>
      </w:r>
      <w:r w:rsidRPr="000C3E6C">
        <w:rPr>
          <w:rFonts w:ascii="Simplified Arabic" w:hAnsi="Simplified Arabic" w:cs="Simplified Arabic"/>
          <w:sz w:val="20"/>
          <w:szCs w:val="22"/>
          <w:highlight w:val="lightGray"/>
          <w:rtl/>
          <w:lang w:val="en-US"/>
        </w:rPr>
        <w:t xml:space="preserve"> على التنوع البيولوجي من قبل الشركات والكيانات الأخرى؛</w:t>
      </w:r>
    </w:p>
    <w:p w:rsidR="0063588D" w:rsidRPr="000C3E6C" w:rsidRDefault="0063588D" w:rsidP="006A608A">
      <w:pPr>
        <w:pStyle w:val="ListParagraph"/>
        <w:numPr>
          <w:ilvl w:val="1"/>
          <w:numId w:val="98"/>
        </w:numPr>
        <w:bidi/>
        <w:spacing w:after="120"/>
        <w:ind w:left="0" w:firstLine="713"/>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تشجيع الجهات الفاعلة </w:t>
      </w:r>
      <w:r w:rsidRPr="000C3E6C">
        <w:rPr>
          <w:rFonts w:ascii="Simplified Arabic" w:hAnsi="Simplified Arabic" w:cs="Simplified Arabic" w:hint="cs"/>
          <w:sz w:val="20"/>
          <w:szCs w:val="22"/>
          <w:highlight w:val="lightGray"/>
          <w:rtl/>
          <w:lang w:val="en-US"/>
        </w:rPr>
        <w:t>من غير الدول لتقديم</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التزامات</w:t>
      </w:r>
      <w:r w:rsidRPr="000C3E6C">
        <w:rPr>
          <w:rStyle w:val="FootnoteReference"/>
          <w:rFonts w:ascii="Simplified Arabic" w:hAnsi="Simplified Arabic" w:cs="Simplified Arabic"/>
          <w:sz w:val="20"/>
          <w:szCs w:val="22"/>
          <w:highlight w:val="lightGray"/>
          <w:rtl/>
          <w:lang w:val="en-US"/>
        </w:rPr>
        <w:footnoteReference w:id="282"/>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التي تحدد</w:t>
      </w:r>
      <w:r w:rsidRPr="000C3E6C">
        <w:rPr>
          <w:rFonts w:ascii="Simplified Arabic" w:hAnsi="Simplified Arabic" w:cs="Simplified Arabic"/>
          <w:sz w:val="20"/>
          <w:szCs w:val="22"/>
          <w:highlight w:val="lightGray"/>
          <w:rtl/>
          <w:lang w:val="en-US"/>
        </w:rPr>
        <w:t xml:space="preserve"> الإجراءات التي تتناول هدفا أو أكثر من الأهداف المحددة لما بعد عام 2020، بعد اعتماد الإطار العالمي للتنوع البيولوجي لما بعد عام 2020، من أجل </w:t>
      </w:r>
      <w:r w:rsidRPr="000C3E6C">
        <w:rPr>
          <w:rFonts w:ascii="Simplified Arabic" w:hAnsi="Simplified Arabic" w:cs="Simplified Arabic" w:hint="cs"/>
          <w:sz w:val="20"/>
          <w:szCs w:val="22"/>
          <w:highlight w:val="lightGray"/>
          <w:rtl/>
          <w:lang w:val="en-US"/>
        </w:rPr>
        <w:t>أن تتواءم</w:t>
      </w:r>
      <w:r w:rsidRPr="000C3E6C">
        <w:rPr>
          <w:rFonts w:ascii="Simplified Arabic" w:hAnsi="Simplified Arabic" w:cs="Simplified Arabic"/>
          <w:sz w:val="20"/>
          <w:szCs w:val="22"/>
          <w:highlight w:val="lightGray"/>
          <w:rtl/>
          <w:lang w:val="en-US"/>
        </w:rPr>
        <w:t xml:space="preserve"> مع دورات </w:t>
      </w:r>
      <w:r w:rsidRPr="000C3E6C">
        <w:rPr>
          <w:rFonts w:ascii="Simplified Arabic" w:hAnsi="Simplified Arabic" w:cs="Simplified Arabic" w:hint="cs"/>
          <w:sz w:val="20"/>
          <w:szCs w:val="22"/>
          <w:highlight w:val="lightGray"/>
          <w:rtl/>
          <w:lang w:val="en-US"/>
        </w:rPr>
        <w:t>التخطيط</w:t>
      </w:r>
      <w:r w:rsidRPr="000C3E6C">
        <w:rPr>
          <w:rFonts w:ascii="Simplified Arabic" w:hAnsi="Simplified Arabic" w:cs="Simplified Arabic"/>
          <w:sz w:val="20"/>
          <w:szCs w:val="22"/>
          <w:highlight w:val="lightGray"/>
          <w:rtl/>
          <w:lang w:val="en-US"/>
        </w:rPr>
        <w:t xml:space="preserve"> الوطنية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لتسهيل تحليل هذه الالتزامات؛</w:t>
      </w:r>
    </w:p>
    <w:p w:rsidR="0063588D" w:rsidRPr="000C3E6C" w:rsidRDefault="0063588D" w:rsidP="006A608A">
      <w:pPr>
        <w:pStyle w:val="ListParagraph"/>
        <w:numPr>
          <w:ilvl w:val="1"/>
          <w:numId w:val="98"/>
        </w:numPr>
        <w:bidi/>
        <w:spacing w:after="120"/>
        <w:ind w:left="0" w:firstLine="713"/>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الاستمرار في تجميع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التزامات</w:t>
      </w:r>
      <w:r w:rsidRPr="000C3E6C">
        <w:rPr>
          <w:rFonts w:ascii="Simplified Arabic" w:hAnsi="Simplified Arabic" w:cs="Simplified Arabic" w:hint="cs"/>
          <w:sz w:val="20"/>
          <w:szCs w:val="22"/>
          <w:highlight w:val="lightGray"/>
          <w:rtl/>
          <w:lang w:val="en-US"/>
        </w:rPr>
        <w:t xml:space="preserve"> الموحدة</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 xml:space="preserve">لجهات الفاعلة </w:t>
      </w:r>
      <w:r w:rsidRPr="000C3E6C">
        <w:rPr>
          <w:rFonts w:ascii="Simplified Arabic" w:hAnsi="Simplified Arabic" w:cs="Simplified Arabic" w:hint="cs"/>
          <w:sz w:val="20"/>
          <w:szCs w:val="22"/>
          <w:highlight w:val="lightGray"/>
          <w:rtl/>
          <w:lang w:val="en-US"/>
        </w:rPr>
        <w:t>من غير الدول</w:t>
      </w:r>
      <w:r w:rsidRPr="000C3E6C">
        <w:rPr>
          <w:rFonts w:ascii="Simplified Arabic" w:hAnsi="Simplified Arabic" w:cs="Simplified Arabic"/>
          <w:sz w:val="20"/>
          <w:szCs w:val="22"/>
          <w:highlight w:val="lightGray"/>
          <w:rtl/>
          <w:lang w:val="en-US"/>
        </w:rPr>
        <w:t xml:space="preserve">، وتحسين قابلية التشغيل المتبادل </w:t>
      </w:r>
      <w:r w:rsidRPr="000C3E6C">
        <w:rPr>
          <w:rFonts w:ascii="Simplified Arabic" w:hAnsi="Simplified Arabic" w:cs="Simplified Arabic" w:hint="cs"/>
          <w:sz w:val="20"/>
          <w:szCs w:val="22"/>
          <w:highlight w:val="lightGray"/>
          <w:rtl/>
          <w:lang w:val="en-US"/>
        </w:rPr>
        <w:t>وتعزيزها</w:t>
      </w:r>
      <w:r w:rsidRPr="000C3E6C">
        <w:rPr>
          <w:rFonts w:ascii="Simplified Arabic" w:hAnsi="Simplified Arabic" w:cs="Simplified Arabic"/>
          <w:sz w:val="20"/>
          <w:szCs w:val="22"/>
          <w:highlight w:val="lightGray"/>
          <w:rtl/>
          <w:lang w:val="en-US"/>
        </w:rPr>
        <w:t xml:space="preserve">، حسب الحاجة، لتوسيع وظيفة البحث المتكامل في إطار خطة العمل واتخاذ تدابير لتجنب الحساب المزدوج مع كل من الجهات الفاعلة الأخرى </w:t>
      </w:r>
      <w:r w:rsidRPr="000C3E6C">
        <w:rPr>
          <w:rFonts w:ascii="Simplified Arabic" w:hAnsi="Simplified Arabic" w:cs="Simplified Arabic" w:hint="cs"/>
          <w:sz w:val="20"/>
          <w:szCs w:val="22"/>
          <w:highlight w:val="lightGray"/>
          <w:rtl/>
          <w:lang w:val="en-US"/>
        </w:rPr>
        <w:t>من غير الدول</w:t>
      </w:r>
      <w:r w:rsidRPr="000C3E6C">
        <w:rPr>
          <w:rFonts w:ascii="Simplified Arabic" w:hAnsi="Simplified Arabic" w:cs="Simplified Arabic"/>
          <w:sz w:val="20"/>
          <w:szCs w:val="22"/>
          <w:highlight w:val="lightGray"/>
          <w:rtl/>
          <w:lang w:val="en-US"/>
        </w:rPr>
        <w:t xml:space="preserve"> وبين </w:t>
      </w:r>
      <w:r w:rsidRPr="000C3E6C">
        <w:rPr>
          <w:rFonts w:ascii="Simplified Arabic" w:hAnsi="Simplified Arabic" w:cs="Simplified Arabic" w:hint="cs"/>
          <w:sz w:val="20"/>
          <w:szCs w:val="22"/>
          <w:highlight w:val="lightGray"/>
          <w:rtl/>
          <w:lang w:val="en-US"/>
        </w:rPr>
        <w:t>الجهات الفاعلة من غير الدول و</w:t>
      </w:r>
      <w:r w:rsidRPr="000C3E6C">
        <w:rPr>
          <w:rFonts w:ascii="Simplified Arabic" w:hAnsi="Simplified Arabic" w:cs="Simplified Arabic"/>
          <w:sz w:val="20"/>
          <w:szCs w:val="22"/>
          <w:highlight w:val="lightGray"/>
          <w:rtl/>
          <w:lang w:val="en-US"/>
        </w:rPr>
        <w:t>الأطراف؛</w:t>
      </w:r>
    </w:p>
    <w:p w:rsidR="0063588D" w:rsidRPr="000C3E6C" w:rsidRDefault="0063588D" w:rsidP="006A608A">
      <w:pPr>
        <w:pStyle w:val="ListParagraph"/>
        <w:numPr>
          <w:ilvl w:val="1"/>
          <w:numId w:val="98"/>
        </w:numPr>
        <w:bidi/>
        <w:spacing w:after="120"/>
        <w:ind w:left="0" w:firstLine="713"/>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تعزيز المستودعات أو المنصات لتبادل المعلومات والنجاحات والدروس المستفادة والخبرات، والسماح بالتعلم التكيفي في العمل من أجل التنوع البيولوجي</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1"/>
          <w:numId w:val="98"/>
        </w:numPr>
        <w:bidi/>
        <w:spacing w:after="120"/>
        <w:ind w:left="0" w:firstLine="713"/>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تعزيز التعاون مع الاتفاقات البيئية المتعددة الأطراف ذات الصلة وعمليات الاستدامة الحكومية الدولية التي تعمل مع جهات فاعلة </w:t>
      </w:r>
      <w:r w:rsidRPr="000C3E6C">
        <w:rPr>
          <w:rFonts w:ascii="Simplified Arabic" w:hAnsi="Simplified Arabic" w:cs="Simplified Arabic" w:hint="cs"/>
          <w:sz w:val="20"/>
          <w:szCs w:val="22"/>
          <w:highlight w:val="lightGray"/>
          <w:rtl/>
          <w:lang w:val="en-US"/>
        </w:rPr>
        <w:t>من غير الدول</w:t>
      </w:r>
      <w:r w:rsidRPr="000C3E6C" w:rsidDel="003F366F">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sz w:val="20"/>
          <w:szCs w:val="22"/>
          <w:highlight w:val="lightGray"/>
          <w:rtl/>
          <w:lang w:val="en-US"/>
        </w:rPr>
        <w:t xml:space="preserve">ومبادرات أصحاب المصلحة المتعددين، من أجل الاستفادة في جملة أمور، من عمليات التقييم والحوارات </w:t>
      </w:r>
      <w:r w:rsidRPr="000C3E6C">
        <w:rPr>
          <w:rFonts w:ascii="Simplified Arabic" w:hAnsi="Simplified Arabic" w:cs="Simplified Arabic" w:hint="cs"/>
          <w:sz w:val="20"/>
          <w:szCs w:val="22"/>
          <w:highlight w:val="lightGray"/>
          <w:rtl/>
          <w:lang w:val="en-US"/>
        </w:rPr>
        <w:t xml:space="preserve">المواضيعية </w:t>
      </w:r>
      <w:r w:rsidRPr="000C3E6C">
        <w:rPr>
          <w:rFonts w:ascii="Simplified Arabic" w:hAnsi="Simplified Arabic" w:cs="Simplified Arabic"/>
          <w:sz w:val="20"/>
          <w:szCs w:val="22"/>
          <w:highlight w:val="lightGray"/>
          <w:rtl/>
          <w:lang w:val="en-US"/>
        </w:rPr>
        <w:t>الشاملة ولتحديد التقارير الخاصة بكل قطاع وتعزيزها.</w:t>
      </w:r>
    </w:p>
    <w:p w:rsidR="0063588D" w:rsidRPr="000C3E6C" w:rsidRDefault="0063588D" w:rsidP="006A608A">
      <w:pPr>
        <w:pStyle w:val="ListParagraph"/>
        <w:numPr>
          <w:ilvl w:val="0"/>
          <w:numId w:val="98"/>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lastRenderedPageBreak/>
        <w:t>و</w:t>
      </w:r>
      <w:r w:rsidRPr="000C3E6C">
        <w:rPr>
          <w:rFonts w:ascii="Simplified Arabic" w:hAnsi="Simplified Arabic" w:cs="Simplified Arabic"/>
          <w:sz w:val="20"/>
          <w:szCs w:val="22"/>
          <w:highlight w:val="lightGray"/>
          <w:rtl/>
          <w:lang w:val="en-US"/>
        </w:rPr>
        <w:t xml:space="preserve">يجري وضع مبادئ توجيهية ونماذج للإبلاغ عن الالتزامات بواسطة </w:t>
      </w:r>
      <w:r w:rsidRPr="000C3E6C">
        <w:rPr>
          <w:rFonts w:ascii="Simplified Arabic" w:hAnsi="Simplified Arabic" w:cs="Simplified Arabic" w:hint="cs"/>
          <w:sz w:val="20"/>
          <w:szCs w:val="22"/>
          <w:highlight w:val="lightGray"/>
          <w:rtl/>
          <w:lang w:val="en-US"/>
        </w:rPr>
        <w:t>تحالفات</w:t>
      </w:r>
      <w:r w:rsidRPr="000C3E6C">
        <w:rPr>
          <w:rFonts w:ascii="Simplified Arabic" w:hAnsi="Simplified Arabic" w:cs="Simplified Arabic"/>
          <w:sz w:val="20"/>
          <w:szCs w:val="22"/>
          <w:highlight w:val="lightGray"/>
          <w:rtl/>
          <w:lang w:val="en-US"/>
        </w:rPr>
        <w:t xml:space="preserve"> الجهات الفاعلة </w:t>
      </w:r>
      <w:r w:rsidRPr="000C3E6C">
        <w:rPr>
          <w:rFonts w:ascii="Simplified Arabic" w:hAnsi="Simplified Arabic" w:cs="Simplified Arabic" w:hint="cs"/>
          <w:b/>
          <w:bCs/>
          <w:sz w:val="20"/>
          <w:szCs w:val="22"/>
          <w:highlight w:val="lightGray"/>
          <w:rtl/>
          <w:lang w:val="en-US"/>
        </w:rPr>
        <w:t xml:space="preserve">من </w:t>
      </w:r>
      <w:r w:rsidRPr="000C3E6C">
        <w:rPr>
          <w:rFonts w:ascii="Simplified Arabic" w:hAnsi="Simplified Arabic" w:cs="Simplified Arabic" w:hint="cs"/>
          <w:sz w:val="20"/>
          <w:szCs w:val="22"/>
          <w:highlight w:val="lightGray"/>
          <w:rtl/>
          <w:lang w:val="en-US"/>
        </w:rPr>
        <w:t>غير الدول</w:t>
      </w:r>
      <w:r w:rsidRPr="000C3E6C" w:rsidDel="003F366F">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sz w:val="20"/>
          <w:szCs w:val="22"/>
          <w:highlight w:val="lightGray"/>
          <w:rtl/>
          <w:lang w:val="en-US"/>
        </w:rPr>
        <w:t xml:space="preserve">بالتعاون مع </w:t>
      </w:r>
      <w:r w:rsidRPr="000C3E6C">
        <w:rPr>
          <w:rFonts w:ascii="Simplified Arabic" w:hAnsi="Simplified Arabic" w:cs="Simplified Arabic" w:hint="cs"/>
          <w:sz w:val="20"/>
          <w:szCs w:val="22"/>
          <w:highlight w:val="lightGray"/>
          <w:rtl/>
          <w:lang w:val="en-US"/>
        </w:rPr>
        <w:t>الأمانة وينبغ</w:t>
      </w:r>
      <w:r w:rsidRPr="000C3E6C">
        <w:rPr>
          <w:rFonts w:ascii="Simplified Arabic" w:hAnsi="Simplified Arabic" w:cs="Simplified Arabic" w:hint="eastAsia"/>
          <w:sz w:val="20"/>
          <w:szCs w:val="22"/>
          <w:highlight w:val="lightGray"/>
          <w:rtl/>
          <w:lang w:val="en-US"/>
        </w:rPr>
        <w:t>ي</w:t>
      </w:r>
      <w:r w:rsidRPr="000C3E6C">
        <w:rPr>
          <w:rFonts w:ascii="Simplified Arabic" w:hAnsi="Simplified Arabic" w:cs="Simplified Arabic" w:hint="cs"/>
          <w:sz w:val="20"/>
          <w:szCs w:val="22"/>
          <w:highlight w:val="lightGray"/>
          <w:rtl/>
          <w:lang w:val="en-US"/>
        </w:rPr>
        <w:t xml:space="preserve"> أن تتضمن العناصر الأساسية أدناه</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يمكن استخدام هذه المعلومات من ق</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بل مؤتمر الأطراف وهيئاته الفرعية </w:t>
      </w:r>
      <w:r w:rsidRPr="000C3E6C">
        <w:rPr>
          <w:rFonts w:ascii="Simplified Arabic" w:hAnsi="Simplified Arabic" w:cs="Simplified Arabic" w:hint="cs"/>
          <w:sz w:val="20"/>
          <w:szCs w:val="22"/>
          <w:highlight w:val="lightGray"/>
          <w:rtl/>
          <w:lang w:val="en-US"/>
        </w:rPr>
        <w:t>من أجل التحليل</w:t>
      </w:r>
      <w:r w:rsidRPr="000C3E6C">
        <w:rPr>
          <w:rFonts w:ascii="Simplified Arabic" w:hAnsi="Simplified Arabic" w:cs="Simplified Arabic"/>
          <w:sz w:val="20"/>
          <w:szCs w:val="22"/>
          <w:highlight w:val="lightGray"/>
          <w:rtl/>
          <w:lang w:val="en-US"/>
        </w:rPr>
        <w:t xml:space="preserve"> العالمي وتحديد </w:t>
      </w:r>
      <w:r w:rsidRPr="000C3E6C">
        <w:rPr>
          <w:rFonts w:ascii="Simplified Arabic" w:hAnsi="Simplified Arabic" w:cs="Simplified Arabic" w:hint="cs"/>
          <w:sz w:val="20"/>
          <w:szCs w:val="22"/>
          <w:highlight w:val="lightGray"/>
          <w:rtl/>
          <w:lang w:val="en-US"/>
        </w:rPr>
        <w:t>الفجوات</w:t>
      </w:r>
      <w:r w:rsidRPr="000C3E6C">
        <w:rPr>
          <w:rFonts w:ascii="Simplified Arabic" w:hAnsi="Simplified Arabic" w:cs="Simplified Arabic"/>
          <w:sz w:val="20"/>
          <w:szCs w:val="22"/>
          <w:highlight w:val="lightGray"/>
          <w:rtl/>
          <w:lang w:val="en-US"/>
        </w:rPr>
        <w:t xml:space="preserve"> المحتملة. </w:t>
      </w:r>
      <w:r w:rsidRPr="000C3E6C">
        <w:rPr>
          <w:rFonts w:ascii="Simplified Arabic" w:hAnsi="Simplified Arabic" w:cs="Simplified Arabic" w:hint="cs"/>
          <w:sz w:val="20"/>
          <w:szCs w:val="22"/>
          <w:highlight w:val="lightGray"/>
          <w:rtl/>
          <w:lang w:val="en-US"/>
        </w:rPr>
        <w:t>و</w:t>
      </w:r>
      <w:r w:rsidRPr="000C3E6C">
        <w:rPr>
          <w:rFonts w:ascii="Simplified Arabic" w:hAnsi="Simplified Arabic" w:cs="Simplified Arabic"/>
          <w:sz w:val="20"/>
          <w:szCs w:val="22"/>
          <w:highlight w:val="lightGray"/>
          <w:rtl/>
          <w:lang w:val="en-US"/>
        </w:rPr>
        <w:t xml:space="preserve">في حالة تقديم الأطراف التزامات مشتركة مع الجهات الفاعلة </w:t>
      </w:r>
      <w:r w:rsidRPr="000C3E6C">
        <w:rPr>
          <w:rFonts w:ascii="Simplified Arabic" w:hAnsi="Simplified Arabic" w:cs="Simplified Arabic" w:hint="cs"/>
          <w:b/>
          <w:bCs/>
          <w:sz w:val="20"/>
          <w:szCs w:val="22"/>
          <w:highlight w:val="lightGray"/>
          <w:rtl/>
          <w:lang w:val="en-US"/>
        </w:rPr>
        <w:t xml:space="preserve">من </w:t>
      </w:r>
      <w:r w:rsidRPr="000C3E6C">
        <w:rPr>
          <w:rFonts w:ascii="Simplified Arabic" w:hAnsi="Simplified Arabic" w:cs="Simplified Arabic" w:hint="cs"/>
          <w:sz w:val="20"/>
          <w:szCs w:val="22"/>
          <w:highlight w:val="lightGray"/>
          <w:rtl/>
          <w:lang w:val="en-US"/>
        </w:rPr>
        <w:t>غير الدول</w:t>
      </w:r>
      <w:r w:rsidRPr="000C3E6C">
        <w:rPr>
          <w:rFonts w:ascii="Simplified Arabic" w:hAnsi="Simplified Arabic" w:cs="Simplified Arabic"/>
          <w:sz w:val="20"/>
          <w:szCs w:val="22"/>
          <w:highlight w:val="lightGray"/>
          <w:rtl/>
          <w:lang w:val="en-US"/>
        </w:rPr>
        <w:t>، بما في ذلك الجهات الفاعلة دون الوطنية، سيتم اتخاذ التدابير المناسبة لتقليل ال</w:t>
      </w:r>
      <w:r w:rsidRPr="000C3E6C">
        <w:rPr>
          <w:rFonts w:ascii="Simplified Arabic" w:hAnsi="Simplified Arabic" w:cs="Simplified Arabic" w:hint="cs"/>
          <w:sz w:val="20"/>
          <w:szCs w:val="22"/>
          <w:highlight w:val="lightGray"/>
          <w:rtl/>
          <w:lang w:val="en-US"/>
        </w:rPr>
        <w:t>حساب</w:t>
      </w:r>
      <w:r w:rsidRPr="000C3E6C">
        <w:rPr>
          <w:rFonts w:ascii="Simplified Arabic" w:hAnsi="Simplified Arabic" w:cs="Simplified Arabic"/>
          <w:sz w:val="20"/>
          <w:szCs w:val="22"/>
          <w:highlight w:val="lightGray"/>
          <w:rtl/>
          <w:lang w:val="en-US"/>
        </w:rPr>
        <w:t xml:space="preserve"> المزدوج إلى الحد الأدنى</w:t>
      </w:r>
      <w:r w:rsidRPr="000C3E6C">
        <w:rPr>
          <w:rFonts w:ascii="Simplified Arabic" w:hAnsi="Simplified Arabic" w:cs="Simplified Arabic" w:hint="cs"/>
          <w:sz w:val="20"/>
          <w:szCs w:val="22"/>
          <w:highlight w:val="lightGray"/>
          <w:rtl/>
          <w:lang w:val="en-US"/>
        </w:rPr>
        <w:t>.</w:t>
      </w:r>
    </w:p>
    <w:p w:rsidR="00285380" w:rsidRDefault="00285380" w:rsidP="001073B1">
      <w:pPr>
        <w:bidi/>
        <w:spacing w:after="120"/>
        <w:jc w:val="center"/>
        <w:rPr>
          <w:rFonts w:ascii="Simplified Arabic" w:hAnsi="Simplified Arabic" w:cs="Simplified Arabic"/>
          <w:b/>
          <w:bCs/>
          <w:sz w:val="20"/>
          <w:szCs w:val="22"/>
          <w:highlight w:val="lightGray"/>
          <w:rtl/>
        </w:rPr>
      </w:pPr>
    </w:p>
    <w:p w:rsidR="0063588D" w:rsidRPr="000C3E6C" w:rsidRDefault="0063588D" w:rsidP="00285380">
      <w:pPr>
        <w:bidi/>
        <w:spacing w:after="120"/>
        <w:jc w:val="center"/>
        <w:rPr>
          <w:rFonts w:ascii="Simplified Arabic" w:hAnsi="Simplified Arabic" w:cs="Simplified Arabic"/>
          <w:b/>
          <w:bCs/>
          <w:sz w:val="20"/>
          <w:szCs w:val="22"/>
          <w:highlight w:val="lightGray"/>
          <w:rtl/>
        </w:rPr>
      </w:pPr>
      <w:r w:rsidRPr="000C3E6C">
        <w:rPr>
          <w:rFonts w:ascii="Simplified Arabic" w:hAnsi="Simplified Arabic" w:cs="Simplified Arabic"/>
          <w:b/>
          <w:bCs/>
          <w:sz w:val="20"/>
          <w:szCs w:val="22"/>
          <w:highlight w:val="lightGray"/>
          <w:rtl/>
        </w:rPr>
        <w:t xml:space="preserve">عناصر الإبلاغ الأساسية </w:t>
      </w:r>
      <w:r w:rsidRPr="000C3E6C">
        <w:rPr>
          <w:rFonts w:ascii="Simplified Arabic" w:hAnsi="Simplified Arabic" w:cs="Simplified Arabic" w:hint="cs"/>
          <w:b/>
          <w:bCs/>
          <w:sz w:val="20"/>
          <w:szCs w:val="22"/>
          <w:highlight w:val="lightGray"/>
          <w:rtl/>
        </w:rPr>
        <w:t>للالتزامات المقدمة من ا</w:t>
      </w:r>
      <w:r w:rsidRPr="000C3E6C">
        <w:rPr>
          <w:rFonts w:ascii="Simplified Arabic" w:hAnsi="Simplified Arabic" w:cs="Simplified Arabic"/>
          <w:b/>
          <w:bCs/>
          <w:sz w:val="20"/>
          <w:szCs w:val="22"/>
          <w:highlight w:val="lightGray"/>
          <w:rtl/>
        </w:rPr>
        <w:t xml:space="preserve">لجهات الفاعلة </w:t>
      </w:r>
      <w:bookmarkStart w:id="209" w:name="_Hlk117758408"/>
      <w:r w:rsidRPr="000C3E6C">
        <w:rPr>
          <w:rFonts w:ascii="Simplified Arabic" w:hAnsi="Simplified Arabic" w:cs="Simplified Arabic" w:hint="cs"/>
          <w:b/>
          <w:bCs/>
          <w:sz w:val="20"/>
          <w:szCs w:val="22"/>
          <w:highlight w:val="lightGray"/>
          <w:rtl/>
        </w:rPr>
        <w:t>من غير الدول</w:t>
      </w:r>
      <w:bookmarkEnd w:id="209"/>
    </w:p>
    <w:p w:rsidR="0063588D" w:rsidRPr="000C3E6C" w:rsidRDefault="0063588D" w:rsidP="001073B1">
      <w:pPr>
        <w:bidi/>
        <w:spacing w:after="120"/>
        <w:jc w:val="both"/>
        <w:rPr>
          <w:rFonts w:ascii="Simplified Arabic" w:hAnsi="Simplified Arabic" w:cs="Simplified Arabic"/>
          <w:i/>
          <w:iCs/>
          <w:sz w:val="20"/>
          <w:szCs w:val="22"/>
          <w:highlight w:val="lightGray"/>
          <w:rtl/>
          <w:lang w:val="en-US"/>
        </w:rPr>
      </w:pPr>
      <w:r w:rsidRPr="000C3E6C">
        <w:rPr>
          <w:rFonts w:ascii="Simplified Arabic" w:hAnsi="Simplified Arabic" w:cs="Simplified Arabic"/>
          <w:i/>
          <w:iCs/>
          <w:sz w:val="20"/>
          <w:szCs w:val="22"/>
          <w:highlight w:val="lightGray"/>
          <w:rtl/>
          <w:lang w:val="en-US"/>
        </w:rPr>
        <w:t xml:space="preserve">ملحوظة: </w:t>
      </w:r>
      <w:r w:rsidRPr="000C3E6C">
        <w:rPr>
          <w:rFonts w:ascii="Simplified Arabic" w:hAnsi="Simplified Arabic" w:cs="Simplified Arabic" w:hint="cs"/>
          <w:i/>
          <w:iCs/>
          <w:sz w:val="20"/>
          <w:szCs w:val="22"/>
          <w:highlight w:val="lightGray"/>
          <w:rtl/>
          <w:lang w:val="en-US"/>
        </w:rPr>
        <w:t>قد تصدر</w:t>
      </w:r>
      <w:r w:rsidRPr="000C3E6C">
        <w:rPr>
          <w:rFonts w:ascii="Simplified Arabic" w:hAnsi="Simplified Arabic" w:cs="Simplified Arabic"/>
          <w:i/>
          <w:iCs/>
          <w:sz w:val="20"/>
          <w:szCs w:val="22"/>
          <w:highlight w:val="lightGray"/>
          <w:rtl/>
          <w:lang w:val="en-US"/>
        </w:rPr>
        <w:t xml:space="preserve"> الجهات الفاعلة </w:t>
      </w:r>
      <w:r w:rsidRPr="000C3E6C">
        <w:rPr>
          <w:rFonts w:ascii="Simplified Arabic" w:hAnsi="Simplified Arabic" w:cs="Simplified Arabic" w:hint="cs"/>
          <w:b/>
          <w:bCs/>
          <w:i/>
          <w:iCs/>
          <w:sz w:val="20"/>
          <w:szCs w:val="22"/>
          <w:highlight w:val="lightGray"/>
          <w:rtl/>
          <w:lang w:val="en-US"/>
        </w:rPr>
        <w:t>من غير الدول</w:t>
      </w:r>
      <w:r w:rsidRPr="000C3E6C" w:rsidDel="009A7962">
        <w:rPr>
          <w:rFonts w:ascii="Simplified Arabic" w:hAnsi="Simplified Arabic" w:cs="Simplified Arabic"/>
          <w:i/>
          <w:iCs/>
          <w:sz w:val="20"/>
          <w:szCs w:val="22"/>
          <w:highlight w:val="lightGray"/>
          <w:rtl/>
          <w:lang w:val="en-US"/>
        </w:rPr>
        <w:t xml:space="preserve"> </w:t>
      </w:r>
      <w:r w:rsidRPr="000C3E6C">
        <w:rPr>
          <w:rFonts w:ascii="Simplified Arabic" w:hAnsi="Simplified Arabic" w:cs="Simplified Arabic" w:hint="cs"/>
          <w:i/>
          <w:iCs/>
          <w:sz w:val="20"/>
          <w:szCs w:val="22"/>
          <w:highlight w:val="lightGray"/>
          <w:rtl/>
          <w:lang w:val="en-US"/>
        </w:rPr>
        <w:t>تقاريرها عبر</w:t>
      </w:r>
      <w:r w:rsidRPr="000C3E6C">
        <w:rPr>
          <w:rFonts w:ascii="Simplified Arabic" w:hAnsi="Simplified Arabic" w:cs="Simplified Arabic"/>
          <w:i/>
          <w:iCs/>
          <w:sz w:val="20"/>
          <w:szCs w:val="22"/>
          <w:highlight w:val="lightGray"/>
          <w:rtl/>
          <w:lang w:val="en-US"/>
        </w:rPr>
        <w:t xml:space="preserve"> </w:t>
      </w:r>
      <w:bookmarkStart w:id="210" w:name="_Hlk117758604"/>
      <w:bookmarkStart w:id="211" w:name="_Hlk117772179"/>
      <w:r w:rsidRPr="000C3E6C">
        <w:rPr>
          <w:rFonts w:ascii="Simplified Arabic" w:hAnsi="Simplified Arabic" w:cs="Simplified Arabic"/>
          <w:i/>
          <w:iCs/>
          <w:sz w:val="20"/>
          <w:szCs w:val="22"/>
          <w:highlight w:val="lightGray"/>
          <w:rtl/>
          <w:lang w:val="en-US"/>
        </w:rPr>
        <w:t xml:space="preserve">خطة عمل شرم الشيخ إلى كونمنغ من أجل الطبيعة </w:t>
      </w:r>
      <w:r w:rsidRPr="000C3E6C">
        <w:rPr>
          <w:rFonts w:ascii="Simplified Arabic" w:hAnsi="Simplified Arabic" w:cs="Simplified Arabic" w:hint="cs"/>
          <w:i/>
          <w:iCs/>
          <w:sz w:val="20"/>
          <w:szCs w:val="22"/>
          <w:highlight w:val="lightGray"/>
          <w:rtl/>
          <w:lang w:val="en-US"/>
        </w:rPr>
        <w:t>و</w:t>
      </w:r>
      <w:r w:rsidRPr="000C3E6C">
        <w:rPr>
          <w:rFonts w:ascii="Simplified Arabic" w:hAnsi="Simplified Arabic" w:cs="Simplified Arabic"/>
          <w:i/>
          <w:iCs/>
          <w:sz w:val="20"/>
          <w:szCs w:val="22"/>
          <w:highlight w:val="lightGray"/>
          <w:rtl/>
          <w:lang w:val="en-US"/>
        </w:rPr>
        <w:t>الناس</w:t>
      </w:r>
      <w:bookmarkEnd w:id="210"/>
      <w:r w:rsidRPr="000C3E6C">
        <w:rPr>
          <w:rFonts w:ascii="Simplified Arabic" w:hAnsi="Simplified Arabic" w:cs="Simplified Arabic" w:hint="cs"/>
          <w:i/>
          <w:iCs/>
          <w:sz w:val="20"/>
          <w:szCs w:val="22"/>
          <w:highlight w:val="lightGray"/>
          <w:rtl/>
          <w:lang w:val="en-US" w:bidi="ar-SY"/>
        </w:rPr>
        <w:t xml:space="preserve"> </w:t>
      </w:r>
      <w:bookmarkEnd w:id="211"/>
      <w:r w:rsidRPr="000C3E6C">
        <w:rPr>
          <w:rFonts w:ascii="Simplified Arabic" w:hAnsi="Simplified Arabic" w:cs="Simplified Arabic" w:hint="cs"/>
          <w:i/>
          <w:iCs/>
          <w:sz w:val="20"/>
          <w:szCs w:val="22"/>
          <w:highlight w:val="lightGray"/>
          <w:rtl/>
          <w:lang w:val="en-US" w:bidi="ar-SY"/>
        </w:rPr>
        <w:t>(خطة العمل)</w:t>
      </w:r>
      <w:r w:rsidRPr="000C3E6C">
        <w:rPr>
          <w:rFonts w:ascii="Simplified Arabic" w:hAnsi="Simplified Arabic" w:cs="Simplified Arabic"/>
          <w:i/>
          <w:iCs/>
          <w:sz w:val="20"/>
          <w:szCs w:val="22"/>
          <w:highlight w:val="lightGray"/>
          <w:rtl/>
          <w:lang w:val="en-US"/>
        </w:rPr>
        <w:t xml:space="preserve"> أو </w:t>
      </w:r>
      <w:r w:rsidRPr="000C3E6C">
        <w:rPr>
          <w:rFonts w:ascii="Simplified Arabic" w:hAnsi="Simplified Arabic" w:cs="Simplified Arabic" w:hint="cs"/>
          <w:i/>
          <w:iCs/>
          <w:sz w:val="20"/>
          <w:szCs w:val="22"/>
          <w:highlight w:val="lightGray"/>
          <w:rtl/>
          <w:lang w:val="en-US"/>
        </w:rPr>
        <w:t>عبر</w:t>
      </w:r>
      <w:r w:rsidRPr="000C3E6C">
        <w:rPr>
          <w:rFonts w:ascii="Simplified Arabic" w:hAnsi="Simplified Arabic" w:cs="Simplified Arabic"/>
          <w:i/>
          <w:iCs/>
          <w:sz w:val="20"/>
          <w:szCs w:val="22"/>
          <w:highlight w:val="lightGray"/>
          <w:rtl/>
          <w:lang w:val="en-US"/>
        </w:rPr>
        <w:t xml:space="preserve"> إعداد التقارير من خلال منصة مرتبطة </w:t>
      </w:r>
      <w:r w:rsidRPr="000C3E6C">
        <w:rPr>
          <w:rFonts w:ascii="Simplified Arabic" w:hAnsi="Simplified Arabic" w:cs="Simplified Arabic" w:hint="cs"/>
          <w:i/>
          <w:iCs/>
          <w:sz w:val="20"/>
          <w:szCs w:val="22"/>
          <w:highlight w:val="lightGray"/>
          <w:rtl/>
          <w:lang w:val="en-US"/>
        </w:rPr>
        <w:t>بخطة</w:t>
      </w:r>
      <w:r w:rsidRPr="000C3E6C">
        <w:rPr>
          <w:rFonts w:ascii="Simplified Arabic" w:hAnsi="Simplified Arabic" w:cs="Simplified Arabic"/>
          <w:i/>
          <w:iCs/>
          <w:sz w:val="20"/>
          <w:szCs w:val="22"/>
          <w:highlight w:val="lightGray"/>
          <w:rtl/>
          <w:lang w:val="en-US"/>
        </w:rPr>
        <w:t xml:space="preserve"> العمل.</w:t>
      </w:r>
      <w:r w:rsidRPr="000C3E6C">
        <w:rPr>
          <w:rFonts w:ascii="Simplified Arabic" w:hAnsi="Simplified Arabic" w:cs="Simplified Arabic" w:hint="cs"/>
          <w:i/>
          <w:iCs/>
          <w:sz w:val="20"/>
          <w:szCs w:val="22"/>
          <w:highlight w:val="lightGray"/>
          <w:rtl/>
          <w:lang w:val="en-US"/>
        </w:rPr>
        <w:t xml:space="preserve"> و</w:t>
      </w:r>
      <w:r w:rsidRPr="000C3E6C">
        <w:rPr>
          <w:rFonts w:ascii="Simplified Arabic" w:hAnsi="Simplified Arabic" w:cs="Simplified Arabic"/>
          <w:i/>
          <w:iCs/>
          <w:sz w:val="20"/>
          <w:szCs w:val="22"/>
          <w:highlight w:val="lightGray"/>
          <w:rtl/>
          <w:lang w:val="en-US"/>
        </w:rPr>
        <w:t>تمثل الحقول المحددة أدناه مجموعة دنيا</w:t>
      </w:r>
      <w:r w:rsidRPr="000C3E6C">
        <w:rPr>
          <w:rFonts w:ascii="Simplified Arabic" w:hAnsi="Simplified Arabic" w:cs="Simplified Arabic" w:hint="cs"/>
          <w:i/>
          <w:iCs/>
          <w:sz w:val="20"/>
          <w:szCs w:val="22"/>
          <w:highlight w:val="lightGray"/>
          <w:rtl/>
          <w:lang w:val="en-US"/>
        </w:rPr>
        <w:t xml:space="preserve"> موصى بها</w:t>
      </w:r>
      <w:r w:rsidRPr="000C3E6C">
        <w:rPr>
          <w:rFonts w:ascii="Simplified Arabic" w:hAnsi="Simplified Arabic" w:cs="Simplified Arabic"/>
          <w:i/>
          <w:iCs/>
          <w:sz w:val="20"/>
          <w:szCs w:val="22"/>
          <w:highlight w:val="lightGray"/>
          <w:rtl/>
          <w:lang w:val="en-US"/>
        </w:rPr>
        <w:t xml:space="preserve"> من المعلومات اللازمة لتحليل الالتزام في سياق </w:t>
      </w:r>
      <w:r w:rsidRPr="000C3E6C">
        <w:rPr>
          <w:rFonts w:ascii="Simplified Arabic" w:hAnsi="Simplified Arabic" w:cs="Simplified Arabic" w:hint="cs"/>
          <w:i/>
          <w:iCs/>
          <w:sz w:val="20"/>
          <w:szCs w:val="22"/>
          <w:highlight w:val="lightGray"/>
          <w:rtl/>
          <w:lang w:val="en-US"/>
        </w:rPr>
        <w:t>ال</w:t>
      </w:r>
      <w:r w:rsidRPr="000C3E6C">
        <w:rPr>
          <w:rFonts w:ascii="Simplified Arabic" w:hAnsi="Simplified Arabic" w:cs="Simplified Arabic"/>
          <w:i/>
          <w:iCs/>
          <w:sz w:val="20"/>
          <w:szCs w:val="22"/>
          <w:highlight w:val="lightGray"/>
          <w:rtl/>
          <w:lang w:val="en-US"/>
        </w:rPr>
        <w:t>إطار</w:t>
      </w:r>
      <w:r w:rsidRPr="000C3E6C">
        <w:rPr>
          <w:rFonts w:ascii="Simplified Arabic" w:hAnsi="Simplified Arabic" w:cs="Simplified Arabic" w:hint="cs"/>
          <w:i/>
          <w:iCs/>
          <w:sz w:val="20"/>
          <w:szCs w:val="22"/>
          <w:highlight w:val="lightGray"/>
          <w:rtl/>
          <w:lang w:val="en-US"/>
        </w:rPr>
        <w:t xml:space="preserve"> العالمي</w:t>
      </w:r>
      <w:r w:rsidRPr="000C3E6C">
        <w:rPr>
          <w:rFonts w:ascii="Simplified Arabic" w:hAnsi="Simplified Arabic" w:cs="Simplified Arabic"/>
          <w:i/>
          <w:iCs/>
          <w:sz w:val="20"/>
          <w:szCs w:val="22"/>
          <w:highlight w:val="lightGray"/>
          <w:rtl/>
          <w:lang w:val="en-US"/>
        </w:rPr>
        <w:t xml:space="preserve"> </w:t>
      </w:r>
      <w:r w:rsidRPr="000C3E6C">
        <w:rPr>
          <w:rFonts w:ascii="Simplified Arabic" w:hAnsi="Simplified Arabic" w:cs="Simplified Arabic" w:hint="cs"/>
          <w:i/>
          <w:iCs/>
          <w:sz w:val="20"/>
          <w:szCs w:val="22"/>
          <w:highlight w:val="lightGray"/>
          <w:rtl/>
          <w:lang w:val="en-US"/>
        </w:rPr>
        <w:t>ل</w:t>
      </w:r>
      <w:r w:rsidRPr="000C3E6C">
        <w:rPr>
          <w:rFonts w:ascii="Simplified Arabic" w:hAnsi="Simplified Arabic" w:cs="Simplified Arabic"/>
          <w:i/>
          <w:iCs/>
          <w:sz w:val="20"/>
          <w:szCs w:val="22"/>
          <w:highlight w:val="lightGray"/>
          <w:rtl/>
          <w:lang w:val="en-US"/>
        </w:rPr>
        <w:t>لتنوع البيولوجي لما بعد عام 2020، بما في ذلك</w:t>
      </w:r>
      <w:r w:rsidRPr="000C3E6C">
        <w:rPr>
          <w:rFonts w:ascii="Simplified Arabic" w:hAnsi="Simplified Arabic" w:cs="Simplified Arabic" w:hint="cs"/>
          <w:i/>
          <w:iCs/>
          <w:sz w:val="20"/>
          <w:szCs w:val="22"/>
          <w:highlight w:val="lightGray"/>
          <w:rtl/>
          <w:lang w:val="en-US"/>
        </w:rPr>
        <w:t xml:space="preserve"> من أجل</w:t>
      </w:r>
      <w:r w:rsidRPr="000C3E6C">
        <w:rPr>
          <w:rFonts w:ascii="Simplified Arabic" w:hAnsi="Simplified Arabic" w:cs="Simplified Arabic"/>
          <w:i/>
          <w:iCs/>
          <w:sz w:val="20"/>
          <w:szCs w:val="22"/>
          <w:highlight w:val="lightGray"/>
          <w:rtl/>
          <w:lang w:val="en-US"/>
        </w:rPr>
        <w:t xml:space="preserve"> التجميع العالمي. </w:t>
      </w:r>
      <w:r w:rsidRPr="000C3E6C">
        <w:rPr>
          <w:rFonts w:ascii="Simplified Arabic" w:hAnsi="Simplified Arabic" w:cs="Simplified Arabic" w:hint="cs"/>
          <w:i/>
          <w:iCs/>
          <w:sz w:val="20"/>
          <w:szCs w:val="22"/>
          <w:highlight w:val="lightGray"/>
          <w:rtl/>
          <w:lang w:val="en-US"/>
        </w:rPr>
        <w:t>و</w:t>
      </w:r>
      <w:r w:rsidRPr="000C3E6C">
        <w:rPr>
          <w:rFonts w:ascii="Simplified Arabic" w:hAnsi="Simplified Arabic" w:cs="Simplified Arabic"/>
          <w:i/>
          <w:iCs/>
          <w:sz w:val="20"/>
          <w:szCs w:val="22"/>
          <w:highlight w:val="lightGray"/>
          <w:rtl/>
          <w:lang w:val="en-US"/>
        </w:rPr>
        <w:t xml:space="preserve">قد يتم تضمين معلومات إضافية في مبادرات </w:t>
      </w:r>
      <w:r w:rsidRPr="000C3E6C">
        <w:rPr>
          <w:rFonts w:ascii="Simplified Arabic" w:hAnsi="Simplified Arabic" w:cs="Simplified Arabic" w:hint="cs"/>
          <w:i/>
          <w:iCs/>
          <w:sz w:val="20"/>
          <w:szCs w:val="22"/>
          <w:highlight w:val="lightGray"/>
          <w:rtl/>
          <w:lang w:val="en-US"/>
        </w:rPr>
        <w:t>إعداد التقارير</w:t>
      </w:r>
      <w:r w:rsidRPr="000C3E6C">
        <w:rPr>
          <w:rFonts w:ascii="Simplified Arabic" w:hAnsi="Simplified Arabic" w:cs="Simplified Arabic"/>
          <w:i/>
          <w:iCs/>
          <w:sz w:val="20"/>
          <w:szCs w:val="22"/>
          <w:highlight w:val="lightGray"/>
          <w:rtl/>
          <w:lang w:val="en-US"/>
        </w:rPr>
        <w:t xml:space="preserve"> المختلفة التي تتجاوز هذه المجموعة الأساسية من المعلومات. </w:t>
      </w:r>
      <w:r w:rsidRPr="000C3E6C">
        <w:rPr>
          <w:rFonts w:ascii="Simplified Arabic" w:hAnsi="Simplified Arabic" w:cs="Simplified Arabic" w:hint="cs"/>
          <w:i/>
          <w:iCs/>
          <w:sz w:val="20"/>
          <w:szCs w:val="22"/>
          <w:highlight w:val="lightGray"/>
          <w:rtl/>
          <w:lang w:val="en-US"/>
        </w:rPr>
        <w:t>و</w:t>
      </w:r>
      <w:r w:rsidRPr="000C3E6C">
        <w:rPr>
          <w:rFonts w:ascii="Simplified Arabic" w:hAnsi="Simplified Arabic" w:cs="Simplified Arabic"/>
          <w:i/>
          <w:iCs/>
          <w:sz w:val="20"/>
          <w:szCs w:val="22"/>
          <w:highlight w:val="lightGray"/>
          <w:rtl/>
          <w:lang w:val="en-US"/>
        </w:rPr>
        <w:t>قد تظل الالتزامات التي لا تتضمن هذا الحد الأدنى من المعلومات مدرجة في مبادرات إعداد التقارير المختلفة؛ ومع ذلك، فإن الالتزامات التي لا تحتوي على هذه العناصر الأساسية ليست مدرجة في آلية التخطيط والرصد والإبلاغ و</w:t>
      </w:r>
      <w:r w:rsidRPr="000C3E6C">
        <w:rPr>
          <w:rFonts w:ascii="Simplified Arabic" w:hAnsi="Simplified Arabic" w:cs="Simplified Arabic" w:hint="cs"/>
          <w:i/>
          <w:iCs/>
          <w:sz w:val="20"/>
          <w:szCs w:val="22"/>
          <w:highlight w:val="lightGray"/>
          <w:rtl/>
          <w:lang w:val="en-US"/>
        </w:rPr>
        <w:t>الاستعراض</w:t>
      </w:r>
      <w:r w:rsidRPr="000C3E6C">
        <w:rPr>
          <w:rFonts w:ascii="Simplified Arabic" w:hAnsi="Simplified Arabic" w:cs="Simplified Arabic"/>
          <w:i/>
          <w:iCs/>
          <w:sz w:val="20"/>
          <w:szCs w:val="22"/>
          <w:highlight w:val="lightGray"/>
          <w:rtl/>
          <w:lang w:val="en-US"/>
        </w:rPr>
        <w:t xml:space="preserve"> ال</w:t>
      </w:r>
      <w:r w:rsidRPr="000C3E6C">
        <w:rPr>
          <w:rFonts w:ascii="Simplified Arabic" w:hAnsi="Simplified Arabic" w:cs="Simplified Arabic" w:hint="cs"/>
          <w:i/>
          <w:iCs/>
          <w:sz w:val="20"/>
          <w:szCs w:val="22"/>
          <w:highlight w:val="lightGray"/>
          <w:rtl/>
          <w:lang w:val="en-US"/>
        </w:rPr>
        <w:t>محسنة</w:t>
      </w:r>
      <w:r w:rsidRPr="000C3E6C">
        <w:rPr>
          <w:rFonts w:ascii="Simplified Arabic" w:hAnsi="Simplified Arabic" w:cs="Simplified Arabic"/>
          <w:i/>
          <w:iCs/>
          <w:sz w:val="20"/>
          <w:szCs w:val="22"/>
          <w:highlight w:val="lightGray"/>
          <w:rtl/>
          <w:lang w:val="en-US"/>
        </w:rPr>
        <w:t xml:space="preserve"> بموجب الاتفاقية.</w:t>
      </w:r>
    </w:p>
    <w:p w:rsidR="0063588D" w:rsidRPr="000C3E6C" w:rsidRDefault="0063588D" w:rsidP="001073B1">
      <w:pPr>
        <w:bidi/>
        <w:spacing w:after="120"/>
        <w:rPr>
          <w:rFonts w:ascii="Simplified Arabic" w:hAnsi="Simplified Arabic" w:cs="Simplified Arabic"/>
          <w:b/>
          <w:bCs/>
          <w:sz w:val="20"/>
          <w:szCs w:val="22"/>
          <w:highlight w:val="lightGray"/>
          <w:rtl/>
          <w:lang w:val="en-US"/>
        </w:rPr>
      </w:pPr>
      <w:r w:rsidRPr="000C3E6C">
        <w:rPr>
          <w:rFonts w:ascii="Simplified Arabic" w:hAnsi="Simplified Arabic" w:cs="Simplified Arabic" w:hint="cs"/>
          <w:b/>
          <w:bCs/>
          <w:sz w:val="20"/>
          <w:szCs w:val="22"/>
          <w:highlight w:val="lightGray"/>
          <w:rtl/>
          <w:lang w:val="en-US"/>
        </w:rPr>
        <w:t>معلومات عامة</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المنظمة (اسم المنظمة الرائدة</w:t>
      </w:r>
      <w:r w:rsidRPr="000C3E6C">
        <w:rPr>
          <w:rFonts w:ascii="Simplified Arabic" w:hAnsi="Simplified Arabic" w:cs="Simplified Arabic" w:hint="cs"/>
          <w:sz w:val="20"/>
          <w:szCs w:val="22"/>
          <w:highlight w:val="lightGray"/>
          <w:rtl/>
          <w:lang w:val="en-US"/>
        </w:rPr>
        <w:t xml:space="preserve"> واسم الشخص المسؤول عن المنظمة</w:t>
      </w:r>
      <w:r w:rsidRPr="000C3E6C">
        <w:rPr>
          <w:rFonts w:ascii="Simplified Arabic" w:hAnsi="Simplified Arabic" w:cs="Simplified Arabic"/>
          <w:sz w:val="20"/>
          <w:szCs w:val="22"/>
          <w:highlight w:val="lightGray"/>
          <w:rtl/>
          <w:lang w:val="en-US"/>
        </w:rPr>
        <w:t>).</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القيادة: </w:t>
      </w:r>
      <w:r w:rsidRPr="000C3E6C">
        <w:rPr>
          <w:rFonts w:ascii="Simplified Arabic" w:hAnsi="Simplified Arabic" w:cs="Simplified Arabic" w:hint="cs"/>
          <w:sz w:val="20"/>
          <w:szCs w:val="22"/>
          <w:highlight w:val="lightGray"/>
          <w:rtl/>
          <w:lang w:val="en-US"/>
        </w:rPr>
        <w:t>هي</w:t>
      </w:r>
      <w:r w:rsidRPr="000C3E6C">
        <w:rPr>
          <w:rFonts w:ascii="Simplified Arabic" w:hAnsi="Simplified Arabic" w:cs="Simplified Arabic"/>
          <w:sz w:val="20"/>
          <w:szCs w:val="22"/>
          <w:highlight w:val="lightGray"/>
          <w:rtl/>
          <w:lang w:val="en-US"/>
        </w:rPr>
        <w:t xml:space="preserve"> الالتزام المتعهد به على مستوى </w:t>
      </w:r>
      <w:r w:rsidRPr="000C3E6C">
        <w:rPr>
          <w:rFonts w:ascii="Simplified Arabic" w:hAnsi="Simplified Arabic" w:cs="Simplified Arabic" w:hint="cs"/>
          <w:sz w:val="20"/>
          <w:szCs w:val="22"/>
          <w:highlight w:val="lightGray"/>
          <w:rtl/>
          <w:lang w:val="en-US"/>
        </w:rPr>
        <w:t>رئيس</w:t>
      </w:r>
      <w:r w:rsidRPr="000C3E6C">
        <w:rPr>
          <w:rFonts w:ascii="Simplified Arabic" w:hAnsi="Simplified Arabic" w:cs="Simplified Arabic"/>
          <w:sz w:val="20"/>
          <w:szCs w:val="22"/>
          <w:highlight w:val="lightGray"/>
          <w:rtl/>
          <w:lang w:val="en-US"/>
        </w:rPr>
        <w:t xml:space="preserve"> المنظم</w:t>
      </w:r>
      <w:r w:rsidRPr="000C3E6C">
        <w:rPr>
          <w:rFonts w:ascii="Simplified Arabic" w:hAnsi="Simplified Arabic" w:cs="Simplified Arabic" w:hint="cs"/>
          <w:sz w:val="20"/>
          <w:szCs w:val="22"/>
          <w:highlight w:val="lightGray"/>
          <w:rtl/>
          <w:lang w:val="en-US"/>
        </w:rPr>
        <w:t>ة</w:t>
      </w:r>
      <w:r w:rsidRPr="000C3E6C">
        <w:rPr>
          <w:rFonts w:ascii="Simplified Arabic" w:hAnsi="Simplified Arabic" w:cs="Simplified Arabic"/>
          <w:sz w:val="20"/>
          <w:szCs w:val="22"/>
          <w:highlight w:val="lightGray"/>
          <w:rtl/>
          <w:lang w:val="en-US"/>
        </w:rPr>
        <w:t xml:space="preserve"> (نعم/لا).</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موقع </w:t>
      </w:r>
      <w:r w:rsidRPr="000C3E6C">
        <w:rPr>
          <w:rFonts w:ascii="Simplified Arabic" w:hAnsi="Simplified Arabic" w:cs="Simplified Arabic" w:hint="cs"/>
          <w:sz w:val="20"/>
          <w:szCs w:val="22"/>
          <w:highlight w:val="lightGray"/>
          <w:rtl/>
          <w:lang w:val="en-US"/>
        </w:rPr>
        <w:t>الإلكتروني، إذا كان متاحا</w:t>
      </w:r>
      <w:r w:rsidRPr="000C3E6C">
        <w:rPr>
          <w:rFonts w:ascii="Simplified Arabic" w:hAnsi="Simplified Arabic" w:cs="Simplified Arabic"/>
          <w:sz w:val="20"/>
          <w:szCs w:val="22"/>
          <w:highlight w:val="lightGray"/>
          <w:rtl/>
          <w:lang w:val="en-US"/>
        </w:rPr>
        <w:t xml:space="preserve"> (عنوان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موقع </w:t>
      </w:r>
      <w:r w:rsidRPr="000C3E6C">
        <w:rPr>
          <w:rFonts w:ascii="Simplified Arabic" w:hAnsi="Simplified Arabic" w:cs="Simplified Arabic" w:hint="cs"/>
          <w:sz w:val="20"/>
          <w:szCs w:val="22"/>
          <w:highlight w:val="lightGray"/>
          <w:rtl/>
          <w:lang w:val="en-US"/>
        </w:rPr>
        <w:t>الالكتروني</w:t>
      </w:r>
      <w:r w:rsidRPr="000C3E6C">
        <w:rPr>
          <w:rFonts w:ascii="Simplified Arabic" w:hAnsi="Simplified Arabic" w:cs="Simplified Arabic"/>
          <w:sz w:val="20"/>
          <w:szCs w:val="22"/>
          <w:highlight w:val="lightGray"/>
          <w:rtl/>
          <w:lang w:val="en-US"/>
        </w:rPr>
        <w:t xml:space="preserve"> الخاص بالمنظمة الرائدة).</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اسم </w:t>
      </w:r>
      <w:r w:rsidRPr="000C3E6C">
        <w:rPr>
          <w:rFonts w:ascii="Simplified Arabic" w:hAnsi="Simplified Arabic" w:cs="Simplified Arabic" w:hint="cs"/>
          <w:sz w:val="20"/>
          <w:szCs w:val="22"/>
          <w:highlight w:val="lightGray"/>
          <w:rtl/>
          <w:lang w:val="en-US"/>
        </w:rPr>
        <w:t>جهة التنسيق للالتزام</w:t>
      </w:r>
      <w:r w:rsidRPr="000C3E6C">
        <w:rPr>
          <w:rFonts w:ascii="Simplified Arabic" w:hAnsi="Simplified Arabic" w:cs="Simplified Arabic"/>
          <w:sz w:val="20"/>
          <w:szCs w:val="22"/>
          <w:highlight w:val="lightGray"/>
          <w:rtl/>
          <w:lang w:val="en-US"/>
        </w:rPr>
        <w:t xml:space="preserve"> في المنظمة (الاسم الكامل </w:t>
      </w:r>
      <w:r w:rsidRPr="000C3E6C">
        <w:rPr>
          <w:rFonts w:ascii="Simplified Arabic" w:hAnsi="Simplified Arabic" w:cs="Simplified Arabic" w:hint="cs"/>
          <w:sz w:val="20"/>
          <w:szCs w:val="22"/>
          <w:highlight w:val="lightGray"/>
          <w:rtl/>
          <w:lang w:val="en-US"/>
        </w:rPr>
        <w:t>والبريد الإلكتروني للاتصال</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بجهة التنسيق</w:t>
      </w:r>
      <w:r w:rsidRPr="000C3E6C">
        <w:rPr>
          <w:rFonts w:ascii="Simplified Arabic" w:hAnsi="Simplified Arabic" w:cs="Simplified Arabic"/>
          <w:sz w:val="20"/>
          <w:szCs w:val="22"/>
          <w:highlight w:val="lightGray"/>
          <w:rtl/>
          <w:lang w:val="en-US"/>
        </w:rPr>
        <w:t xml:space="preserve"> في المنظمة).</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البريد الإلكتروني </w:t>
      </w:r>
      <w:r w:rsidRPr="000C3E6C">
        <w:rPr>
          <w:rFonts w:ascii="Simplified Arabic" w:hAnsi="Simplified Arabic" w:cs="Simplified Arabic" w:hint="cs"/>
          <w:sz w:val="20"/>
          <w:szCs w:val="22"/>
          <w:highlight w:val="lightGray"/>
          <w:rtl/>
          <w:lang w:val="en-US"/>
        </w:rPr>
        <w:t>لجهة التنسيق</w:t>
      </w:r>
      <w:r w:rsidRPr="000C3E6C">
        <w:rPr>
          <w:rFonts w:ascii="Simplified Arabic" w:hAnsi="Simplified Arabic" w:cs="Simplified Arabic"/>
          <w:sz w:val="20"/>
          <w:szCs w:val="22"/>
          <w:highlight w:val="lightGray"/>
          <w:rtl/>
          <w:lang w:val="en-US"/>
        </w:rPr>
        <w:t xml:space="preserve"> (عنوان البريد الإلكتروني </w:t>
      </w:r>
      <w:r w:rsidRPr="000C3E6C">
        <w:rPr>
          <w:rFonts w:ascii="Simplified Arabic" w:hAnsi="Simplified Arabic" w:cs="Simplified Arabic" w:hint="cs"/>
          <w:sz w:val="20"/>
          <w:szCs w:val="22"/>
          <w:highlight w:val="lightGray"/>
          <w:rtl/>
          <w:lang w:val="en-US"/>
        </w:rPr>
        <w:t>لجهة التنسيق</w:t>
      </w:r>
      <w:r w:rsidRPr="000C3E6C">
        <w:rPr>
          <w:rFonts w:ascii="Simplified Arabic" w:hAnsi="Simplified Arabic" w:cs="Simplified Arabic"/>
          <w:sz w:val="20"/>
          <w:szCs w:val="22"/>
          <w:highlight w:val="lightGray"/>
          <w:rtl/>
          <w:lang w:val="en-US"/>
        </w:rPr>
        <w:t xml:space="preserve"> في المنظمة).</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الموقع</w:t>
      </w:r>
      <w:r w:rsidRPr="000C3E6C">
        <w:rPr>
          <w:rFonts w:ascii="Simplified Arabic" w:hAnsi="Simplified Arabic" w:cs="Simplified Arabic"/>
          <w:sz w:val="20"/>
          <w:szCs w:val="22"/>
          <w:highlight w:val="lightGray"/>
          <w:rtl/>
          <w:lang w:val="en-US"/>
        </w:rPr>
        <w:t xml:space="preserve"> (حيث يقع المقر الرئيسي </w:t>
      </w:r>
      <w:r w:rsidRPr="000C3E6C">
        <w:rPr>
          <w:rFonts w:ascii="Simplified Arabic" w:hAnsi="Simplified Arabic" w:cs="Simplified Arabic" w:hint="cs"/>
          <w:sz w:val="20"/>
          <w:szCs w:val="22"/>
          <w:highlight w:val="lightGray"/>
          <w:rtl/>
          <w:lang w:val="en-US"/>
        </w:rPr>
        <w:t>للمنظمة و/</w:t>
      </w:r>
      <w:r w:rsidRPr="000C3E6C">
        <w:rPr>
          <w:rFonts w:ascii="Simplified Arabic" w:hAnsi="Simplified Arabic" w:cs="Simplified Arabic"/>
          <w:sz w:val="20"/>
          <w:szCs w:val="22"/>
          <w:highlight w:val="lightGray"/>
          <w:rtl/>
          <w:lang w:val="en-US"/>
        </w:rPr>
        <w:t xml:space="preserve">أو الموقع على خرائط </w:t>
      </w:r>
      <w:r w:rsidRPr="000C3E6C">
        <w:rPr>
          <w:rFonts w:ascii="Simplified Arabic" w:hAnsi="Simplified Arabic" w:cs="Simplified Arabic" w:hint="cs"/>
          <w:sz w:val="20"/>
          <w:szCs w:val="22"/>
          <w:highlight w:val="lightGray"/>
          <w:rtl/>
          <w:lang w:val="en-US"/>
        </w:rPr>
        <w:t>جوجل</w:t>
      </w:r>
      <w:r w:rsidRPr="000C3E6C">
        <w:rPr>
          <w:rFonts w:ascii="Simplified Arabic" w:hAnsi="Simplified Arabic" w:cs="Simplified Arabic"/>
          <w:sz w:val="20"/>
          <w:szCs w:val="22"/>
          <w:highlight w:val="lightGray"/>
          <w:rtl/>
          <w:lang w:val="en-US"/>
        </w:rPr>
        <w:t>).</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النطاق الجغرافي (محلي</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أو</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دون وطني، أو </w:t>
      </w:r>
      <w:r w:rsidRPr="000C3E6C">
        <w:rPr>
          <w:rFonts w:ascii="Simplified Arabic" w:hAnsi="Simplified Arabic" w:cs="Simplified Arabic"/>
          <w:sz w:val="20"/>
          <w:szCs w:val="22"/>
          <w:highlight w:val="lightGray"/>
          <w:rtl/>
          <w:lang w:val="en-US"/>
        </w:rPr>
        <w:t>وطني</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أو</w:t>
      </w:r>
      <w:r w:rsidRPr="000C3E6C">
        <w:rPr>
          <w:rFonts w:ascii="Simplified Arabic" w:hAnsi="Simplified Arabic" w:cs="Simplified Arabic"/>
          <w:sz w:val="20"/>
          <w:szCs w:val="22"/>
          <w:highlight w:val="lightGray"/>
          <w:rtl/>
          <w:lang w:val="en-US"/>
        </w:rPr>
        <w:t xml:space="preserve"> إقليمي</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أو متعدد الجنسيات)</w:t>
      </w:r>
      <w:r w:rsidRPr="000C3E6C">
        <w:rPr>
          <w:rFonts w:ascii="Simplified Arabic" w:hAnsi="Simplified Arabic" w:cs="Simplified Arabic" w:hint="cs"/>
          <w:sz w:val="20"/>
          <w:szCs w:val="22"/>
          <w:highlight w:val="lightGray"/>
          <w:rtl/>
          <w:lang w:val="en-US"/>
        </w:rPr>
        <w:t>؛ قائمة الموقع.</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نوع المنظمة (معهد أكاديمي وبحثي؛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قطاع</w:t>
      </w:r>
      <w:r w:rsidRPr="000C3E6C">
        <w:rPr>
          <w:rFonts w:ascii="Simplified Arabic" w:hAnsi="Simplified Arabic" w:cs="Simplified Arabic" w:hint="cs"/>
          <w:sz w:val="20"/>
          <w:szCs w:val="22"/>
          <w:highlight w:val="lightGray"/>
          <w:rtl/>
          <w:lang w:val="en-US"/>
        </w:rPr>
        <w:t xml:space="preserve"> خاص</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الشعوب الأصلية والمجتمعات المحلية؛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مبادرة وطنية أو إقليمية؛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منظمة غير حكومية؛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مؤسسة </w:t>
      </w:r>
      <w:r w:rsidRPr="000C3E6C">
        <w:rPr>
          <w:rFonts w:ascii="Simplified Arabic" w:hAnsi="Simplified Arabic" w:cs="Simplified Arabic" w:hint="cs"/>
          <w:sz w:val="20"/>
          <w:szCs w:val="22"/>
          <w:highlight w:val="lightGray"/>
          <w:rtl/>
          <w:lang w:val="en-US"/>
        </w:rPr>
        <w:t>خيرية</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حكومة دون وطنية أو محلية؛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منظمة إقليمية؛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منظمة</w:t>
      </w:r>
      <w:r w:rsidRPr="000C3E6C">
        <w:rPr>
          <w:rFonts w:ascii="Simplified Arabic" w:hAnsi="Simplified Arabic" w:cs="Simplified Arabic" w:hint="cs"/>
          <w:sz w:val="20"/>
          <w:szCs w:val="22"/>
          <w:highlight w:val="lightGray"/>
          <w:rtl/>
          <w:lang w:val="en-US"/>
        </w:rPr>
        <w:t>/مبادرة</w:t>
      </w:r>
      <w:r w:rsidRPr="000C3E6C">
        <w:rPr>
          <w:rFonts w:ascii="Simplified Arabic" w:hAnsi="Simplified Arabic" w:cs="Simplified Arabic"/>
          <w:sz w:val="20"/>
          <w:szCs w:val="22"/>
          <w:highlight w:val="lightGray"/>
          <w:rtl/>
          <w:lang w:val="en-US"/>
        </w:rPr>
        <w:t xml:space="preserve"> حكومية دولية؛ </w:t>
      </w:r>
      <w:r w:rsidRPr="000C3E6C">
        <w:rPr>
          <w:rFonts w:ascii="Simplified Arabic" w:hAnsi="Simplified Arabic" w:cs="Simplified Arabic" w:hint="cs"/>
          <w:sz w:val="20"/>
          <w:szCs w:val="22"/>
          <w:highlight w:val="lightGray"/>
          <w:rtl/>
          <w:lang w:val="en-US"/>
        </w:rPr>
        <w:t>أو منظمة المرأة</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 xml:space="preserve">أو </w:t>
      </w:r>
      <w:r w:rsidRPr="000C3E6C">
        <w:rPr>
          <w:rFonts w:ascii="Simplified Arabic" w:hAnsi="Simplified Arabic" w:cs="Simplified Arabic"/>
          <w:sz w:val="20"/>
          <w:szCs w:val="22"/>
          <w:highlight w:val="lightGray"/>
          <w:rtl/>
          <w:lang w:val="en-US"/>
        </w:rPr>
        <w:t xml:space="preserve">منظمة شبابية؛ </w:t>
      </w:r>
      <w:r w:rsidRPr="000C3E6C">
        <w:rPr>
          <w:rFonts w:ascii="Simplified Arabic" w:hAnsi="Simplified Arabic" w:cs="Simplified Arabic" w:hint="cs"/>
          <w:sz w:val="20"/>
          <w:szCs w:val="22"/>
          <w:highlight w:val="lightGray"/>
          <w:rtl/>
          <w:lang w:val="en-US"/>
        </w:rPr>
        <w:t>أو غير ذلك</w:t>
      </w:r>
      <w:r w:rsidRPr="000C3E6C">
        <w:rPr>
          <w:rFonts w:ascii="Simplified Arabic" w:hAnsi="Simplified Arabic" w:cs="Simplified Arabic"/>
          <w:sz w:val="20"/>
          <w:szCs w:val="22"/>
          <w:highlight w:val="lightGray"/>
          <w:rtl/>
          <w:lang w:val="en-US"/>
        </w:rPr>
        <w:t xml:space="preserve"> (يرجى التحديد)).</w:t>
      </w:r>
    </w:p>
    <w:p w:rsidR="0063588D" w:rsidRPr="000C3E6C" w:rsidRDefault="0063588D" w:rsidP="001073B1">
      <w:pPr>
        <w:bidi/>
        <w:spacing w:after="120"/>
        <w:rPr>
          <w:rFonts w:ascii="Simplified Arabic" w:hAnsi="Simplified Arabic" w:cs="Simplified Arabic"/>
          <w:b/>
          <w:bCs/>
          <w:sz w:val="20"/>
          <w:szCs w:val="22"/>
          <w:highlight w:val="lightGray"/>
          <w:rtl/>
          <w:lang w:val="en-US"/>
        </w:rPr>
      </w:pPr>
      <w:r w:rsidRPr="000C3E6C">
        <w:rPr>
          <w:rFonts w:ascii="Simplified Arabic" w:hAnsi="Simplified Arabic" w:cs="Simplified Arabic" w:hint="cs"/>
          <w:b/>
          <w:bCs/>
          <w:sz w:val="20"/>
          <w:szCs w:val="22"/>
          <w:highlight w:val="lightGray"/>
          <w:rtl/>
          <w:lang w:val="en-US"/>
        </w:rPr>
        <w:t>الالتزام</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العنوان (عنوان أو اسم الالتزام/</w:t>
      </w:r>
      <w:r w:rsidRPr="000C3E6C">
        <w:rPr>
          <w:rFonts w:ascii="Simplified Arabic" w:hAnsi="Simplified Arabic" w:cs="Simplified Arabic" w:hint="cs"/>
          <w:sz w:val="20"/>
          <w:szCs w:val="22"/>
          <w:highlight w:val="lightGray"/>
          <w:rtl/>
          <w:lang w:val="en-US"/>
        </w:rPr>
        <w:t>الإجراء</w:t>
      </w:r>
      <w:r w:rsidRPr="000C3E6C">
        <w:rPr>
          <w:rFonts w:ascii="Simplified Arabic" w:hAnsi="Simplified Arabic" w:cs="Simplified Arabic"/>
          <w:sz w:val="20"/>
          <w:szCs w:val="22"/>
          <w:highlight w:val="lightGray"/>
          <w:rtl/>
          <w:lang w:val="en-US"/>
        </w:rPr>
        <w:t>).</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أهداف الالتزام</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ما هو</w:t>
      </w:r>
      <w:r w:rsidRPr="000C3E6C">
        <w:rPr>
          <w:rFonts w:ascii="Simplified Arabic" w:hAnsi="Simplified Arabic" w:cs="Simplified Arabic"/>
          <w:sz w:val="20"/>
          <w:szCs w:val="22"/>
          <w:highlight w:val="lightGray"/>
          <w:rtl/>
          <w:lang w:val="en-US"/>
        </w:rPr>
        <w:t xml:space="preserve"> هدف (أهداف) الإطار العالمي للتنوع البيولوجي لما بعد عام 2020 </w:t>
      </w:r>
      <w:r w:rsidRPr="000C3E6C">
        <w:rPr>
          <w:rFonts w:ascii="Simplified Arabic" w:hAnsi="Simplified Arabic" w:cs="Simplified Arabic" w:hint="cs"/>
          <w:sz w:val="20"/>
          <w:szCs w:val="22"/>
          <w:highlight w:val="lightGray"/>
          <w:rtl/>
          <w:lang w:val="en-US"/>
        </w:rPr>
        <w:t>الذي يهدف</w:t>
      </w:r>
      <w:r w:rsidRPr="000C3E6C">
        <w:rPr>
          <w:rFonts w:ascii="Simplified Arabic" w:hAnsi="Simplified Arabic" w:cs="Simplified Arabic"/>
          <w:sz w:val="20"/>
          <w:szCs w:val="22"/>
          <w:highlight w:val="lightGray"/>
          <w:rtl/>
          <w:lang w:val="en-US"/>
        </w:rPr>
        <w:t xml:space="preserve"> الالتزام إلى المساهمة في</w:t>
      </w:r>
      <w:r w:rsidRPr="000C3E6C">
        <w:rPr>
          <w:rFonts w:ascii="Simplified Arabic" w:hAnsi="Simplified Arabic" w:cs="Simplified Arabic" w:hint="cs"/>
          <w:sz w:val="20"/>
          <w:szCs w:val="22"/>
          <w:highlight w:val="lightGray"/>
          <w:rtl/>
          <w:lang w:val="en-US"/>
        </w:rPr>
        <w:t xml:space="preserve">ه، </w:t>
      </w:r>
      <w:r w:rsidRPr="000C3E6C">
        <w:rPr>
          <w:rFonts w:ascii="Simplified Arabic" w:hAnsi="Simplified Arabic" w:cs="Simplified Arabic"/>
          <w:sz w:val="20"/>
          <w:szCs w:val="22"/>
          <w:highlight w:val="lightGray"/>
          <w:rtl/>
          <w:lang w:val="en-US"/>
        </w:rPr>
        <w:t>وإلى أي مؤشرات وطنية و/أو عالمية تتوافق معها</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1"/>
          <w:numId w:val="105"/>
        </w:numPr>
        <w:bidi/>
        <w:spacing w:after="120"/>
        <w:ind w:left="1440" w:hanging="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الهدف الأساسي (اختيار </w:t>
      </w:r>
      <w:r w:rsidRPr="000C3E6C">
        <w:rPr>
          <w:rFonts w:ascii="Simplified Arabic" w:hAnsi="Simplified Arabic" w:cs="Simplified Arabic" w:hint="cs"/>
          <w:sz w:val="20"/>
          <w:szCs w:val="22"/>
          <w:highlight w:val="lightGray"/>
          <w:rtl/>
          <w:lang w:val="en-US"/>
        </w:rPr>
        <w:t>ا</w:t>
      </w:r>
      <w:r w:rsidRPr="000C3E6C">
        <w:rPr>
          <w:rFonts w:ascii="Simplified Arabic" w:hAnsi="Simplified Arabic" w:cs="Simplified Arabic"/>
          <w:sz w:val="20"/>
          <w:szCs w:val="22"/>
          <w:highlight w:val="lightGray"/>
          <w:rtl/>
          <w:lang w:val="en-US"/>
        </w:rPr>
        <w:t>لهدف</w:t>
      </w:r>
      <w:r w:rsidRPr="000C3E6C">
        <w:rPr>
          <w:rFonts w:ascii="Simplified Arabic" w:hAnsi="Simplified Arabic" w:cs="Simplified Arabic" w:hint="cs"/>
          <w:sz w:val="20"/>
          <w:szCs w:val="22"/>
          <w:highlight w:val="lightGray"/>
          <w:rtl/>
          <w:lang w:val="en-US"/>
        </w:rPr>
        <w:t xml:space="preserve"> الوحيد</w:t>
      </w:r>
      <w:r w:rsidRPr="000C3E6C">
        <w:rPr>
          <w:rFonts w:ascii="Simplified Arabic" w:hAnsi="Simplified Arabic" w:cs="Simplified Arabic"/>
          <w:sz w:val="20"/>
          <w:szCs w:val="22"/>
          <w:highlight w:val="lightGray"/>
          <w:rtl/>
          <w:lang w:val="en-US"/>
        </w:rPr>
        <w:t xml:space="preserve"> الأكثر </w:t>
      </w:r>
      <w:r w:rsidRPr="000C3E6C">
        <w:rPr>
          <w:rFonts w:ascii="Simplified Arabic" w:hAnsi="Simplified Arabic" w:cs="Simplified Arabic" w:hint="cs"/>
          <w:sz w:val="20"/>
          <w:szCs w:val="22"/>
          <w:highlight w:val="lightGray"/>
          <w:rtl/>
          <w:lang w:val="en-US"/>
        </w:rPr>
        <w:t>ملاءمة</w:t>
      </w:r>
      <w:r w:rsidRPr="000C3E6C">
        <w:rPr>
          <w:rFonts w:ascii="Simplified Arabic" w:hAnsi="Simplified Arabic" w:cs="Simplified Arabic"/>
          <w:sz w:val="20"/>
          <w:szCs w:val="22"/>
          <w:highlight w:val="lightGray"/>
          <w:rtl/>
          <w:lang w:val="en-US"/>
        </w:rPr>
        <w:t>)</w:t>
      </w:r>
      <w:r w:rsidRPr="000C3E6C">
        <w:rPr>
          <w:rFonts w:ascii="Simplified Arabic" w:hAnsi="Simplified Arabic" w:cs="Simplified Arabic" w:hint="cs"/>
          <w:sz w:val="20"/>
          <w:szCs w:val="22"/>
          <w:highlight w:val="lightGray"/>
          <w:rtl/>
          <w:lang w:val="en-US"/>
        </w:rPr>
        <w:t xml:space="preserve"> والمؤشر.</w:t>
      </w:r>
    </w:p>
    <w:p w:rsidR="0063588D" w:rsidRPr="000C3E6C" w:rsidRDefault="0063588D" w:rsidP="006A608A">
      <w:pPr>
        <w:pStyle w:val="ListParagraph"/>
        <w:numPr>
          <w:ilvl w:val="1"/>
          <w:numId w:val="105"/>
        </w:numPr>
        <w:bidi/>
        <w:spacing w:after="120"/>
        <w:ind w:left="1440" w:hanging="72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أهداف أخرى ذات صلة (أهداف متعددة</w:t>
      </w:r>
      <w:r w:rsidRPr="000C3E6C">
        <w:rPr>
          <w:rFonts w:ascii="Simplified Arabic" w:hAnsi="Simplified Arabic" w:cs="Simplified Arabic" w:hint="cs"/>
          <w:sz w:val="20"/>
          <w:szCs w:val="22"/>
          <w:highlight w:val="lightGray"/>
          <w:rtl/>
          <w:lang w:val="en-US"/>
        </w:rPr>
        <w:t xml:space="preserve"> ممكنة</w:t>
      </w:r>
      <w:r w:rsidRPr="000C3E6C">
        <w:rPr>
          <w:rFonts w:ascii="Simplified Arabic" w:hAnsi="Simplified Arabic" w:cs="Simplified Arabic"/>
          <w:sz w:val="20"/>
          <w:szCs w:val="22"/>
          <w:highlight w:val="lightGray"/>
          <w:rtl/>
          <w:lang w:val="en-US"/>
        </w:rPr>
        <w:t>)</w:t>
      </w:r>
      <w:r w:rsidRPr="000C3E6C">
        <w:rPr>
          <w:rFonts w:ascii="Simplified Arabic" w:hAnsi="Simplified Arabic" w:cs="Simplified Arabic" w:hint="cs"/>
          <w:sz w:val="20"/>
          <w:szCs w:val="22"/>
          <w:highlight w:val="lightGray"/>
          <w:rtl/>
          <w:lang w:val="en-US"/>
        </w:rPr>
        <w:t xml:space="preserve"> والمؤشر</w:t>
      </w:r>
      <w:r w:rsidRPr="000C3E6C">
        <w:rPr>
          <w:rFonts w:ascii="Simplified Arabic" w:hAnsi="Simplified Arabic" w:cs="Simplified Arabic"/>
          <w:sz w:val="20"/>
          <w:szCs w:val="22"/>
          <w:highlight w:val="lightGray"/>
          <w:rtl/>
          <w:lang w:val="en-US"/>
        </w:rPr>
        <w:t>.</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lastRenderedPageBreak/>
        <w:t>تغطية الالتزام (اختر منطقة أحيائية</w:t>
      </w:r>
      <w:r w:rsidRPr="000C3E6C">
        <w:rPr>
          <w:rFonts w:ascii="Simplified Arabic" w:hAnsi="Simplified Arabic" w:cs="Simplified Arabic" w:hint="cs"/>
          <w:sz w:val="20"/>
          <w:szCs w:val="22"/>
          <w:highlight w:val="lightGray"/>
          <w:rtl/>
          <w:lang w:val="en-US"/>
        </w:rPr>
        <w:t xml:space="preserve"> محددة</w:t>
      </w:r>
      <w:r w:rsidRPr="000C3E6C">
        <w:rPr>
          <w:rFonts w:ascii="Simplified Arabic" w:hAnsi="Simplified Arabic" w:cs="Simplified Arabic"/>
          <w:sz w:val="20"/>
          <w:szCs w:val="22"/>
          <w:highlight w:val="lightGray"/>
          <w:rtl/>
          <w:lang w:val="en-US"/>
        </w:rPr>
        <w:t>/</w:t>
      </w:r>
      <w:r w:rsidRPr="000C3E6C">
        <w:rPr>
          <w:rFonts w:ascii="Simplified Arabic" w:hAnsi="Simplified Arabic" w:cs="Simplified Arabic" w:hint="cs"/>
          <w:sz w:val="20"/>
          <w:szCs w:val="22"/>
          <w:highlight w:val="lightGray"/>
          <w:rtl/>
          <w:lang w:val="en-US"/>
        </w:rPr>
        <w:t xml:space="preserve"> </w:t>
      </w:r>
      <w:r w:rsidRPr="000C3E6C">
        <w:rPr>
          <w:rFonts w:ascii="Simplified Arabic" w:hAnsi="Simplified Arabic" w:cs="Simplified Arabic"/>
          <w:sz w:val="20"/>
          <w:szCs w:val="22"/>
          <w:highlight w:val="lightGray"/>
          <w:rtl/>
          <w:lang w:val="en-US"/>
        </w:rPr>
        <w:t xml:space="preserve">نظام بيئي محدد، أو منطقة، أو </w:t>
      </w:r>
      <w:r w:rsidRPr="000C3E6C">
        <w:rPr>
          <w:rFonts w:ascii="Simplified Arabic" w:hAnsi="Simplified Arabic" w:cs="Simplified Arabic" w:hint="cs"/>
          <w:sz w:val="20"/>
          <w:szCs w:val="22"/>
          <w:highlight w:val="lightGray"/>
          <w:rtl/>
          <w:lang w:val="en-US"/>
        </w:rPr>
        <w:t>بلد</w:t>
      </w:r>
      <w:r w:rsidRPr="000C3E6C">
        <w:rPr>
          <w:rFonts w:ascii="Simplified Arabic" w:hAnsi="Simplified Arabic" w:cs="Simplified Arabic"/>
          <w:sz w:val="20"/>
          <w:szCs w:val="22"/>
          <w:highlight w:val="lightGray"/>
          <w:rtl/>
          <w:lang w:val="en-US"/>
        </w:rPr>
        <w:t xml:space="preserve">، أو مجموعة </w:t>
      </w:r>
      <w:r w:rsidRPr="000C3E6C">
        <w:rPr>
          <w:rFonts w:ascii="Simplified Arabic" w:hAnsi="Simplified Arabic" w:cs="Simplified Arabic" w:hint="cs"/>
          <w:sz w:val="20"/>
          <w:szCs w:val="22"/>
          <w:highlight w:val="lightGray"/>
          <w:rtl/>
          <w:lang w:val="en-US"/>
        </w:rPr>
        <w:t xml:space="preserve">من </w:t>
      </w:r>
      <w:r w:rsidRPr="000C3E6C">
        <w:rPr>
          <w:rFonts w:ascii="Simplified Arabic" w:hAnsi="Simplified Arabic" w:cs="Simplified Arabic"/>
          <w:sz w:val="20"/>
          <w:szCs w:val="22"/>
          <w:highlight w:val="lightGray"/>
          <w:rtl/>
          <w:lang w:val="en-US"/>
        </w:rPr>
        <w:t>بلدان).</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وصف (موجز قصير للالتزام، يقدم (أ) لمحة عامة عن نطاق الإجراءات المقترحة (على سبيل المثال من حيث المنطقة و/أو عدد الأشخاص المستهدفين)</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(ب) الدوافع أو الدوافع غير المباشرة أو الظروف التمكينية لفقدان التنوع البيولوجي التي سيسعى الالتزام إلى معالجتها</w:t>
      </w:r>
      <w:r w:rsidRPr="000C3E6C">
        <w:rPr>
          <w:rFonts w:ascii="Simplified Arabic" w:hAnsi="Simplified Arabic" w:cs="Simplified Arabic" w:hint="cs"/>
          <w:sz w:val="20"/>
          <w:szCs w:val="22"/>
          <w:highlight w:val="lightGray"/>
          <w:rtl/>
          <w:lang w:val="en-US"/>
        </w:rPr>
        <w:t>؛ (ج)</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آثاره أو نتائجه</w:t>
      </w:r>
      <w:r w:rsidRPr="000C3E6C">
        <w:rPr>
          <w:rFonts w:ascii="Simplified Arabic" w:hAnsi="Simplified Arabic" w:cs="Simplified Arabic"/>
          <w:sz w:val="20"/>
          <w:szCs w:val="22"/>
          <w:highlight w:val="lightGray"/>
          <w:rtl/>
          <w:lang w:val="en-US"/>
        </w:rPr>
        <w:t xml:space="preserve"> المقصودة </w:t>
      </w:r>
      <w:r w:rsidRPr="000C3E6C">
        <w:rPr>
          <w:rFonts w:ascii="Simplified Arabic" w:hAnsi="Simplified Arabic" w:cs="Simplified Arabic" w:hint="cs"/>
          <w:sz w:val="20"/>
          <w:szCs w:val="22"/>
          <w:highlight w:val="lightGray"/>
          <w:rtl/>
          <w:lang w:val="en-US"/>
        </w:rPr>
        <w:t>نحو</w:t>
      </w:r>
      <w:r w:rsidRPr="000C3E6C">
        <w:rPr>
          <w:rFonts w:ascii="Simplified Arabic" w:hAnsi="Simplified Arabic" w:cs="Simplified Arabic"/>
          <w:sz w:val="20"/>
          <w:szCs w:val="22"/>
          <w:highlight w:val="lightGray"/>
          <w:rtl/>
          <w:lang w:val="en-US"/>
        </w:rPr>
        <w:t xml:space="preserve"> تحقيق </w:t>
      </w:r>
      <w:r w:rsidRPr="000C3E6C">
        <w:rPr>
          <w:rFonts w:ascii="Simplified Arabic" w:hAnsi="Simplified Arabic" w:cs="Simplified Arabic" w:hint="cs"/>
          <w:sz w:val="20"/>
          <w:szCs w:val="22"/>
          <w:highlight w:val="lightGray"/>
          <w:rtl/>
          <w:lang w:val="en-US"/>
        </w:rPr>
        <w:t>غايات</w:t>
      </w:r>
      <w:r w:rsidRPr="000C3E6C">
        <w:rPr>
          <w:rFonts w:ascii="Simplified Arabic" w:hAnsi="Simplified Arabic" w:cs="Simplified Arabic"/>
          <w:sz w:val="20"/>
          <w:szCs w:val="22"/>
          <w:highlight w:val="lightGray"/>
          <w:rtl/>
          <w:lang w:val="en-US"/>
        </w:rPr>
        <w:t xml:space="preserve"> و</w:t>
      </w:r>
      <w:r w:rsidRPr="000C3E6C">
        <w:rPr>
          <w:rFonts w:ascii="Simplified Arabic" w:hAnsi="Simplified Arabic" w:cs="Simplified Arabic" w:hint="cs"/>
          <w:sz w:val="20"/>
          <w:szCs w:val="22"/>
          <w:highlight w:val="lightGray"/>
          <w:rtl/>
          <w:lang w:val="en-US"/>
        </w:rPr>
        <w:t>أهداف</w:t>
      </w:r>
      <w:r w:rsidRPr="000C3E6C">
        <w:rPr>
          <w:rFonts w:ascii="Simplified Arabic" w:hAnsi="Simplified Arabic" w:cs="Simplified Arabic"/>
          <w:sz w:val="20"/>
          <w:szCs w:val="22"/>
          <w:highlight w:val="lightGray"/>
          <w:rtl/>
          <w:lang w:val="en-US"/>
        </w:rPr>
        <w:t xml:space="preserve">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إطار </w:t>
      </w:r>
      <w:r w:rsidRPr="000C3E6C">
        <w:rPr>
          <w:rFonts w:ascii="Simplified Arabic" w:hAnsi="Simplified Arabic" w:cs="Simplified Arabic" w:hint="cs"/>
          <w:sz w:val="20"/>
          <w:szCs w:val="22"/>
          <w:highlight w:val="lightGray"/>
          <w:rtl/>
          <w:lang w:val="en-US"/>
        </w:rPr>
        <w:t>العالمي ل</w:t>
      </w:r>
      <w:r w:rsidRPr="000C3E6C">
        <w:rPr>
          <w:rFonts w:ascii="Simplified Arabic" w:hAnsi="Simplified Arabic" w:cs="Simplified Arabic"/>
          <w:sz w:val="20"/>
          <w:szCs w:val="22"/>
          <w:highlight w:val="lightGray"/>
          <w:rtl/>
          <w:lang w:val="en-US"/>
        </w:rPr>
        <w:t>لتنوع البيولوجي لما بعد عام 2020</w:t>
      </w:r>
      <w:r w:rsidRPr="000C3E6C">
        <w:rPr>
          <w:rFonts w:ascii="Simplified Arabic" w:hAnsi="Simplified Arabic" w:cs="Simplified Arabic" w:hint="cs"/>
          <w:sz w:val="20"/>
          <w:szCs w:val="22"/>
          <w:highlight w:val="lightGray"/>
          <w:rtl/>
          <w:lang w:val="en-US"/>
        </w:rPr>
        <w:t>؛ (د) التدابير اللازمة لتعزيز الشفافية والمسؤولية؛ (ه) كيف ستجري حوكمة الالتزام.</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الأثر المتوقع</w:t>
      </w:r>
      <w:r w:rsidRPr="000C3E6C">
        <w:rPr>
          <w:rFonts w:ascii="Simplified Arabic" w:hAnsi="Simplified Arabic" w:cs="Simplified Arabic" w:hint="cs"/>
          <w:sz w:val="20"/>
          <w:szCs w:val="22"/>
          <w:highlight w:val="lightGray"/>
          <w:rtl/>
          <w:lang w:val="en-US"/>
        </w:rPr>
        <w:t xml:space="preserve"> أو النتائج (</w:t>
      </w:r>
      <w:r w:rsidRPr="000C3E6C">
        <w:rPr>
          <w:rFonts w:ascii="Simplified Arabic" w:hAnsi="Simplified Arabic" w:cs="Simplified Arabic"/>
          <w:sz w:val="20"/>
          <w:szCs w:val="22"/>
          <w:highlight w:val="lightGray"/>
          <w:rtl/>
          <w:lang w:val="en-US"/>
        </w:rPr>
        <w:t>بما في ذلك الآثار الإيجابية وكذلك الحد من الآثار السلبية</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الموضوع (</w:t>
      </w:r>
      <w:r w:rsidRPr="000C3E6C">
        <w:rPr>
          <w:rFonts w:ascii="Simplified Arabic" w:hAnsi="Simplified Arabic" w:cs="Simplified Arabic" w:hint="cs"/>
          <w:sz w:val="20"/>
          <w:szCs w:val="22"/>
          <w:highlight w:val="lightGray"/>
          <w:rtl/>
          <w:lang w:val="en-US"/>
        </w:rPr>
        <w:t>المواضيع</w:t>
      </w:r>
      <w:r w:rsidRPr="000C3E6C">
        <w:rPr>
          <w:rFonts w:ascii="Simplified Arabic" w:hAnsi="Simplified Arabic" w:cs="Simplified Arabic"/>
          <w:sz w:val="20"/>
          <w:szCs w:val="22"/>
          <w:highlight w:val="lightGray"/>
          <w:rtl/>
          <w:lang w:val="en-US"/>
        </w:rPr>
        <w:t>) (</w:t>
      </w:r>
      <w:r w:rsidRPr="000C3E6C">
        <w:rPr>
          <w:rFonts w:ascii="Simplified Arabic" w:hAnsi="Simplified Arabic" w:cs="Simplified Arabic" w:hint="cs"/>
          <w:sz w:val="20"/>
          <w:szCs w:val="22"/>
          <w:highlight w:val="lightGray"/>
          <w:rtl/>
          <w:lang w:val="en-US"/>
        </w:rPr>
        <w:t>المتوائم/المتوائمة</w:t>
      </w:r>
      <w:r w:rsidRPr="000C3E6C">
        <w:rPr>
          <w:rFonts w:ascii="Simplified Arabic" w:hAnsi="Simplified Arabic" w:cs="Simplified Arabic"/>
          <w:sz w:val="20"/>
          <w:szCs w:val="22"/>
          <w:highlight w:val="lightGray"/>
          <w:rtl/>
          <w:lang w:val="en-US"/>
        </w:rPr>
        <w:t xml:space="preserve"> بشكل مثالي مع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إطار العالمي </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لتنوع البيولوجي لما بعد عام 2020).</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التمويل المتاح حاليا للالتزام (اختياري).</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متطلبات التمويل المتوقعة (اختياري).</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نوع نموذج الحوكمة والبرامج الموضوعة في الخطة لضمان الامتثال (اختياري).</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هدف (أهداف) التنمية المستدامة أو غيرها من الاتفاقات البيئية المتعددة الأطراف </w:t>
      </w:r>
      <w:r w:rsidRPr="000C3E6C">
        <w:rPr>
          <w:rFonts w:ascii="Simplified Arabic" w:hAnsi="Simplified Arabic" w:cs="Simplified Arabic" w:hint="cs"/>
          <w:sz w:val="20"/>
          <w:szCs w:val="22"/>
          <w:highlight w:val="lightGray"/>
          <w:rtl/>
          <w:lang w:val="en-US"/>
        </w:rPr>
        <w:t>التي</w:t>
      </w:r>
      <w:r w:rsidRPr="000C3E6C">
        <w:rPr>
          <w:rFonts w:ascii="Simplified Arabic" w:hAnsi="Simplified Arabic" w:cs="Simplified Arabic"/>
          <w:sz w:val="20"/>
          <w:szCs w:val="22"/>
          <w:highlight w:val="lightGray"/>
          <w:rtl/>
          <w:lang w:val="en-US"/>
        </w:rPr>
        <w:t xml:space="preserve"> يساهم فيه</w:t>
      </w:r>
      <w:r w:rsidRPr="000C3E6C">
        <w:rPr>
          <w:rFonts w:ascii="Simplified Arabic" w:hAnsi="Simplified Arabic" w:cs="Simplified Arabic" w:hint="cs"/>
          <w:sz w:val="20"/>
          <w:szCs w:val="22"/>
          <w:highlight w:val="lightGray"/>
          <w:rtl/>
          <w:lang w:val="en-US"/>
        </w:rPr>
        <w:t>ا</w:t>
      </w:r>
      <w:r w:rsidRPr="000C3E6C">
        <w:rPr>
          <w:rFonts w:ascii="Simplified Arabic" w:hAnsi="Simplified Arabic" w:cs="Simplified Arabic"/>
          <w:sz w:val="20"/>
          <w:szCs w:val="22"/>
          <w:highlight w:val="lightGray"/>
          <w:rtl/>
          <w:lang w:val="en-US"/>
        </w:rPr>
        <w:t xml:space="preserve"> الالتزام (اختياري).</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الشركاء (المنظمات الأخرى المشاركة في الالتزام)</w:t>
      </w:r>
      <w:r w:rsidRPr="000C3E6C">
        <w:rPr>
          <w:rFonts w:ascii="Simplified Arabic" w:hAnsi="Simplified Arabic" w:cs="Simplified Arabic" w:hint="cs"/>
          <w:sz w:val="20"/>
          <w:szCs w:val="22"/>
          <w:highlight w:val="lightGray"/>
          <w:rtl/>
          <w:lang w:val="en-US"/>
        </w:rPr>
        <w:t>، الاسم والموقع.</w:t>
      </w:r>
    </w:p>
    <w:p w:rsidR="0063588D" w:rsidRPr="000C3E6C" w:rsidRDefault="0063588D" w:rsidP="001073B1">
      <w:pPr>
        <w:bidi/>
        <w:spacing w:after="120"/>
        <w:rPr>
          <w:rFonts w:ascii="Simplified Arabic" w:hAnsi="Simplified Arabic" w:cs="Simplified Arabic"/>
          <w:b/>
          <w:bCs/>
          <w:sz w:val="20"/>
          <w:szCs w:val="22"/>
          <w:highlight w:val="lightGray"/>
          <w:rtl/>
          <w:lang w:val="en-US"/>
        </w:rPr>
      </w:pPr>
      <w:r w:rsidRPr="000C3E6C">
        <w:rPr>
          <w:rFonts w:ascii="Simplified Arabic" w:hAnsi="Simplified Arabic" w:cs="Simplified Arabic"/>
          <w:b/>
          <w:bCs/>
          <w:sz w:val="20"/>
          <w:szCs w:val="22"/>
          <w:highlight w:val="lightGray"/>
          <w:rtl/>
          <w:lang w:val="en-US"/>
        </w:rPr>
        <w:t>تتبع التقدم</w:t>
      </w:r>
      <w:r w:rsidRPr="000C3E6C">
        <w:rPr>
          <w:rFonts w:ascii="Simplified Arabic" w:hAnsi="Simplified Arabic" w:cs="Simplified Arabic" w:hint="cs"/>
          <w:b/>
          <w:bCs/>
          <w:sz w:val="20"/>
          <w:szCs w:val="22"/>
          <w:highlight w:val="lightGray"/>
          <w:rtl/>
          <w:lang w:val="en-US"/>
        </w:rPr>
        <w:t xml:space="preserve"> المحرز</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الجدول الزمني (تاريخ بدء الالتزام و</w:t>
      </w:r>
      <w:r w:rsidRPr="000C3E6C">
        <w:rPr>
          <w:rFonts w:ascii="Simplified Arabic" w:hAnsi="Simplified Arabic" w:cs="Simplified Arabic" w:hint="cs"/>
          <w:sz w:val="20"/>
          <w:szCs w:val="22"/>
          <w:highlight w:val="lightGray"/>
          <w:rtl/>
          <w:lang w:val="en-US"/>
        </w:rPr>
        <w:t xml:space="preserve">تاريخ </w:t>
      </w:r>
      <w:r w:rsidRPr="000C3E6C">
        <w:rPr>
          <w:rFonts w:ascii="Simplified Arabic" w:hAnsi="Simplified Arabic" w:cs="Simplified Arabic"/>
          <w:sz w:val="20"/>
          <w:szCs w:val="22"/>
          <w:highlight w:val="lightGray"/>
          <w:rtl/>
          <w:lang w:val="en-US"/>
        </w:rPr>
        <w:t>انتهائه):</w:t>
      </w:r>
    </w:p>
    <w:p w:rsidR="0063588D" w:rsidRPr="000C3E6C" w:rsidRDefault="0063588D" w:rsidP="006A608A">
      <w:pPr>
        <w:pStyle w:val="ListParagraph"/>
        <w:numPr>
          <w:ilvl w:val="0"/>
          <w:numId w:val="100"/>
        </w:numPr>
        <w:bidi/>
        <w:spacing w:after="120"/>
        <w:ind w:left="1422" w:hanging="709"/>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هل هذا التزام لمرة واحدة أم التزام متكرر؟ </w:t>
      </w:r>
      <w:r w:rsidRPr="000C3E6C">
        <w:rPr>
          <w:rFonts w:ascii="Simplified Arabic" w:hAnsi="Simplified Arabic" w:cs="Simplified Arabic" w:hint="cs"/>
          <w:sz w:val="20"/>
          <w:szCs w:val="22"/>
          <w:highlight w:val="lightGray"/>
          <w:rtl/>
          <w:lang w:val="en-US"/>
        </w:rPr>
        <w:t>إذا كان متكررا</w:t>
      </w:r>
      <w:r w:rsidRPr="000C3E6C">
        <w:rPr>
          <w:rFonts w:ascii="Simplified Arabic" w:hAnsi="Simplified Arabic" w:cs="Simplified Arabic"/>
          <w:sz w:val="20"/>
          <w:szCs w:val="22"/>
          <w:highlight w:val="lightGray"/>
          <w:rtl/>
          <w:lang w:val="en-US"/>
        </w:rPr>
        <w:t>، حدد المدة.</w:t>
      </w:r>
    </w:p>
    <w:p w:rsidR="0063588D" w:rsidRPr="000C3E6C" w:rsidRDefault="0063588D" w:rsidP="006A608A">
      <w:pPr>
        <w:pStyle w:val="ListParagraph"/>
        <w:numPr>
          <w:ilvl w:val="0"/>
          <w:numId w:val="100"/>
        </w:numPr>
        <w:bidi/>
        <w:spacing w:after="120"/>
        <w:ind w:left="1422" w:hanging="709"/>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كيف تخطط لمتابعة الالتزامات</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مؤشرات الأداء الرئيسية أو مؤشرات أخرى للنجاح القابل للقياس (مثل النسب المئوية أو الأرقام أو غيرها من المعلومات الكمية</w:t>
      </w:r>
      <w:r w:rsidRPr="000C3E6C">
        <w:rPr>
          <w:rFonts w:ascii="Simplified Arabic" w:hAnsi="Simplified Arabic" w:cs="Simplified Arabic" w:hint="cs"/>
          <w:sz w:val="20"/>
          <w:szCs w:val="22"/>
          <w:highlight w:val="lightGray"/>
          <w:rtl/>
          <w:lang w:val="en-US"/>
        </w:rPr>
        <w:t>،</w:t>
      </w:r>
      <w:r w:rsidRPr="000C3E6C">
        <w:rPr>
          <w:rFonts w:ascii="Simplified Arabic" w:hAnsi="Simplified Arabic" w:cs="Simplified Arabic"/>
          <w:sz w:val="20"/>
          <w:szCs w:val="22"/>
          <w:highlight w:val="lightGray"/>
          <w:rtl/>
          <w:lang w:val="en-US"/>
        </w:rPr>
        <w:t xml:space="preserve"> ملاحظة الروابط مع مؤشرات إطار الرصد ل</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 xml:space="preserve">إطار العالمي </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لتنوع البيولوجي لما بعد عام 2020 عند الاقتضاء).</w:t>
      </w:r>
      <w:r w:rsidRPr="000C3E6C" w:rsidDel="008C1EBC">
        <w:rPr>
          <w:rFonts w:ascii="Simplified Arabic" w:hAnsi="Simplified Arabic" w:cs="Simplified Arabic"/>
          <w:sz w:val="20"/>
          <w:szCs w:val="22"/>
          <w:highlight w:val="lightGray"/>
          <w:rtl/>
          <w:lang w:val="en-US"/>
        </w:rPr>
        <w:t xml:space="preserve"> </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الرصد والإبلاغ (بيّن ما إذا كانت ترتيبات الرصد</w:t>
      </w:r>
      <w:r w:rsidRPr="000C3E6C">
        <w:rPr>
          <w:rFonts w:ascii="Simplified Arabic" w:hAnsi="Simplified Arabic" w:cs="Simplified Arabic" w:hint="cs"/>
          <w:sz w:val="20"/>
          <w:szCs w:val="22"/>
          <w:highlight w:val="lightGray"/>
          <w:rtl/>
          <w:lang w:val="en-US"/>
        </w:rPr>
        <w:t xml:space="preserve"> والامتثال</w:t>
      </w:r>
      <w:r w:rsidRPr="000C3E6C">
        <w:rPr>
          <w:rFonts w:ascii="Simplified Arabic" w:hAnsi="Simplified Arabic" w:cs="Simplified Arabic"/>
          <w:sz w:val="20"/>
          <w:szCs w:val="22"/>
          <w:highlight w:val="lightGray"/>
          <w:rtl/>
          <w:lang w:val="en-US"/>
        </w:rPr>
        <w:t xml:space="preserve"> مطبقة وشكل التقارير وتواترها وإتاحتها للجمهور)</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101"/>
        </w:numPr>
        <w:bidi/>
        <w:spacing w:after="120"/>
        <w:ind w:left="1422" w:hanging="709"/>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hint="cs"/>
          <w:sz w:val="20"/>
          <w:szCs w:val="22"/>
          <w:highlight w:val="lightGray"/>
          <w:rtl/>
          <w:lang w:val="en-US"/>
        </w:rPr>
        <w:t>الربط</w:t>
      </w:r>
      <w:r w:rsidRPr="000C3E6C">
        <w:rPr>
          <w:rFonts w:ascii="Simplified Arabic" w:hAnsi="Simplified Arabic" w:cs="Simplified Arabic"/>
          <w:sz w:val="20"/>
          <w:szCs w:val="22"/>
          <w:highlight w:val="lightGray"/>
          <w:rtl/>
          <w:lang w:val="en-US"/>
        </w:rPr>
        <w:t xml:space="preserve"> بتقرير الرصد إذا كان متاحا</w:t>
      </w:r>
      <w:r w:rsidRPr="000C3E6C">
        <w:rPr>
          <w:rFonts w:ascii="Simplified Arabic" w:hAnsi="Simplified Arabic" w:cs="Simplified Arabic" w:hint="cs"/>
          <w:sz w:val="20"/>
          <w:szCs w:val="22"/>
          <w:highlight w:val="lightGray"/>
          <w:rtl/>
          <w:lang w:val="en-US"/>
        </w:rPr>
        <w:t>؛</w:t>
      </w:r>
    </w:p>
    <w:p w:rsidR="0063588D" w:rsidRPr="000C3E6C" w:rsidRDefault="0063588D" w:rsidP="006A608A">
      <w:pPr>
        <w:pStyle w:val="ListParagraph"/>
        <w:numPr>
          <w:ilvl w:val="0"/>
          <w:numId w:val="101"/>
        </w:numPr>
        <w:bidi/>
        <w:spacing w:after="120"/>
        <w:ind w:left="1422" w:hanging="709"/>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هل يوجد اعتراف أو شهادة أو </w:t>
      </w:r>
      <w:r w:rsidRPr="000C3E6C">
        <w:rPr>
          <w:rFonts w:ascii="Simplified Arabic" w:hAnsi="Simplified Arabic" w:cs="Simplified Arabic" w:hint="cs"/>
          <w:sz w:val="20"/>
          <w:szCs w:val="22"/>
          <w:highlight w:val="lightGray"/>
          <w:rtl/>
          <w:lang w:val="en-US"/>
        </w:rPr>
        <w:t>إثبات</w:t>
      </w:r>
      <w:r w:rsidRPr="000C3E6C">
        <w:rPr>
          <w:rFonts w:ascii="Simplified Arabic" w:hAnsi="Simplified Arabic" w:cs="Simplified Arabic"/>
          <w:sz w:val="20"/>
          <w:szCs w:val="22"/>
          <w:highlight w:val="lightGray"/>
          <w:rtl/>
          <w:lang w:val="en-US"/>
        </w:rPr>
        <w:t xml:space="preserve"> من السلطة البيئية أو أي نوع خاص آخر معترف به يمكن أن ينطبق على الالتزام (نعم / لا).</w:t>
      </w:r>
    </w:p>
    <w:p w:rsidR="0063588D" w:rsidRPr="000C3E6C" w:rsidRDefault="0063588D" w:rsidP="006A608A">
      <w:pPr>
        <w:pStyle w:val="ListParagraph"/>
        <w:numPr>
          <w:ilvl w:val="0"/>
          <w:numId w:val="99"/>
        </w:numPr>
        <w:bidi/>
        <w:spacing w:after="120"/>
        <w:ind w:left="0" w:firstLine="0"/>
        <w:contextualSpacing w:val="0"/>
        <w:jc w:val="both"/>
        <w:rPr>
          <w:rFonts w:ascii="Simplified Arabic" w:hAnsi="Simplified Arabic" w:cs="Simplified Arabic"/>
          <w:sz w:val="20"/>
          <w:szCs w:val="22"/>
          <w:highlight w:val="lightGray"/>
          <w:lang w:val="en-US"/>
        </w:rPr>
      </w:pPr>
      <w:r w:rsidRPr="000C3E6C">
        <w:rPr>
          <w:rFonts w:ascii="Simplified Arabic" w:hAnsi="Simplified Arabic" w:cs="Simplified Arabic"/>
          <w:sz w:val="20"/>
          <w:szCs w:val="22"/>
          <w:highlight w:val="lightGray"/>
          <w:rtl/>
          <w:lang w:val="en-US"/>
        </w:rPr>
        <w:t xml:space="preserve">التدابير المحتملة لمواجهة التحديات والفرص في تحقيق التنفيذ الفعال للالتزام ومساهمته في أهداف وغايات </w:t>
      </w:r>
      <w:r w:rsidRPr="000C3E6C">
        <w:rPr>
          <w:rFonts w:ascii="Simplified Arabic" w:hAnsi="Simplified Arabic" w:cs="Simplified Arabic" w:hint="cs"/>
          <w:sz w:val="20"/>
          <w:szCs w:val="22"/>
          <w:highlight w:val="lightGray"/>
          <w:rtl/>
          <w:lang w:val="en-US"/>
        </w:rPr>
        <w:t>ال</w:t>
      </w:r>
      <w:r w:rsidRPr="000C3E6C">
        <w:rPr>
          <w:rFonts w:ascii="Simplified Arabic" w:hAnsi="Simplified Arabic" w:cs="Simplified Arabic"/>
          <w:sz w:val="20"/>
          <w:szCs w:val="22"/>
          <w:highlight w:val="lightGray"/>
          <w:rtl/>
          <w:lang w:val="en-US"/>
        </w:rPr>
        <w:t xml:space="preserve">إطار العالمي </w:t>
      </w:r>
      <w:r w:rsidRPr="000C3E6C">
        <w:rPr>
          <w:rFonts w:ascii="Simplified Arabic" w:hAnsi="Simplified Arabic" w:cs="Simplified Arabic" w:hint="cs"/>
          <w:sz w:val="20"/>
          <w:szCs w:val="22"/>
          <w:highlight w:val="lightGray"/>
          <w:rtl/>
          <w:lang w:val="en-US"/>
        </w:rPr>
        <w:t>ل</w:t>
      </w:r>
      <w:r w:rsidRPr="000C3E6C">
        <w:rPr>
          <w:rFonts w:ascii="Simplified Arabic" w:hAnsi="Simplified Arabic" w:cs="Simplified Arabic"/>
          <w:sz w:val="20"/>
          <w:szCs w:val="22"/>
          <w:highlight w:val="lightGray"/>
          <w:rtl/>
          <w:lang w:val="en-US"/>
        </w:rPr>
        <w:t>لتنوع البيولوجي لما بعد عام 2020.</w:t>
      </w:r>
    </w:p>
    <w:p w:rsidR="0063588D" w:rsidRPr="00031DC2" w:rsidRDefault="0063588D" w:rsidP="0063588D">
      <w:pPr>
        <w:bidi/>
        <w:spacing w:after="120" w:line="216" w:lineRule="auto"/>
        <w:jc w:val="both"/>
        <w:rPr>
          <w:rFonts w:asciiTheme="majorBidi" w:hAnsiTheme="majorBidi" w:cstheme="majorBidi"/>
          <w:sz w:val="20"/>
          <w:szCs w:val="22"/>
          <w:lang w:val="en-GB"/>
        </w:rPr>
      </w:pPr>
    </w:p>
    <w:p w:rsidR="0063588D" w:rsidRDefault="0063588D">
      <w:pPr>
        <w:rPr>
          <w:rFonts w:ascii="Simplified Arabic" w:hAnsi="Simplified Arabic" w:cs="Simplified Arabic"/>
          <w:b/>
          <w:snapToGrid w:val="0"/>
          <w:kern w:val="22"/>
          <w:sz w:val="22"/>
          <w:szCs w:val="22"/>
          <w:rtl/>
          <w:lang w:val="en-GB"/>
        </w:rPr>
      </w:pPr>
      <w:r>
        <w:rPr>
          <w:rFonts w:ascii="Simplified Arabic" w:hAnsi="Simplified Arabic" w:cs="Simplified Arabic"/>
          <w:b/>
          <w:snapToGrid w:val="0"/>
          <w:kern w:val="22"/>
          <w:sz w:val="22"/>
          <w:szCs w:val="22"/>
          <w:rtl/>
          <w:lang w:val="en-GB"/>
        </w:rPr>
        <w:br w:type="page"/>
      </w:r>
    </w:p>
    <w:p w:rsidR="0063588D" w:rsidRPr="005411E0" w:rsidRDefault="0063588D" w:rsidP="005411E0">
      <w:pPr>
        <w:pStyle w:val="Heading1"/>
        <w:bidi/>
        <w:jc w:val="center"/>
        <w:rPr>
          <w:rFonts w:eastAsia="Malgun Gothic" w:cs="Simplified Arabic"/>
          <w:color w:val="auto"/>
          <w:sz w:val="24"/>
          <w:szCs w:val="24"/>
          <w:lang w:val="en-GB" w:eastAsia="en-US" w:bidi="ar-EG"/>
        </w:rPr>
      </w:pPr>
      <w:bookmarkStart w:id="212" w:name="_Toc118809057"/>
      <w:bookmarkStart w:id="213" w:name="_Toc118810086"/>
      <w:bookmarkStart w:id="214" w:name="_Toc118811004"/>
      <w:r w:rsidRPr="005411E0">
        <w:rPr>
          <w:rFonts w:eastAsia="Malgun Gothic" w:cs="Simplified Arabic" w:hint="cs"/>
          <w:color w:val="auto"/>
          <w:sz w:val="24"/>
          <w:szCs w:val="24"/>
          <w:rtl/>
          <w:lang w:val="en-GB" w:eastAsia="en-US" w:bidi="ar-EG"/>
        </w:rPr>
        <w:lastRenderedPageBreak/>
        <w:t>البند 15-</w:t>
      </w:r>
      <w:r w:rsidRPr="005411E0">
        <w:rPr>
          <w:rFonts w:eastAsia="Malgun Gothic" w:cs="Simplified Arabic" w:hint="cs"/>
          <w:color w:val="auto"/>
          <w:sz w:val="24"/>
          <w:szCs w:val="24"/>
          <w:rtl/>
          <w:lang w:val="en-GB" w:eastAsia="en-US" w:bidi="ar-EG"/>
        </w:rPr>
        <w:tab/>
        <w:t>التعاون مع الاتفاقيات والمنظمات الدولية الأخرى</w:t>
      </w:r>
      <w:bookmarkEnd w:id="212"/>
      <w:bookmarkEnd w:id="213"/>
      <w:bookmarkEnd w:id="214"/>
    </w:p>
    <w:p w:rsidR="0063588D" w:rsidRPr="005411E0" w:rsidRDefault="0063588D" w:rsidP="005411E0">
      <w:pPr>
        <w:pStyle w:val="Heading2"/>
        <w:ind w:left="2070" w:right="1080" w:hanging="1260"/>
        <w:jc w:val="left"/>
        <w:rPr>
          <w:rFonts w:eastAsia="Malgun Gothic" w:cs="Simplified Arabic"/>
          <w:sz w:val="22"/>
          <w:lang w:val="en-GB"/>
        </w:rPr>
      </w:pPr>
      <w:bookmarkStart w:id="215" w:name="_Toc118809058"/>
      <w:bookmarkStart w:id="216" w:name="_Toc118810087"/>
      <w:bookmarkStart w:id="217" w:name="_Toc118811005"/>
      <w:r w:rsidRPr="005411E0">
        <w:rPr>
          <w:rFonts w:eastAsia="Malgun Gothic" w:cs="Simplified Arabic" w:hint="cs"/>
          <w:sz w:val="22"/>
          <w:rtl/>
          <w:lang w:val="en-GB"/>
        </w:rPr>
        <w:t>15-ألف</w:t>
      </w:r>
      <w:r w:rsidRPr="005411E0">
        <w:rPr>
          <w:rFonts w:eastAsia="Malgun Gothic" w:cs="Simplified Arabic" w:hint="cs"/>
          <w:sz w:val="22"/>
          <w:rtl/>
          <w:lang w:val="en-GB"/>
        </w:rPr>
        <w:tab/>
        <w:t>برنامج عمل المنبر الحكومي الدولي للعلوم والسياسات في مجال التنوع البيولوجي وخدمات النظم الإيكولوجية</w:t>
      </w:r>
      <w:bookmarkEnd w:id="215"/>
      <w:bookmarkEnd w:id="216"/>
      <w:bookmarkEnd w:id="217"/>
    </w:p>
    <w:p w:rsidR="0063588D" w:rsidRPr="009C6539" w:rsidRDefault="0063588D" w:rsidP="009C6539">
      <w:pPr>
        <w:pBdr>
          <w:top w:val="single" w:sz="4" w:space="1" w:color="auto"/>
          <w:bottom w:val="single" w:sz="4" w:space="1" w:color="auto"/>
        </w:pBdr>
        <w:bidi/>
        <w:spacing w:after="120"/>
        <w:ind w:left="180"/>
        <w:jc w:val="both"/>
        <w:rPr>
          <w:rFonts w:ascii="Simplified Arabic" w:hAnsi="Simplified Arabic" w:cs="Simplified Arabic"/>
          <w:b/>
          <w:i/>
          <w:iCs/>
          <w:snapToGrid w:val="0"/>
          <w:kern w:val="22"/>
          <w:sz w:val="22"/>
          <w:rtl/>
          <w:lang w:val="en-GB" w:bidi="ar-EG"/>
        </w:rPr>
      </w:pPr>
      <w:r w:rsidRPr="009C6539">
        <w:rPr>
          <w:rFonts w:ascii="Simplified Arabic" w:hAnsi="Simplified Arabic" w:cs="Simplified Arabic" w:hint="cs"/>
          <w:b/>
          <w:i/>
          <w:iCs/>
          <w:snapToGrid w:val="0"/>
          <w:kern w:val="22"/>
          <w:sz w:val="22"/>
          <w:rtl/>
          <w:lang w:val="en-GB" w:bidi="ar-EG"/>
        </w:rPr>
        <w:t xml:space="preserve">يستند النص التالي إلى التوصية 24/3 للهيئة الفرعية للمشورة العلمية والتقنية والتكنولوجية، مع تحديث الفقرات 4 و5 و8 في ضوء </w:t>
      </w:r>
      <w:r w:rsidR="009C6539" w:rsidRPr="009C6539">
        <w:rPr>
          <w:rFonts w:ascii="Simplified Arabic" w:hAnsi="Simplified Arabic" w:cs="Simplified Arabic" w:hint="cs"/>
          <w:b/>
          <w:i/>
          <w:iCs/>
          <w:snapToGrid w:val="0"/>
          <w:kern w:val="22"/>
          <w:sz w:val="22"/>
          <w:rtl/>
          <w:lang w:val="en-GB" w:bidi="ar-EG"/>
        </w:rPr>
        <w:t>فترتي التجديد الثامن والتاسع لموارد مرفق البيئة العالمية</w:t>
      </w:r>
      <w:r w:rsidRPr="009C6539">
        <w:rPr>
          <w:rFonts w:ascii="Simplified Arabic" w:hAnsi="Simplified Arabic" w:cs="Simplified Arabic" w:hint="cs"/>
          <w:b/>
          <w:i/>
          <w:iCs/>
          <w:snapToGrid w:val="0"/>
          <w:kern w:val="22"/>
          <w:sz w:val="22"/>
          <w:rtl/>
          <w:lang w:val="en-GB" w:bidi="ar-EG"/>
        </w:rPr>
        <w:t xml:space="preserve"> والمعلومات الواردة في مذكرة أعدتها الأمينة التنفيذية </w:t>
      </w:r>
      <w:r w:rsidRPr="009C6539">
        <w:rPr>
          <w:i/>
          <w:iCs/>
          <w:sz w:val="22"/>
          <w:lang w:val="en-US"/>
        </w:rPr>
        <w:t>(</w:t>
      </w:r>
      <w:r w:rsidRPr="009C6539">
        <w:rPr>
          <w:i/>
          <w:iCs/>
          <w:sz w:val="22"/>
        </w:rPr>
        <w:t>CBD/COP/15/13)</w:t>
      </w:r>
      <w:r w:rsidRPr="009C6539">
        <w:rPr>
          <w:rFonts w:ascii="Simplified Arabic" w:hAnsi="Simplified Arabic" w:cs="Simplified Arabic" w:hint="cs"/>
          <w:b/>
          <w:i/>
          <w:iCs/>
          <w:snapToGrid w:val="0"/>
          <w:kern w:val="22"/>
          <w:sz w:val="22"/>
          <w:rtl/>
          <w:lang w:val="en-GB" w:bidi="ar-EG"/>
        </w:rPr>
        <w:t>. واستبدلت الفقرة 9 من مشروع المقرر في التوصية للهيئة الفرعية للتنفيذ يالمرفق والفقرات المعاد ترقيمها بناء على ذلك.</w:t>
      </w:r>
    </w:p>
    <w:p w:rsidR="00923308" w:rsidRPr="004E765D" w:rsidRDefault="00923308" w:rsidP="00923308">
      <w:pPr>
        <w:pStyle w:val="ListParagraph"/>
        <w:bidi/>
        <w:spacing w:after="100" w:line="209" w:lineRule="auto"/>
        <w:ind w:left="0" w:firstLine="720"/>
        <w:contextualSpacing w:val="0"/>
        <w:jc w:val="both"/>
        <w:rPr>
          <w:rFonts w:cs="Simplified Arabic"/>
          <w:i/>
          <w:iCs/>
          <w:rtl/>
          <w:lang w:bidi="ar-EG"/>
        </w:rPr>
      </w:pPr>
      <w:r w:rsidRPr="004E765D">
        <w:rPr>
          <w:rFonts w:cs="Simplified Arabic"/>
          <w:i/>
          <w:iCs/>
          <w:rtl/>
          <w:lang w:bidi="ar-EG"/>
        </w:rPr>
        <w:t>إن مؤتمر الأطراف،</w:t>
      </w:r>
    </w:p>
    <w:p w:rsidR="00923308" w:rsidRPr="004E765D" w:rsidRDefault="00923308" w:rsidP="00923308">
      <w:pPr>
        <w:pStyle w:val="ListParagraph"/>
        <w:bidi/>
        <w:spacing w:after="100" w:line="209" w:lineRule="auto"/>
        <w:ind w:left="0" w:firstLine="720"/>
        <w:contextualSpacing w:val="0"/>
        <w:jc w:val="both"/>
        <w:rPr>
          <w:rFonts w:cs="Simplified Arabic"/>
          <w:i/>
          <w:iCs/>
          <w:rtl/>
        </w:rPr>
      </w:pPr>
      <w:r w:rsidRPr="004E765D">
        <w:rPr>
          <w:rFonts w:cs="Simplified Arabic"/>
          <w:i/>
          <w:iCs/>
          <w:rtl/>
          <w:lang w:bidi="ar-EG"/>
        </w:rPr>
        <w:t xml:space="preserve">إذ يشير </w:t>
      </w:r>
      <w:r w:rsidRPr="004E765D">
        <w:rPr>
          <w:rFonts w:cs="Simplified Arabic"/>
          <w:rtl/>
          <w:lang w:bidi="ar-EG"/>
        </w:rPr>
        <w:t xml:space="preserve">إلى </w:t>
      </w:r>
      <w:r w:rsidRPr="004E765D">
        <w:rPr>
          <w:rFonts w:cs="Simplified Arabic" w:hint="cs"/>
          <w:rtl/>
          <w:lang w:bidi="ar-EG"/>
        </w:rPr>
        <w:t>مقرريه</w:t>
      </w:r>
      <w:r w:rsidRPr="004E765D">
        <w:rPr>
          <w:rFonts w:cs="Simplified Arabic"/>
          <w:rtl/>
          <w:lang w:bidi="ar-EG"/>
        </w:rPr>
        <w:t xml:space="preserve"> 12/25 و14/36،</w:t>
      </w:r>
    </w:p>
    <w:p w:rsidR="00923308" w:rsidRPr="004E765D" w:rsidRDefault="00923308" w:rsidP="00923308">
      <w:pPr>
        <w:pStyle w:val="ListParagraph"/>
        <w:bidi/>
        <w:spacing w:after="100" w:line="209" w:lineRule="auto"/>
        <w:ind w:left="0" w:firstLine="720"/>
        <w:contextualSpacing w:val="0"/>
        <w:jc w:val="both"/>
        <w:rPr>
          <w:rFonts w:cs="Simplified Arabic"/>
          <w:rtl/>
        </w:rPr>
      </w:pPr>
      <w:r w:rsidRPr="004E765D">
        <w:rPr>
          <w:rFonts w:cs="Simplified Arabic" w:hint="cs"/>
          <w:i/>
          <w:iCs/>
          <w:color w:val="000000" w:themeColor="text1"/>
          <w:rtl/>
          <w:lang w:val="fr-CH"/>
        </w:rPr>
        <w:t>وإذ ي</w:t>
      </w:r>
      <w:r w:rsidRPr="004E765D">
        <w:rPr>
          <w:rFonts w:cs="Simplified Arabic"/>
          <w:i/>
          <w:iCs/>
          <w:color w:val="000000" w:themeColor="text1"/>
          <w:rtl/>
          <w:lang w:val="fr-CH"/>
        </w:rPr>
        <w:t>شير</w:t>
      </w:r>
      <w:r w:rsidRPr="004E765D">
        <w:rPr>
          <w:rFonts w:cs="Simplified Arabic" w:hint="cs"/>
          <w:i/>
          <w:iCs/>
          <w:color w:val="000000" w:themeColor="text1"/>
          <w:rtl/>
          <w:lang w:val="fr-CH"/>
        </w:rPr>
        <w:t xml:space="preserve"> أيضا</w:t>
      </w:r>
      <w:r w:rsidRPr="004E765D">
        <w:rPr>
          <w:rFonts w:cs="Simplified Arabic"/>
          <w:rtl/>
          <w:lang w:bidi="ar-EG"/>
        </w:rPr>
        <w:t xml:space="preserve"> إلى أن الهيئة الفرعية للمشورة العلمية والتقنية والتكنولوجية قد نظرت </w:t>
      </w:r>
      <w:r w:rsidRPr="004E765D">
        <w:rPr>
          <w:rFonts w:cs="Simplified Arabic" w:hint="cs"/>
          <w:rtl/>
          <w:lang w:bidi="ar-EG"/>
        </w:rPr>
        <w:t>بشكل منهجي</w:t>
      </w:r>
      <w:r w:rsidRPr="004E765D">
        <w:rPr>
          <w:rFonts w:cs="Simplified Arabic"/>
          <w:rtl/>
          <w:lang w:bidi="ar-EG"/>
        </w:rPr>
        <w:t xml:space="preserve"> في تقارير التقييم التي أعدها المنبر الحكومي الدولي للعلوم والسياسات في مجال التنوع البيولوجي وخدمات النظم الإيكولوجية </w:t>
      </w:r>
      <w:r w:rsidRPr="004E765D">
        <w:rPr>
          <w:rFonts w:cs="Simplified Arabic" w:hint="cs"/>
          <w:rtl/>
          <w:lang w:bidi="ar-EG"/>
        </w:rPr>
        <w:t>والتي تمثل أفضل الممارسات المتاحة بشأن المسألة</w:t>
      </w:r>
      <w:r>
        <w:rPr>
          <w:rFonts w:cs="Simplified Arabic" w:hint="cs"/>
          <w:rtl/>
          <w:lang w:bidi="ar-EG"/>
        </w:rPr>
        <w:t>،</w:t>
      </w:r>
      <w:r w:rsidRPr="004E765D">
        <w:rPr>
          <w:rFonts w:cs="Simplified Arabic" w:hint="cs"/>
          <w:rtl/>
          <w:lang w:bidi="ar-EG"/>
        </w:rPr>
        <w:t xml:space="preserve"> والتي وفرت</w:t>
      </w:r>
      <w:r w:rsidRPr="004E765D">
        <w:rPr>
          <w:rFonts w:cs="Simplified Arabic"/>
          <w:rtl/>
          <w:lang w:bidi="ar-EG"/>
        </w:rPr>
        <w:t xml:space="preserve"> توصيات ذات صلة </w:t>
      </w:r>
      <w:r w:rsidRPr="004E765D">
        <w:rPr>
          <w:rFonts w:cs="Simplified Arabic" w:hint="cs"/>
          <w:rtl/>
          <w:lang w:bidi="ar-EG"/>
        </w:rPr>
        <w:t>لينظر</w:t>
      </w:r>
      <w:r w:rsidRPr="004E765D">
        <w:rPr>
          <w:rFonts w:cs="Simplified Arabic"/>
          <w:rtl/>
          <w:lang w:bidi="ar-EG"/>
        </w:rPr>
        <w:t xml:space="preserve"> فيها مؤتمر الأطراف، تمشيا مع الإجراءات المنصوص عليها في المقرر 12/25</w:t>
      </w:r>
      <w:r>
        <w:rPr>
          <w:rFonts w:cs="Simplified Arabic" w:hint="cs"/>
          <w:rtl/>
        </w:rPr>
        <w:t>،</w:t>
      </w:r>
    </w:p>
    <w:p w:rsidR="00923308" w:rsidRPr="004E765D" w:rsidRDefault="00923308" w:rsidP="00923308">
      <w:pPr>
        <w:pStyle w:val="ListParagraph"/>
        <w:bidi/>
        <w:spacing w:after="100" w:line="209" w:lineRule="auto"/>
        <w:ind w:left="0" w:firstLine="720"/>
        <w:contextualSpacing w:val="0"/>
        <w:jc w:val="both"/>
        <w:rPr>
          <w:rFonts w:cs="Simplified Arabic"/>
        </w:rPr>
      </w:pPr>
      <w:r w:rsidRPr="0076589C">
        <w:rPr>
          <w:rFonts w:cs="Simplified Arabic" w:hint="cs"/>
          <w:rtl/>
          <w:lang w:bidi="ar-EG"/>
        </w:rPr>
        <w:t>[</w:t>
      </w:r>
      <w:r>
        <w:rPr>
          <w:rFonts w:cs="Simplified Arabic"/>
          <w:lang w:val="en-US" w:bidi="ar-EG"/>
        </w:rPr>
        <w:t>1</w:t>
      </w:r>
      <w:r>
        <w:rPr>
          <w:rFonts w:cs="Simplified Arabic" w:hint="cs"/>
          <w:rtl/>
          <w:lang w:val="en-US"/>
        </w:rPr>
        <w:t>-</w:t>
      </w:r>
      <w:r>
        <w:rPr>
          <w:rFonts w:cs="Simplified Arabic"/>
          <w:rtl/>
          <w:lang w:val="en-US"/>
        </w:rPr>
        <w:tab/>
      </w:r>
      <w:r w:rsidRPr="004E765D">
        <w:rPr>
          <w:rFonts w:cs="Simplified Arabic"/>
          <w:i/>
          <w:iCs/>
          <w:rtl/>
          <w:lang w:bidi="ar-EG"/>
        </w:rPr>
        <w:t>يرحب</w:t>
      </w:r>
      <w:r w:rsidRPr="004E765D">
        <w:rPr>
          <w:rFonts w:cs="Simplified Arabic"/>
          <w:rtl/>
          <w:lang w:bidi="ar-EG"/>
        </w:rPr>
        <w:t xml:space="preserve"> ببرنامج العمل المتجدد للمنبر الحكومي الدولي للعلوم والسياسات في مجال التنوع البيولوجي وخدمات النظم الإيكولوجية حتى </w:t>
      </w:r>
      <w:r w:rsidRPr="004E765D">
        <w:rPr>
          <w:rFonts w:cs="Simplified Arabic" w:hint="cs"/>
          <w:rtl/>
          <w:lang w:bidi="ar-EG"/>
        </w:rPr>
        <w:t>ال</w:t>
      </w:r>
      <w:r w:rsidRPr="004E765D">
        <w:rPr>
          <w:rFonts w:cs="Simplified Arabic"/>
          <w:rtl/>
          <w:lang w:bidi="ar-EG"/>
        </w:rPr>
        <w:t xml:space="preserve">عام 2030، </w:t>
      </w:r>
      <w:r w:rsidRPr="004E765D">
        <w:rPr>
          <w:rFonts w:cs="Simplified Arabic" w:hint="cs"/>
          <w:rtl/>
          <w:lang w:bidi="ar-EG"/>
        </w:rPr>
        <w:t>و</w:t>
      </w:r>
      <w:r w:rsidRPr="004E765D">
        <w:rPr>
          <w:rFonts w:cs="Simplified Arabic"/>
          <w:rtl/>
          <w:lang w:bidi="ar-EG"/>
        </w:rPr>
        <w:t xml:space="preserve">الذي </w:t>
      </w:r>
      <w:r w:rsidRPr="004E765D">
        <w:rPr>
          <w:rFonts w:cs="Simplified Arabic" w:hint="cs"/>
          <w:rtl/>
          <w:lang w:bidi="ar-EG"/>
        </w:rPr>
        <w:t>اعتمده</w:t>
      </w:r>
      <w:r w:rsidRPr="004E765D">
        <w:rPr>
          <w:rFonts w:cs="Simplified Arabic"/>
          <w:rtl/>
          <w:lang w:bidi="ar-EG"/>
        </w:rPr>
        <w:t xml:space="preserve"> الاجتماع العام للمنبر في مقرره 7/1، ويلاحظ مع التقدير </w:t>
      </w:r>
      <w:r w:rsidRPr="004E765D">
        <w:rPr>
          <w:rFonts w:cs="Simplified Arabic" w:hint="cs"/>
          <w:rtl/>
          <w:lang w:bidi="ar-EG"/>
        </w:rPr>
        <w:t>تلبية</w:t>
      </w:r>
      <w:r w:rsidRPr="004E765D">
        <w:rPr>
          <w:rFonts w:cs="Simplified Arabic"/>
          <w:rtl/>
          <w:lang w:bidi="ar-EG"/>
        </w:rPr>
        <w:t xml:space="preserve"> طلب مؤتمر الأطراف </w:t>
      </w:r>
      <w:r w:rsidRPr="004E765D">
        <w:rPr>
          <w:rFonts w:cs="Simplified Arabic" w:hint="cs"/>
          <w:rtl/>
          <w:lang w:bidi="ar-EG"/>
        </w:rPr>
        <w:t>الوارد</w:t>
      </w:r>
      <w:r w:rsidRPr="004E765D">
        <w:rPr>
          <w:rFonts w:cs="Simplified Arabic"/>
          <w:rtl/>
          <w:lang w:bidi="ar-EG"/>
        </w:rPr>
        <w:t xml:space="preserve"> في المقرر 14/36، </w:t>
      </w:r>
      <w:r w:rsidRPr="004E765D">
        <w:rPr>
          <w:rFonts w:cs="Simplified Arabic" w:hint="cs"/>
          <w:rtl/>
          <w:lang w:bidi="ar-EG"/>
        </w:rPr>
        <w:t>وأنه من المتوقع أن يؤدي العمل ب</w:t>
      </w:r>
      <w:r>
        <w:rPr>
          <w:rFonts w:cs="Simplified Arabic" w:hint="cs"/>
          <w:rtl/>
          <w:lang w:bidi="ar-EG"/>
        </w:rPr>
        <w:t>م</w:t>
      </w:r>
      <w:r w:rsidRPr="004E765D">
        <w:rPr>
          <w:rFonts w:cs="Simplified Arabic" w:hint="cs"/>
          <w:rtl/>
          <w:lang w:bidi="ar-EG"/>
        </w:rPr>
        <w:t xml:space="preserve">وجب الأهداف الستة، بما في ذلك التقييمات الأولية الثلاثة الواردة في برنامج العمل إلى المساهمة في </w:t>
      </w:r>
      <w:r w:rsidRPr="004E765D">
        <w:rPr>
          <w:rFonts w:cs="Simplified Arabic"/>
          <w:rtl/>
          <w:lang w:bidi="ar-EG"/>
        </w:rPr>
        <w:t xml:space="preserve">تنفيذ </w:t>
      </w:r>
      <w:r w:rsidRPr="004E765D">
        <w:rPr>
          <w:rFonts w:cs="Simplified Arabic" w:hint="cs"/>
          <w:rtl/>
          <w:lang w:bidi="ar-EG"/>
        </w:rPr>
        <w:t>ال</w:t>
      </w:r>
      <w:r w:rsidRPr="004E765D">
        <w:rPr>
          <w:rFonts w:cs="Simplified Arabic"/>
          <w:rtl/>
          <w:lang w:bidi="ar-EG"/>
        </w:rPr>
        <w:t>إطار</w:t>
      </w:r>
      <w:r w:rsidRPr="004E765D">
        <w:rPr>
          <w:rFonts w:cs="Simplified Arabic" w:hint="cs"/>
          <w:rtl/>
          <w:lang w:bidi="ar-EG"/>
        </w:rPr>
        <w:t xml:space="preserve"> العالمي</w:t>
      </w:r>
      <w:r w:rsidRPr="004E765D">
        <w:rPr>
          <w:rFonts w:cs="Simplified Arabic"/>
          <w:rtl/>
          <w:lang w:bidi="ar-EG"/>
        </w:rPr>
        <w:t xml:space="preserve"> </w:t>
      </w:r>
      <w:r w:rsidRPr="004E765D">
        <w:rPr>
          <w:rFonts w:cs="Simplified Arabic" w:hint="cs"/>
          <w:rtl/>
          <w:lang w:bidi="ar-EG"/>
        </w:rPr>
        <w:t>ل</w:t>
      </w:r>
      <w:r w:rsidRPr="004E765D">
        <w:rPr>
          <w:rFonts w:cs="Simplified Arabic"/>
          <w:rtl/>
          <w:lang w:bidi="ar-EG"/>
        </w:rPr>
        <w:t>لتنوع البيولوجي لما بعد عام 2020</w:t>
      </w:r>
      <w:r w:rsidRPr="004E765D">
        <w:rPr>
          <w:rFonts w:cs="Simplified Arabic" w:hint="cs"/>
          <w:rtl/>
          <w:lang w:bidi="ar-EG"/>
        </w:rPr>
        <w:t xml:space="preserve"> وأن تكون أساسية بالنسبة له</w:t>
      </w:r>
      <w:r w:rsidRPr="004E765D">
        <w:rPr>
          <w:rFonts w:cs="Simplified Arabic"/>
          <w:rtl/>
          <w:lang w:bidi="ar-EG"/>
        </w:rPr>
        <w:t>؛</w:t>
      </w:r>
      <w:r w:rsidRPr="00E06074">
        <w:rPr>
          <w:rFonts w:cs="Simplified Arabic" w:hint="cs"/>
          <w:rtl/>
          <w:lang w:bidi="ar-EG"/>
        </w:rPr>
        <w:t>]</w:t>
      </w:r>
    </w:p>
    <w:p w:rsidR="00923308" w:rsidRPr="004E765D" w:rsidRDefault="00923308" w:rsidP="00923308">
      <w:pPr>
        <w:pStyle w:val="ListParagraph"/>
        <w:bidi/>
        <w:spacing w:after="100" w:line="209" w:lineRule="auto"/>
        <w:ind w:left="0" w:firstLine="720"/>
        <w:contextualSpacing w:val="0"/>
        <w:jc w:val="both"/>
        <w:rPr>
          <w:rFonts w:cs="Simplified Arabic"/>
          <w:rtl/>
          <w:lang w:bidi="ar-EG"/>
        </w:rPr>
      </w:pPr>
      <w:r>
        <w:rPr>
          <w:rFonts w:cs="Simplified Arabic"/>
          <w:lang w:val="en-US" w:bidi="ar-EG"/>
        </w:rPr>
        <w:t>2</w:t>
      </w:r>
      <w:r>
        <w:rPr>
          <w:rFonts w:cs="Simplified Arabic" w:hint="cs"/>
          <w:rtl/>
          <w:lang w:val="en-US"/>
        </w:rPr>
        <w:t>-</w:t>
      </w:r>
      <w:r>
        <w:rPr>
          <w:rFonts w:cs="Simplified Arabic"/>
          <w:rtl/>
          <w:lang w:val="en-US"/>
        </w:rPr>
        <w:tab/>
      </w:r>
      <w:r w:rsidRPr="004E765D">
        <w:rPr>
          <w:rFonts w:cs="Simplified Arabic" w:hint="cs"/>
          <w:i/>
          <w:iCs/>
          <w:rtl/>
          <w:lang w:bidi="ar-EG"/>
        </w:rPr>
        <w:t>ي</w:t>
      </w:r>
      <w:r w:rsidRPr="004E765D">
        <w:rPr>
          <w:rFonts w:cs="Simplified Arabic"/>
          <w:i/>
          <w:iCs/>
          <w:rtl/>
          <w:lang w:bidi="ar-EG"/>
        </w:rPr>
        <w:t>رحب أيضا</w:t>
      </w:r>
      <w:r w:rsidRPr="004E765D">
        <w:rPr>
          <w:rFonts w:cs="Simplified Arabic"/>
          <w:rtl/>
          <w:lang w:bidi="ar-EG"/>
        </w:rPr>
        <w:t xml:space="preserve"> بالجهود </w:t>
      </w:r>
      <w:r w:rsidRPr="004E765D">
        <w:rPr>
          <w:rFonts w:cs="Simplified Arabic" w:hint="cs"/>
          <w:rtl/>
          <w:lang w:bidi="ar-EG"/>
        </w:rPr>
        <w:t>الضخمة</w:t>
      </w:r>
      <w:r w:rsidRPr="004E765D">
        <w:rPr>
          <w:rFonts w:cs="Simplified Arabic"/>
          <w:rtl/>
          <w:lang w:bidi="ar-EG"/>
        </w:rPr>
        <w:t xml:space="preserve"> التي يبذلها المنبر الحكومي الدولي للعلوم والسياسات في مجال التنوع البيولوجي وخدمات النظم الإيكولوجية للنهوض بإدراج المعارف الأصلية والمحلية و</w:t>
      </w:r>
      <w:r w:rsidRPr="004E765D">
        <w:rPr>
          <w:rFonts w:cs="Simplified Arabic" w:hint="cs"/>
          <w:rtl/>
          <w:lang w:bidi="ar-EG"/>
        </w:rPr>
        <w:t>نظم</w:t>
      </w:r>
      <w:r w:rsidRPr="004E765D">
        <w:rPr>
          <w:rFonts w:cs="Simplified Arabic"/>
          <w:rtl/>
          <w:lang w:bidi="ar-EG"/>
        </w:rPr>
        <w:t xml:space="preserve"> المعارف المتنوعة في جميع تقييماته ووظائف</w:t>
      </w:r>
      <w:r w:rsidRPr="004E765D">
        <w:rPr>
          <w:rFonts w:cs="Simplified Arabic" w:hint="cs"/>
          <w:rtl/>
          <w:lang w:bidi="ar-EG"/>
        </w:rPr>
        <w:t>ه</w:t>
      </w:r>
      <w:r w:rsidRPr="004E765D">
        <w:rPr>
          <w:rFonts w:cs="Simplified Arabic"/>
          <w:rtl/>
          <w:lang w:bidi="ar-EG"/>
        </w:rPr>
        <w:t xml:space="preserve"> الأخرى من خلال تنفيذ نهجه للاعتراف </w:t>
      </w:r>
      <w:r w:rsidRPr="004E765D">
        <w:rPr>
          <w:rFonts w:cs="Simplified Arabic" w:hint="cs"/>
          <w:rtl/>
          <w:lang w:bidi="ar-EG"/>
        </w:rPr>
        <w:t>ب</w:t>
      </w:r>
      <w:r w:rsidRPr="004E765D">
        <w:rPr>
          <w:rFonts w:cs="Simplified Arabic"/>
          <w:rtl/>
          <w:lang w:bidi="ar-EG"/>
        </w:rPr>
        <w:t xml:space="preserve">المعارف الأصلية والمحلية والعمل </w:t>
      </w:r>
      <w:r w:rsidRPr="004E765D">
        <w:rPr>
          <w:rFonts w:cs="Simplified Arabic" w:hint="cs"/>
          <w:rtl/>
          <w:lang w:bidi="ar-EG"/>
        </w:rPr>
        <w:t>ب</w:t>
      </w:r>
      <w:r w:rsidRPr="004E765D">
        <w:rPr>
          <w:rFonts w:cs="Simplified Arabic"/>
          <w:rtl/>
          <w:lang w:bidi="ar-EG"/>
        </w:rPr>
        <w:t xml:space="preserve">ها في المنبر </w:t>
      </w:r>
      <w:r w:rsidRPr="004E765D">
        <w:rPr>
          <w:rFonts w:cs="Simplified Arabic" w:hint="cs"/>
          <w:rtl/>
          <w:lang w:bidi="ar-EG"/>
        </w:rPr>
        <w:t xml:space="preserve">على النحو </w:t>
      </w:r>
      <w:r w:rsidRPr="004E765D">
        <w:rPr>
          <w:rFonts w:cs="Simplified Arabic"/>
          <w:rtl/>
          <w:lang w:bidi="ar-EG"/>
        </w:rPr>
        <w:t>الوارد في المرفق الثاني للمقرر</w:t>
      </w:r>
      <w:r w:rsidRPr="006E3B43">
        <w:rPr>
          <w:rFonts w:cs="Simplified Arabic"/>
          <w:sz w:val="22"/>
          <w:szCs w:val="22"/>
          <w:lang w:bidi="ar-EG"/>
        </w:rPr>
        <w:t>IPBES-5/1</w:t>
      </w:r>
      <w:r w:rsidRPr="004E765D">
        <w:rPr>
          <w:rFonts w:cs="Simplified Arabic"/>
          <w:rtl/>
          <w:lang w:bidi="ar-EG"/>
        </w:rPr>
        <w:t xml:space="preserve">، وكذلك </w:t>
      </w:r>
      <w:r w:rsidRPr="004E765D">
        <w:rPr>
          <w:rFonts w:cs="Simplified Arabic" w:hint="cs"/>
          <w:rtl/>
          <w:lang w:bidi="ar-EG"/>
        </w:rPr>
        <w:t>انخراطه</w:t>
      </w:r>
      <w:r w:rsidRPr="004E765D">
        <w:rPr>
          <w:rFonts w:cs="Simplified Arabic"/>
          <w:rtl/>
          <w:lang w:bidi="ar-EG"/>
        </w:rPr>
        <w:t xml:space="preserve"> مع الشبكات والمنظمات ذاتية التنظيم للشعوب الأصلية والمجتمعات المحلية وأصحاب المصلحة من خلال تنفيذ استراتيجي</w:t>
      </w:r>
      <w:r w:rsidRPr="004E765D">
        <w:rPr>
          <w:rFonts w:cs="Simplified Arabic" w:hint="cs"/>
          <w:rtl/>
          <w:lang w:bidi="ar-EG"/>
        </w:rPr>
        <w:t xml:space="preserve">ته بشأن انخراط </w:t>
      </w:r>
      <w:r w:rsidRPr="004E765D">
        <w:rPr>
          <w:rFonts w:cs="Simplified Arabic"/>
          <w:rtl/>
          <w:lang w:bidi="ar-EG"/>
        </w:rPr>
        <w:t xml:space="preserve">أصحاب المصلحة </w:t>
      </w:r>
      <w:r w:rsidRPr="004E765D">
        <w:rPr>
          <w:rFonts w:cs="Simplified Arabic" w:hint="cs"/>
          <w:rtl/>
          <w:lang w:bidi="ar-EG"/>
        </w:rPr>
        <w:t xml:space="preserve">الواردة </w:t>
      </w:r>
      <w:r w:rsidRPr="004E765D">
        <w:rPr>
          <w:rFonts w:cs="Simplified Arabic"/>
          <w:rtl/>
          <w:lang w:bidi="ar-EG"/>
        </w:rPr>
        <w:t xml:space="preserve">في المرفق الثاني </w:t>
      </w:r>
      <w:r w:rsidRPr="004E765D">
        <w:rPr>
          <w:rFonts w:cs="Simplified Arabic" w:hint="cs"/>
          <w:rtl/>
          <w:lang w:bidi="ar-EG"/>
        </w:rPr>
        <w:t>بال</w:t>
      </w:r>
      <w:r w:rsidRPr="004E765D">
        <w:rPr>
          <w:rFonts w:cs="Simplified Arabic"/>
          <w:rtl/>
          <w:lang w:bidi="ar-EG"/>
        </w:rPr>
        <w:t xml:space="preserve">مقرر </w:t>
      </w:r>
      <w:r w:rsidRPr="006E3B43">
        <w:rPr>
          <w:rFonts w:cs="Simplified Arabic"/>
          <w:sz w:val="22"/>
          <w:szCs w:val="22"/>
          <w:lang w:bidi="ar-EG"/>
        </w:rPr>
        <w:t>IPBES-3/4</w:t>
      </w:r>
      <w:r w:rsidRPr="004E765D">
        <w:rPr>
          <w:rFonts w:cs="Simplified Arabic"/>
          <w:rtl/>
          <w:lang w:bidi="ar-EG"/>
        </w:rPr>
        <w:t xml:space="preserve">، </w:t>
      </w:r>
      <w:r w:rsidRPr="004E765D">
        <w:rPr>
          <w:rFonts w:cs="Simplified Arabic"/>
          <w:i/>
          <w:iCs/>
          <w:rtl/>
          <w:lang w:bidi="ar-EG"/>
        </w:rPr>
        <w:t>و</w:t>
      </w:r>
      <w:r w:rsidRPr="004E765D">
        <w:rPr>
          <w:rFonts w:cs="Simplified Arabic" w:hint="cs"/>
          <w:i/>
          <w:iCs/>
          <w:rtl/>
          <w:lang w:bidi="ar-EG"/>
        </w:rPr>
        <w:t>ي</w:t>
      </w:r>
      <w:r w:rsidRPr="004E765D">
        <w:rPr>
          <w:rFonts w:cs="Simplified Arabic"/>
          <w:i/>
          <w:iCs/>
          <w:rtl/>
          <w:lang w:bidi="ar-EG"/>
        </w:rPr>
        <w:t>شجع</w:t>
      </w:r>
      <w:r w:rsidRPr="004E765D">
        <w:rPr>
          <w:rFonts w:cs="Simplified Arabic"/>
          <w:rtl/>
          <w:lang w:bidi="ar-EG"/>
        </w:rPr>
        <w:t xml:space="preserve"> المنبر على تعزيز هذه الجهود في تنفيذ الأهداف ذات الصلة لبرنامج عمل 2030؛</w:t>
      </w:r>
    </w:p>
    <w:p w:rsidR="00923308" w:rsidRPr="004E765D" w:rsidRDefault="00923308" w:rsidP="00923308">
      <w:pPr>
        <w:pStyle w:val="ListParagraph"/>
        <w:bidi/>
        <w:spacing w:after="100" w:line="209" w:lineRule="auto"/>
        <w:ind w:left="0" w:firstLine="720"/>
        <w:contextualSpacing w:val="0"/>
        <w:jc w:val="both"/>
        <w:rPr>
          <w:rFonts w:cs="Simplified Arabic"/>
          <w:rtl/>
          <w:lang w:bidi="ar-EG"/>
        </w:rPr>
      </w:pPr>
      <w:r>
        <w:rPr>
          <w:rFonts w:cs="Simplified Arabic"/>
          <w:lang w:bidi="ar-EG"/>
        </w:rPr>
        <w:t>3</w:t>
      </w:r>
      <w:r>
        <w:rPr>
          <w:rFonts w:cs="Simplified Arabic" w:hint="cs"/>
          <w:rtl/>
          <w:lang w:val="en-US"/>
        </w:rPr>
        <w:t>-</w:t>
      </w:r>
      <w:r>
        <w:rPr>
          <w:rFonts w:cs="Simplified Arabic"/>
          <w:rtl/>
          <w:lang w:val="en-US"/>
        </w:rPr>
        <w:tab/>
      </w:r>
      <w:r w:rsidRPr="004E765D">
        <w:rPr>
          <w:rFonts w:cs="Simplified Arabic"/>
          <w:i/>
          <w:iCs/>
          <w:rtl/>
          <w:lang w:bidi="ar-EG"/>
        </w:rPr>
        <w:t>يرحب كذلك</w:t>
      </w:r>
      <w:r w:rsidRPr="004E765D">
        <w:rPr>
          <w:rFonts w:cs="Simplified Arabic"/>
          <w:rtl/>
          <w:lang w:bidi="ar-EG"/>
        </w:rPr>
        <w:t xml:space="preserve"> ب</w:t>
      </w:r>
      <w:r>
        <w:rPr>
          <w:rFonts w:cs="Simplified Arabic" w:hint="cs"/>
          <w:rtl/>
          <w:lang w:bidi="ar-EG"/>
        </w:rPr>
        <w:t xml:space="preserve">حقيقة </w:t>
      </w:r>
      <w:r w:rsidRPr="004E765D">
        <w:rPr>
          <w:rFonts w:cs="Simplified Arabic"/>
          <w:rtl/>
          <w:lang w:bidi="ar-EG"/>
        </w:rPr>
        <w:t xml:space="preserve">أن برنامج العمل المتجدد للمنبر حتى عام 2030 يتضمن أهدافا تتعلق بكل وظيفة من الوظائف الأربع للمنبر الحكومي الدولي للعلوم والسياسات في مجال التنوع البيولوجي وخدمات النظم الإيكولوجية، </w:t>
      </w:r>
      <w:r>
        <w:rPr>
          <w:rFonts w:cs="Simplified Arabic" w:hint="cs"/>
          <w:rtl/>
          <w:lang w:bidi="ar-EG"/>
        </w:rPr>
        <w:t xml:space="preserve">فضلا عن تعزيز الاتصال وإشراك الحكومات وأصحاب المصلحة وتحسين فعالية المنبر، </w:t>
      </w:r>
      <w:r w:rsidRPr="004E765D">
        <w:rPr>
          <w:rFonts w:cs="Simplified Arabic"/>
          <w:rtl/>
          <w:lang w:bidi="ar-EG"/>
        </w:rPr>
        <w:t>المنفذة بطريقة تدعم فيها الأهداف بعضها البعض؛</w:t>
      </w:r>
    </w:p>
    <w:p w:rsidR="00923308" w:rsidRPr="004E765D" w:rsidRDefault="00923308" w:rsidP="00C00033">
      <w:pPr>
        <w:pStyle w:val="ListParagraph"/>
        <w:bidi/>
        <w:spacing w:after="100" w:line="209" w:lineRule="auto"/>
        <w:ind w:left="0" w:firstLine="720"/>
        <w:contextualSpacing w:val="0"/>
        <w:jc w:val="both"/>
        <w:rPr>
          <w:rFonts w:cs="Simplified Arabic"/>
          <w:rtl/>
          <w:lang w:bidi="ar-EG"/>
        </w:rPr>
      </w:pPr>
      <w:r w:rsidRPr="0076589C">
        <w:rPr>
          <w:rFonts w:cs="Simplified Arabic" w:hint="cs"/>
          <w:rtl/>
          <w:lang w:bidi="ar-EG"/>
        </w:rPr>
        <w:t>[</w:t>
      </w:r>
      <w:r>
        <w:rPr>
          <w:rFonts w:cs="Simplified Arabic"/>
          <w:lang w:val="en-US" w:bidi="ar-EG"/>
        </w:rPr>
        <w:t>4</w:t>
      </w:r>
      <w:r>
        <w:rPr>
          <w:rFonts w:cs="Simplified Arabic" w:hint="cs"/>
          <w:rtl/>
          <w:lang w:val="en-US"/>
        </w:rPr>
        <w:t>-</w:t>
      </w:r>
      <w:r>
        <w:rPr>
          <w:rFonts w:cs="Simplified Arabic"/>
          <w:rtl/>
          <w:lang w:val="en-US"/>
        </w:rPr>
        <w:tab/>
      </w:r>
      <w:r w:rsidRPr="00714562">
        <w:rPr>
          <w:rFonts w:cs="Simplified Arabic" w:hint="cs"/>
          <w:rtl/>
          <w:lang w:bidi="ar-EG"/>
        </w:rPr>
        <w:t>[</w:t>
      </w:r>
      <w:r w:rsidRPr="004E765D">
        <w:rPr>
          <w:rFonts w:cs="Simplified Arabic"/>
          <w:i/>
          <w:iCs/>
          <w:rtl/>
          <w:lang w:bidi="ar-EG"/>
        </w:rPr>
        <w:t>يحيط علما</w:t>
      </w:r>
      <w:r w:rsidRPr="00714562">
        <w:rPr>
          <w:rFonts w:cs="Simplified Arabic" w:hint="cs"/>
          <w:rtl/>
          <w:lang w:bidi="ar-EG"/>
        </w:rPr>
        <w:t>] [</w:t>
      </w:r>
      <w:r>
        <w:rPr>
          <w:rFonts w:cs="Simplified Arabic" w:hint="cs"/>
          <w:i/>
          <w:iCs/>
          <w:rtl/>
          <w:lang w:bidi="ar-EG"/>
        </w:rPr>
        <w:t>يرحب</w:t>
      </w:r>
      <w:r w:rsidRPr="00714562">
        <w:rPr>
          <w:rFonts w:cs="Simplified Arabic" w:hint="cs"/>
          <w:rtl/>
          <w:lang w:bidi="ar-EG"/>
        </w:rPr>
        <w:t>]</w:t>
      </w:r>
      <w:r w:rsidRPr="004E765D">
        <w:rPr>
          <w:rFonts w:cs="Simplified Arabic"/>
          <w:rtl/>
          <w:lang w:bidi="ar-EG"/>
        </w:rPr>
        <w:t xml:space="preserve"> </w:t>
      </w:r>
      <w:r w:rsidRPr="00E75F8E">
        <w:rPr>
          <w:rFonts w:cs="Simplified Arabic" w:hint="cs"/>
          <w:highlight w:val="lightGray"/>
          <w:rtl/>
          <w:lang w:bidi="ar-EG"/>
        </w:rPr>
        <w:t>ب</w:t>
      </w:r>
      <w:r w:rsidR="000C3E6C" w:rsidRPr="00E75F8E">
        <w:rPr>
          <w:rFonts w:cs="Simplified Arabic" w:hint="cs"/>
          <w:highlight w:val="lightGray"/>
          <w:rtl/>
          <w:lang w:bidi="ar-EG"/>
        </w:rPr>
        <w:t>م</w:t>
      </w:r>
      <w:r w:rsidRPr="00E75F8E">
        <w:rPr>
          <w:rFonts w:cs="Simplified Arabic" w:hint="cs"/>
          <w:highlight w:val="lightGray"/>
          <w:rtl/>
          <w:lang w:bidi="ar-EG"/>
        </w:rPr>
        <w:t xml:space="preserve">وافقة المؤتمر العام للمنبر الحكومي الدولي للعلوم والسياسات في مجال التنوع البيولوجي وخدمات النظم الإيكولوجية، في دورته الثامنة، على إجراء تقييمات مواضيعية عن الروابط بين التنوع البيولوجي، والمياه، والأغذية والصحة (تقييم الترابط")، وبشأن الأسباب الكامنة وراء فقدان التنوع البيولوجي ومحددات التغيير التحويلي والخيارات لتحقيق رؤية عام 2050 ("تقييم التغيير التحويلي")، وأن يجري في دورته التاسعة، تقييم منهجي لأثر الأهمال التجارية على التنوع البيولوجي واعتمادها عليه ومساهمات الطبيعة إلى الناس (تقييم الأعمال التجارية والتنوع البيولوجي")، على </w:t>
      </w:r>
      <w:r w:rsidRPr="00E75F8E">
        <w:rPr>
          <w:rFonts w:cs="Simplified Arabic" w:hint="cs"/>
          <w:highlight w:val="lightGray"/>
          <w:rtl/>
          <w:lang w:bidi="ar-EG"/>
        </w:rPr>
        <w:lastRenderedPageBreak/>
        <w:t xml:space="preserve">النحو المعروض في </w:t>
      </w:r>
      <w:r w:rsidRPr="00E75F8E">
        <w:rPr>
          <w:rFonts w:cs="Simplified Arabic"/>
          <w:highlight w:val="lightGray"/>
          <w:rtl/>
          <w:lang w:bidi="ar-EG"/>
        </w:rPr>
        <w:t>بتقارير تحديد النطاق</w:t>
      </w:r>
      <w:r w:rsidRPr="00E75F8E">
        <w:rPr>
          <w:rFonts w:cs="Simplified Arabic" w:hint="cs"/>
          <w:highlight w:val="lightGray"/>
          <w:rtl/>
          <w:lang w:bidi="ar-EG"/>
        </w:rPr>
        <w:t xml:space="preserve"> ذات الصلة</w:t>
      </w:r>
      <w:r w:rsidRPr="00E75F8E">
        <w:rPr>
          <w:rStyle w:val="FootnoteReference"/>
          <w:rFonts w:cs="Simplified Arabic"/>
          <w:sz w:val="22"/>
          <w:highlight w:val="lightGray"/>
          <w:rtl/>
          <w:lang w:bidi="ar-EG"/>
        </w:rPr>
        <w:footnoteReference w:id="283"/>
      </w:r>
      <w:r w:rsidRPr="004E765D">
        <w:rPr>
          <w:rFonts w:cs="Simplified Arabic"/>
          <w:rtl/>
          <w:lang w:bidi="ar-EG"/>
        </w:rPr>
        <w:t xml:space="preserve"> والمساهمة العلمية الهامة لهذه التقييمات في تنفيذ الإطار العالمي للتنوع البيولوجي لما بعد عام 2020، </w:t>
      </w:r>
      <w:r w:rsidRPr="004E765D">
        <w:rPr>
          <w:rFonts w:cs="Simplified Arabic"/>
          <w:i/>
          <w:iCs/>
          <w:rtl/>
          <w:lang w:bidi="ar-EG"/>
        </w:rPr>
        <w:t>ويدعو</w:t>
      </w:r>
      <w:r w:rsidRPr="004E765D">
        <w:rPr>
          <w:rFonts w:cs="Simplified Arabic"/>
          <w:rtl/>
          <w:lang w:bidi="ar-EG"/>
        </w:rPr>
        <w:t xml:space="preserve"> </w:t>
      </w:r>
      <w:r>
        <w:rPr>
          <w:rFonts w:cs="Simplified Arabic" w:hint="cs"/>
          <w:rtl/>
          <w:lang w:bidi="ar-EG"/>
        </w:rPr>
        <w:t>الأطراف و</w:t>
      </w:r>
      <w:r w:rsidRPr="004E765D">
        <w:rPr>
          <w:rFonts w:cs="Simplified Arabic"/>
          <w:rtl/>
          <w:lang w:bidi="ar-EG"/>
        </w:rPr>
        <w:t xml:space="preserve">المنظمات ذات الصلة إلى </w:t>
      </w:r>
      <w:r w:rsidR="00C00033">
        <w:rPr>
          <w:rFonts w:cs="Simplified Arabic" w:hint="cs"/>
          <w:rtl/>
          <w:lang w:bidi="ar-EG"/>
        </w:rPr>
        <w:t>ا</w:t>
      </w:r>
      <w:r>
        <w:rPr>
          <w:rFonts w:cs="Simplified Arabic" w:hint="cs"/>
          <w:rtl/>
          <w:lang w:bidi="ar-EG"/>
        </w:rPr>
        <w:t xml:space="preserve">لمشاركة في </w:t>
      </w:r>
      <w:r w:rsidRPr="004E765D">
        <w:rPr>
          <w:rFonts w:cs="Simplified Arabic"/>
          <w:rtl/>
          <w:lang w:bidi="ar-EG"/>
        </w:rPr>
        <w:t xml:space="preserve">التقييم من خلال عمليات الاستعراض الرسمية </w:t>
      </w:r>
      <w:r>
        <w:rPr>
          <w:rFonts w:cs="Simplified Arabic" w:hint="cs"/>
          <w:rtl/>
          <w:lang w:bidi="ar-EG"/>
        </w:rPr>
        <w:t>[</w:t>
      </w:r>
      <w:r w:rsidRPr="004E765D">
        <w:rPr>
          <w:rFonts w:cs="Simplified Arabic" w:hint="cs"/>
          <w:rtl/>
          <w:lang w:bidi="ar-EG"/>
        </w:rPr>
        <w:t>ل</w:t>
      </w:r>
      <w:r w:rsidRPr="004E765D">
        <w:rPr>
          <w:rFonts w:cs="Simplified Arabic"/>
          <w:rtl/>
          <w:lang w:bidi="ar-EG"/>
        </w:rPr>
        <w:t xml:space="preserve">ضمان إتاحة المعلومات ذات الصلة </w:t>
      </w:r>
      <w:r w:rsidRPr="004E765D">
        <w:rPr>
          <w:rFonts w:cs="Simplified Arabic" w:hint="cs"/>
          <w:rtl/>
          <w:lang w:bidi="ar-EG"/>
        </w:rPr>
        <w:t>المتعلقة ب</w:t>
      </w:r>
      <w:r w:rsidRPr="004E765D">
        <w:rPr>
          <w:rFonts w:cs="Simplified Arabic"/>
          <w:rtl/>
          <w:lang w:bidi="ar-EG"/>
        </w:rPr>
        <w:t>مفاهيم مثل "الحلول القائمة على الطبيعة" و"الصحة الواحدة" لمؤلفي التقييم</w:t>
      </w:r>
      <w:r w:rsidRPr="004E765D">
        <w:rPr>
          <w:rFonts w:cs="Simplified Arabic" w:hint="cs"/>
          <w:rtl/>
          <w:lang w:bidi="ar-EG"/>
        </w:rPr>
        <w:t>ات</w:t>
      </w:r>
      <w:r>
        <w:rPr>
          <w:rFonts w:cs="Simplified Arabic" w:hint="cs"/>
          <w:rtl/>
          <w:lang w:bidi="ar-EG"/>
        </w:rPr>
        <w:t>]</w:t>
      </w:r>
      <w:r w:rsidRPr="004E765D">
        <w:rPr>
          <w:rFonts w:cs="Simplified Arabic"/>
          <w:rtl/>
          <w:lang w:bidi="ar-EG"/>
        </w:rPr>
        <w:t>؛</w:t>
      </w:r>
      <w:r w:rsidRPr="00E06074">
        <w:rPr>
          <w:rFonts w:cs="Simplified Arabic" w:hint="cs"/>
          <w:rtl/>
          <w:lang w:bidi="ar-EG"/>
        </w:rPr>
        <w:t>]</w:t>
      </w:r>
    </w:p>
    <w:p w:rsidR="00923308" w:rsidRPr="004E765D" w:rsidRDefault="00923308" w:rsidP="00E75F8E">
      <w:pPr>
        <w:pStyle w:val="ListParagraph"/>
        <w:bidi/>
        <w:spacing w:after="100" w:line="209" w:lineRule="auto"/>
        <w:ind w:left="0" w:firstLine="720"/>
        <w:contextualSpacing w:val="0"/>
        <w:jc w:val="both"/>
        <w:rPr>
          <w:rFonts w:cs="Simplified Arabic"/>
          <w:rtl/>
          <w:lang w:bidi="ar-EG"/>
        </w:rPr>
      </w:pPr>
      <w:r w:rsidRPr="00E75F8E">
        <w:rPr>
          <w:rFonts w:cs="Simplified Arabic" w:hint="cs"/>
          <w:highlight w:val="lightGray"/>
          <w:rtl/>
          <w:lang w:bidi="ar-EG"/>
        </w:rPr>
        <w:t>[</w:t>
      </w:r>
      <w:r w:rsidRPr="00E75F8E">
        <w:rPr>
          <w:rFonts w:cs="Simplified Arabic"/>
          <w:highlight w:val="lightGray"/>
          <w:lang w:val="en-US" w:bidi="ar-EG"/>
        </w:rPr>
        <w:t>5</w:t>
      </w:r>
      <w:r w:rsidRPr="00E75F8E">
        <w:rPr>
          <w:rFonts w:cs="Simplified Arabic" w:hint="cs"/>
          <w:highlight w:val="lightGray"/>
          <w:rtl/>
          <w:lang w:val="en-US"/>
        </w:rPr>
        <w:t>-</w:t>
      </w:r>
      <w:r w:rsidRPr="00E75F8E">
        <w:rPr>
          <w:rFonts w:cs="Simplified Arabic"/>
          <w:highlight w:val="lightGray"/>
          <w:rtl/>
          <w:lang w:val="en-US"/>
        </w:rPr>
        <w:tab/>
      </w:r>
      <w:r w:rsidRPr="00E75F8E">
        <w:rPr>
          <w:rFonts w:cs="Simplified Arabic"/>
          <w:i/>
          <w:iCs/>
          <w:highlight w:val="lightGray"/>
          <w:rtl/>
          <w:lang w:bidi="ar-EG"/>
        </w:rPr>
        <w:t>يحيط علما أيضا</w:t>
      </w:r>
      <w:r w:rsidRPr="00E75F8E">
        <w:rPr>
          <w:rFonts w:cs="Simplified Arabic"/>
          <w:highlight w:val="lightGray"/>
          <w:rtl/>
          <w:lang w:bidi="ar-EG"/>
        </w:rPr>
        <w:t xml:space="preserve"> </w:t>
      </w:r>
      <w:r w:rsidR="00C00033" w:rsidRPr="00E75F8E">
        <w:rPr>
          <w:rFonts w:cs="Simplified Arabic" w:hint="cs"/>
          <w:highlight w:val="lightGray"/>
          <w:rtl/>
          <w:lang w:bidi="ar-EG"/>
        </w:rPr>
        <w:t>[</w:t>
      </w:r>
      <w:r w:rsidR="00C00033" w:rsidRPr="00E75F8E">
        <w:rPr>
          <w:rFonts w:cs="Simplified Arabic" w:hint="cs"/>
          <w:i/>
          <w:iCs/>
          <w:highlight w:val="lightGray"/>
          <w:rtl/>
          <w:lang w:bidi="ar-EG"/>
        </w:rPr>
        <w:t>يرحب</w:t>
      </w:r>
      <w:r w:rsidR="00C00033" w:rsidRPr="00E75F8E">
        <w:rPr>
          <w:rFonts w:cs="Simplified Arabic" w:hint="cs"/>
          <w:highlight w:val="lightGray"/>
          <w:rtl/>
          <w:lang w:bidi="ar-EG"/>
        </w:rPr>
        <w:t xml:space="preserve">] بموافقة الاجتماع العام للمنبر الحكومي الدولي للعلوم والسياسات في مجال التنوع البيولوجي وخدمات النظم الإيكولوجية، في دورته التاسعة، للموجزات لصناعي السياسات </w:t>
      </w:r>
      <w:r w:rsidR="000C3E6C" w:rsidRPr="00E75F8E">
        <w:rPr>
          <w:rFonts w:cs="Simplified Arabic" w:hint="cs"/>
          <w:highlight w:val="lightGray"/>
          <w:rtl/>
          <w:lang w:bidi="ar-EG"/>
        </w:rPr>
        <w:t>ل</w:t>
      </w:r>
      <w:r w:rsidRPr="00E75F8E">
        <w:rPr>
          <w:rFonts w:cs="Simplified Arabic"/>
          <w:highlight w:val="lightGray"/>
          <w:rtl/>
          <w:lang w:bidi="ar-EG"/>
        </w:rPr>
        <w:t xml:space="preserve">لتقييم المنهجي </w:t>
      </w:r>
      <w:r w:rsidR="000C3E6C" w:rsidRPr="00E75F8E">
        <w:rPr>
          <w:rFonts w:cs="Simplified Arabic" w:hint="cs"/>
          <w:highlight w:val="lightGray"/>
          <w:rtl/>
          <w:lang w:bidi="ar-EG"/>
        </w:rPr>
        <w:t>بخصوص القيم وقيمة</w:t>
      </w:r>
      <w:r w:rsidRPr="00E75F8E">
        <w:rPr>
          <w:rFonts w:cs="Simplified Arabic"/>
          <w:highlight w:val="lightGray"/>
          <w:rtl/>
          <w:lang w:bidi="ar-EG"/>
        </w:rPr>
        <w:t xml:space="preserve"> </w:t>
      </w:r>
      <w:r w:rsidR="000C3E6C" w:rsidRPr="00E75F8E">
        <w:rPr>
          <w:rFonts w:cs="Simplified Arabic" w:hint="cs"/>
          <w:highlight w:val="lightGray"/>
          <w:rtl/>
          <w:lang w:bidi="ar-EG"/>
        </w:rPr>
        <w:t>ا</w:t>
      </w:r>
      <w:r w:rsidR="000C3E6C" w:rsidRPr="00E75F8E">
        <w:rPr>
          <w:rFonts w:cs="Simplified Arabic"/>
          <w:highlight w:val="lightGray"/>
          <w:rtl/>
          <w:lang w:bidi="ar-EG"/>
        </w:rPr>
        <w:t>لطبيعة</w:t>
      </w:r>
      <w:r w:rsidRPr="00E75F8E">
        <w:rPr>
          <w:rFonts w:cs="Simplified Arabic"/>
          <w:highlight w:val="lightGray"/>
          <w:rtl/>
          <w:lang w:bidi="ar-EG"/>
        </w:rPr>
        <w:t>، والتقييم المواضيعي للاستخدام المستدام للأنواع البرية و</w:t>
      </w:r>
      <w:r w:rsidR="00E75F8E" w:rsidRPr="00E75F8E">
        <w:rPr>
          <w:rFonts w:cs="Simplified Arabic" w:hint="cs"/>
          <w:highlight w:val="lightGray"/>
          <w:rtl/>
          <w:lang w:bidi="ar-EG"/>
        </w:rPr>
        <w:t xml:space="preserve">الموافقة على الفصول للتقييمات ذات الصلة بما في ذلك موجزها التنفيذي، ويحيط علما أيضا بالتقدم المحرز في إعداد التقييم المواضيعي للأنواع العغريبة الغازية </w:t>
      </w:r>
      <w:r w:rsidRPr="00E75F8E">
        <w:rPr>
          <w:rFonts w:cs="Simplified Arabic"/>
          <w:highlight w:val="lightGray"/>
          <w:rtl/>
          <w:lang w:bidi="ar-EG"/>
        </w:rPr>
        <w:t>ومكافحتها،</w:t>
      </w:r>
      <w:r w:rsidRPr="004E765D">
        <w:rPr>
          <w:rFonts w:cs="Simplified Arabic"/>
          <w:rtl/>
          <w:lang w:bidi="ar-EG"/>
        </w:rPr>
        <w:t xml:space="preserve"> </w:t>
      </w:r>
      <w:r w:rsidRPr="004E765D">
        <w:rPr>
          <w:rFonts w:cs="Simplified Arabic"/>
          <w:i/>
          <w:iCs/>
          <w:rtl/>
          <w:lang w:bidi="ar-EG"/>
        </w:rPr>
        <w:t>ويطلب</w:t>
      </w:r>
      <w:r w:rsidRPr="004E765D">
        <w:rPr>
          <w:rFonts w:cs="Simplified Arabic"/>
          <w:rtl/>
          <w:lang w:bidi="ar-EG"/>
        </w:rPr>
        <w:t xml:space="preserve"> </w:t>
      </w:r>
      <w:r w:rsidRPr="004E765D">
        <w:rPr>
          <w:rFonts w:cs="Simplified Arabic" w:hint="cs"/>
          <w:rtl/>
          <w:lang w:bidi="ar-EG"/>
        </w:rPr>
        <w:t>إلى</w:t>
      </w:r>
      <w:r w:rsidRPr="004E765D">
        <w:rPr>
          <w:rFonts w:cs="Simplified Arabic"/>
          <w:rtl/>
          <w:lang w:bidi="ar-EG"/>
        </w:rPr>
        <w:t xml:space="preserve"> الهيئة الفرعية للمشورة العلمية والتقنية والتكنولوجية استعراض نتائج تلك التقييمات وتقديم توصيات </w:t>
      </w:r>
      <w:r w:rsidRPr="004E765D">
        <w:rPr>
          <w:rFonts w:cs="Simplified Arabic" w:hint="cs"/>
          <w:rtl/>
          <w:lang w:bidi="ar-EG"/>
        </w:rPr>
        <w:t>تتعلق</w:t>
      </w:r>
      <w:r w:rsidRPr="004E765D">
        <w:rPr>
          <w:rFonts w:cs="Simplified Arabic"/>
          <w:rtl/>
          <w:lang w:bidi="ar-EG"/>
        </w:rPr>
        <w:t xml:space="preserve"> بتنفيذ الاتفاقية وخاصة </w:t>
      </w:r>
      <w:r w:rsidRPr="004E765D">
        <w:rPr>
          <w:rFonts w:cs="Simplified Arabic" w:hint="cs"/>
          <w:rtl/>
          <w:lang w:bidi="ar-EG"/>
        </w:rPr>
        <w:t>ال</w:t>
      </w:r>
      <w:r w:rsidRPr="004E765D">
        <w:rPr>
          <w:rFonts w:cs="Simplified Arabic"/>
          <w:rtl/>
          <w:lang w:bidi="ar-EG"/>
        </w:rPr>
        <w:t xml:space="preserve">إطار </w:t>
      </w:r>
      <w:r w:rsidRPr="004E765D">
        <w:rPr>
          <w:rFonts w:cs="Simplified Arabic" w:hint="cs"/>
          <w:rtl/>
          <w:lang w:bidi="ar-EG"/>
        </w:rPr>
        <w:t>العالمي ل</w:t>
      </w:r>
      <w:r w:rsidRPr="004E765D">
        <w:rPr>
          <w:rFonts w:cs="Simplified Arabic"/>
          <w:rtl/>
          <w:lang w:bidi="ar-EG"/>
        </w:rPr>
        <w:t>لتنوع البيولوجي</w:t>
      </w:r>
      <w:r w:rsidRPr="004E765D">
        <w:rPr>
          <w:rFonts w:cs="Simplified Arabic" w:hint="cs"/>
          <w:rtl/>
          <w:lang w:bidi="ar-EG"/>
        </w:rPr>
        <w:t xml:space="preserve"> ل</w:t>
      </w:r>
      <w:r w:rsidRPr="004E765D">
        <w:rPr>
          <w:rFonts w:cs="Simplified Arabic"/>
          <w:rtl/>
          <w:lang w:bidi="ar-EG"/>
        </w:rPr>
        <w:t>ما بعد عام 2020، لينظر فيه</w:t>
      </w:r>
      <w:r w:rsidRPr="004E765D">
        <w:rPr>
          <w:rFonts w:cs="Simplified Arabic" w:hint="cs"/>
          <w:rtl/>
          <w:lang w:bidi="ar-EG"/>
        </w:rPr>
        <w:t>ا</w:t>
      </w:r>
      <w:r w:rsidR="00C00033">
        <w:rPr>
          <w:rFonts w:cs="Simplified Arabic"/>
          <w:rtl/>
          <w:lang w:bidi="ar-EG"/>
        </w:rPr>
        <w:t xml:space="preserve"> مؤتمر الأطراف</w:t>
      </w:r>
      <w:r w:rsidRPr="004E765D">
        <w:rPr>
          <w:rFonts w:cs="Simplified Arabic"/>
          <w:rtl/>
          <w:lang w:bidi="ar-EG"/>
        </w:rPr>
        <w:t>؛</w:t>
      </w:r>
      <w:r w:rsidR="00C00033">
        <w:rPr>
          <w:rFonts w:cs="Simplified Arabic" w:hint="cs"/>
          <w:rtl/>
          <w:lang w:bidi="ar-EG"/>
        </w:rPr>
        <w:t>]</w:t>
      </w:r>
    </w:p>
    <w:p w:rsidR="00923308" w:rsidRPr="004E765D" w:rsidRDefault="00923308" w:rsidP="00E75F8E">
      <w:pPr>
        <w:pStyle w:val="ListParagraph"/>
        <w:bidi/>
        <w:spacing w:after="100" w:line="209" w:lineRule="auto"/>
        <w:ind w:left="0" w:firstLine="720"/>
        <w:contextualSpacing w:val="0"/>
        <w:jc w:val="both"/>
        <w:rPr>
          <w:rFonts w:cs="Simplified Arabic"/>
          <w:rtl/>
          <w:lang w:bidi="ar-EG"/>
        </w:rPr>
      </w:pPr>
      <w:r w:rsidRPr="0076589C">
        <w:rPr>
          <w:rFonts w:cs="Simplified Arabic" w:hint="cs"/>
          <w:rtl/>
          <w:lang w:bidi="ar-EG"/>
        </w:rPr>
        <w:t>[</w:t>
      </w:r>
      <w:r>
        <w:rPr>
          <w:rFonts w:cs="Simplified Arabic"/>
          <w:lang w:val="en-US" w:bidi="ar-EG"/>
        </w:rPr>
        <w:t>6</w:t>
      </w:r>
      <w:r>
        <w:rPr>
          <w:rFonts w:cs="Simplified Arabic" w:hint="cs"/>
          <w:rtl/>
          <w:lang w:val="en-US"/>
        </w:rPr>
        <w:t>-</w:t>
      </w:r>
      <w:r>
        <w:rPr>
          <w:rFonts w:cs="Simplified Arabic"/>
          <w:rtl/>
          <w:lang w:val="en-US"/>
        </w:rPr>
        <w:tab/>
      </w:r>
      <w:r w:rsidRPr="00714562">
        <w:rPr>
          <w:rFonts w:cs="Simplified Arabic" w:hint="cs"/>
          <w:rtl/>
          <w:lang w:bidi="ar-EG"/>
        </w:rPr>
        <w:t>[</w:t>
      </w:r>
      <w:r w:rsidRPr="004E765D">
        <w:rPr>
          <w:rFonts w:cs="Simplified Arabic" w:hint="cs"/>
          <w:i/>
          <w:iCs/>
          <w:rtl/>
          <w:lang w:bidi="ar-EG"/>
        </w:rPr>
        <w:t>يحيط علما كذلك</w:t>
      </w:r>
      <w:r w:rsidRPr="00714562">
        <w:rPr>
          <w:rFonts w:cs="Simplified Arabic" w:hint="cs"/>
          <w:rtl/>
          <w:lang w:bidi="ar-EG"/>
        </w:rPr>
        <w:t>] [</w:t>
      </w:r>
      <w:r w:rsidRPr="00E52754">
        <w:rPr>
          <w:rFonts w:cs="Simplified Arabic" w:hint="cs"/>
          <w:i/>
          <w:iCs/>
          <w:rtl/>
          <w:lang w:bidi="ar-EG"/>
        </w:rPr>
        <w:t>يرحب</w:t>
      </w:r>
      <w:r w:rsidRPr="00714562">
        <w:rPr>
          <w:rFonts w:cs="Simplified Arabic" w:hint="cs"/>
          <w:rtl/>
          <w:lang w:bidi="ar-EG"/>
        </w:rPr>
        <w:t>]</w:t>
      </w:r>
      <w:r w:rsidRPr="004E765D">
        <w:rPr>
          <w:rFonts w:cs="Simplified Arabic"/>
          <w:rtl/>
          <w:lang w:bidi="ar-EG"/>
        </w:rPr>
        <w:t xml:space="preserve"> بتقرير حلقة عمل</w:t>
      </w:r>
      <w:r w:rsidRPr="004E765D">
        <w:rPr>
          <w:rFonts w:cs="Simplified Arabic" w:hint="cs"/>
          <w:rtl/>
          <w:lang w:bidi="ar-EG"/>
        </w:rPr>
        <w:t xml:space="preserve"> الخبراء</w:t>
      </w:r>
      <w:r w:rsidRPr="00E52754">
        <w:rPr>
          <w:rStyle w:val="FootnoteReference"/>
          <w:rFonts w:cs="Simplified Arabic"/>
          <w:sz w:val="22"/>
          <w:rtl/>
          <w:lang w:bidi="ar-EG"/>
        </w:rPr>
        <w:footnoteReference w:id="284"/>
      </w:r>
      <w:r w:rsidRPr="004E765D">
        <w:rPr>
          <w:rFonts w:cs="Simplified Arabic"/>
          <w:rtl/>
          <w:lang w:bidi="ar-EG"/>
        </w:rPr>
        <w:t xml:space="preserve"> التي </w:t>
      </w:r>
      <w:r w:rsidRPr="004E765D">
        <w:rPr>
          <w:rFonts w:cs="Simplified Arabic" w:hint="cs"/>
          <w:rtl/>
          <w:lang w:bidi="ar-EG"/>
        </w:rPr>
        <w:t>نظمها</w:t>
      </w:r>
      <w:r w:rsidRPr="004E765D">
        <w:rPr>
          <w:rFonts w:cs="Simplified Arabic"/>
          <w:rtl/>
          <w:lang w:bidi="ar-EG"/>
        </w:rPr>
        <w:t xml:space="preserve"> المنبر الحكومي الدولي للعلوم والسياسات في مجال التنوع البيولوجي وخدمات النظم الإيكولوجية بشأن التنوع البيولوجي </w:t>
      </w:r>
      <w:r w:rsidRPr="004E765D">
        <w:rPr>
          <w:rFonts w:cs="Simplified Arabic" w:hint="cs"/>
          <w:rtl/>
          <w:lang w:bidi="ar-EG"/>
        </w:rPr>
        <w:t>والجوائح</w:t>
      </w:r>
      <w:r w:rsidRPr="004E765D">
        <w:rPr>
          <w:rFonts w:cs="Simplified Arabic"/>
          <w:rtl/>
          <w:lang w:bidi="ar-EG"/>
        </w:rPr>
        <w:t>،</w:t>
      </w:r>
      <w:r w:rsidRPr="00E52754">
        <w:rPr>
          <w:rStyle w:val="FootnoteReference"/>
          <w:rFonts w:cs="Simplified Arabic"/>
          <w:sz w:val="22"/>
          <w:rtl/>
          <w:lang w:bidi="ar-EG"/>
        </w:rPr>
        <w:footnoteReference w:id="285"/>
      </w:r>
      <w:r w:rsidRPr="004E765D">
        <w:rPr>
          <w:rFonts w:cs="Simplified Arabic"/>
          <w:rtl/>
          <w:lang w:bidi="ar-EG"/>
        </w:rPr>
        <w:t xml:space="preserve"> </w:t>
      </w:r>
      <w:r w:rsidRPr="006A28D4">
        <w:rPr>
          <w:rFonts w:cs="Simplified Arabic" w:hint="cs"/>
          <w:rtl/>
          <w:lang w:bidi="ar-EG"/>
        </w:rPr>
        <w:t>[ويحيط علما</w:t>
      </w:r>
      <w:r w:rsidRPr="006A28D4">
        <w:rPr>
          <w:rFonts w:cs="Simplified Arabic"/>
          <w:rtl/>
          <w:lang w:bidi="ar-EG"/>
        </w:rPr>
        <w:t xml:space="preserve"> </w:t>
      </w:r>
      <w:r w:rsidRPr="006A28D4">
        <w:rPr>
          <w:rFonts w:cs="Simplified Arabic" w:hint="cs"/>
          <w:rtl/>
          <w:lang w:bidi="ar-EG"/>
        </w:rPr>
        <w:t>ب</w:t>
      </w:r>
      <w:r w:rsidRPr="006A28D4">
        <w:rPr>
          <w:rFonts w:cs="Simplified Arabic"/>
          <w:rtl/>
          <w:lang w:bidi="ar-EG"/>
        </w:rPr>
        <w:t xml:space="preserve">أهميته بالنسبة لعمل الاتفاقية، بما في ذلك الإطار العالمي للتنوع البيولوجي </w:t>
      </w:r>
      <w:r w:rsidRPr="004E765D">
        <w:rPr>
          <w:rFonts w:cs="Simplified Arabic"/>
          <w:rtl/>
          <w:lang w:bidi="ar-EG"/>
        </w:rPr>
        <w:t xml:space="preserve">لما بعد عام 2020، </w:t>
      </w:r>
      <w:r w:rsidRPr="004E765D">
        <w:rPr>
          <w:rFonts w:cs="Simplified Arabic" w:hint="cs"/>
          <w:rtl/>
          <w:lang w:bidi="ar-EG"/>
        </w:rPr>
        <w:t>بالإضافة إلى</w:t>
      </w:r>
      <w:r w:rsidRPr="004E765D">
        <w:rPr>
          <w:rFonts w:cs="Simplified Arabic"/>
          <w:rtl/>
          <w:lang w:bidi="ar-EG"/>
        </w:rPr>
        <w:t xml:space="preserve"> </w:t>
      </w:r>
      <w:r w:rsidRPr="004E765D">
        <w:rPr>
          <w:rFonts w:cs="Simplified Arabic" w:hint="cs"/>
          <w:rtl/>
          <w:lang w:bidi="ar-EG"/>
        </w:rPr>
        <w:t>ال</w:t>
      </w:r>
      <w:r w:rsidRPr="004E765D">
        <w:rPr>
          <w:rFonts w:cs="Simplified Arabic"/>
          <w:rtl/>
          <w:lang w:bidi="ar-EG"/>
        </w:rPr>
        <w:t>عمل</w:t>
      </w:r>
      <w:r w:rsidRPr="004E765D">
        <w:rPr>
          <w:rFonts w:cs="Simplified Arabic" w:hint="cs"/>
          <w:rtl/>
          <w:lang w:bidi="ar-EG"/>
        </w:rPr>
        <w:t xml:space="preserve"> الذي تم القيام به بموجب</w:t>
      </w:r>
      <w:r w:rsidRPr="004E765D">
        <w:rPr>
          <w:rFonts w:cs="Simplified Arabic"/>
          <w:rtl/>
          <w:lang w:bidi="ar-EG"/>
        </w:rPr>
        <w:t xml:space="preserve"> الاتفاقية بشأن </w:t>
      </w:r>
      <w:r w:rsidRPr="004E765D">
        <w:rPr>
          <w:rFonts w:cs="Simplified Arabic" w:hint="cs"/>
          <w:rtl/>
          <w:lang w:bidi="ar-EG"/>
        </w:rPr>
        <w:t>الروابط</w:t>
      </w:r>
      <w:r w:rsidRPr="004E765D">
        <w:rPr>
          <w:rFonts w:cs="Simplified Arabic"/>
          <w:rtl/>
          <w:lang w:bidi="ar-EG"/>
        </w:rPr>
        <w:t xml:space="preserve"> بين التنوع البيولوجي والصحة</w:t>
      </w:r>
      <w:r>
        <w:rPr>
          <w:rFonts w:cs="Simplified Arabic" w:hint="cs"/>
          <w:rtl/>
          <w:lang w:bidi="ar-EG"/>
        </w:rPr>
        <w:t>]</w:t>
      </w:r>
      <w:r w:rsidRPr="004E765D">
        <w:rPr>
          <w:rFonts w:cs="Simplified Arabic"/>
          <w:rtl/>
          <w:lang w:bidi="ar-EG"/>
        </w:rPr>
        <w:t>؛</w:t>
      </w:r>
      <w:r w:rsidRPr="00E06074">
        <w:rPr>
          <w:rFonts w:cs="Simplified Arabic" w:hint="cs"/>
          <w:rtl/>
          <w:lang w:bidi="ar-EG"/>
        </w:rPr>
        <w:t>]</w:t>
      </w:r>
    </w:p>
    <w:p w:rsidR="00923308" w:rsidRPr="004E765D" w:rsidRDefault="00923308" w:rsidP="00923308">
      <w:pPr>
        <w:pStyle w:val="ListParagraph"/>
        <w:bidi/>
        <w:spacing w:after="100" w:line="209" w:lineRule="auto"/>
        <w:ind w:left="0" w:firstLine="720"/>
        <w:contextualSpacing w:val="0"/>
        <w:jc w:val="both"/>
        <w:rPr>
          <w:rFonts w:cs="Simplified Arabic"/>
          <w:rtl/>
          <w:lang w:bidi="ar-EG"/>
        </w:rPr>
      </w:pPr>
      <w:r w:rsidRPr="0076589C">
        <w:rPr>
          <w:rFonts w:cs="Simplified Arabic" w:hint="cs"/>
          <w:rtl/>
          <w:lang w:bidi="ar-EG"/>
        </w:rPr>
        <w:t>[</w:t>
      </w:r>
      <w:r>
        <w:rPr>
          <w:rFonts w:cs="Simplified Arabic"/>
          <w:lang w:val="en-US" w:bidi="ar-EG"/>
        </w:rPr>
        <w:t>7</w:t>
      </w:r>
      <w:r>
        <w:rPr>
          <w:rFonts w:cs="Simplified Arabic" w:hint="cs"/>
          <w:rtl/>
          <w:lang w:val="en-US"/>
        </w:rPr>
        <w:t>-</w:t>
      </w:r>
      <w:r>
        <w:rPr>
          <w:rFonts w:cs="Simplified Arabic"/>
          <w:rtl/>
          <w:lang w:val="en-US"/>
        </w:rPr>
        <w:tab/>
      </w:r>
      <w:r w:rsidRPr="00714562">
        <w:rPr>
          <w:rFonts w:cs="Simplified Arabic" w:hint="cs"/>
          <w:rtl/>
          <w:lang w:bidi="ar-EG"/>
        </w:rPr>
        <w:t xml:space="preserve"> [</w:t>
      </w:r>
      <w:r w:rsidRPr="004E765D">
        <w:rPr>
          <w:rFonts w:cs="Simplified Arabic" w:hint="cs"/>
          <w:i/>
          <w:iCs/>
          <w:rtl/>
          <w:lang w:bidi="ar-EG"/>
        </w:rPr>
        <w:t>ي</w:t>
      </w:r>
      <w:r w:rsidRPr="004E765D">
        <w:rPr>
          <w:rFonts w:cs="Simplified Arabic"/>
          <w:i/>
          <w:iCs/>
          <w:rtl/>
          <w:lang w:bidi="ar-EG"/>
        </w:rPr>
        <w:t>رحب</w:t>
      </w:r>
      <w:r w:rsidRPr="00714562">
        <w:rPr>
          <w:rFonts w:cs="Simplified Arabic" w:hint="cs"/>
          <w:rtl/>
          <w:lang w:bidi="ar-EG"/>
        </w:rPr>
        <w:t>]</w:t>
      </w:r>
      <w:r w:rsidRPr="004E765D">
        <w:rPr>
          <w:rFonts w:cs="Simplified Arabic"/>
          <w:rtl/>
          <w:lang w:bidi="ar-EG"/>
        </w:rPr>
        <w:t xml:space="preserve"> </w:t>
      </w:r>
      <w:r w:rsidRPr="00714562">
        <w:rPr>
          <w:rFonts w:cs="Simplified Arabic" w:hint="cs"/>
          <w:rtl/>
          <w:lang w:bidi="ar-EG"/>
        </w:rPr>
        <w:t>[</w:t>
      </w:r>
      <w:r>
        <w:rPr>
          <w:rFonts w:cs="Simplified Arabic" w:hint="cs"/>
          <w:i/>
          <w:iCs/>
          <w:rtl/>
          <w:lang w:bidi="ar-EG"/>
        </w:rPr>
        <w:t>يحيط علما</w:t>
      </w:r>
      <w:r w:rsidRPr="00714562">
        <w:rPr>
          <w:rFonts w:cs="Simplified Arabic" w:hint="cs"/>
          <w:rtl/>
          <w:lang w:bidi="ar-EG"/>
        </w:rPr>
        <w:t>]</w:t>
      </w:r>
      <w:r>
        <w:rPr>
          <w:rFonts w:cs="Simplified Arabic" w:hint="cs"/>
          <w:i/>
          <w:iCs/>
          <w:rtl/>
          <w:lang w:bidi="ar-EG"/>
        </w:rPr>
        <w:t xml:space="preserve"> </w:t>
      </w:r>
      <w:r w:rsidRPr="004E765D">
        <w:rPr>
          <w:rFonts w:cs="Simplified Arabic"/>
          <w:rtl/>
          <w:lang w:bidi="ar-EG"/>
        </w:rPr>
        <w:t xml:space="preserve">بالتعاون بين المنبر الحكومي الدولي للعلوم والسياسات في مجال التنوع البيولوجي وخدمات النظم الإيكولوجية </w:t>
      </w:r>
      <w:r w:rsidRPr="004E765D">
        <w:rPr>
          <w:rFonts w:cs="Simplified Arabic" w:hint="cs"/>
          <w:rtl/>
          <w:lang w:bidi="ar-EG"/>
        </w:rPr>
        <w:t>و</w:t>
      </w:r>
      <w:r w:rsidRPr="004E765D">
        <w:rPr>
          <w:rFonts w:cs="Simplified Arabic"/>
          <w:rtl/>
          <w:lang w:bidi="ar-EG"/>
        </w:rPr>
        <w:t>الهيئة الحكومية الدولية المعنية بتغير المناخ</w:t>
      </w:r>
      <w:r w:rsidRPr="006A28D4">
        <w:rPr>
          <w:rFonts w:cs="Simplified Arabic"/>
          <w:rtl/>
          <w:lang w:bidi="ar-EG"/>
        </w:rPr>
        <w:t xml:space="preserve">، </w:t>
      </w:r>
      <w:r w:rsidRPr="006A28D4">
        <w:rPr>
          <w:rFonts w:cs="Simplified Arabic" w:hint="cs"/>
          <w:rtl/>
          <w:lang w:bidi="ar-EG"/>
        </w:rPr>
        <w:t>[ويحيط علما</w:t>
      </w:r>
      <w:r w:rsidRPr="006A28D4">
        <w:rPr>
          <w:rFonts w:cs="Simplified Arabic"/>
          <w:rtl/>
          <w:lang w:bidi="ar-EG"/>
        </w:rPr>
        <w:t xml:space="preserve"> </w:t>
      </w:r>
      <w:r w:rsidRPr="006A28D4">
        <w:rPr>
          <w:rFonts w:cs="Simplified Arabic" w:hint="cs"/>
          <w:rtl/>
          <w:lang w:bidi="ar-EG"/>
        </w:rPr>
        <w:t>مع التقدير</w:t>
      </w:r>
      <w:r>
        <w:rPr>
          <w:rFonts w:cs="Simplified Arabic" w:hint="cs"/>
          <w:rtl/>
          <w:lang w:bidi="ar-EG"/>
        </w:rPr>
        <w:t xml:space="preserve"> </w:t>
      </w:r>
      <w:r w:rsidRPr="004E765D">
        <w:rPr>
          <w:rFonts w:cs="Simplified Arabic" w:hint="cs"/>
          <w:rtl/>
          <w:lang w:bidi="ar-EG"/>
        </w:rPr>
        <w:t>ب</w:t>
      </w:r>
      <w:r w:rsidRPr="004E765D">
        <w:rPr>
          <w:rFonts w:cs="Simplified Arabic"/>
          <w:rtl/>
          <w:lang w:bidi="ar-EG"/>
        </w:rPr>
        <w:t>تقرير</w:t>
      </w:r>
      <w:r w:rsidRPr="00E52754">
        <w:rPr>
          <w:rStyle w:val="FootnoteReference"/>
          <w:rFonts w:cs="Simplified Arabic"/>
          <w:sz w:val="22"/>
          <w:rtl/>
          <w:lang w:bidi="ar-EG"/>
        </w:rPr>
        <w:footnoteReference w:id="286"/>
      </w:r>
      <w:r w:rsidRPr="004E765D">
        <w:rPr>
          <w:rFonts w:cs="Simplified Arabic"/>
          <w:rtl/>
          <w:lang w:bidi="ar-EG"/>
        </w:rPr>
        <w:t xml:space="preserve"> حلقة العمل </w:t>
      </w:r>
      <w:r w:rsidRPr="004E765D">
        <w:rPr>
          <w:rFonts w:cs="Simplified Arabic" w:hint="cs"/>
          <w:rtl/>
          <w:lang w:bidi="ar-EG"/>
        </w:rPr>
        <w:t xml:space="preserve">المنظمة بموجب رعاية </w:t>
      </w:r>
      <w:r w:rsidRPr="004E765D">
        <w:rPr>
          <w:rFonts w:cs="Simplified Arabic"/>
          <w:rtl/>
          <w:lang w:bidi="ar-EG"/>
        </w:rPr>
        <w:t xml:space="preserve">مشتركة </w:t>
      </w:r>
      <w:r w:rsidRPr="004E765D">
        <w:rPr>
          <w:rFonts w:cs="Simplified Arabic" w:hint="cs"/>
          <w:rtl/>
          <w:lang w:bidi="ar-EG"/>
        </w:rPr>
        <w:t>والمتعلقة ب</w:t>
      </w:r>
      <w:r w:rsidRPr="004E765D">
        <w:rPr>
          <w:rFonts w:cs="Simplified Arabic"/>
          <w:rtl/>
          <w:lang w:bidi="ar-EG"/>
        </w:rPr>
        <w:t xml:space="preserve">التنوع البيولوجي وتغير المناخ، </w:t>
      </w:r>
      <w:r>
        <w:rPr>
          <w:rFonts w:cs="Simplified Arabic" w:hint="cs"/>
          <w:rtl/>
          <w:lang w:bidi="ar-EG"/>
        </w:rPr>
        <w:t>مع ملاحظة</w:t>
      </w:r>
      <w:r w:rsidRPr="004E765D">
        <w:rPr>
          <w:rFonts w:cs="Simplified Arabic" w:hint="cs"/>
          <w:i/>
          <w:iCs/>
          <w:rtl/>
          <w:lang w:bidi="ar-EG"/>
        </w:rPr>
        <w:t xml:space="preserve"> </w:t>
      </w:r>
      <w:r w:rsidRPr="004E765D">
        <w:rPr>
          <w:rFonts w:cs="Simplified Arabic" w:hint="cs"/>
          <w:rtl/>
          <w:lang w:bidi="ar-EG"/>
        </w:rPr>
        <w:t>الاستنتاجات الواردة فيه،</w:t>
      </w:r>
      <w:r>
        <w:rPr>
          <w:rFonts w:cs="Simplified Arabic" w:hint="cs"/>
          <w:rtl/>
          <w:lang w:bidi="ar-EG"/>
        </w:rPr>
        <w:t>]</w:t>
      </w:r>
      <w:r w:rsidRPr="004E765D">
        <w:rPr>
          <w:rFonts w:cs="Simplified Arabic" w:hint="cs"/>
          <w:rtl/>
          <w:lang w:bidi="ar-EG"/>
        </w:rPr>
        <w:t xml:space="preserve"> </w:t>
      </w:r>
      <w:r w:rsidRPr="006A28D4">
        <w:rPr>
          <w:rFonts w:cs="Simplified Arabic" w:hint="cs"/>
          <w:rtl/>
          <w:lang w:bidi="ar-EG"/>
        </w:rPr>
        <w:t>وإذ يشير إلى</w:t>
      </w:r>
      <w:r w:rsidRPr="004E765D">
        <w:rPr>
          <w:rFonts w:cs="Simplified Arabic" w:hint="cs"/>
          <w:rtl/>
          <w:lang w:bidi="ar-EG"/>
        </w:rPr>
        <w:t xml:space="preserve"> المقرر 14/36، </w:t>
      </w:r>
      <w:r w:rsidRPr="004E765D">
        <w:rPr>
          <w:rFonts w:cs="Simplified Arabic" w:hint="cs"/>
          <w:i/>
          <w:iCs/>
          <w:rtl/>
          <w:lang w:bidi="ar-EG"/>
        </w:rPr>
        <w:t xml:space="preserve">يشجع </w:t>
      </w:r>
      <w:r w:rsidRPr="004E765D">
        <w:rPr>
          <w:rFonts w:cs="Simplified Arabic" w:hint="cs"/>
          <w:rtl/>
          <w:lang w:bidi="ar-EG"/>
        </w:rPr>
        <w:t xml:space="preserve">الهيئتين </w:t>
      </w:r>
      <w:r w:rsidRPr="004E765D">
        <w:rPr>
          <w:rFonts w:cs="Simplified Arabic"/>
          <w:rtl/>
          <w:lang w:bidi="ar-EG"/>
        </w:rPr>
        <w:t xml:space="preserve">على </w:t>
      </w:r>
      <w:r w:rsidRPr="004E765D">
        <w:rPr>
          <w:rFonts w:cs="Simplified Arabic" w:hint="cs"/>
          <w:rtl/>
          <w:lang w:bidi="ar-EG"/>
        </w:rPr>
        <w:t>مواصلة</w:t>
      </w:r>
      <w:r w:rsidRPr="004E765D">
        <w:rPr>
          <w:rFonts w:cs="Simplified Arabic"/>
          <w:rtl/>
          <w:lang w:bidi="ar-EG"/>
        </w:rPr>
        <w:t xml:space="preserve"> تعاونهما</w:t>
      </w:r>
      <w:r w:rsidRPr="004E765D">
        <w:rPr>
          <w:rFonts w:cs="Simplified Arabic" w:hint="cs"/>
          <w:rtl/>
          <w:lang w:bidi="ar-EG"/>
        </w:rPr>
        <w:t xml:space="preserve"> و</w:t>
      </w:r>
      <w:r w:rsidRPr="004E765D">
        <w:rPr>
          <w:rFonts w:cs="Simplified Arabic"/>
          <w:rtl/>
          <w:lang w:bidi="ar-EG"/>
        </w:rPr>
        <w:t>تعزيز</w:t>
      </w:r>
      <w:r w:rsidRPr="004E765D">
        <w:rPr>
          <w:rFonts w:cs="Simplified Arabic" w:hint="cs"/>
          <w:rtl/>
          <w:lang w:bidi="ar-EG"/>
        </w:rPr>
        <w:t>ه</w:t>
      </w:r>
      <w:r w:rsidRPr="004E765D">
        <w:rPr>
          <w:rFonts w:cs="Simplified Arabic"/>
          <w:rtl/>
          <w:lang w:bidi="ar-EG"/>
        </w:rPr>
        <w:t xml:space="preserve"> </w:t>
      </w:r>
      <w:r>
        <w:rPr>
          <w:rFonts w:cs="Simplified Arabic" w:hint="cs"/>
          <w:rtl/>
          <w:lang w:bidi="ar-EG"/>
        </w:rPr>
        <w:t xml:space="preserve">بطريقة شفافة وتشاركية، </w:t>
      </w:r>
      <w:r w:rsidRPr="004E765D">
        <w:rPr>
          <w:rFonts w:cs="Simplified Arabic" w:hint="cs"/>
          <w:rtl/>
          <w:lang w:bidi="ar-EG"/>
        </w:rPr>
        <w:t>بهدف زيادة الاتساق مع تجنب ازدواج العمل</w:t>
      </w:r>
      <w:r>
        <w:rPr>
          <w:rFonts w:cs="Simplified Arabic" w:hint="cs"/>
          <w:rtl/>
          <w:lang w:bidi="ar-EG"/>
        </w:rPr>
        <w:t>،</w:t>
      </w:r>
      <w:r w:rsidRPr="004E765D">
        <w:rPr>
          <w:rFonts w:cs="Simplified Arabic" w:hint="cs"/>
          <w:rtl/>
          <w:lang w:bidi="ar-EG"/>
        </w:rPr>
        <w:t xml:space="preserve"> </w:t>
      </w:r>
      <w:r w:rsidRPr="006A28D4">
        <w:rPr>
          <w:rFonts w:cs="Simplified Arabic" w:hint="cs"/>
          <w:rtl/>
          <w:lang w:bidi="ar-EG"/>
        </w:rPr>
        <w:t>ويطلب إلى الأطراف</w:t>
      </w:r>
      <w:r w:rsidRPr="004E765D">
        <w:rPr>
          <w:rFonts w:cs="Simplified Arabic" w:hint="cs"/>
          <w:rtl/>
          <w:lang w:bidi="ar-EG"/>
        </w:rPr>
        <w:t xml:space="preserve"> </w:t>
      </w:r>
      <w:r>
        <w:rPr>
          <w:rFonts w:cs="Simplified Arabic" w:hint="cs"/>
          <w:rtl/>
          <w:lang w:bidi="ar-EG"/>
        </w:rPr>
        <w:t xml:space="preserve">تنسيق </w:t>
      </w:r>
      <w:r w:rsidRPr="004E765D">
        <w:rPr>
          <w:rFonts w:cs="Simplified Arabic" w:hint="cs"/>
          <w:rtl/>
          <w:lang w:bidi="ar-EG"/>
        </w:rPr>
        <w:t>عمل</w:t>
      </w:r>
      <w:r>
        <w:rPr>
          <w:rFonts w:cs="Simplified Arabic" w:hint="cs"/>
          <w:rtl/>
          <w:lang w:bidi="ar-EG"/>
        </w:rPr>
        <w:t>ها</w:t>
      </w:r>
      <w:r w:rsidRPr="004E765D">
        <w:rPr>
          <w:rFonts w:cs="Simplified Arabic" w:hint="cs"/>
          <w:rtl/>
          <w:lang w:bidi="ar-EG"/>
        </w:rPr>
        <w:t xml:space="preserve"> مع نقاط الاتصال الوطنية </w:t>
      </w:r>
      <w:r>
        <w:rPr>
          <w:rFonts w:cs="Simplified Arabic" w:hint="cs"/>
          <w:rtl/>
          <w:lang w:bidi="ar-EG"/>
        </w:rPr>
        <w:t>للمنبر الحكومي الدولي للعلوم والسياسات في مجال التنوع البيولوجي وخدمات النظم الإيكولوجية و</w:t>
      </w:r>
      <w:r w:rsidRPr="004E765D">
        <w:rPr>
          <w:rFonts w:cs="Simplified Arabic" w:hint="cs"/>
          <w:rtl/>
          <w:lang w:bidi="ar-EG"/>
        </w:rPr>
        <w:t>ل</w:t>
      </w:r>
      <w:r w:rsidRPr="004E765D">
        <w:rPr>
          <w:rFonts w:cs="Simplified Arabic"/>
          <w:rtl/>
          <w:lang w:bidi="ar-EG"/>
        </w:rPr>
        <w:t xml:space="preserve">لهيئة الحكومية الدولية المعنية بتغير المناخ، </w:t>
      </w:r>
      <w:r>
        <w:rPr>
          <w:rFonts w:cs="Simplified Arabic" w:hint="cs"/>
          <w:rtl/>
          <w:lang w:bidi="ar-EG"/>
        </w:rPr>
        <w:t>بالعلاقة إلى [</w:t>
      </w:r>
      <w:r w:rsidRPr="004E765D">
        <w:rPr>
          <w:rFonts w:cs="Simplified Arabic" w:hint="cs"/>
          <w:rtl/>
          <w:lang w:bidi="ar-EG"/>
        </w:rPr>
        <w:t>بهدف</w:t>
      </w:r>
      <w:r w:rsidRPr="004E765D">
        <w:rPr>
          <w:rFonts w:cs="Simplified Arabic"/>
          <w:rtl/>
          <w:lang w:bidi="ar-EG"/>
        </w:rPr>
        <w:t xml:space="preserve"> دعم نهج متكامل</w:t>
      </w:r>
      <w:r>
        <w:rPr>
          <w:rFonts w:cs="Simplified Arabic" w:hint="cs"/>
          <w:rtl/>
          <w:lang w:bidi="ar-EG"/>
        </w:rPr>
        <w:t>]</w:t>
      </w:r>
      <w:r w:rsidRPr="004E765D">
        <w:rPr>
          <w:rFonts w:cs="Simplified Arabic" w:hint="cs"/>
          <w:rtl/>
          <w:lang w:bidi="ar-EG"/>
        </w:rPr>
        <w:t xml:space="preserve"> للتقييمات المتعلقة بالتنوع البيولوجي وتغير المناخ</w:t>
      </w:r>
      <w:r w:rsidRPr="004E765D">
        <w:rPr>
          <w:rFonts w:cs="Simplified Arabic"/>
          <w:rtl/>
          <w:lang w:bidi="ar-EG"/>
        </w:rPr>
        <w:t>؛</w:t>
      </w:r>
      <w:r>
        <w:rPr>
          <w:rFonts w:cs="Simplified Arabic" w:hint="cs"/>
          <w:rtl/>
          <w:lang w:bidi="ar-EG"/>
        </w:rPr>
        <w:t>]</w:t>
      </w:r>
    </w:p>
    <w:p w:rsidR="00923308" w:rsidRPr="004E765D" w:rsidRDefault="00923308" w:rsidP="00E75F8E">
      <w:pPr>
        <w:pStyle w:val="ListParagraph"/>
        <w:bidi/>
        <w:spacing w:after="60" w:line="209" w:lineRule="auto"/>
        <w:ind w:left="0" w:firstLine="720"/>
        <w:contextualSpacing w:val="0"/>
        <w:jc w:val="both"/>
        <w:rPr>
          <w:rFonts w:cs="Simplified Arabic"/>
          <w:rtl/>
          <w:lang w:bidi="ar-EG"/>
        </w:rPr>
      </w:pPr>
      <w:r w:rsidRPr="0076589C">
        <w:rPr>
          <w:rFonts w:cs="Simplified Arabic" w:hint="cs"/>
          <w:rtl/>
          <w:lang w:bidi="ar-EG"/>
        </w:rPr>
        <w:t>[</w:t>
      </w:r>
      <w:r>
        <w:rPr>
          <w:rFonts w:cs="Simplified Arabic"/>
          <w:lang w:val="en-US" w:bidi="ar-EG"/>
        </w:rPr>
        <w:t>8</w:t>
      </w:r>
      <w:r>
        <w:rPr>
          <w:rFonts w:cs="Simplified Arabic" w:hint="cs"/>
          <w:rtl/>
          <w:lang w:val="en-US"/>
        </w:rPr>
        <w:t>-</w:t>
      </w:r>
      <w:r>
        <w:rPr>
          <w:rFonts w:cs="Simplified Arabic"/>
          <w:rtl/>
          <w:lang w:val="en-US"/>
        </w:rPr>
        <w:tab/>
      </w:r>
      <w:r w:rsidRPr="004E765D">
        <w:rPr>
          <w:rFonts w:cs="Simplified Arabic" w:hint="cs"/>
          <w:i/>
          <w:iCs/>
          <w:rtl/>
          <w:lang w:bidi="ar-EG"/>
        </w:rPr>
        <w:t>يلاحظ</w:t>
      </w:r>
      <w:r w:rsidRPr="004E765D">
        <w:rPr>
          <w:rFonts w:cs="Simplified Arabic" w:hint="cs"/>
          <w:rtl/>
          <w:lang w:bidi="ar-EG"/>
        </w:rPr>
        <w:t xml:space="preserve"> </w:t>
      </w:r>
      <w:r w:rsidRPr="004E765D">
        <w:rPr>
          <w:rFonts w:cs="Simplified Arabic"/>
          <w:rtl/>
          <w:lang w:bidi="ar-EG"/>
        </w:rPr>
        <w:t xml:space="preserve">أن </w:t>
      </w:r>
      <w:bookmarkStart w:id="218" w:name="_Hlk73256802"/>
      <w:r w:rsidRPr="004E765D">
        <w:rPr>
          <w:rFonts w:cs="Simplified Arabic" w:hint="cs"/>
          <w:rtl/>
          <w:lang w:bidi="ar-EG"/>
        </w:rPr>
        <w:t>ا</w:t>
      </w:r>
      <w:r w:rsidRPr="004E765D">
        <w:rPr>
          <w:rFonts w:cs="Simplified Arabic"/>
          <w:rtl/>
          <w:lang w:bidi="ar-EG"/>
        </w:rPr>
        <w:t>لمنبر الحكومي الدولي للعلوم والسياسات في مجال التنوع البيولوجي وخدمات النظم الإيكولوجية</w:t>
      </w:r>
      <w:bookmarkEnd w:id="218"/>
      <w:r w:rsidRPr="004E765D">
        <w:rPr>
          <w:rFonts w:cs="Simplified Arabic"/>
          <w:rtl/>
          <w:lang w:bidi="ar-EG"/>
        </w:rPr>
        <w:t xml:space="preserve"> س</w:t>
      </w:r>
      <w:r w:rsidRPr="004E765D">
        <w:rPr>
          <w:rFonts w:cs="Simplified Arabic" w:hint="cs"/>
          <w:rtl/>
          <w:lang w:bidi="ar-EG"/>
        </w:rPr>
        <w:t>ي</w:t>
      </w:r>
      <w:r w:rsidRPr="004E765D">
        <w:rPr>
          <w:rFonts w:cs="Simplified Arabic"/>
          <w:rtl/>
          <w:lang w:bidi="ar-EG"/>
        </w:rPr>
        <w:t xml:space="preserve">عيد النظر </w:t>
      </w:r>
      <w:r w:rsidRPr="004E765D">
        <w:rPr>
          <w:rFonts w:cs="Simplified Arabic" w:hint="cs"/>
          <w:rtl/>
          <w:lang w:bidi="ar-EG"/>
        </w:rPr>
        <w:t xml:space="preserve">في دورته </w:t>
      </w:r>
      <w:r w:rsidRPr="00E75F8E">
        <w:rPr>
          <w:rFonts w:cs="Simplified Arabic"/>
          <w:highlight w:val="lightGray"/>
          <w:rtl/>
          <w:lang w:bidi="ar-EG"/>
        </w:rPr>
        <w:t>ال</w:t>
      </w:r>
      <w:r w:rsidR="00883FEB" w:rsidRPr="00E75F8E">
        <w:rPr>
          <w:rFonts w:cs="Simplified Arabic" w:hint="cs"/>
          <w:highlight w:val="lightGray"/>
          <w:rtl/>
          <w:lang w:bidi="ar-EG"/>
        </w:rPr>
        <w:t>عاشر</w:t>
      </w:r>
      <w:r w:rsidRPr="00E75F8E">
        <w:rPr>
          <w:rFonts w:cs="Simplified Arabic"/>
          <w:highlight w:val="lightGray"/>
          <w:rtl/>
          <w:lang w:bidi="ar-EG"/>
        </w:rPr>
        <w:t>ة</w:t>
      </w:r>
      <w:r w:rsidRPr="004E765D">
        <w:rPr>
          <w:rFonts w:cs="Simplified Arabic" w:hint="cs"/>
          <w:rtl/>
          <w:lang w:bidi="ar-EG"/>
        </w:rPr>
        <w:t xml:space="preserve"> </w:t>
      </w:r>
      <w:r w:rsidRPr="004E765D">
        <w:rPr>
          <w:rFonts w:cs="Simplified Arabic"/>
          <w:rtl/>
          <w:lang w:bidi="ar-EG"/>
        </w:rPr>
        <w:t>في الطلبات</w:t>
      </w:r>
      <w:r w:rsidRPr="004E765D">
        <w:rPr>
          <w:rFonts w:cs="Simplified Arabic" w:hint="cs"/>
          <w:rtl/>
          <w:lang w:bidi="ar-EG"/>
        </w:rPr>
        <w:t>،</w:t>
      </w:r>
      <w:r w:rsidRPr="004E765D">
        <w:rPr>
          <w:rFonts w:cs="Simplified Arabic"/>
          <w:rtl/>
          <w:lang w:bidi="ar-EG"/>
        </w:rPr>
        <w:t xml:space="preserve"> والمدخلات</w:t>
      </w:r>
      <w:r w:rsidRPr="004E765D">
        <w:rPr>
          <w:rFonts w:cs="Simplified Arabic" w:hint="cs"/>
          <w:rtl/>
          <w:lang w:bidi="ar-EG"/>
        </w:rPr>
        <w:t>،</w:t>
      </w:r>
      <w:r w:rsidRPr="004E765D">
        <w:rPr>
          <w:rFonts w:cs="Simplified Arabic"/>
          <w:rtl/>
          <w:lang w:bidi="ar-EG"/>
        </w:rPr>
        <w:t xml:space="preserve"> </w:t>
      </w:r>
      <w:r w:rsidRPr="004E765D">
        <w:rPr>
          <w:rFonts w:cs="Simplified Arabic" w:hint="cs"/>
          <w:rtl/>
          <w:lang w:bidi="ar-EG"/>
        </w:rPr>
        <w:t>والمقترحات</w:t>
      </w:r>
      <w:r w:rsidRPr="004E765D">
        <w:rPr>
          <w:rFonts w:cs="Simplified Arabic"/>
          <w:rtl/>
          <w:lang w:bidi="ar-EG"/>
        </w:rPr>
        <w:t xml:space="preserve"> الواردة في الوقت المناسب للنظر فيها في تلك الدورة، بما في ذلك </w:t>
      </w:r>
      <w:r w:rsidRPr="004E765D">
        <w:rPr>
          <w:rFonts w:cs="Simplified Arabic" w:hint="cs"/>
          <w:rtl/>
          <w:lang w:bidi="ar-EG"/>
        </w:rPr>
        <w:t>ل</w:t>
      </w:r>
      <w:r w:rsidRPr="004E765D">
        <w:rPr>
          <w:rFonts w:cs="Simplified Arabic"/>
          <w:rtl/>
          <w:lang w:bidi="ar-EG"/>
        </w:rPr>
        <w:t>تقييم عالمي ثان للتنوع البيولوجي وخدمات النظم الإيكولوجية و</w:t>
      </w:r>
      <w:r w:rsidRPr="004E765D">
        <w:rPr>
          <w:rFonts w:cs="Simplified Arabic" w:hint="cs"/>
          <w:rtl/>
          <w:lang w:bidi="ar-EG"/>
        </w:rPr>
        <w:t>ل</w:t>
      </w:r>
      <w:r w:rsidRPr="004E765D">
        <w:rPr>
          <w:rFonts w:cs="Simplified Arabic"/>
          <w:rtl/>
          <w:lang w:bidi="ar-EG"/>
        </w:rPr>
        <w:t xml:space="preserve">تقييم </w:t>
      </w:r>
      <w:r>
        <w:rPr>
          <w:rFonts w:cs="Simplified Arabic" w:hint="cs"/>
          <w:rtl/>
          <w:lang w:bidi="ar-EG"/>
        </w:rPr>
        <w:t>الترابط</w:t>
      </w:r>
      <w:r w:rsidRPr="004E765D">
        <w:rPr>
          <w:rFonts w:cs="Simplified Arabic"/>
          <w:rtl/>
          <w:lang w:bidi="ar-EG"/>
        </w:rPr>
        <w:t xml:space="preserve"> الإيكولوجي</w:t>
      </w:r>
      <w:r w:rsidRPr="004E765D">
        <w:rPr>
          <w:rFonts w:cs="Simplified Arabic" w:hint="cs"/>
          <w:rtl/>
          <w:lang w:bidi="ar-EG"/>
        </w:rPr>
        <w:t xml:space="preserve">، </w:t>
      </w:r>
      <w:r w:rsidR="00E75F8E" w:rsidRPr="00E75F8E">
        <w:rPr>
          <w:rFonts w:cs="Simplified Arabic" w:hint="cs"/>
          <w:highlight w:val="lightGray"/>
          <w:rtl/>
          <w:lang w:bidi="ar-EG"/>
        </w:rPr>
        <w:t>فضلا عن تقييمات التتبع السريع الإضافية المحتملة، ويدعو المنبر إلى النظر في الطلبات الواردة في المرفق بهذا المقرر</w:t>
      </w:r>
      <w:r w:rsidRPr="004E765D">
        <w:rPr>
          <w:rFonts w:cs="Simplified Arabic" w:hint="cs"/>
          <w:rtl/>
          <w:lang w:bidi="ar-EG"/>
        </w:rPr>
        <w:t>؛</w:t>
      </w:r>
    </w:p>
    <w:p w:rsidR="00923308" w:rsidRPr="00403C0B" w:rsidRDefault="00923308" w:rsidP="00E75F8E">
      <w:pPr>
        <w:pStyle w:val="ListParagraph"/>
        <w:bidi/>
        <w:spacing w:after="60" w:line="209" w:lineRule="auto"/>
        <w:ind w:left="0" w:firstLine="720"/>
        <w:contextualSpacing w:val="0"/>
        <w:jc w:val="both"/>
        <w:rPr>
          <w:rFonts w:cs="Simplified Arabic"/>
          <w:lang w:bidi="ar-EG"/>
        </w:rPr>
      </w:pPr>
      <w:r w:rsidRPr="0076589C">
        <w:rPr>
          <w:rFonts w:cs="Simplified Arabic" w:hint="cs"/>
          <w:rtl/>
          <w:lang w:bidi="ar-EG"/>
        </w:rPr>
        <w:t>[</w:t>
      </w:r>
      <w:r w:rsidR="00E75F8E">
        <w:rPr>
          <w:rFonts w:cs="Simplified Arabic"/>
          <w:lang w:val="en-US" w:bidi="ar-EG"/>
        </w:rPr>
        <w:t>9</w:t>
      </w:r>
      <w:r>
        <w:rPr>
          <w:rFonts w:cs="Simplified Arabic" w:hint="cs"/>
          <w:rtl/>
          <w:lang w:val="en-US"/>
        </w:rPr>
        <w:t>-</w:t>
      </w:r>
      <w:r>
        <w:rPr>
          <w:rFonts w:cs="Simplified Arabic"/>
          <w:rtl/>
          <w:lang w:val="en-US"/>
        </w:rPr>
        <w:tab/>
      </w:r>
      <w:r w:rsidRPr="00E66F75">
        <w:rPr>
          <w:rFonts w:cs="Simplified Arabic" w:hint="cs"/>
          <w:i/>
          <w:iCs/>
          <w:rtl/>
          <w:lang w:bidi="ar-EG"/>
        </w:rPr>
        <w:t>يطلب إلى</w:t>
      </w:r>
      <w:r>
        <w:rPr>
          <w:rFonts w:cs="Simplified Arabic" w:hint="cs"/>
          <w:rtl/>
          <w:lang w:bidi="ar-EG"/>
        </w:rPr>
        <w:t xml:space="preserve"> الأمينة التنفيذية أن تقوم بتقييم وإبلاغ دوري ومنهجي إلى الهيئة الفرعية للمشورة العلمية والتقنية والتكنولوجية عن كيفية النظر في النواتج من جميع الوظائف والعمليات في المنبر الحكومي الدولي للعلوم والسياسات في مجال </w:t>
      </w:r>
      <w:r>
        <w:rPr>
          <w:rFonts w:cs="Simplified Arabic" w:hint="cs"/>
          <w:rtl/>
          <w:lang w:bidi="ar-EG"/>
        </w:rPr>
        <w:lastRenderedPageBreak/>
        <w:t>التنوع البيولوجي وخدمات النظم الإيكولوجية من أجل تنفيذ الاتفاقية، بما في ذلك جدول زمني آجل وبند عادي على جدول أعمال اجتماعات الهيئة الفرعية؛]</w:t>
      </w:r>
    </w:p>
    <w:p w:rsidR="00923308" w:rsidRPr="00E66F75" w:rsidRDefault="00E75F8E" w:rsidP="00923308">
      <w:pPr>
        <w:pStyle w:val="ListParagraph"/>
        <w:bidi/>
        <w:spacing w:after="60" w:line="209" w:lineRule="auto"/>
        <w:ind w:left="0" w:firstLine="720"/>
        <w:contextualSpacing w:val="0"/>
        <w:jc w:val="both"/>
        <w:rPr>
          <w:rFonts w:cs="Simplified Arabic"/>
          <w:lang w:bidi="ar-EG"/>
        </w:rPr>
      </w:pPr>
      <w:r>
        <w:rPr>
          <w:rFonts w:cs="Simplified Arabic"/>
          <w:lang w:bidi="ar-EG"/>
        </w:rPr>
        <w:t>10</w:t>
      </w:r>
      <w:r w:rsidR="00923308">
        <w:rPr>
          <w:rFonts w:cs="Simplified Arabic" w:hint="cs"/>
          <w:rtl/>
          <w:lang w:val="en-US"/>
        </w:rPr>
        <w:t>-</w:t>
      </w:r>
      <w:r w:rsidR="00923308">
        <w:rPr>
          <w:rFonts w:cs="Simplified Arabic"/>
          <w:rtl/>
          <w:lang w:val="en-US"/>
        </w:rPr>
        <w:tab/>
      </w:r>
      <w:r w:rsidR="00923308" w:rsidRPr="00E66F75">
        <w:rPr>
          <w:rFonts w:cs="Simplified Arabic" w:hint="cs"/>
          <w:i/>
          <w:iCs/>
          <w:rtl/>
          <w:lang w:bidi="ar-EG"/>
        </w:rPr>
        <w:t>يطلب أيضا إلى</w:t>
      </w:r>
      <w:r w:rsidR="00923308">
        <w:rPr>
          <w:rFonts w:cs="Simplified Arabic" w:hint="cs"/>
          <w:rtl/>
          <w:lang w:bidi="ar-EG"/>
        </w:rPr>
        <w:t xml:space="preserve"> الأمينة التنفيذية أن تحدد الآراء من الأطراف عن كيفية إسهام المنبر الحكومي الدولي للعلوم والسياسات في مجال التنوع البيولوجي وخدمات النظم الإيكولوجية، ضمن وظائفه المحددة بشأن إصدار تقييمات إضافية، وبناء القدرات، وتعزيز المعارف ودعم السياسات، في عملية استعراض ورصد التقدم المحرز في الإطار العالمي للتنوع البيولوجي لما بعد عام 2020؛</w:t>
      </w:r>
    </w:p>
    <w:p w:rsidR="00923308" w:rsidRPr="004E765D" w:rsidRDefault="00923308" w:rsidP="00E75F8E">
      <w:pPr>
        <w:pStyle w:val="ListParagraph"/>
        <w:bidi/>
        <w:spacing w:after="60" w:line="209" w:lineRule="auto"/>
        <w:ind w:left="0" w:firstLine="720"/>
        <w:contextualSpacing w:val="0"/>
        <w:jc w:val="both"/>
        <w:rPr>
          <w:rFonts w:cs="Simplified Arabic"/>
          <w:rtl/>
          <w:lang w:bidi="ar-EG"/>
        </w:rPr>
      </w:pPr>
      <w:r w:rsidRPr="0076589C">
        <w:rPr>
          <w:rFonts w:cs="Simplified Arabic" w:hint="cs"/>
          <w:rtl/>
          <w:lang w:bidi="ar-EG"/>
        </w:rPr>
        <w:t>[</w:t>
      </w:r>
      <w:r>
        <w:rPr>
          <w:rFonts w:cs="Simplified Arabic"/>
          <w:lang w:val="en-US" w:bidi="ar-EG"/>
        </w:rPr>
        <w:t>1</w:t>
      </w:r>
      <w:r w:rsidR="00E75F8E">
        <w:rPr>
          <w:rFonts w:cs="Simplified Arabic"/>
          <w:lang w:val="en-US" w:bidi="ar-EG"/>
        </w:rPr>
        <w:t>1</w:t>
      </w:r>
      <w:r>
        <w:rPr>
          <w:rFonts w:cs="Simplified Arabic" w:hint="cs"/>
          <w:rtl/>
          <w:lang w:val="en-US"/>
        </w:rPr>
        <w:t>-</w:t>
      </w:r>
      <w:r>
        <w:rPr>
          <w:rFonts w:cs="Simplified Arabic"/>
          <w:rtl/>
          <w:lang w:val="en-US"/>
        </w:rPr>
        <w:tab/>
      </w:r>
      <w:r>
        <w:rPr>
          <w:rFonts w:cs="Simplified Arabic" w:hint="cs"/>
          <w:i/>
          <w:iCs/>
          <w:rtl/>
          <w:lang w:bidi="ar-EG"/>
        </w:rPr>
        <w:t xml:space="preserve"> </w:t>
      </w:r>
      <w:r w:rsidRPr="004E765D">
        <w:rPr>
          <w:rFonts w:cs="Simplified Arabic"/>
          <w:i/>
          <w:iCs/>
          <w:rtl/>
          <w:lang w:bidi="ar-EG"/>
        </w:rPr>
        <w:t>يدعو</w:t>
      </w:r>
      <w:r w:rsidRPr="004E765D">
        <w:rPr>
          <w:rFonts w:cs="Simplified Arabic"/>
          <w:rtl/>
          <w:lang w:bidi="ar-EG"/>
        </w:rPr>
        <w:t xml:space="preserve"> المنبر الحكومي الدولي للعلوم والسياسات في مجال التنوع البيولوجي وخدمات النظم الإيكولوجية إلى </w:t>
      </w:r>
      <w:r>
        <w:rPr>
          <w:rFonts w:cs="Simplified Arabic" w:hint="cs"/>
          <w:rtl/>
          <w:lang w:bidi="ar-EG"/>
        </w:rPr>
        <w:t>المساهمة في عمل</w:t>
      </w:r>
      <w:r w:rsidRPr="004E765D">
        <w:rPr>
          <w:rFonts w:cs="Simplified Arabic"/>
          <w:rtl/>
          <w:lang w:bidi="ar-EG"/>
        </w:rPr>
        <w:t xml:space="preserve"> فريق الخبراء التقنيين المخصص المعني بمؤشرات الإطار العالمي للتنوع البيولوجي لما بعد عام 2020؛</w:t>
      </w:r>
      <w:r>
        <w:rPr>
          <w:rFonts w:cs="Simplified Arabic" w:hint="cs"/>
          <w:rtl/>
          <w:lang w:bidi="ar-EG"/>
        </w:rPr>
        <w:t>]</w:t>
      </w:r>
    </w:p>
    <w:p w:rsidR="00923308" w:rsidRPr="00E66F75" w:rsidRDefault="00923308" w:rsidP="00E75F8E">
      <w:pPr>
        <w:pStyle w:val="ListParagraph"/>
        <w:bidi/>
        <w:spacing w:after="60" w:line="209" w:lineRule="auto"/>
        <w:ind w:left="0" w:firstLine="720"/>
        <w:contextualSpacing w:val="0"/>
        <w:jc w:val="both"/>
        <w:rPr>
          <w:rFonts w:cs="Simplified Arabic"/>
          <w:rtl/>
          <w:lang w:bidi="ar-EG"/>
        </w:rPr>
      </w:pPr>
      <w:r>
        <w:rPr>
          <w:rFonts w:cs="Simplified Arabic"/>
          <w:lang w:val="en-US" w:bidi="ar-EG"/>
        </w:rPr>
        <w:t>1</w:t>
      </w:r>
      <w:r w:rsidR="00E75F8E">
        <w:rPr>
          <w:rFonts w:cs="Simplified Arabic"/>
          <w:lang w:val="en-US" w:bidi="ar-EG"/>
        </w:rPr>
        <w:t>2</w:t>
      </w:r>
      <w:r>
        <w:rPr>
          <w:rFonts w:cs="Simplified Arabic" w:hint="cs"/>
          <w:rtl/>
          <w:lang w:val="en-US"/>
        </w:rPr>
        <w:t>-</w:t>
      </w:r>
      <w:r>
        <w:rPr>
          <w:rFonts w:cs="Simplified Arabic"/>
          <w:rtl/>
          <w:lang w:val="en-US"/>
        </w:rPr>
        <w:tab/>
      </w:r>
      <w:r w:rsidRPr="004E765D">
        <w:rPr>
          <w:rFonts w:cs="Simplified Arabic"/>
          <w:i/>
          <w:iCs/>
          <w:rtl/>
          <w:lang w:bidi="ar-EG"/>
        </w:rPr>
        <w:t>يلاحظ</w:t>
      </w:r>
      <w:r w:rsidRPr="004E765D">
        <w:rPr>
          <w:rFonts w:cs="Simplified Arabic"/>
          <w:rtl/>
          <w:lang w:bidi="ar-EG"/>
        </w:rPr>
        <w:t xml:space="preserve"> المعلومات الواردة في مرفق </w:t>
      </w:r>
      <w:r w:rsidRPr="004E765D">
        <w:rPr>
          <w:rFonts w:cs="Simplified Arabic" w:hint="cs"/>
          <w:rtl/>
          <w:lang w:bidi="ar-EG"/>
        </w:rPr>
        <w:t>المذكرة التي أعدتها الأمينة التنفيذية،</w:t>
      </w:r>
      <w:r w:rsidRPr="00E66F75">
        <w:rPr>
          <w:rStyle w:val="FootnoteReference"/>
          <w:rFonts w:cs="Simplified Arabic"/>
          <w:sz w:val="22"/>
          <w:rtl/>
          <w:lang w:bidi="ar-EG"/>
        </w:rPr>
        <w:footnoteReference w:id="287"/>
      </w:r>
      <w:r w:rsidRPr="004E765D">
        <w:rPr>
          <w:rFonts w:cs="Simplified Arabic"/>
          <w:rtl/>
          <w:lang w:bidi="ar-EG"/>
        </w:rPr>
        <w:t xml:space="preserve"> </w:t>
      </w:r>
      <w:r w:rsidRPr="004E765D">
        <w:rPr>
          <w:rFonts w:cs="Simplified Arabic"/>
          <w:i/>
          <w:iCs/>
          <w:rtl/>
          <w:lang w:bidi="ar-EG"/>
        </w:rPr>
        <w:t>ويلاحظ</w:t>
      </w:r>
      <w:r w:rsidRPr="004E765D">
        <w:rPr>
          <w:rFonts w:cs="Simplified Arabic" w:hint="cs"/>
          <w:i/>
          <w:iCs/>
          <w:rtl/>
          <w:lang w:bidi="ar-EG"/>
        </w:rPr>
        <w:t xml:space="preserve"> أيضا</w:t>
      </w:r>
      <w:r w:rsidRPr="004E765D">
        <w:rPr>
          <w:rFonts w:cs="Simplified Arabic"/>
          <w:rtl/>
          <w:lang w:bidi="ar-EG"/>
        </w:rPr>
        <w:t xml:space="preserve"> التقدم المحرز في عدد من البلدان في </w:t>
      </w:r>
      <w:r w:rsidRPr="004E765D">
        <w:rPr>
          <w:rFonts w:cs="Simplified Arabic" w:hint="cs"/>
          <w:rtl/>
          <w:lang w:bidi="ar-EG"/>
        </w:rPr>
        <w:t>إعداد</w:t>
      </w:r>
      <w:r w:rsidRPr="004E765D">
        <w:rPr>
          <w:rFonts w:cs="Simplified Arabic"/>
          <w:rtl/>
          <w:lang w:bidi="ar-EG"/>
        </w:rPr>
        <w:t xml:space="preserve"> تقييمات وطنية للتنوع البيولوجي وخدمات النظم الإيكولوجية، </w:t>
      </w:r>
      <w:r w:rsidRPr="004E765D">
        <w:rPr>
          <w:rFonts w:cs="Simplified Arabic"/>
          <w:i/>
          <w:iCs/>
          <w:rtl/>
          <w:lang w:bidi="ar-EG"/>
        </w:rPr>
        <w:t>ويشجع</w:t>
      </w:r>
      <w:r w:rsidRPr="004E765D">
        <w:rPr>
          <w:rFonts w:cs="Simplified Arabic"/>
          <w:rtl/>
          <w:lang w:bidi="ar-EG"/>
        </w:rPr>
        <w:t xml:space="preserve"> جميع الأطراف والحكومات الأخرى وكذلك الحكومات دون الوطنية على إجراء مثل هذه التقييمات الوطنية أو دون الوطنية، مع المشاركة الكاملة للشعوب الأصلية والمجتمعات المحلية والنساء والشباب والمجتمع المدني </w:t>
      </w:r>
      <w:r w:rsidRPr="004E765D">
        <w:rPr>
          <w:rFonts w:cs="Simplified Arabic" w:hint="cs"/>
          <w:rtl/>
          <w:lang w:bidi="ar-EG"/>
        </w:rPr>
        <w:t>والهيئات</w:t>
      </w:r>
      <w:r w:rsidRPr="004E765D">
        <w:rPr>
          <w:rFonts w:cs="Simplified Arabic"/>
          <w:rtl/>
          <w:lang w:bidi="ar-EG"/>
        </w:rPr>
        <w:t xml:space="preserve"> الأكاديمية وقطاع الأعمال، وتكييف عملية المنبر الحكومي الدولي للعلوم والسياسات في مجال التنوع البيولوجي وخدمات النظم الإيكولوجية </w:t>
      </w:r>
      <w:r w:rsidRPr="004E765D">
        <w:rPr>
          <w:rFonts w:cs="Simplified Arabic" w:hint="cs"/>
          <w:rtl/>
          <w:lang w:bidi="ar-EG"/>
        </w:rPr>
        <w:t>وفقا ل</w:t>
      </w:r>
      <w:r w:rsidRPr="004E765D">
        <w:rPr>
          <w:rFonts w:cs="Simplified Arabic"/>
          <w:rtl/>
          <w:lang w:bidi="ar-EG"/>
        </w:rPr>
        <w:t>لسياقات المحلية</w:t>
      </w:r>
      <w:r>
        <w:rPr>
          <w:rFonts w:cs="Simplified Arabic" w:hint="cs"/>
          <w:rtl/>
          <w:lang w:bidi="ar-EG"/>
        </w:rPr>
        <w:t>، حتى يمكن</w:t>
      </w:r>
      <w:r w:rsidRPr="004E765D">
        <w:rPr>
          <w:rFonts w:cs="Simplified Arabic"/>
          <w:rtl/>
          <w:lang w:bidi="ar-EG"/>
        </w:rPr>
        <w:t xml:space="preserve"> </w:t>
      </w:r>
      <w:r>
        <w:rPr>
          <w:rFonts w:cs="Simplified Arabic"/>
          <w:rtl/>
          <w:lang w:bidi="ar-EG"/>
        </w:rPr>
        <w:t>استخدام</w:t>
      </w:r>
      <w:r w:rsidRPr="004E765D">
        <w:rPr>
          <w:rFonts w:cs="Simplified Arabic"/>
          <w:rtl/>
          <w:lang w:bidi="ar-EG"/>
        </w:rPr>
        <w:t xml:space="preserve"> </w:t>
      </w:r>
      <w:r>
        <w:rPr>
          <w:rFonts w:cs="Simplified Arabic" w:hint="cs"/>
          <w:rtl/>
          <w:lang w:bidi="ar-EG"/>
        </w:rPr>
        <w:t xml:space="preserve">هذه التقييمات الوطنية أو دون الوطنية </w:t>
      </w:r>
      <w:r w:rsidRPr="004E765D">
        <w:rPr>
          <w:rFonts w:cs="Simplified Arabic"/>
          <w:rtl/>
          <w:lang w:bidi="ar-EG"/>
        </w:rPr>
        <w:t xml:space="preserve">كمدخلات محتملة </w:t>
      </w:r>
      <w:r w:rsidRPr="004E765D">
        <w:rPr>
          <w:rFonts w:cs="Simplified Arabic" w:hint="cs"/>
          <w:rtl/>
          <w:lang w:bidi="ar-EG"/>
        </w:rPr>
        <w:t>ل</w:t>
      </w:r>
      <w:r w:rsidRPr="004E765D">
        <w:rPr>
          <w:rFonts w:cs="Simplified Arabic"/>
          <w:rtl/>
          <w:lang w:bidi="ar-EG"/>
        </w:rPr>
        <w:t xml:space="preserve">برنامج العمل المتجدد للمنبر </w:t>
      </w:r>
      <w:r>
        <w:rPr>
          <w:rFonts w:cs="Simplified Arabic" w:hint="cs"/>
          <w:rtl/>
          <w:lang w:bidi="ar-EG"/>
        </w:rPr>
        <w:t xml:space="preserve">الحكومي الدولي للعلوم والسياسات في مجال التنوع البيولوجي وخدمات النظم الإيكولوجية </w:t>
      </w:r>
      <w:r w:rsidRPr="004E765D">
        <w:rPr>
          <w:rFonts w:cs="Simplified Arabic"/>
          <w:rtl/>
          <w:lang w:bidi="ar-EG"/>
        </w:rPr>
        <w:t xml:space="preserve">وتنفيذ </w:t>
      </w:r>
      <w:r w:rsidRPr="004E765D">
        <w:rPr>
          <w:rFonts w:cs="Simplified Arabic" w:hint="cs"/>
          <w:rtl/>
          <w:lang w:bidi="ar-EG"/>
        </w:rPr>
        <w:t>ال</w:t>
      </w:r>
      <w:r w:rsidRPr="004E765D">
        <w:rPr>
          <w:rFonts w:cs="Simplified Arabic"/>
          <w:rtl/>
          <w:lang w:bidi="ar-EG"/>
        </w:rPr>
        <w:t xml:space="preserve">إطار العالمي </w:t>
      </w:r>
      <w:r w:rsidRPr="004E765D">
        <w:rPr>
          <w:rFonts w:cs="Simplified Arabic" w:hint="cs"/>
          <w:rtl/>
          <w:lang w:bidi="ar-EG"/>
        </w:rPr>
        <w:t>ل</w:t>
      </w:r>
      <w:r w:rsidRPr="004E765D">
        <w:rPr>
          <w:rFonts w:cs="Simplified Arabic"/>
          <w:rtl/>
          <w:lang w:bidi="ar-EG"/>
        </w:rPr>
        <w:t xml:space="preserve">لتنوع البيولوجي لما بعد عام 2020، </w:t>
      </w:r>
      <w:r w:rsidRPr="00F703D4">
        <w:rPr>
          <w:rFonts w:cs="Simplified Arabic" w:hint="cs"/>
          <w:rtl/>
          <w:lang w:bidi="ar-EG"/>
        </w:rPr>
        <w:t xml:space="preserve">ويحث الأطراف، </w:t>
      </w:r>
      <w:r w:rsidRPr="00F703D4">
        <w:rPr>
          <w:rFonts w:cs="Simplified Arabic"/>
          <w:rtl/>
          <w:lang w:bidi="ar-EG"/>
        </w:rPr>
        <w:t>ويدعو الم</w:t>
      </w:r>
      <w:r w:rsidRPr="004E765D">
        <w:rPr>
          <w:rFonts w:cs="Simplified Arabic"/>
          <w:rtl/>
          <w:lang w:bidi="ar-EG"/>
        </w:rPr>
        <w:t xml:space="preserve">نظمات ذات الصلة والأطراف القادرة على تقديم الدعم </w:t>
      </w:r>
      <w:r w:rsidRPr="004E765D">
        <w:rPr>
          <w:rFonts w:cs="Simplified Arabic" w:hint="cs"/>
          <w:rtl/>
          <w:lang w:bidi="ar-EG"/>
        </w:rPr>
        <w:t>التقني</w:t>
      </w:r>
      <w:r w:rsidRPr="004E765D">
        <w:rPr>
          <w:rFonts w:cs="Simplified Arabic"/>
          <w:rtl/>
          <w:lang w:bidi="ar-EG"/>
        </w:rPr>
        <w:t xml:space="preserve"> والمالي</w:t>
      </w:r>
      <w:r w:rsidRPr="004E765D">
        <w:rPr>
          <w:rFonts w:cs="Simplified Arabic" w:hint="cs"/>
          <w:rtl/>
          <w:lang w:bidi="ar-EG"/>
        </w:rPr>
        <w:t xml:space="preserve"> على القيام ب</w:t>
      </w:r>
      <w:r w:rsidRPr="004E765D">
        <w:rPr>
          <w:rFonts w:cs="Simplified Arabic"/>
          <w:rtl/>
          <w:lang w:bidi="ar-EG"/>
        </w:rPr>
        <w:t>ذلك، حسب الاقتضاء.</w:t>
      </w:r>
    </w:p>
    <w:p w:rsidR="0063588D" w:rsidRDefault="0063588D" w:rsidP="006D439C">
      <w:pPr>
        <w:bidi/>
        <w:jc w:val="both"/>
        <w:rPr>
          <w:rFonts w:ascii="Times New Roman Bold" w:hAnsi="Times New Roman Bold" w:cs="Simplified Arabic"/>
          <w:b/>
          <w:snapToGrid w:val="0"/>
          <w:kern w:val="22"/>
          <w:sz w:val="22"/>
          <w:rtl/>
          <w:lang w:bidi="ar-EG"/>
        </w:rPr>
      </w:pPr>
    </w:p>
    <w:p w:rsidR="00396DC4" w:rsidRPr="007F22C8" w:rsidRDefault="00396DC4" w:rsidP="007F22C8">
      <w:pPr>
        <w:shd w:val="clear" w:color="auto" w:fill="BFBFBF" w:themeFill="background1" w:themeFillShade="BF"/>
        <w:bidi/>
        <w:spacing w:after="120"/>
        <w:jc w:val="center"/>
        <w:rPr>
          <w:rFonts w:cs="Simplified Arabic"/>
          <w:b/>
          <w:i/>
          <w:iCs/>
          <w:snapToGrid w:val="0"/>
          <w:kern w:val="22"/>
          <w:sz w:val="20"/>
          <w:szCs w:val="22"/>
          <w:rtl/>
          <w:lang w:bidi="ar-EG"/>
        </w:rPr>
      </w:pPr>
      <w:r w:rsidRPr="007F22C8">
        <w:rPr>
          <w:rFonts w:cs="Simplified Arabic" w:hint="cs"/>
          <w:b/>
          <w:i/>
          <w:iCs/>
          <w:snapToGrid w:val="0"/>
          <w:kern w:val="22"/>
          <w:sz w:val="20"/>
          <w:szCs w:val="22"/>
          <w:rtl/>
          <w:lang w:bidi="ar-EG"/>
        </w:rPr>
        <w:t>المرفق</w:t>
      </w:r>
    </w:p>
    <w:p w:rsidR="00396DC4" w:rsidRPr="007F22C8" w:rsidRDefault="006D439C" w:rsidP="0063599A">
      <w:pPr>
        <w:shd w:val="clear" w:color="auto" w:fill="BFBFBF" w:themeFill="background1" w:themeFillShade="BF"/>
        <w:bidi/>
        <w:spacing w:after="120"/>
        <w:ind w:right="1440" w:firstLine="990"/>
        <w:jc w:val="center"/>
        <w:rPr>
          <w:rFonts w:cs="Simplified Arabic"/>
          <w:bCs/>
          <w:snapToGrid w:val="0"/>
          <w:kern w:val="22"/>
          <w:sz w:val="20"/>
          <w:szCs w:val="22"/>
          <w:rtl/>
          <w:lang w:bidi="ar-EG"/>
        </w:rPr>
      </w:pPr>
      <w:r w:rsidRPr="007F22C8">
        <w:rPr>
          <w:rFonts w:cs="Simplified Arabic" w:hint="cs"/>
          <w:bCs/>
          <w:snapToGrid w:val="0"/>
          <w:kern w:val="22"/>
          <w:sz w:val="20"/>
          <w:szCs w:val="22"/>
          <w:rtl/>
          <w:lang w:bidi="ar-EG"/>
        </w:rPr>
        <w:t>الطلبات من اتفاقية التنوع البيولوجي لنظر الاجتماع العام للمنبر الحكومي الدولي للعلوم والسياسات في مجال التنوع البيولوجي وخدمات النظم الإيكولوجية</w:t>
      </w:r>
    </w:p>
    <w:p w:rsidR="006D439C" w:rsidRPr="007F22C8" w:rsidRDefault="006D439C" w:rsidP="007F22C8">
      <w:pPr>
        <w:shd w:val="clear" w:color="auto" w:fill="BFBFBF" w:themeFill="background1" w:themeFillShade="BF"/>
        <w:bidi/>
        <w:spacing w:after="120"/>
        <w:jc w:val="both"/>
        <w:rPr>
          <w:rFonts w:cs="Simplified Arabic"/>
          <w:b/>
          <w:snapToGrid w:val="0"/>
          <w:kern w:val="22"/>
          <w:sz w:val="20"/>
          <w:szCs w:val="22"/>
          <w:rtl/>
          <w:lang w:bidi="ar-EG"/>
        </w:rPr>
      </w:pPr>
      <w:r w:rsidRPr="007F22C8">
        <w:rPr>
          <w:rFonts w:cs="Simplified Arabic" w:hint="cs"/>
          <w:b/>
          <w:snapToGrid w:val="0"/>
          <w:kern w:val="22"/>
          <w:sz w:val="20"/>
          <w:szCs w:val="22"/>
          <w:rtl/>
          <w:lang w:bidi="ar-EG"/>
        </w:rPr>
        <w:t xml:space="preserve">ترد في الوثيقة </w:t>
      </w:r>
      <w:r w:rsidRPr="007F22C8">
        <w:rPr>
          <w:sz w:val="20"/>
          <w:szCs w:val="20"/>
        </w:rPr>
        <w:t>CBD/COP/15/INF/7</w:t>
      </w:r>
      <w:r w:rsidRPr="007F22C8">
        <w:rPr>
          <w:rFonts w:cs="Simplified Arabic" w:hint="cs"/>
          <w:b/>
          <w:snapToGrid w:val="0"/>
          <w:kern w:val="22"/>
          <w:sz w:val="20"/>
          <w:szCs w:val="22"/>
          <w:rtl/>
          <w:lang w:bidi="ar-EG"/>
        </w:rPr>
        <w:t xml:space="preserve"> معلومات إضافية لمصاحبة هذه الطلبات، حسبما يتطلب المنبر الحكومي الدولي للعلوم والسياسات في مجال التنوع البيولوجي</w:t>
      </w:r>
      <w:r w:rsidR="0063599A">
        <w:rPr>
          <w:rFonts w:cs="Simplified Arabic" w:hint="cs"/>
          <w:b/>
          <w:snapToGrid w:val="0"/>
          <w:kern w:val="22"/>
          <w:sz w:val="20"/>
          <w:szCs w:val="22"/>
          <w:rtl/>
          <w:lang w:bidi="ar-EG"/>
        </w:rPr>
        <w:t xml:space="preserve"> وخدمات النظم الإيكولوجية</w:t>
      </w:r>
      <w:r w:rsidR="003946B1" w:rsidRPr="007F22C8">
        <w:rPr>
          <w:rFonts w:cs="Simplified Arabic" w:hint="cs"/>
          <w:b/>
          <w:snapToGrid w:val="0"/>
          <w:kern w:val="22"/>
          <w:sz w:val="20"/>
          <w:szCs w:val="22"/>
          <w:rtl/>
          <w:lang w:bidi="ar-EG"/>
        </w:rPr>
        <w:t>.</w:t>
      </w:r>
    </w:p>
    <w:p w:rsidR="0063588D" w:rsidRPr="007F22C8" w:rsidRDefault="003946B1" w:rsidP="00BF7641">
      <w:pPr>
        <w:shd w:val="clear" w:color="auto" w:fill="BFBFBF" w:themeFill="background1" w:themeFillShade="BF"/>
        <w:bidi/>
        <w:spacing w:after="120"/>
        <w:ind w:left="1980" w:right="1170" w:hanging="990"/>
        <w:jc w:val="both"/>
        <w:rPr>
          <w:rFonts w:cs="Simplified Arabic"/>
          <w:bCs/>
          <w:snapToGrid w:val="0"/>
          <w:kern w:val="22"/>
          <w:sz w:val="20"/>
          <w:szCs w:val="22"/>
          <w:rtl/>
          <w:lang w:val="en-GB" w:bidi="ar-EG"/>
        </w:rPr>
      </w:pPr>
      <w:r w:rsidRPr="007F22C8">
        <w:rPr>
          <w:rFonts w:cs="Simplified Arabic" w:hint="cs"/>
          <w:bCs/>
          <w:snapToGrid w:val="0"/>
          <w:kern w:val="22"/>
          <w:sz w:val="20"/>
          <w:szCs w:val="22"/>
          <w:rtl/>
          <w:lang w:val="en-GB" w:bidi="ar-EG"/>
        </w:rPr>
        <w:t>ألف -</w:t>
      </w:r>
      <w:r w:rsidRPr="007F22C8">
        <w:rPr>
          <w:rFonts w:cs="Simplified Arabic" w:hint="cs"/>
          <w:bCs/>
          <w:snapToGrid w:val="0"/>
          <w:kern w:val="22"/>
          <w:sz w:val="20"/>
          <w:szCs w:val="22"/>
          <w:rtl/>
          <w:lang w:val="en-GB" w:bidi="ar-EG"/>
        </w:rPr>
        <w:tab/>
        <w:t>طلب من اتفاقية التنوع البيولوجي بخصوص التقييم العالمي الثاني للتنوع البيولوجي وخدمات النظم الإيكولوجية</w:t>
      </w:r>
    </w:p>
    <w:p w:rsidR="0063588D" w:rsidRPr="007F22C8" w:rsidRDefault="003946B1" w:rsidP="007F22C8">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sidRPr="007F22C8">
        <w:rPr>
          <w:rFonts w:cs="Simplified Arabic" w:hint="cs"/>
          <w:b/>
          <w:snapToGrid w:val="0"/>
          <w:kern w:val="22"/>
          <w:sz w:val="20"/>
          <w:szCs w:val="22"/>
          <w:rtl/>
          <w:lang w:val="en-US" w:bidi="ar-EG"/>
        </w:rPr>
        <w:t>ينبغي إعداد تقييم عالمي ثاني للتنوع البيولوجي وخدمات النظم الإيكولوجية بواسطة المنبر الحكومي الدولي للعلوم والسياسات في مجال التنوع البيولوجي وخدمات النظم الإيكولوجية من أجل ما يلي:</w:t>
      </w:r>
    </w:p>
    <w:p w:rsidR="003946B1" w:rsidRPr="007F22C8" w:rsidRDefault="003946B1" w:rsidP="007F22C8">
      <w:pPr>
        <w:pStyle w:val="ListParagraph"/>
        <w:numPr>
          <w:ilvl w:val="1"/>
          <w:numId w:val="6"/>
        </w:numPr>
        <w:shd w:val="clear" w:color="auto" w:fill="BFBFBF" w:themeFill="background1" w:themeFillShade="BF"/>
        <w:bidi/>
        <w:spacing w:after="120"/>
        <w:ind w:left="0" w:firstLine="720"/>
        <w:contextualSpacing w:val="0"/>
        <w:jc w:val="both"/>
        <w:rPr>
          <w:rFonts w:cs="Simplified Arabic"/>
          <w:b/>
          <w:snapToGrid w:val="0"/>
          <w:kern w:val="22"/>
          <w:sz w:val="20"/>
          <w:szCs w:val="22"/>
          <w:rtl/>
          <w:lang w:val="en-US" w:bidi="ar-EG"/>
        </w:rPr>
      </w:pPr>
      <w:r w:rsidRPr="007F22C8">
        <w:rPr>
          <w:rFonts w:cs="Simplified Arabic" w:hint="cs"/>
          <w:b/>
          <w:snapToGrid w:val="0"/>
          <w:kern w:val="22"/>
          <w:sz w:val="20"/>
          <w:szCs w:val="22"/>
          <w:rtl/>
          <w:lang w:val="en-US" w:bidi="ar-EG"/>
        </w:rPr>
        <w:t>دعم الحكومات وجميع أصحاب المصلحة في تنفيذ اتفاقية التنوع البيولوجي والإطار العالمي للتنوع البيولوجي لما بعد عام 2020، فضلا عن بروتوكوليها، والاتفاقات ذات الصلة وخطة التنمية المستدامة لعام 2030 بغية تحقيق رؤية عام 2050 وأهداف التنمية المستدامة؛</w:t>
      </w:r>
    </w:p>
    <w:p w:rsidR="003946B1" w:rsidRPr="007F22C8" w:rsidRDefault="003946B1" w:rsidP="007F22C8">
      <w:pPr>
        <w:pStyle w:val="ListParagraph"/>
        <w:numPr>
          <w:ilvl w:val="1"/>
          <w:numId w:val="6"/>
        </w:numPr>
        <w:shd w:val="clear" w:color="auto" w:fill="BFBFBF" w:themeFill="background1" w:themeFillShade="BF"/>
        <w:bidi/>
        <w:spacing w:after="120"/>
        <w:ind w:left="0" w:firstLine="720"/>
        <w:contextualSpacing w:val="0"/>
        <w:jc w:val="both"/>
        <w:rPr>
          <w:rFonts w:cs="Simplified Arabic"/>
          <w:b/>
          <w:snapToGrid w:val="0"/>
          <w:kern w:val="22"/>
          <w:sz w:val="20"/>
          <w:szCs w:val="22"/>
          <w:lang w:val="en-US" w:bidi="ar-EG"/>
        </w:rPr>
      </w:pPr>
      <w:r w:rsidRPr="007F22C8">
        <w:rPr>
          <w:rFonts w:cs="Simplified Arabic" w:hint="cs"/>
          <w:b/>
          <w:snapToGrid w:val="0"/>
          <w:kern w:val="22"/>
          <w:sz w:val="20"/>
          <w:szCs w:val="22"/>
          <w:rtl/>
          <w:lang w:val="en-US" w:bidi="ar-EG"/>
        </w:rPr>
        <w:t>دعم الاتفاقية في تقييم التقدم المحرز في إنجاز أهداف عام 2030 ونحو غايات عام 2050 للإطار العالمي للتنوع البيولوجي لما بعد عام 2020، فضلا عن أهداف التنمية المستدامة وغاياتها ذات الصلة؛</w:t>
      </w:r>
    </w:p>
    <w:p w:rsidR="003946B1" w:rsidRPr="007F22C8" w:rsidRDefault="003946B1" w:rsidP="007F22C8">
      <w:pPr>
        <w:pStyle w:val="ListParagraph"/>
        <w:numPr>
          <w:ilvl w:val="1"/>
          <w:numId w:val="6"/>
        </w:numPr>
        <w:shd w:val="clear" w:color="auto" w:fill="BFBFBF" w:themeFill="background1" w:themeFillShade="BF"/>
        <w:bidi/>
        <w:spacing w:after="120"/>
        <w:ind w:left="0" w:firstLine="720"/>
        <w:contextualSpacing w:val="0"/>
        <w:jc w:val="both"/>
        <w:rPr>
          <w:rFonts w:cs="Simplified Arabic"/>
          <w:b/>
          <w:snapToGrid w:val="0"/>
          <w:kern w:val="22"/>
          <w:sz w:val="20"/>
          <w:szCs w:val="22"/>
          <w:lang w:val="en-US" w:bidi="ar-EG"/>
        </w:rPr>
      </w:pPr>
      <w:r w:rsidRPr="007F22C8">
        <w:rPr>
          <w:rFonts w:cs="Simplified Arabic" w:hint="cs"/>
          <w:b/>
          <w:snapToGrid w:val="0"/>
          <w:kern w:val="22"/>
          <w:sz w:val="20"/>
          <w:szCs w:val="22"/>
          <w:rtl/>
          <w:lang w:val="en-US" w:bidi="ar-EG"/>
        </w:rPr>
        <w:t>تقديم أساس علمي وتقني للمتابعة إلى الإطار العالمي للتنوع البيولوجي لما بعد عام 2020، وبعد عام 2030؛</w:t>
      </w:r>
    </w:p>
    <w:p w:rsidR="005D769C" w:rsidRDefault="00F30400" w:rsidP="007F22C8">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lastRenderedPageBreak/>
        <w:t>و</w:t>
      </w:r>
      <w:r w:rsidR="003946B1">
        <w:rPr>
          <w:rFonts w:cs="Simplified Arabic" w:hint="cs"/>
          <w:b/>
          <w:snapToGrid w:val="0"/>
          <w:kern w:val="22"/>
          <w:sz w:val="20"/>
          <w:szCs w:val="22"/>
          <w:rtl/>
          <w:lang w:val="en-US" w:bidi="ar-EG"/>
        </w:rPr>
        <w:t xml:space="preserve">ينبغي أن يكون التقييم العالمي الثاني شاملا، ومشابها على نحو واسع في النطاق للتقييم الأول ولكنه يبني عليه من أجل تجنب التكرار أو الإزدواجية غير اللازمة. </w:t>
      </w:r>
      <w:r w:rsidR="005D769C">
        <w:rPr>
          <w:rFonts w:cs="Simplified Arabic" w:hint="cs"/>
          <w:b/>
          <w:snapToGrid w:val="0"/>
          <w:kern w:val="22"/>
          <w:sz w:val="20"/>
          <w:szCs w:val="22"/>
          <w:rtl/>
          <w:lang w:val="en-US" w:bidi="ar-EG"/>
        </w:rPr>
        <w:t>وينبغي أن يعالج الأهداف الثلاثة للاتفاقية (الحفظ، والاستخدام المستدام، والتقاسم العادل والمنصف للمنافع الناشئة عن استخدام الموارد الجينية) بطريقة متوازنة. وينبغي أن يغطي التنوع البيولوجي للأراضي والمياه الداخلية والبحري والساحلي.</w:t>
      </w:r>
    </w:p>
    <w:p w:rsidR="005D769C" w:rsidRDefault="00F30400" w:rsidP="007F22C8">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و</w:t>
      </w:r>
      <w:r w:rsidR="005D769C">
        <w:rPr>
          <w:rFonts w:cs="Simplified Arabic" w:hint="cs"/>
          <w:b/>
          <w:snapToGrid w:val="0"/>
          <w:kern w:val="22"/>
          <w:sz w:val="20"/>
          <w:szCs w:val="22"/>
          <w:rtl/>
          <w:lang w:val="en-US" w:bidi="ar-EG"/>
        </w:rPr>
        <w:t>ينبغي أن يغطي التقييم العالمي الثاني حالة واتجاهات التنوع البيولوجي وخدمات النظم الإيكولوجية/ مساهمات الطبيعة إلى الناس عبر الماضي والحاضر والمستقبل، مع استخدام نماذج كمية وكيفية وسيناريوهات، بطريقة متسقة وسلسة، قدر الإمكان. و</w:t>
      </w:r>
      <w:r>
        <w:rPr>
          <w:rFonts w:cs="Simplified Arabic" w:hint="cs"/>
          <w:b/>
          <w:snapToGrid w:val="0"/>
          <w:kern w:val="22"/>
          <w:sz w:val="20"/>
          <w:szCs w:val="22"/>
          <w:rtl/>
          <w:lang w:val="en-US" w:bidi="ar-EG"/>
        </w:rPr>
        <w:t>حيثما يمكن، ينبغي أن تغطي المعلومات عن الحالة والاتجاهات السابقة</w:t>
      </w:r>
      <w:r w:rsidR="00BF7641">
        <w:rPr>
          <w:rFonts w:cs="Simplified Arabic" w:hint="cs"/>
          <w:b/>
          <w:snapToGrid w:val="0"/>
          <w:kern w:val="22"/>
          <w:sz w:val="20"/>
          <w:szCs w:val="22"/>
          <w:rtl/>
          <w:lang w:val="en-US" w:bidi="ar-EG"/>
        </w:rPr>
        <w:t xml:space="preserve"> فترات ما قبل الحقبة الصناعية، </w:t>
      </w:r>
      <w:r>
        <w:rPr>
          <w:rFonts w:cs="Simplified Arabic" w:hint="cs"/>
          <w:b/>
          <w:snapToGrid w:val="0"/>
          <w:kern w:val="22"/>
          <w:sz w:val="20"/>
          <w:szCs w:val="22"/>
          <w:rtl/>
          <w:lang w:val="en-US" w:bidi="ar-EG"/>
        </w:rPr>
        <w:t>وينبغي أن تتنبأ الحالة والاتجاهات في المستقبل من عام 2050 إلى عام 2100، مع الاستناد إلى تقييم المنبر الحكومي الدولي بشأن السيناريوهات والنماذج والتطورات الأخيرة في هذه المجالات. وينبغي أن يستفيد التقييم من المؤشرات ذات الصلة، بما في ذلك المؤشرات المعتمدة بموجب اتفاقية التنوع البيولوجي وخطة عام 2030.</w:t>
      </w:r>
    </w:p>
    <w:p w:rsidR="005D769C" w:rsidRDefault="00F30400" w:rsidP="00BF7641">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 xml:space="preserve">وينبغي أن يعالج التقييم العالمي الثاني المحركات المباشرة وغير المباشرة للتغير في التنوع البيولوجي، مع الاستفادة </w:t>
      </w:r>
      <w:r w:rsidR="00BF7641">
        <w:rPr>
          <w:rFonts w:cs="Simplified Arabic" w:hint="cs"/>
          <w:b/>
          <w:snapToGrid w:val="0"/>
          <w:kern w:val="22"/>
          <w:sz w:val="20"/>
          <w:szCs w:val="22"/>
          <w:rtl/>
          <w:lang w:val="en-US" w:bidi="ar-EG"/>
        </w:rPr>
        <w:t xml:space="preserve">من </w:t>
      </w:r>
      <w:r>
        <w:rPr>
          <w:rFonts w:cs="Simplified Arabic" w:hint="cs"/>
          <w:b/>
          <w:snapToGrid w:val="0"/>
          <w:kern w:val="22"/>
          <w:sz w:val="20"/>
          <w:szCs w:val="22"/>
          <w:rtl/>
          <w:lang w:val="en-US" w:bidi="ar-EG"/>
        </w:rPr>
        <w:t>جميع تقييمات المنبر الحكومي الدولي، بما في ذلك تقييمات ال</w:t>
      </w:r>
      <w:r w:rsidR="00BF7641">
        <w:rPr>
          <w:rFonts w:cs="Simplified Arabic" w:hint="cs"/>
          <w:b/>
          <w:snapToGrid w:val="0"/>
          <w:kern w:val="22"/>
          <w:sz w:val="20"/>
          <w:szCs w:val="22"/>
          <w:rtl/>
          <w:lang w:val="en-US" w:bidi="ar-EG"/>
        </w:rPr>
        <w:t>ترابط</w:t>
      </w:r>
      <w:r>
        <w:rPr>
          <w:rFonts w:cs="Simplified Arabic" w:hint="cs"/>
          <w:b/>
          <w:snapToGrid w:val="0"/>
          <w:kern w:val="22"/>
          <w:sz w:val="20"/>
          <w:szCs w:val="22"/>
          <w:rtl/>
          <w:lang w:val="en-US" w:bidi="ar-EG"/>
        </w:rPr>
        <w:t xml:space="preserve"> والتغيير التحويلي فضلا عن التقييمات ذات الصلة من الهيئة الحكومية الدولية المعنية بتغير المناخ.</w:t>
      </w:r>
    </w:p>
    <w:p w:rsidR="005D769C" w:rsidRDefault="00BF7641" w:rsidP="00F251CC">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 xml:space="preserve">وينبغي أن يتضمن </w:t>
      </w:r>
      <w:r w:rsidR="00F30400">
        <w:rPr>
          <w:rFonts w:cs="Simplified Arabic" w:hint="cs"/>
          <w:b/>
          <w:snapToGrid w:val="0"/>
          <w:kern w:val="22"/>
          <w:sz w:val="20"/>
          <w:szCs w:val="22"/>
          <w:rtl/>
          <w:lang w:val="en-US" w:bidi="ar-EG"/>
        </w:rPr>
        <w:t xml:space="preserve">التقييم العالمي الثاني تقييمات إقليمية، وحيثما </w:t>
      </w:r>
      <w:r>
        <w:rPr>
          <w:rFonts w:cs="Simplified Arabic" w:hint="cs"/>
          <w:b/>
          <w:snapToGrid w:val="0"/>
          <w:kern w:val="22"/>
          <w:sz w:val="20"/>
          <w:szCs w:val="22"/>
          <w:rtl/>
          <w:lang w:val="en-US" w:bidi="ar-EG"/>
        </w:rPr>
        <w:t xml:space="preserve">كانت </w:t>
      </w:r>
      <w:r w:rsidR="00F30400">
        <w:rPr>
          <w:rFonts w:cs="Simplified Arabic" w:hint="cs"/>
          <w:b/>
          <w:snapToGrid w:val="0"/>
          <w:kern w:val="22"/>
          <w:sz w:val="20"/>
          <w:szCs w:val="22"/>
          <w:rtl/>
          <w:lang w:val="en-US" w:bidi="ar-EG"/>
        </w:rPr>
        <w:t xml:space="preserve">مفيدة ومجدية، تقييمات دون إقليمية، بطريقة متكاملة </w:t>
      </w:r>
      <w:r>
        <w:rPr>
          <w:rFonts w:cs="Simplified Arabic" w:hint="cs"/>
          <w:b/>
          <w:snapToGrid w:val="0"/>
          <w:kern w:val="22"/>
          <w:sz w:val="20"/>
          <w:szCs w:val="22"/>
          <w:rtl/>
          <w:lang w:val="en-US" w:bidi="ar-EG"/>
        </w:rPr>
        <w:t>بالكامل</w:t>
      </w:r>
      <w:r w:rsidR="00F30400">
        <w:rPr>
          <w:rFonts w:cs="Simplified Arabic" w:hint="cs"/>
          <w:b/>
          <w:snapToGrid w:val="0"/>
          <w:kern w:val="22"/>
          <w:sz w:val="20"/>
          <w:szCs w:val="22"/>
          <w:rtl/>
          <w:lang w:val="en-US" w:bidi="ar-EG"/>
        </w:rPr>
        <w:t xml:space="preserve">، ويتضمن أيضا توضيحات على نطاقات دقيقة حيثما </w:t>
      </w:r>
      <w:r>
        <w:rPr>
          <w:rFonts w:cs="Simplified Arabic" w:hint="cs"/>
          <w:b/>
          <w:snapToGrid w:val="0"/>
          <w:kern w:val="22"/>
          <w:sz w:val="20"/>
          <w:szCs w:val="22"/>
          <w:rtl/>
          <w:lang w:val="en-US" w:bidi="ar-EG"/>
        </w:rPr>
        <w:t xml:space="preserve">كانت </w:t>
      </w:r>
      <w:r w:rsidR="00F30400">
        <w:rPr>
          <w:rFonts w:cs="Simplified Arabic" w:hint="cs"/>
          <w:b/>
          <w:snapToGrid w:val="0"/>
          <w:kern w:val="22"/>
          <w:sz w:val="20"/>
          <w:szCs w:val="22"/>
          <w:rtl/>
          <w:lang w:val="en-US" w:bidi="ar-EG"/>
        </w:rPr>
        <w:t>مفيدة ومجدية، مع الب</w:t>
      </w:r>
      <w:r>
        <w:rPr>
          <w:rFonts w:cs="Simplified Arabic" w:hint="cs"/>
          <w:b/>
          <w:snapToGrid w:val="0"/>
          <w:kern w:val="22"/>
          <w:sz w:val="20"/>
          <w:szCs w:val="22"/>
          <w:rtl/>
          <w:lang w:val="en-US" w:bidi="ar-EG"/>
        </w:rPr>
        <w:t>ناء على تقارير التقييم الإقليمي</w:t>
      </w:r>
      <w:r w:rsidR="00F30400">
        <w:rPr>
          <w:rFonts w:cs="Simplified Arabic" w:hint="cs"/>
          <w:b/>
          <w:snapToGrid w:val="0"/>
          <w:kern w:val="22"/>
          <w:sz w:val="20"/>
          <w:szCs w:val="22"/>
          <w:rtl/>
          <w:lang w:val="en-US" w:bidi="ar-EG"/>
        </w:rPr>
        <w:t xml:space="preserve"> لعام 2018 الصادرة عن المنبر الحكومي الدولي في الحالات التي </w:t>
      </w:r>
      <w:r w:rsidR="00F251CC">
        <w:rPr>
          <w:rFonts w:cs="Simplified Arabic" w:hint="cs"/>
          <w:b/>
          <w:snapToGrid w:val="0"/>
          <w:kern w:val="22"/>
          <w:sz w:val="20"/>
          <w:szCs w:val="22"/>
          <w:rtl/>
          <w:lang w:val="en-US" w:bidi="ar-EG"/>
        </w:rPr>
        <w:t>تكون التقييمات الإقليمية ذات صلة وتتوافر فيها التقييمات الوطنية</w:t>
      </w:r>
      <w:r w:rsidR="00F30400">
        <w:rPr>
          <w:rFonts w:cs="Simplified Arabic" w:hint="cs"/>
          <w:b/>
          <w:snapToGrid w:val="0"/>
          <w:kern w:val="22"/>
          <w:sz w:val="20"/>
          <w:szCs w:val="22"/>
          <w:rtl/>
          <w:lang w:val="en-US" w:bidi="ar-EG"/>
        </w:rPr>
        <w:t>؛</w:t>
      </w:r>
    </w:p>
    <w:p w:rsidR="005D769C" w:rsidRDefault="00F30400" w:rsidP="007F22C8">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ينبغي أن يدرج التقييم العالمي الثاني أفضل المعارف المتوافرة، بما في ذلك مع</w:t>
      </w:r>
      <w:r w:rsidR="00F251CC">
        <w:rPr>
          <w:rFonts w:cs="Simplified Arabic" w:hint="cs"/>
          <w:b/>
          <w:snapToGrid w:val="0"/>
          <w:kern w:val="22"/>
          <w:sz w:val="20"/>
          <w:szCs w:val="22"/>
          <w:rtl/>
          <w:lang w:val="en-US" w:bidi="ar-EG"/>
        </w:rPr>
        <w:t>ا</w:t>
      </w:r>
      <w:r>
        <w:rPr>
          <w:rFonts w:cs="Simplified Arabic" w:hint="cs"/>
          <w:b/>
          <w:snapToGrid w:val="0"/>
          <w:kern w:val="22"/>
          <w:sz w:val="20"/>
          <w:szCs w:val="22"/>
          <w:rtl/>
          <w:lang w:val="en-US" w:bidi="ar-EG"/>
        </w:rPr>
        <w:t>رف الشعوب الأصلية والمجتمعات المحلية ويدرج القيم المتنوعة والآراء العالمية المتعددة، مع مراعاة جملة أمور من بينها تقييم القيم للمنبر الحكومي الدولي.</w:t>
      </w:r>
    </w:p>
    <w:p w:rsidR="005D769C" w:rsidRDefault="00F30400" w:rsidP="007F22C8">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ينبغي أن يعالج التقييم العالمي الثاني الفجوات في المعارف المحددة في التقييم الأول.</w:t>
      </w:r>
    </w:p>
    <w:p w:rsidR="005D769C" w:rsidRDefault="00F30400" w:rsidP="00F251CC">
      <w:pPr>
        <w:pStyle w:val="ListParagraph"/>
        <w:numPr>
          <w:ilvl w:val="0"/>
          <w:numId w:val="194"/>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 xml:space="preserve">ينبغي </w:t>
      </w:r>
      <w:r w:rsidR="00F251CC">
        <w:rPr>
          <w:rFonts w:cs="Simplified Arabic" w:hint="cs"/>
          <w:b/>
          <w:snapToGrid w:val="0"/>
          <w:kern w:val="22"/>
          <w:sz w:val="20"/>
          <w:szCs w:val="22"/>
          <w:rtl/>
          <w:lang w:val="en-US" w:bidi="ar-EG"/>
        </w:rPr>
        <w:t>ال</w:t>
      </w:r>
      <w:r>
        <w:rPr>
          <w:rFonts w:cs="Simplified Arabic" w:hint="cs"/>
          <w:b/>
          <w:snapToGrid w:val="0"/>
          <w:kern w:val="22"/>
          <w:sz w:val="20"/>
          <w:szCs w:val="22"/>
          <w:rtl/>
          <w:lang w:val="en-US" w:bidi="ar-EG"/>
        </w:rPr>
        <w:t xml:space="preserve">انتهاء من صياغة التقييم العالمي الثاني للموافقة عليه </w:t>
      </w:r>
      <w:r w:rsidR="00F251CC">
        <w:rPr>
          <w:rFonts w:cs="Simplified Arabic" w:hint="cs"/>
          <w:b/>
          <w:snapToGrid w:val="0"/>
          <w:kern w:val="22"/>
          <w:sz w:val="20"/>
          <w:szCs w:val="22"/>
          <w:rtl/>
          <w:lang w:val="en-US" w:bidi="ar-EG"/>
        </w:rPr>
        <w:t>في</w:t>
      </w:r>
      <w:r>
        <w:rPr>
          <w:rFonts w:cs="Simplified Arabic" w:hint="cs"/>
          <w:b/>
          <w:snapToGrid w:val="0"/>
          <w:kern w:val="22"/>
          <w:sz w:val="20"/>
          <w:szCs w:val="22"/>
          <w:rtl/>
          <w:lang w:val="en-US" w:bidi="ar-EG"/>
        </w:rPr>
        <w:t xml:space="preserve"> الاجتماع العام للمنبر الحكومي الدولي في الربع الرابع من عام 2028 (أو الربع الأول من عام 2029</w:t>
      </w:r>
      <w:r w:rsidR="0055288B">
        <w:rPr>
          <w:rFonts w:cs="Simplified Arabic" w:hint="cs"/>
          <w:b/>
          <w:snapToGrid w:val="0"/>
          <w:kern w:val="22"/>
          <w:sz w:val="20"/>
          <w:szCs w:val="22"/>
          <w:rtl/>
          <w:lang w:val="en-US" w:bidi="ar-EG"/>
        </w:rPr>
        <w:t xml:space="preserve"> على أبعد تقدير).</w:t>
      </w:r>
    </w:p>
    <w:p w:rsidR="0055288B" w:rsidRPr="0055288B" w:rsidRDefault="0055288B" w:rsidP="007F22C8">
      <w:pPr>
        <w:pStyle w:val="ListParagraph"/>
        <w:shd w:val="clear" w:color="auto" w:fill="BFBFBF" w:themeFill="background1" w:themeFillShade="BF"/>
        <w:bidi/>
        <w:spacing w:after="120"/>
        <w:ind w:left="1800" w:hanging="1080"/>
        <w:contextualSpacing w:val="0"/>
        <w:jc w:val="both"/>
        <w:rPr>
          <w:rFonts w:cs="Simplified Arabic"/>
          <w:bCs/>
          <w:snapToGrid w:val="0"/>
          <w:kern w:val="22"/>
          <w:sz w:val="20"/>
          <w:szCs w:val="22"/>
          <w:lang w:val="en-US" w:bidi="ar-EG"/>
        </w:rPr>
      </w:pPr>
      <w:r w:rsidRPr="0055288B">
        <w:rPr>
          <w:rFonts w:cs="Simplified Arabic" w:hint="cs"/>
          <w:bCs/>
          <w:snapToGrid w:val="0"/>
          <w:kern w:val="22"/>
          <w:sz w:val="20"/>
          <w:szCs w:val="22"/>
          <w:rtl/>
          <w:lang w:val="en-US" w:bidi="ar-EG"/>
        </w:rPr>
        <w:t>باء -</w:t>
      </w:r>
      <w:r w:rsidRPr="0055288B">
        <w:rPr>
          <w:rFonts w:cs="Simplified Arabic" w:hint="cs"/>
          <w:bCs/>
          <w:snapToGrid w:val="0"/>
          <w:kern w:val="22"/>
          <w:sz w:val="20"/>
          <w:szCs w:val="22"/>
          <w:rtl/>
          <w:lang w:val="en-US" w:bidi="ar-EG"/>
        </w:rPr>
        <w:tab/>
        <w:t>طلبات من اتفاقية التنوع البيولوجي بخصوص التقييمات المنهجية والمواضيعية الإضافية المحتملة لإدراجها في برنامج العمل المتجدد للمنبر</w:t>
      </w:r>
    </w:p>
    <w:p w:rsidR="0055288B" w:rsidRDefault="0055288B" w:rsidP="007F22C8">
      <w:pPr>
        <w:pStyle w:val="ListParagraph"/>
        <w:shd w:val="clear" w:color="auto" w:fill="BFBFBF" w:themeFill="background1" w:themeFillShade="BF"/>
        <w:bidi/>
        <w:spacing w:after="120"/>
        <w:ind w:left="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 xml:space="preserve">ينبغي أن ينظر المنبر في </w:t>
      </w:r>
      <w:r w:rsidR="00F251CC">
        <w:rPr>
          <w:rFonts w:cs="Simplified Arabic" w:hint="cs"/>
          <w:b/>
          <w:snapToGrid w:val="0"/>
          <w:kern w:val="22"/>
          <w:sz w:val="20"/>
          <w:szCs w:val="22"/>
          <w:rtl/>
          <w:lang w:val="en-US" w:bidi="ar-EG"/>
        </w:rPr>
        <w:t>ال</w:t>
      </w:r>
      <w:r>
        <w:rPr>
          <w:rFonts w:cs="Simplified Arabic" w:hint="cs"/>
          <w:b/>
          <w:snapToGrid w:val="0"/>
          <w:kern w:val="22"/>
          <w:sz w:val="20"/>
          <w:szCs w:val="22"/>
          <w:rtl/>
          <w:lang w:val="en-US" w:bidi="ar-EG"/>
        </w:rPr>
        <w:t>تقييمات المنهجية أو المواضيعية للتبع السريع التالية:</w:t>
      </w:r>
    </w:p>
    <w:p w:rsidR="0055288B" w:rsidRDefault="0055288B" w:rsidP="00F251CC">
      <w:pPr>
        <w:pStyle w:val="ListParagraph"/>
        <w:numPr>
          <w:ilvl w:val="0"/>
          <w:numId w:val="195"/>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sidRPr="00F251CC">
        <w:rPr>
          <w:rFonts w:cs="Simplified Arabic" w:hint="cs"/>
          <w:bCs/>
          <w:snapToGrid w:val="0"/>
          <w:kern w:val="22"/>
          <w:sz w:val="20"/>
          <w:szCs w:val="22"/>
          <w:rtl/>
          <w:lang w:val="en-US" w:bidi="ar-EG"/>
        </w:rPr>
        <w:t xml:space="preserve">تقييم منهجي للتبع السريع بشأن التخطيط المكاني </w:t>
      </w:r>
      <w:r w:rsidR="00F251CC" w:rsidRPr="00F251CC">
        <w:rPr>
          <w:rFonts w:cs="Simplified Arabic" w:hint="cs"/>
          <w:bCs/>
          <w:snapToGrid w:val="0"/>
          <w:kern w:val="22"/>
          <w:sz w:val="20"/>
          <w:szCs w:val="22"/>
          <w:rtl/>
          <w:lang w:val="en-US" w:bidi="ar-EG"/>
        </w:rPr>
        <w:t xml:space="preserve">المتكامل </w:t>
      </w:r>
      <w:r w:rsidRPr="00F251CC">
        <w:rPr>
          <w:rFonts w:cs="Simplified Arabic" w:hint="cs"/>
          <w:bCs/>
          <w:snapToGrid w:val="0"/>
          <w:kern w:val="22"/>
          <w:sz w:val="20"/>
          <w:szCs w:val="22"/>
          <w:rtl/>
          <w:lang w:val="en-US" w:bidi="ar-EG"/>
        </w:rPr>
        <w:t>الشامل للتنوع البيولوجي لمعالجة استخدام الأراضي والبحار، والتغير في الاستخدام</w:t>
      </w:r>
      <w:r>
        <w:rPr>
          <w:rFonts w:cs="Simplified Arabic" w:hint="cs"/>
          <w:b/>
          <w:snapToGrid w:val="0"/>
          <w:kern w:val="22"/>
          <w:sz w:val="20"/>
          <w:szCs w:val="22"/>
          <w:rtl/>
          <w:lang w:val="en-US" w:bidi="ar-EG"/>
        </w:rPr>
        <w:t>:</w:t>
      </w:r>
    </w:p>
    <w:p w:rsidR="0055288B" w:rsidRDefault="0055288B" w:rsidP="00F251CC">
      <w:pPr>
        <w:pStyle w:val="ListParagraph"/>
        <w:numPr>
          <w:ilvl w:val="0"/>
          <w:numId w:val="196"/>
        </w:numPr>
        <w:shd w:val="clear" w:color="auto" w:fill="BFBFBF" w:themeFill="background1" w:themeFillShade="BF"/>
        <w:bidi/>
        <w:spacing w:after="120"/>
        <w:ind w:left="0" w:firstLine="72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ينبغي أن يتعلق مثل هذا التقييم المنهجي مباشرة بالأهداف 1 و2 و3 من الإطار العالمي للتنوع البيولوجي لما بعد عام 2020 ويساعد في إعلام الإجراءات لمعالجة التغير في الأراضي والبحار، وهو واحد من المحركات المباشرة الرئيسية لفقدان التنوع البيولوجي، وتحديد الوسائل لدمج اعتبارات التنوع البيولوجي في التخطيط المكاني، عبر القطاعات والنطاقات، بما في ذلك من خلال نُهج مثل تخطيط وتحديد مناطق ال</w:t>
      </w:r>
      <w:r w:rsidR="00F251CC">
        <w:rPr>
          <w:rFonts w:cs="Simplified Arabic" w:hint="cs"/>
          <w:b/>
          <w:snapToGrid w:val="0"/>
          <w:kern w:val="22"/>
          <w:sz w:val="20"/>
          <w:szCs w:val="22"/>
          <w:rtl/>
          <w:lang w:val="en-US" w:bidi="ar-EG"/>
        </w:rPr>
        <w:t>أ</w:t>
      </w:r>
      <w:r>
        <w:rPr>
          <w:rFonts w:cs="Simplified Arabic" w:hint="cs"/>
          <w:b/>
          <w:snapToGrid w:val="0"/>
          <w:kern w:val="22"/>
          <w:sz w:val="20"/>
          <w:szCs w:val="22"/>
          <w:rtl/>
          <w:lang w:val="en-US" w:bidi="ar-EG"/>
        </w:rPr>
        <w:t>قاليم، والنُهج الأخرى التي ترمي إلى تجنب أو تقليل فقدان التنوع البيولوجي (بما في ذلك تفتت النظم الإيكولوجية) وتعزيز تواصل النظم الإيكولوجية. وينبغي أن يتضمن نُهج تشاركية مع المشاركة الكاملة والفعالة للشعوب الأصلية والمجتمعات المحلية؛</w:t>
      </w:r>
    </w:p>
    <w:p w:rsidR="00672BEB" w:rsidRDefault="00672BEB" w:rsidP="007F22C8">
      <w:pPr>
        <w:pStyle w:val="ListParagraph"/>
        <w:numPr>
          <w:ilvl w:val="0"/>
          <w:numId w:val="196"/>
        </w:numPr>
        <w:shd w:val="clear" w:color="auto" w:fill="BFBFBF" w:themeFill="background1" w:themeFillShade="BF"/>
        <w:bidi/>
        <w:spacing w:after="120"/>
        <w:ind w:left="0" w:firstLine="72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lastRenderedPageBreak/>
        <w:t>ينبغي أن يشمل مثل هذا التقييم المنهجي نُهجا لتحديد المناطق للحفظ والاستخدام المستدام والاستعادة، بما في ذلك من خلال المناطق المحمية وتدابير الحفظ الفعالة الأخرى القائمة على المنطقة.</w:t>
      </w:r>
    </w:p>
    <w:p w:rsidR="00672BEB" w:rsidRPr="003D23F1" w:rsidRDefault="00672BEB" w:rsidP="007F22C8">
      <w:pPr>
        <w:pStyle w:val="ListParagraph"/>
        <w:numPr>
          <w:ilvl w:val="0"/>
          <w:numId w:val="195"/>
        </w:numPr>
        <w:shd w:val="clear" w:color="auto" w:fill="BFBFBF" w:themeFill="background1" w:themeFillShade="BF"/>
        <w:bidi/>
        <w:spacing w:after="120"/>
        <w:ind w:left="0" w:firstLine="0"/>
        <w:contextualSpacing w:val="0"/>
        <w:jc w:val="both"/>
        <w:rPr>
          <w:rFonts w:cs="Simplified Arabic"/>
          <w:b/>
          <w:snapToGrid w:val="0"/>
          <w:kern w:val="22"/>
          <w:sz w:val="20"/>
          <w:szCs w:val="22"/>
          <w:lang w:val="en-US" w:bidi="ar-EG"/>
        </w:rPr>
      </w:pPr>
      <w:r w:rsidRPr="00F251CC">
        <w:rPr>
          <w:rFonts w:cs="Simplified Arabic" w:hint="cs"/>
          <w:bCs/>
          <w:snapToGrid w:val="0"/>
          <w:kern w:val="22"/>
          <w:sz w:val="20"/>
          <w:szCs w:val="22"/>
          <w:rtl/>
          <w:lang w:val="en-US" w:bidi="ar-EG"/>
        </w:rPr>
        <w:t>تقييم منهجي سريع التتبع بشأن رصد التنوع البيولوجي وخدمات النظم الإيكولوجية وتتبع التقدم المحرز نحو غايات وأهداف الإطار العالمي للتنوع البيولوجي لما بعد عام 2020</w:t>
      </w:r>
      <w:r w:rsidRPr="003D23F1">
        <w:rPr>
          <w:rFonts w:cs="Simplified Arabic" w:hint="cs"/>
          <w:b/>
          <w:snapToGrid w:val="0"/>
          <w:kern w:val="22"/>
          <w:sz w:val="20"/>
          <w:szCs w:val="22"/>
          <w:rtl/>
          <w:lang w:val="en-US" w:bidi="ar-EG"/>
        </w:rPr>
        <w:t>:</w:t>
      </w:r>
    </w:p>
    <w:p w:rsidR="00672BEB" w:rsidRDefault="00672BEB" w:rsidP="007F22C8">
      <w:pPr>
        <w:pStyle w:val="ListParagraph"/>
        <w:numPr>
          <w:ilvl w:val="0"/>
          <w:numId w:val="197"/>
        </w:numPr>
        <w:shd w:val="clear" w:color="auto" w:fill="BFBFBF" w:themeFill="background1" w:themeFillShade="BF"/>
        <w:bidi/>
        <w:spacing w:after="120"/>
        <w:ind w:left="0" w:firstLine="540"/>
        <w:contextualSpacing w:val="0"/>
        <w:jc w:val="both"/>
        <w:rPr>
          <w:rFonts w:cs="Simplified Arabic"/>
          <w:b/>
          <w:snapToGrid w:val="0"/>
          <w:kern w:val="22"/>
          <w:sz w:val="20"/>
          <w:szCs w:val="22"/>
          <w:lang w:val="en-US" w:bidi="ar-EG"/>
        </w:rPr>
      </w:pPr>
      <w:r w:rsidRPr="003D23F1">
        <w:rPr>
          <w:rFonts w:cs="Simplified Arabic" w:hint="cs"/>
          <w:b/>
          <w:snapToGrid w:val="0"/>
          <w:kern w:val="22"/>
          <w:sz w:val="20"/>
          <w:szCs w:val="22"/>
          <w:rtl/>
          <w:lang w:val="en-US" w:bidi="ar-EG"/>
        </w:rPr>
        <w:t xml:space="preserve">ينبغي أن يحدد </w:t>
      </w:r>
      <w:r w:rsidR="003D23F1">
        <w:rPr>
          <w:rFonts w:cs="Simplified Arabic" w:hint="cs"/>
          <w:b/>
          <w:snapToGrid w:val="0"/>
          <w:kern w:val="22"/>
          <w:sz w:val="20"/>
          <w:szCs w:val="22"/>
          <w:rtl/>
          <w:lang w:val="en-US" w:bidi="ar-EG"/>
        </w:rPr>
        <w:t>مثل هذا التقييم المنجهي الفرص لتطوير الإبلاغ الوطني عن التنوع البيولوجي، وقدرات الرصد والتقييم، بما في ذلك إعداد بيانات الملاحظات الكامنة للتنوع البيولوجي والبيانات الأخرى اللازمة لرصد الإطار، بما في ذلك من الاستشعار عن بعد، والرصد المجتمعي وإنخراط المواطن في العلوم؛</w:t>
      </w:r>
    </w:p>
    <w:p w:rsidR="003D23F1" w:rsidRPr="003D23F1" w:rsidRDefault="003D23F1" w:rsidP="00683BC0">
      <w:pPr>
        <w:pStyle w:val="ListParagraph"/>
        <w:numPr>
          <w:ilvl w:val="0"/>
          <w:numId w:val="197"/>
        </w:numPr>
        <w:shd w:val="clear" w:color="auto" w:fill="BFBFBF" w:themeFill="background1" w:themeFillShade="BF"/>
        <w:bidi/>
        <w:spacing w:after="120"/>
        <w:ind w:left="0" w:firstLine="54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 xml:space="preserve">ينبغي أن يدعم مثل هذا التقييم المنهجي مباشرة الجهود الوطنية والعالمية لرصد التقدم المحرز نحو الإطار العالمي للتنوع البيولوجي لما بعد عام 2020، ويساعد على بناء القدرات في هذا المجال في جميع البلدان مع تركيز خاص على احتياجات البلدان النامية، ولاسيما أقل البلدان نموا والدول الجزرية الصغيرة النامية، ويساعد على خلق نظام عالمي </w:t>
      </w:r>
      <w:r w:rsidR="00683BC0">
        <w:rPr>
          <w:rFonts w:cs="Simplified Arabic" w:hint="cs"/>
          <w:b/>
          <w:snapToGrid w:val="0"/>
          <w:kern w:val="22"/>
          <w:sz w:val="20"/>
          <w:szCs w:val="22"/>
          <w:rtl/>
          <w:lang w:val="en-US" w:bidi="ar-EG"/>
        </w:rPr>
        <w:t>تشغيلي</w:t>
      </w:r>
      <w:r w:rsidR="007F22C8">
        <w:rPr>
          <w:rFonts w:cs="Simplified Arabic" w:hint="cs"/>
          <w:b/>
          <w:snapToGrid w:val="0"/>
          <w:kern w:val="22"/>
          <w:sz w:val="20"/>
          <w:szCs w:val="22"/>
          <w:rtl/>
          <w:lang w:val="en-US" w:bidi="ar-EG"/>
        </w:rPr>
        <w:t xml:space="preserve"> وفعال لرصد التنوع البيولوجي.</w:t>
      </w:r>
    </w:p>
    <w:p w:rsidR="003D23F1" w:rsidRPr="003D23F1" w:rsidRDefault="003D23F1" w:rsidP="00683BC0">
      <w:pPr>
        <w:pStyle w:val="ListParagraph"/>
        <w:numPr>
          <w:ilvl w:val="0"/>
          <w:numId w:val="195"/>
        </w:numPr>
        <w:shd w:val="clear" w:color="auto" w:fill="BFBFBF" w:themeFill="background1" w:themeFillShade="BF"/>
        <w:bidi/>
        <w:spacing w:after="120"/>
        <w:ind w:left="0" w:firstLine="0"/>
        <w:contextualSpacing w:val="0"/>
        <w:jc w:val="both"/>
        <w:rPr>
          <w:rFonts w:cs="Simplified Arabic"/>
          <w:b/>
          <w:snapToGrid w:val="0"/>
          <w:kern w:val="22"/>
          <w:sz w:val="20"/>
          <w:szCs w:val="22"/>
          <w:u w:val="single"/>
          <w:lang w:val="en-US" w:bidi="ar-EG"/>
        </w:rPr>
      </w:pPr>
      <w:r w:rsidRPr="00F251CC">
        <w:rPr>
          <w:rFonts w:cs="Simplified Arabic" w:hint="cs"/>
          <w:bCs/>
          <w:snapToGrid w:val="0"/>
          <w:kern w:val="22"/>
          <w:sz w:val="20"/>
          <w:szCs w:val="22"/>
          <w:rtl/>
          <w:lang w:val="en-US" w:bidi="ar-EG"/>
        </w:rPr>
        <w:t>تقييم مواضيعي أو منهجي سريع التتبع بشأن التلوث، وآثاره على التنوع البيولوجي والنُهج لتجنب</w:t>
      </w:r>
      <w:r w:rsidR="00683BC0">
        <w:rPr>
          <w:rFonts w:cs="Simplified Arabic" w:hint="cs"/>
          <w:bCs/>
          <w:snapToGrid w:val="0"/>
          <w:kern w:val="22"/>
          <w:sz w:val="20"/>
          <w:szCs w:val="22"/>
          <w:rtl/>
          <w:lang w:val="en-US" w:bidi="ar-EG"/>
        </w:rPr>
        <w:t xml:space="preserve">، وتقليل </w:t>
      </w:r>
      <w:r w:rsidR="00683BC0" w:rsidRPr="00F251CC">
        <w:rPr>
          <w:rFonts w:cs="Simplified Arabic" w:hint="cs"/>
          <w:bCs/>
          <w:snapToGrid w:val="0"/>
          <w:kern w:val="22"/>
          <w:sz w:val="20"/>
          <w:szCs w:val="22"/>
          <w:rtl/>
          <w:lang w:val="en-US" w:bidi="ar-EG"/>
        </w:rPr>
        <w:t>تلك الآثار</w:t>
      </w:r>
      <w:r w:rsidR="00683BC0">
        <w:rPr>
          <w:rFonts w:cs="Simplified Arabic" w:hint="cs"/>
          <w:bCs/>
          <w:snapToGrid w:val="0"/>
          <w:kern w:val="22"/>
          <w:sz w:val="20"/>
          <w:szCs w:val="22"/>
          <w:rtl/>
          <w:lang w:val="en-US" w:bidi="ar-EG"/>
        </w:rPr>
        <w:t xml:space="preserve"> و</w:t>
      </w:r>
      <w:r w:rsidRPr="00F251CC">
        <w:rPr>
          <w:rFonts w:cs="Simplified Arabic" w:hint="cs"/>
          <w:bCs/>
          <w:snapToGrid w:val="0"/>
          <w:kern w:val="22"/>
          <w:sz w:val="20"/>
          <w:szCs w:val="22"/>
          <w:rtl/>
          <w:lang w:val="en-US" w:bidi="ar-EG"/>
        </w:rPr>
        <w:t>التخفيف</w:t>
      </w:r>
      <w:r w:rsidR="00683BC0">
        <w:rPr>
          <w:rFonts w:cs="Simplified Arabic" w:hint="cs"/>
          <w:bCs/>
          <w:snapToGrid w:val="0"/>
          <w:kern w:val="22"/>
          <w:sz w:val="20"/>
          <w:szCs w:val="22"/>
          <w:rtl/>
          <w:lang w:val="en-US" w:bidi="ar-EG"/>
        </w:rPr>
        <w:t xml:space="preserve"> منها</w:t>
      </w:r>
      <w:r w:rsidRPr="003D23F1">
        <w:rPr>
          <w:rFonts w:cs="Simplified Arabic" w:hint="cs"/>
          <w:b/>
          <w:snapToGrid w:val="0"/>
          <w:kern w:val="22"/>
          <w:sz w:val="20"/>
          <w:szCs w:val="22"/>
          <w:rtl/>
          <w:lang w:val="en-US" w:bidi="ar-EG"/>
        </w:rPr>
        <w:t>:</w:t>
      </w:r>
    </w:p>
    <w:p w:rsidR="007F22C8" w:rsidRDefault="007F22C8" w:rsidP="00683BC0">
      <w:pPr>
        <w:pStyle w:val="ListParagraph"/>
        <w:numPr>
          <w:ilvl w:val="0"/>
          <w:numId w:val="198"/>
        </w:numPr>
        <w:shd w:val="clear" w:color="auto" w:fill="BFBFBF" w:themeFill="background1" w:themeFillShade="BF"/>
        <w:bidi/>
        <w:spacing w:after="120"/>
        <w:ind w:left="0" w:firstLine="720"/>
        <w:contextualSpacing w:val="0"/>
        <w:jc w:val="both"/>
        <w:rPr>
          <w:rFonts w:cs="Simplified Arabic"/>
          <w:b/>
          <w:snapToGrid w:val="0"/>
          <w:kern w:val="22"/>
          <w:sz w:val="20"/>
          <w:szCs w:val="22"/>
          <w:lang w:val="en-US" w:bidi="ar-EG"/>
        </w:rPr>
      </w:pPr>
      <w:r>
        <w:rPr>
          <w:rFonts w:cs="Simplified Arabic" w:hint="cs"/>
          <w:b/>
          <w:snapToGrid w:val="0"/>
          <w:kern w:val="22"/>
          <w:sz w:val="20"/>
          <w:szCs w:val="22"/>
          <w:rtl/>
          <w:lang w:val="en-US" w:bidi="ar-EG"/>
        </w:rPr>
        <w:t xml:space="preserve">ينبغي أن يشمل </w:t>
      </w:r>
      <w:r w:rsidR="00683BC0">
        <w:rPr>
          <w:rFonts w:cs="Simplified Arabic" w:hint="cs"/>
          <w:b/>
          <w:snapToGrid w:val="0"/>
          <w:kern w:val="22"/>
          <w:sz w:val="20"/>
          <w:szCs w:val="22"/>
          <w:rtl/>
          <w:lang w:val="en-US" w:bidi="ar-EG"/>
        </w:rPr>
        <w:t xml:space="preserve">مثل هذا التقييم النُهج لتحديد </w:t>
      </w:r>
      <w:r>
        <w:rPr>
          <w:rFonts w:cs="Simplified Arabic" w:hint="cs"/>
          <w:b/>
          <w:snapToGrid w:val="0"/>
          <w:kern w:val="22"/>
          <w:sz w:val="20"/>
          <w:szCs w:val="22"/>
          <w:rtl/>
          <w:lang w:val="en-US" w:bidi="ar-EG"/>
        </w:rPr>
        <w:t xml:space="preserve">مصادر </w:t>
      </w:r>
      <w:r w:rsidR="00683BC0">
        <w:rPr>
          <w:rFonts w:cs="Simplified Arabic" w:hint="cs"/>
          <w:b/>
          <w:snapToGrid w:val="0"/>
          <w:kern w:val="22"/>
          <w:sz w:val="20"/>
          <w:szCs w:val="22"/>
          <w:rtl/>
          <w:lang w:val="en-US" w:bidi="ar-EG"/>
        </w:rPr>
        <w:t xml:space="preserve">التلوث </w:t>
      </w:r>
      <w:r>
        <w:rPr>
          <w:rFonts w:cs="Simplified Arabic" w:hint="cs"/>
          <w:b/>
          <w:snapToGrid w:val="0"/>
          <w:kern w:val="22"/>
          <w:sz w:val="20"/>
          <w:szCs w:val="22"/>
          <w:rtl/>
          <w:lang w:val="en-US" w:bidi="ar-EG"/>
        </w:rPr>
        <w:t>الرئيسية التي تؤثر على التنوع البيو</w:t>
      </w:r>
      <w:r w:rsidR="00683BC0">
        <w:rPr>
          <w:rFonts w:cs="Simplified Arabic" w:hint="cs"/>
          <w:b/>
          <w:snapToGrid w:val="0"/>
          <w:kern w:val="22"/>
          <w:sz w:val="20"/>
          <w:szCs w:val="22"/>
          <w:rtl/>
          <w:lang w:val="en-US" w:bidi="ar-EG"/>
        </w:rPr>
        <w:t>لوجي وخدمات النظم الإيكولوجية و</w:t>
      </w:r>
      <w:r>
        <w:rPr>
          <w:rFonts w:cs="Simplified Arabic" w:hint="cs"/>
          <w:b/>
          <w:snapToGrid w:val="0"/>
          <w:kern w:val="22"/>
          <w:sz w:val="20"/>
          <w:szCs w:val="22"/>
          <w:rtl/>
          <w:lang w:val="en-US" w:bidi="ar-EG"/>
        </w:rPr>
        <w:t xml:space="preserve">وسائل تجنب أو تقليل </w:t>
      </w:r>
      <w:r w:rsidR="00683BC0">
        <w:rPr>
          <w:rFonts w:cs="Simplified Arabic" w:hint="cs"/>
          <w:b/>
          <w:snapToGrid w:val="0"/>
          <w:kern w:val="22"/>
          <w:sz w:val="20"/>
          <w:szCs w:val="22"/>
          <w:rtl/>
          <w:lang w:val="en-US" w:bidi="ar-EG"/>
        </w:rPr>
        <w:t>تلك الآثار و</w:t>
      </w:r>
      <w:r>
        <w:rPr>
          <w:rFonts w:cs="Simplified Arabic" w:hint="cs"/>
          <w:b/>
          <w:snapToGrid w:val="0"/>
          <w:kern w:val="22"/>
          <w:sz w:val="20"/>
          <w:szCs w:val="22"/>
          <w:rtl/>
          <w:lang w:val="en-US" w:bidi="ar-EG"/>
        </w:rPr>
        <w:t>التخفيف</w:t>
      </w:r>
      <w:r w:rsidR="00683BC0">
        <w:rPr>
          <w:rFonts w:cs="Simplified Arabic" w:hint="cs"/>
          <w:b/>
          <w:snapToGrid w:val="0"/>
          <w:kern w:val="22"/>
          <w:sz w:val="20"/>
          <w:szCs w:val="22"/>
          <w:rtl/>
          <w:lang w:val="en-US" w:bidi="ar-EG"/>
        </w:rPr>
        <w:t xml:space="preserve"> منها</w:t>
      </w:r>
      <w:r>
        <w:rPr>
          <w:rFonts w:cs="Simplified Arabic" w:hint="cs"/>
          <w:b/>
          <w:snapToGrid w:val="0"/>
          <w:kern w:val="22"/>
          <w:sz w:val="20"/>
          <w:szCs w:val="22"/>
          <w:rtl/>
          <w:lang w:val="en-US" w:bidi="ar-EG"/>
        </w:rPr>
        <w:t>. وسيركز التقييم على مصادر التلوث هذه التي لها أكبر آثار على التنوع البيولوجي، بما في ذلك تأثيراتها المتراكمة والمتآزرة، التي لم يتم معالجتها من خلال عمليات أخرى؛</w:t>
      </w:r>
    </w:p>
    <w:p w:rsidR="003946B1" w:rsidRPr="00672BEB" w:rsidRDefault="007F22C8" w:rsidP="007F22C8">
      <w:pPr>
        <w:pStyle w:val="ListParagraph"/>
        <w:numPr>
          <w:ilvl w:val="0"/>
          <w:numId w:val="198"/>
        </w:numPr>
        <w:shd w:val="clear" w:color="auto" w:fill="BFBFBF" w:themeFill="background1" w:themeFillShade="BF"/>
        <w:bidi/>
        <w:spacing w:after="120"/>
        <w:ind w:left="0" w:firstLine="720"/>
        <w:contextualSpacing w:val="0"/>
        <w:jc w:val="both"/>
        <w:rPr>
          <w:rFonts w:cs="Simplified Arabic"/>
          <w:b/>
          <w:snapToGrid w:val="0"/>
          <w:kern w:val="22"/>
          <w:sz w:val="20"/>
          <w:szCs w:val="22"/>
          <w:rtl/>
          <w:lang w:val="en-US" w:bidi="ar-EG"/>
        </w:rPr>
      </w:pPr>
      <w:r>
        <w:rPr>
          <w:rFonts w:cs="Simplified Arabic" w:hint="cs"/>
          <w:b/>
          <w:snapToGrid w:val="0"/>
          <w:kern w:val="22"/>
          <w:sz w:val="20"/>
          <w:szCs w:val="22"/>
          <w:rtl/>
          <w:lang w:val="en-US" w:bidi="ar-EG"/>
        </w:rPr>
        <w:t>ينبغي أن يكون مثل هذا التقييم المنهجي متعلقا مباشرة بالهدف المقترح 7 من الإطار العالمي للتنوع البيولوجي لما بعد عام 2020 ويساعد في إعلام الإجراءات لمعالجة التلوث، وهو أحد المحركات الرئيسية المباشرة لفقدان التنوع البيولوجي</w:t>
      </w:r>
      <w:r w:rsidR="003946B1" w:rsidRPr="00672BEB">
        <w:rPr>
          <w:rFonts w:cs="Simplified Arabic" w:hint="cs"/>
          <w:b/>
          <w:snapToGrid w:val="0"/>
          <w:kern w:val="22"/>
          <w:sz w:val="20"/>
          <w:szCs w:val="22"/>
          <w:rtl/>
          <w:lang w:val="en-US" w:bidi="ar-EG"/>
        </w:rPr>
        <w:t>.</w:t>
      </w:r>
    </w:p>
    <w:p w:rsidR="003946B1" w:rsidRDefault="003946B1" w:rsidP="00672BEB">
      <w:pPr>
        <w:bidi/>
        <w:spacing w:after="120"/>
        <w:jc w:val="both"/>
        <w:rPr>
          <w:rFonts w:cs="Simplified Arabic"/>
          <w:b/>
          <w:snapToGrid w:val="0"/>
          <w:kern w:val="22"/>
          <w:sz w:val="20"/>
          <w:szCs w:val="22"/>
          <w:rtl/>
          <w:lang w:val="en-US" w:bidi="ar-EG"/>
        </w:rPr>
      </w:pPr>
    </w:p>
    <w:p w:rsidR="003946B1" w:rsidRPr="006D439C" w:rsidRDefault="003946B1" w:rsidP="003946B1">
      <w:pPr>
        <w:bidi/>
        <w:spacing w:after="120"/>
        <w:jc w:val="both"/>
        <w:rPr>
          <w:rFonts w:cs="Simplified Arabic"/>
          <w:b/>
          <w:snapToGrid w:val="0"/>
          <w:kern w:val="22"/>
          <w:sz w:val="20"/>
          <w:szCs w:val="22"/>
          <w:lang w:val="en-US" w:bidi="ar-EG"/>
        </w:rPr>
      </w:pPr>
    </w:p>
    <w:p w:rsidR="009153C2" w:rsidRPr="009153C2" w:rsidRDefault="009153C2" w:rsidP="0063588D">
      <w:pPr>
        <w:bidi/>
        <w:spacing w:after="120"/>
        <w:jc w:val="both"/>
        <w:rPr>
          <w:rFonts w:cs="Simplified Arabic"/>
          <w:sz w:val="22"/>
          <w:szCs w:val="22"/>
          <w:rtl/>
        </w:rPr>
      </w:pPr>
      <w:r w:rsidRPr="0003434A">
        <w:rPr>
          <w:bCs/>
          <w:i/>
          <w:iCs/>
          <w:snapToGrid w:val="0"/>
          <w:kern w:val="22"/>
        </w:rPr>
        <w:br w:type="page"/>
      </w:r>
    </w:p>
    <w:p w:rsidR="00396DC4" w:rsidRPr="005411E0" w:rsidRDefault="00396DC4" w:rsidP="005411E0">
      <w:pPr>
        <w:pStyle w:val="Heading2"/>
        <w:tabs>
          <w:tab w:val="left" w:pos="1080"/>
        </w:tabs>
        <w:rPr>
          <w:rFonts w:eastAsia="Malgun Gothic" w:cs="Simplified Arabic"/>
          <w:sz w:val="22"/>
          <w:lang w:val="en-GB"/>
        </w:rPr>
      </w:pPr>
      <w:bookmarkStart w:id="219" w:name="_Toc118809059"/>
      <w:bookmarkStart w:id="220" w:name="_Toc118810088"/>
      <w:bookmarkStart w:id="221" w:name="_Toc118811006"/>
      <w:r w:rsidRPr="005411E0">
        <w:rPr>
          <w:rFonts w:eastAsia="Malgun Gothic" w:cs="Simplified Arabic" w:hint="cs"/>
          <w:sz w:val="22"/>
          <w:rtl/>
          <w:lang w:val="en-GB"/>
        </w:rPr>
        <w:lastRenderedPageBreak/>
        <w:t>15-باء</w:t>
      </w:r>
      <w:r w:rsidRPr="005411E0">
        <w:rPr>
          <w:rFonts w:eastAsia="Malgun Gothic" w:cs="Simplified Arabic" w:hint="cs"/>
          <w:sz w:val="22"/>
          <w:rtl/>
          <w:lang w:val="en-GB"/>
        </w:rPr>
        <w:tab/>
        <w:t>التعاون مع الاتفاقيات والمنظمات الدولية الأخرى</w:t>
      </w:r>
      <w:bookmarkEnd w:id="219"/>
      <w:bookmarkEnd w:id="220"/>
      <w:bookmarkEnd w:id="221"/>
    </w:p>
    <w:p w:rsidR="00396DC4" w:rsidRPr="00396DC4" w:rsidRDefault="00396DC4" w:rsidP="00396DC4">
      <w:pPr>
        <w:pBdr>
          <w:top w:val="single" w:sz="4" w:space="1" w:color="auto"/>
          <w:bottom w:val="single" w:sz="4" w:space="1" w:color="auto"/>
        </w:pBdr>
        <w:bidi/>
        <w:spacing w:after="120"/>
        <w:ind w:firstLine="360"/>
        <w:jc w:val="both"/>
        <w:rPr>
          <w:rFonts w:cs="Simplified Arabic"/>
          <w:i/>
          <w:iCs/>
          <w:sz w:val="22"/>
          <w:szCs w:val="22"/>
          <w:rtl/>
          <w:lang w:val="en-GB" w:bidi="ar-EG"/>
        </w:rPr>
      </w:pPr>
      <w:r w:rsidRPr="00396DC4">
        <w:rPr>
          <w:rFonts w:cs="Simplified Arabic" w:hint="cs"/>
          <w:i/>
          <w:iCs/>
          <w:sz w:val="22"/>
          <w:szCs w:val="22"/>
          <w:rtl/>
          <w:lang w:val="en-GB" w:bidi="ar-EG"/>
        </w:rPr>
        <w:t>النص التالي مأخوذ من التوصية 3/12 للهيئة الفرعية للتنفيذ.</w:t>
      </w:r>
    </w:p>
    <w:p w:rsidR="00396DC4" w:rsidRDefault="00396DC4" w:rsidP="00396DC4">
      <w:pPr>
        <w:bidi/>
        <w:spacing w:after="120"/>
        <w:jc w:val="both"/>
        <w:rPr>
          <w:rFonts w:cs="Simplified Arabic"/>
          <w:sz w:val="22"/>
          <w:szCs w:val="22"/>
          <w:rtl/>
          <w:lang w:val="en-GB" w:bidi="ar-EG"/>
        </w:rPr>
      </w:pP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i/>
          <w:iCs/>
          <w:lang w:bidi="ar-EG"/>
        </w:rPr>
      </w:pPr>
      <w:r w:rsidRPr="006B64F1">
        <w:rPr>
          <w:rFonts w:cs="Simplified Arabic"/>
          <w:i/>
          <w:iCs/>
          <w:rtl/>
          <w:lang w:bidi="ar-EG"/>
        </w:rPr>
        <w:t>إن مؤتمر الأطراف،</w:t>
      </w: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lang w:bidi="ar-EG"/>
        </w:rPr>
      </w:pPr>
      <w:r w:rsidRPr="006B64F1">
        <w:rPr>
          <w:rFonts w:cs="Simplified Arabic"/>
          <w:i/>
          <w:iCs/>
          <w:rtl/>
          <w:lang w:bidi="ar-EG"/>
        </w:rPr>
        <w:t>إذ يشير</w:t>
      </w:r>
      <w:r w:rsidRPr="006B64F1">
        <w:rPr>
          <w:rFonts w:cs="Simplified Arabic"/>
          <w:rtl/>
          <w:lang w:bidi="ar-EG"/>
        </w:rPr>
        <w:t xml:space="preserve"> إلى المقررين 13/24 و14/30،</w:t>
      </w:r>
    </w:p>
    <w:p w:rsidR="00396DC4" w:rsidRPr="00715B6B"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sidRPr="005057F6">
        <w:rPr>
          <w:rFonts w:cs="Simplified Arabic" w:hint="cs"/>
          <w:rtl/>
          <w:lang w:bidi="ar-EG"/>
        </w:rPr>
        <w:t>[</w:t>
      </w:r>
      <w:r>
        <w:rPr>
          <w:rFonts w:cs="Simplified Arabic" w:hint="cs"/>
          <w:i/>
          <w:iCs/>
          <w:rtl/>
          <w:lang w:bidi="ar-EG"/>
        </w:rPr>
        <w:t xml:space="preserve">وإذ يدرك </w:t>
      </w:r>
      <w:r>
        <w:rPr>
          <w:rFonts w:cs="Simplified Arabic" w:hint="cs"/>
          <w:rtl/>
          <w:lang w:bidi="ar-EG"/>
        </w:rPr>
        <w:t xml:space="preserve">الدور الحيوي لإجراءات </w:t>
      </w:r>
      <w:r w:rsidRPr="00715B6B">
        <w:rPr>
          <w:rFonts w:cs="Simplified Arabic" w:hint="cs"/>
          <w:rtl/>
          <w:lang w:bidi="ar-EG"/>
        </w:rPr>
        <w:t xml:space="preserve">حفظ التنوع البيولوجي واستخدامه المستدام، بما في ذلك الاستعادة، لمعالجة </w:t>
      </w:r>
      <w:r>
        <w:rPr>
          <w:rFonts w:cs="Simplified Arabic" w:hint="cs"/>
          <w:rtl/>
          <w:lang w:bidi="ar-EG"/>
        </w:rPr>
        <w:t>الأزمات العالمية المتعددة، بما في ذلك فقدان التنوع البيولوجي، وتغير المناخ والتلوث،]</w:t>
      </w:r>
    </w:p>
    <w:p w:rsidR="00396DC4" w:rsidRPr="00AC7228"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Pr>
          <w:rFonts w:cs="Simplified Arabic" w:hint="cs"/>
          <w:i/>
          <w:iCs/>
          <w:rtl/>
          <w:lang w:bidi="ar-EG"/>
        </w:rPr>
        <w:t>وإذ يقر</w:t>
      </w:r>
      <w:r>
        <w:rPr>
          <w:rFonts w:cs="Simplified Arabic" w:hint="cs"/>
          <w:rtl/>
          <w:lang w:bidi="ar-EG"/>
        </w:rPr>
        <w:t xml:space="preserve"> بالطبيعة المستقلة لولايات الاتفاقيات المتعلقة بالتنوع البيولوجي والاتفاقات البيئية المتعددة الأطراف الأخرى والمنظمات الدولية، مشددا على الحاجة إلى مراعاة ولاية كل منها بالكامل </w:t>
      </w:r>
      <w:r w:rsidRPr="005265CA">
        <w:rPr>
          <w:rFonts w:cs="Simplified Arabic" w:hint="cs"/>
          <w:rtl/>
          <w:lang w:bidi="ar-EG"/>
        </w:rPr>
        <w:t>وإذ يعيد التأكيد</w:t>
      </w:r>
      <w:r>
        <w:rPr>
          <w:rFonts w:cs="Simplified Arabic" w:hint="cs"/>
          <w:rtl/>
          <w:lang w:bidi="ar-EG"/>
        </w:rPr>
        <w:t xml:space="preserve"> على أنه ينبغي تعزيز أوجه التآزر في تنفيذها على المستويات العالمي والإقليمي والوطني ينبغي تشجيعها على أساس قيادة الأطراف، وفقا للأولويات المحددة في كل صك والظروف والقدرات والأولويات</w:t>
      </w:r>
      <w:r w:rsidRPr="005265CA">
        <w:rPr>
          <w:rFonts w:cs="Simplified Arabic" w:hint="cs"/>
          <w:rtl/>
          <w:lang w:bidi="ar-EG"/>
        </w:rPr>
        <w:t xml:space="preserve"> </w:t>
      </w:r>
      <w:r>
        <w:rPr>
          <w:rFonts w:cs="Simplified Arabic" w:hint="cs"/>
          <w:rtl/>
          <w:lang w:bidi="ar-EG"/>
        </w:rPr>
        <w:t>الوطنية،</w:t>
      </w: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lang w:bidi="ar-EG"/>
        </w:rPr>
      </w:pPr>
      <w:r w:rsidRPr="006B64F1">
        <w:rPr>
          <w:rFonts w:cs="Simplified Arabic"/>
          <w:i/>
          <w:iCs/>
          <w:rtl/>
          <w:lang w:bidi="ar-EG"/>
        </w:rPr>
        <w:t xml:space="preserve">وإذ </w:t>
      </w:r>
      <w:r w:rsidRPr="006B64F1">
        <w:rPr>
          <w:rFonts w:cs="Simplified Arabic" w:hint="cs"/>
          <w:i/>
          <w:iCs/>
          <w:rtl/>
          <w:lang w:bidi="ar-EG"/>
        </w:rPr>
        <w:t>ي</w:t>
      </w:r>
      <w:r w:rsidRPr="006B64F1">
        <w:rPr>
          <w:rFonts w:cs="Simplified Arabic"/>
          <w:i/>
          <w:iCs/>
          <w:rtl/>
          <w:lang w:bidi="ar-EG"/>
        </w:rPr>
        <w:t>ؤكد من جديد</w:t>
      </w:r>
      <w:r w:rsidRPr="006B64F1">
        <w:rPr>
          <w:rFonts w:cs="Simplified Arabic"/>
          <w:rtl/>
          <w:lang w:bidi="ar-EG"/>
        </w:rPr>
        <w:t xml:space="preserve"> أهمية تعزيز التعاون في تنفيذ اتفاقية التنوع البيولوجي وبروتوكوليها والاتفاقات البيئية المتعددة الأطراف الأخرى، </w:t>
      </w:r>
      <w:r>
        <w:rPr>
          <w:rFonts w:cs="Simplified Arabic" w:hint="cs"/>
          <w:rtl/>
          <w:lang w:bidi="ar-EG"/>
        </w:rPr>
        <w:t xml:space="preserve">والمبادرات، </w:t>
      </w:r>
      <w:r w:rsidRPr="006B64F1">
        <w:rPr>
          <w:rFonts w:cs="Simplified Arabic"/>
          <w:rtl/>
          <w:lang w:bidi="ar-EG"/>
        </w:rPr>
        <w:t xml:space="preserve">بما في ذلك </w:t>
      </w:r>
      <w:r>
        <w:rPr>
          <w:rFonts w:cs="Simplified Arabic" w:hint="cs"/>
          <w:rtl/>
          <w:lang w:bidi="ar-EG"/>
        </w:rPr>
        <w:t xml:space="preserve">على سبيل المثال لا الحصر </w:t>
      </w:r>
      <w:r w:rsidRPr="006B64F1">
        <w:rPr>
          <w:rFonts w:cs="Simplified Arabic"/>
          <w:rtl/>
          <w:lang w:bidi="ar-EG"/>
        </w:rPr>
        <w:t>الاتفاقيات المتعلقة بالتنوع البيولوجي</w:t>
      </w:r>
      <w:r>
        <w:rPr>
          <w:rFonts w:cs="Simplified Arabic" w:hint="cs"/>
          <w:rtl/>
          <w:lang w:bidi="ar-EG"/>
        </w:rPr>
        <w:t>، والاتفاقات المتعلقة بالمواد الكيميائية والاتفاقيات المتعلقة بالنفايات،</w:t>
      </w:r>
      <w:r w:rsidRPr="006B64F1">
        <w:rPr>
          <w:rFonts w:cs="Simplified Arabic"/>
          <w:rtl/>
          <w:lang w:bidi="ar-EG"/>
        </w:rPr>
        <w:t xml:space="preserve"> واتف</w:t>
      </w:r>
      <w:r>
        <w:rPr>
          <w:rFonts w:cs="Simplified Arabic"/>
          <w:rtl/>
          <w:lang w:bidi="ar-EG"/>
        </w:rPr>
        <w:t>اقيات ريو على المستويات العالم</w:t>
      </w:r>
      <w:r>
        <w:rPr>
          <w:rFonts w:cs="Simplified Arabic" w:hint="cs"/>
          <w:rtl/>
          <w:lang w:bidi="ar-EG"/>
        </w:rPr>
        <w:t>ي</w:t>
      </w:r>
      <w:r w:rsidRPr="006B64F1">
        <w:rPr>
          <w:rFonts w:cs="Simplified Arabic"/>
          <w:rtl/>
          <w:lang w:bidi="ar-EG"/>
        </w:rPr>
        <w:t xml:space="preserve"> و</w:t>
      </w:r>
      <w:r>
        <w:rPr>
          <w:rFonts w:cs="Simplified Arabic"/>
          <w:rtl/>
          <w:lang w:bidi="ar-EG"/>
        </w:rPr>
        <w:t xml:space="preserve">الإقليمي </w:t>
      </w:r>
      <w:r>
        <w:rPr>
          <w:rFonts w:cs="Simplified Arabic" w:hint="cs"/>
          <w:rtl/>
          <w:lang w:bidi="ar-EG"/>
        </w:rPr>
        <w:t xml:space="preserve">ودون الإقليمي </w:t>
      </w:r>
      <w:r>
        <w:rPr>
          <w:rFonts w:cs="Simplified Arabic"/>
          <w:rtl/>
          <w:lang w:bidi="ar-EG"/>
        </w:rPr>
        <w:t>والوطني</w:t>
      </w:r>
      <w:r>
        <w:rPr>
          <w:rFonts w:cs="Simplified Arabic" w:hint="cs"/>
          <w:rtl/>
          <w:lang w:bidi="ar-EG"/>
        </w:rPr>
        <w:t xml:space="preserve"> ودون الوطني بطريقة تحترم ولايات كل منها</w:t>
      </w:r>
      <w:r w:rsidRPr="006B64F1">
        <w:rPr>
          <w:rFonts w:cs="Simplified Arabic"/>
          <w:rtl/>
          <w:lang w:bidi="ar-EG"/>
        </w:rPr>
        <w:t>،</w:t>
      </w: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lang w:bidi="ar-EG"/>
        </w:rPr>
      </w:pPr>
      <w:r w:rsidRPr="006B64F1">
        <w:rPr>
          <w:rFonts w:cs="Simplified Arabic"/>
          <w:i/>
          <w:iCs/>
          <w:rtl/>
          <w:lang w:bidi="ar-EG"/>
        </w:rPr>
        <w:t xml:space="preserve">وإذ </w:t>
      </w:r>
      <w:r w:rsidRPr="006B64F1">
        <w:rPr>
          <w:rFonts w:cs="Simplified Arabic" w:hint="cs"/>
          <w:i/>
          <w:iCs/>
          <w:rtl/>
          <w:lang w:bidi="ar-EG"/>
        </w:rPr>
        <w:t>يشدد</w:t>
      </w:r>
      <w:r w:rsidRPr="006B64F1">
        <w:rPr>
          <w:rFonts w:cs="Simplified Arabic"/>
          <w:rtl/>
          <w:lang w:bidi="ar-EG"/>
        </w:rPr>
        <w:t xml:space="preserve"> على أهمية التعاون بين جميع الاتفاقيات والمنظمات والمبادرات ذات الصلة لتحقيق </w:t>
      </w:r>
      <w:r>
        <w:rPr>
          <w:rFonts w:cs="Simplified Arabic" w:hint="cs"/>
          <w:rtl/>
          <w:lang w:bidi="ar-EG"/>
        </w:rPr>
        <w:t>ال</w:t>
      </w:r>
      <w:r w:rsidRPr="006B64F1">
        <w:rPr>
          <w:rFonts w:cs="Simplified Arabic"/>
          <w:rtl/>
          <w:lang w:bidi="ar-EG"/>
        </w:rPr>
        <w:t xml:space="preserve">أهداف </w:t>
      </w:r>
      <w:r>
        <w:rPr>
          <w:rFonts w:cs="Simplified Arabic" w:hint="cs"/>
          <w:rtl/>
          <w:lang w:bidi="ar-EG"/>
        </w:rPr>
        <w:t xml:space="preserve">الثلاثة للاتفاقية ولتنفيذ ورصد التقدم المحرز في تنفيذ </w:t>
      </w:r>
      <w:r w:rsidRPr="006B64F1">
        <w:rPr>
          <w:rFonts w:cs="Simplified Arabic"/>
          <w:rtl/>
          <w:lang w:bidi="ar-EG"/>
        </w:rPr>
        <w:t>الإطار العالمي للتنوع البيولوجي لما بعد عام 2020</w:t>
      </w:r>
      <w:r>
        <w:rPr>
          <w:rFonts w:cs="Simplified Arabic" w:hint="cs"/>
          <w:rtl/>
          <w:lang w:bidi="ar-EG"/>
        </w:rPr>
        <w:t xml:space="preserve"> بطريقة فعالة وآنية من أجل تحقيق أهدافه وغاياته ومهمة عام 2030 ورؤية عام 2050 للتنوع البيولوجي</w:t>
      </w:r>
      <w:r w:rsidRPr="006B64F1">
        <w:rPr>
          <w:rFonts w:cs="Simplified Arabic"/>
          <w:rtl/>
          <w:lang w:bidi="ar-EG"/>
        </w:rPr>
        <w:t>،</w:t>
      </w: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lang w:bidi="ar-EG"/>
        </w:rPr>
      </w:pPr>
      <w:r>
        <w:rPr>
          <w:rFonts w:cs="Simplified Arabic" w:hint="cs"/>
          <w:i/>
          <w:iCs/>
          <w:rtl/>
          <w:lang w:bidi="ar-EG"/>
        </w:rPr>
        <w:t>وإذ يحيط علما</w:t>
      </w:r>
      <w:r w:rsidRPr="006B64F1">
        <w:rPr>
          <w:rFonts w:cs="Simplified Arabic"/>
          <w:rtl/>
          <w:lang w:bidi="ar-EG"/>
        </w:rPr>
        <w:t xml:space="preserve"> بالعمل الذي </w:t>
      </w:r>
      <w:r>
        <w:rPr>
          <w:rFonts w:cs="Simplified Arabic" w:hint="cs"/>
          <w:rtl/>
          <w:lang w:bidi="ar-EG"/>
        </w:rPr>
        <w:t>يضطلع</w:t>
      </w:r>
      <w:r w:rsidRPr="006B64F1">
        <w:rPr>
          <w:rFonts w:cs="Simplified Arabic"/>
          <w:rtl/>
          <w:lang w:bidi="ar-EG"/>
        </w:rPr>
        <w:t xml:space="preserve"> به فريق إدارة البيئة التابع للأمم المتحدة ومجلس الرؤساء التنفيذيين </w:t>
      </w:r>
      <w:r w:rsidRPr="006B64F1">
        <w:rPr>
          <w:rFonts w:cs="Simplified Arabic" w:hint="cs"/>
          <w:rtl/>
          <w:lang w:bidi="ar-EG"/>
        </w:rPr>
        <w:t xml:space="preserve">في </w:t>
      </w:r>
      <w:r w:rsidRPr="006B64F1">
        <w:rPr>
          <w:rFonts w:cs="Simplified Arabic"/>
          <w:rtl/>
          <w:lang w:bidi="ar-EG"/>
        </w:rPr>
        <w:t>منظومة الأمم المتحدة المعني بالتنسيق لتيسير الاهتمام بالتنوع البيولوجي والإطار العالمي للتنوع البيولوجي لما بعد عام 2020</w:t>
      </w:r>
      <w:r w:rsidRPr="005265CA">
        <w:rPr>
          <w:rFonts w:cs="Simplified Arabic"/>
          <w:rtl/>
          <w:lang w:bidi="ar-EG"/>
        </w:rPr>
        <w:t xml:space="preserve"> </w:t>
      </w:r>
      <w:r>
        <w:rPr>
          <w:rFonts w:cs="Simplified Arabic"/>
          <w:rtl/>
          <w:lang w:bidi="ar-EG"/>
        </w:rPr>
        <w:t>على نطاق المنظومة</w:t>
      </w:r>
      <w:r w:rsidRPr="006B64F1">
        <w:rPr>
          <w:rFonts w:cs="Simplified Arabic"/>
          <w:rtl/>
          <w:lang w:bidi="ar-EG"/>
        </w:rPr>
        <w:t>،</w:t>
      </w:r>
    </w:p>
    <w:p w:rsidR="00396DC4" w:rsidRPr="00397EDB"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sidRPr="006B64F1">
        <w:rPr>
          <w:rFonts w:cs="Simplified Arabic"/>
          <w:i/>
          <w:iCs/>
          <w:rtl/>
          <w:lang w:bidi="ar-EG"/>
        </w:rPr>
        <w:t xml:space="preserve">وإذ يرحب مع التقدير </w:t>
      </w:r>
      <w:r>
        <w:rPr>
          <w:rFonts w:cs="Simplified Arabic" w:hint="cs"/>
          <w:rtl/>
          <w:lang w:bidi="ar-EG"/>
        </w:rPr>
        <w:t xml:space="preserve">بالدعم المقدم من حكومة سويسرا لتنظيم حلقتي عمل للتشاور فيما بين الاتفاقيات المتعلقة بالتنوع البيولوجي بشأن الإطار العالمي للتنوع البيولوجي لما بعد عام 2020 (برن 1 وبرن 2) </w:t>
      </w:r>
      <w:r w:rsidRPr="005265CA">
        <w:rPr>
          <w:rFonts w:cs="Simplified Arabic" w:hint="cs"/>
          <w:rtl/>
          <w:lang w:bidi="ar-EG"/>
        </w:rPr>
        <w:t>وإذ يرحب بتقريري</w:t>
      </w:r>
      <w:r>
        <w:rPr>
          <w:rFonts w:cs="Simplified Arabic" w:hint="cs"/>
          <w:rtl/>
          <w:lang w:bidi="ar-EG"/>
        </w:rPr>
        <w:t xml:space="preserve"> كلا حلقتي العمل،</w:t>
      </w: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lang w:bidi="ar-EG"/>
        </w:rPr>
      </w:pPr>
      <w:r>
        <w:rPr>
          <w:rFonts w:cs="Simplified Arabic" w:hint="cs"/>
          <w:i/>
          <w:iCs/>
          <w:rtl/>
          <w:lang w:bidi="ar-EG"/>
        </w:rPr>
        <w:t xml:space="preserve">وإذ يرحب مع التقدير </w:t>
      </w:r>
      <w:r w:rsidRPr="006B64F1">
        <w:rPr>
          <w:rFonts w:cs="Simplified Arabic"/>
          <w:i/>
          <w:iCs/>
          <w:rtl/>
          <w:lang w:bidi="ar-EG"/>
        </w:rPr>
        <w:t>أيضا</w:t>
      </w:r>
      <w:r w:rsidRPr="006B64F1">
        <w:rPr>
          <w:rFonts w:cs="Simplified Arabic"/>
          <w:rtl/>
          <w:lang w:bidi="ar-EG"/>
        </w:rPr>
        <w:t xml:space="preserve"> بالدعم المقدم من برنامج الأمم المتحدة للبيئة لتنفيذ المقررين 13/24 و14/30 فيما يتعلق بتعزيز </w:t>
      </w:r>
      <w:r w:rsidRPr="006B64F1">
        <w:rPr>
          <w:rFonts w:cs="Simplified Arabic" w:hint="cs"/>
          <w:rtl/>
          <w:lang w:bidi="ar-EG"/>
        </w:rPr>
        <w:t xml:space="preserve">أوجه </w:t>
      </w:r>
      <w:r w:rsidRPr="006B64F1">
        <w:rPr>
          <w:rFonts w:cs="Simplified Arabic"/>
          <w:rtl/>
          <w:lang w:bidi="ar-EG"/>
        </w:rPr>
        <w:t xml:space="preserve">التآزر بين الاتفاقيات المتعلقة بالتنوع البيولوجي، بما في ذلك عقد حلقة عمل </w:t>
      </w:r>
      <w:r>
        <w:rPr>
          <w:rFonts w:cs="Simplified Arabic" w:hint="cs"/>
          <w:rtl/>
          <w:lang w:bidi="ar-EG"/>
        </w:rPr>
        <w:t>برن 2</w:t>
      </w:r>
      <w:r w:rsidRPr="006B64F1">
        <w:rPr>
          <w:rFonts w:cs="Simplified Arabic"/>
          <w:rtl/>
          <w:lang w:bidi="ar-EG"/>
        </w:rPr>
        <w:t>،</w:t>
      </w:r>
    </w:p>
    <w:p w:rsidR="00396DC4"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Pr>
          <w:rFonts w:cs="Simplified Arabic" w:hint="cs"/>
          <w:i/>
          <w:iCs/>
          <w:rtl/>
          <w:lang w:bidi="ar-EG"/>
        </w:rPr>
        <w:t xml:space="preserve">وإذ يرحب كذلك </w:t>
      </w:r>
      <w:r>
        <w:rPr>
          <w:rFonts w:cs="Simplified Arabic" w:hint="cs"/>
          <w:rtl/>
          <w:lang w:bidi="ar-EG"/>
        </w:rPr>
        <w:t>بمساهمات الاتفاقيات المتعلقة بالتنوع البيولوجي الأخرى والاتفاقات المتعددة الأطراف الأخرى والمنظمات والعمليات الدولية في إعداد الإطار العالمي للتنوع البيولوجي لما بعد عام 2020، بما في ذلك من خلال مشاركتها النشطة في "عملية برن"،</w:t>
      </w:r>
    </w:p>
    <w:p w:rsidR="00396DC4"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Pr>
          <w:rFonts w:cs="Simplified Arabic" w:hint="cs"/>
          <w:i/>
          <w:iCs/>
          <w:rtl/>
          <w:lang w:bidi="ar-EG"/>
        </w:rPr>
        <w:t>وإذ يقر</w:t>
      </w:r>
      <w:r>
        <w:rPr>
          <w:rFonts w:cs="Simplified Arabic" w:hint="cs"/>
          <w:rtl/>
          <w:lang w:bidi="ar-EG"/>
        </w:rPr>
        <w:t xml:space="preserve"> أن الاتفاقات البيئية المتعددة الأطراف ذات الصلة عليها أن تقدم مساهمات محددة في تنفيذ عناصر الإطار العالمي للتنوع البيولوجي لما بعد عام 2020، وفقا لولاية كل منها،</w:t>
      </w:r>
    </w:p>
    <w:p w:rsidR="00396DC4"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sidRPr="006B64F1">
        <w:rPr>
          <w:rFonts w:cs="Simplified Arabic"/>
          <w:i/>
          <w:iCs/>
          <w:rtl/>
          <w:lang w:bidi="ar-EG"/>
        </w:rPr>
        <w:lastRenderedPageBreak/>
        <w:t xml:space="preserve">وإذ يرحب </w:t>
      </w:r>
      <w:r>
        <w:rPr>
          <w:rFonts w:cs="Simplified Arabic" w:hint="cs"/>
          <w:i/>
          <w:iCs/>
          <w:rtl/>
          <w:lang w:bidi="ar-EG"/>
        </w:rPr>
        <w:t>مع التقدير</w:t>
      </w:r>
      <w:r w:rsidRPr="006B64F1">
        <w:rPr>
          <w:rFonts w:cs="Simplified Arabic"/>
          <w:rtl/>
          <w:lang w:bidi="ar-EG"/>
        </w:rPr>
        <w:t xml:space="preserve"> بالعمل الذي </w:t>
      </w:r>
      <w:r>
        <w:rPr>
          <w:rFonts w:cs="Simplified Arabic" w:hint="cs"/>
          <w:rtl/>
          <w:lang w:bidi="ar-EG"/>
        </w:rPr>
        <w:t>تضطلع</w:t>
      </w:r>
      <w:r w:rsidRPr="006B64F1">
        <w:rPr>
          <w:rFonts w:cs="Simplified Arabic"/>
          <w:rtl/>
          <w:lang w:bidi="ar-EG"/>
        </w:rPr>
        <w:t xml:space="preserve"> به المنظمات الأخرى للوفاء بعناصر المقرر 14/30، بما في ذلك منظمة الأغذية والزراعة للأمم المتحدة، ومنظمة الأمم المتحدة للتربية والعلم والثقافة، والمنظمة الدولية للأخشاب </w:t>
      </w:r>
      <w:r w:rsidRPr="006B64F1">
        <w:rPr>
          <w:rFonts w:cs="Simplified Arabic" w:hint="cs"/>
          <w:rtl/>
          <w:lang w:bidi="ar-EG"/>
        </w:rPr>
        <w:t>الاستوائية</w:t>
      </w:r>
      <w:r w:rsidRPr="006B64F1">
        <w:rPr>
          <w:rFonts w:cs="Simplified Arabic"/>
          <w:rtl/>
          <w:lang w:bidi="ar-EG"/>
        </w:rPr>
        <w:t>،</w:t>
      </w:r>
      <w:r>
        <w:rPr>
          <w:rFonts w:cs="Simplified Arabic" w:hint="cs"/>
          <w:rtl/>
          <w:lang w:bidi="ar-EG"/>
        </w:rPr>
        <w:t xml:space="preserve"> ومنظمة الصحة العالمية،</w:t>
      </w:r>
    </w:p>
    <w:p w:rsidR="00396DC4" w:rsidRPr="006868C6"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Pr>
          <w:rFonts w:cs="Simplified Arabic" w:hint="cs"/>
          <w:i/>
          <w:iCs/>
          <w:rtl/>
          <w:lang w:bidi="ar-EG"/>
        </w:rPr>
        <w:t>وإذ يرحب مع التقدير</w:t>
      </w:r>
      <w:r w:rsidRPr="005265CA">
        <w:rPr>
          <w:rFonts w:cs="Simplified Arabic" w:hint="cs"/>
          <w:i/>
          <w:iCs/>
          <w:rtl/>
          <w:lang w:bidi="ar-EG"/>
        </w:rPr>
        <w:t xml:space="preserve"> </w:t>
      </w:r>
      <w:r>
        <w:rPr>
          <w:rFonts w:cs="Simplified Arabic" w:hint="cs"/>
          <w:i/>
          <w:iCs/>
          <w:rtl/>
          <w:lang w:bidi="ar-EG"/>
        </w:rPr>
        <w:t xml:space="preserve">أيضا </w:t>
      </w:r>
      <w:r w:rsidRPr="004530F1">
        <w:rPr>
          <w:rFonts w:cs="Simplified Arabic" w:hint="cs"/>
          <w:rtl/>
          <w:lang w:bidi="ar-EG"/>
        </w:rPr>
        <w:t xml:space="preserve">بالعمل الذي </w:t>
      </w:r>
      <w:r>
        <w:rPr>
          <w:rFonts w:cs="Simplified Arabic" w:hint="cs"/>
          <w:rtl/>
          <w:lang w:bidi="ar-EG"/>
        </w:rPr>
        <w:t>اضطلعت به</w:t>
      </w:r>
      <w:r w:rsidRPr="004530F1">
        <w:rPr>
          <w:rFonts w:cs="Simplified Arabic" w:hint="cs"/>
          <w:rtl/>
          <w:lang w:bidi="ar-EG"/>
        </w:rPr>
        <w:t xml:space="preserve"> الشراكة العالمية لحفظ النباتات في تعزيز حفظ النباتات والمساهمة في رؤية عام 2050 للتنوع البيولوجي على النحو الوارد وصفه في الطبعة الخامسة من </w:t>
      </w:r>
      <w:r w:rsidRPr="005265CA">
        <w:rPr>
          <w:rFonts w:cs="Simplified Arabic" w:hint="cs"/>
          <w:i/>
          <w:iCs/>
          <w:rtl/>
          <w:lang w:bidi="ar-EG"/>
        </w:rPr>
        <w:t>التوقعات العالمية للتنوع البيولوجي</w:t>
      </w:r>
      <w:r w:rsidRPr="004530F1">
        <w:rPr>
          <w:rFonts w:cs="Simplified Arabic" w:hint="cs"/>
          <w:rtl/>
          <w:lang w:bidi="ar-EG"/>
        </w:rPr>
        <w:t xml:space="preserve"> وتقرير عام 2020 لحفظ النباتات،</w:t>
      </w:r>
    </w:p>
    <w:p w:rsidR="00396DC4" w:rsidRDefault="00396DC4" w:rsidP="00396DC4">
      <w:pPr>
        <w:kinsoku w:val="0"/>
        <w:overflowPunct w:val="0"/>
        <w:autoSpaceDE w:val="0"/>
        <w:autoSpaceDN w:val="0"/>
        <w:bidi/>
        <w:adjustRightInd w:val="0"/>
        <w:snapToGrid w:val="0"/>
        <w:spacing w:after="120" w:line="216" w:lineRule="auto"/>
        <w:ind w:firstLine="720"/>
        <w:jc w:val="both"/>
        <w:rPr>
          <w:rFonts w:cs="Simplified Arabic"/>
          <w:i/>
          <w:iCs/>
          <w:rtl/>
          <w:lang w:bidi="ar-EG"/>
        </w:rPr>
      </w:pPr>
      <w:r>
        <w:rPr>
          <w:rFonts w:cs="Simplified Arabic" w:hint="cs"/>
          <w:i/>
          <w:iCs/>
          <w:rtl/>
          <w:lang w:bidi="ar-EG"/>
        </w:rPr>
        <w:t xml:space="preserve">وإذ يرحب أيضا </w:t>
      </w:r>
      <w:r w:rsidRPr="002D3E0E">
        <w:rPr>
          <w:rFonts w:cs="Simplified Arabic" w:hint="cs"/>
          <w:rtl/>
          <w:lang w:bidi="ar-EG"/>
        </w:rPr>
        <w:t xml:space="preserve">بالأنشطة التعاونية </w:t>
      </w:r>
      <w:r>
        <w:rPr>
          <w:rFonts w:cs="Simplified Arabic" w:hint="cs"/>
          <w:rtl/>
          <w:lang w:bidi="ar-EG"/>
        </w:rPr>
        <w:t>في إطار</w:t>
      </w:r>
      <w:r w:rsidRPr="002D3E0E">
        <w:rPr>
          <w:rFonts w:cs="Simplified Arabic" w:hint="cs"/>
          <w:rtl/>
          <w:lang w:bidi="ar-EG"/>
        </w:rPr>
        <w:t xml:space="preserve"> اتفاقيات ريو،</w:t>
      </w:r>
    </w:p>
    <w:p w:rsidR="00396DC4" w:rsidRPr="004530F1"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Pr>
          <w:rFonts w:cs="Simplified Arabic" w:hint="cs"/>
          <w:i/>
          <w:iCs/>
          <w:rtl/>
          <w:lang w:bidi="ar-EG"/>
        </w:rPr>
        <w:t xml:space="preserve">وإذ يقر </w:t>
      </w:r>
      <w:r>
        <w:rPr>
          <w:rFonts w:cs="Simplified Arabic" w:hint="cs"/>
          <w:rtl/>
          <w:lang w:bidi="ar-EG"/>
        </w:rPr>
        <w:t>ببرنامج العمل المتجدد حتى عام 2030 الخاص بالمنبر الحكومي الدولي للعلوم والسياسات في مجال التنوع البيولوجي وخدمات النظم الإيكولوجية،</w:t>
      </w:r>
    </w:p>
    <w:p w:rsidR="00396DC4" w:rsidRPr="006B64F1" w:rsidRDefault="00396DC4" w:rsidP="00396DC4">
      <w:pPr>
        <w:kinsoku w:val="0"/>
        <w:overflowPunct w:val="0"/>
        <w:autoSpaceDE w:val="0"/>
        <w:autoSpaceDN w:val="0"/>
        <w:bidi/>
        <w:adjustRightInd w:val="0"/>
        <w:snapToGrid w:val="0"/>
        <w:spacing w:after="120" w:line="216" w:lineRule="auto"/>
        <w:ind w:firstLine="720"/>
        <w:jc w:val="both"/>
        <w:rPr>
          <w:rFonts w:cs="Simplified Arabic"/>
          <w:rtl/>
          <w:lang w:bidi="ar-EG"/>
        </w:rPr>
      </w:pPr>
      <w:r w:rsidRPr="006B64F1">
        <w:rPr>
          <w:rFonts w:cs="Simplified Arabic"/>
          <w:i/>
          <w:iCs/>
          <w:rtl/>
          <w:lang w:bidi="ar-EG"/>
        </w:rPr>
        <w:t xml:space="preserve">وإذ يرحب </w:t>
      </w:r>
      <w:r>
        <w:rPr>
          <w:rFonts w:cs="Simplified Arabic" w:hint="cs"/>
          <w:i/>
          <w:iCs/>
          <w:rtl/>
          <w:lang w:bidi="ar-EG"/>
        </w:rPr>
        <w:t>مع التقدير</w:t>
      </w:r>
      <w:r w:rsidRPr="006B64F1">
        <w:rPr>
          <w:rFonts w:cs="Simplified Arabic"/>
          <w:rtl/>
          <w:lang w:bidi="ar-EG"/>
        </w:rPr>
        <w:t xml:space="preserve"> بقرار الجمعية العامة للأمم المتحدة بإعلان عقد الأمم المتحدة </w:t>
      </w:r>
      <w:r w:rsidRPr="006B64F1">
        <w:rPr>
          <w:rFonts w:cs="Simplified Arabic" w:hint="cs"/>
          <w:rtl/>
          <w:lang w:bidi="ar-EG"/>
        </w:rPr>
        <w:t>لإصلاح</w:t>
      </w:r>
      <w:r w:rsidRPr="006B64F1">
        <w:rPr>
          <w:rFonts w:cs="Simplified Arabic"/>
          <w:rtl/>
          <w:lang w:bidi="ar-EG"/>
        </w:rPr>
        <w:t xml:space="preserve"> النظم الإيكولوجية 2021-2030 والمساهمة التي قد يوفرها ذلك لأهداف الاتفاقية والإطار العالمي للتنوع البيولوجي لما بعد عام 2020</w:t>
      </w:r>
      <w:r>
        <w:rPr>
          <w:rFonts w:cs="Simplified Arabic" w:hint="cs"/>
          <w:rtl/>
          <w:lang w:bidi="ar-EG"/>
        </w:rPr>
        <w:t>،</w:t>
      </w:r>
    </w:p>
    <w:p w:rsidR="00396DC4" w:rsidRPr="006B64F1" w:rsidRDefault="00396DC4" w:rsidP="006A608A">
      <w:pPr>
        <w:pStyle w:val="ListParagraph"/>
        <w:numPr>
          <w:ilvl w:val="0"/>
          <w:numId w:val="11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6B64F1">
        <w:rPr>
          <w:rFonts w:cs="Simplified Arabic"/>
          <w:i/>
          <w:iCs/>
          <w:sz w:val="22"/>
          <w:rtl/>
          <w:lang w:bidi="ar-EG"/>
        </w:rPr>
        <w:t>يرحب</w:t>
      </w:r>
      <w:r w:rsidRPr="006B64F1">
        <w:rPr>
          <w:rFonts w:cs="Simplified Arabic"/>
          <w:sz w:val="22"/>
          <w:rtl/>
          <w:lang w:bidi="ar-EG"/>
        </w:rPr>
        <w:t xml:space="preserve"> بمساهمات الاتفاقيات الأخرى المتعلقة بالتنوع البيولوجي</w:t>
      </w:r>
      <w:r>
        <w:rPr>
          <w:rFonts w:cs="Simplified Arabic" w:hint="cs"/>
          <w:sz w:val="22"/>
          <w:rtl/>
          <w:lang w:bidi="ar-EG"/>
        </w:rPr>
        <w:t xml:space="preserve">، والاتفاقات المتعددة الأطراف والمنظمات والعمليات الدولية </w:t>
      </w:r>
      <w:r w:rsidRPr="006B64F1">
        <w:rPr>
          <w:rFonts w:cs="Simplified Arabic"/>
          <w:sz w:val="22"/>
          <w:rtl/>
          <w:lang w:bidi="ar-EG"/>
        </w:rPr>
        <w:t>في تعزيز أوجه التآزر في تنفيذ الإطار العالمي للتنوع البيولوجي لما بعد عام 2020؛</w:t>
      </w:r>
    </w:p>
    <w:p w:rsidR="00396DC4" w:rsidRPr="006B64F1" w:rsidRDefault="00396DC4" w:rsidP="006A608A">
      <w:pPr>
        <w:pStyle w:val="ListParagraph"/>
        <w:numPr>
          <w:ilvl w:val="0"/>
          <w:numId w:val="11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i/>
          <w:iCs/>
          <w:sz w:val="22"/>
          <w:rtl/>
          <w:lang w:bidi="ar-EG"/>
        </w:rPr>
        <w:t>يشجع</w:t>
      </w:r>
      <w:r>
        <w:rPr>
          <w:rFonts w:cs="Simplified Arabic" w:hint="cs"/>
          <w:sz w:val="22"/>
          <w:rtl/>
          <w:lang w:bidi="ar-EG"/>
        </w:rPr>
        <w:t xml:space="preserve"> على تعزيز التعاون وأوجه التآزر فيما بين الاتفاقيات والاتفاقات المتعددة الأطراف ذات الصلة، حسب الاقتضاء وبما يتماشى مع ولاية كل منها، والسلطة التشريعية والمسؤوليات، عن طريق إنشاء أطر للتعاون أو تجديدها من قبيل مذكرة التعاون الثلاثية بين اتفاقية التنوع البيولوجي، والاتفاقية الدولية لحماية جبال الألب، و</w:t>
      </w:r>
      <w:r>
        <w:rPr>
          <w:rFonts w:cs="Simplified Arabic" w:hint="cs"/>
          <w:sz w:val="22"/>
          <w:rtl/>
          <w:lang w:val="en-US" w:bidi="ar-EG"/>
        </w:rPr>
        <w:t>اتفاقية حماية جبال الكربات التي تُحدث حاليا في ضوء الإطار العالمي للتنوع البيولوجي لما بعد عام</w:t>
      </w:r>
      <w:r>
        <w:rPr>
          <w:rFonts w:cs="Simplified Arabic" w:hint="eastAsia"/>
          <w:sz w:val="22"/>
          <w:rtl/>
          <w:lang w:val="en-US" w:bidi="ar-EG"/>
        </w:rPr>
        <w:t> </w:t>
      </w:r>
      <w:r>
        <w:rPr>
          <w:rFonts w:cs="Simplified Arabic" w:hint="cs"/>
          <w:sz w:val="22"/>
          <w:rtl/>
          <w:lang w:val="en-US" w:bidi="ar-EG"/>
        </w:rPr>
        <w:t>2020</w:t>
      </w:r>
      <w:r w:rsidRPr="006B64F1">
        <w:rPr>
          <w:rFonts w:cs="Simplified Arabic"/>
          <w:sz w:val="22"/>
          <w:rtl/>
          <w:lang w:bidi="ar-EG"/>
        </w:rPr>
        <w:t>؛</w:t>
      </w:r>
    </w:p>
    <w:p w:rsidR="00396DC4" w:rsidRPr="002D3E0E" w:rsidRDefault="00396DC4" w:rsidP="006A608A">
      <w:pPr>
        <w:pStyle w:val="ListParagraph"/>
        <w:numPr>
          <w:ilvl w:val="0"/>
          <w:numId w:val="11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4530F1">
        <w:rPr>
          <w:rFonts w:cs="Simplified Arabic" w:hint="cs"/>
          <w:i/>
          <w:iCs/>
          <w:sz w:val="22"/>
          <w:rtl/>
          <w:lang w:bidi="ar-EG"/>
        </w:rPr>
        <w:t>يدعو</w:t>
      </w:r>
      <w:r>
        <w:rPr>
          <w:rFonts w:cs="Simplified Arabic" w:hint="cs"/>
          <w:sz w:val="22"/>
          <w:rtl/>
          <w:lang w:bidi="ar-EG"/>
        </w:rPr>
        <w:t xml:space="preserve"> الهيئات الرئاسية للاتفاقيات المتعلقة بالتنوع البيولوجي والاتفاقات البيئية المتعددة الأطراف ذات الصلة، فضلا عن المنظمات الدولية والبرامج الأخرى ذات الصلة، إلى [التأييد الرسمي] للإطار العالمي للتنوع البيولوجي لما بعد عام 2020 من خلال عملياتها الإدارية الخاصة، حسب الاقتضاء، من أجل دعم تشغيله والمساهمة في شفافية ورصد التقدم المحرز في تنفيذ الإطار العالمي للتنوع البيولوجي لما بعد عام 2020، عن طريق جملة أمور من بينها استخدام أدوات الإبلاغ التآزرية القابلة للتعديل مثل أداة الإبلاغ عن البيانات المتعلقة بالاتفاقات البيئية المتعددة الأطراف </w:t>
      </w:r>
      <w:r>
        <w:rPr>
          <w:rFonts w:cs="Simplified Arabic"/>
          <w:sz w:val="22"/>
          <w:lang w:val="en-US" w:bidi="ar-EG"/>
        </w:rPr>
        <w:t xml:space="preserve"> (DaRT)</w:t>
      </w:r>
      <w:r>
        <w:rPr>
          <w:rFonts w:cs="Simplified Arabic" w:hint="cs"/>
          <w:sz w:val="22"/>
          <w:rtl/>
          <w:lang w:bidi="ar-EG"/>
        </w:rPr>
        <w:t>؛</w:t>
      </w:r>
    </w:p>
    <w:p w:rsidR="00396DC4" w:rsidRPr="002D3E0E" w:rsidRDefault="00396DC4" w:rsidP="006A608A">
      <w:pPr>
        <w:pStyle w:val="ListParagraph"/>
        <w:numPr>
          <w:ilvl w:val="0"/>
          <w:numId w:val="11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0172CD">
        <w:rPr>
          <w:rFonts w:cs="Simplified Arabic" w:hint="cs"/>
          <w:i/>
          <w:iCs/>
          <w:sz w:val="22"/>
          <w:rtl/>
          <w:lang w:bidi="ar-EG"/>
        </w:rPr>
        <w:t>يدعو</w:t>
      </w:r>
      <w:r>
        <w:rPr>
          <w:rFonts w:cs="Simplified Arabic" w:hint="cs"/>
          <w:sz w:val="22"/>
          <w:rtl/>
          <w:lang w:bidi="ar-EG"/>
        </w:rPr>
        <w:t xml:space="preserve"> </w:t>
      </w:r>
      <w:r w:rsidRPr="000172CD">
        <w:rPr>
          <w:rFonts w:cs="Simplified Arabic" w:hint="cs"/>
          <w:i/>
          <w:iCs/>
          <w:sz w:val="22"/>
          <w:rtl/>
          <w:lang w:bidi="ar-EG"/>
        </w:rPr>
        <w:t>أيضا</w:t>
      </w:r>
      <w:r>
        <w:rPr>
          <w:rFonts w:cs="Simplified Arabic" w:hint="cs"/>
          <w:sz w:val="22"/>
          <w:rtl/>
          <w:lang w:bidi="ar-EG"/>
        </w:rPr>
        <w:t xml:space="preserve"> الهيئات الرئاسية للاتفاقيات المتعلقة بالتنوع البيولوجي والاتفاقات البيئية المتعددة الأطراف ذات الصلة، فضلا عن المنظمات والبرامج الدولية الأخرى ذات الصلة، إلى المساهمة في تنفيذ ورصد الإطار العالمي للتنوع البيولوجي لما بعد عام 2020، وخاصة عن طريق مواصلة تعزيز التعاون على المستوى العالمي ضمن ولايات كل منها وتعزيز أوجه التآزر فيما بينها، من أجل تشجيع اتخاذ القرارات المتعاضدة، ومواءمة استراتيجياتها الخاصة مع الإطار العالمي للتنوع البيولوجي لما بعد عام 2020 واقتراح قضايا رئيسية للمناقشات المواضيعية التي ييسرها فريق الاتصال المعني بالاتفاقيات المتعلقة بالتنوع البيولوجي، مع مراعاة، حسب الاقتضاء، استنتاجات حلقة العمل "برن 2" الواردة في الوثيقة </w:t>
      </w:r>
      <w:r w:rsidRPr="0019771E">
        <w:rPr>
          <w:sz w:val="22"/>
          <w:szCs w:val="22"/>
        </w:rPr>
        <w:t>CBD/SBI/3/10</w:t>
      </w:r>
      <w:r>
        <w:rPr>
          <w:rFonts w:hint="cs"/>
          <w:sz w:val="22"/>
          <w:szCs w:val="22"/>
          <w:rtl/>
        </w:rPr>
        <w:t>؛</w:t>
      </w:r>
      <w:r>
        <w:rPr>
          <w:rFonts w:cs="Simplified Arabic" w:hint="cs"/>
          <w:sz w:val="22"/>
          <w:rtl/>
          <w:lang w:bidi="ar-EG"/>
        </w:rPr>
        <w:t xml:space="preserve"> </w:t>
      </w:r>
      <w:r w:rsidRPr="0031507B">
        <w:rPr>
          <w:rFonts w:cs="Simplified Arabic" w:hint="cs"/>
          <w:sz w:val="22"/>
          <w:rtl/>
          <w:lang w:bidi="ar-EG"/>
        </w:rPr>
        <w:t>ويدعو</w:t>
      </w:r>
      <w:r>
        <w:rPr>
          <w:rFonts w:cs="Simplified Arabic" w:hint="cs"/>
          <w:sz w:val="22"/>
          <w:rtl/>
          <w:lang w:bidi="ar-EG"/>
        </w:rPr>
        <w:t xml:space="preserve"> برنامج الأمم المتحدة للبيئة إلى مواصلة عمله لتعزيز التعاون بين الاتفاقيات المتعلقة بالتنوع البيولوجي والاتفاقات المتعددة الأطراف الأخرى ذات الصلة، بما في ذلك هيئاتها الرئاسية؛</w:t>
      </w:r>
    </w:p>
    <w:p w:rsidR="00396DC4" w:rsidRPr="002D3E0E" w:rsidRDefault="00396DC4" w:rsidP="006A608A">
      <w:pPr>
        <w:pStyle w:val="ListParagraph"/>
        <w:numPr>
          <w:ilvl w:val="0"/>
          <w:numId w:val="11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0172CD">
        <w:rPr>
          <w:rFonts w:cs="Simplified Arabic" w:hint="cs"/>
          <w:i/>
          <w:iCs/>
          <w:sz w:val="22"/>
          <w:rtl/>
          <w:lang w:bidi="ar-EG"/>
        </w:rPr>
        <w:t>يدعو</w:t>
      </w:r>
      <w:r>
        <w:rPr>
          <w:rFonts w:cs="Simplified Arabic" w:hint="cs"/>
          <w:sz w:val="22"/>
          <w:rtl/>
          <w:lang w:bidi="ar-EG"/>
        </w:rPr>
        <w:t xml:space="preserve"> فريق الاتصال المعني بالاتفاقيات المتعلقة بالتنوع البيولوجي، وكذلك الفريق الاستشاري غير الرسمي المعني بأوجه التآزر، إلى تعزيز التعاون وتقليل عدم الكفاءة وتيسير أوجه التآزر بين رؤساء أمانات الاتفاقيات المتعلقة بالتنوع البيولوجي، بما في ذلك من خلال المشاورات المواضيعية بشأن القضايا الرئيسية لتنفيذ الإطار العالمي للتنوع البيولوجي لما بعد عام 2020 وتقديم رسائل مشتركة أو مشاريع توصيات إلى الهيئات الإدارية لكل منها لتنفيذها؛</w:t>
      </w:r>
    </w:p>
    <w:p w:rsidR="00396DC4" w:rsidRPr="002D3E0E"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lastRenderedPageBreak/>
        <w:t>[6-</w:t>
      </w:r>
      <w:r>
        <w:rPr>
          <w:rFonts w:cs="Simplified Arabic" w:hint="cs"/>
          <w:sz w:val="22"/>
          <w:rtl/>
          <w:lang w:bidi="ar-EG"/>
        </w:rPr>
        <w:tab/>
      </w:r>
      <w:r w:rsidRPr="002E76E1">
        <w:rPr>
          <w:rFonts w:cs="Simplified Arabic" w:hint="cs"/>
          <w:i/>
          <w:iCs/>
          <w:sz w:val="22"/>
          <w:rtl/>
          <w:lang w:bidi="ar-EG"/>
        </w:rPr>
        <w:t>يشجع</w:t>
      </w:r>
      <w:r>
        <w:rPr>
          <w:rFonts w:cs="Simplified Arabic" w:hint="cs"/>
          <w:sz w:val="22"/>
          <w:rtl/>
          <w:lang w:bidi="ar-EG"/>
        </w:rPr>
        <w:t xml:space="preserve"> الأطراف على التعاون مع جميع أصحاب المصلحة من أجل التنفيذ المشترك للإطار العالمي للتنوع البيولوجي لما بعد عام 2020 بروح من التعاون والدعم المتبادل، على المستويات العالمي والإقليمي ودون الإقليمي والوطني ودون الوطني، وعبر المجالات والقطاعات، من خلال برامج العمل الثنائية المشتركة حسب الاقتضاء، ومن خلال الأدوات</w:t>
      </w:r>
      <w:r w:rsidRPr="0031507B">
        <w:rPr>
          <w:rFonts w:cs="Simplified Arabic" w:hint="cs"/>
          <w:sz w:val="22"/>
          <w:rtl/>
          <w:lang w:bidi="ar-EG"/>
        </w:rPr>
        <w:t xml:space="preserve"> </w:t>
      </w:r>
      <w:r>
        <w:rPr>
          <w:rFonts w:cs="Simplified Arabic" w:hint="cs"/>
          <w:sz w:val="22"/>
          <w:rtl/>
          <w:lang w:bidi="ar-EG"/>
        </w:rPr>
        <w:t>والآليات والعمليات العالمية والإقليمية ودون الإقليمية والوطنية ودون الوطنية القائمة؛</w:t>
      </w:r>
      <w:r>
        <w:rPr>
          <w:rStyle w:val="FootnoteReference"/>
          <w:rFonts w:cs="Simplified Arabic"/>
          <w:sz w:val="22"/>
          <w:rtl/>
          <w:lang w:bidi="ar-EG"/>
        </w:rPr>
        <w:footnoteReference w:id="288"/>
      </w:r>
      <w:r>
        <w:rPr>
          <w:rFonts w:cs="Simplified Arabic" w:hint="cs"/>
          <w:sz w:val="22"/>
          <w:rtl/>
          <w:lang w:bidi="ar-EG"/>
        </w:rPr>
        <w:t>]</w:t>
      </w:r>
    </w:p>
    <w:p w:rsidR="00396DC4" w:rsidRPr="006B64F1"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t>[7-</w:t>
      </w:r>
      <w:r>
        <w:rPr>
          <w:rFonts w:cs="Simplified Arabic" w:hint="cs"/>
          <w:sz w:val="22"/>
          <w:rtl/>
          <w:lang w:bidi="ar-EG"/>
        </w:rPr>
        <w:tab/>
      </w:r>
      <w:r w:rsidRPr="006B64F1">
        <w:rPr>
          <w:rFonts w:cs="Simplified Arabic"/>
          <w:i/>
          <w:iCs/>
          <w:sz w:val="22"/>
          <w:rtl/>
          <w:lang w:bidi="ar-EG"/>
        </w:rPr>
        <w:t>يدعو</w:t>
      </w:r>
      <w:r w:rsidRPr="006B64F1">
        <w:rPr>
          <w:rFonts w:cs="Simplified Arabic"/>
          <w:sz w:val="22"/>
          <w:rtl/>
          <w:lang w:bidi="ar-EG"/>
        </w:rPr>
        <w:t xml:space="preserve"> برنامج الأمم المتحدة للبيئة</w:t>
      </w:r>
      <w:r>
        <w:rPr>
          <w:rFonts w:cs="Simplified Arabic" w:hint="cs"/>
          <w:sz w:val="22"/>
          <w:rtl/>
          <w:lang w:bidi="ar-EG"/>
        </w:rPr>
        <w:t xml:space="preserve"> إلى أن يقوم، رهنا بتوافر الموارد،</w:t>
      </w:r>
      <w:r w:rsidRPr="006B64F1">
        <w:rPr>
          <w:rFonts w:cs="Simplified Arabic"/>
          <w:sz w:val="22"/>
          <w:rtl/>
          <w:lang w:bidi="ar-EG"/>
        </w:rPr>
        <w:t xml:space="preserve"> </w:t>
      </w:r>
      <w:r>
        <w:rPr>
          <w:rFonts w:cs="Simplified Arabic" w:hint="cs"/>
          <w:sz w:val="22"/>
          <w:rtl/>
          <w:lang w:bidi="ar-EG"/>
        </w:rPr>
        <w:t>بدعم الأطراف وأمانات الاتفاقيات</w:t>
      </w:r>
      <w:r w:rsidRPr="0031507B">
        <w:rPr>
          <w:rFonts w:cs="Simplified Arabic" w:hint="cs"/>
          <w:sz w:val="22"/>
          <w:rtl/>
          <w:lang w:bidi="ar-EG"/>
        </w:rPr>
        <w:t xml:space="preserve"> </w:t>
      </w:r>
      <w:r>
        <w:rPr>
          <w:rFonts w:cs="Simplified Arabic" w:hint="cs"/>
          <w:sz w:val="22"/>
          <w:rtl/>
          <w:lang w:bidi="ar-EG"/>
        </w:rPr>
        <w:t xml:space="preserve">والاتفاقات المتعلقة بالتنوع البيولوجي في </w:t>
      </w:r>
      <w:r w:rsidRPr="006B64F1">
        <w:rPr>
          <w:rFonts w:cs="Simplified Arabic"/>
          <w:sz w:val="22"/>
          <w:rtl/>
          <w:lang w:bidi="ar-EG"/>
        </w:rPr>
        <w:t xml:space="preserve">مواصلة </w:t>
      </w:r>
      <w:r>
        <w:rPr>
          <w:rFonts w:cs="Simplified Arabic" w:hint="cs"/>
          <w:sz w:val="22"/>
          <w:rtl/>
          <w:lang w:bidi="ar-EG"/>
        </w:rPr>
        <w:t>تعزيز أوجه التآزر بشأن الإجراءات والأولويات الرئيسية التي حددتها الأطراف فيها والتي ينبغي تنفيذها</w:t>
      </w:r>
      <w:r w:rsidRPr="006B64F1">
        <w:rPr>
          <w:rFonts w:cs="Simplified Arabic"/>
          <w:sz w:val="22"/>
          <w:rtl/>
          <w:lang w:bidi="ar-EG"/>
        </w:rPr>
        <w:t xml:space="preserve"> على المستو</w:t>
      </w:r>
      <w:r>
        <w:rPr>
          <w:rFonts w:cs="Simplified Arabic" w:hint="cs"/>
          <w:sz w:val="22"/>
          <w:rtl/>
          <w:lang w:bidi="ar-EG"/>
        </w:rPr>
        <w:t>يين</w:t>
      </w:r>
      <w:r w:rsidRPr="006B64F1">
        <w:rPr>
          <w:rFonts w:cs="Simplified Arabic"/>
          <w:sz w:val="22"/>
          <w:rtl/>
          <w:lang w:bidi="ar-EG"/>
        </w:rPr>
        <w:t xml:space="preserve"> ال</w:t>
      </w:r>
      <w:r>
        <w:rPr>
          <w:rFonts w:cs="Simplified Arabic" w:hint="cs"/>
          <w:sz w:val="22"/>
          <w:rtl/>
          <w:lang w:bidi="ar-EG"/>
        </w:rPr>
        <w:t>وطني والإقليمي</w:t>
      </w:r>
      <w:r w:rsidRPr="006B64F1">
        <w:rPr>
          <w:rFonts w:cs="Simplified Arabic"/>
          <w:sz w:val="22"/>
          <w:rtl/>
          <w:lang w:bidi="ar-EG"/>
        </w:rPr>
        <w:t>؛</w:t>
      </w:r>
      <w:r>
        <w:rPr>
          <w:rFonts w:cs="Simplified Arabic" w:hint="cs"/>
          <w:sz w:val="22"/>
          <w:rtl/>
          <w:lang w:bidi="ar-EG"/>
        </w:rPr>
        <w:t>]</w:t>
      </w:r>
    </w:p>
    <w:p w:rsidR="00396DC4"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6B64F1">
        <w:rPr>
          <w:rFonts w:cs="Simplified Arabic"/>
          <w:i/>
          <w:iCs/>
          <w:sz w:val="22"/>
          <w:rtl/>
          <w:lang w:bidi="ar-EG"/>
        </w:rPr>
        <w:t>يدعو</w:t>
      </w:r>
      <w:r w:rsidRPr="006B64F1">
        <w:rPr>
          <w:rFonts w:cs="Simplified Arabic"/>
          <w:sz w:val="22"/>
          <w:rtl/>
          <w:lang w:bidi="ar-EG"/>
        </w:rPr>
        <w:t xml:space="preserve"> </w:t>
      </w:r>
      <w:r w:rsidRPr="002E76E1">
        <w:rPr>
          <w:rFonts w:cs="Simplified Arabic" w:hint="cs"/>
          <w:i/>
          <w:iCs/>
          <w:sz w:val="22"/>
          <w:rtl/>
          <w:lang w:bidi="ar-EG"/>
        </w:rPr>
        <w:t>أيضا</w:t>
      </w:r>
      <w:r>
        <w:rPr>
          <w:rFonts w:cs="Simplified Arabic" w:hint="cs"/>
          <w:sz w:val="22"/>
          <w:rtl/>
          <w:lang w:bidi="ar-EG"/>
        </w:rPr>
        <w:t xml:space="preserve"> برنامج الأمم المتحدة للبيئة، بالتشاور مع أمانات الاتفاقيات المتعلقة بالتنوع البيولوجي والمنظمات الشريكة ذات الصلة، إلى مواصلة تيسير وتنفيذ الإجراءات الرئيسية الرامية إلى تعزيز أوجه التآزر على المستويين الوطني والدولي المذكورة في المقررين 13/24 و14/30، وخاصة فيما يتعلق بالإبلاغ واستخدام الأدوات الداعمة، مثل أداة الإبلاغ عن البيانات المتعلقة بالاتفاقات البيئية المتعددة الأطراف </w:t>
      </w:r>
      <w:r>
        <w:rPr>
          <w:rFonts w:cs="Simplified Arabic"/>
          <w:sz w:val="22"/>
          <w:lang w:val="en-GB" w:bidi="ar-EG"/>
        </w:rPr>
        <w:t>(DaRT)</w:t>
      </w:r>
      <w:r>
        <w:rPr>
          <w:rFonts w:cs="Simplified Arabic" w:hint="cs"/>
          <w:sz w:val="22"/>
          <w:rtl/>
          <w:lang w:val="en-GB" w:bidi="ar-EG"/>
        </w:rPr>
        <w:t xml:space="preserve"> </w:t>
      </w:r>
      <w:r>
        <w:rPr>
          <w:rFonts w:cs="Simplified Arabic" w:hint="cs"/>
          <w:sz w:val="22"/>
          <w:rtl/>
          <w:lang w:bidi="ar-EG"/>
        </w:rPr>
        <w:t>وبناء القدرات وتنمية القدرات، وتيسير الروابط بين الاتفاقات البيئية المتعددة الأطراف؛</w:t>
      </w:r>
    </w:p>
    <w:p w:rsidR="00396DC4" w:rsidRPr="006B64F1"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AB1EB7">
        <w:rPr>
          <w:rFonts w:cs="Simplified Arabic" w:hint="cs"/>
          <w:i/>
          <w:iCs/>
          <w:sz w:val="22"/>
          <w:rtl/>
          <w:lang w:bidi="ar-EG"/>
        </w:rPr>
        <w:t>يدعو</w:t>
      </w:r>
      <w:r>
        <w:rPr>
          <w:rFonts w:cs="Simplified Arabic" w:hint="cs"/>
          <w:sz w:val="22"/>
          <w:rtl/>
          <w:lang w:bidi="ar-EG"/>
        </w:rPr>
        <w:t xml:space="preserve"> </w:t>
      </w:r>
      <w:r w:rsidRPr="006B64F1">
        <w:rPr>
          <w:rFonts w:cs="Simplified Arabic"/>
          <w:sz w:val="22"/>
          <w:rtl/>
          <w:lang w:bidi="ar-EG"/>
        </w:rPr>
        <w:t xml:space="preserve">منظمة الأغذية والزراعة للأمم المتحدة وبرنامج الأمم المتحدة للبيئة إلى مواصلة </w:t>
      </w:r>
      <w:r>
        <w:rPr>
          <w:rFonts w:cs="Simplified Arabic" w:hint="cs"/>
          <w:sz w:val="22"/>
          <w:rtl/>
          <w:lang w:bidi="ar-EG"/>
        </w:rPr>
        <w:t>التواصل</w:t>
      </w:r>
      <w:r>
        <w:rPr>
          <w:rFonts w:cs="Simplified Arabic"/>
          <w:sz w:val="22"/>
          <w:rtl/>
          <w:lang w:bidi="ar-EG"/>
        </w:rPr>
        <w:t xml:space="preserve"> الوثيق </w:t>
      </w:r>
      <w:r>
        <w:rPr>
          <w:rFonts w:cs="Simplified Arabic" w:hint="cs"/>
          <w:sz w:val="22"/>
          <w:rtl/>
          <w:lang w:bidi="ar-EG"/>
        </w:rPr>
        <w:t xml:space="preserve">مع </w:t>
      </w:r>
      <w:r w:rsidRPr="006B64F1">
        <w:rPr>
          <w:rFonts w:cs="Simplified Arabic"/>
          <w:sz w:val="22"/>
          <w:rtl/>
          <w:lang w:bidi="ar-EG"/>
        </w:rPr>
        <w:t xml:space="preserve">أمانات اتفاقيات ريو </w:t>
      </w:r>
      <w:r>
        <w:rPr>
          <w:rFonts w:cs="Simplified Arabic" w:hint="cs"/>
          <w:sz w:val="22"/>
          <w:rtl/>
          <w:lang w:bidi="ar-EG"/>
        </w:rPr>
        <w:t xml:space="preserve">والمنظمات الشريكة ذات الصلة </w:t>
      </w:r>
      <w:r w:rsidRPr="006B64F1">
        <w:rPr>
          <w:rFonts w:cs="Simplified Arabic"/>
          <w:sz w:val="22"/>
          <w:rtl/>
          <w:lang w:bidi="ar-EG"/>
        </w:rPr>
        <w:t xml:space="preserve">في تنفيذ عقد الأمم المتحدة </w:t>
      </w:r>
      <w:r w:rsidRPr="006B64F1">
        <w:rPr>
          <w:rFonts w:cs="Simplified Arabic" w:hint="cs"/>
          <w:sz w:val="22"/>
          <w:rtl/>
          <w:lang w:bidi="ar-EG"/>
        </w:rPr>
        <w:t>لإصلاح</w:t>
      </w:r>
      <w:r w:rsidRPr="006B64F1">
        <w:rPr>
          <w:rFonts w:cs="Simplified Arabic"/>
          <w:sz w:val="22"/>
          <w:rtl/>
          <w:lang w:bidi="ar-EG"/>
        </w:rPr>
        <w:t xml:space="preserve"> النظم الإيكولوجي</w:t>
      </w:r>
      <w:r w:rsidRPr="006B64F1">
        <w:rPr>
          <w:rFonts w:cs="Simplified Arabic" w:hint="cs"/>
          <w:sz w:val="22"/>
          <w:rtl/>
          <w:lang w:bidi="ar-EG"/>
        </w:rPr>
        <w:t>ة</w:t>
      </w:r>
      <w:r w:rsidRPr="006B64F1">
        <w:rPr>
          <w:rFonts w:cs="Simplified Arabic"/>
          <w:sz w:val="22"/>
          <w:rtl/>
          <w:lang w:bidi="ar-EG"/>
        </w:rPr>
        <w:t xml:space="preserve"> وتقديم تقرير عن التقدم المحرز في هذا الصدد في الاجتماع السادس عشر لمؤتمر الأطراف؛</w:t>
      </w:r>
    </w:p>
    <w:p w:rsidR="00396DC4" w:rsidRPr="006B64F1"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6B64F1">
        <w:rPr>
          <w:rFonts w:cs="Simplified Arabic"/>
          <w:i/>
          <w:iCs/>
          <w:sz w:val="22"/>
          <w:rtl/>
          <w:lang w:bidi="ar-EG"/>
        </w:rPr>
        <w:t>يدعو</w:t>
      </w:r>
      <w:r w:rsidRPr="006B64F1">
        <w:rPr>
          <w:rFonts w:cs="Simplified Arabic"/>
          <w:sz w:val="22"/>
          <w:rtl/>
          <w:lang w:bidi="ar-EG"/>
        </w:rPr>
        <w:t xml:space="preserve"> فريق إدارة البيئة التابع للأمم المتحدة إلى تيسير التعاون </w:t>
      </w:r>
      <w:r>
        <w:rPr>
          <w:rFonts w:cs="Simplified Arabic" w:hint="cs"/>
          <w:sz w:val="22"/>
          <w:rtl/>
          <w:lang w:bidi="ar-EG"/>
        </w:rPr>
        <w:t>على نطاق منظومة</w:t>
      </w:r>
      <w:r w:rsidRPr="006B64F1">
        <w:rPr>
          <w:rFonts w:cs="Simplified Arabic"/>
          <w:sz w:val="22"/>
          <w:rtl/>
          <w:lang w:bidi="ar-EG"/>
        </w:rPr>
        <w:t xml:space="preserve"> الأمم المتحدة من أجل تحقيق أهداف الاتفاقية وبروتوكوليها والإطار العالمي للتنوع البيولوجي لما بعد عام 2020</w:t>
      </w:r>
      <w:r>
        <w:rPr>
          <w:rFonts w:cs="Simplified Arabic" w:hint="cs"/>
          <w:sz w:val="22"/>
          <w:rtl/>
          <w:lang w:bidi="ar-EG"/>
        </w:rPr>
        <w:t>، بطريقة تولي الاحترام الكامل لولايات الاتفاقات البيئية المتعددة الأطراف المختلفة والمنظمات الدولية</w:t>
      </w:r>
      <w:r w:rsidRPr="006B64F1">
        <w:rPr>
          <w:rFonts w:cs="Simplified Arabic"/>
          <w:sz w:val="22"/>
          <w:rtl/>
          <w:lang w:bidi="ar-EG"/>
        </w:rPr>
        <w:t>؛</w:t>
      </w:r>
    </w:p>
    <w:p w:rsidR="00396DC4"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6B64F1">
        <w:rPr>
          <w:rFonts w:cs="Simplified Arabic"/>
          <w:i/>
          <w:iCs/>
          <w:sz w:val="22"/>
          <w:rtl/>
          <w:lang w:bidi="ar-EG"/>
        </w:rPr>
        <w:t>يحث</w:t>
      </w:r>
      <w:r w:rsidRPr="006B64F1">
        <w:rPr>
          <w:rFonts w:cs="Simplified Arabic"/>
          <w:sz w:val="22"/>
          <w:rtl/>
          <w:lang w:bidi="ar-EG"/>
        </w:rPr>
        <w:t xml:space="preserve"> الأطراف</w:t>
      </w:r>
      <w:r>
        <w:rPr>
          <w:rFonts w:cs="Simplified Arabic" w:hint="cs"/>
          <w:sz w:val="22"/>
          <w:rtl/>
          <w:lang w:bidi="ar-EG"/>
        </w:rPr>
        <w:t xml:space="preserve"> </w:t>
      </w:r>
      <w:r w:rsidRPr="006B64F1">
        <w:rPr>
          <w:rFonts w:cs="Simplified Arabic"/>
          <w:sz w:val="22"/>
          <w:rtl/>
          <w:lang w:bidi="ar-EG"/>
        </w:rPr>
        <w:t xml:space="preserve">على </w:t>
      </w:r>
      <w:r>
        <w:rPr>
          <w:rFonts w:cs="Simplified Arabic" w:hint="cs"/>
          <w:sz w:val="22"/>
          <w:rtl/>
          <w:lang w:bidi="ar-EG"/>
        </w:rPr>
        <w:t xml:space="preserve">تأكيد العمل </w:t>
      </w:r>
      <w:r w:rsidRPr="006B64F1">
        <w:rPr>
          <w:rFonts w:cs="Simplified Arabic"/>
          <w:sz w:val="22"/>
          <w:rtl/>
          <w:lang w:bidi="ar-EG"/>
        </w:rPr>
        <w:t xml:space="preserve">لتعزيز </w:t>
      </w:r>
      <w:r w:rsidRPr="006B64F1">
        <w:rPr>
          <w:rFonts w:cs="Simplified Arabic" w:hint="cs"/>
          <w:sz w:val="22"/>
          <w:rtl/>
          <w:lang w:bidi="ar-EG"/>
        </w:rPr>
        <w:t xml:space="preserve">أوجه </w:t>
      </w:r>
      <w:r w:rsidRPr="006B64F1">
        <w:rPr>
          <w:rFonts w:cs="Simplified Arabic"/>
          <w:sz w:val="22"/>
          <w:rtl/>
          <w:lang w:bidi="ar-EG"/>
        </w:rPr>
        <w:t xml:space="preserve">التآزر في تنفيذ </w:t>
      </w:r>
      <w:r>
        <w:rPr>
          <w:rFonts w:cs="Simplified Arabic" w:hint="cs"/>
          <w:sz w:val="22"/>
          <w:rtl/>
          <w:lang w:bidi="ar-EG"/>
        </w:rPr>
        <w:t>الإطار العالمي للتنوع البيولوجي لما بعد عام 2020، وأهداف التنمية المستدامة و</w:t>
      </w:r>
      <w:r w:rsidRPr="006B64F1">
        <w:rPr>
          <w:rFonts w:cs="Simplified Arabic"/>
          <w:sz w:val="22"/>
          <w:rtl/>
          <w:lang w:bidi="ar-EG"/>
        </w:rPr>
        <w:t xml:space="preserve">الاتفاقيات المتعلقة بالتنوع البيولوجي واتفاقيات ريو </w:t>
      </w:r>
      <w:r>
        <w:rPr>
          <w:rFonts w:cs="Simplified Arabic" w:hint="cs"/>
          <w:sz w:val="22"/>
          <w:rtl/>
          <w:lang w:bidi="ar-EG"/>
        </w:rPr>
        <w:t>والاتفاقات المتعددة الأطراف الأخرى ذات الصلة والمبادرات</w:t>
      </w:r>
      <w:r w:rsidRPr="006B64F1">
        <w:rPr>
          <w:rFonts w:cs="Simplified Arabic"/>
          <w:sz w:val="22"/>
          <w:rtl/>
          <w:lang w:bidi="ar-EG"/>
        </w:rPr>
        <w:t xml:space="preserve"> على </w:t>
      </w:r>
      <w:r w:rsidRPr="006B64F1">
        <w:rPr>
          <w:rFonts w:cs="Simplified Arabic" w:hint="cs"/>
          <w:sz w:val="22"/>
          <w:rtl/>
          <w:lang w:bidi="ar-EG"/>
        </w:rPr>
        <w:t>المستوى</w:t>
      </w:r>
      <w:r w:rsidRPr="006B64F1">
        <w:rPr>
          <w:rFonts w:cs="Simplified Arabic"/>
          <w:sz w:val="22"/>
          <w:rtl/>
          <w:lang w:bidi="ar-EG"/>
        </w:rPr>
        <w:t xml:space="preserve"> الوطني</w:t>
      </w:r>
      <w:r>
        <w:rPr>
          <w:rFonts w:cs="Simplified Arabic" w:hint="cs"/>
          <w:sz w:val="22"/>
          <w:rtl/>
          <w:lang w:bidi="ar-EG"/>
        </w:rPr>
        <w:t xml:space="preserve">، </w:t>
      </w:r>
      <w:r w:rsidRPr="0020114F">
        <w:rPr>
          <w:rFonts w:cs="Simplified Arabic" w:hint="cs"/>
          <w:sz w:val="22"/>
          <w:rtl/>
          <w:lang w:bidi="ar-EG"/>
        </w:rPr>
        <w:t>ويدعو</w:t>
      </w:r>
      <w:r>
        <w:rPr>
          <w:rFonts w:cs="Simplified Arabic" w:hint="cs"/>
          <w:sz w:val="22"/>
          <w:rtl/>
          <w:lang w:bidi="ar-EG"/>
        </w:rPr>
        <w:t xml:space="preserve"> الحكومات الأخرى والمنظمات غير الحكومية والشعوب الأصلية والمجتمعات المحلية والحكومات دون الوطنية والمدن والسلطات المحلية الأخرى والمجموعات النسائية ومجموعات الشباب والأعمال التجارية والقطاع المالي والأوساط العلمية والأكاديمي، والمنظمات الدينية وممثلي القطاعات ذات الصلة بالتنوع البيولوجي أو التي تعتمد عليه، ضمن جهات أخرى، إلى القيام بذلك، بما في ذلك من خلال عملياتها الوطنية للتنسيق، والتخطيط والاستعراض والإبلاغ، بوسائل منها المنصات المشتركة والطوعية القائمة للإبلاغ من قبيل أداة الإبلاغ عن البيانات المتعلقة بالاتفاقات البيئية المتعددة الأطراف، بما يتماشى مع خيارات العمل على المستوى الوطني المقدمة في المقرر 13/24،</w:t>
      </w:r>
      <w:r>
        <w:rPr>
          <w:rStyle w:val="FootnoteReference"/>
          <w:rFonts w:cs="Simplified Arabic"/>
          <w:sz w:val="22"/>
          <w:rtl/>
          <w:lang w:bidi="ar-EG"/>
        </w:rPr>
        <w:footnoteReference w:id="289"/>
      </w:r>
      <w:r>
        <w:rPr>
          <w:rFonts w:cs="Simplified Arabic" w:hint="cs"/>
          <w:sz w:val="22"/>
          <w:rtl/>
          <w:lang w:bidi="ar-EG"/>
        </w:rPr>
        <w:t xml:space="preserve"> ووفقا للظروف والأولويات الوطنية؛</w:t>
      </w:r>
    </w:p>
    <w:p w:rsidR="00396DC4"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014C56">
        <w:rPr>
          <w:rFonts w:cs="Simplified Arabic" w:hint="cs"/>
          <w:i/>
          <w:iCs/>
          <w:sz w:val="22"/>
          <w:rtl/>
          <w:lang w:bidi="ar-EG"/>
        </w:rPr>
        <w:t>يشجع</w:t>
      </w:r>
      <w:r>
        <w:rPr>
          <w:rFonts w:cs="Simplified Arabic" w:hint="cs"/>
          <w:sz w:val="22"/>
          <w:rtl/>
          <w:lang w:bidi="ar-EG"/>
        </w:rPr>
        <w:t xml:space="preserve"> الأطراف على تنفيذ الاتفاقية والاتفاقيات الأخرى المتعلقة بالتنوع البيولوجي والاتفاقات المتعددة الأطراف التي هي أطراف فيها بطريقة تكميلية، بما في ذلك في استعراض وتحديث استراتيجياتها وخطط عملها الوطنية للتنوع البيولوجي، من أجل التنفيذ الفعال للإطار العالمي للتنوع البيولوجي لما بعد عام 2020؛</w:t>
      </w:r>
    </w:p>
    <w:p w:rsidR="00396DC4" w:rsidRPr="00CE4070"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69261E">
        <w:rPr>
          <w:rFonts w:cs="Simplified Arabic" w:hint="cs"/>
          <w:i/>
          <w:iCs/>
          <w:sz w:val="22"/>
          <w:rtl/>
          <w:lang w:bidi="ar-EG"/>
        </w:rPr>
        <w:lastRenderedPageBreak/>
        <w:t>يدعو</w:t>
      </w:r>
      <w:r>
        <w:rPr>
          <w:rFonts w:cs="Simplified Arabic" w:hint="cs"/>
          <w:sz w:val="22"/>
          <w:rtl/>
          <w:lang w:bidi="ar-EG"/>
        </w:rPr>
        <w:t xml:space="preserve"> الشراكة العالمية بشأن حفظ النباتات إلى أن تقوم، بدعم من الأمانة، بإعداد مجموعة من الإجراءات التكميلية المتعلقة بحفظ النباتات لدعم تنفيذ الإطار العالمي للتنوع البيولوجي لما بعد عام 2020 تتوافق مع النسخة النهائية من الإطار، والمقررات الأخرى ذات الصلة التي اعتمدها مؤتمر الأطراف في اجتماعه الخامس</w:t>
      </w:r>
      <w:r>
        <w:rPr>
          <w:rFonts w:cs="Simplified Arabic" w:hint="eastAsia"/>
          <w:sz w:val="22"/>
          <w:rtl/>
          <w:lang w:bidi="ar-EG"/>
        </w:rPr>
        <w:t> </w:t>
      </w:r>
      <w:r>
        <w:rPr>
          <w:rFonts w:cs="Simplified Arabic" w:hint="cs"/>
          <w:sz w:val="22"/>
          <w:rtl/>
          <w:lang w:bidi="ar-EG"/>
        </w:rPr>
        <w:t xml:space="preserve">عشر، فضلا عن التجارب السابقة في تنفيذ الاستراتيجية العالمية لحفظ النباتات على النحو الوارد وصفه في الطبعة الخامسة من </w:t>
      </w:r>
      <w:r w:rsidRPr="0069261E">
        <w:rPr>
          <w:rFonts w:cs="Simplified Arabic" w:hint="cs"/>
          <w:i/>
          <w:iCs/>
          <w:sz w:val="22"/>
          <w:rtl/>
          <w:lang w:bidi="ar-EG"/>
        </w:rPr>
        <w:t>التوقعات العالمية للتنوع البيولوجي</w:t>
      </w:r>
      <w:r>
        <w:rPr>
          <w:rFonts w:cs="Simplified Arabic" w:hint="cs"/>
          <w:sz w:val="22"/>
          <w:rtl/>
          <w:lang w:bidi="ar-EG"/>
        </w:rPr>
        <w:t xml:space="preserve"> وتقرير عام 2020 عن حفظ النباتات، لكي تنظر فيها الهيئة الفرعية للمشورة العلمية والتقنية والتكنولوجية في اجتماع يُعقد بعد الاجتماع الخامس عشر لمؤتمر الأطراف؛</w:t>
      </w:r>
    </w:p>
    <w:p w:rsidR="00396DC4"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014C56">
        <w:rPr>
          <w:rFonts w:cs="Simplified Arabic" w:hint="cs"/>
          <w:i/>
          <w:iCs/>
          <w:sz w:val="22"/>
          <w:rtl/>
          <w:lang w:bidi="ar-EG"/>
        </w:rPr>
        <w:t>يطلب إلى</w:t>
      </w:r>
      <w:r>
        <w:rPr>
          <w:rFonts w:cs="Simplified Arabic" w:hint="cs"/>
          <w:sz w:val="22"/>
          <w:rtl/>
          <w:lang w:bidi="ar-EG"/>
        </w:rPr>
        <w:t xml:space="preserve"> الأمينة التنفيذية، أن تقوم بما يلي، رهنا بتوافر الموارد:</w:t>
      </w:r>
    </w:p>
    <w:p w:rsidR="00396DC4" w:rsidRDefault="00396DC4" w:rsidP="006A608A">
      <w:pPr>
        <w:pStyle w:val="ListParagraph"/>
        <w:numPr>
          <w:ilvl w:val="0"/>
          <w:numId w:val="112"/>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t>تحديد وإعداد وتقديم [أية إرشادات ضرورية و] الدعم التقني الذي سيساعد على تشجيع ومساعدة الاتفاقيات الأخرى المتعلقة بالتنوع البيولوجي والاتفاقات البيئية المتعددة الأطراف، والمنظمات الدولية والبرامج الأخرى ذات الصلة في المساهمة في تنفيذ الإطار العالمي للتنوع البيولوجي لما بعد عام 2020؛ وبالتشاور مع أمانات كل منها، بتحديد فرص التعاون مع الاتفاقيات المتعلقة بالتنوع البيولوجي والاتفاقات البيئية المتعددة الأطراف الأخرى ذات الصلة والمنظمات تحديدا للمساعدة على تحقيق غايات وأهداف الإطار العالمي للتنوع البيولوجي لما بعد عام</w:t>
      </w:r>
      <w:r>
        <w:rPr>
          <w:rFonts w:cs="Simplified Arabic" w:hint="eastAsia"/>
          <w:sz w:val="22"/>
          <w:rtl/>
          <w:lang w:bidi="ar-EG"/>
        </w:rPr>
        <w:t> </w:t>
      </w:r>
      <w:r>
        <w:rPr>
          <w:rFonts w:cs="Simplified Arabic" w:hint="cs"/>
          <w:sz w:val="22"/>
          <w:rtl/>
          <w:lang w:bidi="ar-EG"/>
        </w:rPr>
        <w:t>2020 وتقديم قائمة بالمبادرات وخطط العمل ذات الصلة لكي تستعرضها الهيئة الفرعية للتنفيذ في اجتماعها الرابع؛</w:t>
      </w:r>
    </w:p>
    <w:p w:rsidR="00396DC4" w:rsidRDefault="00396DC4" w:rsidP="006A608A">
      <w:pPr>
        <w:pStyle w:val="ListParagraph"/>
        <w:numPr>
          <w:ilvl w:val="0"/>
          <w:numId w:val="112"/>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t>بالتشاور مع الأطراف وأمانات الاتفاقيات المتعلقة بالتنوع البيولوجي، والاتفاقات المتعددة الأطراف، والمنظمات</w:t>
      </w:r>
      <w:r w:rsidRPr="0020114F">
        <w:rPr>
          <w:rFonts w:cs="Simplified Arabic" w:hint="cs"/>
          <w:sz w:val="22"/>
          <w:rtl/>
          <w:lang w:bidi="ar-EG"/>
        </w:rPr>
        <w:t xml:space="preserve"> </w:t>
      </w:r>
      <w:r>
        <w:rPr>
          <w:rFonts w:cs="Simplified Arabic" w:hint="cs"/>
          <w:sz w:val="22"/>
          <w:rtl/>
          <w:lang w:bidi="ar-EG"/>
        </w:rPr>
        <w:t>والعمليات الدولية، الاستعانة حيثما أمكن بالآليات القائمة لمواصلة تنفيذ الإجراءات الرئيسية المذكورة في المقررين 14/30 و13/24 لتعزيز أوجه التآزر بين الاتفاقيات المتعلقة بالتنوع البيولوجي وإلى التعاون مع الاتفاقات المتعددة الأطراف الأخرى على المستوى الدولي، بطريقة تتسق مع ولاية كل منها؛</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t>[(ج)</w:t>
      </w:r>
      <w:r>
        <w:rPr>
          <w:rFonts w:cs="Simplified Arabic"/>
          <w:sz w:val="22"/>
          <w:rtl/>
          <w:lang w:bidi="ar-EG"/>
        </w:rPr>
        <w:tab/>
      </w:r>
      <w:r>
        <w:rPr>
          <w:rFonts w:cs="Simplified Arabic" w:hint="cs"/>
          <w:sz w:val="22"/>
          <w:rtl/>
          <w:lang w:bidi="ar-EG"/>
        </w:rPr>
        <w:t>[استكشاف]، بالتشاور مع فريق الاتصال المعني بالاتفاقيات المتعلقة بالتنوع البيولوجي والفريق الاستشاري غير الرسمي المعني بأوجه التآزر، [جدوى] وضع آلية تنسيق فيما بين الأطراف في مختلف الاتفاقيات المتعلقة بالتنوع البيولوجي على المستوى الحكومي الدولي لدعم التعاون في تنفيذ الإطار العالمي للتنوع البيولوجي لما بعد عام 2020، وفي خيارات إنشائه، بما في ذلك النظر في ولايته وهيكله ومتطلباته من الموارد؛ وتقديم اقتراح يبيّن بوضوح ضرورة كل خيار وحسب الاقتضاء نطاقه، وذلك لكي تنظر فيها الهيئة الفرعية للتنفيذ في اجتماعها الرابع ومؤتمر الأطراف في اجتماعه السادس عشر؛]</w:t>
      </w:r>
    </w:p>
    <w:p w:rsidR="00396DC4" w:rsidRPr="00016497"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t>[(د)</w:t>
      </w:r>
      <w:r>
        <w:rPr>
          <w:rFonts w:cs="Simplified Arabic" w:hint="cs"/>
          <w:sz w:val="22"/>
          <w:rtl/>
          <w:lang w:bidi="ar-EG"/>
        </w:rPr>
        <w:tab/>
        <w:t>مواصلة العمل مع منتدى الأمم المتحدة الدائم المعني بقضايا الشعوب الأصلية والمنتدى الدائم المعني بالمنحدرين من أصل أفريقي بشأن الموضوعات المتعلقة بالتنوع البيولوجي والمعارف التقليدية؛]</w:t>
      </w:r>
    </w:p>
    <w:p w:rsidR="00396DC4" w:rsidRDefault="00396DC4" w:rsidP="006A608A">
      <w:pPr>
        <w:pStyle w:val="ListParagraph"/>
        <w:numPr>
          <w:ilvl w:val="0"/>
          <w:numId w:val="11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sidRPr="002C29C6">
        <w:rPr>
          <w:rFonts w:cs="Simplified Arabic" w:hint="cs"/>
          <w:i/>
          <w:iCs/>
          <w:sz w:val="22"/>
          <w:rtl/>
          <w:lang w:bidi="ar-EG"/>
        </w:rPr>
        <w:t>يطلب أيضا إلى</w:t>
      </w:r>
      <w:r>
        <w:rPr>
          <w:rFonts w:cs="Simplified Arabic" w:hint="cs"/>
          <w:sz w:val="22"/>
          <w:rtl/>
          <w:lang w:bidi="ar-EG"/>
        </w:rPr>
        <w:t xml:space="preserve"> الأمينة التنفيذية </w:t>
      </w:r>
      <w:r w:rsidRPr="002C29C6">
        <w:rPr>
          <w:rFonts w:cs="Simplified Arabic" w:hint="cs"/>
          <w:i/>
          <w:iCs/>
          <w:sz w:val="22"/>
          <w:rtl/>
          <w:lang w:bidi="ar-EG"/>
        </w:rPr>
        <w:t>ويدعو</w:t>
      </w:r>
      <w:r>
        <w:rPr>
          <w:rFonts w:cs="Simplified Arabic" w:hint="cs"/>
          <w:sz w:val="22"/>
          <w:rtl/>
          <w:lang w:bidi="ar-EG"/>
        </w:rPr>
        <w:t xml:space="preserve"> منظمة الأمم المتحدة </w:t>
      </w:r>
      <w:r>
        <w:rPr>
          <w:rFonts w:cs="Simplified Arabic" w:hint="cs"/>
          <w:sz w:val="22"/>
          <w:rtl/>
          <w:lang w:val="en-US" w:bidi="ar-EG"/>
        </w:rPr>
        <w:t>للتربية والعلم والثقافة والاتحاد الدولي لحفظ الطبيعة إلى النهوض، رهنا بتوافر الموارد، ببرنامج العمل المشترك بشأن الروابط بين التنوع البيولوجي والثقافي، حسب الاقتضاء بالتعاون مع المبادرات ذات الصلة التابعة للأطراف والحكومات الأخرى والمنظمات الأخرى، مثل المنبر الحكومي الدولي للعلوم والسياسات في مجال التنوع البيولوجي وخدمات النظم الإيكولوجية، وإلى الإبلاغ عن التقدم المحرز إلى الهيئة الفرعية للتنفيذ والآليات الأخرى، حسب الاقتضاء؛</w:t>
      </w:r>
    </w:p>
    <w:p w:rsidR="00396DC4" w:rsidRPr="006B64F1"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cs="Simplified Arabic"/>
          <w:sz w:val="22"/>
          <w:lang w:bidi="ar-EG"/>
        </w:rPr>
      </w:pPr>
      <w:r>
        <w:rPr>
          <w:rFonts w:cs="Simplified Arabic" w:hint="cs"/>
          <w:sz w:val="22"/>
          <w:rtl/>
          <w:lang w:bidi="ar-EG"/>
        </w:rPr>
        <w:t>[16-</w:t>
      </w:r>
      <w:r>
        <w:rPr>
          <w:rFonts w:cs="Simplified Arabic" w:hint="cs"/>
          <w:sz w:val="22"/>
          <w:rtl/>
          <w:lang w:bidi="ar-EG"/>
        </w:rPr>
        <w:tab/>
      </w:r>
      <w:r w:rsidRPr="004A1598">
        <w:rPr>
          <w:rFonts w:cs="Simplified Arabic" w:hint="cs"/>
          <w:i/>
          <w:iCs/>
          <w:sz w:val="22"/>
          <w:rtl/>
          <w:lang w:bidi="ar-EG"/>
        </w:rPr>
        <w:t>يطلب إلى</w:t>
      </w:r>
      <w:r>
        <w:rPr>
          <w:rFonts w:cs="Simplified Arabic" w:hint="cs"/>
          <w:sz w:val="22"/>
          <w:rtl/>
          <w:lang w:bidi="ar-EG"/>
        </w:rPr>
        <w:t xml:space="preserve"> الأمينة التنفيذية أن تتعاون مع منظمة الصحة العالمية، رهنا بتوافر الموارد، بغية تيسير، حسب الاقتضاء، النظر في الحصول [الآني] على مسببات الأمراض والتقاسم العادل والمنصف للمنافع الناشئة عن استخدام الموارد الجينية في عملها الجاري بشأن الوقاية من الجائحات والتأهب والاستجابة لها.]</w:t>
      </w:r>
    </w:p>
    <w:p w:rsidR="00396DC4" w:rsidRDefault="00396DC4">
      <w:pPr>
        <w:rPr>
          <w:rFonts w:cs="Simplified Arabic"/>
          <w:sz w:val="22"/>
          <w:szCs w:val="22"/>
          <w:rtl/>
          <w:lang w:bidi="ar-EG"/>
        </w:rPr>
      </w:pPr>
      <w:r>
        <w:rPr>
          <w:rFonts w:cs="Simplified Arabic"/>
          <w:sz w:val="22"/>
          <w:szCs w:val="22"/>
          <w:rtl/>
          <w:lang w:bidi="ar-EG"/>
        </w:rPr>
        <w:br w:type="page"/>
      </w:r>
    </w:p>
    <w:p w:rsidR="00396DC4" w:rsidRPr="005411E0" w:rsidRDefault="00396DC4" w:rsidP="005411E0">
      <w:pPr>
        <w:pStyle w:val="Heading1"/>
        <w:keepNext w:val="0"/>
        <w:keepLines w:val="0"/>
        <w:bidi/>
        <w:jc w:val="center"/>
        <w:rPr>
          <w:rFonts w:eastAsia="Malgun Gothic" w:cs="Simplified Arabic"/>
          <w:color w:val="auto"/>
          <w:sz w:val="24"/>
          <w:szCs w:val="24"/>
          <w:lang w:val="en-GB" w:eastAsia="en-US" w:bidi="ar-EG"/>
        </w:rPr>
      </w:pPr>
      <w:bookmarkStart w:id="222" w:name="_Toc118809060"/>
      <w:bookmarkStart w:id="223" w:name="_Toc118810089"/>
      <w:bookmarkStart w:id="224" w:name="_Toc118811007"/>
      <w:r w:rsidRPr="005411E0">
        <w:rPr>
          <w:rFonts w:eastAsia="Malgun Gothic" w:cs="Simplified Arabic" w:hint="cs"/>
          <w:color w:val="auto"/>
          <w:sz w:val="24"/>
          <w:szCs w:val="24"/>
          <w:rtl/>
          <w:lang w:val="en-GB" w:eastAsia="en-US" w:bidi="ar-EG"/>
        </w:rPr>
        <w:lastRenderedPageBreak/>
        <w:t>البند 16 -</w:t>
      </w:r>
      <w:r w:rsidRPr="005411E0">
        <w:rPr>
          <w:rFonts w:eastAsia="Malgun Gothic" w:cs="Simplified Arabic" w:hint="cs"/>
          <w:color w:val="auto"/>
          <w:sz w:val="24"/>
          <w:szCs w:val="24"/>
          <w:rtl/>
          <w:lang w:val="en-GB" w:eastAsia="en-US" w:bidi="ar-EG"/>
        </w:rPr>
        <w:tab/>
        <w:t>تعميم التنوع البيولوجي في القطاعات وعبرها</w:t>
      </w:r>
      <w:bookmarkEnd w:id="222"/>
      <w:bookmarkEnd w:id="223"/>
      <w:bookmarkEnd w:id="224"/>
    </w:p>
    <w:p w:rsidR="00396DC4" w:rsidRPr="005411E0" w:rsidRDefault="00396DC4" w:rsidP="005411E0">
      <w:pPr>
        <w:pStyle w:val="Heading2"/>
        <w:tabs>
          <w:tab w:val="left" w:pos="1080"/>
        </w:tabs>
        <w:rPr>
          <w:rFonts w:eastAsia="Malgun Gothic" w:cs="Simplified Arabic"/>
          <w:sz w:val="22"/>
          <w:lang w:val="en-GB"/>
        </w:rPr>
      </w:pPr>
      <w:bookmarkStart w:id="225" w:name="_Toc118809061"/>
      <w:bookmarkStart w:id="226" w:name="_Toc118810090"/>
      <w:bookmarkStart w:id="227" w:name="_Toc118811008"/>
      <w:r w:rsidRPr="005411E0">
        <w:rPr>
          <w:rFonts w:eastAsia="Malgun Gothic" w:cs="Simplified Arabic" w:hint="cs"/>
          <w:sz w:val="22"/>
          <w:rtl/>
          <w:lang w:val="en-GB"/>
        </w:rPr>
        <w:t>16-ألف</w:t>
      </w:r>
      <w:r w:rsidRPr="005411E0">
        <w:rPr>
          <w:rFonts w:eastAsia="Malgun Gothic" w:cs="Simplified Arabic" w:hint="cs"/>
          <w:sz w:val="22"/>
          <w:rtl/>
          <w:lang w:val="en-GB"/>
        </w:rPr>
        <w:tab/>
      </w:r>
      <w:r w:rsidRPr="005411E0">
        <w:rPr>
          <w:rFonts w:cs="Simplified Arabic" w:hint="cs"/>
          <w:sz w:val="22"/>
          <w:rtl/>
          <w:lang w:val="en-US"/>
        </w:rPr>
        <w:t>تعميم التنوع البيولوجي في القطاعات وعبرها</w:t>
      </w:r>
      <w:r w:rsidRPr="005411E0">
        <w:rPr>
          <w:rFonts w:eastAsia="Malgun Gothic" w:cs="Simplified Arabic" w:hint="cs"/>
          <w:sz w:val="22"/>
          <w:rtl/>
          <w:lang w:val="en-GB"/>
        </w:rPr>
        <w:t>: النهج الاستراتيجي طويل الأجل لتعميم التنوع البيولوجي</w:t>
      </w:r>
      <w:bookmarkEnd w:id="225"/>
      <w:bookmarkEnd w:id="226"/>
      <w:bookmarkEnd w:id="227"/>
    </w:p>
    <w:p w:rsidR="00396DC4" w:rsidRPr="00396DC4" w:rsidRDefault="00396DC4" w:rsidP="00717966">
      <w:pPr>
        <w:pBdr>
          <w:top w:val="single" w:sz="4" w:space="1" w:color="auto"/>
          <w:bottom w:val="single" w:sz="4" w:space="1" w:color="auto"/>
        </w:pBdr>
        <w:bidi/>
        <w:spacing w:after="120"/>
        <w:ind w:firstLine="360"/>
        <w:jc w:val="both"/>
        <w:rPr>
          <w:rFonts w:cs="Simplified Arabic"/>
          <w:i/>
          <w:iCs/>
          <w:sz w:val="22"/>
          <w:szCs w:val="22"/>
          <w:rtl/>
          <w:lang w:val="en-GB" w:bidi="ar-EG"/>
        </w:rPr>
      </w:pPr>
      <w:r w:rsidRPr="00396DC4">
        <w:rPr>
          <w:rFonts w:cs="Simplified Arabic" w:hint="cs"/>
          <w:i/>
          <w:iCs/>
          <w:sz w:val="22"/>
          <w:szCs w:val="22"/>
          <w:rtl/>
          <w:lang w:val="en-GB" w:bidi="ar-EG"/>
        </w:rPr>
        <w:t>النص التالي مأخوذ من التوصية 3/</w:t>
      </w:r>
      <w:r w:rsidR="00717966">
        <w:rPr>
          <w:rFonts w:cs="Simplified Arabic" w:hint="cs"/>
          <w:i/>
          <w:iCs/>
          <w:sz w:val="22"/>
          <w:szCs w:val="22"/>
          <w:rtl/>
          <w:lang w:val="en-GB" w:bidi="ar-EG"/>
        </w:rPr>
        <w:t>15</w:t>
      </w:r>
      <w:r w:rsidRPr="00396DC4">
        <w:rPr>
          <w:rFonts w:cs="Simplified Arabic" w:hint="cs"/>
          <w:i/>
          <w:iCs/>
          <w:sz w:val="22"/>
          <w:szCs w:val="22"/>
          <w:rtl/>
          <w:lang w:val="en-GB" w:bidi="ar-EG"/>
        </w:rPr>
        <w:t xml:space="preserve"> للهيئة الفرعية للتنفيذ.</w:t>
      </w:r>
    </w:p>
    <w:p w:rsidR="00396DC4" w:rsidRDefault="00396DC4" w:rsidP="00396DC4">
      <w:pPr>
        <w:bidi/>
        <w:spacing w:after="120"/>
        <w:jc w:val="both"/>
        <w:rPr>
          <w:rFonts w:cs="Simplified Arabic"/>
          <w:sz w:val="22"/>
          <w:szCs w:val="22"/>
          <w:rtl/>
          <w:lang w:val="en-GB" w:bidi="ar-EG"/>
        </w:rPr>
      </w:pPr>
    </w:p>
    <w:p w:rsidR="00396DC4" w:rsidRPr="001D2A10" w:rsidRDefault="00396DC4" w:rsidP="00396DC4">
      <w:pPr>
        <w:kinsoku w:val="0"/>
        <w:overflowPunct w:val="0"/>
        <w:autoSpaceDE w:val="0"/>
        <w:autoSpaceDN w:val="0"/>
        <w:bidi/>
        <w:adjustRightInd w:val="0"/>
        <w:snapToGrid w:val="0"/>
        <w:spacing w:after="120" w:line="216" w:lineRule="auto"/>
        <w:ind w:firstLine="720"/>
        <w:jc w:val="both"/>
        <w:rPr>
          <w:rFonts w:eastAsia="PMingLiU" w:cs="Simplified Arabic"/>
          <w:i/>
          <w:iCs/>
          <w:color w:val="222222"/>
          <w:rtl/>
          <w:lang w:val="fr-CA" w:eastAsia="ar-SA"/>
        </w:rPr>
      </w:pPr>
      <w:r w:rsidRPr="001D2A10">
        <w:rPr>
          <w:rFonts w:eastAsia="PMingLiU" w:cs="Simplified Arabic"/>
          <w:i/>
          <w:iCs/>
          <w:color w:val="222222"/>
          <w:lang w:val="fr-CA" w:eastAsia="ar-SA"/>
        </w:rPr>
        <w:t>]</w:t>
      </w:r>
      <w:r w:rsidRPr="001D2A10">
        <w:rPr>
          <w:rFonts w:eastAsia="PMingLiU" w:cs="Simplified Arabic"/>
          <w:i/>
          <w:iCs/>
          <w:color w:val="222222"/>
          <w:rtl/>
          <w:lang w:val="fr-CA" w:eastAsia="ar-SA"/>
        </w:rPr>
        <w:t>إن مؤتمر الأطراف،</w:t>
      </w:r>
    </w:p>
    <w:p w:rsidR="00396DC4" w:rsidRPr="007B529F" w:rsidRDefault="00396DC4" w:rsidP="00396DC4">
      <w:pPr>
        <w:kinsoku w:val="0"/>
        <w:overflowPunct w:val="0"/>
        <w:autoSpaceDE w:val="0"/>
        <w:autoSpaceDN w:val="0"/>
        <w:bidi/>
        <w:adjustRightInd w:val="0"/>
        <w:snapToGrid w:val="0"/>
        <w:spacing w:after="120" w:line="216" w:lineRule="auto"/>
        <w:ind w:firstLine="720"/>
        <w:jc w:val="both"/>
        <w:rPr>
          <w:rFonts w:eastAsia="PMingLiU" w:cs="Simplified Arabic"/>
          <w:color w:val="222222"/>
          <w:rtl/>
          <w:lang w:val="fr-CA" w:eastAsia="ar-SA"/>
        </w:rPr>
      </w:pPr>
      <w:r>
        <w:rPr>
          <w:rFonts w:eastAsia="PMingLiU" w:cs="Simplified Arabic" w:hint="cs"/>
          <w:i/>
          <w:iCs/>
          <w:color w:val="222222"/>
          <w:rtl/>
          <w:lang w:val="fr-CA" w:eastAsia="ar-SA"/>
        </w:rPr>
        <w:t xml:space="preserve">إذ يشير إلى </w:t>
      </w:r>
      <w:r>
        <w:rPr>
          <w:rFonts w:eastAsia="PMingLiU" w:cs="Simplified Arabic" w:hint="cs"/>
          <w:color w:val="222222"/>
          <w:rtl/>
          <w:lang w:val="fr-CA" w:eastAsia="ar-SA"/>
        </w:rPr>
        <w:t>المادة 6(ب) من الاتفاقية، التي تقتضي أن تدمج الأطراف المتعاقدة صيانة التنوع البيولوجي واستخدامه على نحو قابل للاستمرار، إلى أقصى حد ممكن وحسب الاقتضاء، في خطط وبرامج وسياسات قطاعية أو تشمل جميع القطاعات،</w:t>
      </w:r>
    </w:p>
    <w:p w:rsidR="00396DC4" w:rsidRPr="007F42C9" w:rsidRDefault="00396DC4" w:rsidP="00396DC4">
      <w:pPr>
        <w:kinsoku w:val="0"/>
        <w:overflowPunct w:val="0"/>
        <w:autoSpaceDE w:val="0"/>
        <w:autoSpaceDN w:val="0"/>
        <w:bidi/>
        <w:adjustRightInd w:val="0"/>
        <w:snapToGrid w:val="0"/>
        <w:spacing w:after="120" w:line="216" w:lineRule="auto"/>
        <w:ind w:firstLine="720"/>
        <w:jc w:val="both"/>
        <w:rPr>
          <w:rFonts w:eastAsia="PMingLiU" w:cs="Simplified Arabic"/>
          <w:color w:val="222222"/>
          <w:rtl/>
          <w:lang w:val="fr-CA" w:eastAsia="ar-SA"/>
        </w:rPr>
      </w:pPr>
      <w:r>
        <w:rPr>
          <w:rFonts w:eastAsia="PMingLiU" w:cs="Simplified Arabic" w:hint="cs"/>
          <w:i/>
          <w:iCs/>
          <w:color w:val="222222"/>
          <w:rtl/>
          <w:lang w:val="fr-CA" w:eastAsia="ar-SA"/>
        </w:rPr>
        <w:t>و</w:t>
      </w:r>
      <w:r w:rsidRPr="007F42C9">
        <w:rPr>
          <w:rFonts w:eastAsia="PMingLiU" w:cs="Simplified Arabic" w:hint="cs"/>
          <w:i/>
          <w:iCs/>
          <w:color w:val="222222"/>
          <w:rtl/>
          <w:lang w:val="fr-CA" w:eastAsia="ar-SA"/>
        </w:rPr>
        <w:t>إذ يعيد</w:t>
      </w:r>
      <w:r w:rsidRPr="007F42C9">
        <w:rPr>
          <w:rFonts w:eastAsia="PMingLiU" w:cs="Simplified Arabic"/>
          <w:i/>
          <w:iCs/>
          <w:color w:val="222222"/>
          <w:rtl/>
          <w:lang w:val="fr-CA" w:eastAsia="ar-SA"/>
        </w:rPr>
        <w:t xml:space="preserve"> التأكيد</w:t>
      </w:r>
      <w:r w:rsidRPr="007F42C9">
        <w:rPr>
          <w:rFonts w:eastAsia="PMingLiU" w:cs="Simplified Arabic"/>
          <w:color w:val="222222"/>
          <w:rtl/>
          <w:lang w:val="fr-CA" w:eastAsia="ar-SA"/>
        </w:rPr>
        <w:t xml:space="preserve"> على الأهمية الحاسمة لتعميم التنوع البيولوجي عبر الحكومة، والمجتمع لتحقيق أهداف الاتفاقية، والحاجة الملحة إلى تعميم التنوع البيولوجي </w:t>
      </w:r>
      <w:r>
        <w:rPr>
          <w:rFonts w:eastAsia="PMingLiU" w:cs="Simplified Arabic" w:hint="cs"/>
          <w:color w:val="222222"/>
          <w:rtl/>
          <w:lang w:val="fr-CA" w:eastAsia="ar-SA"/>
        </w:rPr>
        <w:t>بما يتماشى مع</w:t>
      </w:r>
      <w:r w:rsidRPr="007F42C9">
        <w:rPr>
          <w:rFonts w:eastAsia="PMingLiU" w:cs="Simplified Arabic"/>
          <w:color w:val="222222"/>
          <w:rtl/>
          <w:lang w:val="fr-CA" w:eastAsia="ar-SA"/>
        </w:rPr>
        <w:t xml:space="preserve"> </w:t>
      </w:r>
      <w:r w:rsidRPr="007F42C9">
        <w:rPr>
          <w:rFonts w:eastAsia="PMingLiU" w:cs="Simplified Arabic" w:hint="cs"/>
          <w:color w:val="222222"/>
          <w:rtl/>
          <w:lang w:val="fr-CA" w:eastAsia="ar-SA"/>
        </w:rPr>
        <w:t>ال</w:t>
      </w:r>
      <w:r w:rsidRPr="007F42C9">
        <w:rPr>
          <w:rFonts w:eastAsia="PMingLiU" w:cs="Simplified Arabic"/>
          <w:color w:val="222222"/>
          <w:rtl/>
          <w:lang w:val="fr-CA" w:eastAsia="ar-SA"/>
        </w:rPr>
        <w:t>إطار</w:t>
      </w:r>
      <w:r w:rsidRPr="007F42C9">
        <w:rPr>
          <w:rFonts w:eastAsia="PMingLiU" w:cs="Simplified Arabic" w:hint="cs"/>
          <w:color w:val="222222"/>
          <w:rtl/>
          <w:lang w:val="fr-CA" w:eastAsia="ar-SA"/>
        </w:rPr>
        <w:t xml:space="preserve"> العالمي</w:t>
      </w:r>
      <w:r w:rsidRPr="007F42C9">
        <w:rPr>
          <w:rFonts w:eastAsia="PMingLiU" w:cs="Simplified Arabic"/>
          <w:color w:val="222222"/>
          <w:rtl/>
          <w:lang w:val="fr-CA" w:eastAsia="ar-SA"/>
        </w:rPr>
        <w:t xml:space="preserve"> </w:t>
      </w:r>
      <w:r w:rsidRPr="007F42C9">
        <w:rPr>
          <w:rFonts w:eastAsia="PMingLiU" w:cs="Simplified Arabic" w:hint="cs"/>
          <w:color w:val="222222"/>
          <w:rtl/>
          <w:lang w:val="fr-CA" w:eastAsia="ar-SA"/>
        </w:rPr>
        <w:t>ل</w:t>
      </w:r>
      <w:r w:rsidRPr="007F42C9">
        <w:rPr>
          <w:rFonts w:eastAsia="PMingLiU" w:cs="Simplified Arabic"/>
          <w:color w:val="222222"/>
          <w:rtl/>
          <w:lang w:val="fr-CA" w:eastAsia="ar-SA"/>
        </w:rPr>
        <w:t>لتنوع البيولوجي لما بعد عام 2020</w:t>
      </w:r>
      <w:r w:rsidRPr="007F42C9">
        <w:rPr>
          <w:rFonts w:eastAsia="PMingLiU" w:cs="Simplified Arabic" w:hint="cs"/>
          <w:color w:val="222222"/>
          <w:rtl/>
          <w:lang w:val="fr-CA" w:eastAsia="ar-SA"/>
        </w:rPr>
        <w:t>،</w:t>
      </w:r>
    </w:p>
    <w:p w:rsidR="00396DC4" w:rsidRPr="007F42C9" w:rsidRDefault="00396DC4" w:rsidP="00396DC4">
      <w:pPr>
        <w:kinsoku w:val="0"/>
        <w:overflowPunct w:val="0"/>
        <w:autoSpaceDE w:val="0"/>
        <w:autoSpaceDN w:val="0"/>
        <w:bidi/>
        <w:adjustRightInd w:val="0"/>
        <w:snapToGrid w:val="0"/>
        <w:spacing w:after="120" w:line="216" w:lineRule="auto"/>
        <w:ind w:firstLine="720"/>
        <w:jc w:val="both"/>
        <w:rPr>
          <w:rFonts w:eastAsia="PMingLiU" w:cs="Simplified Arabic"/>
          <w:color w:val="222222"/>
          <w:rtl/>
          <w:lang w:val="fr-CA" w:eastAsia="ar-SA"/>
        </w:rPr>
      </w:pPr>
      <w:r w:rsidRPr="007F42C9">
        <w:rPr>
          <w:rFonts w:eastAsia="PMingLiU" w:cs="Simplified Arabic"/>
          <w:i/>
          <w:iCs/>
          <w:color w:val="222222"/>
          <w:rtl/>
          <w:lang w:val="fr-CA" w:eastAsia="ar-SA"/>
        </w:rPr>
        <w:t xml:space="preserve">وإذ </w:t>
      </w:r>
      <w:r w:rsidRPr="007F42C9">
        <w:rPr>
          <w:rFonts w:eastAsia="PMingLiU" w:cs="Simplified Arabic" w:hint="cs"/>
          <w:i/>
          <w:iCs/>
          <w:color w:val="222222"/>
          <w:rtl/>
          <w:lang w:val="fr-CA" w:eastAsia="ar-SA"/>
        </w:rPr>
        <w:t>يؤكد</w:t>
      </w:r>
      <w:r w:rsidRPr="007F42C9">
        <w:rPr>
          <w:rFonts w:eastAsia="PMingLiU" w:cs="Simplified Arabic"/>
          <w:color w:val="222222"/>
          <w:rtl/>
          <w:lang w:val="fr-CA" w:eastAsia="ar-SA"/>
        </w:rPr>
        <w:t xml:space="preserve"> على أهمية تكثيف إجراءات التعميم لتحقيق التغيير </w:t>
      </w:r>
      <w:r w:rsidRPr="007F42C9">
        <w:rPr>
          <w:rFonts w:eastAsia="PMingLiU" w:cs="Simplified Arabic" w:hint="cs"/>
          <w:color w:val="222222"/>
          <w:rtl/>
          <w:lang w:val="fr-CA" w:eastAsia="ar-SA"/>
        </w:rPr>
        <w:t>التحو</w:t>
      </w:r>
      <w:r>
        <w:rPr>
          <w:rFonts w:eastAsia="PMingLiU" w:cs="Simplified Arabic" w:hint="cs"/>
          <w:color w:val="222222"/>
          <w:rtl/>
          <w:lang w:val="fr-CA" w:eastAsia="ar-SA"/>
        </w:rPr>
        <w:t>ي</w:t>
      </w:r>
      <w:r w:rsidRPr="007F42C9">
        <w:rPr>
          <w:rFonts w:eastAsia="PMingLiU" w:cs="Simplified Arabic" w:hint="cs"/>
          <w:color w:val="222222"/>
          <w:rtl/>
          <w:lang w:val="fr-CA" w:eastAsia="ar-SA"/>
        </w:rPr>
        <w:t>لي</w:t>
      </w:r>
      <w:r w:rsidRPr="007F42C9">
        <w:rPr>
          <w:rFonts w:eastAsia="PMingLiU" w:cs="Simplified Arabic"/>
          <w:color w:val="222222"/>
          <w:rtl/>
          <w:lang w:val="fr-CA" w:eastAsia="ar-SA"/>
        </w:rPr>
        <w:t xml:space="preserve"> اللازم </w:t>
      </w:r>
      <w:r>
        <w:rPr>
          <w:rFonts w:eastAsia="PMingLiU" w:cs="Simplified Arabic" w:hint="cs"/>
          <w:color w:val="222222"/>
          <w:rtl/>
          <w:lang w:val="fr-CA" w:eastAsia="ar-SA"/>
        </w:rPr>
        <w:t xml:space="preserve">من أجل </w:t>
      </w:r>
      <w:r w:rsidRPr="007F42C9">
        <w:rPr>
          <w:rFonts w:eastAsia="PMingLiU" w:cs="Simplified Arabic" w:hint="cs"/>
          <w:color w:val="222222"/>
          <w:rtl/>
          <w:lang w:val="fr-CA" w:eastAsia="ar-SA"/>
        </w:rPr>
        <w:t>تحقيق</w:t>
      </w:r>
      <w:r w:rsidRPr="007F42C9">
        <w:rPr>
          <w:rFonts w:eastAsia="PMingLiU" w:cs="Simplified Arabic"/>
          <w:color w:val="222222"/>
          <w:rtl/>
          <w:lang w:val="fr-CA" w:eastAsia="ar-SA"/>
        </w:rPr>
        <w:t xml:space="preserve"> رؤية عام 2050،</w:t>
      </w:r>
      <w:r>
        <w:rPr>
          <w:rFonts w:eastAsia="PMingLiU" w:cs="Simplified Arabic" w:hint="cs"/>
          <w:color w:val="222222"/>
          <w:rtl/>
          <w:lang w:val="fr-CA" w:eastAsia="ar-SA"/>
        </w:rPr>
        <w:t xml:space="preserve"> </w:t>
      </w:r>
      <w:r w:rsidRPr="0038679C">
        <w:rPr>
          <w:rFonts w:eastAsia="PMingLiU" w:cs="Simplified Arabic" w:hint="cs"/>
          <w:i/>
          <w:iCs/>
          <w:color w:val="222222"/>
          <w:rtl/>
          <w:lang w:val="fr-CA" w:eastAsia="ar-SA"/>
        </w:rPr>
        <w:t>مع الاعتراف</w:t>
      </w:r>
      <w:r>
        <w:rPr>
          <w:rFonts w:eastAsia="PMingLiU" w:cs="Simplified Arabic" w:hint="cs"/>
          <w:color w:val="222222"/>
          <w:rtl/>
          <w:lang w:val="fr-CA" w:eastAsia="ar-SA"/>
        </w:rPr>
        <w:t xml:space="preserve"> بالتحديات المعينة التي تواجهها البلدان النامية في دعم سياسات التعميم والحاجة إلى وسائل ملائمة للتنفيذ وإلى التعاون الدولي المعزز،</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sidRPr="00E85101">
        <w:rPr>
          <w:rFonts w:eastAsia="PMingLiU" w:cs="Simplified Arabic"/>
          <w:color w:val="222222"/>
          <w:sz w:val="22"/>
          <w:lang w:val="en-US" w:eastAsia="ar-SA"/>
        </w:rPr>
        <w:t>1</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يرحب</w:t>
      </w:r>
      <w:r w:rsidRPr="007F42C9">
        <w:rPr>
          <w:rFonts w:eastAsia="PMingLiU" w:cs="Simplified Arabic"/>
          <w:color w:val="222222"/>
          <w:sz w:val="22"/>
          <w:rtl/>
          <w:lang w:val="fr-CA" w:eastAsia="ar-SA"/>
        </w:rPr>
        <w:t xml:space="preserve"> بعمل الفريق الاستشاري غير الرسمي المعني بتعميم التنوع البيولوجي</w:t>
      </w:r>
      <w:r>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على النحو المبين في التقرير المرحلي للأمين</w:t>
      </w:r>
      <w:r w:rsidRPr="007F42C9">
        <w:rPr>
          <w:rFonts w:eastAsia="PMingLiU" w:cs="Simplified Arabic" w:hint="cs"/>
          <w:color w:val="222222"/>
          <w:sz w:val="22"/>
          <w:rtl/>
          <w:lang w:val="fr-CA" w:eastAsia="ar-SA"/>
        </w:rPr>
        <w:t>ة</w:t>
      </w:r>
      <w:r w:rsidRPr="007F42C9">
        <w:rPr>
          <w:rFonts w:eastAsia="PMingLiU" w:cs="Simplified Arabic"/>
          <w:color w:val="222222"/>
          <w:sz w:val="22"/>
          <w:rtl/>
          <w:lang w:val="fr-CA" w:eastAsia="ar-SA"/>
        </w:rPr>
        <w:t xml:space="preserve"> التنفيذي</w:t>
      </w:r>
      <w:r w:rsidRPr="007F42C9">
        <w:rPr>
          <w:rFonts w:eastAsia="PMingLiU" w:cs="Simplified Arabic" w:hint="cs"/>
          <w:color w:val="222222"/>
          <w:sz w:val="22"/>
          <w:rtl/>
          <w:lang w:val="fr-CA" w:eastAsia="ar-SA"/>
        </w:rPr>
        <w:t>ة</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المقدم </w:t>
      </w:r>
      <w:r w:rsidRPr="007F42C9">
        <w:rPr>
          <w:rFonts w:eastAsia="PMingLiU" w:cs="Simplified Arabic"/>
          <w:color w:val="222222"/>
          <w:sz w:val="22"/>
          <w:rtl/>
          <w:lang w:val="fr-CA" w:eastAsia="ar-SA"/>
        </w:rPr>
        <w:t>إلى الهيئة الفرعية للتنفيذ في اجتماعها الثالث؛</w:t>
      </w:r>
      <w:r>
        <w:rPr>
          <w:rStyle w:val="FootnoteReference"/>
          <w:rFonts w:eastAsia="PMingLiU" w:cs="Simplified Arabic"/>
          <w:color w:val="222222"/>
          <w:sz w:val="22"/>
          <w:rtl/>
          <w:lang w:val="fr-CA" w:eastAsia="ar-SA"/>
        </w:rPr>
        <w:footnoteReference w:id="290"/>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en-US" w:eastAsia="ar-SA"/>
        </w:rPr>
        <w:t>2</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Pr>
          <w:rFonts w:eastAsia="PMingLiU" w:cs="Simplified Arabic" w:hint="cs"/>
          <w:i/>
          <w:iCs/>
          <w:color w:val="222222"/>
          <w:sz w:val="22"/>
          <w:rtl/>
          <w:lang w:val="fr-CA" w:eastAsia="ar-SA"/>
        </w:rPr>
        <w:t xml:space="preserve"> [</w:t>
      </w:r>
      <w:r w:rsidRPr="007F42C9">
        <w:rPr>
          <w:rFonts w:eastAsia="PMingLiU" w:cs="Simplified Arabic"/>
          <w:i/>
          <w:iCs/>
          <w:color w:val="222222"/>
          <w:sz w:val="22"/>
          <w:rtl/>
          <w:lang w:val="fr-CA" w:eastAsia="ar-SA"/>
        </w:rPr>
        <w:t>يعتمد</w:t>
      </w:r>
      <w:r>
        <w:rPr>
          <w:rFonts w:eastAsia="PMingLiU" w:cs="Simplified Arabic" w:hint="cs"/>
          <w:i/>
          <w:iCs/>
          <w:color w:val="222222"/>
          <w:sz w:val="22"/>
          <w:rtl/>
          <w:lang w:val="fr-CA" w:eastAsia="ar-SA"/>
        </w:rPr>
        <w:t>] [يحيط علما بـ] [يرحب بـ]</w:t>
      </w:r>
      <w:r w:rsidRPr="007F42C9">
        <w:rPr>
          <w:rFonts w:eastAsia="PMingLiU" w:cs="Simplified Arabic"/>
          <w:color w:val="222222"/>
          <w:sz w:val="22"/>
          <w:rtl/>
          <w:lang w:val="fr-CA" w:eastAsia="ar-SA"/>
        </w:rPr>
        <w:t xml:space="preserve"> النهج </w:t>
      </w:r>
      <w:r>
        <w:rPr>
          <w:rFonts w:eastAsia="PMingLiU" w:cs="Simplified Arabic" w:hint="cs"/>
          <w:color w:val="222222"/>
          <w:sz w:val="22"/>
          <w:rtl/>
          <w:lang w:val="fr-CA" w:eastAsia="ar-SA"/>
        </w:rPr>
        <w:t xml:space="preserve">الاستراتيجي </w:t>
      </w:r>
      <w:r w:rsidRPr="007F42C9">
        <w:rPr>
          <w:rFonts w:eastAsia="PMingLiU" w:cs="Simplified Arabic"/>
          <w:color w:val="222222"/>
          <w:sz w:val="22"/>
          <w:rtl/>
          <w:lang w:val="fr-CA" w:eastAsia="ar-SA"/>
        </w:rPr>
        <w:t xml:space="preserve">طويل الأجل لتعميم التنوع البيولوجي الوارد في المرفق </w:t>
      </w:r>
      <w:r w:rsidRPr="007F42C9">
        <w:rPr>
          <w:rFonts w:eastAsia="PMingLiU" w:cs="Simplified Arabic" w:hint="cs"/>
          <w:color w:val="222222"/>
          <w:sz w:val="22"/>
          <w:rtl/>
          <w:lang w:val="fr-CA" w:eastAsia="ar-SA"/>
        </w:rPr>
        <w:t>ب</w:t>
      </w:r>
      <w:r w:rsidRPr="007F42C9">
        <w:rPr>
          <w:rFonts w:eastAsia="PMingLiU" w:cs="Simplified Arabic"/>
          <w:color w:val="222222"/>
          <w:sz w:val="22"/>
          <w:rtl/>
          <w:lang w:val="fr-CA" w:eastAsia="ar-SA"/>
        </w:rPr>
        <w:t>هذا المقرر</w:t>
      </w:r>
      <w:r>
        <w:rPr>
          <w:rFonts w:eastAsia="PMingLiU" w:cs="Simplified Arabic" w:hint="cs"/>
          <w:color w:val="222222"/>
          <w:sz w:val="22"/>
          <w:rtl/>
          <w:lang w:val="fr-CA" w:eastAsia="ar-SA"/>
        </w:rPr>
        <w:t xml:space="preserve"> كمساهمة مهمة لإعداد الإطار العالمي للتنوع البيولوجي لما بعد عام 2020</w:t>
      </w:r>
      <w:r w:rsidRPr="007F42C9">
        <w:rPr>
          <w:rFonts w:eastAsia="PMingLiU" w:cs="Simplified Arabic"/>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en-US" w:eastAsia="ar-SA"/>
        </w:rPr>
        <w:t>3</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يدعو</w:t>
      </w:r>
      <w:r w:rsidRPr="007F42C9">
        <w:rPr>
          <w:rFonts w:eastAsia="PMingLiU" w:cs="Simplified Arabic"/>
          <w:color w:val="222222"/>
          <w:sz w:val="22"/>
          <w:rtl/>
          <w:lang w:val="fr-CA" w:eastAsia="ar-SA"/>
        </w:rPr>
        <w:t xml:space="preserve"> الأطراف والحكومات الأخرى، على جميع المستويات، </w:t>
      </w:r>
      <w:r>
        <w:rPr>
          <w:rFonts w:eastAsia="PMingLiU" w:cs="Simplified Arabic" w:hint="cs"/>
          <w:color w:val="222222"/>
          <w:sz w:val="22"/>
          <w:rtl/>
          <w:lang w:val="fr-CA" w:eastAsia="ar-SA"/>
        </w:rPr>
        <w:t>فضلا عن</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الأعمال التجارية</w:t>
      </w:r>
      <w:r w:rsidRPr="007F42C9">
        <w:rPr>
          <w:rFonts w:eastAsia="PMingLiU" w:cs="Simplified Arabic"/>
          <w:color w:val="222222"/>
          <w:sz w:val="22"/>
          <w:rtl/>
          <w:lang w:val="fr-CA" w:eastAsia="ar-SA"/>
        </w:rPr>
        <w:t xml:space="preserve">، والمجتمع المدني، والشعوب الأصلية والمجتمعات المحلية، وأصحاب المصلحة </w:t>
      </w:r>
      <w:r w:rsidRPr="007F42C9">
        <w:rPr>
          <w:rFonts w:eastAsia="PMingLiU" w:cs="Simplified Arabic" w:hint="cs"/>
          <w:color w:val="222222"/>
          <w:sz w:val="22"/>
          <w:rtl/>
          <w:lang w:val="fr-CA" w:eastAsia="ar-SA"/>
        </w:rPr>
        <w:t>المعنيين</w:t>
      </w:r>
      <w:r w:rsidRPr="007F42C9">
        <w:rPr>
          <w:rFonts w:eastAsia="PMingLiU" w:cs="Simplified Arabic"/>
          <w:color w:val="222222"/>
          <w:sz w:val="22"/>
          <w:rtl/>
          <w:lang w:val="fr-CA" w:eastAsia="ar-SA"/>
        </w:rPr>
        <w:t xml:space="preserve"> إلى استخدام النهج </w:t>
      </w:r>
      <w:r>
        <w:rPr>
          <w:rFonts w:eastAsia="PMingLiU" w:cs="Simplified Arabic" w:hint="cs"/>
          <w:color w:val="222222"/>
          <w:sz w:val="22"/>
          <w:rtl/>
          <w:lang w:val="fr-CA" w:eastAsia="ar-SA"/>
        </w:rPr>
        <w:t xml:space="preserve">الاستراتيجي </w:t>
      </w:r>
      <w:r w:rsidRPr="007F42C9">
        <w:rPr>
          <w:rFonts w:eastAsia="PMingLiU" w:cs="Simplified Arabic"/>
          <w:color w:val="222222"/>
          <w:sz w:val="22"/>
          <w:rtl/>
          <w:lang w:val="fr-CA" w:eastAsia="ar-SA"/>
        </w:rPr>
        <w:t>طويل الأجل لتعميم التنوع البيولوجي ك</w:t>
      </w:r>
      <w:r>
        <w:rPr>
          <w:rFonts w:eastAsia="PMingLiU" w:cs="Simplified Arabic" w:hint="cs"/>
          <w:color w:val="222222"/>
          <w:sz w:val="22"/>
          <w:rtl/>
          <w:lang w:val="fr-CA" w:eastAsia="ar-SA"/>
        </w:rPr>
        <w:t>أداة إرشادات</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طوعية أخرى </w:t>
      </w:r>
      <w:r w:rsidRPr="007F42C9">
        <w:rPr>
          <w:rFonts w:eastAsia="PMingLiU" w:cs="Simplified Arabic"/>
          <w:color w:val="222222"/>
          <w:sz w:val="22"/>
          <w:rtl/>
          <w:lang w:val="fr-CA" w:eastAsia="ar-SA"/>
        </w:rPr>
        <w:t>في تنفيذ</w:t>
      </w:r>
      <w:r w:rsidRPr="007F42C9">
        <w:rPr>
          <w:rFonts w:eastAsia="PMingLiU" w:cs="Simplified Arabic" w:hint="cs"/>
          <w:color w:val="222222"/>
          <w:sz w:val="22"/>
          <w:rtl/>
          <w:lang w:val="fr-CA" w:eastAsia="ar-SA"/>
        </w:rPr>
        <w:t xml:space="preserve"> عناصر الإطار العالمي للتنوع البيولوجي لما بعد عام </w:t>
      </w:r>
      <w:r w:rsidRPr="007F42C9">
        <w:rPr>
          <w:rFonts w:eastAsia="PMingLiU" w:cs="Simplified Arabic"/>
          <w:color w:val="222222"/>
          <w:sz w:val="22"/>
          <w:lang w:val="en-US" w:eastAsia="ar-SA"/>
        </w:rPr>
        <w:t>2020</w:t>
      </w:r>
      <w:r w:rsidRPr="007F42C9">
        <w:rPr>
          <w:rFonts w:eastAsia="PMingLiU" w:cs="Simplified Arabic" w:hint="cs"/>
          <w:color w:val="222222"/>
          <w:sz w:val="22"/>
          <w:rtl/>
          <w:lang w:val="fr-CA" w:eastAsia="ar-SA"/>
        </w:rPr>
        <w:t xml:space="preserve"> </w:t>
      </w:r>
      <w:r w:rsidRPr="007F42C9">
        <w:rPr>
          <w:rFonts w:eastAsia="PMingLiU" w:cs="Simplified Arabic"/>
          <w:color w:val="222222"/>
          <w:sz w:val="22"/>
          <w:rtl/>
          <w:lang w:val="fr-CA" w:eastAsia="ar-SA"/>
        </w:rPr>
        <w:t>المتعلق</w:t>
      </w:r>
      <w:r w:rsidRPr="007F42C9">
        <w:rPr>
          <w:rFonts w:eastAsia="PMingLiU" w:cs="Simplified Arabic" w:hint="cs"/>
          <w:color w:val="222222"/>
          <w:sz w:val="22"/>
          <w:rtl/>
          <w:lang w:val="fr-CA" w:eastAsia="ar-SA"/>
        </w:rPr>
        <w:t>ة</w:t>
      </w:r>
      <w:r w:rsidRPr="007F42C9">
        <w:rPr>
          <w:rFonts w:eastAsia="PMingLiU" w:cs="Simplified Arabic"/>
          <w:color w:val="222222"/>
          <w:sz w:val="22"/>
          <w:rtl/>
          <w:lang w:val="fr-CA" w:eastAsia="ar-SA"/>
        </w:rPr>
        <w:t xml:space="preserve"> بتعميم التنوع البيولوجي</w:t>
      </w:r>
      <w:r>
        <w:rPr>
          <w:rFonts w:eastAsia="PMingLiU" w:cs="Simplified Arabic" w:hint="cs"/>
          <w:color w:val="222222"/>
          <w:sz w:val="22"/>
          <w:rtl/>
          <w:lang w:val="fr-CA" w:eastAsia="ar-SA"/>
        </w:rPr>
        <w:t>، حسب الاقتضاء</w:t>
      </w:r>
      <w:r w:rsidRPr="007F42C9">
        <w:rPr>
          <w:rFonts w:eastAsia="PMingLiU" w:cs="Simplified Arabic"/>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Pr>
          <w:rFonts w:eastAsia="PMingLiU" w:cs="Simplified Arabic"/>
          <w:color w:val="222222"/>
          <w:sz w:val="22"/>
          <w:lang w:val="fr-CA" w:eastAsia="ar-SA"/>
        </w:rPr>
        <w:t>4</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Pr>
          <w:rFonts w:eastAsia="PMingLiU" w:cs="Simplified Arabic" w:hint="cs"/>
          <w:i/>
          <w:iCs/>
          <w:color w:val="222222"/>
          <w:sz w:val="22"/>
          <w:rtl/>
          <w:lang w:val="fr-CA" w:eastAsia="ar-SA"/>
        </w:rPr>
        <w:t xml:space="preserve"> [يرحب] [يحيط علما] [يحيط علما مع التقدير] </w:t>
      </w:r>
      <w:r w:rsidRPr="007F42C9">
        <w:rPr>
          <w:rFonts w:eastAsia="PMingLiU" w:cs="Simplified Arabic"/>
          <w:color w:val="222222"/>
          <w:sz w:val="22"/>
          <w:rtl/>
          <w:lang w:val="fr-CA" w:eastAsia="ar-SA"/>
        </w:rPr>
        <w:t xml:space="preserve">بخطة </w:t>
      </w:r>
      <w:r>
        <w:rPr>
          <w:rFonts w:eastAsia="PMingLiU" w:cs="Simplified Arabic" w:hint="cs"/>
          <w:color w:val="222222"/>
          <w:sz w:val="22"/>
          <w:rtl/>
          <w:lang w:val="fr-CA" w:eastAsia="ar-SA"/>
        </w:rPr>
        <w:t>ال</w:t>
      </w:r>
      <w:r w:rsidRPr="007F42C9">
        <w:rPr>
          <w:rFonts w:eastAsia="PMingLiU" w:cs="Simplified Arabic" w:hint="cs"/>
          <w:color w:val="222222"/>
          <w:sz w:val="22"/>
          <w:rtl/>
          <w:lang w:val="fr-CA" w:eastAsia="ar-SA"/>
        </w:rPr>
        <w:t>عمل</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ا</w:t>
      </w:r>
      <w:r>
        <w:rPr>
          <w:rFonts w:eastAsia="PMingLiU" w:cs="Simplified Arabic" w:hint="cs"/>
          <w:color w:val="222222"/>
          <w:sz w:val="22"/>
          <w:rtl/>
          <w:lang w:val="fr-CA" w:eastAsia="ar-SA"/>
        </w:rPr>
        <w:t>لطوعية ل</w:t>
      </w:r>
      <w:r w:rsidRPr="007F42C9">
        <w:rPr>
          <w:rFonts w:eastAsia="PMingLiU" w:cs="Simplified Arabic" w:hint="cs"/>
          <w:color w:val="222222"/>
          <w:sz w:val="22"/>
          <w:rtl/>
          <w:lang w:val="fr-CA" w:eastAsia="ar-SA"/>
        </w:rPr>
        <w:t>لنهج</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الاستراتيجي </w:t>
      </w:r>
      <w:r w:rsidRPr="007F42C9">
        <w:rPr>
          <w:rFonts w:eastAsia="PMingLiU" w:cs="Simplified Arabic"/>
          <w:color w:val="222222"/>
          <w:sz w:val="22"/>
          <w:rtl/>
          <w:lang w:val="fr-CA" w:eastAsia="ar-SA"/>
        </w:rPr>
        <w:t>طويل الأجل لتعميم التنوع البيولوجي،</w:t>
      </w:r>
      <w:r w:rsidRPr="007F42C9">
        <w:rPr>
          <w:rStyle w:val="FootnoteReference"/>
          <w:rFonts w:cs="Simplified Arabic"/>
          <w:sz w:val="22"/>
          <w:rtl/>
        </w:rPr>
        <w:footnoteReference w:id="291"/>
      </w:r>
      <w:r w:rsidRPr="007F42C9">
        <w:rPr>
          <w:rFonts w:eastAsia="PMingLiU" w:cs="Simplified Arabic"/>
          <w:color w:val="222222"/>
          <w:sz w:val="22"/>
          <w:rtl/>
          <w:lang w:val="fr-CA" w:eastAsia="ar-SA"/>
        </w:rPr>
        <w:t xml:space="preserve"> </w:t>
      </w:r>
      <w:r w:rsidRPr="007F42C9">
        <w:rPr>
          <w:rFonts w:eastAsia="PMingLiU" w:cs="Simplified Arabic"/>
          <w:i/>
          <w:iCs/>
          <w:color w:val="222222"/>
          <w:sz w:val="22"/>
          <w:rtl/>
          <w:lang w:val="fr-CA" w:eastAsia="ar-SA"/>
        </w:rPr>
        <w:t>و</w:t>
      </w:r>
      <w:r>
        <w:rPr>
          <w:rFonts w:eastAsia="PMingLiU" w:cs="Simplified Arabic" w:hint="cs"/>
          <w:i/>
          <w:iCs/>
          <w:color w:val="222222"/>
          <w:sz w:val="22"/>
          <w:rtl/>
          <w:lang w:val="fr-CA" w:eastAsia="ar-SA"/>
        </w:rPr>
        <w:t>يشجع</w:t>
      </w:r>
      <w:r w:rsidRPr="007F42C9">
        <w:rPr>
          <w:rFonts w:eastAsia="PMingLiU" w:cs="Simplified Arabic"/>
          <w:color w:val="222222"/>
          <w:sz w:val="22"/>
          <w:rtl/>
          <w:lang w:val="fr-CA" w:eastAsia="ar-SA"/>
        </w:rPr>
        <w:t xml:space="preserve"> الأطراف والحكومات الأخرى، على جميع المستويات، </w:t>
      </w:r>
      <w:r>
        <w:rPr>
          <w:rFonts w:eastAsia="PMingLiU" w:cs="Simplified Arabic" w:hint="cs"/>
          <w:color w:val="222222"/>
          <w:sz w:val="22"/>
          <w:rtl/>
          <w:lang w:val="fr-CA" w:eastAsia="ar-SA"/>
        </w:rPr>
        <w:t>فضلا عن</w:t>
      </w:r>
      <w:r w:rsidRPr="007F42C9">
        <w:rPr>
          <w:rFonts w:eastAsia="PMingLiU" w:cs="Simplified Arabic" w:hint="cs"/>
          <w:color w:val="222222"/>
          <w:sz w:val="22"/>
          <w:rtl/>
          <w:lang w:val="fr-CA" w:eastAsia="ar-SA"/>
        </w:rPr>
        <w:t xml:space="preserve"> </w:t>
      </w:r>
      <w:r>
        <w:rPr>
          <w:rFonts w:eastAsia="PMingLiU" w:cs="Simplified Arabic" w:hint="cs"/>
          <w:color w:val="222222"/>
          <w:sz w:val="22"/>
          <w:rtl/>
          <w:lang w:val="fr-CA" w:eastAsia="ar-SA"/>
        </w:rPr>
        <w:t>الأعمال التجارية</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ووكالات البحث والتطوير، </w:t>
      </w:r>
      <w:r w:rsidRPr="007F42C9">
        <w:rPr>
          <w:rFonts w:eastAsia="PMingLiU" w:cs="Simplified Arabic"/>
          <w:color w:val="222222"/>
          <w:sz w:val="22"/>
          <w:rtl/>
          <w:lang w:val="fr-CA" w:eastAsia="ar-SA"/>
        </w:rPr>
        <w:t xml:space="preserve">والمجتمع المدني، والشعوب الأصلية والمجتمعات المحلية، </w:t>
      </w:r>
      <w:r>
        <w:rPr>
          <w:rFonts w:eastAsia="PMingLiU" w:cs="Simplified Arabic" w:hint="cs"/>
          <w:color w:val="222222"/>
          <w:sz w:val="22"/>
          <w:rtl/>
          <w:lang w:val="fr-CA" w:eastAsia="ar-SA"/>
        </w:rPr>
        <w:t xml:space="preserve">والنساء والشباب، </w:t>
      </w:r>
      <w:r w:rsidRPr="007F42C9">
        <w:rPr>
          <w:rFonts w:eastAsia="PMingLiU" w:cs="Simplified Arabic"/>
          <w:color w:val="222222"/>
          <w:sz w:val="22"/>
          <w:rtl/>
          <w:lang w:val="fr-CA" w:eastAsia="ar-SA"/>
        </w:rPr>
        <w:t xml:space="preserve">وأصحاب المصلحة المعنيين إلى </w:t>
      </w:r>
      <w:r w:rsidRPr="007F42C9">
        <w:rPr>
          <w:rFonts w:eastAsia="PMingLiU" w:cs="Simplified Arabic" w:hint="cs"/>
          <w:color w:val="222222"/>
          <w:sz w:val="22"/>
          <w:rtl/>
          <w:lang w:val="fr-CA" w:eastAsia="ar-SA"/>
        </w:rPr>
        <w:t>الأخذ بعين الاعتبار</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قائمة</w:t>
      </w:r>
      <w:r w:rsidRPr="007F42C9">
        <w:rPr>
          <w:rFonts w:eastAsia="PMingLiU" w:cs="Simplified Arabic"/>
          <w:color w:val="222222"/>
          <w:sz w:val="22"/>
          <w:rtl/>
          <w:lang w:val="fr-CA" w:eastAsia="ar-SA"/>
        </w:rPr>
        <w:t xml:space="preserve"> إجراءات التعميم الممكنة</w:t>
      </w:r>
      <w:r>
        <w:rPr>
          <w:rFonts w:eastAsia="PMingLiU" w:cs="Simplified Arabic" w:hint="cs"/>
          <w:color w:val="222222"/>
          <w:sz w:val="22"/>
          <w:rtl/>
          <w:lang w:val="fr-CA" w:eastAsia="ar-SA"/>
        </w:rPr>
        <w:t>، من أجل دعم الإطار العالمي للتنوع البيولوجي وتنفيذه،</w:t>
      </w:r>
      <w:r w:rsidRPr="007F42C9">
        <w:rPr>
          <w:rFonts w:eastAsia="PMingLiU" w:cs="Simplified Arabic"/>
          <w:color w:val="222222"/>
          <w:sz w:val="22"/>
          <w:rtl/>
          <w:lang w:val="fr-CA" w:eastAsia="ar-SA"/>
        </w:rPr>
        <w:t xml:space="preserve"> التي يتعين اتخاذها على جميع المستويات وعبر الحكومات</w:t>
      </w:r>
      <w:r>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والقطاعات الاقتصادية والمجتمع</w:t>
      </w:r>
      <w:r>
        <w:rPr>
          <w:rFonts w:eastAsia="PMingLiU" w:cs="Simplified Arabic" w:hint="cs"/>
          <w:color w:val="222222"/>
          <w:sz w:val="22"/>
          <w:rtl/>
          <w:lang w:val="fr-CA" w:eastAsia="ar-SA"/>
        </w:rPr>
        <w:t xml:space="preserve"> ومن خلال إدراج تلك الإجراءات في استراتيجياتها وخطط عملها الوطنية المنقحة للتنوع البيولوجي، حسب الاقتضاء</w:t>
      </w:r>
      <w:r w:rsidRPr="007F42C9">
        <w:rPr>
          <w:rFonts w:eastAsia="PMingLiU" w:cs="Simplified Arabic"/>
          <w:color w:val="222222"/>
          <w:sz w:val="22"/>
          <w:rtl/>
          <w:lang w:val="fr-CA" w:eastAsia="ar-SA"/>
        </w:rPr>
        <w:t>؛</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Pr>
          <w:rFonts w:eastAsia="PMingLiU" w:cs="Simplified Arabic"/>
          <w:color w:val="222222"/>
          <w:sz w:val="22"/>
          <w:lang w:val="fr-CA" w:eastAsia="ar-SA"/>
        </w:rPr>
        <w:t>5</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w:t>
      </w:r>
      <w:r>
        <w:rPr>
          <w:rFonts w:eastAsia="PMingLiU" w:cs="Simplified Arabic" w:hint="cs"/>
          <w:i/>
          <w:iCs/>
          <w:color w:val="222222"/>
          <w:sz w:val="22"/>
          <w:rtl/>
          <w:lang w:val="fr-CA" w:eastAsia="ar-SA"/>
        </w:rPr>
        <w:t>طلب إلى</w:t>
      </w:r>
      <w:r w:rsidRPr="007F42C9">
        <w:rPr>
          <w:rFonts w:eastAsia="PMingLiU" w:cs="Simplified Arabic"/>
          <w:color w:val="222222"/>
          <w:sz w:val="22"/>
          <w:rtl/>
          <w:lang w:val="fr-CA" w:eastAsia="ar-SA"/>
        </w:rPr>
        <w:t xml:space="preserve"> الأطراف </w:t>
      </w:r>
      <w:r w:rsidRPr="005E130F">
        <w:rPr>
          <w:rFonts w:eastAsia="PMingLiU" w:cs="Simplified Arabic"/>
          <w:i/>
          <w:iCs/>
          <w:color w:val="222222"/>
          <w:sz w:val="22"/>
          <w:rtl/>
          <w:lang w:val="fr-CA" w:eastAsia="ar-SA"/>
        </w:rPr>
        <w:t>و</w:t>
      </w:r>
      <w:r w:rsidRPr="005E130F">
        <w:rPr>
          <w:rFonts w:eastAsia="PMingLiU" w:cs="Simplified Arabic" w:hint="cs"/>
          <w:i/>
          <w:iCs/>
          <w:color w:val="222222"/>
          <w:sz w:val="22"/>
          <w:rtl/>
          <w:lang w:val="fr-CA" w:eastAsia="ar-SA"/>
        </w:rPr>
        <w:t>يدعو</w:t>
      </w:r>
      <w:r>
        <w:rPr>
          <w:rFonts w:eastAsia="PMingLiU" w:cs="Simplified Arabic" w:hint="cs"/>
          <w:color w:val="222222"/>
          <w:sz w:val="22"/>
          <w:rtl/>
          <w:lang w:val="fr-CA" w:eastAsia="ar-SA"/>
        </w:rPr>
        <w:t xml:space="preserve"> </w:t>
      </w:r>
      <w:r w:rsidRPr="007F42C9">
        <w:rPr>
          <w:rFonts w:eastAsia="PMingLiU" w:cs="Simplified Arabic"/>
          <w:color w:val="222222"/>
          <w:sz w:val="22"/>
          <w:rtl/>
          <w:lang w:val="fr-CA" w:eastAsia="ar-SA"/>
        </w:rPr>
        <w:t>الحكومات الأخرى</w:t>
      </w:r>
      <w:r>
        <w:rPr>
          <w:rFonts w:eastAsia="PMingLiU" w:cs="Simplified Arabic" w:hint="cs"/>
          <w:color w:val="222222"/>
          <w:sz w:val="22"/>
          <w:rtl/>
          <w:lang w:val="fr-CA" w:eastAsia="ar-SA"/>
        </w:rPr>
        <w:t xml:space="preserve"> على جميع المستويات إلى الإبلاغ عن دراسات الحالة فيها والممارسات الجيدة والدروس المستفادة، وغير ذلك من الخبرات ذات الصلة في تنفيذ النهج الاستراتيجي طويل الأجل لتعميم التنوع البيولوجي وخطة عمله، كجزء من تقاريرها الوطنية وفي آلية غرفة تبادل المعلومات، </w:t>
      </w:r>
      <w:r w:rsidRPr="005E130F">
        <w:rPr>
          <w:rFonts w:eastAsia="PMingLiU" w:cs="Simplified Arabic" w:hint="cs"/>
          <w:i/>
          <w:iCs/>
          <w:color w:val="222222"/>
          <w:sz w:val="22"/>
          <w:rtl/>
          <w:lang w:val="fr-CA" w:eastAsia="ar-SA"/>
        </w:rPr>
        <w:t>ويطلب إلى</w:t>
      </w:r>
      <w:r>
        <w:rPr>
          <w:rFonts w:eastAsia="PMingLiU" w:cs="Simplified Arabic" w:hint="cs"/>
          <w:color w:val="222222"/>
          <w:sz w:val="22"/>
          <w:rtl/>
          <w:lang w:val="fr-CA" w:eastAsia="ar-SA"/>
        </w:rPr>
        <w:t xml:space="preserve"> الأمينة التنفيذية أن </w:t>
      </w:r>
      <w:r>
        <w:rPr>
          <w:rFonts w:eastAsia="PMingLiU" w:cs="Simplified Arabic" w:hint="cs"/>
          <w:color w:val="222222"/>
          <w:sz w:val="22"/>
          <w:rtl/>
          <w:lang w:val="fr-CA" w:eastAsia="ar-SA"/>
        </w:rPr>
        <w:lastRenderedPageBreak/>
        <w:t xml:space="preserve">تنظر في هذه المعلومات في الطبعات القادمة من نشرة </w:t>
      </w:r>
      <w:r w:rsidRPr="005E130F">
        <w:rPr>
          <w:rFonts w:eastAsia="PMingLiU" w:cs="Simplified Arabic" w:hint="cs"/>
          <w:i/>
          <w:iCs/>
          <w:color w:val="222222"/>
          <w:sz w:val="22"/>
          <w:rtl/>
          <w:lang w:val="fr-CA" w:eastAsia="ar-SA"/>
        </w:rPr>
        <w:t>التوقعات العالمية للتنوع البيولوجي</w:t>
      </w:r>
      <w:r>
        <w:rPr>
          <w:rFonts w:eastAsia="PMingLiU" w:cs="Simplified Arabic" w:hint="cs"/>
          <w:color w:val="222222"/>
          <w:sz w:val="22"/>
          <w:rtl/>
          <w:lang w:val="fr-CA" w:eastAsia="ar-SA"/>
        </w:rPr>
        <w:t xml:space="preserve">، بما في ذلك، حسب الاقتضاء، خبرات </w:t>
      </w:r>
      <w:r w:rsidRPr="007F42C9">
        <w:rPr>
          <w:rFonts w:eastAsia="PMingLiU" w:cs="Simplified Arabic"/>
          <w:color w:val="222222"/>
          <w:sz w:val="22"/>
          <w:rtl/>
          <w:lang w:val="fr-CA" w:eastAsia="ar-SA"/>
        </w:rPr>
        <w:t xml:space="preserve">الشعوب الأصلية والمجتمعات المحلية، </w:t>
      </w:r>
      <w:r w:rsidRPr="007F42C9">
        <w:rPr>
          <w:rFonts w:eastAsia="PMingLiU" w:cs="Simplified Arabic" w:hint="cs"/>
          <w:color w:val="222222"/>
          <w:sz w:val="22"/>
          <w:rtl/>
          <w:lang w:val="fr-CA" w:eastAsia="ar-SA"/>
        </w:rPr>
        <w:t>والأعمال</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التجارية </w:t>
      </w:r>
      <w:r w:rsidRPr="007F42C9">
        <w:rPr>
          <w:rFonts w:eastAsia="PMingLiU" w:cs="Simplified Arabic"/>
          <w:color w:val="222222"/>
          <w:sz w:val="22"/>
          <w:rtl/>
          <w:lang w:val="fr-CA" w:eastAsia="ar-SA"/>
        </w:rPr>
        <w:t xml:space="preserve">ومنظمات المجتمع المدني، </w:t>
      </w:r>
      <w:r>
        <w:rPr>
          <w:rFonts w:eastAsia="PMingLiU" w:cs="Simplified Arabic" w:hint="cs"/>
          <w:color w:val="222222"/>
          <w:sz w:val="22"/>
          <w:rtl/>
          <w:lang w:val="fr-CA" w:eastAsia="ar-SA"/>
        </w:rPr>
        <w:t>فضلا عن</w:t>
      </w:r>
      <w:r>
        <w:rPr>
          <w:rFonts w:eastAsia="PMingLiU" w:cs="Simplified Arabic"/>
          <w:color w:val="222222"/>
          <w:sz w:val="22"/>
          <w:rtl/>
          <w:lang w:val="fr-CA" w:eastAsia="ar-SA"/>
        </w:rPr>
        <w:t xml:space="preserve"> أصحاب المصلحة الآخرين</w:t>
      </w:r>
      <w:r>
        <w:rPr>
          <w:rFonts w:eastAsia="PMingLiU" w:cs="Simplified Arabic" w:hint="cs"/>
          <w:color w:val="222222"/>
          <w:sz w:val="22"/>
          <w:rtl/>
          <w:lang w:val="fr-CA" w:eastAsia="ar-SA"/>
        </w:rPr>
        <w:t>؛</w:t>
      </w:r>
    </w:p>
    <w:p w:rsidR="00396DC4" w:rsidRPr="00927E2F"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t>6</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Pr>
          <w:rFonts w:eastAsia="PMingLiU" w:cs="Simplified Arabic" w:hint="cs"/>
          <w:i/>
          <w:iCs/>
          <w:color w:val="222222"/>
          <w:sz w:val="22"/>
          <w:rtl/>
          <w:lang w:val="fr-CA" w:eastAsia="ar-SA"/>
        </w:rPr>
        <w:t xml:space="preserve">يسلم </w:t>
      </w:r>
      <w:r w:rsidRPr="005E130F">
        <w:rPr>
          <w:rFonts w:eastAsia="PMingLiU" w:cs="Simplified Arabic" w:hint="cs"/>
          <w:color w:val="222222"/>
          <w:sz w:val="22"/>
          <w:rtl/>
          <w:lang w:val="fr-CA" w:eastAsia="ar-SA"/>
        </w:rPr>
        <w:t>بعمل</w:t>
      </w:r>
      <w:r w:rsidRPr="005E130F">
        <w:rPr>
          <w:rFonts w:eastAsia="PMingLiU" w:cs="Simplified Arabic"/>
          <w:color w:val="222222"/>
          <w:sz w:val="22"/>
          <w:rtl/>
          <w:lang w:val="fr-CA" w:eastAsia="ar-SA"/>
        </w:rPr>
        <w:t xml:space="preserve"> </w:t>
      </w:r>
      <w:r w:rsidRPr="007F42C9">
        <w:rPr>
          <w:rFonts w:eastAsia="PMingLiU" w:cs="Simplified Arabic"/>
          <w:color w:val="222222"/>
          <w:sz w:val="22"/>
          <w:rtl/>
          <w:lang w:val="fr-CA" w:eastAsia="ar-SA"/>
        </w:rPr>
        <w:t xml:space="preserve">الفريق الاستشاري غير الرسمي، </w:t>
      </w:r>
      <w:r>
        <w:rPr>
          <w:rFonts w:eastAsia="PMingLiU" w:cs="Simplified Arabic" w:hint="cs"/>
          <w:color w:val="222222"/>
          <w:sz w:val="22"/>
          <w:rtl/>
          <w:lang w:val="fr-CA" w:eastAsia="ar-SA"/>
        </w:rPr>
        <w:t>و</w:t>
      </w:r>
      <w:r w:rsidRPr="007F42C9">
        <w:rPr>
          <w:rFonts w:eastAsia="PMingLiU" w:cs="Simplified Arabic"/>
          <w:color w:val="222222"/>
          <w:sz w:val="22"/>
          <w:rtl/>
          <w:lang w:val="fr-CA" w:eastAsia="ar-SA"/>
        </w:rPr>
        <w:t>شبك</w:t>
      </w:r>
      <w:r>
        <w:rPr>
          <w:rFonts w:eastAsia="PMingLiU" w:cs="Simplified Arabic" w:hint="cs"/>
          <w:color w:val="222222"/>
          <w:sz w:val="22"/>
          <w:rtl/>
          <w:lang w:val="fr-CA" w:eastAsia="ar-SA"/>
        </w:rPr>
        <w:t>ته</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الممتدة</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ومع الاستعانة بخبراتها، ومشورتها وخبرتها، </w:t>
      </w:r>
      <w:r w:rsidRPr="00783B23">
        <w:rPr>
          <w:rFonts w:eastAsia="PMingLiU" w:cs="Simplified Arabic" w:hint="cs"/>
          <w:i/>
          <w:iCs/>
          <w:color w:val="222222"/>
          <w:sz w:val="22"/>
          <w:rtl/>
          <w:lang w:val="fr-CA" w:eastAsia="ar-SA"/>
        </w:rPr>
        <w:t>يقرر</w:t>
      </w:r>
      <w:r>
        <w:rPr>
          <w:rFonts w:eastAsia="PMingLiU" w:cs="Simplified Arabic" w:hint="cs"/>
          <w:color w:val="222222"/>
          <w:sz w:val="22"/>
          <w:rtl/>
          <w:lang w:val="fr-CA" w:eastAsia="ar-SA"/>
        </w:rPr>
        <w:t xml:space="preserve"> إنشاء فريق خبراء تقنيين مخصص معني بتعميم التنوع البيولوجي </w:t>
      </w:r>
      <w:r w:rsidRPr="007F42C9">
        <w:rPr>
          <w:rFonts w:eastAsia="PMingLiU" w:cs="Simplified Arabic" w:hint="cs"/>
          <w:color w:val="222222"/>
          <w:sz w:val="22"/>
          <w:rtl/>
          <w:lang w:val="fr-CA" w:eastAsia="ar-SA"/>
        </w:rPr>
        <w:t>بغية</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إسداء المشورة إلى الأطراف، والمكتب والأمانة بشأن تنفيذ واستعراض النهج الاستراتيجي طويل الأجل لتعميم التنوع البيولوجي دعما للإطار العالمي للتنوع البيولوجي، والإبلاغ عن عمله إلى الهيئة الفرعية للتنفيذ في اجتماعها الرابع، بما في ذلك عما يلي:</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(أ)</w:t>
      </w:r>
      <w:r>
        <w:rPr>
          <w:rFonts w:eastAsia="PMingLiU" w:cs="Simplified Arabic" w:hint="cs"/>
          <w:color w:val="222222"/>
          <w:sz w:val="22"/>
          <w:rtl/>
          <w:lang w:val="fr-CA" w:eastAsia="ar-SA"/>
        </w:rPr>
        <w:tab/>
        <w:t>تبادل وتحليل دراسات الحالة، والممارسات الجيدة والدروس المستفادة بشأن ما يلي:</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(1)</w:t>
      </w:r>
      <w:r>
        <w:rPr>
          <w:rFonts w:eastAsia="PMingLiU" w:cs="Simplified Arabic" w:hint="cs"/>
          <w:color w:val="222222"/>
          <w:sz w:val="22"/>
          <w:rtl/>
          <w:lang w:val="fr-CA" w:eastAsia="ar-SA"/>
        </w:rPr>
        <w:tab/>
        <w:t>تحديد إجراءات التعميم ذات الأولوية في القطاعات التي لديها أكثر التبعيات والآثار على التنوع البيولوجي؛</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(2)</w:t>
      </w:r>
      <w:r>
        <w:rPr>
          <w:rFonts w:eastAsia="PMingLiU" w:cs="Simplified Arabic" w:hint="cs"/>
          <w:color w:val="222222"/>
          <w:sz w:val="22"/>
          <w:rtl/>
          <w:lang w:val="fr-CA" w:eastAsia="ar-SA"/>
        </w:rPr>
        <w:tab/>
      </w:r>
      <w:r>
        <w:rPr>
          <w:rFonts w:ascii="Simplified Arabic" w:eastAsia="PMingLiU" w:hAnsi="Simplified Arabic" w:cs="Simplified Arabic" w:hint="cs"/>
          <w:color w:val="222222"/>
          <w:rtl/>
          <w:lang w:val="fr-CA" w:eastAsia="ar-SA"/>
        </w:rPr>
        <w:t>سبل</w:t>
      </w:r>
      <w:r w:rsidRPr="00177FF1">
        <w:rPr>
          <w:rFonts w:ascii="Simplified Arabic" w:eastAsia="PMingLiU" w:hAnsi="Simplified Arabic" w:cs="Simplified Arabic"/>
          <w:color w:val="222222"/>
          <w:rtl/>
          <w:lang w:val="fr-CA" w:eastAsia="ar-SA"/>
        </w:rPr>
        <w:t xml:space="preserve"> </w:t>
      </w:r>
      <w:r>
        <w:rPr>
          <w:rFonts w:ascii="Simplified Arabic" w:eastAsia="PMingLiU" w:hAnsi="Simplified Arabic" w:cs="Simplified Arabic" w:hint="cs"/>
          <w:color w:val="222222"/>
          <w:rtl/>
          <w:lang w:val="fr-CA" w:eastAsia="ar-SA"/>
        </w:rPr>
        <w:t xml:space="preserve">ووسائل </w:t>
      </w:r>
      <w:r>
        <w:rPr>
          <w:rFonts w:ascii="Simplified Arabic" w:eastAsia="PMingLiU" w:hAnsi="Simplified Arabic" w:cs="Simplified Arabic"/>
          <w:color w:val="222222"/>
          <w:rtl/>
          <w:lang w:val="fr-CA" w:eastAsia="ar-SA"/>
        </w:rPr>
        <w:t xml:space="preserve">تعزيز </w:t>
      </w:r>
      <w:r w:rsidRPr="00177FF1">
        <w:rPr>
          <w:rFonts w:ascii="Simplified Arabic" w:eastAsia="PMingLiU" w:hAnsi="Simplified Arabic" w:cs="Simplified Arabic"/>
          <w:color w:val="222222"/>
          <w:rtl/>
          <w:lang w:val="fr-CA" w:eastAsia="ar-SA"/>
        </w:rPr>
        <w:t>مشاركة</w:t>
      </w:r>
      <w:r>
        <w:rPr>
          <w:rFonts w:ascii="Simplified Arabic" w:eastAsia="PMingLiU" w:hAnsi="Simplified Arabic" w:cs="Simplified Arabic" w:hint="cs"/>
          <w:color w:val="222222"/>
          <w:rtl/>
          <w:lang w:val="fr-CA" w:eastAsia="ar-SA"/>
        </w:rPr>
        <w:t>،</w:t>
      </w:r>
      <w:r w:rsidRPr="00177FF1">
        <w:rPr>
          <w:rFonts w:ascii="Simplified Arabic" w:eastAsia="PMingLiU" w:hAnsi="Simplified Arabic" w:cs="Simplified Arabic"/>
          <w:color w:val="222222"/>
          <w:rtl/>
          <w:lang w:val="fr-CA" w:eastAsia="ar-SA"/>
        </w:rPr>
        <w:t xml:space="preserve"> وتمثيل </w:t>
      </w:r>
      <w:r>
        <w:rPr>
          <w:rFonts w:ascii="Simplified Arabic" w:eastAsia="PMingLiU" w:hAnsi="Simplified Arabic" w:cs="Simplified Arabic" w:hint="cs"/>
          <w:color w:val="222222"/>
          <w:rtl/>
          <w:lang w:val="fr-CA" w:eastAsia="ar-SA"/>
        </w:rPr>
        <w:t xml:space="preserve">وقدرات </w:t>
      </w:r>
      <w:r w:rsidRPr="00177FF1">
        <w:rPr>
          <w:rFonts w:ascii="Simplified Arabic" w:eastAsia="PMingLiU" w:hAnsi="Simplified Arabic" w:cs="Simplified Arabic"/>
          <w:color w:val="222222"/>
          <w:rtl/>
          <w:lang w:val="fr-CA" w:eastAsia="ar-SA"/>
        </w:rPr>
        <w:t>المجتمع المدني في تنفيذ إجراءات التعميم؛</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(3)</w:t>
      </w:r>
      <w:r>
        <w:rPr>
          <w:rFonts w:eastAsia="PMingLiU" w:cs="Simplified Arabic" w:hint="cs"/>
          <w:color w:val="222222"/>
          <w:sz w:val="22"/>
          <w:rtl/>
          <w:lang w:val="fr-CA" w:eastAsia="ar-SA"/>
        </w:rPr>
        <w:tab/>
        <w:t>مقاييس التنوع البيولوجي التي يمكن أن تستخدمها الأعمال التجارية والجهات الفاعلة الأخرى لدعم تحديد الأهداف القائمة على العلوم؛</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(4)</w:t>
      </w:r>
      <w:r>
        <w:rPr>
          <w:rFonts w:eastAsia="PMingLiU" w:cs="Simplified Arabic" w:hint="cs"/>
          <w:color w:val="222222"/>
          <w:sz w:val="22"/>
          <w:rtl/>
          <w:lang w:val="fr-CA" w:eastAsia="ar-SA"/>
        </w:rPr>
        <w:tab/>
        <w:t>[الاحتياجات، والتكاليف، والمنافع والنُهج لتنفيذ إجراءات التعميم للبلدان النامية، مع مراعاة الفجوات المعينة المالية والتقنية والتكنولوجية والفجوات في القدرات.]</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(ب)</w:t>
      </w:r>
      <w:r>
        <w:rPr>
          <w:rFonts w:eastAsia="PMingLiU" w:cs="Simplified Arabic" w:hint="cs"/>
          <w:color w:val="222222"/>
          <w:sz w:val="22"/>
          <w:rtl/>
          <w:lang w:val="fr-CA" w:eastAsia="ar-SA"/>
        </w:rPr>
        <w:tab/>
        <w:t>التعاون، حسب الاقتضاء، مع فريق الخبراء التقنيين المخصص المعني برصد الإطار العالمي للتنوع البيولوجي لما بعد عام 2020 الذي سيتم إنشاؤه وفقا للفقرة 11 من مشروع المقرر المتعلق بالمعلومات العلمية والتقنية لدعم استعراض الغايات والأهداف المنقحة، وما يتعلق بها من مؤشرات وخطوط أساس؛</w:t>
      </w:r>
      <w:r>
        <w:rPr>
          <w:rStyle w:val="FootnoteReference"/>
          <w:rFonts w:eastAsia="PMingLiU" w:cs="Simplified Arabic"/>
          <w:color w:val="222222"/>
          <w:sz w:val="22"/>
          <w:rtl/>
          <w:lang w:val="fr-CA" w:eastAsia="ar-SA"/>
        </w:rPr>
        <w:footnoteReference w:id="292"/>
      </w:r>
    </w:p>
    <w:p w:rsidR="00396DC4" w:rsidRPr="00927E2F"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Pr>
          <w:rFonts w:eastAsia="PMingLiU" w:cs="Simplified Arabic" w:hint="cs"/>
          <w:color w:val="222222"/>
          <w:sz w:val="22"/>
          <w:rtl/>
          <w:lang w:val="fr-CA" w:eastAsia="ar-SA"/>
        </w:rPr>
        <w:t>(ج)</w:t>
      </w:r>
      <w:r>
        <w:rPr>
          <w:rFonts w:eastAsia="PMingLiU" w:cs="Simplified Arabic" w:hint="cs"/>
          <w:color w:val="222222"/>
          <w:sz w:val="22"/>
          <w:rtl/>
          <w:lang w:val="fr-CA" w:eastAsia="ar-SA"/>
        </w:rPr>
        <w:tab/>
        <w:t>تعميق الجهود التعاونية المشتركة وأوجه التآزر مع اتفاقيات ريو والاتفاقيات المتعلقة بالتوع البيولوجي (الاتفاقات البيئية المتعددة الأطراف)، من بين الاتفاقيات الأخرى ذات الصلة، والمعاهدات مثل اتفاقيات المواد الكيميائية.</w:t>
      </w:r>
      <w:r>
        <w:rPr>
          <w:rStyle w:val="FootnoteReference"/>
          <w:rFonts w:eastAsia="PMingLiU" w:cs="Simplified Arabic"/>
          <w:color w:val="222222"/>
          <w:sz w:val="22"/>
          <w:lang w:val="fr-CA" w:eastAsia="ar-SA"/>
        </w:rPr>
        <w:footnoteReference w:id="293"/>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t>7</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 xml:space="preserve">يطلب </w:t>
      </w:r>
      <w:r w:rsidRPr="007F42C9">
        <w:rPr>
          <w:rFonts w:eastAsia="PMingLiU" w:cs="Simplified Arabic" w:hint="cs"/>
          <w:color w:val="222222"/>
          <w:sz w:val="22"/>
          <w:rtl/>
          <w:lang w:val="fr-CA" w:eastAsia="ar-SA"/>
        </w:rPr>
        <w:t>إلى</w:t>
      </w:r>
      <w:r w:rsidRPr="007F42C9">
        <w:rPr>
          <w:rFonts w:eastAsia="PMingLiU" w:cs="Simplified Arabic"/>
          <w:color w:val="222222"/>
          <w:sz w:val="22"/>
          <w:rtl/>
          <w:lang w:val="fr-CA" w:eastAsia="ar-SA"/>
        </w:rPr>
        <w:t xml:space="preserve"> الهيئة الفرعية للتنفيذ، </w:t>
      </w:r>
      <w:r>
        <w:rPr>
          <w:rFonts w:eastAsia="PMingLiU" w:cs="Simplified Arabic" w:hint="cs"/>
          <w:color w:val="222222"/>
          <w:sz w:val="22"/>
          <w:rtl/>
          <w:lang w:val="fr-CA" w:eastAsia="ar-SA"/>
        </w:rPr>
        <w:t>رهنا</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با</w:t>
      </w:r>
      <w:r w:rsidRPr="007F42C9">
        <w:rPr>
          <w:rFonts w:eastAsia="PMingLiU" w:cs="Simplified Arabic"/>
          <w:color w:val="222222"/>
          <w:sz w:val="22"/>
          <w:rtl/>
          <w:lang w:val="fr-CA" w:eastAsia="ar-SA"/>
        </w:rPr>
        <w:t xml:space="preserve">لترتيبات المعمول بها للإبلاغ والرصد والاستعراض للإطار العالمي للتنوع البيولوجي لما بعد عام 2020، </w:t>
      </w:r>
      <w:r w:rsidRPr="007F42C9">
        <w:rPr>
          <w:rFonts w:eastAsia="PMingLiU" w:cs="Simplified Arabic" w:hint="cs"/>
          <w:color w:val="222222"/>
          <w:sz w:val="22"/>
          <w:rtl/>
          <w:lang w:val="fr-CA" w:eastAsia="ar-SA"/>
        </w:rPr>
        <w:t xml:space="preserve">إجراء </w:t>
      </w:r>
      <w:r w:rsidRPr="007F42C9">
        <w:rPr>
          <w:rFonts w:eastAsia="PMingLiU" w:cs="Simplified Arabic"/>
          <w:color w:val="222222"/>
          <w:sz w:val="22"/>
          <w:rtl/>
          <w:lang w:val="fr-CA" w:eastAsia="ar-SA"/>
        </w:rPr>
        <w:t xml:space="preserve">استعراض منتصف المدة </w:t>
      </w:r>
      <w:r w:rsidRPr="007F42C9">
        <w:rPr>
          <w:rFonts w:eastAsia="PMingLiU" w:cs="Simplified Arabic" w:hint="cs"/>
          <w:color w:val="222222"/>
          <w:sz w:val="22"/>
          <w:rtl/>
          <w:lang w:val="fr-CA" w:eastAsia="ar-SA"/>
        </w:rPr>
        <w:t>للنهج الاستراتيجي</w:t>
      </w:r>
      <w:r w:rsidRPr="007F42C9">
        <w:rPr>
          <w:rFonts w:eastAsia="PMingLiU" w:cs="Simplified Arabic"/>
          <w:color w:val="222222"/>
          <w:sz w:val="22"/>
          <w:rtl/>
          <w:lang w:val="fr-CA" w:eastAsia="ar-SA"/>
        </w:rPr>
        <w:t xml:space="preserve"> طويل الأجل</w:t>
      </w:r>
      <w:r>
        <w:rPr>
          <w:rFonts w:eastAsia="PMingLiU" w:cs="Simplified Arabic" w:hint="cs"/>
          <w:color w:val="222222"/>
          <w:sz w:val="22"/>
          <w:rtl/>
          <w:lang w:val="fr-CA" w:eastAsia="ar-SA"/>
        </w:rPr>
        <w:t xml:space="preserve"> وخطة العمل دعما للإطار العالمي للتنوع البيولوجي، في إحدى الاجتماعات قبل الاجتماع السابع عشر لمؤتمر الأطراف،</w:t>
      </w:r>
      <w:r>
        <w:rPr>
          <w:rStyle w:val="FootnoteReference"/>
          <w:rFonts w:eastAsia="PMingLiU" w:cs="Simplified Arabic"/>
          <w:color w:val="222222"/>
          <w:sz w:val="22"/>
          <w:rtl/>
          <w:lang w:val="fr-CA" w:eastAsia="ar-SA"/>
        </w:rPr>
        <w:footnoteReference w:id="294"/>
      </w:r>
      <w:r>
        <w:rPr>
          <w:rFonts w:eastAsia="PMingLiU" w:cs="Simplified Arabic" w:hint="cs"/>
          <w:color w:val="222222"/>
          <w:sz w:val="22"/>
          <w:rtl/>
          <w:lang w:val="fr-CA" w:eastAsia="ar-SA"/>
        </w:rPr>
        <w:t xml:space="preserve"> </w:t>
      </w:r>
      <w:r w:rsidRPr="007F42C9">
        <w:rPr>
          <w:rFonts w:eastAsia="PMingLiU" w:cs="Simplified Arabic"/>
          <w:color w:val="222222"/>
          <w:sz w:val="22"/>
          <w:rtl/>
          <w:lang w:val="fr-CA" w:eastAsia="ar-SA"/>
        </w:rPr>
        <w:t xml:space="preserve">واستعراض التقدم المحرز، والتحديات التي تمت مواجهتها، والدروس المستفادة، </w:t>
      </w:r>
      <w:r>
        <w:rPr>
          <w:rFonts w:eastAsia="PMingLiU" w:cs="Simplified Arabic" w:hint="cs"/>
          <w:color w:val="222222"/>
          <w:sz w:val="22"/>
          <w:rtl/>
          <w:lang w:val="fr-CA" w:eastAsia="ar-SA"/>
        </w:rPr>
        <w:t xml:space="preserve">مع مراعاة الفجوات المعينة المالية والتكنولوجية والفجوات في القدرات التي تواجهها البلدان النامية في دعم سياسات التعميم، </w:t>
      </w:r>
      <w:r w:rsidRPr="007F42C9">
        <w:rPr>
          <w:rFonts w:eastAsia="PMingLiU" w:cs="Simplified Arabic"/>
          <w:color w:val="222222"/>
          <w:sz w:val="22"/>
          <w:rtl/>
          <w:lang w:val="fr-CA" w:eastAsia="ar-SA"/>
        </w:rPr>
        <w:t>وتحديد أي</w:t>
      </w:r>
      <w:r w:rsidRPr="007F42C9">
        <w:rPr>
          <w:rFonts w:eastAsia="PMingLiU" w:cs="Simplified Arabic" w:hint="cs"/>
          <w:color w:val="222222"/>
          <w:sz w:val="22"/>
          <w:rtl/>
          <w:lang w:val="fr-CA" w:eastAsia="ar-SA"/>
        </w:rPr>
        <w:t>ة</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حاجة</w:t>
      </w:r>
      <w:r w:rsidRPr="007F42C9">
        <w:rPr>
          <w:rFonts w:eastAsia="PMingLiU" w:cs="Simplified Arabic"/>
          <w:color w:val="222222"/>
          <w:sz w:val="22"/>
          <w:rtl/>
          <w:lang w:val="fr-CA" w:eastAsia="ar-SA"/>
        </w:rPr>
        <w:t xml:space="preserve"> إلى مزيد من الإجراءات</w:t>
      </w:r>
      <w:r>
        <w:rPr>
          <w:rFonts w:eastAsia="PMingLiU" w:cs="Simplified Arabic" w:hint="cs"/>
          <w:color w:val="222222"/>
          <w:sz w:val="22"/>
          <w:rtl/>
          <w:lang w:val="fr-CA" w:eastAsia="ar-SA"/>
        </w:rPr>
        <w:t xml:space="preserve"> بشأن التعميم</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 xml:space="preserve">كي </w:t>
      </w:r>
      <w:r w:rsidRPr="007F42C9">
        <w:rPr>
          <w:rFonts w:eastAsia="PMingLiU" w:cs="Simplified Arabic"/>
          <w:color w:val="222222"/>
          <w:sz w:val="22"/>
          <w:rtl/>
          <w:lang w:val="fr-CA" w:eastAsia="ar-SA"/>
        </w:rPr>
        <w:t>ينظر فيها مؤتمر الأطراف في اجتماعه السابع عشر؛</w:t>
      </w:r>
    </w:p>
    <w:p w:rsidR="00396DC4"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Pr>
          <w:rFonts w:eastAsia="PMingLiU" w:cs="Simplified Arabic"/>
          <w:color w:val="222222"/>
          <w:sz w:val="22"/>
          <w:lang w:val="fr-CA" w:eastAsia="ar-SA"/>
        </w:rPr>
        <w:t>8</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w:t>
      </w:r>
      <w:r>
        <w:rPr>
          <w:rFonts w:eastAsia="PMingLiU" w:cs="Simplified Arabic" w:hint="cs"/>
          <w:i/>
          <w:iCs/>
          <w:color w:val="222222"/>
          <w:sz w:val="22"/>
          <w:rtl/>
          <w:lang w:val="fr-CA" w:eastAsia="ar-SA"/>
        </w:rPr>
        <w:t>دعو</w:t>
      </w:r>
      <w:r w:rsidRPr="007F42C9">
        <w:rPr>
          <w:rFonts w:eastAsia="PMingLiU" w:cs="Simplified Arabic"/>
          <w:color w:val="222222"/>
          <w:sz w:val="22"/>
          <w:rtl/>
          <w:lang w:val="fr-CA" w:eastAsia="ar-SA"/>
        </w:rPr>
        <w:t xml:space="preserve"> الأطراف </w:t>
      </w:r>
      <w:r>
        <w:rPr>
          <w:rFonts w:eastAsia="PMingLiU" w:cs="Simplified Arabic" w:hint="cs"/>
          <w:color w:val="222222"/>
          <w:sz w:val="22"/>
          <w:rtl/>
          <w:lang w:val="fr-CA" w:eastAsia="ar-SA"/>
        </w:rPr>
        <w:t>من البلدان النامية، والحكومات الأخرى وفقا لقدراتها، والجهات المانحة، فضلا عن المنظمات والمبادرات ذات الصلة، والقطاع الخاص والوكالات الإنمائية متعددة الأطراف، إلى تقديم الدعم المالي لعمل فريق الخبراء التقنيين المخصص المعني بتعميم التنوع البيولوجي؛</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lastRenderedPageBreak/>
        <w:t>9</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FA32FB">
        <w:rPr>
          <w:rFonts w:eastAsia="PMingLiU" w:cs="Simplified Arabic" w:hint="cs"/>
          <w:i/>
          <w:iCs/>
          <w:color w:val="222222"/>
          <w:sz w:val="22"/>
          <w:rtl/>
          <w:lang w:val="fr-CA" w:eastAsia="ar-SA"/>
        </w:rPr>
        <w:t>يدعو</w:t>
      </w:r>
      <w:r>
        <w:rPr>
          <w:rFonts w:eastAsia="PMingLiU" w:cs="Simplified Arabic" w:hint="cs"/>
          <w:color w:val="222222"/>
          <w:sz w:val="22"/>
          <w:rtl/>
          <w:lang w:val="fr-CA" w:eastAsia="ar-SA"/>
        </w:rPr>
        <w:t xml:space="preserve"> الأطراف </w:t>
      </w:r>
      <w:r w:rsidRPr="00FA32FB">
        <w:rPr>
          <w:rFonts w:eastAsia="PMingLiU" w:cs="Simplified Arabic" w:hint="cs"/>
          <w:i/>
          <w:iCs/>
          <w:color w:val="222222"/>
          <w:sz w:val="22"/>
          <w:rtl/>
          <w:lang w:val="fr-CA" w:eastAsia="ar-SA"/>
        </w:rPr>
        <w:t>ويشجع</w:t>
      </w:r>
      <w:r>
        <w:rPr>
          <w:rFonts w:eastAsia="PMingLiU" w:cs="Simplified Arabic" w:hint="cs"/>
          <w:color w:val="222222"/>
          <w:sz w:val="22"/>
          <w:rtl/>
          <w:lang w:val="fr-CA" w:eastAsia="ar-SA"/>
        </w:rPr>
        <w:t xml:space="preserve"> </w:t>
      </w:r>
      <w:r w:rsidRPr="007F42C9">
        <w:rPr>
          <w:rFonts w:eastAsia="PMingLiU" w:cs="Simplified Arabic"/>
          <w:color w:val="222222"/>
          <w:sz w:val="22"/>
          <w:rtl/>
          <w:lang w:val="fr-CA" w:eastAsia="ar-SA"/>
        </w:rPr>
        <w:t xml:space="preserve">الحكومات الأخرى، بالتعاون مع </w:t>
      </w:r>
      <w:r>
        <w:rPr>
          <w:rFonts w:eastAsia="PMingLiU" w:cs="Simplified Arabic" w:hint="cs"/>
          <w:color w:val="222222"/>
          <w:sz w:val="22"/>
          <w:rtl/>
          <w:lang w:val="fr-CA" w:eastAsia="ar-SA"/>
        </w:rPr>
        <w:t>مختلف القطاعات</w:t>
      </w:r>
      <w:r w:rsidRPr="007F42C9">
        <w:rPr>
          <w:rFonts w:eastAsia="PMingLiU" w:cs="Simplified Arabic"/>
          <w:color w:val="222222"/>
          <w:sz w:val="22"/>
          <w:rtl/>
          <w:lang w:val="fr-CA" w:eastAsia="ar-SA"/>
        </w:rPr>
        <w:t xml:space="preserve">، على </w:t>
      </w:r>
      <w:r w:rsidRPr="007F42C9">
        <w:rPr>
          <w:rFonts w:eastAsia="PMingLiU" w:cs="Simplified Arabic" w:hint="cs"/>
          <w:color w:val="222222"/>
          <w:sz w:val="22"/>
          <w:rtl/>
          <w:lang w:val="fr-CA" w:eastAsia="ar-SA"/>
        </w:rPr>
        <w:t>إرساء</w:t>
      </w:r>
      <w:r w:rsidRPr="007F42C9">
        <w:rPr>
          <w:rFonts w:eastAsia="PMingLiU" w:cs="Simplified Arabic"/>
          <w:color w:val="222222"/>
          <w:sz w:val="22"/>
          <w:rtl/>
          <w:lang w:val="fr-CA" w:eastAsia="ar-SA"/>
        </w:rPr>
        <w:t xml:space="preserve">، أو </w:t>
      </w:r>
      <w:r w:rsidRPr="007F42C9">
        <w:rPr>
          <w:rFonts w:eastAsia="PMingLiU" w:cs="Simplified Arabic" w:hint="cs"/>
          <w:color w:val="222222"/>
          <w:sz w:val="22"/>
          <w:rtl/>
          <w:lang w:val="fr-CA" w:eastAsia="ar-SA"/>
        </w:rPr>
        <w:t>مواصلة</w:t>
      </w:r>
      <w:r w:rsidRPr="007F42C9">
        <w:rPr>
          <w:rFonts w:eastAsia="PMingLiU" w:cs="Simplified Arabic"/>
          <w:color w:val="222222"/>
          <w:sz w:val="22"/>
          <w:rtl/>
          <w:lang w:val="fr-CA" w:eastAsia="ar-SA"/>
        </w:rPr>
        <w:t xml:space="preserve"> تعزيز، الشراكات الوطنية أو دون الوطنية أو الإقليمية أو العالمية </w:t>
      </w:r>
      <w:r>
        <w:rPr>
          <w:rFonts w:eastAsia="PMingLiU" w:cs="Simplified Arabic" w:hint="cs"/>
          <w:color w:val="222222"/>
          <w:sz w:val="22"/>
          <w:rtl/>
          <w:lang w:val="fr-CA" w:eastAsia="ar-SA"/>
        </w:rPr>
        <w:t>ل</w:t>
      </w:r>
      <w:r w:rsidRPr="007F42C9">
        <w:rPr>
          <w:rFonts w:eastAsia="PMingLiU" w:cs="Simplified Arabic" w:hint="cs"/>
          <w:color w:val="222222"/>
          <w:sz w:val="22"/>
          <w:rtl/>
          <w:lang w:val="fr-CA" w:eastAsia="ar-SA"/>
        </w:rPr>
        <w:t>لأعمال</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التجارية </w:t>
      </w:r>
      <w:r w:rsidRPr="007F42C9">
        <w:rPr>
          <w:rFonts w:eastAsia="PMingLiU" w:cs="Simplified Arabic"/>
          <w:color w:val="222222"/>
          <w:sz w:val="22"/>
          <w:rtl/>
          <w:lang w:val="fr-CA" w:eastAsia="ar-SA"/>
        </w:rPr>
        <w:t>والتنوع البيولوجي كشركاء مؤسسيين لتنفيذ النهج الاستراتيجي طويل الأجل</w:t>
      </w:r>
      <w:r>
        <w:rPr>
          <w:rFonts w:eastAsia="PMingLiU" w:cs="Simplified Arabic" w:hint="cs"/>
          <w:color w:val="222222"/>
          <w:sz w:val="22"/>
          <w:rtl/>
          <w:lang w:val="fr-CA" w:eastAsia="ar-SA"/>
        </w:rPr>
        <w:t xml:space="preserve"> لتعميم التنوع البيولوجي</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وفقا للأولويات والظروف الوطنية</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مع الاستعانة بخبرة الشراكة العالمية للأعمال التجارية والتنوع البيولوجي والمنتدى العالمي للأعمال التجارية والتنوع البيولوجي والأدوات المرتبطة بهما</w:t>
      </w:r>
      <w:r w:rsidRPr="007F42C9">
        <w:rPr>
          <w:rFonts w:eastAsia="PMingLiU" w:cs="Simplified Arabic"/>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Pr>
          <w:rFonts w:eastAsia="PMingLiU" w:cs="Simplified Arabic"/>
          <w:color w:val="222222"/>
          <w:sz w:val="22"/>
          <w:lang w:val="fr-CA" w:eastAsia="ar-SA"/>
        </w:rPr>
        <w:t>10</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يحيط علما مع التقدير</w:t>
      </w:r>
      <w:r w:rsidRPr="007F42C9">
        <w:rPr>
          <w:rFonts w:eastAsia="PMingLiU" w:cs="Simplified Arabic"/>
          <w:color w:val="222222"/>
          <w:sz w:val="22"/>
          <w:rtl/>
          <w:lang w:val="fr-CA" w:eastAsia="ar-SA"/>
        </w:rPr>
        <w:t xml:space="preserve"> باستراتيجية منظمة </w:t>
      </w:r>
      <w:r w:rsidRPr="007F42C9">
        <w:rPr>
          <w:rFonts w:eastAsia="PMingLiU" w:cs="Simplified Arabic" w:hint="cs"/>
          <w:color w:val="222222"/>
          <w:sz w:val="22"/>
          <w:rtl/>
          <w:lang w:val="fr-CA" w:eastAsia="ar-SA"/>
        </w:rPr>
        <w:t>الأغذية والزراعية ل</w:t>
      </w:r>
      <w:r w:rsidRPr="007F42C9">
        <w:rPr>
          <w:rFonts w:eastAsia="PMingLiU" w:cs="Simplified Arabic"/>
          <w:color w:val="222222"/>
          <w:sz w:val="22"/>
          <w:rtl/>
          <w:lang w:val="fr-CA" w:eastAsia="ar-SA"/>
        </w:rPr>
        <w:t xml:space="preserve">لأمم المتحدة </w:t>
      </w:r>
      <w:r w:rsidRPr="007F42C9">
        <w:rPr>
          <w:rFonts w:eastAsia="PMingLiU" w:cs="Simplified Arabic" w:hint="cs"/>
          <w:color w:val="222222"/>
          <w:sz w:val="22"/>
          <w:rtl/>
          <w:lang w:val="fr-CA" w:eastAsia="ar-SA"/>
        </w:rPr>
        <w:t xml:space="preserve">بشأن </w:t>
      </w:r>
      <w:r w:rsidRPr="007F42C9">
        <w:rPr>
          <w:rFonts w:eastAsia="PMingLiU" w:cs="Simplified Arabic"/>
          <w:color w:val="222222"/>
          <w:sz w:val="22"/>
          <w:rtl/>
          <w:lang w:val="fr-CA" w:eastAsia="ar-SA"/>
        </w:rPr>
        <w:t xml:space="preserve">تعميم التنوع البيولوجي، </w:t>
      </w:r>
      <w:r w:rsidRPr="007F42C9">
        <w:rPr>
          <w:rFonts w:eastAsia="PMingLiU" w:cs="Simplified Arabic"/>
          <w:i/>
          <w:iCs/>
          <w:color w:val="222222"/>
          <w:sz w:val="22"/>
          <w:rtl/>
          <w:lang w:val="fr-CA" w:eastAsia="ar-SA"/>
        </w:rPr>
        <w:t>وي</w:t>
      </w:r>
      <w:r>
        <w:rPr>
          <w:rFonts w:eastAsia="PMingLiU" w:cs="Simplified Arabic" w:hint="cs"/>
          <w:i/>
          <w:iCs/>
          <w:color w:val="222222"/>
          <w:sz w:val="22"/>
          <w:rtl/>
          <w:lang w:val="fr-CA" w:eastAsia="ar-SA"/>
        </w:rPr>
        <w:t>شجع</w:t>
      </w:r>
      <w:r w:rsidRPr="007F42C9">
        <w:rPr>
          <w:rFonts w:eastAsia="PMingLiU" w:cs="Simplified Arabic"/>
          <w:color w:val="222222"/>
          <w:sz w:val="22"/>
          <w:rtl/>
          <w:lang w:val="fr-CA" w:eastAsia="ar-SA"/>
        </w:rPr>
        <w:t xml:space="preserve"> المنظمات والمبادرات الدولية ذات الصلة، فضلا عن المصارف الإنمائية العالمية والإقليمية المتعددة الأطراف، إلى </w:t>
      </w:r>
      <w:r w:rsidRPr="007F42C9">
        <w:rPr>
          <w:rFonts w:eastAsia="PMingLiU" w:cs="Simplified Arabic" w:hint="cs"/>
          <w:color w:val="222222"/>
          <w:sz w:val="22"/>
          <w:rtl/>
          <w:lang w:val="fr-CA" w:eastAsia="ar-SA"/>
        </w:rPr>
        <w:t>تطوير</w:t>
      </w:r>
      <w:r w:rsidRPr="007F42C9">
        <w:rPr>
          <w:rFonts w:eastAsia="PMingLiU" w:cs="Simplified Arabic"/>
          <w:color w:val="222222"/>
          <w:sz w:val="22"/>
          <w:rtl/>
          <w:lang w:val="fr-CA" w:eastAsia="ar-SA"/>
        </w:rPr>
        <w:t xml:space="preserve"> استراتيجيات</w:t>
      </w:r>
      <w:r w:rsidRPr="007F42C9">
        <w:rPr>
          <w:rFonts w:eastAsia="PMingLiU" w:cs="Simplified Arabic" w:hint="cs"/>
          <w:color w:val="222222"/>
          <w:sz w:val="22"/>
          <w:rtl/>
          <w:lang w:val="fr-CA" w:eastAsia="ar-SA"/>
        </w:rPr>
        <w:t>ها</w:t>
      </w:r>
      <w:r w:rsidRPr="007F42C9">
        <w:rPr>
          <w:rFonts w:eastAsia="PMingLiU" w:cs="Simplified Arabic"/>
          <w:color w:val="222222"/>
          <w:sz w:val="22"/>
          <w:rtl/>
          <w:lang w:val="fr-CA" w:eastAsia="ar-SA"/>
        </w:rPr>
        <w:t xml:space="preserve"> وخط</w:t>
      </w:r>
      <w:r w:rsidRPr="007F42C9">
        <w:rPr>
          <w:rFonts w:eastAsia="PMingLiU" w:cs="Simplified Arabic" w:hint="cs"/>
          <w:color w:val="222222"/>
          <w:sz w:val="22"/>
          <w:rtl/>
          <w:lang w:val="fr-CA" w:eastAsia="ar-SA"/>
        </w:rPr>
        <w:t>طها الخاصة بالتعميم</w:t>
      </w:r>
      <w:r w:rsidRPr="007F42C9">
        <w:rPr>
          <w:rFonts w:eastAsia="PMingLiU" w:cs="Simplified Arabic"/>
          <w:color w:val="222222"/>
          <w:sz w:val="22"/>
          <w:rtl/>
          <w:lang w:val="fr-CA" w:eastAsia="ar-SA"/>
        </w:rPr>
        <w:t xml:space="preserve">، و/أو تعزيز </w:t>
      </w:r>
      <w:r>
        <w:rPr>
          <w:rFonts w:eastAsia="PMingLiU" w:cs="Simplified Arabic" w:hint="cs"/>
          <w:color w:val="222222"/>
          <w:sz w:val="22"/>
          <w:rtl/>
          <w:lang w:val="fr-CA" w:eastAsia="ar-SA"/>
        </w:rPr>
        <w:t>الموجود منها</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بطريقة تتسق مع الولايات والأولويات لكل منها</w:t>
      </w:r>
      <w:r w:rsidRPr="007F42C9">
        <w:rPr>
          <w:rFonts w:eastAsia="PMingLiU" w:cs="Simplified Arabic"/>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t>11</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9A6C8C">
        <w:rPr>
          <w:rFonts w:eastAsia="PMingLiU" w:cs="Simplified Arabic" w:hint="cs"/>
          <w:i/>
          <w:iCs/>
          <w:color w:val="222222"/>
          <w:sz w:val="22"/>
          <w:rtl/>
          <w:lang w:val="fr-CA" w:eastAsia="ar-SA"/>
        </w:rPr>
        <w:t xml:space="preserve"> [</w:t>
      </w:r>
      <w:r w:rsidRPr="009A6C8C">
        <w:rPr>
          <w:rFonts w:eastAsia="PMingLiU" w:cs="Simplified Arabic"/>
          <w:i/>
          <w:iCs/>
          <w:color w:val="222222"/>
          <w:sz w:val="22"/>
          <w:rtl/>
          <w:lang w:val="fr-CA" w:eastAsia="ar-SA"/>
        </w:rPr>
        <w:t>يرحب</w:t>
      </w:r>
      <w:r w:rsidRPr="009A6C8C">
        <w:rPr>
          <w:rFonts w:eastAsia="PMingLiU" w:cs="Simplified Arabic" w:hint="cs"/>
          <w:i/>
          <w:iCs/>
          <w:color w:val="222222"/>
          <w:sz w:val="22"/>
          <w:rtl/>
          <w:lang w:val="fr-CA" w:eastAsia="ar-SA"/>
        </w:rPr>
        <w:t>]</w:t>
      </w:r>
      <w:r w:rsidRPr="009A6C8C">
        <w:rPr>
          <w:rFonts w:eastAsia="PMingLiU" w:cs="Simplified Arabic"/>
          <w:i/>
          <w:iCs/>
          <w:color w:val="222222"/>
          <w:sz w:val="22"/>
          <w:rtl/>
          <w:lang w:val="fr-CA" w:eastAsia="ar-SA"/>
        </w:rPr>
        <w:t xml:space="preserve"> </w:t>
      </w:r>
      <w:r w:rsidRPr="009A6C8C">
        <w:rPr>
          <w:rFonts w:eastAsia="PMingLiU" w:cs="Simplified Arabic" w:hint="cs"/>
          <w:i/>
          <w:iCs/>
          <w:color w:val="222222"/>
          <w:sz w:val="22"/>
          <w:rtl/>
          <w:lang w:val="fr-CA" w:eastAsia="ar-SA"/>
        </w:rPr>
        <w:t>[يحيط علما]</w:t>
      </w:r>
      <w:r>
        <w:rPr>
          <w:rFonts w:eastAsia="PMingLiU" w:cs="Simplified Arabic" w:hint="cs"/>
          <w:color w:val="222222"/>
          <w:sz w:val="22"/>
          <w:rtl/>
          <w:lang w:val="fr-CA" w:eastAsia="ar-SA"/>
        </w:rPr>
        <w:t xml:space="preserve"> </w:t>
      </w:r>
      <w:r w:rsidRPr="007F42C9">
        <w:rPr>
          <w:rFonts w:eastAsia="PMingLiU" w:cs="Simplified Arabic"/>
          <w:color w:val="222222"/>
          <w:sz w:val="22"/>
          <w:rtl/>
          <w:lang w:val="fr-CA" w:eastAsia="ar-SA"/>
        </w:rPr>
        <w:t xml:space="preserve">بالعمل المنجز بشأن التعميم بموجب بروتوكول قرطاجنة والدعم </w:t>
      </w:r>
      <w:r w:rsidRPr="007F42C9">
        <w:rPr>
          <w:rFonts w:eastAsia="PMingLiU" w:cs="Simplified Arabic" w:hint="cs"/>
          <w:color w:val="222222"/>
          <w:sz w:val="22"/>
          <w:rtl/>
          <w:lang w:val="fr-CA" w:eastAsia="ar-SA"/>
        </w:rPr>
        <w:t>الذي قدمه الصندوق الياباني للتنوع البيولوجي</w:t>
      </w:r>
      <w:r w:rsidRPr="007F42C9">
        <w:rPr>
          <w:rFonts w:eastAsia="PMingLiU" w:cs="Simplified Arabic"/>
          <w:color w:val="222222"/>
          <w:sz w:val="22"/>
          <w:rtl/>
          <w:lang w:val="fr-CA" w:eastAsia="ar-SA"/>
        </w:rPr>
        <w:t xml:space="preserve"> في هذا الصدد، </w:t>
      </w:r>
      <w:r w:rsidRPr="007F42C9">
        <w:rPr>
          <w:rFonts w:eastAsia="PMingLiU" w:cs="Simplified Arabic"/>
          <w:i/>
          <w:iCs/>
          <w:color w:val="222222"/>
          <w:sz w:val="22"/>
          <w:rtl/>
          <w:lang w:val="fr-CA" w:eastAsia="ar-SA"/>
        </w:rPr>
        <w:t>ويشجع</w:t>
      </w:r>
      <w:r w:rsidRPr="007F42C9">
        <w:rPr>
          <w:rFonts w:eastAsia="PMingLiU" w:cs="Simplified Arabic"/>
          <w:color w:val="222222"/>
          <w:sz w:val="22"/>
          <w:rtl/>
          <w:lang w:val="fr-CA" w:eastAsia="ar-SA"/>
        </w:rPr>
        <w:t xml:space="preserve"> الأطراف </w:t>
      </w:r>
      <w:r>
        <w:rPr>
          <w:rFonts w:eastAsia="PMingLiU" w:cs="Simplified Arabic" w:hint="cs"/>
          <w:color w:val="222222"/>
          <w:sz w:val="22"/>
          <w:rtl/>
          <w:lang w:val="fr-CA" w:eastAsia="ar-SA"/>
        </w:rPr>
        <w:t xml:space="preserve">في بروتوكول قرطاجنة حول الأمن البيولوجي </w:t>
      </w:r>
      <w:r w:rsidRPr="007F42C9">
        <w:rPr>
          <w:rFonts w:eastAsia="PMingLiU" w:cs="Simplified Arabic"/>
          <w:color w:val="222222"/>
          <w:sz w:val="22"/>
          <w:rtl/>
          <w:lang w:val="fr-CA" w:eastAsia="ar-SA"/>
        </w:rPr>
        <w:t>وأصحاب المصلحة الآخرين على تكثيف جهود التعميم، بالبناء على النهج الاستراتيجي طويل الأجل</w:t>
      </w:r>
      <w:r>
        <w:rPr>
          <w:rFonts w:eastAsia="PMingLiU" w:cs="Simplified Arabic" w:hint="cs"/>
          <w:color w:val="222222"/>
          <w:sz w:val="22"/>
          <w:rtl/>
          <w:lang w:val="fr-CA" w:eastAsia="ar-SA"/>
        </w:rPr>
        <w:t xml:space="preserve"> لتعميم التنوع البيولوجي،</w:t>
      </w:r>
      <w:r w:rsidRPr="007F42C9">
        <w:rPr>
          <w:rFonts w:eastAsia="PMingLiU" w:cs="Simplified Arabic"/>
          <w:color w:val="222222"/>
          <w:sz w:val="22"/>
          <w:rtl/>
          <w:lang w:val="fr-CA" w:eastAsia="ar-SA"/>
        </w:rPr>
        <w:t xml:space="preserve"> </w:t>
      </w:r>
      <w:r w:rsidRPr="007F42C9">
        <w:rPr>
          <w:rFonts w:eastAsia="PMingLiU" w:cs="Simplified Arabic"/>
          <w:i/>
          <w:iCs/>
          <w:color w:val="222222"/>
          <w:sz w:val="22"/>
          <w:rtl/>
          <w:lang w:val="fr-CA" w:eastAsia="ar-SA"/>
        </w:rPr>
        <w:t>ويدعو</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الجهات المانحة</w:t>
      </w:r>
      <w:r w:rsidRPr="007F42C9">
        <w:rPr>
          <w:rFonts w:eastAsia="PMingLiU" w:cs="Simplified Arabic"/>
          <w:color w:val="222222"/>
          <w:sz w:val="22"/>
          <w:rtl/>
          <w:lang w:val="fr-CA" w:eastAsia="ar-SA"/>
        </w:rPr>
        <w:t xml:space="preserve"> إلى دعم مثل هذ</w:t>
      </w:r>
      <w:r>
        <w:rPr>
          <w:rFonts w:eastAsia="PMingLiU" w:cs="Simplified Arabic" w:hint="cs"/>
          <w:color w:val="222222"/>
          <w:sz w:val="22"/>
          <w:rtl/>
          <w:lang w:val="fr-CA" w:eastAsia="ar-SA"/>
        </w:rPr>
        <w:t>ه</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ال</w:t>
      </w:r>
      <w:r w:rsidRPr="007F42C9">
        <w:rPr>
          <w:rFonts w:eastAsia="PMingLiU" w:cs="Simplified Arabic"/>
          <w:color w:val="222222"/>
          <w:sz w:val="22"/>
          <w:rtl/>
          <w:lang w:val="fr-CA" w:eastAsia="ar-SA"/>
        </w:rPr>
        <w:t>أنشطة؛</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sidRPr="00E85101">
        <w:rPr>
          <w:rFonts w:eastAsia="PMingLiU" w:cs="Simplified Arabic" w:hint="cs"/>
          <w:color w:val="222222"/>
          <w:sz w:val="22"/>
          <w:rtl/>
          <w:lang w:val="fr-CA" w:eastAsia="ar-SA"/>
        </w:rPr>
        <w:t>[</w:t>
      </w:r>
      <w:r>
        <w:rPr>
          <w:rFonts w:eastAsia="PMingLiU" w:cs="Simplified Arabic"/>
          <w:color w:val="222222"/>
          <w:sz w:val="22"/>
          <w:lang w:val="en-US" w:eastAsia="ar-SA"/>
        </w:rPr>
        <w:t>12</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Pr>
          <w:rFonts w:eastAsia="PMingLiU" w:cs="Simplified Arabic" w:hint="cs"/>
          <w:i/>
          <w:iCs/>
          <w:color w:val="222222"/>
          <w:sz w:val="22"/>
          <w:rtl/>
          <w:lang w:val="fr-CA" w:eastAsia="ar-SA"/>
        </w:rPr>
        <w:t xml:space="preserve"> </w:t>
      </w:r>
      <w:r w:rsidRPr="007F42C9">
        <w:rPr>
          <w:rFonts w:eastAsia="PMingLiU" w:cs="Simplified Arabic" w:hint="cs"/>
          <w:i/>
          <w:iCs/>
          <w:color w:val="222222"/>
          <w:sz w:val="22"/>
          <w:rtl/>
          <w:lang w:val="fr-CA" w:eastAsia="ar-SA"/>
        </w:rPr>
        <w:t>ي</w:t>
      </w:r>
      <w:r w:rsidRPr="007F42C9">
        <w:rPr>
          <w:rFonts w:eastAsia="PMingLiU" w:cs="Simplified Arabic"/>
          <w:i/>
          <w:iCs/>
          <w:color w:val="222222"/>
          <w:sz w:val="22"/>
          <w:rtl/>
          <w:lang w:val="fr-CA" w:eastAsia="ar-SA"/>
        </w:rPr>
        <w:t>طلب</w:t>
      </w:r>
      <w:r w:rsidRPr="007F42C9">
        <w:rPr>
          <w:rFonts w:eastAsia="PMingLiU" w:cs="Simplified Arabic"/>
          <w:color w:val="222222"/>
          <w:sz w:val="22"/>
          <w:rtl/>
          <w:lang w:val="fr-CA" w:eastAsia="ar-SA"/>
        </w:rPr>
        <w:t xml:space="preserve"> إلى مرفق البيئة العالمية تعزيز التعميم في برامجه المستقبلية</w:t>
      </w:r>
      <w:r>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ومساعدة الأطراف </w:t>
      </w:r>
      <w:r>
        <w:rPr>
          <w:rFonts w:eastAsia="PMingLiU" w:cs="Simplified Arabic" w:hint="cs"/>
          <w:color w:val="222222"/>
          <w:sz w:val="22"/>
          <w:rtl/>
          <w:lang w:val="fr-CA" w:eastAsia="ar-SA"/>
        </w:rPr>
        <w:t xml:space="preserve">من البلدان النامية </w:t>
      </w:r>
      <w:r w:rsidRPr="007F42C9">
        <w:rPr>
          <w:rFonts w:eastAsia="PMingLiU" w:cs="Simplified Arabic"/>
          <w:color w:val="222222"/>
          <w:sz w:val="22"/>
          <w:rtl/>
          <w:lang w:val="fr-CA" w:eastAsia="ar-SA"/>
        </w:rPr>
        <w:t xml:space="preserve">في </w:t>
      </w:r>
      <w:r w:rsidRPr="007F42C9">
        <w:rPr>
          <w:rFonts w:eastAsia="PMingLiU" w:cs="Simplified Arabic" w:hint="cs"/>
          <w:color w:val="222222"/>
          <w:sz w:val="22"/>
          <w:rtl/>
          <w:lang w:val="fr-CA" w:eastAsia="ar-SA"/>
        </w:rPr>
        <w:t>إعداد</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وتنفيذ </w:t>
      </w:r>
      <w:r w:rsidRPr="007F42C9">
        <w:rPr>
          <w:rFonts w:eastAsia="PMingLiU" w:cs="Simplified Arabic"/>
          <w:color w:val="222222"/>
          <w:sz w:val="22"/>
          <w:rtl/>
          <w:lang w:val="fr-CA" w:eastAsia="ar-SA"/>
        </w:rPr>
        <w:t>إجراءات التعميم الخاصة به</w:t>
      </w:r>
      <w:r>
        <w:rPr>
          <w:rFonts w:eastAsia="PMingLiU" w:cs="Simplified Arabic" w:hint="cs"/>
          <w:color w:val="222222"/>
          <w:sz w:val="22"/>
          <w:rtl/>
          <w:lang w:val="fr-CA" w:eastAsia="ar-SA"/>
        </w:rPr>
        <w:t>ا،</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والتي تتواءم مع استراتيجياتها وخطط عملها الوطنية المنقحة للتنوع البيولوجي، مع ال</w:t>
      </w:r>
      <w:r w:rsidRPr="007F42C9">
        <w:rPr>
          <w:rFonts w:eastAsia="PMingLiU" w:cs="Simplified Arabic" w:hint="cs"/>
          <w:color w:val="222222"/>
          <w:sz w:val="22"/>
          <w:rtl/>
          <w:lang w:val="fr-CA" w:eastAsia="ar-SA"/>
        </w:rPr>
        <w:t>بناء</w:t>
      </w:r>
      <w:r w:rsidRPr="007F42C9">
        <w:rPr>
          <w:rFonts w:eastAsia="PMingLiU" w:cs="Simplified Arabic"/>
          <w:color w:val="222222"/>
          <w:sz w:val="22"/>
          <w:rtl/>
          <w:lang w:val="fr-CA" w:eastAsia="ar-SA"/>
        </w:rPr>
        <w:t xml:space="preserve"> على النهج الاستراتيجي طويل الأجل لتعميم التنوع البيولوجي</w:t>
      </w:r>
      <w:r>
        <w:rPr>
          <w:rFonts w:eastAsia="PMingLiU" w:cs="Simplified Arabic" w:hint="cs"/>
          <w:color w:val="222222"/>
          <w:sz w:val="22"/>
          <w:rtl/>
          <w:lang w:val="fr-CA" w:eastAsia="ar-SA"/>
        </w:rPr>
        <w:t>، وفقا للأولويات والظروف الوطنية[</w:t>
      </w:r>
      <w:r>
        <w:rPr>
          <w:rStyle w:val="FootnoteReference"/>
          <w:rFonts w:eastAsia="PMingLiU" w:cs="Simplified Arabic"/>
          <w:color w:val="222222"/>
          <w:sz w:val="22"/>
          <w:rtl/>
          <w:lang w:val="fr-CA" w:eastAsia="ar-SA"/>
        </w:rPr>
        <w:footnoteReference w:id="295"/>
      </w:r>
      <w:r>
        <w:rPr>
          <w:rFonts w:eastAsia="PMingLiU" w:cs="Simplified Arabic" w:hint="cs"/>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t>13</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يحيط علما</w:t>
      </w:r>
      <w:r w:rsidRPr="007F42C9">
        <w:rPr>
          <w:rFonts w:eastAsia="PMingLiU" w:cs="Simplified Arabic"/>
          <w:color w:val="222222"/>
          <w:sz w:val="22"/>
          <w:rtl/>
          <w:lang w:val="fr-CA" w:eastAsia="ar-SA"/>
        </w:rPr>
        <w:t xml:space="preserve"> بالتقرير المؤقت الذي أعده المركز العالمي لرصد </w:t>
      </w:r>
      <w:r w:rsidRPr="007F42C9">
        <w:rPr>
          <w:rFonts w:eastAsia="PMingLiU" w:cs="Simplified Arabic" w:hint="cs"/>
          <w:color w:val="222222"/>
          <w:sz w:val="22"/>
          <w:rtl/>
          <w:lang w:val="fr-CA" w:eastAsia="ar-SA"/>
        </w:rPr>
        <w:t>حفظ الطبيعة</w:t>
      </w:r>
      <w:r w:rsidRPr="007F42C9">
        <w:rPr>
          <w:rFonts w:eastAsia="PMingLiU" w:cs="Simplified Arabic"/>
          <w:color w:val="222222"/>
          <w:sz w:val="22"/>
          <w:rtl/>
          <w:lang w:val="fr-CA" w:eastAsia="ar-SA"/>
        </w:rPr>
        <w:t xml:space="preserve"> التابع لبرنامج الأمم المتحدة للبيئة بشأن بناء وجهة نظر مشتركة بين أصحاب المصلحة الرئيسيين بشأن قياس ورصد</w:t>
      </w:r>
      <w:r w:rsidRPr="007F42C9">
        <w:rPr>
          <w:rFonts w:eastAsia="PMingLiU" w:cs="Simplified Arabic" w:hint="cs"/>
          <w:color w:val="222222"/>
          <w:sz w:val="22"/>
          <w:rtl/>
          <w:lang w:val="fr-CA" w:eastAsia="ar-SA"/>
        </w:rPr>
        <w:t xml:space="preserve"> </w:t>
      </w:r>
      <w:r w:rsidRPr="007F42C9">
        <w:rPr>
          <w:rFonts w:eastAsia="PMingLiU" w:cs="Simplified Arabic"/>
          <w:color w:val="222222"/>
          <w:sz w:val="22"/>
          <w:rtl/>
          <w:lang w:val="fr-CA" w:eastAsia="ar-SA"/>
        </w:rPr>
        <w:t xml:space="preserve">آثار الشركات </w:t>
      </w:r>
      <w:r w:rsidRPr="007F42C9">
        <w:rPr>
          <w:rFonts w:eastAsia="PMingLiU" w:cs="Simplified Arabic" w:hint="cs"/>
          <w:color w:val="222222"/>
          <w:sz w:val="22"/>
          <w:rtl/>
          <w:lang w:val="fr-CA" w:eastAsia="ar-SA"/>
        </w:rPr>
        <w:t>وتبعياتها</w:t>
      </w:r>
      <w:r w:rsidRPr="007F42C9">
        <w:rPr>
          <w:rFonts w:eastAsia="PMingLiU" w:cs="Simplified Arabic"/>
          <w:color w:val="222222"/>
          <w:sz w:val="22"/>
          <w:rtl/>
          <w:lang w:val="fr-CA" w:eastAsia="ar-SA"/>
        </w:rPr>
        <w:t xml:space="preserve"> على التنوع البيولوجي</w:t>
      </w:r>
      <w:r w:rsidRPr="007F42C9">
        <w:rPr>
          <w:rFonts w:eastAsia="PMingLiU" w:cs="Simplified Arabic" w:hint="cs"/>
          <w:color w:val="222222"/>
          <w:sz w:val="22"/>
          <w:rtl/>
          <w:lang w:val="fr-CA" w:eastAsia="ar-SA"/>
        </w:rPr>
        <w:t xml:space="preserve"> والإفصاح عنها</w:t>
      </w:r>
      <w:r w:rsidRPr="007F42C9">
        <w:rPr>
          <w:rFonts w:eastAsia="PMingLiU" w:cs="Simplified Arabic"/>
          <w:color w:val="222222"/>
          <w:sz w:val="22"/>
          <w:rtl/>
          <w:lang w:val="fr-CA" w:eastAsia="ar-SA"/>
        </w:rPr>
        <w:t>؛</w:t>
      </w:r>
      <w:r>
        <w:rPr>
          <w:rStyle w:val="FootnoteReference"/>
          <w:rFonts w:eastAsia="PMingLiU" w:cs="Simplified Arabic"/>
          <w:color w:val="222222"/>
          <w:sz w:val="22"/>
          <w:rtl/>
          <w:lang w:val="fr-CA" w:eastAsia="ar-SA"/>
        </w:rPr>
        <w:footnoteReference w:id="296"/>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t>14</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يدعو</w:t>
      </w:r>
      <w:r w:rsidRPr="007F42C9">
        <w:rPr>
          <w:rFonts w:eastAsia="PMingLiU" w:cs="Simplified Arabic"/>
          <w:color w:val="222222"/>
          <w:sz w:val="22"/>
          <w:rtl/>
          <w:lang w:val="fr-CA" w:eastAsia="ar-SA"/>
        </w:rPr>
        <w:t xml:space="preserve"> المركز العالمي لرصد </w:t>
      </w:r>
      <w:r w:rsidRPr="007F42C9">
        <w:rPr>
          <w:rFonts w:eastAsia="PMingLiU" w:cs="Simplified Arabic" w:hint="cs"/>
          <w:color w:val="222222"/>
          <w:sz w:val="22"/>
          <w:rtl/>
          <w:lang w:val="fr-CA" w:eastAsia="ar-SA"/>
        </w:rPr>
        <w:t>حفظ الطبيعة</w:t>
      </w:r>
      <w:r w:rsidRPr="007F42C9">
        <w:rPr>
          <w:rFonts w:eastAsia="PMingLiU" w:cs="Simplified Arabic"/>
          <w:color w:val="222222"/>
          <w:sz w:val="22"/>
          <w:rtl/>
          <w:lang w:val="fr-CA" w:eastAsia="ar-SA"/>
        </w:rPr>
        <w:t xml:space="preserve"> التابع لبرنامج الأمم المتحدة للبيئة والمؤسسات المتعاونة إلى مواصلة العمل بهدف الاتفاق على مجموعة قابلة للمقارنة من القياسات </w:t>
      </w:r>
      <w:r>
        <w:rPr>
          <w:rFonts w:eastAsia="PMingLiU" w:cs="Simplified Arabic" w:hint="cs"/>
          <w:color w:val="222222"/>
          <w:sz w:val="22"/>
          <w:rtl/>
          <w:lang w:val="fr-CA" w:eastAsia="ar-SA"/>
        </w:rPr>
        <w:t>للشركات التي تتعلق بالأسس الثلاثة للاتفاقية التي</w:t>
      </w:r>
      <w:r w:rsidRPr="007F42C9">
        <w:rPr>
          <w:rFonts w:eastAsia="PMingLiU" w:cs="Simplified Arabic"/>
          <w:color w:val="222222"/>
          <w:sz w:val="22"/>
          <w:rtl/>
          <w:lang w:val="fr-CA" w:eastAsia="ar-SA"/>
        </w:rPr>
        <w:t xml:space="preserve"> يمكن </w:t>
      </w:r>
      <w:r w:rsidRPr="007F42C9">
        <w:rPr>
          <w:rFonts w:eastAsia="PMingLiU" w:cs="Simplified Arabic" w:hint="cs"/>
          <w:color w:val="222222"/>
          <w:sz w:val="22"/>
          <w:rtl/>
          <w:lang w:val="fr-CA" w:eastAsia="ar-SA"/>
        </w:rPr>
        <w:t>إدماجها</w:t>
      </w:r>
      <w:r w:rsidRPr="007F42C9">
        <w:rPr>
          <w:rFonts w:eastAsia="PMingLiU" w:cs="Simplified Arabic"/>
          <w:color w:val="222222"/>
          <w:sz w:val="22"/>
          <w:rtl/>
          <w:lang w:val="fr-CA" w:eastAsia="ar-SA"/>
        </w:rPr>
        <w:t xml:space="preserve"> في إفصاح الشركات وإبلاغها</w:t>
      </w:r>
      <w:r>
        <w:rPr>
          <w:rFonts w:eastAsia="PMingLiU" w:cs="Simplified Arabic" w:hint="cs"/>
          <w:color w:val="222222"/>
          <w:sz w:val="22"/>
          <w:rtl/>
          <w:lang w:val="fr-CA" w:eastAsia="ar-SA"/>
        </w:rPr>
        <w:t>، بما يتماشى مع مجموعة المؤشرات الأساسية للإطار العالمي للتنوع البيولوجي</w:t>
      </w:r>
      <w:r w:rsidRPr="007F42C9">
        <w:rPr>
          <w:rFonts w:eastAsia="PMingLiU" w:cs="Simplified Arabic"/>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Pr>
          <w:rFonts w:eastAsia="PMingLiU" w:cs="Simplified Arabic"/>
          <w:color w:val="222222"/>
          <w:sz w:val="22"/>
          <w:lang w:val="fr-CA" w:eastAsia="ar-SA"/>
        </w:rPr>
        <w:t>15</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يدعو</w:t>
      </w:r>
      <w:r w:rsidRPr="007F42C9">
        <w:rPr>
          <w:rFonts w:eastAsia="PMingLiU" w:cs="Simplified Arabic"/>
          <w:color w:val="222222"/>
          <w:sz w:val="22"/>
          <w:rtl/>
          <w:lang w:val="fr-CA" w:eastAsia="ar-SA"/>
        </w:rPr>
        <w:t xml:space="preserve"> الأعمال </w:t>
      </w:r>
      <w:r>
        <w:rPr>
          <w:rFonts w:eastAsia="PMingLiU" w:cs="Simplified Arabic" w:hint="cs"/>
          <w:color w:val="222222"/>
          <w:sz w:val="22"/>
          <w:rtl/>
          <w:lang w:val="fr-CA" w:eastAsia="ar-SA"/>
        </w:rPr>
        <w:t xml:space="preserve">التجارية </w:t>
      </w:r>
      <w:r w:rsidRPr="007F42C9">
        <w:rPr>
          <w:rFonts w:eastAsia="PMingLiU" w:cs="Simplified Arabic"/>
          <w:color w:val="222222"/>
          <w:sz w:val="22"/>
          <w:rtl/>
          <w:lang w:val="fr-CA" w:eastAsia="ar-SA"/>
        </w:rPr>
        <w:t xml:space="preserve">والمؤسسات المالية </w:t>
      </w:r>
      <w:r>
        <w:rPr>
          <w:rFonts w:eastAsia="PMingLiU" w:cs="Simplified Arabic" w:hint="cs"/>
          <w:color w:val="222222"/>
          <w:sz w:val="22"/>
          <w:rtl/>
          <w:lang w:val="fr-CA" w:eastAsia="ar-SA"/>
        </w:rPr>
        <w:t>إلى تنمية قدراتها الداخلية ومنظميها من أجل</w:t>
      </w:r>
      <w:r w:rsidRPr="007F42C9">
        <w:rPr>
          <w:rFonts w:eastAsia="PMingLiU" w:cs="Simplified Arabic"/>
          <w:color w:val="222222"/>
          <w:sz w:val="22"/>
          <w:rtl/>
          <w:lang w:val="fr-CA" w:eastAsia="ar-SA"/>
        </w:rPr>
        <w:t xml:space="preserve"> قياس </w:t>
      </w:r>
      <w:r>
        <w:rPr>
          <w:rFonts w:eastAsia="PMingLiU" w:cs="Simplified Arabic" w:hint="cs"/>
          <w:color w:val="222222"/>
          <w:sz w:val="22"/>
          <w:rtl/>
          <w:lang w:val="fr-CA" w:eastAsia="ar-SA"/>
        </w:rPr>
        <w:t>ودمج، فضلا عن الاعتراف بالمخاطر على التنوع البيولوجي، وال</w:t>
      </w:r>
      <w:r w:rsidRPr="007F42C9">
        <w:rPr>
          <w:rFonts w:eastAsia="PMingLiU" w:cs="Simplified Arabic" w:hint="cs"/>
          <w:color w:val="222222"/>
          <w:sz w:val="22"/>
          <w:rtl/>
          <w:lang w:val="fr-CA" w:eastAsia="ar-SA"/>
        </w:rPr>
        <w:t>آثار</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و</w:t>
      </w:r>
      <w:r>
        <w:rPr>
          <w:rFonts w:eastAsia="PMingLiU" w:cs="Simplified Arabic" w:hint="cs"/>
          <w:color w:val="222222"/>
          <w:sz w:val="22"/>
          <w:rtl/>
          <w:lang w:val="fr-CA" w:eastAsia="ar-SA"/>
        </w:rPr>
        <w:t>ال</w:t>
      </w:r>
      <w:r w:rsidRPr="007F42C9">
        <w:rPr>
          <w:rFonts w:eastAsia="PMingLiU" w:cs="Simplified Arabic" w:hint="cs"/>
          <w:color w:val="222222"/>
          <w:sz w:val="22"/>
          <w:rtl/>
          <w:lang w:val="fr-CA" w:eastAsia="ar-SA"/>
        </w:rPr>
        <w:t>تبعيات</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ل</w:t>
      </w:r>
      <w:r w:rsidRPr="007F42C9">
        <w:rPr>
          <w:rFonts w:eastAsia="PMingLiU" w:cs="Simplified Arabic" w:hint="cs"/>
          <w:color w:val="222222"/>
          <w:sz w:val="22"/>
          <w:rtl/>
          <w:lang w:val="fr-CA" w:eastAsia="ar-SA"/>
        </w:rPr>
        <w:t>إجراءات</w:t>
      </w:r>
      <w:r>
        <w:rPr>
          <w:rFonts w:eastAsia="PMingLiU" w:cs="Simplified Arabic" w:hint="cs"/>
          <w:color w:val="222222"/>
          <w:sz w:val="22"/>
          <w:rtl/>
          <w:lang w:val="fr-CA" w:eastAsia="ar-SA"/>
        </w:rPr>
        <w:t>ها</w:t>
      </w:r>
      <w:r w:rsidRPr="007F42C9">
        <w:rPr>
          <w:rFonts w:eastAsia="PMingLiU" w:cs="Simplified Arabic"/>
          <w:color w:val="222222"/>
          <w:sz w:val="22"/>
          <w:rtl/>
          <w:lang w:val="fr-CA" w:eastAsia="ar-SA"/>
        </w:rPr>
        <w:t xml:space="preserve"> الاقتصادية</w:t>
      </w:r>
      <w:r w:rsidRPr="007F42C9">
        <w:rPr>
          <w:rFonts w:eastAsia="PMingLiU" w:cs="Simplified Arabic" w:hint="cs"/>
          <w:color w:val="222222"/>
          <w:sz w:val="22"/>
          <w:rtl/>
          <w:lang w:val="fr-CA" w:eastAsia="ar-SA"/>
        </w:rPr>
        <w:t xml:space="preserve"> على التنوع البيولوجي</w:t>
      </w:r>
      <w:r w:rsidRPr="007F42C9">
        <w:rPr>
          <w:rFonts w:eastAsia="PMingLiU" w:cs="Simplified Arabic"/>
          <w:color w:val="222222"/>
          <w:sz w:val="22"/>
          <w:rtl/>
          <w:lang w:val="fr-CA" w:eastAsia="ar-SA"/>
        </w:rPr>
        <w:t xml:space="preserve">، وتقديم معلومات يمكن التحقق منها </w:t>
      </w:r>
      <w:r w:rsidRPr="007F42C9">
        <w:rPr>
          <w:rFonts w:eastAsia="PMingLiU" w:cs="Simplified Arabic" w:hint="cs"/>
          <w:color w:val="222222"/>
          <w:sz w:val="22"/>
          <w:rtl/>
          <w:lang w:val="fr-CA" w:eastAsia="ar-SA"/>
        </w:rPr>
        <w:t>و</w:t>
      </w:r>
      <w:r>
        <w:rPr>
          <w:rFonts w:eastAsia="PMingLiU" w:cs="Simplified Arabic" w:hint="cs"/>
          <w:color w:val="222222"/>
          <w:sz w:val="22"/>
          <w:rtl/>
          <w:lang w:val="fr-CA" w:eastAsia="ar-SA"/>
        </w:rPr>
        <w:t>قابلة للقياس وعملية باستخدام المعايير الدولية الموثوقة</w:t>
      </w:r>
      <w:r w:rsidRPr="007F42C9">
        <w:rPr>
          <w:rFonts w:eastAsia="PMingLiU" w:cs="Simplified Arabic"/>
          <w:color w:val="222222"/>
          <w:sz w:val="22"/>
          <w:rtl/>
          <w:lang w:val="fr-CA" w:eastAsia="ar-SA"/>
        </w:rPr>
        <w:t xml:space="preserve"> من أجل تحسين عملية صنع القرار </w:t>
      </w:r>
      <w:r>
        <w:rPr>
          <w:rFonts w:eastAsia="PMingLiU" w:cs="Simplified Arabic" w:hint="cs"/>
          <w:color w:val="222222"/>
          <w:sz w:val="22"/>
          <w:rtl/>
          <w:lang w:val="fr-CA" w:eastAsia="ar-SA"/>
        </w:rPr>
        <w:t xml:space="preserve">لتعميم التنوع البيولوجي </w:t>
      </w:r>
      <w:r w:rsidRPr="007F42C9">
        <w:rPr>
          <w:rFonts w:eastAsia="PMingLiU" w:cs="Simplified Arabic"/>
          <w:color w:val="222222"/>
          <w:sz w:val="22"/>
          <w:rtl/>
          <w:lang w:val="fr-CA" w:eastAsia="ar-SA"/>
        </w:rPr>
        <w:t xml:space="preserve">والترويج </w:t>
      </w:r>
      <w:r w:rsidRPr="007F42C9">
        <w:rPr>
          <w:rFonts w:eastAsia="PMingLiU" w:cs="Simplified Arabic" w:hint="cs"/>
          <w:color w:val="222222"/>
          <w:sz w:val="22"/>
          <w:rtl/>
          <w:lang w:val="fr-CA" w:eastAsia="ar-SA"/>
        </w:rPr>
        <w:t>لمعايير</w:t>
      </w:r>
      <w:r w:rsidRPr="007F42C9">
        <w:rPr>
          <w:rFonts w:eastAsia="PMingLiU" w:cs="Simplified Arabic"/>
          <w:color w:val="222222"/>
          <w:sz w:val="22"/>
          <w:rtl/>
          <w:lang w:val="fr-CA" w:eastAsia="ar-SA"/>
        </w:rPr>
        <w:t xml:space="preserve"> بيئية </w:t>
      </w:r>
      <w:r>
        <w:rPr>
          <w:rFonts w:eastAsia="PMingLiU" w:cs="Simplified Arabic" w:hint="cs"/>
          <w:color w:val="222222"/>
          <w:sz w:val="22"/>
          <w:rtl/>
          <w:lang w:val="fr-CA" w:eastAsia="ar-SA"/>
        </w:rPr>
        <w:t xml:space="preserve">(بما في ذلك التنوع البيولوجي)، </w:t>
      </w:r>
      <w:r w:rsidRPr="007F42C9">
        <w:rPr>
          <w:rFonts w:eastAsia="PMingLiU" w:cs="Simplified Arabic"/>
          <w:color w:val="222222"/>
          <w:sz w:val="22"/>
          <w:rtl/>
          <w:lang w:val="fr-CA" w:eastAsia="ar-SA"/>
        </w:rPr>
        <w:t>و</w:t>
      </w:r>
      <w:r>
        <w:rPr>
          <w:rFonts w:eastAsia="PMingLiU" w:cs="Simplified Arabic" w:hint="cs"/>
          <w:color w:val="222222"/>
          <w:sz w:val="22"/>
          <w:rtl/>
          <w:lang w:val="fr-CA" w:eastAsia="ar-SA"/>
        </w:rPr>
        <w:t xml:space="preserve">معايير </w:t>
      </w:r>
      <w:r>
        <w:rPr>
          <w:rFonts w:eastAsia="PMingLiU" w:cs="Simplified Arabic"/>
          <w:color w:val="222222"/>
          <w:sz w:val="22"/>
          <w:rtl/>
          <w:lang w:val="fr-CA" w:eastAsia="ar-SA"/>
        </w:rPr>
        <w:t xml:space="preserve">اجتماعية </w:t>
      </w:r>
      <w:r>
        <w:rPr>
          <w:rFonts w:eastAsia="PMingLiU" w:cs="Simplified Arabic" w:hint="cs"/>
          <w:color w:val="222222"/>
          <w:sz w:val="22"/>
          <w:rtl/>
          <w:lang w:val="fr-CA" w:eastAsia="ar-SA"/>
        </w:rPr>
        <w:t>وثقافية وللحوكمة</w:t>
      </w:r>
      <w:r w:rsidRPr="007F42C9">
        <w:rPr>
          <w:rFonts w:eastAsia="PMingLiU" w:cs="Simplified Arabic" w:hint="cs"/>
          <w:color w:val="222222"/>
          <w:sz w:val="22"/>
          <w:rtl/>
          <w:lang w:val="fr-CA" w:eastAsia="ar-SA"/>
        </w:rPr>
        <w:t xml:space="preserve"> </w:t>
      </w:r>
      <w:r>
        <w:rPr>
          <w:rFonts w:eastAsia="PMingLiU" w:cs="Simplified Arabic" w:hint="cs"/>
          <w:color w:val="222222"/>
          <w:sz w:val="22"/>
          <w:rtl/>
          <w:lang w:val="fr-CA" w:eastAsia="ar-SA"/>
        </w:rPr>
        <w:t>حسب الاقتضاء</w:t>
      </w:r>
      <w:r w:rsidRPr="007F42C9">
        <w:rPr>
          <w:rFonts w:eastAsia="PMingLiU" w:cs="Simplified Arabic"/>
          <w:color w:val="222222"/>
          <w:sz w:val="22"/>
          <w:rtl/>
          <w:lang w:val="fr-CA" w:eastAsia="ar-SA"/>
        </w:rPr>
        <w:t>؛</w:t>
      </w:r>
    </w:p>
    <w:p w:rsidR="00396DC4" w:rsidRPr="007F42C9" w:rsidRDefault="00396DC4" w:rsidP="00396DC4">
      <w:pPr>
        <w:pStyle w:val="ListParagraph"/>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color w:val="222222"/>
          <w:sz w:val="22"/>
          <w:lang w:val="fr-CA" w:eastAsia="ar-SA"/>
        </w:rPr>
        <w:t>16</w:t>
      </w:r>
      <w:r w:rsidRPr="00E85101">
        <w:rPr>
          <w:rFonts w:eastAsia="PMingLiU" w:cs="Simplified Arabic" w:hint="cs"/>
          <w:color w:val="222222"/>
          <w:sz w:val="22"/>
          <w:rtl/>
          <w:lang w:val="en-US" w:eastAsia="ar-SA"/>
        </w:rPr>
        <w:t>-</w:t>
      </w:r>
      <w:r w:rsidRPr="00E85101">
        <w:rPr>
          <w:rFonts w:eastAsia="PMingLiU" w:cs="Simplified Arabic"/>
          <w:color w:val="222222"/>
          <w:sz w:val="22"/>
          <w:rtl/>
          <w:lang w:val="en-US" w:eastAsia="ar-SA"/>
        </w:rPr>
        <w:tab/>
      </w:r>
      <w:r w:rsidRPr="007F42C9">
        <w:rPr>
          <w:rFonts w:eastAsia="PMingLiU" w:cs="Simplified Arabic"/>
          <w:i/>
          <w:iCs/>
          <w:color w:val="222222"/>
          <w:sz w:val="22"/>
          <w:rtl/>
          <w:lang w:val="fr-CA" w:eastAsia="ar-SA"/>
        </w:rPr>
        <w:t>يطلب</w:t>
      </w:r>
      <w:r w:rsidRPr="007F42C9">
        <w:rPr>
          <w:rFonts w:eastAsia="PMingLiU" w:cs="Simplified Arabic"/>
          <w:color w:val="222222"/>
          <w:sz w:val="22"/>
          <w:rtl/>
          <w:lang w:val="fr-CA" w:eastAsia="ar-SA"/>
        </w:rPr>
        <w:t xml:space="preserve"> إلى الأمين</w:t>
      </w:r>
      <w:r w:rsidRPr="007F42C9">
        <w:rPr>
          <w:rFonts w:eastAsia="PMingLiU" w:cs="Simplified Arabic" w:hint="cs"/>
          <w:color w:val="222222"/>
          <w:sz w:val="22"/>
          <w:rtl/>
          <w:lang w:val="fr-CA" w:eastAsia="ar-SA"/>
        </w:rPr>
        <w:t>ة</w:t>
      </w:r>
      <w:r w:rsidRPr="007F42C9">
        <w:rPr>
          <w:rFonts w:eastAsia="PMingLiU" w:cs="Simplified Arabic"/>
          <w:color w:val="222222"/>
          <w:sz w:val="22"/>
          <w:rtl/>
          <w:lang w:val="fr-CA" w:eastAsia="ar-SA"/>
        </w:rPr>
        <w:t xml:space="preserve"> التنفيذي</w:t>
      </w:r>
      <w:r w:rsidRPr="007F42C9">
        <w:rPr>
          <w:rFonts w:eastAsia="PMingLiU" w:cs="Simplified Arabic" w:hint="cs"/>
          <w:color w:val="222222"/>
          <w:sz w:val="22"/>
          <w:rtl/>
          <w:lang w:val="fr-CA" w:eastAsia="ar-SA"/>
        </w:rPr>
        <w:t>ة</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رهنا</w:t>
      </w:r>
      <w:r w:rsidRPr="007F42C9">
        <w:rPr>
          <w:rFonts w:eastAsia="PMingLiU" w:cs="Simplified Arabic"/>
          <w:color w:val="222222"/>
          <w:sz w:val="22"/>
          <w:rtl/>
          <w:lang w:val="fr-CA" w:eastAsia="ar-SA"/>
        </w:rPr>
        <w:t xml:space="preserve"> بتوافر الموارد</w:t>
      </w:r>
      <w:r w:rsidRPr="007F42C9">
        <w:rPr>
          <w:rFonts w:eastAsia="PMingLiU" w:cs="Simplified Arabic"/>
          <w:color w:val="222222"/>
          <w:sz w:val="22"/>
          <w:lang w:val="fr-CA" w:eastAsia="ar-SA"/>
        </w:rPr>
        <w:t>:</w:t>
      </w:r>
    </w:p>
    <w:p w:rsidR="00396DC4" w:rsidRPr="007F42C9" w:rsidRDefault="00396DC4" w:rsidP="006A608A">
      <w:pPr>
        <w:pStyle w:val="ListParagraph"/>
        <w:numPr>
          <w:ilvl w:val="0"/>
          <w:numId w:val="113"/>
        </w:numPr>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sidRPr="007F42C9">
        <w:rPr>
          <w:rFonts w:eastAsia="PMingLiU" w:cs="Simplified Arabic"/>
          <w:color w:val="222222"/>
          <w:sz w:val="22"/>
          <w:rtl/>
          <w:lang w:val="fr-CA" w:eastAsia="ar-SA"/>
        </w:rPr>
        <w:t xml:space="preserve">دعم عمل فريق </w:t>
      </w:r>
      <w:r>
        <w:rPr>
          <w:rFonts w:eastAsia="PMingLiU" w:cs="Simplified Arabic" w:hint="cs"/>
          <w:color w:val="222222"/>
          <w:sz w:val="22"/>
          <w:rtl/>
          <w:lang w:val="fr-CA" w:eastAsia="ar-SA"/>
        </w:rPr>
        <w:t>الخبراء التقنيين المخصص المعني بتعميم التنوع البيولوجي حسب الفقرة 6 أعلاه، ولاسيما لإعداد نظرة عامة لحالة تنفيذ برامج العمل القائمة فضلا عن برامج العمل الجديدة المحتملة مع الشركاء المحتملين، بالنظر إلى خطة العمل المقترحة للنهج الاستراتيجي طويل الأجل لتعميم التنوع البيولوجي</w:t>
      </w:r>
      <w:r>
        <w:rPr>
          <w:rFonts w:eastAsia="PMingLiU" w:cs="Simplified Arabic" w:hint="cs"/>
          <w:color w:val="222222"/>
          <w:sz w:val="22"/>
          <w:vertAlign w:val="superscript"/>
          <w:rtl/>
          <w:lang w:val="fr-CA" w:eastAsia="ar-SA"/>
        </w:rPr>
        <w:t>3</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والمسودة الأولية المحدثة للإطار العالمي للتنوع البيولوجي لما بعد عام 2020</w:t>
      </w:r>
      <w:r w:rsidRPr="007F42C9">
        <w:rPr>
          <w:rFonts w:eastAsia="PMingLiU" w:cs="Simplified Arabic"/>
          <w:color w:val="222222"/>
          <w:sz w:val="22"/>
          <w:rtl/>
          <w:lang w:val="fr-CA" w:eastAsia="ar-SA"/>
        </w:rPr>
        <w:t>؛</w:t>
      </w:r>
      <w:r>
        <w:rPr>
          <w:rStyle w:val="FootnoteReference"/>
          <w:rFonts w:eastAsia="PMingLiU" w:cs="Simplified Arabic"/>
          <w:color w:val="222222"/>
          <w:sz w:val="22"/>
          <w:rtl/>
          <w:lang w:val="fr-CA" w:eastAsia="ar-SA"/>
        </w:rPr>
        <w:footnoteReference w:id="297"/>
      </w:r>
    </w:p>
    <w:p w:rsidR="00396DC4" w:rsidRPr="007F42C9" w:rsidRDefault="00396DC4" w:rsidP="006A608A">
      <w:pPr>
        <w:pStyle w:val="ListParagraph"/>
        <w:numPr>
          <w:ilvl w:val="0"/>
          <w:numId w:val="113"/>
        </w:numPr>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sidRPr="007F42C9">
        <w:rPr>
          <w:rFonts w:eastAsia="PMingLiU" w:cs="Simplified Arabic"/>
          <w:color w:val="222222"/>
          <w:sz w:val="22"/>
          <w:rtl/>
          <w:lang w:val="fr-CA" w:eastAsia="ar-SA"/>
        </w:rPr>
        <w:lastRenderedPageBreak/>
        <w:t xml:space="preserve">مواصلة </w:t>
      </w:r>
      <w:r>
        <w:rPr>
          <w:rFonts w:eastAsia="PMingLiU" w:cs="Simplified Arabic" w:hint="cs"/>
          <w:color w:val="222222"/>
          <w:sz w:val="22"/>
          <w:rtl/>
          <w:lang w:val="fr-CA" w:eastAsia="ar-SA"/>
        </w:rPr>
        <w:t xml:space="preserve">التعاون والتنسيق مع الشبكات الاستشارية المفتوحة العضوية الممتدة في المنظمات والمبادرات ذات الصلة التي تعمل في مجال عناصر مختلفة لخطة تعميم التنوع البيولوجي، والاتفاقات البيئية متعددة الأطراف، بما في ذلك الاتفاقيات المتعلقة بالتنوع البيولوجي، واتفاقيات ريو، واتفاقيات المواد الكيميائية الخطرة والنفايات الخطرة، والمنظمات القطاعية الدولية ذات الصلة وبرامج عملها، والعمليات الأخرى ذات الصلة، مثل تنفيذ برامج العمل في إطار اتفاقية التنوع البيولوجي، ومواصلة تنظيم، بالتعاون مع المنظمات العالمية والإقليمية والمواضيعية ذات الصلة وأصحاب المصلحة الآخرين، وبالاقتران مع أنشطة بناء القدرات، آلية رصد واستعراض الإطار العالمي للتنوع البيولوجي، ومهام حشد الموارد والالتزامات، وحلقات العمل والمنتديات ذات الصلة بالمناقشة وتبادل الخبرات فيما يتعلق بتعميم التنوع البيولوجي في القطاعات الرئيسية، </w:t>
      </w:r>
      <w:r w:rsidRPr="007F42C9">
        <w:rPr>
          <w:rFonts w:eastAsia="PMingLiU" w:cs="Simplified Arabic" w:hint="cs"/>
          <w:color w:val="222222"/>
          <w:sz w:val="22"/>
          <w:rtl/>
          <w:lang w:val="fr-CA" w:eastAsia="ar-SA"/>
        </w:rPr>
        <w:t>عملا بالمقرر</w:t>
      </w:r>
      <w:r w:rsidRPr="007F42C9">
        <w:rPr>
          <w:rFonts w:eastAsia="PMingLiU" w:cs="Simplified Arabic"/>
          <w:color w:val="222222"/>
          <w:sz w:val="22"/>
          <w:rtl/>
          <w:lang w:val="fr-CA" w:eastAsia="ar-SA"/>
        </w:rPr>
        <w:t xml:space="preserve"> 14/3، الفقرة 19</w:t>
      </w:r>
      <w:r w:rsidRPr="007F42C9">
        <w:rPr>
          <w:rFonts w:eastAsia="PMingLiU" w:cs="Simplified Arabic" w:hint="cs"/>
          <w:color w:val="222222"/>
          <w:sz w:val="22"/>
          <w:rtl/>
          <w:lang w:val="fr-CA" w:eastAsia="ar-SA"/>
        </w:rPr>
        <w:t>(</w:t>
      </w:r>
      <w:r w:rsidRPr="007F42C9">
        <w:rPr>
          <w:rFonts w:eastAsia="PMingLiU" w:cs="Simplified Arabic"/>
          <w:color w:val="222222"/>
          <w:sz w:val="22"/>
          <w:rtl/>
          <w:lang w:val="fr-CA" w:eastAsia="ar-SA"/>
        </w:rPr>
        <w:t>ز)؛</w:t>
      </w:r>
    </w:p>
    <w:p w:rsidR="00396DC4" w:rsidRPr="007F42C9" w:rsidRDefault="00396DC4" w:rsidP="006A608A">
      <w:pPr>
        <w:pStyle w:val="ListParagraph"/>
        <w:numPr>
          <w:ilvl w:val="0"/>
          <w:numId w:val="113"/>
        </w:numPr>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sidRPr="007F42C9">
        <w:rPr>
          <w:rFonts w:eastAsia="PMingLiU" w:cs="Simplified Arabic"/>
          <w:color w:val="222222"/>
          <w:sz w:val="22"/>
          <w:rtl/>
          <w:lang w:val="fr-CA" w:eastAsia="ar-SA"/>
        </w:rPr>
        <w:t>التعاون مع أمان</w:t>
      </w:r>
      <w:r>
        <w:rPr>
          <w:rFonts w:eastAsia="PMingLiU" w:cs="Simplified Arabic" w:hint="cs"/>
          <w:color w:val="222222"/>
          <w:sz w:val="22"/>
          <w:rtl/>
          <w:lang w:val="fr-CA" w:eastAsia="ar-SA"/>
        </w:rPr>
        <w:t>ات</w:t>
      </w:r>
      <w:r w:rsidRPr="007F42C9">
        <w:rPr>
          <w:rFonts w:eastAsia="PMingLiU" w:cs="Simplified Arabic"/>
          <w:color w:val="222222"/>
          <w:sz w:val="22"/>
          <w:rtl/>
          <w:lang w:val="fr-CA" w:eastAsia="ar-SA"/>
        </w:rPr>
        <w:t xml:space="preserve"> اتفاقيات ريو </w:t>
      </w:r>
      <w:r w:rsidRPr="007F42C9">
        <w:rPr>
          <w:rFonts w:eastAsia="PMingLiU" w:cs="Simplified Arabic" w:hint="cs"/>
          <w:color w:val="222222"/>
          <w:sz w:val="22"/>
          <w:rtl/>
          <w:lang w:val="fr-CA" w:eastAsia="ar-SA"/>
        </w:rPr>
        <w:t xml:space="preserve">الأخرى </w:t>
      </w:r>
      <w:r w:rsidRPr="007F42C9">
        <w:rPr>
          <w:rFonts w:eastAsia="PMingLiU" w:cs="Simplified Arabic"/>
          <w:color w:val="222222"/>
          <w:sz w:val="22"/>
          <w:rtl/>
          <w:lang w:val="fr-CA" w:eastAsia="ar-SA"/>
        </w:rPr>
        <w:t>والاتفاقيات</w:t>
      </w:r>
      <w:r w:rsidRPr="007F42C9">
        <w:rPr>
          <w:rFonts w:eastAsia="PMingLiU" w:cs="Simplified Arabic" w:hint="cs"/>
          <w:color w:val="222222"/>
          <w:sz w:val="22"/>
          <w:rtl/>
          <w:lang w:val="fr-CA" w:eastAsia="ar-SA"/>
        </w:rPr>
        <w:t xml:space="preserve"> </w:t>
      </w:r>
      <w:r>
        <w:rPr>
          <w:rFonts w:eastAsia="PMingLiU" w:cs="Simplified Arabic" w:hint="cs"/>
          <w:color w:val="222222"/>
          <w:sz w:val="22"/>
          <w:rtl/>
          <w:lang w:val="fr-CA" w:eastAsia="ar-SA"/>
        </w:rPr>
        <w:t>المتعلقة</w:t>
      </w:r>
      <w:r w:rsidRPr="007F42C9">
        <w:rPr>
          <w:rFonts w:eastAsia="PMingLiU" w:cs="Simplified Arabic"/>
          <w:color w:val="222222"/>
          <w:sz w:val="22"/>
          <w:rtl/>
          <w:lang w:val="fr-CA" w:eastAsia="ar-SA"/>
        </w:rPr>
        <w:t xml:space="preserve"> بالتنوع البيولوجي</w:t>
      </w:r>
      <w:r>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وفريق الاتصال المعني بالتنوع البيولوجي في فريق إدارة البيئة في الأمم المتحدة، والشباب، والنساء، والشعوب الأصلية والمجتمعات المحلية والمنظمات الأخرى ذات الصلة وأصحاب المصلحة، على</w:t>
      </w:r>
      <w:r w:rsidRPr="007F42C9">
        <w:rPr>
          <w:rFonts w:eastAsia="PMingLiU" w:cs="Simplified Arabic" w:hint="cs"/>
          <w:color w:val="222222"/>
          <w:sz w:val="22"/>
          <w:rtl/>
          <w:lang w:val="fr-CA" w:eastAsia="ar-SA"/>
        </w:rPr>
        <w:t xml:space="preserve"> تعظيم أوجه</w:t>
      </w:r>
      <w:r w:rsidRPr="007F42C9">
        <w:rPr>
          <w:rFonts w:eastAsia="PMingLiU" w:cs="Simplified Arabic"/>
          <w:color w:val="222222"/>
          <w:sz w:val="22"/>
          <w:rtl/>
          <w:lang w:val="fr-CA" w:eastAsia="ar-SA"/>
        </w:rPr>
        <w:t xml:space="preserve"> التآزر بين المبادرات المماثلة </w:t>
      </w:r>
      <w:r w:rsidRPr="007F42C9">
        <w:rPr>
          <w:rFonts w:eastAsia="PMingLiU" w:cs="Simplified Arabic" w:hint="cs"/>
          <w:color w:val="222222"/>
          <w:sz w:val="22"/>
          <w:rtl/>
          <w:lang w:val="fr-CA" w:eastAsia="ar-SA"/>
        </w:rPr>
        <w:t>و</w:t>
      </w:r>
      <w:r w:rsidRPr="007F42C9">
        <w:rPr>
          <w:rFonts w:eastAsia="PMingLiU" w:cs="Simplified Arabic"/>
          <w:color w:val="222222"/>
          <w:sz w:val="22"/>
          <w:rtl/>
          <w:lang w:val="fr-CA" w:eastAsia="ar-SA"/>
        </w:rPr>
        <w:t>المتعلقة بالتعميم والتعاون بين أصحاب المصلحة المتعددين</w:t>
      </w:r>
      <w:r>
        <w:rPr>
          <w:rFonts w:eastAsia="PMingLiU" w:cs="Simplified Arabic" w:hint="cs"/>
          <w:color w:val="222222"/>
          <w:sz w:val="22"/>
          <w:rtl/>
          <w:lang w:val="fr-CA" w:eastAsia="ar-SA"/>
        </w:rPr>
        <w:t>، واقتراح وسائل تشاركية مجدية، والتي تستند إلى العلوم، وخالية من تضارب المصالح وبموجب النهج التحوطي، والتي تشمل المعارف التقليدية ولا سيما تلك المعارف المتعلقة بقيمة التنوع البيولوجي بالنسبة للشعوب الأصلية والمجتمعات المحلية، مع موافقتها، وتعزيز التعاون وتسوية النزاعات بين أصحاب المصلحة المعنيين بغية تحسين الحوكمة البيئية حول مشروعات حفظ التنوع البيولوجي؛</w:t>
      </w:r>
    </w:p>
    <w:p w:rsidR="00396DC4" w:rsidRPr="007F42C9" w:rsidRDefault="00396DC4" w:rsidP="006A608A">
      <w:pPr>
        <w:pStyle w:val="ListParagraph"/>
        <w:numPr>
          <w:ilvl w:val="0"/>
          <w:numId w:val="113"/>
        </w:numPr>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sidRPr="007F42C9">
        <w:rPr>
          <w:rFonts w:eastAsia="PMingLiU" w:cs="Simplified Arabic"/>
          <w:color w:val="222222"/>
          <w:sz w:val="22"/>
          <w:rtl/>
          <w:lang w:val="fr-CA" w:eastAsia="ar-SA"/>
        </w:rPr>
        <w:t>مواصلة تعزيز العمل</w:t>
      </w:r>
      <w:r w:rsidRPr="007F42C9">
        <w:rPr>
          <w:rFonts w:eastAsia="PMingLiU" w:cs="Simplified Arabic" w:hint="cs"/>
          <w:color w:val="222222"/>
          <w:sz w:val="22"/>
          <w:rtl/>
          <w:lang w:val="fr-CA" w:eastAsia="ar-SA"/>
        </w:rPr>
        <w:t xml:space="preserve"> والتعاون</w:t>
      </w:r>
      <w:r w:rsidRPr="007F42C9">
        <w:rPr>
          <w:rFonts w:eastAsia="PMingLiU" w:cs="Simplified Arabic"/>
          <w:color w:val="222222"/>
          <w:sz w:val="22"/>
          <w:rtl/>
          <w:lang w:val="fr-CA" w:eastAsia="ar-SA"/>
        </w:rPr>
        <w:t xml:space="preserve"> </w:t>
      </w:r>
      <w:r w:rsidRPr="007F42C9">
        <w:rPr>
          <w:rFonts w:eastAsia="PMingLiU" w:cs="Simplified Arabic" w:hint="cs"/>
          <w:color w:val="222222"/>
          <w:sz w:val="22"/>
          <w:rtl/>
          <w:lang w:val="fr-CA" w:eastAsia="ar-SA"/>
        </w:rPr>
        <w:t>فيما يخص</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م</w:t>
      </w:r>
      <w:r w:rsidRPr="007F42C9">
        <w:rPr>
          <w:rFonts w:eastAsia="PMingLiU" w:cs="Simplified Arabic" w:hint="cs"/>
          <w:color w:val="222222"/>
          <w:sz w:val="22"/>
          <w:rtl/>
          <w:lang w:val="fr-CA" w:eastAsia="ar-SA"/>
        </w:rPr>
        <w:t>ق</w:t>
      </w:r>
      <w:r>
        <w:rPr>
          <w:rFonts w:eastAsia="PMingLiU" w:cs="Simplified Arabic" w:hint="cs"/>
          <w:color w:val="222222"/>
          <w:sz w:val="22"/>
          <w:rtl/>
          <w:lang w:val="fr-CA" w:eastAsia="ar-SA"/>
        </w:rPr>
        <w:t>ا</w:t>
      </w:r>
      <w:r w:rsidRPr="007F42C9">
        <w:rPr>
          <w:rFonts w:eastAsia="PMingLiU" w:cs="Simplified Arabic" w:hint="cs"/>
          <w:color w:val="222222"/>
          <w:sz w:val="22"/>
          <w:rtl/>
          <w:lang w:val="fr-CA" w:eastAsia="ar-SA"/>
        </w:rPr>
        <w:t>ي</w:t>
      </w:r>
      <w:r>
        <w:rPr>
          <w:rFonts w:eastAsia="PMingLiU" w:cs="Simplified Arabic" w:hint="cs"/>
          <w:color w:val="222222"/>
          <w:sz w:val="22"/>
          <w:rtl/>
          <w:lang w:val="fr-CA" w:eastAsia="ar-SA"/>
        </w:rPr>
        <w:t>ي</w:t>
      </w:r>
      <w:r w:rsidRPr="007F42C9">
        <w:rPr>
          <w:rFonts w:eastAsia="PMingLiU" w:cs="Simplified Arabic" w:hint="cs"/>
          <w:color w:val="222222"/>
          <w:sz w:val="22"/>
          <w:rtl/>
          <w:lang w:val="fr-CA" w:eastAsia="ar-SA"/>
        </w:rPr>
        <w:t xml:space="preserve">س </w:t>
      </w:r>
      <w:r>
        <w:rPr>
          <w:rFonts w:eastAsia="PMingLiU" w:cs="Simplified Arabic" w:hint="cs"/>
          <w:color w:val="222222"/>
          <w:sz w:val="22"/>
          <w:rtl/>
          <w:lang w:val="fr-CA" w:eastAsia="ar-SA"/>
        </w:rPr>
        <w:t>التنوع البيولوجي على أساس الأدوات والنُهج القائمة وكذلك الناشئة، وعلى أساس تعريف الاستراتيجيات للقطاعات الإنتاجية في قرارات أعمالها التجارية من أجل دمج التنوع البيولوجي في محاسبة شركاتها وأطر صنع القرار، مع ضمان مساءلة سلاسل التوريد فيها وفقا للمعايير ومدونات السلوك الدولية؛</w:t>
      </w:r>
    </w:p>
    <w:p w:rsidR="00396DC4" w:rsidRPr="007F42C9" w:rsidRDefault="00396DC4" w:rsidP="006A608A">
      <w:pPr>
        <w:pStyle w:val="ListParagraph"/>
        <w:numPr>
          <w:ilvl w:val="0"/>
          <w:numId w:val="113"/>
        </w:numPr>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lang w:val="fr-CA" w:eastAsia="ar-SA"/>
        </w:rPr>
      </w:pPr>
      <w:r w:rsidRPr="007F42C9">
        <w:rPr>
          <w:rFonts w:eastAsia="PMingLiU" w:cs="Simplified Arabic"/>
          <w:color w:val="222222"/>
          <w:sz w:val="22"/>
          <w:rtl/>
          <w:lang w:val="fr-CA" w:eastAsia="ar-SA"/>
        </w:rPr>
        <w:t>مواصلة تعزيز</w:t>
      </w:r>
      <w:r w:rsidRPr="007F42C9">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وتوسيع</w:t>
      </w:r>
      <w:r w:rsidRPr="007F42C9">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وتقديم الدعم </w:t>
      </w:r>
      <w:r w:rsidRPr="007F42C9">
        <w:rPr>
          <w:rFonts w:eastAsia="PMingLiU" w:cs="Simplified Arabic" w:hint="cs"/>
          <w:color w:val="222222"/>
          <w:sz w:val="22"/>
          <w:rtl/>
          <w:lang w:val="fr-CA" w:eastAsia="ar-SA"/>
        </w:rPr>
        <w:t>للشراكة</w:t>
      </w:r>
      <w:r w:rsidRPr="007F42C9">
        <w:rPr>
          <w:rFonts w:eastAsia="PMingLiU" w:cs="Simplified Arabic"/>
          <w:color w:val="222222"/>
          <w:sz w:val="22"/>
          <w:rtl/>
          <w:lang w:val="fr-CA" w:eastAsia="ar-SA"/>
        </w:rPr>
        <w:t xml:space="preserve"> العالمية بشأن الأعمال </w:t>
      </w:r>
      <w:r>
        <w:rPr>
          <w:rFonts w:eastAsia="PMingLiU" w:cs="Simplified Arabic" w:hint="cs"/>
          <w:color w:val="222222"/>
          <w:sz w:val="22"/>
          <w:rtl/>
          <w:lang w:val="fr-CA" w:eastAsia="ar-SA"/>
        </w:rPr>
        <w:t xml:space="preserve">التجارية </w:t>
      </w:r>
      <w:r w:rsidRPr="007F42C9">
        <w:rPr>
          <w:rFonts w:eastAsia="PMingLiU" w:cs="Simplified Arabic"/>
          <w:color w:val="222222"/>
          <w:sz w:val="22"/>
          <w:rtl/>
          <w:lang w:val="fr-CA" w:eastAsia="ar-SA"/>
        </w:rPr>
        <w:t>والتنوع البيولوجي و</w:t>
      </w:r>
      <w:r w:rsidRPr="007F42C9">
        <w:rPr>
          <w:rFonts w:eastAsia="PMingLiU" w:cs="Simplified Arabic" w:hint="cs"/>
          <w:color w:val="222222"/>
          <w:sz w:val="22"/>
          <w:rtl/>
          <w:lang w:val="fr-CA" w:eastAsia="ar-SA"/>
        </w:rPr>
        <w:t>ل</w:t>
      </w:r>
      <w:r w:rsidRPr="007F42C9">
        <w:rPr>
          <w:rFonts w:eastAsia="PMingLiU" w:cs="Simplified Arabic"/>
          <w:color w:val="222222"/>
          <w:sz w:val="22"/>
          <w:rtl/>
          <w:lang w:val="fr-CA" w:eastAsia="ar-SA"/>
        </w:rPr>
        <w:t xml:space="preserve">شراكاتها الوطنية والإقليمية، </w:t>
      </w:r>
      <w:r w:rsidRPr="007F42C9">
        <w:rPr>
          <w:rFonts w:eastAsia="PMingLiU" w:cs="Simplified Arabic" w:hint="cs"/>
          <w:color w:val="222222"/>
          <w:sz w:val="22"/>
          <w:rtl/>
          <w:lang w:val="fr-CA" w:eastAsia="ar-SA"/>
        </w:rPr>
        <w:t>بغية</w:t>
      </w:r>
      <w:r w:rsidRPr="007F42C9">
        <w:rPr>
          <w:rFonts w:eastAsia="PMingLiU" w:cs="Simplified Arabic"/>
          <w:color w:val="222222"/>
          <w:sz w:val="22"/>
          <w:rtl/>
          <w:lang w:val="fr-CA" w:eastAsia="ar-SA"/>
        </w:rPr>
        <w:t xml:space="preserve"> توسيع نطاق هذه الشراكات، من أجل </w:t>
      </w:r>
      <w:r w:rsidRPr="007F42C9">
        <w:rPr>
          <w:rFonts w:eastAsia="PMingLiU" w:cs="Simplified Arabic" w:hint="cs"/>
          <w:color w:val="222222"/>
          <w:sz w:val="22"/>
          <w:rtl/>
          <w:lang w:val="fr-CA" w:eastAsia="ar-SA"/>
        </w:rPr>
        <w:t>مواصلة</w:t>
      </w:r>
      <w:r w:rsidRPr="007F42C9">
        <w:rPr>
          <w:rFonts w:eastAsia="PMingLiU" w:cs="Simplified Arabic"/>
          <w:color w:val="222222"/>
          <w:sz w:val="22"/>
          <w:rtl/>
          <w:lang w:val="fr-CA" w:eastAsia="ar-SA"/>
        </w:rPr>
        <w:t xml:space="preserve"> تعزيز فعاليتها كآلية لإشراك </w:t>
      </w:r>
      <w:r>
        <w:rPr>
          <w:rFonts w:eastAsia="PMingLiU" w:cs="Simplified Arabic" w:hint="cs"/>
          <w:color w:val="222222"/>
          <w:sz w:val="22"/>
          <w:rtl/>
          <w:lang w:val="fr-CA" w:eastAsia="ar-SA"/>
        </w:rPr>
        <w:t>الأعمال التجارية</w:t>
      </w:r>
      <w:r w:rsidRPr="007F42C9">
        <w:rPr>
          <w:rFonts w:eastAsia="PMingLiU" w:cs="Simplified Arabic"/>
          <w:color w:val="222222"/>
          <w:sz w:val="22"/>
          <w:rtl/>
          <w:lang w:val="fr-CA" w:eastAsia="ar-SA"/>
        </w:rPr>
        <w:t xml:space="preserve"> وتبادل </w:t>
      </w:r>
      <w:r w:rsidRPr="007F42C9">
        <w:rPr>
          <w:rFonts w:eastAsia="PMingLiU" w:cs="Simplified Arabic" w:hint="cs"/>
          <w:color w:val="222222"/>
          <w:sz w:val="22"/>
          <w:rtl/>
          <w:lang w:val="fr-CA" w:eastAsia="ar-SA"/>
        </w:rPr>
        <w:t xml:space="preserve">الخبرات </w:t>
      </w:r>
      <w:r w:rsidRPr="007F42C9">
        <w:rPr>
          <w:rFonts w:eastAsia="PMingLiU" w:cs="Simplified Arabic"/>
          <w:color w:val="222222"/>
          <w:sz w:val="22"/>
          <w:rtl/>
          <w:lang w:val="fr-CA" w:eastAsia="ar-SA"/>
        </w:rPr>
        <w:t>و</w:t>
      </w:r>
      <w:r>
        <w:rPr>
          <w:rFonts w:eastAsia="PMingLiU" w:cs="Simplified Arabic" w:hint="cs"/>
          <w:color w:val="222222"/>
          <w:sz w:val="22"/>
          <w:rtl/>
          <w:lang w:val="fr-CA" w:eastAsia="ar-SA"/>
        </w:rPr>
        <w:t xml:space="preserve">أفضل </w:t>
      </w:r>
      <w:r w:rsidRPr="007F42C9">
        <w:rPr>
          <w:rFonts w:eastAsia="PMingLiU" w:cs="Simplified Arabic"/>
          <w:color w:val="222222"/>
          <w:sz w:val="22"/>
          <w:rtl/>
          <w:lang w:val="fr-CA" w:eastAsia="ar-SA"/>
        </w:rPr>
        <w:t xml:space="preserve">الممارسات </w:t>
      </w:r>
      <w:r w:rsidRPr="007F42C9">
        <w:rPr>
          <w:rFonts w:eastAsia="PMingLiU" w:cs="Simplified Arabic" w:hint="cs"/>
          <w:color w:val="222222"/>
          <w:sz w:val="22"/>
          <w:rtl/>
          <w:lang w:val="fr-CA" w:eastAsia="ar-SA"/>
        </w:rPr>
        <w:t>ذات الصلة</w:t>
      </w:r>
      <w:r w:rsidRPr="007F42C9">
        <w:rPr>
          <w:rFonts w:eastAsia="PMingLiU" w:cs="Simplified Arabic"/>
          <w:color w:val="222222"/>
          <w:sz w:val="22"/>
          <w:rtl/>
          <w:lang w:val="fr-CA" w:eastAsia="ar-SA"/>
        </w:rPr>
        <w:t xml:space="preserve">، بما في ذلك من خلال المنتدى العالمي </w:t>
      </w:r>
      <w:r>
        <w:rPr>
          <w:rFonts w:eastAsia="PMingLiU" w:cs="Simplified Arabic" w:hint="cs"/>
          <w:color w:val="222222"/>
          <w:sz w:val="22"/>
          <w:rtl/>
          <w:lang w:val="fr-CA" w:eastAsia="ar-SA"/>
        </w:rPr>
        <w:t>ل</w:t>
      </w:r>
      <w:r w:rsidRPr="007F42C9">
        <w:rPr>
          <w:rFonts w:eastAsia="PMingLiU" w:cs="Simplified Arabic" w:hint="cs"/>
          <w:color w:val="222222"/>
          <w:sz w:val="22"/>
          <w:rtl/>
          <w:lang w:val="fr-CA" w:eastAsia="ar-SA"/>
        </w:rPr>
        <w:t>لأعمال</w:t>
      </w:r>
      <w:r w:rsidRPr="007F42C9">
        <w:rPr>
          <w:rFonts w:eastAsia="PMingLiU" w:cs="Simplified Arabic"/>
          <w:color w:val="222222"/>
          <w:sz w:val="22"/>
          <w:rtl/>
          <w:lang w:val="fr-CA" w:eastAsia="ar-SA"/>
        </w:rPr>
        <w:t xml:space="preserve"> </w:t>
      </w:r>
      <w:r>
        <w:rPr>
          <w:rFonts w:eastAsia="PMingLiU" w:cs="Simplified Arabic" w:hint="cs"/>
          <w:color w:val="222222"/>
          <w:sz w:val="22"/>
          <w:rtl/>
          <w:lang w:val="fr-CA" w:eastAsia="ar-SA"/>
        </w:rPr>
        <w:t xml:space="preserve">التجارية </w:t>
      </w:r>
      <w:r w:rsidRPr="007F42C9">
        <w:rPr>
          <w:rFonts w:eastAsia="PMingLiU" w:cs="Simplified Arabic"/>
          <w:color w:val="222222"/>
          <w:sz w:val="22"/>
          <w:rtl/>
          <w:lang w:val="fr-CA" w:eastAsia="ar-SA"/>
        </w:rPr>
        <w:t xml:space="preserve">والتنوع البيولوجي كمنصة </w:t>
      </w:r>
      <w:r w:rsidRPr="007F42C9">
        <w:rPr>
          <w:rFonts w:eastAsia="PMingLiU" w:cs="Simplified Arabic" w:hint="cs"/>
          <w:color w:val="222222"/>
          <w:sz w:val="22"/>
          <w:rtl/>
          <w:lang w:val="fr-CA" w:eastAsia="ar-SA"/>
        </w:rPr>
        <w:t xml:space="preserve">متعددة </w:t>
      </w:r>
      <w:r w:rsidRPr="007F42C9">
        <w:rPr>
          <w:rFonts w:eastAsia="PMingLiU" w:cs="Simplified Arabic"/>
          <w:color w:val="222222"/>
          <w:sz w:val="22"/>
          <w:rtl/>
          <w:lang w:val="fr-CA" w:eastAsia="ar-SA"/>
        </w:rPr>
        <w:t xml:space="preserve">أصحاب المصلحة للتبادلات على جميع مستويات </w:t>
      </w:r>
      <w:r w:rsidRPr="007F42C9">
        <w:rPr>
          <w:rFonts w:eastAsia="PMingLiU" w:cs="Simplified Arabic" w:hint="cs"/>
          <w:color w:val="222222"/>
          <w:sz w:val="22"/>
          <w:rtl/>
          <w:lang w:val="fr-CA" w:eastAsia="ar-SA"/>
        </w:rPr>
        <w:t>الحوكمة</w:t>
      </w:r>
      <w:r w:rsidRPr="007F42C9">
        <w:rPr>
          <w:rFonts w:eastAsia="PMingLiU" w:cs="Simplified Arabic"/>
          <w:color w:val="222222"/>
          <w:sz w:val="22"/>
          <w:rtl/>
          <w:lang w:val="fr-CA" w:eastAsia="ar-SA"/>
        </w:rPr>
        <w:t xml:space="preserve"> ومع الجهات الفاعلة ذات الصلة، وكذلك لتحديد الثغرات</w:t>
      </w:r>
      <w:r w:rsidRPr="007F42C9">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والفرص</w:t>
      </w:r>
      <w:r w:rsidRPr="007F42C9">
        <w:rPr>
          <w:rFonts w:eastAsia="PMingLiU" w:cs="Simplified Arabic" w:hint="cs"/>
          <w:color w:val="222222"/>
          <w:sz w:val="22"/>
          <w:rtl/>
          <w:lang w:val="fr-CA" w:eastAsia="ar-SA"/>
        </w:rPr>
        <w:t>،</w:t>
      </w:r>
      <w:r w:rsidRPr="007F42C9">
        <w:rPr>
          <w:rFonts w:eastAsia="PMingLiU" w:cs="Simplified Arabic"/>
          <w:color w:val="222222"/>
          <w:sz w:val="22"/>
          <w:rtl/>
          <w:lang w:val="fr-CA" w:eastAsia="ar-SA"/>
        </w:rPr>
        <w:t xml:space="preserve"> والتحديات والدروس المستفادة في</w:t>
      </w:r>
      <w:r>
        <w:rPr>
          <w:rFonts w:eastAsia="PMingLiU" w:cs="Simplified Arabic" w:hint="cs"/>
          <w:color w:val="222222"/>
          <w:sz w:val="22"/>
          <w:rtl/>
          <w:lang w:val="fr-CA" w:eastAsia="ar-SA"/>
        </w:rPr>
        <w:t xml:space="preserve"> مجال</w:t>
      </w:r>
      <w:r w:rsidRPr="007F42C9">
        <w:rPr>
          <w:rFonts w:eastAsia="PMingLiU" w:cs="Simplified Arabic"/>
          <w:color w:val="222222"/>
          <w:sz w:val="22"/>
          <w:rtl/>
          <w:lang w:val="fr-CA" w:eastAsia="ar-SA"/>
        </w:rPr>
        <w:t xml:space="preserve"> التعميم؛</w:t>
      </w:r>
    </w:p>
    <w:p w:rsidR="00396DC4" w:rsidRPr="007F42C9" w:rsidRDefault="00396DC4" w:rsidP="006A608A">
      <w:pPr>
        <w:pStyle w:val="ListParagraph"/>
        <w:numPr>
          <w:ilvl w:val="0"/>
          <w:numId w:val="113"/>
        </w:numPr>
        <w:kinsoku w:val="0"/>
        <w:overflowPunct w:val="0"/>
        <w:autoSpaceDE w:val="0"/>
        <w:autoSpaceDN w:val="0"/>
        <w:bidi/>
        <w:adjustRightInd w:val="0"/>
        <w:snapToGrid w:val="0"/>
        <w:spacing w:after="120" w:line="216" w:lineRule="auto"/>
        <w:ind w:left="0" w:firstLine="720"/>
        <w:contextualSpacing w:val="0"/>
        <w:jc w:val="both"/>
        <w:rPr>
          <w:rFonts w:eastAsia="PMingLiU" w:cs="Simplified Arabic"/>
          <w:color w:val="222222"/>
          <w:sz w:val="22"/>
          <w:rtl/>
          <w:lang w:val="fr-CA" w:eastAsia="ar-SA"/>
        </w:rPr>
      </w:pPr>
      <w:r>
        <w:rPr>
          <w:rFonts w:eastAsia="PMingLiU" w:cs="Simplified Arabic" w:hint="cs"/>
          <w:color w:val="222222"/>
          <w:sz w:val="22"/>
          <w:rtl/>
          <w:lang w:val="fr-CA" w:eastAsia="ar-SA"/>
        </w:rPr>
        <w:t>تعزيز خطة عمل شرم الشيخ إلى كونمينغ من أجل تشجيع وتحفيز الالتزامات بتقديم دعم ملموس للإطار العالمي للتنوع البيولوجي، والنهج الاستراتيجي طويل الأجل لتعميم التنوع البيولوجي، والتنفيذ القطاعي والمجتمعي لسياسات تعميم التنوع البيولوجي، خاصة عن طريق إقامة التحالفات ومجتمعات الممارسات؛</w:t>
      </w:r>
    </w:p>
    <w:p w:rsidR="00396DC4" w:rsidRDefault="00396DC4" w:rsidP="00396DC4">
      <w:pPr>
        <w:bidi/>
        <w:spacing w:after="120"/>
        <w:jc w:val="both"/>
        <w:rPr>
          <w:rFonts w:cs="Simplified Arabic"/>
          <w:sz w:val="22"/>
          <w:szCs w:val="22"/>
          <w:rtl/>
          <w:lang w:val="en-GB"/>
        </w:rPr>
      </w:pPr>
      <w:r w:rsidRPr="00457E17">
        <w:rPr>
          <w:rFonts w:eastAsia="PMingLiU" w:cs="Simplified Arabic" w:hint="cs"/>
          <w:color w:val="222222"/>
          <w:sz w:val="22"/>
          <w:rtl/>
          <w:lang w:val="fr-CA" w:eastAsia="ar-SA"/>
        </w:rPr>
        <w:t>تقديم</w:t>
      </w:r>
      <w:r w:rsidRPr="00457E17">
        <w:rPr>
          <w:rFonts w:eastAsia="PMingLiU" w:cs="Simplified Arabic"/>
          <w:color w:val="222222"/>
          <w:sz w:val="22"/>
          <w:rtl/>
          <w:lang w:val="fr-CA" w:eastAsia="ar-SA"/>
        </w:rPr>
        <w:t xml:space="preserve"> تقرير مرحلي </w:t>
      </w:r>
      <w:r w:rsidRPr="00457E17">
        <w:rPr>
          <w:rFonts w:eastAsia="PMingLiU" w:cs="Simplified Arabic" w:hint="cs"/>
          <w:color w:val="222222"/>
          <w:sz w:val="22"/>
          <w:rtl/>
          <w:lang w:val="fr-CA" w:eastAsia="ar-SA"/>
        </w:rPr>
        <w:t>عن</w:t>
      </w:r>
      <w:r w:rsidRPr="00457E17">
        <w:rPr>
          <w:rFonts w:eastAsia="PMingLiU" w:cs="Simplified Arabic"/>
          <w:color w:val="222222"/>
          <w:sz w:val="22"/>
          <w:rtl/>
          <w:lang w:val="fr-CA" w:eastAsia="ar-SA"/>
        </w:rPr>
        <w:t xml:space="preserve"> هذه الأنشطة، </w:t>
      </w:r>
      <w:r w:rsidRPr="00457E17">
        <w:rPr>
          <w:rFonts w:eastAsia="PMingLiU" w:cs="Simplified Arabic" w:hint="cs"/>
          <w:color w:val="222222"/>
          <w:sz w:val="22"/>
          <w:rtl/>
          <w:lang w:val="fr-CA" w:eastAsia="ar-SA"/>
        </w:rPr>
        <w:t>فضلا عن</w:t>
      </w:r>
      <w:r w:rsidRPr="00457E17">
        <w:rPr>
          <w:rFonts w:eastAsia="PMingLiU" w:cs="Simplified Arabic"/>
          <w:color w:val="222222"/>
          <w:sz w:val="22"/>
          <w:rtl/>
          <w:lang w:val="fr-CA" w:eastAsia="ar-SA"/>
        </w:rPr>
        <w:t xml:space="preserve"> أي</w:t>
      </w:r>
      <w:r w:rsidRPr="00457E17">
        <w:rPr>
          <w:rFonts w:eastAsia="PMingLiU" w:cs="Simplified Arabic" w:hint="cs"/>
          <w:color w:val="222222"/>
          <w:sz w:val="22"/>
          <w:rtl/>
          <w:lang w:val="fr-CA" w:eastAsia="ar-SA"/>
        </w:rPr>
        <w:t>ة</w:t>
      </w:r>
      <w:r w:rsidRPr="00457E17">
        <w:rPr>
          <w:rFonts w:eastAsia="PMingLiU" w:cs="Simplified Arabic"/>
          <w:color w:val="222222"/>
          <w:sz w:val="22"/>
          <w:rtl/>
          <w:lang w:val="fr-CA" w:eastAsia="ar-SA"/>
        </w:rPr>
        <w:t xml:space="preserve"> تطورات أخرى ذات صلة، بما في ذلك مقترحات لإجراء استعراض منتصف المدة للنهج الاستراتيجي طويل الأجل</w:t>
      </w:r>
      <w:r w:rsidRPr="00457E17">
        <w:rPr>
          <w:rFonts w:eastAsia="PMingLiU" w:cs="Simplified Arabic" w:hint="cs"/>
          <w:color w:val="222222"/>
          <w:sz w:val="22"/>
          <w:rtl/>
          <w:lang w:val="fr-CA" w:eastAsia="ar-SA"/>
        </w:rPr>
        <w:t xml:space="preserve"> لتعميم التنوع البيولوجي</w:t>
      </w:r>
      <w:r w:rsidRPr="00457E17">
        <w:rPr>
          <w:rFonts w:eastAsia="PMingLiU" w:cs="Simplified Arabic"/>
          <w:color w:val="222222"/>
          <w:sz w:val="22"/>
          <w:rtl/>
          <w:lang w:val="fr-CA" w:eastAsia="ar-SA"/>
        </w:rPr>
        <w:t>، بما يت</w:t>
      </w:r>
      <w:r w:rsidRPr="00457E17">
        <w:rPr>
          <w:rFonts w:eastAsia="PMingLiU" w:cs="Simplified Arabic" w:hint="cs"/>
          <w:color w:val="222222"/>
          <w:sz w:val="22"/>
          <w:rtl/>
          <w:lang w:val="fr-CA" w:eastAsia="ar-SA"/>
        </w:rPr>
        <w:t>س</w:t>
      </w:r>
      <w:r w:rsidRPr="00457E17">
        <w:rPr>
          <w:rFonts w:eastAsia="PMingLiU" w:cs="Simplified Arabic"/>
          <w:color w:val="222222"/>
          <w:sz w:val="22"/>
          <w:rtl/>
          <w:lang w:val="fr-CA" w:eastAsia="ar-SA"/>
        </w:rPr>
        <w:t>ق مع الترتيبات المعمول بها للإبلاغ</w:t>
      </w:r>
      <w:r w:rsidRPr="00457E17">
        <w:rPr>
          <w:rFonts w:eastAsia="PMingLiU" w:cs="Simplified Arabic" w:hint="cs"/>
          <w:color w:val="222222"/>
          <w:sz w:val="22"/>
          <w:rtl/>
          <w:lang w:val="fr-CA" w:eastAsia="ar-SA"/>
        </w:rPr>
        <w:t xml:space="preserve"> والرصد والاستعراض الخاصة ب</w:t>
      </w:r>
      <w:r w:rsidRPr="00457E17">
        <w:rPr>
          <w:rFonts w:eastAsia="PMingLiU" w:cs="Simplified Arabic"/>
          <w:color w:val="222222"/>
          <w:sz w:val="22"/>
          <w:rtl/>
          <w:lang w:val="fr-CA" w:eastAsia="ar-SA"/>
        </w:rPr>
        <w:t>الإطار العالمي للتنوع البيولوجي لما بعد عام 2020، ل</w:t>
      </w:r>
      <w:r w:rsidRPr="00457E17">
        <w:rPr>
          <w:rFonts w:eastAsia="PMingLiU" w:cs="Simplified Arabic" w:hint="cs"/>
          <w:color w:val="222222"/>
          <w:sz w:val="22"/>
          <w:rtl/>
          <w:lang w:val="fr-CA" w:eastAsia="ar-SA"/>
        </w:rPr>
        <w:t xml:space="preserve">كي </w:t>
      </w:r>
      <w:r w:rsidRPr="00457E17">
        <w:rPr>
          <w:rFonts w:eastAsia="PMingLiU" w:cs="Simplified Arabic"/>
          <w:color w:val="222222"/>
          <w:sz w:val="22"/>
          <w:rtl/>
          <w:lang w:val="fr-CA" w:eastAsia="ar-SA"/>
        </w:rPr>
        <w:t>تنظر فيه الهيئة الفرعية للتنفيذ في اجتماعها الرابع</w:t>
      </w:r>
      <w:r w:rsidRPr="00457E17">
        <w:rPr>
          <w:rFonts w:eastAsia="PMingLiU" w:cs="Simplified Arabic" w:hint="cs"/>
          <w:color w:val="222222"/>
          <w:sz w:val="22"/>
          <w:rtl/>
          <w:lang w:val="fr-CA" w:eastAsia="ar-SA"/>
        </w:rPr>
        <w:t>.]</w:t>
      </w:r>
    </w:p>
    <w:p w:rsidR="00717966" w:rsidRDefault="00717966">
      <w:pPr>
        <w:rPr>
          <w:sz w:val="20"/>
          <w:szCs w:val="22"/>
          <w:rtl/>
          <w:lang w:val="en-GB" w:bidi="ar-EG"/>
        </w:rPr>
      </w:pPr>
      <w:r>
        <w:rPr>
          <w:sz w:val="20"/>
          <w:szCs w:val="22"/>
          <w:rtl/>
          <w:lang w:val="en-GB" w:bidi="ar-EG"/>
        </w:rPr>
        <w:br w:type="page"/>
      </w:r>
    </w:p>
    <w:p w:rsidR="00717966" w:rsidRPr="00817A6C" w:rsidRDefault="00717966" w:rsidP="00717966">
      <w:pPr>
        <w:bidi/>
        <w:spacing w:after="120" w:line="216" w:lineRule="auto"/>
        <w:jc w:val="center"/>
        <w:rPr>
          <w:rFonts w:cs="Simplified Arabic"/>
          <w:i/>
          <w:iCs/>
          <w:sz w:val="20"/>
          <w:szCs w:val="22"/>
          <w:rtl/>
          <w:lang w:val="en-GB" w:bidi="ar-EG"/>
        </w:rPr>
      </w:pPr>
      <w:r w:rsidRPr="00817A6C">
        <w:rPr>
          <w:sz w:val="20"/>
          <w:szCs w:val="22"/>
          <w:rtl/>
          <w:lang w:val="en-GB" w:bidi="ar-EG"/>
        </w:rPr>
        <w:lastRenderedPageBreak/>
        <w:t>[</w:t>
      </w:r>
      <w:r w:rsidRPr="00817A6C">
        <w:rPr>
          <w:rFonts w:cs="Simplified Arabic" w:hint="cs"/>
          <w:i/>
          <w:iCs/>
          <w:sz w:val="20"/>
          <w:szCs w:val="22"/>
          <w:rtl/>
          <w:lang w:val="en-GB" w:bidi="ar-EG"/>
        </w:rPr>
        <w:t>المرفق</w:t>
      </w:r>
    </w:p>
    <w:p w:rsidR="00717966" w:rsidRPr="00817A6C" w:rsidRDefault="00717966" w:rsidP="00717966">
      <w:pPr>
        <w:bidi/>
        <w:spacing w:after="120" w:line="216" w:lineRule="auto"/>
        <w:jc w:val="center"/>
        <w:rPr>
          <w:rFonts w:cs="Simplified Arabic"/>
          <w:b/>
          <w:bCs/>
          <w:sz w:val="20"/>
          <w:szCs w:val="22"/>
          <w:rtl/>
          <w:lang w:val="en-GB" w:bidi="ar-EG"/>
        </w:rPr>
      </w:pPr>
      <w:r w:rsidRPr="00817A6C">
        <w:rPr>
          <w:rFonts w:cs="Simplified Arabic" w:hint="cs"/>
          <w:b/>
          <w:bCs/>
          <w:sz w:val="20"/>
          <w:szCs w:val="22"/>
          <w:rtl/>
          <w:lang w:val="en-GB" w:bidi="ar-EG"/>
        </w:rPr>
        <w:t>النهج الاستراتيجي طويل الأجل لتعميم التنوع البيولوجي</w:t>
      </w:r>
    </w:p>
    <w:p w:rsidR="00717966" w:rsidRPr="00817A6C" w:rsidRDefault="00717966" w:rsidP="00717966">
      <w:pPr>
        <w:bidi/>
        <w:spacing w:after="120" w:line="216" w:lineRule="auto"/>
        <w:jc w:val="center"/>
        <w:rPr>
          <w:rFonts w:cs="Simplified Arabic"/>
          <w:b/>
          <w:bCs/>
          <w:sz w:val="20"/>
          <w:szCs w:val="22"/>
          <w:rtl/>
          <w:lang w:val="en-GB" w:bidi="ar-EG"/>
        </w:rPr>
      </w:pPr>
      <w:r w:rsidRPr="00817A6C">
        <w:rPr>
          <w:rFonts w:cs="Simplified Arabic" w:hint="cs"/>
          <w:b/>
          <w:bCs/>
          <w:sz w:val="20"/>
          <w:szCs w:val="22"/>
          <w:rtl/>
          <w:lang w:val="en-GB" w:bidi="ar-EG"/>
        </w:rPr>
        <w:t>مقدمة</w:t>
      </w:r>
    </w:p>
    <w:p w:rsidR="00717966" w:rsidRPr="00817A6C" w:rsidRDefault="00717966" w:rsidP="006A608A">
      <w:pPr>
        <w:numPr>
          <w:ilvl w:val="0"/>
          <w:numId w:val="114"/>
        </w:numPr>
        <w:kinsoku w:val="0"/>
        <w:overflowPunct w:val="0"/>
        <w:autoSpaceDE w:val="0"/>
        <w:autoSpaceDN w:val="0"/>
        <w:bidi/>
        <w:adjustRightInd w:val="0"/>
        <w:snapToGrid w:val="0"/>
        <w:spacing w:after="120" w:line="216" w:lineRule="auto"/>
        <w:ind w:left="0" w:firstLine="0"/>
        <w:jc w:val="both"/>
        <w:rPr>
          <w:rStyle w:val="hps"/>
          <w:rFonts w:cs="Simplified Arabic"/>
          <w:sz w:val="20"/>
          <w:szCs w:val="22"/>
        </w:rPr>
      </w:pPr>
      <w:r w:rsidRPr="00817A6C">
        <w:rPr>
          <w:rStyle w:val="hps"/>
          <w:rFonts w:cs="Simplified Arabic"/>
          <w:sz w:val="20"/>
          <w:szCs w:val="22"/>
          <w:rtl/>
        </w:rPr>
        <w:t xml:space="preserve">على الرغم من التقدم </w:t>
      </w:r>
      <w:r w:rsidRPr="00817A6C">
        <w:rPr>
          <w:rStyle w:val="hps"/>
          <w:rFonts w:cs="Simplified Arabic" w:hint="cs"/>
          <w:sz w:val="20"/>
          <w:szCs w:val="22"/>
          <w:rtl/>
        </w:rPr>
        <w:t>الذي تم إحرازه</w:t>
      </w:r>
      <w:r w:rsidRPr="00817A6C">
        <w:rPr>
          <w:rStyle w:val="hps"/>
          <w:rFonts w:cs="Simplified Arabic"/>
          <w:sz w:val="20"/>
          <w:szCs w:val="22"/>
          <w:rtl/>
        </w:rPr>
        <w:t xml:space="preserve"> بالفعل </w:t>
      </w:r>
      <w:r w:rsidRPr="00817A6C">
        <w:rPr>
          <w:rStyle w:val="hps"/>
          <w:rFonts w:cs="Simplified Arabic" w:hint="cs"/>
          <w:sz w:val="20"/>
          <w:szCs w:val="22"/>
          <w:rtl/>
        </w:rPr>
        <w:t>خلال</w:t>
      </w:r>
      <w:r w:rsidRPr="00817A6C">
        <w:rPr>
          <w:rStyle w:val="hps"/>
          <w:rFonts w:cs="Simplified Arabic"/>
          <w:sz w:val="20"/>
          <w:szCs w:val="22"/>
          <w:rtl/>
        </w:rPr>
        <w:t xml:space="preserve"> العقد الماضي، </w:t>
      </w:r>
      <w:r w:rsidRPr="00817A6C">
        <w:rPr>
          <w:rStyle w:val="hps"/>
          <w:rFonts w:cs="Simplified Arabic" w:hint="cs"/>
          <w:sz w:val="20"/>
          <w:szCs w:val="22"/>
          <w:rtl/>
        </w:rPr>
        <w:t>يتواصل</w:t>
      </w:r>
      <w:r w:rsidRPr="00817A6C">
        <w:rPr>
          <w:rStyle w:val="hps"/>
          <w:rFonts w:cs="Simplified Arabic"/>
          <w:sz w:val="20"/>
          <w:szCs w:val="22"/>
          <w:rtl/>
        </w:rPr>
        <w:t xml:space="preserve"> </w:t>
      </w:r>
      <w:r w:rsidRPr="00817A6C">
        <w:rPr>
          <w:rStyle w:val="hps"/>
          <w:rFonts w:cs="Simplified Arabic" w:hint="cs"/>
          <w:sz w:val="20"/>
          <w:szCs w:val="22"/>
          <w:rtl/>
        </w:rPr>
        <w:t>تراجع</w:t>
      </w:r>
      <w:r w:rsidRPr="00817A6C">
        <w:rPr>
          <w:rStyle w:val="hps"/>
          <w:rFonts w:cs="Simplified Arabic"/>
          <w:sz w:val="20"/>
          <w:szCs w:val="22"/>
          <w:rtl/>
        </w:rPr>
        <w:t xml:space="preserve"> التنوع البيولوجي وتدهور النظام الإيكولوجي بلا هوادة إلى حد كبير</w:t>
      </w:r>
      <w:r w:rsidRPr="00817A6C">
        <w:rPr>
          <w:rStyle w:val="hps"/>
          <w:rFonts w:cs="Simplified Arabic" w:hint="cs"/>
          <w:sz w:val="20"/>
          <w:szCs w:val="22"/>
          <w:rtl/>
        </w:rPr>
        <w:t>،</w:t>
      </w:r>
      <w:r w:rsidRPr="00817A6C">
        <w:rPr>
          <w:rStyle w:val="hps"/>
          <w:rFonts w:cs="Simplified Arabic"/>
          <w:sz w:val="20"/>
          <w:szCs w:val="22"/>
          <w:rtl/>
        </w:rPr>
        <w:t xml:space="preserve"> و</w:t>
      </w:r>
      <w:r w:rsidRPr="00817A6C">
        <w:rPr>
          <w:rStyle w:val="hps"/>
          <w:rFonts w:cs="Simplified Arabic" w:hint="cs"/>
          <w:sz w:val="20"/>
          <w:szCs w:val="22"/>
          <w:rtl/>
        </w:rPr>
        <w:t xml:space="preserve">هما </w:t>
      </w:r>
      <w:r w:rsidRPr="00817A6C">
        <w:rPr>
          <w:rStyle w:val="hps"/>
          <w:rFonts w:cs="Simplified Arabic"/>
          <w:sz w:val="20"/>
          <w:szCs w:val="22"/>
          <w:rtl/>
        </w:rPr>
        <w:t xml:space="preserve">يهددان </w:t>
      </w:r>
      <w:r w:rsidRPr="00817A6C">
        <w:rPr>
          <w:rStyle w:val="hps"/>
          <w:rFonts w:cs="Simplified Arabic" w:hint="cs"/>
          <w:sz w:val="20"/>
          <w:szCs w:val="22"/>
          <w:rtl/>
        </w:rPr>
        <w:t>بصورة</w:t>
      </w:r>
      <w:r w:rsidRPr="00817A6C">
        <w:rPr>
          <w:rStyle w:val="hps"/>
          <w:rFonts w:cs="Simplified Arabic"/>
          <w:sz w:val="20"/>
          <w:szCs w:val="22"/>
          <w:rtl/>
        </w:rPr>
        <w:t xml:space="preserve"> متزايد</w:t>
      </w:r>
      <w:r w:rsidRPr="00817A6C">
        <w:rPr>
          <w:rStyle w:val="hps"/>
          <w:rFonts w:cs="Simplified Arabic" w:hint="cs"/>
          <w:sz w:val="20"/>
          <w:szCs w:val="22"/>
          <w:rtl/>
        </w:rPr>
        <w:t>ة</w:t>
      </w:r>
      <w:r w:rsidRPr="00817A6C">
        <w:rPr>
          <w:rStyle w:val="hps"/>
          <w:rFonts w:cs="Simplified Arabic"/>
          <w:sz w:val="20"/>
          <w:szCs w:val="22"/>
          <w:rtl/>
        </w:rPr>
        <w:t xml:space="preserve"> التنمية المستدامة </w:t>
      </w:r>
      <w:r w:rsidRPr="00817A6C">
        <w:rPr>
          <w:rStyle w:val="hps"/>
          <w:rFonts w:cs="Simplified Arabic" w:hint="cs"/>
          <w:sz w:val="20"/>
          <w:szCs w:val="22"/>
          <w:rtl/>
        </w:rPr>
        <w:t>ورفاه</w:t>
      </w:r>
      <w:r w:rsidRPr="00817A6C">
        <w:rPr>
          <w:rStyle w:val="hps"/>
          <w:rFonts w:cs="Simplified Arabic"/>
          <w:sz w:val="20"/>
          <w:szCs w:val="22"/>
          <w:rtl/>
        </w:rPr>
        <w:t xml:space="preserve"> الإنسان. </w:t>
      </w:r>
      <w:r w:rsidRPr="00817A6C">
        <w:rPr>
          <w:rStyle w:val="hps"/>
          <w:rFonts w:cs="Simplified Arabic" w:hint="cs"/>
          <w:sz w:val="20"/>
          <w:szCs w:val="22"/>
          <w:rtl/>
        </w:rPr>
        <w:t>ومن الضروري</w:t>
      </w:r>
      <w:r w:rsidRPr="00817A6C">
        <w:rPr>
          <w:rStyle w:val="hps"/>
          <w:rFonts w:cs="Simplified Arabic"/>
          <w:sz w:val="20"/>
          <w:szCs w:val="22"/>
          <w:rtl/>
        </w:rPr>
        <w:t xml:space="preserve"> </w:t>
      </w:r>
      <w:r w:rsidRPr="00817A6C">
        <w:rPr>
          <w:rStyle w:val="hps"/>
          <w:rFonts w:cs="Simplified Arabic" w:hint="cs"/>
          <w:sz w:val="20"/>
          <w:szCs w:val="22"/>
          <w:rtl/>
        </w:rPr>
        <w:t>إحداث</w:t>
      </w:r>
      <w:r w:rsidRPr="00817A6C">
        <w:rPr>
          <w:rStyle w:val="hps"/>
          <w:rFonts w:cs="Simplified Arabic"/>
          <w:sz w:val="20"/>
          <w:szCs w:val="22"/>
          <w:rtl/>
        </w:rPr>
        <w:t xml:space="preserve"> تغييرات عميقة لتحويل الآليات التي توجه التنمية وكذلك قرارات الأعمال </w:t>
      </w:r>
      <w:r w:rsidRPr="00817A6C">
        <w:rPr>
          <w:rStyle w:val="hps"/>
          <w:rFonts w:cs="Simplified Arabic" w:hint="cs"/>
          <w:sz w:val="20"/>
          <w:szCs w:val="22"/>
          <w:rtl/>
        </w:rPr>
        <w:t xml:space="preserve">التجارية </w:t>
      </w:r>
      <w:r w:rsidRPr="00817A6C">
        <w:rPr>
          <w:rStyle w:val="hps"/>
          <w:rFonts w:cs="Simplified Arabic"/>
          <w:sz w:val="20"/>
          <w:szCs w:val="22"/>
          <w:rtl/>
        </w:rPr>
        <w:t xml:space="preserve">والاستثمار من أجل </w:t>
      </w:r>
      <w:r w:rsidRPr="00817A6C">
        <w:rPr>
          <w:rStyle w:val="hps"/>
          <w:rFonts w:cs="Simplified Arabic" w:hint="cs"/>
          <w:sz w:val="20"/>
          <w:szCs w:val="22"/>
          <w:rtl/>
        </w:rPr>
        <w:t>دمج</w:t>
      </w:r>
      <w:r w:rsidRPr="00817A6C">
        <w:rPr>
          <w:rStyle w:val="hps"/>
          <w:rFonts w:cs="Simplified Arabic"/>
          <w:sz w:val="20"/>
          <w:szCs w:val="22"/>
          <w:rtl/>
        </w:rPr>
        <w:t xml:space="preserve"> التنوع البيولوجي في التنمية و</w:t>
      </w:r>
      <w:r w:rsidRPr="00817A6C">
        <w:rPr>
          <w:rStyle w:val="hps"/>
          <w:rFonts w:cs="Simplified Arabic" w:hint="cs"/>
          <w:sz w:val="20"/>
          <w:szCs w:val="22"/>
          <w:rtl/>
        </w:rPr>
        <w:t>ال</w:t>
      </w:r>
      <w:r w:rsidRPr="00817A6C">
        <w:rPr>
          <w:rStyle w:val="hps"/>
          <w:rFonts w:cs="Simplified Arabic"/>
          <w:sz w:val="20"/>
          <w:szCs w:val="22"/>
          <w:rtl/>
        </w:rPr>
        <w:t>تخفيف</w:t>
      </w:r>
      <w:r w:rsidRPr="00817A6C">
        <w:rPr>
          <w:rStyle w:val="hps"/>
          <w:rFonts w:cs="Simplified Arabic" w:hint="cs"/>
          <w:sz w:val="20"/>
          <w:szCs w:val="22"/>
          <w:rtl/>
        </w:rPr>
        <w:t xml:space="preserve"> من</w:t>
      </w:r>
      <w:r w:rsidRPr="00817A6C">
        <w:rPr>
          <w:rStyle w:val="hps"/>
          <w:rFonts w:cs="Simplified Arabic"/>
          <w:sz w:val="20"/>
          <w:szCs w:val="22"/>
          <w:rtl/>
        </w:rPr>
        <w:t xml:space="preserve"> تغير المناخ والتكيف معه</w:t>
      </w:r>
      <w:r w:rsidRPr="00817A6C">
        <w:rPr>
          <w:rStyle w:val="hps"/>
          <w:rFonts w:cs="Simplified Arabic" w:hint="cs"/>
          <w:sz w:val="20"/>
          <w:szCs w:val="22"/>
          <w:rtl/>
        </w:rPr>
        <w:t>،</w:t>
      </w:r>
      <w:r w:rsidRPr="00817A6C">
        <w:rPr>
          <w:rStyle w:val="hps"/>
          <w:rFonts w:cs="Simplified Arabic"/>
          <w:sz w:val="20"/>
          <w:szCs w:val="22"/>
          <w:rtl/>
        </w:rPr>
        <w:t xml:space="preserve"> و</w:t>
      </w:r>
      <w:r w:rsidRPr="00817A6C">
        <w:rPr>
          <w:rStyle w:val="hps"/>
          <w:rFonts w:cs="Simplified Arabic" w:hint="cs"/>
          <w:sz w:val="20"/>
          <w:szCs w:val="22"/>
          <w:rtl/>
        </w:rPr>
        <w:t xml:space="preserve">في </w:t>
      </w:r>
      <w:r w:rsidRPr="00817A6C">
        <w:rPr>
          <w:rStyle w:val="hps"/>
          <w:rFonts w:cs="Simplified Arabic"/>
          <w:sz w:val="20"/>
          <w:szCs w:val="22"/>
          <w:rtl/>
        </w:rPr>
        <w:t>القطاعات الاقتصادية</w:t>
      </w:r>
      <w:r w:rsidRPr="00817A6C">
        <w:rPr>
          <w:rStyle w:val="hps"/>
          <w:rFonts w:cs="Simplified Arabic" w:hint="cs"/>
          <w:sz w:val="20"/>
          <w:szCs w:val="22"/>
          <w:rtl/>
        </w:rPr>
        <w:t>،</w:t>
      </w:r>
      <w:r w:rsidRPr="00817A6C">
        <w:rPr>
          <w:rStyle w:val="hps"/>
          <w:rFonts w:cs="Simplified Arabic"/>
          <w:sz w:val="20"/>
          <w:szCs w:val="22"/>
          <w:rtl/>
        </w:rPr>
        <w:t xml:space="preserve"> والسعي نحو </w:t>
      </w:r>
      <w:r w:rsidRPr="00817A6C">
        <w:rPr>
          <w:rStyle w:val="hps"/>
          <w:rFonts w:cs="Simplified Arabic" w:hint="cs"/>
          <w:sz w:val="20"/>
          <w:szCs w:val="22"/>
          <w:rtl/>
        </w:rPr>
        <w:t>آثار</w:t>
      </w:r>
      <w:r w:rsidRPr="00817A6C">
        <w:rPr>
          <w:rStyle w:val="hps"/>
          <w:rFonts w:cs="Simplified Arabic"/>
          <w:sz w:val="20"/>
          <w:szCs w:val="22"/>
          <w:rtl/>
        </w:rPr>
        <w:t xml:space="preserve"> </w:t>
      </w:r>
      <w:r w:rsidRPr="00817A6C">
        <w:rPr>
          <w:rStyle w:val="hps"/>
          <w:rFonts w:cs="Simplified Arabic" w:hint="cs"/>
          <w:sz w:val="20"/>
          <w:szCs w:val="22"/>
          <w:rtl/>
        </w:rPr>
        <w:t>إيجابية [صافية]</w:t>
      </w:r>
      <w:r w:rsidRPr="00817A6C">
        <w:rPr>
          <w:rStyle w:val="hps"/>
          <w:rFonts w:cs="Simplified Arabic"/>
          <w:sz w:val="20"/>
          <w:szCs w:val="22"/>
          <w:rtl/>
        </w:rPr>
        <w:t xml:space="preserve"> على النظم الإيكولوجية والأنواع. </w:t>
      </w:r>
      <w:r w:rsidRPr="00817A6C">
        <w:rPr>
          <w:rStyle w:val="hps"/>
          <w:rFonts w:cs="Simplified Arabic" w:hint="cs"/>
          <w:sz w:val="20"/>
          <w:szCs w:val="22"/>
          <w:rtl/>
        </w:rPr>
        <w:t>و</w:t>
      </w:r>
      <w:r w:rsidRPr="00817A6C">
        <w:rPr>
          <w:rStyle w:val="hps"/>
          <w:rFonts w:cs="Simplified Arabic"/>
          <w:sz w:val="20"/>
          <w:szCs w:val="22"/>
          <w:rtl/>
        </w:rPr>
        <w:t>لتحقيق ذلك، ي</w:t>
      </w:r>
      <w:r w:rsidRPr="00817A6C">
        <w:rPr>
          <w:rStyle w:val="hps"/>
          <w:rFonts w:cs="Simplified Arabic" w:hint="cs"/>
          <w:sz w:val="20"/>
          <w:szCs w:val="22"/>
          <w:rtl/>
        </w:rPr>
        <w:t>لزم</w:t>
      </w:r>
      <w:r w:rsidRPr="00817A6C">
        <w:rPr>
          <w:rStyle w:val="hps"/>
          <w:rFonts w:cs="Simplified Arabic"/>
          <w:sz w:val="20"/>
          <w:szCs w:val="22"/>
          <w:rtl/>
        </w:rPr>
        <w:t xml:space="preserve"> </w:t>
      </w:r>
      <w:r w:rsidRPr="00817A6C">
        <w:rPr>
          <w:rStyle w:val="hps"/>
          <w:rFonts w:cs="Simplified Arabic" w:hint="cs"/>
          <w:sz w:val="20"/>
          <w:szCs w:val="22"/>
          <w:rtl/>
        </w:rPr>
        <w:t>التعبير عن</w:t>
      </w:r>
      <w:r w:rsidRPr="00817A6C">
        <w:rPr>
          <w:rStyle w:val="hps"/>
          <w:rFonts w:cs="Simplified Arabic"/>
          <w:sz w:val="20"/>
          <w:szCs w:val="22"/>
          <w:rtl/>
        </w:rPr>
        <w:t xml:space="preserve"> </w:t>
      </w:r>
      <w:r w:rsidRPr="00817A6C">
        <w:rPr>
          <w:rStyle w:val="hps"/>
          <w:rFonts w:cs="Simplified Arabic" w:hint="cs"/>
          <w:sz w:val="20"/>
          <w:szCs w:val="22"/>
          <w:rtl/>
        </w:rPr>
        <w:t>ال</w:t>
      </w:r>
      <w:r w:rsidRPr="00817A6C">
        <w:rPr>
          <w:rStyle w:val="hps"/>
          <w:rFonts w:cs="Simplified Arabic"/>
          <w:sz w:val="20"/>
          <w:szCs w:val="22"/>
          <w:rtl/>
        </w:rPr>
        <w:t>قيم</w:t>
      </w:r>
      <w:r w:rsidRPr="00817A6C">
        <w:rPr>
          <w:rStyle w:val="hps"/>
          <w:rFonts w:cs="Simplified Arabic" w:hint="cs"/>
          <w:sz w:val="20"/>
          <w:szCs w:val="22"/>
          <w:rtl/>
        </w:rPr>
        <w:t xml:space="preserve"> </w:t>
      </w:r>
      <w:r w:rsidRPr="00817A6C">
        <w:rPr>
          <w:rStyle w:val="hps"/>
          <w:rFonts w:cs="Simplified Arabic" w:hint="cs"/>
          <w:sz w:val="20"/>
          <w:szCs w:val="22"/>
          <w:rtl/>
          <w:lang w:bidi="ar-EG"/>
        </w:rPr>
        <w:t>ال</w:t>
      </w:r>
      <w:r w:rsidRPr="00817A6C">
        <w:rPr>
          <w:rStyle w:val="hps"/>
          <w:rFonts w:cs="Simplified Arabic" w:hint="cs"/>
          <w:sz w:val="20"/>
          <w:szCs w:val="22"/>
          <w:rtl/>
        </w:rPr>
        <w:t>متعددة الجوانب</w:t>
      </w:r>
      <w:r w:rsidRPr="00817A6C">
        <w:rPr>
          <w:rStyle w:val="hps"/>
          <w:rFonts w:cs="Simplified Arabic"/>
          <w:sz w:val="20"/>
          <w:szCs w:val="22"/>
          <w:rtl/>
        </w:rPr>
        <w:t xml:space="preserve"> </w:t>
      </w:r>
      <w:r w:rsidRPr="00817A6C">
        <w:rPr>
          <w:rStyle w:val="hps"/>
          <w:rFonts w:cs="Simplified Arabic" w:hint="cs"/>
          <w:sz w:val="20"/>
          <w:szCs w:val="22"/>
          <w:rtl/>
        </w:rPr>
        <w:t>ل</w:t>
      </w:r>
      <w:r w:rsidRPr="00817A6C">
        <w:rPr>
          <w:rStyle w:val="hps"/>
          <w:rFonts w:cs="Simplified Arabic"/>
          <w:sz w:val="20"/>
          <w:szCs w:val="22"/>
          <w:rtl/>
        </w:rPr>
        <w:t xml:space="preserve">لطبيعة في جميع عمليات صنع القرار والإجراءات عبر المجتمع، بما في ذلك في جميع مجالات ومستويات الحكومة، </w:t>
      </w:r>
      <w:r w:rsidRPr="00817A6C">
        <w:rPr>
          <w:rStyle w:val="hps"/>
          <w:rFonts w:cs="Simplified Arabic" w:hint="cs"/>
          <w:sz w:val="20"/>
          <w:szCs w:val="22"/>
          <w:rtl/>
        </w:rPr>
        <w:t>والأعمال التجارية والتمويل. و</w:t>
      </w:r>
      <w:r w:rsidRPr="00817A6C">
        <w:rPr>
          <w:rStyle w:val="hps"/>
          <w:rFonts w:cs="Simplified Arabic"/>
          <w:sz w:val="20"/>
          <w:szCs w:val="22"/>
          <w:rtl/>
        </w:rPr>
        <w:t>ينص المنبر الحكومي الدولي للعلوم والسياسـات في مجال التنوع البيولوجي وخدمات النظم الإيكولوجية، في تقرير</w:t>
      </w:r>
      <w:r w:rsidRPr="00817A6C">
        <w:rPr>
          <w:rStyle w:val="hps"/>
          <w:rFonts w:cs="Simplified Arabic" w:hint="cs"/>
          <w:sz w:val="20"/>
          <w:szCs w:val="22"/>
          <w:rtl/>
        </w:rPr>
        <w:t>ه</w:t>
      </w:r>
      <w:r w:rsidRPr="00817A6C">
        <w:rPr>
          <w:rStyle w:val="hps"/>
          <w:rFonts w:cs="Simplified Arabic"/>
          <w:sz w:val="20"/>
          <w:szCs w:val="22"/>
          <w:rtl/>
        </w:rPr>
        <w:t xml:space="preserve"> </w:t>
      </w:r>
      <w:r w:rsidRPr="00817A6C">
        <w:rPr>
          <w:rStyle w:val="hps"/>
          <w:rFonts w:cs="Simplified Arabic" w:hint="cs"/>
          <w:sz w:val="20"/>
          <w:szCs w:val="22"/>
          <w:rtl/>
        </w:rPr>
        <w:t xml:space="preserve">عن </w:t>
      </w:r>
      <w:r w:rsidRPr="00817A6C">
        <w:rPr>
          <w:rStyle w:val="hps"/>
          <w:rFonts w:cs="Simplified Arabic"/>
          <w:sz w:val="20"/>
          <w:szCs w:val="22"/>
          <w:rtl/>
        </w:rPr>
        <w:t xml:space="preserve">التقييم العالمي </w:t>
      </w:r>
      <w:r w:rsidRPr="00817A6C">
        <w:rPr>
          <w:rStyle w:val="hps"/>
          <w:rFonts w:cs="Simplified Arabic" w:hint="cs"/>
          <w:sz w:val="20"/>
          <w:szCs w:val="22"/>
          <w:rtl/>
        </w:rPr>
        <w:t>للتنوع ا</w:t>
      </w:r>
      <w:r w:rsidRPr="00817A6C">
        <w:rPr>
          <w:rStyle w:val="hps"/>
          <w:rFonts w:cs="Simplified Arabic"/>
          <w:sz w:val="20"/>
          <w:szCs w:val="22"/>
          <w:rtl/>
        </w:rPr>
        <w:t>لبيولوجي وخدمات النظم الإيكولوجية، على ما يلي:</w:t>
      </w:r>
    </w:p>
    <w:p w:rsidR="00717966" w:rsidRPr="00817A6C" w:rsidRDefault="00717966" w:rsidP="00236937">
      <w:pPr>
        <w:kinsoku w:val="0"/>
        <w:overflowPunct w:val="0"/>
        <w:autoSpaceDE w:val="0"/>
        <w:autoSpaceDN w:val="0"/>
        <w:bidi/>
        <w:adjustRightInd w:val="0"/>
        <w:snapToGrid w:val="0"/>
        <w:spacing w:after="120" w:line="216" w:lineRule="auto"/>
        <w:ind w:left="1138" w:right="567"/>
        <w:jc w:val="both"/>
        <w:rPr>
          <w:rStyle w:val="hps"/>
          <w:rFonts w:cs="Simplified Arabic"/>
          <w:i/>
          <w:iCs/>
          <w:sz w:val="20"/>
          <w:szCs w:val="22"/>
        </w:rPr>
      </w:pPr>
      <w:r w:rsidRPr="00817A6C">
        <w:rPr>
          <w:rStyle w:val="hps"/>
          <w:rFonts w:cs="Simplified Arabic" w:hint="cs"/>
          <w:i/>
          <w:iCs/>
          <w:sz w:val="20"/>
          <w:szCs w:val="22"/>
          <w:rtl/>
        </w:rPr>
        <w:t>لا</w:t>
      </w:r>
      <w:r w:rsidRPr="00817A6C">
        <w:rPr>
          <w:rStyle w:val="hps"/>
          <w:rFonts w:cs="Simplified Arabic"/>
          <w:i/>
          <w:iCs/>
          <w:sz w:val="20"/>
          <w:szCs w:val="22"/>
          <w:rtl/>
        </w:rPr>
        <w:t xml:space="preserve"> </w:t>
      </w:r>
      <w:r w:rsidRPr="00817A6C">
        <w:rPr>
          <w:rStyle w:val="hps"/>
          <w:rFonts w:cs="Simplified Arabic" w:hint="cs"/>
          <w:i/>
          <w:iCs/>
          <w:sz w:val="20"/>
          <w:szCs w:val="22"/>
          <w:rtl/>
        </w:rPr>
        <w:t>يمكن</w:t>
      </w:r>
      <w:r w:rsidRPr="00817A6C">
        <w:rPr>
          <w:rStyle w:val="hps"/>
          <w:rFonts w:cs="Simplified Arabic"/>
          <w:i/>
          <w:iCs/>
          <w:sz w:val="20"/>
          <w:szCs w:val="22"/>
          <w:rtl/>
        </w:rPr>
        <w:t xml:space="preserve"> </w:t>
      </w:r>
      <w:r w:rsidRPr="00817A6C">
        <w:rPr>
          <w:rStyle w:val="hps"/>
          <w:rFonts w:cs="Simplified Arabic" w:hint="cs"/>
          <w:i/>
          <w:iCs/>
          <w:sz w:val="20"/>
          <w:szCs w:val="22"/>
          <w:rtl/>
        </w:rPr>
        <w:t>بلوغ أهداف</w:t>
      </w:r>
      <w:r w:rsidRPr="00817A6C">
        <w:rPr>
          <w:rStyle w:val="hps"/>
          <w:rFonts w:cs="Simplified Arabic"/>
          <w:i/>
          <w:iCs/>
          <w:sz w:val="20"/>
          <w:szCs w:val="22"/>
          <w:rtl/>
        </w:rPr>
        <w:t xml:space="preserve"> </w:t>
      </w:r>
      <w:r w:rsidRPr="00817A6C">
        <w:rPr>
          <w:rStyle w:val="hps"/>
          <w:rFonts w:cs="Simplified Arabic" w:hint="cs"/>
          <w:i/>
          <w:iCs/>
          <w:sz w:val="20"/>
          <w:szCs w:val="22"/>
          <w:rtl/>
        </w:rPr>
        <w:t>حفظ</w:t>
      </w:r>
      <w:r w:rsidRPr="00817A6C">
        <w:rPr>
          <w:rStyle w:val="hps"/>
          <w:rFonts w:cs="Simplified Arabic"/>
          <w:i/>
          <w:iCs/>
          <w:sz w:val="20"/>
          <w:szCs w:val="22"/>
          <w:rtl/>
        </w:rPr>
        <w:t xml:space="preserve"> </w:t>
      </w:r>
      <w:r w:rsidRPr="00817A6C">
        <w:rPr>
          <w:rStyle w:val="hps"/>
          <w:rFonts w:cs="Simplified Arabic" w:hint="cs"/>
          <w:i/>
          <w:iCs/>
          <w:sz w:val="20"/>
          <w:szCs w:val="22"/>
          <w:rtl/>
        </w:rPr>
        <w:t>الطبيعة واستخدامها</w:t>
      </w:r>
      <w:r w:rsidRPr="00817A6C">
        <w:rPr>
          <w:rStyle w:val="hps"/>
          <w:rFonts w:cs="Simplified Arabic"/>
          <w:i/>
          <w:iCs/>
          <w:sz w:val="20"/>
          <w:szCs w:val="22"/>
          <w:rtl/>
        </w:rPr>
        <w:t xml:space="preserve"> </w:t>
      </w:r>
      <w:r w:rsidRPr="00817A6C">
        <w:rPr>
          <w:rStyle w:val="hps"/>
          <w:rFonts w:cs="Simplified Arabic" w:hint="cs"/>
          <w:i/>
          <w:iCs/>
          <w:sz w:val="20"/>
          <w:szCs w:val="22"/>
          <w:rtl/>
        </w:rPr>
        <w:t>على</w:t>
      </w:r>
      <w:r w:rsidRPr="00817A6C">
        <w:rPr>
          <w:rStyle w:val="hps"/>
          <w:rFonts w:cs="Simplified Arabic"/>
          <w:i/>
          <w:iCs/>
          <w:sz w:val="20"/>
          <w:szCs w:val="22"/>
          <w:rtl/>
        </w:rPr>
        <w:t xml:space="preserve"> </w:t>
      </w:r>
      <w:r w:rsidRPr="00817A6C">
        <w:rPr>
          <w:rStyle w:val="hps"/>
          <w:rFonts w:cs="Simplified Arabic" w:hint="cs"/>
          <w:i/>
          <w:iCs/>
          <w:sz w:val="20"/>
          <w:szCs w:val="22"/>
          <w:rtl/>
        </w:rPr>
        <w:t>نحو</w:t>
      </w:r>
      <w:r w:rsidRPr="00817A6C">
        <w:rPr>
          <w:rStyle w:val="hps"/>
          <w:rFonts w:cs="Simplified Arabic"/>
          <w:i/>
          <w:iCs/>
          <w:sz w:val="20"/>
          <w:szCs w:val="22"/>
          <w:rtl/>
        </w:rPr>
        <w:t xml:space="preserve"> </w:t>
      </w:r>
      <w:r w:rsidRPr="00817A6C">
        <w:rPr>
          <w:rStyle w:val="hps"/>
          <w:rFonts w:cs="Simplified Arabic" w:hint="cs"/>
          <w:i/>
          <w:iCs/>
          <w:sz w:val="20"/>
          <w:szCs w:val="22"/>
          <w:rtl/>
        </w:rPr>
        <w:t>مستدام</w:t>
      </w:r>
      <w:r w:rsidRPr="00817A6C">
        <w:rPr>
          <w:rStyle w:val="hps"/>
          <w:rFonts w:cs="Simplified Arabic"/>
          <w:i/>
          <w:iCs/>
          <w:sz w:val="20"/>
          <w:szCs w:val="22"/>
          <w:rtl/>
        </w:rPr>
        <w:t xml:space="preserve"> </w:t>
      </w:r>
      <w:r w:rsidRPr="00817A6C">
        <w:rPr>
          <w:rStyle w:val="hps"/>
          <w:rFonts w:cs="Simplified Arabic" w:hint="cs"/>
          <w:i/>
          <w:iCs/>
          <w:sz w:val="20"/>
          <w:szCs w:val="22"/>
          <w:rtl/>
        </w:rPr>
        <w:t>وتحقيق</w:t>
      </w:r>
      <w:r w:rsidRPr="00817A6C">
        <w:rPr>
          <w:rStyle w:val="hps"/>
          <w:rFonts w:cs="Simplified Arabic"/>
          <w:i/>
          <w:iCs/>
          <w:sz w:val="20"/>
          <w:szCs w:val="22"/>
          <w:rtl/>
        </w:rPr>
        <w:t xml:space="preserve"> </w:t>
      </w:r>
      <w:r w:rsidRPr="00817A6C">
        <w:rPr>
          <w:rStyle w:val="hps"/>
          <w:rFonts w:cs="Simplified Arabic" w:hint="cs"/>
          <w:i/>
          <w:iCs/>
          <w:sz w:val="20"/>
          <w:szCs w:val="22"/>
          <w:rtl/>
        </w:rPr>
        <w:t>الاستدامة</w:t>
      </w:r>
      <w:r w:rsidRPr="00817A6C">
        <w:rPr>
          <w:rStyle w:val="hps"/>
          <w:rFonts w:cs="Simplified Arabic"/>
          <w:i/>
          <w:iCs/>
          <w:sz w:val="20"/>
          <w:szCs w:val="22"/>
          <w:rtl/>
        </w:rPr>
        <w:t xml:space="preserve"> </w:t>
      </w:r>
      <w:r w:rsidRPr="00817A6C">
        <w:rPr>
          <w:rStyle w:val="hps"/>
          <w:rFonts w:cs="Simplified Arabic" w:hint="cs"/>
          <w:i/>
          <w:iCs/>
          <w:sz w:val="20"/>
          <w:szCs w:val="22"/>
          <w:rtl/>
        </w:rPr>
        <w:t>باتباع</w:t>
      </w:r>
      <w:r w:rsidRPr="00817A6C">
        <w:rPr>
          <w:rStyle w:val="hps"/>
          <w:rFonts w:cs="Simplified Arabic"/>
          <w:i/>
          <w:iCs/>
          <w:sz w:val="20"/>
          <w:szCs w:val="22"/>
          <w:rtl/>
        </w:rPr>
        <w:t xml:space="preserve"> </w:t>
      </w:r>
      <w:r w:rsidRPr="00817A6C">
        <w:rPr>
          <w:rStyle w:val="hps"/>
          <w:rFonts w:cs="Simplified Arabic" w:hint="cs"/>
          <w:i/>
          <w:iCs/>
          <w:sz w:val="20"/>
          <w:szCs w:val="22"/>
          <w:rtl/>
        </w:rPr>
        <w:t>المسارات</w:t>
      </w:r>
      <w:r w:rsidRPr="00817A6C">
        <w:rPr>
          <w:rStyle w:val="hps"/>
          <w:rFonts w:cs="Simplified Arabic"/>
          <w:i/>
          <w:iCs/>
          <w:sz w:val="20"/>
          <w:szCs w:val="22"/>
          <w:rtl/>
        </w:rPr>
        <w:t xml:space="preserve"> </w:t>
      </w:r>
      <w:r w:rsidRPr="00817A6C">
        <w:rPr>
          <w:rStyle w:val="hps"/>
          <w:rFonts w:cs="Simplified Arabic" w:hint="cs"/>
          <w:i/>
          <w:iCs/>
          <w:sz w:val="20"/>
          <w:szCs w:val="22"/>
          <w:rtl/>
        </w:rPr>
        <w:t>الحالية،</w:t>
      </w:r>
      <w:r w:rsidRPr="00817A6C">
        <w:rPr>
          <w:rStyle w:val="hps"/>
          <w:rFonts w:cs="Simplified Arabic"/>
          <w:i/>
          <w:iCs/>
          <w:sz w:val="20"/>
          <w:szCs w:val="22"/>
          <w:rtl/>
        </w:rPr>
        <w:t xml:space="preserve"> </w:t>
      </w:r>
      <w:r w:rsidRPr="00817A6C">
        <w:rPr>
          <w:rStyle w:val="hps"/>
          <w:rFonts w:cs="Simplified Arabic" w:hint="cs"/>
          <w:i/>
          <w:iCs/>
          <w:sz w:val="20"/>
          <w:szCs w:val="22"/>
          <w:rtl/>
        </w:rPr>
        <w:t>ولا</w:t>
      </w:r>
      <w:r w:rsidRPr="00817A6C">
        <w:rPr>
          <w:rStyle w:val="hps"/>
          <w:rFonts w:cs="Simplified Arabic"/>
          <w:i/>
          <w:iCs/>
          <w:sz w:val="20"/>
          <w:szCs w:val="22"/>
          <w:rtl/>
        </w:rPr>
        <w:t xml:space="preserve"> </w:t>
      </w:r>
      <w:r w:rsidRPr="00817A6C">
        <w:rPr>
          <w:rStyle w:val="hps"/>
          <w:rFonts w:cs="Simplified Arabic" w:hint="cs"/>
          <w:i/>
          <w:iCs/>
          <w:sz w:val="20"/>
          <w:szCs w:val="22"/>
          <w:rtl/>
        </w:rPr>
        <w:t>يمكن</w:t>
      </w:r>
      <w:r w:rsidRPr="00817A6C">
        <w:rPr>
          <w:rStyle w:val="hps"/>
          <w:rFonts w:cs="Simplified Arabic"/>
          <w:i/>
          <w:iCs/>
          <w:sz w:val="20"/>
          <w:szCs w:val="22"/>
          <w:rtl/>
        </w:rPr>
        <w:t xml:space="preserve"> </w:t>
      </w:r>
      <w:r w:rsidRPr="00817A6C">
        <w:rPr>
          <w:rStyle w:val="hps"/>
          <w:rFonts w:cs="Simplified Arabic" w:hint="cs"/>
          <w:i/>
          <w:iCs/>
          <w:sz w:val="20"/>
          <w:szCs w:val="22"/>
          <w:rtl/>
        </w:rPr>
        <w:t>تحقيق أهداف</w:t>
      </w:r>
      <w:r w:rsidRPr="00817A6C">
        <w:rPr>
          <w:rStyle w:val="hps"/>
          <w:rFonts w:cs="Simplified Arabic"/>
          <w:i/>
          <w:iCs/>
          <w:sz w:val="20"/>
          <w:szCs w:val="22"/>
          <w:rtl/>
        </w:rPr>
        <w:t xml:space="preserve"> </w:t>
      </w:r>
      <w:r w:rsidRPr="00817A6C">
        <w:rPr>
          <w:rStyle w:val="hps"/>
          <w:rFonts w:cs="Simplified Arabic" w:hint="cs"/>
          <w:i/>
          <w:iCs/>
          <w:sz w:val="20"/>
          <w:szCs w:val="22"/>
          <w:rtl/>
        </w:rPr>
        <w:t>عام</w:t>
      </w:r>
      <w:r w:rsidRPr="00817A6C">
        <w:rPr>
          <w:rStyle w:val="hps"/>
          <w:rFonts w:cs="Simplified Arabic"/>
          <w:i/>
          <w:iCs/>
          <w:sz w:val="20"/>
          <w:szCs w:val="22"/>
          <w:rtl/>
        </w:rPr>
        <w:t xml:space="preserve"> 2030 </w:t>
      </w:r>
      <w:r w:rsidRPr="00817A6C">
        <w:rPr>
          <w:rStyle w:val="hps"/>
          <w:rFonts w:cs="Simplified Arabic" w:hint="cs"/>
          <w:i/>
          <w:iCs/>
          <w:sz w:val="20"/>
          <w:szCs w:val="22"/>
          <w:rtl/>
        </w:rPr>
        <w:t>وما</w:t>
      </w:r>
      <w:r w:rsidRPr="00817A6C">
        <w:rPr>
          <w:rStyle w:val="hps"/>
          <w:rFonts w:cs="Simplified Arabic"/>
          <w:i/>
          <w:iCs/>
          <w:sz w:val="20"/>
          <w:szCs w:val="22"/>
          <w:rtl/>
        </w:rPr>
        <w:t xml:space="preserve"> </w:t>
      </w:r>
      <w:r w:rsidRPr="00817A6C">
        <w:rPr>
          <w:rStyle w:val="hps"/>
          <w:rFonts w:cs="Simplified Arabic" w:hint="cs"/>
          <w:i/>
          <w:iCs/>
          <w:sz w:val="20"/>
          <w:szCs w:val="22"/>
          <w:rtl/>
        </w:rPr>
        <w:t>بعده إلا</w:t>
      </w:r>
      <w:r w:rsidRPr="00817A6C">
        <w:rPr>
          <w:rStyle w:val="hps"/>
          <w:rFonts w:cs="Simplified Arabic"/>
          <w:i/>
          <w:iCs/>
          <w:sz w:val="20"/>
          <w:szCs w:val="22"/>
          <w:rtl/>
        </w:rPr>
        <w:t xml:space="preserve"> </w:t>
      </w:r>
      <w:r w:rsidRPr="00817A6C">
        <w:rPr>
          <w:rStyle w:val="hps"/>
          <w:rFonts w:cs="Simplified Arabic" w:hint="cs"/>
          <w:i/>
          <w:iCs/>
          <w:sz w:val="20"/>
          <w:szCs w:val="22"/>
          <w:rtl/>
        </w:rPr>
        <w:t>من</w:t>
      </w:r>
      <w:r w:rsidRPr="00817A6C">
        <w:rPr>
          <w:rStyle w:val="hps"/>
          <w:rFonts w:cs="Simplified Arabic"/>
          <w:i/>
          <w:iCs/>
          <w:sz w:val="20"/>
          <w:szCs w:val="22"/>
          <w:rtl/>
        </w:rPr>
        <w:t xml:space="preserve"> </w:t>
      </w:r>
      <w:r w:rsidRPr="00817A6C">
        <w:rPr>
          <w:rStyle w:val="hps"/>
          <w:rFonts w:cs="Simplified Arabic" w:hint="cs"/>
          <w:i/>
          <w:iCs/>
          <w:sz w:val="20"/>
          <w:szCs w:val="22"/>
          <w:rtl/>
        </w:rPr>
        <w:t>خلال</w:t>
      </w:r>
      <w:r w:rsidRPr="00817A6C">
        <w:rPr>
          <w:rStyle w:val="hps"/>
          <w:rFonts w:cs="Simplified Arabic"/>
          <w:i/>
          <w:iCs/>
          <w:sz w:val="20"/>
          <w:szCs w:val="22"/>
          <w:rtl/>
        </w:rPr>
        <w:t xml:space="preserve"> </w:t>
      </w:r>
      <w:r w:rsidRPr="00817A6C">
        <w:rPr>
          <w:rStyle w:val="hps"/>
          <w:rFonts w:cs="Simplified Arabic" w:hint="cs"/>
          <w:i/>
          <w:iCs/>
          <w:sz w:val="20"/>
          <w:szCs w:val="22"/>
          <w:rtl/>
        </w:rPr>
        <w:t>تنفيذ</w:t>
      </w:r>
      <w:r w:rsidRPr="00817A6C">
        <w:rPr>
          <w:rStyle w:val="hps"/>
          <w:rFonts w:cs="Simplified Arabic"/>
          <w:i/>
          <w:iCs/>
          <w:sz w:val="20"/>
          <w:szCs w:val="22"/>
          <w:rtl/>
        </w:rPr>
        <w:t xml:space="preserve"> </w:t>
      </w:r>
      <w:r w:rsidRPr="00817A6C">
        <w:rPr>
          <w:rStyle w:val="hps"/>
          <w:rFonts w:cs="Simplified Arabic" w:hint="cs"/>
          <w:i/>
          <w:iCs/>
          <w:sz w:val="20"/>
          <w:szCs w:val="22"/>
          <w:rtl/>
        </w:rPr>
        <w:t>تغييرات</w:t>
      </w:r>
      <w:r w:rsidRPr="00817A6C">
        <w:rPr>
          <w:rStyle w:val="hps"/>
          <w:rFonts w:cs="Simplified Arabic"/>
          <w:i/>
          <w:iCs/>
          <w:sz w:val="20"/>
          <w:szCs w:val="22"/>
          <w:rtl/>
        </w:rPr>
        <w:t xml:space="preserve"> </w:t>
      </w:r>
      <w:r w:rsidRPr="00817A6C">
        <w:rPr>
          <w:rStyle w:val="hps"/>
          <w:rFonts w:cs="Simplified Arabic" w:hint="cs"/>
          <w:i/>
          <w:iCs/>
          <w:sz w:val="20"/>
          <w:szCs w:val="22"/>
          <w:rtl/>
        </w:rPr>
        <w:t>تحويلية على</w:t>
      </w:r>
      <w:r w:rsidRPr="00817A6C">
        <w:rPr>
          <w:rStyle w:val="hps"/>
          <w:rFonts w:cs="Simplified Arabic"/>
          <w:i/>
          <w:iCs/>
          <w:sz w:val="20"/>
          <w:szCs w:val="22"/>
          <w:rtl/>
        </w:rPr>
        <w:t xml:space="preserve"> </w:t>
      </w:r>
      <w:r w:rsidRPr="00817A6C">
        <w:rPr>
          <w:rStyle w:val="hps"/>
          <w:rFonts w:cs="Simplified Arabic" w:hint="cs"/>
          <w:i/>
          <w:iCs/>
          <w:sz w:val="20"/>
          <w:szCs w:val="22"/>
          <w:rtl/>
        </w:rPr>
        <w:t>نطاق</w:t>
      </w:r>
      <w:r w:rsidRPr="00817A6C">
        <w:rPr>
          <w:rStyle w:val="hps"/>
          <w:rFonts w:cs="Simplified Arabic"/>
          <w:i/>
          <w:iCs/>
          <w:sz w:val="20"/>
          <w:szCs w:val="22"/>
          <w:rtl/>
        </w:rPr>
        <w:t xml:space="preserve"> </w:t>
      </w:r>
      <w:r w:rsidRPr="00817A6C">
        <w:rPr>
          <w:rStyle w:val="hps"/>
          <w:rFonts w:cs="Simplified Arabic" w:hint="cs"/>
          <w:i/>
          <w:iCs/>
          <w:sz w:val="20"/>
          <w:szCs w:val="22"/>
          <w:rtl/>
        </w:rPr>
        <w:t>العوامل</w:t>
      </w:r>
      <w:r w:rsidRPr="00817A6C">
        <w:rPr>
          <w:rStyle w:val="hps"/>
          <w:rFonts w:cs="Simplified Arabic"/>
          <w:i/>
          <w:iCs/>
          <w:sz w:val="20"/>
          <w:szCs w:val="22"/>
          <w:rtl/>
        </w:rPr>
        <w:t xml:space="preserve"> </w:t>
      </w:r>
      <w:r w:rsidRPr="00817A6C">
        <w:rPr>
          <w:rStyle w:val="hps"/>
          <w:rFonts w:cs="Simplified Arabic" w:hint="cs"/>
          <w:i/>
          <w:iCs/>
          <w:sz w:val="20"/>
          <w:szCs w:val="22"/>
          <w:rtl/>
        </w:rPr>
        <w:t>الاقتصادية</w:t>
      </w:r>
      <w:r w:rsidRPr="00817A6C">
        <w:rPr>
          <w:rStyle w:val="hps"/>
          <w:rFonts w:cs="Simplified Arabic"/>
          <w:i/>
          <w:iCs/>
          <w:sz w:val="20"/>
          <w:szCs w:val="22"/>
          <w:rtl/>
        </w:rPr>
        <w:t xml:space="preserve"> </w:t>
      </w:r>
      <w:r w:rsidRPr="00817A6C">
        <w:rPr>
          <w:rStyle w:val="hps"/>
          <w:rFonts w:cs="Simplified Arabic" w:hint="cs"/>
          <w:i/>
          <w:iCs/>
          <w:sz w:val="20"/>
          <w:szCs w:val="22"/>
          <w:rtl/>
        </w:rPr>
        <w:t>والاجتماعية</w:t>
      </w:r>
      <w:r w:rsidRPr="00817A6C">
        <w:rPr>
          <w:rStyle w:val="hps"/>
          <w:rFonts w:cs="Simplified Arabic"/>
          <w:i/>
          <w:iCs/>
          <w:sz w:val="20"/>
          <w:szCs w:val="22"/>
          <w:rtl/>
        </w:rPr>
        <w:t xml:space="preserve"> </w:t>
      </w:r>
      <w:r w:rsidRPr="00817A6C">
        <w:rPr>
          <w:rStyle w:val="hps"/>
          <w:rFonts w:cs="Simplified Arabic" w:hint="cs"/>
          <w:i/>
          <w:iCs/>
          <w:sz w:val="20"/>
          <w:szCs w:val="22"/>
          <w:rtl/>
        </w:rPr>
        <w:t>والسياسية</w:t>
      </w:r>
      <w:r w:rsidRPr="00817A6C">
        <w:rPr>
          <w:rStyle w:val="hps"/>
          <w:rFonts w:cs="Simplified Arabic"/>
          <w:i/>
          <w:iCs/>
          <w:sz w:val="20"/>
          <w:szCs w:val="22"/>
          <w:rtl/>
        </w:rPr>
        <w:t xml:space="preserve"> </w:t>
      </w:r>
      <w:r w:rsidRPr="00817A6C">
        <w:rPr>
          <w:rStyle w:val="hps"/>
          <w:rFonts w:cs="Simplified Arabic" w:hint="cs"/>
          <w:i/>
          <w:iCs/>
          <w:sz w:val="20"/>
          <w:szCs w:val="22"/>
          <w:rtl/>
        </w:rPr>
        <w:t>والتكنولوجية.</w:t>
      </w:r>
      <w:r w:rsidRPr="00817A6C">
        <w:rPr>
          <w:rStyle w:val="FootnoteReference"/>
          <w:rFonts w:cs="Simplified Arabic"/>
          <w:sz w:val="20"/>
          <w:szCs w:val="22"/>
          <w:rtl/>
        </w:rPr>
        <w:footnoteReference w:id="298"/>
      </w:r>
    </w:p>
    <w:p w:rsidR="00717966" w:rsidRPr="00817A6C" w:rsidRDefault="00717966" w:rsidP="00236937">
      <w:pPr>
        <w:kinsoku w:val="0"/>
        <w:overflowPunct w:val="0"/>
        <w:autoSpaceDE w:val="0"/>
        <w:autoSpaceDN w:val="0"/>
        <w:bidi/>
        <w:adjustRightInd w:val="0"/>
        <w:snapToGrid w:val="0"/>
        <w:spacing w:after="120" w:line="216" w:lineRule="auto"/>
        <w:ind w:left="1138" w:right="567"/>
        <w:jc w:val="both"/>
        <w:rPr>
          <w:rStyle w:val="hps"/>
          <w:rFonts w:cs="Simplified Arabic"/>
          <w:sz w:val="20"/>
          <w:szCs w:val="22"/>
          <w:vertAlign w:val="superscript"/>
          <w:lang w:bidi="ar-EG"/>
        </w:rPr>
      </w:pPr>
      <w:r w:rsidRPr="00817A6C">
        <w:rPr>
          <w:rStyle w:val="hps"/>
          <w:rFonts w:cs="Simplified Arabic" w:hint="cs"/>
          <w:i/>
          <w:iCs/>
          <w:sz w:val="20"/>
          <w:szCs w:val="22"/>
          <w:rtl/>
        </w:rPr>
        <w:t>يجب أن</w:t>
      </w:r>
      <w:r w:rsidRPr="00817A6C">
        <w:rPr>
          <w:rStyle w:val="hps"/>
          <w:rFonts w:cs="Simplified Arabic"/>
          <w:i/>
          <w:iCs/>
          <w:sz w:val="20"/>
          <w:szCs w:val="22"/>
          <w:rtl/>
        </w:rPr>
        <w:t xml:space="preserve"> نرفع مستوى </w:t>
      </w:r>
      <w:r w:rsidRPr="00817A6C">
        <w:rPr>
          <w:rStyle w:val="hps"/>
          <w:rFonts w:cs="Simplified Arabic" w:hint="cs"/>
          <w:i/>
          <w:iCs/>
          <w:sz w:val="20"/>
          <w:szCs w:val="22"/>
          <w:rtl/>
        </w:rPr>
        <w:t>الطموح والإرادة السياسية</w:t>
      </w:r>
      <w:r w:rsidRPr="00817A6C">
        <w:rPr>
          <w:rStyle w:val="hps"/>
          <w:rFonts w:cs="Simplified Arabic"/>
          <w:i/>
          <w:iCs/>
          <w:sz w:val="20"/>
          <w:szCs w:val="22"/>
          <w:rtl/>
        </w:rPr>
        <w:t xml:space="preserve"> لتعميم حفظ التنوع البيولوجي واستخدامه المستدام، والتقاسم العادل والمنصف للمنافع </w:t>
      </w:r>
      <w:r w:rsidRPr="00817A6C">
        <w:rPr>
          <w:rStyle w:val="hps"/>
          <w:rFonts w:cs="Simplified Arabic" w:hint="cs"/>
          <w:i/>
          <w:iCs/>
          <w:sz w:val="20"/>
          <w:szCs w:val="22"/>
          <w:rtl/>
        </w:rPr>
        <w:t>الناشئة</w:t>
      </w:r>
      <w:r w:rsidRPr="00817A6C">
        <w:rPr>
          <w:rStyle w:val="hps"/>
          <w:rFonts w:cs="Simplified Arabic"/>
          <w:i/>
          <w:iCs/>
          <w:sz w:val="20"/>
          <w:szCs w:val="22"/>
          <w:rtl/>
        </w:rPr>
        <w:t xml:space="preserve"> عن استخدام الموارد</w:t>
      </w:r>
      <w:r w:rsidRPr="00817A6C">
        <w:rPr>
          <w:rStyle w:val="hps"/>
          <w:rFonts w:cs="Simplified Arabic"/>
          <w:i/>
          <w:iCs/>
          <w:sz w:val="20"/>
          <w:szCs w:val="22"/>
        </w:rPr>
        <w:t xml:space="preserve"> </w:t>
      </w:r>
      <w:r w:rsidRPr="00817A6C">
        <w:rPr>
          <w:rStyle w:val="hps"/>
          <w:rFonts w:cs="Simplified Arabic"/>
          <w:i/>
          <w:iCs/>
          <w:sz w:val="20"/>
          <w:szCs w:val="22"/>
          <w:rtl/>
        </w:rPr>
        <w:t>الجينية</w:t>
      </w:r>
      <w:r w:rsidRPr="00817A6C">
        <w:rPr>
          <w:rStyle w:val="hps"/>
          <w:rFonts w:cs="Simplified Arabic" w:hint="cs"/>
          <w:i/>
          <w:iCs/>
          <w:sz w:val="20"/>
          <w:szCs w:val="22"/>
          <w:rtl/>
        </w:rPr>
        <w:t>.</w:t>
      </w:r>
      <w:r w:rsidR="00236937">
        <w:rPr>
          <w:rStyle w:val="hps"/>
          <w:rFonts w:cs="Simplified Arabic" w:hint="cs"/>
          <w:sz w:val="20"/>
          <w:szCs w:val="22"/>
          <w:vertAlign w:val="superscript"/>
          <w:rtl/>
        </w:rPr>
        <w:t>291</w:t>
      </w:r>
    </w:p>
    <w:p w:rsidR="00717966" w:rsidRPr="00817A6C" w:rsidRDefault="00717966" w:rsidP="006A608A">
      <w:pPr>
        <w:numPr>
          <w:ilvl w:val="0"/>
          <w:numId w:val="114"/>
        </w:numPr>
        <w:kinsoku w:val="0"/>
        <w:overflowPunct w:val="0"/>
        <w:autoSpaceDE w:val="0"/>
        <w:autoSpaceDN w:val="0"/>
        <w:bidi/>
        <w:adjustRightInd w:val="0"/>
        <w:snapToGrid w:val="0"/>
        <w:spacing w:after="120" w:line="216" w:lineRule="auto"/>
        <w:ind w:left="0" w:firstLine="0"/>
        <w:jc w:val="both"/>
        <w:rPr>
          <w:rStyle w:val="hps"/>
          <w:rFonts w:cs="Simplified Arabic"/>
          <w:sz w:val="20"/>
          <w:szCs w:val="22"/>
        </w:rPr>
      </w:pPr>
      <w:r w:rsidRPr="00817A6C">
        <w:rPr>
          <w:rStyle w:val="hps"/>
          <w:rFonts w:cs="Simplified Arabic" w:hint="cs"/>
          <w:sz w:val="20"/>
          <w:szCs w:val="22"/>
          <w:rtl/>
        </w:rPr>
        <w:t>وقد سلط</w:t>
      </w:r>
      <w:r w:rsidRPr="00817A6C">
        <w:rPr>
          <w:rStyle w:val="hps"/>
          <w:rFonts w:cs="Simplified Arabic"/>
          <w:sz w:val="20"/>
          <w:szCs w:val="22"/>
          <w:rtl/>
        </w:rPr>
        <w:t xml:space="preserve"> ال</w:t>
      </w:r>
      <w:r w:rsidRPr="00817A6C">
        <w:rPr>
          <w:rStyle w:val="hps"/>
          <w:rFonts w:cs="Simplified Arabic" w:hint="cs"/>
          <w:sz w:val="20"/>
          <w:szCs w:val="22"/>
          <w:rtl/>
        </w:rPr>
        <w:t>م</w:t>
      </w:r>
      <w:r w:rsidRPr="00817A6C">
        <w:rPr>
          <w:rStyle w:val="hps"/>
          <w:rFonts w:cs="Simplified Arabic"/>
          <w:sz w:val="20"/>
          <w:szCs w:val="22"/>
          <w:rtl/>
        </w:rPr>
        <w:t>قررا</w:t>
      </w:r>
      <w:r w:rsidRPr="00817A6C">
        <w:rPr>
          <w:rStyle w:val="hps"/>
          <w:rFonts w:cs="Simplified Arabic" w:hint="cs"/>
          <w:sz w:val="20"/>
          <w:szCs w:val="22"/>
          <w:rtl/>
        </w:rPr>
        <w:t>ن</w:t>
      </w:r>
      <w:r w:rsidRPr="00817A6C">
        <w:rPr>
          <w:rStyle w:val="hps"/>
          <w:rFonts w:cs="Simplified Arabic"/>
          <w:sz w:val="20"/>
          <w:szCs w:val="22"/>
          <w:rtl/>
        </w:rPr>
        <w:t xml:space="preserve"> السابق</w:t>
      </w:r>
      <w:r w:rsidRPr="00817A6C">
        <w:rPr>
          <w:rStyle w:val="hps"/>
          <w:rFonts w:cs="Simplified Arabic" w:hint="cs"/>
          <w:sz w:val="20"/>
          <w:szCs w:val="22"/>
          <w:rtl/>
        </w:rPr>
        <w:t>ان</w:t>
      </w:r>
      <w:r w:rsidRPr="00817A6C">
        <w:rPr>
          <w:rStyle w:val="hps"/>
          <w:rFonts w:cs="Simplified Arabic"/>
          <w:sz w:val="20"/>
          <w:szCs w:val="22"/>
          <w:rtl/>
        </w:rPr>
        <w:t xml:space="preserve"> </w:t>
      </w:r>
      <w:r w:rsidRPr="00817A6C">
        <w:rPr>
          <w:rStyle w:val="hps"/>
          <w:rFonts w:cs="Simplified Arabic" w:hint="cs"/>
          <w:sz w:val="20"/>
          <w:szCs w:val="22"/>
          <w:rtl/>
        </w:rPr>
        <w:t xml:space="preserve">لاتفاقية </w:t>
      </w:r>
      <w:r w:rsidRPr="00817A6C">
        <w:rPr>
          <w:rStyle w:val="hps"/>
          <w:rFonts w:cs="Simplified Arabic"/>
          <w:sz w:val="20"/>
          <w:szCs w:val="22"/>
          <w:rtl/>
        </w:rPr>
        <w:t xml:space="preserve">التنوع البيولوجي </w:t>
      </w:r>
      <w:r w:rsidRPr="00817A6C">
        <w:rPr>
          <w:rStyle w:val="hps"/>
          <w:rFonts w:cs="Simplified Arabic" w:hint="cs"/>
          <w:sz w:val="20"/>
          <w:szCs w:val="22"/>
          <w:rtl/>
        </w:rPr>
        <w:t>بشأن</w:t>
      </w:r>
      <w:r w:rsidRPr="00817A6C">
        <w:rPr>
          <w:rStyle w:val="hps"/>
          <w:rFonts w:cs="Simplified Arabic"/>
          <w:sz w:val="20"/>
          <w:szCs w:val="22"/>
          <w:rtl/>
        </w:rPr>
        <w:t xml:space="preserve"> تعميم التنوع البيولوجي (</w:t>
      </w:r>
      <w:r w:rsidRPr="00817A6C">
        <w:rPr>
          <w:rStyle w:val="hps"/>
          <w:rFonts w:cs="Simplified Arabic" w:hint="cs"/>
          <w:sz w:val="20"/>
          <w:szCs w:val="22"/>
          <w:rtl/>
        </w:rPr>
        <w:t>13/3 و14/3</w:t>
      </w:r>
      <w:r w:rsidRPr="00817A6C">
        <w:rPr>
          <w:rStyle w:val="hps"/>
          <w:rFonts w:cs="Simplified Arabic"/>
          <w:sz w:val="20"/>
          <w:szCs w:val="22"/>
          <w:rtl/>
        </w:rPr>
        <w:t xml:space="preserve">) الضوء بالفعل على أهمية تعميم التنوع البيولوجي في القطاعات الاقتصادية وعبر جميع مستويات الحكومة. </w:t>
      </w:r>
      <w:r w:rsidRPr="00817A6C">
        <w:rPr>
          <w:rStyle w:val="hps"/>
          <w:rFonts w:cs="Simplified Arabic" w:hint="cs"/>
          <w:sz w:val="20"/>
          <w:szCs w:val="22"/>
          <w:rtl/>
        </w:rPr>
        <w:t>ويحدد</w:t>
      </w:r>
      <w:r w:rsidRPr="00817A6C">
        <w:rPr>
          <w:rStyle w:val="hps"/>
          <w:rFonts w:cs="Simplified Arabic"/>
          <w:sz w:val="20"/>
          <w:szCs w:val="22"/>
          <w:rtl/>
        </w:rPr>
        <w:t xml:space="preserve"> النهج الاستراتيجي طويل الأجل الحالي لتعميم التنوع البيولوجي أولويات العمل، </w:t>
      </w:r>
      <w:r w:rsidRPr="00817A6C">
        <w:rPr>
          <w:rStyle w:val="hps"/>
          <w:rFonts w:cs="Simplified Arabic" w:hint="cs"/>
          <w:sz w:val="20"/>
          <w:szCs w:val="22"/>
          <w:rtl/>
        </w:rPr>
        <w:t>وذلك بالاستناد</w:t>
      </w:r>
      <w:r w:rsidRPr="00817A6C">
        <w:rPr>
          <w:rStyle w:val="hps"/>
          <w:rFonts w:cs="Simplified Arabic"/>
          <w:sz w:val="20"/>
          <w:szCs w:val="22"/>
          <w:rtl/>
        </w:rPr>
        <w:t xml:space="preserve"> إلى الأدلة العلمية للتأثيرات والمنافع المحتملة </w:t>
      </w:r>
      <w:r w:rsidRPr="00817A6C">
        <w:rPr>
          <w:rStyle w:val="hps"/>
          <w:rFonts w:cs="Simplified Arabic" w:hint="cs"/>
          <w:sz w:val="20"/>
          <w:szCs w:val="22"/>
          <w:rtl/>
        </w:rPr>
        <w:t>وفقا</w:t>
      </w:r>
      <w:r w:rsidRPr="00817A6C">
        <w:rPr>
          <w:rStyle w:val="hps"/>
          <w:rFonts w:cs="Simplified Arabic"/>
          <w:sz w:val="20"/>
          <w:szCs w:val="22"/>
          <w:rtl/>
        </w:rPr>
        <w:t xml:space="preserve"> للقدرات والظروف الوطنية للأطراف. و</w:t>
      </w:r>
      <w:r w:rsidRPr="00817A6C">
        <w:rPr>
          <w:rStyle w:val="hps"/>
          <w:rFonts w:cs="Simplified Arabic" w:hint="cs"/>
          <w:sz w:val="20"/>
          <w:szCs w:val="22"/>
          <w:rtl/>
        </w:rPr>
        <w:t xml:space="preserve">هو </w:t>
      </w:r>
      <w:r w:rsidRPr="00817A6C">
        <w:rPr>
          <w:rStyle w:val="hps"/>
          <w:rFonts w:cs="Simplified Arabic"/>
          <w:sz w:val="20"/>
          <w:szCs w:val="22"/>
          <w:rtl/>
        </w:rPr>
        <w:t>يحدد الجهات الفاعلة الرئيسية التي ي</w:t>
      </w:r>
      <w:r w:rsidRPr="00817A6C">
        <w:rPr>
          <w:rStyle w:val="hps"/>
          <w:rFonts w:cs="Simplified Arabic" w:hint="cs"/>
          <w:sz w:val="20"/>
          <w:szCs w:val="22"/>
          <w:rtl/>
        </w:rPr>
        <w:t>نبغي</w:t>
      </w:r>
      <w:r w:rsidRPr="00817A6C">
        <w:rPr>
          <w:rStyle w:val="hps"/>
          <w:rFonts w:cs="Simplified Arabic"/>
          <w:sz w:val="20"/>
          <w:szCs w:val="22"/>
          <w:rtl/>
        </w:rPr>
        <w:t xml:space="preserve"> </w:t>
      </w:r>
      <w:r w:rsidRPr="00817A6C">
        <w:rPr>
          <w:rStyle w:val="hps"/>
          <w:rFonts w:cs="Simplified Arabic" w:hint="cs"/>
          <w:sz w:val="20"/>
          <w:szCs w:val="22"/>
          <w:rtl/>
        </w:rPr>
        <w:t>إشراكها</w:t>
      </w:r>
      <w:r w:rsidRPr="00817A6C">
        <w:rPr>
          <w:rStyle w:val="hps"/>
          <w:rFonts w:cs="Simplified Arabic"/>
          <w:sz w:val="20"/>
          <w:szCs w:val="22"/>
          <w:rtl/>
        </w:rPr>
        <w:t xml:space="preserve"> في تنفيذ مثل هذه الإجراءات والآليات المناسبة للقيام بذلك.</w:t>
      </w:r>
      <w:r w:rsidRPr="00817A6C">
        <w:rPr>
          <w:rStyle w:val="hps"/>
          <w:rFonts w:cs="Simplified Arabic" w:hint="cs"/>
          <w:sz w:val="20"/>
          <w:szCs w:val="22"/>
          <w:rtl/>
        </w:rPr>
        <w:t xml:space="preserve"> ويعترف النهج الاستراتيجي الحالي طويل الأجل لتعميم التنوع البيولوجي بعدم وجود نهج "واحد يناسب الجميع" لتنفيذ سياسات التعميم ويأخذ في الاعتبار الفجوات المعينة المالية والتقنية والتكنولوجية والفجوات في القدرات للأطراف من البلدان النامية لدعم سياسات التعميم. وبالتالي، يسلط النهج الحالي الضوء على أوجه التآزر مع المناقشات بشأن حشد الموارد، وبناء القدرات ونقل التكنولوجيا ويدعو إلى تعاون دولي معزز ووسائل ملائمة للتنفيذ من أجل تعظيم الفرص لحفظ التنوع البيولوجي واستخدامه المستدام، ولا سيما للبلدان النامية.</w:t>
      </w:r>
    </w:p>
    <w:p w:rsidR="00717966" w:rsidRPr="00817A6C" w:rsidRDefault="00717966" w:rsidP="006A608A">
      <w:pPr>
        <w:numPr>
          <w:ilvl w:val="0"/>
          <w:numId w:val="114"/>
        </w:numPr>
        <w:kinsoku w:val="0"/>
        <w:overflowPunct w:val="0"/>
        <w:autoSpaceDE w:val="0"/>
        <w:autoSpaceDN w:val="0"/>
        <w:bidi/>
        <w:adjustRightInd w:val="0"/>
        <w:snapToGrid w:val="0"/>
        <w:spacing w:after="120" w:line="216" w:lineRule="auto"/>
        <w:ind w:left="0" w:firstLine="0"/>
        <w:jc w:val="both"/>
        <w:rPr>
          <w:rStyle w:val="hps"/>
          <w:rFonts w:cs="Simplified Arabic"/>
          <w:sz w:val="20"/>
          <w:szCs w:val="22"/>
          <w:rtl/>
        </w:rPr>
      </w:pPr>
      <w:r w:rsidRPr="00817A6C">
        <w:rPr>
          <w:rStyle w:val="hps"/>
          <w:rFonts w:cs="Simplified Arabic"/>
          <w:sz w:val="20"/>
          <w:szCs w:val="22"/>
          <w:rtl/>
        </w:rPr>
        <w:t xml:space="preserve">وينبغي </w:t>
      </w:r>
      <w:r w:rsidRPr="00817A6C">
        <w:rPr>
          <w:rStyle w:val="hps"/>
          <w:rFonts w:cs="Simplified Arabic" w:hint="cs"/>
          <w:sz w:val="20"/>
          <w:szCs w:val="22"/>
          <w:rtl/>
        </w:rPr>
        <w:t>الإبقاء على</w:t>
      </w:r>
      <w:r w:rsidRPr="00817A6C">
        <w:rPr>
          <w:rStyle w:val="hps"/>
          <w:rFonts w:cs="Simplified Arabic"/>
          <w:sz w:val="20"/>
          <w:szCs w:val="22"/>
          <w:rtl/>
        </w:rPr>
        <w:t xml:space="preserve"> النهج </w:t>
      </w:r>
      <w:r w:rsidRPr="00817A6C">
        <w:rPr>
          <w:rStyle w:val="hps"/>
          <w:rFonts w:cs="Simplified Arabic" w:hint="cs"/>
          <w:sz w:val="20"/>
          <w:szCs w:val="22"/>
          <w:rtl/>
        </w:rPr>
        <w:t xml:space="preserve">الاستراتيجي </w:t>
      </w:r>
      <w:r w:rsidRPr="00817A6C">
        <w:rPr>
          <w:rStyle w:val="hps"/>
          <w:rFonts w:cs="Simplified Arabic"/>
          <w:sz w:val="20"/>
          <w:szCs w:val="22"/>
          <w:rtl/>
        </w:rPr>
        <w:t>طويل الأجل</w:t>
      </w:r>
      <w:r w:rsidRPr="00817A6C">
        <w:rPr>
          <w:rStyle w:val="hps"/>
          <w:rFonts w:cs="Simplified Arabic" w:hint="cs"/>
          <w:sz w:val="20"/>
          <w:szCs w:val="22"/>
          <w:rtl/>
        </w:rPr>
        <w:t xml:space="preserve"> لتعميم التنوع البيولوجي</w:t>
      </w:r>
      <w:r w:rsidRPr="00817A6C">
        <w:rPr>
          <w:rStyle w:val="hps"/>
          <w:rFonts w:cs="Simplified Arabic"/>
          <w:sz w:val="20"/>
          <w:szCs w:val="22"/>
          <w:rtl/>
        </w:rPr>
        <w:t xml:space="preserve"> قيد الاستعراض من قبل مؤتمر الأطراف وأن يكون </w:t>
      </w:r>
      <w:r w:rsidRPr="00817A6C">
        <w:rPr>
          <w:rStyle w:val="hps"/>
          <w:rFonts w:cs="Simplified Arabic" w:hint="cs"/>
          <w:sz w:val="20"/>
          <w:szCs w:val="22"/>
          <w:rtl/>
        </w:rPr>
        <w:t>مرنا</w:t>
      </w:r>
      <w:r w:rsidRPr="00817A6C">
        <w:rPr>
          <w:rStyle w:val="hps"/>
          <w:rFonts w:cs="Simplified Arabic"/>
          <w:sz w:val="20"/>
          <w:szCs w:val="22"/>
          <w:rtl/>
        </w:rPr>
        <w:t xml:space="preserve"> بما يكفي للاستجابة </w:t>
      </w:r>
      <w:r w:rsidRPr="00817A6C">
        <w:rPr>
          <w:rStyle w:val="hps"/>
          <w:rFonts w:cs="Simplified Arabic" w:hint="cs"/>
          <w:sz w:val="20"/>
          <w:szCs w:val="22"/>
          <w:rtl/>
        </w:rPr>
        <w:t>للظروف والأولويات الوطنية، مع ضمان الاتساق الكامل مع الاتفاقات الدولية الأخرى ذات الصلة مع الامتناع عن الحكم المسبق على نتائج المفاوضات الجارية في المحافل الأخرى المتعددة الأطراف.</w:t>
      </w:r>
    </w:p>
    <w:p w:rsidR="00717966" w:rsidRPr="00817A6C" w:rsidRDefault="00717966" w:rsidP="006A608A">
      <w:pPr>
        <w:numPr>
          <w:ilvl w:val="0"/>
          <w:numId w:val="114"/>
        </w:numPr>
        <w:kinsoku w:val="0"/>
        <w:overflowPunct w:val="0"/>
        <w:autoSpaceDE w:val="0"/>
        <w:autoSpaceDN w:val="0"/>
        <w:bidi/>
        <w:adjustRightInd w:val="0"/>
        <w:snapToGrid w:val="0"/>
        <w:spacing w:after="120" w:line="216" w:lineRule="auto"/>
        <w:ind w:left="0" w:firstLine="0"/>
        <w:jc w:val="both"/>
        <w:rPr>
          <w:rStyle w:val="hps"/>
          <w:rFonts w:cs="Simplified Arabic"/>
          <w:sz w:val="20"/>
          <w:szCs w:val="22"/>
          <w:rtl/>
        </w:rPr>
      </w:pPr>
      <w:r w:rsidRPr="00817A6C">
        <w:rPr>
          <w:rStyle w:val="hps"/>
          <w:rFonts w:cs="Simplified Arabic" w:hint="cs"/>
          <w:sz w:val="20"/>
          <w:szCs w:val="22"/>
          <w:rtl/>
        </w:rPr>
        <w:t>و</w:t>
      </w:r>
      <w:r w:rsidRPr="00817A6C">
        <w:rPr>
          <w:rStyle w:val="hps"/>
          <w:rFonts w:cs="Simplified Arabic"/>
          <w:sz w:val="20"/>
          <w:szCs w:val="22"/>
          <w:rtl/>
        </w:rPr>
        <w:t xml:space="preserve">عند </w:t>
      </w:r>
      <w:r w:rsidRPr="00817A6C">
        <w:rPr>
          <w:rStyle w:val="hps"/>
          <w:rFonts w:cs="Simplified Arabic"/>
          <w:i/>
          <w:iCs/>
          <w:sz w:val="20"/>
          <w:szCs w:val="22"/>
          <w:rtl/>
        </w:rPr>
        <w:t>تحديد أولويات العمل</w:t>
      </w:r>
      <w:r w:rsidRPr="00817A6C">
        <w:rPr>
          <w:rStyle w:val="hps"/>
          <w:rFonts w:cs="Simplified Arabic"/>
          <w:sz w:val="20"/>
          <w:szCs w:val="22"/>
          <w:rtl/>
        </w:rPr>
        <w:t>، فإن النهج ال</w:t>
      </w:r>
      <w:r w:rsidRPr="00817A6C">
        <w:rPr>
          <w:rStyle w:val="hps"/>
          <w:rFonts w:cs="Simplified Arabic" w:hint="cs"/>
          <w:sz w:val="20"/>
          <w:szCs w:val="22"/>
          <w:rtl/>
        </w:rPr>
        <w:t xml:space="preserve">استراتيجي </w:t>
      </w:r>
      <w:r w:rsidRPr="00817A6C">
        <w:rPr>
          <w:rStyle w:val="hps"/>
          <w:rFonts w:cs="Simplified Arabic"/>
          <w:sz w:val="20"/>
          <w:szCs w:val="22"/>
          <w:rtl/>
        </w:rPr>
        <w:t>طويل الأجل</w:t>
      </w:r>
      <w:r w:rsidRPr="00817A6C">
        <w:rPr>
          <w:rStyle w:val="hps"/>
          <w:rFonts w:cs="Simplified Arabic" w:hint="cs"/>
          <w:sz w:val="20"/>
          <w:szCs w:val="22"/>
          <w:rtl/>
        </w:rPr>
        <w:t xml:space="preserve"> لتعميم التنوع البيولوجي</w:t>
      </w:r>
      <w:r w:rsidRPr="00817A6C">
        <w:rPr>
          <w:rStyle w:val="hps"/>
          <w:rFonts w:cs="Simplified Arabic"/>
          <w:sz w:val="20"/>
          <w:szCs w:val="22"/>
          <w:rtl/>
        </w:rPr>
        <w:t xml:space="preserve"> سوف</w:t>
      </w:r>
      <w:r w:rsidRPr="00817A6C">
        <w:rPr>
          <w:rStyle w:val="hps"/>
          <w:rFonts w:cs="Simplified Arabic"/>
          <w:sz w:val="20"/>
          <w:szCs w:val="22"/>
        </w:rPr>
        <w:t>:</w:t>
      </w:r>
    </w:p>
    <w:p w:rsidR="00717966" w:rsidRPr="00817A6C" w:rsidRDefault="00717966" w:rsidP="006A608A">
      <w:pPr>
        <w:pStyle w:val="ListParagraph"/>
        <w:numPr>
          <w:ilvl w:val="0"/>
          <w:numId w:val="115"/>
        </w:numPr>
        <w:kinsoku w:val="0"/>
        <w:overflowPunct w:val="0"/>
        <w:autoSpaceDE w:val="0"/>
        <w:autoSpaceDN w:val="0"/>
        <w:bidi/>
        <w:adjustRightInd w:val="0"/>
        <w:snapToGrid w:val="0"/>
        <w:spacing w:before="60" w:after="120" w:line="216" w:lineRule="auto"/>
        <w:ind w:left="6" w:firstLine="709"/>
        <w:contextualSpacing w:val="0"/>
        <w:jc w:val="both"/>
        <w:rPr>
          <w:rStyle w:val="hps"/>
          <w:rFonts w:cs="Simplified Arabic"/>
          <w:sz w:val="20"/>
          <w:szCs w:val="22"/>
          <w:rtl/>
        </w:rPr>
      </w:pPr>
      <w:r w:rsidRPr="00817A6C">
        <w:rPr>
          <w:rStyle w:val="hps"/>
          <w:rFonts w:cs="Simplified Arabic" w:hint="cs"/>
          <w:sz w:val="20"/>
          <w:szCs w:val="22"/>
          <w:rtl/>
        </w:rPr>
        <w:t>يتطرق</w:t>
      </w:r>
      <w:r w:rsidRPr="00817A6C">
        <w:rPr>
          <w:rStyle w:val="hps"/>
          <w:rFonts w:cs="Simplified Arabic"/>
          <w:sz w:val="20"/>
          <w:szCs w:val="22"/>
          <w:rtl/>
        </w:rPr>
        <w:t xml:space="preserve"> </w:t>
      </w:r>
      <w:r w:rsidRPr="00817A6C">
        <w:rPr>
          <w:rStyle w:val="hps"/>
          <w:rFonts w:cs="Simplified Arabic" w:hint="cs"/>
          <w:sz w:val="20"/>
          <w:szCs w:val="22"/>
          <w:rtl/>
        </w:rPr>
        <w:t>ل</w:t>
      </w:r>
      <w:r w:rsidRPr="00817A6C">
        <w:rPr>
          <w:rStyle w:val="hps"/>
          <w:rFonts w:cs="Simplified Arabic"/>
          <w:sz w:val="20"/>
          <w:szCs w:val="22"/>
          <w:rtl/>
        </w:rPr>
        <w:t>لضغوط الواقعة على التنوع البيولوجي وال</w:t>
      </w:r>
      <w:r w:rsidRPr="00817A6C">
        <w:rPr>
          <w:rStyle w:val="hps"/>
          <w:rFonts w:cs="Simplified Arabic" w:hint="cs"/>
          <w:sz w:val="20"/>
          <w:szCs w:val="22"/>
          <w:rtl/>
        </w:rPr>
        <w:t>محركات</w:t>
      </w:r>
      <w:r w:rsidRPr="00817A6C">
        <w:rPr>
          <w:rStyle w:val="hps"/>
          <w:rFonts w:cs="Simplified Arabic"/>
          <w:sz w:val="20"/>
          <w:szCs w:val="22"/>
          <w:rtl/>
        </w:rPr>
        <w:t xml:space="preserve"> غير المباشرة أو الكامنة وراء تدهور التنوع البيولوجي، </w:t>
      </w:r>
      <w:r w:rsidRPr="00817A6C">
        <w:rPr>
          <w:rStyle w:val="hps"/>
          <w:rFonts w:cs="Simplified Arabic" w:hint="cs"/>
          <w:sz w:val="20"/>
          <w:szCs w:val="22"/>
          <w:rtl/>
        </w:rPr>
        <w:t xml:space="preserve">وفقا للأولويات والقدرات الوطنية، </w:t>
      </w:r>
      <w:r w:rsidRPr="00817A6C">
        <w:rPr>
          <w:rStyle w:val="hps"/>
          <w:rFonts w:cs="Simplified Arabic"/>
          <w:sz w:val="20"/>
          <w:szCs w:val="22"/>
          <w:rtl/>
        </w:rPr>
        <w:t xml:space="preserve">بما يتماشى مع </w:t>
      </w:r>
      <w:r w:rsidRPr="00817A6C">
        <w:rPr>
          <w:rStyle w:val="hps"/>
          <w:rFonts w:cs="Simplified Arabic" w:hint="cs"/>
          <w:sz w:val="20"/>
          <w:szCs w:val="22"/>
          <w:rtl/>
        </w:rPr>
        <w:t>توصيات</w:t>
      </w:r>
      <w:r w:rsidRPr="00817A6C">
        <w:rPr>
          <w:rStyle w:val="hps"/>
          <w:rFonts w:cs="Simplified Arabic"/>
          <w:sz w:val="20"/>
          <w:szCs w:val="22"/>
          <w:rtl/>
        </w:rPr>
        <w:t xml:space="preserve"> مثل تلك الواردة في </w:t>
      </w:r>
      <w:r w:rsidRPr="00817A6C">
        <w:rPr>
          <w:rStyle w:val="hps"/>
          <w:rFonts w:cs="Simplified Arabic"/>
          <w:i/>
          <w:iCs/>
          <w:sz w:val="20"/>
          <w:szCs w:val="22"/>
          <w:rtl/>
        </w:rPr>
        <w:t xml:space="preserve">تقرير التقييم العالمي </w:t>
      </w:r>
      <w:r w:rsidRPr="00817A6C">
        <w:rPr>
          <w:rStyle w:val="hps"/>
          <w:rFonts w:cs="Simplified Arabic" w:hint="cs"/>
          <w:i/>
          <w:iCs/>
          <w:sz w:val="20"/>
          <w:szCs w:val="22"/>
          <w:rtl/>
        </w:rPr>
        <w:t xml:space="preserve">للتنوع </w:t>
      </w:r>
      <w:r w:rsidRPr="00817A6C">
        <w:rPr>
          <w:rStyle w:val="hps"/>
          <w:rFonts w:cs="Simplified Arabic"/>
          <w:i/>
          <w:iCs/>
          <w:sz w:val="20"/>
          <w:szCs w:val="22"/>
          <w:rtl/>
        </w:rPr>
        <w:t>البيولوجي وخدمات النظم الإيكولوجية</w:t>
      </w:r>
      <w:r w:rsidRPr="00817A6C">
        <w:rPr>
          <w:rStyle w:val="hps"/>
          <w:rFonts w:cs="Simplified Arabic"/>
          <w:sz w:val="20"/>
          <w:szCs w:val="22"/>
          <w:rtl/>
        </w:rPr>
        <w:t xml:space="preserve"> الصادر عن المنبر الحكومي الدولي للعلوم والسياسـات في مجال التنوع البيولوجي وخدمات النظم الإيكولوجية</w:t>
      </w:r>
      <w:r w:rsidRPr="00817A6C">
        <w:rPr>
          <w:rStyle w:val="hps"/>
          <w:rFonts w:cs="Simplified Arabic" w:hint="cs"/>
          <w:sz w:val="20"/>
          <w:szCs w:val="22"/>
          <w:rtl/>
        </w:rPr>
        <w:t>،</w:t>
      </w:r>
      <w:r w:rsidRPr="00817A6C">
        <w:rPr>
          <w:rStyle w:val="hps"/>
          <w:rFonts w:cs="Simplified Arabic"/>
          <w:sz w:val="20"/>
          <w:szCs w:val="22"/>
          <w:rtl/>
        </w:rPr>
        <w:t xml:space="preserve"> </w:t>
      </w:r>
      <w:r w:rsidRPr="00817A6C">
        <w:rPr>
          <w:rStyle w:val="hps"/>
          <w:rFonts w:cs="Simplified Arabic" w:hint="cs"/>
          <w:sz w:val="20"/>
          <w:szCs w:val="22"/>
          <w:rtl/>
        </w:rPr>
        <w:t>وفي</w:t>
      </w:r>
      <w:r w:rsidRPr="00817A6C">
        <w:rPr>
          <w:rStyle w:val="hps"/>
          <w:rFonts w:cs="Simplified Arabic"/>
          <w:sz w:val="20"/>
          <w:szCs w:val="22"/>
          <w:rtl/>
        </w:rPr>
        <w:t xml:space="preserve"> </w:t>
      </w:r>
      <w:r w:rsidRPr="00817A6C">
        <w:rPr>
          <w:rStyle w:val="hps"/>
          <w:rFonts w:cs="Simplified Arabic" w:hint="cs"/>
          <w:sz w:val="20"/>
          <w:szCs w:val="22"/>
          <w:rtl/>
        </w:rPr>
        <w:t>الطبعة</w:t>
      </w:r>
      <w:r w:rsidRPr="00817A6C">
        <w:rPr>
          <w:rStyle w:val="hps"/>
          <w:rFonts w:cs="Simplified Arabic"/>
          <w:sz w:val="20"/>
          <w:szCs w:val="22"/>
          <w:rtl/>
        </w:rPr>
        <w:t xml:space="preserve"> الخامس</w:t>
      </w:r>
      <w:r w:rsidRPr="00817A6C">
        <w:rPr>
          <w:rStyle w:val="hps"/>
          <w:rFonts w:cs="Simplified Arabic" w:hint="cs"/>
          <w:sz w:val="20"/>
          <w:szCs w:val="22"/>
          <w:rtl/>
        </w:rPr>
        <w:t>ة</w:t>
      </w:r>
      <w:r w:rsidRPr="00817A6C">
        <w:rPr>
          <w:rStyle w:val="hps"/>
          <w:rFonts w:cs="Simplified Arabic"/>
          <w:sz w:val="20"/>
          <w:szCs w:val="22"/>
          <w:rtl/>
        </w:rPr>
        <w:t xml:space="preserve"> من نشرة </w:t>
      </w:r>
      <w:r w:rsidRPr="00817A6C">
        <w:rPr>
          <w:rStyle w:val="hps"/>
          <w:rFonts w:cs="Simplified Arabic"/>
          <w:i/>
          <w:iCs/>
          <w:sz w:val="20"/>
          <w:szCs w:val="22"/>
          <w:rtl/>
        </w:rPr>
        <w:t>التوقعات العالمية للتنوع البيولوجي</w:t>
      </w:r>
      <w:r w:rsidRPr="00817A6C">
        <w:rPr>
          <w:rStyle w:val="hps"/>
          <w:rFonts w:cs="Simplified Arabic" w:hint="cs"/>
          <w:sz w:val="20"/>
          <w:szCs w:val="22"/>
          <w:rtl/>
        </w:rPr>
        <w:t xml:space="preserve"> [فضلا عن الطبعة الثانية من نشرة </w:t>
      </w:r>
      <w:r w:rsidRPr="00817A6C">
        <w:rPr>
          <w:rStyle w:val="hps"/>
          <w:rFonts w:cs="Simplified Arabic" w:hint="cs"/>
          <w:i/>
          <w:iCs/>
          <w:sz w:val="20"/>
          <w:szCs w:val="22"/>
          <w:rtl/>
        </w:rPr>
        <w:t>التوقعات المحلية للتنوع البيولوجي</w:t>
      </w:r>
      <w:r w:rsidRPr="00817A6C">
        <w:rPr>
          <w:rStyle w:val="hps"/>
          <w:rFonts w:cs="Simplified Arabic" w:hint="cs"/>
          <w:sz w:val="20"/>
          <w:szCs w:val="22"/>
          <w:rtl/>
        </w:rPr>
        <w:t>]</w:t>
      </w:r>
      <w:r w:rsidRPr="00817A6C">
        <w:rPr>
          <w:rStyle w:val="hps"/>
          <w:rFonts w:cs="Simplified Arabic"/>
          <w:sz w:val="20"/>
          <w:szCs w:val="22"/>
          <w:rtl/>
        </w:rPr>
        <w:t>؛</w:t>
      </w:r>
    </w:p>
    <w:p w:rsidR="00717966" w:rsidRPr="00817A6C" w:rsidRDefault="00717966" w:rsidP="006A608A">
      <w:pPr>
        <w:pStyle w:val="ListParagraph"/>
        <w:numPr>
          <w:ilvl w:val="0"/>
          <w:numId w:val="115"/>
        </w:numPr>
        <w:kinsoku w:val="0"/>
        <w:overflowPunct w:val="0"/>
        <w:autoSpaceDE w:val="0"/>
        <w:autoSpaceDN w:val="0"/>
        <w:bidi/>
        <w:adjustRightInd w:val="0"/>
        <w:snapToGrid w:val="0"/>
        <w:spacing w:before="60" w:after="120" w:line="216" w:lineRule="auto"/>
        <w:ind w:left="6" w:firstLine="709"/>
        <w:contextualSpacing w:val="0"/>
        <w:jc w:val="both"/>
        <w:rPr>
          <w:rStyle w:val="hps"/>
          <w:rFonts w:cs="Simplified Arabic"/>
          <w:sz w:val="20"/>
          <w:szCs w:val="22"/>
          <w:rtl/>
        </w:rPr>
      </w:pPr>
      <w:r w:rsidRPr="00817A6C">
        <w:rPr>
          <w:rStyle w:val="hps"/>
          <w:rFonts w:cs="Simplified Arabic" w:hint="cs"/>
          <w:sz w:val="20"/>
          <w:szCs w:val="22"/>
          <w:rtl/>
        </w:rPr>
        <w:t>يتفادى</w:t>
      </w:r>
      <w:r w:rsidRPr="00817A6C">
        <w:rPr>
          <w:rStyle w:val="hps"/>
          <w:rFonts w:cs="Simplified Arabic"/>
          <w:sz w:val="20"/>
          <w:szCs w:val="22"/>
          <w:rtl/>
        </w:rPr>
        <w:t xml:space="preserve"> الازدواجية </w:t>
      </w:r>
      <w:r w:rsidRPr="00817A6C">
        <w:rPr>
          <w:rStyle w:val="hps"/>
          <w:rFonts w:cs="Simplified Arabic" w:hint="cs"/>
          <w:sz w:val="20"/>
          <w:szCs w:val="22"/>
          <w:rtl/>
        </w:rPr>
        <w:t>وإنما</w:t>
      </w:r>
      <w:r w:rsidRPr="00817A6C">
        <w:rPr>
          <w:rStyle w:val="hps"/>
          <w:rFonts w:cs="Simplified Arabic"/>
          <w:sz w:val="20"/>
          <w:szCs w:val="22"/>
          <w:rtl/>
        </w:rPr>
        <w:t xml:space="preserve"> </w:t>
      </w:r>
      <w:r w:rsidRPr="00817A6C">
        <w:rPr>
          <w:rStyle w:val="hps"/>
          <w:rFonts w:cs="Simplified Arabic" w:hint="cs"/>
          <w:sz w:val="20"/>
          <w:szCs w:val="22"/>
          <w:rtl/>
        </w:rPr>
        <w:t>يبني</w:t>
      </w:r>
      <w:r w:rsidRPr="00817A6C">
        <w:rPr>
          <w:rStyle w:val="hps"/>
          <w:rFonts w:cs="Simplified Arabic"/>
          <w:sz w:val="20"/>
          <w:szCs w:val="22"/>
          <w:rtl/>
        </w:rPr>
        <w:t xml:space="preserve"> على المقررات السابقة الصادرة عن مؤتمر الأطراف ذات الصلة بالتعميم، مثل برامج العمل </w:t>
      </w:r>
      <w:r w:rsidRPr="00817A6C">
        <w:rPr>
          <w:rStyle w:val="hps"/>
          <w:rFonts w:cs="Simplified Arabic" w:hint="cs"/>
          <w:sz w:val="20"/>
          <w:szCs w:val="22"/>
          <w:rtl/>
        </w:rPr>
        <w:t>المواضيعية</w:t>
      </w:r>
      <w:r w:rsidRPr="00817A6C">
        <w:rPr>
          <w:rStyle w:val="hps"/>
          <w:rFonts w:cs="Simplified Arabic"/>
          <w:sz w:val="20"/>
          <w:szCs w:val="22"/>
          <w:rtl/>
        </w:rPr>
        <w:t xml:space="preserve"> والشاملة</w:t>
      </w:r>
      <w:r w:rsidRPr="00817A6C">
        <w:rPr>
          <w:rStyle w:val="hps"/>
          <w:rFonts w:cs="Simplified Arabic" w:hint="cs"/>
          <w:sz w:val="20"/>
          <w:szCs w:val="22"/>
          <w:rtl/>
        </w:rPr>
        <w:t xml:space="preserve"> القائمة</w:t>
      </w:r>
      <w:r w:rsidRPr="00817A6C">
        <w:rPr>
          <w:rStyle w:val="hps"/>
          <w:rFonts w:cs="Simplified Arabic"/>
          <w:sz w:val="20"/>
          <w:szCs w:val="22"/>
          <w:rtl/>
        </w:rPr>
        <w:t xml:space="preserve">، </w:t>
      </w:r>
      <w:r w:rsidRPr="00817A6C">
        <w:rPr>
          <w:rStyle w:val="hps"/>
          <w:rFonts w:cs="Simplified Arabic" w:hint="cs"/>
          <w:sz w:val="20"/>
          <w:szCs w:val="22"/>
          <w:rtl/>
        </w:rPr>
        <w:t>فضلا عن</w:t>
      </w:r>
      <w:r w:rsidRPr="00817A6C">
        <w:rPr>
          <w:rStyle w:val="hps"/>
          <w:rFonts w:cs="Simplified Arabic"/>
          <w:sz w:val="20"/>
          <w:szCs w:val="22"/>
          <w:rtl/>
        </w:rPr>
        <w:t xml:space="preserve"> المقررات السابقة بشأن التعميم، والتدابير </w:t>
      </w:r>
      <w:r w:rsidRPr="00817A6C">
        <w:rPr>
          <w:rStyle w:val="hps"/>
          <w:rFonts w:cs="Simplified Arabic" w:hint="cs"/>
          <w:sz w:val="20"/>
          <w:szCs w:val="22"/>
          <w:rtl/>
        </w:rPr>
        <w:t>الحافزة</w:t>
      </w:r>
      <w:r w:rsidRPr="00817A6C">
        <w:rPr>
          <w:rStyle w:val="hps"/>
          <w:rFonts w:cs="Simplified Arabic"/>
          <w:sz w:val="20"/>
          <w:szCs w:val="22"/>
          <w:rtl/>
        </w:rPr>
        <w:t>، وتقييمات الأثر، وإشراك الأعمال</w:t>
      </w:r>
      <w:r w:rsidRPr="00817A6C">
        <w:rPr>
          <w:rStyle w:val="hps"/>
          <w:rFonts w:cs="Simplified Arabic" w:hint="cs"/>
          <w:sz w:val="20"/>
          <w:szCs w:val="22"/>
          <w:rtl/>
        </w:rPr>
        <w:t xml:space="preserve"> التجارية</w:t>
      </w:r>
      <w:r w:rsidRPr="00817A6C">
        <w:rPr>
          <w:rStyle w:val="hps"/>
          <w:rFonts w:cs="Simplified Arabic"/>
          <w:sz w:val="20"/>
          <w:szCs w:val="22"/>
          <w:rtl/>
        </w:rPr>
        <w:t>؛</w:t>
      </w:r>
    </w:p>
    <w:p w:rsidR="00717966" w:rsidRPr="00817A6C" w:rsidRDefault="00717966" w:rsidP="006A608A">
      <w:pPr>
        <w:pStyle w:val="ListParagraph"/>
        <w:numPr>
          <w:ilvl w:val="0"/>
          <w:numId w:val="115"/>
        </w:numPr>
        <w:kinsoku w:val="0"/>
        <w:overflowPunct w:val="0"/>
        <w:autoSpaceDE w:val="0"/>
        <w:autoSpaceDN w:val="0"/>
        <w:bidi/>
        <w:adjustRightInd w:val="0"/>
        <w:snapToGrid w:val="0"/>
        <w:spacing w:before="60" w:after="120" w:line="216" w:lineRule="auto"/>
        <w:ind w:left="6" w:firstLine="709"/>
        <w:contextualSpacing w:val="0"/>
        <w:jc w:val="both"/>
        <w:rPr>
          <w:rStyle w:val="hps"/>
          <w:rFonts w:cs="Simplified Arabic"/>
          <w:sz w:val="20"/>
          <w:szCs w:val="22"/>
          <w:rtl/>
        </w:rPr>
      </w:pPr>
      <w:r w:rsidRPr="00817A6C">
        <w:rPr>
          <w:rStyle w:val="hps"/>
          <w:rFonts w:cs="Simplified Arabic" w:hint="cs"/>
          <w:sz w:val="20"/>
          <w:szCs w:val="22"/>
          <w:rtl/>
        </w:rPr>
        <w:lastRenderedPageBreak/>
        <w:t>يقوم بالإحالة المرجعية</w:t>
      </w:r>
      <w:r w:rsidRPr="00817A6C">
        <w:rPr>
          <w:rStyle w:val="hps"/>
          <w:rFonts w:cs="Simplified Arabic"/>
          <w:sz w:val="20"/>
          <w:szCs w:val="22"/>
          <w:rtl/>
        </w:rPr>
        <w:t xml:space="preserve"> ولا سيما </w:t>
      </w:r>
      <w:r w:rsidRPr="00817A6C">
        <w:rPr>
          <w:rStyle w:val="hps"/>
          <w:rFonts w:cs="Simplified Arabic" w:hint="cs"/>
          <w:sz w:val="20"/>
          <w:szCs w:val="22"/>
          <w:rtl/>
        </w:rPr>
        <w:t xml:space="preserve">فيما يخص </w:t>
      </w:r>
      <w:r w:rsidRPr="00817A6C">
        <w:rPr>
          <w:rStyle w:val="hps"/>
          <w:rFonts w:cs="Simplified Arabic"/>
          <w:sz w:val="20"/>
          <w:szCs w:val="22"/>
          <w:rtl/>
        </w:rPr>
        <w:t xml:space="preserve">عنصر </w:t>
      </w:r>
      <w:r w:rsidRPr="00817A6C">
        <w:rPr>
          <w:rStyle w:val="hps"/>
          <w:rFonts w:cs="Simplified Arabic" w:hint="cs"/>
          <w:sz w:val="20"/>
          <w:szCs w:val="22"/>
          <w:rtl/>
        </w:rPr>
        <w:t>حشد</w:t>
      </w:r>
      <w:r w:rsidRPr="00817A6C">
        <w:rPr>
          <w:rStyle w:val="hps"/>
          <w:rFonts w:cs="Simplified Arabic"/>
          <w:sz w:val="20"/>
          <w:szCs w:val="22"/>
          <w:rtl/>
        </w:rPr>
        <w:t xml:space="preserve"> الموارد للإطار العالمي للتنوع البيولوجي لما بعد عام 2020، بهدف (1) ت</w:t>
      </w:r>
      <w:r w:rsidRPr="00817A6C">
        <w:rPr>
          <w:rStyle w:val="hps"/>
          <w:rFonts w:cs="Simplified Arabic" w:hint="cs"/>
          <w:sz w:val="20"/>
          <w:szCs w:val="22"/>
          <w:rtl/>
        </w:rPr>
        <w:t xml:space="preserve">يسير حشد </w:t>
      </w:r>
      <w:r w:rsidRPr="00817A6C">
        <w:rPr>
          <w:rStyle w:val="hps"/>
          <w:rFonts w:cs="Simplified Arabic"/>
          <w:sz w:val="20"/>
          <w:szCs w:val="22"/>
          <w:rtl/>
        </w:rPr>
        <w:t>الموارد من خلال إجراءات التعميم</w:t>
      </w:r>
      <w:r w:rsidRPr="00817A6C">
        <w:rPr>
          <w:rStyle w:val="hps"/>
          <w:rFonts w:cs="Simplified Arabic" w:hint="cs"/>
          <w:sz w:val="20"/>
          <w:szCs w:val="22"/>
          <w:rtl/>
        </w:rPr>
        <w:t>،</w:t>
      </w:r>
      <w:r w:rsidRPr="00817A6C">
        <w:rPr>
          <w:rStyle w:val="hps"/>
          <w:rFonts w:cs="Simplified Arabic"/>
          <w:sz w:val="20"/>
          <w:szCs w:val="22"/>
          <w:rtl/>
        </w:rPr>
        <w:t xml:space="preserve"> (2) </w:t>
      </w:r>
      <w:r w:rsidRPr="00817A6C">
        <w:rPr>
          <w:rStyle w:val="hps"/>
          <w:rFonts w:cs="Simplified Arabic" w:hint="cs"/>
          <w:sz w:val="20"/>
          <w:szCs w:val="22"/>
          <w:rtl/>
        </w:rPr>
        <w:t>و</w:t>
      </w:r>
      <w:r w:rsidRPr="00817A6C">
        <w:rPr>
          <w:rStyle w:val="hps"/>
          <w:rFonts w:cs="Simplified Arabic"/>
          <w:sz w:val="20"/>
          <w:szCs w:val="22"/>
          <w:rtl/>
        </w:rPr>
        <w:t xml:space="preserve">توليد الموارد اللازمة </w:t>
      </w:r>
      <w:r w:rsidRPr="00817A6C">
        <w:rPr>
          <w:rStyle w:val="hps"/>
          <w:rFonts w:cs="Simplified Arabic" w:hint="cs"/>
          <w:sz w:val="20"/>
          <w:szCs w:val="22"/>
          <w:rtl/>
        </w:rPr>
        <w:t>لإجراءات التعميم والاستفادة منها (3) وبناء القدرات الجماعية للجهات الفاعلة لاتفاقية التنوع البيولوجي على تعميم التنوع البيولوجي</w:t>
      </w:r>
      <w:r w:rsidRPr="00817A6C">
        <w:rPr>
          <w:rStyle w:val="hps"/>
          <w:rFonts w:cs="Simplified Arabic"/>
          <w:sz w:val="20"/>
          <w:szCs w:val="22"/>
          <w:rtl/>
        </w:rPr>
        <w:t>؛</w:t>
      </w:r>
    </w:p>
    <w:p w:rsidR="00717966" w:rsidRPr="00817A6C" w:rsidRDefault="00717966" w:rsidP="006A608A">
      <w:pPr>
        <w:pStyle w:val="ListParagraph"/>
        <w:numPr>
          <w:ilvl w:val="0"/>
          <w:numId w:val="115"/>
        </w:numPr>
        <w:kinsoku w:val="0"/>
        <w:overflowPunct w:val="0"/>
        <w:autoSpaceDE w:val="0"/>
        <w:autoSpaceDN w:val="0"/>
        <w:bidi/>
        <w:adjustRightInd w:val="0"/>
        <w:snapToGrid w:val="0"/>
        <w:spacing w:before="60" w:after="120" w:line="216" w:lineRule="auto"/>
        <w:ind w:left="6" w:firstLine="709"/>
        <w:contextualSpacing w:val="0"/>
        <w:jc w:val="both"/>
        <w:rPr>
          <w:rStyle w:val="hps"/>
          <w:rFonts w:cs="Simplified Arabic"/>
          <w:sz w:val="20"/>
          <w:szCs w:val="22"/>
        </w:rPr>
      </w:pPr>
      <w:r w:rsidRPr="00817A6C">
        <w:rPr>
          <w:rStyle w:val="hps"/>
          <w:rFonts w:cs="Simplified Arabic" w:hint="cs"/>
          <w:sz w:val="20"/>
          <w:szCs w:val="22"/>
          <w:rtl/>
        </w:rPr>
        <w:t>يدعم</w:t>
      </w:r>
      <w:r w:rsidRPr="00817A6C">
        <w:rPr>
          <w:rStyle w:val="hps"/>
          <w:rFonts w:cs="Simplified Arabic"/>
          <w:sz w:val="20"/>
          <w:szCs w:val="22"/>
          <w:rtl/>
        </w:rPr>
        <w:t xml:space="preserve"> الاتفاقات والنهج البيئية الدولية القائمة والبناء عليها، مثل </w:t>
      </w:r>
      <w:r w:rsidRPr="00817A6C">
        <w:rPr>
          <w:rStyle w:val="hps"/>
          <w:rFonts w:cs="Simplified Arabic" w:hint="cs"/>
          <w:sz w:val="20"/>
          <w:szCs w:val="22"/>
          <w:rtl/>
        </w:rPr>
        <w:t>خطة التنمية المستدام لعام</w:t>
      </w:r>
      <w:r w:rsidRPr="00817A6C">
        <w:rPr>
          <w:rStyle w:val="hps"/>
          <w:rFonts w:cs="Simplified Arabic"/>
          <w:sz w:val="20"/>
          <w:szCs w:val="22"/>
          <w:rtl/>
        </w:rPr>
        <w:t xml:space="preserve"> 2030 أو إطار سنداي للحد من مخاطر الكوارث (2015-2030)، </w:t>
      </w:r>
      <w:r w:rsidRPr="00817A6C">
        <w:rPr>
          <w:rStyle w:val="hps"/>
          <w:rFonts w:cs="Simplified Arabic" w:hint="cs"/>
          <w:sz w:val="20"/>
          <w:szCs w:val="22"/>
          <w:rtl/>
        </w:rPr>
        <w:t>والخبرات</w:t>
      </w:r>
      <w:r w:rsidRPr="00817A6C">
        <w:rPr>
          <w:rStyle w:val="hps"/>
          <w:rFonts w:cs="Simplified Arabic"/>
          <w:sz w:val="20"/>
          <w:szCs w:val="22"/>
          <w:rtl/>
        </w:rPr>
        <w:t xml:space="preserve"> والممارسات الجيدة في تنفيذ هذه السياسات العالمية الأخرى.</w:t>
      </w:r>
    </w:p>
    <w:p w:rsidR="00717966" w:rsidRPr="00817A6C" w:rsidRDefault="00717966" w:rsidP="006A608A">
      <w:pPr>
        <w:numPr>
          <w:ilvl w:val="0"/>
          <w:numId w:val="114"/>
        </w:numPr>
        <w:kinsoku w:val="0"/>
        <w:overflowPunct w:val="0"/>
        <w:autoSpaceDE w:val="0"/>
        <w:autoSpaceDN w:val="0"/>
        <w:bidi/>
        <w:adjustRightInd w:val="0"/>
        <w:snapToGrid w:val="0"/>
        <w:spacing w:after="120" w:line="216" w:lineRule="auto"/>
        <w:ind w:left="0" w:firstLine="0"/>
        <w:jc w:val="both"/>
        <w:rPr>
          <w:rStyle w:val="hps"/>
          <w:rFonts w:cs="Simplified Arabic"/>
          <w:sz w:val="20"/>
          <w:szCs w:val="22"/>
          <w:rtl/>
        </w:rPr>
      </w:pPr>
      <w:r w:rsidRPr="00817A6C">
        <w:rPr>
          <w:rStyle w:val="hps"/>
          <w:rFonts w:cs="Simplified Arabic" w:hint="cs"/>
          <w:sz w:val="20"/>
          <w:szCs w:val="22"/>
          <w:rtl/>
        </w:rPr>
        <w:t>وبمعرض</w:t>
      </w:r>
      <w:r w:rsidRPr="00817A6C">
        <w:rPr>
          <w:rStyle w:val="hps"/>
          <w:rFonts w:cs="Simplified Arabic" w:hint="cs"/>
          <w:i/>
          <w:iCs/>
          <w:sz w:val="20"/>
          <w:szCs w:val="22"/>
          <w:rtl/>
        </w:rPr>
        <w:t xml:space="preserve"> </w:t>
      </w:r>
      <w:r w:rsidRPr="00817A6C">
        <w:rPr>
          <w:rStyle w:val="hps"/>
          <w:rFonts w:cs="Simplified Arabic"/>
          <w:i/>
          <w:iCs/>
          <w:sz w:val="20"/>
          <w:szCs w:val="22"/>
          <w:rtl/>
        </w:rPr>
        <w:t>تسهيل الرصد والتقييم</w:t>
      </w:r>
      <w:r w:rsidRPr="00817A6C">
        <w:rPr>
          <w:rStyle w:val="hps"/>
          <w:rFonts w:cs="Simplified Arabic"/>
          <w:sz w:val="20"/>
          <w:szCs w:val="22"/>
          <w:rtl/>
        </w:rPr>
        <w:t xml:space="preserve">، فإن النهج </w:t>
      </w:r>
      <w:r w:rsidRPr="00817A6C">
        <w:rPr>
          <w:rStyle w:val="hps"/>
          <w:rFonts w:cs="Simplified Arabic" w:hint="cs"/>
          <w:sz w:val="20"/>
          <w:szCs w:val="22"/>
          <w:rtl/>
        </w:rPr>
        <w:t xml:space="preserve">الاستراتيجي </w:t>
      </w:r>
      <w:r w:rsidRPr="00817A6C">
        <w:rPr>
          <w:rStyle w:val="hps"/>
          <w:rFonts w:cs="Simplified Arabic"/>
          <w:sz w:val="20"/>
          <w:szCs w:val="22"/>
          <w:rtl/>
        </w:rPr>
        <w:t xml:space="preserve">طويل </w:t>
      </w:r>
      <w:r w:rsidRPr="00817A6C">
        <w:rPr>
          <w:rStyle w:val="hps"/>
          <w:rFonts w:cs="Simplified Arabic" w:hint="cs"/>
          <w:sz w:val="20"/>
          <w:szCs w:val="22"/>
          <w:rtl/>
        </w:rPr>
        <w:t>الأجل لتعميم التنوع البيولوجي</w:t>
      </w:r>
      <w:r w:rsidRPr="00817A6C">
        <w:rPr>
          <w:rStyle w:val="hps"/>
          <w:rFonts w:cs="Simplified Arabic"/>
          <w:sz w:val="20"/>
          <w:szCs w:val="22"/>
          <w:rtl/>
        </w:rPr>
        <w:t xml:space="preserve"> سوف</w:t>
      </w:r>
      <w:r w:rsidRPr="00817A6C">
        <w:rPr>
          <w:rStyle w:val="hps"/>
          <w:rFonts w:cs="Simplified Arabic"/>
          <w:sz w:val="20"/>
          <w:szCs w:val="22"/>
        </w:rPr>
        <w:t>:</w:t>
      </w:r>
    </w:p>
    <w:p w:rsidR="00717966" w:rsidRPr="00817A6C" w:rsidRDefault="00717966" w:rsidP="006A608A">
      <w:pPr>
        <w:pStyle w:val="ListParagraph"/>
        <w:numPr>
          <w:ilvl w:val="0"/>
          <w:numId w:val="116"/>
        </w:numPr>
        <w:kinsoku w:val="0"/>
        <w:overflowPunct w:val="0"/>
        <w:autoSpaceDE w:val="0"/>
        <w:autoSpaceDN w:val="0"/>
        <w:bidi/>
        <w:adjustRightInd w:val="0"/>
        <w:snapToGrid w:val="0"/>
        <w:spacing w:before="60" w:after="120" w:line="216" w:lineRule="auto"/>
        <w:ind w:left="6" w:firstLine="709"/>
        <w:contextualSpacing w:val="0"/>
        <w:jc w:val="both"/>
        <w:rPr>
          <w:rStyle w:val="hps"/>
          <w:rFonts w:cs="Simplified Arabic"/>
          <w:sz w:val="20"/>
          <w:szCs w:val="22"/>
          <w:rtl/>
        </w:rPr>
      </w:pPr>
      <w:r w:rsidRPr="00817A6C">
        <w:rPr>
          <w:rStyle w:val="hps"/>
          <w:rFonts w:cs="Simplified Arabic" w:hint="cs"/>
          <w:sz w:val="20"/>
          <w:szCs w:val="22"/>
          <w:rtl/>
        </w:rPr>
        <w:t>يوفر</w:t>
      </w:r>
      <w:r w:rsidRPr="00817A6C">
        <w:rPr>
          <w:rStyle w:val="hps"/>
          <w:rFonts w:cs="Simplified Arabic"/>
          <w:sz w:val="20"/>
          <w:szCs w:val="22"/>
          <w:rtl/>
        </w:rPr>
        <w:t xml:space="preserve"> إطار</w:t>
      </w:r>
      <w:r w:rsidRPr="00817A6C">
        <w:rPr>
          <w:rStyle w:val="hps"/>
          <w:rFonts w:cs="Simplified Arabic" w:hint="cs"/>
          <w:sz w:val="20"/>
          <w:szCs w:val="22"/>
          <w:rtl/>
        </w:rPr>
        <w:t>ا</w:t>
      </w:r>
      <w:r w:rsidRPr="00817A6C">
        <w:rPr>
          <w:rStyle w:val="hps"/>
          <w:rFonts w:cs="Simplified Arabic"/>
          <w:sz w:val="20"/>
          <w:szCs w:val="22"/>
          <w:rtl/>
        </w:rPr>
        <w:t xml:space="preserve"> مرن</w:t>
      </w:r>
      <w:r w:rsidRPr="00817A6C">
        <w:rPr>
          <w:rStyle w:val="hps"/>
          <w:rFonts w:cs="Simplified Arabic" w:hint="cs"/>
          <w:sz w:val="20"/>
          <w:szCs w:val="22"/>
          <w:rtl/>
        </w:rPr>
        <w:t>ا</w:t>
      </w:r>
      <w:r w:rsidRPr="00817A6C">
        <w:rPr>
          <w:rStyle w:val="hps"/>
          <w:rFonts w:cs="Simplified Arabic"/>
          <w:sz w:val="20"/>
          <w:szCs w:val="22"/>
          <w:rtl/>
        </w:rPr>
        <w:t xml:space="preserve"> </w:t>
      </w:r>
      <w:r w:rsidRPr="00817A6C">
        <w:rPr>
          <w:rStyle w:val="hps"/>
          <w:rFonts w:cs="Simplified Arabic" w:hint="cs"/>
          <w:sz w:val="20"/>
          <w:szCs w:val="22"/>
          <w:rtl/>
        </w:rPr>
        <w:t>وطوعيا</w:t>
      </w:r>
      <w:r w:rsidRPr="00817A6C">
        <w:rPr>
          <w:rStyle w:val="hps"/>
          <w:rFonts w:cs="Simplified Arabic"/>
          <w:sz w:val="20"/>
          <w:szCs w:val="22"/>
          <w:rtl/>
        </w:rPr>
        <w:t xml:space="preserve"> لدعم </w:t>
      </w:r>
      <w:r w:rsidRPr="00817A6C">
        <w:rPr>
          <w:rStyle w:val="hps"/>
          <w:rFonts w:cs="Simplified Arabic" w:hint="cs"/>
          <w:sz w:val="20"/>
          <w:szCs w:val="22"/>
          <w:rtl/>
        </w:rPr>
        <w:t>وتيسير</w:t>
      </w:r>
      <w:r w:rsidRPr="00817A6C">
        <w:rPr>
          <w:rStyle w:val="hps"/>
          <w:rFonts w:cs="Simplified Arabic"/>
          <w:sz w:val="20"/>
          <w:szCs w:val="22"/>
          <w:rtl/>
        </w:rPr>
        <w:t xml:space="preserve"> تحديد وتنفيذ إجراءات </w:t>
      </w:r>
      <w:r w:rsidRPr="00817A6C">
        <w:rPr>
          <w:rStyle w:val="hps"/>
          <w:rFonts w:cs="Simplified Arabic" w:hint="cs"/>
          <w:sz w:val="20"/>
          <w:szCs w:val="22"/>
          <w:rtl/>
        </w:rPr>
        <w:t>ال</w:t>
      </w:r>
      <w:r w:rsidRPr="00817A6C">
        <w:rPr>
          <w:rStyle w:val="hps"/>
          <w:rFonts w:cs="Simplified Arabic"/>
          <w:sz w:val="20"/>
          <w:szCs w:val="22"/>
          <w:rtl/>
        </w:rPr>
        <w:t xml:space="preserve">تعميم </w:t>
      </w:r>
      <w:r w:rsidRPr="00817A6C">
        <w:rPr>
          <w:rStyle w:val="hps"/>
          <w:rFonts w:cs="Simplified Arabic" w:hint="cs"/>
          <w:sz w:val="20"/>
          <w:szCs w:val="22"/>
          <w:rtl/>
        </w:rPr>
        <w:t xml:space="preserve">ذات الأولوية المحددة </w:t>
      </w:r>
      <w:r w:rsidRPr="00817A6C">
        <w:rPr>
          <w:rStyle w:val="hps"/>
          <w:rFonts w:cs="Simplified Arabic"/>
          <w:sz w:val="20"/>
          <w:szCs w:val="22"/>
          <w:rtl/>
        </w:rPr>
        <w:t>وطني</w:t>
      </w:r>
      <w:r w:rsidRPr="00817A6C">
        <w:rPr>
          <w:rStyle w:val="hps"/>
          <w:rFonts w:cs="Simplified Arabic" w:hint="cs"/>
          <w:sz w:val="20"/>
          <w:szCs w:val="22"/>
          <w:rtl/>
        </w:rPr>
        <w:t xml:space="preserve">ا </w:t>
      </w:r>
      <w:r w:rsidRPr="00817A6C">
        <w:rPr>
          <w:rStyle w:val="hps"/>
          <w:rFonts w:cs="Simplified Arabic"/>
          <w:sz w:val="20"/>
          <w:szCs w:val="22"/>
          <w:rtl/>
        </w:rPr>
        <w:t>وما يرتبط بها من أهداف</w:t>
      </w:r>
      <w:r w:rsidRPr="00817A6C">
        <w:rPr>
          <w:rStyle w:val="hps"/>
          <w:rFonts w:cs="Simplified Arabic"/>
          <w:sz w:val="20"/>
          <w:szCs w:val="22"/>
        </w:rPr>
        <w:t xml:space="preserve"> </w:t>
      </w:r>
      <w:r w:rsidRPr="00817A6C">
        <w:rPr>
          <w:rStyle w:val="hps"/>
          <w:rFonts w:cs="Simplified Arabic"/>
          <w:sz w:val="20"/>
          <w:szCs w:val="22"/>
          <w:rtl/>
        </w:rPr>
        <w:t>محددة وقابلة للقياس وطموحة وواقعية ومحددة زمنيا</w:t>
      </w:r>
      <w:r w:rsidRPr="00817A6C">
        <w:rPr>
          <w:rStyle w:val="hps"/>
          <w:rFonts w:cs="Simplified Arabic" w:hint="cs"/>
          <w:sz w:val="20"/>
          <w:szCs w:val="22"/>
          <w:rtl/>
        </w:rPr>
        <w:t>،</w:t>
      </w:r>
      <w:r w:rsidRPr="00817A6C">
        <w:rPr>
          <w:rStyle w:val="hps"/>
          <w:rFonts w:cs="Simplified Arabic"/>
          <w:sz w:val="20"/>
          <w:szCs w:val="22"/>
          <w:rtl/>
        </w:rPr>
        <w:t xml:space="preserve"> ومعالم</w:t>
      </w:r>
      <w:r w:rsidRPr="00817A6C">
        <w:rPr>
          <w:rStyle w:val="hps"/>
          <w:rFonts w:cs="Simplified Arabic" w:hint="cs"/>
          <w:sz w:val="20"/>
          <w:szCs w:val="22"/>
          <w:rtl/>
        </w:rPr>
        <w:t xml:space="preserve"> رئيسية،</w:t>
      </w:r>
      <w:r w:rsidRPr="00817A6C">
        <w:rPr>
          <w:rStyle w:val="hps"/>
          <w:rFonts w:cs="Simplified Arabic"/>
          <w:sz w:val="20"/>
          <w:szCs w:val="22"/>
          <w:rtl/>
        </w:rPr>
        <w:t xml:space="preserve"> ومؤشرات؛</w:t>
      </w:r>
    </w:p>
    <w:p w:rsidR="00717966" w:rsidRPr="00817A6C" w:rsidRDefault="00717966" w:rsidP="006A608A">
      <w:pPr>
        <w:pStyle w:val="ListParagraph"/>
        <w:numPr>
          <w:ilvl w:val="0"/>
          <w:numId w:val="116"/>
        </w:numPr>
        <w:kinsoku w:val="0"/>
        <w:overflowPunct w:val="0"/>
        <w:autoSpaceDE w:val="0"/>
        <w:autoSpaceDN w:val="0"/>
        <w:bidi/>
        <w:adjustRightInd w:val="0"/>
        <w:snapToGrid w:val="0"/>
        <w:spacing w:before="60" w:after="120" w:line="216" w:lineRule="auto"/>
        <w:ind w:left="6" w:firstLine="709"/>
        <w:contextualSpacing w:val="0"/>
        <w:jc w:val="both"/>
        <w:rPr>
          <w:rStyle w:val="hps"/>
          <w:rFonts w:cs="Simplified Arabic"/>
          <w:sz w:val="20"/>
          <w:szCs w:val="22"/>
          <w:rtl/>
        </w:rPr>
      </w:pPr>
      <w:r w:rsidRPr="00817A6C">
        <w:rPr>
          <w:rStyle w:val="hps"/>
          <w:rFonts w:cs="Simplified Arabic" w:hint="cs"/>
          <w:sz w:val="20"/>
          <w:szCs w:val="22"/>
          <w:rtl/>
        </w:rPr>
        <w:t>يدعم ويدمج عمل الاتفاقية المتعلق بالغايات والأهداف، والمؤشرات وخطوط الأساس ذات الصلة قيد الاستعراض في الهيئة الفرعية للمشورة العلمية والتقنية والتكنولوجية والاجتماع الثالث للفريق العامل المعني بالإطار العالمي للتنوع البيولوجي لما بعد عام 2020.</w:t>
      </w:r>
    </w:p>
    <w:p w:rsidR="00717966" w:rsidRPr="00817A6C" w:rsidRDefault="00717966" w:rsidP="006A608A">
      <w:pPr>
        <w:numPr>
          <w:ilvl w:val="0"/>
          <w:numId w:val="114"/>
        </w:numPr>
        <w:kinsoku w:val="0"/>
        <w:overflowPunct w:val="0"/>
        <w:autoSpaceDE w:val="0"/>
        <w:autoSpaceDN w:val="0"/>
        <w:bidi/>
        <w:adjustRightInd w:val="0"/>
        <w:snapToGrid w:val="0"/>
        <w:spacing w:after="120" w:line="216" w:lineRule="auto"/>
        <w:ind w:left="0" w:firstLine="0"/>
        <w:jc w:val="both"/>
        <w:rPr>
          <w:rStyle w:val="hps"/>
          <w:rFonts w:cs="Simplified Arabic"/>
          <w:sz w:val="20"/>
          <w:szCs w:val="22"/>
        </w:rPr>
      </w:pPr>
      <w:r w:rsidRPr="00817A6C">
        <w:rPr>
          <w:rStyle w:val="hps"/>
          <w:rFonts w:cs="Simplified Arabic" w:hint="cs"/>
          <w:sz w:val="20"/>
          <w:szCs w:val="22"/>
          <w:rtl/>
        </w:rPr>
        <w:t>و</w:t>
      </w:r>
      <w:r w:rsidRPr="00817A6C">
        <w:rPr>
          <w:rStyle w:val="hps"/>
          <w:rFonts w:cs="Simplified Arabic"/>
          <w:sz w:val="20"/>
          <w:szCs w:val="22"/>
          <w:rtl/>
        </w:rPr>
        <w:t xml:space="preserve">من أجل تسهيل تصميم وتنفيذ إجراءات </w:t>
      </w:r>
      <w:r w:rsidRPr="00817A6C">
        <w:rPr>
          <w:rStyle w:val="hps"/>
          <w:rFonts w:cs="Simplified Arabic" w:hint="cs"/>
          <w:sz w:val="20"/>
          <w:szCs w:val="22"/>
          <w:rtl/>
        </w:rPr>
        <w:t>ال</w:t>
      </w:r>
      <w:r w:rsidRPr="00817A6C">
        <w:rPr>
          <w:rStyle w:val="hps"/>
          <w:rFonts w:cs="Simplified Arabic"/>
          <w:sz w:val="20"/>
          <w:szCs w:val="22"/>
          <w:rtl/>
        </w:rPr>
        <w:t xml:space="preserve">تعميم </w:t>
      </w:r>
      <w:r w:rsidRPr="00817A6C">
        <w:rPr>
          <w:rStyle w:val="hps"/>
          <w:rFonts w:cs="Simplified Arabic" w:hint="cs"/>
          <w:sz w:val="20"/>
          <w:szCs w:val="22"/>
          <w:rtl/>
        </w:rPr>
        <w:t>ذات الأولوية المحددة وطنيا، ستقوم خطة</w:t>
      </w:r>
      <w:r w:rsidRPr="00817A6C">
        <w:rPr>
          <w:rStyle w:val="hps"/>
          <w:rFonts w:cs="Simplified Arabic"/>
          <w:sz w:val="20"/>
          <w:szCs w:val="22"/>
          <w:rtl/>
        </w:rPr>
        <w:t xml:space="preserve"> العمل ال</w:t>
      </w:r>
      <w:r w:rsidRPr="00817A6C">
        <w:rPr>
          <w:rStyle w:val="hps"/>
          <w:rFonts w:cs="Simplified Arabic" w:hint="cs"/>
          <w:sz w:val="20"/>
          <w:szCs w:val="22"/>
          <w:rtl/>
        </w:rPr>
        <w:t>طوعية للنهج الاستراتيجي طويل الأجل لتعميم التنوع البيولوجي</w:t>
      </w:r>
      <w:r w:rsidRPr="00817A6C">
        <w:rPr>
          <w:rStyle w:val="FootnoteReference"/>
          <w:rFonts w:cs="Simplified Arabic"/>
          <w:sz w:val="20"/>
          <w:szCs w:val="22"/>
          <w:rtl/>
        </w:rPr>
        <w:footnoteReference w:id="299"/>
      </w:r>
      <w:r w:rsidRPr="00817A6C">
        <w:rPr>
          <w:rStyle w:val="hps"/>
          <w:rFonts w:cs="Simplified Arabic" w:hint="cs"/>
          <w:sz w:val="20"/>
          <w:szCs w:val="22"/>
          <w:rtl/>
        </w:rPr>
        <w:t xml:space="preserve"> بالإحالة المرجعية أيضا</w:t>
      </w:r>
      <w:r w:rsidRPr="00817A6C">
        <w:rPr>
          <w:rStyle w:val="hps"/>
          <w:rFonts w:cs="Simplified Arabic"/>
          <w:sz w:val="20"/>
          <w:szCs w:val="22"/>
          <w:rtl/>
        </w:rPr>
        <w:t xml:space="preserve"> إلى </w:t>
      </w:r>
      <w:r w:rsidRPr="00817A6C">
        <w:rPr>
          <w:rStyle w:val="hps"/>
          <w:rFonts w:cs="Simplified Arabic" w:hint="cs"/>
          <w:sz w:val="20"/>
          <w:szCs w:val="22"/>
          <w:rtl/>
        </w:rPr>
        <w:t>إرشادات تعميم،</w:t>
      </w:r>
      <w:r w:rsidRPr="00817A6C">
        <w:rPr>
          <w:rStyle w:val="hps"/>
          <w:rFonts w:cs="Simplified Arabic"/>
          <w:sz w:val="20"/>
          <w:szCs w:val="22"/>
          <w:rtl/>
        </w:rPr>
        <w:t xml:space="preserve"> وأدوات</w:t>
      </w:r>
      <w:r w:rsidRPr="00817A6C">
        <w:rPr>
          <w:rStyle w:val="hps"/>
          <w:rFonts w:cs="Simplified Arabic" w:hint="cs"/>
          <w:sz w:val="20"/>
          <w:szCs w:val="22"/>
          <w:rtl/>
        </w:rPr>
        <w:t>،</w:t>
      </w:r>
      <w:r w:rsidRPr="00817A6C">
        <w:rPr>
          <w:rStyle w:val="hps"/>
          <w:rFonts w:cs="Simplified Arabic"/>
          <w:sz w:val="20"/>
          <w:szCs w:val="22"/>
          <w:rtl/>
        </w:rPr>
        <w:t xml:space="preserve"> وحالات ممارسات جيدة مفيدة.</w:t>
      </w:r>
      <w:r w:rsidRPr="00817A6C">
        <w:rPr>
          <w:rStyle w:val="hps"/>
          <w:rFonts w:cs="Simplified Arabic" w:hint="cs"/>
          <w:sz w:val="20"/>
          <w:szCs w:val="22"/>
          <w:rtl/>
        </w:rPr>
        <w:t xml:space="preserve"> وتعتبر الاستراتيجية ومجالات العمل التالية مهمة بوجه خاص كمجالات تتطلب نهجا استراتيجيا طويل الأجل، ولكنه لا يقتصر على المجالات المشار إليها.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0"/>
      </w:tblGrid>
      <w:tr w:rsidR="00717966" w:rsidRPr="00817A6C" w:rsidTr="00E45C5E">
        <w:tc>
          <w:tcPr>
            <w:tcW w:w="9350" w:type="dxa"/>
            <w:shd w:val="clear" w:color="auto" w:fill="auto"/>
          </w:tcPr>
          <w:p w:rsidR="00717966" w:rsidRPr="00817A6C" w:rsidRDefault="00717966" w:rsidP="00E45C5E">
            <w:pPr>
              <w:bidi/>
              <w:spacing w:before="120" w:after="120" w:line="216" w:lineRule="auto"/>
              <w:rPr>
                <w:rFonts w:ascii="Simplified Arabic" w:hAnsi="Simplified Arabic" w:cs="Simplified Arabic"/>
                <w:bCs/>
                <w:kern w:val="22"/>
                <w:sz w:val="20"/>
                <w:szCs w:val="22"/>
              </w:rPr>
            </w:pPr>
            <w:r w:rsidRPr="00817A6C">
              <w:rPr>
                <w:rFonts w:ascii="Simplified Arabic" w:hAnsi="Simplified Arabic" w:cs="Simplified Arabic" w:hint="cs"/>
                <w:bCs/>
                <w:kern w:val="22"/>
                <w:sz w:val="20"/>
                <w:szCs w:val="22"/>
                <w:rtl/>
              </w:rPr>
              <w:t>ال</w:t>
            </w:r>
            <w:r w:rsidRPr="00817A6C">
              <w:rPr>
                <w:rFonts w:ascii="Simplified Arabic" w:hAnsi="Simplified Arabic" w:cs="Simplified Arabic"/>
                <w:bCs/>
                <w:kern w:val="22"/>
                <w:sz w:val="20"/>
                <w:szCs w:val="22"/>
                <w:rtl/>
              </w:rPr>
              <w:t>مجال الاستراتيجي الأول: تعميم التنوع البيولوجي عبر الحكومة وسياساتها</w:t>
            </w:r>
          </w:p>
        </w:tc>
      </w:tr>
      <w:tr w:rsidR="00717966" w:rsidRPr="00817A6C" w:rsidTr="00E45C5E">
        <w:tc>
          <w:tcPr>
            <w:tcW w:w="9350" w:type="dxa"/>
            <w:shd w:val="clear" w:color="auto" w:fill="auto"/>
          </w:tcPr>
          <w:p w:rsidR="00717966" w:rsidRPr="00817A6C" w:rsidRDefault="00717966" w:rsidP="00E45C5E">
            <w:pPr>
              <w:kinsoku w:val="0"/>
              <w:overflowPunct w:val="0"/>
              <w:autoSpaceDE w:val="0"/>
              <w:autoSpaceDN w:val="0"/>
              <w:bidi/>
              <w:adjustRightInd w:val="0"/>
              <w:snapToGrid w:val="0"/>
              <w:spacing w:after="80" w:line="216" w:lineRule="auto"/>
              <w:jc w:val="both"/>
              <w:rPr>
                <w:rStyle w:val="hps"/>
                <w:rFonts w:ascii="Simplified Arabic" w:hAnsi="Simplified Arabic" w:cs="Simplified Arabic"/>
                <w:b/>
                <w:bCs/>
                <w:sz w:val="20"/>
                <w:szCs w:val="22"/>
              </w:rPr>
            </w:pPr>
            <w:r w:rsidRPr="00817A6C">
              <w:rPr>
                <w:rStyle w:val="hps"/>
                <w:rFonts w:ascii="Simplified Arabic" w:hAnsi="Simplified Arabic" w:cs="Simplified Arabic" w:hint="cs"/>
                <w:b/>
                <w:bCs/>
                <w:sz w:val="20"/>
                <w:szCs w:val="22"/>
                <w:rtl/>
              </w:rPr>
              <w:t>الإجراء الرئيسي</w:t>
            </w:r>
            <w:r w:rsidRPr="00817A6C">
              <w:rPr>
                <w:rStyle w:val="hps"/>
                <w:rFonts w:ascii="Simplified Arabic" w:hAnsi="Simplified Arabic" w:cs="Simplified Arabic"/>
                <w:b/>
                <w:bCs/>
                <w:sz w:val="20"/>
                <w:szCs w:val="22"/>
                <w:rtl/>
              </w:rPr>
              <w:t xml:space="preserve"> 1: </w:t>
            </w:r>
            <w:r w:rsidRPr="00817A6C">
              <w:rPr>
                <w:rStyle w:val="hps"/>
                <w:rFonts w:ascii="Simplified Arabic" w:hAnsi="Simplified Arabic" w:cs="Simplified Arabic" w:hint="cs"/>
                <w:b/>
                <w:bCs/>
                <w:sz w:val="20"/>
                <w:szCs w:val="22"/>
                <w:rtl/>
              </w:rPr>
              <w:t>الإ</w:t>
            </w:r>
            <w:r w:rsidRPr="00817A6C">
              <w:rPr>
                <w:rStyle w:val="hps"/>
                <w:rFonts w:ascii="Simplified Arabic" w:hAnsi="Simplified Arabic" w:cs="Simplified Arabic"/>
                <w:b/>
                <w:bCs/>
                <w:sz w:val="20"/>
                <w:szCs w:val="22"/>
                <w:rtl/>
              </w:rPr>
              <w:t>دم</w:t>
            </w:r>
            <w:r w:rsidRPr="00817A6C">
              <w:rPr>
                <w:rStyle w:val="hps"/>
                <w:rFonts w:ascii="Simplified Arabic" w:hAnsi="Simplified Arabic" w:cs="Simplified Arabic" w:hint="cs"/>
                <w:b/>
                <w:bCs/>
                <w:sz w:val="20"/>
                <w:szCs w:val="22"/>
                <w:rtl/>
              </w:rPr>
              <w:t>ا</w:t>
            </w:r>
            <w:r w:rsidRPr="00817A6C">
              <w:rPr>
                <w:rStyle w:val="hps"/>
                <w:rFonts w:ascii="Simplified Arabic" w:hAnsi="Simplified Arabic" w:cs="Simplified Arabic"/>
                <w:b/>
                <w:bCs/>
                <w:sz w:val="20"/>
                <w:szCs w:val="22"/>
                <w:rtl/>
              </w:rPr>
              <w:t>ج الكامل لقيم النظام الإيكولوجي والتنوع البيولوجي</w:t>
            </w:r>
            <w:r w:rsidRPr="00817A6C">
              <w:rPr>
                <w:rStyle w:val="FootnoteReference"/>
                <w:rFonts w:ascii="Simplified Arabic" w:hAnsi="Simplified Arabic" w:cs="Simplified Arabic"/>
                <w:b/>
                <w:bCs/>
                <w:sz w:val="20"/>
                <w:szCs w:val="22"/>
                <w:rtl/>
              </w:rPr>
              <w:footnoteReference w:id="300"/>
            </w:r>
            <w:r w:rsidRPr="00817A6C">
              <w:rPr>
                <w:rStyle w:val="hps"/>
                <w:rFonts w:ascii="Simplified Arabic" w:hAnsi="Simplified Arabic" w:cs="Simplified Arabic"/>
                <w:b/>
                <w:bCs/>
                <w:sz w:val="20"/>
                <w:szCs w:val="22"/>
                <w:rtl/>
              </w:rPr>
              <w:t xml:space="preserve"> في التخطيط الوطني والمحلي، والعمليات الإنمائية، واستراتيجيات الحد من الفقر</w:t>
            </w:r>
            <w:r w:rsidRPr="00817A6C">
              <w:rPr>
                <w:rStyle w:val="hps"/>
                <w:rFonts w:ascii="Simplified Arabic" w:hAnsi="Simplified Arabic" w:cs="Simplified Arabic" w:hint="cs"/>
                <w:b/>
                <w:bCs/>
                <w:sz w:val="20"/>
                <w:szCs w:val="22"/>
                <w:rtl/>
              </w:rPr>
              <w:t>، والحسابات</w:t>
            </w:r>
            <w:r w:rsidRPr="00817A6C">
              <w:rPr>
                <w:rStyle w:val="hps"/>
                <w:rFonts w:ascii="Simplified Arabic" w:hAnsi="Simplified Arabic" w:cs="Simplified Arabic"/>
                <w:b/>
                <w:bCs/>
                <w:sz w:val="20"/>
                <w:szCs w:val="22"/>
                <w:rtl/>
              </w:rPr>
              <w:t>،</w:t>
            </w:r>
            <w:r w:rsidRPr="00817A6C">
              <w:rPr>
                <w:rStyle w:val="FootnoteReference"/>
                <w:rFonts w:ascii="Simplified Arabic" w:hAnsi="Simplified Arabic" w:cs="Simplified Arabic"/>
                <w:b/>
                <w:bCs/>
                <w:sz w:val="20"/>
                <w:szCs w:val="22"/>
                <w:rtl/>
              </w:rPr>
              <w:footnoteReference w:id="301"/>
            </w:r>
            <w:r w:rsidRPr="00817A6C">
              <w:rPr>
                <w:rStyle w:val="hps"/>
                <w:rFonts w:ascii="Simplified Arabic" w:hAnsi="Simplified Arabic" w:cs="Simplified Arabic"/>
                <w:b/>
                <w:bCs/>
                <w:sz w:val="20"/>
                <w:szCs w:val="22"/>
                <w:rtl/>
              </w:rPr>
              <w:t xml:space="preserve"> و</w:t>
            </w:r>
            <w:r w:rsidRPr="00817A6C">
              <w:rPr>
                <w:rStyle w:val="hps"/>
                <w:rFonts w:ascii="Simplified Arabic" w:hAnsi="Simplified Arabic" w:cs="Simplified Arabic" w:hint="cs"/>
                <w:b/>
                <w:bCs/>
                <w:sz w:val="20"/>
                <w:szCs w:val="22"/>
                <w:rtl/>
              </w:rPr>
              <w:t>إ</w:t>
            </w:r>
            <w:r w:rsidRPr="00817A6C">
              <w:rPr>
                <w:rStyle w:val="hps"/>
                <w:rFonts w:ascii="Simplified Arabic" w:hAnsi="Simplified Arabic" w:cs="Simplified Arabic"/>
                <w:b/>
                <w:bCs/>
                <w:sz w:val="20"/>
                <w:szCs w:val="22"/>
                <w:rtl/>
              </w:rPr>
              <w:t>دم</w:t>
            </w:r>
            <w:r w:rsidRPr="00817A6C">
              <w:rPr>
                <w:rStyle w:val="hps"/>
                <w:rFonts w:ascii="Simplified Arabic" w:hAnsi="Simplified Arabic" w:cs="Simplified Arabic" w:hint="cs"/>
                <w:b/>
                <w:bCs/>
                <w:sz w:val="20"/>
                <w:szCs w:val="22"/>
                <w:rtl/>
              </w:rPr>
              <w:t>ا</w:t>
            </w:r>
            <w:r w:rsidRPr="00817A6C">
              <w:rPr>
                <w:rStyle w:val="hps"/>
                <w:rFonts w:ascii="Simplified Arabic" w:hAnsi="Simplified Arabic" w:cs="Simplified Arabic"/>
                <w:b/>
                <w:bCs/>
                <w:sz w:val="20"/>
                <w:szCs w:val="22"/>
                <w:rtl/>
              </w:rPr>
              <w:t>ج التخطيط المكاني وتطبيق مبادئ نهج النظام الإيكولوجي.</w:t>
            </w:r>
            <w:r w:rsidRPr="00817A6C">
              <w:rPr>
                <w:rStyle w:val="FootnoteReference"/>
                <w:rFonts w:ascii="Simplified Arabic" w:hAnsi="Simplified Arabic" w:cs="Simplified Arabic"/>
                <w:b/>
                <w:bCs/>
                <w:sz w:val="20"/>
                <w:szCs w:val="22"/>
                <w:rtl/>
              </w:rPr>
              <w:footnoteReference w:id="302"/>
            </w:r>
          </w:p>
          <w:p w:rsidR="00717966" w:rsidRPr="00817A6C" w:rsidRDefault="00717966" w:rsidP="00E45C5E">
            <w:pPr>
              <w:kinsoku w:val="0"/>
              <w:overflowPunct w:val="0"/>
              <w:autoSpaceDE w:val="0"/>
              <w:autoSpaceDN w:val="0"/>
              <w:bidi/>
              <w:adjustRightInd w:val="0"/>
              <w:snapToGrid w:val="0"/>
              <w:spacing w:after="120" w:line="216" w:lineRule="auto"/>
              <w:jc w:val="both"/>
              <w:rPr>
                <w:rFonts w:ascii="Simplified Arabic" w:hAnsi="Simplified Arabic" w:cs="Simplified Arabic"/>
                <w:kern w:val="22"/>
                <w:sz w:val="20"/>
                <w:szCs w:val="22"/>
              </w:rPr>
            </w:pPr>
            <w:r w:rsidRPr="00817A6C">
              <w:rPr>
                <w:rStyle w:val="hps"/>
                <w:rFonts w:ascii="Simplified Arabic" w:hAnsi="Simplified Arabic" w:cs="Simplified Arabic"/>
                <w:b/>
                <w:bCs/>
                <w:sz w:val="20"/>
                <w:szCs w:val="22"/>
                <w:rtl/>
              </w:rPr>
              <w:t>الأساس المنطقي</w:t>
            </w:r>
            <w:r w:rsidRPr="00817A6C">
              <w:rPr>
                <w:rStyle w:val="hps"/>
                <w:rFonts w:ascii="Simplified Arabic" w:hAnsi="Simplified Arabic" w:cs="Simplified Arabic"/>
                <w:sz w:val="20"/>
                <w:szCs w:val="22"/>
                <w:rtl/>
              </w:rPr>
              <w:t>: يضمن التعميم عبر الحكومات وسياساتها مراعاة التنوع البيولوجي في جميع مجالات السياسات ذات الصلة في الحكومات على جميع المستويات، ولا سيما فيما يتعلق بالسياسات المتعلقة بالتمويل، والاقتصاد، والتخطيط، والتنمية، والتخفيف من وطأة الفقر، والحد من عدم المساواة، والأمن الغذائي والمائي، والترويج لنهج متكامل للصحة، والبح</w:t>
            </w:r>
            <w:r w:rsidRPr="00817A6C">
              <w:rPr>
                <w:rStyle w:val="hps"/>
                <w:rFonts w:ascii="Simplified Arabic" w:hAnsi="Simplified Arabic" w:cs="Simplified Arabic" w:hint="cs"/>
                <w:sz w:val="20"/>
                <w:szCs w:val="22"/>
                <w:rtl/>
              </w:rPr>
              <w:t>و</w:t>
            </w:r>
            <w:r w:rsidRPr="00817A6C">
              <w:rPr>
                <w:rStyle w:val="hps"/>
                <w:rFonts w:ascii="Simplified Arabic" w:hAnsi="Simplified Arabic" w:cs="Simplified Arabic"/>
                <w:sz w:val="20"/>
                <w:szCs w:val="22"/>
                <w:rtl/>
              </w:rPr>
              <w:t xml:space="preserve">ث والابتكار، والتعاون العلمي والتكنولوجي، والتعاون الإنمائي، وتغير المناخ والتصحر، </w:t>
            </w:r>
            <w:r w:rsidRPr="00817A6C">
              <w:rPr>
                <w:rStyle w:val="hps"/>
                <w:rFonts w:ascii="Simplified Arabic" w:hAnsi="Simplified Arabic" w:cs="Simplified Arabic" w:hint="cs"/>
                <w:sz w:val="20"/>
                <w:szCs w:val="22"/>
                <w:rtl/>
              </w:rPr>
              <w:t>فضلا عن</w:t>
            </w:r>
            <w:r w:rsidRPr="00817A6C">
              <w:rPr>
                <w:rStyle w:val="hps"/>
                <w:rFonts w:ascii="Simplified Arabic" w:hAnsi="Simplified Arabic" w:cs="Simplified Arabic"/>
                <w:sz w:val="20"/>
                <w:szCs w:val="22"/>
                <w:rtl/>
              </w:rPr>
              <w:t xml:space="preserve"> السياسات المتعلقة بالقطاعات الاقتصادية الرئيسية، ولا سيما تلك التي تتعلق بنهج المنبر الحكومي الدولي للعلوم والسياسات </w:t>
            </w:r>
            <w:r w:rsidRPr="00817A6C">
              <w:rPr>
                <w:rStyle w:val="hps"/>
                <w:rFonts w:ascii="Simplified Arabic" w:hAnsi="Simplified Arabic" w:cs="Simplified Arabic" w:hint="cs"/>
                <w:sz w:val="20"/>
                <w:szCs w:val="22"/>
                <w:rtl/>
              </w:rPr>
              <w:t xml:space="preserve">في مجال </w:t>
            </w:r>
            <w:r w:rsidRPr="00817A6C">
              <w:rPr>
                <w:rStyle w:val="hps"/>
                <w:rFonts w:ascii="Simplified Arabic" w:hAnsi="Simplified Arabic" w:cs="Simplified Arabic"/>
                <w:sz w:val="20"/>
                <w:szCs w:val="22"/>
                <w:rtl/>
              </w:rPr>
              <w:t>التنوع البيولوجي وخدمات النظم الإيكولوجية من أجل الاستدامة، والإجراءات والمسارات الممكنة،</w:t>
            </w:r>
            <w:r w:rsidRPr="00817A6C">
              <w:rPr>
                <w:rStyle w:val="FootnoteReference"/>
                <w:rFonts w:ascii="Simplified Arabic" w:hAnsi="Simplified Arabic" w:cs="Simplified Arabic"/>
                <w:sz w:val="20"/>
                <w:szCs w:val="22"/>
              </w:rPr>
              <w:footnoteReference w:id="303"/>
            </w:r>
            <w:r w:rsidRPr="00817A6C">
              <w:rPr>
                <w:rStyle w:val="hps"/>
                <w:rFonts w:ascii="Simplified Arabic" w:hAnsi="Simplified Arabic" w:cs="Simplified Arabic"/>
                <w:sz w:val="20"/>
                <w:szCs w:val="22"/>
                <w:rtl/>
              </w:rPr>
              <w:t xml:space="preserve"> ومجالات الترابط.</w:t>
            </w:r>
            <w:r w:rsidRPr="00817A6C">
              <w:rPr>
                <w:rStyle w:val="FootnoteReference"/>
                <w:rFonts w:ascii="Simplified Arabic" w:hAnsi="Simplified Arabic" w:cs="Simplified Arabic"/>
                <w:sz w:val="20"/>
                <w:szCs w:val="22"/>
                <w:rtl/>
              </w:rPr>
              <w:footnoteReference w:id="304"/>
            </w:r>
          </w:p>
        </w:tc>
      </w:tr>
      <w:tr w:rsidR="00717966" w:rsidRPr="00817A6C" w:rsidTr="00E45C5E">
        <w:tc>
          <w:tcPr>
            <w:tcW w:w="9350" w:type="dxa"/>
            <w:shd w:val="clear" w:color="auto" w:fill="auto"/>
          </w:tcPr>
          <w:p w:rsidR="00717966" w:rsidRPr="00817A6C" w:rsidRDefault="00717966" w:rsidP="00E45C5E">
            <w:pPr>
              <w:kinsoku w:val="0"/>
              <w:overflowPunct w:val="0"/>
              <w:autoSpaceDE w:val="0"/>
              <w:autoSpaceDN w:val="0"/>
              <w:bidi/>
              <w:adjustRightInd w:val="0"/>
              <w:snapToGrid w:val="0"/>
              <w:spacing w:after="80" w:line="216" w:lineRule="auto"/>
              <w:jc w:val="both"/>
              <w:rPr>
                <w:rStyle w:val="hps"/>
                <w:rFonts w:ascii="Simplified Arabic" w:hAnsi="Simplified Arabic" w:cs="Simplified Arabic"/>
                <w:b/>
                <w:bCs/>
                <w:sz w:val="20"/>
                <w:szCs w:val="22"/>
                <w:rtl/>
              </w:rPr>
            </w:pPr>
            <w:r w:rsidRPr="00817A6C">
              <w:rPr>
                <w:rStyle w:val="hps"/>
                <w:rFonts w:ascii="Simplified Arabic" w:hAnsi="Simplified Arabic" w:cs="Simplified Arabic" w:hint="cs"/>
                <w:b/>
                <w:bCs/>
                <w:sz w:val="20"/>
                <w:szCs w:val="22"/>
                <w:rtl/>
              </w:rPr>
              <w:t>الإجراء الرئيسي</w:t>
            </w:r>
            <w:r w:rsidRPr="00817A6C">
              <w:rPr>
                <w:rStyle w:val="hps"/>
                <w:rFonts w:ascii="Simplified Arabic" w:hAnsi="Simplified Arabic" w:cs="Simplified Arabic"/>
                <w:b/>
                <w:bCs/>
                <w:sz w:val="20"/>
                <w:szCs w:val="22"/>
                <w:rtl/>
              </w:rPr>
              <w:t xml:space="preserve"> 2: تعميم التنوع البيولوجي في الأدوات النقدية والمالية والمتعلقة بالميزانية، ولا سيما عن طريق إلغاء الحوافز أو إنهائها تدريجيا </w:t>
            </w:r>
            <w:r w:rsidRPr="00817A6C">
              <w:rPr>
                <w:rStyle w:val="hps"/>
                <w:rFonts w:ascii="Simplified Arabic" w:hAnsi="Simplified Arabic" w:cs="Simplified Arabic" w:hint="cs"/>
                <w:b/>
                <w:bCs/>
                <w:sz w:val="20"/>
                <w:szCs w:val="22"/>
                <w:rtl/>
              </w:rPr>
              <w:t>و/</w:t>
            </w:r>
            <w:r w:rsidRPr="00817A6C">
              <w:rPr>
                <w:rStyle w:val="hps"/>
                <w:rFonts w:ascii="Simplified Arabic" w:hAnsi="Simplified Arabic" w:cs="Simplified Arabic"/>
                <w:b/>
                <w:bCs/>
                <w:sz w:val="20"/>
                <w:szCs w:val="22"/>
                <w:rtl/>
              </w:rPr>
              <w:t xml:space="preserve">أو إصلاحها، بما في ذلك الإعانات الضارة بالتنوع البيولوجي في القطاعات الاقتصادية الرئيسية، من خلال تطبيق التكنولوجيات الابتكارية، ومن خلال تطوير وتطبيق حوافز إيجابية لحفظ التنوع البيولوجي واستعادته واستخدامه المستدام، بما يتسق وينسجم مع الاتفاقية والالتزامات الدولية الأخرى ذات الصلة، مع مراعاة </w:t>
            </w:r>
            <w:r w:rsidRPr="00817A6C">
              <w:rPr>
                <w:rStyle w:val="hps"/>
                <w:rFonts w:ascii="Simplified Arabic" w:hAnsi="Simplified Arabic" w:cs="Simplified Arabic" w:hint="cs"/>
                <w:b/>
                <w:bCs/>
                <w:sz w:val="20"/>
                <w:szCs w:val="22"/>
                <w:rtl/>
              </w:rPr>
              <w:t>الأولويات و</w:t>
            </w:r>
            <w:r w:rsidRPr="00817A6C">
              <w:rPr>
                <w:rStyle w:val="hps"/>
                <w:rFonts w:ascii="Simplified Arabic" w:hAnsi="Simplified Arabic" w:cs="Simplified Arabic"/>
                <w:b/>
                <w:bCs/>
                <w:sz w:val="20"/>
                <w:szCs w:val="22"/>
                <w:rtl/>
              </w:rPr>
              <w:t>الظروف الاجتماعية الاقتصادية الوطنية</w:t>
            </w:r>
            <w:r w:rsidRPr="00817A6C">
              <w:rPr>
                <w:rStyle w:val="hps"/>
                <w:rFonts w:ascii="Simplified Arabic" w:hAnsi="Simplified Arabic" w:cs="Simplified Arabic"/>
                <w:b/>
                <w:bCs/>
                <w:sz w:val="20"/>
                <w:szCs w:val="22"/>
              </w:rPr>
              <w:t>.</w:t>
            </w:r>
          </w:p>
          <w:p w:rsidR="00717966" w:rsidRPr="00817A6C" w:rsidRDefault="00717966" w:rsidP="00E45C5E">
            <w:pPr>
              <w:kinsoku w:val="0"/>
              <w:overflowPunct w:val="0"/>
              <w:autoSpaceDE w:val="0"/>
              <w:autoSpaceDN w:val="0"/>
              <w:bidi/>
              <w:adjustRightInd w:val="0"/>
              <w:snapToGrid w:val="0"/>
              <w:spacing w:after="120" w:line="216" w:lineRule="auto"/>
              <w:jc w:val="both"/>
              <w:rPr>
                <w:rStyle w:val="hps"/>
                <w:rFonts w:ascii="Simplified Arabic" w:hAnsi="Simplified Arabic" w:cs="Simplified Arabic"/>
                <w:sz w:val="20"/>
                <w:szCs w:val="22"/>
              </w:rPr>
            </w:pPr>
            <w:r w:rsidRPr="00817A6C">
              <w:rPr>
                <w:rStyle w:val="hps"/>
                <w:rFonts w:ascii="Simplified Arabic" w:hAnsi="Simplified Arabic" w:cs="Simplified Arabic"/>
                <w:b/>
                <w:bCs/>
                <w:sz w:val="20"/>
                <w:szCs w:val="22"/>
                <w:rtl/>
              </w:rPr>
              <w:lastRenderedPageBreak/>
              <w:t>الأساس المنطقي</w:t>
            </w:r>
            <w:r w:rsidRPr="00817A6C">
              <w:rPr>
                <w:rStyle w:val="hps"/>
                <w:rFonts w:ascii="Simplified Arabic" w:hAnsi="Simplified Arabic" w:cs="Simplified Arabic"/>
                <w:sz w:val="20"/>
                <w:szCs w:val="22"/>
                <w:rtl/>
              </w:rPr>
              <w:t>: إ</w:t>
            </w:r>
            <w:r w:rsidRPr="00817A6C">
              <w:rPr>
                <w:rStyle w:val="hps"/>
                <w:rFonts w:ascii="Simplified Arabic" w:hAnsi="Simplified Arabic" w:cs="Simplified Arabic" w:hint="cs"/>
                <w:sz w:val="20"/>
                <w:szCs w:val="22"/>
                <w:rtl/>
              </w:rPr>
              <w:t>نه</w:t>
            </w:r>
            <w:r w:rsidRPr="00817A6C">
              <w:rPr>
                <w:rStyle w:val="hps"/>
                <w:rFonts w:ascii="Simplified Arabic" w:hAnsi="Simplified Arabic" w:cs="Simplified Arabic"/>
                <w:sz w:val="20"/>
                <w:szCs w:val="22"/>
                <w:rtl/>
              </w:rPr>
              <w:t>اء أو إصلاح الحوافز الضارة بالتنوع البيولوجي، بما في ذلك الإعانات، عنصرا حاسما في مواءمة الحوافز</w:t>
            </w:r>
            <w:r w:rsidRPr="00817A6C">
              <w:rPr>
                <w:rStyle w:val="hps"/>
                <w:rFonts w:ascii="Simplified Arabic" w:hAnsi="Simplified Arabic" w:cs="Simplified Arabic" w:hint="cs"/>
                <w:sz w:val="20"/>
                <w:szCs w:val="22"/>
                <w:rtl/>
              </w:rPr>
              <w:t>.</w:t>
            </w:r>
            <w:r w:rsidRPr="00817A6C">
              <w:rPr>
                <w:rStyle w:val="hps"/>
                <w:rFonts w:ascii="Simplified Arabic" w:hAnsi="Simplified Arabic" w:cs="Simplified Arabic"/>
                <w:sz w:val="20"/>
                <w:szCs w:val="22"/>
                <w:rtl/>
              </w:rPr>
              <w:t xml:space="preserve"> </w:t>
            </w:r>
            <w:r w:rsidRPr="00817A6C">
              <w:rPr>
                <w:rStyle w:val="hps"/>
                <w:rFonts w:ascii="Simplified Arabic" w:hAnsi="Simplified Arabic" w:cs="Simplified Arabic" w:hint="cs"/>
                <w:sz w:val="20"/>
                <w:szCs w:val="22"/>
                <w:rtl/>
              </w:rPr>
              <w:t xml:space="preserve">وستكون هناك حاجة إلى تقديم الأموال للبلدان النامية من أجل تمويل التنفيذ الوطني للحوافز الإيجابية في </w:t>
            </w:r>
            <w:r w:rsidRPr="00817A6C">
              <w:rPr>
                <w:rStyle w:val="hps"/>
                <w:rFonts w:ascii="Simplified Arabic" w:hAnsi="Simplified Arabic" w:cs="Simplified Arabic" w:hint="cs"/>
                <w:sz w:val="20"/>
                <w:szCs w:val="22"/>
                <w:rtl/>
                <w:lang w:bidi="ar-EG"/>
              </w:rPr>
              <w:t xml:space="preserve">بلدان </w:t>
            </w:r>
            <w:r w:rsidRPr="00817A6C">
              <w:rPr>
                <w:rStyle w:val="hps"/>
                <w:rFonts w:ascii="Simplified Arabic" w:hAnsi="Simplified Arabic" w:cs="Simplified Arabic" w:hint="cs"/>
                <w:sz w:val="20"/>
                <w:szCs w:val="22"/>
                <w:rtl/>
              </w:rPr>
              <w:t>الجنوب</w:t>
            </w:r>
            <w:r w:rsidRPr="00817A6C">
              <w:rPr>
                <w:rStyle w:val="hps"/>
                <w:rFonts w:ascii="Simplified Arabic" w:hAnsi="Simplified Arabic" w:cs="Simplified Arabic"/>
                <w:sz w:val="20"/>
                <w:szCs w:val="22"/>
                <w:rtl/>
              </w:rPr>
              <w:t>.</w:t>
            </w:r>
          </w:p>
        </w:tc>
      </w:tr>
      <w:tr w:rsidR="00717966" w:rsidRPr="00817A6C" w:rsidTr="00E45C5E">
        <w:tc>
          <w:tcPr>
            <w:tcW w:w="9350" w:type="dxa"/>
            <w:shd w:val="clear" w:color="auto" w:fill="auto"/>
          </w:tcPr>
          <w:p w:rsidR="00717966" w:rsidRPr="00817A6C" w:rsidRDefault="00717966" w:rsidP="00E45C5E">
            <w:pPr>
              <w:bidi/>
              <w:spacing w:before="120" w:after="120" w:line="216" w:lineRule="auto"/>
              <w:jc w:val="both"/>
              <w:rPr>
                <w:rFonts w:ascii="Simplified Arabic" w:hAnsi="Simplified Arabic" w:cs="Simplified Arabic"/>
                <w:b/>
                <w:kern w:val="22"/>
                <w:sz w:val="20"/>
                <w:szCs w:val="22"/>
              </w:rPr>
            </w:pPr>
            <w:r w:rsidRPr="00817A6C">
              <w:rPr>
                <w:rFonts w:ascii="Simplified Arabic" w:hAnsi="Simplified Arabic" w:cs="Simplified Arabic" w:hint="cs"/>
                <w:bCs/>
                <w:kern w:val="22"/>
                <w:sz w:val="20"/>
                <w:szCs w:val="22"/>
                <w:rtl/>
              </w:rPr>
              <w:lastRenderedPageBreak/>
              <w:t>ال</w:t>
            </w:r>
            <w:r w:rsidRPr="00817A6C">
              <w:rPr>
                <w:rFonts w:ascii="Simplified Arabic" w:hAnsi="Simplified Arabic" w:cs="Simplified Arabic"/>
                <w:bCs/>
                <w:kern w:val="22"/>
                <w:sz w:val="20"/>
                <w:szCs w:val="22"/>
                <w:rtl/>
              </w:rPr>
              <w:t>مجال الاستراتيجي الثاني: إدماج الطبيعة والتنوع البيولوجي في نماذج عمل، وعمليات، وممارسات القطاعات الاقتصادية الرئيسية، بما في ذلك القطاع المالي</w:t>
            </w:r>
          </w:p>
        </w:tc>
      </w:tr>
      <w:tr w:rsidR="00717966" w:rsidRPr="00817A6C" w:rsidTr="00E45C5E">
        <w:tc>
          <w:tcPr>
            <w:tcW w:w="9350" w:type="dxa"/>
            <w:shd w:val="clear" w:color="auto" w:fill="auto"/>
          </w:tcPr>
          <w:p w:rsidR="00717966" w:rsidRPr="00817A6C" w:rsidRDefault="00717966" w:rsidP="00E45C5E">
            <w:pPr>
              <w:kinsoku w:val="0"/>
              <w:overflowPunct w:val="0"/>
              <w:autoSpaceDE w:val="0"/>
              <w:autoSpaceDN w:val="0"/>
              <w:bidi/>
              <w:adjustRightInd w:val="0"/>
              <w:snapToGrid w:val="0"/>
              <w:spacing w:after="80" w:line="216" w:lineRule="auto"/>
              <w:jc w:val="both"/>
              <w:rPr>
                <w:rStyle w:val="hps"/>
                <w:rFonts w:ascii="Simplified Arabic" w:hAnsi="Simplified Arabic" w:cs="Simplified Arabic"/>
                <w:b/>
                <w:bCs/>
                <w:sz w:val="20"/>
                <w:szCs w:val="22"/>
                <w:rtl/>
              </w:rPr>
            </w:pPr>
            <w:r w:rsidRPr="00817A6C">
              <w:rPr>
                <w:rStyle w:val="hps"/>
                <w:rFonts w:ascii="Simplified Arabic" w:hAnsi="Simplified Arabic" w:cs="Simplified Arabic" w:hint="cs"/>
                <w:b/>
                <w:bCs/>
                <w:sz w:val="20"/>
                <w:szCs w:val="22"/>
                <w:rtl/>
              </w:rPr>
              <w:t>الإجراء الرئيسي</w:t>
            </w:r>
            <w:r w:rsidRPr="00817A6C">
              <w:rPr>
                <w:rStyle w:val="hps"/>
                <w:rFonts w:ascii="Simplified Arabic" w:hAnsi="Simplified Arabic" w:cs="Simplified Arabic"/>
                <w:b/>
                <w:bCs/>
                <w:sz w:val="20"/>
                <w:szCs w:val="22"/>
                <w:rtl/>
              </w:rPr>
              <w:t xml:space="preserve"> 3: انتقال الشركات في القطاعات الاقتصادية ذات الصلة وعلى المستويات</w:t>
            </w:r>
            <w:r w:rsidRPr="00817A6C">
              <w:rPr>
                <w:rStyle w:val="hps"/>
                <w:rFonts w:ascii="Simplified Arabic" w:hAnsi="Simplified Arabic" w:cs="Simplified Arabic" w:hint="cs"/>
                <w:b/>
                <w:bCs/>
                <w:sz w:val="20"/>
                <w:szCs w:val="22"/>
                <w:rtl/>
              </w:rPr>
              <w:t xml:space="preserve"> المتناهية الصغر والصغيرة والمتوسطة</w:t>
            </w:r>
            <w:r w:rsidRPr="00817A6C">
              <w:rPr>
                <w:rStyle w:val="hps"/>
                <w:rFonts w:ascii="Simplified Arabic" w:hAnsi="Simplified Arabic" w:cs="Simplified Arabic"/>
                <w:b/>
                <w:bCs/>
                <w:sz w:val="20"/>
                <w:szCs w:val="22"/>
                <w:rtl/>
              </w:rPr>
              <w:t>، ولا سيما الشركات الكبيرة وعبر الوطنية</w:t>
            </w:r>
            <w:r w:rsidRPr="00817A6C">
              <w:rPr>
                <w:rStyle w:val="hps"/>
                <w:rFonts w:ascii="Simplified Arabic" w:hAnsi="Simplified Arabic" w:cs="Simplified Arabic" w:hint="cs"/>
                <w:b/>
                <w:bCs/>
                <w:sz w:val="20"/>
                <w:szCs w:val="22"/>
                <w:rtl/>
              </w:rPr>
              <w:t>،</w:t>
            </w:r>
            <w:r w:rsidRPr="00817A6C">
              <w:rPr>
                <w:rStyle w:val="hps"/>
                <w:rFonts w:ascii="Simplified Arabic" w:hAnsi="Simplified Arabic" w:cs="Simplified Arabic"/>
                <w:b/>
                <w:bCs/>
                <w:sz w:val="20"/>
                <w:szCs w:val="22"/>
                <w:rtl/>
              </w:rPr>
              <w:t xml:space="preserve"> وتلك ذات الآثار الأكبر على التنوع البيولوجي، بنشاط نحو التكنولوجيات والممارسات المستدامة</w:t>
            </w:r>
            <w:r w:rsidRPr="00817A6C">
              <w:rPr>
                <w:rStyle w:val="hps"/>
                <w:rFonts w:ascii="Simplified Arabic" w:hAnsi="Simplified Arabic" w:cs="Simplified Arabic" w:hint="cs"/>
                <w:b/>
                <w:bCs/>
                <w:sz w:val="20"/>
                <w:szCs w:val="22"/>
                <w:rtl/>
              </w:rPr>
              <w:t xml:space="preserve"> والعادلة</w:t>
            </w:r>
            <w:r w:rsidRPr="00817A6C">
              <w:rPr>
                <w:rStyle w:val="hps"/>
                <w:rFonts w:ascii="Simplified Arabic" w:hAnsi="Simplified Arabic" w:cs="Simplified Arabic"/>
                <w:b/>
                <w:bCs/>
                <w:sz w:val="20"/>
                <w:szCs w:val="22"/>
                <w:rtl/>
              </w:rPr>
              <w:t>،</w:t>
            </w:r>
            <w:r w:rsidRPr="00817A6C">
              <w:rPr>
                <w:rStyle w:val="hps"/>
                <w:rFonts w:ascii="Simplified Arabic" w:hAnsi="Simplified Arabic" w:cs="Simplified Arabic" w:hint="cs"/>
                <w:b/>
                <w:bCs/>
                <w:sz w:val="20"/>
                <w:szCs w:val="22"/>
                <w:rtl/>
              </w:rPr>
              <w:t xml:space="preserve"> </w:t>
            </w:r>
            <w:r w:rsidRPr="00817A6C">
              <w:rPr>
                <w:rStyle w:val="hps"/>
                <w:rFonts w:ascii="Simplified Arabic" w:hAnsi="Simplified Arabic" w:cs="Simplified Arabic"/>
                <w:b/>
                <w:bCs/>
                <w:sz w:val="20"/>
                <w:szCs w:val="22"/>
                <w:rtl/>
              </w:rPr>
              <w:t xml:space="preserve">بما في ذلك على طول سلاسل التوريد والتجارة والقيمة الخاصة بها، مع إثبات الحد من الآثار السلبية وزيادة الآثار الإيجابية على النظم الإيكولوجية وخدماتها </w:t>
            </w:r>
            <w:r w:rsidRPr="00817A6C">
              <w:rPr>
                <w:rStyle w:val="hps"/>
                <w:rFonts w:ascii="Simplified Arabic" w:hAnsi="Simplified Arabic" w:cs="Simplified Arabic" w:hint="cs"/>
                <w:b/>
                <w:bCs/>
                <w:sz w:val="20"/>
                <w:szCs w:val="22"/>
                <w:rtl/>
              </w:rPr>
              <w:t>ل</w:t>
            </w:r>
            <w:r w:rsidRPr="00817A6C">
              <w:rPr>
                <w:rStyle w:val="hps"/>
                <w:rFonts w:ascii="Simplified Arabic" w:hAnsi="Simplified Arabic" w:cs="Simplified Arabic"/>
                <w:b/>
                <w:bCs/>
                <w:sz w:val="20"/>
                <w:szCs w:val="22"/>
                <w:rtl/>
              </w:rPr>
              <w:t>ل</w:t>
            </w:r>
            <w:r w:rsidRPr="00817A6C">
              <w:rPr>
                <w:rStyle w:val="hps"/>
                <w:rFonts w:ascii="Simplified Arabic" w:hAnsi="Simplified Arabic" w:cs="Simplified Arabic" w:hint="cs"/>
                <w:b/>
                <w:bCs/>
                <w:sz w:val="20"/>
                <w:szCs w:val="22"/>
                <w:rtl/>
              </w:rPr>
              <w:t>ناس</w:t>
            </w:r>
            <w:r w:rsidRPr="00817A6C">
              <w:rPr>
                <w:rStyle w:val="hps"/>
                <w:rFonts w:ascii="Simplified Arabic" w:hAnsi="Simplified Arabic" w:cs="Simplified Arabic"/>
                <w:b/>
                <w:bCs/>
                <w:sz w:val="20"/>
                <w:szCs w:val="22"/>
                <w:rtl/>
              </w:rPr>
              <w:t>، والتنوع البيولوجي، ورفاه الإنسان وصحته</w:t>
            </w:r>
            <w:r w:rsidRPr="00817A6C">
              <w:rPr>
                <w:rStyle w:val="hps"/>
                <w:rFonts w:ascii="Simplified Arabic" w:hAnsi="Simplified Arabic" w:cs="Simplified Arabic" w:hint="cs"/>
                <w:b/>
                <w:bCs/>
                <w:sz w:val="20"/>
                <w:szCs w:val="22"/>
                <w:rtl/>
              </w:rPr>
              <w:t>، بطريقة تتسق وتنسجم مع الاتفاقية والالتزامات الدولية الأخرى</w:t>
            </w:r>
            <w:r w:rsidRPr="00817A6C">
              <w:rPr>
                <w:rStyle w:val="hps"/>
                <w:rFonts w:ascii="Simplified Arabic" w:hAnsi="Simplified Arabic" w:cs="Simplified Arabic"/>
                <w:b/>
                <w:bCs/>
                <w:sz w:val="20"/>
                <w:szCs w:val="22"/>
              </w:rPr>
              <w:t>.</w:t>
            </w:r>
          </w:p>
          <w:p w:rsidR="00717966" w:rsidRPr="00817A6C" w:rsidRDefault="00717966" w:rsidP="00E45C5E">
            <w:pPr>
              <w:kinsoku w:val="0"/>
              <w:overflowPunct w:val="0"/>
              <w:autoSpaceDE w:val="0"/>
              <w:autoSpaceDN w:val="0"/>
              <w:bidi/>
              <w:adjustRightInd w:val="0"/>
              <w:snapToGrid w:val="0"/>
              <w:spacing w:after="120" w:line="216" w:lineRule="auto"/>
              <w:jc w:val="both"/>
              <w:rPr>
                <w:rFonts w:ascii="Simplified Arabic" w:hAnsi="Simplified Arabic" w:cs="Simplified Arabic"/>
                <w:b/>
                <w:kern w:val="22"/>
                <w:sz w:val="20"/>
                <w:szCs w:val="22"/>
              </w:rPr>
            </w:pPr>
            <w:r w:rsidRPr="00817A6C">
              <w:rPr>
                <w:rStyle w:val="hps"/>
                <w:rFonts w:ascii="Simplified Arabic" w:hAnsi="Simplified Arabic" w:cs="Simplified Arabic"/>
                <w:b/>
                <w:bCs/>
                <w:sz w:val="20"/>
                <w:szCs w:val="22"/>
                <w:rtl/>
              </w:rPr>
              <w:t>الأساس المنطقي</w:t>
            </w:r>
            <w:r w:rsidRPr="00817A6C">
              <w:rPr>
                <w:rStyle w:val="hps"/>
                <w:rFonts w:ascii="Simplified Arabic" w:hAnsi="Simplified Arabic" w:cs="Simplified Arabic"/>
                <w:sz w:val="20"/>
                <w:szCs w:val="22"/>
                <w:rtl/>
              </w:rPr>
              <w:t>: يسمح إدماج التنوع البيولوجي، و</w:t>
            </w:r>
            <w:r w:rsidRPr="00817A6C">
              <w:rPr>
                <w:rStyle w:val="hps"/>
                <w:rFonts w:ascii="Simplified Arabic" w:hAnsi="Simplified Arabic" w:cs="Simplified Arabic" w:hint="cs"/>
                <w:sz w:val="20"/>
                <w:szCs w:val="22"/>
                <w:rtl/>
              </w:rPr>
              <w:t xml:space="preserve">قيم خدمات </w:t>
            </w:r>
            <w:r w:rsidRPr="00817A6C">
              <w:rPr>
                <w:rStyle w:val="hps"/>
                <w:rFonts w:ascii="Simplified Arabic" w:hAnsi="Simplified Arabic" w:cs="Simplified Arabic"/>
                <w:sz w:val="20"/>
                <w:szCs w:val="22"/>
                <w:rtl/>
              </w:rPr>
              <w:t xml:space="preserve">النظم الإيكولوجية في القطاعات الاقتصادية بإحداث التغييرات اللازمة في الإنتاج والاستهلاك، مثل دمج الحلول </w:t>
            </w:r>
            <w:r w:rsidRPr="00817A6C">
              <w:rPr>
                <w:rStyle w:val="hps"/>
                <w:rFonts w:ascii="Simplified Arabic" w:hAnsi="Simplified Arabic" w:cs="Simplified Arabic" w:hint="cs"/>
                <w:sz w:val="20"/>
                <w:szCs w:val="22"/>
                <w:rtl/>
              </w:rPr>
              <w:t xml:space="preserve">القائمة على </w:t>
            </w:r>
            <w:r w:rsidRPr="00817A6C">
              <w:rPr>
                <w:rStyle w:val="hps"/>
                <w:rFonts w:ascii="Simplified Arabic" w:hAnsi="Simplified Arabic" w:cs="Simplified Arabic"/>
                <w:sz w:val="20"/>
                <w:szCs w:val="22"/>
                <w:rtl/>
              </w:rPr>
              <w:t>الطبيعة في سلاسل الإنتاج، وتقليل هدر الموارد على جميع مستويات الإنتاج والاستهلاك. ويمكن إحداث مثل هذه الإجراءات التحو</w:t>
            </w:r>
            <w:r w:rsidRPr="00817A6C">
              <w:rPr>
                <w:rStyle w:val="hps"/>
                <w:rFonts w:ascii="Simplified Arabic" w:hAnsi="Simplified Arabic" w:cs="Simplified Arabic" w:hint="cs"/>
                <w:sz w:val="20"/>
                <w:szCs w:val="22"/>
                <w:rtl/>
              </w:rPr>
              <w:t>ي</w:t>
            </w:r>
            <w:r w:rsidRPr="00817A6C">
              <w:rPr>
                <w:rStyle w:val="hps"/>
                <w:rFonts w:ascii="Simplified Arabic" w:hAnsi="Simplified Arabic" w:cs="Simplified Arabic"/>
                <w:sz w:val="20"/>
                <w:szCs w:val="22"/>
                <w:rtl/>
              </w:rPr>
              <w:t xml:space="preserve">لية من خلال السياسات المالية والقطاعية ولكن يمكن تشجيعها أيضا من خلال إشراك الشركات ذات الصلة ورابطاتها. </w:t>
            </w:r>
            <w:r w:rsidRPr="00817A6C">
              <w:rPr>
                <w:rStyle w:val="hps"/>
                <w:rFonts w:ascii="Simplified Arabic" w:hAnsi="Simplified Arabic" w:cs="Simplified Arabic" w:hint="cs"/>
                <w:sz w:val="20"/>
                <w:szCs w:val="22"/>
                <w:rtl/>
              </w:rPr>
              <w:t xml:space="preserve">ووفقا للمعايير الدولية، تأخذ الشركات بالفعل القيم، </w:t>
            </w:r>
            <w:r w:rsidRPr="00817A6C">
              <w:rPr>
                <w:rStyle w:val="hps"/>
                <w:rFonts w:ascii="Simplified Arabic" w:hAnsi="Simplified Arabic" w:cs="Simplified Arabic"/>
                <w:sz w:val="20"/>
                <w:szCs w:val="22"/>
                <w:rtl/>
              </w:rPr>
              <w:t>والتبعيات، والآثار على التنوع البيولوجي عبر سلاسل التوريد الخاصة بها</w:t>
            </w:r>
            <w:r w:rsidRPr="00817A6C">
              <w:rPr>
                <w:rStyle w:val="hps"/>
                <w:rFonts w:ascii="Simplified Arabic" w:hAnsi="Simplified Arabic" w:cs="Simplified Arabic" w:hint="cs"/>
                <w:sz w:val="20"/>
                <w:szCs w:val="22"/>
                <w:rtl/>
              </w:rPr>
              <w:t xml:space="preserve"> بعين الاعتبار، ويمكن أن تعتمد ممارسات مستدامة لدعم حفظ التنوع البيولوجي واستخدامه المستدام ويمكن أن تدمج معلومات الاستدامة في دورة تقاريرها، وفقا لمنهجيات متفق عليها.</w:t>
            </w:r>
            <w:r w:rsidRPr="00817A6C">
              <w:rPr>
                <w:rStyle w:val="hps"/>
                <w:rFonts w:ascii="Simplified Arabic" w:hAnsi="Simplified Arabic" w:cs="Simplified Arabic"/>
                <w:sz w:val="20"/>
                <w:szCs w:val="22"/>
                <w:rtl/>
              </w:rPr>
              <w:t xml:space="preserve"> و</w:t>
            </w:r>
            <w:r w:rsidRPr="00817A6C">
              <w:rPr>
                <w:rStyle w:val="hps"/>
                <w:rFonts w:ascii="Simplified Arabic" w:hAnsi="Simplified Arabic" w:cs="Simplified Arabic" w:hint="cs"/>
                <w:sz w:val="20"/>
                <w:szCs w:val="22"/>
                <w:rtl/>
              </w:rPr>
              <w:t xml:space="preserve">يمكن أيضا </w:t>
            </w:r>
            <w:r w:rsidRPr="00817A6C">
              <w:rPr>
                <w:rStyle w:val="hps"/>
                <w:rFonts w:ascii="Simplified Arabic" w:hAnsi="Simplified Arabic" w:cs="Simplified Arabic"/>
                <w:sz w:val="20"/>
                <w:szCs w:val="22"/>
                <w:rtl/>
              </w:rPr>
              <w:t>أن تكون جهة شريكة في تصميم وتنفيذ التدابير الح</w:t>
            </w:r>
            <w:r w:rsidRPr="00817A6C">
              <w:rPr>
                <w:rStyle w:val="hps"/>
                <w:rFonts w:ascii="Simplified Arabic" w:hAnsi="Simplified Arabic" w:cs="Simplified Arabic" w:hint="cs"/>
                <w:sz w:val="20"/>
                <w:szCs w:val="22"/>
                <w:rtl/>
              </w:rPr>
              <w:t>ا</w:t>
            </w:r>
            <w:r w:rsidRPr="00817A6C">
              <w:rPr>
                <w:rStyle w:val="hps"/>
                <w:rFonts w:ascii="Simplified Arabic" w:hAnsi="Simplified Arabic" w:cs="Simplified Arabic"/>
                <w:sz w:val="20"/>
                <w:szCs w:val="22"/>
                <w:rtl/>
              </w:rPr>
              <w:t xml:space="preserve">فزة الإيجابية للتنوع البيولوجي، وذلك باستخدام المعلومات </w:t>
            </w:r>
            <w:r w:rsidRPr="00817A6C">
              <w:rPr>
                <w:rStyle w:val="hps"/>
                <w:rFonts w:ascii="Simplified Arabic" w:hAnsi="Simplified Arabic" w:cs="Simplified Arabic" w:hint="cs"/>
                <w:sz w:val="20"/>
                <w:szCs w:val="22"/>
                <w:rtl/>
              </w:rPr>
              <w:t xml:space="preserve">عن التنوع البيولوجي </w:t>
            </w:r>
            <w:r w:rsidRPr="00817A6C">
              <w:rPr>
                <w:rStyle w:val="hps"/>
                <w:rFonts w:ascii="Simplified Arabic" w:hAnsi="Simplified Arabic" w:cs="Simplified Arabic"/>
                <w:sz w:val="20"/>
                <w:szCs w:val="22"/>
                <w:rtl/>
              </w:rPr>
              <w:t>المستندة إلى العلم والتي يمكن الت</w:t>
            </w:r>
            <w:r w:rsidRPr="00817A6C">
              <w:rPr>
                <w:rStyle w:val="hps"/>
                <w:rFonts w:ascii="Simplified Arabic" w:hAnsi="Simplified Arabic" w:cs="Simplified Arabic" w:hint="cs"/>
                <w:sz w:val="20"/>
                <w:szCs w:val="22"/>
                <w:rtl/>
              </w:rPr>
              <w:t>حقق</w:t>
            </w:r>
            <w:r w:rsidRPr="00817A6C">
              <w:rPr>
                <w:rStyle w:val="hps"/>
                <w:rFonts w:ascii="Simplified Arabic" w:hAnsi="Simplified Arabic" w:cs="Simplified Arabic"/>
                <w:sz w:val="20"/>
                <w:szCs w:val="22"/>
                <w:rtl/>
              </w:rPr>
              <w:t xml:space="preserve"> منها في قرارات المستهلكين </w:t>
            </w:r>
            <w:r w:rsidRPr="00817A6C">
              <w:rPr>
                <w:rStyle w:val="hps"/>
                <w:rFonts w:ascii="Simplified Arabic" w:hAnsi="Simplified Arabic" w:cs="Simplified Arabic" w:hint="cs"/>
                <w:sz w:val="20"/>
                <w:szCs w:val="22"/>
                <w:rtl/>
              </w:rPr>
              <w:t>والمنتجين</w:t>
            </w:r>
            <w:r w:rsidRPr="00817A6C">
              <w:rPr>
                <w:rStyle w:val="hps"/>
                <w:rFonts w:ascii="Simplified Arabic" w:hAnsi="Simplified Arabic" w:cs="Simplified Arabic"/>
                <w:sz w:val="20"/>
                <w:szCs w:val="22"/>
                <w:rtl/>
              </w:rPr>
              <w:t>، بما يتسق وينسجم مع الاتفاقية والالتزامات الدولية الأخرى ذات الصلة، على سبيل المثال من خلال تطبيق التسلسل الهرمي للتخفيف، أو إصدار الشهادات أو وضع العلامات الإيكولوجية أو معايير التجارة بين المؤسسات التجارية، حسب الاقتضاء.</w:t>
            </w:r>
          </w:p>
        </w:tc>
      </w:tr>
      <w:tr w:rsidR="00717966" w:rsidRPr="00817A6C" w:rsidTr="00E45C5E">
        <w:tc>
          <w:tcPr>
            <w:tcW w:w="9350" w:type="dxa"/>
            <w:shd w:val="clear" w:color="auto" w:fill="auto"/>
          </w:tcPr>
          <w:p w:rsidR="00717966" w:rsidRPr="00817A6C" w:rsidRDefault="00717966" w:rsidP="00E45C5E">
            <w:pPr>
              <w:keepNext/>
              <w:kinsoku w:val="0"/>
              <w:overflowPunct w:val="0"/>
              <w:autoSpaceDE w:val="0"/>
              <w:autoSpaceDN w:val="0"/>
              <w:bidi/>
              <w:adjustRightInd w:val="0"/>
              <w:snapToGrid w:val="0"/>
              <w:spacing w:after="80" w:line="216" w:lineRule="auto"/>
              <w:jc w:val="both"/>
              <w:rPr>
                <w:rStyle w:val="hps"/>
                <w:rFonts w:ascii="Simplified Arabic" w:hAnsi="Simplified Arabic" w:cs="Simplified Arabic"/>
                <w:bCs/>
                <w:sz w:val="20"/>
                <w:szCs w:val="22"/>
                <w:rtl/>
              </w:rPr>
            </w:pPr>
            <w:r w:rsidRPr="00817A6C">
              <w:rPr>
                <w:rStyle w:val="hps"/>
                <w:rFonts w:ascii="Simplified Arabic" w:hAnsi="Simplified Arabic" w:cs="Simplified Arabic" w:hint="cs"/>
                <w:b/>
                <w:bCs/>
                <w:sz w:val="20"/>
                <w:szCs w:val="22"/>
                <w:rtl/>
              </w:rPr>
              <w:t>الإجراء</w:t>
            </w:r>
            <w:r w:rsidRPr="00817A6C">
              <w:rPr>
                <w:rStyle w:val="hps"/>
                <w:rFonts w:ascii="Simplified Arabic" w:hAnsi="Simplified Arabic" w:cs="Simplified Arabic" w:hint="cs"/>
                <w:bCs/>
                <w:sz w:val="20"/>
                <w:szCs w:val="22"/>
                <w:rtl/>
              </w:rPr>
              <w:t xml:space="preserve"> الرئيسي</w:t>
            </w:r>
            <w:r w:rsidRPr="00817A6C">
              <w:rPr>
                <w:rStyle w:val="hps"/>
                <w:rFonts w:ascii="Simplified Arabic" w:hAnsi="Simplified Arabic" w:cs="Simplified Arabic"/>
                <w:bCs/>
                <w:sz w:val="20"/>
                <w:szCs w:val="22"/>
                <w:rtl/>
              </w:rPr>
              <w:t xml:space="preserve"> 4: تطبق المؤسسات المالية على جميع المستويات سياسات وعمليات تقييم مخاطر التنوع البيولوجي</w:t>
            </w:r>
            <w:r w:rsidRPr="00817A6C">
              <w:rPr>
                <w:rStyle w:val="hps"/>
                <w:rFonts w:ascii="Simplified Arabic" w:hAnsi="Simplified Arabic" w:cs="Simplified Arabic" w:hint="cs"/>
                <w:bCs/>
                <w:sz w:val="20"/>
                <w:szCs w:val="22"/>
                <w:rtl/>
              </w:rPr>
              <w:t xml:space="preserve"> وتقييم الأثر</w:t>
            </w:r>
            <w:r w:rsidRPr="00817A6C">
              <w:rPr>
                <w:rStyle w:val="hps"/>
                <w:rFonts w:ascii="Simplified Arabic" w:hAnsi="Simplified Arabic" w:cs="Simplified Arabic"/>
                <w:bCs/>
                <w:sz w:val="20"/>
                <w:szCs w:val="22"/>
                <w:rtl/>
              </w:rPr>
              <w:t xml:space="preserve">، وذلك بعد تطويرها لأدوات لتمويل التنوع البيولوجي من أجل إثبات الحد من الآثار السلبية على النظم الإيكولوجية والتنوع البيولوجي في </w:t>
            </w:r>
            <w:r w:rsidRPr="00817A6C">
              <w:rPr>
                <w:rStyle w:val="hps"/>
                <w:rFonts w:ascii="Simplified Arabic" w:hAnsi="Simplified Arabic" w:cs="Simplified Arabic" w:hint="cs"/>
                <w:bCs/>
                <w:sz w:val="20"/>
                <w:szCs w:val="22"/>
                <w:rtl/>
              </w:rPr>
              <w:t>م</w:t>
            </w:r>
            <w:r w:rsidRPr="00817A6C">
              <w:rPr>
                <w:rStyle w:val="hps"/>
                <w:rFonts w:ascii="Simplified Arabic" w:hAnsi="Simplified Arabic" w:cs="Simplified Arabic"/>
                <w:bCs/>
                <w:sz w:val="20"/>
                <w:szCs w:val="22"/>
                <w:rtl/>
              </w:rPr>
              <w:t>حافظها وزيادة مبالغ التمويل المخص</w:t>
            </w:r>
            <w:r w:rsidRPr="00817A6C">
              <w:rPr>
                <w:rStyle w:val="hps"/>
                <w:rFonts w:ascii="Simplified Arabic" w:hAnsi="Simplified Arabic" w:cs="Simplified Arabic" w:hint="cs"/>
                <w:bCs/>
                <w:sz w:val="20"/>
                <w:szCs w:val="22"/>
                <w:rtl/>
              </w:rPr>
              <w:t>ص</w:t>
            </w:r>
            <w:r w:rsidRPr="00817A6C">
              <w:rPr>
                <w:rStyle w:val="hps"/>
                <w:rFonts w:ascii="Simplified Arabic" w:hAnsi="Simplified Arabic" w:cs="Simplified Arabic" w:hint="cs"/>
                <w:bCs/>
                <w:sz w:val="20"/>
                <w:szCs w:val="22"/>
                <w:rtl/>
                <w:lang w:bidi="ar-EG"/>
              </w:rPr>
              <w:t>، لدعم نماذج الأعمال التجارية المستدامة وتعزيز حفظ التنوع البيولوجي واستخدامه المستدام</w:t>
            </w:r>
            <w:r w:rsidRPr="00817A6C">
              <w:rPr>
                <w:rStyle w:val="hps"/>
                <w:rFonts w:ascii="Simplified Arabic" w:hAnsi="Simplified Arabic" w:cs="Simplified Arabic"/>
                <w:bCs/>
                <w:sz w:val="20"/>
                <w:szCs w:val="22"/>
              </w:rPr>
              <w:t>.</w:t>
            </w:r>
          </w:p>
          <w:p w:rsidR="00717966" w:rsidRPr="00817A6C" w:rsidRDefault="00717966" w:rsidP="00E45C5E">
            <w:pPr>
              <w:keepNext/>
              <w:kinsoku w:val="0"/>
              <w:overflowPunct w:val="0"/>
              <w:autoSpaceDE w:val="0"/>
              <w:autoSpaceDN w:val="0"/>
              <w:bidi/>
              <w:adjustRightInd w:val="0"/>
              <w:snapToGrid w:val="0"/>
              <w:spacing w:after="120" w:line="216" w:lineRule="auto"/>
              <w:jc w:val="both"/>
              <w:rPr>
                <w:rStyle w:val="hps"/>
                <w:rFonts w:ascii="Simplified Arabic" w:hAnsi="Simplified Arabic" w:cs="Simplified Arabic"/>
                <w:b/>
                <w:sz w:val="20"/>
                <w:szCs w:val="22"/>
              </w:rPr>
            </w:pPr>
            <w:r w:rsidRPr="00817A6C">
              <w:rPr>
                <w:rStyle w:val="hps"/>
                <w:rFonts w:ascii="Simplified Arabic" w:hAnsi="Simplified Arabic" w:cs="Simplified Arabic"/>
                <w:b/>
                <w:bCs/>
                <w:sz w:val="20"/>
                <w:szCs w:val="22"/>
                <w:rtl/>
              </w:rPr>
              <w:t>الأساس المنطقي</w:t>
            </w:r>
            <w:r w:rsidRPr="00817A6C">
              <w:rPr>
                <w:rStyle w:val="hps"/>
                <w:rFonts w:ascii="Simplified Arabic" w:hAnsi="Simplified Arabic" w:cs="Simplified Arabic"/>
                <w:sz w:val="20"/>
                <w:szCs w:val="22"/>
                <w:rtl/>
              </w:rPr>
              <w:t>: ي</w:t>
            </w:r>
            <w:r w:rsidRPr="00817A6C">
              <w:rPr>
                <w:rStyle w:val="hps"/>
                <w:rFonts w:ascii="Simplified Arabic" w:hAnsi="Simplified Arabic" w:cs="Simplified Arabic" w:hint="cs"/>
                <w:sz w:val="20"/>
                <w:szCs w:val="22"/>
                <w:rtl/>
              </w:rPr>
              <w:t>لزم</w:t>
            </w:r>
            <w:r w:rsidRPr="00817A6C">
              <w:rPr>
                <w:rStyle w:val="hps"/>
                <w:rFonts w:ascii="Simplified Arabic" w:hAnsi="Simplified Arabic" w:cs="Simplified Arabic"/>
                <w:sz w:val="20"/>
                <w:szCs w:val="22"/>
                <w:rtl/>
              </w:rPr>
              <w:t xml:space="preserve"> أن تتسق التدفقات المالية مع مسار يتجه نحو ال</w:t>
            </w:r>
            <w:r w:rsidRPr="00817A6C">
              <w:rPr>
                <w:rStyle w:val="hps"/>
                <w:rFonts w:ascii="Simplified Arabic" w:hAnsi="Simplified Arabic" w:cs="Simplified Arabic" w:hint="cs"/>
                <w:sz w:val="20"/>
                <w:szCs w:val="22"/>
                <w:rtl/>
              </w:rPr>
              <w:t>حياة</w:t>
            </w:r>
            <w:r w:rsidRPr="00817A6C">
              <w:rPr>
                <w:rStyle w:val="hps"/>
                <w:rFonts w:ascii="Simplified Arabic" w:hAnsi="Simplified Arabic" w:cs="Simplified Arabic"/>
                <w:sz w:val="20"/>
                <w:szCs w:val="22"/>
                <w:rtl/>
              </w:rPr>
              <w:t xml:space="preserve"> في انسجام مع الطبيعة وإعادة توجيهها نحو تحقيق الطموح المتعلق بالطبيعة. وي</w:t>
            </w:r>
            <w:r w:rsidRPr="00817A6C">
              <w:rPr>
                <w:rStyle w:val="hps"/>
                <w:rFonts w:ascii="Simplified Arabic" w:hAnsi="Simplified Arabic" w:cs="Simplified Arabic" w:hint="cs"/>
                <w:sz w:val="20"/>
                <w:szCs w:val="22"/>
                <w:rtl/>
              </w:rPr>
              <w:t>نبغي</w:t>
            </w:r>
            <w:r w:rsidRPr="00817A6C">
              <w:rPr>
                <w:rStyle w:val="hps"/>
                <w:rFonts w:ascii="Simplified Arabic" w:hAnsi="Simplified Arabic" w:cs="Simplified Arabic"/>
                <w:sz w:val="20"/>
                <w:szCs w:val="22"/>
                <w:rtl/>
              </w:rPr>
              <w:t xml:space="preserve"> مواءمة التمويل العام والخاص بشكل أكثر فعالية</w:t>
            </w:r>
            <w:r w:rsidRPr="00817A6C">
              <w:rPr>
                <w:rStyle w:val="hps"/>
                <w:rFonts w:ascii="Simplified Arabic" w:hAnsi="Simplified Arabic" w:cs="Simplified Arabic" w:hint="cs"/>
                <w:sz w:val="20"/>
                <w:szCs w:val="22"/>
                <w:rtl/>
              </w:rPr>
              <w:t xml:space="preserve"> مع الأهداف الثلاثة للاتفاقية والسعي إلى زيادة الموارد لحفظ التنوع البيولوجي واستخدامه المستدام ودعم المجتمعات المحلية ويبغي أن يتوسع </w:t>
            </w:r>
            <w:r w:rsidRPr="00817A6C">
              <w:rPr>
                <w:rStyle w:val="hps"/>
                <w:rFonts w:ascii="Simplified Arabic" w:hAnsi="Simplified Arabic" w:cs="Simplified Arabic"/>
                <w:sz w:val="20"/>
                <w:szCs w:val="22"/>
                <w:rtl/>
              </w:rPr>
              <w:t>التركيز في الإطار العالمي من "تمويل المشروعات الخضراء أيضا" إلى "تخضير النظام المالي ككل".</w:t>
            </w:r>
          </w:p>
        </w:tc>
      </w:tr>
      <w:tr w:rsidR="00717966" w:rsidRPr="00817A6C" w:rsidTr="00E45C5E">
        <w:tc>
          <w:tcPr>
            <w:tcW w:w="9350" w:type="dxa"/>
            <w:shd w:val="clear" w:color="auto" w:fill="auto"/>
          </w:tcPr>
          <w:p w:rsidR="00717966" w:rsidRPr="00817A6C" w:rsidRDefault="00717966" w:rsidP="00E45C5E">
            <w:pPr>
              <w:bidi/>
              <w:spacing w:before="120" w:after="120" w:line="216" w:lineRule="auto"/>
              <w:rPr>
                <w:rFonts w:ascii="Simplified Arabic" w:hAnsi="Simplified Arabic" w:cs="Simplified Arabic"/>
                <w:bCs/>
                <w:kern w:val="22"/>
                <w:sz w:val="20"/>
                <w:szCs w:val="22"/>
              </w:rPr>
            </w:pPr>
            <w:r w:rsidRPr="00817A6C">
              <w:rPr>
                <w:rFonts w:ascii="Simplified Arabic" w:hAnsi="Simplified Arabic" w:cs="Simplified Arabic" w:hint="cs"/>
                <w:bCs/>
                <w:kern w:val="22"/>
                <w:sz w:val="20"/>
                <w:szCs w:val="22"/>
                <w:rtl/>
              </w:rPr>
              <w:t>ال</w:t>
            </w:r>
            <w:r w:rsidRPr="00817A6C">
              <w:rPr>
                <w:rFonts w:ascii="Simplified Arabic" w:hAnsi="Simplified Arabic" w:cs="Simplified Arabic"/>
                <w:bCs/>
                <w:kern w:val="22"/>
                <w:sz w:val="20"/>
                <w:szCs w:val="22"/>
                <w:rtl/>
              </w:rPr>
              <w:t>مجال الاستراتيجي الثالث: تعميم التنوع البيولوجي عبر المجتمع</w:t>
            </w:r>
          </w:p>
        </w:tc>
      </w:tr>
      <w:tr w:rsidR="00717966" w:rsidRPr="00817A6C" w:rsidTr="00E45C5E">
        <w:tc>
          <w:tcPr>
            <w:tcW w:w="9350" w:type="dxa"/>
            <w:shd w:val="clear" w:color="auto" w:fill="auto"/>
          </w:tcPr>
          <w:p w:rsidR="00717966" w:rsidRPr="00817A6C" w:rsidRDefault="00717966" w:rsidP="00E45C5E">
            <w:pPr>
              <w:keepNext/>
              <w:kinsoku w:val="0"/>
              <w:overflowPunct w:val="0"/>
              <w:autoSpaceDE w:val="0"/>
              <w:autoSpaceDN w:val="0"/>
              <w:bidi/>
              <w:adjustRightInd w:val="0"/>
              <w:snapToGrid w:val="0"/>
              <w:spacing w:after="80" w:line="216" w:lineRule="auto"/>
              <w:jc w:val="both"/>
              <w:rPr>
                <w:rStyle w:val="hps"/>
                <w:rFonts w:ascii="Simplified Arabic" w:hAnsi="Simplified Arabic" w:cs="Simplified Arabic"/>
                <w:bCs/>
                <w:sz w:val="20"/>
                <w:szCs w:val="22"/>
                <w:rtl/>
              </w:rPr>
            </w:pPr>
            <w:r w:rsidRPr="00817A6C">
              <w:rPr>
                <w:rStyle w:val="hps"/>
                <w:rFonts w:ascii="Simplified Arabic" w:hAnsi="Simplified Arabic" w:cs="Simplified Arabic" w:hint="cs"/>
                <w:bCs/>
                <w:sz w:val="20"/>
                <w:szCs w:val="22"/>
                <w:rtl/>
              </w:rPr>
              <w:lastRenderedPageBreak/>
              <w:t>الإجراء الرئيسي</w:t>
            </w:r>
            <w:r w:rsidRPr="00817A6C">
              <w:rPr>
                <w:rStyle w:val="hps"/>
                <w:rFonts w:ascii="Simplified Arabic" w:hAnsi="Simplified Arabic" w:cs="Simplified Arabic"/>
                <w:bCs/>
                <w:sz w:val="20"/>
                <w:szCs w:val="22"/>
                <w:rtl/>
              </w:rPr>
              <w:t xml:space="preserve"> 5: يمتلك </w:t>
            </w:r>
            <w:r w:rsidRPr="00817A6C">
              <w:rPr>
                <w:rStyle w:val="hps"/>
                <w:rFonts w:ascii="Simplified Arabic" w:hAnsi="Simplified Arabic" w:cs="Simplified Arabic" w:hint="cs"/>
                <w:bCs/>
                <w:sz w:val="20"/>
                <w:szCs w:val="22"/>
                <w:rtl/>
              </w:rPr>
              <w:t>الناس</w:t>
            </w:r>
            <w:r w:rsidRPr="00817A6C">
              <w:rPr>
                <w:rStyle w:val="hps"/>
                <w:rFonts w:ascii="Simplified Arabic" w:hAnsi="Simplified Arabic" w:cs="Simplified Arabic"/>
                <w:bCs/>
                <w:sz w:val="20"/>
                <w:szCs w:val="22"/>
                <w:rtl/>
              </w:rPr>
              <w:t xml:space="preserve"> في كل مكان المعلومات ذات الصلة، والوعي، والقدرات من أجل التنمية المستدامة وأنماط الحياة التي تنسجم مع الطبيعة، وتعكس </w:t>
            </w:r>
            <w:r w:rsidRPr="00817A6C">
              <w:rPr>
                <w:rStyle w:val="hps"/>
                <w:rFonts w:ascii="Simplified Arabic" w:hAnsi="Simplified Arabic" w:cs="Simplified Arabic" w:hint="cs"/>
                <w:bCs/>
                <w:sz w:val="20"/>
                <w:szCs w:val="22"/>
                <w:rtl/>
              </w:rPr>
              <w:t>ال</w:t>
            </w:r>
            <w:r w:rsidRPr="00817A6C">
              <w:rPr>
                <w:rStyle w:val="hps"/>
                <w:rFonts w:ascii="Simplified Arabic" w:hAnsi="Simplified Arabic" w:cs="Simplified Arabic"/>
                <w:bCs/>
                <w:sz w:val="20"/>
                <w:szCs w:val="22"/>
                <w:rtl/>
              </w:rPr>
              <w:t>قيم</w:t>
            </w:r>
            <w:r w:rsidRPr="00817A6C">
              <w:rPr>
                <w:rStyle w:val="hps"/>
                <w:rFonts w:ascii="Simplified Arabic" w:hAnsi="Simplified Arabic" w:cs="Simplified Arabic" w:hint="cs"/>
                <w:bCs/>
                <w:sz w:val="20"/>
                <w:szCs w:val="22"/>
                <w:rtl/>
              </w:rPr>
              <w:t xml:space="preserve"> المتعددة الجوانب</w:t>
            </w:r>
            <w:r w:rsidRPr="00817A6C">
              <w:rPr>
                <w:rStyle w:val="FootnoteReference"/>
                <w:rFonts w:ascii="Simplified Arabic" w:hAnsi="Simplified Arabic" w:cs="Simplified Arabic"/>
                <w:sz w:val="20"/>
                <w:szCs w:val="22"/>
                <w:rtl/>
              </w:rPr>
              <w:footnoteReference w:id="305"/>
            </w:r>
            <w:r w:rsidRPr="00817A6C">
              <w:rPr>
                <w:rStyle w:val="hps"/>
                <w:rFonts w:ascii="Simplified Arabic" w:hAnsi="Simplified Arabic" w:cs="Simplified Arabic"/>
                <w:bCs/>
                <w:sz w:val="20"/>
                <w:szCs w:val="22"/>
                <w:rtl/>
              </w:rPr>
              <w:t xml:space="preserve"> </w:t>
            </w:r>
            <w:r w:rsidRPr="00817A6C">
              <w:rPr>
                <w:rStyle w:val="hps"/>
                <w:rFonts w:ascii="Simplified Arabic" w:hAnsi="Simplified Arabic" w:cs="Simplified Arabic" w:hint="cs"/>
                <w:bCs/>
                <w:sz w:val="20"/>
                <w:szCs w:val="22"/>
                <w:rtl/>
              </w:rPr>
              <w:t>ل</w:t>
            </w:r>
            <w:r w:rsidRPr="00817A6C">
              <w:rPr>
                <w:rStyle w:val="hps"/>
                <w:rFonts w:ascii="Simplified Arabic" w:hAnsi="Simplified Arabic" w:cs="Simplified Arabic"/>
                <w:bCs/>
                <w:sz w:val="20"/>
                <w:szCs w:val="22"/>
                <w:rtl/>
              </w:rPr>
              <w:t>لتنوع البيولوجي</w:t>
            </w:r>
            <w:r w:rsidRPr="00817A6C">
              <w:rPr>
                <w:rStyle w:val="hps"/>
                <w:rFonts w:ascii="Simplified Arabic" w:hAnsi="Simplified Arabic" w:cs="Simplified Arabic" w:hint="cs"/>
                <w:bCs/>
                <w:sz w:val="20"/>
                <w:szCs w:val="22"/>
                <w:rtl/>
              </w:rPr>
              <w:t xml:space="preserve"> ومكوناته</w:t>
            </w:r>
            <w:r w:rsidRPr="00817A6C">
              <w:rPr>
                <w:rStyle w:val="FootnoteReference"/>
                <w:rFonts w:ascii="Simplified Arabic" w:hAnsi="Simplified Arabic" w:cs="Simplified Arabic"/>
                <w:sz w:val="20"/>
                <w:szCs w:val="22"/>
                <w:rtl/>
              </w:rPr>
              <w:footnoteReference w:id="306"/>
            </w:r>
            <w:r w:rsidRPr="00817A6C">
              <w:rPr>
                <w:rStyle w:val="hps"/>
                <w:rFonts w:ascii="Simplified Arabic" w:hAnsi="Simplified Arabic" w:cs="Simplified Arabic"/>
                <w:bCs/>
                <w:sz w:val="20"/>
                <w:szCs w:val="22"/>
                <w:rtl/>
              </w:rPr>
              <w:t xml:space="preserve"> ودورها المركزي في حياة </w:t>
            </w:r>
            <w:r w:rsidRPr="00817A6C">
              <w:rPr>
                <w:rStyle w:val="hps"/>
                <w:rFonts w:ascii="Simplified Arabic" w:hAnsi="Simplified Arabic" w:cs="Simplified Arabic" w:hint="cs"/>
                <w:bCs/>
                <w:sz w:val="20"/>
                <w:szCs w:val="22"/>
                <w:rtl/>
              </w:rPr>
              <w:t>الناس</w:t>
            </w:r>
            <w:r w:rsidRPr="00817A6C">
              <w:rPr>
                <w:rStyle w:val="hps"/>
                <w:rFonts w:ascii="Simplified Arabic" w:hAnsi="Simplified Arabic" w:cs="Simplified Arabic"/>
                <w:bCs/>
                <w:sz w:val="20"/>
                <w:szCs w:val="22"/>
                <w:rtl/>
              </w:rPr>
              <w:t xml:space="preserve"> وسبل عيشهم، ويتخذون خطوات جنسانية مخصوصة وقابلة للقياس نحو الاستهلاك وأنماط الحياة المستدامة، مع مراعاة الظروف الاجتماعية والاقتصادية الفردية والوطنية</w:t>
            </w:r>
            <w:r w:rsidRPr="00817A6C">
              <w:rPr>
                <w:rStyle w:val="hps"/>
                <w:rFonts w:ascii="Simplified Arabic" w:hAnsi="Simplified Arabic" w:cs="Simplified Arabic"/>
                <w:bCs/>
                <w:sz w:val="20"/>
                <w:szCs w:val="22"/>
              </w:rPr>
              <w:t>.</w:t>
            </w:r>
          </w:p>
          <w:p w:rsidR="00717966" w:rsidRPr="00817A6C" w:rsidRDefault="00717966" w:rsidP="00E45C5E">
            <w:pPr>
              <w:keepNext/>
              <w:kinsoku w:val="0"/>
              <w:overflowPunct w:val="0"/>
              <w:autoSpaceDE w:val="0"/>
              <w:autoSpaceDN w:val="0"/>
              <w:bidi/>
              <w:adjustRightInd w:val="0"/>
              <w:snapToGrid w:val="0"/>
              <w:spacing w:after="80" w:line="216" w:lineRule="auto"/>
              <w:jc w:val="both"/>
              <w:rPr>
                <w:rStyle w:val="hps"/>
                <w:rFonts w:ascii="Simplified Arabic" w:hAnsi="Simplified Arabic" w:cs="Simplified Arabic"/>
                <w:bCs/>
                <w:sz w:val="20"/>
                <w:szCs w:val="22"/>
                <w:rtl/>
                <w:lang w:bidi="ar-EG"/>
              </w:rPr>
            </w:pPr>
            <w:r w:rsidRPr="00817A6C">
              <w:rPr>
                <w:rStyle w:val="hps"/>
                <w:rFonts w:ascii="Simplified Arabic" w:hAnsi="Simplified Arabic" w:cs="Simplified Arabic"/>
                <w:b/>
                <w:bCs/>
                <w:sz w:val="20"/>
                <w:szCs w:val="22"/>
                <w:rtl/>
              </w:rPr>
              <w:t>الأساس المنطقي:</w:t>
            </w:r>
            <w:r w:rsidRPr="00817A6C">
              <w:rPr>
                <w:rStyle w:val="hps"/>
                <w:rFonts w:ascii="Simplified Arabic" w:hAnsi="Simplified Arabic" w:cs="Simplified Arabic"/>
                <w:sz w:val="20"/>
                <w:szCs w:val="22"/>
                <w:rtl/>
              </w:rPr>
              <w:t xml:space="preserve"> يرتبط التعميم عبر المجتمع بالآثار الجنسانية (الإيجابية والسلبية) للأفراد والمجموعات على التنوع البيولوجي، وبال</w:t>
            </w:r>
            <w:r w:rsidRPr="00817A6C">
              <w:rPr>
                <w:rStyle w:val="hps"/>
                <w:rFonts w:ascii="Simplified Arabic" w:hAnsi="Simplified Arabic" w:cs="Simplified Arabic" w:hint="cs"/>
                <w:sz w:val="20"/>
                <w:szCs w:val="22"/>
                <w:rtl/>
              </w:rPr>
              <w:t>منافع</w:t>
            </w:r>
            <w:r w:rsidRPr="00817A6C">
              <w:rPr>
                <w:rStyle w:val="hps"/>
                <w:rFonts w:ascii="Simplified Arabic" w:hAnsi="Simplified Arabic" w:cs="Simplified Arabic"/>
                <w:sz w:val="20"/>
                <w:szCs w:val="22"/>
                <w:rtl/>
              </w:rPr>
              <w:t xml:space="preserve"> الاجتماعية والثقافية </w:t>
            </w:r>
            <w:r w:rsidRPr="00817A6C">
              <w:rPr>
                <w:rStyle w:val="hps"/>
                <w:rFonts w:ascii="Simplified Arabic" w:hAnsi="Simplified Arabic" w:cs="Simplified Arabic" w:hint="cs"/>
                <w:sz w:val="20"/>
                <w:szCs w:val="22"/>
                <w:rtl/>
              </w:rPr>
              <w:t>التي تقدمها</w:t>
            </w:r>
            <w:r w:rsidRPr="00817A6C">
              <w:rPr>
                <w:rStyle w:val="hps"/>
                <w:rFonts w:ascii="Simplified Arabic" w:hAnsi="Simplified Arabic" w:cs="Simplified Arabic"/>
                <w:sz w:val="20"/>
                <w:szCs w:val="22"/>
                <w:rtl/>
              </w:rPr>
              <w:t xml:space="preserve"> النظم الإيكولوجية والتنوع البيولوجي، فضلا عن القيم الروحية وال</w:t>
            </w:r>
            <w:r w:rsidRPr="00817A6C">
              <w:rPr>
                <w:rStyle w:val="hps"/>
                <w:rFonts w:ascii="Simplified Arabic" w:hAnsi="Simplified Arabic" w:cs="Simplified Arabic" w:hint="cs"/>
                <w:sz w:val="20"/>
                <w:szCs w:val="22"/>
                <w:rtl/>
              </w:rPr>
              <w:t>متأصل</w:t>
            </w:r>
            <w:r w:rsidRPr="00817A6C">
              <w:rPr>
                <w:rStyle w:val="hps"/>
                <w:rFonts w:ascii="Simplified Arabic" w:hAnsi="Simplified Arabic" w:cs="Simplified Arabic"/>
                <w:sz w:val="20"/>
                <w:szCs w:val="22"/>
                <w:rtl/>
              </w:rPr>
              <w:t>ة للتنوع البيولوجي، والتي تعتبر ذات أهمية محورية بالنسبة للشعوب الأصلية والمجتمعات المحلية التي تلعب دورا مركزيا في اتخاذ القرارات المتعلقة بالتنوع البيولوجي، ولا سيما في أراضيها و</w:t>
            </w:r>
            <w:r w:rsidRPr="00817A6C">
              <w:rPr>
                <w:rStyle w:val="hps"/>
                <w:rFonts w:ascii="Simplified Arabic" w:hAnsi="Simplified Arabic" w:cs="Simplified Arabic" w:hint="cs"/>
                <w:sz w:val="20"/>
                <w:szCs w:val="22"/>
                <w:rtl/>
              </w:rPr>
              <w:t>أقاليم</w:t>
            </w:r>
            <w:r w:rsidRPr="00817A6C">
              <w:rPr>
                <w:rStyle w:val="hps"/>
                <w:rFonts w:ascii="Simplified Arabic" w:hAnsi="Simplified Arabic" w:cs="Simplified Arabic"/>
                <w:sz w:val="20"/>
                <w:szCs w:val="22"/>
                <w:rtl/>
              </w:rPr>
              <w:t xml:space="preserve">ها. كما يرتبط التعميم بالخطوات التي يمكن اتخاذها، بشكل فردي وجماعي، من أجل حفظ التنوع البيولوجي واستخدامه بشكل مستدام، على سبيل المثال عن طريق تبني أو تعزيز أنماط الحياة المستدامة والاستهلاك التي تقلل من </w:t>
            </w:r>
            <w:r w:rsidRPr="00817A6C">
              <w:rPr>
                <w:rStyle w:val="hps"/>
                <w:rFonts w:ascii="Simplified Arabic" w:hAnsi="Simplified Arabic" w:cs="Simplified Arabic" w:hint="cs"/>
                <w:sz w:val="20"/>
                <w:szCs w:val="22"/>
                <w:rtl/>
              </w:rPr>
              <w:t>البصمات الإيكولوجية</w:t>
            </w:r>
            <w:r w:rsidRPr="00817A6C">
              <w:rPr>
                <w:rStyle w:val="hps"/>
                <w:rFonts w:ascii="Simplified Arabic" w:hAnsi="Simplified Arabic" w:cs="Simplified Arabic"/>
                <w:sz w:val="20"/>
                <w:szCs w:val="22"/>
                <w:rtl/>
              </w:rPr>
              <w:t xml:space="preserve">. ويمكن تحقيق التعميم على سبيل المثال </w:t>
            </w:r>
            <w:r w:rsidRPr="00817A6C">
              <w:rPr>
                <w:rStyle w:val="hps"/>
                <w:rFonts w:ascii="Simplified Arabic" w:hAnsi="Simplified Arabic" w:cs="Simplified Arabic" w:hint="cs"/>
                <w:sz w:val="20"/>
                <w:szCs w:val="22"/>
                <w:rtl/>
              </w:rPr>
              <w:t>عن طريق</w:t>
            </w:r>
            <w:r w:rsidRPr="00817A6C">
              <w:rPr>
                <w:rStyle w:val="hps"/>
                <w:rFonts w:ascii="Simplified Arabic" w:hAnsi="Simplified Arabic" w:cs="Simplified Arabic"/>
                <w:sz w:val="20"/>
                <w:szCs w:val="22"/>
                <w:rtl/>
              </w:rPr>
              <w:t xml:space="preserve"> تحديد الاحتياجات الجنسانية المخصوصة وإتاحة الوصول إلى التدريب والتعليم وبناء القدرات في مجال التنوع البيولوجي لدعم عمليات صنع القرار التشاركية والشاملة والمنصفة، وتعزيز نظم المع</w:t>
            </w:r>
            <w:r w:rsidRPr="00817A6C">
              <w:rPr>
                <w:rStyle w:val="hps"/>
                <w:rFonts w:ascii="Simplified Arabic" w:hAnsi="Simplified Arabic" w:cs="Simplified Arabic" w:hint="cs"/>
                <w:sz w:val="20"/>
                <w:szCs w:val="22"/>
                <w:rtl/>
              </w:rPr>
              <w:t>ا</w:t>
            </w:r>
            <w:r w:rsidRPr="00817A6C">
              <w:rPr>
                <w:rStyle w:val="hps"/>
                <w:rFonts w:ascii="Simplified Arabic" w:hAnsi="Simplified Arabic" w:cs="Simplified Arabic"/>
                <w:sz w:val="20"/>
                <w:szCs w:val="22"/>
                <w:rtl/>
              </w:rPr>
              <w:t>رف التقليدية، وتهيئة الوصول إلى الت</w:t>
            </w:r>
            <w:r w:rsidRPr="00817A6C">
              <w:rPr>
                <w:rStyle w:val="hps"/>
                <w:rFonts w:ascii="Simplified Arabic" w:hAnsi="Simplified Arabic" w:cs="Simplified Arabic" w:hint="cs"/>
                <w:sz w:val="20"/>
                <w:szCs w:val="22"/>
                <w:rtl/>
              </w:rPr>
              <w:t>ربية</w:t>
            </w:r>
            <w:r w:rsidRPr="00817A6C">
              <w:rPr>
                <w:rStyle w:val="hps"/>
                <w:rFonts w:ascii="Simplified Arabic" w:hAnsi="Simplified Arabic" w:cs="Simplified Arabic"/>
                <w:sz w:val="20"/>
                <w:szCs w:val="22"/>
                <w:rtl/>
              </w:rPr>
              <w:t xml:space="preserve"> الصحي</w:t>
            </w:r>
            <w:r w:rsidRPr="00817A6C">
              <w:rPr>
                <w:rStyle w:val="hps"/>
                <w:rFonts w:ascii="Simplified Arabic" w:hAnsi="Simplified Arabic" w:cs="Simplified Arabic" w:hint="cs"/>
                <w:sz w:val="20"/>
                <w:szCs w:val="22"/>
                <w:rtl/>
              </w:rPr>
              <w:t>ة</w:t>
            </w:r>
            <w:r w:rsidRPr="00817A6C">
              <w:rPr>
                <w:rStyle w:val="hps"/>
                <w:rFonts w:ascii="Simplified Arabic" w:hAnsi="Simplified Arabic" w:cs="Simplified Arabic"/>
                <w:sz w:val="20"/>
                <w:szCs w:val="22"/>
                <w:rtl/>
              </w:rPr>
              <w:t xml:space="preserve"> وآثار الضغوطات البيئية وال</w:t>
            </w:r>
            <w:r w:rsidRPr="00817A6C">
              <w:rPr>
                <w:rStyle w:val="hps"/>
                <w:rFonts w:ascii="Simplified Arabic" w:hAnsi="Simplified Arabic" w:cs="Simplified Arabic" w:hint="cs"/>
                <w:sz w:val="20"/>
                <w:szCs w:val="22"/>
                <w:rtl/>
              </w:rPr>
              <w:t>منافع بالنسبة</w:t>
            </w:r>
            <w:r w:rsidRPr="00817A6C">
              <w:rPr>
                <w:rStyle w:val="hps"/>
                <w:rFonts w:ascii="Simplified Arabic" w:hAnsi="Simplified Arabic" w:cs="Simplified Arabic"/>
                <w:sz w:val="20"/>
                <w:szCs w:val="22"/>
                <w:rtl/>
              </w:rPr>
              <w:t xml:space="preserve"> </w:t>
            </w:r>
            <w:r w:rsidRPr="00817A6C">
              <w:rPr>
                <w:rStyle w:val="hps"/>
                <w:rFonts w:ascii="Simplified Arabic" w:hAnsi="Simplified Arabic" w:cs="Simplified Arabic" w:hint="cs"/>
                <w:sz w:val="20"/>
                <w:szCs w:val="22"/>
                <w:rtl/>
              </w:rPr>
              <w:t>ل</w:t>
            </w:r>
            <w:r w:rsidRPr="00817A6C">
              <w:rPr>
                <w:rStyle w:val="hps"/>
                <w:rFonts w:ascii="Simplified Arabic" w:hAnsi="Simplified Arabic" w:cs="Simplified Arabic"/>
                <w:sz w:val="20"/>
                <w:szCs w:val="22"/>
                <w:rtl/>
              </w:rPr>
              <w:t>لصحة، والاستفادة من أدوات الاتصال القائمة على الأدلة لتوعية الجمهور.</w:t>
            </w:r>
          </w:p>
        </w:tc>
      </w:tr>
    </w:tbl>
    <w:p w:rsidR="00717966" w:rsidRPr="00817A6C" w:rsidRDefault="00717966" w:rsidP="00717966">
      <w:pPr>
        <w:kinsoku w:val="0"/>
        <w:overflowPunct w:val="0"/>
        <w:autoSpaceDE w:val="0"/>
        <w:autoSpaceDN w:val="0"/>
        <w:bidi/>
        <w:adjustRightInd w:val="0"/>
        <w:snapToGrid w:val="0"/>
        <w:spacing w:after="120" w:line="216" w:lineRule="auto"/>
        <w:rPr>
          <w:rStyle w:val="hps"/>
          <w:rFonts w:ascii="Simplified Arabic" w:hAnsi="Simplified Arabic" w:cs="Simplified Arabic"/>
          <w:sz w:val="20"/>
          <w:szCs w:val="22"/>
          <w:rtl/>
        </w:rPr>
      </w:pPr>
    </w:p>
    <w:p w:rsidR="00396DC4" w:rsidRPr="00396DC4" w:rsidRDefault="00717966" w:rsidP="00396DC4">
      <w:pPr>
        <w:bidi/>
        <w:spacing w:after="120"/>
        <w:jc w:val="both"/>
        <w:rPr>
          <w:rFonts w:cs="Simplified Arabic"/>
          <w:sz w:val="22"/>
          <w:szCs w:val="22"/>
          <w:rtl/>
          <w:lang w:val="en-GB"/>
        </w:rPr>
      </w:pPr>
      <w:r>
        <w:rPr>
          <w:rFonts w:cs="Simplified Arabic" w:hint="cs"/>
          <w:sz w:val="22"/>
          <w:szCs w:val="22"/>
          <w:rtl/>
          <w:lang w:val="en-GB"/>
        </w:rPr>
        <w:t>]</w:t>
      </w:r>
    </w:p>
    <w:p w:rsidR="00396DC4" w:rsidRDefault="00396DC4" w:rsidP="00396DC4">
      <w:pPr>
        <w:bidi/>
        <w:spacing w:after="120"/>
        <w:jc w:val="both"/>
        <w:rPr>
          <w:rFonts w:cs="Simplified Arabic"/>
          <w:sz w:val="22"/>
          <w:szCs w:val="22"/>
          <w:rtl/>
          <w:lang w:val="en-GB"/>
        </w:rPr>
      </w:pPr>
    </w:p>
    <w:p w:rsidR="00717966" w:rsidRDefault="00717966">
      <w:pPr>
        <w:rPr>
          <w:rFonts w:cs="Simplified Arabic"/>
          <w:sz w:val="22"/>
          <w:szCs w:val="22"/>
          <w:rtl/>
          <w:lang w:val="en-GB"/>
        </w:rPr>
      </w:pPr>
      <w:r>
        <w:rPr>
          <w:rFonts w:cs="Simplified Arabic"/>
          <w:sz w:val="22"/>
          <w:szCs w:val="22"/>
          <w:rtl/>
          <w:lang w:val="en-GB"/>
        </w:rPr>
        <w:br w:type="page"/>
      </w:r>
    </w:p>
    <w:p w:rsidR="00E45C5E" w:rsidRPr="005411E0" w:rsidRDefault="00E45C5E" w:rsidP="005411E0">
      <w:pPr>
        <w:pStyle w:val="Heading2"/>
        <w:ind w:left="1980" w:hanging="990"/>
        <w:jc w:val="left"/>
        <w:rPr>
          <w:rFonts w:eastAsia="Malgun Gothic" w:cs="Simplified Arabic"/>
          <w:sz w:val="22"/>
          <w:lang w:val="en-GB"/>
        </w:rPr>
      </w:pPr>
      <w:bookmarkStart w:id="228" w:name="_Toc118809062"/>
      <w:bookmarkStart w:id="229" w:name="_Toc118810091"/>
      <w:bookmarkStart w:id="230" w:name="_Toc118811009"/>
      <w:r w:rsidRPr="005411E0">
        <w:rPr>
          <w:rFonts w:eastAsia="Malgun Gothic" w:cs="Simplified Arabic" w:hint="cs"/>
          <w:sz w:val="22"/>
          <w:rtl/>
          <w:lang w:val="en-GB"/>
        </w:rPr>
        <w:lastRenderedPageBreak/>
        <w:t>16-باء</w:t>
      </w:r>
      <w:r w:rsidRPr="005411E0">
        <w:rPr>
          <w:rFonts w:eastAsia="Malgun Gothic" w:cs="Simplified Arabic" w:hint="cs"/>
          <w:sz w:val="22"/>
          <w:rtl/>
          <w:lang w:val="en-GB"/>
        </w:rPr>
        <w:tab/>
        <w:t>إشراك الحكومات دون الوطنية، والمدن والسلطات المحلية الأخرى لتعزيز تنفيذ الإطار العالمي للتنوع البيولوجي لما بعد عام 2020</w:t>
      </w:r>
      <w:bookmarkEnd w:id="228"/>
      <w:bookmarkEnd w:id="229"/>
      <w:bookmarkEnd w:id="230"/>
    </w:p>
    <w:p w:rsidR="00E45C5E" w:rsidRPr="00396DC4" w:rsidRDefault="00E45C5E" w:rsidP="00E45C5E">
      <w:pPr>
        <w:pBdr>
          <w:top w:val="single" w:sz="4" w:space="1" w:color="auto"/>
          <w:bottom w:val="single" w:sz="4" w:space="1" w:color="auto"/>
        </w:pBdr>
        <w:bidi/>
        <w:spacing w:after="120"/>
        <w:ind w:firstLine="360"/>
        <w:jc w:val="both"/>
        <w:rPr>
          <w:rFonts w:cs="Simplified Arabic"/>
          <w:i/>
          <w:iCs/>
          <w:sz w:val="22"/>
          <w:szCs w:val="22"/>
          <w:rtl/>
          <w:lang w:val="en-GB" w:bidi="ar-EG"/>
        </w:rPr>
      </w:pPr>
      <w:r w:rsidRPr="00396DC4">
        <w:rPr>
          <w:rFonts w:cs="Simplified Arabic" w:hint="cs"/>
          <w:i/>
          <w:iCs/>
          <w:sz w:val="22"/>
          <w:szCs w:val="22"/>
          <w:rtl/>
          <w:lang w:val="en-GB" w:bidi="ar-EG"/>
        </w:rPr>
        <w:t>النص التالي مأخوذ من التوصية 3/</w:t>
      </w:r>
      <w:r>
        <w:rPr>
          <w:rFonts w:cs="Simplified Arabic"/>
          <w:i/>
          <w:iCs/>
          <w:sz w:val="22"/>
          <w:szCs w:val="22"/>
          <w:lang w:val="en-GB" w:bidi="ar-EG"/>
        </w:rPr>
        <w:t>14</w:t>
      </w:r>
      <w:r w:rsidRPr="00396DC4">
        <w:rPr>
          <w:rFonts w:cs="Simplified Arabic" w:hint="cs"/>
          <w:i/>
          <w:iCs/>
          <w:sz w:val="22"/>
          <w:szCs w:val="22"/>
          <w:rtl/>
          <w:lang w:val="en-GB" w:bidi="ar-EG"/>
        </w:rPr>
        <w:t xml:space="preserve"> للهيئة الفرعية للتنفيذ.</w:t>
      </w:r>
    </w:p>
    <w:p w:rsidR="00E45C5E" w:rsidRPr="00657509"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i/>
          <w:iCs/>
          <w:snapToGrid w:val="0"/>
          <w:kern w:val="22"/>
          <w:rtl/>
          <w:lang w:val="en-GB" w:eastAsia="en-US"/>
        </w:rPr>
      </w:pPr>
      <w:r w:rsidRPr="00657509">
        <w:rPr>
          <w:rFonts w:ascii="Simplified Arabic" w:hAnsi="Simplified Arabic" w:cs="Simplified Arabic" w:hint="cs"/>
          <w:i/>
          <w:iCs/>
          <w:snapToGrid w:val="0"/>
          <w:kern w:val="22"/>
          <w:rtl/>
          <w:lang w:val="en-GB" w:eastAsia="en-US"/>
        </w:rPr>
        <w:t>إن مؤتمر الأطراف،</w:t>
      </w:r>
    </w:p>
    <w:p w:rsidR="00E45C5E" w:rsidRPr="00657509"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i/>
          <w:iCs/>
          <w:snapToGrid w:val="0"/>
          <w:kern w:val="22"/>
          <w:rtl/>
          <w:lang w:val="en-GB" w:eastAsia="en-US"/>
        </w:rPr>
      </w:pPr>
      <w:r w:rsidRPr="00657509">
        <w:rPr>
          <w:rFonts w:ascii="Simplified Arabic" w:hAnsi="Simplified Arabic" w:cs="Simplified Arabic"/>
          <w:i/>
          <w:iCs/>
          <w:snapToGrid w:val="0"/>
          <w:kern w:val="22"/>
          <w:rtl/>
          <w:lang w:val="en-GB" w:eastAsia="en-US"/>
        </w:rPr>
        <w:t xml:space="preserve">إذ يشير إلى </w:t>
      </w:r>
      <w:r w:rsidRPr="00657509">
        <w:rPr>
          <w:rFonts w:ascii="Simplified Arabic" w:hAnsi="Simplified Arabic" w:cs="Simplified Arabic" w:hint="cs"/>
          <w:i/>
          <w:iCs/>
          <w:snapToGrid w:val="0"/>
          <w:kern w:val="22"/>
          <w:rtl/>
          <w:lang w:val="en-GB" w:eastAsia="en-US"/>
        </w:rPr>
        <w:t>المقررين</w:t>
      </w:r>
      <w:hyperlink r:id="rId44" w:history="1">
        <w:r w:rsidRPr="00657509">
          <w:rPr>
            <w:rFonts w:ascii="Simplified Arabic" w:hAnsi="Simplified Arabic" w:cs="Simplified Arabic"/>
            <w:snapToGrid w:val="0"/>
            <w:color w:val="0000FF"/>
            <w:kern w:val="22"/>
            <w:u w:val="single"/>
            <w:rtl/>
            <w:lang w:val="en-GB" w:eastAsia="en-US"/>
          </w:rPr>
          <w:t xml:space="preserve"> 10/22</w:t>
        </w:r>
      </w:hyperlink>
      <w:r w:rsidRPr="00657509">
        <w:rPr>
          <w:rFonts w:ascii="Simplified Arabic" w:hAnsi="Simplified Arabic" w:cs="Simplified Arabic"/>
          <w:snapToGrid w:val="0"/>
          <w:kern w:val="22"/>
          <w:rtl/>
          <w:lang w:val="en-GB" w:eastAsia="en-US"/>
        </w:rPr>
        <w:t xml:space="preserve"> و</w:t>
      </w:r>
      <w:hyperlink r:id="rId45" w:history="1">
        <w:r w:rsidRPr="00657509">
          <w:rPr>
            <w:rFonts w:ascii="Simplified Arabic" w:hAnsi="Simplified Arabic" w:cs="Simplified Arabic"/>
            <w:snapToGrid w:val="0"/>
            <w:color w:val="0000FF"/>
            <w:kern w:val="22"/>
            <w:u w:val="single"/>
            <w:rtl/>
            <w:lang w:val="en-GB" w:eastAsia="en-US"/>
          </w:rPr>
          <w:t>12/9</w:t>
        </w:r>
      </w:hyperlink>
    </w:p>
    <w:p w:rsidR="00E45C5E" w:rsidRDefault="00E45C5E" w:rsidP="00E45C5E">
      <w:pPr>
        <w:kinsoku w:val="0"/>
        <w:overflowPunct w:val="0"/>
        <w:autoSpaceDE w:val="0"/>
        <w:autoSpaceDN w:val="0"/>
        <w:bidi/>
        <w:adjustRightInd w:val="0"/>
        <w:snapToGrid w:val="0"/>
        <w:spacing w:after="120" w:line="216" w:lineRule="auto"/>
        <w:ind w:firstLine="720"/>
        <w:jc w:val="both"/>
        <w:rPr>
          <w:rFonts w:asciiTheme="majorBidi" w:hAnsiTheme="majorBidi" w:cstheme="majorBidi"/>
          <w:i/>
          <w:szCs w:val="22"/>
          <w:rtl/>
        </w:rPr>
      </w:pPr>
      <w:r w:rsidRPr="00443236">
        <w:rPr>
          <w:rFonts w:ascii="Simplified Arabic" w:hAnsi="Simplified Arabic" w:cs="Simplified Arabic"/>
          <w:i/>
          <w:iCs/>
          <w:rtl/>
        </w:rPr>
        <w:t xml:space="preserve">وإذ </w:t>
      </w:r>
      <w:r w:rsidRPr="00443236">
        <w:rPr>
          <w:rFonts w:ascii="Simplified Arabic" w:hAnsi="Simplified Arabic" w:cs="Simplified Arabic" w:hint="cs"/>
          <w:i/>
          <w:iCs/>
          <w:rtl/>
        </w:rPr>
        <w:t>ي</w:t>
      </w:r>
      <w:r w:rsidRPr="00443236">
        <w:rPr>
          <w:rFonts w:ascii="Simplified Arabic" w:hAnsi="Simplified Arabic" w:cs="Simplified Arabic"/>
          <w:i/>
          <w:iCs/>
          <w:rtl/>
        </w:rPr>
        <w:t>شير إلى</w:t>
      </w:r>
      <w:r w:rsidRPr="008A2373">
        <w:rPr>
          <w:rFonts w:ascii="Simplified Arabic" w:hAnsi="Simplified Arabic" w:cs="Simplified Arabic"/>
          <w:rtl/>
        </w:rPr>
        <w:t xml:space="preserve"> خطة العمل للفترة 2011-2020 بشأن الحكومات دون الوطنية والمدن والسلطات المحلية الأخرى </w:t>
      </w:r>
      <w:r>
        <w:rPr>
          <w:rFonts w:ascii="Simplified Arabic" w:hAnsi="Simplified Arabic" w:cs="Simplified Arabic" w:hint="cs"/>
          <w:rtl/>
        </w:rPr>
        <w:t>من أجل ا</w:t>
      </w:r>
      <w:r w:rsidRPr="008A2373">
        <w:rPr>
          <w:rFonts w:ascii="Simplified Arabic" w:hAnsi="Simplified Arabic" w:cs="Simplified Arabic"/>
          <w:rtl/>
        </w:rPr>
        <w:t>لتنوع البيولوجي</w:t>
      </w:r>
      <w:r>
        <w:rPr>
          <w:rFonts w:ascii="Simplified Arabic" w:hAnsi="Simplified Arabic" w:cs="Simplified Arabic"/>
          <w:rtl/>
        </w:rPr>
        <w:t>،</w:t>
      </w:r>
      <w:r>
        <w:rPr>
          <w:rStyle w:val="FootnoteReference"/>
          <w:rFonts w:cs="Simplified Arabic"/>
          <w:snapToGrid w:val="0"/>
          <w:kern w:val="22"/>
          <w:rtl/>
          <w:lang w:val="en-GB" w:eastAsia="en-US"/>
        </w:rPr>
        <w:footnoteReference w:id="307"/>
      </w:r>
      <w:r w:rsidRPr="008A2373">
        <w:rPr>
          <w:rFonts w:ascii="Simplified Arabic" w:hAnsi="Simplified Arabic" w:cs="Simplified Arabic"/>
          <w:rtl/>
        </w:rPr>
        <w:t xml:space="preserve"> المعتمدة في عام 2010</w:t>
      </w:r>
      <w:r>
        <w:rPr>
          <w:rFonts w:ascii="Simplified Arabic" w:hAnsi="Simplified Arabic" w:cs="Simplified Arabic"/>
          <w:rtl/>
        </w:rPr>
        <w:t>،</w:t>
      </w:r>
      <w:r w:rsidRPr="008A2373">
        <w:rPr>
          <w:rFonts w:ascii="Simplified Arabic" w:hAnsi="Simplified Arabic" w:cs="Simplified Arabic"/>
          <w:rtl/>
        </w:rPr>
        <w:t xml:space="preserve"> </w:t>
      </w:r>
      <w:r w:rsidRPr="00CB55C8">
        <w:rPr>
          <w:rFonts w:ascii="Simplified Arabic" w:hAnsi="Simplified Arabic" w:cs="Simplified Arabic"/>
          <w:rtl/>
        </w:rPr>
        <w:t xml:space="preserve">وإذ </w:t>
      </w:r>
      <w:r w:rsidRPr="00CB55C8">
        <w:rPr>
          <w:rFonts w:ascii="Simplified Arabic" w:hAnsi="Simplified Arabic" w:cs="Simplified Arabic" w:hint="cs"/>
          <w:rtl/>
        </w:rPr>
        <w:t>ي</w:t>
      </w:r>
      <w:r w:rsidRPr="00CB55C8">
        <w:rPr>
          <w:rFonts w:ascii="Simplified Arabic" w:hAnsi="Simplified Arabic" w:cs="Simplified Arabic"/>
          <w:rtl/>
        </w:rPr>
        <w:t>رحب</w:t>
      </w:r>
      <w:r w:rsidRPr="008A2373">
        <w:rPr>
          <w:rFonts w:ascii="Simplified Arabic" w:hAnsi="Simplified Arabic" w:cs="Simplified Arabic"/>
          <w:rtl/>
        </w:rPr>
        <w:t xml:space="preserve"> بالتقدم المحرز في تنفيذها بنجاح</w:t>
      </w:r>
      <w:r>
        <w:rPr>
          <w:rFonts w:ascii="Simplified Arabic" w:hAnsi="Simplified Arabic" w:cs="Simplified Arabic"/>
          <w:rtl/>
        </w:rPr>
        <w:t>،</w:t>
      </w:r>
    </w:p>
    <w:p w:rsidR="00E45C5E"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i/>
          <w:iCs/>
          <w:snapToGrid w:val="0"/>
          <w:kern w:val="22"/>
          <w:rtl/>
          <w:lang w:val="en-GB" w:eastAsia="en-US"/>
        </w:rPr>
      </w:pPr>
      <w:r w:rsidRPr="000D74F1">
        <w:rPr>
          <w:rFonts w:ascii="Simplified Arabic" w:hAnsi="Simplified Arabic" w:cs="Simplified Arabic"/>
          <w:i/>
          <w:iCs/>
          <w:snapToGrid w:val="0"/>
          <w:kern w:val="22"/>
          <w:rtl/>
          <w:lang w:val="en-GB" w:eastAsia="en-US"/>
        </w:rPr>
        <w:t xml:space="preserve">وإذ </w:t>
      </w:r>
      <w:r w:rsidRPr="000D74F1">
        <w:rPr>
          <w:rFonts w:ascii="Simplified Arabic" w:hAnsi="Simplified Arabic" w:cs="Simplified Arabic"/>
          <w:snapToGrid w:val="0"/>
          <w:kern w:val="22"/>
          <w:rtl/>
          <w:lang w:val="en-GB" w:eastAsia="en-US"/>
        </w:rPr>
        <w:t>يلاحظ أن مسؤوليات تنفيذ الاتفاقية تقع ف</w:t>
      </w:r>
      <w:r>
        <w:rPr>
          <w:rFonts w:ascii="Simplified Arabic" w:hAnsi="Simplified Arabic" w:cs="Simplified Arabic"/>
          <w:snapToGrid w:val="0"/>
          <w:kern w:val="22"/>
          <w:rtl/>
          <w:lang w:val="en-GB" w:eastAsia="en-US"/>
        </w:rPr>
        <w:t xml:space="preserve">ي المقام الأول على عاتق الأطراف، </w:t>
      </w:r>
      <w:r>
        <w:rPr>
          <w:rFonts w:ascii="Simplified Arabic" w:hAnsi="Simplified Arabic" w:cs="Simplified Arabic" w:hint="cs"/>
          <w:snapToGrid w:val="0"/>
          <w:kern w:val="22"/>
          <w:rtl/>
          <w:lang w:val="en-GB" w:eastAsia="en-US"/>
        </w:rPr>
        <w:t>ولكن ثمة أسباب متعددة</w:t>
      </w:r>
      <w:r w:rsidRPr="000D74F1">
        <w:rPr>
          <w:rFonts w:ascii="Simplified Arabic" w:hAnsi="Simplified Arabic" w:cs="Simplified Arabic"/>
          <w:snapToGrid w:val="0"/>
          <w:kern w:val="22"/>
          <w:rtl/>
          <w:lang w:val="en-GB" w:eastAsia="en-US"/>
        </w:rPr>
        <w:t xml:space="preserve"> </w:t>
      </w:r>
      <w:r>
        <w:rPr>
          <w:rFonts w:ascii="Simplified Arabic" w:hAnsi="Simplified Arabic" w:cs="Simplified Arabic" w:hint="cs"/>
          <w:snapToGrid w:val="0"/>
          <w:kern w:val="22"/>
          <w:rtl/>
          <w:lang w:val="en-GB" w:eastAsia="en-US"/>
        </w:rPr>
        <w:t xml:space="preserve">تدعو إلى </w:t>
      </w:r>
      <w:r w:rsidRPr="000D74F1">
        <w:rPr>
          <w:rFonts w:ascii="Simplified Arabic" w:hAnsi="Simplified Arabic" w:cs="Simplified Arabic"/>
          <w:snapToGrid w:val="0"/>
          <w:kern w:val="22"/>
          <w:rtl/>
          <w:lang w:val="en-GB" w:eastAsia="en-US"/>
        </w:rPr>
        <w:t xml:space="preserve">تعزيز مشاركة </w:t>
      </w:r>
      <w:r w:rsidRPr="008A2373">
        <w:rPr>
          <w:rFonts w:ascii="Simplified Arabic" w:hAnsi="Simplified Arabic" w:cs="Simplified Arabic"/>
          <w:rtl/>
        </w:rPr>
        <w:t>الحكومات دون الوطنية والمدن والسلطات المحلية الأخرى</w:t>
      </w:r>
      <w:r w:rsidRPr="000D74F1">
        <w:rPr>
          <w:rFonts w:ascii="Simplified Arabic" w:hAnsi="Simplified Arabic" w:cs="Simplified Arabic"/>
          <w:snapToGrid w:val="0"/>
          <w:kern w:val="22"/>
          <w:rtl/>
          <w:lang w:val="en-GB" w:eastAsia="en-US"/>
        </w:rPr>
        <w:t xml:space="preserve"> في تنفيذ الاتفاقية،</w:t>
      </w:r>
    </w:p>
    <w:p w:rsidR="00E45C5E" w:rsidRPr="00657509"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snapToGrid w:val="0"/>
          <w:kern w:val="22"/>
          <w:rtl/>
          <w:lang w:val="en-GB" w:eastAsia="en-US"/>
        </w:rPr>
      </w:pPr>
      <w:r w:rsidRPr="00657509">
        <w:rPr>
          <w:rFonts w:ascii="Simplified Arabic" w:hAnsi="Simplified Arabic" w:cs="Simplified Arabic"/>
          <w:i/>
          <w:iCs/>
          <w:snapToGrid w:val="0"/>
          <w:kern w:val="22"/>
          <w:rtl/>
          <w:lang w:val="en-GB" w:eastAsia="en-US"/>
        </w:rPr>
        <w:t>وإذ يلاحظ</w:t>
      </w:r>
      <w:r>
        <w:rPr>
          <w:rFonts w:ascii="Simplified Arabic" w:hAnsi="Simplified Arabic" w:cs="Simplified Arabic" w:hint="cs"/>
          <w:i/>
          <w:iCs/>
          <w:snapToGrid w:val="0"/>
          <w:kern w:val="22"/>
          <w:rtl/>
          <w:lang w:val="en-GB" w:eastAsia="en-US"/>
        </w:rPr>
        <w:t xml:space="preserve"> أيضا</w:t>
      </w:r>
      <w:r w:rsidRPr="00657509">
        <w:rPr>
          <w:rFonts w:ascii="Simplified Arabic" w:hAnsi="Simplified Arabic" w:cs="Simplified Arabic"/>
          <w:snapToGrid w:val="0"/>
          <w:kern w:val="22"/>
          <w:rtl/>
          <w:lang w:val="en-GB" w:eastAsia="en-US"/>
        </w:rPr>
        <w:t xml:space="preserve"> أن الحكومات دون الوطنية والمدن والسلطات المحلية الأخرى هي جزء </w:t>
      </w:r>
      <w:r>
        <w:rPr>
          <w:rFonts w:ascii="Simplified Arabic" w:hAnsi="Simplified Arabic" w:cs="Simplified Arabic" w:hint="cs"/>
          <w:snapToGrid w:val="0"/>
          <w:kern w:val="22"/>
          <w:rtl/>
          <w:lang w:val="en-GB" w:eastAsia="en-US"/>
        </w:rPr>
        <w:t>أساسي</w:t>
      </w:r>
      <w:r w:rsidRPr="00657509">
        <w:rPr>
          <w:rFonts w:ascii="Simplified Arabic" w:hAnsi="Simplified Arabic" w:cs="Simplified Arabic"/>
          <w:snapToGrid w:val="0"/>
          <w:kern w:val="22"/>
          <w:rtl/>
          <w:lang w:val="en-GB" w:eastAsia="en-US"/>
        </w:rPr>
        <w:t xml:space="preserve"> للعديد من الأطراف والحكومات الأخرى، وأن تنفيذ ورصد </w:t>
      </w:r>
      <w:r w:rsidRPr="00657509">
        <w:rPr>
          <w:rFonts w:ascii="Simplified Arabic" w:hAnsi="Simplified Arabic" w:cs="Simplified Arabic" w:hint="cs"/>
          <w:snapToGrid w:val="0"/>
          <w:kern w:val="22"/>
          <w:rtl/>
          <w:lang w:val="en-GB" w:eastAsia="en-US"/>
        </w:rPr>
        <w:t>ال</w:t>
      </w:r>
      <w:r w:rsidRPr="00657509">
        <w:rPr>
          <w:rFonts w:ascii="Simplified Arabic" w:hAnsi="Simplified Arabic" w:cs="Simplified Arabic"/>
          <w:snapToGrid w:val="0"/>
          <w:kern w:val="22"/>
          <w:rtl/>
          <w:lang w:val="en-GB" w:eastAsia="en-US"/>
        </w:rPr>
        <w:t>إطار</w:t>
      </w:r>
      <w:r w:rsidRPr="00657509">
        <w:rPr>
          <w:rFonts w:ascii="Simplified Arabic" w:hAnsi="Simplified Arabic" w:cs="Simplified Arabic" w:hint="cs"/>
          <w:snapToGrid w:val="0"/>
          <w:kern w:val="22"/>
          <w:rtl/>
          <w:lang w:val="en-GB" w:eastAsia="en-US"/>
        </w:rPr>
        <w:t xml:space="preserve"> العالمي ل</w:t>
      </w:r>
      <w:r w:rsidRPr="00657509">
        <w:rPr>
          <w:rFonts w:ascii="Simplified Arabic" w:hAnsi="Simplified Arabic" w:cs="Simplified Arabic"/>
          <w:snapToGrid w:val="0"/>
          <w:kern w:val="22"/>
          <w:rtl/>
          <w:lang w:val="en-GB" w:eastAsia="en-US"/>
        </w:rPr>
        <w:t xml:space="preserve">لتنوع البيولوجي لما بعد عام 2020 </w:t>
      </w:r>
      <w:r>
        <w:rPr>
          <w:rFonts w:ascii="Simplified Arabic" w:hAnsi="Simplified Arabic" w:cs="Simplified Arabic" w:hint="cs"/>
          <w:snapToGrid w:val="0"/>
          <w:kern w:val="22"/>
          <w:rtl/>
          <w:lang w:val="en-GB" w:eastAsia="en-US"/>
        </w:rPr>
        <w:t>يتطلبا إشراك</w:t>
      </w:r>
      <w:r w:rsidRPr="00657509">
        <w:rPr>
          <w:rFonts w:ascii="Simplified Arabic" w:hAnsi="Simplified Arabic" w:cs="Simplified Arabic"/>
          <w:snapToGrid w:val="0"/>
          <w:kern w:val="22"/>
          <w:rtl/>
          <w:lang w:val="en-GB" w:eastAsia="en-US"/>
        </w:rPr>
        <w:t xml:space="preserve"> جميع مستويات الحكومة</w:t>
      </w:r>
      <w:r>
        <w:rPr>
          <w:rFonts w:ascii="Simplified Arabic" w:hAnsi="Simplified Arabic" w:cs="Simplified Arabic" w:hint="cs"/>
          <w:snapToGrid w:val="0"/>
          <w:kern w:val="22"/>
          <w:rtl/>
          <w:lang w:val="en-GB" w:eastAsia="en-US"/>
        </w:rPr>
        <w:t xml:space="preserve"> حسب الاقتضاء</w:t>
      </w:r>
      <w:r w:rsidRPr="00657509">
        <w:rPr>
          <w:rFonts w:ascii="Simplified Arabic" w:hAnsi="Simplified Arabic" w:cs="Simplified Arabic"/>
          <w:snapToGrid w:val="0"/>
          <w:kern w:val="22"/>
          <w:rtl/>
          <w:lang w:val="en-GB" w:eastAsia="en-US"/>
        </w:rPr>
        <w:t>،</w:t>
      </w:r>
    </w:p>
    <w:p w:rsidR="00E45C5E"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snapToGrid w:val="0"/>
          <w:kern w:val="22"/>
          <w:rtl/>
          <w:lang w:val="en-GB" w:eastAsia="en-US"/>
        </w:rPr>
      </w:pPr>
      <w:r w:rsidRPr="00657509">
        <w:rPr>
          <w:rFonts w:ascii="Simplified Arabic" w:hAnsi="Simplified Arabic" w:cs="Simplified Arabic" w:hint="cs"/>
          <w:i/>
          <w:iCs/>
          <w:snapToGrid w:val="0"/>
          <w:kern w:val="22"/>
          <w:rtl/>
          <w:lang w:val="en-GB" w:eastAsia="en-US"/>
        </w:rPr>
        <w:t>وإذ يعترف</w:t>
      </w:r>
      <w:r>
        <w:rPr>
          <w:rFonts w:ascii="Simplified Arabic" w:hAnsi="Simplified Arabic" w:cs="Simplified Arabic" w:hint="cs"/>
          <w:i/>
          <w:iCs/>
          <w:snapToGrid w:val="0"/>
          <w:kern w:val="22"/>
          <w:rtl/>
          <w:lang w:val="en-GB" w:eastAsia="en-US"/>
        </w:rPr>
        <w:t xml:space="preserve"> </w:t>
      </w:r>
      <w:r w:rsidRPr="00657509">
        <w:rPr>
          <w:rFonts w:ascii="Simplified Arabic" w:hAnsi="Simplified Arabic" w:cs="Simplified Arabic"/>
          <w:snapToGrid w:val="0"/>
          <w:kern w:val="22"/>
          <w:rtl/>
          <w:lang w:val="en-GB" w:eastAsia="en-US"/>
        </w:rPr>
        <w:t xml:space="preserve">بالدور المهم </w:t>
      </w:r>
      <w:r w:rsidRPr="00657509">
        <w:rPr>
          <w:rFonts w:ascii="Simplified Arabic" w:hAnsi="Simplified Arabic" w:cs="Simplified Arabic" w:hint="cs"/>
          <w:snapToGrid w:val="0"/>
          <w:kern w:val="22"/>
          <w:rtl/>
          <w:lang w:val="en-GB" w:eastAsia="en-US"/>
        </w:rPr>
        <w:t>الذي تضطلع به ال</w:t>
      </w:r>
      <w:r w:rsidRPr="00657509">
        <w:rPr>
          <w:rFonts w:ascii="Simplified Arabic" w:hAnsi="Simplified Arabic" w:cs="Simplified Arabic"/>
          <w:snapToGrid w:val="0"/>
          <w:kern w:val="22"/>
          <w:rtl/>
          <w:lang w:val="en-GB" w:eastAsia="en-US"/>
        </w:rPr>
        <w:t xml:space="preserve">حكومات دون الوطنية والمدن والسلطات المحلية الأخرى في </w:t>
      </w:r>
      <w:r w:rsidRPr="008A2373">
        <w:rPr>
          <w:rFonts w:ascii="Simplified Arabic" w:hAnsi="Simplified Arabic" w:cs="Simplified Arabic"/>
          <w:rtl/>
        </w:rPr>
        <w:t>تنفيذ أهداف اتفاقية التنوع البيولوجي</w:t>
      </w:r>
      <w:r>
        <w:rPr>
          <w:rFonts w:ascii="Simplified Arabic" w:hAnsi="Simplified Arabic" w:cs="Simplified Arabic" w:hint="cs"/>
          <w:rtl/>
        </w:rPr>
        <w:t>،</w:t>
      </w:r>
      <w:r w:rsidRPr="008A2373">
        <w:rPr>
          <w:rFonts w:ascii="Simplified Arabic" w:hAnsi="Simplified Arabic" w:cs="Simplified Arabic"/>
          <w:rtl/>
        </w:rPr>
        <w:t xml:space="preserve"> وكذلك</w:t>
      </w:r>
      <w:r>
        <w:rPr>
          <w:rFonts w:ascii="Simplified Arabic" w:hAnsi="Simplified Arabic" w:cs="Simplified Arabic"/>
          <w:snapToGrid w:val="0"/>
          <w:kern w:val="22"/>
          <w:rtl/>
          <w:lang w:val="en-GB" w:eastAsia="en-US"/>
        </w:rPr>
        <w:t xml:space="preserve"> </w:t>
      </w:r>
      <w:r w:rsidRPr="00657509">
        <w:rPr>
          <w:rFonts w:ascii="Simplified Arabic" w:hAnsi="Simplified Arabic" w:cs="Simplified Arabic"/>
          <w:snapToGrid w:val="0"/>
          <w:kern w:val="22"/>
          <w:rtl/>
          <w:lang w:val="en-GB" w:eastAsia="en-US"/>
        </w:rPr>
        <w:t xml:space="preserve">الرصد والإبلاغ، والتعميم، </w:t>
      </w:r>
      <w:r>
        <w:rPr>
          <w:rFonts w:ascii="Simplified Arabic" w:hAnsi="Simplified Arabic" w:cs="Simplified Arabic" w:hint="cs"/>
          <w:snapToGrid w:val="0"/>
          <w:kern w:val="22"/>
          <w:rtl/>
          <w:lang w:val="en-GB" w:eastAsia="en-US"/>
        </w:rPr>
        <w:t>وحشد</w:t>
      </w:r>
      <w:r w:rsidRPr="00657509">
        <w:rPr>
          <w:rFonts w:ascii="Simplified Arabic" w:hAnsi="Simplified Arabic" w:cs="Simplified Arabic"/>
          <w:snapToGrid w:val="0"/>
          <w:kern w:val="22"/>
          <w:rtl/>
          <w:lang w:val="en-GB" w:eastAsia="en-US"/>
        </w:rPr>
        <w:t xml:space="preserve"> الموارد، وبناء القدرات والاتصال، </w:t>
      </w:r>
      <w:r w:rsidRPr="00657509">
        <w:rPr>
          <w:rFonts w:ascii="Simplified Arabic" w:hAnsi="Simplified Arabic" w:cs="Simplified Arabic" w:hint="cs"/>
          <w:snapToGrid w:val="0"/>
          <w:kern w:val="22"/>
          <w:rtl/>
          <w:lang w:val="en-GB" w:eastAsia="en-US"/>
        </w:rPr>
        <w:t>والتثقيف</w:t>
      </w:r>
      <w:r w:rsidRPr="00657509">
        <w:rPr>
          <w:rFonts w:ascii="Simplified Arabic" w:hAnsi="Simplified Arabic" w:cs="Simplified Arabic"/>
          <w:snapToGrid w:val="0"/>
          <w:kern w:val="22"/>
          <w:rtl/>
          <w:lang w:val="en-GB" w:eastAsia="en-US"/>
        </w:rPr>
        <w:t xml:space="preserve"> والتوعية العامة، </w:t>
      </w:r>
      <w:r>
        <w:rPr>
          <w:rFonts w:ascii="Simplified Arabic" w:hAnsi="Simplified Arabic" w:cs="Simplified Arabic" w:hint="cs"/>
          <w:snapToGrid w:val="0"/>
          <w:kern w:val="22"/>
          <w:rtl/>
          <w:lang w:val="en-GB" w:eastAsia="en-US"/>
        </w:rPr>
        <w:t>و</w:t>
      </w:r>
      <w:r>
        <w:rPr>
          <w:rFonts w:ascii="Simplified Arabic" w:hAnsi="Simplified Arabic" w:cs="Simplified Arabic"/>
          <w:snapToGrid w:val="0"/>
          <w:kern w:val="22"/>
          <w:rtl/>
          <w:lang w:val="en-GB" w:eastAsia="en-US"/>
        </w:rPr>
        <w:t>المشاركة الاجتماعية</w:t>
      </w:r>
      <w:r w:rsidRPr="00E5739A">
        <w:rPr>
          <w:rFonts w:ascii="Simplified Arabic" w:hAnsi="Simplified Arabic" w:cs="Simplified Arabic"/>
          <w:snapToGrid w:val="0"/>
          <w:kern w:val="22"/>
          <w:rtl/>
          <w:lang w:val="en-GB" w:eastAsia="en-US"/>
        </w:rPr>
        <w:t>، ووصول الجمهور إلى المعلومات</w:t>
      </w:r>
      <w:r w:rsidRPr="00657509">
        <w:rPr>
          <w:rFonts w:ascii="Simplified Arabic" w:hAnsi="Simplified Arabic" w:cs="Simplified Arabic"/>
          <w:snapToGrid w:val="0"/>
          <w:kern w:val="22"/>
          <w:rtl/>
          <w:lang w:val="en-GB" w:eastAsia="en-US"/>
        </w:rPr>
        <w:t>،</w:t>
      </w:r>
    </w:p>
    <w:p w:rsidR="00E45C5E"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snapToGrid w:val="0"/>
          <w:kern w:val="22"/>
          <w:rtl/>
          <w:lang w:val="en-GB" w:eastAsia="en-US"/>
        </w:rPr>
      </w:pPr>
      <w:r>
        <w:rPr>
          <w:rFonts w:ascii="Simplified Arabic" w:hAnsi="Simplified Arabic" w:cs="Simplified Arabic" w:hint="cs"/>
          <w:snapToGrid w:val="0"/>
          <w:kern w:val="22"/>
          <w:rtl/>
          <w:lang w:val="en-GB" w:eastAsia="en-US"/>
        </w:rPr>
        <w:t>[</w:t>
      </w:r>
      <w:r w:rsidRPr="00657509">
        <w:rPr>
          <w:rFonts w:ascii="Simplified Arabic" w:hAnsi="Simplified Arabic" w:cs="Simplified Arabic" w:hint="cs"/>
          <w:i/>
          <w:iCs/>
          <w:snapToGrid w:val="0"/>
          <w:kern w:val="22"/>
          <w:rtl/>
          <w:lang w:val="en-GB" w:eastAsia="en-US"/>
        </w:rPr>
        <w:t xml:space="preserve">وإذ </w:t>
      </w:r>
      <w:r>
        <w:rPr>
          <w:rFonts w:ascii="Simplified Arabic" w:hAnsi="Simplified Arabic" w:cs="Simplified Arabic" w:hint="cs"/>
          <w:i/>
          <w:iCs/>
          <w:snapToGrid w:val="0"/>
          <w:kern w:val="22"/>
          <w:rtl/>
          <w:lang w:val="en-GB" w:eastAsia="en-US"/>
        </w:rPr>
        <w:t>يُسلم</w:t>
      </w:r>
      <w:r>
        <w:rPr>
          <w:rFonts w:ascii="Simplified Arabic" w:hAnsi="Simplified Arabic" w:cs="Simplified Arabic" w:hint="cs"/>
          <w:snapToGrid w:val="0"/>
          <w:kern w:val="22"/>
          <w:rtl/>
          <w:lang w:val="en-GB" w:eastAsia="en-US"/>
        </w:rPr>
        <w:t xml:space="preserve"> </w:t>
      </w:r>
      <w:r>
        <w:rPr>
          <w:rFonts w:ascii="Simplified Arabic" w:hAnsi="Simplified Arabic" w:cs="Simplified Arabic"/>
          <w:snapToGrid w:val="0"/>
          <w:kern w:val="22"/>
          <w:rtl/>
          <w:lang w:val="en-GB" w:eastAsia="en-US"/>
        </w:rPr>
        <w:t xml:space="preserve">بأهمية </w:t>
      </w:r>
      <w:r>
        <w:rPr>
          <w:rFonts w:ascii="Simplified Arabic" w:hAnsi="Simplified Arabic" w:cs="Simplified Arabic" w:hint="cs"/>
          <w:snapToGrid w:val="0"/>
          <w:kern w:val="22"/>
          <w:rtl/>
          <w:lang w:val="en-GB" w:eastAsia="en-US"/>
        </w:rPr>
        <w:t>ال</w:t>
      </w:r>
      <w:r>
        <w:rPr>
          <w:rFonts w:ascii="Simplified Arabic" w:hAnsi="Simplified Arabic" w:cs="Simplified Arabic"/>
          <w:snapToGrid w:val="0"/>
          <w:kern w:val="22"/>
          <w:rtl/>
          <w:lang w:val="en-GB" w:eastAsia="en-US"/>
        </w:rPr>
        <w:t>آلي</w:t>
      </w:r>
      <w:r>
        <w:rPr>
          <w:rFonts w:ascii="Simplified Arabic" w:hAnsi="Simplified Arabic" w:cs="Simplified Arabic" w:hint="cs"/>
          <w:snapToGrid w:val="0"/>
          <w:kern w:val="22"/>
          <w:rtl/>
          <w:lang w:val="en-GB" w:eastAsia="en-US"/>
        </w:rPr>
        <w:t xml:space="preserve">ات </w:t>
      </w:r>
      <w:r w:rsidRPr="008A2373">
        <w:rPr>
          <w:rFonts w:ascii="Simplified Arabic" w:hAnsi="Simplified Arabic" w:cs="Simplified Arabic"/>
          <w:rtl/>
        </w:rPr>
        <w:t>و</w:t>
      </w:r>
      <w:r>
        <w:rPr>
          <w:rFonts w:ascii="Simplified Arabic" w:hAnsi="Simplified Arabic" w:cs="Simplified Arabic" w:hint="cs"/>
          <w:rtl/>
        </w:rPr>
        <w:t>ال</w:t>
      </w:r>
      <w:r w:rsidRPr="008A2373">
        <w:rPr>
          <w:rFonts w:ascii="Simplified Arabic" w:hAnsi="Simplified Arabic" w:cs="Simplified Arabic"/>
          <w:rtl/>
        </w:rPr>
        <w:t>منصات</w:t>
      </w:r>
      <w:r w:rsidRPr="00657509">
        <w:rPr>
          <w:rFonts w:ascii="Simplified Arabic" w:hAnsi="Simplified Arabic" w:cs="Simplified Arabic"/>
          <w:snapToGrid w:val="0"/>
          <w:kern w:val="22"/>
          <w:rtl/>
          <w:lang w:val="en-GB" w:eastAsia="en-US"/>
        </w:rPr>
        <w:t xml:space="preserve"> </w:t>
      </w:r>
      <w:r>
        <w:rPr>
          <w:rFonts w:ascii="Simplified Arabic" w:hAnsi="Simplified Arabic" w:cs="Simplified Arabic" w:hint="cs"/>
          <w:snapToGrid w:val="0"/>
          <w:kern w:val="22"/>
          <w:rtl/>
          <w:lang w:val="en-GB" w:eastAsia="en-US"/>
        </w:rPr>
        <w:t>المتعددة أصحاب المصلحة</w:t>
      </w:r>
      <w:r w:rsidRPr="00657509">
        <w:rPr>
          <w:rFonts w:ascii="Simplified Arabic" w:hAnsi="Simplified Arabic" w:cs="Simplified Arabic"/>
          <w:snapToGrid w:val="0"/>
          <w:kern w:val="22"/>
          <w:rtl/>
          <w:lang w:val="en-GB" w:eastAsia="en-US"/>
        </w:rPr>
        <w:t xml:space="preserve"> لدعم</w:t>
      </w:r>
      <w:r>
        <w:rPr>
          <w:rFonts w:ascii="Simplified Arabic" w:hAnsi="Simplified Arabic" w:cs="Simplified Arabic" w:hint="cs"/>
          <w:snapToGrid w:val="0"/>
          <w:kern w:val="22"/>
          <w:rtl/>
          <w:lang w:val="en-GB" w:eastAsia="en-US"/>
        </w:rPr>
        <w:t xml:space="preserve"> </w:t>
      </w:r>
      <w:r w:rsidRPr="008A2373">
        <w:rPr>
          <w:rFonts w:ascii="Simplified Arabic" w:hAnsi="Simplified Arabic" w:cs="Simplified Arabic"/>
          <w:rtl/>
        </w:rPr>
        <w:t>تنفيذ</w:t>
      </w:r>
      <w:r w:rsidRPr="00657509">
        <w:rPr>
          <w:rFonts w:ascii="Simplified Arabic" w:hAnsi="Simplified Arabic" w:cs="Simplified Arabic"/>
          <w:snapToGrid w:val="0"/>
          <w:kern w:val="22"/>
          <w:rtl/>
          <w:lang w:val="en-GB" w:eastAsia="en-US"/>
        </w:rPr>
        <w:t xml:space="preserve"> الإطار العالمي لل</w:t>
      </w:r>
      <w:r>
        <w:rPr>
          <w:rFonts w:ascii="Simplified Arabic" w:hAnsi="Simplified Arabic" w:cs="Simplified Arabic"/>
          <w:snapToGrid w:val="0"/>
          <w:kern w:val="22"/>
          <w:rtl/>
          <w:lang w:val="en-GB" w:eastAsia="en-US"/>
        </w:rPr>
        <w:t>تنوع البيولوجي لما بعد عام 2020</w:t>
      </w:r>
      <w:r>
        <w:rPr>
          <w:rFonts w:ascii="Simplified Arabic" w:hAnsi="Simplified Arabic" w:cs="Simplified Arabic" w:hint="cs"/>
          <w:snapToGrid w:val="0"/>
          <w:kern w:val="22"/>
          <w:rtl/>
          <w:lang w:val="en-GB" w:eastAsia="en-US"/>
        </w:rPr>
        <w:t xml:space="preserve"> </w:t>
      </w:r>
      <w:r w:rsidRPr="008A2373">
        <w:rPr>
          <w:rFonts w:ascii="Simplified Arabic" w:hAnsi="Simplified Arabic" w:cs="Simplified Arabic"/>
          <w:rtl/>
        </w:rPr>
        <w:t>ال</w:t>
      </w:r>
      <w:r>
        <w:rPr>
          <w:rFonts w:ascii="Simplified Arabic" w:hAnsi="Simplified Arabic" w:cs="Simplified Arabic" w:hint="cs"/>
          <w:rtl/>
        </w:rPr>
        <w:t>ت</w:t>
      </w:r>
      <w:r w:rsidRPr="008A2373">
        <w:rPr>
          <w:rFonts w:ascii="Simplified Arabic" w:hAnsi="Simplified Arabic" w:cs="Simplified Arabic"/>
          <w:rtl/>
        </w:rPr>
        <w:t>ي [</w:t>
      </w:r>
      <w:r>
        <w:rPr>
          <w:rFonts w:ascii="Simplified Arabic" w:hAnsi="Simplified Arabic" w:cs="Simplified Arabic" w:hint="cs"/>
          <w:rtl/>
        </w:rPr>
        <w:t>تتيح</w:t>
      </w:r>
      <w:r w:rsidRPr="008A2373">
        <w:rPr>
          <w:rFonts w:ascii="Simplified Arabic" w:hAnsi="Simplified Arabic" w:cs="Simplified Arabic"/>
          <w:rtl/>
        </w:rPr>
        <w:t>] [</w:t>
      </w:r>
      <w:r>
        <w:rPr>
          <w:rFonts w:ascii="Simplified Arabic" w:hAnsi="Simplified Arabic" w:cs="Simplified Arabic" w:hint="cs"/>
          <w:rtl/>
        </w:rPr>
        <w:t>ت</w:t>
      </w:r>
      <w:r w:rsidRPr="008A2373">
        <w:rPr>
          <w:rFonts w:ascii="Simplified Arabic" w:hAnsi="Simplified Arabic" w:cs="Simplified Arabic"/>
          <w:rtl/>
        </w:rPr>
        <w:t>ضمن] تمثيل الحكومات دون الوطنية والمدن والسلطات المحلية الأخرى</w:t>
      </w:r>
      <w:r>
        <w:rPr>
          <w:rFonts w:ascii="Simplified Arabic" w:hAnsi="Simplified Arabic" w:cs="Simplified Arabic"/>
          <w:rtl/>
        </w:rPr>
        <w:t>،</w:t>
      </w:r>
      <w:r w:rsidRPr="00657509">
        <w:rPr>
          <w:rFonts w:ascii="Simplified Arabic" w:hAnsi="Simplified Arabic" w:cs="Simplified Arabic"/>
          <w:snapToGrid w:val="0"/>
          <w:kern w:val="22"/>
          <w:rtl/>
          <w:lang w:val="en-GB" w:eastAsia="en-US"/>
        </w:rPr>
        <w:t xml:space="preserve"> </w:t>
      </w:r>
      <w:r w:rsidRPr="008A2373">
        <w:rPr>
          <w:rFonts w:ascii="Simplified Arabic" w:hAnsi="Simplified Arabic" w:cs="Simplified Arabic"/>
          <w:rtl/>
        </w:rPr>
        <w:t>[</w:t>
      </w:r>
      <w:r w:rsidRPr="00657509">
        <w:rPr>
          <w:rFonts w:ascii="Simplified Arabic" w:hAnsi="Simplified Arabic" w:cs="Simplified Arabic"/>
          <w:snapToGrid w:val="0"/>
          <w:kern w:val="22"/>
          <w:rtl/>
          <w:lang w:val="en-GB" w:eastAsia="en-US"/>
        </w:rPr>
        <w:t>والنهج</w:t>
      </w:r>
      <w:r>
        <w:rPr>
          <w:rFonts w:ascii="Simplified Arabic" w:hAnsi="Simplified Arabic" w:cs="Simplified Arabic" w:hint="cs"/>
          <w:snapToGrid w:val="0"/>
          <w:kern w:val="22"/>
          <w:rtl/>
          <w:lang w:val="en-GB" w:eastAsia="en-US"/>
        </w:rPr>
        <w:t xml:space="preserve"> الاستراتيجي</w:t>
      </w:r>
      <w:r w:rsidRPr="00657509">
        <w:rPr>
          <w:rFonts w:ascii="Simplified Arabic" w:hAnsi="Simplified Arabic" w:cs="Simplified Arabic"/>
          <w:snapToGrid w:val="0"/>
          <w:kern w:val="22"/>
          <w:rtl/>
          <w:lang w:val="en-GB" w:eastAsia="en-US"/>
        </w:rPr>
        <w:t xml:space="preserve"> </w:t>
      </w:r>
      <w:r>
        <w:rPr>
          <w:rFonts w:ascii="Simplified Arabic" w:hAnsi="Simplified Arabic" w:cs="Simplified Arabic" w:hint="cs"/>
          <w:snapToGrid w:val="0"/>
          <w:kern w:val="22"/>
          <w:rtl/>
          <w:lang w:val="en-GB" w:eastAsia="en-US"/>
        </w:rPr>
        <w:t>ال</w:t>
      </w:r>
      <w:r w:rsidRPr="00657509">
        <w:rPr>
          <w:rFonts w:ascii="Simplified Arabic" w:hAnsi="Simplified Arabic" w:cs="Simplified Arabic"/>
          <w:snapToGrid w:val="0"/>
          <w:kern w:val="22"/>
          <w:rtl/>
          <w:lang w:val="en-GB" w:eastAsia="en-US"/>
        </w:rPr>
        <w:t>طويل الأجل للتعميم والاستراتيجيات الأخرى ذات الصلة، على النحو الذي دعا إليه إعلان إدنبرة،</w:t>
      </w:r>
      <w:r w:rsidRPr="00CB55C8">
        <w:rPr>
          <w:rFonts w:ascii="Simplified Arabic" w:hAnsi="Simplified Arabic" w:cs="Simplified Arabic"/>
          <w:vertAlign w:val="superscript"/>
          <w:lang w:val="en-GB" w:eastAsia="en-US"/>
        </w:rPr>
        <w:footnoteReference w:id="308"/>
      </w:r>
      <w:r>
        <w:rPr>
          <w:rStyle w:val="FootnoteReference"/>
          <w:rFonts w:ascii="Simplified Arabic" w:hAnsi="Simplified Arabic" w:cs="Simplified Arabic"/>
          <w:snapToGrid w:val="0"/>
          <w:kern w:val="22"/>
          <w:rtl/>
          <w:lang w:val="en-GB" w:eastAsia="en-US"/>
        </w:rPr>
        <w:footnoteReference w:id="309"/>
      </w:r>
      <w:r>
        <w:rPr>
          <w:rFonts w:ascii="Simplified Arabic" w:hAnsi="Simplified Arabic" w:cs="Simplified Arabic" w:hint="cs"/>
          <w:snapToGrid w:val="0"/>
          <w:kern w:val="22"/>
          <w:rtl/>
          <w:lang w:val="en-GB" w:eastAsia="en-US"/>
        </w:rPr>
        <w:t>]</w:t>
      </w:r>
    </w:p>
    <w:p w:rsidR="00E45C5E" w:rsidRDefault="00E45C5E" w:rsidP="00E45C5E">
      <w:pPr>
        <w:kinsoku w:val="0"/>
        <w:overflowPunct w:val="0"/>
        <w:autoSpaceDE w:val="0"/>
        <w:autoSpaceDN w:val="0"/>
        <w:bidi/>
        <w:adjustRightInd w:val="0"/>
        <w:snapToGrid w:val="0"/>
        <w:spacing w:after="120" w:line="216" w:lineRule="auto"/>
        <w:ind w:firstLine="720"/>
        <w:jc w:val="both"/>
        <w:rPr>
          <w:rFonts w:ascii="Simplified Arabic" w:hAnsi="Simplified Arabic" w:cs="Simplified Arabic"/>
          <w:rtl/>
        </w:rPr>
      </w:pPr>
      <w:r w:rsidRPr="008A2373">
        <w:rPr>
          <w:rFonts w:ascii="Simplified Arabic" w:hAnsi="Simplified Arabic" w:cs="Simplified Arabic"/>
          <w:rtl/>
        </w:rPr>
        <w:t>[</w:t>
      </w:r>
      <w:r w:rsidRPr="00657509">
        <w:rPr>
          <w:rFonts w:ascii="Simplified Arabic" w:hAnsi="Simplified Arabic" w:cs="Simplified Arabic" w:hint="cs"/>
          <w:i/>
          <w:iCs/>
          <w:snapToGrid w:val="0"/>
          <w:kern w:val="22"/>
          <w:rtl/>
          <w:lang w:val="en-GB" w:eastAsia="en-US"/>
        </w:rPr>
        <w:t>وإذ يعترف</w:t>
      </w:r>
      <w:r>
        <w:rPr>
          <w:rFonts w:ascii="Simplified Arabic" w:hAnsi="Simplified Arabic" w:cs="Simplified Arabic"/>
          <w:rtl/>
        </w:rPr>
        <w:t xml:space="preserve"> بأن</w:t>
      </w:r>
      <w:r w:rsidRPr="008A2373">
        <w:rPr>
          <w:rFonts w:ascii="Simplified Arabic" w:hAnsi="Simplified Arabic" w:cs="Simplified Arabic"/>
          <w:rtl/>
        </w:rPr>
        <w:t xml:space="preserve"> في [جهود التعافي </w:t>
      </w:r>
      <w:r>
        <w:rPr>
          <w:rFonts w:ascii="Simplified Arabic" w:hAnsi="Simplified Arabic" w:cs="Simplified Arabic" w:hint="cs"/>
          <w:rtl/>
        </w:rPr>
        <w:t>في فترة ما بعد جائحة كوفيد-19</w:t>
      </w:r>
      <w:r w:rsidRPr="008A2373">
        <w:rPr>
          <w:rFonts w:ascii="Simplified Arabic" w:hAnsi="Simplified Arabic" w:cs="Simplified Arabic"/>
          <w:rtl/>
        </w:rPr>
        <w:t>] [عالم ما بعد</w:t>
      </w:r>
      <w:r>
        <w:rPr>
          <w:rFonts w:ascii="Simplified Arabic" w:hAnsi="Simplified Arabic" w:cs="Simplified Arabic" w:hint="cs"/>
          <w:rtl/>
        </w:rPr>
        <w:t xml:space="preserve"> جائحة</w:t>
      </w:r>
      <w:r w:rsidRPr="008A2373">
        <w:rPr>
          <w:rFonts w:ascii="Simplified Arabic" w:hAnsi="Simplified Arabic" w:cs="Simplified Arabic"/>
          <w:rtl/>
        </w:rPr>
        <w:t xml:space="preserve"> </w:t>
      </w:r>
      <w:r>
        <w:rPr>
          <w:rFonts w:ascii="Simplified Arabic" w:hAnsi="Simplified Arabic" w:cs="Simplified Arabic" w:hint="cs"/>
          <w:rtl/>
        </w:rPr>
        <w:t>كوفيد-19</w:t>
      </w:r>
      <w:r w:rsidRPr="008A2373">
        <w:rPr>
          <w:rFonts w:ascii="Simplified Arabic" w:hAnsi="Simplified Arabic" w:cs="Simplified Arabic"/>
          <w:rtl/>
        </w:rPr>
        <w:t>]</w:t>
      </w:r>
      <w:r>
        <w:rPr>
          <w:rFonts w:ascii="Simplified Arabic" w:hAnsi="Simplified Arabic" w:cs="Simplified Arabic"/>
          <w:rtl/>
        </w:rPr>
        <w:t>،</w:t>
      </w:r>
      <w:r w:rsidRPr="008A2373">
        <w:rPr>
          <w:rFonts w:ascii="Simplified Arabic" w:hAnsi="Simplified Arabic" w:cs="Simplified Arabic"/>
          <w:rtl/>
        </w:rPr>
        <w:t xml:space="preserve"> </w:t>
      </w:r>
      <w:r>
        <w:rPr>
          <w:rFonts w:ascii="Simplified Arabic" w:hAnsi="Simplified Arabic" w:cs="Simplified Arabic" w:hint="cs"/>
          <w:rtl/>
        </w:rPr>
        <w:t>أصبح</w:t>
      </w:r>
      <w:r w:rsidRPr="008A2373">
        <w:rPr>
          <w:rFonts w:ascii="Simplified Arabic" w:hAnsi="Simplified Arabic" w:cs="Simplified Arabic"/>
          <w:rtl/>
        </w:rPr>
        <w:t xml:space="preserve"> دور الحكومات دون الوطنية والمدن والسلطات المحلية الأخرى أكثر أهمية</w:t>
      </w:r>
      <w:r>
        <w:rPr>
          <w:rFonts w:ascii="Simplified Arabic" w:hAnsi="Simplified Arabic" w:cs="Simplified Arabic"/>
          <w:rtl/>
        </w:rPr>
        <w:t>،</w:t>
      </w:r>
      <w:r w:rsidRPr="008A2373">
        <w:rPr>
          <w:rFonts w:ascii="Simplified Arabic" w:hAnsi="Simplified Arabic" w:cs="Simplified Arabic"/>
          <w:rtl/>
        </w:rPr>
        <w:t xml:space="preserve"> </w:t>
      </w:r>
      <w:r>
        <w:rPr>
          <w:rFonts w:ascii="Simplified Arabic" w:hAnsi="Simplified Arabic" w:cs="Simplified Arabic" w:hint="cs"/>
          <w:rtl/>
        </w:rPr>
        <w:t>حتى يتسنى التشارك في تصميم</w:t>
      </w:r>
      <w:r w:rsidRPr="008A2373">
        <w:rPr>
          <w:rFonts w:ascii="Simplified Arabic" w:hAnsi="Simplified Arabic" w:cs="Simplified Arabic"/>
          <w:rtl/>
        </w:rPr>
        <w:t xml:space="preserve"> [استجابات</w:t>
      </w:r>
      <w:r>
        <w:rPr>
          <w:rFonts w:ascii="Simplified Arabic" w:hAnsi="Simplified Arabic" w:cs="Simplified Arabic" w:hint="cs"/>
          <w:rtl/>
        </w:rPr>
        <w:t xml:space="preserve"> </w:t>
      </w:r>
      <w:r w:rsidRPr="008A2373">
        <w:rPr>
          <w:rFonts w:ascii="Simplified Arabic" w:hAnsi="Simplified Arabic" w:cs="Simplified Arabic"/>
          <w:rtl/>
        </w:rPr>
        <w:t>ون</w:t>
      </w:r>
      <w:r>
        <w:rPr>
          <w:rFonts w:ascii="Simplified Arabic" w:hAnsi="Simplified Arabic" w:cs="Simplified Arabic" w:hint="cs"/>
          <w:rtl/>
        </w:rPr>
        <w:t>ُ</w:t>
      </w:r>
      <w:r w:rsidRPr="008A2373">
        <w:rPr>
          <w:rFonts w:ascii="Simplified Arabic" w:hAnsi="Simplified Arabic" w:cs="Simplified Arabic"/>
          <w:rtl/>
        </w:rPr>
        <w:t xml:space="preserve">هج خضراء فعالة </w:t>
      </w:r>
      <w:r>
        <w:rPr>
          <w:rFonts w:ascii="Simplified Arabic" w:hAnsi="Simplified Arabic" w:cs="Simplified Arabic" w:hint="cs"/>
          <w:rtl/>
        </w:rPr>
        <w:t>ل</w:t>
      </w:r>
      <w:r w:rsidRPr="008A2373">
        <w:rPr>
          <w:rFonts w:ascii="Simplified Arabic" w:hAnsi="Simplified Arabic" w:cs="Simplified Arabic"/>
          <w:rtl/>
        </w:rPr>
        <w:t xml:space="preserve">لتعافي وإعادة التصميم] [إجراءات مستدامة وشاملة ومرنة في سياق التعافي </w:t>
      </w:r>
      <w:r>
        <w:rPr>
          <w:rFonts w:ascii="Simplified Arabic" w:hAnsi="Simplified Arabic" w:cs="Simplified Arabic" w:hint="cs"/>
          <w:rtl/>
        </w:rPr>
        <w:t>في فترة ما بعد جائحة كوفيد-19</w:t>
      </w:r>
      <w:r w:rsidRPr="008A2373">
        <w:rPr>
          <w:rFonts w:ascii="Simplified Arabic" w:hAnsi="Simplified Arabic" w:cs="Simplified Arabic"/>
          <w:rtl/>
        </w:rPr>
        <w:t xml:space="preserve">] </w:t>
      </w:r>
      <w:r>
        <w:rPr>
          <w:rFonts w:ascii="Simplified Arabic" w:hAnsi="Simplified Arabic" w:cs="Simplified Arabic" w:hint="cs"/>
          <w:rtl/>
        </w:rPr>
        <w:t xml:space="preserve">التي </w:t>
      </w:r>
      <w:r w:rsidRPr="008A2373">
        <w:rPr>
          <w:rFonts w:ascii="Simplified Arabic" w:hAnsi="Simplified Arabic" w:cs="Simplified Arabic"/>
          <w:rtl/>
        </w:rPr>
        <w:t xml:space="preserve">تتطلب </w:t>
      </w:r>
      <w:r>
        <w:rPr>
          <w:rFonts w:ascii="Simplified Arabic" w:hAnsi="Simplified Arabic" w:cs="Simplified Arabic"/>
          <w:rtl/>
        </w:rPr>
        <w:t>عمل</w:t>
      </w:r>
      <w:r w:rsidRPr="008A2373">
        <w:rPr>
          <w:rFonts w:ascii="Simplified Arabic" w:hAnsi="Simplified Arabic" w:cs="Simplified Arabic"/>
          <w:rtl/>
        </w:rPr>
        <w:t xml:space="preserve">ا </w:t>
      </w:r>
      <w:r>
        <w:rPr>
          <w:rFonts w:ascii="Simplified Arabic" w:hAnsi="Simplified Arabic" w:cs="Simplified Arabic"/>
          <w:rtl/>
        </w:rPr>
        <w:t>تعاوني</w:t>
      </w:r>
      <w:r w:rsidRPr="008A2373">
        <w:rPr>
          <w:rFonts w:ascii="Simplified Arabic" w:hAnsi="Simplified Arabic" w:cs="Simplified Arabic"/>
          <w:rtl/>
        </w:rPr>
        <w:t>ا</w:t>
      </w:r>
      <w:r>
        <w:rPr>
          <w:rFonts w:ascii="Simplified Arabic" w:hAnsi="Simplified Arabic" w:cs="Simplified Arabic" w:hint="cs"/>
          <w:rtl/>
        </w:rPr>
        <w:t>،</w:t>
      </w:r>
      <w:r w:rsidRPr="008A2373">
        <w:rPr>
          <w:rFonts w:ascii="Simplified Arabic" w:hAnsi="Simplified Arabic" w:cs="Simplified Arabic"/>
          <w:rtl/>
        </w:rPr>
        <w:t xml:space="preserve"> وتنفيذها بسرعة فيما يتعلق بالكفاءات على كل مستوى من مستويات الحكومة</w:t>
      </w:r>
      <w:r>
        <w:rPr>
          <w:rFonts w:ascii="Simplified Arabic" w:hAnsi="Simplified Arabic" w:cs="Simplified Arabic"/>
          <w:rtl/>
        </w:rPr>
        <w:t>، مما ي</w:t>
      </w:r>
      <w:r>
        <w:rPr>
          <w:rFonts w:ascii="Simplified Arabic" w:hAnsi="Simplified Arabic" w:cs="Simplified Arabic" w:hint="cs"/>
          <w:rtl/>
        </w:rPr>
        <w:t xml:space="preserve">كفل أن </w:t>
      </w:r>
      <w:r w:rsidRPr="008A2373">
        <w:rPr>
          <w:rFonts w:ascii="Simplified Arabic" w:hAnsi="Simplified Arabic" w:cs="Simplified Arabic"/>
          <w:rtl/>
        </w:rPr>
        <w:t>هذه الن</w:t>
      </w:r>
      <w:r>
        <w:rPr>
          <w:rFonts w:ascii="Simplified Arabic" w:hAnsi="Simplified Arabic" w:cs="Simplified Arabic" w:hint="cs"/>
          <w:rtl/>
        </w:rPr>
        <w:t>ُ</w:t>
      </w:r>
      <w:r w:rsidRPr="008A2373">
        <w:rPr>
          <w:rFonts w:ascii="Simplified Arabic" w:hAnsi="Simplified Arabic" w:cs="Simplified Arabic"/>
          <w:rtl/>
        </w:rPr>
        <w:t xml:space="preserve">هج </w:t>
      </w:r>
      <w:r>
        <w:rPr>
          <w:rFonts w:ascii="Simplified Arabic" w:hAnsi="Simplified Arabic" w:cs="Simplified Arabic" w:hint="cs"/>
          <w:rtl/>
        </w:rPr>
        <w:t xml:space="preserve">تطبق </w:t>
      </w:r>
      <w:r>
        <w:rPr>
          <w:rFonts w:ascii="Simplified Arabic" w:hAnsi="Simplified Arabic" w:cs="Simplified Arabic"/>
          <w:rtl/>
        </w:rPr>
        <w:t>وتعز</w:t>
      </w:r>
      <w:r w:rsidRPr="008A2373">
        <w:rPr>
          <w:rFonts w:ascii="Simplified Arabic" w:hAnsi="Simplified Arabic" w:cs="Simplified Arabic"/>
          <w:rtl/>
        </w:rPr>
        <w:t>ز التنوع البيولوجي في المدن والمناطق</w:t>
      </w:r>
      <w:r>
        <w:rPr>
          <w:rFonts w:ascii="Simplified Arabic" w:hAnsi="Simplified Arabic" w:cs="Simplified Arabic" w:hint="cs"/>
          <w:rtl/>
        </w:rPr>
        <w:t xml:space="preserve"> </w:t>
      </w:r>
      <w:r w:rsidRPr="008A2373">
        <w:rPr>
          <w:rFonts w:ascii="Simplified Arabic" w:hAnsi="Simplified Arabic" w:cs="Simplified Arabic"/>
          <w:rtl/>
        </w:rPr>
        <w:t>غير الحضرية</w:t>
      </w:r>
      <w:r>
        <w:rPr>
          <w:rFonts w:ascii="Simplified Arabic" w:hAnsi="Simplified Arabic" w:cs="Simplified Arabic" w:hint="cs"/>
          <w:rtl/>
        </w:rPr>
        <w:t xml:space="preserve"> على السواء</w:t>
      </w:r>
      <w:r w:rsidRPr="008A2373">
        <w:rPr>
          <w:rFonts w:ascii="Simplified Arabic" w:hAnsi="Simplified Arabic" w:cs="Simplified Arabic"/>
          <w:rtl/>
        </w:rPr>
        <w:t>] و</w:t>
      </w:r>
      <w:r>
        <w:rPr>
          <w:rFonts w:ascii="Simplified Arabic" w:hAnsi="Simplified Arabic" w:cs="Simplified Arabic" w:hint="cs"/>
          <w:rtl/>
        </w:rPr>
        <w:t>يساعد على مواجهة ا</w:t>
      </w:r>
      <w:r w:rsidRPr="008A2373">
        <w:rPr>
          <w:rFonts w:ascii="Simplified Arabic" w:hAnsi="Simplified Arabic" w:cs="Simplified Arabic"/>
          <w:rtl/>
        </w:rPr>
        <w:t>لتحديات الإنمائية الفريدة التي تواجه البلدان النامية على وجه الخصوص</w:t>
      </w:r>
      <w:r>
        <w:rPr>
          <w:rFonts w:ascii="Simplified Arabic" w:hAnsi="Simplified Arabic" w:cs="Simplified Arabic"/>
          <w:rtl/>
        </w:rPr>
        <w:t>،</w:t>
      </w:r>
      <w:r w:rsidRPr="008A2373">
        <w:rPr>
          <w:rFonts w:ascii="Simplified Arabic" w:hAnsi="Simplified Arabic" w:cs="Simplified Arabic"/>
          <w:rtl/>
        </w:rPr>
        <w:t xml:space="preserve"> بما يت</w:t>
      </w:r>
      <w:r>
        <w:rPr>
          <w:rFonts w:ascii="Simplified Arabic" w:hAnsi="Simplified Arabic" w:cs="Simplified Arabic" w:hint="cs"/>
          <w:rtl/>
        </w:rPr>
        <w:t>س</w:t>
      </w:r>
      <w:r>
        <w:rPr>
          <w:rFonts w:ascii="Simplified Arabic" w:hAnsi="Simplified Arabic" w:cs="Simplified Arabic"/>
          <w:rtl/>
        </w:rPr>
        <w:t>ق مع</w:t>
      </w:r>
      <w:r>
        <w:rPr>
          <w:rFonts w:ascii="Simplified Arabic" w:hAnsi="Simplified Arabic" w:cs="Simplified Arabic" w:hint="cs"/>
          <w:rtl/>
        </w:rPr>
        <w:t xml:space="preserve"> الخطة الحضرية</w:t>
      </w:r>
      <w:r w:rsidRPr="008A2373">
        <w:rPr>
          <w:rFonts w:ascii="Simplified Arabic" w:hAnsi="Simplified Arabic" w:cs="Simplified Arabic"/>
          <w:rtl/>
        </w:rPr>
        <w:t xml:space="preserve"> الجديد</w:t>
      </w:r>
      <w:r>
        <w:rPr>
          <w:rFonts w:ascii="Simplified Arabic" w:hAnsi="Simplified Arabic" w:cs="Simplified Arabic" w:hint="cs"/>
          <w:rtl/>
        </w:rPr>
        <w:t>ة</w:t>
      </w:r>
      <w:r w:rsidRPr="00BD794E">
        <w:rPr>
          <w:rStyle w:val="FootnoteReference"/>
          <w:i/>
          <w:szCs w:val="22"/>
          <w:lang w:val="en-GB"/>
        </w:rPr>
        <w:footnoteReference w:id="310"/>
      </w:r>
      <w:r w:rsidRPr="008A2373">
        <w:rPr>
          <w:rFonts w:ascii="Simplified Arabic" w:hAnsi="Simplified Arabic" w:cs="Simplified Arabic"/>
          <w:rtl/>
        </w:rPr>
        <w:t xml:space="preserve"> المعتمد</w:t>
      </w:r>
      <w:r>
        <w:rPr>
          <w:rFonts w:ascii="Simplified Arabic" w:hAnsi="Simplified Arabic" w:cs="Simplified Arabic" w:hint="cs"/>
          <w:rtl/>
        </w:rPr>
        <w:t>ة</w:t>
      </w:r>
      <w:r w:rsidRPr="008A2373">
        <w:rPr>
          <w:rFonts w:ascii="Simplified Arabic" w:hAnsi="Simplified Arabic" w:cs="Simplified Arabic"/>
          <w:rtl/>
        </w:rPr>
        <w:t xml:space="preserve"> في كيتو</w:t>
      </w:r>
      <w:r>
        <w:rPr>
          <w:rFonts w:ascii="Simplified Arabic" w:hAnsi="Simplified Arabic" w:cs="Simplified Arabic"/>
          <w:rtl/>
        </w:rPr>
        <w:t>،</w:t>
      </w:r>
    </w:p>
    <w:p w:rsidR="00E45C5E" w:rsidRDefault="00E45C5E" w:rsidP="00E45C5E">
      <w:pPr>
        <w:kinsoku w:val="0"/>
        <w:overflowPunct w:val="0"/>
        <w:autoSpaceDE w:val="0"/>
        <w:autoSpaceDN w:val="0"/>
        <w:bidi/>
        <w:adjustRightInd w:val="0"/>
        <w:snapToGrid w:val="0"/>
        <w:spacing w:after="120" w:line="216" w:lineRule="auto"/>
        <w:ind w:firstLine="720"/>
        <w:jc w:val="both"/>
        <w:rPr>
          <w:i/>
          <w:sz w:val="22"/>
          <w:szCs w:val="22"/>
          <w:rtl/>
          <w:lang w:val="en-GB"/>
        </w:rPr>
      </w:pPr>
      <w:r w:rsidRPr="008D71FE">
        <w:rPr>
          <w:rFonts w:ascii="Simplified Arabic" w:hAnsi="Simplified Arabic" w:cs="Simplified Arabic" w:hint="cs"/>
          <w:i/>
          <w:iCs/>
          <w:rtl/>
        </w:rPr>
        <w:t>و</w:t>
      </w:r>
      <w:r w:rsidRPr="008D71FE">
        <w:rPr>
          <w:rFonts w:ascii="Simplified Arabic" w:hAnsi="Simplified Arabic" w:cs="Simplified Arabic"/>
          <w:i/>
          <w:iCs/>
          <w:rtl/>
        </w:rPr>
        <w:t>إذ يشير إلى</w:t>
      </w:r>
      <w:r w:rsidRPr="008A2373">
        <w:rPr>
          <w:rFonts w:ascii="Simplified Arabic" w:hAnsi="Simplified Arabic" w:cs="Simplified Arabic"/>
          <w:rtl/>
        </w:rPr>
        <w:t xml:space="preserve"> المبدأ 2 من </w:t>
      </w:r>
      <w:r>
        <w:rPr>
          <w:rFonts w:ascii="Simplified Arabic" w:hAnsi="Simplified Arabic" w:cs="Simplified Arabic"/>
          <w:rtl/>
        </w:rPr>
        <w:t>نهج النظام الإيكولوجي</w:t>
      </w:r>
      <w:r w:rsidRPr="008A2373">
        <w:rPr>
          <w:rFonts w:ascii="Simplified Arabic" w:hAnsi="Simplified Arabic" w:cs="Simplified Arabic"/>
          <w:rtl/>
        </w:rPr>
        <w:t xml:space="preserve"> المعتمد في المقرر 5/6</w:t>
      </w:r>
      <w:r>
        <w:rPr>
          <w:rFonts w:ascii="Simplified Arabic" w:hAnsi="Simplified Arabic" w:cs="Simplified Arabic"/>
          <w:rtl/>
        </w:rPr>
        <w:t>،</w:t>
      </w:r>
    </w:p>
    <w:p w:rsidR="00E45C5E" w:rsidRPr="000C63F0" w:rsidRDefault="00E45C5E" w:rsidP="006A608A">
      <w:pPr>
        <w:numPr>
          <w:ilvl w:val="0"/>
          <w:numId w:val="117"/>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0C63F0">
        <w:rPr>
          <w:rFonts w:cs="Simplified Arabic" w:hint="cs"/>
          <w:i/>
          <w:iCs/>
          <w:snapToGrid w:val="0"/>
          <w:kern w:val="22"/>
          <w:sz w:val="22"/>
          <w:rtl/>
          <w:lang w:val="en-GB" w:eastAsia="en-US"/>
        </w:rPr>
        <w:t xml:space="preserve"> [</w:t>
      </w:r>
      <w:r w:rsidRPr="000C63F0">
        <w:rPr>
          <w:rFonts w:cs="Simplified Arabic"/>
          <w:i/>
          <w:iCs/>
          <w:snapToGrid w:val="0"/>
          <w:kern w:val="22"/>
          <w:sz w:val="22"/>
          <w:rtl/>
          <w:lang w:val="en-GB" w:eastAsia="en-US"/>
        </w:rPr>
        <w:t>يعتمد</w:t>
      </w:r>
      <w:r w:rsidRPr="000C63F0">
        <w:rPr>
          <w:rFonts w:cs="Simplified Arabic" w:hint="cs"/>
          <w:i/>
          <w:iCs/>
          <w:snapToGrid w:val="0"/>
          <w:kern w:val="22"/>
          <w:sz w:val="22"/>
          <w:rtl/>
          <w:lang w:val="en-GB" w:eastAsia="en-US"/>
        </w:rPr>
        <w:t xml:space="preserve">] </w:t>
      </w:r>
      <w:r w:rsidRPr="000C63F0">
        <w:rPr>
          <w:rFonts w:cs="Simplified Arabic" w:hint="cs"/>
          <w:snapToGrid w:val="0"/>
          <w:kern w:val="22"/>
          <w:sz w:val="22"/>
          <w:rtl/>
          <w:lang w:val="en-GB" w:eastAsia="en-US"/>
        </w:rPr>
        <w:t>[</w:t>
      </w:r>
      <w:r w:rsidRPr="000C63F0">
        <w:rPr>
          <w:rFonts w:cs="Simplified Arabic" w:hint="cs"/>
          <w:i/>
          <w:iCs/>
          <w:snapToGrid w:val="0"/>
          <w:kern w:val="22"/>
          <w:sz w:val="22"/>
          <w:rtl/>
          <w:lang w:val="en-GB" w:eastAsia="en-US"/>
        </w:rPr>
        <w:t>يحيط علما</w:t>
      </w:r>
      <w:r w:rsidRPr="000C63F0">
        <w:rPr>
          <w:rFonts w:cs="Simplified Arabic" w:hint="cs"/>
          <w:snapToGrid w:val="0"/>
          <w:kern w:val="22"/>
          <w:sz w:val="22"/>
          <w:rtl/>
          <w:lang w:val="en-GB" w:eastAsia="en-US"/>
        </w:rPr>
        <w:t>]</w:t>
      </w:r>
      <w:r w:rsidRPr="000C63F0">
        <w:rPr>
          <w:rFonts w:cs="Simplified Arabic" w:hint="cs"/>
          <w:i/>
          <w:iCs/>
          <w:snapToGrid w:val="0"/>
          <w:kern w:val="22"/>
          <w:sz w:val="22"/>
          <w:rtl/>
          <w:lang w:val="en-GB" w:eastAsia="en-US"/>
        </w:rPr>
        <w:t xml:space="preserve"> </w:t>
      </w:r>
      <w:r w:rsidRPr="000C63F0">
        <w:rPr>
          <w:rFonts w:cs="Simplified Arabic"/>
          <w:sz w:val="22"/>
          <w:rtl/>
        </w:rPr>
        <w:t>[</w:t>
      </w:r>
      <w:r w:rsidRPr="000C63F0">
        <w:rPr>
          <w:rFonts w:cs="Simplified Arabic"/>
          <w:i/>
          <w:iCs/>
          <w:sz w:val="22"/>
          <w:rtl/>
        </w:rPr>
        <w:t>يؤيد</w:t>
      </w:r>
      <w:r w:rsidRPr="000C63F0">
        <w:rPr>
          <w:rFonts w:cs="Simplified Arabic"/>
          <w:sz w:val="22"/>
          <w:rtl/>
        </w:rPr>
        <w:t>]</w:t>
      </w:r>
      <w:r w:rsidRPr="000C63F0">
        <w:rPr>
          <w:rFonts w:cs="Simplified Arabic" w:hint="cs"/>
          <w:sz w:val="22"/>
          <w:rtl/>
        </w:rPr>
        <w:t xml:space="preserve"> </w:t>
      </w:r>
      <w:r w:rsidRPr="000C63F0">
        <w:rPr>
          <w:rFonts w:cs="Simplified Arabic"/>
          <w:snapToGrid w:val="0"/>
          <w:kern w:val="22"/>
          <w:sz w:val="22"/>
          <w:rtl/>
          <w:lang w:val="en-GB" w:eastAsia="en-US"/>
        </w:rPr>
        <w:t>خطة العمل المحدثة بشأن الحكومات دون الوطنية والمدن والسلطات المحلية الأخرى</w:t>
      </w:r>
      <w:r w:rsidRPr="000C63F0">
        <w:rPr>
          <w:rFonts w:cs="Simplified Arabic" w:hint="cs"/>
          <w:snapToGrid w:val="0"/>
          <w:kern w:val="22"/>
          <w:sz w:val="22"/>
          <w:rtl/>
          <w:lang w:val="en-GB" w:eastAsia="en-US"/>
        </w:rPr>
        <w:t xml:space="preserve"> من أجل ا</w:t>
      </w:r>
      <w:r w:rsidRPr="000C63F0">
        <w:rPr>
          <w:rFonts w:cs="Simplified Arabic"/>
          <w:snapToGrid w:val="0"/>
          <w:kern w:val="22"/>
          <w:sz w:val="22"/>
          <w:rtl/>
          <w:lang w:val="en-GB" w:eastAsia="en-US"/>
        </w:rPr>
        <w:t>لتنوع البيولوج</w:t>
      </w:r>
      <w:r w:rsidRPr="000C63F0">
        <w:rPr>
          <w:rFonts w:cs="Simplified Arabic" w:hint="cs"/>
          <w:snapToGrid w:val="0"/>
          <w:kern w:val="22"/>
          <w:sz w:val="22"/>
          <w:rtl/>
          <w:lang w:val="en-GB" w:eastAsia="en-US"/>
        </w:rPr>
        <w:t>ي</w:t>
      </w:r>
      <w:r w:rsidRPr="000C63F0">
        <w:rPr>
          <w:rFonts w:cs="Simplified Arabic"/>
          <w:snapToGrid w:val="0"/>
          <w:kern w:val="22"/>
          <w:sz w:val="22"/>
          <w:rtl/>
          <w:lang w:val="en-GB" w:eastAsia="en-US"/>
        </w:rPr>
        <w:t>، على النحو المبين في المرفق</w:t>
      </w:r>
      <w:r w:rsidRPr="000C63F0">
        <w:rPr>
          <w:rFonts w:cs="Simplified Arabic" w:hint="cs"/>
          <w:snapToGrid w:val="0"/>
          <w:kern w:val="22"/>
          <w:sz w:val="22"/>
          <w:rtl/>
          <w:lang w:val="en-GB" w:eastAsia="en-US"/>
        </w:rPr>
        <w:t xml:space="preserve">، باعتبارها </w:t>
      </w:r>
      <w:r w:rsidRPr="000C63F0">
        <w:rPr>
          <w:rFonts w:cs="Simplified Arabic"/>
          <w:snapToGrid w:val="0"/>
          <w:kern w:val="22"/>
          <w:sz w:val="22"/>
          <w:rtl/>
          <w:lang w:val="en-GB" w:eastAsia="en-US"/>
        </w:rPr>
        <w:t>إطار</w:t>
      </w:r>
      <w:r w:rsidRPr="000C63F0">
        <w:rPr>
          <w:rFonts w:cs="Simplified Arabic" w:hint="cs"/>
          <w:snapToGrid w:val="0"/>
          <w:kern w:val="22"/>
          <w:sz w:val="22"/>
          <w:rtl/>
          <w:lang w:val="en-GB" w:eastAsia="en-US"/>
        </w:rPr>
        <w:t>ا</w:t>
      </w:r>
      <w:r w:rsidRPr="000C63F0">
        <w:rPr>
          <w:rFonts w:cs="Simplified Arabic"/>
          <w:snapToGrid w:val="0"/>
          <w:kern w:val="22"/>
          <w:sz w:val="22"/>
          <w:rtl/>
          <w:lang w:val="en-GB" w:eastAsia="en-US"/>
        </w:rPr>
        <w:t xml:space="preserve"> مرن</w:t>
      </w:r>
      <w:r w:rsidRPr="000C63F0">
        <w:rPr>
          <w:rFonts w:cs="Simplified Arabic" w:hint="cs"/>
          <w:snapToGrid w:val="0"/>
          <w:kern w:val="22"/>
          <w:sz w:val="22"/>
          <w:rtl/>
          <w:lang w:val="en-GB" w:eastAsia="en-US"/>
        </w:rPr>
        <w:t>ا</w:t>
      </w:r>
      <w:r w:rsidRPr="000C63F0">
        <w:rPr>
          <w:rFonts w:cs="Simplified Arabic"/>
          <w:snapToGrid w:val="0"/>
          <w:kern w:val="22"/>
          <w:sz w:val="22"/>
          <w:rtl/>
          <w:lang w:val="en-GB" w:eastAsia="en-US"/>
        </w:rPr>
        <w:t xml:space="preserve"> لدعم الأطراف وفقا للتشريعات الوطنية؛</w:t>
      </w:r>
    </w:p>
    <w:p w:rsidR="00E45C5E" w:rsidRPr="000C63F0" w:rsidRDefault="00E45C5E" w:rsidP="006A608A">
      <w:pPr>
        <w:numPr>
          <w:ilvl w:val="0"/>
          <w:numId w:val="117"/>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0C63F0">
        <w:rPr>
          <w:rFonts w:cs="Simplified Arabic"/>
          <w:i/>
          <w:iCs/>
          <w:sz w:val="22"/>
          <w:rtl/>
        </w:rPr>
        <w:lastRenderedPageBreak/>
        <w:t>[يدعو الأطراف</w:t>
      </w:r>
      <w:r w:rsidRPr="000C63F0">
        <w:rPr>
          <w:rFonts w:cs="Simplified Arabic"/>
          <w:sz w:val="22"/>
          <w:rtl/>
        </w:rPr>
        <w:t>] [</w:t>
      </w:r>
      <w:r w:rsidRPr="000C63F0">
        <w:rPr>
          <w:rFonts w:cs="Simplified Arabic"/>
          <w:i/>
          <w:iCs/>
          <w:sz w:val="22"/>
          <w:rtl/>
        </w:rPr>
        <w:t>يحث</w:t>
      </w:r>
      <w:r w:rsidRPr="000C63F0">
        <w:rPr>
          <w:rFonts w:cs="Simplified Arabic"/>
          <w:sz w:val="22"/>
          <w:rtl/>
        </w:rPr>
        <w:t xml:space="preserve"> الأطراف ويدعو الحكومات الأخرى] والمنظمات ذات الصلة</w:t>
      </w:r>
      <w:r w:rsidRPr="000C63F0">
        <w:rPr>
          <w:rFonts w:cs="Simplified Arabic" w:hint="cs"/>
          <w:sz w:val="22"/>
          <w:rtl/>
        </w:rPr>
        <w:t xml:space="preserve"> []</w:t>
      </w:r>
      <w:r w:rsidRPr="000C63F0">
        <w:rPr>
          <w:rFonts w:cs="Simplified Arabic"/>
          <w:snapToGrid w:val="0"/>
          <w:kern w:val="22"/>
          <w:sz w:val="22"/>
          <w:rtl/>
          <w:lang w:val="en-GB" w:eastAsia="en-US"/>
        </w:rPr>
        <w:t xml:space="preserve"> </w:t>
      </w:r>
      <w:r w:rsidRPr="000C63F0">
        <w:rPr>
          <w:rFonts w:cs="Simplified Arabic" w:hint="cs"/>
          <w:snapToGrid w:val="0"/>
          <w:kern w:val="22"/>
          <w:sz w:val="22"/>
          <w:rtl/>
          <w:lang w:val="en-GB" w:eastAsia="en-US"/>
        </w:rPr>
        <w:t>إلى تيسير، حسب الاقتضاء، تنفيذ</w:t>
      </w:r>
      <w:r w:rsidRPr="000C63F0">
        <w:rPr>
          <w:rFonts w:cs="Simplified Arabic"/>
          <w:snapToGrid w:val="0"/>
          <w:kern w:val="22"/>
          <w:sz w:val="22"/>
          <w:rtl/>
          <w:lang w:val="en-GB" w:eastAsia="en-US"/>
        </w:rPr>
        <w:t xml:space="preserve"> خطة العمل المحدثة المشار إليها في الفقرة 1 أعلا</w:t>
      </w:r>
      <w:r w:rsidRPr="000C63F0">
        <w:rPr>
          <w:rFonts w:cs="Simplified Arabic" w:hint="cs"/>
          <w:snapToGrid w:val="0"/>
          <w:kern w:val="22"/>
          <w:sz w:val="22"/>
          <w:rtl/>
          <w:lang w:val="en-GB" w:eastAsia="en-US"/>
        </w:rPr>
        <w:t>ه</w:t>
      </w:r>
      <w:r w:rsidRPr="000C63F0">
        <w:rPr>
          <w:rFonts w:cs="Simplified Arabic"/>
          <w:snapToGrid w:val="0"/>
          <w:kern w:val="22"/>
          <w:sz w:val="22"/>
          <w:rtl/>
          <w:lang w:val="en-GB" w:eastAsia="en-US"/>
        </w:rPr>
        <w:t>،</w:t>
      </w:r>
      <w:r w:rsidRPr="000C63F0">
        <w:rPr>
          <w:rFonts w:cs="Simplified Arabic" w:hint="cs"/>
          <w:snapToGrid w:val="0"/>
          <w:kern w:val="22"/>
          <w:sz w:val="22"/>
          <w:rtl/>
          <w:lang w:val="en-GB" w:eastAsia="en-US"/>
        </w:rPr>
        <w:t xml:space="preserve"> وفقا للتشريعات الوطنية،</w:t>
      </w:r>
      <w:r w:rsidRPr="000C63F0">
        <w:rPr>
          <w:rFonts w:cs="Simplified Arabic"/>
          <w:snapToGrid w:val="0"/>
          <w:kern w:val="22"/>
          <w:sz w:val="22"/>
          <w:rtl/>
          <w:lang w:val="en-GB" w:eastAsia="en-US"/>
        </w:rPr>
        <w:t xml:space="preserve"> بما في ذلك </w:t>
      </w:r>
      <w:r w:rsidRPr="000C63F0">
        <w:rPr>
          <w:rFonts w:cs="Simplified Arabic" w:hint="cs"/>
          <w:snapToGrid w:val="0"/>
          <w:kern w:val="22"/>
          <w:sz w:val="22"/>
          <w:rtl/>
          <w:lang w:val="en-GB" w:eastAsia="en-US"/>
        </w:rPr>
        <w:t>من خلال</w:t>
      </w:r>
      <w:r w:rsidRPr="000C63F0">
        <w:rPr>
          <w:rFonts w:cs="Simplified Arabic"/>
          <w:snapToGrid w:val="0"/>
          <w:kern w:val="22"/>
          <w:sz w:val="22"/>
          <w:rtl/>
          <w:lang w:val="en-GB" w:eastAsia="en-US"/>
        </w:rPr>
        <w:t>:</w:t>
      </w:r>
    </w:p>
    <w:p w:rsidR="00E45C5E" w:rsidRDefault="00E45C5E" w:rsidP="00A346AA">
      <w:pPr>
        <w:pStyle w:val="ListParagraph"/>
        <w:numPr>
          <w:ilvl w:val="2"/>
          <w:numId w:val="6"/>
        </w:numPr>
        <w:bidi/>
        <w:spacing w:after="120"/>
        <w:ind w:left="0" w:firstLine="720"/>
        <w:contextualSpacing w:val="0"/>
        <w:rPr>
          <w:rFonts w:eastAsia="YouYuan" w:cs="Simplified Arabic"/>
          <w:kern w:val="2"/>
          <w:sz w:val="22"/>
          <w:lang w:val="en-US" w:eastAsia="en-US" w:bidi="ar-EG"/>
        </w:rPr>
      </w:pPr>
      <w:bookmarkStart w:id="231" w:name="_Toc118802263"/>
      <w:bookmarkStart w:id="232" w:name="_Toc118809063"/>
      <w:r w:rsidRPr="00A346AA">
        <w:rPr>
          <w:rFonts w:eastAsia="YouYuan" w:cs="Simplified Arabic"/>
          <w:kern w:val="2"/>
          <w:sz w:val="22"/>
          <w:rtl/>
          <w:lang w:val="en-US" w:eastAsia="en-US" w:bidi="ar-EG"/>
        </w:rPr>
        <w:t xml:space="preserve">إشراك الحكومات دون الوطنية والمدن والسلطات المحلية الأخرى في </w:t>
      </w:r>
      <w:r w:rsidRPr="00A346AA">
        <w:rPr>
          <w:rFonts w:eastAsia="YouYuan" w:cs="Simplified Arabic" w:hint="cs"/>
          <w:kern w:val="2"/>
          <w:sz w:val="22"/>
          <w:rtl/>
          <w:lang w:val="en-US" w:eastAsia="en-US" w:bidi="ar-EG"/>
        </w:rPr>
        <w:t>تنقيح</w:t>
      </w:r>
      <w:r w:rsidRPr="00A346AA">
        <w:rPr>
          <w:rFonts w:eastAsia="YouYuan" w:cs="Simplified Arabic"/>
          <w:kern w:val="2"/>
          <w:sz w:val="22"/>
          <w:rtl/>
          <w:lang w:val="en-US" w:eastAsia="en-US" w:bidi="ar-EG"/>
        </w:rPr>
        <w:t xml:space="preserve"> وتنفيذ</w:t>
      </w:r>
      <w:r w:rsidRPr="00A346AA">
        <w:rPr>
          <w:rFonts w:eastAsia="YouYuan" w:cs="Simplified Arabic" w:hint="cs"/>
          <w:kern w:val="2"/>
          <w:sz w:val="22"/>
          <w:rtl/>
          <w:lang w:val="en-US" w:eastAsia="en-US" w:bidi="ar-EG"/>
        </w:rPr>
        <w:t xml:space="preserve"> وتحديث</w:t>
      </w:r>
      <w:r w:rsidRPr="00A346AA">
        <w:rPr>
          <w:rFonts w:eastAsia="YouYuan" w:cs="Simplified Arabic"/>
          <w:kern w:val="2"/>
          <w:sz w:val="22"/>
          <w:rtl/>
          <w:lang w:val="en-US" w:eastAsia="en-US" w:bidi="ar-EG"/>
        </w:rPr>
        <w:t xml:space="preserve"> استراتيجياتها وخطط عملها الوطنية للتنوع البيولوجي، مع احترام اختصاصات كل مستوى من مستويات الحكومة؛</w:t>
      </w:r>
      <w:bookmarkEnd w:id="231"/>
      <w:bookmarkEnd w:id="232"/>
    </w:p>
    <w:p w:rsidR="00E45C5E" w:rsidRDefault="00E45C5E" w:rsidP="00A346AA">
      <w:pPr>
        <w:pStyle w:val="ListParagraph"/>
        <w:numPr>
          <w:ilvl w:val="2"/>
          <w:numId w:val="6"/>
        </w:numPr>
        <w:bidi/>
        <w:spacing w:after="120"/>
        <w:ind w:left="0" w:firstLine="720"/>
        <w:contextualSpacing w:val="0"/>
        <w:rPr>
          <w:rFonts w:eastAsia="YouYuan" w:cs="Simplified Arabic"/>
          <w:kern w:val="2"/>
          <w:sz w:val="22"/>
          <w:lang w:val="en-US" w:eastAsia="en-US" w:bidi="ar-EG"/>
        </w:rPr>
      </w:pPr>
      <w:bookmarkStart w:id="233" w:name="_Toc118802264"/>
      <w:bookmarkStart w:id="234" w:name="_Toc118809064"/>
      <w:r w:rsidRPr="00A346AA">
        <w:rPr>
          <w:rFonts w:eastAsia="YouYuan" w:cs="Simplified Arabic"/>
          <w:kern w:val="2"/>
          <w:sz w:val="22"/>
          <w:rtl/>
          <w:lang w:val="en-US" w:eastAsia="en-US" w:bidi="ar-EG"/>
        </w:rPr>
        <w:t>دعم الحكومات دون الوطنية والمدن والسلطات المحلية الأخرى لتطوير وتنفيذ وتقييم استراتيجياتها وخطط عملها المحلية للتنوع البيولوجي، وفقا للاستراتيجيات وخطط العمل الوطنية للتنوع البيولوجي والالتزامات العالمية</w:t>
      </w:r>
      <w:r w:rsidRPr="00A346AA">
        <w:rPr>
          <w:rFonts w:eastAsia="YouYuan" w:cs="Simplified Arabic" w:hint="cs"/>
          <w:kern w:val="2"/>
          <w:sz w:val="22"/>
          <w:rtl/>
          <w:lang w:val="en-US" w:eastAsia="en-US" w:bidi="ar-EG"/>
        </w:rPr>
        <w:t>؛</w:t>
      </w:r>
      <w:bookmarkEnd w:id="233"/>
      <w:bookmarkEnd w:id="234"/>
    </w:p>
    <w:p w:rsidR="00E45C5E" w:rsidRPr="00A346AA" w:rsidRDefault="00E45C5E" w:rsidP="00A346AA">
      <w:pPr>
        <w:pStyle w:val="ListParagraph"/>
        <w:numPr>
          <w:ilvl w:val="2"/>
          <w:numId w:val="6"/>
        </w:numPr>
        <w:bidi/>
        <w:spacing w:after="120"/>
        <w:ind w:left="0" w:firstLine="720"/>
        <w:contextualSpacing w:val="0"/>
        <w:rPr>
          <w:rFonts w:eastAsia="YouYuan" w:cs="Simplified Arabic"/>
          <w:kern w:val="2"/>
          <w:sz w:val="22"/>
          <w:lang w:val="en-US" w:eastAsia="en-US" w:bidi="ar-EG"/>
        </w:rPr>
      </w:pPr>
      <w:bookmarkStart w:id="235" w:name="_Toc118802265"/>
      <w:bookmarkStart w:id="236" w:name="_Toc118809065"/>
      <w:r w:rsidRPr="00A346AA">
        <w:rPr>
          <w:rFonts w:eastAsia="YouYuan" w:cs="Simplified Arabic"/>
          <w:kern w:val="2"/>
          <w:sz w:val="22"/>
          <w:rtl/>
          <w:lang w:val="en-US" w:eastAsia="en-US" w:bidi="ar-EG"/>
        </w:rPr>
        <w:t xml:space="preserve">ضمان مشاركة الحكومات دون الوطنية والمدن والسلطات المحلية الأخرى في تعميم التنوع البيولوجي، بما يتماشى مع النهج </w:t>
      </w:r>
      <w:r w:rsidRPr="00A346AA">
        <w:rPr>
          <w:rFonts w:eastAsia="YouYuan" w:cs="Simplified Arabic" w:hint="cs"/>
          <w:kern w:val="2"/>
          <w:sz w:val="22"/>
          <w:rtl/>
          <w:lang w:val="en-US" w:eastAsia="en-US" w:bidi="ar-EG"/>
        </w:rPr>
        <w:t>الاستراتيجي ال</w:t>
      </w:r>
      <w:r w:rsidRPr="00A346AA">
        <w:rPr>
          <w:rFonts w:eastAsia="YouYuan" w:cs="Simplified Arabic"/>
          <w:kern w:val="2"/>
          <w:sz w:val="22"/>
          <w:rtl/>
          <w:lang w:val="en-US" w:eastAsia="en-US" w:bidi="ar-EG"/>
        </w:rPr>
        <w:t xml:space="preserve">طويل الأجل للتعميم الذي اعتمده مؤتمر الأطراف في المقرر </w:t>
      </w:r>
      <w:r w:rsidRPr="00A346AA">
        <w:rPr>
          <w:rFonts w:eastAsia="YouYuan" w:cs="Simplified Arabic" w:hint="cs"/>
          <w:kern w:val="2"/>
          <w:sz w:val="22"/>
          <w:rtl/>
          <w:lang w:val="en-US" w:eastAsia="en-US" w:bidi="ar-EG"/>
        </w:rPr>
        <w:t>15/</w:t>
      </w:r>
      <w:r w:rsidRPr="00A346AA">
        <w:rPr>
          <w:rFonts w:eastAsia="YouYuan" w:cs="Simplified Arabic"/>
          <w:kern w:val="2"/>
          <w:sz w:val="22"/>
          <w:lang w:val="en-GB" w:eastAsia="en-US" w:bidi="ar-EG"/>
        </w:rPr>
        <w:t>--</w:t>
      </w:r>
      <w:r w:rsidRPr="00A346AA">
        <w:rPr>
          <w:rFonts w:eastAsia="YouYuan" w:cs="Simplified Arabic" w:hint="cs"/>
          <w:kern w:val="2"/>
          <w:sz w:val="22"/>
          <w:rtl/>
          <w:lang w:val="en-GB" w:eastAsia="en-US" w:bidi="ar-EG"/>
        </w:rPr>
        <w:t>؛</w:t>
      </w:r>
      <w:bookmarkEnd w:id="235"/>
      <w:bookmarkEnd w:id="236"/>
    </w:p>
    <w:p w:rsidR="00E45C5E" w:rsidRPr="000C63F0" w:rsidRDefault="00E45C5E" w:rsidP="00A346AA">
      <w:pPr>
        <w:bidi/>
        <w:ind w:firstLine="720"/>
        <w:rPr>
          <w:rFonts w:eastAsia="YouYuan" w:cs="Simplified Arabic"/>
          <w:kern w:val="2"/>
          <w:sz w:val="22"/>
          <w:lang w:val="en-US" w:eastAsia="en-US" w:bidi="ar-EG"/>
        </w:rPr>
      </w:pPr>
      <w:bookmarkStart w:id="237" w:name="_Toc118802266"/>
      <w:bookmarkStart w:id="238" w:name="_Toc118809066"/>
      <w:r w:rsidRPr="000C63F0">
        <w:rPr>
          <w:rFonts w:cs="Simplified Arabic" w:hint="cs"/>
          <w:sz w:val="22"/>
          <w:rtl/>
          <w:lang w:val="en-US"/>
        </w:rPr>
        <w:t>[(د)</w:t>
      </w:r>
      <w:r w:rsidRPr="000C63F0">
        <w:rPr>
          <w:rFonts w:cs="Simplified Arabic"/>
          <w:sz w:val="22"/>
          <w:rtl/>
          <w:lang w:val="en-US"/>
        </w:rPr>
        <w:tab/>
      </w:r>
      <w:r w:rsidRPr="000C63F0">
        <w:rPr>
          <w:rFonts w:eastAsia="YouYuan" w:cs="Simplified Arabic"/>
          <w:kern w:val="2"/>
          <w:sz w:val="22"/>
          <w:rtl/>
          <w:lang w:val="en-US" w:eastAsia="en-US" w:bidi="ar-EG"/>
        </w:rPr>
        <w:t>تخصيص الموارد البشرية والتقنية والمالية، حسب الاقتضاء،</w:t>
      </w:r>
      <w:r>
        <w:rPr>
          <w:rFonts w:eastAsia="YouYuan" w:cs="Simplified Arabic"/>
          <w:kern w:val="2"/>
          <w:sz w:val="22"/>
          <w:lang w:val="en-US" w:eastAsia="en-US" w:bidi="ar-EG"/>
        </w:rPr>
        <w:t xml:space="preserve"> </w:t>
      </w:r>
      <w:r>
        <w:rPr>
          <w:rFonts w:eastAsia="YouYuan" w:cs="Simplified Arabic" w:hint="cs"/>
          <w:kern w:val="2"/>
          <w:sz w:val="22"/>
          <w:rtl/>
          <w:lang w:val="en-US" w:eastAsia="en-US" w:bidi="ar-EG"/>
        </w:rPr>
        <w:t>[</w:t>
      </w:r>
      <w:r w:rsidRPr="000C63F0">
        <w:rPr>
          <w:rFonts w:eastAsia="YouYuan" w:cs="Simplified Arabic"/>
          <w:kern w:val="2"/>
          <w:sz w:val="22"/>
          <w:rtl/>
          <w:lang w:val="en-US" w:eastAsia="en-US" w:bidi="ar-EG"/>
        </w:rPr>
        <w:t>بما يتفق مع المادة 20 من الاتفاقية</w:t>
      </w:r>
      <w:r>
        <w:rPr>
          <w:rFonts w:eastAsia="YouYuan" w:cs="Simplified Arabic" w:hint="cs"/>
          <w:kern w:val="2"/>
          <w:sz w:val="22"/>
          <w:rtl/>
          <w:lang w:val="en-US" w:eastAsia="en-US" w:bidi="ar-EG"/>
        </w:rPr>
        <w:t>]</w:t>
      </w:r>
      <w:r w:rsidRPr="000C63F0">
        <w:rPr>
          <w:rFonts w:eastAsia="YouYuan" w:cs="Simplified Arabic" w:hint="cs"/>
          <w:kern w:val="2"/>
          <w:sz w:val="22"/>
          <w:rtl/>
          <w:lang w:val="en-US" w:eastAsia="en-US" w:bidi="ar-EG"/>
        </w:rPr>
        <w:t>،</w:t>
      </w:r>
      <w:r>
        <w:rPr>
          <w:rFonts w:eastAsia="YouYuan" w:cs="Simplified Arabic" w:hint="cs"/>
          <w:kern w:val="2"/>
          <w:sz w:val="22"/>
          <w:rtl/>
          <w:lang w:val="en-US" w:eastAsia="en-US" w:bidi="ar-EG"/>
        </w:rPr>
        <w:t xml:space="preserve"> </w:t>
      </w:r>
      <w:r w:rsidRPr="000C63F0">
        <w:rPr>
          <w:rFonts w:eastAsia="YouYuan" w:cs="Simplified Arabic" w:hint="cs"/>
          <w:kern w:val="2"/>
          <w:sz w:val="22"/>
          <w:rtl/>
          <w:lang w:val="en-US" w:eastAsia="en-US" w:bidi="ar-EG"/>
        </w:rPr>
        <w:t>وبطريقة</w:t>
      </w:r>
      <w:r w:rsidRPr="000C63F0">
        <w:rPr>
          <w:rFonts w:eastAsia="YouYuan" w:cs="Simplified Arabic"/>
          <w:kern w:val="2"/>
          <w:sz w:val="22"/>
          <w:rtl/>
          <w:lang w:val="en-US" w:eastAsia="en-US" w:bidi="ar-EG"/>
        </w:rPr>
        <w:t xml:space="preserve"> داعمة للمبدأ 2 من نهج الأنظمة الإيكولوجية،</w:t>
      </w:r>
      <w:r w:rsidRPr="00236937">
        <w:rPr>
          <w:rFonts w:cs="Simplified Arabic"/>
          <w:iCs/>
          <w:sz w:val="22"/>
          <w:vertAlign w:val="superscript"/>
          <w:lang w:val="en-GB" w:eastAsia="en-US"/>
        </w:rPr>
        <w:footnoteReference w:id="311"/>
      </w:r>
      <w:r w:rsidRPr="000C63F0">
        <w:rPr>
          <w:rFonts w:eastAsia="YouYuan" w:cs="Simplified Arabic"/>
          <w:kern w:val="2"/>
          <w:sz w:val="22"/>
          <w:rtl/>
          <w:lang w:val="en-US" w:eastAsia="en-US" w:bidi="ar-EG"/>
        </w:rPr>
        <w:t xml:space="preserve"> المعتمد في المقرر 5/6؛</w:t>
      </w:r>
      <w:r w:rsidRPr="000C63F0">
        <w:rPr>
          <w:rFonts w:cs="Simplified Arabic"/>
          <w:sz w:val="22"/>
          <w:rtl/>
        </w:rPr>
        <w:t>]</w:t>
      </w:r>
      <w:bookmarkEnd w:id="237"/>
      <w:bookmarkEnd w:id="238"/>
    </w:p>
    <w:p w:rsidR="00E45C5E" w:rsidRPr="000C63F0" w:rsidRDefault="00E45C5E" w:rsidP="006A608A">
      <w:pPr>
        <w:numPr>
          <w:ilvl w:val="0"/>
          <w:numId w:val="117"/>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0C63F0">
        <w:rPr>
          <w:rFonts w:cs="Simplified Arabic" w:hint="cs"/>
          <w:i/>
          <w:iCs/>
          <w:snapToGrid w:val="0"/>
          <w:kern w:val="22"/>
          <w:sz w:val="22"/>
          <w:rtl/>
          <w:lang w:val="en-GB" w:eastAsia="en-US"/>
        </w:rPr>
        <w:t>يدعو</w:t>
      </w:r>
      <w:r w:rsidRPr="000C63F0">
        <w:rPr>
          <w:rFonts w:cs="Simplified Arabic"/>
          <w:snapToGrid w:val="0"/>
          <w:kern w:val="22"/>
          <w:sz w:val="22"/>
          <w:rtl/>
          <w:lang w:val="en-GB" w:eastAsia="en-US"/>
        </w:rPr>
        <w:t xml:space="preserve"> الأطراف</w:t>
      </w:r>
      <w:r w:rsidRPr="000C63F0">
        <w:rPr>
          <w:rFonts w:cs="Simplified Arabic" w:hint="cs"/>
          <w:snapToGrid w:val="0"/>
          <w:kern w:val="22"/>
          <w:sz w:val="22"/>
          <w:rtl/>
          <w:lang w:val="en-GB" w:eastAsia="en-US"/>
        </w:rPr>
        <w:t xml:space="preserve"> إلى</w:t>
      </w:r>
      <w:r w:rsidRPr="000C63F0">
        <w:rPr>
          <w:rFonts w:cs="Simplified Arabic"/>
          <w:snapToGrid w:val="0"/>
          <w:kern w:val="22"/>
          <w:sz w:val="22"/>
          <w:rtl/>
          <w:lang w:val="en-GB" w:eastAsia="en-US"/>
        </w:rPr>
        <w:t xml:space="preserve"> الإبلاغ عن تنفيذ خطة العمل المحدثة بشأن الحكومات دون الوطنية والمدن والسلطات المحلية</w:t>
      </w:r>
      <w:r w:rsidRPr="000C63F0">
        <w:rPr>
          <w:rFonts w:cs="Simplified Arabic" w:hint="cs"/>
          <w:snapToGrid w:val="0"/>
          <w:kern w:val="22"/>
          <w:sz w:val="22"/>
          <w:rtl/>
          <w:lang w:val="en-GB" w:eastAsia="en-US"/>
        </w:rPr>
        <w:t xml:space="preserve"> من أجل ا</w:t>
      </w:r>
      <w:r w:rsidRPr="000C63F0">
        <w:rPr>
          <w:rFonts w:cs="Simplified Arabic"/>
          <w:snapToGrid w:val="0"/>
          <w:kern w:val="22"/>
          <w:sz w:val="22"/>
          <w:rtl/>
          <w:lang w:val="en-GB" w:eastAsia="en-US"/>
        </w:rPr>
        <w:t xml:space="preserve">لتنوع البيولوجي، حسب الاقتضاء، في تقاريرها الوطنية </w:t>
      </w:r>
      <w:r w:rsidRPr="000C63F0">
        <w:rPr>
          <w:rFonts w:cs="Simplified Arabic" w:hint="cs"/>
          <w:snapToGrid w:val="0"/>
          <w:kern w:val="22"/>
          <w:sz w:val="22"/>
          <w:rtl/>
          <w:lang w:val="en-GB" w:eastAsia="en-US"/>
        </w:rPr>
        <w:t>بموجب</w:t>
      </w:r>
      <w:r w:rsidRPr="000C63F0">
        <w:rPr>
          <w:rFonts w:cs="Simplified Arabic"/>
          <w:snapToGrid w:val="0"/>
          <w:kern w:val="22"/>
          <w:sz w:val="22"/>
          <w:rtl/>
          <w:lang w:val="en-GB" w:eastAsia="en-US"/>
        </w:rPr>
        <w:t xml:space="preserve"> الاتفاقية؛</w:t>
      </w:r>
    </w:p>
    <w:p w:rsidR="00E45C5E" w:rsidRPr="000C63F0" w:rsidRDefault="00E45C5E" w:rsidP="006A608A">
      <w:pPr>
        <w:numPr>
          <w:ilvl w:val="0"/>
          <w:numId w:val="117"/>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0C63F0">
        <w:rPr>
          <w:rFonts w:cs="Simplified Arabic"/>
          <w:i/>
          <w:iCs/>
          <w:snapToGrid w:val="0"/>
          <w:kern w:val="22"/>
          <w:sz w:val="22"/>
          <w:rtl/>
          <w:lang w:val="en-GB" w:eastAsia="en-US"/>
        </w:rPr>
        <w:t>يشجع</w:t>
      </w:r>
      <w:r w:rsidRPr="000C63F0">
        <w:rPr>
          <w:rFonts w:cs="Simplified Arabic"/>
          <w:snapToGrid w:val="0"/>
          <w:kern w:val="22"/>
          <w:sz w:val="22"/>
          <w:rtl/>
          <w:lang w:val="en-GB" w:eastAsia="en-US"/>
        </w:rPr>
        <w:t xml:space="preserve"> الأطراف </w:t>
      </w:r>
      <w:r>
        <w:rPr>
          <w:rFonts w:cs="Simplified Arabic" w:hint="cs"/>
          <w:snapToGrid w:val="0"/>
          <w:kern w:val="22"/>
          <w:sz w:val="22"/>
          <w:rtl/>
          <w:lang w:val="en-GB" w:eastAsia="en-US"/>
        </w:rPr>
        <w:t>ع</w:t>
      </w:r>
      <w:r w:rsidRPr="000C63F0">
        <w:rPr>
          <w:rFonts w:cs="Simplified Arabic"/>
          <w:snapToGrid w:val="0"/>
          <w:kern w:val="22"/>
          <w:sz w:val="22"/>
          <w:rtl/>
          <w:lang w:val="en-GB" w:eastAsia="en-US"/>
        </w:rPr>
        <w:t xml:space="preserve">لى </w:t>
      </w:r>
      <w:r>
        <w:rPr>
          <w:rFonts w:cs="Simplified Arabic" w:hint="cs"/>
          <w:snapToGrid w:val="0"/>
          <w:kern w:val="22"/>
          <w:sz w:val="22"/>
          <w:rtl/>
          <w:lang w:val="en-GB" w:eastAsia="en-US"/>
        </w:rPr>
        <w:t>ال</w:t>
      </w:r>
      <w:r w:rsidRPr="000C63F0">
        <w:rPr>
          <w:rFonts w:cs="Simplified Arabic"/>
          <w:snapToGrid w:val="0"/>
          <w:kern w:val="22"/>
          <w:sz w:val="22"/>
          <w:rtl/>
          <w:lang w:val="en-GB" w:eastAsia="en-US"/>
        </w:rPr>
        <w:t>استثمار</w:t>
      </w:r>
      <w:r>
        <w:rPr>
          <w:rFonts w:cs="Simplified Arabic" w:hint="cs"/>
          <w:snapToGrid w:val="0"/>
          <w:kern w:val="22"/>
          <w:sz w:val="22"/>
          <w:rtl/>
          <w:lang w:val="en-GB" w:eastAsia="en-US"/>
        </w:rPr>
        <w:t xml:space="preserve"> في</w:t>
      </w:r>
      <w:r w:rsidRPr="000C63F0">
        <w:rPr>
          <w:rFonts w:cs="Simplified Arabic"/>
          <w:snapToGrid w:val="0"/>
          <w:kern w:val="22"/>
          <w:sz w:val="22"/>
          <w:rtl/>
          <w:lang w:val="en-GB" w:eastAsia="en-US"/>
        </w:rPr>
        <w:t xml:space="preserve"> الموارد</w:t>
      </w:r>
      <w:r w:rsidRPr="000C63F0">
        <w:rPr>
          <w:rFonts w:cs="Simplified Arabic" w:hint="cs"/>
          <w:snapToGrid w:val="0"/>
          <w:kern w:val="22"/>
          <w:sz w:val="22"/>
          <w:rtl/>
          <w:lang w:val="en-GB" w:eastAsia="en-US"/>
        </w:rPr>
        <w:t xml:space="preserve"> </w:t>
      </w:r>
      <w:r w:rsidRPr="000C63F0">
        <w:rPr>
          <w:rFonts w:cs="Simplified Arabic"/>
          <w:sz w:val="22"/>
          <w:rtl/>
        </w:rPr>
        <w:t xml:space="preserve">ودعم نقل التكنولوجيا </w:t>
      </w:r>
      <w:r>
        <w:rPr>
          <w:rFonts w:cs="Simplified Arabic" w:hint="cs"/>
          <w:sz w:val="22"/>
          <w:rtl/>
        </w:rPr>
        <w:t>والمعارف</w:t>
      </w:r>
      <w:r w:rsidRPr="000C63F0">
        <w:rPr>
          <w:rFonts w:cs="Simplified Arabic"/>
          <w:snapToGrid w:val="0"/>
          <w:kern w:val="22"/>
          <w:sz w:val="22"/>
          <w:rtl/>
          <w:lang w:val="en-GB" w:eastAsia="en-US"/>
        </w:rPr>
        <w:t xml:space="preserve"> وبناء القدرات</w:t>
      </w:r>
      <w:r w:rsidRPr="000C63F0">
        <w:rPr>
          <w:rFonts w:cs="Simplified Arabic" w:hint="cs"/>
          <w:snapToGrid w:val="0"/>
          <w:kern w:val="22"/>
          <w:sz w:val="22"/>
          <w:rtl/>
          <w:lang w:val="en-GB" w:eastAsia="en-US"/>
        </w:rPr>
        <w:t xml:space="preserve"> </w:t>
      </w:r>
      <w:r w:rsidRPr="000C63F0">
        <w:rPr>
          <w:rFonts w:cs="Simplified Arabic"/>
          <w:snapToGrid w:val="0"/>
          <w:kern w:val="22"/>
          <w:sz w:val="22"/>
          <w:rtl/>
          <w:lang w:val="en-GB" w:eastAsia="en-US"/>
        </w:rPr>
        <w:t xml:space="preserve">على مستوى </w:t>
      </w:r>
      <w:r w:rsidRPr="000C63F0">
        <w:rPr>
          <w:rFonts w:cs="Simplified Arabic" w:hint="cs"/>
          <w:snapToGrid w:val="0"/>
          <w:kern w:val="22"/>
          <w:sz w:val="22"/>
          <w:rtl/>
          <w:lang w:val="en-GB" w:eastAsia="en-US"/>
        </w:rPr>
        <w:t>الحوكمة</w:t>
      </w:r>
      <w:r w:rsidRPr="000C63F0">
        <w:rPr>
          <w:rFonts w:cs="Simplified Arabic"/>
          <w:snapToGrid w:val="0"/>
          <w:kern w:val="22"/>
          <w:sz w:val="22"/>
          <w:rtl/>
          <w:lang w:val="en-GB" w:eastAsia="en-US"/>
        </w:rPr>
        <w:t xml:space="preserve"> </w:t>
      </w:r>
      <w:r>
        <w:rPr>
          <w:rFonts w:cs="Simplified Arabic" w:hint="cs"/>
          <w:snapToGrid w:val="0"/>
          <w:kern w:val="22"/>
          <w:sz w:val="22"/>
          <w:rtl/>
          <w:lang w:val="en-GB" w:eastAsia="en-US"/>
        </w:rPr>
        <w:t xml:space="preserve">لتعزيز فعاليتها، </w:t>
      </w:r>
      <w:r w:rsidRPr="000C63F0">
        <w:rPr>
          <w:rFonts w:cs="Simplified Arabic"/>
          <w:snapToGrid w:val="0"/>
          <w:kern w:val="22"/>
          <w:sz w:val="22"/>
          <w:rtl/>
          <w:lang w:val="en-GB" w:eastAsia="en-US"/>
        </w:rPr>
        <w:t>ويدعو أصحاب المصلحة الآخرين، بما في ذلك الك</w:t>
      </w:r>
      <w:r>
        <w:rPr>
          <w:rFonts w:cs="Simplified Arabic"/>
          <w:snapToGrid w:val="0"/>
          <w:kern w:val="22"/>
          <w:sz w:val="22"/>
          <w:rtl/>
          <w:lang w:val="en-GB" w:eastAsia="en-US"/>
        </w:rPr>
        <w:t>يانات المشاركة في تمويل التنمية</w:t>
      </w:r>
      <w:r w:rsidRPr="000C63F0">
        <w:rPr>
          <w:rFonts w:cs="Simplified Arabic"/>
          <w:snapToGrid w:val="0"/>
          <w:kern w:val="22"/>
          <w:sz w:val="22"/>
          <w:rtl/>
          <w:lang w:val="en-GB" w:eastAsia="en-US"/>
        </w:rPr>
        <w:t xml:space="preserve"> </w:t>
      </w:r>
      <w:r>
        <w:rPr>
          <w:rFonts w:cs="Simplified Arabic" w:hint="cs"/>
          <w:snapToGrid w:val="0"/>
          <w:kern w:val="22"/>
          <w:sz w:val="22"/>
          <w:rtl/>
          <w:lang w:val="en-GB" w:eastAsia="en-US"/>
        </w:rPr>
        <w:t>إلى القيام بذلك</w:t>
      </w:r>
      <w:r w:rsidRPr="000C63F0">
        <w:rPr>
          <w:rFonts w:cs="Simplified Arabic"/>
          <w:snapToGrid w:val="0"/>
          <w:kern w:val="22"/>
          <w:sz w:val="22"/>
          <w:rtl/>
          <w:lang w:val="en-GB" w:eastAsia="en-US"/>
        </w:rPr>
        <w:t>؛</w:t>
      </w:r>
    </w:p>
    <w:p w:rsidR="00E45C5E" w:rsidRPr="000C63F0" w:rsidRDefault="00E45C5E" w:rsidP="006A608A">
      <w:pPr>
        <w:numPr>
          <w:ilvl w:val="0"/>
          <w:numId w:val="117"/>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0C63F0">
        <w:rPr>
          <w:rFonts w:cs="Simplified Arabic" w:hint="cs"/>
          <w:i/>
          <w:iCs/>
          <w:snapToGrid w:val="0"/>
          <w:kern w:val="22"/>
          <w:sz w:val="22"/>
          <w:rtl/>
          <w:lang w:val="en-GB" w:eastAsia="en-US"/>
        </w:rPr>
        <w:t>يحث</w:t>
      </w:r>
      <w:r w:rsidRPr="000C63F0">
        <w:rPr>
          <w:rFonts w:cs="Simplified Arabic" w:hint="cs"/>
          <w:snapToGrid w:val="0"/>
          <w:kern w:val="22"/>
          <w:sz w:val="22"/>
          <w:rtl/>
          <w:lang w:val="en-GB" w:eastAsia="en-US"/>
        </w:rPr>
        <w:t xml:space="preserve"> الأطراف على دعم الحكومات دون الوطنية والمدن والسلطات المحلية في تعزيز قدراتها</w:t>
      </w:r>
      <w:r>
        <w:rPr>
          <w:rFonts w:cs="Simplified Arabic" w:hint="cs"/>
          <w:snapToGrid w:val="0"/>
          <w:kern w:val="22"/>
          <w:sz w:val="22"/>
          <w:rtl/>
          <w:lang w:val="en-GB" w:eastAsia="en-US"/>
        </w:rPr>
        <w:t xml:space="preserve"> على تحسين تنفيذ الإطار العالمي؛</w:t>
      </w:r>
    </w:p>
    <w:p w:rsidR="00E45C5E" w:rsidRPr="000C63F0" w:rsidRDefault="00E45C5E" w:rsidP="006A608A">
      <w:pPr>
        <w:numPr>
          <w:ilvl w:val="0"/>
          <w:numId w:val="117"/>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0C63F0">
        <w:rPr>
          <w:rFonts w:cs="Simplified Arabic"/>
          <w:i/>
          <w:iCs/>
          <w:snapToGrid w:val="0"/>
          <w:kern w:val="22"/>
          <w:sz w:val="22"/>
          <w:rtl/>
          <w:lang w:val="en-GB" w:eastAsia="en-US"/>
        </w:rPr>
        <w:t>يدعو</w:t>
      </w:r>
      <w:r w:rsidRPr="000C63F0">
        <w:rPr>
          <w:rFonts w:cs="Simplified Arabic"/>
          <w:snapToGrid w:val="0"/>
          <w:kern w:val="22"/>
          <w:sz w:val="22"/>
          <w:rtl/>
          <w:lang w:val="en-GB" w:eastAsia="en-US"/>
        </w:rPr>
        <w:t xml:space="preserve"> مرفق البيئة العالمية إلى النظر في زيادة توسيع وتعزيز مبادراته الخاصة بالمدن المستدامة في عمليات</w:t>
      </w:r>
      <w:r>
        <w:rPr>
          <w:rFonts w:cs="Simplified Arabic" w:hint="cs"/>
          <w:snapToGrid w:val="0"/>
          <w:kern w:val="22"/>
          <w:sz w:val="22"/>
          <w:rtl/>
          <w:lang w:val="en-GB" w:eastAsia="en-US"/>
        </w:rPr>
        <w:t>ه</w:t>
      </w:r>
      <w:r w:rsidRPr="000C63F0">
        <w:rPr>
          <w:rFonts w:cs="Simplified Arabic"/>
          <w:snapToGrid w:val="0"/>
          <w:kern w:val="22"/>
          <w:sz w:val="22"/>
          <w:rtl/>
          <w:lang w:val="en-GB" w:eastAsia="en-US"/>
        </w:rPr>
        <w:t xml:space="preserve"> </w:t>
      </w:r>
      <w:r>
        <w:rPr>
          <w:rFonts w:cs="Simplified Arabic" w:hint="cs"/>
          <w:snapToGrid w:val="0"/>
          <w:kern w:val="22"/>
          <w:sz w:val="22"/>
          <w:rtl/>
          <w:lang w:val="en-GB" w:eastAsia="en-US"/>
        </w:rPr>
        <w:t>ل</w:t>
      </w:r>
      <w:r w:rsidRPr="000C63F0">
        <w:rPr>
          <w:rFonts w:cs="Simplified Arabic"/>
          <w:snapToGrid w:val="0"/>
          <w:kern w:val="22"/>
          <w:sz w:val="22"/>
          <w:rtl/>
          <w:lang w:val="en-GB" w:eastAsia="en-US"/>
        </w:rPr>
        <w:t>تجديد</w:t>
      </w:r>
      <w:r w:rsidRPr="000C63F0">
        <w:rPr>
          <w:rFonts w:cs="Simplified Arabic" w:hint="cs"/>
          <w:snapToGrid w:val="0"/>
          <w:kern w:val="22"/>
          <w:sz w:val="22"/>
          <w:rtl/>
          <w:lang w:val="en-GB" w:eastAsia="en-US"/>
        </w:rPr>
        <w:t xml:space="preserve"> </w:t>
      </w:r>
      <w:r>
        <w:rPr>
          <w:rFonts w:cs="Simplified Arabic" w:hint="cs"/>
          <w:snapToGrid w:val="0"/>
          <w:kern w:val="22"/>
          <w:sz w:val="22"/>
          <w:rtl/>
          <w:lang w:val="en-GB" w:eastAsia="en-US"/>
        </w:rPr>
        <w:t>الموارد في المستقبل</w:t>
      </w:r>
      <w:r w:rsidRPr="000C63F0">
        <w:rPr>
          <w:rFonts w:cs="Simplified Arabic"/>
          <w:snapToGrid w:val="0"/>
          <w:kern w:val="22"/>
          <w:sz w:val="22"/>
          <w:rtl/>
          <w:lang w:val="en-GB" w:eastAsia="en-US"/>
        </w:rPr>
        <w:t>، وتجربة المبادرات على مستوى المناظر</w:t>
      </w:r>
      <w:r>
        <w:rPr>
          <w:rFonts w:cs="Simplified Arabic" w:hint="cs"/>
          <w:snapToGrid w:val="0"/>
          <w:kern w:val="22"/>
          <w:sz w:val="22"/>
          <w:rtl/>
          <w:lang w:val="en-GB" w:eastAsia="en-US"/>
        </w:rPr>
        <w:t xml:space="preserve"> الطبيعية</w:t>
      </w:r>
      <w:r w:rsidRPr="000C63F0">
        <w:rPr>
          <w:rFonts w:cs="Simplified Arabic"/>
          <w:snapToGrid w:val="0"/>
          <w:kern w:val="22"/>
          <w:sz w:val="22"/>
          <w:rtl/>
          <w:lang w:val="en-GB" w:eastAsia="en-US"/>
        </w:rPr>
        <w:t xml:space="preserve"> البرية والبحرية التي تستهدف </w:t>
      </w:r>
      <w:r>
        <w:rPr>
          <w:rFonts w:cs="Simplified Arabic" w:hint="cs"/>
          <w:snapToGrid w:val="0"/>
          <w:kern w:val="22"/>
          <w:sz w:val="22"/>
          <w:rtl/>
          <w:lang w:val="en-GB" w:eastAsia="en-US"/>
        </w:rPr>
        <w:t>الحوكمة</w:t>
      </w:r>
      <w:r w:rsidRPr="000C63F0">
        <w:rPr>
          <w:rFonts w:cs="Simplified Arabic"/>
          <w:snapToGrid w:val="0"/>
          <w:kern w:val="22"/>
          <w:sz w:val="22"/>
          <w:rtl/>
          <w:lang w:val="en-GB" w:eastAsia="en-US"/>
        </w:rPr>
        <w:t xml:space="preserve"> دون الوطنية والمحلية</w:t>
      </w:r>
      <w:r w:rsidRPr="000C63F0">
        <w:rPr>
          <w:rFonts w:cs="Simplified Arabic" w:hint="cs"/>
          <w:snapToGrid w:val="0"/>
          <w:kern w:val="22"/>
          <w:sz w:val="22"/>
          <w:rtl/>
          <w:lang w:val="en-GB" w:eastAsia="en-US"/>
        </w:rPr>
        <w:t xml:space="preserve">، </w:t>
      </w:r>
      <w:r w:rsidRPr="000C63F0">
        <w:rPr>
          <w:rFonts w:cs="Simplified Arabic"/>
          <w:sz w:val="22"/>
          <w:rtl/>
        </w:rPr>
        <w:t>والبنية التحتية، والتخطيط المكاني الشامل</w:t>
      </w:r>
      <w:r w:rsidRPr="000C63F0">
        <w:rPr>
          <w:rFonts w:cs="Simplified Arabic" w:hint="cs"/>
          <w:sz w:val="22"/>
          <w:rtl/>
        </w:rPr>
        <w:t xml:space="preserve"> </w:t>
      </w:r>
      <w:r w:rsidRPr="000C63F0">
        <w:rPr>
          <w:rFonts w:cs="Simplified Arabic"/>
          <w:sz w:val="22"/>
          <w:rtl/>
        </w:rPr>
        <w:t>و</w:t>
      </w:r>
      <w:r w:rsidRPr="000C63F0">
        <w:rPr>
          <w:rFonts w:cs="Simplified Arabic" w:hint="cs"/>
          <w:sz w:val="22"/>
          <w:rtl/>
        </w:rPr>
        <w:t xml:space="preserve">القائم على </w:t>
      </w:r>
      <w:r w:rsidRPr="000C63F0">
        <w:rPr>
          <w:rFonts w:cs="Simplified Arabic"/>
          <w:sz w:val="22"/>
          <w:rtl/>
        </w:rPr>
        <w:t>استخدام الأراضي للتنوع البيولوجي،</w:t>
      </w:r>
      <w:r w:rsidRPr="000C63F0">
        <w:rPr>
          <w:rFonts w:cs="Simplified Arabic"/>
          <w:snapToGrid w:val="0"/>
          <w:kern w:val="22"/>
          <w:sz w:val="22"/>
          <w:rtl/>
          <w:lang w:val="en-GB" w:eastAsia="en-US"/>
        </w:rPr>
        <w:t xml:space="preserve"> والروابط الحضرية الريفية</w:t>
      </w:r>
      <w:r w:rsidRPr="000C63F0">
        <w:rPr>
          <w:rFonts w:cs="Simplified Arabic" w:hint="cs"/>
          <w:snapToGrid w:val="0"/>
          <w:kern w:val="22"/>
          <w:sz w:val="22"/>
          <w:rtl/>
          <w:lang w:val="en-GB" w:eastAsia="en-US"/>
        </w:rPr>
        <w:t xml:space="preserve">، وفقا للأولويات المحددة في </w:t>
      </w:r>
      <w:r>
        <w:rPr>
          <w:rFonts w:cs="Simplified Arabic" w:hint="cs"/>
          <w:snapToGrid w:val="0"/>
          <w:kern w:val="22"/>
          <w:sz w:val="22"/>
          <w:rtl/>
          <w:lang w:val="en-GB" w:eastAsia="en-US"/>
        </w:rPr>
        <w:t>ال</w:t>
      </w:r>
      <w:r w:rsidRPr="000C63F0">
        <w:rPr>
          <w:rFonts w:cs="Simplified Arabic" w:hint="cs"/>
          <w:snapToGrid w:val="0"/>
          <w:kern w:val="22"/>
          <w:sz w:val="22"/>
          <w:rtl/>
          <w:lang w:val="en-GB" w:eastAsia="en-US"/>
        </w:rPr>
        <w:t>استراتيجيات وخطط العمل الوطنية للتنوع البيولوجي؛</w:t>
      </w:r>
      <w:r w:rsidRPr="000C63F0">
        <w:rPr>
          <w:rStyle w:val="FootnoteReference"/>
          <w:rFonts w:cs="Simplified Arabic"/>
          <w:snapToGrid w:val="0"/>
          <w:kern w:val="22"/>
          <w:sz w:val="22"/>
          <w:rtl/>
          <w:lang w:val="en-GB" w:eastAsia="en-US"/>
        </w:rPr>
        <w:footnoteReference w:id="312"/>
      </w:r>
    </w:p>
    <w:p w:rsidR="00E45C5E" w:rsidRPr="000C63F0" w:rsidRDefault="00E45C5E" w:rsidP="00A346AA">
      <w:pPr>
        <w:bidi/>
        <w:ind w:firstLine="720"/>
        <w:rPr>
          <w:rFonts w:cs="Simplified Arabic"/>
          <w:snapToGrid w:val="0"/>
          <w:kern w:val="22"/>
          <w:sz w:val="22"/>
          <w:lang w:val="en-GB" w:eastAsia="en-US"/>
        </w:rPr>
      </w:pPr>
      <w:bookmarkStart w:id="239" w:name="_Toc118802267"/>
      <w:bookmarkStart w:id="240" w:name="_Toc118809067"/>
      <w:r w:rsidRPr="000C63F0">
        <w:rPr>
          <w:rFonts w:cs="Simplified Arabic"/>
          <w:sz w:val="22"/>
          <w:rtl/>
        </w:rPr>
        <w:t>[</w:t>
      </w:r>
      <w:r>
        <w:rPr>
          <w:rFonts w:cs="Simplified Arabic" w:hint="cs"/>
          <w:sz w:val="22"/>
          <w:rtl/>
        </w:rPr>
        <w:t>7-</w:t>
      </w:r>
      <w:r>
        <w:rPr>
          <w:rFonts w:cs="Simplified Arabic" w:hint="cs"/>
          <w:sz w:val="22"/>
          <w:rtl/>
        </w:rPr>
        <w:tab/>
      </w:r>
      <w:r w:rsidRPr="000C63F0">
        <w:rPr>
          <w:rFonts w:cs="Simplified Arabic"/>
          <w:i/>
          <w:iCs/>
          <w:snapToGrid w:val="0"/>
          <w:kern w:val="22"/>
          <w:sz w:val="22"/>
          <w:rtl/>
          <w:lang w:val="en-GB" w:eastAsia="en-US"/>
        </w:rPr>
        <w:t>يطلب</w:t>
      </w:r>
      <w:r w:rsidRPr="000C63F0">
        <w:rPr>
          <w:rFonts w:cs="Simplified Arabic" w:hint="cs"/>
          <w:i/>
          <w:iCs/>
          <w:snapToGrid w:val="0"/>
          <w:kern w:val="22"/>
          <w:sz w:val="22"/>
          <w:rtl/>
          <w:lang w:val="en-GB" w:eastAsia="en-US"/>
        </w:rPr>
        <w:t xml:space="preserve"> </w:t>
      </w:r>
      <w:r w:rsidRPr="000C63F0">
        <w:rPr>
          <w:rFonts w:cs="Simplified Arabic" w:hint="cs"/>
          <w:snapToGrid w:val="0"/>
          <w:kern w:val="22"/>
          <w:sz w:val="22"/>
          <w:rtl/>
          <w:lang w:val="en-GB" w:eastAsia="en-US"/>
        </w:rPr>
        <w:t>إلى</w:t>
      </w:r>
      <w:r w:rsidRPr="000C63F0">
        <w:rPr>
          <w:rFonts w:cs="Simplified Arabic"/>
          <w:snapToGrid w:val="0"/>
          <w:kern w:val="22"/>
          <w:sz w:val="22"/>
          <w:rtl/>
          <w:lang w:val="en-GB" w:eastAsia="en-US"/>
        </w:rPr>
        <w:t xml:space="preserve"> الهيئة الفرعية للتنفيذ في اجتماعها الخامس </w:t>
      </w:r>
      <w:r>
        <w:rPr>
          <w:rFonts w:cs="Simplified Arabic" w:hint="cs"/>
          <w:snapToGrid w:val="0"/>
          <w:kern w:val="22"/>
          <w:sz w:val="22"/>
          <w:rtl/>
          <w:lang w:val="en-GB" w:eastAsia="en-US"/>
        </w:rPr>
        <w:t>أن تجري</w:t>
      </w:r>
      <w:r w:rsidRPr="000C63F0">
        <w:rPr>
          <w:rFonts w:cs="Simplified Arabic"/>
          <w:snapToGrid w:val="0"/>
          <w:kern w:val="22"/>
          <w:sz w:val="22"/>
          <w:rtl/>
          <w:lang w:val="en-GB" w:eastAsia="en-US"/>
        </w:rPr>
        <w:t xml:space="preserve"> استعراض</w:t>
      </w:r>
      <w:r>
        <w:rPr>
          <w:rFonts w:cs="Simplified Arabic" w:hint="cs"/>
          <w:snapToGrid w:val="0"/>
          <w:kern w:val="22"/>
          <w:sz w:val="22"/>
          <w:rtl/>
          <w:lang w:val="en-GB" w:eastAsia="en-US"/>
        </w:rPr>
        <w:t>ا</w:t>
      </w:r>
      <w:r w:rsidRPr="000C63F0">
        <w:rPr>
          <w:rFonts w:cs="Simplified Arabic"/>
          <w:snapToGrid w:val="0"/>
          <w:kern w:val="22"/>
          <w:sz w:val="22"/>
          <w:rtl/>
          <w:lang w:val="en-GB" w:eastAsia="en-US"/>
        </w:rPr>
        <w:t xml:space="preserve"> لدور الحكومات دون </w:t>
      </w:r>
      <w:r w:rsidRPr="005C5952">
        <w:rPr>
          <w:rFonts w:eastAsia="YouYuan" w:cs="Simplified Arabic"/>
          <w:kern w:val="2"/>
          <w:sz w:val="22"/>
          <w:rtl/>
          <w:lang w:val="en-US" w:eastAsia="en-US" w:bidi="ar-EG"/>
        </w:rPr>
        <w:t>الوطنية</w:t>
      </w:r>
      <w:r w:rsidRPr="000C63F0">
        <w:rPr>
          <w:rFonts w:cs="Simplified Arabic"/>
          <w:snapToGrid w:val="0"/>
          <w:kern w:val="22"/>
          <w:sz w:val="22"/>
          <w:rtl/>
          <w:lang w:val="en-GB" w:eastAsia="en-US"/>
        </w:rPr>
        <w:t xml:space="preserve"> والمدن والسلطات المحلية الأخرى</w:t>
      </w:r>
      <w:r w:rsidRPr="000C63F0">
        <w:rPr>
          <w:rFonts w:cs="Simplified Arabic" w:hint="cs"/>
          <w:snapToGrid w:val="0"/>
          <w:kern w:val="22"/>
          <w:sz w:val="22"/>
          <w:rtl/>
          <w:lang w:val="en-GB" w:eastAsia="en-US"/>
        </w:rPr>
        <w:t xml:space="preserve">، </w:t>
      </w:r>
      <w:r>
        <w:rPr>
          <w:rFonts w:cs="Simplified Arabic" w:hint="cs"/>
          <w:snapToGrid w:val="0"/>
          <w:kern w:val="22"/>
          <w:sz w:val="22"/>
          <w:rtl/>
          <w:lang w:val="en-GB" w:eastAsia="en-US"/>
        </w:rPr>
        <w:t>استنادا</w:t>
      </w:r>
      <w:r w:rsidRPr="000C63F0">
        <w:rPr>
          <w:rFonts w:cs="Simplified Arabic" w:hint="cs"/>
          <w:snapToGrid w:val="0"/>
          <w:kern w:val="22"/>
          <w:sz w:val="22"/>
          <w:rtl/>
          <w:lang w:val="en-GB" w:eastAsia="en-US"/>
        </w:rPr>
        <w:t xml:space="preserve"> إلى تقرير الأمينة التنفيذية، المدمج في</w:t>
      </w:r>
      <w:r w:rsidRPr="000C63F0">
        <w:rPr>
          <w:rFonts w:cs="Simplified Arabic"/>
          <w:snapToGrid w:val="0"/>
          <w:kern w:val="22"/>
          <w:sz w:val="22"/>
          <w:rtl/>
          <w:lang w:val="en-GB" w:eastAsia="en-US"/>
        </w:rPr>
        <w:t xml:space="preserve"> الاستعراض المنتظم لتنفيذ أهداف الاتفاقية وبروتوكول</w:t>
      </w:r>
      <w:r w:rsidRPr="000C63F0">
        <w:rPr>
          <w:rFonts w:cs="Simplified Arabic" w:hint="cs"/>
          <w:snapToGrid w:val="0"/>
          <w:kern w:val="22"/>
          <w:sz w:val="22"/>
          <w:rtl/>
          <w:lang w:val="en-GB" w:eastAsia="en-US"/>
        </w:rPr>
        <w:t>يها</w:t>
      </w:r>
      <w:r w:rsidRPr="000C63F0">
        <w:rPr>
          <w:rFonts w:cs="Simplified Arabic"/>
          <w:snapToGrid w:val="0"/>
          <w:kern w:val="22"/>
          <w:sz w:val="22"/>
          <w:rtl/>
          <w:lang w:val="en-GB" w:eastAsia="en-US"/>
        </w:rPr>
        <w:t xml:space="preserve">، </w:t>
      </w:r>
      <w:r w:rsidRPr="000C63F0">
        <w:rPr>
          <w:rFonts w:cs="Simplified Arabic" w:hint="cs"/>
          <w:snapToGrid w:val="0"/>
          <w:kern w:val="22"/>
          <w:sz w:val="22"/>
          <w:rtl/>
          <w:lang w:val="en-GB" w:eastAsia="en-US"/>
        </w:rPr>
        <w:t>والإطار العالمي ل</w:t>
      </w:r>
      <w:r w:rsidRPr="000C63F0">
        <w:rPr>
          <w:rFonts w:cs="Simplified Arabic"/>
          <w:snapToGrid w:val="0"/>
          <w:kern w:val="22"/>
          <w:sz w:val="22"/>
          <w:rtl/>
          <w:lang w:val="en-GB" w:eastAsia="en-US"/>
        </w:rPr>
        <w:t xml:space="preserve">لتنوع البيولوجي لما بعد عام </w:t>
      </w:r>
      <w:r w:rsidRPr="000C63F0">
        <w:rPr>
          <w:rFonts w:cs="Simplified Arabic" w:hint="cs"/>
          <w:snapToGrid w:val="0"/>
          <w:kern w:val="22"/>
          <w:sz w:val="22"/>
          <w:rtl/>
          <w:lang w:val="en-GB" w:eastAsia="en-US"/>
        </w:rPr>
        <w:t>2020</w:t>
      </w:r>
      <w:r w:rsidRPr="000C63F0">
        <w:rPr>
          <w:rFonts w:cs="Simplified Arabic"/>
          <w:snapToGrid w:val="0"/>
          <w:kern w:val="22"/>
          <w:sz w:val="22"/>
          <w:rtl/>
          <w:lang w:val="en-GB" w:eastAsia="en-US"/>
        </w:rPr>
        <w:t xml:space="preserve"> والنهج </w:t>
      </w:r>
      <w:r>
        <w:rPr>
          <w:rFonts w:cs="Simplified Arabic" w:hint="cs"/>
          <w:snapToGrid w:val="0"/>
          <w:kern w:val="22"/>
          <w:sz w:val="22"/>
          <w:rtl/>
          <w:lang w:val="en-GB" w:eastAsia="en-US"/>
        </w:rPr>
        <w:t>الاستراتيجي ال</w:t>
      </w:r>
      <w:r w:rsidRPr="000C63F0">
        <w:rPr>
          <w:rFonts w:cs="Simplified Arabic"/>
          <w:snapToGrid w:val="0"/>
          <w:kern w:val="22"/>
          <w:sz w:val="22"/>
          <w:rtl/>
          <w:lang w:val="en-GB" w:eastAsia="en-US"/>
        </w:rPr>
        <w:t>طويل الأجل للتعميم.</w:t>
      </w:r>
      <w:r w:rsidRPr="000C63F0">
        <w:rPr>
          <w:rFonts w:cs="Simplified Arabic"/>
          <w:sz w:val="22"/>
          <w:rtl/>
        </w:rPr>
        <w:t>]</w:t>
      </w:r>
      <w:bookmarkEnd w:id="239"/>
      <w:bookmarkEnd w:id="240"/>
    </w:p>
    <w:p w:rsidR="00E45C5E" w:rsidRPr="002A4074" w:rsidRDefault="00E45C5E" w:rsidP="00E45C5E">
      <w:pPr>
        <w:kinsoku w:val="0"/>
        <w:overflowPunct w:val="0"/>
        <w:autoSpaceDE w:val="0"/>
        <w:autoSpaceDN w:val="0"/>
        <w:bidi/>
        <w:adjustRightInd w:val="0"/>
        <w:snapToGrid w:val="0"/>
        <w:spacing w:before="120" w:after="120" w:line="216" w:lineRule="auto"/>
        <w:jc w:val="center"/>
        <w:rPr>
          <w:rFonts w:cs="Simplified Arabic"/>
          <w:i/>
          <w:iCs/>
          <w:snapToGrid w:val="0"/>
          <w:kern w:val="22"/>
          <w:sz w:val="20"/>
          <w:szCs w:val="22"/>
          <w:rtl/>
          <w:lang w:val="en-GB" w:eastAsia="en-US"/>
        </w:rPr>
      </w:pPr>
      <w:r w:rsidRPr="002A4074">
        <w:rPr>
          <w:rFonts w:cs="Simplified Arabic" w:hint="cs"/>
          <w:i/>
          <w:iCs/>
          <w:snapToGrid w:val="0"/>
          <w:kern w:val="22"/>
          <w:sz w:val="20"/>
          <w:szCs w:val="22"/>
          <w:rtl/>
          <w:lang w:val="en-GB" w:eastAsia="en-US"/>
        </w:rPr>
        <w:t xml:space="preserve">المرفق </w:t>
      </w:r>
    </w:p>
    <w:p w:rsidR="00E45C5E" w:rsidRPr="002A4074" w:rsidRDefault="00E45C5E" w:rsidP="00E45C5E">
      <w:pPr>
        <w:kinsoku w:val="0"/>
        <w:overflowPunct w:val="0"/>
        <w:autoSpaceDE w:val="0"/>
        <w:autoSpaceDN w:val="0"/>
        <w:bidi/>
        <w:adjustRightInd w:val="0"/>
        <w:snapToGrid w:val="0"/>
        <w:spacing w:before="120" w:after="120" w:line="216" w:lineRule="auto"/>
        <w:jc w:val="center"/>
        <w:rPr>
          <w:rFonts w:cs="Simplified Arabic"/>
          <w:b/>
          <w:bCs/>
          <w:snapToGrid w:val="0"/>
          <w:kern w:val="22"/>
          <w:sz w:val="20"/>
          <w:szCs w:val="22"/>
          <w:rtl/>
          <w:lang w:val="en-GB" w:eastAsia="en-US"/>
        </w:rPr>
      </w:pPr>
      <w:r w:rsidRPr="002A4074">
        <w:rPr>
          <w:rFonts w:cs="Simplified Arabic"/>
          <w:b/>
          <w:bCs/>
          <w:snapToGrid w:val="0"/>
          <w:kern w:val="22"/>
          <w:sz w:val="20"/>
          <w:szCs w:val="22"/>
          <w:rtl/>
          <w:lang w:val="en-GB" w:eastAsia="en-US"/>
        </w:rPr>
        <w:t>خطة العمل بشأن الحكومات</w:t>
      </w:r>
      <w:r w:rsidRPr="002A4074">
        <w:rPr>
          <w:rFonts w:cs="Simplified Arabic" w:hint="cs"/>
          <w:b/>
          <w:bCs/>
          <w:snapToGrid w:val="0"/>
          <w:kern w:val="22"/>
          <w:sz w:val="20"/>
          <w:szCs w:val="22"/>
          <w:rtl/>
          <w:lang w:val="en-GB" w:eastAsia="en-US"/>
        </w:rPr>
        <w:t xml:space="preserve"> دون الوطنية</w:t>
      </w:r>
      <w:r w:rsidRPr="002A4074">
        <w:rPr>
          <w:rFonts w:cs="Simplified Arabic"/>
          <w:b/>
          <w:bCs/>
          <w:snapToGrid w:val="0"/>
          <w:kern w:val="22"/>
          <w:sz w:val="20"/>
          <w:szCs w:val="22"/>
          <w:rtl/>
          <w:lang w:val="en-GB" w:eastAsia="en-US"/>
        </w:rPr>
        <w:t xml:space="preserve"> والمدن والسلطات المحلية الأخرى</w:t>
      </w:r>
      <w:r w:rsidRPr="002A4074">
        <w:rPr>
          <w:rFonts w:cs="Simplified Arabic" w:hint="cs"/>
          <w:b/>
          <w:bCs/>
          <w:snapToGrid w:val="0"/>
          <w:kern w:val="22"/>
          <w:sz w:val="20"/>
          <w:szCs w:val="22"/>
          <w:rtl/>
          <w:lang w:val="en-GB" w:eastAsia="en-US"/>
        </w:rPr>
        <w:t xml:space="preserve"> من أجل ا</w:t>
      </w:r>
      <w:r w:rsidRPr="002A4074">
        <w:rPr>
          <w:rFonts w:cs="Simplified Arabic"/>
          <w:b/>
          <w:bCs/>
          <w:snapToGrid w:val="0"/>
          <w:kern w:val="22"/>
          <w:sz w:val="20"/>
          <w:szCs w:val="22"/>
          <w:rtl/>
          <w:lang w:val="en-GB" w:eastAsia="en-US"/>
        </w:rPr>
        <w:t>لتنوع البيولوجي (2021-2030)</w:t>
      </w:r>
    </w:p>
    <w:p w:rsidR="00E45C5E" w:rsidRPr="002A4074" w:rsidRDefault="00E45C5E" w:rsidP="00E45C5E">
      <w:pPr>
        <w:kinsoku w:val="0"/>
        <w:overflowPunct w:val="0"/>
        <w:autoSpaceDE w:val="0"/>
        <w:autoSpaceDN w:val="0"/>
        <w:bidi/>
        <w:adjustRightInd w:val="0"/>
        <w:snapToGrid w:val="0"/>
        <w:spacing w:before="120" w:after="120" w:line="216" w:lineRule="auto"/>
        <w:jc w:val="center"/>
        <w:rPr>
          <w:rFonts w:cs="Simplified Arabic"/>
          <w:b/>
          <w:bCs/>
          <w:snapToGrid w:val="0"/>
          <w:kern w:val="22"/>
          <w:sz w:val="20"/>
          <w:szCs w:val="22"/>
          <w:rtl/>
          <w:lang w:val="en-GB" w:eastAsia="en-US"/>
        </w:rPr>
      </w:pPr>
      <w:r w:rsidRPr="002A4074">
        <w:rPr>
          <w:rFonts w:cs="Simplified Arabic" w:hint="cs"/>
          <w:b/>
          <w:bCs/>
          <w:snapToGrid w:val="0"/>
          <w:kern w:val="22"/>
          <w:sz w:val="20"/>
          <w:szCs w:val="22"/>
          <w:rtl/>
          <w:lang w:val="en-GB" w:eastAsia="en-US"/>
        </w:rPr>
        <w:t>ألف-</w:t>
      </w:r>
      <w:r w:rsidRPr="002A4074">
        <w:rPr>
          <w:rFonts w:cs="Simplified Arabic"/>
          <w:b/>
          <w:bCs/>
          <w:snapToGrid w:val="0"/>
          <w:kern w:val="22"/>
          <w:sz w:val="20"/>
          <w:szCs w:val="22"/>
          <w:rtl/>
          <w:lang w:val="en-GB" w:eastAsia="en-US"/>
        </w:rPr>
        <w:tab/>
      </w:r>
      <w:r w:rsidRPr="002A4074">
        <w:rPr>
          <w:rFonts w:cs="Simplified Arabic" w:hint="cs"/>
          <w:b/>
          <w:bCs/>
          <w:snapToGrid w:val="0"/>
          <w:kern w:val="22"/>
          <w:sz w:val="20"/>
          <w:szCs w:val="22"/>
          <w:rtl/>
          <w:lang w:val="en-GB" w:eastAsia="en-US"/>
        </w:rPr>
        <w:t>معلومات أساسية</w:t>
      </w:r>
    </w:p>
    <w:p w:rsidR="00E45C5E" w:rsidRPr="002A4074" w:rsidRDefault="00E45C5E" w:rsidP="006A608A">
      <w:pPr>
        <w:numPr>
          <w:ilvl w:val="0"/>
          <w:numId w:val="119"/>
        </w:numPr>
        <w:tabs>
          <w:tab w:val="clear" w:pos="540"/>
        </w:tabs>
        <w:bidi/>
        <w:spacing w:after="120" w:line="216" w:lineRule="auto"/>
        <w:ind w:left="0" w:firstLine="0"/>
        <w:jc w:val="both"/>
        <w:rPr>
          <w:rFonts w:ascii="Simplified Arabic" w:hAnsi="Simplified Arabic" w:cs="Simplified Arabic"/>
          <w:sz w:val="20"/>
          <w:szCs w:val="22"/>
          <w:lang w:val="en-US"/>
        </w:rPr>
      </w:pPr>
      <w:r w:rsidRPr="002A4074">
        <w:rPr>
          <w:rFonts w:ascii="Simplified Arabic" w:hAnsi="Simplified Arabic" w:cs="Simplified Arabic"/>
          <w:sz w:val="20"/>
          <w:szCs w:val="22"/>
          <w:rtl/>
          <w:lang w:val="en-US"/>
        </w:rPr>
        <w:t>تهدف خطة العمل بشأن الحكومات دون الوطنية والمدن والسلطات المحلية الأخرى</w:t>
      </w:r>
      <w:r w:rsidRPr="002A4074">
        <w:rPr>
          <w:rFonts w:ascii="Simplified Arabic" w:hAnsi="Simplified Arabic" w:cs="Simplified Arabic" w:hint="cs"/>
          <w:sz w:val="20"/>
          <w:szCs w:val="22"/>
          <w:rtl/>
          <w:lang w:val="en-US"/>
        </w:rPr>
        <w:t xml:space="preserve"> من أجل التنوع </w:t>
      </w:r>
      <w:r w:rsidRPr="002A4074">
        <w:rPr>
          <w:rFonts w:ascii="Simplified Arabic" w:hAnsi="Simplified Arabic" w:cs="Simplified Arabic"/>
          <w:sz w:val="20"/>
          <w:szCs w:val="22"/>
          <w:rtl/>
          <w:lang w:val="en-US"/>
        </w:rPr>
        <w:t xml:space="preserve">البيولوجي بموجب اتفاقية التنوع البيولوجي (2021-2030) إلى دعم الأطراف والحكومات دون الوطنية والمدن والسلطات المحلية الأخرى وشركائها في تنفيذ </w:t>
      </w:r>
      <w:r w:rsidRPr="002A4074">
        <w:rPr>
          <w:rFonts w:cs="Simplified Arabic" w:hint="cs"/>
          <w:snapToGrid w:val="0"/>
          <w:kern w:val="22"/>
          <w:sz w:val="20"/>
          <w:szCs w:val="22"/>
          <w:rtl/>
          <w:lang w:val="en-GB" w:eastAsia="en-US"/>
        </w:rPr>
        <w:t>الإطار العالمي ل</w:t>
      </w:r>
      <w:r w:rsidRPr="002A4074">
        <w:rPr>
          <w:rFonts w:cs="Simplified Arabic"/>
          <w:snapToGrid w:val="0"/>
          <w:kern w:val="22"/>
          <w:sz w:val="20"/>
          <w:szCs w:val="22"/>
          <w:rtl/>
          <w:lang w:val="en-GB" w:eastAsia="en-US"/>
        </w:rPr>
        <w:t xml:space="preserve">لتنوع البيولوجي لما بعد عام </w:t>
      </w:r>
      <w:r w:rsidRPr="002A4074">
        <w:rPr>
          <w:rFonts w:cs="Simplified Arabic" w:hint="cs"/>
          <w:snapToGrid w:val="0"/>
          <w:kern w:val="22"/>
          <w:sz w:val="20"/>
          <w:szCs w:val="22"/>
          <w:rtl/>
          <w:lang w:val="en-GB" w:eastAsia="en-US"/>
        </w:rPr>
        <w:t>2020</w:t>
      </w:r>
      <w:r w:rsidRPr="002A4074">
        <w:rPr>
          <w:rFonts w:ascii="Simplified Arabic" w:hAnsi="Simplified Arabic" w:cs="Simplified Arabic"/>
          <w:sz w:val="20"/>
          <w:szCs w:val="22"/>
          <w:rtl/>
          <w:lang w:val="en-US"/>
        </w:rPr>
        <w:t>.</w:t>
      </w:r>
      <w:r w:rsidRPr="002A4074">
        <w:rPr>
          <w:rFonts w:ascii="Simplified Arabic" w:hAnsi="Simplified Arabic" w:cs="Simplified Arabic" w:hint="cs"/>
          <w:sz w:val="20"/>
          <w:szCs w:val="22"/>
          <w:rtl/>
          <w:lang w:val="en-US"/>
        </w:rPr>
        <w:t xml:space="preserve"> ومن المقرر تنفيذ</w:t>
      </w:r>
      <w:r w:rsidRPr="002A4074">
        <w:rPr>
          <w:rFonts w:ascii="Simplified Arabic" w:hAnsi="Simplified Arabic" w:cs="Simplified Arabic"/>
          <w:sz w:val="20"/>
          <w:szCs w:val="22"/>
          <w:rtl/>
          <w:lang w:val="en-US"/>
        </w:rPr>
        <w:t xml:space="preserve"> خطة العمل وفقا للتشريعات الوطنية.</w:t>
      </w:r>
      <w:r w:rsidRPr="002A4074">
        <w:rPr>
          <w:rFonts w:ascii="Simplified Arabic" w:hAnsi="Simplified Arabic" w:cs="Simplified Arabic" w:hint="cs"/>
          <w:sz w:val="20"/>
          <w:szCs w:val="22"/>
          <w:rtl/>
          <w:lang w:val="en-US"/>
        </w:rPr>
        <w:t xml:space="preserve"> و</w:t>
      </w:r>
      <w:r w:rsidRPr="002A4074">
        <w:rPr>
          <w:rFonts w:ascii="Simplified Arabic" w:hAnsi="Simplified Arabic" w:cs="Simplified Arabic"/>
          <w:sz w:val="20"/>
          <w:szCs w:val="22"/>
          <w:rtl/>
          <w:lang w:val="en-US"/>
        </w:rPr>
        <w:t xml:space="preserve">تم تحديد العناصر الواردة </w:t>
      </w:r>
      <w:r w:rsidRPr="002A4074">
        <w:rPr>
          <w:rFonts w:ascii="Simplified Arabic" w:hAnsi="Simplified Arabic" w:cs="Simplified Arabic"/>
          <w:sz w:val="20"/>
          <w:szCs w:val="22"/>
          <w:rtl/>
          <w:lang w:val="en-US"/>
        </w:rPr>
        <w:lastRenderedPageBreak/>
        <w:t xml:space="preserve">في خطة العمل المحدثة من خلال </w:t>
      </w:r>
      <w:r w:rsidRPr="002A4074">
        <w:rPr>
          <w:rFonts w:ascii="Simplified Arabic" w:hAnsi="Simplified Arabic" w:cs="Simplified Arabic" w:hint="cs"/>
          <w:sz w:val="20"/>
          <w:szCs w:val="22"/>
          <w:rtl/>
          <w:lang w:val="en-US"/>
        </w:rPr>
        <w:t xml:space="preserve">عقد </w:t>
      </w:r>
      <w:r w:rsidRPr="002A4074">
        <w:rPr>
          <w:rFonts w:ascii="Simplified Arabic" w:hAnsi="Simplified Arabic" w:cs="Simplified Arabic"/>
          <w:sz w:val="20"/>
          <w:szCs w:val="22"/>
          <w:rtl/>
          <w:lang w:val="en-US"/>
        </w:rPr>
        <w:t>سلسلة من المشاورات مع الأطراف والحكومات دون الوطنية والمدن والسلطات المحلية الأخرى وشبكاتها وأصحاب المصلحة</w:t>
      </w:r>
      <w:r w:rsidRPr="002A4074">
        <w:rPr>
          <w:rFonts w:ascii="Simplified Arabic" w:hAnsi="Simplified Arabic" w:cs="Simplified Arabic" w:hint="cs"/>
          <w:sz w:val="20"/>
          <w:szCs w:val="22"/>
          <w:rtl/>
          <w:lang w:val="en-US"/>
        </w:rPr>
        <w:t xml:space="preserve"> فيها</w:t>
      </w:r>
      <w:r w:rsidRPr="002A4074">
        <w:rPr>
          <w:rFonts w:ascii="Simplified Arabic" w:hAnsi="Simplified Arabic" w:cs="Simplified Arabic"/>
          <w:sz w:val="20"/>
          <w:szCs w:val="22"/>
          <w:rtl/>
          <w:lang w:val="en-US"/>
        </w:rPr>
        <w:t xml:space="preserve">، بما في ذلك "عملية إدنبرة"، </w:t>
      </w:r>
      <w:r w:rsidRPr="002A4074">
        <w:rPr>
          <w:rFonts w:ascii="Simplified Arabic" w:hAnsi="Simplified Arabic" w:cs="Simplified Arabic" w:hint="cs"/>
          <w:sz w:val="20"/>
          <w:szCs w:val="22"/>
          <w:rtl/>
          <w:lang w:val="en-US"/>
        </w:rPr>
        <w:t>والتي توجت بمؤتمر القمة العالمية السابع للمدن والحكومات دون الوطنية بشأن التنوع البيولوجي.</w:t>
      </w:r>
      <w:r w:rsidRPr="002A4074">
        <w:rPr>
          <w:rFonts w:ascii="Simplified Arabic" w:hAnsi="Simplified Arabic" w:cs="Simplified Arabic"/>
          <w:kern w:val="22"/>
          <w:sz w:val="20"/>
          <w:szCs w:val="22"/>
          <w:vertAlign w:val="superscript"/>
          <w:lang w:val="en-GB" w:eastAsia="en-US"/>
        </w:rPr>
        <w:footnoteReference w:id="313"/>
      </w:r>
    </w:p>
    <w:p w:rsidR="00E45C5E" w:rsidRPr="002A4074" w:rsidRDefault="00E45C5E" w:rsidP="00E45C5E">
      <w:pPr>
        <w:kinsoku w:val="0"/>
        <w:overflowPunct w:val="0"/>
        <w:autoSpaceDE w:val="0"/>
        <w:autoSpaceDN w:val="0"/>
        <w:bidi/>
        <w:adjustRightInd w:val="0"/>
        <w:snapToGrid w:val="0"/>
        <w:spacing w:before="120" w:after="120" w:line="216" w:lineRule="auto"/>
        <w:jc w:val="center"/>
        <w:rPr>
          <w:rFonts w:cs="Simplified Arabic"/>
          <w:b/>
          <w:bCs/>
          <w:snapToGrid w:val="0"/>
          <w:kern w:val="22"/>
          <w:sz w:val="20"/>
          <w:szCs w:val="22"/>
          <w:rtl/>
          <w:lang w:val="en-GB" w:eastAsia="en-US"/>
        </w:rPr>
      </w:pPr>
      <w:r w:rsidRPr="002A4074">
        <w:rPr>
          <w:rFonts w:cs="Simplified Arabic" w:hint="cs"/>
          <w:b/>
          <w:bCs/>
          <w:snapToGrid w:val="0"/>
          <w:kern w:val="22"/>
          <w:sz w:val="20"/>
          <w:szCs w:val="22"/>
          <w:rtl/>
          <w:lang w:val="en-GB" w:eastAsia="en-US"/>
        </w:rPr>
        <w:t>باء-</w:t>
      </w:r>
      <w:r w:rsidRPr="002A4074">
        <w:rPr>
          <w:rFonts w:cs="Simplified Arabic" w:hint="cs"/>
          <w:b/>
          <w:bCs/>
          <w:snapToGrid w:val="0"/>
          <w:kern w:val="22"/>
          <w:sz w:val="20"/>
          <w:szCs w:val="22"/>
          <w:rtl/>
          <w:lang w:val="en-GB" w:eastAsia="en-US"/>
        </w:rPr>
        <w:tab/>
        <w:t>الأهداف</w:t>
      </w:r>
    </w:p>
    <w:p w:rsidR="00E45C5E" w:rsidRPr="002A4074" w:rsidRDefault="00E45C5E" w:rsidP="006A608A">
      <w:pPr>
        <w:numPr>
          <w:ilvl w:val="0"/>
          <w:numId w:val="119"/>
        </w:numPr>
        <w:tabs>
          <w:tab w:val="clear" w:pos="540"/>
        </w:tabs>
        <w:bidi/>
        <w:spacing w:after="120" w:line="216" w:lineRule="auto"/>
        <w:ind w:left="0" w:firstLine="0"/>
        <w:jc w:val="both"/>
        <w:rPr>
          <w:rFonts w:ascii="Simplified Arabic" w:hAnsi="Simplified Arabic" w:cs="Simplified Arabic"/>
          <w:sz w:val="20"/>
          <w:szCs w:val="22"/>
          <w:lang w:val="en-US"/>
        </w:rPr>
      </w:pPr>
      <w:r w:rsidRPr="002A4074">
        <w:rPr>
          <w:rFonts w:ascii="Simplified Arabic" w:hAnsi="Simplified Arabic" w:cs="Simplified Arabic"/>
          <w:sz w:val="20"/>
          <w:szCs w:val="22"/>
          <w:rtl/>
          <w:lang w:val="en-US"/>
        </w:rPr>
        <w:t>تتضمن خطة العمل الأهداف التالية:</w:t>
      </w:r>
    </w:p>
    <w:p w:rsidR="00E45C5E" w:rsidRPr="002A4074" w:rsidRDefault="00E45C5E" w:rsidP="006A608A">
      <w:pPr>
        <w:numPr>
          <w:ilvl w:val="0"/>
          <w:numId w:val="120"/>
        </w:numPr>
        <w:bidi/>
        <w:spacing w:after="120" w:line="216" w:lineRule="auto"/>
        <w:ind w:left="4" w:firstLine="709"/>
        <w:jc w:val="both"/>
        <w:rPr>
          <w:rFonts w:eastAsia="YouYuan" w:cs="Simplified Arabic"/>
          <w:kern w:val="2"/>
          <w:sz w:val="20"/>
          <w:szCs w:val="22"/>
          <w:lang w:val="en-GB" w:eastAsia="en-US" w:bidi="ar-EG"/>
        </w:rPr>
      </w:pPr>
      <w:r w:rsidRPr="002A4074">
        <w:rPr>
          <w:rFonts w:eastAsia="YouYuan" w:cs="Simplified Arabic" w:hint="cs"/>
          <w:kern w:val="2"/>
          <w:sz w:val="20"/>
          <w:szCs w:val="22"/>
          <w:rtl/>
          <w:lang w:val="en-GB" w:eastAsia="en-US" w:bidi="ar-EG"/>
        </w:rPr>
        <w:t>زيادة إشراك الحكومات دون الوطنية والسلطات المحلية الأخرى في دعم التنفيذ الفعال للاستراتيجيات وخطط العمل الوطنية للتنوع البيولوجي،</w:t>
      </w:r>
      <w:r w:rsidRPr="002A4074">
        <w:rPr>
          <w:rFonts w:eastAsia="YouYuan" w:cs="Simplified Arabic"/>
          <w:kern w:val="2"/>
          <w:sz w:val="20"/>
          <w:szCs w:val="22"/>
          <w:rtl/>
          <w:lang w:val="en-GB" w:eastAsia="en-US" w:bidi="ar-EG"/>
        </w:rPr>
        <w:t xml:space="preserve"> و</w:t>
      </w:r>
      <w:r w:rsidRPr="002A4074">
        <w:rPr>
          <w:rFonts w:eastAsia="YouYuan" w:cs="Simplified Arabic" w:hint="cs"/>
          <w:kern w:val="2"/>
          <w:sz w:val="20"/>
          <w:szCs w:val="22"/>
          <w:rtl/>
          <w:lang w:val="en-GB" w:eastAsia="en-US" w:bidi="ar-EG"/>
        </w:rPr>
        <w:t>ال</w:t>
      </w:r>
      <w:r w:rsidRPr="002A4074">
        <w:rPr>
          <w:rFonts w:eastAsia="YouYuan" w:cs="Simplified Arabic"/>
          <w:kern w:val="2"/>
          <w:sz w:val="20"/>
          <w:szCs w:val="22"/>
          <w:rtl/>
          <w:lang w:val="en-GB" w:eastAsia="en-US" w:bidi="ar-EG"/>
        </w:rPr>
        <w:t>إطار</w:t>
      </w:r>
      <w:r w:rsidRPr="002A4074">
        <w:rPr>
          <w:rFonts w:eastAsia="YouYuan" w:cs="Simplified Arabic" w:hint="cs"/>
          <w:kern w:val="2"/>
          <w:sz w:val="20"/>
          <w:szCs w:val="22"/>
          <w:rtl/>
          <w:lang w:val="en-GB" w:eastAsia="en-US" w:bidi="ar-EG"/>
        </w:rPr>
        <w:t xml:space="preserve"> العالمي ل</w:t>
      </w:r>
      <w:r w:rsidRPr="002A4074">
        <w:rPr>
          <w:rFonts w:eastAsia="YouYuan" w:cs="Simplified Arabic"/>
          <w:kern w:val="2"/>
          <w:sz w:val="20"/>
          <w:szCs w:val="22"/>
          <w:rtl/>
          <w:lang w:val="en-GB" w:eastAsia="en-US" w:bidi="ar-EG"/>
        </w:rPr>
        <w:t xml:space="preserve">لتنوع البيولوجي لما بعد عام 2020 وبرامج العمل </w:t>
      </w:r>
      <w:r w:rsidRPr="002A4074">
        <w:rPr>
          <w:rFonts w:eastAsia="YouYuan" w:cs="Simplified Arabic" w:hint="cs"/>
          <w:kern w:val="2"/>
          <w:sz w:val="20"/>
          <w:szCs w:val="22"/>
          <w:rtl/>
          <w:lang w:val="en-GB" w:eastAsia="en-US" w:bidi="ar-EG"/>
        </w:rPr>
        <w:t>بموجب</w:t>
      </w:r>
      <w:r w:rsidRPr="002A4074">
        <w:rPr>
          <w:rFonts w:eastAsia="YouYuan" w:cs="Simplified Arabic"/>
          <w:kern w:val="2"/>
          <w:sz w:val="20"/>
          <w:szCs w:val="22"/>
          <w:rtl/>
          <w:lang w:val="en-GB" w:eastAsia="en-US" w:bidi="ar-EG"/>
        </w:rPr>
        <w:t xml:space="preserve"> اتفاقية التنوع البيولوجي</w:t>
      </w:r>
      <w:r w:rsidRPr="002A4074">
        <w:rPr>
          <w:rFonts w:eastAsia="YouYuan" w:cs="Simplified Arabic" w:hint="cs"/>
          <w:kern w:val="2"/>
          <w:sz w:val="20"/>
          <w:szCs w:val="22"/>
          <w:rtl/>
          <w:lang w:val="en-GB" w:eastAsia="en-US" w:bidi="ar-EG"/>
        </w:rPr>
        <w:t xml:space="preserve"> وتقديم تقارير عنها</w:t>
      </w:r>
      <w:r w:rsidRPr="002A4074">
        <w:rPr>
          <w:rFonts w:eastAsia="YouYuan" w:cs="Simplified Arabic"/>
          <w:kern w:val="2"/>
          <w:sz w:val="20"/>
          <w:szCs w:val="22"/>
          <w:rtl/>
          <w:lang w:val="en-GB" w:eastAsia="en-US" w:bidi="ar-EG"/>
        </w:rPr>
        <w:t>؛</w:t>
      </w:r>
    </w:p>
    <w:p w:rsidR="00E45C5E" w:rsidRPr="002A4074" w:rsidRDefault="00E45C5E" w:rsidP="006A608A">
      <w:pPr>
        <w:numPr>
          <w:ilvl w:val="0"/>
          <w:numId w:val="120"/>
        </w:numPr>
        <w:bidi/>
        <w:spacing w:after="120" w:line="216" w:lineRule="auto"/>
        <w:ind w:left="4" w:firstLine="709"/>
        <w:jc w:val="both"/>
        <w:rPr>
          <w:rFonts w:eastAsia="YouYuan" w:cs="Simplified Arabic"/>
          <w:kern w:val="2"/>
          <w:sz w:val="20"/>
          <w:szCs w:val="22"/>
          <w:rtl/>
          <w:lang w:val="en-GB" w:eastAsia="en-US" w:bidi="ar-EG"/>
        </w:rPr>
      </w:pPr>
      <w:r w:rsidRPr="002A4074">
        <w:rPr>
          <w:rFonts w:eastAsia="YouYuan" w:cs="Simplified Arabic" w:hint="cs"/>
          <w:kern w:val="2"/>
          <w:sz w:val="20"/>
          <w:szCs w:val="22"/>
          <w:rtl/>
          <w:lang w:val="en-GB" w:eastAsia="en-US" w:bidi="ar-EG"/>
        </w:rPr>
        <w:t>تحسين التنسيق الإقليمي والعالمي وتبادل الدروس المستفادة بين الأطراف في اتفاقية التنوع البيولوجي، والمنظمات الإقليمية والعالمية، ومنظومة الأمم المتحدة والوكالات الإنمائية، والأوساط الأكاديمية، والجهات المانحة بشأن سبل ووسائل تشجيع ودعم الحكومات دون الوطنية والمدن والسلطات المحلية الأخرى في إدارة التنوع البيولوجي بصورة مستدامة، وتقديم خدمات النظم الإيكولوجية إلى المواطنين ودمج شواغل التنوع البيولوجي في للتخطيط والتنمية في الأقاليم والمناطق الحضرية؛</w:t>
      </w:r>
    </w:p>
    <w:p w:rsidR="00E45C5E" w:rsidRPr="002A4074" w:rsidRDefault="00E45C5E" w:rsidP="006A608A">
      <w:pPr>
        <w:numPr>
          <w:ilvl w:val="0"/>
          <w:numId w:val="120"/>
        </w:numPr>
        <w:bidi/>
        <w:spacing w:after="120" w:line="216" w:lineRule="auto"/>
        <w:ind w:left="4" w:firstLine="709"/>
        <w:jc w:val="both"/>
        <w:rPr>
          <w:rFonts w:eastAsia="YouYuan" w:cs="Simplified Arabic"/>
          <w:kern w:val="2"/>
          <w:sz w:val="20"/>
          <w:szCs w:val="22"/>
          <w:rtl/>
          <w:lang w:val="en-GB" w:eastAsia="en-US" w:bidi="ar-EG"/>
        </w:rPr>
      </w:pPr>
      <w:r w:rsidRPr="002A4074">
        <w:rPr>
          <w:rFonts w:eastAsia="YouYuan" w:cs="Simplified Arabic" w:hint="cs"/>
          <w:kern w:val="2"/>
          <w:sz w:val="20"/>
          <w:szCs w:val="22"/>
          <w:rtl/>
          <w:lang w:val="en-GB" w:eastAsia="en-US" w:bidi="ar-EG"/>
        </w:rPr>
        <w:t xml:space="preserve">تحديد وتعزيز ونشر أدوات السياسات، والمبادئ التوجيهية، </w:t>
      </w:r>
      <w:r w:rsidRPr="002A4074">
        <w:rPr>
          <w:rFonts w:ascii="Simplified Arabic" w:hAnsi="Simplified Arabic" w:cs="Simplified Arabic"/>
          <w:sz w:val="20"/>
          <w:szCs w:val="22"/>
          <w:rtl/>
        </w:rPr>
        <w:t>والآليات أو الأدوات المالية،</w:t>
      </w:r>
      <w:r w:rsidRPr="002A4074">
        <w:rPr>
          <w:rFonts w:eastAsia="YouYuan" w:cs="Simplified Arabic" w:hint="cs"/>
          <w:kern w:val="2"/>
          <w:sz w:val="20"/>
          <w:szCs w:val="22"/>
          <w:rtl/>
          <w:lang w:val="en-GB" w:eastAsia="en-US" w:bidi="ar-EG"/>
        </w:rPr>
        <w:t xml:space="preserve"> والبرامج التي تيسر الإجراءات دون الوطنية والمحلية بشأن التنوع البيولوجي وبناء قدرات الحكومات دون الوطنية والمدن والسلطات المحلية الأخرى لدعم حكوماتها الوطنية في تنفيذ اتفاقية التنوع البيولوجي</w:t>
      </w:r>
      <w:r w:rsidRPr="002A4074">
        <w:rPr>
          <w:rFonts w:eastAsia="YouYuan" w:cs="Simplified Arabic"/>
          <w:kern w:val="2"/>
          <w:sz w:val="20"/>
          <w:szCs w:val="22"/>
          <w:rtl/>
          <w:lang w:val="en-GB" w:eastAsia="en-US" w:bidi="ar-EG"/>
        </w:rPr>
        <w:t xml:space="preserve">، </w:t>
      </w:r>
      <w:r w:rsidRPr="002A4074">
        <w:rPr>
          <w:rFonts w:ascii="Simplified Arabic" w:hAnsi="Simplified Arabic" w:cs="Simplified Arabic"/>
          <w:snapToGrid w:val="0"/>
          <w:kern w:val="22"/>
          <w:sz w:val="20"/>
          <w:szCs w:val="22"/>
          <w:rtl/>
          <w:lang w:val="en-GB" w:eastAsia="en-US"/>
        </w:rPr>
        <w:t xml:space="preserve">فيما يتعلق </w:t>
      </w:r>
      <w:r w:rsidRPr="002A4074">
        <w:rPr>
          <w:rFonts w:ascii="Simplified Arabic" w:hAnsi="Simplified Arabic" w:cs="Simplified Arabic" w:hint="cs"/>
          <w:snapToGrid w:val="0"/>
          <w:kern w:val="22"/>
          <w:sz w:val="20"/>
          <w:szCs w:val="22"/>
          <w:rtl/>
          <w:lang w:val="en-GB" w:eastAsia="en-US"/>
        </w:rPr>
        <w:t xml:space="preserve">باختصاصات </w:t>
      </w:r>
      <w:r w:rsidRPr="002A4074">
        <w:rPr>
          <w:rFonts w:ascii="Simplified Arabic" w:hAnsi="Simplified Arabic" w:cs="Simplified Arabic"/>
          <w:snapToGrid w:val="0"/>
          <w:kern w:val="22"/>
          <w:sz w:val="20"/>
          <w:szCs w:val="22"/>
          <w:rtl/>
          <w:lang w:val="en-GB" w:eastAsia="en-US"/>
        </w:rPr>
        <w:t>كل مستوى من مستويات الحكومة</w:t>
      </w:r>
      <w:r w:rsidRPr="002A4074">
        <w:rPr>
          <w:rFonts w:eastAsia="YouYuan" w:cs="Simplified Arabic"/>
          <w:kern w:val="2"/>
          <w:sz w:val="20"/>
          <w:szCs w:val="22"/>
          <w:rtl/>
          <w:lang w:val="en-GB" w:eastAsia="en-US" w:bidi="ar-EG"/>
        </w:rPr>
        <w:t>؛</w:t>
      </w:r>
    </w:p>
    <w:p w:rsidR="00E45C5E" w:rsidRPr="002A4074" w:rsidRDefault="00E45C5E" w:rsidP="006A608A">
      <w:pPr>
        <w:numPr>
          <w:ilvl w:val="0"/>
          <w:numId w:val="120"/>
        </w:numPr>
        <w:bidi/>
        <w:spacing w:after="120" w:line="216" w:lineRule="auto"/>
        <w:ind w:left="4" w:firstLine="709"/>
        <w:jc w:val="both"/>
        <w:rPr>
          <w:rFonts w:ascii="Simplified Arabic" w:hAnsi="Simplified Arabic" w:cs="Simplified Arabic"/>
          <w:sz w:val="20"/>
          <w:szCs w:val="22"/>
          <w:lang w:val="en-US" w:bidi="ar-EG"/>
        </w:rPr>
      </w:pPr>
      <w:r w:rsidRPr="002A4074">
        <w:rPr>
          <w:rFonts w:eastAsia="YouYuan" w:cs="Simplified Arabic" w:hint="cs"/>
          <w:kern w:val="2"/>
          <w:sz w:val="20"/>
          <w:szCs w:val="22"/>
          <w:rtl/>
          <w:lang w:val="en-GB" w:eastAsia="en-US" w:bidi="ar-EG"/>
        </w:rPr>
        <w:t xml:space="preserve">تيسير إعداد برامج إذكاء الوعي بشأن </w:t>
      </w:r>
      <w:r w:rsidRPr="002A4074">
        <w:rPr>
          <w:rFonts w:eastAsia="YouYuan" w:cs="Simplified Arabic"/>
          <w:kern w:val="2"/>
          <w:sz w:val="20"/>
          <w:szCs w:val="22"/>
          <w:rtl/>
          <w:lang w:val="en-GB" w:eastAsia="en-US" w:bidi="ar-EG"/>
        </w:rPr>
        <w:t>التنوع البيولوجي بما يتماشى مع استراتيجيات الاتصال والتثقيف والتوعية العامة.</w:t>
      </w:r>
    </w:p>
    <w:p w:rsidR="00E45C5E" w:rsidRPr="002A4074" w:rsidRDefault="00E45C5E" w:rsidP="00E45C5E">
      <w:pPr>
        <w:kinsoku w:val="0"/>
        <w:overflowPunct w:val="0"/>
        <w:autoSpaceDE w:val="0"/>
        <w:autoSpaceDN w:val="0"/>
        <w:bidi/>
        <w:adjustRightInd w:val="0"/>
        <w:snapToGrid w:val="0"/>
        <w:spacing w:before="120" w:after="120" w:line="216" w:lineRule="auto"/>
        <w:jc w:val="center"/>
        <w:rPr>
          <w:rFonts w:cs="Simplified Arabic"/>
          <w:b/>
          <w:bCs/>
          <w:snapToGrid w:val="0"/>
          <w:kern w:val="22"/>
          <w:sz w:val="20"/>
          <w:szCs w:val="22"/>
          <w:rtl/>
          <w:lang w:val="en-GB" w:eastAsia="en-US"/>
        </w:rPr>
      </w:pPr>
      <w:r w:rsidRPr="002A4074">
        <w:rPr>
          <w:rFonts w:cs="Simplified Arabic" w:hint="cs"/>
          <w:b/>
          <w:bCs/>
          <w:snapToGrid w:val="0"/>
          <w:kern w:val="22"/>
          <w:sz w:val="20"/>
          <w:szCs w:val="22"/>
          <w:rtl/>
          <w:lang w:val="en-GB" w:eastAsia="en-US"/>
        </w:rPr>
        <w:t>جيم-</w:t>
      </w:r>
      <w:r w:rsidRPr="002A4074">
        <w:rPr>
          <w:rFonts w:cs="Simplified Arabic" w:hint="cs"/>
          <w:b/>
          <w:bCs/>
          <w:snapToGrid w:val="0"/>
          <w:kern w:val="22"/>
          <w:sz w:val="20"/>
          <w:szCs w:val="22"/>
          <w:rtl/>
          <w:lang w:val="en-GB" w:eastAsia="en-US"/>
        </w:rPr>
        <w:tab/>
      </w:r>
      <w:r w:rsidRPr="002A4074">
        <w:rPr>
          <w:rFonts w:cs="Simplified Arabic"/>
          <w:b/>
          <w:bCs/>
          <w:snapToGrid w:val="0"/>
          <w:kern w:val="22"/>
          <w:sz w:val="20"/>
          <w:szCs w:val="22"/>
          <w:rtl/>
          <w:lang w:val="en-GB" w:eastAsia="en-US"/>
        </w:rPr>
        <w:t>أنشطة لإشراك الحكوم</w:t>
      </w:r>
      <w:r w:rsidRPr="002A4074">
        <w:rPr>
          <w:rFonts w:cs="Simplified Arabic" w:hint="cs"/>
          <w:b/>
          <w:bCs/>
          <w:snapToGrid w:val="0"/>
          <w:kern w:val="22"/>
          <w:sz w:val="20"/>
          <w:szCs w:val="22"/>
          <w:rtl/>
          <w:lang w:val="en-GB" w:eastAsia="en-US"/>
        </w:rPr>
        <w:t>ات</w:t>
      </w:r>
      <w:r w:rsidRPr="002A4074">
        <w:rPr>
          <w:rFonts w:cs="Simplified Arabic"/>
          <w:b/>
          <w:bCs/>
          <w:snapToGrid w:val="0"/>
          <w:kern w:val="22"/>
          <w:sz w:val="20"/>
          <w:szCs w:val="22"/>
          <w:rtl/>
          <w:lang w:val="en-GB" w:eastAsia="en-US"/>
        </w:rPr>
        <w:t xml:space="preserve"> دون الوطنية والمدن والسلطات المحلية الأخرى</w:t>
      </w:r>
    </w:p>
    <w:p w:rsidR="00E45C5E" w:rsidRPr="002A4074" w:rsidRDefault="00E45C5E" w:rsidP="006A608A">
      <w:pPr>
        <w:numPr>
          <w:ilvl w:val="0"/>
          <w:numId w:val="119"/>
        </w:numPr>
        <w:tabs>
          <w:tab w:val="clear" w:pos="540"/>
        </w:tabs>
        <w:bidi/>
        <w:spacing w:after="120" w:line="216" w:lineRule="auto"/>
        <w:ind w:left="0" w:firstLine="0"/>
        <w:jc w:val="both"/>
        <w:rPr>
          <w:rFonts w:ascii="Simplified Arabic" w:hAnsi="Simplified Arabic" w:cs="Simplified Arabic"/>
          <w:sz w:val="20"/>
          <w:szCs w:val="22"/>
          <w:lang w:val="en-US"/>
        </w:rPr>
      </w:pPr>
      <w:r w:rsidRPr="002A4074">
        <w:rPr>
          <w:rFonts w:ascii="Simplified Arabic" w:hAnsi="Simplified Arabic" w:cs="Simplified Arabic"/>
          <w:sz w:val="20"/>
          <w:szCs w:val="22"/>
          <w:rtl/>
          <w:lang w:val="en-US"/>
        </w:rPr>
        <w:t xml:space="preserve">يوفر فهرس الأنشطة، المجمّع في سبعة مجالات عمل </w:t>
      </w:r>
      <w:r w:rsidRPr="002A4074">
        <w:rPr>
          <w:rFonts w:ascii="Simplified Arabic" w:hAnsi="Simplified Arabic" w:cs="Simplified Arabic" w:hint="cs"/>
          <w:sz w:val="20"/>
          <w:szCs w:val="22"/>
          <w:rtl/>
          <w:lang w:val="en-US"/>
        </w:rPr>
        <w:t xml:space="preserve">متكاملة </w:t>
      </w:r>
      <w:r w:rsidRPr="002A4074">
        <w:rPr>
          <w:rFonts w:ascii="Simplified Arabic" w:hAnsi="Simplified Arabic" w:cs="Simplified Arabic"/>
          <w:sz w:val="20"/>
          <w:szCs w:val="22"/>
          <w:rtl/>
          <w:lang w:val="en-US"/>
        </w:rPr>
        <w:t>مترابطة</w:t>
      </w:r>
      <w:r w:rsidRPr="002A4074">
        <w:rPr>
          <w:rFonts w:ascii="Simplified Arabic" w:hAnsi="Simplified Arabic" w:cs="Simplified Arabic" w:hint="cs"/>
          <w:sz w:val="20"/>
          <w:szCs w:val="22"/>
          <w:rtl/>
          <w:lang w:val="en-US"/>
        </w:rPr>
        <w:t xml:space="preserve"> مع بعضها البعض</w:t>
      </w:r>
      <w:r w:rsidRPr="002A4074">
        <w:rPr>
          <w:rFonts w:ascii="Simplified Arabic" w:hAnsi="Simplified Arabic" w:cs="Simplified Arabic"/>
          <w:sz w:val="20"/>
          <w:szCs w:val="22"/>
          <w:rtl/>
          <w:lang w:val="en-US"/>
        </w:rPr>
        <w:t xml:space="preserve">، </w:t>
      </w:r>
      <w:r w:rsidRPr="002A4074">
        <w:rPr>
          <w:rFonts w:ascii="Simplified Arabic" w:hAnsi="Simplified Arabic" w:cs="Simplified Arabic" w:hint="cs"/>
          <w:sz w:val="20"/>
          <w:szCs w:val="22"/>
          <w:rtl/>
          <w:lang w:val="en-US"/>
        </w:rPr>
        <w:t>الوارد</w:t>
      </w:r>
      <w:r w:rsidRPr="002A4074">
        <w:rPr>
          <w:rFonts w:ascii="Simplified Arabic" w:hAnsi="Simplified Arabic" w:cs="Simplified Arabic"/>
          <w:sz w:val="20"/>
          <w:szCs w:val="22"/>
          <w:rtl/>
          <w:lang w:val="en-US"/>
        </w:rPr>
        <w:t xml:space="preserve"> أدناه إطار</w:t>
      </w:r>
      <w:r w:rsidRPr="002A4074">
        <w:rPr>
          <w:rFonts w:ascii="Simplified Arabic" w:hAnsi="Simplified Arabic" w:cs="Simplified Arabic" w:hint="cs"/>
          <w:sz w:val="20"/>
          <w:szCs w:val="22"/>
          <w:rtl/>
          <w:lang w:val="en-US"/>
        </w:rPr>
        <w:t>ا يعتمد على ا</w:t>
      </w:r>
      <w:r w:rsidRPr="002A4074">
        <w:rPr>
          <w:rFonts w:ascii="Simplified Arabic" w:hAnsi="Simplified Arabic" w:cs="Simplified Arabic"/>
          <w:sz w:val="20"/>
          <w:szCs w:val="22"/>
          <w:rtl/>
          <w:lang w:val="en-US"/>
        </w:rPr>
        <w:t xml:space="preserve">لأطراف </w:t>
      </w:r>
      <w:r w:rsidRPr="002A4074">
        <w:rPr>
          <w:rFonts w:ascii="Simplified Arabic" w:hAnsi="Simplified Arabic" w:cs="Simplified Arabic" w:hint="cs"/>
          <w:sz w:val="20"/>
          <w:szCs w:val="22"/>
          <w:rtl/>
          <w:lang w:val="en-US"/>
        </w:rPr>
        <w:t>وحكوماتها</w:t>
      </w:r>
      <w:r w:rsidRPr="002A4074">
        <w:rPr>
          <w:rFonts w:ascii="Simplified Arabic" w:hAnsi="Simplified Arabic" w:cs="Simplified Arabic"/>
          <w:sz w:val="20"/>
          <w:szCs w:val="22"/>
          <w:rtl/>
          <w:lang w:val="en-US"/>
        </w:rPr>
        <w:t xml:space="preserve"> دون الوطنية </w:t>
      </w:r>
      <w:r w:rsidRPr="002A4074">
        <w:rPr>
          <w:rFonts w:ascii="Simplified Arabic" w:hAnsi="Simplified Arabic" w:cs="Simplified Arabic" w:hint="cs"/>
          <w:sz w:val="20"/>
          <w:szCs w:val="22"/>
          <w:rtl/>
          <w:lang w:val="en-US"/>
        </w:rPr>
        <w:t>ومدنها</w:t>
      </w:r>
      <w:r w:rsidRPr="002A4074">
        <w:rPr>
          <w:rFonts w:ascii="Simplified Arabic" w:hAnsi="Simplified Arabic" w:cs="Simplified Arabic"/>
          <w:sz w:val="20"/>
          <w:szCs w:val="22"/>
          <w:rtl/>
          <w:lang w:val="en-US"/>
        </w:rPr>
        <w:t xml:space="preserve"> </w:t>
      </w:r>
      <w:r w:rsidRPr="002A4074">
        <w:rPr>
          <w:rFonts w:ascii="Simplified Arabic" w:hAnsi="Simplified Arabic" w:cs="Simplified Arabic" w:hint="cs"/>
          <w:sz w:val="20"/>
          <w:szCs w:val="22"/>
          <w:rtl/>
          <w:lang w:val="en-US"/>
        </w:rPr>
        <w:t>وسلطاتها</w:t>
      </w:r>
      <w:r w:rsidRPr="002A4074">
        <w:rPr>
          <w:rFonts w:ascii="Simplified Arabic" w:hAnsi="Simplified Arabic" w:cs="Simplified Arabic"/>
          <w:sz w:val="20"/>
          <w:szCs w:val="22"/>
          <w:rtl/>
          <w:lang w:val="en-US"/>
        </w:rPr>
        <w:t xml:space="preserve"> المحلية الأخرى وجميع أصحاب المصلحة </w:t>
      </w:r>
      <w:r w:rsidRPr="002A4074">
        <w:rPr>
          <w:rFonts w:ascii="Simplified Arabic" w:hAnsi="Simplified Arabic" w:cs="Simplified Arabic" w:hint="cs"/>
          <w:sz w:val="20"/>
          <w:szCs w:val="22"/>
          <w:rtl/>
          <w:lang w:val="en-US"/>
        </w:rPr>
        <w:t xml:space="preserve">التي تستطيع أن تطور </w:t>
      </w:r>
      <w:r w:rsidRPr="002A4074">
        <w:rPr>
          <w:rFonts w:ascii="Simplified Arabic" w:hAnsi="Simplified Arabic" w:cs="Simplified Arabic"/>
          <w:sz w:val="20"/>
          <w:szCs w:val="22"/>
          <w:rtl/>
          <w:lang w:val="en-US"/>
        </w:rPr>
        <w:t>إجراءاته</w:t>
      </w:r>
      <w:r w:rsidRPr="002A4074">
        <w:rPr>
          <w:rFonts w:ascii="Simplified Arabic" w:hAnsi="Simplified Arabic" w:cs="Simplified Arabic" w:hint="cs"/>
          <w:sz w:val="20"/>
          <w:szCs w:val="22"/>
          <w:rtl/>
          <w:lang w:val="en-US"/>
        </w:rPr>
        <w:t>ا</w:t>
      </w:r>
      <w:r w:rsidRPr="002A4074">
        <w:rPr>
          <w:rFonts w:ascii="Simplified Arabic" w:hAnsi="Simplified Arabic" w:cs="Simplified Arabic"/>
          <w:sz w:val="20"/>
          <w:szCs w:val="22"/>
          <w:rtl/>
          <w:lang w:val="en-US"/>
        </w:rPr>
        <w:t xml:space="preserve"> الخاصة لتنفيذ خطة العمل. </w:t>
      </w:r>
      <w:r w:rsidRPr="002A4074">
        <w:rPr>
          <w:rFonts w:ascii="Simplified Arabic" w:hAnsi="Simplified Arabic" w:cs="Simplified Arabic" w:hint="cs"/>
          <w:sz w:val="20"/>
          <w:szCs w:val="22"/>
          <w:rtl/>
          <w:lang w:val="en-US"/>
        </w:rPr>
        <w:t>و</w:t>
      </w:r>
      <w:r w:rsidRPr="002A4074">
        <w:rPr>
          <w:rFonts w:ascii="Simplified Arabic" w:hAnsi="Simplified Arabic" w:cs="Simplified Arabic"/>
          <w:sz w:val="20"/>
          <w:szCs w:val="22"/>
          <w:rtl/>
          <w:lang w:val="en-US"/>
        </w:rPr>
        <w:t xml:space="preserve">على هذا النحو، </w:t>
      </w:r>
      <w:r w:rsidRPr="002A4074">
        <w:rPr>
          <w:rFonts w:ascii="Simplified Arabic" w:hAnsi="Simplified Arabic" w:cs="Simplified Arabic" w:hint="cs"/>
          <w:sz w:val="20"/>
          <w:szCs w:val="22"/>
          <w:rtl/>
          <w:lang w:val="en-US"/>
        </w:rPr>
        <w:t>يُقدم</w:t>
      </w:r>
      <w:r w:rsidRPr="002A4074">
        <w:rPr>
          <w:rFonts w:ascii="Simplified Arabic" w:hAnsi="Simplified Arabic" w:cs="Simplified Arabic"/>
          <w:sz w:val="20"/>
          <w:szCs w:val="22"/>
          <w:rtl/>
          <w:lang w:val="en-US"/>
        </w:rPr>
        <w:t xml:space="preserve"> أي نشاط كمكمل لاستراتيجيات</w:t>
      </w:r>
      <w:r w:rsidRPr="002A4074">
        <w:rPr>
          <w:rFonts w:ascii="Simplified Arabic" w:hAnsi="Simplified Arabic" w:cs="Simplified Arabic" w:hint="cs"/>
          <w:sz w:val="20"/>
          <w:szCs w:val="22"/>
          <w:rtl/>
          <w:lang w:val="en-US"/>
        </w:rPr>
        <w:t>ها</w:t>
      </w:r>
      <w:r w:rsidRPr="002A4074">
        <w:rPr>
          <w:rFonts w:ascii="Simplified Arabic" w:hAnsi="Simplified Arabic" w:cs="Simplified Arabic"/>
          <w:sz w:val="20"/>
          <w:szCs w:val="22"/>
          <w:rtl/>
          <w:lang w:val="en-US"/>
        </w:rPr>
        <w:t xml:space="preserve"> وخطط عمل</w:t>
      </w:r>
      <w:r w:rsidRPr="002A4074">
        <w:rPr>
          <w:rFonts w:ascii="Simplified Arabic" w:hAnsi="Simplified Arabic" w:cs="Simplified Arabic" w:hint="cs"/>
          <w:sz w:val="20"/>
          <w:szCs w:val="22"/>
          <w:rtl/>
          <w:lang w:val="en-US"/>
        </w:rPr>
        <w:t>ها</w:t>
      </w:r>
      <w:r w:rsidRPr="002A4074">
        <w:rPr>
          <w:rFonts w:ascii="Simplified Arabic" w:hAnsi="Simplified Arabic" w:cs="Simplified Arabic"/>
          <w:sz w:val="20"/>
          <w:szCs w:val="22"/>
          <w:rtl/>
          <w:lang w:val="en-US"/>
        </w:rPr>
        <w:t xml:space="preserve"> وأهداف</w:t>
      </w:r>
      <w:r w:rsidRPr="002A4074">
        <w:rPr>
          <w:rFonts w:ascii="Simplified Arabic" w:hAnsi="Simplified Arabic" w:cs="Simplified Arabic" w:hint="cs"/>
          <w:sz w:val="20"/>
          <w:szCs w:val="22"/>
          <w:rtl/>
          <w:lang w:val="en-US"/>
        </w:rPr>
        <w:t>ها</w:t>
      </w:r>
      <w:r w:rsidRPr="002A4074">
        <w:rPr>
          <w:rFonts w:ascii="Simplified Arabic" w:hAnsi="Simplified Arabic" w:cs="Simplified Arabic"/>
          <w:sz w:val="20"/>
          <w:szCs w:val="22"/>
          <w:rtl/>
          <w:lang w:val="en-US"/>
        </w:rPr>
        <w:t xml:space="preserve"> </w:t>
      </w:r>
      <w:r w:rsidRPr="002A4074">
        <w:rPr>
          <w:rFonts w:ascii="Simplified Arabic" w:hAnsi="Simplified Arabic" w:cs="Simplified Arabic" w:hint="cs"/>
          <w:sz w:val="20"/>
          <w:szCs w:val="22"/>
          <w:rtl/>
          <w:lang w:val="en-US"/>
        </w:rPr>
        <w:t>ل</w:t>
      </w:r>
      <w:r w:rsidRPr="002A4074">
        <w:rPr>
          <w:rFonts w:ascii="Simplified Arabic" w:hAnsi="Simplified Arabic" w:cs="Simplified Arabic"/>
          <w:sz w:val="20"/>
          <w:szCs w:val="22"/>
          <w:rtl/>
          <w:lang w:val="en-US"/>
        </w:rPr>
        <w:t xml:space="preserve">لتنوع البيولوجي لما بعد عام 2020. </w:t>
      </w:r>
      <w:r w:rsidRPr="002A4074">
        <w:rPr>
          <w:rFonts w:ascii="Simplified Arabic" w:hAnsi="Simplified Arabic" w:cs="Simplified Arabic" w:hint="cs"/>
          <w:sz w:val="20"/>
          <w:szCs w:val="22"/>
          <w:rtl/>
          <w:lang w:val="en-US"/>
        </w:rPr>
        <w:t>و</w:t>
      </w:r>
      <w:r w:rsidRPr="002A4074">
        <w:rPr>
          <w:rFonts w:ascii="Simplified Arabic" w:hAnsi="Simplified Arabic" w:cs="Simplified Arabic"/>
          <w:sz w:val="20"/>
          <w:szCs w:val="22"/>
          <w:rtl/>
          <w:lang w:val="en-US"/>
        </w:rPr>
        <w:t>من المفهوم أن</w:t>
      </w:r>
      <w:r w:rsidRPr="002A4074">
        <w:rPr>
          <w:rFonts w:ascii="Simplified Arabic" w:hAnsi="Simplified Arabic" w:cs="Simplified Arabic" w:hint="cs"/>
          <w:sz w:val="20"/>
          <w:szCs w:val="22"/>
          <w:rtl/>
          <w:lang w:val="en-US"/>
        </w:rPr>
        <w:t xml:space="preserve"> هذه الأنشطة ستُنفذ </w:t>
      </w:r>
      <w:r w:rsidRPr="002A4074">
        <w:rPr>
          <w:rFonts w:ascii="Simplified Arabic" w:hAnsi="Simplified Arabic" w:cs="Simplified Arabic"/>
          <w:sz w:val="20"/>
          <w:szCs w:val="22"/>
          <w:rtl/>
          <w:lang w:val="en-US"/>
        </w:rPr>
        <w:t>ب</w:t>
      </w:r>
      <w:r w:rsidRPr="002A4074">
        <w:rPr>
          <w:rFonts w:ascii="Simplified Arabic" w:hAnsi="Simplified Arabic" w:cs="Simplified Arabic" w:hint="cs"/>
          <w:sz w:val="20"/>
          <w:szCs w:val="22"/>
          <w:rtl/>
          <w:lang w:val="en-US"/>
        </w:rPr>
        <w:t xml:space="preserve">احترام اختصاصات </w:t>
      </w:r>
      <w:r w:rsidRPr="002A4074">
        <w:rPr>
          <w:rFonts w:ascii="Simplified Arabic" w:hAnsi="Simplified Arabic" w:cs="Simplified Arabic"/>
          <w:sz w:val="20"/>
          <w:szCs w:val="22"/>
          <w:rtl/>
          <w:lang w:val="en-US"/>
        </w:rPr>
        <w:t>كل مستوى من مستويات الحكومة ووفقا للسياق</w:t>
      </w:r>
      <w:r w:rsidRPr="002A4074">
        <w:rPr>
          <w:rFonts w:ascii="Simplified Arabic" w:hAnsi="Simplified Arabic" w:cs="Simplified Arabic" w:hint="cs"/>
          <w:sz w:val="20"/>
          <w:szCs w:val="22"/>
          <w:rtl/>
          <w:lang w:val="en-US"/>
        </w:rPr>
        <w:t xml:space="preserve"> الوطني ودون الوطني</w:t>
      </w:r>
      <w:r w:rsidRPr="002A4074">
        <w:rPr>
          <w:rFonts w:ascii="Simplified Arabic" w:hAnsi="Simplified Arabic" w:cs="Simplified Arabic"/>
          <w:sz w:val="20"/>
          <w:szCs w:val="22"/>
          <w:rtl/>
          <w:lang w:val="en-US"/>
        </w:rPr>
        <w:t xml:space="preserve"> والظروف الوطنية ودون الوطنية لكل طرف.</w:t>
      </w:r>
    </w:p>
    <w:p w:rsidR="00E45C5E" w:rsidRPr="002A4074" w:rsidRDefault="00E45C5E" w:rsidP="00E45C5E">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مجال العمل 1: تطوير وتنفيذ استراتيجيات وخطط عمل التنوع البيولوجي التي تعكس مشاركة الحكومات دون الوطنية والمدن والسلطات المحلية الأخرى</w:t>
      </w:r>
    </w:p>
    <w:p w:rsidR="00E45C5E" w:rsidRDefault="00E45C5E" w:rsidP="00A346AA">
      <w:pPr>
        <w:pStyle w:val="ListParagraph"/>
        <w:numPr>
          <w:ilvl w:val="0"/>
          <w:numId w:val="200"/>
        </w:numPr>
        <w:bidi/>
        <w:spacing w:after="120"/>
        <w:ind w:left="0" w:firstLine="0"/>
        <w:contextualSpacing w:val="0"/>
        <w:rPr>
          <w:rFonts w:ascii="Simplified Arabic" w:eastAsia="YouYuan" w:hAnsi="Simplified Arabic" w:cs="Simplified Arabic"/>
          <w:kern w:val="2"/>
          <w:sz w:val="20"/>
          <w:szCs w:val="22"/>
          <w:lang w:val="en-US" w:eastAsia="en-US" w:bidi="ar-EG"/>
        </w:rPr>
      </w:pPr>
      <w:bookmarkStart w:id="241" w:name="_Toc118802268"/>
      <w:bookmarkStart w:id="242" w:name="_Toc118809068"/>
      <w:r w:rsidRPr="00A346AA">
        <w:rPr>
          <w:rFonts w:ascii="Simplified Arabic" w:eastAsia="YouYuan" w:hAnsi="Simplified Arabic" w:cs="Simplified Arabic"/>
          <w:kern w:val="2"/>
          <w:sz w:val="20"/>
          <w:szCs w:val="22"/>
          <w:rtl/>
          <w:lang w:val="en-US" w:eastAsia="en-US" w:bidi="ar-EG"/>
        </w:rPr>
        <w:t>إشراك الحكومات دون الوطنية والمدن والسلطات المحلية الأخرى في</w:t>
      </w:r>
      <w:r w:rsidRPr="00A346AA">
        <w:rPr>
          <w:rFonts w:ascii="Simplified Arabic" w:eastAsia="YouYuan" w:hAnsi="Simplified Arabic" w:cs="Simplified Arabic" w:hint="cs"/>
          <w:kern w:val="2"/>
          <w:sz w:val="20"/>
          <w:szCs w:val="22"/>
          <w:rtl/>
          <w:lang w:val="en-US" w:eastAsia="en-US" w:bidi="ar-EG"/>
        </w:rPr>
        <w:t xml:space="preserve"> عملية تنقيح وتحديث</w:t>
      </w:r>
      <w:r w:rsidRPr="00A346AA">
        <w:rPr>
          <w:rFonts w:ascii="Simplified Arabic" w:eastAsia="YouYuan" w:hAnsi="Simplified Arabic" w:cs="Simplified Arabic"/>
          <w:kern w:val="2"/>
          <w:sz w:val="20"/>
          <w:szCs w:val="22"/>
          <w:rtl/>
          <w:lang w:val="en-US" w:eastAsia="en-US" w:bidi="ar-EG"/>
        </w:rPr>
        <w:t xml:space="preserve"> وخطط العمل الوطنية للتنوع البيولوجي</w:t>
      </w:r>
      <w:r w:rsidRPr="00A346AA">
        <w:rPr>
          <w:rFonts w:ascii="Simplified Arabic" w:eastAsia="YouYuan" w:hAnsi="Simplified Arabic" w:cs="Simplified Arabic" w:hint="cs"/>
          <w:kern w:val="2"/>
          <w:sz w:val="20"/>
          <w:szCs w:val="22"/>
          <w:rtl/>
          <w:lang w:val="en-US" w:eastAsia="en-US" w:bidi="ar-EG"/>
        </w:rPr>
        <w:t xml:space="preserve">، </w:t>
      </w:r>
      <w:r w:rsidRPr="00A346AA">
        <w:rPr>
          <w:rFonts w:ascii="Simplified Arabic" w:hAnsi="Simplified Arabic" w:cs="Simplified Arabic"/>
          <w:sz w:val="20"/>
          <w:szCs w:val="22"/>
          <w:rtl/>
        </w:rPr>
        <w:t xml:space="preserve">من أجل مواءمتها مع </w:t>
      </w:r>
      <w:r w:rsidRPr="00A346AA">
        <w:rPr>
          <w:rFonts w:cs="Simplified Arabic" w:hint="cs"/>
          <w:snapToGrid w:val="0"/>
          <w:kern w:val="22"/>
          <w:sz w:val="20"/>
          <w:szCs w:val="22"/>
          <w:rtl/>
          <w:lang w:val="en-GB" w:eastAsia="en-US"/>
        </w:rPr>
        <w:t>الإطار العالمي ل</w:t>
      </w:r>
      <w:r w:rsidRPr="00A346AA">
        <w:rPr>
          <w:rFonts w:cs="Simplified Arabic"/>
          <w:snapToGrid w:val="0"/>
          <w:kern w:val="22"/>
          <w:sz w:val="20"/>
          <w:szCs w:val="22"/>
          <w:rtl/>
          <w:lang w:val="en-GB" w:eastAsia="en-US"/>
        </w:rPr>
        <w:t>لتنوع البيولوجي</w:t>
      </w:r>
      <w:r w:rsidRPr="00A346AA">
        <w:rPr>
          <w:rFonts w:ascii="Simplified Arabic" w:hAnsi="Simplified Arabic" w:cs="Simplified Arabic"/>
          <w:sz w:val="20"/>
          <w:szCs w:val="22"/>
          <w:rtl/>
        </w:rPr>
        <w:t xml:space="preserve"> لما بعد عام 2020 وتنفيذها لاحق</w:t>
      </w:r>
      <w:r w:rsidRPr="00A346AA">
        <w:rPr>
          <w:rFonts w:ascii="Simplified Arabic" w:hAnsi="Simplified Arabic" w:cs="Simplified Arabic" w:hint="cs"/>
          <w:sz w:val="20"/>
          <w:szCs w:val="22"/>
          <w:rtl/>
        </w:rPr>
        <w:t>ا</w:t>
      </w:r>
      <w:r w:rsidRPr="00A346AA">
        <w:rPr>
          <w:rFonts w:ascii="Simplified Arabic" w:hAnsi="Simplified Arabic" w:cs="Simplified Arabic"/>
          <w:sz w:val="20"/>
          <w:szCs w:val="22"/>
          <w:rtl/>
        </w:rPr>
        <w:t>؛</w:t>
      </w:r>
      <w:bookmarkEnd w:id="241"/>
      <w:bookmarkEnd w:id="242"/>
    </w:p>
    <w:p w:rsidR="00E45C5E" w:rsidRPr="00A346AA" w:rsidRDefault="00E45C5E" w:rsidP="00A346AA">
      <w:pPr>
        <w:pStyle w:val="ListParagraph"/>
        <w:numPr>
          <w:ilvl w:val="0"/>
          <w:numId w:val="200"/>
        </w:numPr>
        <w:bidi/>
        <w:spacing w:after="120"/>
        <w:ind w:left="0" w:firstLine="0"/>
        <w:contextualSpacing w:val="0"/>
        <w:rPr>
          <w:rFonts w:ascii="Simplified Arabic" w:eastAsia="YouYuan" w:hAnsi="Simplified Arabic" w:cs="Simplified Arabic"/>
          <w:kern w:val="2"/>
          <w:sz w:val="20"/>
          <w:szCs w:val="22"/>
          <w:lang w:val="en-US" w:eastAsia="en-US" w:bidi="ar-EG"/>
        </w:rPr>
      </w:pPr>
      <w:bookmarkStart w:id="243" w:name="_Toc118802269"/>
      <w:bookmarkStart w:id="244" w:name="_Toc118809069"/>
      <w:r w:rsidRPr="00A346AA">
        <w:rPr>
          <w:rFonts w:ascii="Simplified Arabic" w:eastAsia="YouYuan" w:hAnsi="Simplified Arabic" w:cs="Simplified Arabic"/>
          <w:kern w:val="2"/>
          <w:sz w:val="20"/>
          <w:szCs w:val="22"/>
          <w:rtl/>
          <w:lang w:val="en-US" w:eastAsia="en-US" w:bidi="ar-EG"/>
        </w:rPr>
        <w:t xml:space="preserve">تشجيع الحكومات دون الوطنية والمدن والسلطات المحلية الأخرى على </w:t>
      </w:r>
      <w:r w:rsidRPr="00A346AA">
        <w:rPr>
          <w:rFonts w:ascii="Simplified Arabic" w:eastAsia="YouYuan" w:hAnsi="Simplified Arabic" w:cs="Simplified Arabic" w:hint="cs"/>
          <w:kern w:val="2"/>
          <w:sz w:val="20"/>
          <w:szCs w:val="22"/>
          <w:rtl/>
          <w:lang w:val="en-US" w:eastAsia="en-US" w:bidi="ar-EG"/>
        </w:rPr>
        <w:t>وضع</w:t>
      </w:r>
      <w:r w:rsidRPr="00A346AA">
        <w:rPr>
          <w:rFonts w:ascii="Simplified Arabic" w:eastAsia="YouYuan" w:hAnsi="Simplified Arabic" w:cs="Simplified Arabic"/>
          <w:kern w:val="2"/>
          <w:sz w:val="20"/>
          <w:szCs w:val="22"/>
          <w:rtl/>
          <w:lang w:val="en-US" w:eastAsia="en-US" w:bidi="ar-EG"/>
        </w:rPr>
        <w:t xml:space="preserve"> استراتيجيات وخطط عمل </w:t>
      </w:r>
      <w:r w:rsidRPr="00A346AA">
        <w:rPr>
          <w:rFonts w:ascii="Simplified Arabic" w:eastAsia="YouYuan" w:hAnsi="Simplified Arabic" w:cs="Simplified Arabic" w:hint="cs"/>
          <w:kern w:val="2"/>
          <w:sz w:val="20"/>
          <w:szCs w:val="22"/>
          <w:rtl/>
          <w:lang w:val="en-US" w:eastAsia="en-US" w:bidi="ar-EG"/>
        </w:rPr>
        <w:t>ل</w:t>
      </w:r>
      <w:r w:rsidRPr="00A346AA">
        <w:rPr>
          <w:rFonts w:ascii="Simplified Arabic" w:eastAsia="YouYuan" w:hAnsi="Simplified Arabic" w:cs="Simplified Arabic"/>
          <w:kern w:val="2"/>
          <w:sz w:val="20"/>
          <w:szCs w:val="22"/>
          <w:rtl/>
          <w:lang w:val="en-US" w:eastAsia="en-US" w:bidi="ar-EG"/>
        </w:rPr>
        <w:t xml:space="preserve">لتنوع البيولوجي </w:t>
      </w:r>
      <w:r w:rsidRPr="00A346AA">
        <w:rPr>
          <w:rFonts w:ascii="Simplified Arabic" w:eastAsia="YouYuan" w:hAnsi="Simplified Arabic" w:cs="Simplified Arabic" w:hint="cs"/>
          <w:kern w:val="2"/>
          <w:sz w:val="20"/>
          <w:szCs w:val="22"/>
          <w:rtl/>
          <w:lang w:val="en-US" w:eastAsia="en-US" w:bidi="ar-EG"/>
        </w:rPr>
        <w:t xml:space="preserve">تتسق </w:t>
      </w:r>
      <w:r w:rsidRPr="00A346AA">
        <w:rPr>
          <w:rFonts w:ascii="Simplified Arabic" w:eastAsia="YouYuan" w:hAnsi="Simplified Arabic" w:cs="Simplified Arabic"/>
          <w:kern w:val="2"/>
          <w:sz w:val="20"/>
          <w:szCs w:val="22"/>
          <w:rtl/>
          <w:lang w:val="en-US" w:eastAsia="en-US" w:bidi="ar-EG"/>
        </w:rPr>
        <w:t>مع الاستراتيجيات وخطط العمل الوطنية للتنوع البيولوجي؛</w:t>
      </w:r>
      <w:bookmarkEnd w:id="243"/>
      <w:bookmarkEnd w:id="244"/>
    </w:p>
    <w:p w:rsidR="00E45C5E" w:rsidRPr="002A4074" w:rsidRDefault="00E45C5E" w:rsidP="00A346AA">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 xml:space="preserve">مجال العمل 2: </w:t>
      </w:r>
      <w:r w:rsidRPr="002A4074">
        <w:rPr>
          <w:rFonts w:ascii="Simplified Arabic" w:hAnsi="Simplified Arabic" w:cs="Simplified Arabic" w:hint="cs"/>
          <w:b/>
          <w:bCs/>
          <w:sz w:val="20"/>
          <w:szCs w:val="22"/>
          <w:rtl/>
          <w:lang w:val="en-US"/>
        </w:rPr>
        <w:t>التعاون فيما</w:t>
      </w:r>
      <w:r w:rsidRPr="002A4074">
        <w:rPr>
          <w:rFonts w:ascii="Simplified Arabic" w:hAnsi="Simplified Arabic" w:cs="Simplified Arabic"/>
          <w:b/>
          <w:bCs/>
          <w:sz w:val="20"/>
          <w:szCs w:val="22"/>
          <w:rtl/>
          <w:lang w:val="en-US"/>
        </w:rPr>
        <w:t xml:space="preserve"> بين مستويات الحكومة</w:t>
      </w:r>
      <w:r w:rsidRPr="002A4074">
        <w:rPr>
          <w:rFonts w:ascii="Simplified Arabic" w:hAnsi="Simplified Arabic" w:cs="Simplified Arabic" w:hint="cs"/>
          <w:b/>
          <w:bCs/>
          <w:sz w:val="20"/>
          <w:szCs w:val="22"/>
          <w:rtl/>
          <w:lang w:val="en-US"/>
        </w:rPr>
        <w:t>،</w:t>
      </w:r>
      <w:r w:rsidRPr="002A4074">
        <w:rPr>
          <w:rFonts w:ascii="Simplified Arabic" w:hAnsi="Simplified Arabic" w:cs="Simplified Arabic"/>
          <w:b/>
          <w:bCs/>
          <w:sz w:val="20"/>
          <w:szCs w:val="22"/>
          <w:rtl/>
          <w:lang w:val="en-US"/>
        </w:rPr>
        <w:t xml:space="preserve"> والتعميم</w:t>
      </w:r>
    </w:p>
    <w:p w:rsidR="00E45C5E" w:rsidRPr="002A4074" w:rsidRDefault="00E526CD" w:rsidP="00E526CD">
      <w:pPr>
        <w:bidi/>
        <w:jc w:val="both"/>
        <w:rPr>
          <w:rFonts w:eastAsia="YouYuan" w:cs="Simplified Arabic"/>
          <w:kern w:val="2"/>
          <w:sz w:val="20"/>
          <w:szCs w:val="22"/>
          <w:lang w:val="en-US" w:eastAsia="en-US" w:bidi="ar-EG"/>
        </w:rPr>
      </w:pPr>
      <w:bookmarkStart w:id="245" w:name="_Toc118802270"/>
      <w:r>
        <w:rPr>
          <w:rFonts w:ascii="Simplified Arabic" w:eastAsia="YouYuan" w:hAnsi="Simplified Arabic" w:cs="Simplified Arabic" w:hint="cs"/>
          <w:kern w:val="2"/>
          <w:sz w:val="20"/>
          <w:szCs w:val="22"/>
          <w:rtl/>
          <w:lang w:val="en-US" w:eastAsia="en-US" w:bidi="ar-EG"/>
        </w:rPr>
        <w:t>(أ)</w:t>
      </w:r>
      <w:r>
        <w:rPr>
          <w:rFonts w:ascii="Simplified Arabic" w:eastAsia="YouYuan" w:hAnsi="Simplified Arabic" w:cs="Simplified Arabic" w:hint="cs"/>
          <w:kern w:val="2"/>
          <w:sz w:val="20"/>
          <w:szCs w:val="22"/>
          <w:rtl/>
          <w:lang w:val="en-US" w:eastAsia="en-US" w:bidi="ar-EG"/>
        </w:rPr>
        <w:tab/>
      </w:r>
      <w:r w:rsidR="00E45C5E" w:rsidRPr="002A4074">
        <w:rPr>
          <w:rFonts w:ascii="Simplified Arabic" w:eastAsia="YouYuan" w:hAnsi="Simplified Arabic" w:cs="Simplified Arabic"/>
          <w:kern w:val="2"/>
          <w:sz w:val="20"/>
          <w:szCs w:val="22"/>
          <w:rtl/>
          <w:lang w:val="en-US" w:eastAsia="en-US" w:bidi="ar-EG"/>
        </w:rPr>
        <w:t>التع</w:t>
      </w:r>
      <w:r w:rsidR="00E45C5E" w:rsidRPr="002A4074">
        <w:rPr>
          <w:rFonts w:eastAsia="YouYuan" w:cs="Simplified Arabic"/>
          <w:kern w:val="2"/>
          <w:sz w:val="20"/>
          <w:szCs w:val="22"/>
          <w:rtl/>
          <w:lang w:val="en-US" w:eastAsia="en-US" w:bidi="ar-EG"/>
        </w:rPr>
        <w:t>اون مع الحكومات دون الوطنية والمدن والسلطات المحلية الأخرى لتحسين تنسيق التخطيط الاستراتيجي والتنسيق والتنفيذ بين مستويات الحكومة؛</w:t>
      </w:r>
      <w:bookmarkEnd w:id="245"/>
    </w:p>
    <w:p w:rsidR="006E7123" w:rsidRPr="002A4074" w:rsidRDefault="00E45C5E" w:rsidP="006E7123">
      <w:pPr>
        <w:bidi/>
        <w:jc w:val="both"/>
        <w:rPr>
          <w:rFonts w:eastAsia="YouYuan" w:cs="Simplified Arabic"/>
          <w:kern w:val="2"/>
          <w:sz w:val="20"/>
          <w:szCs w:val="22"/>
          <w:lang w:val="en-US" w:eastAsia="en-US" w:bidi="ar-EG"/>
        </w:rPr>
      </w:pPr>
      <w:bookmarkStart w:id="246" w:name="_Toc118802271"/>
      <w:r w:rsidRPr="002A4074">
        <w:rPr>
          <w:rFonts w:eastAsia="YouYuan" w:cs="Simplified Arabic" w:hint="cs"/>
          <w:kern w:val="2"/>
          <w:sz w:val="20"/>
          <w:szCs w:val="22"/>
          <w:rtl/>
          <w:lang w:val="en-US" w:eastAsia="en-US" w:bidi="ar-EG"/>
        </w:rPr>
        <w:lastRenderedPageBreak/>
        <w:t>[(ب)</w:t>
      </w:r>
      <w:r w:rsidRPr="002A4074">
        <w:rPr>
          <w:rFonts w:eastAsia="YouYuan" w:cs="Simplified Arabic"/>
          <w:kern w:val="2"/>
          <w:sz w:val="20"/>
          <w:szCs w:val="22"/>
          <w:rtl/>
          <w:lang w:val="en-US" w:eastAsia="en-US" w:bidi="ar-EG"/>
        </w:rPr>
        <w:tab/>
        <w:t xml:space="preserve">التعاون مع الحكومات دون الوطنية والمدن والسلطات المحلية الأخرى لدعم تنفيذ </w:t>
      </w:r>
      <w:r w:rsidRPr="002A4074">
        <w:rPr>
          <w:rFonts w:eastAsia="YouYuan" w:cs="Simplified Arabic" w:hint="cs"/>
          <w:kern w:val="2"/>
          <w:sz w:val="20"/>
          <w:szCs w:val="22"/>
          <w:rtl/>
          <w:lang w:val="en-US" w:eastAsia="en-US" w:bidi="ar-EG"/>
        </w:rPr>
        <w:t>ا</w:t>
      </w:r>
      <w:r w:rsidRPr="002A4074">
        <w:rPr>
          <w:rFonts w:eastAsia="YouYuan" w:cs="Simplified Arabic"/>
          <w:kern w:val="2"/>
          <w:sz w:val="20"/>
          <w:szCs w:val="22"/>
          <w:rtl/>
          <w:lang w:val="en-US" w:eastAsia="en-US" w:bidi="ar-EG"/>
        </w:rPr>
        <w:t xml:space="preserve">لنهج </w:t>
      </w:r>
      <w:r w:rsidRPr="002A4074">
        <w:rPr>
          <w:rFonts w:eastAsia="YouYuan" w:cs="Simplified Arabic" w:hint="cs"/>
          <w:kern w:val="2"/>
          <w:sz w:val="20"/>
          <w:szCs w:val="22"/>
          <w:rtl/>
          <w:lang w:val="en-US" w:eastAsia="en-US" w:bidi="ar-EG"/>
        </w:rPr>
        <w:t>الاستراتيجي ال</w:t>
      </w:r>
      <w:r w:rsidRPr="002A4074">
        <w:rPr>
          <w:rFonts w:eastAsia="YouYuan" w:cs="Simplified Arabic"/>
          <w:kern w:val="2"/>
          <w:sz w:val="20"/>
          <w:szCs w:val="22"/>
          <w:rtl/>
          <w:lang w:val="en-US" w:eastAsia="en-US" w:bidi="ar-EG"/>
        </w:rPr>
        <w:t>طويل الأجل للتعميم</w:t>
      </w:r>
      <w:r w:rsidRPr="002A4074">
        <w:rPr>
          <w:rFonts w:eastAsia="YouYuan" w:cs="Simplified Arabic" w:hint="cs"/>
          <w:kern w:val="2"/>
          <w:sz w:val="20"/>
          <w:szCs w:val="22"/>
          <w:rtl/>
          <w:lang w:val="en-US" w:eastAsia="en-US" w:bidi="ar-EG"/>
        </w:rPr>
        <w:t xml:space="preserve"> و</w:t>
      </w:r>
      <w:r w:rsidRPr="002A4074">
        <w:rPr>
          <w:rFonts w:eastAsia="YouYuan" w:cs="Simplified Arabic"/>
          <w:kern w:val="2"/>
          <w:sz w:val="20"/>
          <w:szCs w:val="22"/>
          <w:rtl/>
          <w:lang w:val="en-US" w:eastAsia="en-US" w:bidi="ar-EG"/>
        </w:rPr>
        <w:t>خطة عم</w:t>
      </w:r>
      <w:r w:rsidRPr="002A4074">
        <w:rPr>
          <w:rFonts w:eastAsia="YouYuan" w:cs="Simplified Arabic" w:hint="cs"/>
          <w:kern w:val="2"/>
          <w:sz w:val="20"/>
          <w:szCs w:val="22"/>
          <w:rtl/>
          <w:lang w:val="en-US" w:eastAsia="en-US" w:bidi="ar-EG"/>
        </w:rPr>
        <w:t>له</w:t>
      </w:r>
      <w:r w:rsidRPr="002A4074">
        <w:rPr>
          <w:rFonts w:eastAsia="YouYuan" w:cs="Simplified Arabic"/>
          <w:kern w:val="2"/>
          <w:sz w:val="20"/>
          <w:szCs w:val="22"/>
          <w:rtl/>
          <w:lang w:val="en-US" w:eastAsia="en-US" w:bidi="ar-EG"/>
        </w:rPr>
        <w:t>؛</w:t>
      </w:r>
      <w:r w:rsidRPr="002A4074">
        <w:rPr>
          <w:rFonts w:cs="Simplified Arabic"/>
          <w:i/>
          <w:kern w:val="22"/>
          <w:sz w:val="20"/>
          <w:szCs w:val="22"/>
          <w:vertAlign w:val="superscript"/>
          <w:lang w:val="en-GB" w:eastAsia="en-US"/>
        </w:rPr>
        <w:footnoteReference w:id="314"/>
      </w:r>
      <w:r w:rsidRPr="002A4074">
        <w:rPr>
          <w:rFonts w:eastAsia="YouYuan" w:cs="Simplified Arabic"/>
          <w:kern w:val="2"/>
          <w:sz w:val="20"/>
          <w:szCs w:val="22"/>
          <w:rtl/>
          <w:lang w:val="en-US" w:eastAsia="en-US" w:bidi="ar-EG"/>
        </w:rPr>
        <w:t>]</w:t>
      </w:r>
      <w:bookmarkEnd w:id="246"/>
    </w:p>
    <w:p w:rsidR="00E45C5E" w:rsidRPr="002A4074" w:rsidRDefault="006E7123" w:rsidP="006E7123">
      <w:pPr>
        <w:bidi/>
        <w:rPr>
          <w:rFonts w:eastAsia="YouYuan" w:cs="Simplified Arabic"/>
          <w:kern w:val="2"/>
          <w:sz w:val="20"/>
          <w:szCs w:val="22"/>
          <w:lang w:val="en-US" w:eastAsia="en-US" w:bidi="ar-EG"/>
        </w:rPr>
      </w:pPr>
      <w:bookmarkStart w:id="247" w:name="_Toc118802272"/>
      <w:bookmarkStart w:id="248" w:name="_Toc118809070"/>
      <w:bookmarkStart w:id="249" w:name="_Toc118810092"/>
      <w:r>
        <w:rPr>
          <w:rFonts w:eastAsia="YouYuan" w:cs="Simplified Arabic" w:hint="cs"/>
          <w:kern w:val="2"/>
          <w:sz w:val="20"/>
          <w:szCs w:val="22"/>
          <w:rtl/>
          <w:lang w:val="en-US" w:eastAsia="en-US" w:bidi="ar-EG"/>
        </w:rPr>
        <w:t>(ج)</w:t>
      </w:r>
      <w:r>
        <w:rPr>
          <w:rFonts w:eastAsia="YouYuan" w:cs="Simplified Arabic" w:hint="cs"/>
          <w:kern w:val="2"/>
          <w:sz w:val="20"/>
          <w:szCs w:val="22"/>
          <w:rtl/>
          <w:lang w:val="en-US" w:eastAsia="en-US" w:bidi="ar-EG"/>
        </w:rPr>
        <w:tab/>
      </w:r>
      <w:r w:rsidR="00E45C5E" w:rsidRPr="002A4074">
        <w:rPr>
          <w:rFonts w:eastAsia="YouYuan" w:cs="Simplified Arabic"/>
          <w:kern w:val="2"/>
          <w:sz w:val="20"/>
          <w:szCs w:val="22"/>
          <w:rtl/>
          <w:lang w:val="en-US" w:eastAsia="en-US" w:bidi="ar-EG"/>
        </w:rPr>
        <w:t xml:space="preserve">إشراك اللجنة الاستشارية </w:t>
      </w:r>
      <w:r w:rsidR="00E45C5E" w:rsidRPr="002A4074">
        <w:rPr>
          <w:rFonts w:eastAsia="YouYuan" w:cs="Simplified Arabic" w:hint="cs"/>
          <w:kern w:val="2"/>
          <w:sz w:val="20"/>
          <w:szCs w:val="22"/>
          <w:rtl/>
          <w:lang w:val="en-US" w:eastAsia="en-US" w:bidi="ar-EG"/>
        </w:rPr>
        <w:t>المعنية با</w:t>
      </w:r>
      <w:r w:rsidR="00E45C5E" w:rsidRPr="002A4074">
        <w:rPr>
          <w:rFonts w:eastAsia="YouYuan" w:cs="Simplified Arabic"/>
          <w:kern w:val="2"/>
          <w:sz w:val="20"/>
          <w:szCs w:val="22"/>
          <w:rtl/>
          <w:lang w:val="en-US" w:eastAsia="en-US" w:bidi="ar-EG"/>
        </w:rPr>
        <w:t xml:space="preserve">لحكومات المحلية والتنوع البيولوجي واللجنة الاستشارية </w:t>
      </w:r>
      <w:r w:rsidR="00E45C5E" w:rsidRPr="002A4074">
        <w:rPr>
          <w:rFonts w:eastAsia="YouYuan" w:cs="Simplified Arabic" w:hint="cs"/>
          <w:kern w:val="2"/>
          <w:sz w:val="20"/>
          <w:szCs w:val="22"/>
          <w:rtl/>
          <w:lang w:val="en-US" w:eastAsia="en-US" w:bidi="ar-EG"/>
        </w:rPr>
        <w:t>المعنية با</w:t>
      </w:r>
      <w:r w:rsidR="00E45C5E" w:rsidRPr="002A4074">
        <w:rPr>
          <w:rFonts w:eastAsia="YouYuan" w:cs="Simplified Arabic"/>
          <w:kern w:val="2"/>
          <w:sz w:val="20"/>
          <w:szCs w:val="22"/>
          <w:rtl/>
          <w:lang w:val="en-US" w:eastAsia="en-US" w:bidi="ar-EG"/>
        </w:rPr>
        <w:t>لحكومات دون الوطنية والتنوع البيولوجي</w:t>
      </w:r>
      <w:r w:rsidR="00E45C5E" w:rsidRPr="002A4074">
        <w:rPr>
          <w:rFonts w:cs="Simplified Arabic"/>
          <w:i/>
          <w:kern w:val="22"/>
          <w:sz w:val="20"/>
          <w:szCs w:val="22"/>
          <w:vertAlign w:val="superscript"/>
          <w:lang w:val="en-GB" w:eastAsia="en-US"/>
        </w:rPr>
        <w:footnoteReference w:id="315"/>
      </w:r>
      <w:r w:rsidR="00E45C5E" w:rsidRPr="002A4074">
        <w:rPr>
          <w:rFonts w:eastAsia="YouYuan" w:cs="Simplified Arabic"/>
          <w:kern w:val="2"/>
          <w:sz w:val="20"/>
          <w:szCs w:val="22"/>
          <w:rtl/>
          <w:lang w:val="en-US" w:eastAsia="en-US" w:bidi="ar-EG"/>
        </w:rPr>
        <w:t xml:space="preserve"> لتقديم مدخلات ودعم لتنفيذ خطة العمل من </w:t>
      </w:r>
      <w:r w:rsidR="00E45C5E" w:rsidRPr="002A4074">
        <w:rPr>
          <w:rFonts w:eastAsia="YouYuan" w:cs="Simplified Arabic" w:hint="cs"/>
          <w:kern w:val="2"/>
          <w:sz w:val="20"/>
          <w:szCs w:val="22"/>
          <w:rtl/>
          <w:lang w:val="en-US" w:eastAsia="en-US" w:bidi="ar-EG"/>
        </w:rPr>
        <w:t>منظور</w:t>
      </w:r>
      <w:r w:rsidR="00E45C5E" w:rsidRPr="002A4074">
        <w:rPr>
          <w:rFonts w:eastAsia="YouYuan" w:cs="Simplified Arabic"/>
          <w:kern w:val="2"/>
          <w:sz w:val="20"/>
          <w:szCs w:val="22"/>
          <w:rtl/>
          <w:lang w:val="en-US" w:eastAsia="en-US" w:bidi="ar-EG"/>
        </w:rPr>
        <w:t xml:space="preserve"> الحكومات المحلية ودون الوطنية والمدن والسلطات المحلية الأخرى.</w:t>
      </w:r>
      <w:bookmarkEnd w:id="247"/>
      <w:bookmarkEnd w:id="248"/>
      <w:bookmarkEnd w:id="249"/>
    </w:p>
    <w:p w:rsidR="00E45C5E" w:rsidRPr="002A4074" w:rsidRDefault="00E45C5E" w:rsidP="00E45C5E">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 xml:space="preserve">مجال العمل 3: </w:t>
      </w:r>
      <w:r w:rsidRPr="002A4074">
        <w:rPr>
          <w:rFonts w:ascii="Simplified Arabic" w:hAnsi="Simplified Arabic" w:cs="Simplified Arabic" w:hint="cs"/>
          <w:b/>
          <w:bCs/>
          <w:sz w:val="20"/>
          <w:szCs w:val="22"/>
          <w:rtl/>
          <w:lang w:val="en-US"/>
        </w:rPr>
        <w:t>حشد</w:t>
      </w:r>
      <w:r w:rsidRPr="002A4074">
        <w:rPr>
          <w:rFonts w:ascii="Simplified Arabic" w:hAnsi="Simplified Arabic" w:cs="Simplified Arabic"/>
          <w:b/>
          <w:bCs/>
          <w:sz w:val="20"/>
          <w:szCs w:val="22"/>
          <w:rtl/>
          <w:lang w:val="en-US"/>
        </w:rPr>
        <w:t xml:space="preserve"> الموارد</w:t>
      </w:r>
    </w:p>
    <w:p w:rsidR="00E45C5E" w:rsidRDefault="00E45C5E" w:rsidP="00A346AA">
      <w:pPr>
        <w:pStyle w:val="ListParagraph"/>
        <w:numPr>
          <w:ilvl w:val="0"/>
          <w:numId w:val="201"/>
        </w:numPr>
        <w:bidi/>
        <w:ind w:left="0" w:firstLine="0"/>
        <w:rPr>
          <w:rFonts w:eastAsia="YouYuan" w:cs="Simplified Arabic"/>
          <w:kern w:val="2"/>
          <w:sz w:val="20"/>
          <w:szCs w:val="22"/>
          <w:lang w:val="en-US" w:eastAsia="en-US" w:bidi="ar-EG"/>
        </w:rPr>
      </w:pPr>
      <w:bookmarkStart w:id="250" w:name="_Toc118802273"/>
      <w:bookmarkStart w:id="251" w:name="_Toc118809071"/>
      <w:r w:rsidRPr="00A346AA">
        <w:rPr>
          <w:rFonts w:eastAsia="YouYuan" w:cs="Simplified Arabic"/>
          <w:kern w:val="2"/>
          <w:sz w:val="20"/>
          <w:szCs w:val="22"/>
          <w:rtl/>
          <w:lang w:val="en-US" w:eastAsia="en-US" w:bidi="ar-EG"/>
        </w:rPr>
        <w:t xml:space="preserve">التعاون مع الحكومات دون الوطنية والمدن والسلطات المحلية الأخرى لدعم تطبيق المبدأ 2 من نهج النظام الإيكولوجي في </w:t>
      </w:r>
      <w:r w:rsidRPr="00A346AA">
        <w:rPr>
          <w:rFonts w:eastAsia="YouYuan" w:cs="Simplified Arabic" w:hint="cs"/>
          <w:kern w:val="2"/>
          <w:sz w:val="20"/>
          <w:szCs w:val="22"/>
          <w:rtl/>
          <w:lang w:val="en-US" w:eastAsia="en-US" w:bidi="ar-EG"/>
        </w:rPr>
        <w:t>حشد</w:t>
      </w:r>
      <w:r w:rsidRPr="00A346AA">
        <w:rPr>
          <w:rFonts w:eastAsia="YouYuan" w:cs="Simplified Arabic"/>
          <w:kern w:val="2"/>
          <w:sz w:val="20"/>
          <w:szCs w:val="22"/>
          <w:rtl/>
          <w:lang w:val="en-US" w:eastAsia="en-US" w:bidi="ar-EG"/>
        </w:rPr>
        <w:t xml:space="preserve"> الموارد، عند الاقتضاء؛</w:t>
      </w:r>
      <w:r w:rsidRPr="006D439C">
        <w:rPr>
          <w:iCs/>
          <w:kern w:val="22"/>
          <w:vertAlign w:val="superscript"/>
          <w:lang w:val="en-GB" w:eastAsia="en-US"/>
        </w:rPr>
        <w:footnoteReference w:id="316"/>
      </w:r>
      <w:bookmarkEnd w:id="250"/>
      <w:bookmarkEnd w:id="251"/>
    </w:p>
    <w:p w:rsidR="00E45C5E" w:rsidRPr="00A346AA" w:rsidRDefault="00E45C5E" w:rsidP="00A346AA">
      <w:pPr>
        <w:pStyle w:val="ListParagraph"/>
        <w:numPr>
          <w:ilvl w:val="0"/>
          <w:numId w:val="201"/>
        </w:numPr>
        <w:bidi/>
        <w:ind w:left="0" w:firstLine="0"/>
        <w:rPr>
          <w:rFonts w:eastAsia="YouYuan" w:cs="Simplified Arabic"/>
          <w:kern w:val="2"/>
          <w:sz w:val="20"/>
          <w:szCs w:val="22"/>
          <w:lang w:val="en-US" w:eastAsia="en-US" w:bidi="ar-EG"/>
        </w:rPr>
      </w:pPr>
      <w:bookmarkStart w:id="252" w:name="_Toc118802274"/>
      <w:bookmarkStart w:id="253" w:name="_Toc118809072"/>
      <w:r w:rsidRPr="00A346AA">
        <w:rPr>
          <w:rFonts w:eastAsia="YouYuan" w:cs="Simplified Arabic"/>
          <w:kern w:val="2"/>
          <w:sz w:val="20"/>
          <w:szCs w:val="22"/>
          <w:rtl/>
          <w:lang w:val="en-US" w:eastAsia="en-US" w:bidi="ar-EG"/>
        </w:rPr>
        <w:t xml:space="preserve">التعاون مع الحكومات دون الوطنية والمدن والسلطات المحلية الأخرى، لتهيئة الظروف </w:t>
      </w:r>
      <w:r w:rsidRPr="00A346AA">
        <w:rPr>
          <w:rFonts w:eastAsia="YouYuan" w:cs="Simplified Arabic" w:hint="cs"/>
          <w:kern w:val="2"/>
          <w:sz w:val="20"/>
          <w:szCs w:val="22"/>
          <w:rtl/>
          <w:lang w:val="en-US" w:eastAsia="en-US" w:bidi="ar-EG"/>
        </w:rPr>
        <w:t>التمكينية من أجل</w:t>
      </w:r>
      <w:r w:rsidRPr="00A346AA">
        <w:rPr>
          <w:rFonts w:eastAsia="YouYuan" w:cs="Simplified Arabic"/>
          <w:kern w:val="2"/>
          <w:sz w:val="20"/>
          <w:szCs w:val="22"/>
          <w:rtl/>
          <w:lang w:val="en-US" w:eastAsia="en-US" w:bidi="ar-EG"/>
        </w:rPr>
        <w:t xml:space="preserve"> زيادة استثمارات القطاع الخاص بشكل كبير، والإصلاحات التي </w:t>
      </w:r>
      <w:r w:rsidRPr="00A346AA">
        <w:rPr>
          <w:rFonts w:eastAsia="YouYuan" w:cs="Simplified Arabic" w:hint="cs"/>
          <w:kern w:val="2"/>
          <w:sz w:val="20"/>
          <w:szCs w:val="22"/>
          <w:rtl/>
          <w:lang w:val="en-US" w:eastAsia="en-US" w:bidi="ar-EG"/>
        </w:rPr>
        <w:t>قد</w:t>
      </w:r>
      <w:r w:rsidRPr="00A346AA">
        <w:rPr>
          <w:rFonts w:eastAsia="YouYuan" w:cs="Simplified Arabic"/>
          <w:kern w:val="2"/>
          <w:sz w:val="20"/>
          <w:szCs w:val="22"/>
          <w:rtl/>
          <w:lang w:val="en-US" w:eastAsia="en-US" w:bidi="ar-EG"/>
        </w:rPr>
        <w:t xml:space="preserve"> تقدم تدفقات جديدة للإيرادات </w:t>
      </w:r>
      <w:r w:rsidRPr="00A346AA">
        <w:rPr>
          <w:rFonts w:eastAsia="YouYuan" w:cs="Simplified Arabic" w:hint="cs"/>
          <w:kern w:val="2"/>
          <w:sz w:val="20"/>
          <w:szCs w:val="22"/>
          <w:rtl/>
          <w:lang w:val="en-US" w:eastAsia="en-US" w:bidi="ar-EG"/>
        </w:rPr>
        <w:t xml:space="preserve">بغية </w:t>
      </w:r>
      <w:r w:rsidRPr="00A346AA">
        <w:rPr>
          <w:rFonts w:eastAsia="YouYuan" w:cs="Simplified Arabic"/>
          <w:kern w:val="2"/>
          <w:sz w:val="20"/>
          <w:szCs w:val="22"/>
          <w:rtl/>
          <w:lang w:val="en-US" w:eastAsia="en-US" w:bidi="ar-EG"/>
        </w:rPr>
        <w:t xml:space="preserve">حفظ التنوع البيولوجي واستعادة </w:t>
      </w:r>
      <w:r w:rsidRPr="00A346AA">
        <w:rPr>
          <w:rFonts w:eastAsia="YouYuan" w:cs="Simplified Arabic" w:hint="cs"/>
          <w:kern w:val="2"/>
          <w:sz w:val="20"/>
          <w:szCs w:val="22"/>
          <w:rtl/>
          <w:lang w:val="en-US" w:eastAsia="en-US" w:bidi="ar-EG"/>
        </w:rPr>
        <w:t>النظم الإيكولوجية</w:t>
      </w:r>
      <w:r w:rsidRPr="00A346AA">
        <w:rPr>
          <w:rFonts w:eastAsia="YouYuan" w:cs="Simplified Arabic"/>
          <w:kern w:val="2"/>
          <w:sz w:val="20"/>
          <w:szCs w:val="22"/>
          <w:rtl/>
          <w:lang w:val="en-US" w:eastAsia="en-US" w:bidi="ar-EG"/>
        </w:rPr>
        <w:t xml:space="preserve"> على المستويين دون الوطني والمحلي؛</w:t>
      </w:r>
      <w:bookmarkEnd w:id="252"/>
      <w:bookmarkEnd w:id="253"/>
    </w:p>
    <w:p w:rsidR="00E45C5E" w:rsidRPr="002A4074" w:rsidRDefault="00E45C5E" w:rsidP="00E45C5E">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مجال العمل 4: تنمية القدرات</w:t>
      </w:r>
    </w:p>
    <w:p w:rsidR="00E45C5E" w:rsidRPr="00E364B7" w:rsidRDefault="00E45C5E" w:rsidP="00E364B7">
      <w:pPr>
        <w:pStyle w:val="ListParagraph"/>
        <w:numPr>
          <w:ilvl w:val="3"/>
          <w:numId w:val="6"/>
        </w:numPr>
        <w:bidi/>
        <w:ind w:left="0" w:firstLine="0"/>
        <w:rPr>
          <w:rFonts w:ascii="Simplified Arabic" w:eastAsia="YouYuan" w:hAnsi="Simplified Arabic" w:cs="Simplified Arabic"/>
          <w:kern w:val="2"/>
          <w:sz w:val="20"/>
          <w:szCs w:val="22"/>
          <w:lang w:val="en-US" w:eastAsia="en-US" w:bidi="ar-EG"/>
        </w:rPr>
      </w:pPr>
      <w:bookmarkStart w:id="254" w:name="_Toc118802275"/>
      <w:bookmarkStart w:id="255" w:name="_Toc118809073"/>
      <w:bookmarkStart w:id="256" w:name="_Toc118810093"/>
      <w:r w:rsidRPr="00E364B7">
        <w:rPr>
          <w:rFonts w:ascii="Simplified Arabic" w:eastAsia="YouYuan" w:hAnsi="Simplified Arabic" w:cs="Simplified Arabic"/>
          <w:kern w:val="2"/>
          <w:sz w:val="20"/>
          <w:szCs w:val="22"/>
          <w:rtl/>
          <w:lang w:val="en-US" w:eastAsia="en-US" w:bidi="ar-EG"/>
        </w:rPr>
        <w:t xml:space="preserve">دعم الحكومات دون الوطنية والمدن والسلطات المحلية الأخرى </w:t>
      </w:r>
      <w:r w:rsidRPr="00E364B7">
        <w:rPr>
          <w:rFonts w:ascii="Simplified Arabic" w:eastAsia="YouYuan" w:hAnsi="Simplified Arabic" w:cs="Simplified Arabic" w:hint="cs"/>
          <w:kern w:val="2"/>
          <w:sz w:val="20"/>
          <w:szCs w:val="22"/>
          <w:rtl/>
          <w:lang w:val="en-US" w:eastAsia="en-US" w:bidi="ar-EG"/>
        </w:rPr>
        <w:t xml:space="preserve">في </w:t>
      </w:r>
      <w:r w:rsidRPr="00E364B7">
        <w:rPr>
          <w:rFonts w:ascii="Simplified Arabic" w:eastAsia="YouYuan" w:hAnsi="Simplified Arabic" w:cs="Simplified Arabic"/>
          <w:kern w:val="2"/>
          <w:sz w:val="20"/>
          <w:szCs w:val="22"/>
          <w:rtl/>
          <w:lang w:val="en-US" w:eastAsia="en-US" w:bidi="ar-EG"/>
        </w:rPr>
        <w:t>تنفيذ مبادرات تنمية القدرات</w:t>
      </w:r>
      <w:r w:rsidRPr="00E364B7">
        <w:rPr>
          <w:rFonts w:ascii="Simplified Arabic" w:eastAsia="YouYuan" w:hAnsi="Simplified Arabic" w:cs="Simplified Arabic" w:hint="cs"/>
          <w:kern w:val="2"/>
          <w:sz w:val="20"/>
          <w:szCs w:val="22"/>
          <w:rtl/>
          <w:lang w:val="en-US" w:eastAsia="en-US" w:bidi="ar-EG"/>
        </w:rPr>
        <w:t xml:space="preserve"> </w:t>
      </w:r>
      <w:r w:rsidRPr="00E364B7">
        <w:rPr>
          <w:rFonts w:ascii="Simplified Arabic" w:hAnsi="Simplified Arabic" w:cs="Simplified Arabic"/>
          <w:sz w:val="20"/>
          <w:szCs w:val="22"/>
          <w:rtl/>
        </w:rPr>
        <w:t>ونقل التكنولوجيا</w:t>
      </w:r>
      <w:r w:rsidRPr="00E364B7">
        <w:rPr>
          <w:rFonts w:ascii="Simplified Arabic" w:eastAsia="YouYuan" w:hAnsi="Simplified Arabic" w:cs="Simplified Arabic"/>
          <w:kern w:val="2"/>
          <w:sz w:val="20"/>
          <w:szCs w:val="22"/>
          <w:rtl/>
          <w:lang w:val="en-US" w:eastAsia="en-US" w:bidi="ar-EG"/>
        </w:rPr>
        <w:t xml:space="preserve"> التي تساهم في تنفيذ استراتيجيات وخطط عمل التنوع البيولوجي</w:t>
      </w:r>
      <w:r w:rsidRPr="00E364B7">
        <w:rPr>
          <w:rFonts w:ascii="Simplified Arabic" w:eastAsia="YouYuan" w:hAnsi="Simplified Arabic" w:cs="Simplified Arabic" w:hint="cs"/>
          <w:kern w:val="2"/>
          <w:sz w:val="20"/>
          <w:szCs w:val="22"/>
          <w:rtl/>
          <w:lang w:val="en-US" w:eastAsia="en-US" w:bidi="ar-EG"/>
        </w:rPr>
        <w:t xml:space="preserve"> </w:t>
      </w:r>
      <w:r w:rsidRPr="00E364B7">
        <w:rPr>
          <w:rFonts w:cs="Simplified Arabic" w:hint="cs"/>
          <w:snapToGrid w:val="0"/>
          <w:kern w:val="22"/>
          <w:sz w:val="20"/>
          <w:szCs w:val="22"/>
          <w:rtl/>
          <w:lang w:val="en-GB" w:eastAsia="en-US"/>
        </w:rPr>
        <w:t>والإطار العالمي ل</w:t>
      </w:r>
      <w:r w:rsidRPr="00E364B7">
        <w:rPr>
          <w:rFonts w:cs="Simplified Arabic"/>
          <w:snapToGrid w:val="0"/>
          <w:kern w:val="22"/>
          <w:sz w:val="20"/>
          <w:szCs w:val="22"/>
          <w:rtl/>
          <w:lang w:val="en-GB" w:eastAsia="en-US"/>
        </w:rPr>
        <w:t>لتنوع البيولوجي</w:t>
      </w:r>
      <w:r w:rsidRPr="00E364B7">
        <w:rPr>
          <w:rFonts w:ascii="Simplified Arabic" w:hAnsi="Simplified Arabic" w:cs="Simplified Arabic"/>
          <w:sz w:val="20"/>
          <w:szCs w:val="22"/>
          <w:rtl/>
        </w:rPr>
        <w:t xml:space="preserve"> لما بعد عام</w:t>
      </w:r>
      <w:r w:rsidRPr="00E364B7">
        <w:rPr>
          <w:rFonts w:ascii="Simplified Arabic" w:hAnsi="Simplified Arabic" w:cs="Simplified Arabic" w:hint="cs"/>
          <w:sz w:val="20"/>
          <w:szCs w:val="22"/>
          <w:rtl/>
        </w:rPr>
        <w:t> </w:t>
      </w:r>
      <w:r w:rsidRPr="00E364B7">
        <w:rPr>
          <w:rFonts w:ascii="Simplified Arabic" w:hAnsi="Simplified Arabic" w:cs="Simplified Arabic"/>
          <w:sz w:val="20"/>
          <w:szCs w:val="22"/>
          <w:rtl/>
        </w:rPr>
        <w:t>2020</w:t>
      </w:r>
      <w:r w:rsidRPr="00E364B7">
        <w:rPr>
          <w:rFonts w:ascii="Simplified Arabic" w:eastAsia="YouYuan" w:hAnsi="Simplified Arabic" w:cs="Simplified Arabic"/>
          <w:kern w:val="2"/>
          <w:sz w:val="20"/>
          <w:szCs w:val="22"/>
          <w:rtl/>
          <w:lang w:val="en-US" w:eastAsia="en-US" w:bidi="ar-EG"/>
        </w:rPr>
        <w:t>؛</w:t>
      </w:r>
      <w:bookmarkEnd w:id="254"/>
      <w:bookmarkEnd w:id="255"/>
      <w:bookmarkEnd w:id="256"/>
    </w:p>
    <w:p w:rsidR="00E45C5E" w:rsidRPr="002A4074" w:rsidRDefault="00E45C5E" w:rsidP="00E45C5E">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مجال العمل 5: الاتصال والتثقيف والتوعية العامة</w:t>
      </w:r>
    </w:p>
    <w:p w:rsidR="00E45C5E" w:rsidRPr="002A4074" w:rsidRDefault="00A346AA" w:rsidP="00A346AA">
      <w:pPr>
        <w:bidi/>
        <w:rPr>
          <w:rFonts w:ascii="Simplified Arabic" w:eastAsia="YouYuan" w:hAnsi="Simplified Arabic" w:cs="Simplified Arabic"/>
          <w:kern w:val="2"/>
          <w:sz w:val="20"/>
          <w:szCs w:val="22"/>
          <w:lang w:val="en-US" w:eastAsia="en-US" w:bidi="ar-EG"/>
        </w:rPr>
      </w:pPr>
      <w:bookmarkStart w:id="257" w:name="_Toc118802276"/>
      <w:bookmarkStart w:id="258" w:name="_Toc118809074"/>
      <w:r>
        <w:rPr>
          <w:rFonts w:ascii="Simplified Arabic" w:eastAsia="YouYuan" w:hAnsi="Simplified Arabic" w:cs="Simplified Arabic" w:hint="cs"/>
          <w:kern w:val="2"/>
          <w:sz w:val="20"/>
          <w:szCs w:val="22"/>
          <w:rtl/>
          <w:lang w:val="en-US" w:eastAsia="en-US" w:bidi="ar-EG"/>
        </w:rPr>
        <w:t>(أ)</w:t>
      </w:r>
      <w:r>
        <w:rPr>
          <w:rFonts w:ascii="Simplified Arabic" w:eastAsia="YouYuan" w:hAnsi="Simplified Arabic" w:cs="Simplified Arabic" w:hint="cs"/>
          <w:kern w:val="2"/>
          <w:sz w:val="20"/>
          <w:szCs w:val="22"/>
          <w:rtl/>
          <w:lang w:val="en-US" w:eastAsia="en-US" w:bidi="ar-EG"/>
        </w:rPr>
        <w:tab/>
      </w:r>
      <w:r w:rsidR="00E45C5E" w:rsidRPr="002A4074">
        <w:rPr>
          <w:rFonts w:ascii="Simplified Arabic" w:eastAsia="YouYuan" w:hAnsi="Simplified Arabic" w:cs="Simplified Arabic"/>
          <w:kern w:val="2"/>
          <w:sz w:val="20"/>
          <w:szCs w:val="22"/>
          <w:rtl/>
          <w:lang w:val="en-US" w:eastAsia="en-US" w:bidi="ar-EG"/>
        </w:rPr>
        <w:t xml:space="preserve">دعم الحكومات دون الوطنية والمدن والسلطات المحلية الأخرى </w:t>
      </w:r>
      <w:r w:rsidR="00E45C5E" w:rsidRPr="002A4074">
        <w:rPr>
          <w:rFonts w:ascii="Simplified Arabic" w:eastAsia="YouYuan" w:hAnsi="Simplified Arabic" w:cs="Simplified Arabic" w:hint="cs"/>
          <w:kern w:val="2"/>
          <w:sz w:val="20"/>
          <w:szCs w:val="22"/>
          <w:rtl/>
          <w:lang w:val="en-US" w:eastAsia="en-US" w:bidi="ar-EG"/>
        </w:rPr>
        <w:t xml:space="preserve">في </w:t>
      </w:r>
      <w:r w:rsidR="00E45C5E" w:rsidRPr="002A4074">
        <w:rPr>
          <w:rFonts w:ascii="Simplified Arabic" w:eastAsia="YouYuan" w:hAnsi="Simplified Arabic" w:cs="Simplified Arabic"/>
          <w:kern w:val="2"/>
          <w:sz w:val="20"/>
          <w:szCs w:val="22"/>
          <w:rtl/>
          <w:lang w:val="en-US" w:eastAsia="en-US" w:bidi="ar-EG"/>
        </w:rPr>
        <w:t>تطوير مبادرات</w:t>
      </w:r>
      <w:r w:rsidR="00E45C5E" w:rsidRPr="002A4074">
        <w:rPr>
          <w:rFonts w:ascii="Simplified Arabic" w:eastAsia="YouYuan" w:hAnsi="Simplified Arabic" w:cs="Simplified Arabic" w:hint="cs"/>
          <w:kern w:val="2"/>
          <w:sz w:val="20"/>
          <w:szCs w:val="22"/>
          <w:rtl/>
          <w:lang w:val="en-US" w:eastAsia="en-US" w:bidi="ar-EG"/>
        </w:rPr>
        <w:t xml:space="preserve"> شاملة وموجهة إلى الإجراءات في مجال</w:t>
      </w:r>
      <w:r w:rsidR="00E45C5E" w:rsidRPr="002A4074">
        <w:rPr>
          <w:rFonts w:ascii="Simplified Arabic" w:eastAsia="YouYuan" w:hAnsi="Simplified Arabic" w:cs="Simplified Arabic"/>
          <w:kern w:val="2"/>
          <w:sz w:val="20"/>
          <w:szCs w:val="22"/>
          <w:rtl/>
          <w:lang w:val="en-US" w:eastAsia="en-US" w:bidi="ar-EG"/>
        </w:rPr>
        <w:t xml:space="preserve"> </w:t>
      </w:r>
      <w:r w:rsidR="00E45C5E" w:rsidRPr="002A4074">
        <w:rPr>
          <w:rFonts w:ascii="Simplified Arabic" w:eastAsia="YouYuan" w:hAnsi="Simplified Arabic" w:cs="Simplified Arabic" w:hint="cs"/>
          <w:kern w:val="2"/>
          <w:sz w:val="20"/>
          <w:szCs w:val="22"/>
          <w:rtl/>
          <w:lang w:val="en-US" w:eastAsia="en-US" w:bidi="ar-EG"/>
        </w:rPr>
        <w:t>الاتصال</w:t>
      </w:r>
      <w:r w:rsidR="00E45C5E" w:rsidRPr="002A4074">
        <w:rPr>
          <w:rFonts w:ascii="Simplified Arabic" w:eastAsia="YouYuan" w:hAnsi="Simplified Arabic" w:cs="Simplified Arabic"/>
          <w:kern w:val="2"/>
          <w:sz w:val="20"/>
          <w:szCs w:val="22"/>
          <w:rtl/>
          <w:lang w:val="en-US" w:eastAsia="en-US" w:bidi="ar-EG"/>
        </w:rPr>
        <w:t xml:space="preserve"> و</w:t>
      </w:r>
      <w:r w:rsidR="00E45C5E" w:rsidRPr="002A4074">
        <w:rPr>
          <w:rFonts w:ascii="Simplified Arabic" w:eastAsia="YouYuan" w:hAnsi="Simplified Arabic" w:cs="Simplified Arabic" w:hint="cs"/>
          <w:kern w:val="2"/>
          <w:sz w:val="20"/>
          <w:szCs w:val="22"/>
          <w:rtl/>
          <w:lang w:val="en-US" w:eastAsia="en-US" w:bidi="ar-EG"/>
        </w:rPr>
        <w:t>ال</w:t>
      </w:r>
      <w:r w:rsidR="00E45C5E" w:rsidRPr="002A4074">
        <w:rPr>
          <w:rFonts w:ascii="Simplified Arabic" w:eastAsia="YouYuan" w:hAnsi="Simplified Arabic" w:cs="Simplified Arabic"/>
          <w:kern w:val="2"/>
          <w:sz w:val="20"/>
          <w:szCs w:val="22"/>
          <w:rtl/>
          <w:lang w:val="en-US" w:eastAsia="en-US" w:bidi="ar-EG"/>
        </w:rPr>
        <w:t>تثقيف و</w:t>
      </w:r>
      <w:r w:rsidR="00E45C5E" w:rsidRPr="002A4074">
        <w:rPr>
          <w:rFonts w:ascii="Simplified Arabic" w:eastAsia="YouYuan" w:hAnsi="Simplified Arabic" w:cs="Simplified Arabic" w:hint="cs"/>
          <w:kern w:val="2"/>
          <w:sz w:val="20"/>
          <w:szCs w:val="22"/>
          <w:rtl/>
          <w:lang w:val="en-US" w:eastAsia="en-US" w:bidi="ar-EG"/>
        </w:rPr>
        <w:t>ال</w:t>
      </w:r>
      <w:r w:rsidR="00E45C5E" w:rsidRPr="002A4074">
        <w:rPr>
          <w:rFonts w:ascii="Simplified Arabic" w:eastAsia="YouYuan" w:hAnsi="Simplified Arabic" w:cs="Simplified Arabic"/>
          <w:kern w:val="2"/>
          <w:sz w:val="20"/>
          <w:szCs w:val="22"/>
          <w:rtl/>
          <w:lang w:val="en-US" w:eastAsia="en-US" w:bidi="ar-EG"/>
        </w:rPr>
        <w:t xml:space="preserve">توعية </w:t>
      </w:r>
      <w:r w:rsidR="00E45C5E" w:rsidRPr="002A4074">
        <w:rPr>
          <w:rFonts w:ascii="Simplified Arabic" w:eastAsia="YouYuan" w:hAnsi="Simplified Arabic" w:cs="Simplified Arabic" w:hint="cs"/>
          <w:kern w:val="2"/>
          <w:sz w:val="20"/>
          <w:szCs w:val="22"/>
          <w:rtl/>
          <w:lang w:val="en-US" w:eastAsia="en-US" w:bidi="ar-EG"/>
        </w:rPr>
        <w:t>ال</w:t>
      </w:r>
      <w:r w:rsidR="00E45C5E" w:rsidRPr="002A4074">
        <w:rPr>
          <w:rFonts w:ascii="Simplified Arabic" w:eastAsia="YouYuan" w:hAnsi="Simplified Arabic" w:cs="Simplified Arabic"/>
          <w:kern w:val="2"/>
          <w:sz w:val="20"/>
          <w:szCs w:val="22"/>
          <w:rtl/>
          <w:lang w:val="en-US" w:eastAsia="en-US" w:bidi="ar-EG"/>
        </w:rPr>
        <w:t>عامة</w:t>
      </w:r>
      <w:r w:rsidR="00E45C5E" w:rsidRPr="002A4074">
        <w:rPr>
          <w:rFonts w:ascii="Simplified Arabic" w:eastAsia="YouYuan" w:hAnsi="Simplified Arabic" w:cs="Simplified Arabic" w:hint="cs"/>
          <w:kern w:val="2"/>
          <w:sz w:val="20"/>
          <w:szCs w:val="22"/>
          <w:rtl/>
          <w:lang w:val="en-US" w:eastAsia="en-US" w:bidi="ar-EG"/>
        </w:rPr>
        <w:t xml:space="preserve"> ووصول الجمهور إلى المعلومات والمشاركة</w:t>
      </w:r>
      <w:r w:rsidR="00E45C5E" w:rsidRPr="002A4074">
        <w:rPr>
          <w:rFonts w:ascii="Simplified Arabic" w:eastAsia="YouYuan" w:hAnsi="Simplified Arabic" w:cs="Simplified Arabic"/>
          <w:kern w:val="2"/>
          <w:sz w:val="20"/>
          <w:szCs w:val="22"/>
          <w:rtl/>
          <w:lang w:val="en-US" w:eastAsia="en-US" w:bidi="ar-EG"/>
        </w:rPr>
        <w:t xml:space="preserve"> على المستويين دون الوطني والمحلي، وإعادة </w:t>
      </w:r>
      <w:r w:rsidR="00E45C5E" w:rsidRPr="002A4074">
        <w:rPr>
          <w:rFonts w:ascii="Simplified Arabic" w:eastAsia="YouYuan" w:hAnsi="Simplified Arabic" w:cs="Simplified Arabic" w:hint="cs"/>
          <w:kern w:val="2"/>
          <w:sz w:val="20"/>
          <w:szCs w:val="22"/>
          <w:rtl/>
          <w:lang w:val="en-US" w:eastAsia="en-US" w:bidi="ar-EG"/>
        </w:rPr>
        <w:t>ال</w:t>
      </w:r>
      <w:r w:rsidR="00E45C5E" w:rsidRPr="002A4074">
        <w:rPr>
          <w:rFonts w:ascii="Simplified Arabic" w:eastAsia="YouYuan" w:hAnsi="Simplified Arabic" w:cs="Simplified Arabic"/>
          <w:kern w:val="2"/>
          <w:sz w:val="20"/>
          <w:szCs w:val="22"/>
          <w:rtl/>
          <w:lang w:val="en-US" w:eastAsia="en-US" w:bidi="ar-EG"/>
        </w:rPr>
        <w:t>ربط</w:t>
      </w:r>
      <w:r w:rsidR="00E45C5E" w:rsidRPr="002A4074">
        <w:rPr>
          <w:rFonts w:ascii="Simplified Arabic" w:eastAsia="YouYuan" w:hAnsi="Simplified Arabic" w:cs="Simplified Arabic" w:hint="cs"/>
          <w:kern w:val="2"/>
          <w:sz w:val="20"/>
          <w:szCs w:val="22"/>
          <w:rtl/>
          <w:lang w:val="en-US" w:eastAsia="en-US" w:bidi="ar-EG"/>
        </w:rPr>
        <w:t xml:space="preserve"> بين</w:t>
      </w:r>
      <w:r w:rsidR="00E45C5E" w:rsidRPr="002A4074">
        <w:rPr>
          <w:rFonts w:ascii="Simplified Arabic" w:eastAsia="YouYuan" w:hAnsi="Simplified Arabic" w:cs="Simplified Arabic"/>
          <w:kern w:val="2"/>
          <w:sz w:val="20"/>
          <w:szCs w:val="22"/>
          <w:rtl/>
          <w:lang w:val="en-US" w:eastAsia="en-US" w:bidi="ar-EG"/>
        </w:rPr>
        <w:t xml:space="preserve"> الطبيعة </w:t>
      </w:r>
      <w:r w:rsidR="00E45C5E" w:rsidRPr="002A4074">
        <w:rPr>
          <w:rFonts w:ascii="Simplified Arabic" w:eastAsia="YouYuan" w:hAnsi="Simplified Arabic" w:cs="Simplified Arabic" w:hint="cs"/>
          <w:kern w:val="2"/>
          <w:sz w:val="20"/>
          <w:szCs w:val="22"/>
          <w:rtl/>
          <w:lang w:val="en-US" w:eastAsia="en-US" w:bidi="ar-EG"/>
        </w:rPr>
        <w:t>والشعوب</w:t>
      </w:r>
      <w:r w:rsidR="00E45C5E" w:rsidRPr="002A4074">
        <w:rPr>
          <w:rFonts w:ascii="Simplified Arabic" w:eastAsia="YouYuan" w:hAnsi="Simplified Arabic" w:cs="Simplified Arabic"/>
          <w:kern w:val="2"/>
          <w:sz w:val="20"/>
          <w:szCs w:val="22"/>
          <w:rtl/>
          <w:lang w:val="en-US" w:eastAsia="en-US" w:bidi="ar-EG"/>
        </w:rPr>
        <w:t xml:space="preserve"> في </w:t>
      </w:r>
      <w:r w:rsidR="00E45C5E" w:rsidRPr="002A4074">
        <w:rPr>
          <w:rFonts w:ascii="Simplified Arabic" w:eastAsia="YouYuan" w:hAnsi="Simplified Arabic" w:cs="Simplified Arabic" w:hint="cs"/>
          <w:kern w:val="2"/>
          <w:sz w:val="20"/>
          <w:szCs w:val="22"/>
          <w:rtl/>
          <w:lang w:val="en-US" w:eastAsia="en-US" w:bidi="ar-EG"/>
        </w:rPr>
        <w:t>ال</w:t>
      </w:r>
      <w:r w:rsidR="00E45C5E" w:rsidRPr="002A4074">
        <w:rPr>
          <w:rFonts w:ascii="Simplified Arabic" w:eastAsia="YouYuan" w:hAnsi="Simplified Arabic" w:cs="Simplified Arabic"/>
          <w:kern w:val="2"/>
          <w:sz w:val="20"/>
          <w:szCs w:val="22"/>
          <w:rtl/>
          <w:lang w:val="en-US" w:eastAsia="en-US" w:bidi="ar-EG"/>
        </w:rPr>
        <w:t>مدن و</w:t>
      </w:r>
      <w:r w:rsidR="00E45C5E" w:rsidRPr="002A4074">
        <w:rPr>
          <w:rFonts w:ascii="Simplified Arabic" w:eastAsia="YouYuan" w:hAnsi="Simplified Arabic" w:cs="Simplified Arabic" w:hint="cs"/>
          <w:kern w:val="2"/>
          <w:sz w:val="20"/>
          <w:szCs w:val="22"/>
          <w:rtl/>
          <w:lang w:val="en-US" w:eastAsia="en-US" w:bidi="ar-EG"/>
        </w:rPr>
        <w:t>ال</w:t>
      </w:r>
      <w:r w:rsidR="00E45C5E" w:rsidRPr="002A4074">
        <w:rPr>
          <w:rFonts w:ascii="Simplified Arabic" w:eastAsia="YouYuan" w:hAnsi="Simplified Arabic" w:cs="Simplified Arabic"/>
          <w:kern w:val="2"/>
          <w:sz w:val="20"/>
          <w:szCs w:val="22"/>
          <w:rtl/>
          <w:lang w:val="en-US" w:eastAsia="en-US" w:bidi="ar-EG"/>
        </w:rPr>
        <w:t>مناطق و</w:t>
      </w:r>
      <w:r w:rsidR="00E45C5E" w:rsidRPr="002A4074">
        <w:rPr>
          <w:rFonts w:ascii="Simplified Arabic" w:eastAsia="YouYuan" w:hAnsi="Simplified Arabic" w:cs="Simplified Arabic" w:hint="cs"/>
          <w:kern w:val="2"/>
          <w:sz w:val="20"/>
          <w:szCs w:val="22"/>
          <w:rtl/>
          <w:lang w:val="en-US" w:eastAsia="en-US" w:bidi="ar-EG"/>
        </w:rPr>
        <w:t xml:space="preserve">ما </w:t>
      </w:r>
      <w:r w:rsidR="00E45C5E" w:rsidRPr="002A4074">
        <w:rPr>
          <w:rFonts w:ascii="Simplified Arabic" w:eastAsia="YouYuan" w:hAnsi="Simplified Arabic" w:cs="Simplified Arabic"/>
          <w:kern w:val="2"/>
          <w:sz w:val="20"/>
          <w:szCs w:val="22"/>
          <w:rtl/>
          <w:lang w:val="en-US" w:eastAsia="en-US" w:bidi="ar-EG"/>
        </w:rPr>
        <w:t>حولها؛</w:t>
      </w:r>
      <w:bookmarkEnd w:id="257"/>
      <w:bookmarkEnd w:id="258"/>
    </w:p>
    <w:p w:rsidR="00E45C5E" w:rsidRPr="002A4074" w:rsidRDefault="00E45C5E" w:rsidP="00E45C5E">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 xml:space="preserve">مجال العمل 6: التقييم وتحسين المعلومات </w:t>
      </w:r>
      <w:r w:rsidRPr="002A4074">
        <w:rPr>
          <w:rFonts w:ascii="Simplified Arabic" w:hAnsi="Simplified Arabic" w:cs="Simplified Arabic" w:hint="cs"/>
          <w:b/>
          <w:bCs/>
          <w:sz w:val="20"/>
          <w:szCs w:val="22"/>
          <w:rtl/>
          <w:lang w:val="en-US"/>
        </w:rPr>
        <w:t xml:space="preserve">من أجل </w:t>
      </w:r>
      <w:r w:rsidRPr="002A4074">
        <w:rPr>
          <w:rFonts w:ascii="Simplified Arabic" w:hAnsi="Simplified Arabic" w:cs="Simplified Arabic"/>
          <w:b/>
          <w:bCs/>
          <w:sz w:val="20"/>
          <w:szCs w:val="22"/>
          <w:rtl/>
          <w:lang w:val="en-US"/>
        </w:rPr>
        <w:t>صنع القرار</w:t>
      </w:r>
    </w:p>
    <w:p w:rsidR="00E45C5E" w:rsidRDefault="00E45C5E" w:rsidP="00057B40">
      <w:pPr>
        <w:pStyle w:val="ListParagraph"/>
        <w:numPr>
          <w:ilvl w:val="0"/>
          <w:numId w:val="202"/>
        </w:numPr>
        <w:bidi/>
        <w:ind w:left="0" w:firstLine="0"/>
        <w:jc w:val="both"/>
        <w:rPr>
          <w:rFonts w:ascii="Simplified Arabic" w:eastAsia="YouYuan" w:hAnsi="Simplified Arabic" w:cs="Simplified Arabic"/>
          <w:kern w:val="2"/>
          <w:sz w:val="20"/>
          <w:szCs w:val="22"/>
          <w:lang w:val="en-US" w:eastAsia="en-US" w:bidi="ar-EG"/>
        </w:rPr>
      </w:pPr>
      <w:bookmarkStart w:id="259" w:name="_Toc118802277"/>
      <w:bookmarkStart w:id="260" w:name="_Toc118809075"/>
      <w:r w:rsidRPr="00A346AA">
        <w:rPr>
          <w:rFonts w:ascii="Simplified Arabic" w:eastAsia="YouYuan" w:hAnsi="Simplified Arabic" w:cs="Simplified Arabic" w:hint="cs"/>
          <w:kern w:val="2"/>
          <w:sz w:val="20"/>
          <w:szCs w:val="22"/>
          <w:rtl/>
          <w:lang w:val="en-US" w:eastAsia="en-US" w:bidi="ar-EG"/>
        </w:rPr>
        <w:t>الدعوة إلى</w:t>
      </w:r>
      <w:r w:rsidRPr="00A346AA">
        <w:rPr>
          <w:rFonts w:ascii="Simplified Arabic" w:eastAsia="YouYuan" w:hAnsi="Simplified Arabic" w:cs="Simplified Arabic"/>
          <w:kern w:val="2"/>
          <w:sz w:val="20"/>
          <w:szCs w:val="22"/>
          <w:rtl/>
          <w:lang w:val="en-US" w:eastAsia="en-US" w:bidi="ar-EG"/>
        </w:rPr>
        <w:t xml:space="preserve"> استخدام مؤشر سنغافورة للتنوع البيولوجي للمدن كأداة للتقييم الذاتي </w:t>
      </w:r>
      <w:r w:rsidRPr="00A346AA">
        <w:rPr>
          <w:rFonts w:ascii="Simplified Arabic" w:eastAsia="YouYuan" w:hAnsi="Simplified Arabic" w:cs="Simplified Arabic" w:hint="cs"/>
          <w:kern w:val="2"/>
          <w:sz w:val="20"/>
          <w:szCs w:val="22"/>
          <w:rtl/>
          <w:lang w:val="en-US" w:eastAsia="en-US" w:bidi="ar-EG"/>
        </w:rPr>
        <w:t>للمدن</w:t>
      </w:r>
      <w:r w:rsidRPr="00A346AA">
        <w:rPr>
          <w:rFonts w:ascii="Simplified Arabic" w:eastAsia="YouYuan" w:hAnsi="Simplified Arabic" w:cs="Simplified Arabic"/>
          <w:kern w:val="2"/>
          <w:sz w:val="20"/>
          <w:szCs w:val="22"/>
          <w:rtl/>
          <w:lang w:val="en-US" w:eastAsia="en-US" w:bidi="ar-EG"/>
        </w:rPr>
        <w:t xml:space="preserve"> والحكومات المحلية لقياس ورصد التقدم المحرز في جهود</w:t>
      </w:r>
      <w:r w:rsidRPr="00A346AA">
        <w:rPr>
          <w:rFonts w:ascii="Simplified Arabic" w:eastAsia="YouYuan" w:hAnsi="Simplified Arabic" w:cs="Simplified Arabic" w:hint="cs"/>
          <w:kern w:val="2"/>
          <w:sz w:val="20"/>
          <w:szCs w:val="22"/>
          <w:rtl/>
          <w:lang w:val="en-US" w:eastAsia="en-US" w:bidi="ar-EG"/>
        </w:rPr>
        <w:t>ها الرامية إلى</w:t>
      </w:r>
      <w:r w:rsidRPr="00A346AA">
        <w:rPr>
          <w:rFonts w:ascii="Simplified Arabic" w:eastAsia="YouYuan" w:hAnsi="Simplified Arabic" w:cs="Simplified Arabic"/>
          <w:kern w:val="2"/>
          <w:sz w:val="20"/>
          <w:szCs w:val="22"/>
          <w:rtl/>
          <w:lang w:val="en-US" w:eastAsia="en-US" w:bidi="ar-EG"/>
        </w:rPr>
        <w:t xml:space="preserve"> الحفاظ على التنوع البيولوجي مقابل خطوط الأساس الفردية الخاصة به</w:t>
      </w:r>
      <w:r w:rsidRPr="00A346AA">
        <w:rPr>
          <w:rFonts w:ascii="Simplified Arabic" w:eastAsia="YouYuan" w:hAnsi="Simplified Arabic" w:cs="Simplified Arabic" w:hint="cs"/>
          <w:kern w:val="2"/>
          <w:sz w:val="20"/>
          <w:szCs w:val="22"/>
          <w:rtl/>
          <w:lang w:val="en-US" w:eastAsia="en-US" w:bidi="ar-EG"/>
        </w:rPr>
        <w:t>ا</w:t>
      </w:r>
      <w:r w:rsidRPr="00A346AA">
        <w:rPr>
          <w:rFonts w:ascii="Simplified Arabic" w:eastAsia="YouYuan" w:hAnsi="Simplified Arabic" w:cs="Simplified Arabic"/>
          <w:kern w:val="2"/>
          <w:sz w:val="20"/>
          <w:szCs w:val="22"/>
          <w:rtl/>
          <w:lang w:val="en-US" w:eastAsia="en-US" w:bidi="ar-EG"/>
        </w:rPr>
        <w:t>؛</w:t>
      </w:r>
      <w:bookmarkEnd w:id="259"/>
      <w:bookmarkEnd w:id="260"/>
    </w:p>
    <w:p w:rsidR="00E45C5E" w:rsidRPr="00A346AA" w:rsidRDefault="00E45C5E" w:rsidP="00057B40">
      <w:pPr>
        <w:pStyle w:val="ListParagraph"/>
        <w:numPr>
          <w:ilvl w:val="0"/>
          <w:numId w:val="202"/>
        </w:numPr>
        <w:bidi/>
        <w:ind w:left="0" w:firstLine="0"/>
        <w:jc w:val="both"/>
        <w:rPr>
          <w:rFonts w:ascii="Simplified Arabic" w:eastAsia="YouYuan" w:hAnsi="Simplified Arabic" w:cs="Simplified Arabic"/>
          <w:kern w:val="2"/>
          <w:sz w:val="20"/>
          <w:szCs w:val="22"/>
          <w:lang w:val="en-US" w:eastAsia="en-US" w:bidi="ar-EG"/>
        </w:rPr>
      </w:pPr>
      <w:bookmarkStart w:id="261" w:name="_Toc118802278"/>
      <w:bookmarkStart w:id="262" w:name="_Toc118809076"/>
      <w:r w:rsidRPr="00A346AA">
        <w:rPr>
          <w:rFonts w:ascii="Simplified Arabic" w:eastAsia="YouYuan" w:hAnsi="Simplified Arabic" w:cs="Simplified Arabic"/>
          <w:kern w:val="2"/>
          <w:sz w:val="20"/>
          <w:szCs w:val="22"/>
          <w:rtl/>
          <w:lang w:val="en-US" w:eastAsia="en-US" w:bidi="ar-EG"/>
        </w:rPr>
        <w:t xml:space="preserve">دعم الحكومات دون الوطنية والمدن والسلطات المحلية الأخرى في المشاركة في </w:t>
      </w:r>
      <w:r w:rsidRPr="00A346AA">
        <w:rPr>
          <w:rFonts w:ascii="Simplified Arabic" w:eastAsia="YouYuan" w:hAnsi="Simplified Arabic" w:cs="Simplified Arabic" w:hint="cs"/>
          <w:kern w:val="2"/>
          <w:sz w:val="20"/>
          <w:szCs w:val="22"/>
          <w:rtl/>
          <w:lang w:val="en-US" w:eastAsia="en-US" w:bidi="ar-EG"/>
        </w:rPr>
        <w:t xml:space="preserve">إعداد </w:t>
      </w:r>
      <w:r w:rsidRPr="00A346AA">
        <w:rPr>
          <w:rFonts w:ascii="Simplified Arabic" w:eastAsia="YouYuan" w:hAnsi="Simplified Arabic" w:cs="Simplified Arabic"/>
          <w:kern w:val="2"/>
          <w:sz w:val="20"/>
          <w:szCs w:val="22"/>
          <w:rtl/>
          <w:lang w:val="en-US" w:eastAsia="en-US" w:bidi="ar-EG"/>
        </w:rPr>
        <w:t xml:space="preserve">البيانات </w:t>
      </w:r>
      <w:r w:rsidRPr="00A346AA">
        <w:rPr>
          <w:rFonts w:ascii="Simplified Arabic" w:eastAsia="YouYuan" w:hAnsi="Simplified Arabic" w:cs="Simplified Arabic" w:hint="cs"/>
          <w:kern w:val="2"/>
          <w:sz w:val="20"/>
          <w:szCs w:val="22"/>
          <w:rtl/>
          <w:lang w:val="en-US" w:eastAsia="en-US" w:bidi="ar-EG"/>
        </w:rPr>
        <w:t>وكسب وتوفير سُبل أفضل للوصول إ</w:t>
      </w:r>
      <w:r w:rsidRPr="00A346AA">
        <w:rPr>
          <w:rFonts w:ascii="Simplified Arabic" w:eastAsia="YouYuan" w:hAnsi="Simplified Arabic" w:cs="Simplified Arabic"/>
          <w:kern w:val="2"/>
          <w:sz w:val="20"/>
          <w:szCs w:val="22"/>
          <w:rtl/>
          <w:lang w:val="en-US" w:eastAsia="en-US" w:bidi="ar-EG"/>
        </w:rPr>
        <w:t xml:space="preserve">لى البيانات والأدلة العلمية والخبرة لتحسين عملية صنع القرار، </w:t>
      </w:r>
      <w:r w:rsidRPr="00A346AA">
        <w:rPr>
          <w:rFonts w:ascii="Simplified Arabic" w:eastAsia="YouYuan" w:hAnsi="Simplified Arabic" w:cs="Simplified Arabic" w:hint="cs"/>
          <w:kern w:val="2"/>
          <w:sz w:val="20"/>
          <w:szCs w:val="22"/>
          <w:rtl/>
          <w:lang w:val="en-US" w:eastAsia="en-US" w:bidi="ar-EG"/>
        </w:rPr>
        <w:t>وهو ما يتحقق</w:t>
      </w:r>
      <w:r w:rsidRPr="00A346AA">
        <w:rPr>
          <w:rFonts w:ascii="Simplified Arabic" w:eastAsia="YouYuan" w:hAnsi="Simplified Arabic" w:cs="Simplified Arabic"/>
          <w:kern w:val="2"/>
          <w:sz w:val="20"/>
          <w:szCs w:val="22"/>
          <w:rtl/>
          <w:lang w:val="en-US" w:eastAsia="en-US" w:bidi="ar-EG"/>
        </w:rPr>
        <w:t xml:space="preserve"> من خلال تحسين </w:t>
      </w:r>
      <w:r w:rsidRPr="00A346AA">
        <w:rPr>
          <w:rFonts w:ascii="Simplified Arabic" w:eastAsia="YouYuan" w:hAnsi="Simplified Arabic" w:cs="Simplified Arabic" w:hint="cs"/>
          <w:kern w:val="2"/>
          <w:sz w:val="20"/>
          <w:szCs w:val="22"/>
          <w:rtl/>
          <w:lang w:val="en-US" w:eastAsia="en-US" w:bidi="ar-EG"/>
        </w:rPr>
        <w:t>جمع</w:t>
      </w:r>
      <w:r w:rsidRPr="00A346AA">
        <w:rPr>
          <w:rFonts w:ascii="Simplified Arabic" w:eastAsia="YouYuan" w:hAnsi="Simplified Arabic" w:cs="Simplified Arabic"/>
          <w:kern w:val="2"/>
          <w:sz w:val="20"/>
          <w:szCs w:val="22"/>
          <w:rtl/>
          <w:lang w:val="en-US" w:eastAsia="en-US" w:bidi="ar-EG"/>
        </w:rPr>
        <w:t xml:space="preserve"> بيانات التنوع البيولوجي المحلية والقائمة على المناظر الطبيعية وتحليلها والإبلاغ عنها؛</w:t>
      </w:r>
      <w:bookmarkEnd w:id="261"/>
      <w:bookmarkEnd w:id="262"/>
    </w:p>
    <w:p w:rsidR="00E45C5E" w:rsidRPr="002A4074" w:rsidRDefault="00E45C5E" w:rsidP="00057B40">
      <w:pPr>
        <w:bidi/>
        <w:spacing w:after="120" w:line="216" w:lineRule="auto"/>
        <w:jc w:val="both"/>
        <w:rPr>
          <w:rFonts w:ascii="Simplified Arabic" w:hAnsi="Simplified Arabic" w:cs="Simplified Arabic"/>
          <w:b/>
          <w:bCs/>
          <w:sz w:val="20"/>
          <w:szCs w:val="22"/>
          <w:lang w:val="en-US"/>
        </w:rPr>
      </w:pPr>
      <w:r w:rsidRPr="002A4074">
        <w:rPr>
          <w:rFonts w:ascii="Simplified Arabic" w:hAnsi="Simplified Arabic" w:cs="Simplified Arabic"/>
          <w:b/>
          <w:bCs/>
          <w:sz w:val="20"/>
          <w:szCs w:val="22"/>
          <w:rtl/>
          <w:lang w:val="en-US"/>
        </w:rPr>
        <w:t>مجال العمل 7: الرصد والإبلاغ</w:t>
      </w:r>
    </w:p>
    <w:p w:rsidR="00E45C5E" w:rsidRDefault="00E45C5E" w:rsidP="00057B40">
      <w:pPr>
        <w:pStyle w:val="ListParagraph"/>
        <w:numPr>
          <w:ilvl w:val="3"/>
          <w:numId w:val="6"/>
        </w:numPr>
        <w:bidi/>
        <w:ind w:left="0" w:firstLine="0"/>
        <w:jc w:val="both"/>
        <w:rPr>
          <w:rFonts w:eastAsia="YouYuan" w:cs="Simplified Arabic"/>
          <w:kern w:val="2"/>
          <w:sz w:val="20"/>
          <w:szCs w:val="22"/>
          <w:lang w:val="en-US" w:eastAsia="en-US" w:bidi="ar-EG"/>
        </w:rPr>
      </w:pPr>
      <w:bookmarkStart w:id="263" w:name="_Toc118802279"/>
      <w:r w:rsidRPr="00E526CD">
        <w:rPr>
          <w:rFonts w:eastAsia="YouYuan" w:cs="Simplified Arabic"/>
          <w:kern w:val="2"/>
          <w:sz w:val="20"/>
          <w:szCs w:val="22"/>
          <w:rtl/>
          <w:lang w:val="en-US" w:eastAsia="en-US" w:bidi="ar-EG"/>
        </w:rPr>
        <w:t xml:space="preserve">تشجيع الحكومات دون الوطنية والمدن والسلطات المحلية الأخرى على استخدام منصات الالتزام والإبلاغ عبر الإنترنت، مثل </w:t>
      </w:r>
      <w:r w:rsidRPr="00E526CD">
        <w:rPr>
          <w:rFonts w:eastAsia="YouYuan" w:cs="Simplified Arabic" w:hint="cs"/>
          <w:kern w:val="2"/>
          <w:sz w:val="20"/>
          <w:szCs w:val="22"/>
          <w:rtl/>
          <w:lang w:val="en-US" w:eastAsia="en-US" w:bidi="ar-EG"/>
        </w:rPr>
        <w:t xml:space="preserve">منصة </w:t>
      </w:r>
      <w:r w:rsidRPr="00E526CD">
        <w:rPr>
          <w:rFonts w:cs="Simplified Arabic"/>
          <w:iCs/>
          <w:kern w:val="22"/>
          <w:sz w:val="20"/>
          <w:szCs w:val="22"/>
          <w:lang w:val="en-GB" w:eastAsia="en-US"/>
        </w:rPr>
        <w:t>RegionsWithNature</w:t>
      </w:r>
      <w:r w:rsidRPr="00E526CD">
        <w:rPr>
          <w:rFonts w:eastAsia="YouYuan" w:cs="Simplified Arabic"/>
          <w:kern w:val="2"/>
          <w:sz w:val="20"/>
          <w:szCs w:val="22"/>
          <w:rtl/>
          <w:lang w:val="en-US" w:eastAsia="en-US" w:bidi="ar-EG"/>
        </w:rPr>
        <w:t xml:space="preserve"> </w:t>
      </w:r>
      <w:r w:rsidRPr="00E526CD">
        <w:rPr>
          <w:rFonts w:eastAsia="YouYuan" w:cs="Simplified Arabic" w:hint="cs"/>
          <w:kern w:val="2"/>
          <w:sz w:val="20"/>
          <w:szCs w:val="22"/>
          <w:rtl/>
          <w:lang w:val="en-US" w:eastAsia="en-US" w:bidi="ar-EG"/>
        </w:rPr>
        <w:t>و</w:t>
      </w:r>
      <w:r w:rsidRPr="00E526CD">
        <w:rPr>
          <w:rFonts w:cs="Simplified Arabic"/>
          <w:iCs/>
          <w:kern w:val="22"/>
          <w:sz w:val="20"/>
          <w:szCs w:val="22"/>
          <w:lang w:val="en-GB" w:eastAsia="en-US"/>
        </w:rPr>
        <w:t>CitiesWith</w:t>
      </w:r>
      <w:r w:rsidR="00E526CD" w:rsidRPr="00E526CD">
        <w:rPr>
          <w:rFonts w:cs="Simplified Arabic"/>
          <w:iCs/>
          <w:kern w:val="22"/>
          <w:sz w:val="20"/>
          <w:szCs w:val="22"/>
          <w:lang w:val="en-US" w:eastAsia="en-US"/>
        </w:rPr>
        <w:t xml:space="preserve"> </w:t>
      </w:r>
      <w:r w:rsidRPr="00E526CD">
        <w:rPr>
          <w:rFonts w:cs="Simplified Arabic"/>
          <w:iCs/>
          <w:kern w:val="22"/>
          <w:sz w:val="20"/>
          <w:szCs w:val="22"/>
          <w:lang w:val="en-GB" w:eastAsia="en-US"/>
        </w:rPr>
        <w:t>Nature</w:t>
      </w:r>
      <w:r w:rsidRPr="00E526CD">
        <w:rPr>
          <w:rFonts w:eastAsia="YouYuan" w:cs="Simplified Arabic" w:hint="cs"/>
          <w:kern w:val="2"/>
          <w:sz w:val="20"/>
          <w:szCs w:val="22"/>
          <w:rtl/>
          <w:lang w:val="en-US" w:eastAsia="en-US" w:bidi="ar-EG"/>
        </w:rPr>
        <w:t>،</w:t>
      </w:r>
      <w:r w:rsidRPr="002A4074">
        <w:rPr>
          <w:i/>
          <w:kern w:val="22"/>
          <w:vertAlign w:val="superscript"/>
          <w:lang w:val="en-GB" w:eastAsia="en-US"/>
        </w:rPr>
        <w:footnoteReference w:id="317"/>
      </w:r>
      <w:r w:rsidRPr="00E526CD">
        <w:rPr>
          <w:rFonts w:eastAsia="YouYuan" w:cs="Simplified Arabic"/>
          <w:kern w:val="2"/>
          <w:sz w:val="20"/>
          <w:szCs w:val="22"/>
          <w:rtl/>
          <w:lang w:val="en-US" w:eastAsia="en-US" w:bidi="ar-EG"/>
        </w:rPr>
        <w:t xml:space="preserve"> </w:t>
      </w:r>
      <w:r w:rsidRPr="00E526CD">
        <w:rPr>
          <w:rFonts w:eastAsia="YouYuan" w:cs="Simplified Arabic" w:hint="cs"/>
          <w:kern w:val="2"/>
          <w:sz w:val="20"/>
          <w:szCs w:val="22"/>
          <w:rtl/>
          <w:lang w:val="en-US" w:eastAsia="en-US" w:bidi="ar-EG"/>
        </w:rPr>
        <w:t>التي تستطيع من خلالها</w:t>
      </w:r>
      <w:r w:rsidRPr="00E526CD">
        <w:rPr>
          <w:rFonts w:eastAsia="YouYuan" w:cs="Simplified Arabic"/>
          <w:kern w:val="2"/>
          <w:sz w:val="20"/>
          <w:szCs w:val="22"/>
          <w:rtl/>
          <w:lang w:val="en-US" w:eastAsia="en-US" w:bidi="ar-EG"/>
        </w:rPr>
        <w:t xml:space="preserve"> </w:t>
      </w:r>
      <w:r w:rsidRPr="00E526CD">
        <w:rPr>
          <w:rFonts w:eastAsia="YouYuan" w:cs="Simplified Arabic" w:hint="cs"/>
          <w:kern w:val="2"/>
          <w:sz w:val="20"/>
          <w:szCs w:val="22"/>
          <w:rtl/>
          <w:lang w:val="en-US" w:eastAsia="en-US" w:bidi="ar-EG"/>
        </w:rPr>
        <w:t>ا</w:t>
      </w:r>
      <w:r w:rsidRPr="00E526CD">
        <w:rPr>
          <w:rFonts w:eastAsia="YouYuan" w:cs="Simplified Arabic"/>
          <w:kern w:val="2"/>
          <w:sz w:val="20"/>
          <w:szCs w:val="22"/>
          <w:rtl/>
          <w:lang w:val="en-US" w:eastAsia="en-US" w:bidi="ar-EG"/>
        </w:rPr>
        <w:t>لحكومات دون</w:t>
      </w:r>
      <w:r w:rsidRPr="00E526CD">
        <w:rPr>
          <w:rFonts w:eastAsia="YouYuan" w:cs="Simplified Arabic" w:hint="cs"/>
          <w:kern w:val="2"/>
          <w:sz w:val="20"/>
          <w:szCs w:val="22"/>
          <w:rtl/>
          <w:lang w:val="en-US" w:eastAsia="en-US" w:bidi="ar-EG"/>
        </w:rPr>
        <w:t xml:space="preserve"> الوطنية الإبلاغ عن التزاماتها في المساهمة في تنفيذ الإطار العالمي للتنوع البيولوجي لما بعد عام </w:t>
      </w:r>
      <w:r w:rsidRPr="00E526CD">
        <w:rPr>
          <w:rFonts w:eastAsia="YouYuan" w:cs="Simplified Arabic" w:hint="cs"/>
          <w:kern w:val="2"/>
          <w:sz w:val="20"/>
          <w:szCs w:val="22"/>
          <w:rtl/>
          <w:lang w:val="en-GB" w:eastAsia="en-US" w:bidi="ar-EG"/>
        </w:rPr>
        <w:t>2020 والاستراتيجيات وخطط العمل الوطنية للتنوع البيولوجي، وتتبع التقدم المحرز في هذه الالتزامات</w:t>
      </w:r>
      <w:r w:rsidRPr="00E526CD">
        <w:rPr>
          <w:rFonts w:eastAsia="YouYuan" w:cs="Simplified Arabic"/>
          <w:kern w:val="2"/>
          <w:sz w:val="20"/>
          <w:szCs w:val="22"/>
          <w:rtl/>
          <w:lang w:val="en-US" w:eastAsia="en-US" w:bidi="ar-EG"/>
        </w:rPr>
        <w:t>؛</w:t>
      </w:r>
      <w:bookmarkEnd w:id="263"/>
    </w:p>
    <w:p w:rsidR="00E45C5E" w:rsidRPr="00A346AA" w:rsidRDefault="00E45C5E" w:rsidP="00057B40">
      <w:pPr>
        <w:pStyle w:val="ListParagraph"/>
        <w:numPr>
          <w:ilvl w:val="3"/>
          <w:numId w:val="6"/>
        </w:numPr>
        <w:bidi/>
        <w:ind w:left="0" w:firstLine="0"/>
        <w:jc w:val="both"/>
        <w:rPr>
          <w:rFonts w:eastAsia="YouYuan" w:cs="Simplified Arabic"/>
          <w:kern w:val="2"/>
          <w:sz w:val="20"/>
          <w:szCs w:val="22"/>
          <w:lang w:val="en-US" w:eastAsia="en-US" w:bidi="ar-EG"/>
        </w:rPr>
      </w:pPr>
      <w:bookmarkStart w:id="264" w:name="_Toc118802280"/>
      <w:r w:rsidRPr="00A346AA">
        <w:rPr>
          <w:rFonts w:eastAsia="YouYuan" w:cs="Simplified Arabic"/>
          <w:kern w:val="2"/>
          <w:sz w:val="20"/>
          <w:szCs w:val="22"/>
          <w:rtl/>
          <w:lang w:val="en-US" w:eastAsia="en-US" w:bidi="ar-EG"/>
        </w:rPr>
        <w:t xml:space="preserve">إشراك الحكومات دون الوطنية والمدن والسلطات المحلية الأخرى في الرصد </w:t>
      </w:r>
      <w:r w:rsidRPr="00A346AA">
        <w:rPr>
          <w:rFonts w:eastAsia="YouYuan" w:cs="Simplified Arabic" w:hint="cs"/>
          <w:kern w:val="2"/>
          <w:sz w:val="20"/>
          <w:szCs w:val="22"/>
          <w:rtl/>
          <w:lang w:val="en-US" w:eastAsia="en-US" w:bidi="ar-EG"/>
        </w:rPr>
        <w:t>والاستعراض</w:t>
      </w:r>
      <w:r w:rsidRPr="00A346AA">
        <w:rPr>
          <w:rFonts w:eastAsia="YouYuan" w:cs="Simplified Arabic"/>
          <w:kern w:val="2"/>
          <w:sz w:val="20"/>
          <w:szCs w:val="22"/>
          <w:rtl/>
          <w:lang w:val="en-US" w:eastAsia="en-US" w:bidi="ar-EG"/>
        </w:rPr>
        <w:t xml:space="preserve"> المنتظمين للتقدم المحرز في تحقيق الأهداف المحددة في الاستراتيجيات وخطط العمل الوطنية للتنوع البيولوجي؛</w:t>
      </w:r>
      <w:bookmarkEnd w:id="264"/>
    </w:p>
    <w:p w:rsidR="00E45C5E" w:rsidRPr="002A4074" w:rsidRDefault="00111AF1" w:rsidP="00057B40">
      <w:pPr>
        <w:bidi/>
        <w:jc w:val="both"/>
        <w:rPr>
          <w:rFonts w:eastAsia="YouYuan" w:cs="Simplified Arabic"/>
          <w:kern w:val="2"/>
          <w:sz w:val="20"/>
          <w:szCs w:val="22"/>
          <w:lang w:val="en-US" w:eastAsia="en-US" w:bidi="ar-EG"/>
        </w:rPr>
      </w:pPr>
      <w:bookmarkStart w:id="265" w:name="_Toc118802281"/>
      <w:bookmarkStart w:id="266" w:name="_Toc118809077"/>
      <w:r>
        <w:rPr>
          <w:rFonts w:eastAsia="YouYuan" w:cs="Simplified Arabic" w:hint="cs"/>
          <w:kern w:val="2"/>
          <w:sz w:val="20"/>
          <w:szCs w:val="22"/>
          <w:rtl/>
          <w:lang w:val="en-US" w:eastAsia="en-US" w:bidi="ar-EG"/>
        </w:rPr>
        <w:lastRenderedPageBreak/>
        <w:t>(ج)</w:t>
      </w:r>
      <w:r>
        <w:rPr>
          <w:rFonts w:eastAsia="YouYuan" w:cs="Simplified Arabic" w:hint="cs"/>
          <w:kern w:val="2"/>
          <w:sz w:val="20"/>
          <w:szCs w:val="22"/>
          <w:rtl/>
          <w:lang w:val="en-US" w:eastAsia="en-US" w:bidi="ar-EG"/>
        </w:rPr>
        <w:tab/>
      </w:r>
      <w:r w:rsidR="00E45C5E" w:rsidRPr="002A4074">
        <w:rPr>
          <w:rFonts w:eastAsia="YouYuan" w:cs="Simplified Arabic"/>
          <w:kern w:val="2"/>
          <w:sz w:val="20"/>
          <w:szCs w:val="22"/>
          <w:rtl/>
          <w:lang w:val="en-US" w:eastAsia="en-US" w:bidi="ar-EG"/>
        </w:rPr>
        <w:t xml:space="preserve">إدراج المساهمات المقدمة من الحكومات دون الوطنية والمدن والسلطات المحلية الأخرى في التقارير الوطنية </w:t>
      </w:r>
      <w:r w:rsidR="00E45C5E" w:rsidRPr="002A4074">
        <w:rPr>
          <w:rFonts w:eastAsia="YouYuan" w:cs="Simplified Arabic" w:hint="cs"/>
          <w:kern w:val="2"/>
          <w:sz w:val="20"/>
          <w:szCs w:val="22"/>
          <w:rtl/>
          <w:lang w:val="en-US" w:eastAsia="en-US" w:bidi="ar-EG"/>
        </w:rPr>
        <w:t xml:space="preserve">بموجب </w:t>
      </w:r>
      <w:r w:rsidR="00E45C5E" w:rsidRPr="002A4074">
        <w:rPr>
          <w:rFonts w:eastAsia="YouYuan" w:cs="Simplified Arabic"/>
          <w:kern w:val="2"/>
          <w:sz w:val="20"/>
          <w:szCs w:val="22"/>
          <w:rtl/>
          <w:lang w:val="en-US" w:eastAsia="en-US" w:bidi="ar-EG"/>
        </w:rPr>
        <w:t>اتفاقية التنوع البيولوجي؛</w:t>
      </w:r>
      <w:bookmarkEnd w:id="265"/>
      <w:bookmarkEnd w:id="266"/>
    </w:p>
    <w:p w:rsidR="00E45C5E" w:rsidRPr="002A4074" w:rsidRDefault="00E45C5E" w:rsidP="00057B40">
      <w:pPr>
        <w:bidi/>
        <w:jc w:val="both"/>
        <w:rPr>
          <w:rFonts w:eastAsia="YouYuan" w:cs="Simplified Arabic"/>
          <w:kern w:val="2"/>
          <w:sz w:val="20"/>
          <w:szCs w:val="22"/>
          <w:lang w:val="en-US" w:eastAsia="en-US" w:bidi="ar-EG"/>
        </w:rPr>
      </w:pPr>
      <w:bookmarkStart w:id="267" w:name="_Toc118802282"/>
      <w:r w:rsidRPr="002A4074">
        <w:rPr>
          <w:rFonts w:eastAsia="YouYuan" w:cs="Simplified Arabic" w:hint="cs"/>
          <w:kern w:val="2"/>
          <w:sz w:val="20"/>
          <w:szCs w:val="22"/>
          <w:rtl/>
          <w:lang w:val="en-US" w:eastAsia="en-US" w:bidi="ar-EG"/>
        </w:rPr>
        <w:t>[(د)</w:t>
      </w:r>
      <w:r w:rsidRPr="002A4074">
        <w:rPr>
          <w:rFonts w:eastAsia="YouYuan" w:cs="Simplified Arabic"/>
          <w:kern w:val="2"/>
          <w:sz w:val="20"/>
          <w:szCs w:val="22"/>
          <w:rtl/>
          <w:lang w:val="en-US" w:eastAsia="en-US" w:bidi="ar-EG"/>
        </w:rPr>
        <w:tab/>
        <w:t>تنسيق المدخلات</w:t>
      </w:r>
      <w:r w:rsidRPr="002A4074">
        <w:rPr>
          <w:rFonts w:eastAsia="YouYuan" w:cs="Simplified Arabic" w:hint="cs"/>
          <w:kern w:val="2"/>
          <w:sz w:val="20"/>
          <w:szCs w:val="22"/>
          <w:rtl/>
          <w:lang w:val="en-US" w:eastAsia="en-US" w:bidi="ar-EG"/>
        </w:rPr>
        <w:t xml:space="preserve"> المقدمة</w:t>
      </w:r>
      <w:r w:rsidRPr="002A4074">
        <w:rPr>
          <w:rFonts w:eastAsia="YouYuan" w:cs="Simplified Arabic"/>
          <w:kern w:val="2"/>
          <w:sz w:val="20"/>
          <w:szCs w:val="22"/>
          <w:rtl/>
          <w:lang w:val="en-US" w:eastAsia="en-US" w:bidi="ar-EG"/>
        </w:rPr>
        <w:t xml:space="preserve"> من الحكومات دون الوطنية والمدن والسلطات المحلية الأخرى بشأن مساهماتها في تحقيق أهداف الاتفاقية وبروتوكول</w:t>
      </w:r>
      <w:r w:rsidRPr="002A4074">
        <w:rPr>
          <w:rFonts w:eastAsia="YouYuan" w:cs="Simplified Arabic" w:hint="cs"/>
          <w:kern w:val="2"/>
          <w:sz w:val="20"/>
          <w:szCs w:val="22"/>
          <w:rtl/>
          <w:lang w:val="en-US" w:eastAsia="en-US" w:bidi="ar-EG"/>
        </w:rPr>
        <w:t>يها</w:t>
      </w:r>
      <w:r w:rsidRPr="002A4074">
        <w:rPr>
          <w:rFonts w:eastAsia="YouYuan" w:cs="Simplified Arabic"/>
          <w:kern w:val="2"/>
          <w:sz w:val="20"/>
          <w:szCs w:val="22"/>
          <w:rtl/>
          <w:lang w:val="en-US" w:eastAsia="en-US" w:bidi="ar-EG"/>
        </w:rPr>
        <w:t xml:space="preserve">، والإطار العالمي للتنوع البيولوجي لما بعد عام 2020 والنهج </w:t>
      </w:r>
      <w:r w:rsidRPr="002A4074">
        <w:rPr>
          <w:rFonts w:eastAsia="YouYuan" w:cs="Simplified Arabic" w:hint="cs"/>
          <w:kern w:val="2"/>
          <w:sz w:val="20"/>
          <w:szCs w:val="22"/>
          <w:rtl/>
          <w:lang w:val="en-US" w:eastAsia="en-US" w:bidi="ar-EG"/>
        </w:rPr>
        <w:t>الاستراتيجي ال</w:t>
      </w:r>
      <w:r w:rsidRPr="002A4074">
        <w:rPr>
          <w:rFonts w:eastAsia="YouYuan" w:cs="Simplified Arabic"/>
          <w:kern w:val="2"/>
          <w:sz w:val="20"/>
          <w:szCs w:val="22"/>
          <w:rtl/>
          <w:lang w:val="en-US" w:eastAsia="en-US" w:bidi="ar-EG"/>
        </w:rPr>
        <w:t xml:space="preserve">طويل الأجل للتعميم لأغراض استعراض منتصف المدة، على النحو </w:t>
      </w:r>
      <w:r w:rsidRPr="002A4074">
        <w:rPr>
          <w:rFonts w:eastAsia="YouYuan" w:cs="Simplified Arabic" w:hint="cs"/>
          <w:kern w:val="2"/>
          <w:sz w:val="20"/>
          <w:szCs w:val="22"/>
          <w:rtl/>
          <w:lang w:val="en-US" w:eastAsia="en-US" w:bidi="ar-EG"/>
        </w:rPr>
        <w:t>المحدد</w:t>
      </w:r>
      <w:r w:rsidRPr="002A4074">
        <w:rPr>
          <w:rFonts w:eastAsia="YouYuan" w:cs="Simplified Arabic"/>
          <w:kern w:val="2"/>
          <w:sz w:val="20"/>
          <w:szCs w:val="22"/>
          <w:rtl/>
          <w:lang w:val="en-US" w:eastAsia="en-US" w:bidi="ar-EG"/>
        </w:rPr>
        <w:t xml:space="preserve"> في النهج </w:t>
      </w:r>
      <w:r w:rsidRPr="002A4074">
        <w:rPr>
          <w:rFonts w:eastAsia="YouYuan" w:cs="Simplified Arabic" w:hint="cs"/>
          <w:kern w:val="2"/>
          <w:sz w:val="20"/>
          <w:szCs w:val="22"/>
          <w:rtl/>
          <w:lang w:val="en-US" w:eastAsia="en-US" w:bidi="ar-EG"/>
        </w:rPr>
        <w:t>الاستراتيجي ال</w:t>
      </w:r>
      <w:r w:rsidRPr="002A4074">
        <w:rPr>
          <w:rFonts w:eastAsia="YouYuan" w:cs="Simplified Arabic"/>
          <w:kern w:val="2"/>
          <w:sz w:val="20"/>
          <w:szCs w:val="22"/>
          <w:rtl/>
          <w:lang w:val="en-US" w:eastAsia="en-US" w:bidi="ar-EG"/>
        </w:rPr>
        <w:t>طويل الأجل للتعميم.</w:t>
      </w:r>
      <w:r w:rsidRPr="002A4074">
        <w:rPr>
          <w:rFonts w:eastAsia="YouYuan" w:cs="Simplified Arabic" w:hint="cs"/>
          <w:kern w:val="2"/>
          <w:sz w:val="20"/>
          <w:szCs w:val="22"/>
          <w:rtl/>
          <w:lang w:val="en-US" w:eastAsia="en-US" w:bidi="ar-EG"/>
        </w:rPr>
        <w:t>]</w:t>
      </w:r>
      <w:bookmarkEnd w:id="267"/>
    </w:p>
    <w:p w:rsidR="00E45C5E" w:rsidRPr="002A4074" w:rsidRDefault="00E45C5E" w:rsidP="00E45C5E">
      <w:pPr>
        <w:kinsoku w:val="0"/>
        <w:overflowPunct w:val="0"/>
        <w:autoSpaceDE w:val="0"/>
        <w:autoSpaceDN w:val="0"/>
        <w:bidi/>
        <w:adjustRightInd w:val="0"/>
        <w:snapToGrid w:val="0"/>
        <w:spacing w:before="120" w:after="120" w:line="216" w:lineRule="auto"/>
        <w:jc w:val="center"/>
        <w:rPr>
          <w:rFonts w:cs="Simplified Arabic"/>
          <w:b/>
          <w:bCs/>
          <w:snapToGrid w:val="0"/>
          <w:kern w:val="22"/>
          <w:sz w:val="20"/>
          <w:szCs w:val="22"/>
          <w:lang w:val="en-GB" w:eastAsia="en-US"/>
        </w:rPr>
      </w:pPr>
      <w:r w:rsidRPr="002A4074">
        <w:rPr>
          <w:rFonts w:cs="Simplified Arabic" w:hint="cs"/>
          <w:b/>
          <w:bCs/>
          <w:snapToGrid w:val="0"/>
          <w:kern w:val="22"/>
          <w:sz w:val="20"/>
          <w:szCs w:val="22"/>
          <w:rtl/>
          <w:lang w:val="en-GB" w:eastAsia="en-US"/>
        </w:rPr>
        <w:t>دال-</w:t>
      </w:r>
      <w:r w:rsidRPr="002A4074">
        <w:rPr>
          <w:rFonts w:cs="Simplified Arabic" w:hint="cs"/>
          <w:b/>
          <w:bCs/>
          <w:snapToGrid w:val="0"/>
          <w:kern w:val="22"/>
          <w:sz w:val="20"/>
          <w:szCs w:val="22"/>
          <w:rtl/>
          <w:lang w:val="en-GB" w:eastAsia="en-US"/>
        </w:rPr>
        <w:tab/>
      </w:r>
      <w:r w:rsidRPr="002A4074">
        <w:rPr>
          <w:rFonts w:cs="Simplified Arabic"/>
          <w:b/>
          <w:bCs/>
          <w:snapToGrid w:val="0"/>
          <w:kern w:val="22"/>
          <w:sz w:val="20"/>
          <w:szCs w:val="22"/>
          <w:rtl/>
          <w:lang w:val="en-GB" w:eastAsia="en-US"/>
        </w:rPr>
        <w:t>تنفيذ خطة العمل</w:t>
      </w:r>
    </w:p>
    <w:p w:rsidR="00E45C5E" w:rsidRPr="002A4074" w:rsidRDefault="00E45C5E" w:rsidP="006A608A">
      <w:pPr>
        <w:numPr>
          <w:ilvl w:val="0"/>
          <w:numId w:val="128"/>
        </w:numPr>
        <w:tabs>
          <w:tab w:val="clear" w:pos="720"/>
        </w:tabs>
        <w:bidi/>
        <w:spacing w:after="120" w:line="216" w:lineRule="auto"/>
        <w:ind w:left="0" w:firstLine="0"/>
        <w:jc w:val="both"/>
        <w:rPr>
          <w:rFonts w:cs="Simplified Arabic"/>
          <w:sz w:val="20"/>
          <w:szCs w:val="22"/>
          <w:lang w:val="en-US"/>
        </w:rPr>
      </w:pPr>
      <w:r w:rsidRPr="002A4074">
        <w:rPr>
          <w:rFonts w:cs="Simplified Arabic" w:hint="cs"/>
          <w:sz w:val="20"/>
          <w:szCs w:val="22"/>
          <w:rtl/>
          <w:lang w:val="en-US"/>
        </w:rPr>
        <w:t>تُ</w:t>
      </w:r>
      <w:r w:rsidRPr="002A4074">
        <w:rPr>
          <w:rFonts w:cs="Simplified Arabic"/>
          <w:sz w:val="20"/>
          <w:szCs w:val="22"/>
          <w:rtl/>
          <w:lang w:val="en-US"/>
        </w:rPr>
        <w:t>حث الأطراف والحكومات الأخرى على تنفيذ خطة العمل، حسب الاقتضاء، بدعم من أمانة الاتفاقية والشركاء الرئيسيين الآخرين الذين يجتمعون مع الحكومات دون الوطنية والمدن والسلطات المحلية الأخرى، مثل</w:t>
      </w:r>
      <w:r w:rsidRPr="002A4074">
        <w:rPr>
          <w:rFonts w:cs="Simplified Arabic" w:hint="cs"/>
          <w:sz w:val="20"/>
          <w:szCs w:val="22"/>
          <w:rtl/>
          <w:lang w:val="en-US"/>
        </w:rPr>
        <w:t xml:space="preserve"> المجلس الدولي للمبادرات البيئية المحلية </w:t>
      </w:r>
      <w:r w:rsidRPr="002A4074">
        <w:rPr>
          <w:rFonts w:cs="Simplified Arabic"/>
          <w:sz w:val="20"/>
          <w:szCs w:val="22"/>
          <w:rtl/>
          <w:lang w:val="en-US"/>
        </w:rPr>
        <w:t>–</w:t>
      </w:r>
      <w:r w:rsidRPr="002A4074">
        <w:rPr>
          <w:rFonts w:cs="Simplified Arabic" w:hint="cs"/>
          <w:sz w:val="20"/>
          <w:szCs w:val="22"/>
          <w:rtl/>
          <w:lang w:val="en-US"/>
        </w:rPr>
        <w:t xml:space="preserve"> الحكومات المحلية من أجل الاستدامة</w:t>
      </w:r>
      <w:r w:rsidRPr="002A4074">
        <w:rPr>
          <w:rFonts w:cs="Simplified Arabic"/>
          <w:sz w:val="20"/>
          <w:szCs w:val="22"/>
          <w:rtl/>
          <w:lang w:val="en-US"/>
        </w:rPr>
        <w:t>،</w:t>
      </w:r>
      <w:r w:rsidRPr="002A4074">
        <w:rPr>
          <w:rFonts w:cs="Simplified Arabic" w:hint="cs"/>
          <w:sz w:val="20"/>
          <w:szCs w:val="22"/>
          <w:rtl/>
          <w:lang w:val="en-US"/>
        </w:rPr>
        <w:t xml:space="preserve"> </w:t>
      </w:r>
      <w:r w:rsidRPr="002A4074">
        <w:rPr>
          <w:rFonts w:cs="Simplified Arabic" w:hint="cs"/>
          <w:snapToGrid w:val="0"/>
          <w:kern w:val="22"/>
          <w:sz w:val="20"/>
          <w:szCs w:val="22"/>
          <w:rtl/>
          <w:lang w:val="en-GB" w:eastAsia="en-US"/>
        </w:rPr>
        <w:t xml:space="preserve">وشبكة </w:t>
      </w:r>
      <w:r w:rsidRPr="002A4074">
        <w:rPr>
          <w:rFonts w:cs="Simplified Arabic"/>
          <w:snapToGrid w:val="0"/>
          <w:kern w:val="22"/>
          <w:sz w:val="20"/>
          <w:szCs w:val="22"/>
          <w:lang w:val="en-GB" w:eastAsia="en-US"/>
        </w:rPr>
        <w:t>Regions4</w:t>
      </w:r>
      <w:r w:rsidRPr="002A4074">
        <w:rPr>
          <w:rFonts w:cs="Simplified Arabic" w:hint="cs"/>
          <w:snapToGrid w:val="0"/>
          <w:kern w:val="22"/>
          <w:sz w:val="20"/>
          <w:szCs w:val="22"/>
          <w:rtl/>
          <w:lang w:val="en-GB" w:eastAsia="en-US"/>
        </w:rPr>
        <w:t xml:space="preserve"> من أجل التنمية المستدامة،</w:t>
      </w:r>
      <w:r w:rsidRPr="002A4074">
        <w:rPr>
          <w:rFonts w:cs="Simplified Arabic"/>
          <w:snapToGrid w:val="0"/>
          <w:kern w:val="22"/>
          <w:sz w:val="20"/>
          <w:szCs w:val="22"/>
          <w:rtl/>
          <w:lang w:val="en-GB" w:eastAsia="en-US"/>
        </w:rPr>
        <w:t xml:space="preserve"> ومجموعة الحكومات دون الوطنية الرائدة نحو</w:t>
      </w:r>
      <w:r w:rsidRPr="002A4074">
        <w:rPr>
          <w:rFonts w:cs="Simplified Arabic" w:hint="cs"/>
          <w:snapToGrid w:val="0"/>
          <w:kern w:val="22"/>
          <w:sz w:val="20"/>
          <w:szCs w:val="22"/>
          <w:rtl/>
          <w:lang w:val="en-GB" w:eastAsia="en-US"/>
        </w:rPr>
        <w:t xml:space="preserve"> تحقيق</w:t>
      </w:r>
      <w:r w:rsidRPr="002A4074">
        <w:rPr>
          <w:rFonts w:cs="Simplified Arabic"/>
          <w:snapToGrid w:val="0"/>
          <w:kern w:val="22"/>
          <w:sz w:val="20"/>
          <w:szCs w:val="22"/>
          <w:rtl/>
          <w:lang w:val="en-GB" w:eastAsia="en-US"/>
        </w:rPr>
        <w:t xml:space="preserve"> أهداف أيشي للتنوع البيولوجي</w:t>
      </w:r>
      <w:r w:rsidRPr="002A4074">
        <w:rPr>
          <w:rFonts w:cs="Simplified Arabic"/>
          <w:sz w:val="20"/>
          <w:szCs w:val="22"/>
          <w:rtl/>
          <w:lang w:val="en-US"/>
        </w:rPr>
        <w:t xml:space="preserve">، </w:t>
      </w:r>
      <w:r w:rsidRPr="002A4074">
        <w:rPr>
          <w:rFonts w:cs="Simplified Arabic" w:hint="cs"/>
          <w:sz w:val="20"/>
          <w:szCs w:val="22"/>
          <w:rtl/>
          <w:lang w:val="en-US"/>
        </w:rPr>
        <w:t>ولجنة الاتحاد الأوروبي</w:t>
      </w:r>
      <w:r w:rsidRPr="002A4074">
        <w:rPr>
          <w:rFonts w:cs="Simplified Arabic"/>
          <w:snapToGrid w:val="0"/>
          <w:kern w:val="22"/>
          <w:sz w:val="20"/>
          <w:szCs w:val="22"/>
          <w:rtl/>
          <w:lang w:val="en-GB" w:eastAsia="en-US"/>
        </w:rPr>
        <w:t xml:space="preserve"> </w:t>
      </w:r>
      <w:r w:rsidRPr="002A4074">
        <w:rPr>
          <w:rFonts w:cs="Simplified Arabic" w:hint="cs"/>
          <w:snapToGrid w:val="0"/>
          <w:kern w:val="22"/>
          <w:sz w:val="20"/>
          <w:szCs w:val="22"/>
          <w:rtl/>
          <w:lang w:val="en-GB" w:eastAsia="en-US"/>
        </w:rPr>
        <w:t>للمناطق</w:t>
      </w:r>
      <w:r w:rsidRPr="002A4074">
        <w:rPr>
          <w:rFonts w:cs="Simplified Arabic"/>
          <w:sz w:val="20"/>
          <w:szCs w:val="22"/>
          <w:rtl/>
          <w:lang w:val="en-US"/>
        </w:rPr>
        <w:t>، مع مراعاة الأولويات والقدرات والاحتياجات الوطنية.</w:t>
      </w:r>
    </w:p>
    <w:p w:rsidR="00E45C5E" w:rsidRPr="002A4074" w:rsidRDefault="00E45C5E" w:rsidP="006A608A">
      <w:pPr>
        <w:numPr>
          <w:ilvl w:val="0"/>
          <w:numId w:val="128"/>
        </w:numPr>
        <w:bidi/>
        <w:spacing w:after="120" w:line="216" w:lineRule="auto"/>
        <w:ind w:left="0" w:firstLine="0"/>
        <w:jc w:val="both"/>
        <w:rPr>
          <w:rFonts w:cs="Simplified Arabic"/>
          <w:sz w:val="20"/>
          <w:szCs w:val="22"/>
          <w:lang w:val="en-US"/>
        </w:rPr>
      </w:pPr>
      <w:r w:rsidRPr="002A4074">
        <w:rPr>
          <w:rFonts w:cs="Simplified Arabic" w:hint="cs"/>
          <w:sz w:val="20"/>
          <w:szCs w:val="22"/>
          <w:rtl/>
          <w:lang w:val="en-US"/>
        </w:rPr>
        <w:t>وست</w:t>
      </w:r>
      <w:r w:rsidRPr="002A4074">
        <w:rPr>
          <w:rFonts w:cs="Simplified Arabic"/>
          <w:sz w:val="20"/>
          <w:szCs w:val="22"/>
          <w:rtl/>
          <w:lang w:val="en-US"/>
        </w:rPr>
        <w:t>دعم تنفيذ خطة العمل</w:t>
      </w:r>
      <w:r w:rsidRPr="002A4074">
        <w:rPr>
          <w:rFonts w:cs="Simplified Arabic" w:hint="cs"/>
          <w:sz w:val="20"/>
          <w:szCs w:val="22"/>
          <w:rtl/>
          <w:lang w:val="en-US"/>
        </w:rPr>
        <w:t xml:space="preserve"> أيضا</w:t>
      </w:r>
      <w:r w:rsidRPr="002A4074">
        <w:rPr>
          <w:rFonts w:cs="Simplified Arabic"/>
          <w:sz w:val="20"/>
          <w:szCs w:val="22"/>
          <w:rtl/>
          <w:lang w:val="en-US"/>
        </w:rPr>
        <w:t xml:space="preserve"> الشراكة العالمية بشأن الحكومات دون الوطنية والمحلية </w:t>
      </w:r>
      <w:r w:rsidRPr="002A4074">
        <w:rPr>
          <w:rFonts w:cs="Simplified Arabic" w:hint="cs"/>
          <w:sz w:val="20"/>
          <w:szCs w:val="22"/>
          <w:rtl/>
          <w:lang w:val="en-US"/>
        </w:rPr>
        <w:t>من أجل ا</w:t>
      </w:r>
      <w:r w:rsidRPr="002A4074">
        <w:rPr>
          <w:rFonts w:cs="Simplified Arabic"/>
          <w:sz w:val="20"/>
          <w:szCs w:val="22"/>
          <w:rtl/>
          <w:lang w:val="en-US"/>
        </w:rPr>
        <w:t>لتنوع البيولوجي، وهي منصة تعاونية غير رسمية تتألف من وكالات وبرامج الأمم المتحدة، وشبكات ومؤسسات أكاديمية، وشبكات الحكومات دون الوطنية والمدن والسلطات المحلية، و</w:t>
      </w:r>
      <w:r w:rsidRPr="002A4074">
        <w:rPr>
          <w:rFonts w:cs="Simplified Arabic" w:hint="cs"/>
          <w:sz w:val="20"/>
          <w:szCs w:val="22"/>
          <w:rtl/>
          <w:lang w:val="en-US"/>
        </w:rPr>
        <w:t xml:space="preserve">ذلك </w:t>
      </w:r>
      <w:r w:rsidRPr="002A4074">
        <w:rPr>
          <w:rFonts w:cs="Simplified Arabic"/>
          <w:sz w:val="20"/>
          <w:szCs w:val="22"/>
          <w:rtl/>
          <w:lang w:val="en-US"/>
        </w:rPr>
        <w:t>بتيسير من أمانة اتفاقية التنوع البيولوجي</w:t>
      </w:r>
      <w:r w:rsidRPr="002A4074">
        <w:rPr>
          <w:rFonts w:cs="Simplified Arabic"/>
          <w:sz w:val="20"/>
          <w:szCs w:val="22"/>
          <w:lang w:val="en-US"/>
        </w:rPr>
        <w:t>.</w:t>
      </w:r>
    </w:p>
    <w:p w:rsidR="00E45C5E" w:rsidRPr="002A4074" w:rsidRDefault="00E45C5E" w:rsidP="006A608A">
      <w:pPr>
        <w:numPr>
          <w:ilvl w:val="0"/>
          <w:numId w:val="128"/>
        </w:numPr>
        <w:bidi/>
        <w:spacing w:after="120" w:line="216" w:lineRule="auto"/>
        <w:ind w:left="0" w:firstLine="0"/>
        <w:jc w:val="both"/>
        <w:rPr>
          <w:rFonts w:cs="Simplified Arabic"/>
          <w:sz w:val="20"/>
          <w:szCs w:val="22"/>
          <w:lang w:val="en-US"/>
        </w:rPr>
      </w:pPr>
      <w:r w:rsidRPr="002A4074">
        <w:rPr>
          <w:rFonts w:cs="Simplified Arabic" w:hint="cs"/>
          <w:sz w:val="20"/>
          <w:szCs w:val="22"/>
          <w:rtl/>
          <w:lang w:val="en-US"/>
        </w:rPr>
        <w:t>و</w:t>
      </w:r>
      <w:r w:rsidRPr="002A4074">
        <w:rPr>
          <w:rFonts w:cs="Simplified Arabic"/>
          <w:sz w:val="20"/>
          <w:szCs w:val="22"/>
          <w:rtl/>
          <w:lang w:val="en-US"/>
        </w:rPr>
        <w:t>ستقدم اللجنة الاستشارية المعنية بالحكومات المحلية والتنوع البيولوجي</w:t>
      </w:r>
      <w:r w:rsidRPr="002A4074">
        <w:rPr>
          <w:rFonts w:cs="Simplified Arabic"/>
          <w:kern w:val="22"/>
          <w:sz w:val="20"/>
          <w:szCs w:val="22"/>
          <w:vertAlign w:val="superscript"/>
          <w:lang w:val="en-GB" w:eastAsia="en-US"/>
        </w:rPr>
        <w:footnoteReference w:id="318"/>
      </w:r>
      <w:r w:rsidRPr="002A4074">
        <w:rPr>
          <w:rFonts w:cs="Simplified Arabic"/>
          <w:sz w:val="20"/>
          <w:szCs w:val="22"/>
          <w:rtl/>
          <w:lang w:val="en-US"/>
        </w:rPr>
        <w:t xml:space="preserve"> واللجنة الاستشارية المعنية بالحكومات دون الوطنية والتنوع البيولوجي،</w:t>
      </w:r>
      <w:r w:rsidRPr="002A4074">
        <w:rPr>
          <w:rFonts w:cs="Simplified Arabic"/>
          <w:kern w:val="22"/>
          <w:sz w:val="20"/>
          <w:szCs w:val="22"/>
          <w:vertAlign w:val="superscript"/>
          <w:lang w:val="en-GB" w:eastAsia="en-US"/>
        </w:rPr>
        <w:footnoteReference w:id="319"/>
      </w:r>
      <w:r w:rsidRPr="002A4074">
        <w:rPr>
          <w:rFonts w:cs="Simplified Arabic"/>
          <w:sz w:val="20"/>
          <w:szCs w:val="22"/>
          <w:rtl/>
          <w:lang w:val="en-US"/>
        </w:rPr>
        <w:t xml:space="preserve"> </w:t>
      </w:r>
      <w:r w:rsidRPr="002A4074">
        <w:rPr>
          <w:rFonts w:cs="Simplified Arabic" w:hint="cs"/>
          <w:sz w:val="20"/>
          <w:szCs w:val="22"/>
          <w:rtl/>
          <w:lang w:val="en-US"/>
        </w:rPr>
        <w:t>ال</w:t>
      </w:r>
      <w:r w:rsidRPr="002A4074">
        <w:rPr>
          <w:rFonts w:cs="Simplified Arabic"/>
          <w:sz w:val="20"/>
          <w:szCs w:val="22"/>
          <w:rtl/>
          <w:lang w:val="en-US"/>
        </w:rPr>
        <w:t>مدخلات و</w:t>
      </w:r>
      <w:r w:rsidRPr="002A4074">
        <w:rPr>
          <w:rFonts w:cs="Simplified Arabic" w:hint="cs"/>
          <w:sz w:val="20"/>
          <w:szCs w:val="22"/>
          <w:rtl/>
          <w:lang w:val="en-US"/>
        </w:rPr>
        <w:t>ال</w:t>
      </w:r>
      <w:r w:rsidRPr="002A4074">
        <w:rPr>
          <w:rFonts w:cs="Simplified Arabic"/>
          <w:sz w:val="20"/>
          <w:szCs w:val="22"/>
          <w:rtl/>
          <w:lang w:val="en-US"/>
        </w:rPr>
        <w:t xml:space="preserve">دعم لخطة العمل من </w:t>
      </w:r>
      <w:r w:rsidRPr="002A4074">
        <w:rPr>
          <w:rFonts w:cs="Simplified Arabic" w:hint="cs"/>
          <w:sz w:val="20"/>
          <w:szCs w:val="22"/>
          <w:rtl/>
          <w:lang w:val="en-US"/>
        </w:rPr>
        <w:t>منظور</w:t>
      </w:r>
      <w:r w:rsidRPr="002A4074">
        <w:rPr>
          <w:rFonts w:cs="Simplified Arabic"/>
          <w:sz w:val="20"/>
          <w:szCs w:val="22"/>
          <w:rtl/>
          <w:lang w:val="en-US"/>
        </w:rPr>
        <w:t xml:space="preserve"> المدن والسلطات المحلية والحكومات دون الوطنية، على التوالي، </w:t>
      </w:r>
      <w:r w:rsidRPr="002A4074">
        <w:rPr>
          <w:rFonts w:cs="Simplified Arabic" w:hint="cs"/>
          <w:sz w:val="20"/>
          <w:szCs w:val="22"/>
          <w:rtl/>
          <w:lang w:val="en-US"/>
        </w:rPr>
        <w:t>إدراكا</w:t>
      </w:r>
      <w:r w:rsidRPr="002A4074">
        <w:rPr>
          <w:rFonts w:cs="Simplified Arabic"/>
          <w:sz w:val="20"/>
          <w:szCs w:val="22"/>
          <w:rtl/>
          <w:lang w:val="en-US"/>
        </w:rPr>
        <w:t xml:space="preserve"> </w:t>
      </w:r>
      <w:r w:rsidRPr="002A4074">
        <w:rPr>
          <w:rFonts w:cs="Simplified Arabic" w:hint="cs"/>
          <w:sz w:val="20"/>
          <w:szCs w:val="22"/>
          <w:rtl/>
          <w:lang w:val="en-US"/>
        </w:rPr>
        <w:t>ب</w:t>
      </w:r>
      <w:r w:rsidRPr="002A4074">
        <w:rPr>
          <w:rFonts w:cs="Simplified Arabic"/>
          <w:sz w:val="20"/>
          <w:szCs w:val="22"/>
          <w:rtl/>
          <w:lang w:val="en-US"/>
        </w:rPr>
        <w:t>دور</w:t>
      </w:r>
      <w:r w:rsidRPr="002A4074">
        <w:rPr>
          <w:rFonts w:cs="Simplified Arabic" w:hint="cs"/>
          <w:sz w:val="20"/>
          <w:szCs w:val="22"/>
          <w:rtl/>
          <w:lang w:val="en-US"/>
        </w:rPr>
        <w:t>ها الحاسم وال</w:t>
      </w:r>
      <w:r w:rsidRPr="002A4074">
        <w:rPr>
          <w:rFonts w:cs="Simplified Arabic"/>
          <w:sz w:val="20"/>
          <w:szCs w:val="22"/>
          <w:rtl/>
          <w:lang w:val="en-US"/>
        </w:rPr>
        <w:t>مكمل و</w:t>
      </w:r>
      <w:r w:rsidRPr="002A4074">
        <w:rPr>
          <w:rFonts w:cs="Simplified Arabic" w:hint="cs"/>
          <w:sz w:val="20"/>
          <w:szCs w:val="22"/>
          <w:rtl/>
          <w:lang w:val="en-US"/>
        </w:rPr>
        <w:t>ال</w:t>
      </w:r>
      <w:r w:rsidRPr="002A4074">
        <w:rPr>
          <w:rFonts w:cs="Simplified Arabic"/>
          <w:sz w:val="20"/>
          <w:szCs w:val="22"/>
          <w:rtl/>
          <w:lang w:val="en-US"/>
        </w:rPr>
        <w:t xml:space="preserve">متميز في تنفيذ الاتفاقية. </w:t>
      </w:r>
      <w:r w:rsidRPr="002A4074">
        <w:rPr>
          <w:rFonts w:cs="Simplified Arabic" w:hint="cs"/>
          <w:sz w:val="20"/>
          <w:szCs w:val="22"/>
          <w:rtl/>
          <w:lang w:val="en-US"/>
        </w:rPr>
        <w:t xml:space="preserve">وتعد </w:t>
      </w:r>
      <w:r w:rsidRPr="002A4074">
        <w:rPr>
          <w:rFonts w:cs="Simplified Arabic"/>
          <w:sz w:val="20"/>
          <w:szCs w:val="22"/>
          <w:rtl/>
          <w:lang w:val="en-US"/>
        </w:rPr>
        <w:t xml:space="preserve">كلتا اللجنتين، المعترف بهما في خطة العمل </w:t>
      </w:r>
      <w:r w:rsidRPr="002A4074">
        <w:rPr>
          <w:rFonts w:cs="Simplified Arabic" w:hint="cs"/>
          <w:sz w:val="20"/>
          <w:szCs w:val="22"/>
          <w:rtl/>
          <w:lang w:val="en-US"/>
        </w:rPr>
        <w:t>المعتمدة بموجب</w:t>
      </w:r>
      <w:r w:rsidRPr="002A4074">
        <w:rPr>
          <w:rFonts w:cs="Simplified Arabic"/>
          <w:sz w:val="20"/>
          <w:szCs w:val="22"/>
          <w:rtl/>
          <w:lang w:val="en-US"/>
        </w:rPr>
        <w:t xml:space="preserve"> المقرر 10/22، </w:t>
      </w:r>
      <w:r w:rsidRPr="002A4074">
        <w:rPr>
          <w:rFonts w:cs="Simplified Arabic" w:hint="cs"/>
          <w:sz w:val="20"/>
          <w:szCs w:val="22"/>
          <w:rtl/>
          <w:lang w:val="en-US"/>
        </w:rPr>
        <w:t xml:space="preserve">بمثابة </w:t>
      </w:r>
      <w:r w:rsidRPr="002A4074">
        <w:rPr>
          <w:rFonts w:cs="Simplified Arabic"/>
          <w:sz w:val="20"/>
          <w:szCs w:val="22"/>
          <w:rtl/>
          <w:lang w:val="en-US"/>
        </w:rPr>
        <w:t xml:space="preserve">منصات مفتوحة </w:t>
      </w:r>
      <w:r w:rsidRPr="002A4074">
        <w:rPr>
          <w:rFonts w:cs="Simplified Arabic" w:hint="cs"/>
          <w:sz w:val="20"/>
          <w:szCs w:val="22"/>
          <w:rtl/>
          <w:lang w:val="en-US"/>
        </w:rPr>
        <w:t>ومجانية</w:t>
      </w:r>
      <w:r w:rsidRPr="002A4074">
        <w:rPr>
          <w:rFonts w:cs="Simplified Arabic"/>
          <w:sz w:val="20"/>
          <w:szCs w:val="22"/>
          <w:rtl/>
          <w:lang w:val="en-US"/>
        </w:rPr>
        <w:t xml:space="preserve"> </w:t>
      </w:r>
      <w:r w:rsidRPr="002A4074">
        <w:rPr>
          <w:rFonts w:cs="Simplified Arabic" w:hint="cs"/>
          <w:sz w:val="20"/>
          <w:szCs w:val="22"/>
          <w:rtl/>
          <w:lang w:val="en-US"/>
        </w:rPr>
        <w:t>يتمثل هدفها ال</w:t>
      </w:r>
      <w:r w:rsidRPr="002A4074">
        <w:rPr>
          <w:rFonts w:cs="Simplified Arabic"/>
          <w:sz w:val="20"/>
          <w:szCs w:val="22"/>
          <w:rtl/>
          <w:lang w:val="en-US"/>
        </w:rPr>
        <w:t xml:space="preserve">وحيد </w:t>
      </w:r>
      <w:r w:rsidRPr="002A4074">
        <w:rPr>
          <w:rFonts w:cs="Simplified Arabic" w:hint="cs"/>
          <w:sz w:val="20"/>
          <w:szCs w:val="22"/>
          <w:rtl/>
          <w:lang w:val="en-US"/>
        </w:rPr>
        <w:t>في</w:t>
      </w:r>
      <w:r w:rsidRPr="002A4074">
        <w:rPr>
          <w:rFonts w:cs="Simplified Arabic"/>
          <w:sz w:val="20"/>
          <w:szCs w:val="22"/>
          <w:rtl/>
          <w:lang w:val="en-US"/>
        </w:rPr>
        <w:t xml:space="preserve"> تنسيق مساهمة ومشاركة</w:t>
      </w:r>
      <w:r w:rsidRPr="002A4074">
        <w:rPr>
          <w:rFonts w:cs="Simplified Arabic" w:hint="cs"/>
          <w:sz w:val="20"/>
          <w:szCs w:val="22"/>
          <w:rtl/>
          <w:lang w:val="en-US"/>
        </w:rPr>
        <w:t xml:space="preserve"> الحكومة على هذه</w:t>
      </w:r>
      <w:r w:rsidRPr="002A4074">
        <w:rPr>
          <w:rFonts w:cs="Simplified Arabic"/>
          <w:sz w:val="20"/>
          <w:szCs w:val="22"/>
          <w:rtl/>
          <w:lang w:val="en-US"/>
        </w:rPr>
        <w:t xml:space="preserve"> المستويات في </w:t>
      </w:r>
      <w:r w:rsidRPr="002A4074">
        <w:rPr>
          <w:rFonts w:cs="Simplified Arabic" w:hint="cs"/>
          <w:sz w:val="20"/>
          <w:szCs w:val="22"/>
          <w:rtl/>
          <w:lang w:val="en-US"/>
        </w:rPr>
        <w:t>ال</w:t>
      </w:r>
      <w:r w:rsidRPr="002A4074">
        <w:rPr>
          <w:rFonts w:cs="Simplified Arabic"/>
          <w:sz w:val="20"/>
          <w:szCs w:val="22"/>
          <w:rtl/>
          <w:lang w:val="en-US"/>
        </w:rPr>
        <w:t>عمليات</w:t>
      </w:r>
      <w:r w:rsidRPr="002A4074">
        <w:rPr>
          <w:rFonts w:cs="Simplified Arabic" w:hint="cs"/>
          <w:sz w:val="20"/>
          <w:szCs w:val="22"/>
          <w:rtl/>
          <w:lang w:val="en-US"/>
        </w:rPr>
        <w:t xml:space="preserve"> بموجب</w:t>
      </w:r>
      <w:r w:rsidRPr="002A4074">
        <w:rPr>
          <w:rFonts w:cs="Simplified Arabic"/>
          <w:sz w:val="20"/>
          <w:szCs w:val="22"/>
          <w:rtl/>
          <w:lang w:val="en-US"/>
        </w:rPr>
        <w:t xml:space="preserve"> اتفاقية التنوع البيولوجي.</w:t>
      </w:r>
    </w:p>
    <w:p w:rsidR="00E45C5E" w:rsidRPr="002A4074" w:rsidRDefault="00E45C5E" w:rsidP="006A608A">
      <w:pPr>
        <w:numPr>
          <w:ilvl w:val="0"/>
          <w:numId w:val="128"/>
        </w:numPr>
        <w:bidi/>
        <w:spacing w:after="120" w:line="216" w:lineRule="auto"/>
        <w:ind w:left="0" w:firstLine="0"/>
        <w:jc w:val="both"/>
        <w:rPr>
          <w:rFonts w:cs="Simplified Arabic"/>
          <w:sz w:val="20"/>
          <w:szCs w:val="22"/>
          <w:rtl/>
          <w:lang w:val="en-US"/>
        </w:rPr>
      </w:pPr>
      <w:r w:rsidRPr="002A4074">
        <w:rPr>
          <w:rFonts w:cs="Simplified Arabic" w:hint="cs"/>
          <w:sz w:val="20"/>
          <w:szCs w:val="22"/>
          <w:rtl/>
          <w:lang w:val="en-US"/>
        </w:rPr>
        <w:t>وتُسلم</w:t>
      </w:r>
      <w:r w:rsidRPr="002A4074">
        <w:rPr>
          <w:rFonts w:cs="Simplified Arabic"/>
          <w:sz w:val="20"/>
          <w:szCs w:val="22"/>
          <w:rtl/>
          <w:lang w:val="en-US"/>
        </w:rPr>
        <w:t xml:space="preserve"> خطة العمل </w:t>
      </w:r>
      <w:r w:rsidRPr="002A4074">
        <w:rPr>
          <w:rFonts w:cs="Simplified Arabic" w:hint="cs"/>
          <w:sz w:val="20"/>
          <w:szCs w:val="22"/>
          <w:rtl/>
          <w:lang w:val="en-US"/>
        </w:rPr>
        <w:t xml:space="preserve">بضرورة </w:t>
      </w:r>
      <w:r w:rsidRPr="002A4074">
        <w:rPr>
          <w:rFonts w:cs="Simplified Arabic"/>
          <w:sz w:val="20"/>
          <w:szCs w:val="22"/>
          <w:rtl/>
          <w:lang w:val="en-US"/>
        </w:rPr>
        <w:t>الحفاظ على المرونة في نهجه</w:t>
      </w:r>
      <w:r w:rsidRPr="002A4074">
        <w:rPr>
          <w:rFonts w:cs="Simplified Arabic" w:hint="cs"/>
          <w:sz w:val="20"/>
          <w:szCs w:val="22"/>
          <w:rtl/>
          <w:lang w:val="en-US"/>
        </w:rPr>
        <w:t>ا المتعلق بال</w:t>
      </w:r>
      <w:r w:rsidRPr="002A4074">
        <w:rPr>
          <w:rFonts w:cs="Simplified Arabic"/>
          <w:sz w:val="20"/>
          <w:szCs w:val="22"/>
          <w:rtl/>
          <w:lang w:val="en-US"/>
        </w:rPr>
        <w:t xml:space="preserve">تنفيذ من أجل </w:t>
      </w:r>
      <w:r w:rsidRPr="002A4074">
        <w:rPr>
          <w:rFonts w:cs="Simplified Arabic" w:hint="cs"/>
          <w:sz w:val="20"/>
          <w:szCs w:val="22"/>
          <w:rtl/>
          <w:lang w:val="en-US"/>
        </w:rPr>
        <w:t>مراعاة</w:t>
      </w:r>
      <w:r w:rsidRPr="002A4074">
        <w:rPr>
          <w:rFonts w:cs="Simplified Arabic"/>
          <w:sz w:val="20"/>
          <w:szCs w:val="22"/>
          <w:rtl/>
          <w:lang w:val="en-US"/>
        </w:rPr>
        <w:t xml:space="preserve"> الأولويات الوطنية ودون الوطنية والمحلية المتغيرة، وكذ</w:t>
      </w:r>
      <w:r w:rsidRPr="002A4074">
        <w:rPr>
          <w:rFonts w:cs="Simplified Arabic" w:hint="cs"/>
          <w:sz w:val="20"/>
          <w:szCs w:val="22"/>
          <w:rtl/>
          <w:lang w:val="en-US"/>
        </w:rPr>
        <w:t xml:space="preserve">لك مقررات </w:t>
      </w:r>
      <w:r w:rsidRPr="002A4074">
        <w:rPr>
          <w:rFonts w:cs="Simplified Arabic"/>
          <w:sz w:val="20"/>
          <w:szCs w:val="22"/>
          <w:rtl/>
          <w:lang w:val="en-US"/>
        </w:rPr>
        <w:t>مؤتمر الأطراف</w:t>
      </w:r>
      <w:r w:rsidRPr="002A4074">
        <w:rPr>
          <w:rFonts w:cs="Simplified Arabic" w:hint="cs"/>
          <w:sz w:val="20"/>
          <w:szCs w:val="22"/>
          <w:rtl/>
          <w:lang w:val="en-US"/>
        </w:rPr>
        <w:t xml:space="preserve"> في المستقبل</w:t>
      </w:r>
      <w:r w:rsidRPr="002A4074">
        <w:rPr>
          <w:rFonts w:cs="Simplified Arabic"/>
          <w:sz w:val="20"/>
          <w:szCs w:val="22"/>
          <w:rtl/>
          <w:lang w:val="en-US"/>
        </w:rPr>
        <w:t>.</w:t>
      </w:r>
    </w:p>
    <w:p w:rsidR="00E45C5E" w:rsidRPr="00E45C5E" w:rsidRDefault="00E45C5E" w:rsidP="00E45C5E">
      <w:pPr>
        <w:bidi/>
        <w:spacing w:after="120"/>
        <w:jc w:val="both"/>
        <w:rPr>
          <w:rFonts w:cs="Simplified Arabic"/>
          <w:sz w:val="22"/>
          <w:szCs w:val="22"/>
          <w:rtl/>
          <w:lang w:val="en-GB"/>
        </w:rPr>
      </w:pPr>
    </w:p>
    <w:p w:rsidR="00E45C5E" w:rsidRDefault="00E45C5E">
      <w:pPr>
        <w:rPr>
          <w:rFonts w:cs="Simplified Arabic"/>
          <w:sz w:val="22"/>
          <w:szCs w:val="22"/>
          <w:rtl/>
          <w:lang w:val="en-GB" w:bidi="ar-EG"/>
        </w:rPr>
      </w:pPr>
      <w:r>
        <w:rPr>
          <w:rFonts w:cs="Simplified Arabic"/>
          <w:sz w:val="22"/>
          <w:szCs w:val="22"/>
          <w:rtl/>
          <w:lang w:val="en-GB" w:bidi="ar-EG"/>
        </w:rPr>
        <w:br w:type="page"/>
      </w:r>
    </w:p>
    <w:p w:rsidR="00E45C5E" w:rsidRPr="00E526CD" w:rsidRDefault="00E45C5E" w:rsidP="00E526CD">
      <w:pPr>
        <w:pStyle w:val="Heading1"/>
        <w:bidi/>
        <w:jc w:val="center"/>
        <w:rPr>
          <w:rFonts w:eastAsia="Malgun Gothic" w:cs="Simplified Arabic"/>
          <w:color w:val="auto"/>
          <w:sz w:val="24"/>
          <w:szCs w:val="24"/>
          <w:lang w:val="en-GB" w:eastAsia="en-US"/>
        </w:rPr>
      </w:pPr>
      <w:bookmarkStart w:id="268" w:name="_Toc118809078"/>
      <w:bookmarkStart w:id="269" w:name="_Toc118810094"/>
      <w:bookmarkStart w:id="270" w:name="_Toc118811010"/>
      <w:r w:rsidRPr="00E526CD">
        <w:rPr>
          <w:rFonts w:eastAsia="Malgun Gothic" w:cs="Simplified Arabic" w:hint="cs"/>
          <w:color w:val="auto"/>
          <w:sz w:val="24"/>
          <w:szCs w:val="24"/>
          <w:rtl/>
          <w:lang w:val="en-GB" w:eastAsia="en-US" w:bidi="ar-EG"/>
        </w:rPr>
        <w:lastRenderedPageBreak/>
        <w:t>البند 17 -</w:t>
      </w:r>
      <w:r w:rsidRPr="00E526CD">
        <w:rPr>
          <w:rFonts w:eastAsia="Malgun Gothic" w:cs="Simplified Arabic" w:hint="cs"/>
          <w:color w:val="auto"/>
          <w:sz w:val="24"/>
          <w:szCs w:val="24"/>
          <w:rtl/>
          <w:lang w:val="en-GB" w:eastAsia="en-US" w:bidi="ar-EG"/>
        </w:rPr>
        <w:tab/>
        <w:t xml:space="preserve">استعراض </w:t>
      </w:r>
      <w:r w:rsidRPr="00E526CD">
        <w:rPr>
          <w:rFonts w:cs="Simplified Arabic" w:hint="cs"/>
          <w:color w:val="auto"/>
          <w:sz w:val="24"/>
          <w:szCs w:val="24"/>
          <w:rtl/>
          <w:lang w:val="en-US"/>
        </w:rPr>
        <w:t>فعالية العمليات في إطار الاتفاقية وبروتوكوليها</w:t>
      </w:r>
      <w:bookmarkEnd w:id="268"/>
      <w:bookmarkEnd w:id="269"/>
      <w:bookmarkEnd w:id="270"/>
    </w:p>
    <w:p w:rsidR="00717966" w:rsidRPr="00444863" w:rsidRDefault="00444863" w:rsidP="00444863">
      <w:pPr>
        <w:pBdr>
          <w:top w:val="single" w:sz="4" w:space="1" w:color="auto"/>
          <w:bottom w:val="single" w:sz="4" w:space="1" w:color="auto"/>
        </w:pBdr>
        <w:bidi/>
        <w:spacing w:after="120"/>
        <w:jc w:val="both"/>
        <w:rPr>
          <w:rFonts w:cs="Simplified Arabic"/>
          <w:i/>
          <w:iCs/>
          <w:sz w:val="22"/>
          <w:szCs w:val="22"/>
          <w:rtl/>
          <w:lang w:val="en-GB" w:bidi="ar-EG"/>
        </w:rPr>
      </w:pPr>
      <w:r w:rsidRPr="00444863">
        <w:rPr>
          <w:rFonts w:cs="Simplified Arabic" w:hint="cs"/>
          <w:i/>
          <w:iCs/>
          <w:sz w:val="22"/>
          <w:szCs w:val="22"/>
          <w:rtl/>
          <w:lang w:val="en-GB" w:bidi="ar-EG"/>
        </w:rPr>
        <w:t xml:space="preserve">  النص التالي مأخوذ من التوصية 3/13 للهيئة الفرعية للتنفيذ.</w:t>
      </w:r>
    </w:p>
    <w:p w:rsidR="00444863" w:rsidRDefault="00444863" w:rsidP="00444863">
      <w:pPr>
        <w:bidi/>
        <w:spacing w:after="120"/>
        <w:ind w:firstLine="720"/>
        <w:jc w:val="both"/>
        <w:rPr>
          <w:rFonts w:cs="Simplified Arabic"/>
          <w:sz w:val="22"/>
          <w:szCs w:val="22"/>
          <w:rtl/>
          <w:lang w:val="en-GB" w:bidi="ar-EG"/>
        </w:rPr>
      </w:pPr>
      <w:r w:rsidRPr="007905A9">
        <w:rPr>
          <w:rFonts w:cs="Simplified Arabic"/>
          <w:i/>
          <w:iCs/>
          <w:sz w:val="22"/>
          <w:rtl/>
          <w:lang w:val="en-GB" w:eastAsia="en-US" w:bidi="ar-EG"/>
        </w:rPr>
        <w:t>إن مؤتمر الأطراف،</w:t>
      </w:r>
    </w:p>
    <w:p w:rsidR="00444863" w:rsidRPr="007905A9" w:rsidRDefault="00444863" w:rsidP="00444863">
      <w:pPr>
        <w:kinsoku w:val="0"/>
        <w:overflowPunct w:val="0"/>
        <w:autoSpaceDE w:val="0"/>
        <w:autoSpaceDN w:val="0"/>
        <w:bidi/>
        <w:adjustRightInd w:val="0"/>
        <w:snapToGrid w:val="0"/>
        <w:spacing w:after="120" w:line="216" w:lineRule="auto"/>
        <w:jc w:val="center"/>
        <w:rPr>
          <w:rFonts w:cs="Simplified Arabic"/>
          <w:b/>
          <w:bCs/>
          <w:sz w:val="22"/>
          <w:lang w:val="en-GB" w:eastAsia="en-US" w:bidi="ar-EG"/>
        </w:rPr>
      </w:pPr>
      <w:r w:rsidRPr="007905A9">
        <w:rPr>
          <w:rFonts w:cs="Simplified Arabic" w:hint="cs"/>
          <w:b/>
          <w:bCs/>
          <w:sz w:val="22"/>
          <w:rtl/>
          <w:lang w:val="en-GB" w:eastAsia="en-US" w:bidi="ar-EG"/>
        </w:rPr>
        <w:t>ألف-</w:t>
      </w:r>
      <w:r w:rsidRPr="007905A9">
        <w:rPr>
          <w:rFonts w:cs="Simplified Arabic"/>
          <w:b/>
          <w:bCs/>
          <w:sz w:val="22"/>
          <w:rtl/>
          <w:lang w:val="en-GB" w:eastAsia="en-US" w:bidi="ar-EG"/>
        </w:rPr>
        <w:tab/>
        <w:t>تجربة الاجتماعات المتزامنة</w:t>
      </w:r>
    </w:p>
    <w:p w:rsidR="00444863" w:rsidRPr="00D26849"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sidRPr="00D26849">
        <w:rPr>
          <w:rFonts w:cs="Simplified Arabic"/>
          <w:i/>
          <w:iCs/>
          <w:sz w:val="22"/>
          <w:rtl/>
          <w:lang w:val="en-GB" w:eastAsia="en-US" w:bidi="ar-EG"/>
        </w:rPr>
        <w:t>إذ يشير</w:t>
      </w:r>
      <w:r w:rsidRPr="00D26849">
        <w:rPr>
          <w:rFonts w:cs="Simplified Arabic"/>
          <w:sz w:val="22"/>
          <w:rtl/>
          <w:lang w:val="en-GB" w:eastAsia="en-US" w:bidi="ar-EG"/>
        </w:rPr>
        <w:t xml:space="preserve"> إلى المقررات </w:t>
      </w:r>
      <w:r w:rsidRPr="00D26849">
        <w:rPr>
          <w:rFonts w:cs="Simplified Arabic" w:hint="cs"/>
          <w:sz w:val="22"/>
          <w:rtl/>
          <w:lang w:val="en-GB" w:eastAsia="en-US" w:bidi="ar-EG"/>
        </w:rPr>
        <w:t>12/27</w:t>
      </w:r>
      <w:r w:rsidRPr="00D26849">
        <w:rPr>
          <w:rFonts w:cs="Simplified Arabic"/>
          <w:sz w:val="22"/>
          <w:rtl/>
          <w:lang w:val="en-GB" w:eastAsia="en-US" w:bidi="ar-EG"/>
        </w:rPr>
        <w:t xml:space="preserve"> و</w:t>
      </w:r>
      <w:r w:rsidRPr="00D26849">
        <w:rPr>
          <w:rFonts w:cs="Simplified Arabic"/>
          <w:sz w:val="22"/>
          <w:lang w:val="en-GB" w:eastAsia="en-US" w:bidi="ar-EG"/>
        </w:rPr>
        <w:t>CP-7/9</w:t>
      </w:r>
      <w:r w:rsidRPr="00D26849">
        <w:rPr>
          <w:rFonts w:cs="Simplified Arabic"/>
          <w:sz w:val="22"/>
          <w:rtl/>
          <w:lang w:val="en-GB" w:eastAsia="en-US" w:bidi="ar-EG"/>
        </w:rPr>
        <w:t xml:space="preserve"> و</w:t>
      </w:r>
      <w:r w:rsidRPr="00D26849">
        <w:rPr>
          <w:rFonts w:cs="Simplified Arabic"/>
          <w:sz w:val="22"/>
          <w:lang w:val="en-GB" w:eastAsia="en-US" w:bidi="ar-EG"/>
        </w:rPr>
        <w:t>NP-1/12</w:t>
      </w:r>
      <w:r w:rsidRPr="00D26849">
        <w:rPr>
          <w:rFonts w:cs="Simplified Arabic"/>
          <w:sz w:val="22"/>
          <w:rtl/>
          <w:lang w:val="en-GB" w:eastAsia="en-US" w:bidi="ar-EG"/>
        </w:rPr>
        <w:t xml:space="preserve"> و13/26 و</w:t>
      </w:r>
      <w:r w:rsidRPr="00D26849">
        <w:rPr>
          <w:rFonts w:cs="Simplified Arabic"/>
          <w:sz w:val="22"/>
          <w:lang w:val="en-GB" w:eastAsia="en-US" w:bidi="ar-EG"/>
        </w:rPr>
        <w:t>CP-8/10</w:t>
      </w:r>
      <w:r w:rsidRPr="00D26849">
        <w:rPr>
          <w:rFonts w:cs="Simplified Arabic"/>
          <w:sz w:val="22"/>
          <w:rtl/>
          <w:lang w:val="en-GB" w:eastAsia="en-US" w:bidi="ar-EG"/>
        </w:rPr>
        <w:t xml:space="preserve"> و</w:t>
      </w:r>
      <w:r w:rsidRPr="00D26849">
        <w:rPr>
          <w:rFonts w:cs="Simplified Arabic"/>
          <w:sz w:val="22"/>
          <w:lang w:val="en-GB" w:eastAsia="en-US" w:bidi="ar-EG"/>
        </w:rPr>
        <w:t>NP-2/12</w:t>
      </w:r>
      <w:r w:rsidRPr="00D26849">
        <w:rPr>
          <w:rFonts w:cs="Simplified Arabic"/>
          <w:sz w:val="22"/>
          <w:rtl/>
          <w:lang w:val="en-GB" w:eastAsia="en-US" w:bidi="ar-EG"/>
        </w:rPr>
        <w:t xml:space="preserve"> و14/32 و</w:t>
      </w:r>
      <w:r w:rsidRPr="00D26849">
        <w:rPr>
          <w:rFonts w:cs="Simplified Arabic"/>
          <w:sz w:val="22"/>
          <w:lang w:val="en-GB" w:eastAsia="en-US" w:bidi="ar-EG"/>
        </w:rPr>
        <w:t>CP</w:t>
      </w:r>
      <w:r>
        <w:rPr>
          <w:rFonts w:cs="Simplified Arabic"/>
          <w:sz w:val="22"/>
          <w:lang w:val="en-GB" w:eastAsia="en-US" w:bidi="ar-EG"/>
        </w:rPr>
        <w:noBreakHyphen/>
      </w:r>
      <w:r w:rsidRPr="00D26849">
        <w:rPr>
          <w:rFonts w:cs="Simplified Arabic"/>
          <w:sz w:val="22"/>
          <w:lang w:val="en-GB" w:eastAsia="en-US" w:bidi="ar-EG"/>
        </w:rPr>
        <w:t>9/8</w:t>
      </w:r>
      <w:r w:rsidRPr="00D26849">
        <w:rPr>
          <w:rFonts w:cs="Simplified Arabic"/>
          <w:sz w:val="22"/>
          <w:rtl/>
          <w:lang w:val="en-GB" w:eastAsia="en-US" w:bidi="ar-EG"/>
        </w:rPr>
        <w:t xml:space="preserve"> و</w:t>
      </w:r>
      <w:r w:rsidRPr="00D26849">
        <w:rPr>
          <w:rFonts w:cs="Simplified Arabic"/>
          <w:sz w:val="22"/>
          <w:lang w:val="en-GB" w:eastAsia="en-US" w:bidi="ar-EG"/>
        </w:rPr>
        <w:t>NP</w:t>
      </w:r>
      <w:r w:rsidRPr="00D26849">
        <w:rPr>
          <w:rFonts w:cs="Simplified Arabic"/>
          <w:sz w:val="22"/>
          <w:lang w:val="en-GB" w:eastAsia="en-US" w:bidi="ar-EG"/>
        </w:rPr>
        <w:noBreakHyphen/>
        <w:t>3/10</w:t>
      </w:r>
      <w:r w:rsidRPr="00D26849">
        <w:rPr>
          <w:rFonts w:cs="Simplified Arabic"/>
          <w:sz w:val="22"/>
          <w:rtl/>
          <w:lang w:val="en-GB" w:eastAsia="en-US" w:bidi="ar-EG"/>
        </w:rPr>
        <w:t>،</w:t>
      </w:r>
    </w:p>
    <w:p w:rsidR="00444863" w:rsidRPr="00D26849"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sidRPr="00D26849">
        <w:rPr>
          <w:rFonts w:cs="Simplified Arabic" w:hint="cs"/>
          <w:i/>
          <w:iCs/>
          <w:sz w:val="22"/>
          <w:rtl/>
          <w:lang w:val="en-GB" w:eastAsia="en-US" w:bidi="ar-EG"/>
        </w:rPr>
        <w:t>وقد</w:t>
      </w:r>
      <w:r w:rsidRPr="00D26849">
        <w:rPr>
          <w:rFonts w:cs="Simplified Arabic"/>
          <w:i/>
          <w:iCs/>
          <w:sz w:val="22"/>
          <w:rtl/>
          <w:lang w:val="en-GB" w:eastAsia="en-US" w:bidi="ar-EG"/>
        </w:rPr>
        <w:t xml:space="preserve"> استعرض</w:t>
      </w:r>
      <w:r w:rsidRPr="00D26849">
        <w:rPr>
          <w:rFonts w:cs="Simplified Arabic"/>
          <w:sz w:val="22"/>
          <w:rtl/>
          <w:lang w:val="en-GB" w:eastAsia="en-US" w:bidi="ar-EG"/>
        </w:rPr>
        <w:t xml:space="preserve"> </w:t>
      </w:r>
      <w:r w:rsidRPr="00D26849">
        <w:rPr>
          <w:rFonts w:cs="Simplified Arabic" w:hint="cs"/>
          <w:sz w:val="22"/>
          <w:rtl/>
          <w:lang w:val="en-GB" w:eastAsia="en-US" w:bidi="ar-EG"/>
        </w:rPr>
        <w:t>تجربة</w:t>
      </w:r>
      <w:r w:rsidRPr="00D26849">
        <w:rPr>
          <w:rFonts w:cs="Simplified Arabic"/>
          <w:sz w:val="22"/>
          <w:rtl/>
          <w:lang w:val="en-GB" w:eastAsia="en-US" w:bidi="ar-EG"/>
        </w:rPr>
        <w:t xml:space="preserve"> عقد </w:t>
      </w:r>
      <w:r>
        <w:rPr>
          <w:rFonts w:cs="Simplified Arabic" w:hint="cs"/>
          <w:sz w:val="22"/>
          <w:rtl/>
          <w:lang w:val="en-GB" w:eastAsia="en-US" w:bidi="ar-EG"/>
        </w:rPr>
        <w:t>اجتماع</w:t>
      </w:r>
      <w:r>
        <w:rPr>
          <w:rFonts w:cs="Simplified Arabic"/>
          <w:sz w:val="22"/>
          <w:rtl/>
          <w:lang w:val="en-GB" w:eastAsia="en-US" w:bidi="ar-EG"/>
        </w:rPr>
        <w:t xml:space="preserve"> </w:t>
      </w:r>
      <w:r w:rsidRPr="00D26849">
        <w:rPr>
          <w:rFonts w:cs="Simplified Arabic"/>
          <w:sz w:val="22"/>
          <w:rtl/>
          <w:lang w:val="en-GB" w:eastAsia="en-US" w:bidi="ar-EG"/>
        </w:rPr>
        <w:t xml:space="preserve">مؤتمر الأطراف </w:t>
      </w:r>
      <w:r>
        <w:rPr>
          <w:rFonts w:cs="Simplified Arabic" w:hint="cs"/>
          <w:sz w:val="22"/>
          <w:rtl/>
          <w:lang w:val="en-GB" w:eastAsia="en-US" w:bidi="ar-EG"/>
        </w:rPr>
        <w:t xml:space="preserve">بالتزامن مع اجتماعي </w:t>
      </w:r>
      <w:r w:rsidRPr="00D26849">
        <w:rPr>
          <w:rFonts w:cs="Simplified Arabic"/>
          <w:sz w:val="22"/>
          <w:rtl/>
          <w:lang w:val="en-GB" w:eastAsia="en-US" w:bidi="ar-EG"/>
        </w:rPr>
        <w:t>مؤتمر الأطراف العامل كاجتماع للأطراف في بروتوكول قرطاجنة ومؤتمر الأطراف العامل كاجتماع للأطراف في بروتوكول ناغويا، باستخدام المعايير المتفق عليها في وقت سابق،</w:t>
      </w:r>
    </w:p>
    <w:p w:rsidR="00444863" w:rsidRPr="00D26849"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sidRPr="00D26849">
        <w:rPr>
          <w:rFonts w:cs="Simplified Arabic" w:hint="cs"/>
          <w:i/>
          <w:iCs/>
          <w:sz w:val="22"/>
          <w:rtl/>
          <w:lang w:val="en-GB" w:eastAsia="en-US" w:bidi="ar-EG"/>
        </w:rPr>
        <w:t>وإذ يضع في اعتباره</w:t>
      </w:r>
      <w:r w:rsidRPr="00D26849">
        <w:rPr>
          <w:rFonts w:cs="Simplified Arabic"/>
          <w:sz w:val="22"/>
          <w:rtl/>
          <w:lang w:val="en-GB" w:eastAsia="en-US"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D26849">
        <w:rPr>
          <w:rFonts w:cs="Simplified Arabic" w:hint="cs"/>
          <w:sz w:val="22"/>
          <w:rtl/>
          <w:lang w:val="en-GB" w:eastAsia="en-US" w:bidi="ar-EG"/>
        </w:rPr>
        <w:t>تجربة</w:t>
      </w:r>
      <w:r w:rsidRPr="00D26849">
        <w:rPr>
          <w:rFonts w:cs="Simplified Arabic"/>
          <w:sz w:val="22"/>
          <w:rtl/>
          <w:lang w:val="en-GB" w:eastAsia="en-US" w:bidi="ar-EG"/>
        </w:rPr>
        <w:t xml:space="preserve"> عقد الاجتماعات المتزامنة لمؤتمر الأطراف في الاتفاقية</w:t>
      </w:r>
      <w:r w:rsidRPr="00D26849">
        <w:rPr>
          <w:rFonts w:cs="Simplified Arabic" w:hint="cs"/>
          <w:sz w:val="22"/>
          <w:rtl/>
          <w:lang w:val="en-GB" w:eastAsia="en-US" w:bidi="ar-EG"/>
        </w:rPr>
        <w:t xml:space="preserve"> و</w:t>
      </w:r>
      <w:r w:rsidRPr="00D26849">
        <w:rPr>
          <w:rFonts w:cs="Simplified Arabic"/>
          <w:sz w:val="22"/>
          <w:rtl/>
          <w:lang w:val="en-GB" w:eastAsia="en-US" w:bidi="ar-EG"/>
        </w:rPr>
        <w:t>اجتماعات الأطراف في البروتوكولين،</w:t>
      </w:r>
      <w:r w:rsidRPr="00D26849">
        <w:rPr>
          <w:rFonts w:cs="Simplified Arabic"/>
          <w:sz w:val="22"/>
          <w:vertAlign w:val="superscript"/>
          <w:rtl/>
          <w:lang w:val="en-GB" w:eastAsia="en-US" w:bidi="ar-EG"/>
        </w:rPr>
        <w:footnoteReference w:id="320"/>
      </w:r>
    </w:p>
    <w:p w:rsidR="00444863" w:rsidRPr="00D26849" w:rsidRDefault="00444863" w:rsidP="006A608A">
      <w:pPr>
        <w:pStyle w:val="ListParagraph"/>
        <w:numPr>
          <w:ilvl w:val="0"/>
          <w:numId w:val="13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val="en-GB" w:eastAsia="en-US" w:bidi="ar-EG"/>
        </w:rPr>
      </w:pPr>
      <w:r w:rsidRPr="00D26849">
        <w:rPr>
          <w:rFonts w:cs="Simplified Arabic"/>
          <w:i/>
          <w:iCs/>
          <w:sz w:val="22"/>
          <w:rtl/>
          <w:lang w:val="en-GB" w:eastAsia="en-US" w:bidi="ar-EG"/>
        </w:rPr>
        <w:t>يلاحظ مع الارتياح</w:t>
      </w:r>
      <w:r w:rsidRPr="00D26849">
        <w:rPr>
          <w:rFonts w:cs="Simplified Arabic"/>
          <w:sz w:val="22"/>
          <w:rtl/>
          <w:lang w:val="en-GB" w:eastAsia="en-US" w:bidi="ar-EG"/>
        </w:rPr>
        <w:t xml:space="preserve"> أن الاجتماعات المتزامنة اعتُبرت عموما </w:t>
      </w:r>
      <w:r>
        <w:rPr>
          <w:rFonts w:cs="Simplified Arabic" w:hint="cs"/>
          <w:sz w:val="22"/>
          <w:rtl/>
          <w:lang w:val="en-GB" w:eastAsia="en-US" w:bidi="ar-EG"/>
        </w:rPr>
        <w:t>بأنها مكّنت من</w:t>
      </w:r>
      <w:r>
        <w:rPr>
          <w:rFonts w:cs="Simplified Arabic"/>
          <w:sz w:val="22"/>
          <w:rtl/>
          <w:lang w:val="en-GB" w:eastAsia="en-US" w:bidi="ar-EG"/>
        </w:rPr>
        <w:t xml:space="preserve"> </w:t>
      </w:r>
      <w:r w:rsidRPr="00D26849">
        <w:rPr>
          <w:rFonts w:cs="Simplified Arabic"/>
          <w:sz w:val="22"/>
          <w:rtl/>
          <w:lang w:val="en-GB" w:eastAsia="en-US" w:bidi="ar-EG"/>
        </w:rPr>
        <w:t xml:space="preserve">زيادة التكامل فيما بين الاتفاقية وبروتوكوليها، </w:t>
      </w:r>
      <w:r>
        <w:rPr>
          <w:rFonts w:cs="Simplified Arabic" w:hint="cs"/>
          <w:sz w:val="22"/>
          <w:rtl/>
          <w:lang w:val="en-GB" w:eastAsia="en-US" w:bidi="ar-EG"/>
        </w:rPr>
        <w:t>وتحسين</w:t>
      </w:r>
      <w:r w:rsidRPr="00D26849">
        <w:rPr>
          <w:rFonts w:cs="Simplified Arabic"/>
          <w:sz w:val="22"/>
          <w:rtl/>
          <w:lang w:val="en-GB" w:eastAsia="en-US" w:bidi="ar-EG"/>
        </w:rPr>
        <w:t xml:space="preserve"> المشاورات والتنسيق و</w:t>
      </w:r>
      <w:r>
        <w:rPr>
          <w:rFonts w:cs="Simplified Arabic" w:hint="cs"/>
          <w:sz w:val="22"/>
          <w:rtl/>
          <w:lang w:val="en-GB" w:eastAsia="en-US" w:bidi="ar-EG"/>
        </w:rPr>
        <w:t xml:space="preserve">أوجه </w:t>
      </w:r>
      <w:r w:rsidRPr="00D26849">
        <w:rPr>
          <w:rFonts w:cs="Simplified Arabic"/>
          <w:sz w:val="22"/>
          <w:rtl/>
          <w:lang w:val="en-GB" w:eastAsia="en-US" w:bidi="ar-EG"/>
        </w:rPr>
        <w:t>التآزر بين نقاط الاتصال الوطنية المعنية؛</w:t>
      </w:r>
    </w:p>
    <w:p w:rsidR="00444863" w:rsidRPr="00D26849" w:rsidRDefault="00444863" w:rsidP="006A608A">
      <w:pPr>
        <w:pStyle w:val="ListParagraph"/>
        <w:numPr>
          <w:ilvl w:val="0"/>
          <w:numId w:val="13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val="en-GB" w:eastAsia="en-US" w:bidi="ar-EG"/>
        </w:rPr>
      </w:pPr>
      <w:r w:rsidRPr="00D26849">
        <w:rPr>
          <w:rFonts w:cs="Simplified Arabic"/>
          <w:i/>
          <w:iCs/>
          <w:sz w:val="22"/>
          <w:rtl/>
          <w:lang w:val="en-GB" w:eastAsia="en-US" w:bidi="ar-EG"/>
        </w:rPr>
        <w:t>يلاحظ</w:t>
      </w:r>
      <w:r w:rsidRPr="00D26849">
        <w:rPr>
          <w:rFonts w:cs="Simplified Arabic"/>
          <w:sz w:val="22"/>
          <w:rtl/>
          <w:lang w:val="en-GB" w:eastAsia="en-US" w:bidi="ar-EG"/>
        </w:rPr>
        <w:t xml:space="preserve"> أن معظم المعايير قد اعتُبرت مستوفاة أو مستوفاة جزئيا، وأن</w:t>
      </w:r>
      <w:r>
        <w:rPr>
          <w:rFonts w:cs="Simplified Arabic" w:hint="cs"/>
          <w:sz w:val="22"/>
          <w:rtl/>
          <w:lang w:val="en-GB" w:eastAsia="en-US" w:bidi="ar-EG"/>
        </w:rPr>
        <w:t xml:space="preserve"> إجراء</w:t>
      </w:r>
      <w:r w:rsidRPr="00D26849">
        <w:rPr>
          <w:rFonts w:cs="Simplified Arabic"/>
          <w:sz w:val="22"/>
          <w:rtl/>
          <w:lang w:val="en-GB" w:eastAsia="en-US" w:bidi="ar-EG"/>
        </w:rPr>
        <w:t xml:space="preserve"> المزيد من التحسينات في سير الاجتماعات المتزامنة أمر مرغوب فيه، ولا سيما لتحسين نتائج وفعالية اجتماعات الأطراف في البروتوكولين؛</w:t>
      </w:r>
    </w:p>
    <w:p w:rsidR="00444863" w:rsidRPr="00D26849" w:rsidRDefault="00444863" w:rsidP="006A608A">
      <w:pPr>
        <w:pStyle w:val="ListParagraph"/>
        <w:numPr>
          <w:ilvl w:val="0"/>
          <w:numId w:val="13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val="en-GB" w:eastAsia="en-US" w:bidi="ar-EG"/>
        </w:rPr>
      </w:pPr>
      <w:r w:rsidRPr="00D26849">
        <w:rPr>
          <w:rFonts w:cs="Simplified Arabic"/>
          <w:i/>
          <w:iCs/>
          <w:sz w:val="22"/>
          <w:rtl/>
          <w:lang w:val="en-GB" w:eastAsia="en-US" w:bidi="ar-EG"/>
        </w:rPr>
        <w:t xml:space="preserve">يكرر </w:t>
      </w:r>
      <w:r w:rsidRPr="00D26849">
        <w:rPr>
          <w:rFonts w:cs="Simplified Arabic"/>
          <w:sz w:val="22"/>
          <w:rtl/>
          <w:lang w:val="en-GB" w:eastAsia="en-US" w:bidi="ar-EG"/>
        </w:rPr>
        <w:t>أهمية ضمان المشاركة الكاملة والفعالة لممثلي</w:t>
      </w:r>
      <w:r>
        <w:rPr>
          <w:rFonts w:cs="Simplified Arabic" w:hint="cs"/>
          <w:sz w:val="22"/>
          <w:rtl/>
          <w:lang w:val="en-GB" w:eastAsia="en-US" w:bidi="ar-EG"/>
        </w:rPr>
        <w:t xml:space="preserve"> الأطراف من</w:t>
      </w:r>
      <w:r>
        <w:rPr>
          <w:rFonts w:cs="Simplified Arabic"/>
          <w:sz w:val="22"/>
          <w:rtl/>
          <w:lang w:val="en-GB" w:eastAsia="en-US" w:bidi="ar-EG"/>
        </w:rPr>
        <w:t xml:space="preserve"> البلدان النامية</w:t>
      </w:r>
      <w:r w:rsidRPr="00D26849">
        <w:rPr>
          <w:rFonts w:cs="Simplified Arabic"/>
          <w:sz w:val="22"/>
          <w:rtl/>
          <w:lang w:val="en-GB" w:eastAsia="en-US" w:bidi="ar-EG"/>
        </w:rPr>
        <w:t xml:space="preserve">، ولا سيما أقل البلدان نموا والدول الجزرية </w:t>
      </w:r>
      <w:r>
        <w:rPr>
          <w:rFonts w:cs="Simplified Arabic"/>
          <w:sz w:val="22"/>
          <w:rtl/>
          <w:lang w:val="en-GB" w:eastAsia="en-US" w:bidi="ar-EG"/>
        </w:rPr>
        <w:t>الصغيرة النامية من بينها</w:t>
      </w:r>
      <w:r w:rsidRPr="00D26849">
        <w:rPr>
          <w:rFonts w:cs="Simplified Arabic"/>
          <w:sz w:val="22"/>
          <w:rtl/>
          <w:lang w:val="en-GB" w:eastAsia="en-US" w:bidi="ar-EG"/>
        </w:rPr>
        <w:t xml:space="preserve"> والبلدان التي تمر اقتصاداتها بمرحلة ان</w:t>
      </w:r>
      <w:r>
        <w:rPr>
          <w:rFonts w:cs="Simplified Arabic"/>
          <w:sz w:val="22"/>
          <w:rtl/>
          <w:lang w:val="en-GB" w:eastAsia="en-US" w:bidi="ar-EG"/>
        </w:rPr>
        <w:t>تقالية، في الاجتماعات المتزامنة</w:t>
      </w:r>
      <w:r>
        <w:rPr>
          <w:rFonts w:cs="Simplified Arabic" w:hint="cs"/>
          <w:sz w:val="22"/>
          <w:rtl/>
          <w:lang w:val="en-GB" w:eastAsia="en-US" w:bidi="ar-EG"/>
        </w:rPr>
        <w:t>؛</w:t>
      </w:r>
      <w:r w:rsidRPr="00D26849">
        <w:rPr>
          <w:rFonts w:cs="Simplified Arabic"/>
          <w:sz w:val="22"/>
          <w:rtl/>
          <w:lang w:val="en-GB" w:eastAsia="en-US" w:bidi="ar-EG"/>
        </w:rPr>
        <w:t xml:space="preserve"> و</w:t>
      </w:r>
      <w:r>
        <w:rPr>
          <w:rFonts w:cs="Simplified Arabic" w:hint="cs"/>
          <w:sz w:val="22"/>
          <w:rtl/>
          <w:lang w:val="en-GB" w:eastAsia="en-US" w:bidi="ar-EG"/>
        </w:rPr>
        <w:t xml:space="preserve">بشكل خاص </w:t>
      </w:r>
      <w:r w:rsidRPr="00D26849">
        <w:rPr>
          <w:rFonts w:cs="Simplified Arabic"/>
          <w:sz w:val="22"/>
          <w:rtl/>
          <w:lang w:val="en-GB" w:eastAsia="en-US" w:bidi="ar-EG"/>
        </w:rPr>
        <w:t xml:space="preserve">أهمية ضمان </w:t>
      </w:r>
      <w:r w:rsidRPr="00D26849">
        <w:rPr>
          <w:rFonts w:cs="Simplified Arabic" w:hint="cs"/>
          <w:sz w:val="22"/>
          <w:rtl/>
          <w:lang w:val="en-GB" w:eastAsia="en-US" w:bidi="ar-EG"/>
        </w:rPr>
        <w:t>ال</w:t>
      </w:r>
      <w:r w:rsidRPr="00D26849">
        <w:rPr>
          <w:rFonts w:cs="Simplified Arabic"/>
          <w:sz w:val="22"/>
          <w:rtl/>
          <w:lang w:val="en-GB" w:eastAsia="en-US" w:bidi="ar-EG"/>
        </w:rPr>
        <w:t xml:space="preserve">مشاركة </w:t>
      </w:r>
      <w:r w:rsidRPr="00D26849">
        <w:rPr>
          <w:rFonts w:cs="Simplified Arabic" w:hint="cs"/>
          <w:sz w:val="22"/>
          <w:rtl/>
          <w:lang w:val="en-GB" w:eastAsia="en-US" w:bidi="ar-EG"/>
        </w:rPr>
        <w:t>ال</w:t>
      </w:r>
      <w:r w:rsidRPr="00D26849">
        <w:rPr>
          <w:rFonts w:cs="Simplified Arabic"/>
          <w:sz w:val="22"/>
          <w:rtl/>
          <w:lang w:val="en-GB" w:eastAsia="en-US" w:bidi="ar-EG"/>
        </w:rPr>
        <w:t xml:space="preserve">كافية من </w:t>
      </w:r>
      <w:r w:rsidRPr="00D26849">
        <w:rPr>
          <w:rFonts w:cs="Simplified Arabic" w:hint="cs"/>
          <w:sz w:val="22"/>
          <w:rtl/>
          <w:lang w:val="en-GB" w:eastAsia="en-US" w:bidi="ar-EG"/>
        </w:rPr>
        <w:t xml:space="preserve">جانب </w:t>
      </w:r>
      <w:r w:rsidRPr="00D26849">
        <w:rPr>
          <w:rFonts w:cs="Simplified Arabic"/>
          <w:sz w:val="22"/>
          <w:rtl/>
          <w:lang w:val="en-GB" w:eastAsia="en-US" w:bidi="ar-EG"/>
        </w:rPr>
        <w:t xml:space="preserve">الممثلين في اجتماعات الأطراف في البروتوكولين بإتاحة التمويل </w:t>
      </w:r>
      <w:r w:rsidRPr="00D26849">
        <w:rPr>
          <w:rFonts w:cs="Simplified Arabic" w:hint="cs"/>
          <w:sz w:val="22"/>
          <w:rtl/>
          <w:lang w:val="en-GB" w:eastAsia="en-US" w:bidi="ar-EG"/>
        </w:rPr>
        <w:t xml:space="preserve">اللازم </w:t>
      </w:r>
      <w:r w:rsidRPr="00D26849">
        <w:rPr>
          <w:rFonts w:cs="Simplified Arabic"/>
          <w:sz w:val="22"/>
          <w:rtl/>
          <w:lang w:val="en-GB" w:eastAsia="en-US" w:bidi="ar-EG"/>
        </w:rPr>
        <w:t>لهذه المشاركة</w:t>
      </w:r>
      <w:r w:rsidRPr="00D26849">
        <w:rPr>
          <w:rFonts w:cs="Simplified Arabic" w:hint="cs"/>
          <w:sz w:val="22"/>
          <w:rtl/>
          <w:lang w:val="en-GB" w:eastAsia="en-US" w:bidi="ar-EG"/>
        </w:rPr>
        <w:t xml:space="preserve">، ويشير في هذا الصدد إلى الفقرات من 36 إلى 46 من المقرر </w:t>
      </w:r>
      <w:r w:rsidRPr="00D26849">
        <w:rPr>
          <w:rFonts w:hint="cs"/>
          <w:rtl/>
          <w:lang w:val="en-GB" w:eastAsia="en-US" w:bidi="ar-EG"/>
        </w:rPr>
        <w:t>14/37</w:t>
      </w:r>
      <w:r w:rsidRPr="00D26849">
        <w:rPr>
          <w:rFonts w:cs="Simplified Arabic" w:hint="cs"/>
          <w:sz w:val="22"/>
          <w:rtl/>
          <w:lang w:val="en-GB" w:eastAsia="en-US" w:bidi="ar-EG"/>
        </w:rPr>
        <w:t>؛</w:t>
      </w:r>
    </w:p>
    <w:p w:rsidR="00444863" w:rsidRPr="00D26849" w:rsidRDefault="00444863" w:rsidP="006A608A">
      <w:pPr>
        <w:pStyle w:val="ListParagraph"/>
        <w:numPr>
          <w:ilvl w:val="0"/>
          <w:numId w:val="13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val="en-GB" w:eastAsia="en-US" w:bidi="ar-EG"/>
        </w:rPr>
      </w:pPr>
      <w:r w:rsidRPr="00D26849">
        <w:rPr>
          <w:rFonts w:cs="Simplified Arabic"/>
          <w:i/>
          <w:iCs/>
          <w:sz w:val="22"/>
          <w:rtl/>
          <w:lang w:val="en-GB" w:eastAsia="en-US" w:bidi="ar-EG"/>
        </w:rPr>
        <w:t>يطلب</w:t>
      </w:r>
      <w:r w:rsidRPr="00D26849">
        <w:rPr>
          <w:rFonts w:cs="Simplified Arabic"/>
          <w:sz w:val="22"/>
          <w:rtl/>
          <w:lang w:val="en-GB" w:eastAsia="en-US" w:bidi="ar-EG"/>
        </w:rPr>
        <w:t xml:space="preserve"> إلى الأمينة التنفيذية، بالتشاور مع المكتب، </w:t>
      </w:r>
      <w:r w:rsidRPr="00D26849">
        <w:rPr>
          <w:rFonts w:cs="Simplified Arabic" w:hint="cs"/>
          <w:sz w:val="22"/>
          <w:rtl/>
          <w:lang w:val="en-GB" w:eastAsia="en-US" w:bidi="ar-EG"/>
        </w:rPr>
        <w:t xml:space="preserve">أن تواصل </w:t>
      </w:r>
      <w:r w:rsidRPr="00D26849">
        <w:rPr>
          <w:rFonts w:cs="Simplified Arabic"/>
          <w:sz w:val="22"/>
          <w:rtl/>
          <w:lang w:val="en-GB" w:eastAsia="en-US" w:bidi="ar-EG"/>
        </w:rPr>
        <w:t>تحسين تخطيط وتنظيم الاجتماعات المتزامنة المقبلة على أساس الخبرة المكتسبة حتى الآن والآراء التي أعربت عنها الأطراف والمراقبون؛</w:t>
      </w:r>
    </w:p>
    <w:p w:rsidR="00444863" w:rsidRPr="007905A9" w:rsidRDefault="00444863" w:rsidP="00444863">
      <w:pPr>
        <w:kinsoku w:val="0"/>
        <w:overflowPunct w:val="0"/>
        <w:autoSpaceDE w:val="0"/>
        <w:autoSpaceDN w:val="0"/>
        <w:bidi/>
        <w:adjustRightInd w:val="0"/>
        <w:snapToGrid w:val="0"/>
        <w:spacing w:after="120" w:line="216" w:lineRule="auto"/>
        <w:jc w:val="center"/>
        <w:rPr>
          <w:rFonts w:cs="Simplified Arabic"/>
          <w:b/>
          <w:bCs/>
          <w:sz w:val="22"/>
          <w:lang w:val="en-GB" w:eastAsia="en-US" w:bidi="ar-EG"/>
        </w:rPr>
      </w:pPr>
      <w:r w:rsidRPr="007905A9">
        <w:rPr>
          <w:rFonts w:cs="Simplified Arabic" w:hint="cs"/>
          <w:b/>
          <w:bCs/>
          <w:sz w:val="22"/>
          <w:rtl/>
          <w:lang w:val="en-GB" w:eastAsia="en-US" w:bidi="ar-EG"/>
        </w:rPr>
        <w:t>باء-</w:t>
      </w:r>
      <w:r w:rsidRPr="007905A9">
        <w:rPr>
          <w:rFonts w:cs="Simplified Arabic"/>
          <w:b/>
          <w:bCs/>
          <w:sz w:val="22"/>
          <w:rtl/>
          <w:lang w:val="en-GB" w:eastAsia="en-US" w:bidi="ar-EG"/>
        </w:rPr>
        <w:tab/>
        <w:t>تجربة الاجتماعات الافتراضية</w:t>
      </w:r>
    </w:p>
    <w:p w:rsidR="00444863" w:rsidRPr="007905A9"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Pr>
          <w:rFonts w:cs="Simplified Arabic" w:hint="cs"/>
          <w:i/>
          <w:iCs/>
          <w:sz w:val="22"/>
          <w:rtl/>
          <w:lang w:val="en-GB" w:eastAsia="en-US" w:bidi="ar-EG"/>
        </w:rPr>
        <w:t>و</w:t>
      </w:r>
      <w:r w:rsidRPr="007905A9">
        <w:rPr>
          <w:rFonts w:cs="Simplified Arabic"/>
          <w:i/>
          <w:iCs/>
          <w:sz w:val="22"/>
          <w:rtl/>
          <w:lang w:val="en-GB" w:eastAsia="en-US" w:bidi="ar-EG"/>
        </w:rPr>
        <w:t>إذ يشير</w:t>
      </w:r>
      <w:r w:rsidRPr="007905A9">
        <w:rPr>
          <w:rFonts w:cs="Simplified Arabic"/>
          <w:sz w:val="22"/>
          <w:rtl/>
          <w:lang w:val="en-GB" w:eastAsia="en-US" w:bidi="ar-EG"/>
        </w:rPr>
        <w:t xml:space="preserve"> إلى الفقرة 2 من المقرر </w:t>
      </w:r>
      <w:r w:rsidRPr="00D26849">
        <w:rPr>
          <w:rtl/>
          <w:lang w:val="en-GB" w:eastAsia="en-US" w:bidi="ar-EG"/>
        </w:rPr>
        <w:t>12/29</w:t>
      </w:r>
      <w:r w:rsidRPr="007905A9">
        <w:rPr>
          <w:rFonts w:cs="Simplified Arabic"/>
          <w:sz w:val="22"/>
          <w:rtl/>
          <w:lang w:val="en-GB" w:eastAsia="en-US" w:bidi="ar-EG"/>
        </w:rPr>
        <w:t>، التي طُلب فيها إلى الأمينة التنفيذية استكشاف سبل زيادة كفاءة الاجتماعات، بما في ذلك عقد الاجتماعات من خلال الوسائل الافتراضية، والتطورات الأخرى في هذا الصدد،</w:t>
      </w:r>
    </w:p>
    <w:p w:rsidR="00444863" w:rsidRPr="007905A9"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sidRPr="007905A9">
        <w:rPr>
          <w:rFonts w:cs="Simplified Arabic"/>
          <w:i/>
          <w:iCs/>
          <w:sz w:val="22"/>
          <w:rtl/>
          <w:lang w:val="en-GB" w:eastAsia="en-US" w:bidi="ar-EG"/>
        </w:rPr>
        <w:t xml:space="preserve">وإذ </w:t>
      </w:r>
      <w:r w:rsidRPr="007905A9">
        <w:rPr>
          <w:rFonts w:cs="Simplified Arabic" w:hint="cs"/>
          <w:i/>
          <w:iCs/>
          <w:sz w:val="22"/>
          <w:rtl/>
          <w:lang w:val="en-GB" w:eastAsia="en-US" w:bidi="ar-EG"/>
        </w:rPr>
        <w:t>ي</w:t>
      </w:r>
      <w:r w:rsidRPr="007905A9">
        <w:rPr>
          <w:rFonts w:cs="Simplified Arabic"/>
          <w:i/>
          <w:iCs/>
          <w:sz w:val="22"/>
          <w:rtl/>
          <w:lang w:val="en-GB" w:eastAsia="en-US" w:bidi="ar-EG"/>
        </w:rPr>
        <w:t>قر</w:t>
      </w:r>
      <w:r w:rsidRPr="007905A9">
        <w:rPr>
          <w:rFonts w:cs="Simplified Arabic"/>
          <w:sz w:val="22"/>
          <w:rtl/>
          <w:lang w:val="en-GB" w:eastAsia="en-US" w:bidi="ar-EG"/>
        </w:rPr>
        <w:t xml:space="preserve"> بالقيود المفروضة </w:t>
      </w:r>
      <w:r>
        <w:rPr>
          <w:rFonts w:cs="Simplified Arabic" w:hint="cs"/>
          <w:sz w:val="22"/>
          <w:rtl/>
          <w:lang w:val="en-GB" w:eastAsia="en-US" w:bidi="ar-EG"/>
        </w:rPr>
        <w:t xml:space="preserve">بسبب </w:t>
      </w:r>
      <w:r w:rsidRPr="007905A9">
        <w:rPr>
          <w:rFonts w:cs="Simplified Arabic"/>
          <w:sz w:val="22"/>
          <w:rtl/>
          <w:lang w:val="en-GB" w:eastAsia="en-US" w:bidi="ar-EG"/>
        </w:rPr>
        <w:t>جائحة كوفيد-19 منذ مارس/آذار</w:t>
      </w:r>
      <w:r w:rsidRPr="007905A9">
        <w:rPr>
          <w:rFonts w:cs="Simplified Arabic" w:hint="cs"/>
          <w:sz w:val="22"/>
          <w:rtl/>
          <w:lang w:val="en-GB" w:eastAsia="en-US" w:bidi="ar-EG"/>
        </w:rPr>
        <w:t xml:space="preserve"> </w:t>
      </w:r>
      <w:r w:rsidRPr="007905A9">
        <w:rPr>
          <w:rFonts w:cs="Simplified Arabic"/>
          <w:sz w:val="22"/>
          <w:rtl/>
          <w:lang w:val="en-GB" w:eastAsia="en-US" w:bidi="ar-EG"/>
        </w:rPr>
        <w:t>2020، والتي جعلت</w:t>
      </w:r>
      <w:r>
        <w:rPr>
          <w:rFonts w:cs="Simplified Arabic" w:hint="cs"/>
          <w:sz w:val="22"/>
          <w:rtl/>
          <w:lang w:val="en-GB" w:eastAsia="en-US" w:bidi="ar-EG"/>
        </w:rPr>
        <w:t xml:space="preserve"> من غير الممكن عقد</w:t>
      </w:r>
      <w:r>
        <w:rPr>
          <w:rFonts w:cs="Simplified Arabic"/>
          <w:sz w:val="22"/>
          <w:rtl/>
          <w:lang w:val="en-GB" w:eastAsia="en-US" w:bidi="ar-EG"/>
        </w:rPr>
        <w:t xml:space="preserve"> الاجتماعات الحضورية</w:t>
      </w:r>
      <w:r w:rsidRPr="007905A9">
        <w:rPr>
          <w:rFonts w:cs="Simplified Arabic"/>
          <w:sz w:val="22"/>
          <w:rtl/>
          <w:lang w:val="en-GB" w:eastAsia="en-US" w:bidi="ar-EG"/>
        </w:rPr>
        <w:t>،</w:t>
      </w:r>
    </w:p>
    <w:p w:rsidR="00444863" w:rsidRDefault="00444863" w:rsidP="006A608A">
      <w:pPr>
        <w:pStyle w:val="ListParagraph"/>
        <w:numPr>
          <w:ilvl w:val="0"/>
          <w:numId w:val="130"/>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rtl/>
          <w:lang w:val="en-GB" w:eastAsia="en-US" w:bidi="ar-EG"/>
        </w:rPr>
      </w:pPr>
      <w:r w:rsidRPr="007905A9">
        <w:rPr>
          <w:rFonts w:cs="Simplified Arabic" w:hint="cs"/>
          <w:i/>
          <w:iCs/>
          <w:sz w:val="22"/>
          <w:rtl/>
          <w:lang w:val="en-GB" w:eastAsia="en-US" w:bidi="ar-EG"/>
        </w:rPr>
        <w:t>ي</w:t>
      </w:r>
      <w:r w:rsidRPr="007905A9">
        <w:rPr>
          <w:rFonts w:cs="Simplified Arabic"/>
          <w:i/>
          <w:iCs/>
          <w:sz w:val="22"/>
          <w:rtl/>
          <w:lang w:val="en-GB" w:eastAsia="en-US" w:bidi="ar-EG"/>
        </w:rPr>
        <w:t xml:space="preserve">لاحظ </w:t>
      </w:r>
      <w:r w:rsidRPr="007905A9">
        <w:rPr>
          <w:rFonts w:cs="Simplified Arabic"/>
          <w:sz w:val="22"/>
          <w:rtl/>
          <w:lang w:val="en-GB" w:eastAsia="en-US" w:bidi="ar-EG"/>
        </w:rPr>
        <w:t xml:space="preserve">التعديلات والترتيبات السريعة التي أجرتها الأمانة، والتفاهم والمرونة اللذين أبداهما الرؤساء والمشاركون، مما أتاح عقد عدد من الاجتماعات والمشاورات في إطار افتراضي استجابة للقيود </w:t>
      </w:r>
      <w:r w:rsidRPr="007905A9">
        <w:rPr>
          <w:rFonts w:cs="Simplified Arabic" w:hint="cs"/>
          <w:sz w:val="22"/>
          <w:rtl/>
          <w:lang w:val="en-GB" w:eastAsia="en-US" w:bidi="ar-EG"/>
        </w:rPr>
        <w:t>الناتجة عن</w:t>
      </w:r>
      <w:r w:rsidRPr="007905A9">
        <w:rPr>
          <w:rFonts w:cs="Simplified Arabic"/>
          <w:sz w:val="22"/>
          <w:rtl/>
          <w:lang w:val="en-GB" w:eastAsia="en-US" w:bidi="ar-EG"/>
        </w:rPr>
        <w:t xml:space="preserve"> </w:t>
      </w:r>
      <w:r>
        <w:rPr>
          <w:rFonts w:cs="Simplified Arabic" w:hint="cs"/>
          <w:sz w:val="22"/>
          <w:rtl/>
          <w:lang w:val="en-GB" w:eastAsia="en-US" w:bidi="ar-EG"/>
        </w:rPr>
        <w:t>وضع</w:t>
      </w:r>
      <w:r w:rsidRPr="007905A9">
        <w:rPr>
          <w:rFonts w:cs="Simplified Arabic"/>
          <w:sz w:val="22"/>
          <w:rtl/>
          <w:lang w:val="en-GB" w:eastAsia="en-US" w:bidi="ar-EG"/>
        </w:rPr>
        <w:t xml:space="preserve"> الجائحة</w:t>
      </w:r>
      <w:r w:rsidRPr="004B0BC8">
        <w:rPr>
          <w:rtl/>
        </w:rPr>
        <w:t xml:space="preserve"> </w:t>
      </w:r>
      <w:r>
        <w:rPr>
          <w:rFonts w:cs="Simplified Arabic" w:hint="cs"/>
          <w:sz w:val="22"/>
          <w:rtl/>
          <w:lang w:val="en-GB" w:eastAsia="en-US" w:bidi="ar-EG"/>
        </w:rPr>
        <w:t>على الرغم من الصعوبات الناشئة عن</w:t>
      </w:r>
      <w:r w:rsidRPr="004B0BC8">
        <w:rPr>
          <w:rFonts w:cs="Simplified Arabic"/>
          <w:sz w:val="22"/>
          <w:rtl/>
          <w:lang w:val="en-GB" w:eastAsia="en-US" w:bidi="ar-EG"/>
        </w:rPr>
        <w:t xml:space="preserve"> هذ</w:t>
      </w:r>
      <w:r>
        <w:rPr>
          <w:rFonts w:cs="Simplified Arabic" w:hint="cs"/>
          <w:sz w:val="22"/>
          <w:rtl/>
          <w:lang w:val="en-GB" w:eastAsia="en-US" w:bidi="ar-EG"/>
        </w:rPr>
        <w:t>ا الإطار</w:t>
      </w:r>
      <w:r w:rsidRPr="004B0BC8">
        <w:rPr>
          <w:rFonts w:cs="Simplified Arabic"/>
          <w:sz w:val="22"/>
          <w:rtl/>
          <w:lang w:val="en-GB" w:eastAsia="en-US" w:bidi="ar-EG"/>
        </w:rPr>
        <w:t xml:space="preserve">، والقيود </w:t>
      </w:r>
      <w:r>
        <w:rPr>
          <w:rFonts w:cs="Simplified Arabic" w:hint="cs"/>
          <w:sz w:val="22"/>
          <w:rtl/>
          <w:lang w:val="en-GB" w:eastAsia="en-US" w:bidi="ar-EG"/>
        </w:rPr>
        <w:t>التي اتُّفق</w:t>
      </w:r>
      <w:r>
        <w:rPr>
          <w:rFonts w:cs="Simplified Arabic"/>
          <w:sz w:val="22"/>
          <w:rtl/>
          <w:lang w:val="en-GB" w:eastAsia="en-US" w:bidi="ar-EG"/>
        </w:rPr>
        <w:t xml:space="preserve"> عليها فيما يتعلق باتخاذ القرار</w:t>
      </w:r>
      <w:r w:rsidRPr="007905A9">
        <w:rPr>
          <w:rFonts w:cs="Simplified Arabic" w:hint="cs"/>
          <w:sz w:val="22"/>
          <w:rtl/>
          <w:lang w:val="en-GB" w:eastAsia="en-US" w:bidi="ar-EG"/>
        </w:rPr>
        <w:t>؛</w:t>
      </w:r>
    </w:p>
    <w:p w:rsidR="00444863" w:rsidRPr="00015DCA"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Pr>
          <w:rFonts w:cs="Simplified Arabic" w:hint="cs"/>
          <w:sz w:val="22"/>
          <w:rtl/>
          <w:lang w:val="en-GB" w:eastAsia="en-US" w:bidi="ar-EG"/>
        </w:rPr>
        <w:lastRenderedPageBreak/>
        <w:t>[6</w:t>
      </w:r>
      <w:r w:rsidRPr="00015DCA">
        <w:rPr>
          <w:rFonts w:cs="Simplified Arabic" w:hint="cs"/>
          <w:sz w:val="22"/>
          <w:rtl/>
          <w:lang w:val="en-GB" w:eastAsia="en-US" w:bidi="ar-EG"/>
        </w:rPr>
        <w:t>-</w:t>
      </w:r>
      <w:r w:rsidRPr="00015DCA">
        <w:rPr>
          <w:rFonts w:cs="Simplified Arabic" w:hint="cs"/>
          <w:sz w:val="22"/>
          <w:rtl/>
          <w:lang w:val="en-GB" w:eastAsia="en-US" w:bidi="ar-EG"/>
        </w:rPr>
        <w:tab/>
      </w:r>
      <w:r w:rsidRPr="00015DCA">
        <w:rPr>
          <w:rFonts w:cs="Simplified Arabic"/>
          <w:i/>
          <w:iCs/>
          <w:sz w:val="22"/>
          <w:rtl/>
          <w:lang w:val="en-GB" w:eastAsia="en-US" w:bidi="ar-EG"/>
        </w:rPr>
        <w:t>يوافق</w:t>
      </w:r>
      <w:r w:rsidRPr="00015DCA">
        <w:rPr>
          <w:rFonts w:cs="Simplified Arabic"/>
          <w:sz w:val="22"/>
          <w:rtl/>
          <w:lang w:val="en-GB" w:eastAsia="en-US" w:bidi="ar-EG"/>
        </w:rPr>
        <w:t xml:space="preserve"> على أن عقد</w:t>
      </w:r>
      <w:r>
        <w:rPr>
          <w:rFonts w:cs="Simplified Arabic"/>
          <w:sz w:val="22"/>
          <w:rtl/>
          <w:lang w:val="en-GB" w:eastAsia="en-US" w:bidi="ar-EG"/>
        </w:rPr>
        <w:t xml:space="preserve"> اجتماعات رسمية في إطار افتراضي</w:t>
      </w:r>
      <w:r w:rsidRPr="00015DCA">
        <w:rPr>
          <w:rFonts w:cs="Simplified Arabic"/>
          <w:sz w:val="22"/>
          <w:rtl/>
          <w:lang w:val="en-GB" w:eastAsia="en-US" w:bidi="ar-EG"/>
        </w:rPr>
        <w:t xml:space="preserve">، </w:t>
      </w:r>
      <w:r>
        <w:rPr>
          <w:rFonts w:cs="Simplified Arabic" w:hint="cs"/>
          <w:sz w:val="22"/>
          <w:rtl/>
          <w:lang w:val="en-GB" w:eastAsia="en-US" w:bidi="ar-EG"/>
        </w:rPr>
        <w:t>وإن كان مهما</w:t>
      </w:r>
      <w:r w:rsidRPr="003A0496">
        <w:rPr>
          <w:rFonts w:cs="Simplified Arabic"/>
          <w:sz w:val="22"/>
          <w:rtl/>
          <w:lang w:val="en-GB" w:eastAsia="en-US" w:bidi="ar-EG"/>
        </w:rPr>
        <w:t xml:space="preserve"> </w:t>
      </w:r>
      <w:r>
        <w:rPr>
          <w:rFonts w:cs="Simplified Arabic" w:hint="cs"/>
          <w:sz w:val="22"/>
          <w:rtl/>
          <w:lang w:val="en-GB" w:eastAsia="en-US" w:bidi="ar-EG"/>
        </w:rPr>
        <w:t>في</w:t>
      </w:r>
      <w:r w:rsidRPr="003A0496">
        <w:rPr>
          <w:rFonts w:cs="Simplified Arabic"/>
          <w:sz w:val="22"/>
          <w:rtl/>
          <w:lang w:val="en-GB" w:eastAsia="en-US" w:bidi="ar-EG"/>
        </w:rPr>
        <w:t xml:space="preserve"> الاستجابة للظروف الاستثنائية الناجمة عن جائحة</w:t>
      </w:r>
      <w:r w:rsidRPr="00015DCA">
        <w:rPr>
          <w:rFonts w:cs="Simplified Arabic"/>
          <w:sz w:val="22"/>
          <w:rtl/>
          <w:lang w:val="en-GB" w:eastAsia="en-US" w:bidi="ar-EG"/>
        </w:rPr>
        <w:t xml:space="preserve"> </w:t>
      </w:r>
      <w:r>
        <w:rPr>
          <w:rFonts w:cs="Simplified Arabic" w:hint="cs"/>
          <w:sz w:val="22"/>
          <w:rtl/>
          <w:lang w:val="en-GB" w:eastAsia="en-US" w:bidi="ar-EG"/>
        </w:rPr>
        <w:t>كوفيد-19</w:t>
      </w:r>
      <w:r w:rsidRPr="00015DCA">
        <w:rPr>
          <w:rFonts w:cs="Simplified Arabic"/>
          <w:sz w:val="22"/>
          <w:rtl/>
          <w:lang w:val="en-GB" w:eastAsia="en-US" w:bidi="ar-EG"/>
        </w:rPr>
        <w:t xml:space="preserve">، لا </w:t>
      </w:r>
      <w:r>
        <w:rPr>
          <w:rFonts w:cs="Simplified Arabic" w:hint="cs"/>
          <w:sz w:val="22"/>
          <w:rtl/>
          <w:lang w:val="en-GB" w:eastAsia="en-US" w:bidi="ar-EG"/>
        </w:rPr>
        <w:t>ي</w:t>
      </w:r>
      <w:r w:rsidRPr="00015DCA">
        <w:rPr>
          <w:rFonts w:cs="Simplified Arabic"/>
          <w:sz w:val="22"/>
          <w:rtl/>
          <w:lang w:val="en-GB" w:eastAsia="en-US" w:bidi="ar-EG"/>
        </w:rPr>
        <w:t xml:space="preserve">مثل سابقة للتنظيم المستقبلي لاجتماعات مماثلة </w:t>
      </w:r>
      <w:r>
        <w:rPr>
          <w:rFonts w:cs="Simplified Arabic" w:hint="cs"/>
          <w:sz w:val="22"/>
          <w:rtl/>
          <w:lang w:val="en-GB" w:eastAsia="en-US" w:bidi="ar-EG"/>
        </w:rPr>
        <w:t>في إطار</w:t>
      </w:r>
      <w:r w:rsidRPr="00015DCA">
        <w:rPr>
          <w:rFonts w:cs="Simplified Arabic"/>
          <w:sz w:val="22"/>
          <w:rtl/>
          <w:lang w:val="en-GB" w:eastAsia="en-US" w:bidi="ar-EG"/>
        </w:rPr>
        <w:t xml:space="preserve"> الاتفاقية؛</w:t>
      </w:r>
      <w:r>
        <w:rPr>
          <w:rFonts w:cs="Simplified Arabic" w:hint="cs"/>
          <w:sz w:val="22"/>
          <w:rtl/>
          <w:lang w:val="en-GB" w:eastAsia="en-US" w:bidi="ar-EG"/>
        </w:rPr>
        <w:t>]</w:t>
      </w:r>
    </w:p>
    <w:p w:rsidR="00444863" w:rsidRPr="007905A9" w:rsidRDefault="00444863" w:rsidP="00444863">
      <w:pPr>
        <w:kinsoku w:val="0"/>
        <w:overflowPunct w:val="0"/>
        <w:autoSpaceDE w:val="0"/>
        <w:autoSpaceDN w:val="0"/>
        <w:bidi/>
        <w:adjustRightInd w:val="0"/>
        <w:snapToGrid w:val="0"/>
        <w:spacing w:after="120" w:line="216" w:lineRule="auto"/>
        <w:ind w:firstLine="720"/>
        <w:jc w:val="both"/>
        <w:rPr>
          <w:rFonts w:cs="Simplified Arabic"/>
          <w:sz w:val="22"/>
          <w:lang w:val="en-GB" w:eastAsia="en-US" w:bidi="ar-EG"/>
        </w:rPr>
      </w:pPr>
      <w:r>
        <w:rPr>
          <w:rFonts w:cs="Simplified Arabic" w:hint="cs"/>
          <w:sz w:val="22"/>
          <w:rtl/>
          <w:lang w:val="en-GB" w:eastAsia="en-US" w:bidi="ar-EG"/>
        </w:rPr>
        <w:t>[7</w:t>
      </w:r>
      <w:r w:rsidRPr="007905A9">
        <w:rPr>
          <w:rFonts w:cs="Simplified Arabic"/>
          <w:sz w:val="22"/>
          <w:rtl/>
          <w:lang w:val="en-GB" w:eastAsia="en-US" w:bidi="ar-EG"/>
        </w:rPr>
        <w:t>-</w:t>
      </w:r>
      <w:r w:rsidRPr="007905A9">
        <w:rPr>
          <w:rFonts w:cs="Simplified Arabic"/>
          <w:sz w:val="22"/>
          <w:rtl/>
          <w:lang w:val="en-GB" w:eastAsia="en-US" w:bidi="ar-EG"/>
        </w:rPr>
        <w:tab/>
      </w:r>
      <w:r w:rsidRPr="007905A9">
        <w:rPr>
          <w:rFonts w:cs="Simplified Arabic"/>
          <w:i/>
          <w:iCs/>
          <w:sz w:val="22"/>
          <w:rtl/>
          <w:lang w:val="en-GB" w:eastAsia="en-US" w:bidi="ar-EG"/>
        </w:rPr>
        <w:t>يدعو</w:t>
      </w:r>
      <w:r w:rsidRPr="007905A9">
        <w:rPr>
          <w:rFonts w:cs="Simplified Arabic"/>
          <w:sz w:val="22"/>
          <w:rtl/>
          <w:lang w:val="en-GB" w:eastAsia="en-US" w:bidi="ar-EG"/>
        </w:rPr>
        <w:t xml:space="preserve"> الأطراف والمراقبين إلى مواصلة المشاركة في الاجتماعات الافتراضية</w:t>
      </w:r>
      <w:r>
        <w:rPr>
          <w:rFonts w:cs="Simplified Arabic" w:hint="cs"/>
          <w:sz w:val="22"/>
          <w:rtl/>
          <w:lang w:val="en-GB" w:eastAsia="en-US" w:bidi="ar-EG"/>
        </w:rPr>
        <w:t xml:space="preserve"> والمختلطة المعقودة، </w:t>
      </w:r>
      <w:r>
        <w:rPr>
          <w:rFonts w:cs="Simplified Arabic" w:hint="cs"/>
          <w:i/>
          <w:iCs/>
          <w:sz w:val="22"/>
          <w:rtl/>
          <w:lang w:val="en-GB" w:eastAsia="en-US" w:bidi="ar-EG"/>
        </w:rPr>
        <w:t xml:space="preserve">ويشجعهم </w:t>
      </w:r>
      <w:r w:rsidRPr="00BA6D2D">
        <w:rPr>
          <w:rFonts w:cs="Simplified Arabic" w:hint="cs"/>
          <w:sz w:val="22"/>
          <w:rtl/>
          <w:lang w:val="en-GB" w:eastAsia="en-US" w:bidi="ar-EG"/>
        </w:rPr>
        <w:t xml:space="preserve">على </w:t>
      </w:r>
      <w:r w:rsidRPr="007905A9">
        <w:rPr>
          <w:rFonts w:cs="Simplified Arabic"/>
          <w:sz w:val="22"/>
          <w:rtl/>
          <w:lang w:val="en-GB" w:eastAsia="en-US" w:bidi="ar-EG"/>
        </w:rPr>
        <w:t xml:space="preserve">تعزيز القدرات </w:t>
      </w:r>
      <w:r>
        <w:rPr>
          <w:rFonts w:cs="Simplified Arabic" w:hint="cs"/>
          <w:sz w:val="22"/>
          <w:rtl/>
          <w:lang w:val="en-GB" w:eastAsia="en-US" w:bidi="ar-EG"/>
        </w:rPr>
        <w:t>[</w:t>
      </w:r>
      <w:r w:rsidRPr="007905A9">
        <w:rPr>
          <w:rFonts w:cs="Simplified Arabic"/>
          <w:sz w:val="22"/>
          <w:rtl/>
          <w:lang w:val="en-GB" w:eastAsia="en-US" w:bidi="ar-EG"/>
        </w:rPr>
        <w:t xml:space="preserve">وإتاحة </w:t>
      </w:r>
      <w:r>
        <w:rPr>
          <w:rFonts w:cs="Simplified Arabic" w:hint="cs"/>
          <w:sz w:val="22"/>
          <w:rtl/>
          <w:lang w:val="en-GB" w:eastAsia="en-US" w:bidi="ar-EG"/>
        </w:rPr>
        <w:t>المرافق</w:t>
      </w:r>
      <w:r w:rsidRPr="007905A9">
        <w:rPr>
          <w:rFonts w:cs="Simplified Arabic"/>
          <w:sz w:val="22"/>
          <w:rtl/>
          <w:lang w:val="en-GB" w:eastAsia="en-US" w:bidi="ar-EG"/>
        </w:rPr>
        <w:t xml:space="preserve"> التقنية والتكنولوجية</w:t>
      </w:r>
      <w:r>
        <w:rPr>
          <w:rFonts w:cs="Simplified Arabic" w:hint="cs"/>
          <w:sz w:val="22"/>
          <w:rtl/>
          <w:lang w:val="en-GB" w:eastAsia="en-US" w:bidi="ar-EG"/>
        </w:rPr>
        <w:t>]</w:t>
      </w:r>
      <w:r w:rsidRPr="007905A9">
        <w:rPr>
          <w:rFonts w:cs="Simplified Arabic"/>
          <w:sz w:val="22"/>
          <w:rtl/>
          <w:lang w:val="en-GB" w:eastAsia="en-US" w:bidi="ar-EG"/>
        </w:rPr>
        <w:t xml:space="preserve"> اللازمة </w:t>
      </w:r>
      <w:r>
        <w:rPr>
          <w:rFonts w:cs="Simplified Arabic" w:hint="cs"/>
          <w:sz w:val="22"/>
          <w:rtl/>
          <w:lang w:val="en-GB" w:eastAsia="en-US" w:bidi="ar-EG"/>
        </w:rPr>
        <w:t>لمشاركة ممثليهم</w:t>
      </w:r>
      <w:r w:rsidRPr="007905A9">
        <w:rPr>
          <w:rFonts w:cs="Simplified Arabic"/>
          <w:sz w:val="22"/>
          <w:rtl/>
          <w:lang w:val="en-GB" w:eastAsia="en-US" w:bidi="ar-EG"/>
        </w:rPr>
        <w:t xml:space="preserve"> في هذه الاجتماعات بفعالية؛</w:t>
      </w:r>
      <w:r>
        <w:rPr>
          <w:rFonts w:cs="Simplified Arabic" w:hint="cs"/>
          <w:sz w:val="22"/>
          <w:rtl/>
          <w:lang w:val="en-GB" w:eastAsia="en-US" w:bidi="ar-EG"/>
        </w:rPr>
        <w:t>]</w:t>
      </w:r>
    </w:p>
    <w:p w:rsidR="00444863" w:rsidRPr="007905A9" w:rsidRDefault="00444863" w:rsidP="006A608A">
      <w:pPr>
        <w:pStyle w:val="ListParagraph"/>
        <w:numPr>
          <w:ilvl w:val="0"/>
          <w:numId w:val="13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lang w:val="en-GB" w:eastAsia="en-US" w:bidi="ar-EG"/>
        </w:rPr>
      </w:pPr>
      <w:r w:rsidRPr="007905A9">
        <w:rPr>
          <w:rFonts w:cs="Simplified Arabic"/>
          <w:i/>
          <w:iCs/>
          <w:sz w:val="22"/>
          <w:rtl/>
          <w:lang w:val="en-GB" w:eastAsia="en-US" w:bidi="ar-EG"/>
        </w:rPr>
        <w:t>يطلب</w:t>
      </w:r>
      <w:r w:rsidRPr="007905A9">
        <w:rPr>
          <w:rFonts w:cs="Simplified Arabic"/>
          <w:sz w:val="22"/>
          <w:rtl/>
          <w:lang w:val="en-GB" w:eastAsia="en-US" w:bidi="ar-EG"/>
        </w:rPr>
        <w:t xml:space="preserve"> إلى الأمينة التنفيذية أن</w:t>
      </w:r>
      <w:r>
        <w:rPr>
          <w:rFonts w:cs="Simplified Arabic" w:hint="cs"/>
          <w:sz w:val="22"/>
          <w:rtl/>
          <w:lang w:val="en-GB" w:eastAsia="en-US" w:bidi="ar-EG"/>
        </w:rPr>
        <w:t xml:space="preserve"> [تجمع] [وتحلل] الآراء المقدمة من الأطراف وأصحاب المصلحة المعنيين، [والخبرات</w:t>
      </w:r>
      <w:r w:rsidRPr="007905A9">
        <w:rPr>
          <w:rFonts w:cs="Simplified Arabic"/>
          <w:sz w:val="22"/>
          <w:rtl/>
          <w:lang w:val="en-GB" w:eastAsia="en-US" w:bidi="ar-EG"/>
        </w:rPr>
        <w:t xml:space="preserve"> والدراسات ذات الصلة المتاحة، ولا سيما داخل منظومة الأمم المتحدة</w:t>
      </w:r>
      <w:r>
        <w:rPr>
          <w:rFonts w:cs="Simplified Arabic" w:hint="cs"/>
          <w:sz w:val="22"/>
          <w:rtl/>
          <w:lang w:val="en-GB" w:eastAsia="en-US" w:bidi="ar-EG"/>
        </w:rPr>
        <w:t>]</w:t>
      </w:r>
      <w:r w:rsidRPr="007905A9">
        <w:rPr>
          <w:rFonts w:cs="Simplified Arabic"/>
          <w:sz w:val="22"/>
          <w:rtl/>
          <w:lang w:val="en-GB" w:eastAsia="en-US" w:bidi="ar-EG"/>
        </w:rPr>
        <w:t xml:space="preserve">، </w:t>
      </w:r>
      <w:r w:rsidRPr="007905A9">
        <w:rPr>
          <w:rFonts w:cs="Simplified Arabic" w:hint="cs"/>
          <w:sz w:val="22"/>
          <w:rtl/>
          <w:lang w:val="en-GB" w:eastAsia="en-US" w:bidi="ar-EG"/>
        </w:rPr>
        <w:t>بشأن</w:t>
      </w:r>
      <w:r w:rsidRPr="007905A9">
        <w:rPr>
          <w:rFonts w:cs="Simplified Arabic"/>
          <w:sz w:val="22"/>
          <w:rtl/>
          <w:lang w:val="en-GB" w:eastAsia="en-US" w:bidi="ar-EG"/>
        </w:rPr>
        <w:t xml:space="preserve"> عقد اجتماعات افتراضية</w:t>
      </w:r>
      <w:r>
        <w:rPr>
          <w:rFonts w:cs="Simplified Arabic" w:hint="cs"/>
          <w:sz w:val="22"/>
          <w:rtl/>
          <w:lang w:val="en-GB" w:eastAsia="en-US" w:bidi="ar-EG"/>
        </w:rPr>
        <w:t xml:space="preserve"> ومختلطة في عامي 2021 و2022،</w:t>
      </w:r>
      <w:r w:rsidRPr="007905A9">
        <w:rPr>
          <w:rFonts w:cs="Simplified Arabic"/>
          <w:sz w:val="22"/>
          <w:rtl/>
          <w:lang w:val="en-GB" w:eastAsia="en-US" w:bidi="ar-EG"/>
        </w:rPr>
        <w:t xml:space="preserve"> </w:t>
      </w:r>
      <w:r>
        <w:rPr>
          <w:rFonts w:cs="Simplified Arabic" w:hint="cs"/>
          <w:sz w:val="22"/>
          <w:rtl/>
          <w:lang w:val="en-GB" w:eastAsia="en-US" w:bidi="ar-EG"/>
        </w:rPr>
        <w:t>[</w:t>
      </w:r>
      <w:r w:rsidRPr="007905A9">
        <w:rPr>
          <w:rFonts w:cs="Simplified Arabic"/>
          <w:sz w:val="22"/>
          <w:rtl/>
          <w:lang w:val="en-GB" w:eastAsia="en-US" w:bidi="ar-EG"/>
        </w:rPr>
        <w:t>و</w:t>
      </w:r>
      <w:r>
        <w:rPr>
          <w:rFonts w:cs="Simplified Arabic" w:hint="cs"/>
          <w:sz w:val="22"/>
          <w:rtl/>
          <w:lang w:val="en-GB" w:eastAsia="en-US" w:bidi="ar-EG"/>
        </w:rPr>
        <w:t>إعداد</w:t>
      </w:r>
      <w:r w:rsidRPr="007905A9">
        <w:rPr>
          <w:rFonts w:cs="Simplified Arabic" w:hint="cs"/>
          <w:sz w:val="22"/>
          <w:rtl/>
          <w:lang w:val="en-GB" w:eastAsia="en-US" w:bidi="ar-EG"/>
        </w:rPr>
        <w:t xml:space="preserve"> </w:t>
      </w:r>
      <w:r w:rsidRPr="007905A9">
        <w:rPr>
          <w:rFonts w:cs="Simplified Arabic"/>
          <w:sz w:val="22"/>
          <w:rtl/>
          <w:lang w:val="en-GB" w:eastAsia="en-US" w:bidi="ar-EG"/>
        </w:rPr>
        <w:t>خيارات لإجراءات هذه الاجتماعات</w:t>
      </w:r>
      <w:r>
        <w:rPr>
          <w:rFonts w:cs="Simplified Arabic" w:hint="cs"/>
          <w:sz w:val="22"/>
          <w:rtl/>
          <w:lang w:val="en-GB" w:eastAsia="en-US" w:bidi="ar-EG"/>
        </w:rPr>
        <w:t>،] مع مراعاة التحديات المحددة التي واجهتها الوفود التي تعاني من مشاكل في الشبكات والاتصالات، ولا سيما من جانب الأطراف من البلدان النامية،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لكي تنظر فيها الهيئة الفرعية للتنفيذ</w:t>
      </w:r>
      <w:r w:rsidRPr="007905A9">
        <w:rPr>
          <w:rFonts w:cs="Simplified Arabic"/>
          <w:sz w:val="22"/>
          <w:rtl/>
          <w:lang w:val="en-GB" w:eastAsia="en-US" w:bidi="ar-EG"/>
        </w:rPr>
        <w:t xml:space="preserve"> في اجتماعها</w:t>
      </w:r>
      <w:r w:rsidRPr="007905A9">
        <w:rPr>
          <w:rFonts w:cs="Simplified Arabic" w:hint="cs"/>
          <w:sz w:val="22"/>
          <w:rtl/>
          <w:lang w:val="en-GB" w:eastAsia="en-US" w:bidi="ar-EG"/>
        </w:rPr>
        <w:t xml:space="preserve"> </w:t>
      </w:r>
      <w:r w:rsidRPr="007905A9">
        <w:rPr>
          <w:rFonts w:cs="Simplified Arabic"/>
          <w:sz w:val="22"/>
          <w:rtl/>
          <w:lang w:val="en-GB" w:eastAsia="en-US" w:bidi="ar-EG"/>
        </w:rPr>
        <w:t>الرابع</w:t>
      </w:r>
      <w:r w:rsidRPr="007905A9">
        <w:rPr>
          <w:rFonts w:cs="Simplified Arabic" w:hint="cs"/>
          <w:sz w:val="22"/>
          <w:rtl/>
          <w:lang w:val="en-GB" w:eastAsia="en-US" w:bidi="ar-EG"/>
        </w:rPr>
        <w:t>؛</w:t>
      </w:r>
    </w:p>
    <w:p w:rsidR="00444863" w:rsidRDefault="00444863" w:rsidP="006A608A">
      <w:pPr>
        <w:pStyle w:val="ListParagraph"/>
        <w:numPr>
          <w:ilvl w:val="0"/>
          <w:numId w:val="13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rtl/>
          <w:lang w:val="en-GB" w:eastAsia="en-US" w:bidi="ar-EG"/>
        </w:rPr>
      </w:pPr>
      <w:r w:rsidRPr="007905A9">
        <w:rPr>
          <w:rFonts w:cs="Simplified Arabic"/>
          <w:i/>
          <w:iCs/>
          <w:sz w:val="22"/>
          <w:rtl/>
          <w:lang w:val="en-GB" w:eastAsia="en-US" w:bidi="ar-EG"/>
        </w:rPr>
        <w:t>يطلب</w:t>
      </w:r>
      <w:r w:rsidRPr="007905A9">
        <w:rPr>
          <w:rFonts w:cs="Simplified Arabic"/>
          <w:sz w:val="22"/>
          <w:rtl/>
          <w:lang w:val="en-GB" w:eastAsia="en-US" w:bidi="ar-EG"/>
        </w:rPr>
        <w:t xml:space="preserve"> إلى الهيئة الفرعية للتنفيذ أن تنظر في</w:t>
      </w:r>
      <w:r>
        <w:rPr>
          <w:rFonts w:cs="Simplified Arabic" w:hint="cs"/>
          <w:sz w:val="22"/>
          <w:rtl/>
          <w:lang w:val="en-GB" w:eastAsia="en-US" w:bidi="ar-EG"/>
        </w:rPr>
        <w:t xml:space="preserve"> [تجميع الآراء، و</w:t>
      </w:r>
      <w:r w:rsidRPr="007905A9">
        <w:rPr>
          <w:rFonts w:cs="Simplified Arabic"/>
          <w:sz w:val="22"/>
          <w:rtl/>
          <w:lang w:val="en-GB" w:eastAsia="en-US" w:bidi="ar-EG"/>
        </w:rPr>
        <w:t>التحليل والخيارات</w:t>
      </w:r>
      <w:r>
        <w:rPr>
          <w:rFonts w:cs="Simplified Arabic" w:hint="cs"/>
          <w:sz w:val="22"/>
          <w:rtl/>
          <w:lang w:val="en-GB" w:eastAsia="en-US" w:bidi="ar-EG"/>
        </w:rPr>
        <w:t>]</w:t>
      </w:r>
      <w:r w:rsidRPr="007905A9">
        <w:rPr>
          <w:rFonts w:cs="Simplified Arabic"/>
          <w:sz w:val="22"/>
          <w:rtl/>
          <w:lang w:val="en-GB" w:eastAsia="en-US" w:bidi="ar-EG"/>
        </w:rPr>
        <w:t xml:space="preserve"> المشار إليها في الفقرة </w:t>
      </w:r>
      <w:r>
        <w:rPr>
          <w:rFonts w:cs="Simplified Arabic" w:hint="cs"/>
          <w:sz w:val="22"/>
          <w:rtl/>
          <w:lang w:val="en-GB" w:eastAsia="en-US" w:bidi="ar-EG"/>
        </w:rPr>
        <w:t>8</w:t>
      </w:r>
      <w:r w:rsidRPr="007905A9">
        <w:rPr>
          <w:rFonts w:cs="Simplified Arabic"/>
          <w:sz w:val="22"/>
          <w:rtl/>
          <w:lang w:val="en-GB" w:eastAsia="en-US" w:bidi="ar-EG"/>
        </w:rPr>
        <w:t xml:space="preserve"> أعلاه </w:t>
      </w:r>
      <w:r>
        <w:rPr>
          <w:rFonts w:cs="Simplified Arabic" w:hint="cs"/>
          <w:sz w:val="22"/>
          <w:rtl/>
          <w:lang w:val="en-GB" w:eastAsia="en-US" w:bidi="ar-EG"/>
        </w:rPr>
        <w:t xml:space="preserve">وأن </w:t>
      </w:r>
      <w:r w:rsidRPr="007905A9">
        <w:rPr>
          <w:rFonts w:cs="Simplified Arabic"/>
          <w:sz w:val="22"/>
          <w:rtl/>
          <w:lang w:val="en-GB" w:eastAsia="en-US" w:bidi="ar-EG"/>
        </w:rPr>
        <w:t xml:space="preserve">تقدم توصيات إلى الهيئات </w:t>
      </w:r>
      <w:r w:rsidRPr="007905A9">
        <w:rPr>
          <w:rFonts w:cs="Simplified Arabic" w:hint="cs"/>
          <w:sz w:val="22"/>
          <w:rtl/>
          <w:lang w:val="en-GB" w:eastAsia="en-US" w:bidi="ar-EG"/>
        </w:rPr>
        <w:t>الرئاسية</w:t>
      </w:r>
      <w:r w:rsidRPr="007905A9">
        <w:rPr>
          <w:rFonts w:cs="Simplified Arabic"/>
          <w:sz w:val="22"/>
          <w:rtl/>
          <w:lang w:val="en-GB" w:eastAsia="en-US" w:bidi="ar-EG"/>
        </w:rPr>
        <w:t xml:space="preserve"> للاتفاقية و</w:t>
      </w:r>
      <w:r w:rsidRPr="007905A9">
        <w:rPr>
          <w:rFonts w:cs="Simplified Arabic" w:hint="cs"/>
          <w:sz w:val="22"/>
          <w:rtl/>
          <w:lang w:val="en-GB" w:eastAsia="en-US" w:bidi="ar-EG"/>
        </w:rPr>
        <w:t>ال</w:t>
      </w:r>
      <w:r w:rsidRPr="007905A9">
        <w:rPr>
          <w:rFonts w:cs="Simplified Arabic"/>
          <w:sz w:val="22"/>
          <w:rtl/>
          <w:lang w:val="en-GB" w:eastAsia="en-US" w:bidi="ar-EG"/>
        </w:rPr>
        <w:t>بروتوكولي</w:t>
      </w:r>
      <w:r w:rsidRPr="007905A9">
        <w:rPr>
          <w:rFonts w:cs="Simplified Arabic" w:hint="cs"/>
          <w:sz w:val="22"/>
          <w:rtl/>
          <w:lang w:val="en-GB" w:eastAsia="en-US" w:bidi="ar-EG"/>
        </w:rPr>
        <w:t>ن</w:t>
      </w:r>
      <w:r w:rsidRPr="007905A9">
        <w:rPr>
          <w:rFonts w:cs="Simplified Arabic"/>
          <w:sz w:val="22"/>
          <w:rtl/>
          <w:lang w:val="en-GB" w:eastAsia="en-US" w:bidi="ar-EG"/>
        </w:rPr>
        <w:t xml:space="preserve"> للنظر فيها في اجتماعها المقبل.</w:t>
      </w:r>
    </w:p>
    <w:p w:rsidR="00444863" w:rsidRPr="007905A9" w:rsidRDefault="00444863" w:rsidP="00444863">
      <w:pPr>
        <w:kinsoku w:val="0"/>
        <w:overflowPunct w:val="0"/>
        <w:autoSpaceDE w:val="0"/>
        <w:autoSpaceDN w:val="0"/>
        <w:bidi/>
        <w:adjustRightInd w:val="0"/>
        <w:snapToGrid w:val="0"/>
        <w:spacing w:after="120" w:line="216" w:lineRule="auto"/>
        <w:jc w:val="center"/>
        <w:rPr>
          <w:rFonts w:cs="Simplified Arabic"/>
          <w:b/>
          <w:bCs/>
          <w:sz w:val="22"/>
          <w:lang w:val="en-GB" w:eastAsia="en-US" w:bidi="ar-EG"/>
        </w:rPr>
      </w:pPr>
      <w:r>
        <w:rPr>
          <w:rFonts w:cs="Simplified Arabic" w:hint="cs"/>
          <w:b/>
          <w:bCs/>
          <w:sz w:val="22"/>
          <w:rtl/>
          <w:lang w:val="en-GB" w:eastAsia="en-US" w:bidi="ar-EG"/>
        </w:rPr>
        <w:t>[جيم</w:t>
      </w:r>
      <w:r w:rsidRPr="007905A9">
        <w:rPr>
          <w:rFonts w:cs="Simplified Arabic" w:hint="cs"/>
          <w:b/>
          <w:bCs/>
          <w:sz w:val="22"/>
          <w:rtl/>
          <w:lang w:val="en-GB" w:eastAsia="en-US" w:bidi="ar-EG"/>
        </w:rPr>
        <w:t>-</w:t>
      </w:r>
      <w:r w:rsidRPr="007905A9">
        <w:rPr>
          <w:rFonts w:cs="Simplified Arabic"/>
          <w:b/>
          <w:bCs/>
          <w:sz w:val="22"/>
          <w:rtl/>
          <w:lang w:val="en-GB" w:eastAsia="en-US" w:bidi="ar-EG"/>
        </w:rPr>
        <w:tab/>
      </w:r>
      <w:r>
        <w:rPr>
          <w:rFonts w:cs="Simplified Arabic" w:hint="cs"/>
          <w:b/>
          <w:bCs/>
          <w:sz w:val="22"/>
          <w:rtl/>
          <w:lang w:val="en-GB" w:eastAsia="en-US" w:bidi="ar-EG"/>
        </w:rPr>
        <w:t>مجالات أخرى لتحسين الفعالية</w:t>
      </w:r>
    </w:p>
    <w:p w:rsidR="00444863" w:rsidRDefault="00444863" w:rsidP="006A608A">
      <w:pPr>
        <w:pStyle w:val="ListParagraph"/>
        <w:numPr>
          <w:ilvl w:val="0"/>
          <w:numId w:val="131"/>
        </w:numPr>
        <w:kinsoku w:val="0"/>
        <w:overflowPunct w:val="0"/>
        <w:autoSpaceDE w:val="0"/>
        <w:autoSpaceDN w:val="0"/>
        <w:bidi/>
        <w:adjustRightInd w:val="0"/>
        <w:snapToGrid w:val="0"/>
        <w:spacing w:after="120" w:line="216" w:lineRule="auto"/>
        <w:ind w:left="0" w:firstLine="720"/>
        <w:contextualSpacing w:val="0"/>
        <w:jc w:val="both"/>
        <w:rPr>
          <w:rFonts w:cs="Simplified Arabic"/>
          <w:sz w:val="22"/>
          <w:rtl/>
          <w:lang w:val="en-GB" w:eastAsia="en-US" w:bidi="ar-EG"/>
        </w:rPr>
      </w:pPr>
      <w:r>
        <w:rPr>
          <w:rFonts w:cs="Simplified Arabic" w:hint="cs"/>
          <w:i/>
          <w:iCs/>
          <w:sz w:val="22"/>
          <w:rtl/>
          <w:lang w:val="en-GB" w:eastAsia="en-US" w:bidi="ar-EG"/>
        </w:rPr>
        <w:t xml:space="preserve">يطلب إلى </w:t>
      </w:r>
      <w:r>
        <w:rPr>
          <w:rFonts w:cs="Simplified Arabic" w:hint="cs"/>
          <w:sz w:val="22"/>
          <w:rtl/>
          <w:lang w:val="en-GB" w:eastAsia="en-US" w:bidi="ar-EG"/>
        </w:rPr>
        <w:t>الأمينة التنفيذية أن تعد، بالتشاور مع الأطراف والشركاء وأصحاب المصلحة والخبراء الخارجيين ذوي الصلة، تحليلا لخيارات مواصلة تحسين فعالية الاجتماعات بموجب اتفاقية التنوع البيولوجي، بما في ذلك جملة أمور منها خيارات تحسين عمليات التفاوض وتحسين متابعة القرارات السابقة والاستفادة من الابتكارات في أساليب وتكنولوجيات صنع القرار وتحسين مشاركة المراقبين في العمليات بموجب اتفاقية التنوع البيولوجي وتقديم تحليل الخيارات هذا إلى الهيئة الفرعية للتنفيذ لكي تنظر فيه في اجتماعها الرابع.]</w:t>
      </w:r>
    </w:p>
    <w:p w:rsidR="00444863" w:rsidRPr="00E45C5E" w:rsidRDefault="00444863" w:rsidP="00444863">
      <w:pPr>
        <w:bidi/>
        <w:spacing w:after="120"/>
        <w:ind w:firstLine="720"/>
        <w:jc w:val="both"/>
        <w:rPr>
          <w:rFonts w:cs="Simplified Arabic"/>
          <w:sz w:val="22"/>
          <w:szCs w:val="22"/>
          <w:rtl/>
          <w:lang w:val="en-GB" w:bidi="ar-EG"/>
        </w:rPr>
      </w:pPr>
    </w:p>
    <w:p w:rsidR="00717966" w:rsidRDefault="00717966" w:rsidP="00717966">
      <w:pPr>
        <w:bidi/>
        <w:spacing w:after="120"/>
        <w:jc w:val="both"/>
        <w:rPr>
          <w:rFonts w:cs="Simplified Arabic"/>
          <w:sz w:val="22"/>
          <w:szCs w:val="22"/>
          <w:rtl/>
          <w:lang w:val="en-GB"/>
        </w:rPr>
      </w:pPr>
    </w:p>
    <w:p w:rsidR="00717966" w:rsidRDefault="00717966">
      <w:pPr>
        <w:rPr>
          <w:rFonts w:cs="Simplified Arabic"/>
          <w:sz w:val="22"/>
          <w:szCs w:val="22"/>
          <w:rtl/>
          <w:lang w:val="en-GB"/>
        </w:rPr>
      </w:pPr>
      <w:r>
        <w:rPr>
          <w:rFonts w:cs="Simplified Arabic"/>
          <w:sz w:val="22"/>
          <w:szCs w:val="22"/>
          <w:rtl/>
          <w:lang w:val="en-GB"/>
        </w:rPr>
        <w:br w:type="page"/>
      </w:r>
    </w:p>
    <w:p w:rsidR="00444863" w:rsidRPr="006F2DB7" w:rsidRDefault="00444863" w:rsidP="006F2DB7">
      <w:pPr>
        <w:pStyle w:val="Heading1"/>
        <w:bidi/>
        <w:jc w:val="center"/>
        <w:rPr>
          <w:rFonts w:eastAsia="Malgun Gothic" w:cs="Simplified Arabic"/>
          <w:color w:val="auto"/>
          <w:sz w:val="24"/>
          <w:szCs w:val="24"/>
          <w:lang w:val="en-GB" w:eastAsia="en-US"/>
        </w:rPr>
      </w:pPr>
      <w:bookmarkStart w:id="271" w:name="_Toc118809079"/>
      <w:bookmarkStart w:id="272" w:name="_Toc118810095"/>
      <w:bookmarkStart w:id="273" w:name="_Toc118811011"/>
      <w:r w:rsidRPr="006F2DB7">
        <w:rPr>
          <w:rFonts w:eastAsia="Malgun Gothic" w:cs="Simplified Arabic" w:hint="cs"/>
          <w:color w:val="auto"/>
          <w:sz w:val="24"/>
          <w:szCs w:val="24"/>
          <w:rtl/>
          <w:lang w:val="en-GB" w:eastAsia="en-US" w:bidi="ar-EG"/>
        </w:rPr>
        <w:lastRenderedPageBreak/>
        <w:t>البند 18 -</w:t>
      </w:r>
      <w:r w:rsidRPr="006F2DB7">
        <w:rPr>
          <w:rFonts w:eastAsia="Malgun Gothic" w:cs="Simplified Arabic" w:hint="cs"/>
          <w:color w:val="auto"/>
          <w:sz w:val="24"/>
          <w:szCs w:val="24"/>
          <w:rtl/>
          <w:lang w:val="en-GB" w:eastAsia="en-US" w:bidi="ar-EG"/>
        </w:rPr>
        <w:tab/>
      </w:r>
      <w:r w:rsidRPr="006F2DB7">
        <w:rPr>
          <w:rFonts w:cs="Simplified Arabic" w:hint="cs"/>
          <w:color w:val="auto"/>
          <w:sz w:val="24"/>
          <w:szCs w:val="24"/>
          <w:rtl/>
          <w:lang w:val="en-US"/>
        </w:rPr>
        <w:t>برنامج العمل المتعدد السنوات لمؤتمر الأطراف</w:t>
      </w:r>
      <w:bookmarkEnd w:id="271"/>
      <w:bookmarkEnd w:id="272"/>
      <w:bookmarkEnd w:id="273"/>
    </w:p>
    <w:p w:rsidR="00717966" w:rsidRPr="00444863" w:rsidRDefault="00444863" w:rsidP="00444863">
      <w:pPr>
        <w:pBdr>
          <w:top w:val="single" w:sz="4" w:space="1" w:color="auto"/>
          <w:bottom w:val="single" w:sz="4" w:space="1" w:color="auto"/>
        </w:pBdr>
        <w:bidi/>
        <w:spacing w:after="120"/>
        <w:jc w:val="both"/>
        <w:rPr>
          <w:rFonts w:cs="Simplified Arabic"/>
          <w:sz w:val="22"/>
          <w:rtl/>
          <w:lang w:val="en-GB" w:bidi="ar-EG"/>
        </w:rPr>
      </w:pPr>
      <w:r w:rsidRPr="00444863">
        <w:rPr>
          <w:rFonts w:cs="Simplified Arabic" w:hint="cs"/>
          <w:i/>
          <w:iCs/>
          <w:sz w:val="22"/>
          <w:rtl/>
          <w:lang w:val="en-GB" w:bidi="ar-EG"/>
        </w:rPr>
        <w:t xml:space="preserve">  النص التالي مستنسخ من الوثيقة</w:t>
      </w:r>
      <w:r>
        <w:rPr>
          <w:rFonts w:cs="Simplified Arabic" w:hint="cs"/>
          <w:sz w:val="22"/>
          <w:rtl/>
          <w:lang w:val="en-GB" w:bidi="ar-EG"/>
        </w:rPr>
        <w:t xml:space="preserve"> </w:t>
      </w:r>
      <w:r>
        <w:rPr>
          <w:i/>
          <w:iCs/>
        </w:rPr>
        <w:t>CBD/COP/15/15</w:t>
      </w:r>
      <w:r>
        <w:rPr>
          <w:rFonts w:cs="Simplified Arabic" w:hint="cs"/>
          <w:sz w:val="22"/>
          <w:rtl/>
          <w:lang w:val="en-GB" w:bidi="ar-EG"/>
        </w:rPr>
        <w:t>.</w:t>
      </w:r>
    </w:p>
    <w:p w:rsidR="00444863" w:rsidRPr="00444863" w:rsidRDefault="00444863" w:rsidP="00444863">
      <w:pPr>
        <w:bidi/>
        <w:spacing w:after="120" w:line="216" w:lineRule="auto"/>
        <w:ind w:firstLine="720"/>
        <w:rPr>
          <w:rStyle w:val="hps"/>
          <w:rFonts w:cs="Simplified Arabic"/>
          <w:i/>
          <w:iCs/>
          <w:highlight w:val="lightGray"/>
          <w:rtl/>
        </w:rPr>
      </w:pPr>
      <w:r w:rsidRPr="00444863">
        <w:rPr>
          <w:rStyle w:val="hps"/>
          <w:rFonts w:cs="Simplified Arabic" w:hint="cs"/>
          <w:i/>
          <w:iCs/>
          <w:highlight w:val="lightGray"/>
          <w:rtl/>
        </w:rPr>
        <w:t>إن مؤتمر الأطراف،</w:t>
      </w:r>
    </w:p>
    <w:p w:rsidR="00444863" w:rsidRPr="00444863" w:rsidRDefault="00444863" w:rsidP="00444863">
      <w:pPr>
        <w:bidi/>
        <w:spacing w:after="120" w:line="216" w:lineRule="auto"/>
        <w:ind w:firstLine="720"/>
        <w:jc w:val="both"/>
        <w:rPr>
          <w:rFonts w:ascii="Simplified Arabic" w:hAnsi="Simplified Arabic" w:cs="Simplified Arabic"/>
          <w:highlight w:val="lightGray"/>
          <w:rtl/>
        </w:rPr>
      </w:pPr>
      <w:r w:rsidRPr="00444863">
        <w:rPr>
          <w:rStyle w:val="hps"/>
          <w:rFonts w:ascii="Simplified Arabic" w:hAnsi="Simplified Arabic" w:cs="Simplified Arabic"/>
          <w:i/>
          <w:iCs/>
          <w:highlight w:val="lightGray"/>
          <w:rtl/>
        </w:rPr>
        <w:t xml:space="preserve">إذ </w:t>
      </w:r>
      <w:r w:rsidRPr="00444863">
        <w:rPr>
          <w:rStyle w:val="hps"/>
          <w:rFonts w:ascii="Simplified Arabic" w:hAnsi="Simplified Arabic" w:cs="Simplified Arabic" w:hint="cs"/>
          <w:i/>
          <w:iCs/>
          <w:highlight w:val="lightGray"/>
          <w:rtl/>
        </w:rPr>
        <w:t xml:space="preserve">يأخذ في اعتباره </w:t>
      </w:r>
      <w:r w:rsidRPr="00444863">
        <w:rPr>
          <w:rStyle w:val="hps"/>
          <w:rFonts w:ascii="Simplified Arabic" w:hAnsi="Simplified Arabic" w:cs="Simplified Arabic"/>
          <w:highlight w:val="lightGray"/>
          <w:rtl/>
        </w:rPr>
        <w:t>الإطار العالمي للتنوع البيولوجي لما بعد عام 2020 ومقررات مؤتمر الأطراف في اجتماعه الخامس عشر</w:t>
      </w:r>
      <w:r w:rsidRPr="00444863">
        <w:rPr>
          <w:rFonts w:ascii="Simplified Arabic" w:hAnsi="Simplified Arabic" w:cs="Simplified Arabic" w:hint="cs"/>
          <w:i/>
          <w:iCs/>
          <w:highlight w:val="lightGray"/>
          <w:rtl/>
        </w:rPr>
        <w:t>،</w:t>
      </w:r>
    </w:p>
    <w:p w:rsidR="00444863" w:rsidRPr="00444863" w:rsidRDefault="00444863" w:rsidP="006A608A">
      <w:pPr>
        <w:pStyle w:val="ListParagraph"/>
        <w:numPr>
          <w:ilvl w:val="0"/>
          <w:numId w:val="132"/>
        </w:numPr>
        <w:bidi/>
        <w:spacing w:after="120" w:line="216" w:lineRule="auto"/>
        <w:ind w:left="0" w:firstLine="720"/>
        <w:contextualSpacing w:val="0"/>
        <w:jc w:val="both"/>
        <w:rPr>
          <w:rFonts w:ascii="Simplified Arabic" w:hAnsi="Simplified Arabic" w:cs="Simplified Arabic"/>
          <w:highlight w:val="lightGray"/>
          <w:rtl/>
        </w:rPr>
      </w:pPr>
      <w:r w:rsidRPr="00444863">
        <w:rPr>
          <w:rFonts w:ascii="Simplified Arabic" w:hAnsi="Simplified Arabic" w:cs="Simplified Arabic"/>
          <w:i/>
          <w:iCs/>
          <w:highlight w:val="lightGray"/>
          <w:rtl/>
        </w:rPr>
        <w:t xml:space="preserve">يلاحظ </w:t>
      </w:r>
      <w:r w:rsidRPr="00444863">
        <w:rPr>
          <w:rFonts w:ascii="Simplified Arabic" w:hAnsi="Simplified Arabic" w:cs="Simplified Arabic"/>
          <w:highlight w:val="lightGray"/>
          <w:rtl/>
        </w:rPr>
        <w:t xml:space="preserve">أن مؤتمر الأطراف سوف يستعرض التقدم المحرز في تنفيذ الاتفاقية والإطار العالمي للتنوع البيولوجي لما بعد عام 2020 في كل اجتماع من اجتماعاته حتى عام 2030، ويقرر أن </w:t>
      </w:r>
      <w:r w:rsidRPr="00444863">
        <w:rPr>
          <w:rFonts w:ascii="Simplified Arabic" w:hAnsi="Simplified Arabic" w:cs="Simplified Arabic" w:hint="cs"/>
          <w:highlight w:val="lightGray"/>
          <w:rtl/>
        </w:rPr>
        <w:t>إعداد</w:t>
      </w:r>
      <w:r w:rsidRPr="00444863">
        <w:rPr>
          <w:rFonts w:ascii="Simplified Arabic" w:hAnsi="Simplified Arabic" w:cs="Simplified Arabic"/>
          <w:highlight w:val="lightGray"/>
          <w:rtl/>
        </w:rPr>
        <w:t xml:space="preserve"> المزيد من </w:t>
      </w:r>
      <w:r w:rsidRPr="00444863">
        <w:rPr>
          <w:rFonts w:ascii="Simplified Arabic" w:hAnsi="Simplified Arabic" w:cs="Simplified Arabic" w:hint="cs"/>
          <w:highlight w:val="lightGray"/>
          <w:rtl/>
        </w:rPr>
        <w:t>التوجيه</w:t>
      </w:r>
      <w:r w:rsidRPr="00444863">
        <w:rPr>
          <w:rFonts w:ascii="Simplified Arabic" w:hAnsi="Simplified Arabic" w:cs="Simplified Arabic"/>
          <w:highlight w:val="lightGray"/>
          <w:rtl/>
        </w:rPr>
        <w:t xml:space="preserve"> لتطوير السياسات ودعم التنفيذ ينبغي أن أن </w:t>
      </w:r>
      <w:r w:rsidRPr="00444863">
        <w:rPr>
          <w:rFonts w:ascii="Simplified Arabic" w:hAnsi="Simplified Arabic" w:cs="Simplified Arabic" w:hint="cs"/>
          <w:highlight w:val="lightGray"/>
          <w:rtl/>
        </w:rPr>
        <w:t>ي</w:t>
      </w:r>
      <w:r w:rsidRPr="00444863">
        <w:rPr>
          <w:rFonts w:ascii="Simplified Arabic" w:hAnsi="Simplified Arabic" w:cs="Simplified Arabic"/>
          <w:highlight w:val="lightGray"/>
          <w:rtl/>
        </w:rPr>
        <w:t>ستند إلى استعراض التنفيذ وكذلك إلى المعلومات الجديدة التي قد تصبح متاحة</w:t>
      </w:r>
      <w:r w:rsidRPr="00444863">
        <w:rPr>
          <w:rFonts w:ascii="Simplified Arabic" w:hAnsi="Simplified Arabic" w:cs="Simplified Arabic" w:hint="cs"/>
          <w:highlight w:val="lightGray"/>
          <w:rtl/>
        </w:rPr>
        <w:t>،</w:t>
      </w:r>
      <w:r w:rsidRPr="00444863">
        <w:rPr>
          <w:rFonts w:ascii="Simplified Arabic" w:hAnsi="Simplified Arabic" w:cs="Simplified Arabic"/>
          <w:highlight w:val="lightGray"/>
          <w:rtl/>
        </w:rPr>
        <w:t xml:space="preserve"> بما في ذلك من خلال التقييمات العلمية؛</w:t>
      </w:r>
    </w:p>
    <w:p w:rsidR="00444863" w:rsidRDefault="00444863" w:rsidP="006A608A">
      <w:pPr>
        <w:pStyle w:val="ListParagraph"/>
        <w:numPr>
          <w:ilvl w:val="0"/>
          <w:numId w:val="132"/>
        </w:numPr>
        <w:bidi/>
        <w:spacing w:after="120" w:line="216" w:lineRule="auto"/>
        <w:ind w:left="0" w:firstLine="720"/>
        <w:contextualSpacing w:val="0"/>
        <w:jc w:val="both"/>
        <w:rPr>
          <w:rFonts w:ascii="Simplified Arabic" w:hAnsi="Simplified Arabic" w:cs="Simplified Arabic"/>
          <w:highlight w:val="lightGray"/>
        </w:rPr>
      </w:pPr>
      <w:r w:rsidRPr="00444863">
        <w:rPr>
          <w:rFonts w:ascii="Simplified Arabic" w:hAnsi="Simplified Arabic" w:cs="Simplified Arabic"/>
          <w:i/>
          <w:iCs/>
          <w:highlight w:val="lightGray"/>
          <w:rtl/>
        </w:rPr>
        <w:t>يحيط علما</w:t>
      </w:r>
      <w:r w:rsidRPr="00444863">
        <w:rPr>
          <w:rFonts w:ascii="Simplified Arabic" w:hAnsi="Simplified Arabic" w:cs="Simplified Arabic"/>
          <w:highlight w:val="lightGray"/>
          <w:rtl/>
        </w:rPr>
        <w:t xml:space="preserve"> بالقائمة الأولية للقضايا التي ستتناولها اجتماعات مؤتمر الأطراف خلال الفترة 2022-2030 الواردة في </w:t>
      </w:r>
      <w:r w:rsidRPr="00444863">
        <w:rPr>
          <w:rFonts w:ascii="Simplified Arabic" w:hAnsi="Simplified Arabic" w:cs="Simplified Arabic" w:hint="cs"/>
          <w:highlight w:val="lightGray"/>
          <w:rtl/>
        </w:rPr>
        <w:t>ال</w:t>
      </w:r>
      <w:r w:rsidRPr="00444863">
        <w:rPr>
          <w:rFonts w:ascii="Simplified Arabic" w:hAnsi="Simplified Arabic" w:cs="Simplified Arabic"/>
          <w:highlight w:val="lightGray"/>
          <w:rtl/>
        </w:rPr>
        <w:t xml:space="preserve">مرفق </w:t>
      </w:r>
      <w:r w:rsidRPr="00444863">
        <w:rPr>
          <w:rFonts w:ascii="Simplified Arabic" w:hAnsi="Simplified Arabic" w:cs="Simplified Arabic" w:hint="cs"/>
          <w:highlight w:val="lightGray"/>
          <w:rtl/>
        </w:rPr>
        <w:t>بمذكرة</w:t>
      </w:r>
      <w:r w:rsidRPr="00444863">
        <w:rPr>
          <w:rFonts w:ascii="Simplified Arabic" w:hAnsi="Simplified Arabic" w:cs="Simplified Arabic"/>
          <w:highlight w:val="lightGray"/>
          <w:rtl/>
        </w:rPr>
        <w:t xml:space="preserve"> الأمين</w:t>
      </w:r>
      <w:r w:rsidRPr="00444863">
        <w:rPr>
          <w:rFonts w:ascii="Simplified Arabic" w:hAnsi="Simplified Arabic" w:cs="Simplified Arabic" w:hint="cs"/>
          <w:highlight w:val="lightGray"/>
          <w:rtl/>
        </w:rPr>
        <w:t>ة</w:t>
      </w:r>
      <w:r w:rsidRPr="00444863">
        <w:rPr>
          <w:rFonts w:ascii="Simplified Arabic" w:hAnsi="Simplified Arabic" w:cs="Simplified Arabic"/>
          <w:highlight w:val="lightGray"/>
          <w:rtl/>
        </w:rPr>
        <w:t xml:space="preserve"> التنفيذي</w:t>
      </w:r>
      <w:r w:rsidRPr="00444863">
        <w:rPr>
          <w:rFonts w:ascii="Simplified Arabic" w:hAnsi="Simplified Arabic" w:cs="Simplified Arabic" w:hint="cs"/>
          <w:highlight w:val="lightGray"/>
          <w:rtl/>
        </w:rPr>
        <w:t>ة</w:t>
      </w:r>
      <w:r w:rsidRPr="00444863">
        <w:rPr>
          <w:rFonts w:ascii="Simplified Arabic" w:hAnsi="Simplified Arabic" w:cs="Simplified Arabic"/>
          <w:highlight w:val="lightGray"/>
          <w:rtl/>
        </w:rPr>
        <w:t xml:space="preserve"> بشأن برنامج العمل المتعدد السنوات لمؤتمر </w:t>
      </w:r>
      <w:r w:rsidRPr="00444863">
        <w:rPr>
          <w:rFonts w:ascii="Simplified Arabic" w:hAnsi="Simplified Arabic" w:cs="Simplified Arabic" w:hint="cs"/>
          <w:highlight w:val="lightGray"/>
          <w:rtl/>
        </w:rPr>
        <w:t>الأطراف</w:t>
      </w:r>
      <w:r w:rsidRPr="00444863">
        <w:rPr>
          <w:rFonts w:ascii="Simplified Arabic" w:hAnsi="Simplified Arabic" w:cs="Simplified Arabic"/>
          <w:highlight w:val="lightGray"/>
          <w:rtl/>
        </w:rPr>
        <w:t xml:space="preserve"> حتى عام 2030</w:t>
      </w:r>
      <w:r w:rsidRPr="00444863">
        <w:rPr>
          <w:rFonts w:ascii="Simplified Arabic" w:hAnsi="Simplified Arabic" w:cs="Simplified Arabic"/>
          <w:highlight w:val="lightGray"/>
        </w:rPr>
        <w:t xml:space="preserve"> </w:t>
      </w:r>
      <w:r w:rsidRPr="00444863">
        <w:rPr>
          <w:sz w:val="22"/>
          <w:szCs w:val="22"/>
          <w:highlight w:val="lightGray"/>
        </w:rPr>
        <w:t>(CBD/COP/15/15)</w:t>
      </w:r>
      <w:r w:rsidRPr="00444863">
        <w:rPr>
          <w:rFonts w:ascii="Simplified Arabic" w:hAnsi="Simplified Arabic" w:cs="Simplified Arabic"/>
          <w:highlight w:val="lightGray"/>
          <w:rtl/>
        </w:rPr>
        <w:t>؛</w:t>
      </w:r>
    </w:p>
    <w:p w:rsidR="00717966" w:rsidRPr="00444863" w:rsidRDefault="00444863" w:rsidP="006A608A">
      <w:pPr>
        <w:pStyle w:val="ListParagraph"/>
        <w:numPr>
          <w:ilvl w:val="0"/>
          <w:numId w:val="132"/>
        </w:numPr>
        <w:bidi/>
        <w:spacing w:after="120" w:line="216" w:lineRule="auto"/>
        <w:ind w:left="0" w:firstLine="720"/>
        <w:contextualSpacing w:val="0"/>
        <w:jc w:val="both"/>
        <w:rPr>
          <w:rFonts w:ascii="Simplified Arabic" w:hAnsi="Simplified Arabic" w:cs="Simplified Arabic"/>
          <w:highlight w:val="lightGray"/>
          <w:rtl/>
        </w:rPr>
      </w:pPr>
      <w:r w:rsidRPr="00444863">
        <w:rPr>
          <w:rFonts w:ascii="Simplified Arabic" w:hAnsi="Simplified Arabic" w:cs="Simplified Arabic"/>
          <w:i/>
          <w:iCs/>
          <w:highlight w:val="lightGray"/>
          <w:rtl/>
        </w:rPr>
        <w:t>يطلب</w:t>
      </w:r>
      <w:r w:rsidRPr="00444863">
        <w:rPr>
          <w:rFonts w:ascii="Simplified Arabic" w:hAnsi="Simplified Arabic" w:cs="Simplified Arabic"/>
          <w:highlight w:val="lightGray"/>
          <w:rtl/>
        </w:rPr>
        <w:t xml:space="preserve"> إلى الأمين</w:t>
      </w:r>
      <w:r w:rsidRPr="00444863">
        <w:rPr>
          <w:rFonts w:ascii="Simplified Arabic" w:hAnsi="Simplified Arabic" w:cs="Simplified Arabic" w:hint="cs"/>
          <w:highlight w:val="lightGray"/>
          <w:rtl/>
        </w:rPr>
        <w:t>ة</w:t>
      </w:r>
      <w:r w:rsidRPr="00444863">
        <w:rPr>
          <w:rFonts w:ascii="Simplified Arabic" w:hAnsi="Simplified Arabic" w:cs="Simplified Arabic"/>
          <w:highlight w:val="lightGray"/>
          <w:rtl/>
        </w:rPr>
        <w:t xml:space="preserve"> التنفيذي</w:t>
      </w:r>
      <w:r w:rsidRPr="00444863">
        <w:rPr>
          <w:rFonts w:ascii="Simplified Arabic" w:hAnsi="Simplified Arabic" w:cs="Simplified Arabic" w:hint="cs"/>
          <w:highlight w:val="lightGray"/>
          <w:rtl/>
        </w:rPr>
        <w:t>ة</w:t>
      </w:r>
      <w:r w:rsidRPr="00444863">
        <w:rPr>
          <w:rFonts w:ascii="Simplified Arabic" w:hAnsi="Simplified Arabic" w:cs="Simplified Arabic"/>
          <w:highlight w:val="lightGray"/>
          <w:rtl/>
        </w:rPr>
        <w:t xml:space="preserve">، بالتشاور مع المكتب، استكمال قائمة القضايا الواردة في المرفق، في ضوء المقررات التي </w:t>
      </w:r>
      <w:r w:rsidRPr="00444863">
        <w:rPr>
          <w:rFonts w:ascii="Simplified Arabic" w:hAnsi="Simplified Arabic" w:cs="Simplified Arabic" w:hint="cs"/>
          <w:highlight w:val="lightGray"/>
          <w:rtl/>
        </w:rPr>
        <w:t>سيعتمدها</w:t>
      </w:r>
      <w:r w:rsidRPr="00444863">
        <w:rPr>
          <w:rFonts w:ascii="Simplified Arabic" w:hAnsi="Simplified Arabic" w:cs="Simplified Arabic"/>
          <w:highlight w:val="lightGray"/>
          <w:rtl/>
        </w:rPr>
        <w:t xml:space="preserve"> مؤتمر الأطراف في اجتماعه الخامس عشر</w:t>
      </w:r>
      <w:r w:rsidRPr="00444863">
        <w:rPr>
          <w:rFonts w:ascii="Simplified Arabic" w:hAnsi="Simplified Arabic" w:cs="Simplified Arabic" w:hint="cs"/>
          <w:highlight w:val="lightGray"/>
          <w:rtl/>
        </w:rPr>
        <w:t>،</w:t>
      </w:r>
      <w:r w:rsidRPr="00444863">
        <w:rPr>
          <w:rFonts w:ascii="Simplified Arabic" w:hAnsi="Simplified Arabic" w:cs="Simplified Arabic"/>
          <w:highlight w:val="lightGray"/>
          <w:rtl/>
        </w:rPr>
        <w:t xml:space="preserve"> وكذلك مؤتمر الأطراف العامل </w:t>
      </w:r>
      <w:r w:rsidRPr="00444863">
        <w:rPr>
          <w:rFonts w:ascii="Simplified Arabic" w:hAnsi="Simplified Arabic" w:cs="Simplified Arabic" w:hint="cs"/>
          <w:highlight w:val="lightGray"/>
          <w:rtl/>
        </w:rPr>
        <w:t>ك</w:t>
      </w:r>
      <w:r w:rsidRPr="00444863">
        <w:rPr>
          <w:rFonts w:ascii="Simplified Arabic" w:hAnsi="Simplified Arabic" w:cs="Simplified Arabic"/>
          <w:highlight w:val="lightGray"/>
          <w:rtl/>
        </w:rPr>
        <w:t xml:space="preserve">اجتماع </w:t>
      </w:r>
      <w:r w:rsidRPr="00444863">
        <w:rPr>
          <w:rFonts w:ascii="Simplified Arabic" w:hAnsi="Simplified Arabic" w:cs="Simplified Arabic" w:hint="cs"/>
          <w:highlight w:val="lightGray"/>
          <w:rtl/>
        </w:rPr>
        <w:t>ل</w:t>
      </w:r>
      <w:r w:rsidRPr="00444863">
        <w:rPr>
          <w:rFonts w:ascii="Simplified Arabic" w:hAnsi="Simplified Arabic" w:cs="Simplified Arabic"/>
          <w:highlight w:val="lightGray"/>
          <w:rtl/>
        </w:rPr>
        <w:t>لأطراف في بروتوكول قرطاجنة للسلامة الأحيائية في اجتماعه العاشر ومؤتمر الأطراف العامل كاجتماع للأطراف في بروتوكول ناغويا بشأن الحصول وتقاسم المنافع في اجتماعه الرابع، لإتاحته</w:t>
      </w:r>
      <w:r w:rsidRPr="00444863">
        <w:rPr>
          <w:rFonts w:ascii="Simplified Arabic" w:hAnsi="Simplified Arabic" w:cs="Simplified Arabic" w:hint="cs"/>
          <w:highlight w:val="lightGray"/>
          <w:rtl/>
        </w:rPr>
        <w:t>ا</w:t>
      </w:r>
      <w:r w:rsidRPr="00444863">
        <w:rPr>
          <w:rFonts w:ascii="Simplified Arabic" w:hAnsi="Simplified Arabic" w:cs="Simplified Arabic"/>
          <w:highlight w:val="lightGray"/>
          <w:rtl/>
        </w:rPr>
        <w:t xml:space="preserve"> من خلال</w:t>
      </w:r>
      <w:r w:rsidRPr="00444863">
        <w:rPr>
          <w:rFonts w:ascii="Simplified Arabic" w:hAnsi="Simplified Arabic" w:cs="Simplified Arabic" w:hint="cs"/>
          <w:highlight w:val="lightGray"/>
          <w:rtl/>
        </w:rPr>
        <w:t xml:space="preserve"> الموقع الإلكتروني</w:t>
      </w:r>
      <w:r w:rsidRPr="00444863">
        <w:rPr>
          <w:rFonts w:ascii="Simplified Arabic" w:hAnsi="Simplified Arabic" w:cs="Simplified Arabic"/>
          <w:highlight w:val="lightGray"/>
          <w:rtl/>
        </w:rPr>
        <w:t xml:space="preserve"> </w:t>
      </w:r>
      <w:r w:rsidRPr="00444863">
        <w:rPr>
          <w:rFonts w:ascii="Simplified Arabic" w:hAnsi="Simplified Arabic" w:cs="Simplified Arabic" w:hint="cs"/>
          <w:highlight w:val="lightGray"/>
          <w:rtl/>
        </w:rPr>
        <w:t>ل</w:t>
      </w:r>
      <w:r w:rsidRPr="00444863">
        <w:rPr>
          <w:rFonts w:ascii="Simplified Arabic" w:hAnsi="Simplified Arabic" w:cs="Simplified Arabic"/>
          <w:highlight w:val="lightGray"/>
          <w:rtl/>
        </w:rPr>
        <w:t>لاتفاقية ومراعاة القضايا المدرجة عند إعداد جداول الأعمال للاجتماعات ذات الصلة بموجب الاتفاقية.</w:t>
      </w:r>
    </w:p>
    <w:p w:rsidR="00717966" w:rsidRPr="00444863" w:rsidRDefault="00717966" w:rsidP="00444863">
      <w:pPr>
        <w:bidi/>
        <w:spacing w:after="120"/>
        <w:jc w:val="both"/>
        <w:rPr>
          <w:rFonts w:cs="Simplified Arabic"/>
          <w:sz w:val="22"/>
          <w:rtl/>
          <w:lang w:val="en-GB"/>
        </w:rPr>
      </w:pPr>
    </w:p>
    <w:p w:rsidR="00717966" w:rsidRDefault="00717966">
      <w:pPr>
        <w:rPr>
          <w:rFonts w:cs="Simplified Arabic"/>
          <w:sz w:val="22"/>
          <w:szCs w:val="22"/>
          <w:rtl/>
          <w:lang w:val="en-GB"/>
        </w:rPr>
      </w:pPr>
      <w:r>
        <w:rPr>
          <w:rFonts w:cs="Simplified Arabic"/>
          <w:sz w:val="22"/>
          <w:szCs w:val="22"/>
          <w:rtl/>
          <w:lang w:val="en-GB"/>
        </w:rPr>
        <w:br w:type="page"/>
      </w:r>
    </w:p>
    <w:p w:rsidR="00444863" w:rsidRPr="006F2DB7" w:rsidRDefault="00444863" w:rsidP="006F2DB7">
      <w:pPr>
        <w:pStyle w:val="Heading1"/>
        <w:bidi/>
        <w:jc w:val="center"/>
        <w:rPr>
          <w:rFonts w:eastAsia="Malgun Gothic" w:cs="Simplified Arabic"/>
          <w:color w:val="auto"/>
          <w:sz w:val="24"/>
          <w:szCs w:val="24"/>
          <w:lang w:val="en-GB" w:eastAsia="en-US"/>
        </w:rPr>
      </w:pPr>
      <w:bookmarkStart w:id="274" w:name="_Toc118809080"/>
      <w:bookmarkStart w:id="275" w:name="_Toc118810096"/>
      <w:bookmarkStart w:id="276" w:name="_Toc118811012"/>
      <w:r w:rsidRPr="006F2DB7">
        <w:rPr>
          <w:rFonts w:eastAsia="Malgun Gothic" w:cs="Simplified Arabic" w:hint="cs"/>
          <w:color w:val="auto"/>
          <w:sz w:val="24"/>
          <w:szCs w:val="24"/>
          <w:rtl/>
          <w:lang w:val="en-GB" w:eastAsia="en-US" w:bidi="ar-EG"/>
        </w:rPr>
        <w:lastRenderedPageBreak/>
        <w:t>البند 19 -</w:t>
      </w:r>
      <w:r w:rsidRPr="006F2DB7">
        <w:rPr>
          <w:rFonts w:eastAsia="Malgun Gothic" w:cs="Simplified Arabic" w:hint="cs"/>
          <w:color w:val="auto"/>
          <w:sz w:val="24"/>
          <w:szCs w:val="24"/>
          <w:rtl/>
          <w:lang w:val="en-GB" w:eastAsia="en-US" w:bidi="ar-EG"/>
        </w:rPr>
        <w:tab/>
      </w:r>
      <w:r w:rsidRPr="006F2DB7">
        <w:rPr>
          <w:rFonts w:ascii="Simplified Arabic" w:hAnsi="Simplified Arabic" w:cs="Simplified Arabic" w:hint="cs"/>
          <w:color w:val="auto"/>
          <w:sz w:val="24"/>
          <w:szCs w:val="24"/>
          <w:rtl/>
          <w:lang w:val="en-US"/>
        </w:rPr>
        <w:t>المناطق المحمية وتدابير الحفظ الفعالة الأخرى القائمة على المنطقة</w:t>
      </w:r>
      <w:bookmarkEnd w:id="274"/>
      <w:bookmarkEnd w:id="275"/>
      <w:bookmarkEnd w:id="276"/>
    </w:p>
    <w:p w:rsidR="00717966" w:rsidRPr="005C475F" w:rsidRDefault="00444863" w:rsidP="006F2DB7">
      <w:pPr>
        <w:pBdr>
          <w:top w:val="single" w:sz="4" w:space="1" w:color="auto"/>
          <w:bottom w:val="single" w:sz="4" w:space="1" w:color="auto"/>
        </w:pBdr>
        <w:bidi/>
        <w:spacing w:after="120"/>
        <w:jc w:val="both"/>
        <w:rPr>
          <w:rFonts w:cs="Simplified Arabic"/>
          <w:i/>
          <w:iCs/>
          <w:sz w:val="22"/>
          <w:rtl/>
          <w:lang w:val="en-GB"/>
        </w:rPr>
      </w:pPr>
      <w:r w:rsidRPr="005C475F">
        <w:rPr>
          <w:rFonts w:cs="Simplified Arabic" w:hint="cs"/>
          <w:i/>
          <w:iCs/>
          <w:sz w:val="22"/>
          <w:rtl/>
          <w:lang w:val="en-GB"/>
        </w:rPr>
        <w:t xml:space="preserve">  يدعا مؤتمر الأطراف إلى الإحاطة علما بحالة تنفيذ الهدف 11 من أهداف أيشي للتنوع البيولوجي على أساس تقرير أعدته الأمينة </w:t>
      </w:r>
      <w:r w:rsidR="005C475F" w:rsidRPr="005C475F">
        <w:rPr>
          <w:rFonts w:cs="Simplified Arabic" w:hint="cs"/>
          <w:i/>
          <w:iCs/>
          <w:sz w:val="22"/>
          <w:rtl/>
          <w:lang w:val="en-GB"/>
        </w:rPr>
        <w:t xml:space="preserve">التنفيذية </w:t>
      </w:r>
      <w:r w:rsidR="005C475F" w:rsidRPr="005C475F">
        <w:rPr>
          <w:i/>
          <w:iCs/>
        </w:rPr>
        <w:t>(CBD/COP/15/INF/3)</w:t>
      </w:r>
      <w:r w:rsidR="005C475F" w:rsidRPr="005C475F">
        <w:rPr>
          <w:rFonts w:cs="Simplified Arabic" w:hint="cs"/>
          <w:i/>
          <w:iCs/>
          <w:sz w:val="22"/>
          <w:rtl/>
          <w:lang w:val="en-GB"/>
        </w:rPr>
        <w:t>.</w:t>
      </w:r>
    </w:p>
    <w:p w:rsidR="00444863" w:rsidRPr="00444863" w:rsidRDefault="00444863" w:rsidP="00444863">
      <w:pPr>
        <w:bidi/>
        <w:spacing w:after="120"/>
        <w:jc w:val="both"/>
        <w:rPr>
          <w:rFonts w:cs="Simplified Arabic"/>
          <w:sz w:val="22"/>
          <w:szCs w:val="22"/>
          <w:rtl/>
          <w:lang w:bidi="ar-EG"/>
        </w:rPr>
      </w:pPr>
    </w:p>
    <w:p w:rsidR="00717966" w:rsidRDefault="00717966" w:rsidP="00717966">
      <w:pPr>
        <w:bidi/>
        <w:spacing w:after="120"/>
        <w:jc w:val="both"/>
        <w:rPr>
          <w:rFonts w:cs="Simplified Arabic"/>
          <w:sz w:val="22"/>
          <w:szCs w:val="22"/>
          <w:rtl/>
          <w:lang w:val="en-GB"/>
        </w:rPr>
      </w:pPr>
    </w:p>
    <w:p w:rsidR="00717966" w:rsidRDefault="00717966">
      <w:pPr>
        <w:rPr>
          <w:rFonts w:cs="Simplified Arabic"/>
          <w:sz w:val="22"/>
          <w:szCs w:val="22"/>
          <w:rtl/>
          <w:lang w:val="en-GB"/>
        </w:rPr>
      </w:pPr>
      <w:r>
        <w:rPr>
          <w:rFonts w:cs="Simplified Arabic"/>
          <w:sz w:val="22"/>
          <w:szCs w:val="22"/>
          <w:rtl/>
          <w:lang w:val="en-GB"/>
        </w:rPr>
        <w:br w:type="page"/>
      </w:r>
    </w:p>
    <w:p w:rsidR="005C475F" w:rsidRPr="00646D48" w:rsidRDefault="005C475F" w:rsidP="00646D48">
      <w:pPr>
        <w:pStyle w:val="Heading1"/>
        <w:keepLines w:val="0"/>
        <w:bidi/>
        <w:spacing w:before="0" w:after="120"/>
        <w:jc w:val="center"/>
        <w:rPr>
          <w:rFonts w:eastAsia="Malgun Gothic" w:cs="Simplified Arabic"/>
          <w:color w:val="auto"/>
          <w:sz w:val="24"/>
          <w:szCs w:val="24"/>
          <w:lang w:val="en-GB" w:eastAsia="en-US" w:bidi="ar-EG"/>
        </w:rPr>
      </w:pPr>
      <w:bookmarkStart w:id="277" w:name="_Toc118809081"/>
      <w:bookmarkStart w:id="278" w:name="_Toc118810097"/>
      <w:bookmarkStart w:id="279" w:name="_Toc118811013"/>
      <w:r w:rsidRPr="00646D48">
        <w:rPr>
          <w:rFonts w:eastAsia="Malgun Gothic" w:cs="Simplified Arabic" w:hint="cs"/>
          <w:color w:val="auto"/>
          <w:sz w:val="24"/>
          <w:szCs w:val="24"/>
          <w:rtl/>
          <w:lang w:val="en-GB" w:eastAsia="en-US" w:bidi="ar-EG"/>
        </w:rPr>
        <w:lastRenderedPageBreak/>
        <w:t>البند 20 -</w:t>
      </w:r>
      <w:r w:rsidRPr="00646D48">
        <w:rPr>
          <w:rFonts w:eastAsia="Malgun Gothic" w:cs="Simplified Arabic" w:hint="cs"/>
          <w:color w:val="auto"/>
          <w:sz w:val="24"/>
          <w:szCs w:val="24"/>
          <w:rtl/>
          <w:lang w:val="en-GB" w:eastAsia="en-US" w:bidi="ar-EG"/>
        </w:rPr>
        <w:tab/>
        <w:t>التنوع البيولوجي البحري والساحلي</w:t>
      </w:r>
      <w:bookmarkEnd w:id="277"/>
      <w:bookmarkEnd w:id="278"/>
      <w:bookmarkEnd w:id="279"/>
    </w:p>
    <w:p w:rsidR="005C475F" w:rsidRPr="00646D48" w:rsidRDefault="005C475F" w:rsidP="00646D48">
      <w:pPr>
        <w:pStyle w:val="Heading2"/>
        <w:spacing w:before="0" w:line="240" w:lineRule="auto"/>
        <w:rPr>
          <w:rFonts w:eastAsia="Malgun Gothic" w:cs="Simplified Arabic"/>
          <w:sz w:val="22"/>
          <w:rtl/>
          <w:lang w:val="en-GB"/>
        </w:rPr>
      </w:pPr>
      <w:bookmarkStart w:id="280" w:name="_Toc118809082"/>
      <w:bookmarkStart w:id="281" w:name="_Toc118810098"/>
      <w:bookmarkStart w:id="282" w:name="_Toc118811014"/>
      <w:r w:rsidRPr="00646D48">
        <w:rPr>
          <w:rFonts w:eastAsia="Malgun Gothic" w:cs="Simplified Arabic" w:hint="cs"/>
          <w:sz w:val="22"/>
          <w:rtl/>
          <w:lang w:val="en-GB"/>
        </w:rPr>
        <w:t>20</w:t>
      </w:r>
      <w:r w:rsidRPr="00646D48">
        <w:rPr>
          <w:rFonts w:eastAsia="Malgun Gothic" w:cs="Simplified Arabic"/>
          <w:sz w:val="22"/>
          <w:rtl/>
          <w:lang w:val="en-GB"/>
        </w:rPr>
        <w:t>—</w:t>
      </w:r>
      <w:r w:rsidRPr="00646D48">
        <w:rPr>
          <w:rFonts w:eastAsia="Malgun Gothic" w:cs="Simplified Arabic" w:hint="cs"/>
          <w:sz w:val="22"/>
          <w:rtl/>
          <w:lang w:val="en-GB"/>
        </w:rPr>
        <w:t>ألف</w:t>
      </w:r>
      <w:r w:rsidRPr="00646D48">
        <w:rPr>
          <w:rFonts w:eastAsia="Malgun Gothic" w:cs="Simplified Arabic" w:hint="cs"/>
          <w:sz w:val="22"/>
          <w:rtl/>
          <w:lang w:val="en-GB"/>
        </w:rPr>
        <w:tab/>
        <w:t>المناطق البحرية المهمة إيكولوجيا أو بيولوجيا</w:t>
      </w:r>
      <w:bookmarkEnd w:id="280"/>
      <w:bookmarkEnd w:id="281"/>
      <w:bookmarkEnd w:id="282"/>
    </w:p>
    <w:p w:rsidR="00D41A05" w:rsidRPr="00862891" w:rsidRDefault="00D41A05" w:rsidP="00646D48">
      <w:pPr>
        <w:pStyle w:val="Heading3"/>
        <w:spacing w:before="0" w:line="240" w:lineRule="auto"/>
        <w:rPr>
          <w:rFonts w:eastAsia="Malgun Gothic" w:cs="Simplified Arabic"/>
          <w:b/>
          <w:bCs/>
          <w:rtl/>
          <w:lang w:val="en-GB"/>
        </w:rPr>
      </w:pPr>
      <w:bookmarkStart w:id="283" w:name="_Toc118809083"/>
      <w:bookmarkStart w:id="284" w:name="_Toc118810099"/>
      <w:bookmarkStart w:id="285" w:name="_Toc118811015"/>
      <w:r w:rsidRPr="00646D48">
        <w:rPr>
          <w:rFonts w:ascii="Simplified Arabic" w:hAnsi="Simplified Arabic" w:cs="Simplified Arabic" w:hint="cs"/>
          <w:b/>
          <w:bCs/>
          <w:rtl/>
          <w:lang w:val="en-GB"/>
        </w:rPr>
        <w:t>20-ألف-1</w:t>
      </w:r>
      <w:r w:rsidRPr="00646D48">
        <w:rPr>
          <w:rFonts w:ascii="Simplified Arabic" w:hAnsi="Simplified Arabic" w:cs="Simplified Arabic" w:hint="cs"/>
          <w:b/>
          <w:bCs/>
          <w:rtl/>
          <w:lang w:val="en-GB"/>
        </w:rPr>
        <w:tab/>
        <w:t>المناطق البحرية المهمة إيكولوجيا أو بيولوجيا في شمال شرق المحيط الأطلسي</w:t>
      </w:r>
      <w:bookmarkEnd w:id="283"/>
      <w:bookmarkEnd w:id="284"/>
      <w:bookmarkEnd w:id="285"/>
      <w:r w:rsidR="00862891">
        <w:rPr>
          <w:rFonts w:eastAsia="Malgun Gothic" w:cs="Simplified Arabic" w:hint="cs"/>
          <w:b/>
          <w:bCs/>
          <w:rtl/>
          <w:lang w:val="en-GB"/>
        </w:rPr>
        <w:t xml:space="preserve"> والمناطق المجاورة</w:t>
      </w:r>
    </w:p>
    <w:p w:rsidR="00717966" w:rsidRPr="005C475F" w:rsidRDefault="005C475F" w:rsidP="005C475F">
      <w:pPr>
        <w:pBdr>
          <w:top w:val="single" w:sz="4" w:space="1" w:color="auto"/>
          <w:bottom w:val="single" w:sz="4" w:space="1" w:color="auto"/>
        </w:pBdr>
        <w:bidi/>
        <w:spacing w:after="120"/>
        <w:jc w:val="both"/>
        <w:rPr>
          <w:rFonts w:cs="Simplified Arabic"/>
          <w:i/>
          <w:iCs/>
          <w:sz w:val="22"/>
          <w:rtl/>
          <w:lang w:val="en-GB" w:bidi="ar-EG"/>
        </w:rPr>
      </w:pPr>
      <w:r w:rsidRPr="005C475F">
        <w:rPr>
          <w:rFonts w:cs="Simplified Arabic" w:hint="cs"/>
          <w:i/>
          <w:iCs/>
          <w:sz w:val="22"/>
          <w:rtl/>
          <w:lang w:val="en-GB" w:bidi="ar-EG"/>
        </w:rPr>
        <w:t xml:space="preserve">  النص التالي مأخوذ من التوصية 23/4 للهيئة الفرعية للمشورة العلمية والتقنية والتكنولوجية.</w:t>
      </w:r>
    </w:p>
    <w:p w:rsidR="005C475F" w:rsidRPr="005C475F" w:rsidRDefault="005C475F" w:rsidP="005C475F">
      <w:pPr>
        <w:bidi/>
        <w:spacing w:after="120"/>
        <w:ind w:firstLine="720"/>
        <w:jc w:val="both"/>
        <w:rPr>
          <w:rFonts w:cs="Simplified Arabic"/>
          <w:i/>
          <w:iCs/>
          <w:sz w:val="22"/>
          <w:lang w:bidi="ar-EG"/>
        </w:rPr>
      </w:pPr>
      <w:r>
        <w:rPr>
          <w:rFonts w:hint="cs"/>
          <w:i/>
          <w:iCs/>
          <w:rtl/>
          <w:lang w:bidi="ar-EG"/>
        </w:rPr>
        <w:t xml:space="preserve">إن مؤتمر </w:t>
      </w:r>
      <w:r w:rsidRPr="005C475F">
        <w:rPr>
          <w:rFonts w:cs="Simplified Arabic" w:hint="cs"/>
          <w:i/>
          <w:iCs/>
          <w:sz w:val="22"/>
          <w:rtl/>
          <w:lang w:bidi="ar-EG"/>
        </w:rPr>
        <w:t>الأطراف</w:t>
      </w:r>
    </w:p>
    <w:p w:rsidR="005C475F" w:rsidRPr="005C475F" w:rsidRDefault="005C475F" w:rsidP="005C475F">
      <w:pPr>
        <w:bidi/>
        <w:spacing w:after="120"/>
        <w:ind w:firstLine="720"/>
        <w:jc w:val="both"/>
        <w:rPr>
          <w:rFonts w:cs="Simplified Arabic"/>
          <w:sz w:val="22"/>
          <w:rtl/>
          <w:lang w:bidi="ar-EG"/>
        </w:rPr>
      </w:pPr>
      <w:r w:rsidRPr="005C475F">
        <w:rPr>
          <w:rFonts w:cs="Simplified Arabic" w:hint="cs"/>
          <w:sz w:val="22"/>
          <w:rtl/>
        </w:rPr>
        <w:t>1-</w:t>
      </w:r>
      <w:r w:rsidRPr="005C475F">
        <w:rPr>
          <w:rFonts w:cs="Simplified Arabic" w:hint="cs"/>
          <w:sz w:val="22"/>
          <w:rtl/>
        </w:rPr>
        <w:tab/>
      </w:r>
      <w:r w:rsidRPr="005C475F">
        <w:rPr>
          <w:rFonts w:cs="Simplified Arabic" w:hint="cs"/>
          <w:i/>
          <w:iCs/>
          <w:sz w:val="22"/>
          <w:rtl/>
          <w:lang w:bidi="ar-EG"/>
        </w:rPr>
        <w:t xml:space="preserve">يحيط علما </w:t>
      </w:r>
      <w:r w:rsidRPr="005C475F">
        <w:rPr>
          <w:rFonts w:cs="Simplified Arabic" w:hint="cs"/>
          <w:sz w:val="22"/>
          <w:rtl/>
          <w:lang w:bidi="ar-EG"/>
        </w:rPr>
        <w:t>بأن الأمينة التنفيذية، بناء على طلب مؤتمر الأطراف في اجتماعيه العاشر والحادي عشر،</w:t>
      </w:r>
      <w:r w:rsidRPr="005C475F">
        <w:rPr>
          <w:rStyle w:val="FootnoteReference"/>
          <w:rFonts w:eastAsia="PMingLiU" w:cs="Simplified Arabic"/>
          <w:sz w:val="22"/>
          <w:rtl/>
        </w:rPr>
        <w:footnoteReference w:id="321"/>
      </w:r>
      <w:r w:rsidRPr="005C475F">
        <w:rPr>
          <w:rFonts w:cs="Simplified Arabic" w:hint="cs"/>
          <w:sz w:val="22"/>
          <w:rtl/>
          <w:lang w:bidi="ar-EG"/>
        </w:rPr>
        <w:t xml:space="preserve"> قد استكملت بنجاح سلسلة حلقات العمل الإقليمية التي تغطي معظم المحيطات في العالم، مما ييسر وصف 338 منطقة تستوفي معايير المناطق البحرية المهمة إيكولوجيا أو بيولوجيا؛</w:t>
      </w:r>
    </w:p>
    <w:p w:rsidR="005C475F" w:rsidRPr="005C475F" w:rsidRDefault="005C475F" w:rsidP="005C475F">
      <w:pPr>
        <w:bidi/>
        <w:spacing w:after="120"/>
        <w:ind w:firstLine="720"/>
        <w:jc w:val="both"/>
        <w:rPr>
          <w:rFonts w:cs="Simplified Arabic"/>
          <w:sz w:val="22"/>
          <w:rtl/>
          <w:lang w:bidi="ar-EG"/>
        </w:rPr>
      </w:pPr>
      <w:r w:rsidRPr="005C475F">
        <w:rPr>
          <w:rFonts w:cs="Simplified Arabic" w:hint="cs"/>
          <w:sz w:val="22"/>
          <w:rtl/>
          <w:lang w:bidi="ar-EG"/>
        </w:rPr>
        <w:t>2-</w:t>
      </w:r>
      <w:r w:rsidRPr="005C475F">
        <w:rPr>
          <w:rFonts w:cs="Simplified Arabic" w:hint="cs"/>
          <w:sz w:val="22"/>
          <w:rtl/>
          <w:lang w:bidi="ar-EG"/>
        </w:rPr>
        <w:tab/>
      </w:r>
      <w:r w:rsidRPr="005C475F">
        <w:rPr>
          <w:rFonts w:cs="Simplified Arabic" w:hint="cs"/>
          <w:i/>
          <w:iCs/>
          <w:sz w:val="22"/>
          <w:rtl/>
          <w:lang w:bidi="ar-EG"/>
        </w:rPr>
        <w:t xml:space="preserve">يعرب عن تقديره </w:t>
      </w:r>
      <w:r w:rsidRPr="005C475F">
        <w:rPr>
          <w:rFonts w:cs="Simplified Arabic" w:hint="cs"/>
          <w:sz w:val="22"/>
          <w:rtl/>
          <w:lang w:bidi="ar-EG"/>
        </w:rPr>
        <w:t xml:space="preserve">لجميع الأطراف، والحكومات الأخرى، والمنظمات وأصحاب المصلحة الذين ساهموا في هذه العملية، </w:t>
      </w:r>
      <w:r w:rsidRPr="005C475F">
        <w:rPr>
          <w:rFonts w:cs="Simplified Arabic" w:hint="cs"/>
          <w:i/>
          <w:iCs/>
          <w:sz w:val="22"/>
          <w:rtl/>
          <w:lang w:bidi="ar-EG"/>
        </w:rPr>
        <w:t xml:space="preserve">ويشجع </w:t>
      </w:r>
      <w:r w:rsidRPr="005C475F">
        <w:rPr>
          <w:rFonts w:cs="Simplified Arabic" w:hint="cs"/>
          <w:sz w:val="22"/>
          <w:rtl/>
          <w:lang w:bidi="ar-EG"/>
        </w:rPr>
        <w:t>على بذل جهود مستمرة لوصف المناطق التي تستوفي معايير المناطق البحرية المهمة إيكولوجيا أو بيولوجيا باستخدام أفضل المعلومات العلمية المتاحة، وعلى زيادة عدد وتغطية المناطق البحرية المهمة إيكولوجيا أو بيولوجيا حول العالم؛</w:t>
      </w:r>
    </w:p>
    <w:p w:rsidR="005C475F" w:rsidRPr="005C475F" w:rsidRDefault="005C475F" w:rsidP="005C475F">
      <w:pPr>
        <w:bidi/>
        <w:spacing w:after="120"/>
        <w:ind w:firstLine="720"/>
        <w:jc w:val="both"/>
        <w:rPr>
          <w:rFonts w:cs="Simplified Arabic"/>
          <w:sz w:val="22"/>
          <w:rtl/>
          <w:lang w:bidi="ar-EG"/>
        </w:rPr>
      </w:pPr>
      <w:r w:rsidRPr="005C475F">
        <w:rPr>
          <w:rFonts w:cs="Simplified Arabic" w:hint="cs"/>
          <w:sz w:val="22"/>
          <w:rtl/>
          <w:lang w:bidi="ar-EG"/>
        </w:rPr>
        <w:t>3</w:t>
      </w:r>
      <w:r w:rsidRPr="005C475F">
        <w:rPr>
          <w:rFonts w:cs="Simplified Arabic" w:hint="cs"/>
          <w:sz w:val="22"/>
          <w:rtl/>
        </w:rPr>
        <w:t>-</w:t>
      </w:r>
      <w:r w:rsidRPr="005C475F">
        <w:rPr>
          <w:rFonts w:cs="Simplified Arabic"/>
          <w:sz w:val="22"/>
          <w:rtl/>
        </w:rPr>
        <w:tab/>
      </w:r>
      <w:r w:rsidRPr="005C475F">
        <w:rPr>
          <w:rFonts w:cs="Simplified Arabic"/>
          <w:i/>
          <w:iCs/>
          <w:sz w:val="22"/>
          <w:rtl/>
          <w:lang w:bidi="ar-EG"/>
        </w:rPr>
        <w:t>يعرب عن امتنانه</w:t>
      </w:r>
      <w:r w:rsidRPr="005C475F">
        <w:rPr>
          <w:rFonts w:cs="Simplified Arabic"/>
          <w:sz w:val="22"/>
          <w:rtl/>
          <w:lang w:bidi="ar-EG"/>
        </w:rPr>
        <w:t xml:space="preserve"> لحكومة السويد لاستضافتها حلقة العمل الإقليمية لتيسير وصف المناطق البحرية المهمة إيكولوجيا أو بيولوجيا في شمال شرق المحيط الأطلسي، وكذلك لحكومات الد</w:t>
      </w:r>
      <w:r w:rsidRPr="005C475F">
        <w:rPr>
          <w:rFonts w:cs="Simplified Arabic" w:hint="cs"/>
          <w:sz w:val="22"/>
          <w:rtl/>
          <w:lang w:bidi="ar-EG"/>
        </w:rPr>
        <w:t>ا</w:t>
      </w:r>
      <w:r w:rsidRPr="005C475F">
        <w:rPr>
          <w:rFonts w:cs="Simplified Arabic"/>
          <w:sz w:val="22"/>
          <w:rtl/>
          <w:lang w:bidi="ar-EG"/>
        </w:rPr>
        <w:t xml:space="preserve">نمرك وفرنسا وألمانيا والسويد لتوفيرها </w:t>
      </w:r>
      <w:r w:rsidRPr="005C475F">
        <w:rPr>
          <w:rFonts w:cs="Simplified Arabic" w:hint="cs"/>
          <w:sz w:val="22"/>
          <w:rtl/>
          <w:lang w:bidi="ar-EG"/>
        </w:rPr>
        <w:t>الدعم</w:t>
      </w:r>
      <w:r w:rsidRPr="005C475F">
        <w:rPr>
          <w:rFonts w:cs="Simplified Arabic"/>
          <w:sz w:val="22"/>
          <w:rtl/>
          <w:lang w:bidi="ar-EG"/>
        </w:rPr>
        <w:t xml:space="preserve"> المالي </w:t>
      </w:r>
      <w:r w:rsidRPr="005C475F">
        <w:rPr>
          <w:rFonts w:cs="Simplified Arabic" w:hint="cs"/>
          <w:sz w:val="22"/>
          <w:rtl/>
          <w:lang w:bidi="ar-EG"/>
        </w:rPr>
        <w:t>ل</w:t>
      </w:r>
      <w:r w:rsidRPr="005C475F">
        <w:rPr>
          <w:rFonts w:cs="Simplified Arabic"/>
          <w:sz w:val="22"/>
          <w:rtl/>
          <w:lang w:bidi="ar-EG"/>
        </w:rPr>
        <w:t>حلقة العمل</w:t>
      </w:r>
      <w:r w:rsidRPr="005C475F">
        <w:rPr>
          <w:rFonts w:cs="Simplified Arabic" w:hint="cs"/>
          <w:sz w:val="22"/>
          <w:rtl/>
          <w:lang w:bidi="ar-EG"/>
        </w:rPr>
        <w:t>،</w:t>
      </w:r>
      <w:r w:rsidRPr="005C475F">
        <w:rPr>
          <w:rFonts w:cs="Simplified Arabic"/>
          <w:sz w:val="22"/>
          <w:rtl/>
          <w:lang w:bidi="ar-EG"/>
        </w:rPr>
        <w:t xml:space="preserve"> و</w:t>
      </w:r>
      <w:r w:rsidRPr="005C475F">
        <w:rPr>
          <w:rFonts w:cs="Simplified Arabic" w:hint="cs"/>
          <w:sz w:val="22"/>
          <w:rtl/>
          <w:lang w:bidi="ar-EG"/>
        </w:rPr>
        <w:t>ل</w:t>
      </w:r>
      <w:r w:rsidRPr="005C475F">
        <w:rPr>
          <w:rFonts w:cs="Simplified Arabic"/>
          <w:sz w:val="22"/>
          <w:rtl/>
          <w:lang w:bidi="ar-EG"/>
        </w:rPr>
        <w:t xml:space="preserve">اتفاقية </w:t>
      </w:r>
      <w:r w:rsidRPr="005C475F">
        <w:rPr>
          <w:rFonts w:cs="Simplified Arabic" w:hint="cs"/>
          <w:sz w:val="22"/>
          <w:rtl/>
          <w:lang w:bidi="ar-EG"/>
        </w:rPr>
        <w:t>حماية البيئة البحرية</w:t>
      </w:r>
      <w:r w:rsidRPr="005C475F">
        <w:rPr>
          <w:rFonts w:cs="Simplified Arabic"/>
          <w:sz w:val="22"/>
          <w:rtl/>
          <w:lang w:bidi="ar-EG"/>
        </w:rPr>
        <w:t xml:space="preserve"> </w:t>
      </w:r>
      <w:r w:rsidRPr="005C475F">
        <w:rPr>
          <w:rFonts w:cs="Simplified Arabic" w:hint="cs"/>
          <w:sz w:val="22"/>
          <w:rtl/>
          <w:lang w:bidi="ar-EG"/>
        </w:rPr>
        <w:t>ل</w:t>
      </w:r>
      <w:r w:rsidRPr="005C475F">
        <w:rPr>
          <w:rFonts w:cs="Simplified Arabic"/>
          <w:sz w:val="22"/>
          <w:rtl/>
          <w:lang w:bidi="ar-EG"/>
        </w:rPr>
        <w:t>شمال شرق المحيط الأطلسي ولجنة</w:t>
      </w:r>
      <w:r w:rsidRPr="005C475F">
        <w:rPr>
          <w:rFonts w:cs="Simplified Arabic" w:hint="cs"/>
          <w:sz w:val="22"/>
          <w:rtl/>
          <w:lang w:bidi="ar-EG"/>
        </w:rPr>
        <w:t xml:space="preserve"> </w:t>
      </w:r>
      <w:r w:rsidRPr="005C475F">
        <w:rPr>
          <w:rFonts w:cs="Simplified Arabic"/>
          <w:sz w:val="22"/>
          <w:rtl/>
          <w:lang w:bidi="ar-EG"/>
        </w:rPr>
        <w:t>مصايد الأسماك</w:t>
      </w:r>
      <w:r w:rsidRPr="005C475F">
        <w:rPr>
          <w:rFonts w:cs="Simplified Arabic" w:hint="cs"/>
          <w:sz w:val="22"/>
          <w:rtl/>
          <w:lang w:bidi="ar-EG"/>
        </w:rPr>
        <w:t xml:space="preserve"> في</w:t>
      </w:r>
      <w:r w:rsidRPr="005C475F">
        <w:rPr>
          <w:rFonts w:cs="Simplified Arabic"/>
          <w:sz w:val="22"/>
          <w:rtl/>
          <w:lang w:bidi="ar-EG"/>
        </w:rPr>
        <w:t xml:space="preserve"> شمال شرق المحيط الأطلسي لت</w:t>
      </w:r>
      <w:r w:rsidRPr="005C475F">
        <w:rPr>
          <w:rFonts w:cs="Simplified Arabic" w:hint="cs"/>
          <w:sz w:val="22"/>
          <w:rtl/>
          <w:lang w:bidi="ar-EG"/>
        </w:rPr>
        <w:t>قديمهما</w:t>
      </w:r>
      <w:r w:rsidRPr="005C475F">
        <w:rPr>
          <w:rFonts w:cs="Simplified Arabic"/>
          <w:sz w:val="22"/>
          <w:rtl/>
          <w:lang w:bidi="ar-EG"/>
        </w:rPr>
        <w:t xml:space="preserve"> </w:t>
      </w:r>
      <w:r w:rsidRPr="005C475F">
        <w:rPr>
          <w:rFonts w:cs="Simplified Arabic" w:hint="cs"/>
          <w:sz w:val="22"/>
          <w:rtl/>
          <w:lang w:bidi="ar-EG"/>
        </w:rPr>
        <w:t>إسهاما</w:t>
      </w:r>
      <w:r w:rsidRPr="005C475F">
        <w:rPr>
          <w:rFonts w:cs="Simplified Arabic"/>
          <w:sz w:val="22"/>
          <w:rtl/>
          <w:lang w:bidi="ar-EG"/>
        </w:rPr>
        <w:t>ت علمية وتقنية قي</w:t>
      </w:r>
      <w:r w:rsidRPr="005C475F">
        <w:rPr>
          <w:rFonts w:cs="Simplified Arabic" w:hint="cs"/>
          <w:sz w:val="22"/>
          <w:rtl/>
          <w:lang w:bidi="ar-EG"/>
        </w:rPr>
        <w:t>ِّ</w:t>
      </w:r>
      <w:r w:rsidRPr="005C475F">
        <w:rPr>
          <w:rFonts w:cs="Simplified Arabic"/>
          <w:sz w:val="22"/>
          <w:rtl/>
          <w:lang w:bidi="ar-EG"/>
        </w:rPr>
        <w:t>مة</w:t>
      </w:r>
      <w:r w:rsidRPr="005C475F">
        <w:rPr>
          <w:rFonts w:cs="Simplified Arabic" w:hint="cs"/>
          <w:sz w:val="22"/>
          <w:rtl/>
          <w:lang w:bidi="ar-EG"/>
        </w:rPr>
        <w:t>؛</w:t>
      </w:r>
    </w:p>
    <w:p w:rsidR="005C475F" w:rsidRPr="005C475F" w:rsidRDefault="005C475F" w:rsidP="005C475F">
      <w:pPr>
        <w:bidi/>
        <w:spacing w:after="120"/>
        <w:ind w:firstLine="720"/>
        <w:jc w:val="both"/>
        <w:rPr>
          <w:rFonts w:ascii="Simplified Arabic" w:hAnsi="Simplified Arabic" w:cs="Simplified Arabic"/>
          <w:sz w:val="22"/>
          <w:rtl/>
        </w:rPr>
      </w:pPr>
      <w:r w:rsidRPr="005C475F">
        <w:rPr>
          <w:rFonts w:cs="Simplified Arabic" w:hint="cs"/>
          <w:sz w:val="22"/>
          <w:rtl/>
          <w:lang w:bidi="ar-EG"/>
        </w:rPr>
        <w:t>4-</w:t>
      </w:r>
      <w:r w:rsidRPr="005C475F">
        <w:rPr>
          <w:rFonts w:cs="Simplified Arabic" w:hint="cs"/>
          <w:sz w:val="22"/>
          <w:rtl/>
          <w:lang w:bidi="ar-EG"/>
        </w:rPr>
        <w:tab/>
      </w:r>
      <w:r w:rsidRPr="005C475F">
        <w:rPr>
          <w:rFonts w:cs="Simplified Arabic" w:hint="cs"/>
          <w:i/>
          <w:iCs/>
          <w:sz w:val="22"/>
          <w:rtl/>
          <w:lang w:bidi="ar-EG"/>
        </w:rPr>
        <w:t>يرحب</w:t>
      </w:r>
      <w:r w:rsidRPr="005C475F">
        <w:rPr>
          <w:rFonts w:ascii="Simplified Arabic" w:hAnsi="Simplified Arabic" w:cs="Simplified Arabic"/>
          <w:sz w:val="22"/>
          <w:rtl/>
        </w:rPr>
        <w:t xml:space="preserve"> بالتقارير الموجزة التي أعدتها الهيئة الفرعية للمشورة العلمية والتقنية والتكنولوجية في اجتماعها الثالث والعشرين، وال</w:t>
      </w:r>
      <w:r w:rsidRPr="005C475F">
        <w:rPr>
          <w:rFonts w:ascii="Simplified Arabic" w:hAnsi="Simplified Arabic" w:cs="Simplified Arabic" w:hint="cs"/>
          <w:sz w:val="22"/>
          <w:rtl/>
        </w:rPr>
        <w:t>تي أُ</w:t>
      </w:r>
      <w:r w:rsidRPr="005C475F">
        <w:rPr>
          <w:rFonts w:ascii="Simplified Arabic" w:hAnsi="Simplified Arabic" w:cs="Simplified Arabic"/>
          <w:sz w:val="22"/>
          <w:rtl/>
        </w:rPr>
        <w:t>رفق</w:t>
      </w:r>
      <w:r w:rsidRPr="005C475F">
        <w:rPr>
          <w:rFonts w:ascii="Simplified Arabic" w:hAnsi="Simplified Arabic" w:cs="Simplified Arabic" w:hint="cs"/>
          <w:sz w:val="22"/>
          <w:rtl/>
        </w:rPr>
        <w:t>ت</w:t>
      </w:r>
      <w:r w:rsidRPr="005C475F">
        <w:rPr>
          <w:rFonts w:ascii="Simplified Arabic" w:hAnsi="Simplified Arabic" w:cs="Simplified Arabic"/>
          <w:sz w:val="22"/>
          <w:rtl/>
        </w:rPr>
        <w:t xml:space="preserve"> بمشروع المقرر </w:t>
      </w:r>
      <w:r w:rsidRPr="005C475F">
        <w:rPr>
          <w:rFonts w:ascii="Simplified Arabic" w:hAnsi="Simplified Arabic" w:cs="Simplified Arabic" w:hint="cs"/>
          <w:sz w:val="22"/>
          <w:rtl/>
        </w:rPr>
        <w:t>الحالي</w:t>
      </w:r>
      <w:r w:rsidRPr="005C475F">
        <w:rPr>
          <w:rFonts w:ascii="Simplified Arabic" w:hAnsi="Simplified Arabic" w:cs="Simplified Arabic"/>
          <w:sz w:val="22"/>
          <w:rtl/>
        </w:rPr>
        <w:t xml:space="preserve"> وتستند إلى تقرير حلقة العمل الإقليمية لتيسير وصف المناطق البحرية المهمة إيكولوجيا أو بيولوجيا في شمال شرق المحيط الأطلسي؛</w:t>
      </w:r>
      <w:r w:rsidRPr="005C475F">
        <w:rPr>
          <w:rStyle w:val="FootnoteReference"/>
          <w:rFonts w:eastAsiaTheme="majorEastAsia" w:cs="Simplified Arabic"/>
          <w:snapToGrid w:val="0"/>
          <w:kern w:val="22"/>
          <w:sz w:val="22"/>
        </w:rPr>
        <w:footnoteReference w:id="322"/>
      </w:r>
    </w:p>
    <w:p w:rsidR="005C475F" w:rsidRDefault="005C475F" w:rsidP="005C475F">
      <w:pPr>
        <w:bidi/>
        <w:spacing w:after="120"/>
        <w:ind w:firstLine="720"/>
        <w:jc w:val="both"/>
        <w:rPr>
          <w:rFonts w:ascii="Simplified Arabic" w:hAnsi="Simplified Arabic" w:cs="Simplified Arabic"/>
          <w:sz w:val="22"/>
          <w:rtl/>
          <w:lang w:bidi="ar-EG"/>
        </w:rPr>
      </w:pPr>
      <w:r w:rsidRPr="005C475F">
        <w:rPr>
          <w:rFonts w:cs="Simplified Arabic" w:hint="cs"/>
          <w:sz w:val="22"/>
          <w:rtl/>
          <w:lang w:bidi="ar-EG"/>
        </w:rPr>
        <w:t>5-</w:t>
      </w:r>
      <w:r w:rsidRPr="005C475F">
        <w:rPr>
          <w:rFonts w:cs="Simplified Arabic" w:hint="cs"/>
          <w:sz w:val="22"/>
          <w:rtl/>
          <w:lang w:bidi="ar-EG"/>
        </w:rPr>
        <w:tab/>
      </w:r>
      <w:r w:rsidRPr="005C475F">
        <w:rPr>
          <w:rFonts w:ascii="Simplified Arabic" w:hAnsi="Simplified Arabic" w:cs="Simplified Arabic"/>
          <w:i/>
          <w:iCs/>
          <w:sz w:val="22"/>
          <w:rtl/>
        </w:rPr>
        <w:t>يطلب</w:t>
      </w:r>
      <w:r w:rsidRPr="005C475F">
        <w:rPr>
          <w:rFonts w:ascii="Simplified Arabic" w:hAnsi="Simplified Arabic" w:cs="Simplified Arabic"/>
          <w:sz w:val="22"/>
          <w:rtl/>
        </w:rPr>
        <w:t xml:space="preserve"> إلى الأمين</w:t>
      </w:r>
      <w:r w:rsidRPr="005C475F">
        <w:rPr>
          <w:rFonts w:ascii="Simplified Arabic" w:hAnsi="Simplified Arabic" w:cs="Simplified Arabic" w:hint="cs"/>
          <w:sz w:val="22"/>
          <w:rtl/>
        </w:rPr>
        <w:t>ة</w:t>
      </w:r>
      <w:r w:rsidRPr="005C475F">
        <w:rPr>
          <w:rFonts w:ascii="Simplified Arabic" w:hAnsi="Simplified Arabic" w:cs="Simplified Arabic"/>
          <w:sz w:val="22"/>
          <w:rtl/>
        </w:rPr>
        <w:t xml:space="preserve"> التنفيذي</w:t>
      </w:r>
      <w:r w:rsidRPr="005C475F">
        <w:rPr>
          <w:rFonts w:ascii="Simplified Arabic" w:hAnsi="Simplified Arabic" w:cs="Simplified Arabic" w:hint="cs"/>
          <w:sz w:val="22"/>
          <w:rtl/>
        </w:rPr>
        <w:t>ة</w:t>
      </w:r>
      <w:r w:rsidRPr="005C475F">
        <w:rPr>
          <w:rFonts w:ascii="Simplified Arabic" w:hAnsi="Simplified Arabic" w:cs="Simplified Arabic"/>
          <w:sz w:val="22"/>
          <w:rtl/>
        </w:rPr>
        <w:t xml:space="preserve"> </w:t>
      </w:r>
      <w:r w:rsidRPr="005C475F">
        <w:rPr>
          <w:rFonts w:ascii="Simplified Arabic" w:hAnsi="Simplified Arabic" w:cs="Simplified Arabic" w:hint="cs"/>
          <w:sz w:val="22"/>
          <w:rtl/>
          <w:lang w:bidi="ar-EG"/>
        </w:rPr>
        <w:t>أن تُدرِج</w:t>
      </w:r>
      <w:r w:rsidRPr="005C475F">
        <w:rPr>
          <w:rFonts w:ascii="Simplified Arabic" w:hAnsi="Simplified Arabic" w:cs="Simplified Arabic"/>
          <w:sz w:val="22"/>
          <w:rtl/>
        </w:rPr>
        <w:t xml:space="preserve"> التقارير الموجزة في </w:t>
      </w:r>
      <w:r w:rsidRPr="005C475F">
        <w:rPr>
          <w:rFonts w:ascii="Simplified Arabic" w:hAnsi="Simplified Arabic" w:cs="Simplified Arabic"/>
          <w:sz w:val="22"/>
          <w:rtl/>
          <w:lang w:bidi="ar-EG"/>
        </w:rPr>
        <w:t>مستودع المناطق البحرية المهمة إيكولوجيا أو بيولوجيا</w:t>
      </w:r>
      <w:r w:rsidRPr="005C475F">
        <w:rPr>
          <w:rFonts w:ascii="Simplified Arabic" w:hAnsi="Simplified Arabic" w:cs="Simplified Arabic"/>
          <w:sz w:val="22"/>
          <w:rtl/>
        </w:rPr>
        <w:t xml:space="preserve">، وأن </w:t>
      </w:r>
      <w:r w:rsidRPr="005C475F">
        <w:rPr>
          <w:rFonts w:ascii="Simplified Arabic" w:hAnsi="Simplified Arabic" w:cs="Simplified Arabic" w:hint="cs"/>
          <w:sz w:val="22"/>
          <w:rtl/>
        </w:rPr>
        <w:t>ت</w:t>
      </w:r>
      <w:r w:rsidRPr="005C475F">
        <w:rPr>
          <w:rFonts w:ascii="Simplified Arabic" w:hAnsi="Simplified Arabic" w:cs="Simplified Arabic"/>
          <w:sz w:val="22"/>
          <w:rtl/>
        </w:rPr>
        <w:t xml:space="preserve">قدمها إلى الجمعية العامة للأمم المتحدة وعملياتها ذات الصلة، وكذلك الأطراف والحكومات الأخرى والمنظمات الدولية ذات الصلة، تمشيا مع الغرض والإجراءات المنصوص عليها في المقررات </w:t>
      </w:r>
      <w:hyperlink r:id="rId46" w:history="1">
        <w:r w:rsidRPr="005C475F">
          <w:rPr>
            <w:rStyle w:val="Hyperlink"/>
            <w:rFonts w:ascii="Simplified Arabic" w:hAnsi="Simplified Arabic" w:cs="Simplified Arabic" w:hint="cs"/>
            <w:sz w:val="22"/>
            <w:rtl/>
            <w:lang w:bidi="ar-EG"/>
          </w:rPr>
          <w:t>10/29</w:t>
        </w:r>
      </w:hyperlink>
      <w:r w:rsidRPr="005C475F">
        <w:rPr>
          <w:rFonts w:ascii="Simplified Arabic" w:hAnsi="Simplified Arabic" w:cs="Simplified Arabic"/>
          <w:sz w:val="22"/>
          <w:rtl/>
        </w:rPr>
        <w:t xml:space="preserve"> و</w:t>
      </w:r>
      <w:hyperlink r:id="rId47" w:history="1">
        <w:r w:rsidRPr="005C475F">
          <w:rPr>
            <w:rStyle w:val="Hyperlink"/>
            <w:rFonts w:ascii="Simplified Arabic" w:hAnsi="Simplified Arabic" w:cs="Simplified Arabic"/>
            <w:sz w:val="22"/>
            <w:rtl/>
          </w:rPr>
          <w:t>11/17</w:t>
        </w:r>
      </w:hyperlink>
      <w:r w:rsidRPr="005C475F">
        <w:rPr>
          <w:rFonts w:ascii="Simplified Arabic" w:hAnsi="Simplified Arabic" w:cs="Simplified Arabic"/>
          <w:sz w:val="22"/>
          <w:rtl/>
        </w:rPr>
        <w:t xml:space="preserve"> و</w:t>
      </w:r>
      <w:hyperlink r:id="rId48" w:history="1">
        <w:r w:rsidRPr="005C475F">
          <w:rPr>
            <w:rStyle w:val="Hyperlink"/>
            <w:rFonts w:ascii="Simplified Arabic" w:hAnsi="Simplified Arabic" w:cs="Simplified Arabic"/>
            <w:sz w:val="22"/>
            <w:rtl/>
          </w:rPr>
          <w:t>12/22</w:t>
        </w:r>
      </w:hyperlink>
      <w:r w:rsidRPr="005C475F">
        <w:rPr>
          <w:rFonts w:ascii="Simplified Arabic" w:hAnsi="Simplified Arabic" w:cs="Simplified Arabic"/>
          <w:sz w:val="22"/>
          <w:rtl/>
        </w:rPr>
        <w:t xml:space="preserve"> و</w:t>
      </w:r>
      <w:hyperlink r:id="rId49" w:history="1">
        <w:r w:rsidRPr="005C475F">
          <w:rPr>
            <w:rStyle w:val="Hyperlink"/>
            <w:rFonts w:ascii="Simplified Arabic" w:hAnsi="Simplified Arabic" w:cs="Simplified Arabic"/>
            <w:sz w:val="22"/>
            <w:rtl/>
          </w:rPr>
          <w:t>13/12</w:t>
        </w:r>
      </w:hyperlink>
      <w:r w:rsidRPr="005C475F">
        <w:rPr>
          <w:rFonts w:ascii="Simplified Arabic" w:hAnsi="Simplified Arabic" w:cs="Simplified Arabic"/>
          <w:sz w:val="22"/>
          <w:rtl/>
        </w:rPr>
        <w:t xml:space="preserve"> و</w:t>
      </w:r>
      <w:hyperlink r:id="rId50" w:history="1">
        <w:r w:rsidRPr="005C475F">
          <w:rPr>
            <w:rStyle w:val="Hyperlink"/>
            <w:rFonts w:ascii="Simplified Arabic" w:hAnsi="Simplified Arabic" w:cs="Simplified Arabic"/>
            <w:sz w:val="22"/>
            <w:rtl/>
          </w:rPr>
          <w:t>14/9</w:t>
        </w:r>
      </w:hyperlink>
      <w:r w:rsidRPr="005C475F">
        <w:rPr>
          <w:rFonts w:ascii="Simplified Arabic" w:hAnsi="Simplified Arabic" w:cs="Simplified Arabic" w:hint="cs"/>
          <w:sz w:val="22"/>
          <w:rtl/>
          <w:lang w:val="en-GB" w:bidi="ar-EG"/>
        </w:rPr>
        <w:t>.</w:t>
      </w:r>
    </w:p>
    <w:p w:rsidR="00D41A05" w:rsidRDefault="00D41A05">
      <w:pPr>
        <w:rPr>
          <w:rFonts w:ascii="Simplified Arabic" w:eastAsiaTheme="majorEastAsia" w:hAnsi="Simplified Arabic" w:cs="Simplified Arabic"/>
          <w:b/>
          <w:i/>
          <w:iCs/>
          <w:sz w:val="20"/>
          <w:szCs w:val="22"/>
          <w:rtl/>
          <w:lang w:bidi="ar-EG"/>
        </w:rPr>
      </w:pPr>
      <w:r>
        <w:rPr>
          <w:rFonts w:ascii="Simplified Arabic" w:hAnsi="Simplified Arabic" w:cs="Simplified Arabic"/>
          <w:bCs/>
          <w:i/>
          <w:iCs/>
          <w:sz w:val="20"/>
          <w:szCs w:val="22"/>
          <w:rtl/>
          <w:lang w:bidi="ar-EG"/>
        </w:rPr>
        <w:br w:type="page"/>
      </w:r>
    </w:p>
    <w:p w:rsidR="00D41A05" w:rsidRPr="00646D48" w:rsidRDefault="00D41A05" w:rsidP="00646D48">
      <w:pPr>
        <w:bidi/>
        <w:spacing w:after="120"/>
        <w:jc w:val="center"/>
        <w:rPr>
          <w:rFonts w:ascii="Simplified Arabic" w:hAnsi="Simplified Arabic" w:cs="Simplified Arabic"/>
          <w:bCs/>
          <w:i/>
          <w:iCs/>
          <w:sz w:val="20"/>
          <w:szCs w:val="22"/>
          <w:rtl/>
          <w:lang w:bidi="ar-EG"/>
        </w:rPr>
      </w:pPr>
      <w:bookmarkStart w:id="286" w:name="_Toc118802283"/>
      <w:r w:rsidRPr="00646D48">
        <w:rPr>
          <w:rFonts w:ascii="Simplified Arabic" w:hAnsi="Simplified Arabic" w:cs="Simplified Arabic" w:hint="cs"/>
          <w:bCs/>
          <w:i/>
          <w:iCs/>
          <w:sz w:val="20"/>
          <w:szCs w:val="22"/>
          <w:rtl/>
          <w:lang w:bidi="ar-EG"/>
        </w:rPr>
        <w:lastRenderedPageBreak/>
        <w:t>إضافة</w:t>
      </w:r>
      <w:bookmarkEnd w:id="286"/>
    </w:p>
    <w:p w:rsidR="00D41A05" w:rsidRPr="00646D48" w:rsidRDefault="00D41A05" w:rsidP="00646D48">
      <w:pPr>
        <w:bidi/>
        <w:spacing w:after="120"/>
        <w:jc w:val="center"/>
        <w:rPr>
          <w:rFonts w:ascii="Simplified Arabic" w:hAnsi="Simplified Arabic" w:cs="Simplified Arabic"/>
          <w:bCs/>
          <w:i/>
          <w:iCs/>
          <w:sz w:val="20"/>
          <w:szCs w:val="22"/>
          <w:lang w:bidi="ar-EG"/>
        </w:rPr>
      </w:pPr>
      <w:bookmarkStart w:id="287" w:name="_Toc118802284"/>
      <w:r w:rsidRPr="00646D48">
        <w:rPr>
          <w:rFonts w:ascii="Simplified Arabic" w:hAnsi="Simplified Arabic" w:cs="Simplified Arabic" w:hint="cs"/>
          <w:bCs/>
          <w:sz w:val="20"/>
          <w:szCs w:val="22"/>
          <w:rtl/>
          <w:lang w:val="en-GB" w:bidi="ar-EG"/>
        </w:rPr>
        <w:t>تقرير موجز عن وصف المناطق التي تستوفي المعايير العلمية للمناطق البحرية المهمة إيكولوجيا أو بيولوجيا في شمال شرق المحيط الأطلسي والمناطق المجاورة</w:t>
      </w:r>
      <w:bookmarkEnd w:id="287"/>
    </w:p>
    <w:p w:rsidR="00D41A05" w:rsidRPr="00646D48" w:rsidRDefault="00D41A05" w:rsidP="00646D48">
      <w:pPr>
        <w:bidi/>
        <w:spacing w:after="120"/>
        <w:jc w:val="center"/>
        <w:rPr>
          <w:rFonts w:ascii="Simplified Arabic" w:hAnsi="Simplified Arabic" w:cs="Simplified Arabic"/>
          <w:bCs/>
          <w:snapToGrid w:val="0"/>
          <w:kern w:val="22"/>
          <w:sz w:val="20"/>
          <w:szCs w:val="22"/>
          <w:lang w:bidi="ar-EG"/>
        </w:rPr>
      </w:pPr>
      <w:bookmarkStart w:id="288" w:name="_Toc118802285"/>
      <w:r w:rsidRPr="00646D48">
        <w:rPr>
          <w:rFonts w:ascii="Simplified Arabic" w:hAnsi="Simplified Arabic" w:cs="Simplified Arabic"/>
          <w:bCs/>
          <w:sz w:val="20"/>
          <w:szCs w:val="22"/>
          <w:rtl/>
          <w:lang w:bidi="ar-EG"/>
        </w:rPr>
        <w:t>معلومات أساسية</w:t>
      </w:r>
      <w:bookmarkEnd w:id="288"/>
    </w:p>
    <w:p w:rsidR="00D41A05" w:rsidRPr="00D41A05" w:rsidRDefault="00D41A05" w:rsidP="00D41A05">
      <w:pPr>
        <w:pStyle w:val="Para1"/>
        <w:numPr>
          <w:ilvl w:val="0"/>
          <w:numId w:val="0"/>
        </w:numPr>
        <w:kinsoku w:val="0"/>
        <w:overflowPunct w:val="0"/>
        <w:autoSpaceDE w:val="0"/>
        <w:autoSpaceDN w:val="0"/>
        <w:bidi/>
        <w:spacing w:before="0" w:line="216" w:lineRule="auto"/>
        <w:rPr>
          <w:rFonts w:ascii="Simplified Arabic" w:hAnsi="Simplified Arabic" w:cs="Simplified Arabic"/>
          <w:kern w:val="22"/>
          <w:sz w:val="20"/>
          <w:szCs w:val="22"/>
          <w:rtl/>
          <w:lang w:val="en-US" w:eastAsia="en-GB" w:bidi="ar-EG"/>
        </w:rPr>
      </w:pPr>
      <w:r w:rsidRPr="00D41A05">
        <w:rPr>
          <w:rFonts w:ascii="Simplified Arabic" w:hAnsi="Simplified Arabic" w:cs="Simplified Arabic"/>
          <w:sz w:val="20"/>
          <w:szCs w:val="22"/>
          <w:rtl/>
        </w:rPr>
        <w:t>1-</w:t>
      </w:r>
      <w:r w:rsidRPr="00D41A05">
        <w:rPr>
          <w:rFonts w:ascii="Simplified Arabic" w:hAnsi="Simplified Arabic" w:cs="Simplified Arabic"/>
          <w:sz w:val="20"/>
          <w:szCs w:val="22"/>
          <w:rtl/>
        </w:rPr>
        <w:tab/>
        <w:t xml:space="preserve">عملا بالمقرر </w:t>
      </w:r>
      <w:hyperlink r:id="rId51" w:history="1">
        <w:r w:rsidRPr="00D41A05">
          <w:rPr>
            <w:rStyle w:val="Hyperlink"/>
            <w:rFonts w:ascii="Simplified Arabic" w:hAnsi="Simplified Arabic" w:cs="Simplified Arabic"/>
            <w:color w:val="auto"/>
            <w:kern w:val="22"/>
            <w:sz w:val="20"/>
            <w:szCs w:val="22"/>
            <w:rtl/>
            <w:lang w:eastAsia="en-GB"/>
          </w:rPr>
          <w:t>10/29</w:t>
        </w:r>
      </w:hyperlink>
      <w:r w:rsidRPr="00D41A05">
        <w:rPr>
          <w:rFonts w:ascii="Simplified Arabic" w:hAnsi="Simplified Arabic" w:cs="Simplified Arabic"/>
          <w:sz w:val="20"/>
          <w:szCs w:val="22"/>
          <w:rtl/>
        </w:rPr>
        <w:t xml:space="preserve">، </w:t>
      </w:r>
      <w:r w:rsidRPr="00D41A05">
        <w:rPr>
          <w:rFonts w:ascii="Simplified Arabic" w:hAnsi="Simplified Arabic" w:cs="Simplified Arabic" w:hint="cs"/>
          <w:sz w:val="20"/>
          <w:szCs w:val="22"/>
          <w:rtl/>
        </w:rPr>
        <w:t xml:space="preserve">الفقرة 36، </w:t>
      </w:r>
      <w:r w:rsidRPr="00D41A05">
        <w:rPr>
          <w:rFonts w:ascii="Simplified Arabic" w:hAnsi="Simplified Arabic" w:cs="Simplified Arabic"/>
          <w:sz w:val="20"/>
          <w:szCs w:val="22"/>
          <w:rtl/>
        </w:rPr>
        <w:t xml:space="preserve">والمقرر </w:t>
      </w:r>
      <w:hyperlink r:id="rId52" w:history="1">
        <w:r w:rsidRPr="00D41A05">
          <w:rPr>
            <w:rStyle w:val="Hyperlink"/>
            <w:rFonts w:ascii="Simplified Arabic" w:hAnsi="Simplified Arabic" w:cs="Simplified Arabic"/>
            <w:color w:val="auto"/>
            <w:kern w:val="22"/>
            <w:sz w:val="20"/>
            <w:szCs w:val="22"/>
            <w:rtl/>
            <w:lang w:eastAsia="en-GB"/>
          </w:rPr>
          <w:t>11/17</w:t>
        </w:r>
      </w:hyperlink>
      <w:r w:rsidRPr="00D41A05">
        <w:rPr>
          <w:rFonts w:ascii="Simplified Arabic" w:hAnsi="Simplified Arabic" w:cs="Simplified Arabic" w:hint="cs"/>
          <w:sz w:val="20"/>
          <w:szCs w:val="22"/>
          <w:rtl/>
        </w:rPr>
        <w:t>،</w:t>
      </w:r>
      <w:r w:rsidRPr="00D41A05">
        <w:rPr>
          <w:rFonts w:ascii="Simplified Arabic" w:hAnsi="Simplified Arabic" w:cs="Simplified Arabic"/>
          <w:sz w:val="20"/>
          <w:szCs w:val="22"/>
          <w:rtl/>
        </w:rPr>
        <w:t xml:space="preserve"> </w:t>
      </w:r>
      <w:r w:rsidRPr="00D41A05">
        <w:rPr>
          <w:rFonts w:ascii="Simplified Arabic" w:hAnsi="Simplified Arabic" w:cs="Simplified Arabic" w:hint="cs"/>
          <w:sz w:val="20"/>
          <w:szCs w:val="22"/>
          <w:rtl/>
        </w:rPr>
        <w:t xml:space="preserve">الفقرة 12، </w:t>
      </w:r>
      <w:r w:rsidRPr="00D41A05">
        <w:rPr>
          <w:rFonts w:ascii="Simplified Arabic" w:hAnsi="Simplified Arabic" w:cs="Simplified Arabic"/>
          <w:sz w:val="20"/>
          <w:szCs w:val="22"/>
          <w:rtl/>
        </w:rPr>
        <w:t xml:space="preserve">والمقرر </w:t>
      </w:r>
      <w:hyperlink r:id="rId53" w:history="1">
        <w:r w:rsidRPr="00D41A05">
          <w:rPr>
            <w:rStyle w:val="Hyperlink"/>
            <w:rFonts w:ascii="Simplified Arabic" w:hAnsi="Simplified Arabic" w:cs="Simplified Arabic"/>
            <w:color w:val="auto"/>
            <w:kern w:val="22"/>
            <w:sz w:val="20"/>
            <w:szCs w:val="22"/>
            <w:rtl/>
            <w:lang w:eastAsia="en-GB"/>
          </w:rPr>
          <w:t>12/22</w:t>
        </w:r>
      </w:hyperlink>
      <w:r w:rsidRPr="00D41A05">
        <w:rPr>
          <w:rFonts w:ascii="Simplified Arabic" w:hAnsi="Simplified Arabic" w:cs="Simplified Arabic"/>
          <w:sz w:val="20"/>
          <w:szCs w:val="22"/>
          <w:rtl/>
        </w:rPr>
        <w:t xml:space="preserve">، </w:t>
      </w:r>
      <w:r w:rsidRPr="00D41A05">
        <w:rPr>
          <w:rFonts w:ascii="Simplified Arabic" w:hAnsi="Simplified Arabic" w:cs="Simplified Arabic" w:hint="cs"/>
          <w:sz w:val="20"/>
          <w:szCs w:val="22"/>
          <w:rtl/>
        </w:rPr>
        <w:t xml:space="preserve">الفقرة 6، </w:t>
      </w:r>
      <w:r w:rsidRPr="00D41A05">
        <w:rPr>
          <w:rFonts w:ascii="Simplified Arabic" w:hAnsi="Simplified Arabic" w:cs="Simplified Arabic"/>
          <w:sz w:val="20"/>
          <w:szCs w:val="22"/>
          <w:rtl/>
        </w:rPr>
        <w:t xml:space="preserve">والمقرر </w:t>
      </w:r>
      <w:hyperlink r:id="rId54" w:history="1">
        <w:r w:rsidRPr="00D41A05">
          <w:rPr>
            <w:rStyle w:val="Hyperlink"/>
            <w:rFonts w:ascii="Simplified Arabic" w:hAnsi="Simplified Arabic" w:cs="Simplified Arabic"/>
            <w:color w:val="auto"/>
            <w:kern w:val="22"/>
            <w:sz w:val="20"/>
            <w:szCs w:val="22"/>
            <w:rtl/>
            <w:lang w:eastAsia="en-GB"/>
          </w:rPr>
          <w:t>13/12</w:t>
        </w:r>
      </w:hyperlink>
      <w:r w:rsidRPr="00D41A05">
        <w:rPr>
          <w:rFonts w:ascii="Simplified Arabic" w:hAnsi="Simplified Arabic" w:cs="Simplified Arabic"/>
          <w:sz w:val="20"/>
          <w:szCs w:val="22"/>
          <w:rtl/>
        </w:rPr>
        <w:t xml:space="preserve">، </w:t>
      </w:r>
      <w:r w:rsidRPr="00D41A05">
        <w:rPr>
          <w:rFonts w:ascii="Simplified Arabic" w:hAnsi="Simplified Arabic" w:cs="Simplified Arabic" w:hint="cs"/>
          <w:sz w:val="20"/>
          <w:szCs w:val="22"/>
          <w:rtl/>
        </w:rPr>
        <w:t xml:space="preserve">الفقرة 8، </w:t>
      </w:r>
      <w:r w:rsidRPr="00D41A05">
        <w:rPr>
          <w:rFonts w:ascii="Simplified Arabic" w:hAnsi="Simplified Arabic" w:cs="Simplified Arabic"/>
          <w:sz w:val="20"/>
          <w:szCs w:val="22"/>
          <w:rtl/>
        </w:rPr>
        <w:t xml:space="preserve">والمقرر </w:t>
      </w:r>
      <w:hyperlink r:id="rId55" w:history="1">
        <w:r w:rsidRPr="00D41A05">
          <w:rPr>
            <w:rStyle w:val="Hyperlink"/>
            <w:rFonts w:ascii="Simplified Arabic" w:hAnsi="Simplified Arabic" w:cs="Simplified Arabic"/>
            <w:color w:val="auto"/>
            <w:sz w:val="20"/>
            <w:szCs w:val="22"/>
            <w:rtl/>
          </w:rPr>
          <w:t>14/9</w:t>
        </w:r>
      </w:hyperlink>
      <w:r w:rsidRPr="00D41A05">
        <w:rPr>
          <w:rFonts w:ascii="Simplified Arabic" w:hAnsi="Simplified Arabic" w:cs="Simplified Arabic"/>
          <w:sz w:val="20"/>
          <w:szCs w:val="22"/>
          <w:rtl/>
        </w:rPr>
        <w:t xml:space="preserve">، </w:t>
      </w:r>
      <w:r w:rsidRPr="00D41A05">
        <w:rPr>
          <w:rStyle w:val="hps"/>
          <w:rFonts w:ascii="Simplified Arabic" w:hAnsi="Simplified Arabic" w:cs="Simplified Arabic" w:hint="cs"/>
          <w:sz w:val="20"/>
          <w:szCs w:val="22"/>
          <w:rtl/>
        </w:rPr>
        <w:t xml:space="preserve">الفقرة 4، </w:t>
      </w:r>
      <w:r w:rsidRPr="00D41A05">
        <w:rPr>
          <w:rStyle w:val="hps"/>
          <w:rFonts w:ascii="Simplified Arabic" w:hAnsi="Simplified Arabic" w:cs="Simplified Arabic"/>
          <w:sz w:val="20"/>
          <w:szCs w:val="22"/>
          <w:rtl/>
        </w:rPr>
        <w:t>عقدت الأمينة التنفيذية لاتفاقية التنوع البيولوجي</w:t>
      </w:r>
      <w:r w:rsidRPr="00D41A05">
        <w:rPr>
          <w:rFonts w:ascii="Simplified Arabic" w:hAnsi="Simplified Arabic" w:cs="Simplified Arabic"/>
          <w:sz w:val="20"/>
          <w:szCs w:val="22"/>
          <w:rtl/>
        </w:rPr>
        <w:t xml:space="preserve"> حلقة عمل إقليمية لتيسير وصف المناطق المهمة إيكولوجيا أو بيولوجيا في شمال شرق المحيط الأطلسي (ستوكهولم، 23-27 سبتمبر/أيلول 2019).</w:t>
      </w:r>
      <w:r w:rsidRPr="00D41A05">
        <w:rPr>
          <w:rStyle w:val="FootnoteReference"/>
          <w:rFonts w:eastAsia="PMingLiU"/>
          <w:kern w:val="22"/>
          <w:sz w:val="20"/>
          <w:szCs w:val="22"/>
          <w:lang w:eastAsia="en-GB"/>
        </w:rPr>
        <w:t xml:space="preserve"> </w:t>
      </w:r>
      <w:r w:rsidRPr="00D41A05">
        <w:rPr>
          <w:rStyle w:val="FootnoteReference"/>
          <w:rFonts w:eastAsia="PMingLiU"/>
          <w:kern w:val="22"/>
          <w:sz w:val="20"/>
          <w:szCs w:val="22"/>
          <w:lang w:eastAsia="en-GB"/>
        </w:rPr>
        <w:footnoteReference w:id="323"/>
      </w:r>
    </w:p>
    <w:p w:rsidR="00D41A05" w:rsidRPr="00D41A05" w:rsidRDefault="00D41A05" w:rsidP="00D41A05">
      <w:pPr>
        <w:pStyle w:val="Para1"/>
        <w:numPr>
          <w:ilvl w:val="0"/>
          <w:numId w:val="0"/>
        </w:numPr>
        <w:kinsoku w:val="0"/>
        <w:overflowPunct w:val="0"/>
        <w:autoSpaceDE w:val="0"/>
        <w:autoSpaceDN w:val="0"/>
        <w:bidi/>
        <w:spacing w:before="0" w:line="216" w:lineRule="auto"/>
        <w:rPr>
          <w:rFonts w:cs="Simplified Arabic"/>
          <w:sz w:val="20"/>
          <w:szCs w:val="22"/>
          <w:rtl/>
          <w:lang w:bidi="ar-EG"/>
        </w:rPr>
      </w:pPr>
      <w:r w:rsidRPr="00D41A05">
        <w:rPr>
          <w:rFonts w:ascii="Simplified Arabic" w:hAnsi="Simplified Arabic" w:cs="Simplified Arabic"/>
          <w:sz w:val="20"/>
          <w:szCs w:val="22"/>
          <w:rtl/>
        </w:rPr>
        <w:t>2-</w:t>
      </w:r>
      <w:r w:rsidRPr="00D41A05">
        <w:rPr>
          <w:rFonts w:ascii="Simplified Arabic" w:hAnsi="Simplified Arabic" w:cs="Simplified Arabic"/>
          <w:sz w:val="20"/>
          <w:szCs w:val="22"/>
          <w:rtl/>
        </w:rPr>
        <w:tab/>
      </w:r>
      <w:r w:rsidRPr="00D41A05">
        <w:rPr>
          <w:rFonts w:cs="Simplified Arabic"/>
          <w:sz w:val="20"/>
          <w:szCs w:val="22"/>
          <w:rtl/>
        </w:rPr>
        <w:t>وليس في وصف المناطق التي تستوفي معايير المناطق البحرية المهمة إيكولوجيا أو بيولوجيا ما يتضمن التعبير عن أي</w:t>
      </w:r>
      <w:r w:rsidRPr="00D41A05">
        <w:rPr>
          <w:rFonts w:cs="Simplified Arabic" w:hint="cs"/>
          <w:sz w:val="20"/>
          <w:szCs w:val="22"/>
          <w:rtl/>
        </w:rPr>
        <w:t>ّ</w:t>
      </w:r>
      <w:r w:rsidRPr="00D41A05">
        <w:rPr>
          <w:rFonts w:cs="Simplified Arabic"/>
          <w:sz w:val="20"/>
          <w:szCs w:val="22"/>
          <w:rtl/>
        </w:rPr>
        <w:t xml:space="preserve"> رأي كان بشأن الوضع القانوني لأي</w:t>
      </w:r>
      <w:r w:rsidRPr="00D41A05">
        <w:rPr>
          <w:rFonts w:cs="Simplified Arabic" w:hint="cs"/>
          <w:sz w:val="20"/>
          <w:szCs w:val="22"/>
          <w:rtl/>
        </w:rPr>
        <w:t>ّ</w:t>
      </w:r>
      <w:r w:rsidRPr="00D41A05">
        <w:rPr>
          <w:rFonts w:cs="Simplified Arabic"/>
          <w:sz w:val="20"/>
          <w:szCs w:val="22"/>
          <w:rtl/>
        </w:rPr>
        <w:t xml:space="preserve"> بلد أو إقليم أو مدينة أو منطقة أو لسلطات أي</w:t>
      </w:r>
      <w:r w:rsidRPr="00D41A05">
        <w:rPr>
          <w:rFonts w:cs="Simplified Arabic" w:hint="cs"/>
          <w:sz w:val="20"/>
          <w:szCs w:val="22"/>
          <w:rtl/>
        </w:rPr>
        <w:t>ّ</w:t>
      </w:r>
      <w:r w:rsidRPr="00D41A05">
        <w:rPr>
          <w:rFonts w:cs="Simplified Arabic"/>
          <w:sz w:val="20"/>
          <w:szCs w:val="22"/>
          <w:rtl/>
        </w:rPr>
        <w:t xml:space="preserve"> منها أو بشأن تعيين تخومها أو حدودها</w:t>
      </w:r>
      <w:r w:rsidRPr="00D41A05">
        <w:rPr>
          <w:rFonts w:cs="Simplified Arabic"/>
          <w:sz w:val="20"/>
          <w:szCs w:val="22"/>
        </w:rPr>
        <w:t>.</w:t>
      </w:r>
      <w:r w:rsidRPr="00D41A05">
        <w:rPr>
          <w:rFonts w:cs="Simplified Arabic"/>
          <w:sz w:val="20"/>
          <w:szCs w:val="22"/>
          <w:rtl/>
        </w:rPr>
        <w:t xml:space="preserve"> ولا تترتب عليه آثار اقتصادية أو قانونية؛ وهو يشكل على وجه الدقة ممارسة علمية وتقنية</w:t>
      </w:r>
      <w:r w:rsidRPr="00D41A05">
        <w:rPr>
          <w:rFonts w:cs="Simplified Arabic"/>
          <w:sz w:val="20"/>
          <w:szCs w:val="22"/>
          <w:rtl/>
          <w:lang w:bidi="ar-EG"/>
        </w:rPr>
        <w:t>.</w:t>
      </w:r>
    </w:p>
    <w:p w:rsidR="00D41A05" w:rsidRPr="00D41A05" w:rsidRDefault="00D41A05" w:rsidP="00D41A05">
      <w:pPr>
        <w:bidi/>
        <w:spacing w:after="120"/>
        <w:jc w:val="both"/>
        <w:rPr>
          <w:rFonts w:cs="Simplified Arabic"/>
          <w:sz w:val="20"/>
          <w:szCs w:val="22"/>
          <w:rtl/>
        </w:rPr>
      </w:pPr>
      <w:r w:rsidRPr="00D41A05">
        <w:rPr>
          <w:rFonts w:cs="Simplified Arabic" w:hint="cs"/>
          <w:sz w:val="20"/>
          <w:szCs w:val="22"/>
          <w:rtl/>
        </w:rPr>
        <w:t>3-</w:t>
      </w:r>
      <w:r w:rsidRPr="00D41A05">
        <w:rPr>
          <w:rFonts w:cs="Simplified Arabic" w:hint="cs"/>
          <w:sz w:val="20"/>
          <w:szCs w:val="22"/>
          <w:rtl/>
        </w:rPr>
        <w:tab/>
        <w:t xml:space="preserve">وعملا بالفقرة 12 من المقرر 11/17، </w:t>
      </w:r>
      <w:r w:rsidRPr="00D41A05">
        <w:rPr>
          <w:rStyle w:val="hps"/>
          <w:rFonts w:cs="Simplified Arabic" w:hint="cs"/>
          <w:sz w:val="20"/>
          <w:szCs w:val="22"/>
          <w:rtl/>
        </w:rPr>
        <w:t>يتاح</w:t>
      </w:r>
      <w:r w:rsidRPr="00D41A05">
        <w:rPr>
          <w:rFonts w:cs="Simplified Arabic"/>
          <w:sz w:val="20"/>
          <w:szCs w:val="22"/>
          <w:rtl/>
        </w:rPr>
        <w:t xml:space="preserve"> </w:t>
      </w:r>
      <w:r w:rsidRPr="00D41A05">
        <w:rPr>
          <w:rStyle w:val="hps"/>
          <w:rFonts w:cs="Simplified Arabic"/>
          <w:sz w:val="20"/>
          <w:szCs w:val="22"/>
          <w:rtl/>
        </w:rPr>
        <w:t>ملخص</w:t>
      </w:r>
      <w:r w:rsidRPr="00D41A05">
        <w:rPr>
          <w:rFonts w:cs="Simplified Arabic"/>
          <w:sz w:val="20"/>
          <w:szCs w:val="22"/>
          <w:rtl/>
        </w:rPr>
        <w:t xml:space="preserve"> </w:t>
      </w:r>
      <w:r w:rsidRPr="00D41A05">
        <w:rPr>
          <w:rStyle w:val="hps"/>
          <w:rFonts w:cs="Simplified Arabic" w:hint="cs"/>
          <w:sz w:val="20"/>
          <w:szCs w:val="22"/>
          <w:rtl/>
        </w:rPr>
        <w:t>ل</w:t>
      </w:r>
      <w:r w:rsidRPr="00D41A05">
        <w:rPr>
          <w:rStyle w:val="hps"/>
          <w:rFonts w:cs="Simplified Arabic"/>
          <w:sz w:val="20"/>
          <w:szCs w:val="22"/>
          <w:rtl/>
        </w:rPr>
        <w:t>نتائج</w:t>
      </w:r>
      <w:r w:rsidRPr="00D41A05">
        <w:rPr>
          <w:rFonts w:cs="Simplified Arabic"/>
          <w:sz w:val="20"/>
          <w:szCs w:val="22"/>
          <w:rtl/>
        </w:rPr>
        <w:t xml:space="preserve"> </w:t>
      </w:r>
      <w:r w:rsidRPr="00D41A05">
        <w:rPr>
          <w:rStyle w:val="hps"/>
          <w:rFonts w:cs="Simplified Arabic"/>
          <w:sz w:val="20"/>
          <w:szCs w:val="22"/>
          <w:rtl/>
        </w:rPr>
        <w:t>حلق</w:t>
      </w:r>
      <w:r w:rsidRPr="00D41A05">
        <w:rPr>
          <w:rStyle w:val="hps"/>
          <w:rFonts w:cs="Simplified Arabic" w:hint="cs"/>
          <w:sz w:val="20"/>
          <w:szCs w:val="22"/>
          <w:rtl/>
        </w:rPr>
        <w:t>ة</w:t>
      </w:r>
      <w:r w:rsidRPr="00D41A05">
        <w:rPr>
          <w:rStyle w:val="hps"/>
          <w:rFonts w:cs="Simplified Arabic"/>
          <w:sz w:val="20"/>
          <w:szCs w:val="22"/>
          <w:rtl/>
        </w:rPr>
        <w:t xml:space="preserve"> العمل الإقليمية هذه</w:t>
      </w:r>
      <w:r w:rsidRPr="00D41A05">
        <w:rPr>
          <w:rFonts w:cs="Simplified Arabic"/>
          <w:sz w:val="20"/>
          <w:szCs w:val="22"/>
          <w:rtl/>
        </w:rPr>
        <w:t xml:space="preserve"> </w:t>
      </w:r>
      <w:r w:rsidRPr="00D41A05">
        <w:rPr>
          <w:rStyle w:val="hps"/>
          <w:rFonts w:cs="Simplified Arabic"/>
          <w:sz w:val="20"/>
          <w:szCs w:val="22"/>
          <w:rtl/>
        </w:rPr>
        <w:t>في</w:t>
      </w:r>
      <w:r w:rsidRPr="00D41A05">
        <w:rPr>
          <w:rFonts w:cs="Simplified Arabic"/>
          <w:sz w:val="20"/>
          <w:szCs w:val="22"/>
          <w:rtl/>
        </w:rPr>
        <w:t xml:space="preserve"> </w:t>
      </w:r>
      <w:r w:rsidRPr="00D41A05">
        <w:rPr>
          <w:rStyle w:val="hps"/>
          <w:rFonts w:cs="Simplified Arabic"/>
          <w:sz w:val="20"/>
          <w:szCs w:val="22"/>
          <w:rtl/>
        </w:rPr>
        <w:t>الجدول</w:t>
      </w:r>
      <w:r w:rsidRPr="00D41A05">
        <w:rPr>
          <w:rStyle w:val="hps"/>
          <w:rFonts w:cs="Simplified Arabic" w:hint="cs"/>
          <w:sz w:val="20"/>
          <w:szCs w:val="22"/>
          <w:rtl/>
        </w:rPr>
        <w:t xml:space="preserve"> </w:t>
      </w:r>
      <w:r w:rsidRPr="00D41A05">
        <w:rPr>
          <w:rStyle w:val="hps"/>
          <w:rFonts w:cs="Simplified Arabic"/>
          <w:sz w:val="20"/>
          <w:szCs w:val="22"/>
          <w:rtl/>
        </w:rPr>
        <w:t>1</w:t>
      </w:r>
      <w:r w:rsidRPr="00D41A05">
        <w:rPr>
          <w:rFonts w:cs="Simplified Arabic"/>
          <w:sz w:val="20"/>
          <w:szCs w:val="22"/>
          <w:rtl/>
        </w:rPr>
        <w:t xml:space="preserve"> </w:t>
      </w:r>
      <w:r w:rsidRPr="00D41A05">
        <w:rPr>
          <w:rStyle w:val="hps"/>
          <w:rFonts w:cs="Simplified Arabic"/>
          <w:sz w:val="20"/>
          <w:szCs w:val="22"/>
          <w:rtl/>
        </w:rPr>
        <w:t>أدناه</w:t>
      </w:r>
      <w:r w:rsidRPr="00D41A05">
        <w:rPr>
          <w:rFonts w:cs="Simplified Arabic"/>
          <w:sz w:val="20"/>
          <w:szCs w:val="22"/>
          <w:rtl/>
        </w:rPr>
        <w:t xml:space="preserve">، في حين </w:t>
      </w:r>
      <w:r w:rsidRPr="00D41A05">
        <w:rPr>
          <w:rStyle w:val="hps"/>
          <w:rFonts w:cs="Simplified Arabic" w:hint="cs"/>
          <w:sz w:val="20"/>
          <w:szCs w:val="22"/>
          <w:rtl/>
        </w:rPr>
        <w:t>يتاح</w:t>
      </w:r>
      <w:r w:rsidRPr="00D41A05">
        <w:rPr>
          <w:rFonts w:cs="Simplified Arabic"/>
          <w:sz w:val="20"/>
          <w:szCs w:val="22"/>
          <w:rtl/>
        </w:rPr>
        <w:t xml:space="preserve"> </w:t>
      </w:r>
      <w:r w:rsidRPr="00D41A05">
        <w:rPr>
          <w:rStyle w:val="hps"/>
          <w:rFonts w:cs="Simplified Arabic"/>
          <w:sz w:val="20"/>
          <w:szCs w:val="22"/>
          <w:rtl/>
        </w:rPr>
        <w:t>ال</w:t>
      </w:r>
      <w:r w:rsidRPr="00D41A05">
        <w:rPr>
          <w:rStyle w:val="hps"/>
          <w:rFonts w:cs="Simplified Arabic" w:hint="cs"/>
          <w:sz w:val="20"/>
          <w:szCs w:val="22"/>
          <w:rtl/>
        </w:rPr>
        <w:t>وصف</w:t>
      </w:r>
      <w:r w:rsidRPr="00D41A05">
        <w:rPr>
          <w:rStyle w:val="hps"/>
          <w:rFonts w:cs="Simplified Arabic"/>
          <w:sz w:val="20"/>
          <w:szCs w:val="22"/>
          <w:rtl/>
        </w:rPr>
        <w:t xml:space="preserve"> الكامل لل</w:t>
      </w:r>
      <w:r w:rsidRPr="00D41A05">
        <w:rPr>
          <w:rFonts w:cs="Simplified Arabic" w:hint="cs"/>
          <w:sz w:val="20"/>
          <w:szCs w:val="22"/>
          <w:rtl/>
        </w:rPr>
        <w:t>كيفية التي تستوفي بها هذه المناطق معايير المناطق البحرية المهمة إيكولوجيا أو بيولوجيا،</w:t>
      </w:r>
      <w:r w:rsidRPr="00D41A05">
        <w:rPr>
          <w:rFonts w:cs="Simplified Arabic"/>
          <w:sz w:val="20"/>
          <w:szCs w:val="22"/>
          <w:rtl/>
        </w:rPr>
        <w:t xml:space="preserve"> </w:t>
      </w:r>
      <w:r w:rsidRPr="00D41A05">
        <w:rPr>
          <w:rStyle w:val="hps"/>
          <w:rFonts w:cs="Simplified Arabic"/>
          <w:sz w:val="20"/>
          <w:szCs w:val="22"/>
          <w:rtl/>
        </w:rPr>
        <w:t>في مرفق</w:t>
      </w:r>
      <w:r w:rsidRPr="00D41A05">
        <w:rPr>
          <w:rFonts w:cs="Simplified Arabic"/>
          <w:sz w:val="20"/>
          <w:szCs w:val="22"/>
          <w:rtl/>
        </w:rPr>
        <w:t xml:space="preserve"> </w:t>
      </w:r>
      <w:r w:rsidRPr="00D41A05">
        <w:rPr>
          <w:rStyle w:val="hps"/>
          <w:rFonts w:cs="Simplified Arabic"/>
          <w:sz w:val="20"/>
          <w:szCs w:val="22"/>
          <w:rtl/>
        </w:rPr>
        <w:t>تقرير</w:t>
      </w:r>
      <w:r w:rsidRPr="00D41A05">
        <w:rPr>
          <w:rFonts w:cs="Simplified Arabic"/>
          <w:sz w:val="20"/>
          <w:szCs w:val="22"/>
          <w:rtl/>
        </w:rPr>
        <w:t xml:space="preserve"> </w:t>
      </w:r>
      <w:r w:rsidRPr="00D41A05">
        <w:rPr>
          <w:rStyle w:val="hps"/>
          <w:rFonts w:cs="Simplified Arabic" w:hint="cs"/>
          <w:sz w:val="20"/>
          <w:szCs w:val="22"/>
          <w:rtl/>
        </w:rPr>
        <w:t>حلقة</w:t>
      </w:r>
      <w:r w:rsidRPr="00D41A05">
        <w:rPr>
          <w:rStyle w:val="hps"/>
          <w:rFonts w:cs="Simplified Arabic"/>
          <w:sz w:val="20"/>
          <w:szCs w:val="22"/>
          <w:rtl/>
        </w:rPr>
        <w:t xml:space="preserve"> العمل</w:t>
      </w:r>
      <w:r w:rsidRPr="00D41A05">
        <w:rPr>
          <w:rFonts w:cs="Simplified Arabic" w:hint="cs"/>
          <w:sz w:val="20"/>
          <w:szCs w:val="22"/>
          <w:rtl/>
        </w:rPr>
        <w:t>.</w:t>
      </w:r>
    </w:p>
    <w:p w:rsidR="00D41A05" w:rsidRPr="00D41A05" w:rsidRDefault="00D41A05" w:rsidP="00D41A05">
      <w:pPr>
        <w:bidi/>
        <w:spacing w:after="120"/>
        <w:jc w:val="both"/>
        <w:rPr>
          <w:rFonts w:cs="Simplified Arabic"/>
          <w:kern w:val="22"/>
          <w:sz w:val="20"/>
          <w:szCs w:val="22"/>
        </w:rPr>
      </w:pPr>
      <w:r w:rsidRPr="00D41A05">
        <w:rPr>
          <w:rFonts w:cs="Simplified Arabic" w:hint="cs"/>
          <w:sz w:val="20"/>
          <w:szCs w:val="22"/>
          <w:rtl/>
        </w:rPr>
        <w:t>4-</w:t>
      </w:r>
      <w:r w:rsidRPr="00D41A05">
        <w:rPr>
          <w:rFonts w:cs="Simplified Arabic" w:hint="cs"/>
          <w:sz w:val="20"/>
          <w:szCs w:val="22"/>
          <w:rtl/>
        </w:rPr>
        <w:tab/>
        <w:t>و</w:t>
      </w:r>
      <w:r w:rsidRPr="00D41A05">
        <w:rPr>
          <w:rFonts w:cs="Simplified Arabic"/>
          <w:sz w:val="20"/>
          <w:szCs w:val="22"/>
          <w:rtl/>
        </w:rPr>
        <w:t xml:space="preserve">في </w:t>
      </w:r>
      <w:r w:rsidRPr="00D41A05">
        <w:rPr>
          <w:rFonts w:cs="Simplified Arabic" w:hint="cs"/>
          <w:sz w:val="20"/>
          <w:szCs w:val="22"/>
          <w:rtl/>
        </w:rPr>
        <w:t xml:space="preserve">الفقرة 26 من </w:t>
      </w:r>
      <w:r w:rsidRPr="00D41A05">
        <w:rPr>
          <w:rFonts w:cs="Simplified Arabic"/>
          <w:sz w:val="20"/>
          <w:szCs w:val="22"/>
          <w:rtl/>
        </w:rPr>
        <w:t xml:space="preserve">المقرر </w:t>
      </w:r>
      <w:r w:rsidRPr="00D41A05">
        <w:rPr>
          <w:rFonts w:cs="Simplified Arabic" w:hint="cs"/>
          <w:sz w:val="20"/>
          <w:szCs w:val="22"/>
          <w:rtl/>
        </w:rPr>
        <w:t>10/29، ل</w:t>
      </w:r>
      <w:r w:rsidRPr="00D41A05">
        <w:rPr>
          <w:rFonts w:cs="Simplified Arabic"/>
          <w:sz w:val="20"/>
          <w:szCs w:val="22"/>
          <w:rtl/>
        </w:rPr>
        <w:t>اح</w:t>
      </w:r>
      <w:r w:rsidRPr="00D41A05">
        <w:rPr>
          <w:rFonts w:cs="Simplified Arabic" w:hint="cs"/>
          <w:sz w:val="20"/>
          <w:szCs w:val="22"/>
          <w:rtl/>
        </w:rPr>
        <w:t>َ</w:t>
      </w:r>
      <w:r w:rsidRPr="00D41A05">
        <w:rPr>
          <w:rFonts w:cs="Simplified Arabic"/>
          <w:sz w:val="20"/>
          <w:szCs w:val="22"/>
          <w:rtl/>
        </w:rPr>
        <w:t>ظ مؤتمر الأطراف أن</w:t>
      </w:r>
      <w:r w:rsidRPr="00D41A05">
        <w:rPr>
          <w:rFonts w:cs="Simplified Arabic" w:hint="cs"/>
          <w:sz w:val="20"/>
          <w:szCs w:val="22"/>
          <w:rtl/>
        </w:rPr>
        <w:t>ّ</w:t>
      </w:r>
      <w:r w:rsidRPr="00D41A05">
        <w:rPr>
          <w:rFonts w:cs="Simplified Arabic"/>
          <w:sz w:val="20"/>
          <w:szCs w:val="22"/>
          <w:rtl/>
        </w:rPr>
        <w:t xml:space="preserve"> تطبيق معايير المناطق البحرية المهمة إيكولوجيا </w:t>
      </w:r>
      <w:r w:rsidRPr="00D41A05">
        <w:rPr>
          <w:rFonts w:cs="Simplified Arabic" w:hint="cs"/>
          <w:sz w:val="20"/>
          <w:szCs w:val="22"/>
          <w:rtl/>
        </w:rPr>
        <w:t>أ</w:t>
      </w:r>
      <w:r w:rsidRPr="00D41A05">
        <w:rPr>
          <w:rFonts w:cs="Simplified Arabic"/>
          <w:sz w:val="20"/>
          <w:szCs w:val="22"/>
          <w:rtl/>
        </w:rPr>
        <w:t>و</w:t>
      </w:r>
      <w:r w:rsidRPr="00D41A05">
        <w:rPr>
          <w:rFonts w:cs="Simplified Arabic" w:hint="cs"/>
          <w:sz w:val="20"/>
          <w:szCs w:val="22"/>
          <w:rtl/>
        </w:rPr>
        <w:t xml:space="preserve"> </w:t>
      </w:r>
      <w:r w:rsidRPr="00D41A05">
        <w:rPr>
          <w:rFonts w:cs="Simplified Arabic"/>
          <w:sz w:val="20"/>
          <w:szCs w:val="22"/>
          <w:rtl/>
        </w:rPr>
        <w:t>بيولوجيا</w:t>
      </w:r>
      <w:r w:rsidRPr="00D41A05">
        <w:rPr>
          <w:rFonts w:cs="Simplified Arabic" w:hint="cs"/>
          <w:sz w:val="20"/>
          <w:szCs w:val="22"/>
          <w:rtl/>
        </w:rPr>
        <w:t xml:space="preserve"> يشكل</w:t>
      </w:r>
      <w:r w:rsidRPr="00D41A05">
        <w:rPr>
          <w:rFonts w:cs="Simplified Arabic"/>
          <w:sz w:val="20"/>
          <w:szCs w:val="22"/>
          <w:rtl/>
        </w:rPr>
        <w:t xml:space="preserve"> ممارسة علمية وتقنية، </w:t>
      </w:r>
      <w:r w:rsidRPr="00D41A05">
        <w:rPr>
          <w:rFonts w:cs="Simplified Arabic" w:hint="cs"/>
          <w:sz w:val="20"/>
          <w:szCs w:val="22"/>
          <w:rtl/>
        </w:rPr>
        <w:t>و</w:t>
      </w:r>
      <w:r w:rsidRPr="00D41A05">
        <w:rPr>
          <w:rFonts w:cs="Simplified Arabic"/>
          <w:sz w:val="20"/>
          <w:szCs w:val="22"/>
          <w:rtl/>
        </w:rPr>
        <w:t>أن</w:t>
      </w:r>
      <w:r w:rsidRPr="00D41A05">
        <w:rPr>
          <w:rFonts w:cs="Simplified Arabic" w:hint="cs"/>
          <w:sz w:val="20"/>
          <w:szCs w:val="22"/>
          <w:rtl/>
        </w:rPr>
        <w:t>ّ</w:t>
      </w:r>
      <w:r w:rsidRPr="00D41A05">
        <w:rPr>
          <w:rFonts w:cs="Simplified Arabic"/>
          <w:sz w:val="20"/>
          <w:szCs w:val="22"/>
          <w:rtl/>
        </w:rPr>
        <w:t xml:space="preserve"> المناطق </w:t>
      </w:r>
      <w:r w:rsidRPr="00D41A05">
        <w:rPr>
          <w:rFonts w:cs="Simplified Arabic" w:hint="cs"/>
          <w:sz w:val="20"/>
          <w:szCs w:val="22"/>
          <w:rtl/>
        </w:rPr>
        <w:t>التي يخلص إلى أنها تستوفي</w:t>
      </w:r>
      <w:r w:rsidRPr="00D41A05">
        <w:rPr>
          <w:rFonts w:cs="Simplified Arabic"/>
          <w:sz w:val="20"/>
          <w:szCs w:val="22"/>
          <w:rtl/>
        </w:rPr>
        <w:t xml:space="preserve"> المعايير قد تتطلب تدابير </w:t>
      </w:r>
      <w:r w:rsidRPr="00D41A05">
        <w:rPr>
          <w:rFonts w:cs="Simplified Arabic" w:hint="cs"/>
          <w:sz w:val="20"/>
          <w:szCs w:val="22"/>
          <w:rtl/>
        </w:rPr>
        <w:t>مُعزَّزة ل</w:t>
      </w:r>
      <w:r w:rsidRPr="00D41A05">
        <w:rPr>
          <w:rFonts w:cs="Simplified Arabic"/>
          <w:sz w:val="20"/>
          <w:szCs w:val="22"/>
          <w:rtl/>
        </w:rPr>
        <w:t>لحفظ والإدارة، و</w:t>
      </w:r>
      <w:r w:rsidRPr="00D41A05">
        <w:rPr>
          <w:rFonts w:cs="Simplified Arabic" w:hint="cs"/>
          <w:sz w:val="20"/>
          <w:szCs w:val="22"/>
          <w:rtl/>
        </w:rPr>
        <w:t>أنه يمكن تحقيق ذلك</w:t>
      </w:r>
      <w:r w:rsidRPr="00D41A05">
        <w:rPr>
          <w:rFonts w:cs="Simplified Arabic"/>
          <w:sz w:val="20"/>
          <w:szCs w:val="22"/>
          <w:rtl/>
        </w:rPr>
        <w:t xml:space="preserve"> من خلال مجموعة متنوعة من الوسائل، بما في ذلك</w:t>
      </w:r>
      <w:r w:rsidRPr="00D41A05">
        <w:rPr>
          <w:rFonts w:cs="Simplified Arabic" w:hint="cs"/>
          <w:sz w:val="20"/>
          <w:szCs w:val="22"/>
          <w:rtl/>
        </w:rPr>
        <w:t xml:space="preserve"> </w:t>
      </w:r>
      <w:r w:rsidRPr="00D41A05">
        <w:rPr>
          <w:rFonts w:cs="Simplified Arabic"/>
          <w:sz w:val="20"/>
          <w:szCs w:val="22"/>
          <w:rtl/>
        </w:rPr>
        <w:t xml:space="preserve">التخطيط المكاني البحري </w:t>
      </w:r>
      <w:r w:rsidRPr="00D41A05">
        <w:rPr>
          <w:rFonts w:cs="Simplified Arabic" w:hint="cs"/>
          <w:sz w:val="20"/>
          <w:szCs w:val="22"/>
          <w:rtl/>
        </w:rPr>
        <w:t>وإنشاء ال</w:t>
      </w:r>
      <w:r w:rsidRPr="00D41A05">
        <w:rPr>
          <w:rFonts w:cs="Simplified Arabic"/>
          <w:sz w:val="20"/>
          <w:szCs w:val="22"/>
          <w:rtl/>
        </w:rPr>
        <w:t>محمي</w:t>
      </w:r>
      <w:r w:rsidRPr="00D41A05">
        <w:rPr>
          <w:rFonts w:cs="Simplified Arabic" w:hint="cs"/>
          <w:sz w:val="20"/>
          <w:szCs w:val="22"/>
          <w:rtl/>
        </w:rPr>
        <w:t>ات</w:t>
      </w:r>
      <w:r w:rsidRPr="00D41A05">
        <w:rPr>
          <w:rFonts w:cs="Simplified Arabic"/>
          <w:sz w:val="20"/>
          <w:szCs w:val="22"/>
          <w:rtl/>
        </w:rPr>
        <w:t xml:space="preserve"> البحرية وغيره</w:t>
      </w:r>
      <w:r w:rsidRPr="00D41A05">
        <w:rPr>
          <w:rFonts w:cs="Simplified Arabic" w:hint="cs"/>
          <w:sz w:val="20"/>
          <w:szCs w:val="22"/>
          <w:rtl/>
        </w:rPr>
        <w:t>م</w:t>
      </w:r>
      <w:r w:rsidRPr="00D41A05">
        <w:rPr>
          <w:rFonts w:cs="Simplified Arabic"/>
          <w:sz w:val="20"/>
          <w:szCs w:val="22"/>
          <w:rtl/>
        </w:rPr>
        <w:t>ا من تدابير الحفظ الفعالة القائمة على المن</w:t>
      </w:r>
      <w:r w:rsidRPr="00D41A05">
        <w:rPr>
          <w:rFonts w:cs="Simplified Arabic" w:hint="cs"/>
          <w:sz w:val="20"/>
          <w:szCs w:val="22"/>
          <w:rtl/>
        </w:rPr>
        <w:t>ا</w:t>
      </w:r>
      <w:r w:rsidRPr="00D41A05">
        <w:rPr>
          <w:rFonts w:cs="Simplified Arabic"/>
          <w:sz w:val="20"/>
          <w:szCs w:val="22"/>
          <w:rtl/>
        </w:rPr>
        <w:t>طق وتقييم الأثر</w:t>
      </w:r>
      <w:r w:rsidRPr="00D41A05">
        <w:rPr>
          <w:rFonts w:cs="Simplified Arabic" w:hint="cs"/>
          <w:sz w:val="20"/>
          <w:szCs w:val="22"/>
          <w:rtl/>
        </w:rPr>
        <w:t>.</w:t>
      </w:r>
      <w:r w:rsidRPr="00D41A05">
        <w:rPr>
          <w:rFonts w:cs="Simplified Arabic"/>
          <w:sz w:val="20"/>
          <w:szCs w:val="22"/>
          <w:rtl/>
        </w:rPr>
        <w:t xml:space="preserve"> وشدد</w:t>
      </w:r>
      <w:r w:rsidRPr="00D41A05">
        <w:rPr>
          <w:rFonts w:cs="Simplified Arabic" w:hint="cs"/>
          <w:sz w:val="20"/>
          <w:szCs w:val="22"/>
          <w:rtl/>
        </w:rPr>
        <w:t xml:space="preserve"> مؤتمر الأطراف</w:t>
      </w:r>
      <w:r w:rsidRPr="00D41A05">
        <w:rPr>
          <w:rFonts w:cs="Simplified Arabic"/>
          <w:sz w:val="20"/>
          <w:szCs w:val="22"/>
          <w:rtl/>
        </w:rPr>
        <w:t xml:space="preserve"> أيضا على أن</w:t>
      </w:r>
      <w:r w:rsidRPr="00D41A05">
        <w:rPr>
          <w:rFonts w:cs="Simplified Arabic" w:hint="cs"/>
          <w:sz w:val="20"/>
          <w:szCs w:val="22"/>
          <w:rtl/>
        </w:rPr>
        <w:t>ّ</w:t>
      </w:r>
      <w:r w:rsidRPr="00D41A05">
        <w:rPr>
          <w:rFonts w:cs="Simplified Arabic"/>
          <w:sz w:val="20"/>
          <w:szCs w:val="22"/>
          <w:rtl/>
        </w:rPr>
        <w:t xml:space="preserve"> تحديد المناطق </w:t>
      </w:r>
      <w:r w:rsidRPr="00D41A05">
        <w:rPr>
          <w:rFonts w:cs="Simplified Arabic" w:hint="cs"/>
          <w:sz w:val="20"/>
          <w:szCs w:val="22"/>
          <w:rtl/>
        </w:rPr>
        <w:t xml:space="preserve">البحرية </w:t>
      </w:r>
      <w:r w:rsidRPr="00D41A05">
        <w:rPr>
          <w:rFonts w:cs="Simplified Arabic"/>
          <w:sz w:val="20"/>
          <w:szCs w:val="22"/>
          <w:rtl/>
        </w:rPr>
        <w:t xml:space="preserve">المهمة إيكولوجيا أو بيولوجيا واختيار تدابير الحفظ والإدارة من اختصاص الدول والمنظمات الحكومية الدولية المختصة، وفقا </w:t>
      </w:r>
      <w:r w:rsidRPr="00D41A05">
        <w:rPr>
          <w:rFonts w:cs="Simplified Arabic" w:hint="cs"/>
          <w:sz w:val="20"/>
          <w:szCs w:val="22"/>
          <w:rtl/>
        </w:rPr>
        <w:t>ل</w:t>
      </w:r>
      <w:r w:rsidRPr="00D41A05">
        <w:rPr>
          <w:rFonts w:cs="Simplified Arabic"/>
          <w:sz w:val="20"/>
          <w:szCs w:val="22"/>
          <w:rtl/>
        </w:rPr>
        <w:t>لقانون</w:t>
      </w:r>
      <w:r w:rsidRPr="00D41A05">
        <w:rPr>
          <w:rFonts w:cs="Simplified Arabic" w:hint="cs"/>
          <w:sz w:val="20"/>
          <w:szCs w:val="22"/>
          <w:rtl/>
        </w:rPr>
        <w:t xml:space="preserve"> الدولي</w:t>
      </w:r>
      <w:r w:rsidRPr="00D41A05">
        <w:rPr>
          <w:rFonts w:cs="Simplified Arabic"/>
          <w:sz w:val="20"/>
          <w:szCs w:val="22"/>
          <w:rtl/>
        </w:rPr>
        <w:t xml:space="preserve">، بما في ذلك اتفاقية الأمم المتحدة </w:t>
      </w:r>
      <w:r w:rsidRPr="00D41A05">
        <w:rPr>
          <w:rFonts w:cs="Simplified Arabic" w:hint="cs"/>
          <w:sz w:val="20"/>
          <w:szCs w:val="22"/>
          <w:rtl/>
        </w:rPr>
        <w:t>لقانون البحار.</w:t>
      </w:r>
      <w:r w:rsidRPr="00D41A05">
        <w:rPr>
          <w:rFonts w:cs="Simplified Arabic"/>
          <w:sz w:val="20"/>
          <w:szCs w:val="22"/>
          <w:vertAlign w:val="superscript"/>
          <w:rtl/>
        </w:rPr>
        <w:footnoteReference w:id="324"/>
      </w:r>
      <w:r w:rsidRPr="00D41A05">
        <w:rPr>
          <w:rFonts w:cs="Simplified Arabic" w:hint="cs"/>
          <w:sz w:val="20"/>
          <w:szCs w:val="22"/>
          <w:rtl/>
        </w:rPr>
        <w:t xml:space="preserve"> </w:t>
      </w:r>
    </w:p>
    <w:p w:rsidR="00D41A05" w:rsidRPr="00646D48" w:rsidRDefault="00D41A05" w:rsidP="00646D48">
      <w:pPr>
        <w:bidi/>
        <w:rPr>
          <w:rStyle w:val="Emphasis"/>
          <w:rFonts w:asciiTheme="majorBidi" w:hAnsiTheme="majorBidi" w:cstheme="majorBidi"/>
          <w:b/>
          <w:bCs/>
          <w:snapToGrid w:val="0"/>
          <w:kern w:val="22"/>
          <w:sz w:val="20"/>
          <w:szCs w:val="22"/>
        </w:rPr>
      </w:pPr>
      <w:bookmarkStart w:id="289" w:name="_Toc118802286"/>
      <w:r w:rsidRPr="00646D48">
        <w:rPr>
          <w:rFonts w:cs="Simplified Arabic" w:hint="cs"/>
          <w:b/>
          <w:bCs/>
          <w:sz w:val="20"/>
          <w:szCs w:val="22"/>
          <w:rtl/>
        </w:rPr>
        <w:t>المختصرات المستخدمة في الجداول</w:t>
      </w:r>
      <w:bookmarkEnd w:id="289"/>
    </w:p>
    <w:tbl>
      <w:tblPr>
        <w:bidiVisual/>
        <w:tblW w:w="0" w:type="auto"/>
        <w:tblInd w:w="534" w:type="dxa"/>
        <w:tblBorders>
          <w:insideH w:val="single" w:sz="4" w:space="0" w:color="auto"/>
          <w:insideV w:val="single" w:sz="4" w:space="0" w:color="auto"/>
        </w:tblBorders>
        <w:tblLook w:val="04A0"/>
      </w:tblPr>
      <w:tblGrid>
        <w:gridCol w:w="3590"/>
        <w:gridCol w:w="5452"/>
      </w:tblGrid>
      <w:tr w:rsidR="00D41A05" w:rsidRPr="00D41A05" w:rsidTr="006D1E2B">
        <w:tc>
          <w:tcPr>
            <w:tcW w:w="3590" w:type="dxa"/>
            <w:shd w:val="clear" w:color="auto" w:fill="auto"/>
          </w:tcPr>
          <w:p w:rsidR="00D41A05" w:rsidRPr="00D41A05" w:rsidRDefault="00D41A05" w:rsidP="00D41A05">
            <w:pPr>
              <w:kinsoku w:val="0"/>
              <w:overflowPunct w:val="0"/>
              <w:autoSpaceDE w:val="0"/>
              <w:autoSpaceDN w:val="0"/>
              <w:bidi/>
              <w:snapToGrid w:val="0"/>
              <w:spacing w:before="120" w:after="120"/>
              <w:rPr>
                <w:rFonts w:asciiTheme="majorBidi" w:eastAsia="MS Mincho" w:hAnsiTheme="majorBidi" w:cs="Simplified Arabic"/>
                <w:bCs/>
                <w:snapToGrid w:val="0"/>
                <w:kern w:val="22"/>
                <w:sz w:val="20"/>
                <w:szCs w:val="22"/>
                <w:rtl/>
                <w:lang w:bidi="ar-EG"/>
              </w:rPr>
            </w:pPr>
            <w:r w:rsidRPr="00D41A05">
              <w:rPr>
                <w:rFonts w:eastAsia="MS Mincho" w:cs="Simplified Arabic"/>
                <w:bCs/>
                <w:sz w:val="20"/>
                <w:szCs w:val="22"/>
                <w:rtl/>
              </w:rPr>
              <w:t>ترتيب معايير المناطق البحرية المهمة إيكولوجيا أو بيولوجيا</w:t>
            </w:r>
          </w:p>
          <w:p w:rsidR="00D41A05" w:rsidRPr="00D41A05" w:rsidRDefault="00D41A05" w:rsidP="00D41A05">
            <w:pPr>
              <w:suppressLineNumbers/>
              <w:suppressAutoHyphens/>
              <w:kinsoku w:val="0"/>
              <w:overflowPunct w:val="0"/>
              <w:autoSpaceDE w:val="0"/>
              <w:autoSpaceDN w:val="0"/>
              <w:bidi/>
              <w:snapToGrid w:val="0"/>
              <w:rPr>
                <w:rFonts w:asciiTheme="majorBidi" w:eastAsia="MS Mincho" w:hAnsiTheme="majorBidi" w:cs="Simplified Arabic"/>
                <w:bCs/>
                <w:snapToGrid w:val="0"/>
                <w:kern w:val="22"/>
                <w:sz w:val="20"/>
                <w:szCs w:val="22"/>
              </w:rPr>
            </w:pPr>
            <w:r w:rsidRPr="00D41A05">
              <w:rPr>
                <w:rFonts w:eastAsia="MS Mincho" w:cs="Simplified Arabic"/>
                <w:bCs/>
                <w:sz w:val="20"/>
                <w:szCs w:val="22"/>
                <w:rtl/>
              </w:rPr>
              <w:t>درجة الأهمية</w:t>
            </w:r>
          </w:p>
          <w:p w:rsidR="00D41A05" w:rsidRPr="00D41A05" w:rsidRDefault="00D41A05" w:rsidP="00D41A05">
            <w:pPr>
              <w:suppressLineNumbers/>
              <w:tabs>
                <w:tab w:val="left" w:pos="836"/>
              </w:tabs>
              <w:suppressAutoHyphens/>
              <w:kinsoku w:val="0"/>
              <w:overflowPunct w:val="0"/>
              <w:autoSpaceDE w:val="0"/>
              <w:autoSpaceDN w:val="0"/>
              <w:bidi/>
              <w:snapToGrid w:val="0"/>
              <w:ind w:left="426"/>
              <w:rPr>
                <w:rFonts w:asciiTheme="majorBidi" w:eastAsia="MS Mincho" w:hAnsiTheme="majorBidi" w:cs="Simplified Arabic"/>
                <w:b/>
                <w:snapToGrid w:val="0"/>
                <w:kern w:val="22"/>
                <w:sz w:val="20"/>
                <w:szCs w:val="22"/>
              </w:rPr>
            </w:pPr>
            <w:r w:rsidRPr="00D41A05">
              <w:rPr>
                <w:rFonts w:eastAsia="MS Mincho" w:cs="Simplified Arabic"/>
                <w:b/>
                <w:sz w:val="20"/>
                <w:szCs w:val="22"/>
              </w:rPr>
              <w:t xml:space="preserve">H </w:t>
            </w:r>
            <w:r w:rsidRPr="00D41A05">
              <w:rPr>
                <w:rFonts w:eastAsia="MS Mincho" w:cs="Simplified Arabic"/>
                <w:b/>
                <w:sz w:val="20"/>
                <w:szCs w:val="22"/>
                <w:rtl/>
              </w:rPr>
              <w:t xml:space="preserve">: </w:t>
            </w:r>
            <w:r w:rsidRPr="00D41A05">
              <w:rPr>
                <w:rFonts w:eastAsia="MS Mincho" w:cs="Simplified Arabic"/>
                <w:bCs/>
                <w:sz w:val="20"/>
                <w:szCs w:val="22"/>
                <w:rtl/>
              </w:rPr>
              <w:t>عالية</w:t>
            </w:r>
          </w:p>
          <w:p w:rsidR="00D41A05" w:rsidRPr="00D41A05" w:rsidRDefault="00D41A05" w:rsidP="00D41A05">
            <w:pPr>
              <w:suppressLineNumbers/>
              <w:tabs>
                <w:tab w:val="left" w:pos="836"/>
              </w:tabs>
              <w:suppressAutoHyphens/>
              <w:kinsoku w:val="0"/>
              <w:overflowPunct w:val="0"/>
              <w:autoSpaceDE w:val="0"/>
              <w:autoSpaceDN w:val="0"/>
              <w:bidi/>
              <w:snapToGrid w:val="0"/>
              <w:ind w:left="426"/>
              <w:rPr>
                <w:rFonts w:asciiTheme="majorBidi" w:eastAsia="MS Mincho" w:hAnsiTheme="majorBidi" w:cs="Simplified Arabic"/>
                <w:b/>
                <w:snapToGrid w:val="0"/>
                <w:kern w:val="22"/>
                <w:sz w:val="20"/>
                <w:szCs w:val="22"/>
              </w:rPr>
            </w:pPr>
            <w:r w:rsidRPr="00D41A05">
              <w:rPr>
                <w:rFonts w:eastAsia="MS Mincho" w:cs="Simplified Arabic"/>
                <w:b/>
                <w:sz w:val="20"/>
                <w:szCs w:val="22"/>
              </w:rPr>
              <w:t>M</w:t>
            </w:r>
            <w:r w:rsidRPr="00D41A05">
              <w:rPr>
                <w:rFonts w:eastAsia="MS Mincho" w:cs="Simplified Arabic"/>
                <w:b/>
                <w:sz w:val="20"/>
                <w:szCs w:val="22"/>
                <w:rtl/>
              </w:rPr>
              <w:t xml:space="preserve">: </w:t>
            </w:r>
            <w:r w:rsidRPr="00D41A05">
              <w:rPr>
                <w:rFonts w:eastAsia="MS Mincho" w:cs="Simplified Arabic"/>
                <w:bCs/>
                <w:sz w:val="20"/>
                <w:szCs w:val="22"/>
                <w:rtl/>
              </w:rPr>
              <w:t>متوسطة</w:t>
            </w:r>
          </w:p>
          <w:p w:rsidR="00D41A05" w:rsidRPr="00D41A05" w:rsidRDefault="00D41A05" w:rsidP="00D41A05">
            <w:pPr>
              <w:suppressLineNumbers/>
              <w:tabs>
                <w:tab w:val="left" w:pos="836"/>
              </w:tabs>
              <w:suppressAutoHyphens/>
              <w:kinsoku w:val="0"/>
              <w:overflowPunct w:val="0"/>
              <w:autoSpaceDE w:val="0"/>
              <w:autoSpaceDN w:val="0"/>
              <w:bidi/>
              <w:snapToGrid w:val="0"/>
              <w:ind w:left="426"/>
              <w:rPr>
                <w:rFonts w:asciiTheme="majorBidi" w:eastAsia="MS Mincho" w:hAnsiTheme="majorBidi" w:cs="Simplified Arabic"/>
                <w:b/>
                <w:snapToGrid w:val="0"/>
                <w:kern w:val="22"/>
                <w:sz w:val="20"/>
                <w:szCs w:val="22"/>
              </w:rPr>
            </w:pPr>
            <w:r w:rsidRPr="00D41A05">
              <w:rPr>
                <w:rFonts w:eastAsia="MS Mincho" w:cs="Simplified Arabic"/>
                <w:b/>
                <w:sz w:val="20"/>
                <w:szCs w:val="22"/>
              </w:rPr>
              <w:t xml:space="preserve">L </w:t>
            </w:r>
            <w:r w:rsidRPr="00D41A05">
              <w:rPr>
                <w:rFonts w:eastAsia="MS Mincho" w:cs="Simplified Arabic"/>
                <w:bCs/>
                <w:sz w:val="20"/>
                <w:szCs w:val="22"/>
                <w:rtl/>
              </w:rPr>
              <w:t>: منخفضة</w:t>
            </w:r>
          </w:p>
          <w:p w:rsidR="00D41A05" w:rsidRPr="00D41A05" w:rsidRDefault="00D41A05" w:rsidP="00D41A05">
            <w:pPr>
              <w:suppressLineNumbers/>
              <w:tabs>
                <w:tab w:val="left" w:pos="836"/>
              </w:tabs>
              <w:suppressAutoHyphens/>
              <w:kinsoku w:val="0"/>
              <w:overflowPunct w:val="0"/>
              <w:autoSpaceDE w:val="0"/>
              <w:autoSpaceDN w:val="0"/>
              <w:bidi/>
              <w:snapToGrid w:val="0"/>
              <w:spacing w:after="120"/>
              <w:ind w:left="425"/>
              <w:rPr>
                <w:rFonts w:asciiTheme="majorBidi" w:eastAsia="MS Mincho" w:hAnsiTheme="majorBidi" w:cs="Simplified Arabic"/>
                <w:b/>
                <w:snapToGrid w:val="0"/>
                <w:kern w:val="22"/>
                <w:sz w:val="20"/>
                <w:szCs w:val="22"/>
              </w:rPr>
            </w:pPr>
            <w:r w:rsidRPr="00D41A05">
              <w:rPr>
                <w:rFonts w:eastAsia="MS Mincho" w:cs="Simplified Arabic"/>
                <w:b/>
                <w:sz w:val="20"/>
                <w:szCs w:val="22"/>
              </w:rPr>
              <w:t>-</w:t>
            </w:r>
            <w:r w:rsidRPr="00D41A05">
              <w:rPr>
                <w:rFonts w:eastAsia="MS Mincho" w:cs="Simplified Arabic"/>
                <w:b/>
                <w:sz w:val="20"/>
                <w:szCs w:val="22"/>
                <w:rtl/>
              </w:rPr>
              <w:t xml:space="preserve">: </w:t>
            </w:r>
            <w:r w:rsidRPr="00D41A05">
              <w:rPr>
                <w:rFonts w:eastAsia="MS Mincho" w:cs="Simplified Arabic"/>
                <w:bCs/>
                <w:sz w:val="20"/>
                <w:szCs w:val="22"/>
                <w:rtl/>
              </w:rPr>
              <w:t>لا توجد معلومات</w:t>
            </w:r>
          </w:p>
          <w:p w:rsidR="00D41A05" w:rsidRPr="00D41A05" w:rsidRDefault="00D41A05" w:rsidP="00D41A05">
            <w:pPr>
              <w:suppressLineNumbers/>
              <w:suppressAutoHyphens/>
              <w:kinsoku w:val="0"/>
              <w:overflowPunct w:val="0"/>
              <w:autoSpaceDE w:val="0"/>
              <w:autoSpaceDN w:val="0"/>
              <w:bidi/>
              <w:snapToGrid w:val="0"/>
              <w:ind w:left="360"/>
              <w:rPr>
                <w:rFonts w:asciiTheme="majorBidi" w:hAnsiTheme="majorBidi" w:cstheme="majorBidi"/>
                <w:b/>
                <w:snapToGrid w:val="0"/>
                <w:kern w:val="22"/>
                <w:sz w:val="20"/>
                <w:szCs w:val="22"/>
              </w:rPr>
            </w:pPr>
          </w:p>
        </w:tc>
        <w:tc>
          <w:tcPr>
            <w:tcW w:w="5452" w:type="dxa"/>
          </w:tcPr>
          <w:p w:rsidR="00D41A05" w:rsidRPr="00D41A05" w:rsidRDefault="00D41A05" w:rsidP="00D41A05">
            <w:pPr>
              <w:suppressLineNumbers/>
              <w:suppressAutoHyphens/>
              <w:kinsoku w:val="0"/>
              <w:overflowPunct w:val="0"/>
              <w:autoSpaceDE w:val="0"/>
              <w:autoSpaceDN w:val="0"/>
              <w:bidi/>
              <w:snapToGrid w:val="0"/>
              <w:spacing w:before="120" w:after="120"/>
              <w:rPr>
                <w:rFonts w:asciiTheme="majorBidi" w:eastAsia="MS Mincho" w:hAnsiTheme="majorBidi" w:cstheme="majorBidi"/>
                <w:bCs/>
                <w:snapToGrid w:val="0"/>
                <w:kern w:val="22"/>
                <w:sz w:val="20"/>
                <w:szCs w:val="22"/>
              </w:rPr>
            </w:pPr>
            <w:r w:rsidRPr="00D41A05">
              <w:rPr>
                <w:rFonts w:eastAsia="MS Mincho"/>
                <w:bCs/>
                <w:sz w:val="20"/>
                <w:szCs w:val="22"/>
                <w:rtl/>
              </w:rPr>
              <w:t>المعايير</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Simplified Arabic"/>
                <w:bCs/>
                <w:snapToGrid w:val="0"/>
                <w:kern w:val="22"/>
                <w:sz w:val="20"/>
                <w:szCs w:val="22"/>
              </w:rPr>
            </w:pPr>
            <w:r w:rsidRPr="00D41A05">
              <w:rPr>
                <w:rFonts w:cs="Simplified Arabic"/>
                <w:b/>
                <w:bCs/>
                <w:sz w:val="20"/>
                <w:szCs w:val="22"/>
              </w:rPr>
              <w:t>C1</w:t>
            </w:r>
            <w:r w:rsidRPr="00D41A05">
              <w:rPr>
                <w:rFonts w:cs="Simplified Arabic"/>
                <w:b/>
                <w:bCs/>
                <w:sz w:val="20"/>
                <w:szCs w:val="22"/>
                <w:rtl/>
              </w:rPr>
              <w:t xml:space="preserve">: </w:t>
            </w:r>
            <w:r w:rsidRPr="00D41A05">
              <w:rPr>
                <w:rFonts w:cs="Simplified Arabic"/>
                <w:sz w:val="20"/>
                <w:szCs w:val="22"/>
                <w:rtl/>
              </w:rPr>
              <w:t>فريدة أو نادرة</w:t>
            </w:r>
            <w:r w:rsidRPr="00D41A05">
              <w:rPr>
                <w:rFonts w:asciiTheme="majorBidi" w:hAnsiTheme="majorBidi" w:cs="Simplified Arabic"/>
                <w:bCs/>
                <w:snapToGrid w:val="0"/>
                <w:kern w:val="22"/>
                <w:sz w:val="20"/>
                <w:szCs w:val="22"/>
              </w:rPr>
              <w:t xml:space="preserve"> </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Simplified Arabic"/>
                <w:bCs/>
                <w:snapToGrid w:val="0"/>
                <w:kern w:val="22"/>
                <w:sz w:val="20"/>
                <w:szCs w:val="22"/>
              </w:rPr>
            </w:pPr>
            <w:r w:rsidRPr="00D41A05">
              <w:rPr>
                <w:rFonts w:cs="Simplified Arabic"/>
                <w:b/>
                <w:bCs/>
                <w:sz w:val="20"/>
                <w:szCs w:val="22"/>
              </w:rPr>
              <w:t>C2</w:t>
            </w:r>
            <w:r w:rsidRPr="00D41A05">
              <w:rPr>
                <w:rFonts w:cs="Simplified Arabic"/>
                <w:b/>
                <w:bCs/>
                <w:sz w:val="20"/>
                <w:szCs w:val="22"/>
                <w:rtl/>
              </w:rPr>
              <w:t xml:space="preserve">: </w:t>
            </w:r>
            <w:r w:rsidRPr="00D41A05">
              <w:rPr>
                <w:rFonts w:cs="Simplified Arabic"/>
                <w:sz w:val="20"/>
                <w:szCs w:val="22"/>
                <w:rtl/>
              </w:rPr>
              <w:t>أهمية خاصة لمراحل حياة الأنواع</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Simplified Arabic"/>
                <w:bCs/>
                <w:snapToGrid w:val="0"/>
                <w:kern w:val="22"/>
                <w:sz w:val="20"/>
                <w:szCs w:val="22"/>
              </w:rPr>
            </w:pPr>
            <w:r w:rsidRPr="00D41A05">
              <w:rPr>
                <w:rFonts w:cs="Simplified Arabic"/>
                <w:b/>
                <w:bCs/>
                <w:sz w:val="20"/>
                <w:szCs w:val="22"/>
              </w:rPr>
              <w:t>C3</w:t>
            </w:r>
            <w:r w:rsidRPr="00D41A05">
              <w:rPr>
                <w:rFonts w:cs="Simplified Arabic"/>
                <w:b/>
                <w:bCs/>
                <w:sz w:val="20"/>
                <w:szCs w:val="22"/>
                <w:rtl/>
              </w:rPr>
              <w:t>:</w:t>
            </w:r>
            <w:r w:rsidRPr="00D41A05">
              <w:rPr>
                <w:rFonts w:cs="Simplified Arabic"/>
                <w:sz w:val="20"/>
                <w:szCs w:val="22"/>
                <w:rtl/>
              </w:rPr>
              <w:t xml:space="preserve"> ال</w:t>
            </w:r>
            <w:r w:rsidRPr="00D41A05">
              <w:rPr>
                <w:rStyle w:val="hps"/>
                <w:rFonts w:cs="Simplified Arabic"/>
                <w:sz w:val="20"/>
                <w:szCs w:val="22"/>
                <w:rtl/>
              </w:rPr>
              <w:t>أهمية بالنسبة إلى الأنواع و/أو الموائل المهددة</w:t>
            </w:r>
            <w:r w:rsidRPr="00D41A05">
              <w:rPr>
                <w:rFonts w:cs="Simplified Arabic"/>
                <w:sz w:val="20"/>
                <w:szCs w:val="22"/>
                <w:rtl/>
              </w:rPr>
              <w:t xml:space="preserve"> </w:t>
            </w:r>
            <w:r w:rsidRPr="00D41A05">
              <w:rPr>
                <w:rStyle w:val="hps"/>
                <w:rFonts w:cs="Simplified Arabic"/>
                <w:sz w:val="20"/>
                <w:szCs w:val="22"/>
                <w:rtl/>
              </w:rPr>
              <w:t>بالانقراض أو</w:t>
            </w:r>
            <w:r w:rsidRPr="00D41A05">
              <w:rPr>
                <w:rFonts w:cs="Simplified Arabic"/>
                <w:sz w:val="20"/>
                <w:szCs w:val="22"/>
                <w:rtl/>
              </w:rPr>
              <w:t xml:space="preserve"> </w:t>
            </w:r>
            <w:r w:rsidRPr="00D41A05">
              <w:rPr>
                <w:rStyle w:val="hps"/>
                <w:rFonts w:cs="Simplified Arabic"/>
                <w:sz w:val="20"/>
                <w:szCs w:val="22"/>
                <w:rtl/>
              </w:rPr>
              <w:t>المعرضة لخطر الانقراض أو</w:t>
            </w:r>
            <w:r w:rsidRPr="00D41A05">
              <w:rPr>
                <w:rStyle w:val="hps"/>
                <w:rFonts w:cs="Simplified Arabic" w:hint="cs"/>
                <w:sz w:val="20"/>
                <w:szCs w:val="22"/>
                <w:rtl/>
              </w:rPr>
              <w:t xml:space="preserve"> </w:t>
            </w:r>
            <w:r w:rsidRPr="00D41A05">
              <w:rPr>
                <w:rStyle w:val="hps"/>
                <w:rFonts w:cs="Simplified Arabic"/>
                <w:sz w:val="20"/>
                <w:szCs w:val="22"/>
                <w:rtl/>
              </w:rPr>
              <w:t xml:space="preserve">المعرضة </w:t>
            </w:r>
            <w:r w:rsidRPr="00D41A05">
              <w:rPr>
                <w:rStyle w:val="hps"/>
                <w:rFonts w:cs="Simplified Arabic" w:hint="cs"/>
                <w:sz w:val="20"/>
                <w:szCs w:val="22"/>
                <w:rtl/>
              </w:rPr>
              <w:t>ل</w:t>
            </w:r>
            <w:r w:rsidRPr="00D41A05">
              <w:rPr>
                <w:rStyle w:val="hps"/>
                <w:rFonts w:cs="Simplified Arabic"/>
                <w:sz w:val="20"/>
                <w:szCs w:val="22"/>
                <w:rtl/>
              </w:rPr>
              <w:t>انخفاض العدد</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Simplified Arabic"/>
                <w:bCs/>
                <w:snapToGrid w:val="0"/>
                <w:kern w:val="22"/>
                <w:sz w:val="20"/>
                <w:szCs w:val="22"/>
              </w:rPr>
            </w:pPr>
            <w:r w:rsidRPr="00D41A05">
              <w:rPr>
                <w:rFonts w:cs="Simplified Arabic"/>
                <w:b/>
                <w:bCs/>
                <w:sz w:val="20"/>
                <w:szCs w:val="22"/>
              </w:rPr>
              <w:t>C4</w:t>
            </w:r>
            <w:r w:rsidRPr="00D41A05">
              <w:rPr>
                <w:rFonts w:cs="Simplified Arabic"/>
                <w:b/>
                <w:bCs/>
                <w:sz w:val="20"/>
                <w:szCs w:val="22"/>
                <w:rtl/>
              </w:rPr>
              <w:t xml:space="preserve">: </w:t>
            </w:r>
            <w:r w:rsidRPr="00D41A05">
              <w:rPr>
                <w:rFonts w:cs="Simplified Arabic"/>
                <w:sz w:val="20"/>
                <w:szCs w:val="22"/>
                <w:rtl/>
              </w:rPr>
              <w:t>مدى</w:t>
            </w:r>
            <w:r w:rsidRPr="00D41A05">
              <w:rPr>
                <w:rFonts w:cs="Simplified Arabic"/>
                <w:b/>
                <w:bCs/>
                <w:sz w:val="20"/>
                <w:szCs w:val="22"/>
                <w:rtl/>
              </w:rPr>
              <w:t xml:space="preserve"> </w:t>
            </w:r>
            <w:r w:rsidRPr="00D41A05">
              <w:rPr>
                <w:rStyle w:val="hps"/>
                <w:rFonts w:cs="Simplified Arabic"/>
                <w:sz w:val="20"/>
                <w:szCs w:val="22"/>
                <w:rtl/>
              </w:rPr>
              <w:t>الضعف</w:t>
            </w:r>
            <w:r w:rsidRPr="00D41A05">
              <w:rPr>
                <w:rStyle w:val="shorttext"/>
                <w:rFonts w:cs="Simplified Arabic"/>
                <w:sz w:val="20"/>
                <w:szCs w:val="22"/>
                <w:rtl/>
              </w:rPr>
              <w:t xml:space="preserve"> أو الهشاشة أو الحساسية </w:t>
            </w:r>
            <w:r w:rsidRPr="00D41A05">
              <w:rPr>
                <w:rStyle w:val="hps"/>
                <w:rFonts w:cs="Simplified Arabic"/>
                <w:sz w:val="20"/>
                <w:szCs w:val="22"/>
                <w:rtl/>
              </w:rPr>
              <w:t>أو</w:t>
            </w:r>
            <w:r w:rsidRPr="00D41A05">
              <w:rPr>
                <w:rStyle w:val="shorttext"/>
                <w:rFonts w:cs="Simplified Arabic"/>
                <w:sz w:val="20"/>
                <w:szCs w:val="22"/>
                <w:rtl/>
              </w:rPr>
              <w:t xml:space="preserve"> بطء </w:t>
            </w:r>
            <w:r w:rsidRPr="00D41A05">
              <w:rPr>
                <w:rStyle w:val="hps"/>
                <w:rFonts w:cs="Simplified Arabic"/>
                <w:sz w:val="20"/>
                <w:szCs w:val="22"/>
                <w:rtl/>
              </w:rPr>
              <w:t>الانتعاش</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Simplified Arabic"/>
                <w:bCs/>
                <w:snapToGrid w:val="0"/>
                <w:kern w:val="22"/>
                <w:sz w:val="20"/>
                <w:szCs w:val="22"/>
              </w:rPr>
            </w:pPr>
            <w:r w:rsidRPr="00D41A05">
              <w:rPr>
                <w:rFonts w:cs="Simplified Arabic"/>
                <w:b/>
                <w:bCs/>
                <w:sz w:val="20"/>
                <w:szCs w:val="22"/>
              </w:rPr>
              <w:t>C5</w:t>
            </w:r>
            <w:r w:rsidRPr="00D41A05">
              <w:rPr>
                <w:rFonts w:cs="Simplified Arabic"/>
                <w:b/>
                <w:bCs/>
                <w:sz w:val="20"/>
                <w:szCs w:val="22"/>
                <w:rtl/>
              </w:rPr>
              <w:t xml:space="preserve">: </w:t>
            </w:r>
            <w:r w:rsidRPr="00D41A05">
              <w:rPr>
                <w:rFonts w:cs="Simplified Arabic"/>
                <w:sz w:val="20"/>
                <w:szCs w:val="22"/>
                <w:rtl/>
              </w:rPr>
              <w:t>ال</w:t>
            </w:r>
            <w:r w:rsidRPr="00D41A05">
              <w:rPr>
                <w:rFonts w:cs="Simplified Arabic" w:hint="cs"/>
                <w:sz w:val="20"/>
                <w:szCs w:val="22"/>
                <w:rtl/>
              </w:rPr>
              <w:t>إ</w:t>
            </w:r>
            <w:r w:rsidRPr="00D41A05">
              <w:rPr>
                <w:rFonts w:cs="Simplified Arabic"/>
                <w:sz w:val="20"/>
                <w:szCs w:val="22"/>
                <w:rtl/>
              </w:rPr>
              <w:t>نتاجية البيولوجية</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Simplified Arabic"/>
                <w:bCs/>
                <w:snapToGrid w:val="0"/>
                <w:kern w:val="22"/>
                <w:sz w:val="20"/>
                <w:szCs w:val="22"/>
              </w:rPr>
            </w:pPr>
            <w:r w:rsidRPr="00D41A05">
              <w:rPr>
                <w:rFonts w:cs="Simplified Arabic"/>
                <w:b/>
                <w:bCs/>
                <w:sz w:val="20"/>
                <w:szCs w:val="22"/>
              </w:rPr>
              <w:t>C6</w:t>
            </w:r>
            <w:r w:rsidRPr="00D41A05">
              <w:rPr>
                <w:rFonts w:cs="Simplified Arabic"/>
                <w:b/>
                <w:bCs/>
                <w:sz w:val="20"/>
                <w:szCs w:val="22"/>
                <w:rtl/>
              </w:rPr>
              <w:t>:</w:t>
            </w:r>
            <w:r w:rsidRPr="00D41A05">
              <w:rPr>
                <w:rFonts w:cs="Simplified Arabic"/>
                <w:sz w:val="20"/>
                <w:szCs w:val="22"/>
                <w:rtl/>
              </w:rPr>
              <w:t xml:space="preserve"> التنوع البيولوجي</w:t>
            </w:r>
          </w:p>
          <w:p w:rsidR="00D41A05" w:rsidRPr="00D41A05" w:rsidRDefault="00D41A05" w:rsidP="006A608A">
            <w:pPr>
              <w:numPr>
                <w:ilvl w:val="0"/>
                <w:numId w:val="135"/>
              </w:numPr>
              <w:suppressLineNumbers/>
              <w:suppressAutoHyphens/>
              <w:kinsoku w:val="0"/>
              <w:overflowPunct w:val="0"/>
              <w:autoSpaceDE w:val="0"/>
              <w:autoSpaceDN w:val="0"/>
              <w:bidi/>
              <w:snapToGrid w:val="0"/>
              <w:jc w:val="both"/>
              <w:rPr>
                <w:rFonts w:asciiTheme="majorBidi" w:hAnsiTheme="majorBidi" w:cstheme="majorBidi"/>
                <w:snapToGrid w:val="0"/>
                <w:kern w:val="22"/>
                <w:sz w:val="20"/>
                <w:szCs w:val="22"/>
              </w:rPr>
            </w:pPr>
            <w:r w:rsidRPr="00D41A05">
              <w:rPr>
                <w:rFonts w:cs="Simplified Arabic"/>
                <w:b/>
                <w:sz w:val="20"/>
                <w:szCs w:val="22"/>
              </w:rPr>
              <w:t>C7</w:t>
            </w:r>
            <w:r w:rsidRPr="00D41A05">
              <w:rPr>
                <w:rFonts w:cs="Simplified Arabic"/>
                <w:b/>
                <w:sz w:val="20"/>
                <w:szCs w:val="22"/>
                <w:rtl/>
              </w:rPr>
              <w:t>: الخصائص الطبيعية</w:t>
            </w:r>
          </w:p>
        </w:tc>
      </w:tr>
    </w:tbl>
    <w:p w:rsidR="00D41A05" w:rsidRPr="00646D48" w:rsidRDefault="00646D48" w:rsidP="00646D48">
      <w:pPr>
        <w:pStyle w:val="ListParagraph"/>
        <w:numPr>
          <w:ilvl w:val="0"/>
          <w:numId w:val="135"/>
        </w:numPr>
        <w:bidi/>
        <w:spacing w:after="120"/>
        <w:jc w:val="both"/>
        <w:rPr>
          <w:rFonts w:ascii="Simplified Arabic" w:hAnsi="Simplified Arabic" w:cs="Simplified Arabic"/>
          <w:sz w:val="22"/>
          <w:rtl/>
          <w:lang w:bidi="ar-EG"/>
        </w:rPr>
      </w:pPr>
      <w:r>
        <w:rPr>
          <w:rFonts w:ascii="Simplified Arabic" w:hAnsi="Simplified Arabic" w:cs="Simplified Arabic" w:hint="cs"/>
          <w:sz w:val="22"/>
          <w:rtl/>
          <w:lang w:bidi="ar-EG"/>
        </w:rPr>
        <w:t>الموقع</w:t>
      </w:r>
    </w:p>
    <w:p w:rsidR="005C475F" w:rsidRDefault="005C475F" w:rsidP="005C475F">
      <w:pPr>
        <w:pStyle w:val="Header"/>
        <w:kinsoku w:val="0"/>
        <w:overflowPunct w:val="0"/>
        <w:autoSpaceDE w:val="0"/>
        <w:autoSpaceDN w:val="0"/>
        <w:bidi/>
        <w:jc w:val="both"/>
        <w:outlineLvl w:val="3"/>
        <w:rPr>
          <w:bCs/>
          <w:sz w:val="20"/>
          <w:szCs w:val="22"/>
          <w:rtl/>
        </w:rPr>
        <w:sectPr w:rsidR="005C475F" w:rsidSect="006D28B0">
          <w:headerReference w:type="even" r:id="rId56"/>
          <w:headerReference w:type="default" r:id="rId57"/>
          <w:pgSz w:w="12240" w:h="15840" w:code="1"/>
          <w:pgMar w:top="1008" w:right="1440" w:bottom="1152" w:left="1440" w:header="461" w:footer="720" w:gutter="0"/>
          <w:cols w:space="720"/>
          <w:titlePg/>
          <w:docGrid w:linePitch="360"/>
        </w:sectPr>
      </w:pPr>
    </w:p>
    <w:p w:rsidR="005C475F" w:rsidRPr="0030320F" w:rsidRDefault="005C475F" w:rsidP="005C475F">
      <w:pPr>
        <w:pStyle w:val="Header"/>
        <w:kinsoku w:val="0"/>
        <w:overflowPunct w:val="0"/>
        <w:autoSpaceDE w:val="0"/>
        <w:autoSpaceDN w:val="0"/>
        <w:bidi/>
        <w:jc w:val="both"/>
        <w:outlineLvl w:val="3"/>
        <w:rPr>
          <w:bCs/>
          <w:snapToGrid w:val="0"/>
          <w:kern w:val="22"/>
          <w:sz w:val="20"/>
          <w:szCs w:val="22"/>
          <w:rtl/>
        </w:rPr>
      </w:pPr>
      <w:r w:rsidRPr="0030320F">
        <w:rPr>
          <w:bCs/>
          <w:sz w:val="20"/>
          <w:szCs w:val="22"/>
          <w:rtl/>
        </w:rPr>
        <w:lastRenderedPageBreak/>
        <w:t xml:space="preserve">الجدول 1- </w:t>
      </w:r>
      <w:r w:rsidRPr="0030320F">
        <w:rPr>
          <w:rFonts w:hint="cs"/>
          <w:bCs/>
          <w:sz w:val="20"/>
          <w:szCs w:val="22"/>
          <w:rtl/>
        </w:rPr>
        <w:t xml:space="preserve"> وصف المناطق التي تستوفي معايير المناطق البحرية المهمة إيكولوجيا أو بيولوجيا في </w:t>
      </w:r>
      <w:r w:rsidRPr="0030320F">
        <w:rPr>
          <w:rFonts w:ascii="Simplified Arabic" w:hAnsi="Simplified Arabic"/>
          <w:bCs/>
          <w:sz w:val="20"/>
          <w:szCs w:val="22"/>
          <w:rtl/>
        </w:rPr>
        <w:t>شمال شرق المحيط الأطلسي</w:t>
      </w:r>
      <w:r w:rsidRPr="0030320F">
        <w:rPr>
          <w:rFonts w:ascii="Simplified Arabic" w:hAnsi="Simplified Arabic" w:hint="cs"/>
          <w:bCs/>
          <w:sz w:val="20"/>
          <w:szCs w:val="22"/>
          <w:rtl/>
        </w:rPr>
        <w:t xml:space="preserve"> والمناطق المجاورة</w:t>
      </w:r>
    </w:p>
    <w:p w:rsidR="005C475F" w:rsidRPr="0030320F" w:rsidRDefault="005C475F" w:rsidP="005C475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autoSpaceDN w:val="0"/>
        <w:bidi/>
        <w:spacing w:before="120" w:after="120"/>
        <w:jc w:val="both"/>
        <w:rPr>
          <w:i/>
          <w:iCs/>
          <w:snapToGrid w:val="0"/>
          <w:kern w:val="22"/>
          <w:sz w:val="20"/>
          <w:szCs w:val="22"/>
          <w:rtl/>
          <w:lang w:bidi="ar-EG"/>
        </w:rPr>
      </w:pPr>
      <w:r w:rsidRPr="0030320F">
        <w:rPr>
          <w:rFonts w:hint="cs"/>
          <w:i/>
          <w:iCs/>
          <w:sz w:val="20"/>
          <w:szCs w:val="22"/>
          <w:rtl/>
        </w:rPr>
        <w:t>(</w:t>
      </w:r>
      <w:r w:rsidRPr="0030320F">
        <w:rPr>
          <w:i/>
          <w:iCs/>
          <w:sz w:val="20"/>
          <w:szCs w:val="22"/>
          <w:rtl/>
        </w:rPr>
        <w:t xml:space="preserve">ترد التفاصيل في </w:t>
      </w:r>
      <w:r w:rsidRPr="0030320F">
        <w:rPr>
          <w:rFonts w:hint="cs"/>
          <w:i/>
          <w:iCs/>
          <w:sz w:val="20"/>
          <w:szCs w:val="22"/>
          <w:rtl/>
        </w:rPr>
        <w:t xml:space="preserve">تقرير حلقة العمل الإقليمية لتيسير وصف المناطق البحرية المهمة إيكولوجيا أو بيولوجيا في </w:t>
      </w:r>
      <w:r w:rsidRPr="0030320F">
        <w:rPr>
          <w:rFonts w:ascii="Simplified Arabic" w:hAnsi="Simplified Arabic"/>
          <w:i/>
          <w:iCs/>
          <w:sz w:val="20"/>
          <w:szCs w:val="22"/>
          <w:rtl/>
        </w:rPr>
        <w:t>شمال شرق المحيط الأطلسي</w:t>
      </w:r>
      <w:r w:rsidRPr="0030320F">
        <w:rPr>
          <w:rFonts w:hint="cs"/>
          <w:i/>
          <w:iCs/>
          <w:sz w:val="20"/>
          <w:szCs w:val="22"/>
          <w:rtl/>
        </w:rPr>
        <w:t xml:space="preserve"> </w:t>
      </w:r>
      <w:r w:rsidRPr="0030320F">
        <w:rPr>
          <w:rFonts w:hint="cs"/>
          <w:sz w:val="20"/>
          <w:szCs w:val="22"/>
          <w:rtl/>
        </w:rPr>
        <w:t>(</w:t>
      </w:r>
      <w:hyperlink r:id="rId58" w:history="1">
        <w:r w:rsidRPr="0030320F">
          <w:rPr>
            <w:rStyle w:val="Hyperlink"/>
            <w:snapToGrid w:val="0"/>
            <w:kern w:val="22"/>
            <w:sz w:val="20"/>
            <w:szCs w:val="22"/>
          </w:rPr>
          <w:t>CBD/EBSA/WS/2019/1/4</w:t>
        </w:r>
      </w:hyperlink>
      <w:r w:rsidRPr="0030320F">
        <w:rPr>
          <w:rFonts w:hint="cs"/>
          <w:sz w:val="20"/>
          <w:szCs w:val="22"/>
          <w:rtl/>
        </w:rPr>
        <w:t>)</w:t>
      </w:r>
      <w:r w:rsidRPr="0030320F">
        <w:rPr>
          <w:rFonts w:hint="cs"/>
          <w:i/>
          <w:iCs/>
          <w:sz w:val="20"/>
          <w:szCs w:val="22"/>
          <w:rtl/>
        </w:rPr>
        <w:t>)</w:t>
      </w:r>
      <w:r w:rsidRPr="0030320F">
        <w:rPr>
          <w:i/>
          <w:iCs/>
          <w:snapToGrid w:val="0"/>
          <w:kern w:val="22"/>
          <w:sz w:val="20"/>
          <w:szCs w:val="22"/>
        </w:rPr>
        <w:t xml:space="preserve"> </w:t>
      </w:r>
    </w:p>
    <w:tbl>
      <w:tblPr>
        <w:bidiVisual/>
        <w:tblW w:w="13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990"/>
        <w:gridCol w:w="464"/>
        <w:gridCol w:w="450"/>
        <w:gridCol w:w="450"/>
        <w:gridCol w:w="509"/>
        <w:gridCol w:w="506"/>
        <w:gridCol w:w="506"/>
        <w:gridCol w:w="507"/>
      </w:tblGrid>
      <w:tr w:rsidR="005C475F" w:rsidRPr="0030320F" w:rsidTr="006D1E2B">
        <w:trPr>
          <w:trHeight w:val="264"/>
          <w:tblHeader/>
          <w:jc w:val="center"/>
        </w:trPr>
        <w:tc>
          <w:tcPr>
            <w:tcW w:w="9990" w:type="dxa"/>
            <w:vMerge w:val="restart"/>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Pr>
            </w:pPr>
            <w:r w:rsidRPr="00D41A05">
              <w:rPr>
                <w:rFonts w:cs="Simplified Arabic"/>
                <w:b/>
                <w:bCs/>
                <w:sz w:val="20"/>
                <w:szCs w:val="22"/>
                <w:rtl/>
              </w:rPr>
              <w:t>موقع</w:t>
            </w:r>
            <w:r w:rsidRPr="00D41A05">
              <w:rPr>
                <w:rFonts w:cs="Simplified Arabic" w:hint="cs"/>
                <w:b/>
                <w:bCs/>
                <w:sz w:val="20"/>
                <w:szCs w:val="22"/>
                <w:rtl/>
              </w:rPr>
              <w:t xml:space="preserve"> كل </w:t>
            </w:r>
            <w:r w:rsidRPr="00D41A05">
              <w:rPr>
                <w:rFonts w:cs="Simplified Arabic"/>
                <w:b/>
                <w:bCs/>
                <w:sz w:val="20"/>
                <w:szCs w:val="22"/>
                <w:rtl/>
              </w:rPr>
              <w:t>منطق</w:t>
            </w:r>
            <w:r w:rsidRPr="00D41A05">
              <w:rPr>
                <w:rFonts w:cs="Simplified Arabic" w:hint="cs"/>
                <w:b/>
                <w:bCs/>
                <w:sz w:val="20"/>
                <w:szCs w:val="22"/>
                <w:rtl/>
              </w:rPr>
              <w:t>ة</w:t>
            </w:r>
            <w:r w:rsidRPr="00D41A05">
              <w:rPr>
                <w:rFonts w:cs="Simplified Arabic"/>
                <w:b/>
                <w:bCs/>
                <w:sz w:val="20"/>
                <w:szCs w:val="22"/>
                <w:rtl/>
              </w:rPr>
              <w:t xml:space="preserve"> ووصف موجز</w:t>
            </w:r>
            <w:r w:rsidRPr="00D41A05">
              <w:rPr>
                <w:rFonts w:cs="Simplified Arabic" w:hint="cs"/>
                <w:b/>
                <w:bCs/>
                <w:sz w:val="20"/>
                <w:szCs w:val="22"/>
                <w:rtl/>
              </w:rPr>
              <w:t xml:space="preserve"> لها</w:t>
            </w:r>
          </w:p>
        </w:tc>
        <w:tc>
          <w:tcPr>
            <w:tcW w:w="464"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C1</w:t>
            </w:r>
          </w:p>
        </w:tc>
        <w:tc>
          <w:tcPr>
            <w:tcW w:w="450"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C2</w:t>
            </w:r>
          </w:p>
        </w:tc>
        <w:tc>
          <w:tcPr>
            <w:tcW w:w="450"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C3</w:t>
            </w:r>
          </w:p>
        </w:tc>
        <w:tc>
          <w:tcPr>
            <w:tcW w:w="509"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C4</w:t>
            </w:r>
          </w:p>
        </w:tc>
        <w:tc>
          <w:tcPr>
            <w:tcW w:w="506"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C5</w:t>
            </w:r>
          </w:p>
        </w:tc>
        <w:tc>
          <w:tcPr>
            <w:tcW w:w="506"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C6</w:t>
            </w:r>
          </w:p>
        </w:tc>
        <w:tc>
          <w:tcPr>
            <w:tcW w:w="507" w:type="dxa"/>
          </w:tcPr>
          <w:p w:rsidR="005C475F" w:rsidRPr="0030320F" w:rsidRDefault="005C475F" w:rsidP="005C475F">
            <w:pPr>
              <w:suppressLineNumbers/>
              <w:suppressAutoHyphens/>
              <w:kinsoku w:val="0"/>
              <w:overflowPunct w:val="0"/>
              <w:autoSpaceDE w:val="0"/>
              <w:autoSpaceDN w:val="0"/>
              <w:bidi/>
              <w:snapToGrid w:val="0"/>
              <w:jc w:val="both"/>
              <w:rPr>
                <w:b/>
                <w:snapToGrid w:val="0"/>
                <w:kern w:val="22"/>
                <w:sz w:val="20"/>
                <w:szCs w:val="22"/>
              </w:rPr>
            </w:pPr>
            <w:r w:rsidRPr="0030320F">
              <w:rPr>
                <w:b/>
                <w:snapToGrid w:val="0"/>
                <w:kern w:val="22"/>
                <w:sz w:val="20"/>
                <w:szCs w:val="22"/>
              </w:rPr>
              <w:t>C7</w:t>
            </w:r>
          </w:p>
        </w:tc>
      </w:tr>
      <w:tr w:rsidR="005C475F" w:rsidRPr="0030320F" w:rsidTr="006D1E2B">
        <w:trPr>
          <w:trHeight w:val="264"/>
          <w:tblHeader/>
          <w:jc w:val="center"/>
        </w:trPr>
        <w:tc>
          <w:tcPr>
            <w:tcW w:w="9990" w:type="dxa"/>
            <w:vMerge/>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snapToGrid w:val="0"/>
                <w:kern w:val="22"/>
                <w:sz w:val="20"/>
                <w:szCs w:val="22"/>
              </w:rPr>
            </w:pPr>
          </w:p>
        </w:tc>
        <w:tc>
          <w:tcPr>
            <w:tcW w:w="3392" w:type="dxa"/>
            <w:gridSpan w:val="7"/>
          </w:tcPr>
          <w:p w:rsidR="005C475F" w:rsidRPr="00D41A05" w:rsidRDefault="005C475F" w:rsidP="005C475F">
            <w:pPr>
              <w:suppressLineNumbers/>
              <w:suppressAutoHyphens/>
              <w:kinsoku w:val="0"/>
              <w:overflowPunct w:val="0"/>
              <w:autoSpaceDE w:val="0"/>
              <w:autoSpaceDN w:val="0"/>
              <w:bidi/>
              <w:snapToGrid w:val="0"/>
              <w:jc w:val="both"/>
              <w:rPr>
                <w:rFonts w:ascii="Simplified Arabic" w:hAnsi="Simplified Arabic" w:cs="Simplified Arabic"/>
                <w:snapToGrid w:val="0"/>
                <w:kern w:val="22"/>
                <w:sz w:val="20"/>
                <w:szCs w:val="22"/>
                <w:rtl/>
                <w:lang w:bidi="ar-EG"/>
              </w:rPr>
            </w:pPr>
            <w:r w:rsidRPr="00D41A05">
              <w:rPr>
                <w:rFonts w:ascii="Simplified Arabic" w:hAnsi="Simplified Arabic" w:cs="Simplified Arabic"/>
                <w:b/>
                <w:sz w:val="20"/>
                <w:szCs w:val="22"/>
                <w:rtl/>
              </w:rPr>
              <w:t>انظر المختصرات المستخدمة</w:t>
            </w:r>
            <w:r w:rsidRPr="00D41A05">
              <w:rPr>
                <w:rFonts w:ascii="Simplified Arabic" w:hAnsi="Simplified Arabic" w:cs="Simplified Arabic"/>
                <w:sz w:val="20"/>
                <w:szCs w:val="22"/>
                <w:rtl/>
              </w:rPr>
              <w:t xml:space="preserve"> في الجداول</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rPr>
            </w:pPr>
            <w:r w:rsidRPr="00D41A05">
              <w:rPr>
                <w:rFonts w:cs="Simplified Arabic"/>
                <w:b/>
                <w:bCs/>
                <w:sz w:val="20"/>
                <w:szCs w:val="22"/>
                <w:rtl/>
              </w:rPr>
              <w:t>1</w:t>
            </w:r>
            <w:r w:rsidRPr="00D41A05">
              <w:rPr>
                <w:rFonts w:cs="Simplified Arabic" w:hint="cs"/>
                <w:b/>
                <w:bCs/>
                <w:sz w:val="20"/>
                <w:szCs w:val="22"/>
                <w:rtl/>
              </w:rPr>
              <w:t xml:space="preserve">-  </w:t>
            </w:r>
            <w:r w:rsidRPr="00D41A05">
              <w:rPr>
                <w:rFonts w:cs="Simplified Arabic"/>
                <w:b/>
                <w:bCs/>
                <w:sz w:val="20"/>
                <w:szCs w:val="22"/>
                <w:rtl/>
              </w:rPr>
              <w:t>سكا</w:t>
            </w:r>
            <w:r w:rsidRPr="00D41A05">
              <w:rPr>
                <w:rFonts w:cs="Simplified Arabic" w:hint="cs"/>
                <w:b/>
                <w:bCs/>
                <w:sz w:val="20"/>
                <w:szCs w:val="22"/>
                <w:rtl/>
              </w:rPr>
              <w:t>غ</w:t>
            </w:r>
            <w:r w:rsidRPr="00D41A05">
              <w:rPr>
                <w:rFonts w:cs="Simplified Arabic"/>
                <w:b/>
                <w:bCs/>
                <w:sz w:val="20"/>
                <w:szCs w:val="22"/>
                <w:rtl/>
              </w:rPr>
              <w:t>يراك</w:t>
            </w:r>
            <w:r w:rsidRPr="00D41A05">
              <w:rPr>
                <w:rFonts w:cs="Simplified Arabic" w:hint="cs"/>
                <w:b/>
                <w:bCs/>
                <w:sz w:val="20"/>
                <w:szCs w:val="22"/>
                <w:rtl/>
              </w:rPr>
              <w:t xml:space="preserve"> </w:t>
            </w:r>
            <w:r w:rsidRPr="00D41A05">
              <w:rPr>
                <w:rFonts w:cs="Simplified Arabic"/>
                <w:b/>
                <w:bCs/>
                <w:sz w:val="20"/>
                <w:szCs w:val="22"/>
                <w:rtl/>
              </w:rPr>
              <w:t>الدنماركي</w:t>
            </w:r>
            <w:r w:rsidRPr="00D41A05">
              <w:rPr>
                <w:rFonts w:cs="Simplified Arabic" w:hint="cs"/>
                <w:b/>
                <w:bCs/>
                <w:sz w:val="20"/>
                <w:szCs w:val="22"/>
                <w:rtl/>
              </w:rPr>
              <w:t>ة</w:t>
            </w:r>
          </w:p>
          <w:p w:rsidR="005C475F" w:rsidRPr="00D41A05" w:rsidRDefault="005C475F" w:rsidP="006A608A">
            <w:pPr>
              <w:numPr>
                <w:ilvl w:val="0"/>
                <w:numId w:val="136"/>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 xml:space="preserve">الموقع: تقع هذه المنطقة في </w:t>
            </w:r>
            <w:r w:rsidRPr="00D41A05">
              <w:rPr>
                <w:rFonts w:cs="Simplified Arabic" w:hint="cs"/>
                <w:sz w:val="20"/>
                <w:szCs w:val="22"/>
                <w:rtl/>
              </w:rPr>
              <w:t xml:space="preserve">الجزء </w:t>
            </w:r>
            <w:r w:rsidRPr="00D41A05">
              <w:rPr>
                <w:rFonts w:cs="Simplified Arabic"/>
                <w:sz w:val="20"/>
                <w:szCs w:val="22"/>
                <w:rtl/>
              </w:rPr>
              <w:t>الدنماركي</w:t>
            </w:r>
            <w:r w:rsidRPr="00D41A05">
              <w:rPr>
                <w:rFonts w:cs="Simplified Arabic" w:hint="cs"/>
                <w:sz w:val="20"/>
                <w:szCs w:val="22"/>
                <w:rtl/>
              </w:rPr>
              <w:t xml:space="preserve"> من مضيق </w:t>
            </w:r>
            <w:r w:rsidRPr="00D41A05">
              <w:rPr>
                <w:rFonts w:cs="Simplified Arabic"/>
                <w:sz w:val="20"/>
                <w:szCs w:val="22"/>
                <w:rtl/>
              </w:rPr>
              <w:t>سكا</w:t>
            </w:r>
            <w:r w:rsidRPr="00D41A05">
              <w:rPr>
                <w:rFonts w:cs="Simplified Arabic" w:hint="cs"/>
                <w:sz w:val="20"/>
                <w:szCs w:val="22"/>
                <w:rtl/>
              </w:rPr>
              <w:t>غ</w:t>
            </w:r>
            <w:r w:rsidRPr="00D41A05">
              <w:rPr>
                <w:rFonts w:cs="Simplified Arabic"/>
                <w:sz w:val="20"/>
                <w:szCs w:val="22"/>
                <w:rtl/>
              </w:rPr>
              <w:t>يراك</w:t>
            </w:r>
            <w:r w:rsidRPr="00D41A05">
              <w:rPr>
                <w:rFonts w:cs="Simplified Arabic" w:hint="cs"/>
                <w:sz w:val="20"/>
                <w:szCs w:val="22"/>
                <w:rtl/>
              </w:rPr>
              <w:t>.</w:t>
            </w:r>
            <w:r w:rsidRPr="00D41A05">
              <w:rPr>
                <w:rFonts w:cs="Simplified Arabic"/>
                <w:sz w:val="20"/>
                <w:szCs w:val="22"/>
                <w:rtl/>
              </w:rPr>
              <w:t xml:space="preserve"> </w:t>
            </w:r>
            <w:r w:rsidRPr="00D41A05">
              <w:rPr>
                <w:rFonts w:cs="Simplified Arabic" w:hint="cs"/>
                <w:sz w:val="20"/>
                <w:szCs w:val="22"/>
                <w:rtl/>
              </w:rPr>
              <w:t>وتمتد</w:t>
            </w:r>
            <w:r w:rsidRPr="00D41A05">
              <w:rPr>
                <w:rFonts w:cs="Simplified Arabic"/>
                <w:sz w:val="20"/>
                <w:szCs w:val="22"/>
                <w:rtl/>
              </w:rPr>
              <w:t xml:space="preserve"> المنطقة </w:t>
            </w:r>
            <w:r w:rsidRPr="00D41A05">
              <w:rPr>
                <w:rFonts w:cs="Simplified Arabic" w:hint="cs"/>
                <w:sz w:val="20"/>
                <w:szCs w:val="22"/>
                <w:rtl/>
              </w:rPr>
              <w:t>باتجاه ال</w:t>
            </w:r>
            <w:r w:rsidRPr="00D41A05">
              <w:rPr>
                <w:rFonts w:cs="Simplified Arabic"/>
                <w:sz w:val="20"/>
                <w:szCs w:val="22"/>
                <w:rtl/>
              </w:rPr>
              <w:t>غرب إلى</w:t>
            </w:r>
            <w:r w:rsidRPr="00D41A05">
              <w:rPr>
                <w:rFonts w:cs="Simplified Arabic" w:hint="cs"/>
                <w:sz w:val="20"/>
                <w:szCs w:val="22"/>
                <w:rtl/>
              </w:rPr>
              <w:t xml:space="preserve"> 6</w:t>
            </w:r>
            <w:r w:rsidRPr="00D41A05">
              <w:rPr>
                <w:rFonts w:cs="Simplified Arabic"/>
                <w:sz w:val="20"/>
                <w:szCs w:val="22"/>
                <w:rtl/>
              </w:rPr>
              <w:t>°</w:t>
            </w:r>
            <w:r w:rsidRPr="00D41A05">
              <w:rPr>
                <w:rFonts w:cs="Simplified Arabic" w:hint="cs"/>
                <w:sz w:val="20"/>
                <w:szCs w:val="22"/>
                <w:rtl/>
              </w:rPr>
              <w:t>45</w:t>
            </w:r>
            <w:r w:rsidRPr="00D41A05">
              <w:rPr>
                <w:rFonts w:cs="Simplified Arabic"/>
                <w:sz w:val="20"/>
                <w:szCs w:val="22"/>
                <w:rtl/>
              </w:rPr>
              <w:t xml:space="preserve">' </w:t>
            </w:r>
            <w:r w:rsidRPr="00D41A05">
              <w:rPr>
                <w:rFonts w:cs="Simplified Arabic" w:hint="cs"/>
                <w:sz w:val="20"/>
                <w:szCs w:val="22"/>
                <w:rtl/>
              </w:rPr>
              <w:t xml:space="preserve">شرقا، أي إلى مدينة </w:t>
            </w:r>
            <w:r w:rsidRPr="00D41A05">
              <w:rPr>
                <w:rFonts w:cs="Simplified Arabic"/>
                <w:sz w:val="20"/>
                <w:szCs w:val="22"/>
                <w:rtl/>
              </w:rPr>
              <w:t>سكا</w:t>
            </w:r>
            <w:r w:rsidRPr="00D41A05">
              <w:rPr>
                <w:rFonts w:cs="Simplified Arabic" w:hint="cs"/>
                <w:sz w:val="20"/>
                <w:szCs w:val="22"/>
                <w:rtl/>
              </w:rPr>
              <w:t>غ</w:t>
            </w:r>
            <w:r w:rsidRPr="00D41A05">
              <w:rPr>
                <w:rFonts w:cs="Simplified Arabic"/>
                <w:sz w:val="20"/>
                <w:szCs w:val="22"/>
                <w:rtl/>
              </w:rPr>
              <w:t xml:space="preserve">ين، </w:t>
            </w:r>
            <w:r w:rsidRPr="00D41A05">
              <w:rPr>
                <w:rFonts w:cs="Simplified Arabic" w:hint="cs"/>
                <w:sz w:val="20"/>
                <w:szCs w:val="22"/>
                <w:rtl/>
              </w:rPr>
              <w:t xml:space="preserve">التي تقع عند </w:t>
            </w:r>
            <w:r w:rsidRPr="00D41A05">
              <w:rPr>
                <w:rFonts w:cs="Simplified Arabic"/>
                <w:sz w:val="20"/>
                <w:szCs w:val="22"/>
                <w:rtl/>
              </w:rPr>
              <w:t xml:space="preserve">الطرف الشمالي من </w:t>
            </w:r>
            <w:r w:rsidRPr="00D41A05">
              <w:rPr>
                <w:rFonts w:cs="Simplified Arabic" w:hint="cs"/>
                <w:sz w:val="20"/>
                <w:szCs w:val="22"/>
                <w:rtl/>
                <w:lang w:bidi="ar-EG"/>
              </w:rPr>
              <w:t xml:space="preserve">شبه جزيرة </w:t>
            </w:r>
            <w:r w:rsidRPr="00D41A05">
              <w:rPr>
                <w:rFonts w:cs="Simplified Arabic" w:hint="cs"/>
                <w:sz w:val="20"/>
                <w:szCs w:val="22"/>
                <w:rtl/>
              </w:rPr>
              <w:t>ي</w:t>
            </w:r>
            <w:r w:rsidRPr="00D41A05">
              <w:rPr>
                <w:rFonts w:cs="Simplified Arabic"/>
                <w:sz w:val="20"/>
                <w:szCs w:val="22"/>
                <w:rtl/>
              </w:rPr>
              <w:t>وتلاند،</w:t>
            </w:r>
            <w:r w:rsidRPr="00D41A05">
              <w:rPr>
                <w:rFonts w:cs="Simplified Arabic" w:hint="cs"/>
                <w:sz w:val="20"/>
                <w:szCs w:val="22"/>
                <w:rtl/>
              </w:rPr>
              <w:t xml:space="preserve"> </w:t>
            </w:r>
            <w:r w:rsidRPr="00D41A05">
              <w:rPr>
                <w:rFonts w:cs="Simplified Arabic"/>
                <w:sz w:val="20"/>
                <w:szCs w:val="22"/>
                <w:rtl/>
              </w:rPr>
              <w:t>وتمتد</w:t>
            </w:r>
            <w:r w:rsidRPr="00D41A05">
              <w:rPr>
                <w:rFonts w:cs="Simplified Arabic" w:hint="cs"/>
                <w:sz w:val="20"/>
                <w:szCs w:val="22"/>
                <w:rtl/>
              </w:rPr>
              <w:t xml:space="preserve"> من مدينة </w:t>
            </w:r>
            <w:r w:rsidRPr="00D41A05">
              <w:rPr>
                <w:rFonts w:cs="Simplified Arabic"/>
                <w:sz w:val="20"/>
                <w:szCs w:val="22"/>
                <w:rtl/>
              </w:rPr>
              <w:t>سكا</w:t>
            </w:r>
            <w:r w:rsidRPr="00D41A05">
              <w:rPr>
                <w:rFonts w:cs="Simplified Arabic" w:hint="cs"/>
                <w:sz w:val="20"/>
                <w:szCs w:val="22"/>
                <w:rtl/>
              </w:rPr>
              <w:t>غ</w:t>
            </w:r>
            <w:r w:rsidRPr="00D41A05">
              <w:rPr>
                <w:rFonts w:cs="Simplified Arabic"/>
                <w:sz w:val="20"/>
                <w:szCs w:val="22"/>
                <w:rtl/>
              </w:rPr>
              <w:t>ين</w:t>
            </w:r>
            <w:r w:rsidRPr="00D41A05">
              <w:rPr>
                <w:rFonts w:cs="Simplified Arabic" w:hint="cs"/>
                <w:sz w:val="20"/>
                <w:szCs w:val="22"/>
                <w:rtl/>
              </w:rPr>
              <w:t xml:space="preserve"> إلى</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 xml:space="preserve">شمال </w:t>
            </w:r>
            <w:r w:rsidRPr="00D41A05">
              <w:rPr>
                <w:rFonts w:cs="Simplified Arabic" w:hint="cs"/>
                <w:sz w:val="20"/>
                <w:szCs w:val="22"/>
                <w:rtl/>
              </w:rPr>
              <w:t>ال</w:t>
            </w:r>
            <w:r w:rsidRPr="00D41A05">
              <w:rPr>
                <w:rFonts w:cs="Simplified Arabic"/>
                <w:sz w:val="20"/>
                <w:szCs w:val="22"/>
                <w:rtl/>
              </w:rPr>
              <w:t>شرق</w:t>
            </w:r>
            <w:r w:rsidRPr="00D41A05">
              <w:rPr>
                <w:rFonts w:cs="Simplified Arabic" w:hint="cs"/>
                <w:sz w:val="20"/>
                <w:szCs w:val="22"/>
                <w:rtl/>
              </w:rPr>
              <w:t>ي</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تبلغ مساح</w:t>
            </w:r>
            <w:r w:rsidRPr="00D41A05">
              <w:rPr>
                <w:rFonts w:cs="Simplified Arabic" w:hint="cs"/>
                <w:sz w:val="20"/>
                <w:szCs w:val="22"/>
                <w:rtl/>
              </w:rPr>
              <w:t xml:space="preserve">ة </w:t>
            </w:r>
            <w:r w:rsidRPr="00D41A05">
              <w:rPr>
                <w:rFonts w:cs="Simplified Arabic"/>
                <w:sz w:val="20"/>
                <w:szCs w:val="22"/>
                <w:rtl/>
              </w:rPr>
              <w:t>هذه المنطقة 7876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w:t>
            </w:r>
            <w:r w:rsidRPr="00D41A05">
              <w:rPr>
                <w:rFonts w:cs="Simplified Arabic"/>
                <w:sz w:val="20"/>
                <w:szCs w:val="22"/>
                <w:rtl/>
              </w:rPr>
              <w:t xml:space="preserve"> وتصل من الساحل إلى عمق 465 متر</w:t>
            </w:r>
            <w:r w:rsidRPr="00D41A05">
              <w:rPr>
                <w:rFonts w:cs="Simplified Arabic" w:hint="cs"/>
                <w:sz w:val="20"/>
                <w:szCs w:val="22"/>
                <w:rtl/>
              </w:rPr>
              <w:t>ا</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تغطي الأجزاء الشمالية والغربية</w:t>
            </w:r>
            <w:r w:rsidRPr="00D41A05">
              <w:rPr>
                <w:rFonts w:cs="Simplified Arabic" w:hint="cs"/>
                <w:sz w:val="20"/>
                <w:szCs w:val="22"/>
                <w:rtl/>
              </w:rPr>
              <w:t xml:space="preserve"> من </w:t>
            </w:r>
            <w:r w:rsidRPr="00D41A05">
              <w:rPr>
                <w:rFonts w:cs="Simplified Arabic"/>
                <w:sz w:val="20"/>
                <w:szCs w:val="22"/>
                <w:rtl/>
              </w:rPr>
              <w:t xml:space="preserve">هذه المنطقة </w:t>
            </w:r>
            <w:r w:rsidRPr="00D41A05">
              <w:rPr>
                <w:rFonts w:cs="Simplified Arabic" w:hint="cs"/>
                <w:sz w:val="20"/>
                <w:szCs w:val="22"/>
                <w:rtl/>
              </w:rPr>
              <w:t>الأطراف</w:t>
            </w:r>
            <w:r w:rsidRPr="00D41A05">
              <w:rPr>
                <w:rFonts w:cs="Simplified Arabic"/>
                <w:sz w:val="20"/>
                <w:szCs w:val="22"/>
                <w:rtl/>
              </w:rPr>
              <w:t xml:space="preserve"> الجنوبي</w:t>
            </w:r>
            <w:r w:rsidRPr="00D41A05">
              <w:rPr>
                <w:rFonts w:cs="Simplified Arabic" w:hint="cs"/>
                <w:sz w:val="20"/>
                <w:szCs w:val="22"/>
                <w:rtl/>
              </w:rPr>
              <w:t>ة</w:t>
            </w:r>
            <w:r w:rsidRPr="00D41A05">
              <w:rPr>
                <w:rFonts w:cs="Simplified Arabic"/>
                <w:sz w:val="20"/>
                <w:szCs w:val="22"/>
                <w:rtl/>
              </w:rPr>
              <w:t xml:space="preserve"> للخندق النرويجي</w:t>
            </w:r>
            <w:r w:rsidRPr="00D41A05">
              <w:rPr>
                <w:rFonts w:cs="Simplified Arabic" w:hint="cs"/>
                <w:sz w:val="20"/>
                <w:szCs w:val="22"/>
                <w:rtl/>
              </w:rPr>
              <w:t>.</w:t>
            </w:r>
          </w:p>
          <w:p w:rsidR="005C475F" w:rsidRPr="00D41A05" w:rsidRDefault="005C475F" w:rsidP="006A608A">
            <w:pPr>
              <w:numPr>
                <w:ilvl w:val="0"/>
                <w:numId w:val="136"/>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تركز هذه المنطقة على منطقة</w:t>
            </w:r>
            <w:r w:rsidRPr="00D41A05">
              <w:rPr>
                <w:rFonts w:cs="Simplified Arabic" w:hint="cs"/>
                <w:sz w:val="20"/>
                <w:szCs w:val="22"/>
                <w:rtl/>
              </w:rPr>
              <w:t xml:space="preserve"> عالية</w:t>
            </w:r>
            <w:r w:rsidRPr="00D41A05">
              <w:rPr>
                <w:rFonts w:cs="Simplified Arabic"/>
                <w:sz w:val="20"/>
                <w:szCs w:val="22"/>
                <w:rtl/>
              </w:rPr>
              <w:t xml:space="preserve"> الإنتاجية </w:t>
            </w:r>
            <w:r w:rsidRPr="00D41A05">
              <w:rPr>
                <w:rFonts w:cs="Simplified Arabic" w:hint="cs"/>
                <w:sz w:val="20"/>
                <w:szCs w:val="22"/>
                <w:rtl/>
              </w:rPr>
              <w:t>ت</w:t>
            </w:r>
            <w:r w:rsidRPr="00D41A05">
              <w:rPr>
                <w:rFonts w:cs="Simplified Arabic"/>
                <w:sz w:val="20"/>
                <w:szCs w:val="22"/>
                <w:rtl/>
              </w:rPr>
              <w:t>رتفع</w:t>
            </w:r>
            <w:r w:rsidRPr="00D41A05">
              <w:rPr>
                <w:rFonts w:cs="Simplified Arabic" w:hint="cs"/>
                <w:sz w:val="20"/>
                <w:szCs w:val="22"/>
                <w:rtl/>
              </w:rPr>
              <w:t xml:space="preserve"> فيها مياه القاع إلى السطح</w:t>
            </w:r>
            <w:r w:rsidRPr="00D41A05">
              <w:rPr>
                <w:rFonts w:cs="Simplified Arabic"/>
                <w:sz w:val="20"/>
                <w:szCs w:val="22"/>
                <w:rtl/>
              </w:rPr>
              <w:t xml:space="preserve"> على طول الحافة الجنوبية للخندق النرويجي</w:t>
            </w:r>
            <w:r w:rsidRPr="00D41A05">
              <w:rPr>
                <w:rFonts w:cs="Simplified Arabic" w:hint="cs"/>
                <w:sz w:val="20"/>
                <w:szCs w:val="22"/>
                <w:rtl/>
              </w:rPr>
              <w:t>. و</w:t>
            </w:r>
            <w:r w:rsidRPr="00D41A05">
              <w:rPr>
                <w:rFonts w:cs="Simplified Arabic"/>
                <w:sz w:val="20"/>
                <w:szCs w:val="22"/>
                <w:rtl/>
              </w:rPr>
              <w:t>ت</w:t>
            </w:r>
            <w:r w:rsidRPr="00D41A05">
              <w:rPr>
                <w:rFonts w:cs="Simplified Arabic" w:hint="cs"/>
                <w:sz w:val="20"/>
                <w:szCs w:val="22"/>
                <w:rtl/>
              </w:rPr>
              <w:t>تميز</w:t>
            </w:r>
            <w:r w:rsidRPr="00D41A05">
              <w:rPr>
                <w:rFonts w:cs="Simplified Arabic"/>
                <w:sz w:val="20"/>
                <w:szCs w:val="22"/>
                <w:rtl/>
              </w:rPr>
              <w:t xml:space="preserve"> هذه المنطقة </w:t>
            </w:r>
            <w:r w:rsidRPr="00D41A05">
              <w:rPr>
                <w:rFonts w:cs="Simplified Arabic" w:hint="cs"/>
                <w:sz w:val="20"/>
                <w:szCs w:val="22"/>
                <w:rtl/>
              </w:rPr>
              <w:t>بارتفاع</w:t>
            </w:r>
            <w:r w:rsidRPr="00D41A05">
              <w:rPr>
                <w:rFonts w:cs="Simplified Arabic"/>
                <w:sz w:val="20"/>
                <w:szCs w:val="22"/>
                <w:rtl/>
              </w:rPr>
              <w:t xml:space="preserve"> الكتلة ال</w:t>
            </w:r>
            <w:r w:rsidRPr="00D41A05">
              <w:rPr>
                <w:rFonts w:cs="Simplified Arabic" w:hint="cs"/>
                <w:sz w:val="20"/>
                <w:szCs w:val="22"/>
                <w:rtl/>
              </w:rPr>
              <w:t>أ</w:t>
            </w:r>
            <w:r w:rsidRPr="00D41A05">
              <w:rPr>
                <w:rFonts w:cs="Simplified Arabic"/>
                <w:sz w:val="20"/>
                <w:szCs w:val="22"/>
                <w:rtl/>
              </w:rPr>
              <w:t>حي</w:t>
            </w:r>
            <w:r w:rsidRPr="00D41A05">
              <w:rPr>
                <w:rFonts w:cs="Simplified Arabic" w:hint="cs"/>
                <w:sz w:val="20"/>
                <w:szCs w:val="22"/>
                <w:rtl/>
              </w:rPr>
              <w:t>ائ</w:t>
            </w:r>
            <w:r w:rsidRPr="00D41A05">
              <w:rPr>
                <w:rFonts w:cs="Simplified Arabic"/>
                <w:sz w:val="20"/>
                <w:szCs w:val="22"/>
                <w:rtl/>
              </w:rPr>
              <w:t>ية ال</w:t>
            </w:r>
            <w:r w:rsidRPr="00D41A05">
              <w:rPr>
                <w:rFonts w:cs="Simplified Arabic" w:hint="cs"/>
                <w:sz w:val="20"/>
                <w:szCs w:val="22"/>
                <w:rtl/>
              </w:rPr>
              <w:t>سمك</w:t>
            </w:r>
            <w:r w:rsidRPr="00D41A05">
              <w:rPr>
                <w:rFonts w:cs="Simplified Arabic"/>
                <w:sz w:val="20"/>
                <w:szCs w:val="22"/>
                <w:rtl/>
              </w:rPr>
              <w:t xml:space="preserve">ية </w:t>
            </w:r>
            <w:r w:rsidRPr="00D41A05">
              <w:rPr>
                <w:rFonts w:cs="Simplified Arabic" w:hint="cs"/>
                <w:sz w:val="20"/>
                <w:szCs w:val="22"/>
                <w:rtl/>
              </w:rPr>
              <w:t>وتنوع</w:t>
            </w:r>
            <w:r w:rsidRPr="00D41A05">
              <w:rPr>
                <w:rFonts w:cs="Simplified Arabic"/>
                <w:sz w:val="20"/>
                <w:szCs w:val="22"/>
                <w:rtl/>
              </w:rPr>
              <w:t xml:space="preserve"> الأسماك</w:t>
            </w:r>
            <w:r w:rsidRPr="00D41A05">
              <w:rPr>
                <w:rFonts w:cs="Simplified Arabic" w:hint="cs"/>
                <w:sz w:val="20"/>
                <w:szCs w:val="22"/>
                <w:rtl/>
              </w:rPr>
              <w:t xml:space="preserve"> فيها</w:t>
            </w:r>
            <w:r w:rsidRPr="00D41A05">
              <w:rPr>
                <w:rFonts w:cs="Simplified Arabic"/>
                <w:sz w:val="20"/>
                <w:szCs w:val="22"/>
                <w:rtl/>
              </w:rPr>
              <w:t xml:space="preserve">، </w:t>
            </w:r>
            <w:r w:rsidRPr="00D41A05">
              <w:rPr>
                <w:rFonts w:cs="Simplified Arabic" w:hint="cs"/>
                <w:sz w:val="20"/>
                <w:szCs w:val="22"/>
                <w:rtl/>
              </w:rPr>
              <w:t xml:space="preserve">كما </w:t>
            </w:r>
            <w:r w:rsidRPr="00D41A05">
              <w:rPr>
                <w:rFonts w:cs="Simplified Arabic"/>
                <w:sz w:val="20"/>
                <w:szCs w:val="22"/>
                <w:rtl/>
              </w:rPr>
              <w:t xml:space="preserve">توفر </w:t>
            </w:r>
            <w:r w:rsidRPr="00D41A05">
              <w:rPr>
                <w:rFonts w:cs="Simplified Arabic" w:hint="cs"/>
                <w:sz w:val="20"/>
                <w:szCs w:val="22"/>
                <w:rtl/>
              </w:rPr>
              <w:t>ال</w:t>
            </w:r>
            <w:r w:rsidRPr="00D41A05">
              <w:rPr>
                <w:rFonts w:cs="Simplified Arabic"/>
                <w:sz w:val="20"/>
                <w:szCs w:val="22"/>
                <w:rtl/>
              </w:rPr>
              <w:t>منطقة</w:t>
            </w:r>
            <w:r w:rsidRPr="00D41A05">
              <w:rPr>
                <w:rFonts w:cs="Simplified Arabic" w:hint="cs"/>
                <w:sz w:val="20"/>
                <w:szCs w:val="22"/>
                <w:rtl/>
              </w:rPr>
              <w:t xml:space="preserve"> التي ت</w:t>
            </w:r>
            <w:r w:rsidRPr="00D41A05">
              <w:rPr>
                <w:rFonts w:cs="Simplified Arabic"/>
                <w:sz w:val="20"/>
                <w:szCs w:val="22"/>
                <w:rtl/>
              </w:rPr>
              <w:t>رتفع</w:t>
            </w:r>
            <w:r w:rsidRPr="00D41A05">
              <w:rPr>
                <w:rFonts w:cs="Simplified Arabic" w:hint="cs"/>
                <w:sz w:val="20"/>
                <w:szCs w:val="22"/>
                <w:rtl/>
              </w:rPr>
              <w:t xml:space="preserve"> فيها مياه القاع إلى السطح</w:t>
            </w:r>
            <w:r w:rsidRPr="00D41A05">
              <w:rPr>
                <w:rFonts w:cs="Simplified Arabic"/>
                <w:sz w:val="20"/>
                <w:szCs w:val="22"/>
                <w:rtl/>
              </w:rPr>
              <w:t xml:space="preserve"> </w:t>
            </w:r>
            <w:r w:rsidRPr="00D41A05">
              <w:rPr>
                <w:rFonts w:cs="Simplified Arabic" w:hint="cs"/>
                <w:sz w:val="20"/>
                <w:szCs w:val="22"/>
                <w:rtl/>
              </w:rPr>
              <w:t>أماكن هامة</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تغذية عدد من أنواع الحيتان</w:t>
            </w:r>
            <w:r w:rsidRPr="00D41A05">
              <w:rPr>
                <w:rFonts w:cs="Simplified Arabic" w:hint="cs"/>
                <w:sz w:val="20"/>
                <w:szCs w:val="22"/>
                <w:rtl/>
              </w:rPr>
              <w:t>يات</w:t>
            </w:r>
            <w:r w:rsidRPr="00D41A05">
              <w:rPr>
                <w:rFonts w:cs="Simplified Arabic"/>
                <w:sz w:val="20"/>
                <w:szCs w:val="22"/>
                <w:rtl/>
              </w:rPr>
              <w:t xml:space="preserve"> والطيور</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L</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L</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t>2</w:t>
            </w:r>
            <w:r w:rsidRPr="00D41A05">
              <w:rPr>
                <w:rFonts w:cs="Simplified Arabic" w:hint="cs"/>
                <w:b/>
                <w:bCs/>
                <w:sz w:val="20"/>
                <w:szCs w:val="22"/>
                <w:rtl/>
              </w:rPr>
              <w:t xml:space="preserve">-  </w:t>
            </w:r>
            <w:r w:rsidRPr="00D41A05">
              <w:rPr>
                <w:rFonts w:cs="Simplified Arabic"/>
                <w:b/>
                <w:bCs/>
                <w:sz w:val="20"/>
                <w:szCs w:val="22"/>
                <w:rtl/>
              </w:rPr>
              <w:t>كاتيغات الدنماركية</w:t>
            </w:r>
          </w:p>
          <w:p w:rsidR="005C475F" w:rsidRPr="00D41A05" w:rsidRDefault="005C475F" w:rsidP="006A608A">
            <w:pPr>
              <w:numPr>
                <w:ilvl w:val="0"/>
                <w:numId w:val="136"/>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الموقع: تضم منطقة كاتيغات الجزء الشمالي من المياه الدنماركية الداخلية</w:t>
            </w:r>
            <w:r w:rsidRPr="00D41A05">
              <w:rPr>
                <w:rFonts w:cs="Simplified Arabic" w:hint="cs"/>
                <w:sz w:val="20"/>
                <w:szCs w:val="22"/>
                <w:rtl/>
              </w:rPr>
              <w:t>، و</w:t>
            </w:r>
            <w:r w:rsidRPr="00D41A05">
              <w:rPr>
                <w:rFonts w:cs="Simplified Arabic"/>
                <w:sz w:val="20"/>
                <w:szCs w:val="22"/>
                <w:rtl/>
              </w:rPr>
              <w:t xml:space="preserve">يحدها من الجنوب الساحل الشمالي لسيلاند، ومن الغرب ساحل </w:t>
            </w:r>
            <w:r w:rsidRPr="00D41A05">
              <w:rPr>
                <w:rFonts w:cs="Simplified Arabic" w:hint="cs"/>
                <w:sz w:val="20"/>
                <w:szCs w:val="22"/>
                <w:rtl/>
              </w:rPr>
              <w:t>ي</w:t>
            </w:r>
            <w:r w:rsidRPr="00D41A05">
              <w:rPr>
                <w:rFonts w:cs="Simplified Arabic"/>
                <w:sz w:val="20"/>
                <w:szCs w:val="22"/>
                <w:rtl/>
              </w:rPr>
              <w:t>وتلاند الشمالي</w:t>
            </w:r>
            <w:r w:rsidRPr="00D41A05">
              <w:rPr>
                <w:rFonts w:cs="Simplified Arabic" w:hint="cs"/>
                <w:sz w:val="20"/>
                <w:szCs w:val="22"/>
                <w:rtl/>
              </w:rPr>
              <w:t xml:space="preserve"> الشرقي</w:t>
            </w:r>
            <w:r w:rsidRPr="00D41A05">
              <w:rPr>
                <w:rFonts w:cs="Simplified Arabic"/>
                <w:sz w:val="20"/>
                <w:szCs w:val="22"/>
                <w:rtl/>
              </w:rPr>
              <w:t>، ومن الشرق الحدود الدنماركية السويدية</w:t>
            </w:r>
            <w:r w:rsidRPr="00D41A05">
              <w:rPr>
                <w:rFonts w:cs="Simplified Arabic" w:hint="cs"/>
                <w:sz w:val="20"/>
                <w:szCs w:val="22"/>
                <w:rtl/>
              </w:rPr>
              <w:t>،</w:t>
            </w:r>
            <w:r w:rsidRPr="00D41A05">
              <w:rPr>
                <w:rFonts w:cs="Simplified Arabic"/>
                <w:sz w:val="20"/>
                <w:szCs w:val="22"/>
                <w:rtl/>
              </w:rPr>
              <w:t xml:space="preserve"> ومن الشمال خط</w:t>
            </w:r>
            <w:r w:rsidRPr="00D41A05">
              <w:rPr>
                <w:rFonts w:cs="Simplified Arabic" w:hint="cs"/>
                <w:sz w:val="20"/>
                <w:szCs w:val="22"/>
                <w:rtl/>
              </w:rPr>
              <w:t xml:space="preserve"> يمتد</w:t>
            </w:r>
            <w:r w:rsidRPr="00D41A05">
              <w:rPr>
                <w:rFonts w:cs="Simplified Arabic"/>
                <w:sz w:val="20"/>
                <w:szCs w:val="22"/>
                <w:rtl/>
              </w:rPr>
              <w:t xml:space="preserve"> من أقصى نقطة في شمال الدنمارك إلى شمال</w:t>
            </w:r>
            <w:r w:rsidRPr="00D41A05">
              <w:rPr>
                <w:rFonts w:cs="Simplified Arabic" w:hint="cs"/>
                <w:sz w:val="20"/>
                <w:szCs w:val="22"/>
                <w:rtl/>
              </w:rPr>
              <w:t>ها</w:t>
            </w:r>
            <w:r w:rsidRPr="00D41A05">
              <w:rPr>
                <w:rFonts w:cs="Simplified Arabic"/>
                <w:sz w:val="20"/>
                <w:szCs w:val="22"/>
                <w:rtl/>
              </w:rPr>
              <w:t xml:space="preserve"> الشرقي</w:t>
            </w:r>
            <w:r w:rsidRPr="00D41A05">
              <w:rPr>
                <w:rFonts w:cs="Simplified Arabic" w:hint="cs"/>
                <w:sz w:val="20"/>
                <w:szCs w:val="22"/>
                <w:rtl/>
              </w:rPr>
              <w:t xml:space="preserve">. </w:t>
            </w:r>
            <w:r w:rsidRPr="00D41A05">
              <w:rPr>
                <w:rFonts w:cs="Simplified Arabic"/>
                <w:sz w:val="20"/>
                <w:szCs w:val="22"/>
                <w:rtl/>
              </w:rPr>
              <w:t>و</w:t>
            </w:r>
            <w:r w:rsidRPr="00D41A05">
              <w:rPr>
                <w:rFonts w:cs="Simplified Arabic" w:hint="cs"/>
                <w:sz w:val="20"/>
                <w:szCs w:val="22"/>
                <w:rtl/>
              </w:rPr>
              <w:t>تبلغ</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مساح</w:t>
            </w:r>
            <w:r w:rsidRPr="00D41A05">
              <w:rPr>
                <w:rFonts w:cs="Simplified Arabic" w:hint="cs"/>
                <w:sz w:val="20"/>
                <w:szCs w:val="22"/>
                <w:rtl/>
              </w:rPr>
              <w:t>ة</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إجمالية</w:t>
            </w:r>
            <w:r w:rsidRPr="00D41A05">
              <w:rPr>
                <w:rFonts w:cs="Simplified Arabic" w:hint="cs"/>
                <w:sz w:val="20"/>
                <w:szCs w:val="22"/>
                <w:rtl/>
              </w:rPr>
              <w:t xml:space="preserve"> ل</w:t>
            </w:r>
            <w:r w:rsidRPr="00D41A05">
              <w:rPr>
                <w:rFonts w:cs="Simplified Arabic"/>
                <w:sz w:val="20"/>
                <w:szCs w:val="22"/>
                <w:rtl/>
              </w:rPr>
              <w:t>هذه المنطقة 14995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 و</w:t>
            </w:r>
            <w:r w:rsidRPr="00D41A05">
              <w:rPr>
                <w:rFonts w:cs="Simplified Arabic"/>
                <w:sz w:val="20"/>
                <w:szCs w:val="22"/>
                <w:rtl/>
              </w:rPr>
              <w:t>ت</w:t>
            </w:r>
            <w:r w:rsidRPr="00D41A05">
              <w:rPr>
                <w:rFonts w:cs="Simplified Arabic" w:hint="cs"/>
                <w:sz w:val="20"/>
                <w:szCs w:val="22"/>
                <w:rtl/>
              </w:rPr>
              <w:t>َ</w:t>
            </w:r>
            <w:r w:rsidRPr="00D41A05">
              <w:rPr>
                <w:rFonts w:cs="Simplified Arabic"/>
                <w:sz w:val="20"/>
                <w:szCs w:val="22"/>
                <w:rtl/>
              </w:rPr>
              <w:t>ح</w:t>
            </w:r>
            <w:r w:rsidRPr="00D41A05">
              <w:rPr>
                <w:rFonts w:cs="Simplified Arabic" w:hint="cs"/>
                <w:sz w:val="20"/>
                <w:szCs w:val="22"/>
                <w:rtl/>
              </w:rPr>
              <w:t>ُ</w:t>
            </w:r>
            <w:r w:rsidRPr="00D41A05">
              <w:rPr>
                <w:rFonts w:cs="Simplified Arabic"/>
                <w:sz w:val="20"/>
                <w:szCs w:val="22"/>
                <w:rtl/>
              </w:rPr>
              <w:t>د منطقة كاتيغات</w:t>
            </w:r>
            <w:r w:rsidRPr="00D41A05">
              <w:rPr>
                <w:rFonts w:cs="Simplified Arabic" w:hint="cs"/>
                <w:sz w:val="20"/>
                <w:szCs w:val="22"/>
                <w:rtl/>
              </w:rPr>
              <w:t xml:space="preserve"> </w:t>
            </w:r>
            <w:r w:rsidRPr="00D41A05">
              <w:rPr>
                <w:rFonts w:cs="Simplified Arabic"/>
                <w:sz w:val="20"/>
                <w:szCs w:val="22"/>
                <w:rtl/>
              </w:rPr>
              <w:t>المنطق</w:t>
            </w:r>
            <w:r w:rsidRPr="00D41A05">
              <w:rPr>
                <w:rFonts w:cs="Simplified Arabic" w:hint="cs"/>
                <w:sz w:val="20"/>
                <w:szCs w:val="22"/>
                <w:rtl/>
              </w:rPr>
              <w:t>ة</w:t>
            </w:r>
            <w:r w:rsidRPr="00D41A05">
              <w:rPr>
                <w:rFonts w:cs="Simplified Arabic"/>
                <w:sz w:val="20"/>
                <w:szCs w:val="22"/>
                <w:rtl/>
              </w:rPr>
              <w:t xml:space="preserve"> البحرية</w:t>
            </w:r>
            <w:r w:rsidRPr="00D41A05">
              <w:rPr>
                <w:rFonts w:cs="Simplified Arabic" w:hint="cs"/>
                <w:sz w:val="20"/>
                <w:szCs w:val="22"/>
                <w:rtl/>
              </w:rPr>
              <w:t xml:space="preserve"> </w:t>
            </w:r>
            <w:r w:rsidRPr="00D41A05">
              <w:rPr>
                <w:rFonts w:cs="Simplified Arabic"/>
                <w:sz w:val="20"/>
                <w:szCs w:val="22"/>
                <w:rtl/>
              </w:rPr>
              <w:t>المهمة إيكولوجيا أو بيولوجيا</w:t>
            </w:r>
            <w:r w:rsidRPr="00D41A05">
              <w:rPr>
                <w:rFonts w:cs="Simplified Arabic" w:hint="cs"/>
                <w:sz w:val="20"/>
                <w:szCs w:val="22"/>
                <w:rtl/>
              </w:rPr>
              <w:t xml:space="preserve"> </w:t>
            </w:r>
            <w:r w:rsidRPr="00D41A05">
              <w:rPr>
                <w:rFonts w:cs="Simplified Arabic"/>
                <w:sz w:val="20"/>
                <w:szCs w:val="22"/>
                <w:rtl/>
              </w:rPr>
              <w:t>الحالية (</w:t>
            </w:r>
            <w:r w:rsidRPr="00D41A05">
              <w:rPr>
                <w:rFonts w:cs="Simplified Arabic" w:hint="cs"/>
                <w:sz w:val="20"/>
                <w:szCs w:val="22"/>
                <w:rtl/>
              </w:rPr>
              <w:t xml:space="preserve">وهي </w:t>
            </w:r>
            <w:r w:rsidRPr="00D41A05">
              <w:rPr>
                <w:rFonts w:cs="Simplified Arabic"/>
                <w:sz w:val="20"/>
                <w:szCs w:val="22"/>
                <w:rtl/>
              </w:rPr>
              <w:t>المنطقة رقم 9:</w:t>
            </w:r>
            <w:r w:rsidRPr="00D41A05">
              <w:rPr>
                <w:rFonts w:cs="Simplified Arabic" w:hint="cs"/>
                <w:sz w:val="20"/>
                <w:szCs w:val="22"/>
                <w:rtl/>
              </w:rPr>
              <w:t xml:space="preserve"> فلادين</w:t>
            </w:r>
            <w:r w:rsidRPr="00D41A05">
              <w:rPr>
                <w:rFonts w:cs="Simplified Arabic" w:hint="cs"/>
                <w:sz w:val="20"/>
                <w:szCs w:val="22"/>
                <w:rtl/>
                <w:lang w:bidi="ar-EG"/>
              </w:rPr>
              <w:t xml:space="preserve"> وستورا</w:t>
            </w:r>
            <w:r w:rsidRPr="00D41A05">
              <w:rPr>
                <w:rFonts w:cs="Simplified Arabic"/>
                <w:sz w:val="20"/>
                <w:szCs w:val="22"/>
                <w:rtl/>
              </w:rPr>
              <w:t xml:space="preserve"> و</w:t>
            </w:r>
            <w:r w:rsidRPr="00D41A05">
              <w:rPr>
                <w:rFonts w:cs="Simplified Arabic" w:hint="cs"/>
                <w:sz w:val="20"/>
                <w:szCs w:val="22"/>
                <w:rtl/>
              </w:rPr>
              <w:t>ليلا ميدلغروند</w:t>
            </w:r>
            <w:r w:rsidRPr="00D41A05">
              <w:rPr>
                <w:rFonts w:cs="Simplified Arabic"/>
                <w:sz w:val="20"/>
                <w:szCs w:val="22"/>
                <w:rtl/>
              </w:rPr>
              <w:t xml:space="preserve">)، الموصوفة في </w:t>
            </w:r>
            <w:r w:rsidRPr="00D41A05">
              <w:rPr>
                <w:rFonts w:cs="Simplified Arabic" w:hint="cs"/>
                <w:sz w:val="20"/>
                <w:szCs w:val="22"/>
                <w:rtl/>
              </w:rPr>
              <w:t>حلق</w:t>
            </w:r>
            <w:r w:rsidRPr="00D41A05">
              <w:rPr>
                <w:rFonts w:cs="Simplified Arabic"/>
                <w:sz w:val="20"/>
                <w:szCs w:val="22"/>
                <w:rtl/>
              </w:rPr>
              <w:t xml:space="preserve">ة العمل الإقليمية الخاصة </w:t>
            </w:r>
            <w:r w:rsidRPr="00D41A05">
              <w:rPr>
                <w:rFonts w:cs="Simplified Arabic" w:hint="cs"/>
                <w:sz w:val="20"/>
                <w:szCs w:val="22"/>
                <w:rtl/>
              </w:rPr>
              <w:t>بالمناطق المهمة إيكولوجيا أو بيولوجيا في</w:t>
            </w:r>
            <w:r w:rsidRPr="00D41A05">
              <w:rPr>
                <w:rFonts w:cs="Simplified Arabic"/>
                <w:sz w:val="20"/>
                <w:szCs w:val="22"/>
                <w:rtl/>
              </w:rPr>
              <w:t xml:space="preserve"> بحر البلطيق (انظر تقرير </w:t>
            </w:r>
            <w:r w:rsidRPr="00D41A05">
              <w:rPr>
                <w:rFonts w:cs="Simplified Arabic" w:hint="cs"/>
                <w:sz w:val="20"/>
                <w:szCs w:val="22"/>
                <w:rtl/>
              </w:rPr>
              <w:t>حلق</w:t>
            </w:r>
            <w:r w:rsidRPr="00D41A05">
              <w:rPr>
                <w:rFonts w:cs="Simplified Arabic"/>
                <w:sz w:val="20"/>
                <w:szCs w:val="22"/>
                <w:rtl/>
              </w:rPr>
              <w:t>ة العمل هنا:</w:t>
            </w:r>
            <w:r w:rsidRPr="00D41A05">
              <w:rPr>
                <w:rFonts w:cs="Simplified Arabic" w:hint="cs"/>
                <w:sz w:val="20"/>
                <w:szCs w:val="22"/>
                <w:rtl/>
              </w:rPr>
              <w:t xml:space="preserve"> </w:t>
            </w:r>
            <w:hyperlink r:id="rId59" w:history="1">
              <w:r w:rsidRPr="00D41A05">
                <w:rPr>
                  <w:rStyle w:val="Hyperlink"/>
                  <w:rFonts w:cs="Simplified Arabic"/>
                  <w:sz w:val="20"/>
                  <w:szCs w:val="22"/>
                </w:rPr>
                <w:t>https://www.cbd.int/doc/c/aa9a/bde9/eaf24f73bd471d64e8094722/ebsa-ws-2018-01-04-en.pdf</w:t>
              </w:r>
            </w:hyperlink>
            <w:r w:rsidRPr="00D41A05">
              <w:rPr>
                <w:rFonts w:cs="Simplified Arabic" w:hint="cs"/>
                <w:sz w:val="20"/>
                <w:szCs w:val="22"/>
                <w:rtl/>
              </w:rPr>
              <w:t>).</w:t>
            </w:r>
          </w:p>
          <w:p w:rsidR="005C475F" w:rsidRPr="00D41A05" w:rsidRDefault="005C475F" w:rsidP="006A608A">
            <w:pPr>
              <w:numPr>
                <w:ilvl w:val="0"/>
                <w:numId w:val="136"/>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ي</w:t>
            </w:r>
            <w:r w:rsidRPr="00D41A05">
              <w:rPr>
                <w:rFonts w:cs="Simplified Arabic" w:hint="cs"/>
                <w:sz w:val="20"/>
                <w:szCs w:val="22"/>
                <w:rtl/>
              </w:rPr>
              <w:t>ضم</w:t>
            </w:r>
            <w:r w:rsidRPr="00D41A05">
              <w:rPr>
                <w:rFonts w:cs="Simplified Arabic"/>
                <w:sz w:val="20"/>
                <w:szCs w:val="22"/>
                <w:rtl/>
              </w:rPr>
              <w:t xml:space="preserve"> الجزء الدنماركي من منطقة كاتيغات منظرا طبيعيا </w:t>
            </w:r>
            <w:r w:rsidRPr="00D41A05">
              <w:rPr>
                <w:rFonts w:cs="Simplified Arabic" w:hint="cs"/>
                <w:sz w:val="20"/>
                <w:szCs w:val="22"/>
                <w:rtl/>
              </w:rPr>
              <w:t>يحتوي على</w:t>
            </w:r>
            <w:r w:rsidRPr="00D41A05">
              <w:rPr>
                <w:rFonts w:cs="Simplified Arabic"/>
                <w:sz w:val="20"/>
                <w:szCs w:val="22"/>
                <w:rtl/>
              </w:rPr>
              <w:t xml:space="preserve"> </w:t>
            </w:r>
            <w:r w:rsidRPr="00D41A05">
              <w:rPr>
                <w:rFonts w:cs="Simplified Arabic" w:hint="cs"/>
                <w:sz w:val="20"/>
                <w:szCs w:val="22"/>
                <w:rtl/>
              </w:rPr>
              <w:t>مسطحات</w:t>
            </w:r>
            <w:r w:rsidRPr="00D41A05">
              <w:rPr>
                <w:rFonts w:cs="Simplified Arabic"/>
                <w:sz w:val="20"/>
                <w:szCs w:val="22"/>
                <w:rtl/>
              </w:rPr>
              <w:t xml:space="preserve"> رملية ضحلة وقنوات موحلة عم</w:t>
            </w:r>
            <w:r w:rsidRPr="00D41A05">
              <w:rPr>
                <w:rFonts w:cs="Simplified Arabic" w:hint="cs"/>
                <w:sz w:val="20"/>
                <w:szCs w:val="22"/>
                <w:rtl/>
              </w:rPr>
              <w:t>ي</w:t>
            </w:r>
            <w:r w:rsidRPr="00D41A05">
              <w:rPr>
                <w:rFonts w:cs="Simplified Arabic"/>
                <w:sz w:val="20"/>
                <w:szCs w:val="22"/>
                <w:rtl/>
              </w:rPr>
              <w:t>ق</w:t>
            </w:r>
            <w:r w:rsidRPr="00D41A05">
              <w:rPr>
                <w:rFonts w:cs="Simplified Arabic" w:hint="cs"/>
                <w:sz w:val="20"/>
                <w:szCs w:val="22"/>
                <w:rtl/>
              </w:rPr>
              <w:t>ة</w:t>
            </w:r>
            <w:r w:rsidRPr="00D41A05">
              <w:rPr>
                <w:rFonts w:cs="Simplified Arabic"/>
                <w:sz w:val="20"/>
                <w:szCs w:val="22"/>
                <w:rtl/>
              </w:rPr>
              <w:t xml:space="preserve"> ومناطق بها شعاب صخرية وشعاب فقاعية. </w:t>
            </w:r>
            <w:r w:rsidRPr="00D41A05">
              <w:rPr>
                <w:rFonts w:cs="Simplified Arabic" w:hint="cs"/>
                <w:sz w:val="20"/>
                <w:szCs w:val="22"/>
                <w:rtl/>
              </w:rPr>
              <w:t>و</w:t>
            </w:r>
            <w:r w:rsidRPr="00D41A05">
              <w:rPr>
                <w:rFonts w:cs="Simplified Arabic"/>
                <w:sz w:val="20"/>
                <w:szCs w:val="22"/>
                <w:rtl/>
              </w:rPr>
              <w:t>ت</w:t>
            </w:r>
            <w:r w:rsidRPr="00D41A05">
              <w:rPr>
                <w:rFonts w:cs="Simplified Arabic" w:hint="cs"/>
                <w:sz w:val="20"/>
                <w:szCs w:val="22"/>
                <w:rtl/>
              </w:rPr>
              <w:t>ضم</w:t>
            </w:r>
            <w:r w:rsidRPr="00D41A05">
              <w:rPr>
                <w:rFonts w:cs="Simplified Arabic"/>
                <w:sz w:val="20"/>
                <w:szCs w:val="22"/>
                <w:rtl/>
              </w:rPr>
              <w:t xml:space="preserve"> المنطقة </w:t>
            </w:r>
            <w:r w:rsidRPr="00D41A05">
              <w:rPr>
                <w:rFonts w:cs="Simplified Arabic" w:hint="cs"/>
                <w:sz w:val="20"/>
                <w:szCs w:val="22"/>
                <w:rtl/>
              </w:rPr>
              <w:t>مجموعة متنوعة</w:t>
            </w:r>
            <w:r w:rsidRPr="00D41A05">
              <w:rPr>
                <w:rFonts w:cs="Simplified Arabic"/>
                <w:sz w:val="20"/>
                <w:szCs w:val="22"/>
                <w:rtl/>
              </w:rPr>
              <w:t xml:space="preserve"> من الطيور</w:t>
            </w:r>
            <w:r w:rsidRPr="00D41A05">
              <w:rPr>
                <w:rFonts w:cs="Simplified Arabic" w:hint="cs"/>
                <w:sz w:val="20"/>
                <w:szCs w:val="22"/>
                <w:rtl/>
              </w:rPr>
              <w:t>،</w:t>
            </w:r>
            <w:r w:rsidRPr="00D41A05">
              <w:rPr>
                <w:rFonts w:cs="Simplified Arabic"/>
                <w:sz w:val="20"/>
                <w:szCs w:val="22"/>
                <w:rtl/>
              </w:rPr>
              <w:t xml:space="preserve"> </w:t>
            </w:r>
            <w:r w:rsidRPr="00D41A05">
              <w:rPr>
                <w:rFonts w:cs="Simplified Arabic" w:hint="cs"/>
                <w:sz w:val="20"/>
                <w:szCs w:val="22"/>
                <w:rtl/>
              </w:rPr>
              <w:t>تشمل</w:t>
            </w:r>
            <w:r w:rsidRPr="00D41A05">
              <w:rPr>
                <w:rFonts w:cs="Simplified Arabic"/>
                <w:sz w:val="20"/>
                <w:szCs w:val="22"/>
                <w:rtl/>
              </w:rPr>
              <w:t xml:space="preserve"> عناصر من بيئات ال</w:t>
            </w:r>
            <w:r w:rsidRPr="00D41A05">
              <w:rPr>
                <w:rFonts w:cs="Simplified Arabic" w:hint="cs"/>
                <w:sz w:val="20"/>
                <w:szCs w:val="22"/>
                <w:rtl/>
              </w:rPr>
              <w:t>مياه السطح</w:t>
            </w:r>
            <w:r w:rsidRPr="00D41A05">
              <w:rPr>
                <w:rFonts w:cs="Simplified Arabic"/>
                <w:sz w:val="20"/>
                <w:szCs w:val="22"/>
                <w:rtl/>
              </w:rPr>
              <w:t>ية في بحر الشمال وكذلك</w:t>
            </w:r>
            <w:r w:rsidRPr="00D41A05">
              <w:rPr>
                <w:rFonts w:cs="Simplified Arabic" w:hint="cs"/>
                <w:sz w:val="20"/>
                <w:szCs w:val="22"/>
                <w:rtl/>
              </w:rPr>
              <w:t xml:space="preserve"> بعض</w:t>
            </w:r>
            <w:r w:rsidRPr="00D41A05">
              <w:rPr>
                <w:rFonts w:cs="Simplified Arabic"/>
                <w:sz w:val="20"/>
                <w:szCs w:val="22"/>
                <w:rtl/>
              </w:rPr>
              <w:t xml:space="preserve"> الطيور الشتوية </w:t>
            </w:r>
            <w:r w:rsidRPr="00D41A05">
              <w:rPr>
                <w:rFonts w:cs="Simplified Arabic" w:hint="cs"/>
                <w:sz w:val="20"/>
                <w:szCs w:val="22"/>
                <w:rtl/>
              </w:rPr>
              <w:t xml:space="preserve">القادمة </w:t>
            </w:r>
            <w:r w:rsidRPr="00D41A05">
              <w:rPr>
                <w:rFonts w:cs="Simplified Arabic"/>
                <w:sz w:val="20"/>
                <w:szCs w:val="22"/>
                <w:rtl/>
              </w:rPr>
              <w:t>من أ</w:t>
            </w:r>
            <w:r w:rsidRPr="00D41A05">
              <w:rPr>
                <w:rFonts w:cs="Simplified Arabic" w:hint="cs"/>
                <w:sz w:val="20"/>
                <w:szCs w:val="22"/>
                <w:rtl/>
              </w:rPr>
              <w:t>ماكن</w:t>
            </w:r>
            <w:r w:rsidRPr="00D41A05">
              <w:rPr>
                <w:rFonts w:cs="Simplified Arabic"/>
                <w:sz w:val="20"/>
                <w:szCs w:val="22"/>
                <w:rtl/>
              </w:rPr>
              <w:t xml:space="preserve"> التكاثر في الاتحاد الروسي وال</w:t>
            </w:r>
            <w:r w:rsidRPr="00D41A05">
              <w:rPr>
                <w:rFonts w:cs="Simplified Arabic" w:hint="cs"/>
                <w:sz w:val="20"/>
                <w:szCs w:val="22"/>
                <w:rtl/>
              </w:rPr>
              <w:t>بلدان</w:t>
            </w:r>
            <w:r w:rsidRPr="00D41A05">
              <w:rPr>
                <w:rFonts w:cs="Simplified Arabic"/>
                <w:sz w:val="20"/>
                <w:szCs w:val="22"/>
                <w:rtl/>
              </w:rPr>
              <w:t xml:space="preserve"> الاسكندنافية</w:t>
            </w:r>
            <w:r w:rsidRPr="00D41A05">
              <w:rPr>
                <w:rFonts w:cs="Simplified Arabic" w:hint="cs"/>
                <w:sz w:val="20"/>
                <w:szCs w:val="22"/>
                <w:rtl/>
              </w:rPr>
              <w:t>. و</w:t>
            </w:r>
            <w:r w:rsidRPr="00D41A05">
              <w:rPr>
                <w:rFonts w:cs="Simplified Arabic"/>
                <w:sz w:val="20"/>
                <w:szCs w:val="22"/>
                <w:rtl/>
              </w:rPr>
              <w:t>يصعب الوصول إلى أجزاء من</w:t>
            </w:r>
            <w:r w:rsidRPr="00D41A05">
              <w:rPr>
                <w:rFonts w:cs="Simplified Arabic" w:hint="cs"/>
                <w:sz w:val="20"/>
                <w:szCs w:val="22"/>
                <w:rtl/>
              </w:rPr>
              <w:t xml:space="preserve"> هذه</w:t>
            </w:r>
            <w:r w:rsidRPr="00D41A05">
              <w:rPr>
                <w:rFonts w:cs="Simplified Arabic"/>
                <w:sz w:val="20"/>
                <w:szCs w:val="22"/>
                <w:rtl/>
              </w:rPr>
              <w:t xml:space="preserve"> المنطقة </w:t>
            </w:r>
            <w:r w:rsidRPr="00D41A05">
              <w:rPr>
                <w:rFonts w:cs="Simplified Arabic" w:hint="cs"/>
                <w:sz w:val="20"/>
                <w:szCs w:val="22"/>
                <w:rtl/>
              </w:rPr>
              <w:t>لأغراض</w:t>
            </w:r>
            <w:r w:rsidRPr="00D41A05">
              <w:rPr>
                <w:rFonts w:cs="Simplified Arabic"/>
                <w:sz w:val="20"/>
                <w:szCs w:val="22"/>
                <w:rtl/>
              </w:rPr>
              <w:t xml:space="preserve"> الأنشطة البشرية، </w:t>
            </w:r>
            <w:r w:rsidRPr="00D41A05">
              <w:rPr>
                <w:rFonts w:cs="Simplified Arabic" w:hint="cs"/>
                <w:sz w:val="20"/>
                <w:szCs w:val="22"/>
                <w:rtl/>
              </w:rPr>
              <w:t>مما جعلها</w:t>
            </w:r>
            <w:r w:rsidRPr="00D41A05">
              <w:rPr>
                <w:rFonts w:cs="Simplified Arabic"/>
                <w:sz w:val="20"/>
                <w:szCs w:val="22"/>
                <w:rtl/>
              </w:rPr>
              <w:t xml:space="preserve"> مواقع</w:t>
            </w:r>
            <w:r w:rsidRPr="00D41A05">
              <w:rPr>
                <w:rFonts w:cs="Simplified Arabic" w:hint="cs"/>
                <w:sz w:val="20"/>
                <w:szCs w:val="22"/>
                <w:rtl/>
              </w:rPr>
              <w:t xml:space="preserve"> هامة</w:t>
            </w:r>
            <w:r w:rsidRPr="00D41A05">
              <w:rPr>
                <w:rFonts w:cs="Simplified Arabic"/>
                <w:sz w:val="20"/>
                <w:szCs w:val="22"/>
                <w:rtl/>
              </w:rPr>
              <w:t xml:space="preserve"> ل</w:t>
            </w:r>
            <w:r w:rsidRPr="00D41A05">
              <w:rPr>
                <w:rFonts w:cs="Simplified Arabic" w:hint="cs"/>
                <w:sz w:val="20"/>
                <w:szCs w:val="22"/>
                <w:rtl/>
              </w:rPr>
              <w:t>طرح الريش</w:t>
            </w:r>
            <w:r w:rsidRPr="00D41A05">
              <w:rPr>
                <w:rFonts w:cs="Simplified Arabic"/>
                <w:sz w:val="20"/>
                <w:szCs w:val="22"/>
                <w:rtl/>
              </w:rPr>
              <w:t xml:space="preserve"> بالنسبة </w:t>
            </w:r>
            <w:r w:rsidRPr="00D41A05">
              <w:rPr>
                <w:rFonts w:cs="Simplified Arabic" w:hint="cs"/>
                <w:sz w:val="20"/>
                <w:szCs w:val="22"/>
                <w:rtl/>
              </w:rPr>
              <w:t>للبط البحري</w:t>
            </w:r>
            <w:r w:rsidRPr="00D41A05">
              <w:rPr>
                <w:rFonts w:cs="Simplified Arabic"/>
                <w:sz w:val="20"/>
                <w:szCs w:val="22"/>
                <w:rtl/>
              </w:rPr>
              <w:t xml:space="preserve">، مثل </w:t>
            </w:r>
            <w:r w:rsidRPr="00D41A05">
              <w:rPr>
                <w:rFonts w:cs="Simplified Arabic" w:hint="cs"/>
                <w:sz w:val="20"/>
                <w:szCs w:val="22"/>
                <w:rtl/>
              </w:rPr>
              <w:t>ال</w:t>
            </w:r>
            <w:r w:rsidRPr="00D41A05">
              <w:rPr>
                <w:rFonts w:cs="Simplified Arabic"/>
                <w:sz w:val="20"/>
                <w:szCs w:val="22"/>
                <w:rtl/>
              </w:rPr>
              <w:t>أسقطور</w:t>
            </w:r>
            <w:r w:rsidRPr="00D41A05">
              <w:rPr>
                <w:rFonts w:cs="Simplified Arabic" w:hint="cs"/>
                <w:sz w:val="20"/>
                <w:szCs w:val="22"/>
                <w:rtl/>
              </w:rPr>
              <w:t xml:space="preserve"> الشائع وال</w:t>
            </w:r>
            <w:r w:rsidRPr="00D41A05">
              <w:rPr>
                <w:rFonts w:cs="Simplified Arabic"/>
                <w:sz w:val="20"/>
                <w:szCs w:val="22"/>
                <w:rtl/>
              </w:rPr>
              <w:t xml:space="preserve">أسقطور </w:t>
            </w:r>
            <w:r w:rsidRPr="00D41A05">
              <w:rPr>
                <w:rFonts w:cs="Simplified Arabic" w:hint="cs"/>
                <w:sz w:val="20"/>
                <w:szCs w:val="22"/>
                <w:rtl/>
              </w:rPr>
              <w:t>ال</w:t>
            </w:r>
            <w:r w:rsidRPr="00D41A05">
              <w:rPr>
                <w:rFonts w:cs="Simplified Arabic"/>
                <w:sz w:val="20"/>
                <w:szCs w:val="22"/>
                <w:rtl/>
              </w:rPr>
              <w:t>مخملي</w:t>
            </w:r>
            <w:r w:rsidRPr="00D41A05">
              <w:rPr>
                <w:rFonts w:cs="Simplified Arabic" w:hint="cs"/>
                <w:sz w:val="20"/>
                <w:szCs w:val="22"/>
                <w:rtl/>
              </w:rPr>
              <w:t xml:space="preserve">. وتشكل </w:t>
            </w:r>
            <w:r w:rsidRPr="00D41A05">
              <w:rPr>
                <w:rFonts w:cs="Simplified Arabic"/>
                <w:sz w:val="20"/>
                <w:szCs w:val="22"/>
                <w:rtl/>
              </w:rPr>
              <w:t>المنطقة موقع</w:t>
            </w:r>
            <w:r w:rsidRPr="00D41A05">
              <w:rPr>
                <w:rFonts w:cs="Simplified Arabic" w:hint="cs"/>
                <w:sz w:val="20"/>
                <w:szCs w:val="22"/>
                <w:rtl/>
              </w:rPr>
              <w:t>ا</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ا</w:t>
            </w:r>
            <w:r w:rsidRPr="00D41A05">
              <w:rPr>
                <w:rFonts w:cs="Simplified Arabic" w:hint="cs"/>
                <w:sz w:val="20"/>
                <w:szCs w:val="22"/>
                <w:rtl/>
              </w:rPr>
              <w:t>لتقاء</w:t>
            </w:r>
            <w:r w:rsidRPr="00D41A05">
              <w:rPr>
                <w:rFonts w:cs="Simplified Arabic"/>
                <w:sz w:val="20"/>
                <w:szCs w:val="22"/>
                <w:rtl/>
              </w:rPr>
              <w:t xml:space="preserve"> </w:t>
            </w:r>
            <w:r w:rsidRPr="00D41A05">
              <w:rPr>
                <w:rFonts w:cs="Simplified Arabic" w:hint="cs"/>
                <w:sz w:val="20"/>
                <w:szCs w:val="22"/>
                <w:rtl/>
              </w:rPr>
              <w:t xml:space="preserve">نوعين </w:t>
            </w:r>
            <w:r w:rsidRPr="00D41A05">
              <w:rPr>
                <w:rFonts w:cs="Simplified Arabic"/>
                <w:sz w:val="20"/>
                <w:szCs w:val="22"/>
                <w:rtl/>
              </w:rPr>
              <w:t>من ال</w:t>
            </w:r>
            <w:r w:rsidRPr="00D41A05">
              <w:rPr>
                <w:rFonts w:cs="Simplified Arabic" w:hint="cs"/>
                <w:sz w:val="20"/>
                <w:szCs w:val="22"/>
                <w:rtl/>
              </w:rPr>
              <w:t>تجمعات الفرعية</w:t>
            </w:r>
            <w:r w:rsidRPr="00D41A05">
              <w:rPr>
                <w:rFonts w:cs="Simplified Arabic"/>
                <w:sz w:val="20"/>
                <w:szCs w:val="22"/>
                <w:rtl/>
              </w:rPr>
              <w:t xml:space="preserve"> </w:t>
            </w:r>
            <w:r w:rsidRPr="00D41A05">
              <w:rPr>
                <w:rFonts w:cs="Simplified Arabic" w:hint="cs"/>
                <w:sz w:val="20"/>
                <w:szCs w:val="22"/>
                <w:rtl/>
                <w:lang w:bidi="ar-EG"/>
              </w:rPr>
              <w:t>لل</w:t>
            </w:r>
            <w:r w:rsidRPr="00D41A05">
              <w:rPr>
                <w:rFonts w:cs="Simplified Arabic"/>
                <w:sz w:val="20"/>
                <w:szCs w:val="22"/>
                <w:rtl/>
              </w:rPr>
              <w:t>خنازير ال</w:t>
            </w:r>
            <w:r w:rsidRPr="00D41A05">
              <w:rPr>
                <w:rFonts w:cs="Simplified Arabic" w:hint="cs"/>
                <w:sz w:val="20"/>
                <w:szCs w:val="22"/>
                <w:rtl/>
              </w:rPr>
              <w:t>بحرية المرفأية</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توجد</w:t>
            </w:r>
            <w:r w:rsidRPr="00D41A05">
              <w:rPr>
                <w:rFonts w:cs="Simplified Arabic" w:hint="cs"/>
                <w:sz w:val="20"/>
                <w:szCs w:val="22"/>
                <w:rtl/>
              </w:rPr>
              <w:t xml:space="preserve"> في </w:t>
            </w:r>
            <w:r w:rsidRPr="00D41A05">
              <w:rPr>
                <w:rFonts w:cs="Simplified Arabic"/>
                <w:sz w:val="20"/>
                <w:szCs w:val="22"/>
                <w:rtl/>
              </w:rPr>
              <w:t xml:space="preserve">المنطقة مروج </w:t>
            </w:r>
            <w:r w:rsidRPr="00D41A05">
              <w:rPr>
                <w:rFonts w:cs="Simplified Arabic" w:hint="cs"/>
                <w:sz w:val="20"/>
                <w:szCs w:val="22"/>
                <w:rtl/>
              </w:rPr>
              <w:t>لعشب ثعبان البحر</w:t>
            </w:r>
            <w:r w:rsidRPr="00D41A05">
              <w:rPr>
                <w:rFonts w:cs="Simplified Arabic"/>
                <w:sz w:val="20"/>
                <w:szCs w:val="22"/>
                <w:rtl/>
              </w:rPr>
              <w:t xml:space="preserve">، </w:t>
            </w:r>
            <w:r w:rsidRPr="00D41A05">
              <w:rPr>
                <w:rFonts w:cs="Simplified Arabic" w:hint="cs"/>
                <w:sz w:val="20"/>
                <w:szCs w:val="22"/>
                <w:rtl/>
              </w:rPr>
              <w:t xml:space="preserve">وإن كان حجمها </w:t>
            </w:r>
            <w:r w:rsidRPr="00D41A05">
              <w:rPr>
                <w:rFonts w:cs="Simplified Arabic" w:hint="cs"/>
                <w:sz w:val="20"/>
                <w:szCs w:val="22"/>
                <w:rtl/>
              </w:rPr>
              <w:lastRenderedPageBreak/>
              <w:t>الآن</w:t>
            </w:r>
            <w:r w:rsidRPr="00D41A05">
              <w:rPr>
                <w:rFonts w:cs="Simplified Arabic"/>
                <w:sz w:val="20"/>
                <w:szCs w:val="22"/>
                <w:rtl/>
              </w:rPr>
              <w:t xml:space="preserve"> أصغر مما كان عليه في عام 1900</w:t>
            </w:r>
            <w:r w:rsidRPr="00D41A05">
              <w:rPr>
                <w:rFonts w:cs="Simplified Arabic" w:hint="cs"/>
                <w:sz w:val="20"/>
                <w:szCs w:val="22"/>
                <w:rtl/>
              </w:rPr>
              <w:t>. وتوجد</w:t>
            </w:r>
            <w:r w:rsidRPr="00D41A05">
              <w:rPr>
                <w:rFonts w:cs="Simplified Arabic"/>
                <w:sz w:val="20"/>
                <w:szCs w:val="22"/>
                <w:rtl/>
              </w:rPr>
              <w:t xml:space="preserve"> غابات </w:t>
            </w:r>
            <w:r w:rsidRPr="00D41A05">
              <w:rPr>
                <w:rFonts w:cs="Simplified Arabic" w:hint="cs"/>
                <w:sz w:val="20"/>
                <w:szCs w:val="22"/>
                <w:rtl/>
              </w:rPr>
              <w:t>ل</w:t>
            </w:r>
            <w:r w:rsidRPr="00D41A05">
              <w:rPr>
                <w:rFonts w:cs="Simplified Arabic"/>
                <w:sz w:val="20"/>
                <w:szCs w:val="22"/>
                <w:rtl/>
              </w:rPr>
              <w:t>لأعشاب البحرية و</w:t>
            </w:r>
            <w:r w:rsidRPr="00D41A05">
              <w:rPr>
                <w:rFonts w:cs="Simplified Arabic" w:hint="cs"/>
                <w:sz w:val="20"/>
                <w:szCs w:val="22"/>
                <w:rtl/>
              </w:rPr>
              <w:t xml:space="preserve">ثروة من الكائنات </w:t>
            </w:r>
            <w:r w:rsidRPr="00D41A05">
              <w:rPr>
                <w:rFonts w:cs="Simplified Arabic"/>
                <w:sz w:val="20"/>
                <w:szCs w:val="22"/>
                <w:rtl/>
              </w:rPr>
              <w:t>الحيوان</w:t>
            </w:r>
            <w:r w:rsidRPr="00D41A05">
              <w:rPr>
                <w:rFonts w:cs="Simplified Arabic" w:hint="cs"/>
                <w:sz w:val="20"/>
                <w:szCs w:val="22"/>
                <w:rtl/>
              </w:rPr>
              <w:t>ية</w:t>
            </w:r>
            <w:r w:rsidRPr="00D41A05">
              <w:rPr>
                <w:rFonts w:cs="Simplified Arabic"/>
                <w:sz w:val="20"/>
                <w:szCs w:val="22"/>
                <w:rtl/>
              </w:rPr>
              <w:t xml:space="preserve"> على الشعاب الصخرية والشعاب الفقاعية في هذه المنطقة، و</w:t>
            </w:r>
            <w:r w:rsidRPr="00D41A05">
              <w:rPr>
                <w:rFonts w:cs="Simplified Arabic" w:hint="cs"/>
                <w:sz w:val="20"/>
                <w:szCs w:val="22"/>
                <w:rtl/>
              </w:rPr>
              <w:t xml:space="preserve">تتسم </w:t>
            </w:r>
            <w:r w:rsidRPr="00D41A05">
              <w:rPr>
                <w:rFonts w:cs="Simplified Arabic"/>
                <w:sz w:val="20"/>
                <w:szCs w:val="22"/>
                <w:rtl/>
              </w:rPr>
              <w:t>مجتمعات</w:t>
            </w:r>
            <w:r w:rsidRPr="00D41A05">
              <w:rPr>
                <w:rFonts w:cs="Simplified Arabic" w:hint="cs"/>
                <w:sz w:val="20"/>
                <w:szCs w:val="22"/>
                <w:rtl/>
              </w:rPr>
              <w:t xml:space="preserve"> الكائنات القاعية</w:t>
            </w:r>
            <w:r w:rsidRPr="00D41A05">
              <w:rPr>
                <w:rFonts w:cs="Simplified Arabic"/>
                <w:sz w:val="20"/>
                <w:szCs w:val="22"/>
                <w:rtl/>
              </w:rPr>
              <w:t xml:space="preserve"> </w:t>
            </w:r>
            <w:r w:rsidRPr="00D41A05">
              <w:rPr>
                <w:rFonts w:cs="Simplified Arabic" w:hint="cs"/>
                <w:sz w:val="20"/>
                <w:szCs w:val="22"/>
                <w:rtl/>
              </w:rPr>
              <w:t>بارتفاع</w:t>
            </w:r>
            <w:r w:rsidRPr="00D41A05">
              <w:rPr>
                <w:rFonts w:cs="Simplified Arabic"/>
                <w:sz w:val="20"/>
                <w:szCs w:val="22"/>
                <w:rtl/>
              </w:rPr>
              <w:t xml:space="preserve"> كتل</w:t>
            </w:r>
            <w:r w:rsidRPr="00D41A05">
              <w:rPr>
                <w:rFonts w:cs="Simplified Arabic" w:hint="cs"/>
                <w:sz w:val="20"/>
                <w:szCs w:val="22"/>
                <w:rtl/>
              </w:rPr>
              <w:t>تها</w:t>
            </w:r>
            <w:r w:rsidRPr="00D41A05">
              <w:rPr>
                <w:rFonts w:cs="Simplified Arabic"/>
                <w:sz w:val="20"/>
                <w:szCs w:val="22"/>
                <w:rtl/>
              </w:rPr>
              <w:t xml:space="preserve"> ال</w:t>
            </w:r>
            <w:r w:rsidRPr="00D41A05">
              <w:rPr>
                <w:rFonts w:cs="Simplified Arabic" w:hint="cs"/>
                <w:sz w:val="20"/>
                <w:szCs w:val="22"/>
                <w:rtl/>
              </w:rPr>
              <w:t>أ</w:t>
            </w:r>
            <w:r w:rsidRPr="00D41A05">
              <w:rPr>
                <w:rFonts w:cs="Simplified Arabic"/>
                <w:sz w:val="20"/>
                <w:szCs w:val="22"/>
                <w:rtl/>
              </w:rPr>
              <w:t>حي</w:t>
            </w:r>
            <w:r w:rsidRPr="00D41A05">
              <w:rPr>
                <w:rFonts w:cs="Simplified Arabic" w:hint="cs"/>
                <w:sz w:val="20"/>
                <w:szCs w:val="22"/>
                <w:rtl/>
              </w:rPr>
              <w:t>ائ</w:t>
            </w:r>
            <w:r w:rsidRPr="00D41A05">
              <w:rPr>
                <w:rFonts w:cs="Simplified Arabic"/>
                <w:sz w:val="20"/>
                <w:szCs w:val="22"/>
                <w:rtl/>
              </w:rPr>
              <w:t>ية</w:t>
            </w:r>
            <w:r w:rsidRPr="00D41A05">
              <w:rPr>
                <w:rFonts w:cs="Simplified Arabic" w:hint="cs"/>
                <w:sz w:val="20"/>
                <w:szCs w:val="22"/>
                <w:rtl/>
              </w:rPr>
              <w:t>. و</w:t>
            </w:r>
            <w:r w:rsidRPr="00D41A05">
              <w:rPr>
                <w:rFonts w:cs="Simplified Arabic"/>
                <w:sz w:val="20"/>
                <w:szCs w:val="22"/>
                <w:rtl/>
              </w:rPr>
              <w:t>توجد أ</w:t>
            </w:r>
            <w:r w:rsidRPr="00D41A05">
              <w:rPr>
                <w:rFonts w:cs="Simplified Arabic" w:hint="cs"/>
                <w:sz w:val="20"/>
                <w:szCs w:val="22"/>
                <w:rtl/>
              </w:rPr>
              <w:t>حواض</w:t>
            </w:r>
            <w:r w:rsidRPr="00D41A05">
              <w:rPr>
                <w:rFonts w:cs="Simplified Arabic"/>
                <w:sz w:val="20"/>
                <w:szCs w:val="22"/>
                <w:rtl/>
              </w:rPr>
              <w:t xml:space="preserve"> بلح البحر </w:t>
            </w:r>
            <w:r w:rsidRPr="00D41A05">
              <w:rPr>
                <w:rFonts w:cs="Simplified Arabic" w:hint="cs"/>
                <w:sz w:val="20"/>
                <w:szCs w:val="22"/>
                <w:rtl/>
              </w:rPr>
              <w:t>بصورة</w:t>
            </w:r>
            <w:r w:rsidRPr="00D41A05">
              <w:rPr>
                <w:rFonts w:cs="Simplified Arabic"/>
                <w:sz w:val="20"/>
                <w:szCs w:val="22"/>
                <w:rtl/>
              </w:rPr>
              <w:t xml:space="preserve"> أساسي</w:t>
            </w:r>
            <w:r w:rsidRPr="00D41A05">
              <w:rPr>
                <w:rFonts w:cs="Simplified Arabic" w:hint="cs"/>
                <w:sz w:val="20"/>
                <w:szCs w:val="22"/>
                <w:rtl/>
              </w:rPr>
              <w:t>ة</w:t>
            </w:r>
            <w:r w:rsidRPr="00D41A05">
              <w:rPr>
                <w:rFonts w:cs="Simplified Arabic"/>
                <w:sz w:val="20"/>
                <w:szCs w:val="22"/>
                <w:rtl/>
              </w:rPr>
              <w:t xml:space="preserve"> في الجزء الجنوبي من كاتيغات، حيث</w:t>
            </w:r>
            <w:r w:rsidRPr="00D41A05">
              <w:rPr>
                <w:rFonts w:cs="Simplified Arabic" w:hint="cs"/>
                <w:sz w:val="20"/>
                <w:szCs w:val="22"/>
                <w:rtl/>
              </w:rPr>
              <w:t xml:space="preserve"> </w:t>
            </w:r>
            <w:r w:rsidRPr="00D41A05">
              <w:rPr>
                <w:rFonts w:cs="Simplified Arabic"/>
                <w:sz w:val="20"/>
                <w:szCs w:val="22"/>
                <w:rtl/>
              </w:rPr>
              <w:t xml:space="preserve">تشكل </w:t>
            </w:r>
            <w:r w:rsidRPr="00D41A05">
              <w:rPr>
                <w:rFonts w:cs="Simplified Arabic" w:hint="cs"/>
                <w:sz w:val="20"/>
                <w:szCs w:val="22"/>
                <w:rtl/>
              </w:rPr>
              <w:t>هذه ال</w:t>
            </w:r>
            <w:r w:rsidRPr="00D41A05">
              <w:rPr>
                <w:rFonts w:cs="Simplified Arabic"/>
                <w:sz w:val="20"/>
                <w:szCs w:val="22"/>
                <w:rtl/>
              </w:rPr>
              <w:t>أ</w:t>
            </w:r>
            <w:r w:rsidRPr="00D41A05">
              <w:rPr>
                <w:rFonts w:cs="Simplified Arabic" w:hint="cs"/>
                <w:sz w:val="20"/>
                <w:szCs w:val="22"/>
                <w:rtl/>
              </w:rPr>
              <w:t xml:space="preserve">حواض </w:t>
            </w:r>
            <w:r w:rsidRPr="00D41A05">
              <w:rPr>
                <w:rFonts w:cs="Simplified Arabic"/>
                <w:sz w:val="20"/>
                <w:szCs w:val="22"/>
                <w:rtl/>
              </w:rPr>
              <w:t xml:space="preserve">هياكل </w:t>
            </w:r>
            <w:r w:rsidRPr="00D41A05">
              <w:rPr>
                <w:rFonts w:cs="Simplified Arabic" w:hint="cs"/>
                <w:sz w:val="20"/>
                <w:szCs w:val="22"/>
                <w:rtl/>
              </w:rPr>
              <w:t>لل</w:t>
            </w:r>
            <w:r w:rsidRPr="00D41A05">
              <w:rPr>
                <w:rFonts w:cs="Simplified Arabic"/>
                <w:sz w:val="20"/>
                <w:szCs w:val="22"/>
                <w:rtl/>
              </w:rPr>
              <w:t>شعاب</w:t>
            </w:r>
            <w:r w:rsidRPr="00D41A05">
              <w:rPr>
                <w:rFonts w:cs="Simplified Arabic" w:hint="cs"/>
                <w:sz w:val="20"/>
                <w:szCs w:val="22"/>
                <w:rtl/>
              </w:rPr>
              <w:t xml:space="preserve"> المرجانية</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حيوية</w:t>
            </w:r>
            <w:r w:rsidRPr="00D41A05">
              <w:rPr>
                <w:rFonts w:cs="Simplified Arabic" w:hint="cs"/>
                <w:sz w:val="20"/>
                <w:szCs w:val="22"/>
                <w:rtl/>
              </w:rPr>
              <w:t>. و</w:t>
            </w:r>
            <w:r w:rsidRPr="00D41A05">
              <w:rPr>
                <w:rFonts w:cs="Simplified Arabic"/>
                <w:sz w:val="20"/>
                <w:szCs w:val="22"/>
                <w:rtl/>
              </w:rPr>
              <w:t>توجد</w:t>
            </w:r>
            <w:r w:rsidRPr="00D41A05">
              <w:rPr>
                <w:rFonts w:cs="Simplified Arabic" w:hint="cs"/>
                <w:sz w:val="20"/>
                <w:szCs w:val="22"/>
                <w:rtl/>
              </w:rPr>
              <w:t xml:space="preserve"> </w:t>
            </w:r>
            <w:r w:rsidRPr="00D41A05">
              <w:rPr>
                <w:rFonts w:cs="Simplified Arabic"/>
                <w:sz w:val="20"/>
                <w:szCs w:val="22"/>
                <w:rtl/>
              </w:rPr>
              <w:t>في المنطقة</w:t>
            </w:r>
            <w:r w:rsidRPr="00D41A05">
              <w:rPr>
                <w:rFonts w:cs="Simplified Arabic" w:hint="cs"/>
                <w:sz w:val="20"/>
                <w:szCs w:val="22"/>
                <w:rtl/>
              </w:rPr>
              <w:t xml:space="preserve"> أيضا </w:t>
            </w:r>
            <w:r w:rsidRPr="00D41A05">
              <w:rPr>
                <w:rFonts w:cs="Simplified Arabic"/>
                <w:sz w:val="20"/>
                <w:szCs w:val="22"/>
                <w:rtl/>
              </w:rPr>
              <w:t>قشريات صغيرة</w:t>
            </w:r>
            <w:r w:rsidRPr="00D41A05">
              <w:rPr>
                <w:rFonts w:cs="Simplified Arabic" w:hint="cs"/>
                <w:sz w:val="20"/>
                <w:szCs w:val="22"/>
                <w:rtl/>
              </w:rPr>
              <w:t xml:space="preserve"> </w:t>
            </w:r>
            <w:r w:rsidRPr="00D41A05">
              <w:rPr>
                <w:rFonts w:eastAsia="MS Mincho" w:cs="Simplified Arabic"/>
                <w:i/>
                <w:sz w:val="20"/>
                <w:szCs w:val="22"/>
                <w:rtl/>
              </w:rPr>
              <w:t>من نوع</w:t>
            </w:r>
            <w:r w:rsidRPr="00D41A05">
              <w:rPr>
                <w:rFonts w:eastAsia="MS Mincho" w:cs="Simplified Arabic" w:hint="cs"/>
                <w:i/>
                <w:sz w:val="20"/>
                <w:szCs w:val="22"/>
                <w:rtl/>
              </w:rPr>
              <w:t xml:space="preserve"> </w:t>
            </w:r>
            <w:r w:rsidRPr="00D41A05">
              <w:rPr>
                <w:rFonts w:eastAsia="MS Mincho" w:cs="Simplified Arabic"/>
                <w:i/>
                <w:sz w:val="20"/>
                <w:szCs w:val="22"/>
              </w:rPr>
              <w:t>Haploopstubicola</w:t>
            </w:r>
            <w:r w:rsidRPr="00D41A05">
              <w:rPr>
                <w:rFonts w:cs="Simplified Arabic"/>
                <w:sz w:val="20"/>
                <w:szCs w:val="22"/>
                <w:rtl/>
              </w:rPr>
              <w:t xml:space="preserve">، </w:t>
            </w:r>
            <w:r w:rsidRPr="00D41A05">
              <w:rPr>
                <w:rFonts w:cs="Simplified Arabic" w:hint="cs"/>
                <w:sz w:val="20"/>
                <w:szCs w:val="22"/>
                <w:rtl/>
              </w:rPr>
              <w:t>إلا أ</w:t>
            </w:r>
            <w:r w:rsidRPr="00D41A05">
              <w:rPr>
                <w:rFonts w:cs="Simplified Arabic"/>
                <w:sz w:val="20"/>
                <w:szCs w:val="22"/>
                <w:rtl/>
              </w:rPr>
              <w:t>نها لم تعد تشكل موئل</w:t>
            </w:r>
            <w:r w:rsidRPr="00D41A05">
              <w:rPr>
                <w:rFonts w:cs="Simplified Arabic" w:hint="cs"/>
                <w:sz w:val="20"/>
                <w:szCs w:val="22"/>
                <w:rtl/>
              </w:rPr>
              <w:t>ا</w:t>
            </w:r>
            <w:r w:rsidRPr="00D41A05">
              <w:rPr>
                <w:rFonts w:cs="Simplified Arabic"/>
                <w:sz w:val="20"/>
                <w:szCs w:val="22"/>
                <w:rtl/>
              </w:rPr>
              <w:t xml:space="preserve"> محدد</w:t>
            </w:r>
            <w:r w:rsidRPr="00D41A05">
              <w:rPr>
                <w:rFonts w:cs="Simplified Arabic" w:hint="cs"/>
                <w:sz w:val="20"/>
                <w:szCs w:val="22"/>
                <w:rtl/>
              </w:rPr>
              <w:t>ا</w:t>
            </w:r>
            <w:r w:rsidRPr="00D41A05">
              <w:rPr>
                <w:rFonts w:cs="Simplified Arabic"/>
                <w:sz w:val="20"/>
                <w:szCs w:val="22"/>
                <w:rtl/>
              </w:rPr>
              <w:t xml:space="preserve"> </w:t>
            </w:r>
            <w:r w:rsidRPr="00D41A05">
              <w:rPr>
                <w:rFonts w:cs="Simplified Arabic" w:hint="cs"/>
                <w:sz w:val="20"/>
                <w:szCs w:val="22"/>
                <w:rtl/>
              </w:rPr>
              <w:t>شديد</w:t>
            </w:r>
            <w:r w:rsidRPr="00D41A05">
              <w:rPr>
                <w:rFonts w:cs="Simplified Arabic"/>
                <w:sz w:val="20"/>
                <w:szCs w:val="22"/>
                <w:rtl/>
              </w:rPr>
              <w:t xml:space="preserve"> الكثافة</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lastRenderedPageBreak/>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r>
      <w:tr w:rsidR="005C475F" w:rsidRPr="0030320F" w:rsidTr="006D1E2B">
        <w:trPr>
          <w:jc w:val="center"/>
        </w:trPr>
        <w:tc>
          <w:tcPr>
            <w:tcW w:w="9990" w:type="dxa"/>
            <w:shd w:val="clear" w:color="auto" w:fill="auto"/>
          </w:tcPr>
          <w:p w:rsidR="005C475F" w:rsidRPr="00D41A05" w:rsidRDefault="005C475F" w:rsidP="005C475F">
            <w:pPr>
              <w:pStyle w:val="Para1"/>
              <w:numPr>
                <w:ilvl w:val="0"/>
                <w:numId w:val="0"/>
              </w:numPr>
              <w:suppressLineNumbers/>
              <w:suppressAutoHyphens/>
              <w:kinsoku w:val="0"/>
              <w:overflowPunct w:val="0"/>
              <w:autoSpaceDE w:val="0"/>
              <w:autoSpaceDN w:val="0"/>
              <w:bidi/>
              <w:rPr>
                <w:rFonts w:cs="Simplified Arabic"/>
                <w:b/>
                <w:bCs/>
                <w:kern w:val="22"/>
                <w:sz w:val="20"/>
                <w:szCs w:val="22"/>
                <w:rtl/>
              </w:rPr>
            </w:pPr>
            <w:r w:rsidRPr="00D41A05">
              <w:rPr>
                <w:rFonts w:cs="Simplified Arabic"/>
                <w:b/>
                <w:bCs/>
                <w:sz w:val="20"/>
                <w:szCs w:val="22"/>
                <w:rtl/>
              </w:rPr>
              <w:lastRenderedPageBreak/>
              <w:t>3</w:t>
            </w:r>
            <w:r w:rsidRPr="00D41A05">
              <w:rPr>
                <w:rFonts w:cs="Simplified Arabic" w:hint="cs"/>
                <w:b/>
                <w:bCs/>
                <w:sz w:val="20"/>
                <w:szCs w:val="22"/>
                <w:rtl/>
              </w:rPr>
              <w:t xml:space="preserve">-  </w:t>
            </w:r>
            <w:r w:rsidRPr="00D41A05">
              <w:rPr>
                <w:rFonts w:cs="Simplified Arabic"/>
                <w:b/>
                <w:bCs/>
                <w:sz w:val="20"/>
                <w:szCs w:val="22"/>
                <w:rtl/>
              </w:rPr>
              <w:t>بحر كانتابريا (جنوب خليج بسكاي)</w:t>
            </w:r>
          </w:p>
          <w:p w:rsidR="005C475F" w:rsidRPr="00D41A05" w:rsidRDefault="005C475F" w:rsidP="006A608A">
            <w:pPr>
              <w:numPr>
                <w:ilvl w:val="0"/>
                <w:numId w:val="141"/>
              </w:numPr>
              <w:suppressLineNumbers/>
              <w:suppressAutoHyphens/>
              <w:kinsoku w:val="0"/>
              <w:overflowPunct w:val="0"/>
              <w:autoSpaceDE w:val="0"/>
              <w:autoSpaceDN w:val="0"/>
              <w:bidi/>
              <w:adjustRightInd w:val="0"/>
              <w:snapToGrid w:val="0"/>
              <w:jc w:val="both"/>
              <w:rPr>
                <w:rFonts w:cs="Simplified Arabic"/>
                <w:snapToGrid w:val="0"/>
                <w:color w:val="000000"/>
                <w:kern w:val="22"/>
                <w:sz w:val="20"/>
                <w:szCs w:val="22"/>
              </w:rPr>
            </w:pPr>
            <w:r w:rsidRPr="00D41A05">
              <w:rPr>
                <w:rFonts w:cs="Simplified Arabic"/>
                <w:sz w:val="20"/>
                <w:szCs w:val="22"/>
                <w:rtl/>
              </w:rPr>
              <w:t>الموقع: تقع</w:t>
            </w:r>
            <w:r w:rsidRPr="00D41A05">
              <w:rPr>
                <w:rFonts w:cs="Simplified Arabic" w:hint="cs"/>
                <w:sz w:val="20"/>
                <w:szCs w:val="22"/>
                <w:rtl/>
              </w:rPr>
              <w:t xml:space="preserve"> هذه</w:t>
            </w:r>
            <w:r w:rsidRPr="00D41A05">
              <w:rPr>
                <w:rFonts w:cs="Simplified Arabic"/>
                <w:sz w:val="20"/>
                <w:szCs w:val="22"/>
                <w:rtl/>
              </w:rPr>
              <w:t xml:space="preserve"> المنطقة في جنوب خليج بسكاي و</w:t>
            </w:r>
            <w:r w:rsidRPr="00D41A05">
              <w:rPr>
                <w:rFonts w:cs="Simplified Arabic" w:hint="cs"/>
                <w:sz w:val="20"/>
                <w:szCs w:val="22"/>
                <w:rtl/>
              </w:rPr>
              <w:t>ي</w:t>
            </w:r>
            <w:r w:rsidRPr="00D41A05">
              <w:rPr>
                <w:rFonts w:cs="Simplified Arabic"/>
                <w:sz w:val="20"/>
                <w:szCs w:val="22"/>
                <w:rtl/>
              </w:rPr>
              <w:t>ح</w:t>
            </w:r>
            <w:r w:rsidRPr="00D41A05">
              <w:rPr>
                <w:rFonts w:cs="Simplified Arabic" w:hint="cs"/>
                <w:sz w:val="20"/>
                <w:szCs w:val="22"/>
                <w:rtl/>
              </w:rPr>
              <w:t>ُ</w:t>
            </w:r>
            <w:r w:rsidRPr="00D41A05">
              <w:rPr>
                <w:rFonts w:cs="Simplified Arabic"/>
                <w:sz w:val="20"/>
                <w:szCs w:val="22"/>
                <w:rtl/>
              </w:rPr>
              <w:t>د</w:t>
            </w:r>
            <w:r w:rsidRPr="00D41A05">
              <w:rPr>
                <w:rFonts w:cs="Simplified Arabic" w:hint="cs"/>
                <w:sz w:val="20"/>
                <w:szCs w:val="22"/>
                <w:rtl/>
              </w:rPr>
              <w:t>ّ</w:t>
            </w:r>
            <w:r w:rsidRPr="00D41A05">
              <w:rPr>
                <w:rFonts w:cs="Simplified Arabic"/>
                <w:sz w:val="20"/>
                <w:szCs w:val="22"/>
                <w:rtl/>
              </w:rPr>
              <w:t>ها</w:t>
            </w:r>
            <w:r w:rsidRPr="00D41A05">
              <w:rPr>
                <w:rFonts w:cs="Simplified Arabic" w:hint="cs"/>
                <w:sz w:val="20"/>
                <w:szCs w:val="22"/>
                <w:rtl/>
              </w:rPr>
              <w:t xml:space="preserve"> خطّا العرض</w:t>
            </w:r>
            <w:r w:rsidRPr="00D41A05">
              <w:rPr>
                <w:rFonts w:cs="Simplified Arabic"/>
                <w:sz w:val="20"/>
                <w:szCs w:val="22"/>
                <w:rtl/>
              </w:rPr>
              <w:t xml:space="preserve"> </w:t>
            </w:r>
            <w:r w:rsidRPr="00D41A05">
              <w:rPr>
                <w:rFonts w:cs="Simplified Arabic" w:hint="cs"/>
                <w:sz w:val="20"/>
                <w:szCs w:val="22"/>
                <w:rtl/>
              </w:rPr>
              <w:t>43</w:t>
            </w:r>
            <w:r w:rsidRPr="00D41A05">
              <w:rPr>
                <w:rFonts w:cs="Simplified Arabic"/>
                <w:sz w:val="20"/>
                <w:szCs w:val="22"/>
                <w:rtl/>
              </w:rPr>
              <w:t>°</w:t>
            </w:r>
            <w:r w:rsidRPr="00D41A05">
              <w:rPr>
                <w:rFonts w:cs="Simplified Arabic" w:hint="cs"/>
                <w:sz w:val="20"/>
                <w:szCs w:val="22"/>
                <w:rtl/>
              </w:rPr>
              <w:t>25</w:t>
            </w:r>
            <w:r w:rsidRPr="00D41A05">
              <w:rPr>
                <w:rFonts w:cs="Simplified Arabic"/>
                <w:sz w:val="20"/>
                <w:szCs w:val="22"/>
                <w:rtl/>
              </w:rPr>
              <w:t>' و</w:t>
            </w:r>
            <w:r w:rsidRPr="00D41A05">
              <w:rPr>
                <w:rFonts w:cs="Simplified Arabic" w:hint="cs"/>
                <w:sz w:val="20"/>
                <w:szCs w:val="22"/>
                <w:rtl/>
              </w:rPr>
              <w:t>45</w:t>
            </w:r>
            <w:r w:rsidRPr="00D41A05">
              <w:rPr>
                <w:rFonts w:cs="Simplified Arabic"/>
                <w:sz w:val="20"/>
                <w:szCs w:val="22"/>
                <w:rtl/>
              </w:rPr>
              <w:t>°</w:t>
            </w:r>
            <w:r w:rsidRPr="00D41A05">
              <w:rPr>
                <w:rFonts w:cs="Simplified Arabic" w:hint="cs"/>
                <w:sz w:val="20"/>
                <w:szCs w:val="22"/>
                <w:rtl/>
              </w:rPr>
              <w:t>00</w:t>
            </w:r>
            <w:r w:rsidRPr="00D41A05">
              <w:rPr>
                <w:rFonts w:cs="Simplified Arabic"/>
                <w:sz w:val="20"/>
                <w:szCs w:val="22"/>
                <w:rtl/>
              </w:rPr>
              <w:t xml:space="preserve">' </w:t>
            </w:r>
            <w:r w:rsidRPr="00D41A05">
              <w:rPr>
                <w:rFonts w:cs="Simplified Arabic" w:hint="cs"/>
                <w:sz w:val="20"/>
                <w:szCs w:val="22"/>
                <w:rtl/>
              </w:rPr>
              <w:t>شمالا و</w:t>
            </w:r>
            <w:r w:rsidRPr="00D41A05">
              <w:rPr>
                <w:rFonts w:cs="Simplified Arabic"/>
                <w:sz w:val="20"/>
                <w:szCs w:val="22"/>
                <w:rtl/>
              </w:rPr>
              <w:t>خط</w:t>
            </w:r>
            <w:r w:rsidRPr="00D41A05">
              <w:rPr>
                <w:rFonts w:cs="Simplified Arabic" w:hint="cs"/>
                <w:sz w:val="20"/>
                <w:szCs w:val="22"/>
                <w:rtl/>
              </w:rPr>
              <w:t>ّا</w:t>
            </w:r>
            <w:r w:rsidRPr="00D41A05">
              <w:rPr>
                <w:rFonts w:cs="Simplified Arabic"/>
                <w:sz w:val="20"/>
                <w:szCs w:val="22"/>
                <w:rtl/>
              </w:rPr>
              <w:t xml:space="preserve"> الطول </w:t>
            </w:r>
            <w:r w:rsidRPr="00D41A05">
              <w:rPr>
                <w:rFonts w:cs="Simplified Arabic" w:hint="cs"/>
                <w:sz w:val="20"/>
                <w:szCs w:val="22"/>
                <w:rtl/>
              </w:rPr>
              <w:t>2</w:t>
            </w:r>
            <w:r w:rsidRPr="00D41A05">
              <w:rPr>
                <w:rFonts w:cs="Simplified Arabic"/>
                <w:sz w:val="20"/>
                <w:szCs w:val="22"/>
                <w:rtl/>
              </w:rPr>
              <w:t>°</w:t>
            </w:r>
            <w:r w:rsidRPr="00D41A05">
              <w:rPr>
                <w:rFonts w:cs="Simplified Arabic" w:hint="cs"/>
                <w:sz w:val="20"/>
                <w:szCs w:val="22"/>
                <w:rtl/>
              </w:rPr>
              <w:t>10</w:t>
            </w:r>
            <w:r w:rsidRPr="00D41A05">
              <w:rPr>
                <w:rFonts w:cs="Simplified Arabic"/>
                <w:sz w:val="20"/>
                <w:szCs w:val="22"/>
                <w:rtl/>
              </w:rPr>
              <w:t>'</w:t>
            </w:r>
            <w:r w:rsidRPr="00D41A05">
              <w:rPr>
                <w:rFonts w:cs="Simplified Arabic" w:hint="cs"/>
                <w:sz w:val="20"/>
                <w:szCs w:val="22"/>
                <w:rtl/>
              </w:rPr>
              <w:t xml:space="preserve"> و7</w:t>
            </w:r>
            <w:r w:rsidRPr="00D41A05">
              <w:rPr>
                <w:rFonts w:cs="Simplified Arabic"/>
                <w:sz w:val="20"/>
                <w:szCs w:val="22"/>
                <w:rtl/>
              </w:rPr>
              <w:t>°</w:t>
            </w:r>
            <w:r w:rsidRPr="00D41A05">
              <w:rPr>
                <w:rFonts w:cs="Simplified Arabic" w:hint="cs"/>
                <w:sz w:val="20"/>
                <w:szCs w:val="22"/>
                <w:rtl/>
              </w:rPr>
              <w:t>00</w:t>
            </w:r>
            <w:r w:rsidRPr="00D41A05">
              <w:rPr>
                <w:rFonts w:cs="Simplified Arabic"/>
                <w:sz w:val="20"/>
                <w:szCs w:val="22"/>
                <w:rtl/>
              </w:rPr>
              <w:t>'</w:t>
            </w:r>
            <w:r w:rsidRPr="00D41A05">
              <w:rPr>
                <w:rFonts w:cs="Simplified Arabic" w:hint="cs"/>
                <w:sz w:val="20"/>
                <w:szCs w:val="22"/>
                <w:rtl/>
              </w:rPr>
              <w:t xml:space="preserve"> غربا</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تمتد الميزة ال</w:t>
            </w:r>
            <w:r w:rsidRPr="00D41A05">
              <w:rPr>
                <w:rFonts w:cs="Simplified Arabic" w:hint="cs"/>
                <w:sz w:val="20"/>
                <w:szCs w:val="22"/>
                <w:rtl/>
              </w:rPr>
              <w:t>تي تختص بها</w:t>
            </w:r>
            <w:r w:rsidRPr="00D41A05">
              <w:rPr>
                <w:rFonts w:cs="Simplified Arabic"/>
                <w:sz w:val="20"/>
                <w:szCs w:val="22"/>
                <w:rtl/>
              </w:rPr>
              <w:t xml:space="preserve"> هذه المنطقة أيضا</w:t>
            </w:r>
            <w:r w:rsidRPr="00D41A05">
              <w:rPr>
                <w:rFonts w:cs="Simplified Arabic" w:hint="cs"/>
                <w:sz w:val="20"/>
                <w:szCs w:val="22"/>
                <w:rtl/>
              </w:rPr>
              <w:t xml:space="preserve"> باتجاه</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شرق و</w:t>
            </w:r>
            <w:r w:rsidRPr="00D41A05">
              <w:rPr>
                <w:rFonts w:cs="Simplified Arabic" w:hint="cs"/>
                <w:sz w:val="20"/>
                <w:szCs w:val="22"/>
                <w:rtl/>
              </w:rPr>
              <w:t>ال</w:t>
            </w:r>
            <w:r w:rsidRPr="00D41A05">
              <w:rPr>
                <w:rFonts w:cs="Simplified Arabic"/>
                <w:sz w:val="20"/>
                <w:szCs w:val="22"/>
                <w:rtl/>
              </w:rPr>
              <w:t xml:space="preserve">شمال </w:t>
            </w:r>
            <w:r w:rsidRPr="00D41A05">
              <w:rPr>
                <w:rFonts w:cs="Simplified Arabic" w:hint="cs"/>
                <w:sz w:val="20"/>
                <w:szCs w:val="22"/>
                <w:rtl/>
              </w:rPr>
              <w:t>خارج</w:t>
            </w:r>
            <w:r w:rsidRPr="00D41A05">
              <w:rPr>
                <w:rFonts w:cs="Simplified Arabic"/>
                <w:sz w:val="20"/>
                <w:szCs w:val="22"/>
                <w:rtl/>
              </w:rPr>
              <w:t xml:space="preserve"> الحدود الموصوفة حاليا</w:t>
            </w:r>
            <w:r w:rsidRPr="00D41A05">
              <w:rPr>
                <w:rFonts w:cs="Simplified Arabic" w:hint="cs"/>
                <w:sz w:val="20"/>
                <w:szCs w:val="22"/>
                <w:rtl/>
              </w:rPr>
              <w:t>.</w:t>
            </w:r>
          </w:p>
          <w:p w:rsidR="005C475F" w:rsidRPr="00D41A05" w:rsidRDefault="005C475F" w:rsidP="006A608A">
            <w:pPr>
              <w:numPr>
                <w:ilvl w:val="0"/>
                <w:numId w:val="141"/>
              </w:numPr>
              <w:suppressLineNumbers/>
              <w:suppressAutoHyphens/>
              <w:kinsoku w:val="0"/>
              <w:overflowPunct w:val="0"/>
              <w:autoSpaceDE w:val="0"/>
              <w:autoSpaceDN w:val="0"/>
              <w:bidi/>
              <w:adjustRightInd w:val="0"/>
              <w:snapToGrid w:val="0"/>
              <w:jc w:val="both"/>
              <w:rPr>
                <w:rFonts w:cs="Simplified Arabic"/>
                <w:snapToGrid w:val="0"/>
                <w:color w:val="000000"/>
                <w:kern w:val="22"/>
                <w:sz w:val="20"/>
                <w:szCs w:val="22"/>
              </w:rPr>
            </w:pPr>
            <w:r w:rsidRPr="00D41A05">
              <w:rPr>
                <w:rFonts w:cs="Simplified Arabic"/>
                <w:sz w:val="20"/>
                <w:szCs w:val="22"/>
                <w:rtl/>
              </w:rPr>
              <w:t>ي</w:t>
            </w:r>
            <w:r w:rsidRPr="00D41A05">
              <w:rPr>
                <w:rFonts w:cs="Simplified Arabic" w:hint="cs"/>
                <w:sz w:val="20"/>
                <w:szCs w:val="22"/>
                <w:rtl/>
              </w:rPr>
              <w:t>ضم</w:t>
            </w:r>
            <w:r w:rsidRPr="00D41A05">
              <w:rPr>
                <w:rFonts w:cs="Simplified Arabic"/>
                <w:sz w:val="20"/>
                <w:szCs w:val="22"/>
                <w:rtl/>
              </w:rPr>
              <w:t xml:space="preserve"> النظام الإيكولوجي لبحر كانتابري</w:t>
            </w:r>
            <w:r w:rsidRPr="00D41A05">
              <w:rPr>
                <w:rFonts w:cs="Simplified Arabic" w:hint="cs"/>
                <w:sz w:val="20"/>
                <w:szCs w:val="22"/>
                <w:rtl/>
              </w:rPr>
              <w:t>ا</w:t>
            </w:r>
            <w:r w:rsidRPr="00D41A05">
              <w:rPr>
                <w:rFonts w:cs="Simplified Arabic"/>
                <w:sz w:val="20"/>
                <w:szCs w:val="22"/>
                <w:rtl/>
              </w:rPr>
              <w:t xml:space="preserve"> الجرف</w:t>
            </w:r>
            <w:r w:rsidRPr="00D41A05">
              <w:rPr>
                <w:rFonts w:cs="Simplified Arabic" w:hint="cs"/>
                <w:sz w:val="20"/>
                <w:szCs w:val="22"/>
                <w:rtl/>
              </w:rPr>
              <w:t xml:space="preserve"> </w:t>
            </w:r>
            <w:r w:rsidRPr="00D41A05">
              <w:rPr>
                <w:rFonts w:cs="Simplified Arabic"/>
                <w:sz w:val="20"/>
                <w:szCs w:val="22"/>
                <w:rtl/>
              </w:rPr>
              <w:t>والمنحدر القاري</w:t>
            </w:r>
            <w:r w:rsidRPr="00D41A05">
              <w:rPr>
                <w:rFonts w:cs="Simplified Arabic" w:hint="cs"/>
                <w:sz w:val="20"/>
                <w:szCs w:val="22"/>
                <w:rtl/>
              </w:rPr>
              <w:t>ين</w:t>
            </w:r>
            <w:r w:rsidRPr="00D41A05">
              <w:rPr>
                <w:rFonts w:cs="Simplified Arabic"/>
                <w:sz w:val="20"/>
                <w:szCs w:val="22"/>
                <w:rtl/>
              </w:rPr>
              <w:t xml:space="preserve"> والحوض السحيق العميق (</w:t>
            </w:r>
            <w:r w:rsidRPr="00D41A05">
              <w:rPr>
                <w:rFonts w:cs="Simplified Arabic" w:hint="cs"/>
                <w:sz w:val="20"/>
                <w:szCs w:val="22"/>
                <w:rtl/>
              </w:rPr>
              <w:t xml:space="preserve">الذي يبلغ </w:t>
            </w:r>
            <w:r w:rsidRPr="00D41A05">
              <w:rPr>
                <w:rFonts w:cs="Simplified Arabic"/>
                <w:sz w:val="20"/>
                <w:szCs w:val="22"/>
                <w:rtl/>
              </w:rPr>
              <w:t>عمق المياه</w:t>
            </w:r>
            <w:r w:rsidRPr="00D41A05">
              <w:rPr>
                <w:rFonts w:cs="Simplified Arabic" w:hint="cs"/>
                <w:sz w:val="20"/>
                <w:szCs w:val="22"/>
                <w:rtl/>
              </w:rPr>
              <w:t xml:space="preserve"> فيه</w:t>
            </w:r>
            <w:r w:rsidRPr="00D41A05">
              <w:rPr>
                <w:rFonts w:cs="Simplified Arabic"/>
                <w:sz w:val="20"/>
                <w:szCs w:val="22"/>
                <w:rtl/>
              </w:rPr>
              <w:t xml:space="preserve"> 5000 متر) </w:t>
            </w:r>
            <w:r w:rsidRPr="00D41A05">
              <w:rPr>
                <w:rFonts w:cs="Simplified Arabic" w:hint="cs"/>
                <w:sz w:val="20"/>
                <w:szCs w:val="22"/>
                <w:rtl/>
              </w:rPr>
              <w:t>و</w:t>
            </w:r>
            <w:r w:rsidRPr="00D41A05">
              <w:rPr>
                <w:rFonts w:cs="Simplified Arabic"/>
                <w:sz w:val="20"/>
                <w:szCs w:val="22"/>
                <w:rtl/>
              </w:rPr>
              <w:t>الواقع على طول الحدود الشمالية لشبه جزيرة أيبيريا (جنوب خليج بسكاي)، من رأس</w:t>
            </w:r>
            <w:r w:rsidRPr="00D41A05">
              <w:rPr>
                <w:rFonts w:cs="Simplified Arabic" w:hint="cs"/>
                <w:sz w:val="20"/>
                <w:szCs w:val="22"/>
                <w:rtl/>
              </w:rPr>
              <w:t xml:space="preserve"> أخدود</w:t>
            </w:r>
            <w:r w:rsidRPr="00D41A05">
              <w:rPr>
                <w:rFonts w:cs="Simplified Arabic"/>
                <w:sz w:val="20"/>
                <w:szCs w:val="22"/>
                <w:rtl/>
              </w:rPr>
              <w:t xml:space="preserve"> كابريتون إلى</w:t>
            </w:r>
            <w:r w:rsidRPr="00D41A05">
              <w:rPr>
                <w:rFonts w:cs="Simplified Arabic" w:hint="cs"/>
                <w:sz w:val="20"/>
                <w:szCs w:val="22"/>
                <w:rtl/>
              </w:rPr>
              <w:t xml:space="preserve"> رأس</w:t>
            </w:r>
            <w:r w:rsidRPr="00D41A05">
              <w:rPr>
                <w:rFonts w:cs="Simplified Arabic"/>
                <w:sz w:val="20"/>
                <w:szCs w:val="22"/>
                <w:rtl/>
              </w:rPr>
              <w:t xml:space="preserve"> استاكا دي باري</w:t>
            </w:r>
            <w:r w:rsidRPr="00D41A05">
              <w:rPr>
                <w:rFonts w:cs="Simplified Arabic" w:hint="cs"/>
                <w:sz w:val="20"/>
                <w:szCs w:val="22"/>
                <w:rtl/>
              </w:rPr>
              <w:t>ز</w:t>
            </w:r>
            <w:r w:rsidRPr="00D41A05">
              <w:rPr>
                <w:rFonts w:cs="Simplified Arabic"/>
                <w:sz w:val="20"/>
                <w:szCs w:val="22"/>
                <w:rtl/>
              </w:rPr>
              <w:t xml:space="preserve">، على </w:t>
            </w:r>
            <w:r w:rsidRPr="00D41A05">
              <w:rPr>
                <w:rFonts w:cs="Simplified Arabic" w:hint="cs"/>
                <w:sz w:val="20"/>
                <w:szCs w:val="22"/>
                <w:rtl/>
              </w:rPr>
              <w:t>ال</w:t>
            </w:r>
            <w:r w:rsidRPr="00D41A05">
              <w:rPr>
                <w:rFonts w:cs="Simplified Arabic"/>
                <w:sz w:val="20"/>
                <w:szCs w:val="22"/>
                <w:rtl/>
              </w:rPr>
              <w:t>ساحل ال</w:t>
            </w:r>
            <w:r w:rsidRPr="00D41A05">
              <w:rPr>
                <w:rFonts w:cs="Simplified Arabic" w:hint="cs"/>
                <w:sz w:val="20"/>
                <w:szCs w:val="22"/>
                <w:rtl/>
              </w:rPr>
              <w:t>غ</w:t>
            </w:r>
            <w:r w:rsidRPr="00D41A05">
              <w:rPr>
                <w:rFonts w:cs="Simplified Arabic"/>
                <w:sz w:val="20"/>
                <w:szCs w:val="22"/>
                <w:rtl/>
              </w:rPr>
              <w:t>الي</w:t>
            </w:r>
            <w:r w:rsidRPr="00D41A05">
              <w:rPr>
                <w:rFonts w:cs="Simplified Arabic" w:hint="cs"/>
                <w:sz w:val="20"/>
                <w:szCs w:val="22"/>
                <w:rtl/>
              </w:rPr>
              <w:t>س</w:t>
            </w:r>
            <w:r w:rsidRPr="00D41A05">
              <w:rPr>
                <w:rFonts w:cs="Simplified Arabic"/>
                <w:sz w:val="20"/>
                <w:szCs w:val="22"/>
                <w:rtl/>
              </w:rPr>
              <w:t>ي</w:t>
            </w:r>
            <w:r w:rsidRPr="00D41A05">
              <w:rPr>
                <w:rFonts w:cs="Simplified Arabic" w:hint="cs"/>
                <w:sz w:val="20"/>
                <w:szCs w:val="22"/>
                <w:rtl/>
              </w:rPr>
              <w:t>. وتتسم هذه</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منطقة</w:t>
            </w:r>
            <w:r w:rsidRPr="00D41A05">
              <w:rPr>
                <w:rFonts w:cs="Simplified Arabic" w:hint="cs"/>
                <w:sz w:val="20"/>
                <w:szCs w:val="22"/>
                <w:rtl/>
              </w:rPr>
              <w:t xml:space="preserve"> بأنها</w:t>
            </w:r>
            <w:r w:rsidRPr="00D41A05">
              <w:rPr>
                <w:rFonts w:cs="Simplified Arabic"/>
                <w:sz w:val="20"/>
                <w:szCs w:val="22"/>
                <w:rtl/>
              </w:rPr>
              <w:t xml:space="preserve"> شديدة التعقيد، حيث يتأثر الجرف القاري الضيق </w:t>
            </w:r>
            <w:r w:rsidRPr="00D41A05">
              <w:rPr>
                <w:rFonts w:cs="Simplified Arabic" w:hint="cs"/>
                <w:sz w:val="20"/>
                <w:szCs w:val="22"/>
                <w:rtl/>
              </w:rPr>
              <w:t>تأثرا عميقا</w:t>
            </w:r>
            <w:r w:rsidRPr="00D41A05">
              <w:rPr>
                <w:rFonts w:cs="Simplified Arabic"/>
                <w:sz w:val="20"/>
                <w:szCs w:val="22"/>
                <w:rtl/>
              </w:rPr>
              <w:t xml:space="preserve"> </w:t>
            </w:r>
            <w:r w:rsidRPr="00D41A05">
              <w:rPr>
                <w:rFonts w:cs="Simplified Arabic" w:hint="cs"/>
                <w:sz w:val="20"/>
                <w:szCs w:val="22"/>
                <w:rtl/>
              </w:rPr>
              <w:t>بنشاط</w:t>
            </w:r>
            <w:r w:rsidRPr="00D41A05">
              <w:rPr>
                <w:rFonts w:cs="Simplified Arabic"/>
                <w:sz w:val="20"/>
                <w:szCs w:val="22"/>
                <w:rtl/>
              </w:rPr>
              <w:t xml:space="preserve"> الضغط التكتوني</w:t>
            </w:r>
            <w:r w:rsidRPr="00D41A05">
              <w:rPr>
                <w:rFonts w:cs="Simplified Arabic" w:hint="cs"/>
                <w:sz w:val="20"/>
                <w:szCs w:val="22"/>
                <w:rtl/>
              </w:rPr>
              <w:t>. و</w:t>
            </w:r>
            <w:r w:rsidRPr="00D41A05">
              <w:rPr>
                <w:rFonts w:cs="Simplified Arabic"/>
                <w:sz w:val="20"/>
                <w:szCs w:val="22"/>
                <w:rtl/>
              </w:rPr>
              <w:t>تحتوي المنطقة على عناصر جيومورفولوجية ه</w:t>
            </w:r>
            <w:r w:rsidRPr="00D41A05">
              <w:rPr>
                <w:rFonts w:cs="Simplified Arabic" w:hint="cs"/>
                <w:sz w:val="20"/>
                <w:szCs w:val="22"/>
                <w:rtl/>
              </w:rPr>
              <w:t>ا</w:t>
            </w:r>
            <w:r w:rsidRPr="00D41A05">
              <w:rPr>
                <w:rFonts w:cs="Simplified Arabic"/>
                <w:sz w:val="20"/>
                <w:szCs w:val="22"/>
                <w:rtl/>
              </w:rPr>
              <w:t xml:space="preserve">مة، مثل </w:t>
            </w:r>
            <w:r w:rsidRPr="00D41A05">
              <w:rPr>
                <w:rFonts w:cs="Simplified Arabic" w:hint="cs"/>
                <w:sz w:val="20"/>
                <w:szCs w:val="22"/>
                <w:rtl/>
              </w:rPr>
              <w:t>الأخاديد المغمورة بالمياه</w:t>
            </w:r>
            <w:r w:rsidRPr="00D41A05">
              <w:rPr>
                <w:rFonts w:cs="Simplified Arabic"/>
                <w:sz w:val="20"/>
                <w:szCs w:val="22"/>
                <w:rtl/>
              </w:rPr>
              <w:t xml:space="preserve"> والجبال البحرية</w:t>
            </w:r>
            <w:r w:rsidRPr="00D41A05">
              <w:rPr>
                <w:rFonts w:cs="Simplified Arabic" w:hint="cs"/>
                <w:sz w:val="20"/>
                <w:szCs w:val="22"/>
                <w:rtl/>
              </w:rPr>
              <w:t xml:space="preserve"> </w:t>
            </w:r>
            <w:r w:rsidRPr="00D41A05">
              <w:rPr>
                <w:rFonts w:cs="Simplified Arabic"/>
                <w:sz w:val="20"/>
                <w:szCs w:val="22"/>
                <w:rtl/>
              </w:rPr>
              <w:t>الكبيرة</w:t>
            </w:r>
            <w:r w:rsidRPr="00D41A05">
              <w:rPr>
                <w:rFonts w:cs="Simplified Arabic" w:hint="cs"/>
                <w:sz w:val="20"/>
                <w:szCs w:val="22"/>
                <w:rtl/>
              </w:rPr>
              <w:t xml:space="preserve">. وتتسم </w:t>
            </w:r>
            <w:r w:rsidRPr="00D41A05">
              <w:rPr>
                <w:rFonts w:cs="Simplified Arabic"/>
                <w:sz w:val="20"/>
                <w:szCs w:val="22"/>
                <w:rtl/>
              </w:rPr>
              <w:t>الهيدرولوجيا</w:t>
            </w:r>
            <w:r w:rsidRPr="00D41A05">
              <w:rPr>
                <w:rFonts w:cs="Simplified Arabic" w:hint="cs"/>
                <w:sz w:val="20"/>
                <w:szCs w:val="22"/>
                <w:rtl/>
              </w:rPr>
              <w:t xml:space="preserve"> في هذه المنطقة</w:t>
            </w:r>
            <w:r w:rsidRPr="00D41A05">
              <w:rPr>
                <w:rFonts w:cs="Simplified Arabic"/>
                <w:sz w:val="20"/>
                <w:szCs w:val="22"/>
                <w:rtl/>
              </w:rPr>
              <w:t xml:space="preserve"> </w:t>
            </w:r>
            <w:r w:rsidRPr="00D41A05">
              <w:rPr>
                <w:rFonts w:cs="Simplified Arabic" w:hint="cs"/>
                <w:sz w:val="20"/>
                <w:szCs w:val="22"/>
                <w:rtl/>
              </w:rPr>
              <w:t>بالت</w:t>
            </w:r>
            <w:r w:rsidRPr="00D41A05">
              <w:rPr>
                <w:rFonts w:cs="Simplified Arabic"/>
                <w:sz w:val="20"/>
                <w:szCs w:val="22"/>
                <w:rtl/>
              </w:rPr>
              <w:t>عق</w:t>
            </w:r>
            <w:r w:rsidRPr="00D41A05">
              <w:rPr>
                <w:rFonts w:cs="Simplified Arabic" w:hint="cs"/>
                <w:sz w:val="20"/>
                <w:szCs w:val="22"/>
                <w:rtl/>
              </w:rPr>
              <w:t>ي</w:t>
            </w:r>
            <w:r w:rsidRPr="00D41A05">
              <w:rPr>
                <w:rFonts w:cs="Simplified Arabic"/>
                <w:sz w:val="20"/>
                <w:szCs w:val="22"/>
                <w:rtl/>
              </w:rPr>
              <w:t>د أيضا بسبب التفاعل بين المياه المتكونة في المحيط الأطلسي و</w:t>
            </w:r>
            <w:r w:rsidRPr="00D41A05">
              <w:rPr>
                <w:rFonts w:cs="Simplified Arabic" w:hint="cs"/>
                <w:sz w:val="20"/>
                <w:szCs w:val="22"/>
                <w:rtl/>
                <w:lang w:bidi="ar-EG"/>
              </w:rPr>
              <w:t>ال</w:t>
            </w:r>
            <w:r w:rsidRPr="00D41A05">
              <w:rPr>
                <w:rFonts w:cs="Simplified Arabic"/>
                <w:sz w:val="20"/>
                <w:szCs w:val="22"/>
                <w:rtl/>
              </w:rPr>
              <w:t>مياه</w:t>
            </w:r>
            <w:r w:rsidRPr="00D41A05">
              <w:rPr>
                <w:rFonts w:cs="Simplified Arabic" w:hint="cs"/>
                <w:sz w:val="20"/>
                <w:szCs w:val="22"/>
                <w:rtl/>
              </w:rPr>
              <w:t xml:space="preserve"> القادمة من</w:t>
            </w:r>
            <w:r w:rsidRPr="00D41A05">
              <w:rPr>
                <w:rFonts w:cs="Simplified Arabic"/>
                <w:sz w:val="20"/>
                <w:szCs w:val="22"/>
                <w:rtl/>
              </w:rPr>
              <w:t xml:space="preserve"> البحر</w:t>
            </w:r>
            <w:r w:rsidRPr="00D41A05">
              <w:rPr>
                <w:rFonts w:cs="Simplified Arabic" w:hint="cs"/>
                <w:sz w:val="20"/>
                <w:szCs w:val="22"/>
                <w:rtl/>
              </w:rPr>
              <w:t xml:space="preserve"> الأبيض</w:t>
            </w:r>
            <w:r w:rsidRPr="00D41A05">
              <w:rPr>
                <w:rFonts w:cs="Simplified Arabic"/>
                <w:sz w:val="20"/>
                <w:szCs w:val="22"/>
                <w:rtl/>
              </w:rPr>
              <w:t xml:space="preserve"> المتوسط</w:t>
            </w:r>
            <w:r w:rsidRPr="00D41A05">
              <w:rPr>
                <w:rFonts w:cs="Simplified Arabic" w:hint="cs"/>
                <w:sz w:val="20"/>
                <w:szCs w:val="22"/>
                <w:rtl/>
              </w:rPr>
              <w:t>. وتضم</w:t>
            </w:r>
            <w:r w:rsidRPr="00D41A05">
              <w:rPr>
                <w:rFonts w:cs="Simplified Arabic"/>
                <w:sz w:val="20"/>
                <w:szCs w:val="22"/>
                <w:rtl/>
              </w:rPr>
              <w:t xml:space="preserve"> هذه المنطقة مجموعة متنوعة من موائل</w:t>
            </w:r>
            <w:r w:rsidRPr="00D41A05">
              <w:rPr>
                <w:rFonts w:cs="Simplified Arabic" w:hint="cs"/>
                <w:sz w:val="20"/>
                <w:szCs w:val="22"/>
                <w:rtl/>
              </w:rPr>
              <w:t xml:space="preserve"> الكائنات</w:t>
            </w:r>
            <w:r w:rsidRPr="00D41A05">
              <w:rPr>
                <w:rFonts w:cs="Simplified Arabic"/>
                <w:sz w:val="20"/>
                <w:szCs w:val="22"/>
                <w:rtl/>
              </w:rPr>
              <w:t xml:space="preserve"> القاعية، بما في ذلك الموائل التي ت</w:t>
            </w:r>
            <w:r w:rsidRPr="00D41A05">
              <w:rPr>
                <w:rFonts w:cs="Simplified Arabic" w:hint="cs"/>
                <w:sz w:val="20"/>
                <w:szCs w:val="22"/>
                <w:rtl/>
              </w:rPr>
              <w:t>ُ</w:t>
            </w:r>
            <w:r w:rsidRPr="00D41A05">
              <w:rPr>
                <w:rFonts w:cs="Simplified Arabic"/>
                <w:sz w:val="20"/>
                <w:szCs w:val="22"/>
                <w:rtl/>
              </w:rPr>
              <w:t xml:space="preserve">عتبر </w:t>
            </w:r>
            <w:r w:rsidRPr="00D41A05">
              <w:rPr>
                <w:rFonts w:cs="Simplified Arabic" w:hint="cs"/>
                <w:sz w:val="20"/>
                <w:szCs w:val="22"/>
                <w:rtl/>
              </w:rPr>
              <w:t>بؤرا</w:t>
            </w:r>
            <w:r w:rsidRPr="00D41A05">
              <w:rPr>
                <w:rFonts w:cs="Simplified Arabic"/>
                <w:sz w:val="20"/>
                <w:szCs w:val="22"/>
                <w:rtl/>
              </w:rPr>
              <w:t xml:space="preserve"> للتنوع البيولوجي</w:t>
            </w:r>
            <w:r w:rsidRPr="00D41A05">
              <w:rPr>
                <w:rFonts w:cs="Simplified Arabic" w:hint="cs"/>
                <w:sz w:val="20"/>
                <w:szCs w:val="22"/>
                <w:rtl/>
              </w:rPr>
              <w:t xml:space="preserve">. وتشكل </w:t>
            </w:r>
            <w:r w:rsidRPr="00D41A05">
              <w:rPr>
                <w:rFonts w:cs="Simplified Arabic"/>
                <w:sz w:val="20"/>
                <w:szCs w:val="22"/>
                <w:rtl/>
              </w:rPr>
              <w:t xml:space="preserve">هذه الموائل </w:t>
            </w:r>
            <w:r w:rsidRPr="00D41A05">
              <w:rPr>
                <w:rFonts w:cs="Simplified Arabic" w:hint="cs"/>
                <w:sz w:val="20"/>
                <w:szCs w:val="22"/>
                <w:rtl/>
              </w:rPr>
              <w:t>مسارئ</w:t>
            </w:r>
            <w:r w:rsidRPr="00D41A05">
              <w:rPr>
                <w:rFonts w:cs="Simplified Arabic"/>
                <w:sz w:val="20"/>
                <w:szCs w:val="22"/>
                <w:rtl/>
              </w:rPr>
              <w:t xml:space="preserve"> لعدة أنواع تجارية</w:t>
            </w:r>
            <w:r w:rsidRPr="00D41A05">
              <w:rPr>
                <w:rFonts w:cs="Simplified Arabic" w:hint="cs"/>
                <w:sz w:val="20"/>
                <w:szCs w:val="22"/>
                <w:rtl/>
              </w:rPr>
              <w:t xml:space="preserve"> من الكائنات</w:t>
            </w:r>
            <w:r w:rsidRPr="00D41A05">
              <w:rPr>
                <w:rFonts w:cs="Simplified Arabic"/>
                <w:sz w:val="20"/>
                <w:szCs w:val="22"/>
                <w:rtl/>
              </w:rPr>
              <w:t xml:space="preserve"> القاعية</w:t>
            </w:r>
            <w:r w:rsidRPr="00D41A05">
              <w:rPr>
                <w:rFonts w:cs="Simplified Arabic" w:hint="cs"/>
                <w:sz w:val="20"/>
                <w:szCs w:val="22"/>
                <w:rtl/>
              </w:rPr>
              <w:t>. و</w:t>
            </w:r>
            <w:r w:rsidRPr="00D41A05">
              <w:rPr>
                <w:rFonts w:cs="Simplified Arabic"/>
                <w:sz w:val="20"/>
                <w:szCs w:val="22"/>
                <w:rtl/>
              </w:rPr>
              <w:t>تحتوي المنطقة أيضا على موائل</w:t>
            </w:r>
            <w:r w:rsidRPr="00D41A05">
              <w:rPr>
                <w:rFonts w:cs="Simplified Arabic" w:hint="cs"/>
                <w:sz w:val="20"/>
                <w:szCs w:val="22"/>
                <w:rtl/>
                <w:lang w:bidi="ar-EG"/>
              </w:rPr>
              <w:t xml:space="preserve"> لبعض</w:t>
            </w:r>
            <w:r w:rsidRPr="00D41A05">
              <w:rPr>
                <w:rFonts w:cs="Simplified Arabic"/>
                <w:sz w:val="20"/>
                <w:szCs w:val="22"/>
                <w:rtl/>
              </w:rPr>
              <w:t xml:space="preserve"> </w:t>
            </w:r>
            <w:r w:rsidRPr="00D41A05">
              <w:rPr>
                <w:rFonts w:cs="Simplified Arabic" w:hint="cs"/>
                <w:sz w:val="20"/>
                <w:szCs w:val="22"/>
                <w:rtl/>
              </w:rPr>
              <w:t>ا</w:t>
            </w:r>
            <w:r w:rsidRPr="00D41A05">
              <w:rPr>
                <w:rFonts w:cs="Simplified Arabic"/>
                <w:sz w:val="20"/>
                <w:szCs w:val="22"/>
                <w:rtl/>
              </w:rPr>
              <w:t xml:space="preserve">لأنواع المهددة بالانقراض </w:t>
            </w:r>
            <w:r w:rsidRPr="00D41A05">
              <w:rPr>
                <w:rStyle w:val="hps"/>
                <w:rFonts w:cs="Simplified Arabic" w:hint="cs"/>
                <w:sz w:val="20"/>
                <w:szCs w:val="22"/>
                <w:rtl/>
              </w:rPr>
              <w:t>و</w:t>
            </w:r>
            <w:r w:rsidRPr="00D41A05">
              <w:rPr>
                <w:rStyle w:val="hps"/>
                <w:rFonts w:cs="Simplified Arabic"/>
                <w:sz w:val="20"/>
                <w:szCs w:val="22"/>
                <w:rtl/>
              </w:rPr>
              <w:t xml:space="preserve">المعرضة لخطر الانقراض </w:t>
            </w:r>
            <w:r w:rsidRPr="00D41A05">
              <w:rPr>
                <w:rStyle w:val="hps"/>
                <w:rFonts w:cs="Simplified Arabic" w:hint="cs"/>
                <w:sz w:val="20"/>
                <w:szCs w:val="22"/>
                <w:rtl/>
              </w:rPr>
              <w:t>والمعرضة ل</w:t>
            </w:r>
            <w:r w:rsidRPr="00D41A05">
              <w:rPr>
                <w:rStyle w:val="hps"/>
                <w:rFonts w:cs="Simplified Arabic"/>
                <w:sz w:val="20"/>
                <w:szCs w:val="22"/>
                <w:rtl/>
              </w:rPr>
              <w:t>انخفاض العدد</w:t>
            </w:r>
            <w:r w:rsidRPr="00D41A05">
              <w:rPr>
                <w:rFonts w:cs="Simplified Arabic"/>
                <w:sz w:val="20"/>
                <w:szCs w:val="22"/>
                <w:rtl/>
              </w:rPr>
              <w:t xml:space="preserve"> و</w:t>
            </w:r>
            <w:r w:rsidRPr="00D41A05">
              <w:rPr>
                <w:rFonts w:cs="Simplified Arabic" w:hint="cs"/>
                <w:sz w:val="20"/>
                <w:szCs w:val="22"/>
                <w:rtl/>
              </w:rPr>
              <w:t>كذلك لبعض ال</w:t>
            </w:r>
            <w:r w:rsidRPr="00D41A05">
              <w:rPr>
                <w:rFonts w:cs="Simplified Arabic"/>
                <w:sz w:val="20"/>
                <w:szCs w:val="22"/>
                <w:rtl/>
              </w:rPr>
              <w:t>أنواع</w:t>
            </w:r>
            <w:r w:rsidRPr="00D41A05">
              <w:rPr>
                <w:rFonts w:cs="Simplified Arabic" w:hint="cs"/>
                <w:sz w:val="20"/>
                <w:szCs w:val="22"/>
                <w:rtl/>
              </w:rPr>
              <w:t xml:space="preserve"> </w:t>
            </w:r>
            <w:r w:rsidRPr="00D41A05">
              <w:rPr>
                <w:rFonts w:cs="Simplified Arabic"/>
                <w:sz w:val="20"/>
                <w:szCs w:val="22"/>
                <w:rtl/>
              </w:rPr>
              <w:t xml:space="preserve">المهاجرة </w:t>
            </w:r>
            <w:r w:rsidRPr="00D41A05">
              <w:rPr>
                <w:rFonts w:cs="Simplified Arabic" w:hint="cs"/>
                <w:sz w:val="20"/>
                <w:szCs w:val="22"/>
                <w:rtl/>
              </w:rPr>
              <w:t>التي توجد في</w:t>
            </w:r>
            <w:r w:rsidRPr="00D41A05">
              <w:rPr>
                <w:rFonts w:cs="Simplified Arabic"/>
                <w:sz w:val="20"/>
                <w:szCs w:val="22"/>
                <w:rtl/>
              </w:rPr>
              <w:t xml:space="preserve"> ال</w:t>
            </w:r>
            <w:r w:rsidRPr="00D41A05">
              <w:rPr>
                <w:rFonts w:cs="Simplified Arabic" w:hint="cs"/>
                <w:sz w:val="20"/>
                <w:szCs w:val="22"/>
                <w:rtl/>
              </w:rPr>
              <w:t>مياه السطحية</w:t>
            </w:r>
            <w:r w:rsidRPr="00D41A05">
              <w:rPr>
                <w:rFonts w:cs="Simplified Arabic"/>
                <w:sz w:val="20"/>
                <w:szCs w:val="22"/>
                <w:rtl/>
              </w:rPr>
              <w:t>، بما في ذلك الحيتانيات</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L</w:t>
            </w:r>
          </w:p>
        </w:tc>
      </w:tr>
      <w:tr w:rsidR="005C475F" w:rsidRPr="0030320F" w:rsidTr="006D1E2B">
        <w:trPr>
          <w:jc w:val="center"/>
        </w:trPr>
        <w:tc>
          <w:tcPr>
            <w:tcW w:w="9990" w:type="dxa"/>
            <w:shd w:val="clear" w:color="auto" w:fill="auto"/>
          </w:tcPr>
          <w:p w:rsidR="005C475F" w:rsidRPr="00D41A05" w:rsidRDefault="005C475F" w:rsidP="005C475F">
            <w:pPr>
              <w:keepNext/>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lastRenderedPageBreak/>
              <w:t>4</w:t>
            </w:r>
            <w:r w:rsidRPr="00D41A05">
              <w:rPr>
                <w:rFonts w:cs="Simplified Arabic" w:hint="cs"/>
                <w:b/>
                <w:bCs/>
                <w:sz w:val="20"/>
                <w:szCs w:val="22"/>
                <w:rtl/>
              </w:rPr>
              <w:t xml:space="preserve">-  المصطبات والأخاديد في </w:t>
            </w:r>
            <w:r w:rsidRPr="00D41A05">
              <w:rPr>
                <w:rFonts w:cs="Simplified Arabic"/>
                <w:b/>
                <w:bCs/>
                <w:sz w:val="20"/>
                <w:szCs w:val="22"/>
                <w:rtl/>
              </w:rPr>
              <w:t>غرب</w:t>
            </w:r>
            <w:r w:rsidRPr="00D41A05">
              <w:rPr>
                <w:rFonts w:cs="Simplified Arabic" w:hint="cs"/>
                <w:b/>
                <w:bCs/>
                <w:sz w:val="20"/>
                <w:szCs w:val="22"/>
                <w:rtl/>
              </w:rPr>
              <w:t xml:space="preserve"> شبه جزيرة</w:t>
            </w:r>
            <w:r w:rsidRPr="00D41A05">
              <w:rPr>
                <w:rFonts w:cs="Simplified Arabic"/>
                <w:b/>
                <w:bCs/>
                <w:sz w:val="20"/>
                <w:szCs w:val="22"/>
                <w:rtl/>
              </w:rPr>
              <w:t xml:space="preserve"> أيبيري</w:t>
            </w:r>
            <w:r w:rsidRPr="00D41A05">
              <w:rPr>
                <w:rFonts w:cs="Simplified Arabic" w:hint="cs"/>
                <w:b/>
                <w:bCs/>
                <w:sz w:val="20"/>
                <w:szCs w:val="22"/>
                <w:rtl/>
              </w:rPr>
              <w:t>ا</w:t>
            </w:r>
          </w:p>
          <w:p w:rsidR="005C475F" w:rsidRPr="00D41A05" w:rsidRDefault="005C475F" w:rsidP="006A608A">
            <w:pPr>
              <w:pStyle w:val="ListParagraph"/>
              <w:numPr>
                <w:ilvl w:val="0"/>
                <w:numId w:val="149"/>
              </w:numPr>
              <w:suppressLineNumbers/>
              <w:suppressAutoHyphens/>
              <w:kinsoku w:val="0"/>
              <w:overflowPunct w:val="0"/>
              <w:autoSpaceDE w:val="0"/>
              <w:autoSpaceDN w:val="0"/>
              <w:bidi/>
              <w:ind w:left="395"/>
              <w:jc w:val="both"/>
              <w:rPr>
                <w:rFonts w:cs="Simplified Arabic"/>
                <w:snapToGrid w:val="0"/>
                <w:kern w:val="22"/>
                <w:sz w:val="20"/>
                <w:szCs w:val="22"/>
              </w:rPr>
            </w:pPr>
            <w:r w:rsidRPr="00D41A05">
              <w:rPr>
                <w:rFonts w:cs="Simplified Arabic"/>
                <w:sz w:val="20"/>
                <w:szCs w:val="22"/>
                <w:rtl/>
              </w:rPr>
              <w:t xml:space="preserve">الموقع: تقع </w:t>
            </w:r>
            <w:r w:rsidRPr="00D41A05">
              <w:rPr>
                <w:rFonts w:cs="Simplified Arabic" w:hint="cs"/>
                <w:sz w:val="20"/>
                <w:szCs w:val="22"/>
                <w:rtl/>
              </w:rPr>
              <w:t xml:space="preserve">هذه </w:t>
            </w:r>
            <w:r w:rsidRPr="00D41A05">
              <w:rPr>
                <w:rFonts w:cs="Simplified Arabic"/>
                <w:sz w:val="20"/>
                <w:szCs w:val="22"/>
                <w:rtl/>
              </w:rPr>
              <w:t>المنطقة في المياه المحيطة بالبرتغال وإسبانيا</w:t>
            </w:r>
            <w:r w:rsidRPr="00D41A05">
              <w:rPr>
                <w:rFonts w:cs="Simplified Arabic" w:hint="cs"/>
                <w:sz w:val="20"/>
                <w:szCs w:val="22"/>
                <w:rtl/>
              </w:rPr>
              <w:t>، و</w:t>
            </w:r>
            <w:r w:rsidRPr="00D41A05">
              <w:rPr>
                <w:rFonts w:cs="Simplified Arabic"/>
                <w:sz w:val="20"/>
                <w:szCs w:val="22"/>
                <w:rtl/>
              </w:rPr>
              <w:t>تبلغ مساحتها الإجمالية 189239 كيلومترا مربعا وتنقسم إلى ثلاثة أقسام: شمال غرب شبه الجزيرة الأيبيرية و</w:t>
            </w:r>
            <w:r w:rsidRPr="00D41A05">
              <w:rPr>
                <w:rFonts w:cs="Simplified Arabic" w:hint="cs"/>
                <w:sz w:val="20"/>
                <w:szCs w:val="22"/>
                <w:rtl/>
              </w:rPr>
              <w:t>وسط</w:t>
            </w:r>
            <w:r w:rsidRPr="00D41A05">
              <w:rPr>
                <w:rFonts w:cs="Simplified Arabic"/>
                <w:sz w:val="20"/>
                <w:szCs w:val="22"/>
                <w:rtl/>
              </w:rPr>
              <w:t xml:space="preserve"> غرب شبه الجزيرة الأيبيرية و</w:t>
            </w:r>
            <w:r w:rsidRPr="00D41A05">
              <w:rPr>
                <w:rFonts w:cs="Simplified Arabic" w:hint="cs"/>
                <w:sz w:val="20"/>
                <w:szCs w:val="22"/>
                <w:rtl/>
              </w:rPr>
              <w:t>جنوب</w:t>
            </w:r>
            <w:r w:rsidRPr="00D41A05">
              <w:rPr>
                <w:rFonts w:cs="Simplified Arabic"/>
                <w:sz w:val="20"/>
                <w:szCs w:val="22"/>
                <w:rtl/>
              </w:rPr>
              <w:t xml:space="preserve"> غرب شبه الجزيرة الأيبيرية</w:t>
            </w:r>
            <w:r w:rsidRPr="00D41A05">
              <w:rPr>
                <w:rFonts w:cs="Simplified Arabic" w:hint="cs"/>
                <w:sz w:val="20"/>
                <w:szCs w:val="22"/>
                <w:rtl/>
              </w:rPr>
              <w:t>.</w:t>
            </w:r>
            <w:r w:rsidRPr="00D41A05">
              <w:rPr>
                <w:rFonts w:cs="Simplified Arabic"/>
                <w:sz w:val="20"/>
                <w:szCs w:val="22"/>
                <w:rtl/>
              </w:rPr>
              <w:t xml:space="preserve"> وت</w:t>
            </w:r>
            <w:r w:rsidRPr="00D41A05">
              <w:rPr>
                <w:rFonts w:cs="Simplified Arabic" w:hint="cs"/>
                <w:sz w:val="20"/>
                <w:szCs w:val="22"/>
                <w:rtl/>
              </w:rPr>
              <w:t>ضم</w:t>
            </w:r>
            <w:r w:rsidRPr="00D41A05">
              <w:rPr>
                <w:rFonts w:cs="Simplified Arabic"/>
                <w:sz w:val="20"/>
                <w:szCs w:val="22"/>
                <w:rtl/>
              </w:rPr>
              <w:t xml:space="preserve"> المنطقة 12 </w:t>
            </w:r>
            <w:r w:rsidRPr="00D41A05">
              <w:rPr>
                <w:rFonts w:cs="Simplified Arabic" w:hint="cs"/>
                <w:sz w:val="20"/>
                <w:szCs w:val="22"/>
                <w:rtl/>
              </w:rPr>
              <w:t>أخدودا مغمورا بالمياه</w:t>
            </w:r>
            <w:r w:rsidRPr="00D41A05">
              <w:rPr>
                <w:rFonts w:cs="Simplified Arabic"/>
                <w:sz w:val="20"/>
                <w:szCs w:val="22"/>
                <w:rtl/>
              </w:rPr>
              <w:t xml:space="preserve"> وخمس</w:t>
            </w:r>
            <w:r w:rsidRPr="00D41A05">
              <w:rPr>
                <w:rFonts w:cs="Simplified Arabic" w:hint="cs"/>
                <w:sz w:val="20"/>
                <w:szCs w:val="22"/>
                <w:rtl/>
              </w:rPr>
              <w:t>ة</w:t>
            </w:r>
            <w:r w:rsidRPr="00D41A05">
              <w:rPr>
                <w:rFonts w:cs="Simplified Arabic"/>
                <w:sz w:val="20"/>
                <w:szCs w:val="22"/>
                <w:rtl/>
              </w:rPr>
              <w:t xml:space="preserve"> هياكل لجبال بحرية و</w:t>
            </w:r>
            <w:r w:rsidRPr="00D41A05">
              <w:rPr>
                <w:rFonts w:cs="Simplified Arabic" w:hint="cs"/>
                <w:sz w:val="20"/>
                <w:szCs w:val="22"/>
                <w:rtl/>
              </w:rPr>
              <w:t>مصطبات</w:t>
            </w:r>
            <w:r w:rsidRPr="00D41A05">
              <w:rPr>
                <w:rFonts w:cs="Simplified Arabic"/>
                <w:sz w:val="20"/>
                <w:szCs w:val="22"/>
                <w:rtl/>
              </w:rPr>
              <w:t xml:space="preserve"> وجزر وأرخبيل</w:t>
            </w:r>
            <w:r w:rsidRPr="00D41A05">
              <w:rPr>
                <w:rFonts w:cs="Simplified Arabic" w:hint="cs"/>
                <w:sz w:val="20"/>
                <w:szCs w:val="22"/>
                <w:rtl/>
              </w:rPr>
              <w:t>.</w:t>
            </w:r>
          </w:p>
          <w:p w:rsidR="005C475F" w:rsidRPr="00D41A05" w:rsidRDefault="005C475F" w:rsidP="006A608A">
            <w:pPr>
              <w:pStyle w:val="ListParagraph"/>
              <w:numPr>
                <w:ilvl w:val="0"/>
                <w:numId w:val="149"/>
              </w:numPr>
              <w:suppressLineNumbers/>
              <w:suppressAutoHyphens/>
              <w:kinsoku w:val="0"/>
              <w:overflowPunct w:val="0"/>
              <w:autoSpaceDE w:val="0"/>
              <w:autoSpaceDN w:val="0"/>
              <w:bidi/>
              <w:ind w:left="395"/>
              <w:jc w:val="both"/>
              <w:rPr>
                <w:rFonts w:cs="Simplified Arabic"/>
                <w:snapToGrid w:val="0"/>
                <w:kern w:val="22"/>
                <w:sz w:val="20"/>
                <w:szCs w:val="22"/>
              </w:rPr>
            </w:pPr>
            <w:r w:rsidRPr="00D41A05">
              <w:rPr>
                <w:rFonts w:cs="Simplified Arabic" w:hint="cs"/>
                <w:sz w:val="20"/>
                <w:szCs w:val="22"/>
                <w:rtl/>
              </w:rPr>
              <w:t>تضم</w:t>
            </w:r>
            <w:r w:rsidRPr="00D41A05">
              <w:rPr>
                <w:rFonts w:cs="Simplified Arabic"/>
                <w:sz w:val="20"/>
                <w:szCs w:val="22"/>
                <w:rtl/>
              </w:rPr>
              <w:t xml:space="preserve"> المنطقة</w:t>
            </w:r>
            <w:r w:rsidRPr="00D41A05">
              <w:rPr>
                <w:rFonts w:cs="Simplified Arabic" w:hint="cs"/>
                <w:sz w:val="20"/>
                <w:szCs w:val="22"/>
                <w:rtl/>
              </w:rPr>
              <w:t xml:space="preserve"> عددا من</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محمي</w:t>
            </w:r>
            <w:r w:rsidRPr="00D41A05">
              <w:rPr>
                <w:rFonts w:cs="Simplified Arabic" w:hint="cs"/>
                <w:sz w:val="20"/>
                <w:szCs w:val="22"/>
                <w:rtl/>
              </w:rPr>
              <w:t>ات</w:t>
            </w:r>
            <w:r w:rsidRPr="00D41A05">
              <w:rPr>
                <w:rFonts w:cs="Simplified Arabic"/>
                <w:sz w:val="20"/>
                <w:szCs w:val="22"/>
                <w:rtl/>
              </w:rPr>
              <w:t xml:space="preserve"> البحرية (بما في ذلك ست محمي</w:t>
            </w:r>
            <w:r w:rsidRPr="00D41A05">
              <w:rPr>
                <w:rFonts w:cs="Simplified Arabic" w:hint="cs"/>
                <w:sz w:val="20"/>
                <w:szCs w:val="22"/>
                <w:rtl/>
              </w:rPr>
              <w:t>ات</w:t>
            </w:r>
            <w:r w:rsidRPr="00D41A05">
              <w:rPr>
                <w:rFonts w:cs="Simplified Arabic"/>
                <w:sz w:val="20"/>
                <w:szCs w:val="22"/>
                <w:rtl/>
              </w:rPr>
              <w:t xml:space="preserve"> بحرية </w:t>
            </w:r>
            <w:r w:rsidRPr="00D41A05">
              <w:rPr>
                <w:rFonts w:cs="Simplified Arabic" w:hint="cs"/>
                <w:sz w:val="20"/>
                <w:szCs w:val="22"/>
                <w:rtl/>
                <w:lang w:bidi="ar-EG"/>
              </w:rPr>
              <w:t>بموجب اتفاقية</w:t>
            </w:r>
            <w:r w:rsidRPr="00D41A05">
              <w:rPr>
                <w:rFonts w:cs="Simplified Arabic" w:hint="cs"/>
                <w:sz w:val="20"/>
                <w:szCs w:val="22"/>
                <w:rtl/>
              </w:rPr>
              <w:t xml:space="preserve"> حماية البيئة البحرية</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شمال شرق المحيط الأطلسي)، و</w:t>
            </w:r>
            <w:r w:rsidRPr="00D41A05">
              <w:rPr>
                <w:rFonts w:cs="Simplified Arabic" w:hint="cs"/>
                <w:sz w:val="20"/>
                <w:szCs w:val="22"/>
                <w:rtl/>
              </w:rPr>
              <w:t xml:space="preserve">إحدى </w:t>
            </w:r>
            <w:r w:rsidRPr="00D41A05">
              <w:rPr>
                <w:rFonts w:cs="Simplified Arabic"/>
                <w:sz w:val="20"/>
                <w:szCs w:val="22"/>
                <w:rtl/>
              </w:rPr>
              <w:t>محمي</w:t>
            </w:r>
            <w:r w:rsidRPr="00D41A05">
              <w:rPr>
                <w:rFonts w:cs="Simplified Arabic" w:hint="cs"/>
                <w:sz w:val="20"/>
                <w:szCs w:val="22"/>
                <w:rtl/>
              </w:rPr>
              <w:t>ات</w:t>
            </w:r>
            <w:r w:rsidRPr="00D41A05">
              <w:rPr>
                <w:rFonts w:cs="Simplified Arabic"/>
                <w:sz w:val="20"/>
                <w:szCs w:val="22"/>
                <w:rtl/>
              </w:rPr>
              <w:t xml:space="preserve"> </w:t>
            </w:r>
            <w:r w:rsidRPr="00D41A05">
              <w:rPr>
                <w:rFonts w:cs="Simplified Arabic" w:hint="cs"/>
                <w:sz w:val="20"/>
                <w:szCs w:val="22"/>
                <w:rtl/>
              </w:rPr>
              <w:t>ا</w:t>
            </w:r>
            <w:r w:rsidRPr="00D41A05">
              <w:rPr>
                <w:rFonts w:cs="Simplified Arabic"/>
                <w:sz w:val="20"/>
                <w:szCs w:val="22"/>
                <w:rtl/>
              </w:rPr>
              <w:t>لمحيط الحيوي</w:t>
            </w:r>
            <w:r w:rsidRPr="00D41A05">
              <w:rPr>
                <w:rFonts w:cs="Simplified Arabic" w:hint="cs"/>
                <w:sz w:val="20"/>
                <w:szCs w:val="22"/>
                <w:rtl/>
              </w:rPr>
              <w:t xml:space="preserve"> التابعة </w:t>
            </w:r>
            <w:r w:rsidRPr="00D41A05">
              <w:rPr>
                <w:rFonts w:cs="Simplified Arabic"/>
                <w:sz w:val="20"/>
                <w:szCs w:val="22"/>
                <w:rtl/>
              </w:rPr>
              <w:t xml:space="preserve">لليونسكو، و12 </w:t>
            </w:r>
            <w:r w:rsidRPr="00D41A05">
              <w:rPr>
                <w:rFonts w:cs="Simplified Arabic" w:hint="cs"/>
                <w:sz w:val="20"/>
                <w:szCs w:val="22"/>
                <w:rtl/>
                <w:lang w:bidi="ar-EG"/>
              </w:rPr>
              <w:t>موقعا من مواقع المصالح المجتمعية ال</w:t>
            </w:r>
            <w:r w:rsidRPr="00D41A05">
              <w:rPr>
                <w:rFonts w:cs="Simplified Arabic" w:hint="cs"/>
                <w:sz w:val="20"/>
                <w:szCs w:val="22"/>
                <w:rtl/>
              </w:rPr>
              <w:t>تابعة لشبكة ناتورا 2000</w:t>
            </w:r>
            <w:r w:rsidRPr="00D41A05">
              <w:rPr>
                <w:rFonts w:cs="Simplified Arabic"/>
                <w:sz w:val="20"/>
                <w:szCs w:val="22"/>
                <w:rtl/>
              </w:rPr>
              <w:t>، و10 مناطق حماية خاصة</w:t>
            </w:r>
            <w:r w:rsidRPr="00D41A05">
              <w:rPr>
                <w:rFonts w:cs="Simplified Arabic" w:hint="cs"/>
                <w:sz w:val="20"/>
                <w:szCs w:val="22"/>
                <w:rtl/>
              </w:rPr>
              <w:t xml:space="preserve"> </w:t>
            </w:r>
            <w:r w:rsidRPr="00D41A05">
              <w:rPr>
                <w:rFonts w:cs="Simplified Arabic"/>
                <w:sz w:val="20"/>
                <w:szCs w:val="22"/>
                <w:rtl/>
              </w:rPr>
              <w:t>للطيور البحرية</w:t>
            </w:r>
            <w:r w:rsidRPr="00D41A05">
              <w:rPr>
                <w:rFonts w:cs="Simplified Arabic" w:hint="cs"/>
                <w:sz w:val="20"/>
                <w:szCs w:val="22"/>
                <w:rtl/>
              </w:rPr>
              <w:t xml:space="preserve"> تابعة لشبكة ناتورا 2000. و</w:t>
            </w:r>
            <w:r w:rsidRPr="00D41A05">
              <w:rPr>
                <w:rFonts w:cs="Simplified Arabic"/>
                <w:sz w:val="20"/>
                <w:szCs w:val="22"/>
                <w:rtl/>
              </w:rPr>
              <w:t xml:space="preserve">تنقسم المنطقة إلى ثلاثة أقسام: الشمال الغربي </w:t>
            </w:r>
            <w:r w:rsidRPr="00D41A05">
              <w:rPr>
                <w:rFonts w:cs="Simplified Arabic" w:hint="cs"/>
                <w:sz w:val="20"/>
                <w:szCs w:val="22"/>
                <w:rtl/>
              </w:rPr>
              <w:t>و</w:t>
            </w:r>
            <w:r w:rsidRPr="00D41A05">
              <w:rPr>
                <w:rFonts w:cs="Simplified Arabic"/>
                <w:sz w:val="20"/>
                <w:szCs w:val="22"/>
                <w:rtl/>
              </w:rPr>
              <w:t>الوسط الغربي والجنوب الغربي</w:t>
            </w:r>
            <w:r w:rsidRPr="00D41A05">
              <w:rPr>
                <w:rFonts w:cs="Simplified Arabic" w:hint="cs"/>
                <w:sz w:val="20"/>
                <w:szCs w:val="22"/>
                <w:rtl/>
              </w:rPr>
              <w:t xml:space="preserve">. وتُعتبر </w:t>
            </w:r>
            <w:r w:rsidRPr="00D41A05">
              <w:rPr>
                <w:rFonts w:cs="Simplified Arabic"/>
                <w:sz w:val="20"/>
                <w:szCs w:val="22"/>
                <w:rtl/>
              </w:rPr>
              <w:t>الم</w:t>
            </w:r>
            <w:r w:rsidRPr="00D41A05">
              <w:rPr>
                <w:rFonts w:cs="Simplified Arabic" w:hint="cs"/>
                <w:sz w:val="20"/>
                <w:szCs w:val="22"/>
                <w:rtl/>
              </w:rPr>
              <w:t>عالم الموجودة</w:t>
            </w:r>
            <w:r w:rsidRPr="00D41A05">
              <w:rPr>
                <w:rFonts w:cs="Simplified Arabic"/>
                <w:sz w:val="20"/>
                <w:szCs w:val="22"/>
                <w:rtl/>
              </w:rPr>
              <w:t xml:space="preserve"> في المنطقة </w:t>
            </w:r>
            <w:r w:rsidRPr="00D41A05">
              <w:rPr>
                <w:rFonts w:cs="Simplified Arabic" w:hint="cs"/>
                <w:sz w:val="20"/>
                <w:szCs w:val="22"/>
                <w:rtl/>
              </w:rPr>
              <w:t>بؤرا</w:t>
            </w:r>
            <w:r w:rsidRPr="00D41A05">
              <w:rPr>
                <w:rFonts w:cs="Simplified Arabic"/>
                <w:sz w:val="20"/>
                <w:szCs w:val="22"/>
                <w:rtl/>
              </w:rPr>
              <w:t xml:space="preserve"> للحيا</w:t>
            </w:r>
            <w:r w:rsidRPr="00D41A05">
              <w:rPr>
                <w:rFonts w:cs="Simplified Arabic" w:hint="cs"/>
                <w:sz w:val="20"/>
                <w:szCs w:val="22"/>
                <w:rtl/>
              </w:rPr>
              <w:t>ة</w:t>
            </w:r>
            <w:r w:rsidRPr="00D41A05">
              <w:rPr>
                <w:rFonts w:cs="Simplified Arabic"/>
                <w:sz w:val="20"/>
                <w:szCs w:val="22"/>
                <w:rtl/>
              </w:rPr>
              <w:t xml:space="preserve"> البحرية وتمثل مناطق ذات إنتاجية </w:t>
            </w:r>
            <w:r w:rsidRPr="00D41A05">
              <w:rPr>
                <w:rFonts w:cs="Simplified Arabic" w:hint="cs"/>
                <w:sz w:val="20"/>
                <w:szCs w:val="22"/>
                <w:rtl/>
              </w:rPr>
              <w:t>محسَّنة</w:t>
            </w:r>
            <w:r w:rsidRPr="00D41A05">
              <w:rPr>
                <w:rFonts w:cs="Simplified Arabic"/>
                <w:sz w:val="20"/>
                <w:szCs w:val="22"/>
                <w:rtl/>
              </w:rPr>
              <w:t xml:space="preserve">، </w:t>
            </w:r>
            <w:r w:rsidRPr="00D41A05">
              <w:rPr>
                <w:rFonts w:cs="Simplified Arabic" w:hint="cs"/>
                <w:sz w:val="20"/>
                <w:szCs w:val="22"/>
                <w:rtl/>
              </w:rPr>
              <w:t>لا سيما</w:t>
            </w:r>
            <w:r w:rsidRPr="00D41A05">
              <w:rPr>
                <w:rFonts w:cs="Simplified Arabic"/>
                <w:sz w:val="20"/>
                <w:szCs w:val="22"/>
                <w:rtl/>
              </w:rPr>
              <w:t xml:space="preserve"> إذا قورنت بالمناطق المحيطة</w:t>
            </w:r>
            <w:r w:rsidRPr="00D41A05">
              <w:rPr>
                <w:rFonts w:cs="Simplified Arabic" w:hint="cs"/>
                <w:sz w:val="20"/>
                <w:szCs w:val="22"/>
                <w:rtl/>
              </w:rPr>
              <w:t xml:space="preserve"> بها. و</w:t>
            </w:r>
            <w:r w:rsidRPr="00D41A05">
              <w:rPr>
                <w:rFonts w:cs="Simplified Arabic"/>
                <w:sz w:val="20"/>
                <w:szCs w:val="22"/>
                <w:rtl/>
              </w:rPr>
              <w:t>تضم المنطقة</w:t>
            </w:r>
            <w:r w:rsidRPr="00D41A05">
              <w:rPr>
                <w:rFonts w:cs="Simplified Arabic" w:hint="cs"/>
                <w:sz w:val="20"/>
                <w:szCs w:val="22"/>
                <w:rtl/>
              </w:rPr>
              <w:t xml:space="preserve"> المذكورة</w:t>
            </w:r>
            <w:r w:rsidRPr="00D41A05">
              <w:rPr>
                <w:rFonts w:cs="Simplified Arabic"/>
                <w:sz w:val="20"/>
                <w:szCs w:val="22"/>
                <w:rtl/>
              </w:rPr>
              <w:t xml:space="preserve"> تنوعا كبيرا من مجتمعات </w:t>
            </w:r>
            <w:r w:rsidRPr="00D41A05">
              <w:rPr>
                <w:rFonts w:cs="Simplified Arabic" w:hint="cs"/>
                <w:sz w:val="20"/>
                <w:szCs w:val="22"/>
                <w:rtl/>
              </w:rPr>
              <w:t>الكائنات</w:t>
            </w:r>
            <w:r w:rsidRPr="00D41A05">
              <w:rPr>
                <w:rFonts w:cs="Simplified Arabic"/>
                <w:sz w:val="20"/>
                <w:szCs w:val="22"/>
                <w:rtl/>
              </w:rPr>
              <w:t xml:space="preserve"> القاعية و</w:t>
            </w:r>
            <w:r w:rsidRPr="00D41A05">
              <w:rPr>
                <w:rFonts w:cs="Simplified Arabic" w:hint="cs"/>
                <w:sz w:val="20"/>
                <w:szCs w:val="22"/>
                <w:rtl/>
              </w:rPr>
              <w:t>كذلك مسارئ</w:t>
            </w:r>
            <w:r w:rsidRPr="00D41A05">
              <w:rPr>
                <w:rFonts w:cs="Simplified Arabic"/>
                <w:sz w:val="20"/>
                <w:szCs w:val="22"/>
                <w:rtl/>
              </w:rPr>
              <w:t xml:space="preserve"> لعدة أنواع</w:t>
            </w:r>
            <w:r w:rsidRPr="00D41A05">
              <w:rPr>
                <w:rFonts w:cs="Simplified Arabic" w:hint="cs"/>
                <w:sz w:val="20"/>
                <w:szCs w:val="22"/>
                <w:rtl/>
              </w:rPr>
              <w:t xml:space="preserve"> من الكائنات </w:t>
            </w:r>
            <w:r w:rsidRPr="00D41A05">
              <w:rPr>
                <w:rFonts w:cs="Simplified Arabic"/>
                <w:sz w:val="20"/>
                <w:szCs w:val="22"/>
                <w:rtl/>
              </w:rPr>
              <w:t>البحرية، وهي منطقة مهمة للحوتيات</w:t>
            </w:r>
            <w:r w:rsidRPr="00D41A05">
              <w:rPr>
                <w:rFonts w:cs="Simplified Arabic" w:hint="cs"/>
                <w:sz w:val="20"/>
                <w:szCs w:val="22"/>
                <w:rtl/>
              </w:rPr>
              <w:t xml:space="preserve">. ويبلغ إجمالي عدد الأنواع المسجلة </w:t>
            </w:r>
            <w:r w:rsidRPr="00D41A05">
              <w:rPr>
                <w:rFonts w:cs="Simplified Arabic"/>
                <w:sz w:val="20"/>
                <w:szCs w:val="22"/>
                <w:rtl/>
              </w:rPr>
              <w:t>في المنطقة 3411 نوعا،</w:t>
            </w:r>
            <w:r w:rsidRPr="00D41A05">
              <w:rPr>
                <w:rFonts w:cs="Simplified Arabic" w:hint="cs"/>
                <w:sz w:val="20"/>
                <w:szCs w:val="22"/>
                <w:rtl/>
              </w:rPr>
              <w:t xml:space="preserve"> ويُعتبر</w:t>
            </w:r>
            <w:r w:rsidRPr="00D41A05">
              <w:rPr>
                <w:rFonts w:cs="Simplified Arabic"/>
                <w:sz w:val="20"/>
                <w:szCs w:val="22"/>
                <w:rtl/>
              </w:rPr>
              <w:t xml:space="preserve"> 11 في المائة منها </w:t>
            </w:r>
            <w:r w:rsidRPr="00D41A05">
              <w:rPr>
                <w:rFonts w:cs="Simplified Arabic" w:hint="cs"/>
                <w:sz w:val="20"/>
                <w:szCs w:val="22"/>
                <w:rtl/>
              </w:rPr>
              <w:t xml:space="preserve">أنواعا </w:t>
            </w:r>
            <w:r w:rsidRPr="00D41A05">
              <w:rPr>
                <w:rFonts w:cs="Simplified Arabic"/>
                <w:sz w:val="20"/>
                <w:szCs w:val="22"/>
                <w:rtl/>
              </w:rPr>
              <w:t>محمية بموجب القانون الدولي أو الإقليمي</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L</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t>5</w:t>
            </w:r>
            <w:r w:rsidRPr="00D41A05">
              <w:rPr>
                <w:rFonts w:cs="Simplified Arabic" w:hint="cs"/>
                <w:b/>
                <w:bCs/>
                <w:sz w:val="20"/>
                <w:szCs w:val="22"/>
                <w:rtl/>
              </w:rPr>
              <w:t xml:space="preserve">-  </w:t>
            </w:r>
            <w:r w:rsidRPr="00D41A05">
              <w:rPr>
                <w:rFonts w:cs="Simplified Arabic"/>
                <w:b/>
                <w:bCs/>
                <w:sz w:val="20"/>
                <w:szCs w:val="22"/>
                <w:rtl/>
              </w:rPr>
              <w:t>خليج قادس</w:t>
            </w:r>
          </w:p>
          <w:p w:rsidR="005C475F" w:rsidRPr="00D41A05" w:rsidRDefault="005C475F" w:rsidP="006A608A">
            <w:pPr>
              <w:pStyle w:val="ListParagraph"/>
              <w:numPr>
                <w:ilvl w:val="0"/>
                <w:numId w:val="152"/>
              </w:numPr>
              <w:suppressLineNumbers/>
              <w:suppressAutoHyphens/>
              <w:kinsoku w:val="0"/>
              <w:overflowPunct w:val="0"/>
              <w:autoSpaceDE w:val="0"/>
              <w:autoSpaceDN w:val="0"/>
              <w:bidi/>
              <w:snapToGrid w:val="0"/>
              <w:ind w:left="395"/>
              <w:jc w:val="both"/>
              <w:rPr>
                <w:rFonts w:eastAsia="MS Mincho" w:cs="Simplified Arabic"/>
                <w:snapToGrid w:val="0"/>
                <w:kern w:val="22"/>
                <w:sz w:val="20"/>
                <w:szCs w:val="22"/>
              </w:rPr>
            </w:pPr>
            <w:r w:rsidRPr="00D41A05">
              <w:rPr>
                <w:rFonts w:cs="Simplified Arabic"/>
                <w:sz w:val="20"/>
                <w:szCs w:val="22"/>
                <w:rtl/>
              </w:rPr>
              <w:t>الموقع: تقع</w:t>
            </w:r>
            <w:r w:rsidRPr="00D41A05">
              <w:rPr>
                <w:rFonts w:cs="Simplified Arabic" w:hint="cs"/>
                <w:sz w:val="20"/>
                <w:szCs w:val="22"/>
                <w:rtl/>
              </w:rPr>
              <w:t xml:space="preserve"> هذه</w:t>
            </w:r>
            <w:r w:rsidRPr="00D41A05">
              <w:rPr>
                <w:rFonts w:cs="Simplified Arabic"/>
                <w:sz w:val="20"/>
                <w:szCs w:val="22"/>
                <w:rtl/>
              </w:rPr>
              <w:t xml:space="preserve"> المنطقة إلى الجنوب الغربي من شبه الجزيرة الأيبيرية</w:t>
            </w:r>
            <w:r w:rsidRPr="00D41A05">
              <w:rPr>
                <w:rFonts w:cs="Simplified Arabic" w:hint="cs"/>
                <w:sz w:val="20"/>
                <w:szCs w:val="22"/>
                <w:rtl/>
              </w:rPr>
              <w:t xml:space="preserve">. </w:t>
            </w:r>
            <w:r w:rsidRPr="00D41A05">
              <w:rPr>
                <w:rFonts w:cs="Simplified Arabic" w:hint="cs"/>
                <w:sz w:val="20"/>
                <w:szCs w:val="22"/>
                <w:rtl/>
                <w:lang w:bidi="ar-EG"/>
              </w:rPr>
              <w:t xml:space="preserve">وتتمثل </w:t>
            </w:r>
            <w:r w:rsidRPr="00D41A05">
              <w:rPr>
                <w:rFonts w:cs="Simplified Arabic"/>
                <w:sz w:val="20"/>
                <w:szCs w:val="22"/>
                <w:rtl/>
              </w:rPr>
              <w:t xml:space="preserve">حدودها الشرقية </w:t>
            </w:r>
            <w:r w:rsidRPr="00D41A05">
              <w:rPr>
                <w:rFonts w:cs="Simplified Arabic" w:hint="cs"/>
                <w:sz w:val="20"/>
                <w:szCs w:val="22"/>
                <w:rtl/>
              </w:rPr>
              <w:t>ف</w:t>
            </w:r>
            <w:r w:rsidRPr="00D41A05">
              <w:rPr>
                <w:rFonts w:cs="Simplified Arabic"/>
                <w:sz w:val="20"/>
                <w:szCs w:val="22"/>
                <w:rtl/>
              </w:rPr>
              <w:t xml:space="preserve">ي مضيق جبل طارق، </w:t>
            </w:r>
            <w:r w:rsidRPr="00D41A05">
              <w:rPr>
                <w:rFonts w:cs="Simplified Arabic" w:hint="cs"/>
                <w:sz w:val="20"/>
                <w:szCs w:val="22"/>
                <w:rtl/>
              </w:rPr>
              <w:t xml:space="preserve">الذي يقع </w:t>
            </w:r>
            <w:r w:rsidRPr="00D41A05">
              <w:rPr>
                <w:rFonts w:cs="Simplified Arabic"/>
                <w:sz w:val="20"/>
                <w:szCs w:val="22"/>
                <w:rtl/>
              </w:rPr>
              <w:t>على الحدود الغربية للبحر الأبيض المتوسط</w:t>
            </w:r>
            <w:r w:rsidRPr="00D41A05">
              <w:rPr>
                <w:rFonts w:cs="Simplified Arabic" w:hint="cs"/>
                <w:sz w:val="20"/>
                <w:szCs w:val="22"/>
                <w:rtl/>
              </w:rPr>
              <w:t xml:space="preserve">. </w:t>
            </w:r>
            <w:r w:rsidRPr="00D41A05">
              <w:rPr>
                <w:rFonts w:cs="Simplified Arabic"/>
                <w:sz w:val="20"/>
                <w:szCs w:val="22"/>
                <w:rtl/>
              </w:rPr>
              <w:t>و</w:t>
            </w:r>
            <w:r w:rsidRPr="00D41A05">
              <w:rPr>
                <w:rFonts w:cs="Simplified Arabic" w:hint="cs"/>
                <w:sz w:val="20"/>
                <w:szCs w:val="22"/>
                <w:rtl/>
              </w:rPr>
              <w:t>ي</w:t>
            </w:r>
            <w:r w:rsidRPr="00D41A05">
              <w:rPr>
                <w:rFonts w:cs="Simplified Arabic"/>
                <w:sz w:val="20"/>
                <w:szCs w:val="22"/>
                <w:rtl/>
              </w:rPr>
              <w:t>ح</w:t>
            </w:r>
            <w:r w:rsidRPr="00D41A05">
              <w:rPr>
                <w:rFonts w:cs="Simplified Arabic" w:hint="cs"/>
                <w:sz w:val="20"/>
                <w:szCs w:val="22"/>
                <w:rtl/>
              </w:rPr>
              <w:t>ُ</w:t>
            </w:r>
            <w:r w:rsidRPr="00D41A05">
              <w:rPr>
                <w:rFonts w:cs="Simplified Arabic"/>
                <w:sz w:val="20"/>
                <w:szCs w:val="22"/>
                <w:rtl/>
              </w:rPr>
              <w:t>د</w:t>
            </w:r>
            <w:r w:rsidRPr="00D41A05">
              <w:rPr>
                <w:rFonts w:cs="Simplified Arabic" w:hint="cs"/>
                <w:sz w:val="20"/>
                <w:szCs w:val="22"/>
                <w:rtl/>
              </w:rPr>
              <w:t xml:space="preserve">ّ </w:t>
            </w:r>
            <w:r w:rsidRPr="00D41A05">
              <w:rPr>
                <w:rFonts w:cs="Simplified Arabic"/>
                <w:sz w:val="20"/>
                <w:szCs w:val="22"/>
                <w:rtl/>
              </w:rPr>
              <w:t>المنطقة</w:t>
            </w:r>
            <w:r w:rsidRPr="00D41A05">
              <w:rPr>
                <w:rFonts w:cs="Simplified Arabic" w:hint="cs"/>
                <w:sz w:val="20"/>
                <w:szCs w:val="22"/>
                <w:rtl/>
              </w:rPr>
              <w:t xml:space="preserve"> خطّا العرض</w:t>
            </w:r>
            <w:r w:rsidRPr="00D41A05">
              <w:rPr>
                <w:rFonts w:cs="Simplified Arabic"/>
                <w:sz w:val="20"/>
                <w:szCs w:val="22"/>
                <w:rtl/>
              </w:rPr>
              <w:t xml:space="preserve"> </w:t>
            </w:r>
            <w:r w:rsidRPr="00D41A05">
              <w:rPr>
                <w:rFonts w:cs="Simplified Arabic" w:hint="cs"/>
                <w:sz w:val="20"/>
                <w:szCs w:val="22"/>
                <w:rtl/>
              </w:rPr>
              <w:t>37</w:t>
            </w:r>
            <w:r w:rsidRPr="00D41A05">
              <w:rPr>
                <w:rFonts w:cs="Simplified Arabic"/>
                <w:sz w:val="20"/>
                <w:szCs w:val="22"/>
                <w:rtl/>
              </w:rPr>
              <w:t>°</w:t>
            </w:r>
            <w:r w:rsidRPr="00D41A05">
              <w:rPr>
                <w:rFonts w:cs="Simplified Arabic" w:hint="cs"/>
                <w:sz w:val="20"/>
                <w:szCs w:val="22"/>
                <w:rtl/>
              </w:rPr>
              <w:t>00</w:t>
            </w:r>
            <w:r w:rsidRPr="00D41A05">
              <w:rPr>
                <w:rFonts w:cs="Simplified Arabic"/>
                <w:sz w:val="20"/>
                <w:szCs w:val="22"/>
                <w:rtl/>
              </w:rPr>
              <w:t>' و</w:t>
            </w:r>
            <w:r w:rsidRPr="00D41A05">
              <w:rPr>
                <w:rFonts w:cs="Simplified Arabic" w:hint="cs"/>
                <w:sz w:val="20"/>
                <w:szCs w:val="22"/>
                <w:rtl/>
              </w:rPr>
              <w:t>35</w:t>
            </w:r>
            <w:r w:rsidRPr="00D41A05">
              <w:rPr>
                <w:rFonts w:cs="Simplified Arabic"/>
                <w:sz w:val="20"/>
                <w:szCs w:val="22"/>
                <w:rtl/>
              </w:rPr>
              <w:t>°</w:t>
            </w:r>
            <w:r w:rsidRPr="00D41A05">
              <w:rPr>
                <w:rFonts w:cs="Simplified Arabic" w:hint="cs"/>
                <w:sz w:val="20"/>
                <w:szCs w:val="22"/>
                <w:rtl/>
              </w:rPr>
              <w:t>56</w:t>
            </w:r>
            <w:r w:rsidRPr="00D41A05">
              <w:rPr>
                <w:rFonts w:cs="Simplified Arabic"/>
                <w:sz w:val="20"/>
                <w:szCs w:val="22"/>
                <w:rtl/>
              </w:rPr>
              <w:t xml:space="preserve">' </w:t>
            </w:r>
            <w:r w:rsidRPr="00D41A05">
              <w:rPr>
                <w:rFonts w:cs="Simplified Arabic" w:hint="cs"/>
                <w:sz w:val="20"/>
                <w:szCs w:val="22"/>
                <w:rtl/>
              </w:rPr>
              <w:t>شمالا و</w:t>
            </w:r>
            <w:r w:rsidRPr="00D41A05">
              <w:rPr>
                <w:rFonts w:cs="Simplified Arabic"/>
                <w:sz w:val="20"/>
                <w:szCs w:val="22"/>
                <w:rtl/>
              </w:rPr>
              <w:t>خط</w:t>
            </w:r>
            <w:r w:rsidRPr="00D41A05">
              <w:rPr>
                <w:rFonts w:cs="Simplified Arabic" w:hint="cs"/>
                <w:sz w:val="20"/>
                <w:szCs w:val="22"/>
                <w:rtl/>
              </w:rPr>
              <w:t>ّا</w:t>
            </w:r>
            <w:r w:rsidRPr="00D41A05">
              <w:rPr>
                <w:rFonts w:cs="Simplified Arabic"/>
                <w:sz w:val="20"/>
                <w:szCs w:val="22"/>
                <w:rtl/>
              </w:rPr>
              <w:t xml:space="preserve"> الطول </w:t>
            </w:r>
            <w:r w:rsidRPr="00D41A05">
              <w:rPr>
                <w:rFonts w:cs="Simplified Arabic" w:hint="cs"/>
                <w:sz w:val="20"/>
                <w:szCs w:val="22"/>
                <w:rtl/>
              </w:rPr>
              <w:t>6</w:t>
            </w:r>
            <w:r w:rsidRPr="00D41A05">
              <w:rPr>
                <w:rFonts w:cs="Simplified Arabic"/>
                <w:sz w:val="20"/>
                <w:szCs w:val="22"/>
                <w:rtl/>
              </w:rPr>
              <w:t>°</w:t>
            </w:r>
            <w:r w:rsidRPr="00D41A05">
              <w:rPr>
                <w:rFonts w:cs="Simplified Arabic" w:hint="cs"/>
                <w:sz w:val="20"/>
                <w:szCs w:val="22"/>
                <w:rtl/>
              </w:rPr>
              <w:t>00</w:t>
            </w:r>
            <w:r w:rsidRPr="00D41A05">
              <w:rPr>
                <w:rFonts w:cs="Simplified Arabic"/>
                <w:sz w:val="20"/>
                <w:szCs w:val="22"/>
                <w:rtl/>
              </w:rPr>
              <w:t>'</w:t>
            </w:r>
            <w:r w:rsidRPr="00D41A05">
              <w:rPr>
                <w:rFonts w:cs="Simplified Arabic" w:hint="cs"/>
                <w:sz w:val="20"/>
                <w:szCs w:val="22"/>
                <w:rtl/>
              </w:rPr>
              <w:t xml:space="preserve"> و7</w:t>
            </w:r>
            <w:r w:rsidRPr="00D41A05">
              <w:rPr>
                <w:rFonts w:cs="Simplified Arabic"/>
                <w:sz w:val="20"/>
                <w:szCs w:val="22"/>
                <w:rtl/>
              </w:rPr>
              <w:t>°</w:t>
            </w:r>
            <w:r w:rsidRPr="00D41A05">
              <w:rPr>
                <w:rFonts w:cs="Simplified Arabic" w:hint="cs"/>
                <w:sz w:val="20"/>
                <w:szCs w:val="22"/>
                <w:rtl/>
              </w:rPr>
              <w:t>24</w:t>
            </w:r>
            <w:r w:rsidRPr="00D41A05">
              <w:rPr>
                <w:rFonts w:cs="Simplified Arabic"/>
                <w:sz w:val="20"/>
                <w:szCs w:val="22"/>
                <w:rtl/>
              </w:rPr>
              <w:t>'</w:t>
            </w:r>
            <w:r w:rsidRPr="00D41A05">
              <w:rPr>
                <w:rFonts w:cs="Simplified Arabic" w:hint="cs"/>
                <w:sz w:val="20"/>
                <w:szCs w:val="22"/>
                <w:rtl/>
              </w:rPr>
              <w:t xml:space="preserve"> غربا</w:t>
            </w:r>
            <w:r w:rsidRPr="00D41A05">
              <w:rPr>
                <w:rFonts w:cs="Simplified Arabic"/>
                <w:sz w:val="20"/>
                <w:szCs w:val="22"/>
                <w:rtl/>
              </w:rPr>
              <w:t xml:space="preserve">. </w:t>
            </w:r>
          </w:p>
          <w:p w:rsidR="005C475F" w:rsidRPr="00D41A05" w:rsidRDefault="005C475F" w:rsidP="006A608A">
            <w:pPr>
              <w:pStyle w:val="ListParagraph"/>
              <w:numPr>
                <w:ilvl w:val="0"/>
                <w:numId w:val="152"/>
              </w:numPr>
              <w:suppressLineNumbers/>
              <w:suppressAutoHyphens/>
              <w:kinsoku w:val="0"/>
              <w:overflowPunct w:val="0"/>
              <w:autoSpaceDE w:val="0"/>
              <w:autoSpaceDN w:val="0"/>
              <w:bidi/>
              <w:snapToGrid w:val="0"/>
              <w:ind w:left="395"/>
              <w:jc w:val="both"/>
              <w:rPr>
                <w:rFonts w:eastAsia="MS Mincho" w:cs="Simplified Arabic"/>
                <w:snapToGrid w:val="0"/>
                <w:kern w:val="22"/>
                <w:sz w:val="20"/>
                <w:szCs w:val="22"/>
                <w:rtl/>
              </w:rPr>
            </w:pPr>
            <w:r w:rsidRPr="00D41A05">
              <w:rPr>
                <w:rFonts w:cs="Simplified Arabic" w:hint="cs"/>
                <w:sz w:val="20"/>
                <w:szCs w:val="22"/>
                <w:rtl/>
                <w:lang w:bidi="ar-EG"/>
              </w:rPr>
              <w:t xml:space="preserve">وتُعتبر </w:t>
            </w:r>
            <w:r w:rsidRPr="00D41A05">
              <w:rPr>
                <w:rFonts w:cs="Simplified Arabic"/>
                <w:sz w:val="20"/>
                <w:szCs w:val="22"/>
                <w:rtl/>
              </w:rPr>
              <w:t>المنطقة معقدة هيكليا للغاية، وتحتوي على عناصر جيومورفولوجية ه</w:t>
            </w:r>
            <w:r w:rsidRPr="00D41A05">
              <w:rPr>
                <w:rFonts w:cs="Simplified Arabic" w:hint="cs"/>
                <w:sz w:val="20"/>
                <w:szCs w:val="22"/>
                <w:rtl/>
              </w:rPr>
              <w:t>ا</w:t>
            </w:r>
            <w:r w:rsidRPr="00D41A05">
              <w:rPr>
                <w:rFonts w:cs="Simplified Arabic"/>
                <w:sz w:val="20"/>
                <w:szCs w:val="22"/>
                <w:rtl/>
              </w:rPr>
              <w:t xml:space="preserve">مة، مثل </w:t>
            </w:r>
            <w:r w:rsidRPr="00D41A05">
              <w:rPr>
                <w:rFonts w:cs="Simplified Arabic" w:hint="cs"/>
                <w:sz w:val="20"/>
                <w:szCs w:val="22"/>
                <w:rtl/>
              </w:rPr>
              <w:t>الأخاديد المغمورة بالمياه</w:t>
            </w:r>
            <w:r w:rsidRPr="00D41A05">
              <w:rPr>
                <w:rFonts w:cs="Simplified Arabic"/>
                <w:sz w:val="20"/>
                <w:szCs w:val="22"/>
                <w:rtl/>
              </w:rPr>
              <w:t xml:space="preserve"> والجبال البحرية</w:t>
            </w:r>
            <w:r w:rsidRPr="00D41A05">
              <w:rPr>
                <w:rFonts w:cs="Simplified Arabic" w:hint="cs"/>
                <w:sz w:val="20"/>
                <w:szCs w:val="22"/>
                <w:rtl/>
              </w:rPr>
              <w:t xml:space="preserve"> </w:t>
            </w:r>
            <w:r w:rsidRPr="00D41A05">
              <w:rPr>
                <w:rFonts w:cs="Simplified Arabic"/>
                <w:sz w:val="20"/>
                <w:szCs w:val="22"/>
                <w:rtl/>
              </w:rPr>
              <w:t>الكبيرة</w:t>
            </w:r>
            <w:r w:rsidRPr="00D41A05">
              <w:rPr>
                <w:rFonts w:cs="Simplified Arabic" w:hint="cs"/>
                <w:sz w:val="20"/>
                <w:szCs w:val="22"/>
                <w:rtl/>
              </w:rPr>
              <w:t xml:space="preserve">. وتتسم </w:t>
            </w:r>
            <w:r w:rsidRPr="00D41A05">
              <w:rPr>
                <w:rFonts w:cs="Simplified Arabic"/>
                <w:sz w:val="20"/>
                <w:szCs w:val="22"/>
                <w:rtl/>
              </w:rPr>
              <w:t>الهيدرولوجيا</w:t>
            </w:r>
            <w:r w:rsidRPr="00D41A05">
              <w:rPr>
                <w:rFonts w:cs="Simplified Arabic" w:hint="cs"/>
                <w:sz w:val="20"/>
                <w:szCs w:val="22"/>
                <w:rtl/>
              </w:rPr>
              <w:t xml:space="preserve"> في هذه المنطقة</w:t>
            </w:r>
            <w:r w:rsidRPr="00D41A05">
              <w:rPr>
                <w:rFonts w:cs="Simplified Arabic"/>
                <w:sz w:val="20"/>
                <w:szCs w:val="22"/>
                <w:rtl/>
              </w:rPr>
              <w:t xml:space="preserve"> </w:t>
            </w:r>
            <w:r w:rsidRPr="00D41A05">
              <w:rPr>
                <w:rFonts w:cs="Simplified Arabic" w:hint="cs"/>
                <w:sz w:val="20"/>
                <w:szCs w:val="22"/>
                <w:rtl/>
              </w:rPr>
              <w:t>بالت</w:t>
            </w:r>
            <w:r w:rsidRPr="00D41A05">
              <w:rPr>
                <w:rFonts w:cs="Simplified Arabic"/>
                <w:sz w:val="20"/>
                <w:szCs w:val="22"/>
                <w:rtl/>
              </w:rPr>
              <w:t>عق</w:t>
            </w:r>
            <w:r w:rsidRPr="00D41A05">
              <w:rPr>
                <w:rFonts w:cs="Simplified Arabic" w:hint="cs"/>
                <w:sz w:val="20"/>
                <w:szCs w:val="22"/>
                <w:rtl/>
              </w:rPr>
              <w:t>ي</w:t>
            </w:r>
            <w:r w:rsidRPr="00D41A05">
              <w:rPr>
                <w:rFonts w:cs="Simplified Arabic"/>
                <w:sz w:val="20"/>
                <w:szCs w:val="22"/>
                <w:rtl/>
              </w:rPr>
              <w:t>د أيضا بسبب التفاعل بين المياه المتكونة في المحيط الأطلسي و</w:t>
            </w:r>
            <w:r w:rsidRPr="00D41A05">
              <w:rPr>
                <w:rFonts w:cs="Simplified Arabic" w:hint="cs"/>
                <w:sz w:val="20"/>
                <w:szCs w:val="22"/>
                <w:rtl/>
                <w:lang w:bidi="ar-EG"/>
              </w:rPr>
              <w:t>ال</w:t>
            </w:r>
            <w:r w:rsidRPr="00D41A05">
              <w:rPr>
                <w:rFonts w:cs="Simplified Arabic"/>
                <w:sz w:val="20"/>
                <w:szCs w:val="22"/>
                <w:rtl/>
              </w:rPr>
              <w:t>مياه</w:t>
            </w:r>
            <w:r w:rsidRPr="00D41A05">
              <w:rPr>
                <w:rFonts w:cs="Simplified Arabic" w:hint="cs"/>
                <w:sz w:val="20"/>
                <w:szCs w:val="22"/>
                <w:rtl/>
              </w:rPr>
              <w:t xml:space="preserve"> القادمة من</w:t>
            </w:r>
            <w:r w:rsidRPr="00D41A05">
              <w:rPr>
                <w:rFonts w:cs="Simplified Arabic"/>
                <w:sz w:val="20"/>
                <w:szCs w:val="22"/>
                <w:rtl/>
              </w:rPr>
              <w:t xml:space="preserve"> البحر</w:t>
            </w:r>
            <w:r w:rsidRPr="00D41A05">
              <w:rPr>
                <w:rFonts w:cs="Simplified Arabic" w:hint="cs"/>
                <w:sz w:val="20"/>
                <w:szCs w:val="22"/>
                <w:rtl/>
              </w:rPr>
              <w:t xml:space="preserve"> الأبيض</w:t>
            </w:r>
            <w:r w:rsidRPr="00D41A05">
              <w:rPr>
                <w:rFonts w:cs="Simplified Arabic"/>
                <w:sz w:val="20"/>
                <w:szCs w:val="22"/>
                <w:rtl/>
              </w:rPr>
              <w:t xml:space="preserve"> المتوسط</w:t>
            </w:r>
            <w:r w:rsidRPr="00D41A05">
              <w:rPr>
                <w:rFonts w:cs="Simplified Arabic" w:hint="cs"/>
                <w:sz w:val="20"/>
                <w:szCs w:val="22"/>
                <w:rtl/>
              </w:rPr>
              <w:t>. وتضم</w:t>
            </w:r>
            <w:r w:rsidRPr="00D41A05">
              <w:rPr>
                <w:rFonts w:cs="Simplified Arabic"/>
                <w:sz w:val="20"/>
                <w:szCs w:val="22"/>
                <w:rtl/>
              </w:rPr>
              <w:t xml:space="preserve"> هذه المنطقة مجموعة متنوعة من موائل</w:t>
            </w:r>
            <w:r w:rsidRPr="00D41A05">
              <w:rPr>
                <w:rFonts w:cs="Simplified Arabic" w:hint="cs"/>
                <w:sz w:val="20"/>
                <w:szCs w:val="22"/>
                <w:rtl/>
              </w:rPr>
              <w:t xml:space="preserve"> الكائنات</w:t>
            </w:r>
            <w:r w:rsidRPr="00D41A05">
              <w:rPr>
                <w:rFonts w:cs="Simplified Arabic"/>
                <w:sz w:val="20"/>
                <w:szCs w:val="22"/>
                <w:rtl/>
              </w:rPr>
              <w:t xml:space="preserve"> القاعية، سواء</w:t>
            </w:r>
            <w:r w:rsidRPr="00D41A05">
              <w:rPr>
                <w:rFonts w:cs="Simplified Arabic" w:hint="cs"/>
                <w:sz w:val="20"/>
                <w:szCs w:val="22"/>
                <w:rtl/>
              </w:rPr>
              <w:t xml:space="preserve"> الموجودة</w:t>
            </w:r>
            <w:r w:rsidRPr="00D41A05">
              <w:rPr>
                <w:rFonts w:cs="Simplified Arabic"/>
                <w:sz w:val="20"/>
                <w:szCs w:val="22"/>
                <w:rtl/>
              </w:rPr>
              <w:t xml:space="preserve"> على </w:t>
            </w:r>
            <w:r w:rsidRPr="00D41A05">
              <w:rPr>
                <w:rFonts w:cs="Simplified Arabic" w:hint="cs"/>
                <w:sz w:val="20"/>
                <w:szCs w:val="22"/>
                <w:rtl/>
              </w:rPr>
              <w:t>ال</w:t>
            </w:r>
            <w:r w:rsidRPr="00D41A05">
              <w:rPr>
                <w:rFonts w:cs="Simplified Arabic"/>
                <w:sz w:val="20"/>
                <w:szCs w:val="22"/>
                <w:rtl/>
              </w:rPr>
              <w:t xml:space="preserve">قيعان </w:t>
            </w:r>
            <w:r w:rsidRPr="00D41A05">
              <w:rPr>
                <w:rFonts w:cs="Simplified Arabic" w:hint="cs"/>
                <w:sz w:val="20"/>
                <w:szCs w:val="22"/>
                <w:rtl/>
              </w:rPr>
              <w:t>الرخوة</w:t>
            </w:r>
            <w:r w:rsidRPr="00D41A05">
              <w:rPr>
                <w:rFonts w:cs="Simplified Arabic"/>
                <w:sz w:val="20"/>
                <w:szCs w:val="22"/>
                <w:rtl/>
              </w:rPr>
              <w:t xml:space="preserve"> أو</w:t>
            </w:r>
            <w:r w:rsidRPr="00D41A05">
              <w:rPr>
                <w:rFonts w:cs="Simplified Arabic" w:hint="cs"/>
                <w:sz w:val="20"/>
                <w:szCs w:val="22"/>
                <w:rtl/>
              </w:rPr>
              <w:t xml:space="preserve"> ال</w:t>
            </w:r>
            <w:r w:rsidRPr="00D41A05">
              <w:rPr>
                <w:rFonts w:cs="Simplified Arabic"/>
                <w:sz w:val="20"/>
                <w:szCs w:val="22"/>
                <w:rtl/>
              </w:rPr>
              <w:t xml:space="preserve">قيعان </w:t>
            </w:r>
            <w:r w:rsidRPr="00D41A05">
              <w:rPr>
                <w:rFonts w:cs="Simplified Arabic" w:hint="cs"/>
                <w:sz w:val="20"/>
                <w:szCs w:val="22"/>
                <w:rtl/>
              </w:rPr>
              <w:t>ال</w:t>
            </w:r>
            <w:r w:rsidRPr="00D41A05">
              <w:rPr>
                <w:rFonts w:cs="Simplified Arabic"/>
                <w:sz w:val="20"/>
                <w:szCs w:val="22"/>
                <w:rtl/>
              </w:rPr>
              <w:t>صخرية، والتي ت</w:t>
            </w:r>
            <w:r w:rsidRPr="00D41A05">
              <w:rPr>
                <w:rFonts w:cs="Simplified Arabic" w:hint="cs"/>
                <w:sz w:val="20"/>
                <w:szCs w:val="22"/>
                <w:rtl/>
              </w:rPr>
              <w:t>ُ</w:t>
            </w:r>
            <w:r w:rsidRPr="00D41A05">
              <w:rPr>
                <w:rFonts w:cs="Simplified Arabic"/>
                <w:sz w:val="20"/>
                <w:szCs w:val="22"/>
                <w:rtl/>
              </w:rPr>
              <w:t xml:space="preserve">عتبر </w:t>
            </w:r>
            <w:r w:rsidRPr="00D41A05">
              <w:rPr>
                <w:rFonts w:cs="Simplified Arabic" w:hint="cs"/>
                <w:sz w:val="20"/>
                <w:szCs w:val="22"/>
                <w:rtl/>
              </w:rPr>
              <w:t>بؤرا</w:t>
            </w:r>
            <w:r w:rsidRPr="00D41A05">
              <w:rPr>
                <w:rFonts w:cs="Simplified Arabic"/>
                <w:sz w:val="20"/>
                <w:szCs w:val="22"/>
                <w:rtl/>
              </w:rPr>
              <w:t xml:space="preserve"> للتنوع البيولوجي</w:t>
            </w:r>
            <w:r w:rsidRPr="00D41A05">
              <w:rPr>
                <w:rFonts w:cs="Simplified Arabic" w:hint="cs"/>
                <w:sz w:val="20"/>
                <w:szCs w:val="22"/>
                <w:rtl/>
              </w:rPr>
              <w:t xml:space="preserve"> وكذلك </w:t>
            </w:r>
            <w:r w:rsidRPr="00D41A05">
              <w:rPr>
                <w:rFonts w:cs="Simplified Arabic"/>
                <w:sz w:val="20"/>
                <w:szCs w:val="22"/>
                <w:rtl/>
              </w:rPr>
              <w:t>موائل</w:t>
            </w:r>
            <w:r w:rsidRPr="00D41A05">
              <w:rPr>
                <w:rFonts w:cs="Simplified Arabic" w:hint="cs"/>
                <w:sz w:val="20"/>
                <w:szCs w:val="22"/>
                <w:rtl/>
                <w:lang w:bidi="ar-EG"/>
              </w:rPr>
              <w:t xml:space="preserve"> لبعض</w:t>
            </w:r>
            <w:r w:rsidRPr="00D41A05">
              <w:rPr>
                <w:rFonts w:cs="Simplified Arabic"/>
                <w:sz w:val="20"/>
                <w:szCs w:val="22"/>
                <w:rtl/>
              </w:rPr>
              <w:t xml:space="preserve"> </w:t>
            </w:r>
            <w:r w:rsidRPr="00D41A05">
              <w:rPr>
                <w:rFonts w:cs="Simplified Arabic" w:hint="cs"/>
                <w:sz w:val="20"/>
                <w:szCs w:val="22"/>
                <w:rtl/>
              </w:rPr>
              <w:t>ا</w:t>
            </w:r>
            <w:r w:rsidRPr="00D41A05">
              <w:rPr>
                <w:rFonts w:cs="Simplified Arabic"/>
                <w:sz w:val="20"/>
                <w:szCs w:val="22"/>
                <w:rtl/>
              </w:rPr>
              <w:t xml:space="preserve">لأنواع المهددة بالانقراض </w:t>
            </w:r>
            <w:r w:rsidRPr="00D41A05">
              <w:rPr>
                <w:rStyle w:val="hps"/>
                <w:rFonts w:cs="Simplified Arabic" w:hint="cs"/>
                <w:sz w:val="20"/>
                <w:szCs w:val="22"/>
                <w:rtl/>
              </w:rPr>
              <w:t>و</w:t>
            </w:r>
            <w:r w:rsidRPr="00D41A05">
              <w:rPr>
                <w:rStyle w:val="hps"/>
                <w:rFonts w:cs="Simplified Arabic"/>
                <w:sz w:val="20"/>
                <w:szCs w:val="22"/>
                <w:rtl/>
              </w:rPr>
              <w:t xml:space="preserve">المعرضة لخطر الانقراض </w:t>
            </w:r>
            <w:r w:rsidRPr="00D41A05">
              <w:rPr>
                <w:rStyle w:val="hps"/>
                <w:rFonts w:cs="Simplified Arabic" w:hint="cs"/>
                <w:sz w:val="20"/>
                <w:szCs w:val="22"/>
                <w:rtl/>
              </w:rPr>
              <w:t>والمعرضة ل</w:t>
            </w:r>
            <w:r w:rsidRPr="00D41A05">
              <w:rPr>
                <w:rStyle w:val="hps"/>
                <w:rFonts w:cs="Simplified Arabic"/>
                <w:sz w:val="20"/>
                <w:szCs w:val="22"/>
                <w:rtl/>
              </w:rPr>
              <w:t>انخفاض العدد</w:t>
            </w:r>
            <w:r w:rsidRPr="00D41A05">
              <w:rPr>
                <w:rStyle w:val="hps"/>
                <w:rFonts w:cs="Simplified Arabic" w:hint="cs"/>
                <w:sz w:val="20"/>
                <w:szCs w:val="22"/>
                <w:rtl/>
              </w:rPr>
              <w:t>.</w:t>
            </w:r>
            <w:r w:rsidRPr="00D41A05">
              <w:rPr>
                <w:rFonts w:cs="Simplified Arabic"/>
                <w:sz w:val="20"/>
                <w:szCs w:val="22"/>
                <w:rtl/>
              </w:rPr>
              <w:t xml:space="preserve"> و</w:t>
            </w:r>
            <w:r w:rsidRPr="00D41A05">
              <w:rPr>
                <w:rFonts w:cs="Simplified Arabic" w:hint="cs"/>
                <w:sz w:val="20"/>
                <w:szCs w:val="22"/>
                <w:rtl/>
              </w:rPr>
              <w:t>تُعتبر المنطقة</w:t>
            </w:r>
            <w:r w:rsidRPr="00D41A05">
              <w:rPr>
                <w:rFonts w:cs="Simplified Arabic"/>
                <w:sz w:val="20"/>
                <w:szCs w:val="22"/>
                <w:rtl/>
              </w:rPr>
              <w:t xml:space="preserve"> أيضا </w:t>
            </w:r>
            <w:r w:rsidRPr="00D41A05">
              <w:rPr>
                <w:rFonts w:cs="Simplified Arabic" w:hint="cs"/>
                <w:sz w:val="20"/>
                <w:szCs w:val="22"/>
                <w:rtl/>
              </w:rPr>
              <w:t>مسارا للهجرة</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موسمي</w:t>
            </w:r>
            <w:r w:rsidRPr="00D41A05">
              <w:rPr>
                <w:rFonts w:cs="Simplified Arabic" w:hint="cs"/>
                <w:sz w:val="20"/>
                <w:szCs w:val="22"/>
                <w:rtl/>
              </w:rPr>
              <w:t>ة</w:t>
            </w:r>
            <w:r w:rsidRPr="00D41A05">
              <w:rPr>
                <w:rFonts w:cs="Simplified Arabic"/>
                <w:sz w:val="20"/>
                <w:szCs w:val="22"/>
                <w:rtl/>
              </w:rPr>
              <w:t xml:space="preserve"> </w:t>
            </w:r>
            <w:r w:rsidRPr="00D41A05">
              <w:rPr>
                <w:rFonts w:cs="Simplified Arabic" w:hint="cs"/>
                <w:sz w:val="20"/>
                <w:szCs w:val="22"/>
                <w:rtl/>
              </w:rPr>
              <w:t>لبعض ال</w:t>
            </w:r>
            <w:r w:rsidRPr="00D41A05">
              <w:rPr>
                <w:rFonts w:cs="Simplified Arabic"/>
                <w:sz w:val="20"/>
                <w:szCs w:val="22"/>
                <w:rtl/>
              </w:rPr>
              <w:t>أنواع</w:t>
            </w:r>
            <w:r w:rsidRPr="00D41A05">
              <w:rPr>
                <w:rFonts w:cs="Simplified Arabic" w:hint="cs"/>
                <w:sz w:val="20"/>
                <w:szCs w:val="22"/>
                <w:rtl/>
              </w:rPr>
              <w:t xml:space="preserve"> </w:t>
            </w:r>
            <w:r w:rsidRPr="00D41A05">
              <w:rPr>
                <w:rFonts w:cs="Simplified Arabic"/>
                <w:sz w:val="20"/>
                <w:szCs w:val="22"/>
                <w:rtl/>
              </w:rPr>
              <w:t xml:space="preserve">المهاجرة </w:t>
            </w:r>
            <w:r w:rsidRPr="00D41A05">
              <w:rPr>
                <w:rFonts w:cs="Simplified Arabic" w:hint="cs"/>
                <w:sz w:val="20"/>
                <w:szCs w:val="22"/>
                <w:rtl/>
              </w:rPr>
              <w:t>التي توجد في</w:t>
            </w:r>
            <w:r w:rsidRPr="00D41A05">
              <w:rPr>
                <w:rFonts w:cs="Simplified Arabic"/>
                <w:sz w:val="20"/>
                <w:szCs w:val="22"/>
                <w:rtl/>
              </w:rPr>
              <w:t xml:space="preserve"> ال</w:t>
            </w:r>
            <w:r w:rsidRPr="00D41A05">
              <w:rPr>
                <w:rFonts w:cs="Simplified Arabic" w:hint="cs"/>
                <w:sz w:val="20"/>
                <w:szCs w:val="22"/>
                <w:rtl/>
              </w:rPr>
              <w:t>مياه السطحية</w:t>
            </w:r>
            <w:r w:rsidRPr="00D41A05">
              <w:rPr>
                <w:rFonts w:cs="Simplified Arabic"/>
                <w:sz w:val="20"/>
                <w:szCs w:val="22"/>
                <w:rtl/>
              </w:rPr>
              <w:t xml:space="preserve">، </w:t>
            </w:r>
            <w:r w:rsidRPr="00D41A05">
              <w:rPr>
                <w:rFonts w:cs="Simplified Arabic" w:hint="cs"/>
                <w:sz w:val="20"/>
                <w:szCs w:val="22"/>
                <w:rtl/>
              </w:rPr>
              <w:t>وهي تشكل ب</w:t>
            </w:r>
            <w:r w:rsidRPr="00D41A05">
              <w:rPr>
                <w:rFonts w:cs="Simplified Arabic"/>
                <w:sz w:val="20"/>
                <w:szCs w:val="22"/>
                <w:rtl/>
              </w:rPr>
              <w:t>وجه خ</w:t>
            </w:r>
            <w:r w:rsidRPr="00D41A05">
              <w:rPr>
                <w:rFonts w:cs="Simplified Arabic" w:hint="cs"/>
                <w:sz w:val="20"/>
                <w:szCs w:val="22"/>
                <w:rtl/>
              </w:rPr>
              <w:t>ا</w:t>
            </w:r>
            <w:r w:rsidRPr="00D41A05">
              <w:rPr>
                <w:rFonts w:cs="Simplified Arabic"/>
                <w:sz w:val="20"/>
                <w:szCs w:val="22"/>
                <w:rtl/>
              </w:rPr>
              <w:t xml:space="preserve">ص </w:t>
            </w:r>
            <w:r w:rsidRPr="00D41A05">
              <w:rPr>
                <w:rFonts w:cs="Simplified Arabic" w:hint="cs"/>
                <w:sz w:val="20"/>
                <w:szCs w:val="22"/>
                <w:rtl/>
              </w:rPr>
              <w:t>منطقة</w:t>
            </w:r>
            <w:r w:rsidRPr="00D41A05">
              <w:rPr>
                <w:rFonts w:cs="Simplified Arabic"/>
                <w:sz w:val="20"/>
                <w:szCs w:val="22"/>
                <w:rtl/>
              </w:rPr>
              <w:t xml:space="preserve"> ه</w:t>
            </w:r>
            <w:r w:rsidRPr="00D41A05">
              <w:rPr>
                <w:rFonts w:cs="Simplified Arabic" w:hint="cs"/>
                <w:sz w:val="20"/>
                <w:szCs w:val="22"/>
                <w:rtl/>
              </w:rPr>
              <w:t>ا</w:t>
            </w:r>
            <w:r w:rsidRPr="00D41A05">
              <w:rPr>
                <w:rFonts w:cs="Simplified Arabic"/>
                <w:sz w:val="20"/>
                <w:szCs w:val="22"/>
                <w:rtl/>
              </w:rPr>
              <w:t>م</w:t>
            </w:r>
            <w:r w:rsidRPr="00D41A05">
              <w:rPr>
                <w:rFonts w:cs="Simplified Arabic" w:hint="cs"/>
                <w:sz w:val="20"/>
                <w:szCs w:val="22"/>
                <w:rtl/>
              </w:rPr>
              <w:t>ة</w:t>
            </w:r>
            <w:r w:rsidRPr="00D41A05">
              <w:rPr>
                <w:rFonts w:cs="Simplified Arabic"/>
                <w:sz w:val="20"/>
                <w:szCs w:val="22"/>
                <w:rtl/>
              </w:rPr>
              <w:t xml:space="preserve"> لأنواع الح</w:t>
            </w:r>
            <w:r w:rsidRPr="00D41A05">
              <w:rPr>
                <w:rFonts w:cs="Simplified Arabic" w:hint="cs"/>
                <w:sz w:val="20"/>
                <w:szCs w:val="22"/>
                <w:rtl/>
              </w:rPr>
              <w:t>ي</w:t>
            </w:r>
            <w:r w:rsidRPr="00D41A05">
              <w:rPr>
                <w:rFonts w:cs="Simplified Arabic"/>
                <w:sz w:val="20"/>
                <w:szCs w:val="22"/>
                <w:rtl/>
              </w:rPr>
              <w:t>ت</w:t>
            </w:r>
            <w:r w:rsidRPr="00D41A05">
              <w:rPr>
                <w:rFonts w:cs="Simplified Arabic" w:hint="cs"/>
                <w:sz w:val="20"/>
                <w:szCs w:val="22"/>
                <w:rtl/>
              </w:rPr>
              <w:t>ان</w:t>
            </w:r>
            <w:r w:rsidRPr="00D41A05">
              <w:rPr>
                <w:rFonts w:cs="Simplified Arabic"/>
                <w:sz w:val="20"/>
                <w:szCs w:val="22"/>
                <w:rtl/>
              </w:rPr>
              <w:t>يات</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L</w:t>
            </w:r>
          </w:p>
        </w:tc>
      </w:tr>
      <w:tr w:rsidR="005C475F" w:rsidRPr="0030320F" w:rsidTr="006D1E2B">
        <w:trPr>
          <w:jc w:val="center"/>
        </w:trPr>
        <w:tc>
          <w:tcPr>
            <w:tcW w:w="9990" w:type="dxa"/>
            <w:shd w:val="clear" w:color="auto" w:fill="auto"/>
          </w:tcPr>
          <w:p w:rsidR="005C475F" w:rsidRPr="00D41A05" w:rsidRDefault="005C475F" w:rsidP="005C475F">
            <w:pPr>
              <w:keepNext/>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lastRenderedPageBreak/>
              <w:t>6</w:t>
            </w:r>
            <w:r w:rsidRPr="00D41A05">
              <w:rPr>
                <w:rFonts w:cs="Simplified Arabic" w:hint="cs"/>
                <w:b/>
                <w:bCs/>
                <w:sz w:val="20"/>
                <w:szCs w:val="22"/>
                <w:rtl/>
              </w:rPr>
              <w:t xml:space="preserve">-  </w:t>
            </w:r>
            <w:r w:rsidRPr="00D41A05">
              <w:rPr>
                <w:rFonts w:cs="Simplified Arabic"/>
                <w:b/>
                <w:bCs/>
                <w:sz w:val="20"/>
                <w:szCs w:val="22"/>
                <w:rtl/>
              </w:rPr>
              <w:t>ماديرا-تور</w:t>
            </w:r>
            <w:r w:rsidRPr="00D41A05">
              <w:rPr>
                <w:rFonts w:cs="Simplified Arabic" w:hint="cs"/>
                <w:b/>
                <w:bCs/>
                <w:sz w:val="20"/>
                <w:szCs w:val="22"/>
                <w:rtl/>
              </w:rPr>
              <w:t>ي</w:t>
            </w:r>
          </w:p>
          <w:p w:rsidR="005C475F" w:rsidRPr="00D41A05" w:rsidRDefault="005C475F" w:rsidP="006A608A">
            <w:pPr>
              <w:numPr>
                <w:ilvl w:val="0"/>
                <w:numId w:val="137"/>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 xml:space="preserve">الموقع: </w:t>
            </w:r>
            <w:r w:rsidRPr="00D41A05">
              <w:rPr>
                <w:rFonts w:cs="Simplified Arabic" w:hint="cs"/>
                <w:sz w:val="20"/>
                <w:szCs w:val="22"/>
                <w:rtl/>
              </w:rPr>
              <w:t>ي</w:t>
            </w:r>
            <w:r w:rsidRPr="00D41A05">
              <w:rPr>
                <w:rFonts w:cs="Simplified Arabic"/>
                <w:sz w:val="20"/>
                <w:szCs w:val="22"/>
                <w:rtl/>
              </w:rPr>
              <w:t>ح</w:t>
            </w:r>
            <w:r w:rsidRPr="00D41A05">
              <w:rPr>
                <w:rFonts w:cs="Simplified Arabic" w:hint="cs"/>
                <w:sz w:val="20"/>
                <w:szCs w:val="22"/>
                <w:rtl/>
              </w:rPr>
              <w:t>ُ</w:t>
            </w:r>
            <w:r w:rsidRPr="00D41A05">
              <w:rPr>
                <w:rFonts w:cs="Simplified Arabic"/>
                <w:sz w:val="20"/>
                <w:szCs w:val="22"/>
                <w:rtl/>
              </w:rPr>
              <w:t>د</w:t>
            </w:r>
            <w:r w:rsidRPr="00D41A05">
              <w:rPr>
                <w:rFonts w:cs="Simplified Arabic" w:hint="cs"/>
                <w:sz w:val="20"/>
                <w:szCs w:val="22"/>
                <w:rtl/>
              </w:rPr>
              <w:t xml:space="preserve">ّ هذه </w:t>
            </w:r>
            <w:r w:rsidRPr="00D41A05">
              <w:rPr>
                <w:rFonts w:cs="Simplified Arabic"/>
                <w:sz w:val="20"/>
                <w:szCs w:val="22"/>
                <w:rtl/>
              </w:rPr>
              <w:t>المنطقة</w:t>
            </w:r>
            <w:r w:rsidRPr="00D41A05">
              <w:rPr>
                <w:rFonts w:cs="Simplified Arabic" w:hint="cs"/>
                <w:sz w:val="20"/>
                <w:szCs w:val="22"/>
                <w:rtl/>
              </w:rPr>
              <w:t xml:space="preserve"> خطّا العرض</w:t>
            </w:r>
            <w:r w:rsidRPr="00D41A05">
              <w:rPr>
                <w:rFonts w:cs="Simplified Arabic"/>
                <w:sz w:val="20"/>
                <w:szCs w:val="22"/>
                <w:rtl/>
              </w:rPr>
              <w:t xml:space="preserve"> </w:t>
            </w:r>
            <w:r w:rsidRPr="00D41A05">
              <w:rPr>
                <w:rFonts w:cs="Simplified Arabic" w:hint="cs"/>
                <w:sz w:val="20"/>
                <w:szCs w:val="22"/>
                <w:rtl/>
              </w:rPr>
              <w:t>39</w:t>
            </w:r>
            <w:r w:rsidRPr="00D41A05">
              <w:rPr>
                <w:rFonts w:cs="Simplified Arabic"/>
                <w:sz w:val="20"/>
                <w:szCs w:val="22"/>
                <w:rtl/>
              </w:rPr>
              <w:t>°</w:t>
            </w:r>
            <w:r w:rsidRPr="00D41A05">
              <w:rPr>
                <w:rFonts w:cs="Simplified Arabic" w:hint="cs"/>
                <w:sz w:val="20"/>
                <w:szCs w:val="22"/>
                <w:rtl/>
              </w:rPr>
              <w:t>28</w:t>
            </w:r>
            <w:r w:rsidRPr="00D41A05">
              <w:rPr>
                <w:rFonts w:cs="Simplified Arabic"/>
                <w:sz w:val="20"/>
                <w:szCs w:val="22"/>
                <w:rtl/>
              </w:rPr>
              <w:t>'</w:t>
            </w:r>
            <w:r w:rsidRPr="00D41A05">
              <w:rPr>
                <w:rFonts w:cs="Simplified Arabic" w:hint="cs"/>
                <w:sz w:val="20"/>
                <w:szCs w:val="22"/>
                <w:rtl/>
              </w:rPr>
              <w:t>4،39</w:t>
            </w:r>
            <w:r w:rsidRPr="00D41A05">
              <w:rPr>
                <w:rFonts w:cs="Simplified Arabic"/>
                <w:sz w:val="20"/>
                <w:szCs w:val="22"/>
                <w:rtl/>
              </w:rPr>
              <w:t>'' و</w:t>
            </w:r>
            <w:r w:rsidRPr="00D41A05">
              <w:rPr>
                <w:rFonts w:cs="Simplified Arabic" w:hint="cs"/>
                <w:sz w:val="20"/>
                <w:szCs w:val="22"/>
                <w:rtl/>
              </w:rPr>
              <w:t>33</w:t>
            </w:r>
            <w:r w:rsidRPr="00D41A05">
              <w:rPr>
                <w:rFonts w:cs="Simplified Arabic"/>
                <w:sz w:val="20"/>
                <w:szCs w:val="22"/>
                <w:rtl/>
              </w:rPr>
              <w:t>°</w:t>
            </w:r>
            <w:r w:rsidRPr="00D41A05">
              <w:rPr>
                <w:rFonts w:cs="Simplified Arabic" w:hint="cs"/>
                <w:sz w:val="20"/>
                <w:szCs w:val="22"/>
                <w:rtl/>
              </w:rPr>
              <w:t>31</w:t>
            </w:r>
            <w:r w:rsidRPr="00D41A05">
              <w:rPr>
                <w:rFonts w:cs="Simplified Arabic"/>
                <w:sz w:val="20"/>
                <w:szCs w:val="22"/>
                <w:rtl/>
              </w:rPr>
              <w:t>'</w:t>
            </w:r>
            <w:r w:rsidRPr="00D41A05">
              <w:rPr>
                <w:rFonts w:cs="Simplified Arabic" w:hint="cs"/>
                <w:sz w:val="20"/>
                <w:szCs w:val="22"/>
                <w:rtl/>
              </w:rPr>
              <w:t>17،04</w:t>
            </w:r>
            <w:r w:rsidRPr="00D41A05">
              <w:rPr>
                <w:rFonts w:cs="Simplified Arabic"/>
                <w:sz w:val="20"/>
                <w:szCs w:val="22"/>
                <w:rtl/>
              </w:rPr>
              <w:t xml:space="preserve">'' </w:t>
            </w:r>
            <w:r w:rsidRPr="00D41A05">
              <w:rPr>
                <w:rFonts w:cs="Simplified Arabic" w:hint="cs"/>
                <w:sz w:val="20"/>
                <w:szCs w:val="22"/>
                <w:rtl/>
              </w:rPr>
              <w:t>شمالا و</w:t>
            </w:r>
            <w:r w:rsidRPr="00D41A05">
              <w:rPr>
                <w:rFonts w:cs="Simplified Arabic"/>
                <w:sz w:val="20"/>
                <w:szCs w:val="22"/>
                <w:rtl/>
              </w:rPr>
              <w:t>خط</w:t>
            </w:r>
            <w:r w:rsidRPr="00D41A05">
              <w:rPr>
                <w:rFonts w:cs="Simplified Arabic" w:hint="cs"/>
                <w:sz w:val="20"/>
                <w:szCs w:val="22"/>
                <w:rtl/>
              </w:rPr>
              <w:t>ّا</w:t>
            </w:r>
            <w:r w:rsidRPr="00D41A05">
              <w:rPr>
                <w:rFonts w:cs="Simplified Arabic"/>
                <w:sz w:val="20"/>
                <w:szCs w:val="22"/>
                <w:rtl/>
              </w:rPr>
              <w:t xml:space="preserve"> الطول </w:t>
            </w:r>
            <w:r w:rsidRPr="00D41A05">
              <w:rPr>
                <w:rFonts w:cs="Simplified Arabic" w:hint="cs"/>
                <w:sz w:val="20"/>
                <w:szCs w:val="22"/>
                <w:rtl/>
              </w:rPr>
              <w:t>13</w:t>
            </w:r>
            <w:r w:rsidRPr="00D41A05">
              <w:rPr>
                <w:rFonts w:cs="Simplified Arabic"/>
                <w:sz w:val="20"/>
                <w:szCs w:val="22"/>
                <w:rtl/>
              </w:rPr>
              <w:t>°</w:t>
            </w:r>
            <w:r w:rsidRPr="00D41A05">
              <w:rPr>
                <w:rFonts w:cs="Simplified Arabic" w:hint="cs"/>
                <w:sz w:val="20"/>
                <w:szCs w:val="22"/>
                <w:rtl/>
              </w:rPr>
              <w:t>31</w:t>
            </w:r>
            <w:r w:rsidRPr="00D41A05">
              <w:rPr>
                <w:rFonts w:cs="Simplified Arabic"/>
                <w:sz w:val="20"/>
                <w:szCs w:val="22"/>
                <w:rtl/>
              </w:rPr>
              <w:t>'</w:t>
            </w:r>
            <w:r w:rsidRPr="00D41A05">
              <w:rPr>
                <w:rFonts w:cs="Simplified Arabic" w:hint="cs"/>
                <w:sz w:val="20"/>
                <w:szCs w:val="22"/>
                <w:rtl/>
              </w:rPr>
              <w:t>12،88</w:t>
            </w:r>
            <w:r w:rsidRPr="00D41A05">
              <w:rPr>
                <w:rFonts w:cs="Simplified Arabic"/>
                <w:sz w:val="20"/>
                <w:szCs w:val="22"/>
                <w:rtl/>
              </w:rPr>
              <w:t>''</w:t>
            </w:r>
            <w:r w:rsidRPr="00D41A05">
              <w:rPr>
                <w:rFonts w:cs="Simplified Arabic" w:hint="cs"/>
                <w:sz w:val="20"/>
                <w:szCs w:val="22"/>
                <w:rtl/>
              </w:rPr>
              <w:t xml:space="preserve"> و14</w:t>
            </w:r>
            <w:r w:rsidRPr="00D41A05">
              <w:rPr>
                <w:rFonts w:cs="Simplified Arabic"/>
                <w:sz w:val="20"/>
                <w:szCs w:val="22"/>
                <w:rtl/>
              </w:rPr>
              <w:t>°</w:t>
            </w:r>
            <w:r w:rsidRPr="00D41A05">
              <w:rPr>
                <w:rFonts w:cs="Simplified Arabic" w:hint="cs"/>
                <w:sz w:val="20"/>
                <w:szCs w:val="22"/>
                <w:rtl/>
              </w:rPr>
              <w:t>25</w:t>
            </w:r>
            <w:r w:rsidRPr="00D41A05">
              <w:rPr>
                <w:rFonts w:cs="Simplified Arabic"/>
                <w:sz w:val="20"/>
                <w:szCs w:val="22"/>
                <w:rtl/>
              </w:rPr>
              <w:t>'</w:t>
            </w:r>
            <w:r w:rsidRPr="00D41A05">
              <w:rPr>
                <w:rFonts w:cs="Simplified Arabic" w:hint="cs"/>
                <w:sz w:val="20"/>
                <w:szCs w:val="22"/>
                <w:rtl/>
              </w:rPr>
              <w:t>58،54</w:t>
            </w:r>
            <w:r w:rsidRPr="00D41A05">
              <w:rPr>
                <w:rFonts w:cs="Simplified Arabic"/>
                <w:sz w:val="20"/>
                <w:szCs w:val="22"/>
                <w:rtl/>
              </w:rPr>
              <w:t>''</w:t>
            </w:r>
            <w:r w:rsidRPr="00D41A05">
              <w:rPr>
                <w:rFonts w:cs="Simplified Arabic" w:hint="cs"/>
                <w:sz w:val="20"/>
                <w:szCs w:val="22"/>
                <w:rtl/>
              </w:rPr>
              <w:t xml:space="preserve"> غربا</w:t>
            </w:r>
            <w:r w:rsidRPr="00D41A05">
              <w:rPr>
                <w:rFonts w:cs="Simplified Arabic"/>
                <w:sz w:val="20"/>
                <w:szCs w:val="22"/>
                <w:rtl/>
              </w:rPr>
              <w:t>.</w:t>
            </w:r>
          </w:p>
          <w:p w:rsidR="005C475F" w:rsidRPr="00D41A05" w:rsidRDefault="005C475F" w:rsidP="006A608A">
            <w:pPr>
              <w:numPr>
                <w:ilvl w:val="0"/>
                <w:numId w:val="137"/>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 xml:space="preserve">تضم هذه المنطقة 19 </w:t>
            </w:r>
            <w:r w:rsidRPr="00D41A05">
              <w:rPr>
                <w:rFonts w:cs="Simplified Arabic" w:hint="cs"/>
                <w:sz w:val="20"/>
                <w:szCs w:val="22"/>
                <w:rtl/>
              </w:rPr>
              <w:t>هيكلا</w:t>
            </w:r>
            <w:r w:rsidRPr="00D41A05">
              <w:rPr>
                <w:rFonts w:cs="Simplified Arabic"/>
                <w:sz w:val="20"/>
                <w:szCs w:val="22"/>
                <w:rtl/>
              </w:rPr>
              <w:t xml:space="preserve"> رائعا،</w:t>
            </w:r>
            <w:r w:rsidRPr="00D41A05">
              <w:rPr>
                <w:rFonts w:cs="Simplified Arabic" w:hint="cs"/>
                <w:sz w:val="20"/>
                <w:szCs w:val="22"/>
                <w:rtl/>
              </w:rPr>
              <w:t xml:space="preserve"> من بينها</w:t>
            </w:r>
            <w:r w:rsidRPr="00D41A05">
              <w:rPr>
                <w:rFonts w:cs="Simplified Arabic"/>
                <w:sz w:val="20"/>
                <w:szCs w:val="22"/>
                <w:rtl/>
              </w:rPr>
              <w:t xml:space="preserve"> 17 جبل</w:t>
            </w:r>
            <w:r w:rsidRPr="00D41A05">
              <w:rPr>
                <w:rFonts w:cs="Simplified Arabic" w:hint="cs"/>
                <w:sz w:val="20"/>
                <w:szCs w:val="22"/>
                <w:rtl/>
              </w:rPr>
              <w:t>ا</w:t>
            </w:r>
            <w:r w:rsidRPr="00D41A05">
              <w:rPr>
                <w:rFonts w:cs="Simplified Arabic"/>
                <w:sz w:val="20"/>
                <w:szCs w:val="22"/>
                <w:rtl/>
              </w:rPr>
              <w:t xml:space="preserve"> بحري</w:t>
            </w:r>
            <w:r w:rsidRPr="00D41A05">
              <w:rPr>
                <w:rFonts w:cs="Simplified Arabic" w:hint="cs"/>
                <w:sz w:val="20"/>
                <w:szCs w:val="22"/>
                <w:rtl/>
              </w:rPr>
              <w:t xml:space="preserve">ا. </w:t>
            </w:r>
            <w:r w:rsidRPr="00D41A05">
              <w:rPr>
                <w:rFonts w:cs="Simplified Arabic" w:hint="cs"/>
                <w:sz w:val="20"/>
                <w:szCs w:val="22"/>
                <w:rtl/>
                <w:lang w:bidi="ar-EG"/>
              </w:rPr>
              <w:t xml:space="preserve">وتمثل </w:t>
            </w:r>
            <w:r w:rsidRPr="00D41A05">
              <w:rPr>
                <w:rFonts w:cs="Simplified Arabic"/>
                <w:sz w:val="20"/>
                <w:szCs w:val="22"/>
                <w:rtl/>
              </w:rPr>
              <w:t xml:space="preserve">الجبال البحرية </w:t>
            </w:r>
            <w:r w:rsidRPr="00D41A05">
              <w:rPr>
                <w:rFonts w:cs="Simplified Arabic" w:hint="cs"/>
                <w:sz w:val="20"/>
                <w:szCs w:val="22"/>
                <w:rtl/>
              </w:rPr>
              <w:t>بؤرا</w:t>
            </w:r>
            <w:r w:rsidRPr="00D41A05">
              <w:rPr>
                <w:rFonts w:cs="Simplified Arabic"/>
                <w:sz w:val="20"/>
                <w:szCs w:val="22"/>
                <w:rtl/>
              </w:rPr>
              <w:t xml:space="preserve"> للحياة البحرية و</w:t>
            </w:r>
            <w:r w:rsidRPr="00D41A05">
              <w:rPr>
                <w:rFonts w:cs="Simplified Arabic" w:hint="cs"/>
                <w:sz w:val="20"/>
                <w:szCs w:val="22"/>
                <w:rtl/>
              </w:rPr>
              <w:t xml:space="preserve">تُعتبر </w:t>
            </w:r>
            <w:r w:rsidRPr="00D41A05">
              <w:rPr>
                <w:rFonts w:cs="Simplified Arabic"/>
                <w:sz w:val="20"/>
                <w:szCs w:val="22"/>
                <w:rtl/>
              </w:rPr>
              <w:t>ب</w:t>
            </w:r>
            <w:r w:rsidRPr="00D41A05">
              <w:rPr>
                <w:rFonts w:cs="Simplified Arabic" w:hint="cs"/>
                <w:sz w:val="20"/>
                <w:szCs w:val="22"/>
                <w:rtl/>
              </w:rPr>
              <w:t>وجه</w:t>
            </w:r>
            <w:r w:rsidRPr="00D41A05">
              <w:rPr>
                <w:rFonts w:cs="Simplified Arabic"/>
                <w:sz w:val="20"/>
                <w:szCs w:val="22"/>
                <w:rtl/>
              </w:rPr>
              <w:t xml:space="preserve"> عام مناطق ذات إنتاجية </w:t>
            </w:r>
            <w:r w:rsidRPr="00D41A05">
              <w:rPr>
                <w:rFonts w:cs="Simplified Arabic" w:hint="cs"/>
                <w:sz w:val="20"/>
                <w:szCs w:val="22"/>
                <w:rtl/>
              </w:rPr>
              <w:t>محسَّنة</w:t>
            </w:r>
            <w:r w:rsidRPr="00D41A05">
              <w:rPr>
                <w:rFonts w:cs="Simplified Arabic"/>
                <w:sz w:val="20"/>
                <w:szCs w:val="22"/>
                <w:rtl/>
              </w:rPr>
              <w:t xml:space="preserve">، </w:t>
            </w:r>
            <w:r w:rsidRPr="00D41A05">
              <w:rPr>
                <w:rFonts w:cs="Simplified Arabic" w:hint="cs"/>
                <w:sz w:val="20"/>
                <w:szCs w:val="22"/>
                <w:rtl/>
              </w:rPr>
              <w:t>لا سيما</w:t>
            </w:r>
            <w:r w:rsidRPr="00D41A05">
              <w:rPr>
                <w:rFonts w:cs="Simplified Arabic"/>
                <w:sz w:val="20"/>
                <w:szCs w:val="22"/>
                <w:rtl/>
              </w:rPr>
              <w:t xml:space="preserve"> إذا قورنت بالمناطق السحيقة المحيطة</w:t>
            </w:r>
            <w:r w:rsidRPr="00D41A05">
              <w:rPr>
                <w:rFonts w:cs="Simplified Arabic" w:hint="cs"/>
                <w:sz w:val="20"/>
                <w:szCs w:val="22"/>
                <w:rtl/>
              </w:rPr>
              <w:t xml:space="preserve"> بها. وتبلغ </w:t>
            </w:r>
            <w:r w:rsidRPr="00D41A05">
              <w:rPr>
                <w:rFonts w:cs="Simplified Arabic"/>
                <w:sz w:val="20"/>
                <w:szCs w:val="22"/>
                <w:rtl/>
              </w:rPr>
              <w:t>مساح</w:t>
            </w:r>
            <w:r w:rsidRPr="00D41A05">
              <w:rPr>
                <w:rFonts w:cs="Simplified Arabic" w:hint="cs"/>
                <w:sz w:val="20"/>
                <w:szCs w:val="22"/>
                <w:rtl/>
              </w:rPr>
              <w:t xml:space="preserve">ة </w:t>
            </w:r>
            <w:r w:rsidRPr="00D41A05">
              <w:rPr>
                <w:rFonts w:cs="Simplified Arabic"/>
                <w:sz w:val="20"/>
                <w:szCs w:val="22"/>
                <w:rtl/>
              </w:rPr>
              <w:t>ماديرا-توري 197431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w:t>
            </w:r>
            <w:r w:rsidRPr="00D41A05">
              <w:rPr>
                <w:rFonts w:cs="Simplified Arabic"/>
                <w:sz w:val="20"/>
                <w:szCs w:val="22"/>
                <w:rtl/>
              </w:rPr>
              <w:t>، وتتراوح أعماق</w:t>
            </w:r>
            <w:r w:rsidRPr="00D41A05">
              <w:rPr>
                <w:rFonts w:cs="Simplified Arabic" w:hint="cs"/>
                <w:sz w:val="20"/>
                <w:szCs w:val="22"/>
                <w:rtl/>
              </w:rPr>
              <w:t xml:space="preserve"> المياه في</w:t>
            </w:r>
            <w:r w:rsidRPr="00D41A05">
              <w:rPr>
                <w:rFonts w:cs="Simplified Arabic"/>
                <w:sz w:val="20"/>
                <w:szCs w:val="22"/>
                <w:rtl/>
              </w:rPr>
              <w:t xml:space="preserve">ها بين 25 مترا (قمة جبل </w:t>
            </w:r>
            <w:r w:rsidRPr="00D41A05">
              <w:rPr>
                <w:rFonts w:cs="Simplified Arabic" w:hint="cs"/>
                <w:sz w:val="20"/>
                <w:szCs w:val="22"/>
                <w:rtl/>
              </w:rPr>
              <w:t>غ</w:t>
            </w:r>
            <w:r w:rsidRPr="00D41A05">
              <w:rPr>
                <w:rFonts w:cs="Simplified Arabic"/>
                <w:sz w:val="20"/>
                <w:szCs w:val="22"/>
                <w:rtl/>
              </w:rPr>
              <w:t>يتيسبيرغ</w:t>
            </w:r>
            <w:r w:rsidRPr="00D41A05">
              <w:rPr>
                <w:rFonts w:cs="Simplified Arabic" w:hint="cs"/>
                <w:sz w:val="20"/>
                <w:szCs w:val="22"/>
                <w:rtl/>
              </w:rPr>
              <w:t xml:space="preserve"> البحري</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4930 مترا (</w:t>
            </w:r>
            <w:r w:rsidRPr="00D41A05">
              <w:rPr>
                <w:rFonts w:cs="Simplified Arabic" w:hint="cs"/>
                <w:sz w:val="20"/>
                <w:szCs w:val="22"/>
                <w:rtl/>
              </w:rPr>
              <w:t>أسفل</w:t>
            </w:r>
            <w:r w:rsidRPr="00D41A05">
              <w:rPr>
                <w:rFonts w:cs="Simplified Arabic"/>
                <w:sz w:val="20"/>
                <w:szCs w:val="22"/>
                <w:rtl/>
              </w:rPr>
              <w:t xml:space="preserve"> جبل توري البحري). </w:t>
            </w:r>
            <w:r w:rsidRPr="00D41A05">
              <w:rPr>
                <w:rFonts w:cs="Simplified Arabic" w:hint="cs"/>
                <w:sz w:val="20"/>
                <w:szCs w:val="22"/>
                <w:rtl/>
              </w:rPr>
              <w:t>وتضم</w:t>
            </w:r>
            <w:r w:rsidRPr="00D41A05">
              <w:rPr>
                <w:rFonts w:cs="Simplified Arabic"/>
                <w:sz w:val="20"/>
                <w:szCs w:val="22"/>
                <w:rtl/>
              </w:rPr>
              <w:t xml:space="preserve"> المنطقة موقع</w:t>
            </w:r>
            <w:r w:rsidRPr="00D41A05">
              <w:rPr>
                <w:rFonts w:cs="Simplified Arabic" w:hint="cs"/>
                <w:sz w:val="20"/>
                <w:szCs w:val="22"/>
                <w:rtl/>
              </w:rPr>
              <w:t>ا</w:t>
            </w:r>
            <w:r w:rsidRPr="00D41A05">
              <w:rPr>
                <w:rFonts w:cs="Simplified Arabic"/>
                <w:sz w:val="20"/>
                <w:szCs w:val="22"/>
                <w:rtl/>
              </w:rPr>
              <w:t xml:space="preserve"> مقترح</w:t>
            </w:r>
            <w:r w:rsidRPr="00D41A05">
              <w:rPr>
                <w:rFonts w:cs="Simplified Arabic" w:hint="cs"/>
                <w:sz w:val="20"/>
                <w:szCs w:val="22"/>
                <w:rtl/>
              </w:rPr>
              <w:t>ا من المواقع ذات</w:t>
            </w:r>
            <w:r w:rsidRPr="00D41A05">
              <w:rPr>
                <w:rFonts w:cs="Simplified Arabic"/>
                <w:sz w:val="20"/>
                <w:szCs w:val="22"/>
                <w:rtl/>
              </w:rPr>
              <w:t xml:space="preserve"> </w:t>
            </w:r>
            <w:r w:rsidRPr="00D41A05">
              <w:rPr>
                <w:rFonts w:cs="Simplified Arabic" w:hint="cs"/>
                <w:sz w:val="20"/>
                <w:szCs w:val="22"/>
                <w:rtl/>
              </w:rPr>
              <w:t>ا</w:t>
            </w:r>
            <w:r w:rsidRPr="00D41A05">
              <w:rPr>
                <w:rFonts w:cs="Simplified Arabic"/>
                <w:sz w:val="20"/>
                <w:szCs w:val="22"/>
                <w:rtl/>
              </w:rPr>
              <w:t xml:space="preserve">لأهمية </w:t>
            </w:r>
            <w:r w:rsidRPr="00D41A05">
              <w:rPr>
                <w:rFonts w:cs="Simplified Arabic" w:hint="cs"/>
                <w:sz w:val="20"/>
                <w:szCs w:val="22"/>
                <w:rtl/>
              </w:rPr>
              <w:t>ال</w:t>
            </w:r>
            <w:r w:rsidRPr="00D41A05">
              <w:rPr>
                <w:rFonts w:cs="Simplified Arabic"/>
                <w:sz w:val="20"/>
                <w:szCs w:val="22"/>
                <w:rtl/>
              </w:rPr>
              <w:t>مجتمع</w:t>
            </w:r>
            <w:r w:rsidRPr="00D41A05">
              <w:rPr>
                <w:rFonts w:cs="Simplified Arabic" w:hint="cs"/>
                <w:sz w:val="20"/>
                <w:szCs w:val="22"/>
                <w:rtl/>
              </w:rPr>
              <w:t>ية</w:t>
            </w:r>
            <w:r w:rsidRPr="00D41A05">
              <w:rPr>
                <w:rFonts w:cs="Simplified Arabic" w:hint="cs"/>
                <w:sz w:val="20"/>
                <w:szCs w:val="22"/>
                <w:rtl/>
                <w:lang w:bidi="ar-EG"/>
              </w:rPr>
              <w:t xml:space="preserve"> (ضفة غورينج)</w:t>
            </w:r>
            <w:r w:rsidRPr="00D41A05">
              <w:rPr>
                <w:rFonts w:cs="Simplified Arabic"/>
                <w:sz w:val="20"/>
                <w:szCs w:val="22"/>
                <w:rtl/>
              </w:rPr>
              <w:t xml:space="preserve"> و</w:t>
            </w:r>
            <w:r w:rsidRPr="00D41A05">
              <w:rPr>
                <w:rFonts w:cs="Simplified Arabic" w:hint="cs"/>
                <w:sz w:val="20"/>
                <w:szCs w:val="22"/>
                <w:rtl/>
              </w:rPr>
              <w:t>واحدة من ال</w:t>
            </w:r>
            <w:r w:rsidRPr="00D41A05">
              <w:rPr>
                <w:rFonts w:cs="Simplified Arabic"/>
                <w:sz w:val="20"/>
                <w:szCs w:val="22"/>
                <w:rtl/>
              </w:rPr>
              <w:t>محمي</w:t>
            </w:r>
            <w:r w:rsidRPr="00D41A05">
              <w:rPr>
                <w:rFonts w:cs="Simplified Arabic" w:hint="cs"/>
                <w:sz w:val="20"/>
                <w:szCs w:val="22"/>
                <w:rtl/>
              </w:rPr>
              <w:t>ات</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بحرية</w:t>
            </w:r>
            <w:r w:rsidRPr="00D41A05">
              <w:rPr>
                <w:rFonts w:cs="Simplified Arabic" w:hint="cs"/>
                <w:sz w:val="20"/>
                <w:szCs w:val="22"/>
                <w:rtl/>
              </w:rPr>
              <w:t xml:space="preserve"> </w:t>
            </w:r>
            <w:r w:rsidRPr="00D41A05">
              <w:rPr>
                <w:rFonts w:cs="Simplified Arabic"/>
                <w:sz w:val="20"/>
                <w:szCs w:val="22"/>
                <w:rtl/>
              </w:rPr>
              <w:t xml:space="preserve">في أعالي البحار </w:t>
            </w:r>
            <w:r w:rsidRPr="00D41A05">
              <w:rPr>
                <w:rFonts w:cs="Simplified Arabic" w:hint="cs"/>
                <w:sz w:val="20"/>
                <w:szCs w:val="22"/>
                <w:rtl/>
                <w:lang w:bidi="ar-EG"/>
              </w:rPr>
              <w:t>بموجب اتفاقية</w:t>
            </w:r>
            <w:r w:rsidRPr="00D41A05">
              <w:rPr>
                <w:rFonts w:cs="Simplified Arabic" w:hint="cs"/>
                <w:sz w:val="20"/>
                <w:szCs w:val="22"/>
                <w:rtl/>
              </w:rPr>
              <w:t xml:space="preserve"> حماية البيئة البحرية</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شمال شرق المحيط الأطلسي (</w:t>
            </w:r>
            <w:r w:rsidRPr="00D41A05">
              <w:rPr>
                <w:rFonts w:cs="Simplified Arabic" w:hint="cs"/>
                <w:sz w:val="20"/>
                <w:szCs w:val="22"/>
                <w:rtl/>
                <w:lang w:bidi="ar-EG"/>
              </w:rPr>
              <w:t xml:space="preserve">جبل </w:t>
            </w:r>
            <w:r w:rsidRPr="00D41A05">
              <w:rPr>
                <w:rFonts w:cs="Simplified Arabic"/>
                <w:sz w:val="20"/>
                <w:szCs w:val="22"/>
                <w:rtl/>
              </w:rPr>
              <w:t>جوزفين البحري)</w:t>
            </w:r>
            <w:r w:rsidRPr="00D41A05">
              <w:rPr>
                <w:rFonts w:cs="Simplified Arabic" w:hint="cs"/>
                <w:sz w:val="20"/>
                <w:szCs w:val="22"/>
                <w:rtl/>
              </w:rPr>
              <w:t>. و</w:t>
            </w:r>
            <w:r w:rsidRPr="00D41A05">
              <w:rPr>
                <w:rFonts w:cs="Simplified Arabic"/>
                <w:sz w:val="20"/>
                <w:szCs w:val="22"/>
                <w:rtl/>
              </w:rPr>
              <w:t>يوجد 965 نوعا في هذه المنطقة،</w:t>
            </w:r>
            <w:r w:rsidRPr="00D41A05">
              <w:rPr>
                <w:rFonts w:cs="Simplified Arabic" w:hint="cs"/>
                <w:sz w:val="20"/>
                <w:szCs w:val="22"/>
                <w:rtl/>
              </w:rPr>
              <w:t xml:space="preserve"> ويُعتبر</w:t>
            </w:r>
            <w:r w:rsidRPr="00D41A05">
              <w:rPr>
                <w:rFonts w:cs="Simplified Arabic"/>
                <w:sz w:val="20"/>
                <w:szCs w:val="22"/>
                <w:rtl/>
              </w:rPr>
              <w:t xml:space="preserve"> 7 في المائة منها</w:t>
            </w:r>
            <w:r w:rsidRPr="00D41A05">
              <w:rPr>
                <w:rFonts w:cs="Simplified Arabic" w:hint="cs"/>
                <w:sz w:val="20"/>
                <w:szCs w:val="22"/>
                <w:rtl/>
              </w:rPr>
              <w:t xml:space="preserve"> أنواعا</w:t>
            </w:r>
            <w:r w:rsidRPr="00D41A05">
              <w:rPr>
                <w:rFonts w:cs="Simplified Arabic"/>
                <w:sz w:val="20"/>
                <w:szCs w:val="22"/>
                <w:rtl/>
              </w:rPr>
              <w:t xml:space="preserve"> محمية بموجب القانون الدولي أو الإقليمي</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t>7</w:t>
            </w:r>
            <w:r w:rsidRPr="00D41A05">
              <w:rPr>
                <w:rFonts w:cs="Simplified Arabic" w:hint="cs"/>
                <w:b/>
                <w:bCs/>
                <w:sz w:val="20"/>
                <w:szCs w:val="22"/>
                <w:rtl/>
              </w:rPr>
              <w:t xml:space="preserve">-  </w:t>
            </w:r>
            <w:r w:rsidRPr="00D41A05">
              <w:rPr>
                <w:rFonts w:cs="Simplified Arabic"/>
                <w:b/>
                <w:bCs/>
                <w:sz w:val="20"/>
                <w:szCs w:val="22"/>
                <w:rtl/>
              </w:rPr>
              <w:t>ديز</w:t>
            </w:r>
            <w:r w:rsidRPr="00D41A05">
              <w:rPr>
                <w:rFonts w:cs="Simplified Arabic" w:hint="cs"/>
                <w:b/>
                <w:bCs/>
                <w:sz w:val="20"/>
                <w:szCs w:val="22"/>
                <w:rtl/>
              </w:rPr>
              <w:t>ي</w:t>
            </w:r>
            <w:r w:rsidRPr="00D41A05">
              <w:rPr>
                <w:rFonts w:cs="Simplified Arabic"/>
                <w:b/>
                <w:bCs/>
                <w:sz w:val="20"/>
                <w:szCs w:val="22"/>
                <w:rtl/>
              </w:rPr>
              <w:t>رتاس</w:t>
            </w:r>
          </w:p>
          <w:p w:rsidR="005C475F" w:rsidRPr="00D41A05" w:rsidRDefault="005C475F" w:rsidP="006A608A">
            <w:pPr>
              <w:numPr>
                <w:ilvl w:val="0"/>
                <w:numId w:val="150"/>
              </w:numPr>
              <w:suppressLineNumbers/>
              <w:suppressAutoHyphens/>
              <w:kinsoku w:val="0"/>
              <w:overflowPunct w:val="0"/>
              <w:autoSpaceDE w:val="0"/>
              <w:autoSpaceDN w:val="0"/>
              <w:bidi/>
              <w:adjustRightInd w:val="0"/>
              <w:ind w:left="395"/>
              <w:jc w:val="both"/>
              <w:rPr>
                <w:rFonts w:cs="Simplified Arabic"/>
                <w:snapToGrid w:val="0"/>
                <w:kern w:val="22"/>
                <w:sz w:val="20"/>
                <w:szCs w:val="22"/>
              </w:rPr>
            </w:pPr>
            <w:r w:rsidRPr="00D41A05">
              <w:rPr>
                <w:rFonts w:cs="Simplified Arabic"/>
                <w:sz w:val="20"/>
                <w:szCs w:val="22"/>
                <w:rtl/>
              </w:rPr>
              <w:t xml:space="preserve">الموقع: </w:t>
            </w:r>
            <w:r w:rsidRPr="00D41A05">
              <w:rPr>
                <w:rFonts w:cs="Simplified Arabic" w:hint="cs"/>
                <w:sz w:val="20"/>
                <w:szCs w:val="22"/>
                <w:rtl/>
              </w:rPr>
              <w:t>تضم</w:t>
            </w:r>
            <w:r w:rsidRPr="00D41A05">
              <w:rPr>
                <w:rFonts w:cs="Simplified Arabic"/>
                <w:sz w:val="20"/>
                <w:szCs w:val="22"/>
                <w:rtl/>
              </w:rPr>
              <w:t xml:space="preserve"> هذه المنطقة المناطق البحرية المجاورة لجزر ديز</w:t>
            </w:r>
            <w:r w:rsidRPr="00D41A05">
              <w:rPr>
                <w:rFonts w:cs="Simplified Arabic" w:hint="cs"/>
                <w:sz w:val="20"/>
                <w:szCs w:val="22"/>
                <w:rtl/>
              </w:rPr>
              <w:t>ي</w:t>
            </w:r>
            <w:r w:rsidRPr="00D41A05">
              <w:rPr>
                <w:rFonts w:cs="Simplified Arabic"/>
                <w:sz w:val="20"/>
                <w:szCs w:val="22"/>
                <w:rtl/>
              </w:rPr>
              <w:t>رتاس</w:t>
            </w:r>
            <w:r w:rsidRPr="00D41A05">
              <w:rPr>
                <w:rFonts w:cs="Simplified Arabic" w:hint="cs"/>
                <w:sz w:val="20"/>
                <w:szCs w:val="22"/>
                <w:rtl/>
              </w:rPr>
              <w:t>،</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تبلغ مساحتها 455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w:t>
            </w:r>
            <w:r w:rsidRPr="00D41A05">
              <w:rPr>
                <w:rFonts w:cs="Simplified Arabic"/>
                <w:sz w:val="20"/>
                <w:szCs w:val="22"/>
                <w:rtl/>
              </w:rPr>
              <w:t xml:space="preserve"> وتقع </w:t>
            </w:r>
            <w:r w:rsidRPr="00D41A05">
              <w:rPr>
                <w:rFonts w:cs="Simplified Arabic" w:hint="cs"/>
                <w:sz w:val="20"/>
                <w:szCs w:val="22"/>
                <w:rtl/>
                <w:lang w:bidi="ar-EG"/>
              </w:rPr>
              <w:t>إلى ال</w:t>
            </w:r>
            <w:r w:rsidRPr="00D41A05">
              <w:rPr>
                <w:rFonts w:cs="Simplified Arabic"/>
                <w:sz w:val="20"/>
                <w:szCs w:val="22"/>
                <w:rtl/>
              </w:rPr>
              <w:t xml:space="preserve">جنوب </w:t>
            </w:r>
            <w:r w:rsidRPr="00D41A05">
              <w:rPr>
                <w:rFonts w:cs="Simplified Arabic" w:hint="cs"/>
                <w:sz w:val="20"/>
                <w:szCs w:val="22"/>
                <w:rtl/>
              </w:rPr>
              <w:t>ال</w:t>
            </w:r>
            <w:r w:rsidRPr="00D41A05">
              <w:rPr>
                <w:rFonts w:cs="Simplified Arabic"/>
                <w:sz w:val="20"/>
                <w:szCs w:val="22"/>
                <w:rtl/>
              </w:rPr>
              <w:t>شرق</w:t>
            </w:r>
            <w:r w:rsidRPr="00D41A05">
              <w:rPr>
                <w:rFonts w:cs="Simplified Arabic" w:hint="cs"/>
                <w:sz w:val="20"/>
                <w:szCs w:val="22"/>
                <w:rtl/>
              </w:rPr>
              <w:t>ي من</w:t>
            </w:r>
            <w:r w:rsidRPr="00D41A05">
              <w:rPr>
                <w:rFonts w:cs="Simplified Arabic"/>
                <w:sz w:val="20"/>
                <w:szCs w:val="22"/>
                <w:rtl/>
              </w:rPr>
              <w:t xml:space="preserve"> جزيرة ماديرا البرتغال</w:t>
            </w:r>
            <w:r w:rsidRPr="00D41A05">
              <w:rPr>
                <w:rFonts w:cs="Simplified Arabic" w:hint="cs"/>
                <w:sz w:val="20"/>
                <w:szCs w:val="22"/>
                <w:rtl/>
              </w:rPr>
              <w:t>ية</w:t>
            </w:r>
            <w:r w:rsidRPr="00D41A05">
              <w:rPr>
                <w:rFonts w:cs="Simplified Arabic"/>
                <w:sz w:val="20"/>
                <w:szCs w:val="22"/>
                <w:rtl/>
              </w:rPr>
              <w:t xml:space="preserve"> (</w:t>
            </w:r>
            <w:r w:rsidRPr="00D41A05">
              <w:rPr>
                <w:rFonts w:cs="Simplified Arabic" w:hint="cs"/>
                <w:sz w:val="20"/>
                <w:szCs w:val="22"/>
                <w:rtl/>
              </w:rPr>
              <w:t>32،47 شمالا و16،52 غربا</w:t>
            </w:r>
            <w:r w:rsidRPr="00D41A05">
              <w:rPr>
                <w:rFonts w:cs="Simplified Arabic"/>
                <w:sz w:val="20"/>
                <w:szCs w:val="22"/>
                <w:rtl/>
              </w:rPr>
              <w:t>)</w:t>
            </w:r>
            <w:r w:rsidRPr="00D41A05">
              <w:rPr>
                <w:rFonts w:cs="Simplified Arabic" w:hint="cs"/>
                <w:sz w:val="20"/>
                <w:szCs w:val="22"/>
                <w:rtl/>
              </w:rPr>
              <w:t>.</w:t>
            </w:r>
          </w:p>
          <w:p w:rsidR="005C475F" w:rsidRPr="00D41A05" w:rsidRDefault="005C475F" w:rsidP="006A608A">
            <w:pPr>
              <w:numPr>
                <w:ilvl w:val="0"/>
                <w:numId w:val="150"/>
              </w:numPr>
              <w:suppressLineNumbers/>
              <w:suppressAutoHyphens/>
              <w:kinsoku w:val="0"/>
              <w:overflowPunct w:val="0"/>
              <w:autoSpaceDE w:val="0"/>
              <w:autoSpaceDN w:val="0"/>
              <w:bidi/>
              <w:adjustRightInd w:val="0"/>
              <w:ind w:left="395"/>
              <w:jc w:val="both"/>
              <w:rPr>
                <w:rFonts w:cs="Simplified Arabic"/>
                <w:snapToGrid w:val="0"/>
                <w:kern w:val="22"/>
                <w:sz w:val="20"/>
                <w:szCs w:val="22"/>
              </w:rPr>
            </w:pPr>
            <w:r w:rsidRPr="00D41A05">
              <w:rPr>
                <w:rFonts w:cs="Simplified Arabic"/>
                <w:sz w:val="20"/>
                <w:szCs w:val="22"/>
                <w:rtl/>
              </w:rPr>
              <w:t>تمتلك جزر ديز</w:t>
            </w:r>
            <w:r w:rsidRPr="00D41A05">
              <w:rPr>
                <w:rFonts w:cs="Simplified Arabic" w:hint="cs"/>
                <w:sz w:val="20"/>
                <w:szCs w:val="22"/>
                <w:rtl/>
              </w:rPr>
              <w:t>ي</w:t>
            </w:r>
            <w:r w:rsidRPr="00D41A05">
              <w:rPr>
                <w:rFonts w:cs="Simplified Arabic"/>
                <w:sz w:val="20"/>
                <w:szCs w:val="22"/>
                <w:rtl/>
              </w:rPr>
              <w:t>رتاس بعضا من أهم مستعمرات الطيور البحرية في</w:t>
            </w:r>
            <w:r w:rsidRPr="00D41A05">
              <w:rPr>
                <w:rFonts w:cs="Simplified Arabic" w:hint="cs"/>
                <w:sz w:val="20"/>
                <w:szCs w:val="22"/>
                <w:rtl/>
              </w:rPr>
              <w:t xml:space="preserve"> منطقة</w:t>
            </w:r>
            <w:r w:rsidRPr="00D41A05">
              <w:rPr>
                <w:rFonts w:cs="Simplified Arabic"/>
                <w:sz w:val="20"/>
                <w:szCs w:val="22"/>
                <w:rtl/>
              </w:rPr>
              <w:t xml:space="preserve"> المحيط الأطلسي، حيث تضم أعدادا كبيرة من </w:t>
            </w:r>
            <w:r w:rsidRPr="00D41A05">
              <w:rPr>
                <w:rFonts w:cs="Simplified Arabic" w:hint="cs"/>
                <w:sz w:val="20"/>
                <w:szCs w:val="22"/>
                <w:rtl/>
              </w:rPr>
              <w:t>طيور النوئيات</w:t>
            </w:r>
            <w:r w:rsidRPr="00D41A05">
              <w:rPr>
                <w:rFonts w:cs="Simplified Arabic"/>
                <w:sz w:val="20"/>
                <w:szCs w:val="22"/>
                <w:rtl/>
              </w:rPr>
              <w:t xml:space="preserve">، بما في ذلك </w:t>
            </w:r>
            <w:r w:rsidRPr="00D41A05">
              <w:rPr>
                <w:rFonts w:cs="Simplified Arabic" w:hint="cs"/>
                <w:sz w:val="20"/>
                <w:szCs w:val="22"/>
                <w:rtl/>
              </w:rPr>
              <w:t>التجمعات</w:t>
            </w:r>
            <w:r w:rsidRPr="00D41A05">
              <w:rPr>
                <w:rFonts w:cs="Simplified Arabic"/>
                <w:sz w:val="20"/>
                <w:szCs w:val="22"/>
                <w:rtl/>
              </w:rPr>
              <w:t xml:space="preserve"> الوحيد</w:t>
            </w:r>
            <w:r w:rsidRPr="00D41A05">
              <w:rPr>
                <w:rFonts w:cs="Simplified Arabic" w:hint="cs"/>
                <w:sz w:val="20"/>
                <w:szCs w:val="22"/>
                <w:rtl/>
              </w:rPr>
              <w:t>ة في العالم لطيور</w:t>
            </w:r>
            <w:r w:rsidRPr="00D41A05">
              <w:rPr>
                <w:rFonts w:cs="Simplified Arabic"/>
                <w:sz w:val="20"/>
                <w:szCs w:val="22"/>
                <w:rtl/>
              </w:rPr>
              <w:t xml:space="preserve"> </w:t>
            </w:r>
            <w:r w:rsidRPr="00D41A05">
              <w:rPr>
                <w:rFonts w:cs="Simplified Arabic" w:hint="cs"/>
                <w:sz w:val="20"/>
                <w:szCs w:val="22"/>
                <w:rtl/>
              </w:rPr>
              <w:t>النوء</w:t>
            </w:r>
            <w:r w:rsidRPr="00D41A05">
              <w:rPr>
                <w:rFonts w:cs="Simplified Arabic"/>
                <w:sz w:val="20"/>
                <w:szCs w:val="22"/>
                <w:rtl/>
              </w:rPr>
              <w:t xml:space="preserve"> </w:t>
            </w:r>
            <w:r w:rsidRPr="00D41A05">
              <w:rPr>
                <w:rFonts w:cs="Simplified Arabic" w:hint="cs"/>
                <w:sz w:val="20"/>
                <w:szCs w:val="22"/>
                <w:rtl/>
              </w:rPr>
              <w:t>الديزيرتاسية</w:t>
            </w:r>
            <w:r w:rsidRPr="00D41A05">
              <w:rPr>
                <w:rFonts w:cs="Simplified Arabic"/>
                <w:sz w:val="20"/>
                <w:szCs w:val="22"/>
                <w:rtl/>
              </w:rPr>
              <w:t xml:space="preserve"> (</w:t>
            </w:r>
            <w:r w:rsidRPr="00D41A05">
              <w:rPr>
                <w:rFonts w:cs="Simplified Arabic"/>
                <w:i/>
                <w:iCs/>
                <w:snapToGrid w:val="0"/>
                <w:kern w:val="22"/>
                <w:sz w:val="20"/>
                <w:szCs w:val="22"/>
              </w:rPr>
              <w:t>Pterodroma deserta</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تحتوي</w:t>
            </w:r>
            <w:r w:rsidRPr="00D41A05">
              <w:rPr>
                <w:rFonts w:cs="Simplified Arabic" w:hint="cs"/>
                <w:sz w:val="20"/>
                <w:szCs w:val="22"/>
                <w:rtl/>
              </w:rPr>
              <w:t xml:space="preserve"> الجزر أيضا</w:t>
            </w:r>
            <w:r w:rsidRPr="00D41A05">
              <w:rPr>
                <w:rFonts w:cs="Simplified Arabic"/>
                <w:sz w:val="20"/>
                <w:szCs w:val="22"/>
                <w:rtl/>
              </w:rPr>
              <w:t xml:space="preserve"> على موائل</w:t>
            </w:r>
            <w:r w:rsidRPr="00D41A05">
              <w:rPr>
                <w:rFonts w:cs="Simplified Arabic" w:hint="cs"/>
                <w:sz w:val="20"/>
                <w:szCs w:val="22"/>
                <w:rtl/>
              </w:rPr>
              <w:t xml:space="preserve"> هامة لتتكاثر وتستريح فيها</w:t>
            </w:r>
            <w:r w:rsidRPr="00D41A05">
              <w:rPr>
                <w:rFonts w:cs="Simplified Arabic"/>
                <w:sz w:val="20"/>
                <w:szCs w:val="22"/>
                <w:rtl/>
              </w:rPr>
              <w:t xml:space="preserve"> </w:t>
            </w:r>
            <w:r w:rsidRPr="00D41A05">
              <w:rPr>
                <w:rFonts w:cs="Simplified Arabic" w:hint="cs"/>
                <w:sz w:val="20"/>
                <w:szCs w:val="22"/>
                <w:rtl/>
              </w:rPr>
              <w:t>فقمة</w:t>
            </w:r>
            <w:r w:rsidRPr="00D41A05">
              <w:rPr>
                <w:rFonts w:cs="Simplified Arabic"/>
                <w:sz w:val="20"/>
                <w:szCs w:val="22"/>
                <w:rtl/>
              </w:rPr>
              <w:t xml:space="preserve"> الراهب الم</w:t>
            </w:r>
            <w:r w:rsidRPr="00D41A05">
              <w:rPr>
                <w:rFonts w:cs="Simplified Arabic" w:hint="cs"/>
                <w:sz w:val="20"/>
                <w:szCs w:val="22"/>
                <w:rtl/>
              </w:rPr>
              <w:t>عرض</w:t>
            </w:r>
            <w:r w:rsidRPr="00D41A05">
              <w:rPr>
                <w:rFonts w:cs="Simplified Arabic"/>
                <w:sz w:val="20"/>
                <w:szCs w:val="22"/>
                <w:rtl/>
              </w:rPr>
              <w:t>ة</w:t>
            </w:r>
            <w:r w:rsidRPr="00D41A05">
              <w:rPr>
                <w:rFonts w:cs="Simplified Arabic" w:hint="cs"/>
                <w:sz w:val="20"/>
                <w:szCs w:val="22"/>
                <w:rtl/>
              </w:rPr>
              <w:t xml:space="preserve"> لخطر</w:t>
            </w:r>
            <w:r w:rsidRPr="00D41A05">
              <w:rPr>
                <w:rFonts w:cs="Simplified Arabic"/>
                <w:sz w:val="20"/>
                <w:szCs w:val="22"/>
                <w:rtl/>
              </w:rPr>
              <w:t xml:space="preserve"> الانقراض (</w:t>
            </w:r>
            <w:r w:rsidRPr="00D41A05">
              <w:rPr>
                <w:rFonts w:cs="Simplified Arabic"/>
                <w:i/>
                <w:iCs/>
                <w:snapToGrid w:val="0"/>
                <w:kern w:val="22"/>
                <w:sz w:val="20"/>
                <w:szCs w:val="22"/>
              </w:rPr>
              <w:t>Monachusmonachus</w:t>
            </w:r>
            <w:r w:rsidRPr="00D41A05">
              <w:rPr>
                <w:rFonts w:cs="Simplified Arabic"/>
                <w:sz w:val="20"/>
                <w:szCs w:val="22"/>
                <w:rtl/>
              </w:rPr>
              <w:t xml:space="preserve">) </w:t>
            </w:r>
            <w:r w:rsidRPr="00D41A05">
              <w:rPr>
                <w:rFonts w:cs="Simplified Arabic" w:hint="cs"/>
                <w:sz w:val="20"/>
                <w:szCs w:val="22"/>
                <w:rtl/>
              </w:rPr>
              <w:t xml:space="preserve">وذلك </w:t>
            </w:r>
            <w:r w:rsidRPr="00D41A05">
              <w:rPr>
                <w:rFonts w:cs="Simplified Arabic"/>
                <w:sz w:val="20"/>
                <w:szCs w:val="22"/>
                <w:rtl/>
              </w:rPr>
              <w:t xml:space="preserve">في شكل كهوف </w:t>
            </w:r>
            <w:r w:rsidRPr="00D41A05">
              <w:rPr>
                <w:rFonts w:cs="Simplified Arabic" w:hint="cs"/>
                <w:sz w:val="20"/>
                <w:szCs w:val="22"/>
                <w:rtl/>
              </w:rPr>
              <w:t>للوضع</w:t>
            </w:r>
            <w:r w:rsidRPr="00D41A05">
              <w:rPr>
                <w:rFonts w:cs="Simplified Arabic"/>
                <w:sz w:val="20"/>
                <w:szCs w:val="22"/>
                <w:rtl/>
              </w:rPr>
              <w:t xml:space="preserve"> وشواطئ </w:t>
            </w:r>
            <w:r w:rsidRPr="00D41A05">
              <w:rPr>
                <w:rFonts w:cs="Simplified Arabic" w:hint="cs"/>
                <w:sz w:val="20"/>
                <w:szCs w:val="22"/>
                <w:rtl/>
              </w:rPr>
              <w:t>للاستراحة.</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rPr>
            </w:pPr>
            <w:r w:rsidRPr="00D41A05">
              <w:rPr>
                <w:rFonts w:cs="Simplified Arabic"/>
                <w:b/>
                <w:bCs/>
                <w:sz w:val="20"/>
                <w:szCs w:val="22"/>
                <w:rtl/>
              </w:rPr>
              <w:t>8</w:t>
            </w:r>
            <w:r w:rsidRPr="00D41A05">
              <w:rPr>
                <w:rFonts w:cs="Simplified Arabic" w:hint="cs"/>
                <w:b/>
                <w:bCs/>
                <w:sz w:val="20"/>
                <w:szCs w:val="22"/>
                <w:rtl/>
              </w:rPr>
              <w:t>-  ال</w:t>
            </w:r>
            <w:r w:rsidRPr="00D41A05">
              <w:rPr>
                <w:rFonts w:cs="Simplified Arabic"/>
                <w:b/>
                <w:bCs/>
                <w:sz w:val="20"/>
                <w:szCs w:val="22"/>
                <w:rtl/>
              </w:rPr>
              <w:t>جزر المحيط</w:t>
            </w:r>
            <w:r w:rsidRPr="00D41A05">
              <w:rPr>
                <w:rFonts w:cs="Simplified Arabic" w:hint="cs"/>
                <w:b/>
                <w:bCs/>
                <w:sz w:val="20"/>
                <w:szCs w:val="22"/>
                <w:rtl/>
              </w:rPr>
              <w:t>ية</w:t>
            </w:r>
            <w:r w:rsidRPr="00D41A05">
              <w:rPr>
                <w:rFonts w:cs="Simplified Arabic"/>
                <w:b/>
                <w:bCs/>
                <w:sz w:val="20"/>
                <w:szCs w:val="22"/>
                <w:rtl/>
              </w:rPr>
              <w:t xml:space="preserve"> والجبال البحرية في منطقة الكناري</w:t>
            </w:r>
          </w:p>
          <w:p w:rsidR="005C475F" w:rsidRPr="00D41A05" w:rsidRDefault="005C475F" w:rsidP="006A608A">
            <w:pPr>
              <w:pStyle w:val="ListParagraph"/>
              <w:numPr>
                <w:ilvl w:val="0"/>
                <w:numId w:val="153"/>
              </w:numPr>
              <w:suppressLineNumbers/>
              <w:shd w:val="clear" w:color="auto" w:fill="FFFFFF"/>
              <w:suppressAutoHyphens/>
              <w:kinsoku w:val="0"/>
              <w:overflowPunct w:val="0"/>
              <w:autoSpaceDE w:val="0"/>
              <w:autoSpaceDN w:val="0"/>
              <w:bidi/>
              <w:ind w:left="395"/>
              <w:jc w:val="both"/>
              <w:rPr>
                <w:rFonts w:cs="Simplified Arabic"/>
                <w:snapToGrid w:val="0"/>
                <w:color w:val="212121"/>
                <w:kern w:val="22"/>
                <w:sz w:val="20"/>
                <w:szCs w:val="22"/>
                <w:lang w:eastAsia="ja-JP"/>
              </w:rPr>
            </w:pPr>
            <w:r w:rsidRPr="00D41A05">
              <w:rPr>
                <w:rFonts w:cs="Simplified Arabic"/>
                <w:sz w:val="20"/>
                <w:szCs w:val="22"/>
                <w:rtl/>
              </w:rPr>
              <w:t xml:space="preserve">الموقع: تقع </w:t>
            </w:r>
            <w:r w:rsidRPr="00D41A05">
              <w:rPr>
                <w:rFonts w:cs="Simplified Arabic" w:hint="cs"/>
                <w:sz w:val="20"/>
                <w:szCs w:val="22"/>
                <w:rtl/>
              </w:rPr>
              <w:t xml:space="preserve">هذه </w:t>
            </w:r>
            <w:r w:rsidRPr="00D41A05">
              <w:rPr>
                <w:rFonts w:cs="Simplified Arabic"/>
                <w:sz w:val="20"/>
                <w:szCs w:val="22"/>
                <w:rtl/>
              </w:rPr>
              <w:t>المنطقة في جزر الكناري و</w:t>
            </w:r>
            <w:r w:rsidRPr="00D41A05">
              <w:rPr>
                <w:rFonts w:cs="Simplified Arabic" w:hint="cs"/>
                <w:sz w:val="20"/>
                <w:szCs w:val="22"/>
                <w:rtl/>
              </w:rPr>
              <w:t xml:space="preserve">ما </w:t>
            </w:r>
            <w:r w:rsidRPr="00D41A05">
              <w:rPr>
                <w:rFonts w:cs="Simplified Arabic"/>
                <w:sz w:val="20"/>
                <w:szCs w:val="22"/>
                <w:rtl/>
              </w:rPr>
              <w:t xml:space="preserve">حولها، بين </w:t>
            </w:r>
            <w:r w:rsidRPr="00D41A05">
              <w:rPr>
                <w:rFonts w:cs="Simplified Arabic" w:hint="cs"/>
                <w:sz w:val="20"/>
                <w:szCs w:val="22"/>
                <w:rtl/>
              </w:rPr>
              <w:t>خطي العرض</w:t>
            </w:r>
            <w:r w:rsidRPr="00D41A05">
              <w:rPr>
                <w:rFonts w:cs="Simplified Arabic"/>
                <w:sz w:val="20"/>
                <w:szCs w:val="22"/>
                <w:rtl/>
              </w:rPr>
              <w:t xml:space="preserve"> </w:t>
            </w:r>
            <w:r w:rsidRPr="00D41A05">
              <w:rPr>
                <w:rFonts w:cs="Simplified Arabic" w:hint="cs"/>
                <w:sz w:val="20"/>
                <w:szCs w:val="22"/>
                <w:rtl/>
              </w:rPr>
              <w:t>24</w:t>
            </w:r>
            <w:r w:rsidRPr="00D41A05">
              <w:rPr>
                <w:rFonts w:cs="Simplified Arabic"/>
                <w:sz w:val="20"/>
                <w:szCs w:val="22"/>
                <w:rtl/>
              </w:rPr>
              <w:t>°</w:t>
            </w:r>
            <w:r w:rsidRPr="00D41A05">
              <w:rPr>
                <w:rFonts w:cs="Simplified Arabic" w:hint="cs"/>
                <w:sz w:val="20"/>
                <w:szCs w:val="22"/>
                <w:rtl/>
              </w:rPr>
              <w:t>60</w:t>
            </w:r>
            <w:r w:rsidRPr="00D41A05">
              <w:rPr>
                <w:rFonts w:cs="Simplified Arabic"/>
                <w:sz w:val="20"/>
                <w:szCs w:val="22"/>
                <w:rtl/>
              </w:rPr>
              <w:t>' و</w:t>
            </w:r>
            <w:r w:rsidRPr="00D41A05">
              <w:rPr>
                <w:rFonts w:cs="Simplified Arabic" w:hint="cs"/>
                <w:sz w:val="20"/>
                <w:szCs w:val="22"/>
                <w:rtl/>
              </w:rPr>
              <w:t>32</w:t>
            </w:r>
            <w:r w:rsidRPr="00D41A05">
              <w:rPr>
                <w:rFonts w:cs="Simplified Arabic"/>
                <w:sz w:val="20"/>
                <w:szCs w:val="22"/>
                <w:rtl/>
              </w:rPr>
              <w:t>°</w:t>
            </w:r>
            <w:r w:rsidRPr="00D41A05">
              <w:rPr>
                <w:rFonts w:cs="Simplified Arabic" w:hint="cs"/>
                <w:sz w:val="20"/>
                <w:szCs w:val="22"/>
                <w:rtl/>
              </w:rPr>
              <w:t>27</w:t>
            </w:r>
            <w:r w:rsidRPr="00D41A05">
              <w:rPr>
                <w:rFonts w:cs="Simplified Arabic"/>
                <w:sz w:val="20"/>
                <w:szCs w:val="22"/>
                <w:rtl/>
              </w:rPr>
              <w:t xml:space="preserve">' </w:t>
            </w:r>
            <w:r w:rsidRPr="00D41A05">
              <w:rPr>
                <w:rFonts w:cs="Simplified Arabic" w:hint="cs"/>
                <w:sz w:val="20"/>
                <w:szCs w:val="22"/>
                <w:rtl/>
              </w:rPr>
              <w:t>شمالا و</w:t>
            </w:r>
            <w:r w:rsidRPr="00D41A05">
              <w:rPr>
                <w:rFonts w:cs="Simplified Arabic"/>
                <w:sz w:val="20"/>
                <w:szCs w:val="22"/>
                <w:rtl/>
              </w:rPr>
              <w:t>خط</w:t>
            </w:r>
            <w:r w:rsidRPr="00D41A05">
              <w:rPr>
                <w:rFonts w:cs="Simplified Arabic" w:hint="cs"/>
                <w:sz w:val="20"/>
                <w:szCs w:val="22"/>
                <w:rtl/>
              </w:rPr>
              <w:t>ي</w:t>
            </w:r>
            <w:r w:rsidRPr="00D41A05">
              <w:rPr>
                <w:rFonts w:cs="Simplified Arabic"/>
                <w:sz w:val="20"/>
                <w:szCs w:val="22"/>
                <w:rtl/>
              </w:rPr>
              <w:t xml:space="preserve"> الطول </w:t>
            </w:r>
            <w:r w:rsidRPr="00D41A05">
              <w:rPr>
                <w:rFonts w:cs="Simplified Arabic" w:hint="cs"/>
                <w:sz w:val="20"/>
                <w:szCs w:val="22"/>
                <w:rtl/>
              </w:rPr>
              <w:t>20</w:t>
            </w:r>
            <w:r w:rsidRPr="00D41A05">
              <w:rPr>
                <w:rFonts w:cs="Simplified Arabic"/>
                <w:sz w:val="20"/>
                <w:szCs w:val="22"/>
                <w:rtl/>
              </w:rPr>
              <w:t>°</w:t>
            </w:r>
            <w:r w:rsidRPr="00D41A05">
              <w:rPr>
                <w:rFonts w:cs="Simplified Arabic" w:hint="cs"/>
                <w:sz w:val="20"/>
                <w:szCs w:val="22"/>
                <w:rtl/>
              </w:rPr>
              <w:t>96</w:t>
            </w:r>
            <w:r w:rsidRPr="00D41A05">
              <w:rPr>
                <w:rFonts w:cs="Simplified Arabic"/>
                <w:sz w:val="20"/>
                <w:szCs w:val="22"/>
                <w:rtl/>
              </w:rPr>
              <w:t>'</w:t>
            </w:r>
            <w:r w:rsidRPr="00D41A05">
              <w:rPr>
                <w:rFonts w:cs="Simplified Arabic" w:hint="cs"/>
                <w:sz w:val="20"/>
                <w:szCs w:val="22"/>
                <w:rtl/>
              </w:rPr>
              <w:t xml:space="preserve"> و30</w:t>
            </w:r>
            <w:r w:rsidRPr="00D41A05">
              <w:rPr>
                <w:rFonts w:cs="Simplified Arabic"/>
                <w:sz w:val="20"/>
                <w:szCs w:val="22"/>
                <w:rtl/>
              </w:rPr>
              <w:t>°</w:t>
            </w:r>
            <w:r w:rsidRPr="00D41A05">
              <w:rPr>
                <w:rFonts w:cs="Simplified Arabic" w:hint="cs"/>
                <w:sz w:val="20"/>
                <w:szCs w:val="22"/>
                <w:rtl/>
              </w:rPr>
              <w:t>33</w:t>
            </w:r>
            <w:r w:rsidRPr="00D41A05">
              <w:rPr>
                <w:rFonts w:cs="Simplified Arabic"/>
                <w:sz w:val="20"/>
                <w:szCs w:val="22"/>
                <w:rtl/>
              </w:rPr>
              <w:t>'</w:t>
            </w:r>
            <w:r w:rsidRPr="00D41A05">
              <w:rPr>
                <w:rFonts w:cs="Simplified Arabic" w:hint="cs"/>
                <w:sz w:val="20"/>
                <w:szCs w:val="22"/>
                <w:rtl/>
              </w:rPr>
              <w:t xml:space="preserve"> غربا.</w:t>
            </w:r>
            <w:r w:rsidRPr="00D41A05">
              <w:rPr>
                <w:rFonts w:cs="Simplified Arabic"/>
                <w:sz w:val="20"/>
                <w:szCs w:val="22"/>
                <w:rtl/>
              </w:rPr>
              <w:t xml:space="preserve"> و</w:t>
            </w:r>
            <w:r w:rsidRPr="00D41A05">
              <w:rPr>
                <w:rFonts w:cs="Simplified Arabic" w:hint="cs"/>
                <w:sz w:val="20"/>
                <w:szCs w:val="22"/>
                <w:rtl/>
              </w:rPr>
              <w:t xml:space="preserve">تضم </w:t>
            </w:r>
            <w:r w:rsidRPr="00D41A05">
              <w:rPr>
                <w:rFonts w:cs="Simplified Arabic"/>
                <w:sz w:val="20"/>
                <w:szCs w:val="22"/>
                <w:rtl/>
              </w:rPr>
              <w:t>المنطقة</w:t>
            </w:r>
            <w:r w:rsidRPr="00D41A05">
              <w:rPr>
                <w:rFonts w:cs="Simplified Arabic" w:hint="cs"/>
                <w:sz w:val="20"/>
                <w:szCs w:val="22"/>
                <w:rtl/>
              </w:rPr>
              <w:t xml:space="preserve"> بعض</w:t>
            </w:r>
            <w:r w:rsidRPr="00D41A05">
              <w:rPr>
                <w:rFonts w:cs="Simplified Arabic"/>
                <w:sz w:val="20"/>
                <w:szCs w:val="22"/>
                <w:rtl/>
              </w:rPr>
              <w:t xml:space="preserve"> </w:t>
            </w:r>
            <w:r w:rsidRPr="00D41A05">
              <w:rPr>
                <w:rFonts w:cs="Simplified Arabic" w:hint="cs"/>
                <w:sz w:val="20"/>
                <w:szCs w:val="22"/>
                <w:rtl/>
              </w:rPr>
              <w:t>التراكيب</w:t>
            </w:r>
            <w:r w:rsidRPr="00D41A05">
              <w:rPr>
                <w:rFonts w:cs="Simplified Arabic"/>
                <w:sz w:val="20"/>
                <w:szCs w:val="22"/>
                <w:rtl/>
              </w:rPr>
              <w:t xml:space="preserve"> البركانية (</w:t>
            </w:r>
            <w:r w:rsidRPr="00D41A05">
              <w:rPr>
                <w:rFonts w:cs="Simplified Arabic" w:hint="cs"/>
                <w:sz w:val="20"/>
                <w:szCs w:val="22"/>
                <w:rtl/>
              </w:rPr>
              <w:t xml:space="preserve">منها </w:t>
            </w:r>
            <w:r w:rsidRPr="00D41A05">
              <w:rPr>
                <w:rFonts w:cs="Simplified Arabic"/>
                <w:sz w:val="20"/>
                <w:szCs w:val="22"/>
                <w:rtl/>
              </w:rPr>
              <w:t xml:space="preserve">على سبيل المثال الجزر الناشئة </w:t>
            </w:r>
            <w:r w:rsidRPr="00D41A05">
              <w:rPr>
                <w:rFonts w:cs="Simplified Arabic" w:hint="cs"/>
                <w:sz w:val="20"/>
                <w:szCs w:val="22"/>
                <w:rtl/>
              </w:rPr>
              <w:t>و</w:t>
            </w:r>
            <w:r w:rsidRPr="00D41A05">
              <w:rPr>
                <w:rFonts w:cs="Simplified Arabic"/>
                <w:sz w:val="20"/>
                <w:szCs w:val="22"/>
                <w:rtl/>
              </w:rPr>
              <w:t>الجبال البحرية وال</w:t>
            </w:r>
            <w:r w:rsidRPr="00D41A05">
              <w:rPr>
                <w:rFonts w:cs="Simplified Arabic" w:hint="cs"/>
                <w:sz w:val="20"/>
                <w:szCs w:val="22"/>
                <w:rtl/>
              </w:rPr>
              <w:t>مصطبات</w:t>
            </w:r>
            <w:r w:rsidRPr="00D41A05">
              <w:rPr>
                <w:rFonts w:cs="Simplified Arabic"/>
                <w:sz w:val="20"/>
                <w:szCs w:val="22"/>
                <w:rtl/>
              </w:rPr>
              <w:t xml:space="preserve">) ويبلغ أقصى عمق </w:t>
            </w:r>
            <w:r w:rsidRPr="00D41A05">
              <w:rPr>
                <w:rFonts w:cs="Simplified Arabic" w:hint="cs"/>
                <w:sz w:val="20"/>
                <w:szCs w:val="22"/>
                <w:rtl/>
              </w:rPr>
              <w:t>للمياه فيها</w:t>
            </w:r>
            <w:r w:rsidRPr="00D41A05">
              <w:rPr>
                <w:rFonts w:cs="Simplified Arabic"/>
                <w:sz w:val="20"/>
                <w:szCs w:val="22"/>
                <w:rtl/>
              </w:rPr>
              <w:t xml:space="preserve"> 3000 متر</w:t>
            </w:r>
            <w:r w:rsidRPr="00D41A05">
              <w:rPr>
                <w:rFonts w:cs="Simplified Arabic" w:hint="cs"/>
                <w:sz w:val="20"/>
                <w:szCs w:val="22"/>
                <w:rtl/>
              </w:rPr>
              <w:t>.</w:t>
            </w:r>
          </w:p>
          <w:p w:rsidR="005C475F" w:rsidRPr="00D41A05" w:rsidRDefault="005C475F" w:rsidP="006A608A">
            <w:pPr>
              <w:pStyle w:val="ListParagraph"/>
              <w:numPr>
                <w:ilvl w:val="0"/>
                <w:numId w:val="153"/>
              </w:numPr>
              <w:suppressLineNumbers/>
              <w:shd w:val="clear" w:color="auto" w:fill="FFFFFF"/>
              <w:suppressAutoHyphens/>
              <w:kinsoku w:val="0"/>
              <w:overflowPunct w:val="0"/>
              <w:autoSpaceDE w:val="0"/>
              <w:autoSpaceDN w:val="0"/>
              <w:bidi/>
              <w:ind w:left="395"/>
              <w:jc w:val="both"/>
              <w:rPr>
                <w:rFonts w:cs="Simplified Arabic"/>
                <w:snapToGrid w:val="0"/>
                <w:color w:val="212121"/>
                <w:kern w:val="22"/>
                <w:sz w:val="20"/>
                <w:szCs w:val="22"/>
                <w:lang w:eastAsia="ja-JP"/>
              </w:rPr>
            </w:pPr>
            <w:r w:rsidRPr="00D41A05">
              <w:rPr>
                <w:rFonts w:cs="Simplified Arabic"/>
                <w:sz w:val="20"/>
                <w:szCs w:val="22"/>
                <w:rtl/>
              </w:rPr>
              <w:t xml:space="preserve">تضم المنطقة المحيطة بجزر الكناري مجموعة من الجزر والجبال البحرية المتأثرة بالعمليات التي </w:t>
            </w:r>
            <w:r w:rsidRPr="00D41A05">
              <w:rPr>
                <w:rFonts w:cs="Simplified Arabic" w:hint="cs"/>
                <w:sz w:val="20"/>
                <w:szCs w:val="22"/>
                <w:rtl/>
              </w:rPr>
              <w:t xml:space="preserve">كانت </w:t>
            </w:r>
            <w:r w:rsidRPr="00D41A05">
              <w:rPr>
                <w:rFonts w:cs="Simplified Arabic"/>
                <w:sz w:val="20"/>
                <w:szCs w:val="22"/>
                <w:rtl/>
              </w:rPr>
              <w:t xml:space="preserve">تحركها </w:t>
            </w:r>
            <w:r w:rsidRPr="00D41A05">
              <w:rPr>
                <w:rFonts w:cs="Simplified Arabic" w:hint="cs"/>
                <w:sz w:val="20"/>
                <w:szCs w:val="22"/>
                <w:rtl/>
              </w:rPr>
              <w:t>الحمم المنصهرة</w:t>
            </w:r>
            <w:r w:rsidRPr="00D41A05">
              <w:rPr>
                <w:rFonts w:cs="Simplified Arabic"/>
                <w:sz w:val="20"/>
                <w:szCs w:val="22"/>
                <w:rtl/>
              </w:rPr>
              <w:t xml:space="preserve"> على مدى عشرات الملايين من السنين </w:t>
            </w:r>
            <w:r w:rsidRPr="00D41A05">
              <w:rPr>
                <w:rFonts w:cs="Simplified Arabic" w:hint="cs"/>
                <w:sz w:val="20"/>
                <w:szCs w:val="22"/>
                <w:rtl/>
              </w:rPr>
              <w:t>فوق بقعة</w:t>
            </w:r>
            <w:r w:rsidRPr="00D41A05">
              <w:rPr>
                <w:rFonts w:cs="Simplified Arabic"/>
                <w:sz w:val="20"/>
                <w:szCs w:val="22"/>
                <w:rtl/>
              </w:rPr>
              <w:t xml:space="preserve"> الكناري</w:t>
            </w:r>
            <w:r w:rsidRPr="00D41A05">
              <w:rPr>
                <w:rFonts w:cs="Simplified Arabic" w:hint="cs"/>
                <w:sz w:val="20"/>
                <w:szCs w:val="22"/>
                <w:rtl/>
              </w:rPr>
              <w:t xml:space="preserve"> الساخنة البركانية. و</w:t>
            </w:r>
            <w:r w:rsidRPr="00D41A05">
              <w:rPr>
                <w:rFonts w:cs="Simplified Arabic"/>
                <w:sz w:val="20"/>
                <w:szCs w:val="22"/>
                <w:rtl/>
              </w:rPr>
              <w:t>يتكون الأرخبيل من سبع جزر رئيسية</w:t>
            </w:r>
            <w:r w:rsidRPr="00D41A05">
              <w:rPr>
                <w:rFonts w:cs="Simplified Arabic" w:hint="cs"/>
                <w:sz w:val="20"/>
                <w:szCs w:val="22"/>
                <w:rtl/>
              </w:rPr>
              <w:t>،</w:t>
            </w:r>
            <w:r w:rsidRPr="00D41A05">
              <w:rPr>
                <w:rFonts w:cs="Simplified Arabic"/>
                <w:sz w:val="20"/>
                <w:szCs w:val="22"/>
                <w:rtl/>
              </w:rPr>
              <w:t xml:space="preserve"> ومجموعة من الج</w:t>
            </w:r>
            <w:r w:rsidRPr="00D41A05">
              <w:rPr>
                <w:rFonts w:cs="Simplified Arabic" w:hint="cs"/>
                <w:sz w:val="20"/>
                <w:szCs w:val="22"/>
                <w:rtl/>
              </w:rPr>
              <w:t>ُ</w:t>
            </w:r>
            <w:r w:rsidRPr="00D41A05">
              <w:rPr>
                <w:rFonts w:cs="Simplified Arabic"/>
                <w:sz w:val="20"/>
                <w:szCs w:val="22"/>
                <w:rtl/>
              </w:rPr>
              <w:t>ز</w:t>
            </w:r>
            <w:r w:rsidRPr="00D41A05">
              <w:rPr>
                <w:rFonts w:cs="Simplified Arabic" w:hint="cs"/>
                <w:sz w:val="20"/>
                <w:szCs w:val="22"/>
                <w:rtl/>
              </w:rPr>
              <w:t>يْ</w:t>
            </w:r>
            <w:r w:rsidRPr="00D41A05">
              <w:rPr>
                <w:rFonts w:cs="Simplified Arabic"/>
                <w:sz w:val="20"/>
                <w:szCs w:val="22"/>
                <w:rtl/>
              </w:rPr>
              <w:t>ر</w:t>
            </w:r>
            <w:r w:rsidRPr="00D41A05">
              <w:rPr>
                <w:rFonts w:cs="Simplified Arabic" w:hint="cs"/>
                <w:sz w:val="20"/>
                <w:szCs w:val="22"/>
                <w:rtl/>
              </w:rPr>
              <w:t>ات</w:t>
            </w:r>
            <w:r w:rsidRPr="00D41A05">
              <w:rPr>
                <w:rFonts w:cs="Simplified Arabic"/>
                <w:sz w:val="20"/>
                <w:szCs w:val="22"/>
                <w:rtl/>
              </w:rPr>
              <w:t xml:space="preserve"> في الشمال الشرقي</w:t>
            </w:r>
            <w:r w:rsidRPr="00D41A05">
              <w:rPr>
                <w:rFonts w:cs="Simplified Arabic" w:hint="cs"/>
                <w:sz w:val="20"/>
                <w:szCs w:val="22"/>
                <w:rtl/>
              </w:rPr>
              <w:t>،</w:t>
            </w:r>
            <w:r w:rsidRPr="00D41A05">
              <w:rPr>
                <w:rFonts w:cs="Simplified Arabic"/>
                <w:sz w:val="20"/>
                <w:szCs w:val="22"/>
                <w:rtl/>
              </w:rPr>
              <w:t xml:space="preserve"> وثلاثة </w:t>
            </w:r>
            <w:r w:rsidRPr="00D41A05">
              <w:rPr>
                <w:rFonts w:cs="Simplified Arabic" w:hint="cs"/>
                <w:sz w:val="20"/>
                <w:szCs w:val="22"/>
                <w:rtl/>
              </w:rPr>
              <w:t xml:space="preserve">من </w:t>
            </w:r>
            <w:r w:rsidRPr="00D41A05">
              <w:rPr>
                <w:rFonts w:cs="Simplified Arabic"/>
                <w:sz w:val="20"/>
                <w:szCs w:val="22"/>
                <w:rtl/>
              </w:rPr>
              <w:t>حقول</w:t>
            </w:r>
            <w:r w:rsidRPr="00D41A05">
              <w:rPr>
                <w:rFonts w:cs="Simplified Arabic" w:hint="cs"/>
                <w:sz w:val="20"/>
                <w:szCs w:val="22"/>
                <w:rtl/>
              </w:rPr>
              <w:t xml:space="preserve"> الجبال</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 xml:space="preserve">بحرية: </w:t>
            </w:r>
            <w:r w:rsidRPr="00D41A05">
              <w:rPr>
                <w:rFonts w:cs="Simplified Arabic" w:hint="cs"/>
                <w:sz w:val="20"/>
                <w:szCs w:val="22"/>
                <w:rtl/>
              </w:rPr>
              <w:t>حقل</w:t>
            </w:r>
            <w:r w:rsidRPr="00D41A05">
              <w:rPr>
                <w:rFonts w:cs="Simplified Arabic"/>
                <w:sz w:val="20"/>
                <w:szCs w:val="22"/>
                <w:rtl/>
              </w:rPr>
              <w:t xml:space="preserve"> في الشمال الشرقي للأرخبيل و</w:t>
            </w:r>
            <w:r w:rsidRPr="00D41A05">
              <w:rPr>
                <w:rFonts w:cs="Simplified Arabic" w:hint="cs"/>
                <w:sz w:val="20"/>
                <w:szCs w:val="22"/>
                <w:rtl/>
              </w:rPr>
              <w:t>حقل</w:t>
            </w:r>
            <w:r w:rsidRPr="00D41A05">
              <w:rPr>
                <w:rFonts w:cs="Simplified Arabic"/>
                <w:sz w:val="20"/>
                <w:szCs w:val="22"/>
                <w:rtl/>
              </w:rPr>
              <w:t xml:space="preserve"> في الجنوب الغربي و</w:t>
            </w:r>
            <w:r w:rsidRPr="00D41A05">
              <w:rPr>
                <w:rFonts w:cs="Simplified Arabic" w:hint="cs"/>
                <w:sz w:val="20"/>
                <w:szCs w:val="22"/>
                <w:rtl/>
              </w:rPr>
              <w:t>حقل آخر</w:t>
            </w:r>
            <w:r w:rsidRPr="00D41A05">
              <w:rPr>
                <w:rFonts w:cs="Simplified Arabic"/>
                <w:sz w:val="20"/>
                <w:szCs w:val="22"/>
                <w:rtl/>
              </w:rPr>
              <w:t xml:space="preserve"> بين الجزر</w:t>
            </w:r>
            <w:r w:rsidRPr="00D41A05">
              <w:rPr>
                <w:rFonts w:cs="Simplified Arabic" w:hint="cs"/>
                <w:sz w:val="20"/>
                <w:szCs w:val="22"/>
                <w:rtl/>
              </w:rPr>
              <w:t>. وقد أ</w:t>
            </w:r>
            <w:r w:rsidRPr="00D41A05">
              <w:rPr>
                <w:rFonts w:cs="Simplified Arabic" w:hint="cs"/>
                <w:sz w:val="20"/>
                <w:szCs w:val="22"/>
                <w:rtl/>
                <w:lang w:bidi="ar-EG"/>
              </w:rPr>
              <w:t>ُ</w:t>
            </w:r>
            <w:r w:rsidRPr="00D41A05">
              <w:rPr>
                <w:rFonts w:cs="Simplified Arabic" w:hint="cs"/>
                <w:sz w:val="20"/>
                <w:szCs w:val="22"/>
                <w:rtl/>
              </w:rPr>
              <w:t>جريت</w:t>
            </w:r>
            <w:r w:rsidRPr="00D41A05">
              <w:rPr>
                <w:rFonts w:cs="Simplified Arabic"/>
                <w:sz w:val="20"/>
                <w:szCs w:val="22"/>
                <w:rtl/>
              </w:rPr>
              <w:t xml:space="preserve"> دراس</w:t>
            </w:r>
            <w:r w:rsidRPr="00D41A05">
              <w:rPr>
                <w:rFonts w:cs="Simplified Arabic" w:hint="cs"/>
                <w:sz w:val="20"/>
                <w:szCs w:val="22"/>
                <w:rtl/>
              </w:rPr>
              <w:t>ات متعمقة</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بعض هذه الجبال البحرية (</w:t>
            </w:r>
            <w:r w:rsidRPr="00D41A05">
              <w:rPr>
                <w:rFonts w:cs="Simplified Arabic" w:hint="cs"/>
                <w:sz w:val="20"/>
                <w:szCs w:val="22"/>
                <w:rtl/>
              </w:rPr>
              <w:t>تحديدا كونسيبسيون والبنكويت وأماناي</w:t>
            </w:r>
            <w:r w:rsidRPr="00D41A05">
              <w:rPr>
                <w:rFonts w:cs="Simplified Arabic"/>
                <w:sz w:val="20"/>
                <w:szCs w:val="22"/>
                <w:rtl/>
              </w:rPr>
              <w:t xml:space="preserve">) وكذلك </w:t>
            </w:r>
            <w:r w:rsidRPr="00D41A05">
              <w:rPr>
                <w:rFonts w:cs="Simplified Arabic" w:hint="cs"/>
                <w:sz w:val="20"/>
                <w:szCs w:val="22"/>
                <w:rtl/>
              </w:rPr>
              <w:t>ل</w:t>
            </w:r>
            <w:r w:rsidRPr="00D41A05">
              <w:rPr>
                <w:rFonts w:cs="Simplified Arabic"/>
                <w:sz w:val="20"/>
                <w:szCs w:val="22"/>
                <w:rtl/>
              </w:rPr>
              <w:t>لمناطق الساحلية في منطقة الكناري</w:t>
            </w:r>
            <w:r w:rsidRPr="00D41A05">
              <w:rPr>
                <w:rFonts w:cs="Simplified Arabic" w:hint="cs"/>
                <w:sz w:val="20"/>
                <w:szCs w:val="22"/>
                <w:rtl/>
              </w:rPr>
              <w:t>. وتضم المنطقة</w:t>
            </w:r>
            <w:r w:rsidRPr="00D41A05">
              <w:rPr>
                <w:rFonts w:cs="Simplified Arabic"/>
                <w:sz w:val="20"/>
                <w:szCs w:val="22"/>
                <w:rtl/>
              </w:rPr>
              <w:t xml:space="preserve"> 39 منطقة بحرية خاصة لحفظ الطبيعة وموقع</w:t>
            </w:r>
            <w:r w:rsidRPr="00D41A05">
              <w:rPr>
                <w:rFonts w:cs="Simplified Arabic" w:hint="cs"/>
                <w:sz w:val="20"/>
                <w:szCs w:val="22"/>
                <w:rtl/>
              </w:rPr>
              <w:t>ي</w:t>
            </w:r>
            <w:r w:rsidRPr="00D41A05">
              <w:rPr>
                <w:rFonts w:cs="Simplified Arabic"/>
                <w:sz w:val="20"/>
                <w:szCs w:val="22"/>
                <w:rtl/>
              </w:rPr>
              <w:t>ن</w:t>
            </w:r>
            <w:r w:rsidRPr="00D41A05">
              <w:rPr>
                <w:rFonts w:cs="Simplified Arabic" w:hint="cs"/>
                <w:sz w:val="20"/>
                <w:szCs w:val="22"/>
                <w:rtl/>
              </w:rPr>
              <w:t xml:space="preserve"> هامين من المواقع ذات</w:t>
            </w:r>
            <w:r w:rsidRPr="00D41A05">
              <w:rPr>
                <w:rFonts w:cs="Simplified Arabic"/>
                <w:sz w:val="20"/>
                <w:szCs w:val="22"/>
                <w:rtl/>
              </w:rPr>
              <w:t xml:space="preserve"> </w:t>
            </w:r>
            <w:r w:rsidRPr="00D41A05">
              <w:rPr>
                <w:rFonts w:cs="Simplified Arabic" w:hint="cs"/>
                <w:sz w:val="20"/>
                <w:szCs w:val="22"/>
                <w:rtl/>
              </w:rPr>
              <w:t>ا</w:t>
            </w:r>
            <w:r w:rsidRPr="00D41A05">
              <w:rPr>
                <w:rFonts w:cs="Simplified Arabic"/>
                <w:sz w:val="20"/>
                <w:szCs w:val="22"/>
                <w:rtl/>
              </w:rPr>
              <w:t xml:space="preserve">لأهمية </w:t>
            </w:r>
            <w:r w:rsidRPr="00D41A05">
              <w:rPr>
                <w:rFonts w:cs="Simplified Arabic" w:hint="cs"/>
                <w:sz w:val="20"/>
                <w:szCs w:val="22"/>
                <w:rtl/>
              </w:rPr>
              <w:t>ال</w:t>
            </w:r>
            <w:r w:rsidRPr="00D41A05">
              <w:rPr>
                <w:rFonts w:cs="Simplified Arabic"/>
                <w:sz w:val="20"/>
                <w:szCs w:val="22"/>
                <w:rtl/>
              </w:rPr>
              <w:t>مجتمع</w:t>
            </w:r>
            <w:r w:rsidRPr="00D41A05">
              <w:rPr>
                <w:rFonts w:cs="Simplified Arabic" w:hint="cs"/>
                <w:sz w:val="20"/>
                <w:szCs w:val="22"/>
                <w:rtl/>
              </w:rPr>
              <w:t>ية</w:t>
            </w:r>
            <w:r w:rsidRPr="00D41A05">
              <w:rPr>
                <w:rFonts w:cs="Simplified Arabic"/>
                <w:sz w:val="20"/>
                <w:szCs w:val="22"/>
                <w:rtl/>
              </w:rPr>
              <w:t xml:space="preserve"> (</w:t>
            </w:r>
            <w:r w:rsidRPr="00D41A05">
              <w:rPr>
                <w:rFonts w:cs="Simplified Arabic" w:hint="cs"/>
                <w:sz w:val="20"/>
                <w:szCs w:val="22"/>
                <w:rtl/>
              </w:rPr>
              <w:t>حُددا بموجب</w:t>
            </w:r>
            <w:r w:rsidRPr="00D41A05">
              <w:rPr>
                <w:rFonts w:cs="Simplified Arabic"/>
                <w:sz w:val="20"/>
                <w:szCs w:val="22"/>
                <w:rtl/>
              </w:rPr>
              <w:t xml:space="preserve"> شبكة ناتورا </w:t>
            </w:r>
            <w:r w:rsidRPr="00D41A05">
              <w:rPr>
                <w:rFonts w:cs="Simplified Arabic"/>
                <w:sz w:val="20"/>
                <w:szCs w:val="22"/>
                <w:rtl/>
              </w:rPr>
              <w:lastRenderedPageBreak/>
              <w:t>2000)</w:t>
            </w:r>
            <w:r w:rsidRPr="00D41A05">
              <w:rPr>
                <w:rFonts w:cs="Simplified Arabic" w:hint="cs"/>
                <w:sz w:val="20"/>
                <w:szCs w:val="22"/>
                <w:rtl/>
              </w:rPr>
              <w:t>،</w:t>
            </w:r>
            <w:r w:rsidRPr="00D41A05">
              <w:rPr>
                <w:rFonts w:cs="Simplified Arabic"/>
                <w:sz w:val="20"/>
                <w:szCs w:val="22"/>
                <w:rtl/>
              </w:rPr>
              <w:t xml:space="preserve"> </w:t>
            </w:r>
            <w:r w:rsidRPr="00D41A05">
              <w:rPr>
                <w:rFonts w:cs="Simplified Arabic" w:hint="cs"/>
                <w:sz w:val="20"/>
                <w:szCs w:val="22"/>
                <w:rtl/>
              </w:rPr>
              <w:t>فضلا عن</w:t>
            </w:r>
            <w:r w:rsidRPr="00D41A05">
              <w:rPr>
                <w:rFonts w:cs="Simplified Arabic"/>
                <w:sz w:val="20"/>
                <w:szCs w:val="22"/>
                <w:rtl/>
              </w:rPr>
              <w:t xml:space="preserve"> ثلاث محميات بحرية</w:t>
            </w:r>
            <w:r w:rsidRPr="00D41A05">
              <w:rPr>
                <w:rFonts w:cs="Simplified Arabic" w:hint="cs"/>
                <w:sz w:val="20"/>
                <w:szCs w:val="22"/>
                <w:rtl/>
              </w:rPr>
              <w:t>. و</w:t>
            </w:r>
            <w:r w:rsidRPr="00D41A05">
              <w:rPr>
                <w:rFonts w:cs="Simplified Arabic"/>
                <w:sz w:val="20"/>
                <w:szCs w:val="22"/>
                <w:rtl/>
              </w:rPr>
              <w:t xml:space="preserve">تمثل هذه المنطقة، بظروفها الأوقيانوغرافية شبه </w:t>
            </w:r>
            <w:r w:rsidRPr="00D41A05">
              <w:rPr>
                <w:rFonts w:cs="Simplified Arabic" w:hint="cs"/>
                <w:sz w:val="20"/>
                <w:szCs w:val="22"/>
                <w:rtl/>
              </w:rPr>
              <w:t>المدارية</w:t>
            </w:r>
            <w:r w:rsidRPr="00D41A05">
              <w:rPr>
                <w:rFonts w:cs="Simplified Arabic"/>
                <w:sz w:val="20"/>
                <w:szCs w:val="22"/>
                <w:rtl/>
              </w:rPr>
              <w:t>، الحد الأقصى للتوزيع الجنوبي للعديد من الأنواع</w:t>
            </w:r>
            <w:r w:rsidRPr="00D41A05">
              <w:rPr>
                <w:rFonts w:cs="Simplified Arabic" w:hint="cs"/>
                <w:sz w:val="20"/>
                <w:szCs w:val="22"/>
                <w:rtl/>
              </w:rPr>
              <w:t xml:space="preserve"> </w:t>
            </w:r>
            <w:r w:rsidRPr="00D41A05">
              <w:rPr>
                <w:rFonts w:cs="Simplified Arabic"/>
                <w:sz w:val="20"/>
                <w:szCs w:val="22"/>
                <w:rtl/>
              </w:rPr>
              <w:t>القاعية</w:t>
            </w:r>
            <w:r w:rsidRPr="00D41A05">
              <w:rPr>
                <w:rFonts w:cs="Simplified Arabic" w:hint="cs"/>
                <w:sz w:val="20"/>
                <w:szCs w:val="22"/>
                <w:rtl/>
              </w:rPr>
              <w:t xml:space="preserve"> والأنواع التي توجد في</w:t>
            </w:r>
            <w:r w:rsidRPr="00D41A05">
              <w:rPr>
                <w:rFonts w:cs="Simplified Arabic"/>
                <w:sz w:val="20"/>
                <w:szCs w:val="22"/>
                <w:rtl/>
              </w:rPr>
              <w:t xml:space="preserve"> ال</w:t>
            </w:r>
            <w:r w:rsidRPr="00D41A05">
              <w:rPr>
                <w:rFonts w:cs="Simplified Arabic" w:hint="cs"/>
                <w:sz w:val="20"/>
                <w:szCs w:val="22"/>
                <w:rtl/>
              </w:rPr>
              <w:t xml:space="preserve">مياه السطحية. </w:t>
            </w:r>
            <w:r w:rsidRPr="00D41A05">
              <w:rPr>
                <w:rFonts w:cs="Simplified Arabic"/>
                <w:sz w:val="20"/>
                <w:szCs w:val="22"/>
                <w:rtl/>
              </w:rPr>
              <w:t>و</w:t>
            </w:r>
            <w:r w:rsidRPr="00D41A05">
              <w:rPr>
                <w:rFonts w:cs="Simplified Arabic" w:hint="cs"/>
                <w:sz w:val="20"/>
                <w:szCs w:val="22"/>
                <w:rtl/>
              </w:rPr>
              <w:t>تضم المنطقة</w:t>
            </w:r>
            <w:r w:rsidRPr="00D41A05">
              <w:rPr>
                <w:rFonts w:cs="Simplified Arabic"/>
                <w:sz w:val="20"/>
                <w:szCs w:val="22"/>
                <w:rtl/>
              </w:rPr>
              <w:t xml:space="preserve"> مجموعة متنوعة من موائل</w:t>
            </w:r>
            <w:r w:rsidRPr="00D41A05">
              <w:rPr>
                <w:rFonts w:cs="Simplified Arabic" w:hint="cs"/>
                <w:sz w:val="20"/>
                <w:szCs w:val="22"/>
                <w:rtl/>
              </w:rPr>
              <w:t xml:space="preserve"> الكائنات</w:t>
            </w:r>
            <w:r w:rsidRPr="00D41A05">
              <w:rPr>
                <w:rFonts w:cs="Simplified Arabic"/>
                <w:sz w:val="20"/>
                <w:szCs w:val="22"/>
                <w:rtl/>
              </w:rPr>
              <w:t xml:space="preserve"> القاعية، بما في ذلك بعض</w:t>
            </w:r>
            <w:r w:rsidRPr="00D41A05">
              <w:rPr>
                <w:rFonts w:cs="Simplified Arabic" w:hint="cs"/>
                <w:sz w:val="20"/>
                <w:szCs w:val="22"/>
                <w:rtl/>
              </w:rPr>
              <w:t xml:space="preserve"> الموائل التي تُعتبر</w:t>
            </w:r>
            <w:r w:rsidRPr="00D41A05">
              <w:rPr>
                <w:rFonts w:cs="Simplified Arabic"/>
                <w:sz w:val="20"/>
                <w:szCs w:val="22"/>
                <w:rtl/>
              </w:rPr>
              <w:t xml:space="preserve"> </w:t>
            </w:r>
            <w:r w:rsidRPr="00D41A05">
              <w:rPr>
                <w:rFonts w:cs="Simplified Arabic" w:hint="cs"/>
                <w:sz w:val="20"/>
                <w:szCs w:val="22"/>
                <w:rtl/>
              </w:rPr>
              <w:t>بؤرا</w:t>
            </w:r>
            <w:r w:rsidRPr="00D41A05">
              <w:rPr>
                <w:rFonts w:cs="Simplified Arabic"/>
                <w:sz w:val="20"/>
                <w:szCs w:val="22"/>
                <w:rtl/>
              </w:rPr>
              <w:t xml:space="preserve"> للتنوع البيولوجي</w:t>
            </w:r>
            <w:r w:rsidRPr="00D41A05">
              <w:rPr>
                <w:rFonts w:cs="Simplified Arabic" w:hint="cs"/>
                <w:sz w:val="20"/>
                <w:szCs w:val="22"/>
                <w:rtl/>
              </w:rPr>
              <w:t xml:space="preserve">. وتشكل </w:t>
            </w:r>
            <w:r w:rsidRPr="00D41A05">
              <w:rPr>
                <w:rFonts w:cs="Simplified Arabic"/>
                <w:sz w:val="20"/>
                <w:szCs w:val="22"/>
                <w:rtl/>
              </w:rPr>
              <w:t xml:space="preserve">هذه الموائل </w:t>
            </w:r>
            <w:r w:rsidRPr="00D41A05">
              <w:rPr>
                <w:rFonts w:cs="Simplified Arabic" w:hint="cs"/>
                <w:sz w:val="20"/>
                <w:szCs w:val="22"/>
                <w:rtl/>
              </w:rPr>
              <w:t>مسارئ</w:t>
            </w:r>
            <w:r w:rsidRPr="00D41A05">
              <w:rPr>
                <w:rFonts w:cs="Simplified Arabic"/>
                <w:sz w:val="20"/>
                <w:szCs w:val="22"/>
                <w:rtl/>
              </w:rPr>
              <w:t xml:space="preserve"> لعدة أنواع تجارية</w:t>
            </w:r>
            <w:r w:rsidRPr="00D41A05">
              <w:rPr>
                <w:rFonts w:cs="Simplified Arabic" w:hint="cs"/>
                <w:sz w:val="20"/>
                <w:szCs w:val="22"/>
                <w:rtl/>
              </w:rPr>
              <w:t xml:space="preserve"> من الكائنات</w:t>
            </w:r>
            <w:r w:rsidRPr="00D41A05">
              <w:rPr>
                <w:rFonts w:cs="Simplified Arabic"/>
                <w:sz w:val="20"/>
                <w:szCs w:val="22"/>
                <w:rtl/>
              </w:rPr>
              <w:t xml:space="preserve"> القاعية</w:t>
            </w:r>
            <w:r w:rsidRPr="00D41A05">
              <w:rPr>
                <w:rFonts w:cs="Simplified Arabic" w:hint="cs"/>
                <w:sz w:val="20"/>
                <w:szCs w:val="22"/>
                <w:rtl/>
              </w:rPr>
              <w:t>. و</w:t>
            </w:r>
            <w:r w:rsidRPr="00D41A05">
              <w:rPr>
                <w:rFonts w:cs="Simplified Arabic"/>
                <w:sz w:val="20"/>
                <w:szCs w:val="22"/>
                <w:rtl/>
              </w:rPr>
              <w:t>تحتوي المنطقة أيضا على موائل</w:t>
            </w:r>
            <w:r w:rsidRPr="00D41A05">
              <w:rPr>
                <w:rFonts w:cs="Simplified Arabic" w:hint="cs"/>
                <w:sz w:val="20"/>
                <w:szCs w:val="22"/>
                <w:rtl/>
                <w:lang w:bidi="ar-EG"/>
              </w:rPr>
              <w:t xml:space="preserve"> لبعض</w:t>
            </w:r>
            <w:r w:rsidRPr="00D41A05">
              <w:rPr>
                <w:rFonts w:cs="Simplified Arabic"/>
                <w:sz w:val="20"/>
                <w:szCs w:val="22"/>
                <w:rtl/>
              </w:rPr>
              <w:t xml:space="preserve"> </w:t>
            </w:r>
            <w:r w:rsidRPr="00D41A05">
              <w:rPr>
                <w:rFonts w:cs="Simplified Arabic" w:hint="cs"/>
                <w:sz w:val="20"/>
                <w:szCs w:val="22"/>
                <w:rtl/>
              </w:rPr>
              <w:t>ا</w:t>
            </w:r>
            <w:r w:rsidRPr="00D41A05">
              <w:rPr>
                <w:rFonts w:cs="Simplified Arabic"/>
                <w:sz w:val="20"/>
                <w:szCs w:val="22"/>
                <w:rtl/>
              </w:rPr>
              <w:t xml:space="preserve">لأنواع المهددة بالانقراض </w:t>
            </w:r>
            <w:r w:rsidRPr="00D41A05">
              <w:rPr>
                <w:rStyle w:val="hps"/>
                <w:rFonts w:cs="Simplified Arabic" w:hint="cs"/>
                <w:sz w:val="20"/>
                <w:szCs w:val="22"/>
                <w:rtl/>
              </w:rPr>
              <w:t>و</w:t>
            </w:r>
            <w:r w:rsidRPr="00D41A05">
              <w:rPr>
                <w:rStyle w:val="hps"/>
                <w:rFonts w:cs="Simplified Arabic"/>
                <w:sz w:val="20"/>
                <w:szCs w:val="22"/>
                <w:rtl/>
              </w:rPr>
              <w:t xml:space="preserve">المعرضة لخطر الانقراض </w:t>
            </w:r>
            <w:r w:rsidRPr="00D41A05">
              <w:rPr>
                <w:rStyle w:val="hps"/>
                <w:rFonts w:cs="Simplified Arabic" w:hint="cs"/>
                <w:sz w:val="20"/>
                <w:szCs w:val="22"/>
                <w:rtl/>
              </w:rPr>
              <w:t>والمعرضة ل</w:t>
            </w:r>
            <w:r w:rsidRPr="00D41A05">
              <w:rPr>
                <w:rStyle w:val="hps"/>
                <w:rFonts w:cs="Simplified Arabic"/>
                <w:sz w:val="20"/>
                <w:szCs w:val="22"/>
                <w:rtl/>
              </w:rPr>
              <w:t>انخفاض العدد</w:t>
            </w:r>
            <w:r w:rsidRPr="00D41A05">
              <w:rPr>
                <w:rFonts w:cs="Simplified Arabic"/>
                <w:sz w:val="20"/>
                <w:szCs w:val="22"/>
                <w:rtl/>
              </w:rPr>
              <w:t xml:space="preserve"> و</w:t>
            </w:r>
            <w:r w:rsidRPr="00D41A05">
              <w:rPr>
                <w:rFonts w:cs="Simplified Arabic" w:hint="cs"/>
                <w:sz w:val="20"/>
                <w:szCs w:val="22"/>
                <w:rtl/>
              </w:rPr>
              <w:t>كذلك لبعض ال</w:t>
            </w:r>
            <w:r w:rsidRPr="00D41A05">
              <w:rPr>
                <w:rFonts w:cs="Simplified Arabic"/>
                <w:sz w:val="20"/>
                <w:szCs w:val="22"/>
                <w:rtl/>
              </w:rPr>
              <w:t>أنواع</w:t>
            </w:r>
            <w:r w:rsidRPr="00D41A05">
              <w:rPr>
                <w:rFonts w:cs="Simplified Arabic" w:hint="cs"/>
                <w:sz w:val="20"/>
                <w:szCs w:val="22"/>
                <w:rtl/>
              </w:rPr>
              <w:t xml:space="preserve"> </w:t>
            </w:r>
            <w:r w:rsidRPr="00D41A05">
              <w:rPr>
                <w:rFonts w:cs="Simplified Arabic"/>
                <w:sz w:val="20"/>
                <w:szCs w:val="22"/>
                <w:rtl/>
              </w:rPr>
              <w:t xml:space="preserve">المهاجرة </w:t>
            </w:r>
            <w:r w:rsidRPr="00D41A05">
              <w:rPr>
                <w:rFonts w:cs="Simplified Arabic" w:hint="cs"/>
                <w:sz w:val="20"/>
                <w:szCs w:val="22"/>
                <w:rtl/>
              </w:rPr>
              <w:t>التي توجد في</w:t>
            </w:r>
            <w:r w:rsidRPr="00D41A05">
              <w:rPr>
                <w:rFonts w:cs="Simplified Arabic"/>
                <w:sz w:val="20"/>
                <w:szCs w:val="22"/>
                <w:rtl/>
              </w:rPr>
              <w:t xml:space="preserve"> ال</w:t>
            </w:r>
            <w:r w:rsidRPr="00D41A05">
              <w:rPr>
                <w:rFonts w:cs="Simplified Arabic" w:hint="cs"/>
                <w:sz w:val="20"/>
                <w:szCs w:val="22"/>
                <w:rtl/>
              </w:rPr>
              <w:t>مياه السطحية</w:t>
            </w:r>
            <w:r w:rsidRPr="00D41A05">
              <w:rPr>
                <w:rFonts w:cs="Simplified Arabic"/>
                <w:sz w:val="20"/>
                <w:szCs w:val="22"/>
                <w:rtl/>
              </w:rPr>
              <w:t>، بما في ذلك الحيتانيات</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lastRenderedPageBreak/>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jc w:val="both"/>
              <w:rPr>
                <w:rFonts w:cs="Simplified Arabic"/>
                <w:b/>
                <w:bCs/>
                <w:snapToGrid w:val="0"/>
                <w:kern w:val="22"/>
                <w:sz w:val="20"/>
                <w:szCs w:val="22"/>
                <w:rtl/>
                <w:lang w:bidi="ar-EG"/>
              </w:rPr>
            </w:pPr>
            <w:r w:rsidRPr="00D41A05">
              <w:rPr>
                <w:rFonts w:cs="Simplified Arabic"/>
                <w:b/>
                <w:bCs/>
                <w:sz w:val="20"/>
                <w:szCs w:val="22"/>
                <w:rtl/>
              </w:rPr>
              <w:lastRenderedPageBreak/>
              <w:t>9</w:t>
            </w:r>
            <w:r w:rsidRPr="00D41A05">
              <w:rPr>
                <w:rFonts w:cs="Simplified Arabic" w:hint="cs"/>
                <w:b/>
                <w:bCs/>
                <w:sz w:val="20"/>
                <w:szCs w:val="22"/>
                <w:rtl/>
              </w:rPr>
              <w:t xml:space="preserve">-  </w:t>
            </w:r>
            <w:r w:rsidRPr="00D41A05">
              <w:rPr>
                <w:rFonts w:cs="Simplified Arabic"/>
                <w:b/>
                <w:bCs/>
                <w:sz w:val="20"/>
                <w:szCs w:val="22"/>
                <w:rtl/>
              </w:rPr>
              <w:t>الجبل البحري</w:t>
            </w:r>
            <w:r w:rsidRPr="00D41A05">
              <w:rPr>
                <w:rFonts w:cs="Simplified Arabic" w:hint="cs"/>
                <w:b/>
                <w:bCs/>
                <w:sz w:val="20"/>
                <w:szCs w:val="22"/>
                <w:rtl/>
              </w:rPr>
              <w:t xml:space="preserve"> ال</w:t>
            </w:r>
            <w:r w:rsidRPr="00D41A05">
              <w:rPr>
                <w:rFonts w:cs="Simplified Arabic"/>
                <w:b/>
                <w:bCs/>
                <w:sz w:val="20"/>
                <w:szCs w:val="22"/>
                <w:rtl/>
              </w:rPr>
              <w:t>مدار</w:t>
            </w:r>
            <w:r w:rsidRPr="00D41A05">
              <w:rPr>
                <w:rFonts w:cs="Simplified Arabic" w:hint="cs"/>
                <w:b/>
                <w:bCs/>
                <w:sz w:val="20"/>
                <w:szCs w:val="22"/>
                <w:rtl/>
              </w:rPr>
              <w:t>ي</w:t>
            </w:r>
          </w:p>
          <w:p w:rsidR="005C475F" w:rsidRPr="00D41A05" w:rsidRDefault="005C475F" w:rsidP="006A608A">
            <w:pPr>
              <w:pStyle w:val="ListParagraph"/>
              <w:numPr>
                <w:ilvl w:val="0"/>
                <w:numId w:val="142"/>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الموقع: يقع الجبل البحري</w:t>
            </w:r>
            <w:r w:rsidRPr="00D41A05">
              <w:rPr>
                <w:rFonts w:cs="Simplified Arabic" w:hint="cs"/>
                <w:sz w:val="20"/>
                <w:szCs w:val="22"/>
                <w:rtl/>
              </w:rPr>
              <w:t xml:space="preserve"> ال</w:t>
            </w:r>
            <w:r w:rsidRPr="00D41A05">
              <w:rPr>
                <w:rFonts w:cs="Simplified Arabic"/>
                <w:sz w:val="20"/>
                <w:szCs w:val="22"/>
                <w:rtl/>
              </w:rPr>
              <w:t>مدار</w:t>
            </w:r>
            <w:r w:rsidRPr="00D41A05">
              <w:rPr>
                <w:rFonts w:cs="Simplified Arabic" w:hint="cs"/>
                <w:sz w:val="20"/>
                <w:szCs w:val="22"/>
                <w:rtl/>
              </w:rPr>
              <w:t>ي</w:t>
            </w:r>
            <w:r w:rsidRPr="00D41A05">
              <w:rPr>
                <w:rFonts w:cs="Simplified Arabic"/>
                <w:sz w:val="20"/>
                <w:szCs w:val="22"/>
                <w:rtl/>
              </w:rPr>
              <w:t xml:space="preserve"> في شمال شرق المحيط الأطلسي (</w:t>
            </w:r>
            <w:r w:rsidRPr="00D41A05">
              <w:rPr>
                <w:rFonts w:cs="Simplified Arabic" w:hint="cs"/>
                <w:sz w:val="20"/>
                <w:szCs w:val="22"/>
                <w:rtl/>
              </w:rPr>
              <w:t>23</w:t>
            </w:r>
            <w:r w:rsidRPr="00D41A05">
              <w:rPr>
                <w:rFonts w:cs="Simplified Arabic"/>
                <w:sz w:val="20"/>
                <w:szCs w:val="22"/>
                <w:rtl/>
              </w:rPr>
              <w:t>°</w:t>
            </w:r>
            <w:r w:rsidRPr="00D41A05">
              <w:rPr>
                <w:rFonts w:cs="Simplified Arabic" w:hint="cs"/>
                <w:sz w:val="20"/>
                <w:szCs w:val="22"/>
                <w:rtl/>
              </w:rPr>
              <w:t>55</w:t>
            </w:r>
            <w:r w:rsidRPr="00D41A05">
              <w:rPr>
                <w:rFonts w:cs="Simplified Arabic"/>
                <w:sz w:val="20"/>
                <w:szCs w:val="22"/>
                <w:rtl/>
              </w:rPr>
              <w:t>'</w:t>
            </w:r>
            <w:r w:rsidRPr="00D41A05">
              <w:rPr>
                <w:rFonts w:cs="Simplified Arabic" w:hint="cs"/>
                <w:sz w:val="20"/>
                <w:szCs w:val="22"/>
                <w:rtl/>
              </w:rPr>
              <w:t xml:space="preserve"> </w:t>
            </w:r>
            <w:r w:rsidRPr="00D41A05">
              <w:rPr>
                <w:rFonts w:cs="Simplified Arabic"/>
                <w:sz w:val="20"/>
                <w:szCs w:val="22"/>
                <w:rtl/>
              </w:rPr>
              <w:t xml:space="preserve">شمالا، </w:t>
            </w:r>
            <w:r w:rsidRPr="00D41A05">
              <w:rPr>
                <w:rFonts w:cs="Simplified Arabic" w:hint="cs"/>
                <w:sz w:val="20"/>
                <w:szCs w:val="22"/>
                <w:rtl/>
              </w:rPr>
              <w:t>و20</w:t>
            </w:r>
            <w:r w:rsidRPr="00D41A05">
              <w:rPr>
                <w:rFonts w:cs="Simplified Arabic"/>
                <w:sz w:val="20"/>
                <w:szCs w:val="22"/>
                <w:rtl/>
              </w:rPr>
              <w:t>°</w:t>
            </w:r>
            <w:r w:rsidRPr="00D41A05">
              <w:rPr>
                <w:rFonts w:cs="Simplified Arabic" w:hint="cs"/>
                <w:sz w:val="20"/>
                <w:szCs w:val="22"/>
                <w:rtl/>
              </w:rPr>
              <w:t>45</w:t>
            </w:r>
            <w:r w:rsidRPr="00D41A05">
              <w:rPr>
                <w:rFonts w:cs="Simplified Arabic"/>
                <w:sz w:val="20"/>
                <w:szCs w:val="22"/>
                <w:rtl/>
              </w:rPr>
              <w:t>' غربا)</w:t>
            </w:r>
            <w:r w:rsidRPr="00D41A05">
              <w:rPr>
                <w:rFonts w:cs="Simplified Arabic" w:hint="cs"/>
                <w:sz w:val="20"/>
                <w:szCs w:val="22"/>
                <w:rtl/>
              </w:rPr>
              <w:t>،</w:t>
            </w:r>
            <w:r w:rsidRPr="00D41A05">
              <w:rPr>
                <w:rFonts w:cs="Simplified Arabic"/>
                <w:sz w:val="20"/>
                <w:szCs w:val="22"/>
                <w:rtl/>
              </w:rPr>
              <w:t xml:space="preserve"> على طول </w:t>
            </w:r>
            <w:r w:rsidRPr="00D41A05">
              <w:rPr>
                <w:rFonts w:cs="Simplified Arabic" w:hint="cs"/>
                <w:sz w:val="20"/>
                <w:szCs w:val="22"/>
                <w:rtl/>
              </w:rPr>
              <w:t>الحافة</w:t>
            </w:r>
            <w:r w:rsidRPr="00D41A05">
              <w:rPr>
                <w:rFonts w:cs="Simplified Arabic"/>
                <w:sz w:val="20"/>
                <w:szCs w:val="22"/>
                <w:rtl/>
              </w:rPr>
              <w:t xml:space="preserve"> القاري</w:t>
            </w:r>
            <w:r w:rsidRPr="00D41A05">
              <w:rPr>
                <w:rFonts w:cs="Simplified Arabic" w:hint="cs"/>
                <w:sz w:val="20"/>
                <w:szCs w:val="22"/>
                <w:rtl/>
              </w:rPr>
              <w:t>ة</w:t>
            </w:r>
            <w:r w:rsidRPr="00D41A05">
              <w:rPr>
                <w:rFonts w:cs="Simplified Arabic"/>
                <w:sz w:val="20"/>
                <w:szCs w:val="22"/>
                <w:rtl/>
              </w:rPr>
              <w:t xml:space="preserve"> الشمال غربي</w:t>
            </w:r>
            <w:r w:rsidRPr="00D41A05">
              <w:rPr>
                <w:rFonts w:cs="Simplified Arabic" w:hint="cs"/>
                <w:sz w:val="20"/>
                <w:szCs w:val="22"/>
                <w:rtl/>
              </w:rPr>
              <w:t>ة</w:t>
            </w:r>
            <w:r w:rsidRPr="00D41A05">
              <w:rPr>
                <w:rFonts w:cs="Simplified Arabic"/>
                <w:sz w:val="20"/>
                <w:szCs w:val="22"/>
                <w:rtl/>
              </w:rPr>
              <w:t xml:space="preserve"> لأفريقيا</w:t>
            </w:r>
            <w:r w:rsidRPr="00D41A05">
              <w:rPr>
                <w:rFonts w:cs="Simplified Arabic" w:hint="cs"/>
                <w:sz w:val="20"/>
                <w:szCs w:val="22"/>
                <w:rtl/>
              </w:rPr>
              <w:t>.</w:t>
            </w:r>
          </w:p>
          <w:p w:rsidR="005C475F" w:rsidRPr="00D41A05" w:rsidRDefault="005C475F" w:rsidP="006A608A">
            <w:pPr>
              <w:numPr>
                <w:ilvl w:val="0"/>
                <w:numId w:val="142"/>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hint="cs"/>
                <w:sz w:val="20"/>
                <w:szCs w:val="22"/>
                <w:rtl/>
              </w:rPr>
              <w:t xml:space="preserve">يشكل </w:t>
            </w:r>
            <w:r w:rsidRPr="00D41A05">
              <w:rPr>
                <w:rFonts w:cs="Simplified Arabic"/>
                <w:sz w:val="20"/>
                <w:szCs w:val="22"/>
                <w:rtl/>
              </w:rPr>
              <w:t>الجبل البحري</w:t>
            </w:r>
            <w:r w:rsidRPr="00D41A05">
              <w:rPr>
                <w:rFonts w:cs="Simplified Arabic" w:hint="cs"/>
                <w:sz w:val="20"/>
                <w:szCs w:val="22"/>
                <w:rtl/>
              </w:rPr>
              <w:t xml:space="preserve"> ال</w:t>
            </w:r>
            <w:r w:rsidRPr="00D41A05">
              <w:rPr>
                <w:rFonts w:cs="Simplified Arabic"/>
                <w:sz w:val="20"/>
                <w:szCs w:val="22"/>
                <w:rtl/>
              </w:rPr>
              <w:t>مدار</w:t>
            </w:r>
            <w:r w:rsidRPr="00D41A05">
              <w:rPr>
                <w:rFonts w:cs="Simplified Arabic" w:hint="cs"/>
                <w:sz w:val="20"/>
                <w:szCs w:val="22"/>
                <w:rtl/>
              </w:rPr>
              <w:t>ي</w:t>
            </w:r>
            <w:r w:rsidRPr="00D41A05">
              <w:rPr>
                <w:rFonts w:cs="Simplified Arabic"/>
                <w:sz w:val="20"/>
                <w:szCs w:val="22"/>
                <w:rtl/>
              </w:rPr>
              <w:t xml:space="preserve"> موطن</w:t>
            </w:r>
            <w:r w:rsidRPr="00D41A05">
              <w:rPr>
                <w:rFonts w:cs="Simplified Arabic" w:hint="cs"/>
                <w:sz w:val="20"/>
                <w:szCs w:val="22"/>
                <w:rtl/>
              </w:rPr>
              <w:t>ا</w:t>
            </w:r>
            <w:r w:rsidRPr="00D41A05">
              <w:rPr>
                <w:rFonts w:cs="Simplified Arabic"/>
                <w:sz w:val="20"/>
                <w:szCs w:val="22"/>
                <w:rtl/>
              </w:rPr>
              <w:t xml:space="preserve"> للعديد من الأ</w:t>
            </w:r>
            <w:r w:rsidRPr="00D41A05">
              <w:rPr>
                <w:rFonts w:cs="Simplified Arabic" w:hint="cs"/>
                <w:sz w:val="20"/>
                <w:szCs w:val="22"/>
                <w:rtl/>
              </w:rPr>
              <w:t>نواع</w:t>
            </w:r>
            <w:r w:rsidRPr="00D41A05">
              <w:rPr>
                <w:rFonts w:cs="Simplified Arabic"/>
                <w:sz w:val="20"/>
                <w:szCs w:val="22"/>
                <w:rtl/>
              </w:rPr>
              <w:t xml:space="preserve"> الضعيفة، بما في ذلك حدائق</w:t>
            </w:r>
            <w:r w:rsidRPr="00D41A05">
              <w:rPr>
                <w:rFonts w:cs="Simplified Arabic" w:hint="cs"/>
                <w:sz w:val="20"/>
                <w:szCs w:val="22"/>
                <w:rtl/>
              </w:rPr>
              <w:t xml:space="preserve"> المرجانيات</w:t>
            </w:r>
            <w:r w:rsidRPr="00D41A05">
              <w:rPr>
                <w:rFonts w:cs="Simplified Arabic"/>
                <w:sz w:val="20"/>
                <w:szCs w:val="22"/>
                <w:rtl/>
              </w:rPr>
              <w:t xml:space="preserve"> ال</w:t>
            </w:r>
            <w:r w:rsidRPr="00D41A05">
              <w:rPr>
                <w:rFonts w:cs="Simplified Arabic" w:hint="cs"/>
                <w:sz w:val="20"/>
                <w:szCs w:val="22"/>
                <w:rtl/>
              </w:rPr>
              <w:t>ثُمَانِ</w:t>
            </w:r>
            <w:r w:rsidRPr="00D41A05">
              <w:rPr>
                <w:rFonts w:cs="Simplified Arabic"/>
                <w:sz w:val="20"/>
                <w:szCs w:val="22"/>
                <w:rtl/>
              </w:rPr>
              <w:t>ي</w:t>
            </w:r>
            <w:r w:rsidRPr="00D41A05">
              <w:rPr>
                <w:rFonts w:cs="Simplified Arabic" w:hint="cs"/>
                <w:sz w:val="20"/>
                <w:szCs w:val="22"/>
                <w:rtl/>
              </w:rPr>
              <w:t>َّ</w:t>
            </w:r>
            <w:r w:rsidRPr="00D41A05">
              <w:rPr>
                <w:rFonts w:cs="Simplified Arabic"/>
                <w:sz w:val="20"/>
                <w:szCs w:val="22"/>
                <w:rtl/>
              </w:rPr>
              <w:t>ة عالية الكثافة</w:t>
            </w:r>
            <w:r w:rsidRPr="00D41A05">
              <w:rPr>
                <w:rFonts w:cs="Simplified Arabic" w:hint="cs"/>
                <w:sz w:val="20"/>
                <w:szCs w:val="22"/>
                <w:rtl/>
              </w:rPr>
              <w:t>،</w:t>
            </w:r>
            <w:r w:rsidRPr="00D41A05">
              <w:rPr>
                <w:rFonts w:cs="Simplified Arabic"/>
                <w:sz w:val="20"/>
                <w:szCs w:val="22"/>
                <w:rtl/>
              </w:rPr>
              <w:t xml:space="preserve"> و</w:t>
            </w:r>
            <w:r w:rsidRPr="00D41A05">
              <w:rPr>
                <w:rFonts w:cs="Simplified Arabic" w:hint="cs"/>
                <w:sz w:val="20"/>
                <w:szCs w:val="22"/>
                <w:rtl/>
              </w:rPr>
              <w:t>ال</w:t>
            </w:r>
            <w:r w:rsidRPr="00D41A05">
              <w:rPr>
                <w:rFonts w:cs="Simplified Arabic"/>
                <w:sz w:val="20"/>
                <w:szCs w:val="22"/>
                <w:rtl/>
              </w:rPr>
              <w:t xml:space="preserve">شعاب </w:t>
            </w:r>
            <w:r w:rsidRPr="00D41A05">
              <w:rPr>
                <w:rFonts w:cs="Simplified Arabic" w:hint="cs"/>
                <w:sz w:val="20"/>
                <w:szCs w:val="22"/>
                <w:rtl/>
                <w:lang w:bidi="ar-EG"/>
              </w:rPr>
              <w:t xml:space="preserve">المنعزلة من نوع </w:t>
            </w:r>
            <w:r w:rsidRPr="00D41A05">
              <w:rPr>
                <w:rFonts w:cs="Simplified Arabic"/>
                <w:i/>
                <w:iCs/>
                <w:snapToGrid w:val="0"/>
                <w:kern w:val="22"/>
                <w:sz w:val="20"/>
                <w:szCs w:val="22"/>
              </w:rPr>
              <w:t>Solenosmiliavariabilis</w:t>
            </w:r>
            <w:r w:rsidRPr="00D41A05">
              <w:rPr>
                <w:rFonts w:cs="Simplified Arabic" w:hint="cs"/>
                <w:sz w:val="20"/>
                <w:szCs w:val="22"/>
                <w:rtl/>
              </w:rPr>
              <w:t>،</w:t>
            </w:r>
            <w:r w:rsidRPr="00D41A05">
              <w:rPr>
                <w:rFonts w:cs="Simplified Arabic"/>
                <w:sz w:val="20"/>
                <w:szCs w:val="22"/>
                <w:rtl/>
              </w:rPr>
              <w:t xml:space="preserve"> و</w:t>
            </w:r>
            <w:r w:rsidRPr="00D41A05">
              <w:rPr>
                <w:rFonts w:cs="Simplified Arabic" w:hint="cs"/>
                <w:sz w:val="20"/>
                <w:szCs w:val="22"/>
                <w:rtl/>
              </w:rPr>
              <w:t xml:space="preserve">المنخربات من نوع </w:t>
            </w:r>
            <w:r w:rsidRPr="00D41A05">
              <w:rPr>
                <w:rFonts w:cs="Simplified Arabic"/>
                <w:snapToGrid w:val="0"/>
                <w:kern w:val="22"/>
                <w:sz w:val="20"/>
                <w:szCs w:val="22"/>
              </w:rPr>
              <w:t>xenophyophores</w:t>
            </w:r>
            <w:r w:rsidRPr="00D41A05">
              <w:rPr>
                <w:rFonts w:cs="Simplified Arabic" w:hint="cs"/>
                <w:sz w:val="20"/>
                <w:szCs w:val="22"/>
                <w:rtl/>
              </w:rPr>
              <w:t>،</w:t>
            </w:r>
            <w:r w:rsidRPr="00D41A05">
              <w:rPr>
                <w:rFonts w:cs="Simplified Arabic"/>
                <w:sz w:val="20"/>
                <w:szCs w:val="22"/>
                <w:rtl/>
              </w:rPr>
              <w:t xml:space="preserve"> وحقول </w:t>
            </w:r>
            <w:r w:rsidRPr="00D41A05">
              <w:rPr>
                <w:rFonts w:cs="Simplified Arabic" w:hint="cs"/>
                <w:sz w:val="20"/>
                <w:szCs w:val="22"/>
                <w:rtl/>
              </w:rPr>
              <w:t>زنابق البحر،</w:t>
            </w:r>
            <w:r w:rsidRPr="00D41A05">
              <w:rPr>
                <w:rFonts w:cs="Simplified Arabic"/>
                <w:sz w:val="20"/>
                <w:szCs w:val="22"/>
                <w:rtl/>
              </w:rPr>
              <w:t xml:space="preserve"> وأ</w:t>
            </w:r>
            <w:r w:rsidRPr="00D41A05">
              <w:rPr>
                <w:rFonts w:cs="Simplified Arabic" w:hint="cs"/>
                <w:sz w:val="20"/>
                <w:szCs w:val="22"/>
                <w:rtl/>
              </w:rPr>
              <w:t>ماكن تواجد</w:t>
            </w:r>
            <w:r w:rsidRPr="00D41A05">
              <w:rPr>
                <w:rFonts w:cs="Simplified Arabic"/>
                <w:sz w:val="20"/>
                <w:szCs w:val="22"/>
                <w:rtl/>
              </w:rPr>
              <w:t xml:space="preserve"> الإسفنج في أعماق البحار</w:t>
            </w:r>
            <w:r w:rsidRPr="00D41A05">
              <w:rPr>
                <w:rFonts w:cs="Simplified Arabic" w:hint="cs"/>
                <w:sz w:val="20"/>
                <w:szCs w:val="22"/>
                <w:rtl/>
              </w:rPr>
              <w:t xml:space="preserve">. وقد </w:t>
            </w:r>
            <w:r w:rsidRPr="00D41A05">
              <w:rPr>
                <w:rFonts w:cs="Simplified Arabic"/>
                <w:sz w:val="20"/>
                <w:szCs w:val="22"/>
                <w:rtl/>
              </w:rPr>
              <w:t>قدمت دراسة حديثة أول نظرة بيولوجية</w:t>
            </w:r>
            <w:r w:rsidRPr="00D41A05">
              <w:rPr>
                <w:rFonts w:cs="Simplified Arabic" w:hint="cs"/>
                <w:sz w:val="20"/>
                <w:szCs w:val="22"/>
                <w:rtl/>
                <w:lang w:bidi="ar-EG"/>
              </w:rPr>
              <w:t xml:space="preserve"> متعمقة</w:t>
            </w:r>
            <w:r w:rsidRPr="00D41A05">
              <w:rPr>
                <w:rFonts w:cs="Simplified Arabic"/>
                <w:sz w:val="20"/>
                <w:szCs w:val="22"/>
                <w:rtl/>
              </w:rPr>
              <w:t xml:space="preserve"> لل</w:t>
            </w:r>
            <w:r w:rsidRPr="00D41A05">
              <w:rPr>
                <w:rFonts w:cs="Simplified Arabic" w:hint="cs"/>
                <w:sz w:val="20"/>
                <w:szCs w:val="22"/>
                <w:rtl/>
                <w:lang w:bidi="ar-EG"/>
              </w:rPr>
              <w:t>ت</w:t>
            </w:r>
            <w:r w:rsidRPr="00D41A05">
              <w:rPr>
                <w:rFonts w:cs="Simplified Arabic"/>
                <w:sz w:val="20"/>
                <w:szCs w:val="22"/>
                <w:rtl/>
              </w:rPr>
              <w:t>حقق على أرض</w:t>
            </w:r>
            <w:r w:rsidRPr="00D41A05">
              <w:rPr>
                <w:rFonts w:cs="Simplified Arabic" w:hint="cs"/>
                <w:sz w:val="20"/>
                <w:szCs w:val="22"/>
                <w:rtl/>
              </w:rPr>
              <w:t xml:space="preserve"> الواقع</w:t>
            </w:r>
            <w:r w:rsidRPr="00D41A05">
              <w:rPr>
                <w:rFonts w:cs="Simplified Arabic"/>
                <w:sz w:val="20"/>
                <w:szCs w:val="22"/>
                <w:rtl/>
              </w:rPr>
              <w:t xml:space="preserve"> </w:t>
            </w:r>
            <w:r w:rsidRPr="00D41A05">
              <w:rPr>
                <w:rFonts w:cs="Simplified Arabic" w:hint="cs"/>
                <w:sz w:val="20"/>
                <w:szCs w:val="22"/>
                <w:rtl/>
              </w:rPr>
              <w:t>م</w:t>
            </w:r>
            <w:r w:rsidRPr="00D41A05">
              <w:rPr>
                <w:rFonts w:cs="Simplified Arabic"/>
                <w:sz w:val="20"/>
                <w:szCs w:val="22"/>
                <w:rtl/>
              </w:rPr>
              <w:t xml:space="preserve">ن وجود نظم إيكولوجية </w:t>
            </w:r>
            <w:r w:rsidRPr="00D41A05">
              <w:rPr>
                <w:rFonts w:cs="Simplified Arabic" w:hint="cs"/>
                <w:sz w:val="20"/>
                <w:szCs w:val="22"/>
                <w:rtl/>
              </w:rPr>
              <w:t>يُ</w:t>
            </w:r>
            <w:r w:rsidRPr="00D41A05">
              <w:rPr>
                <w:rFonts w:cs="Simplified Arabic"/>
                <w:sz w:val="20"/>
                <w:szCs w:val="22"/>
                <w:rtl/>
              </w:rPr>
              <w:t>حتمل</w:t>
            </w:r>
            <w:r w:rsidRPr="00D41A05">
              <w:rPr>
                <w:rFonts w:cs="Simplified Arabic" w:hint="cs"/>
                <w:sz w:val="20"/>
                <w:szCs w:val="22"/>
                <w:rtl/>
              </w:rPr>
              <w:t xml:space="preserve"> أن تكون</w:t>
            </w:r>
            <w:r w:rsidRPr="00D41A05">
              <w:rPr>
                <w:rFonts w:cs="Simplified Arabic"/>
                <w:sz w:val="20"/>
                <w:szCs w:val="22"/>
                <w:rtl/>
              </w:rPr>
              <w:t xml:space="preserve"> </w:t>
            </w:r>
            <w:r w:rsidRPr="00D41A05">
              <w:rPr>
                <w:rFonts w:cs="Simplified Arabic" w:hint="cs"/>
                <w:sz w:val="20"/>
                <w:szCs w:val="22"/>
                <w:rtl/>
              </w:rPr>
              <w:t>ضعيف</w:t>
            </w:r>
            <w:r w:rsidRPr="00D41A05">
              <w:rPr>
                <w:rFonts w:cs="Simplified Arabic"/>
                <w:sz w:val="20"/>
                <w:szCs w:val="22"/>
                <w:rtl/>
              </w:rPr>
              <w:t>ة على الجبل البحري المداري، إلى جانب نماذج تنبؤية ل</w:t>
            </w:r>
            <w:r w:rsidRPr="00D41A05">
              <w:rPr>
                <w:rFonts w:cs="Simplified Arabic" w:hint="cs"/>
                <w:sz w:val="20"/>
                <w:szCs w:val="22"/>
                <w:rtl/>
              </w:rPr>
              <w:t>توسيع</w:t>
            </w:r>
            <w:r w:rsidRPr="00D41A05">
              <w:rPr>
                <w:rFonts w:cs="Simplified Arabic"/>
                <w:sz w:val="20"/>
                <w:szCs w:val="22"/>
                <w:rtl/>
              </w:rPr>
              <w:t xml:space="preserve"> التغطية المكانية </w:t>
            </w:r>
            <w:r w:rsidRPr="00D41A05">
              <w:rPr>
                <w:rFonts w:cs="Simplified Arabic" w:hint="cs"/>
                <w:sz w:val="20"/>
                <w:szCs w:val="22"/>
                <w:rtl/>
              </w:rPr>
              <w:t>إلى خارج نطاق</w:t>
            </w:r>
            <w:r w:rsidRPr="00D41A05">
              <w:rPr>
                <w:rFonts w:cs="Simplified Arabic"/>
                <w:sz w:val="20"/>
                <w:szCs w:val="22"/>
                <w:rtl/>
              </w:rPr>
              <w:t xml:space="preserve"> الدراسات الاستقصائية التي تجريها المركبات التي تعمل عن بعد </w:t>
            </w:r>
            <w:r w:rsidRPr="00D41A05">
              <w:rPr>
                <w:rFonts w:cs="Simplified Arabic" w:hint="cs"/>
                <w:sz w:val="20"/>
                <w:szCs w:val="22"/>
                <w:rtl/>
              </w:rPr>
              <w:t>وتحت الماء المستقلة. وقد وجد نموذج التنبؤ</w:t>
            </w:r>
            <w:r w:rsidRPr="00D41A05">
              <w:rPr>
                <w:rFonts w:cs="Simplified Arabic"/>
                <w:sz w:val="20"/>
                <w:szCs w:val="22"/>
                <w:rtl/>
              </w:rPr>
              <w:t xml:space="preserve"> </w:t>
            </w:r>
            <w:r w:rsidRPr="00D41A05">
              <w:rPr>
                <w:rFonts w:cs="Simplified Arabic" w:hint="cs"/>
                <w:sz w:val="20"/>
                <w:szCs w:val="22"/>
                <w:rtl/>
              </w:rPr>
              <w:t>ب</w:t>
            </w:r>
            <w:r w:rsidRPr="00D41A05">
              <w:rPr>
                <w:rFonts w:cs="Simplified Arabic"/>
                <w:sz w:val="20"/>
                <w:szCs w:val="22"/>
                <w:rtl/>
              </w:rPr>
              <w:t>الموائل للإسفنج الزجاجي (</w:t>
            </w:r>
            <w:r w:rsidRPr="00D41A05">
              <w:rPr>
                <w:rFonts w:cs="Simplified Arabic"/>
                <w:i/>
                <w:iCs/>
                <w:snapToGrid w:val="0"/>
                <w:kern w:val="22"/>
                <w:sz w:val="20"/>
                <w:szCs w:val="22"/>
              </w:rPr>
              <w:t>Poliopogonamadou</w:t>
            </w:r>
            <w:r w:rsidRPr="00D41A05">
              <w:rPr>
                <w:rFonts w:cs="Simplified Arabic"/>
                <w:sz w:val="20"/>
                <w:szCs w:val="22"/>
                <w:rtl/>
              </w:rPr>
              <w:t>)</w:t>
            </w:r>
            <w:r w:rsidRPr="00D41A05">
              <w:rPr>
                <w:rFonts w:cs="Simplified Arabic" w:hint="cs"/>
                <w:sz w:val="20"/>
                <w:szCs w:val="22"/>
                <w:rtl/>
              </w:rPr>
              <w:t>،</w:t>
            </w:r>
            <w:r w:rsidRPr="00D41A05">
              <w:rPr>
                <w:rFonts w:cs="Simplified Arabic"/>
                <w:sz w:val="20"/>
                <w:szCs w:val="22"/>
                <w:rtl/>
              </w:rPr>
              <w:t xml:space="preserve"> وه</w:t>
            </w:r>
            <w:r w:rsidRPr="00D41A05">
              <w:rPr>
                <w:rFonts w:cs="Simplified Arabic" w:hint="cs"/>
                <w:sz w:val="20"/>
                <w:szCs w:val="22"/>
                <w:rtl/>
              </w:rPr>
              <w:t>و</w:t>
            </w:r>
            <w:r w:rsidRPr="00D41A05">
              <w:rPr>
                <w:rFonts w:cs="Simplified Arabic" w:hint="cs"/>
                <w:sz w:val="20"/>
                <w:szCs w:val="22"/>
                <w:rtl/>
                <w:lang w:bidi="ar-EG"/>
              </w:rPr>
              <w:t xml:space="preserve"> نوع من الإسفنجيات السداسية</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مقيد</w:t>
            </w:r>
            <w:r w:rsidRPr="00D41A05">
              <w:rPr>
                <w:rFonts w:cs="Simplified Arabic" w:hint="cs"/>
                <w:sz w:val="20"/>
                <w:szCs w:val="22"/>
                <w:rtl/>
              </w:rPr>
              <w:t>ة</w:t>
            </w:r>
            <w:r w:rsidRPr="00D41A05">
              <w:rPr>
                <w:rFonts w:cs="Simplified Arabic"/>
                <w:sz w:val="20"/>
                <w:szCs w:val="22"/>
                <w:rtl/>
              </w:rPr>
              <w:t xml:space="preserve"> </w:t>
            </w:r>
            <w:r w:rsidRPr="00D41A05">
              <w:rPr>
                <w:rFonts w:cs="Simplified Arabic" w:hint="cs"/>
                <w:sz w:val="20"/>
                <w:szCs w:val="22"/>
                <w:rtl/>
                <w:lang w:bidi="ar-EG"/>
              </w:rPr>
              <w:t>بيو</w:t>
            </w:r>
            <w:r w:rsidRPr="00D41A05">
              <w:rPr>
                <w:rFonts w:cs="Simplified Arabic"/>
                <w:sz w:val="20"/>
                <w:szCs w:val="22"/>
                <w:rtl/>
              </w:rPr>
              <w:t>جغرافيا و</w:t>
            </w:r>
            <w:r w:rsidRPr="00D41A05">
              <w:rPr>
                <w:rFonts w:cs="Simplified Arabic" w:hint="cs"/>
                <w:sz w:val="20"/>
                <w:szCs w:val="22"/>
                <w:rtl/>
              </w:rPr>
              <w:t xml:space="preserve">التي </w:t>
            </w:r>
            <w:r w:rsidRPr="00D41A05">
              <w:rPr>
                <w:rFonts w:cs="Simplified Arabic"/>
                <w:sz w:val="20"/>
                <w:szCs w:val="22"/>
                <w:rtl/>
              </w:rPr>
              <w:t xml:space="preserve">تشكل </w:t>
            </w:r>
            <w:r w:rsidRPr="00D41A05">
              <w:rPr>
                <w:rFonts w:cs="Simplified Arabic" w:hint="cs"/>
                <w:sz w:val="20"/>
                <w:szCs w:val="22"/>
                <w:rtl/>
              </w:rPr>
              <w:t>أماكن</w:t>
            </w:r>
            <w:r w:rsidRPr="00D41A05">
              <w:rPr>
                <w:rFonts w:cs="Simplified Arabic"/>
                <w:sz w:val="20"/>
                <w:szCs w:val="22"/>
                <w:rtl/>
              </w:rPr>
              <w:t xml:space="preserve"> واسعة شبه أحادية الخصوصية، </w:t>
            </w:r>
            <w:r w:rsidRPr="00D41A05">
              <w:rPr>
                <w:rFonts w:cs="Simplified Arabic" w:hint="cs"/>
                <w:sz w:val="20"/>
                <w:szCs w:val="22"/>
                <w:rtl/>
              </w:rPr>
              <w:t>أنّ الموائل المفضلة لهذا النوع هي</w:t>
            </w:r>
            <w:r w:rsidRPr="00D41A05">
              <w:rPr>
                <w:rFonts w:cs="Simplified Arabic"/>
                <w:sz w:val="20"/>
                <w:szCs w:val="22"/>
                <w:rtl/>
              </w:rPr>
              <w:t xml:space="preserve"> </w:t>
            </w:r>
            <w:r w:rsidRPr="00D41A05">
              <w:rPr>
                <w:rFonts w:cs="Simplified Arabic" w:hint="cs"/>
                <w:sz w:val="20"/>
                <w:szCs w:val="22"/>
                <w:rtl/>
              </w:rPr>
              <w:t>سفوح الجبال</w:t>
            </w:r>
            <w:r w:rsidRPr="00D41A05">
              <w:rPr>
                <w:rFonts w:cs="Simplified Arabic"/>
                <w:sz w:val="20"/>
                <w:szCs w:val="22"/>
                <w:rtl/>
              </w:rPr>
              <w:t xml:space="preserve"> البحرية العميقة لهذه المنطقة </w:t>
            </w:r>
            <w:r w:rsidRPr="00D41A05">
              <w:rPr>
                <w:rFonts w:cs="Simplified Arabic" w:hint="cs"/>
                <w:sz w:val="20"/>
                <w:szCs w:val="22"/>
                <w:rtl/>
              </w:rPr>
              <w:t>داخل</w:t>
            </w:r>
            <w:r w:rsidRPr="00D41A05">
              <w:rPr>
                <w:rFonts w:cs="Simplified Arabic"/>
                <w:sz w:val="20"/>
                <w:szCs w:val="22"/>
                <w:rtl/>
              </w:rPr>
              <w:t xml:space="preserve"> نظام أوقيانوغرافي ضيق للغاية</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t>10</w:t>
            </w:r>
            <w:r w:rsidRPr="00D41A05">
              <w:rPr>
                <w:rFonts w:cs="Simplified Arabic" w:hint="cs"/>
                <w:b/>
                <w:bCs/>
                <w:sz w:val="20"/>
                <w:szCs w:val="22"/>
                <w:rtl/>
              </w:rPr>
              <w:t xml:space="preserve">-  </w:t>
            </w:r>
            <w:r w:rsidRPr="00D41A05">
              <w:rPr>
                <w:rFonts w:cs="Simplified Arabic"/>
                <w:b/>
                <w:bCs/>
                <w:sz w:val="20"/>
                <w:szCs w:val="22"/>
                <w:rtl/>
              </w:rPr>
              <w:t>مجم</w:t>
            </w:r>
            <w:r w:rsidRPr="00D41A05">
              <w:rPr>
                <w:rFonts w:cs="Simplified Arabic" w:hint="cs"/>
                <w:b/>
                <w:bCs/>
                <w:sz w:val="20"/>
                <w:szCs w:val="22"/>
                <w:rtl/>
              </w:rPr>
              <w:t>ّ</w:t>
            </w:r>
            <w:r w:rsidRPr="00D41A05">
              <w:rPr>
                <w:rFonts w:cs="Simplified Arabic"/>
                <w:b/>
                <w:bCs/>
                <w:sz w:val="20"/>
                <w:szCs w:val="22"/>
                <w:rtl/>
              </w:rPr>
              <w:t>ع</w:t>
            </w:r>
            <w:r w:rsidRPr="00D41A05">
              <w:rPr>
                <w:rFonts w:cs="Simplified Arabic" w:hint="cs"/>
                <w:b/>
                <w:bCs/>
                <w:sz w:val="20"/>
                <w:szCs w:val="22"/>
                <w:rtl/>
                <w:lang w:bidi="ar-EG"/>
              </w:rPr>
              <w:t xml:space="preserve"> جبال</w:t>
            </w:r>
            <w:r w:rsidRPr="00D41A05">
              <w:rPr>
                <w:rFonts w:cs="Simplified Arabic"/>
                <w:b/>
                <w:bCs/>
                <w:sz w:val="20"/>
                <w:szCs w:val="22"/>
                <w:rtl/>
              </w:rPr>
              <w:t xml:space="preserve"> اتلانتيس</w:t>
            </w:r>
            <w:r w:rsidRPr="00D41A05">
              <w:rPr>
                <w:rFonts w:cs="Simplified Arabic" w:hint="cs"/>
                <w:b/>
                <w:bCs/>
                <w:sz w:val="20"/>
                <w:szCs w:val="22"/>
                <w:rtl/>
                <w:lang w:bidi="ar-EG"/>
              </w:rPr>
              <w:t>- ميتيور البحرية</w:t>
            </w:r>
          </w:p>
          <w:p w:rsidR="005C475F" w:rsidRPr="00D41A05" w:rsidRDefault="005C475F" w:rsidP="006A608A">
            <w:pPr>
              <w:numPr>
                <w:ilvl w:val="0"/>
                <w:numId w:val="138"/>
              </w:numPr>
              <w:suppressLineNumbers/>
              <w:suppressAutoHyphen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الموقع: تقع</w:t>
            </w:r>
            <w:r w:rsidRPr="00D41A05">
              <w:rPr>
                <w:rFonts w:cs="Simplified Arabic" w:hint="cs"/>
                <w:sz w:val="20"/>
                <w:szCs w:val="22"/>
                <w:rtl/>
              </w:rPr>
              <w:t xml:space="preserve"> هذه</w:t>
            </w:r>
            <w:r w:rsidRPr="00D41A05">
              <w:rPr>
                <w:rFonts w:cs="Simplified Arabic"/>
                <w:sz w:val="20"/>
                <w:szCs w:val="22"/>
                <w:rtl/>
              </w:rPr>
              <w:t xml:space="preserve"> المنطقة على بعد حوالي 700 ك</w:t>
            </w:r>
            <w:r w:rsidRPr="00D41A05">
              <w:rPr>
                <w:rFonts w:cs="Simplified Arabic" w:hint="cs"/>
                <w:sz w:val="20"/>
                <w:szCs w:val="22"/>
                <w:rtl/>
              </w:rPr>
              <w:t>يلو</w:t>
            </w:r>
            <w:r w:rsidRPr="00D41A05">
              <w:rPr>
                <w:rFonts w:cs="Simplified Arabic"/>
                <w:sz w:val="20"/>
                <w:szCs w:val="22"/>
                <w:rtl/>
              </w:rPr>
              <w:t>م</w:t>
            </w:r>
            <w:r w:rsidRPr="00D41A05">
              <w:rPr>
                <w:rFonts w:cs="Simplified Arabic" w:hint="cs"/>
                <w:sz w:val="20"/>
                <w:szCs w:val="22"/>
                <w:rtl/>
              </w:rPr>
              <w:t>تر</w:t>
            </w:r>
            <w:r w:rsidRPr="00D41A05">
              <w:rPr>
                <w:rFonts w:cs="Simplified Arabic"/>
                <w:sz w:val="20"/>
                <w:szCs w:val="22"/>
                <w:rtl/>
              </w:rPr>
              <w:t xml:space="preserve"> </w:t>
            </w:r>
            <w:r w:rsidRPr="00D41A05">
              <w:rPr>
                <w:rFonts w:cs="Simplified Arabic" w:hint="cs"/>
                <w:sz w:val="20"/>
                <w:szCs w:val="22"/>
                <w:rtl/>
              </w:rPr>
              <w:t xml:space="preserve">من </w:t>
            </w:r>
            <w:r w:rsidRPr="00D41A05">
              <w:rPr>
                <w:rFonts w:cs="Simplified Arabic"/>
                <w:sz w:val="20"/>
                <w:szCs w:val="22"/>
                <w:rtl/>
              </w:rPr>
              <w:t>جنوب جزر الأزور وحوالي 1500 ك</w:t>
            </w:r>
            <w:r w:rsidRPr="00D41A05">
              <w:rPr>
                <w:rFonts w:cs="Simplified Arabic" w:hint="cs"/>
                <w:sz w:val="20"/>
                <w:szCs w:val="22"/>
                <w:rtl/>
              </w:rPr>
              <w:t>يلو</w:t>
            </w:r>
            <w:r w:rsidRPr="00D41A05">
              <w:rPr>
                <w:rFonts w:cs="Simplified Arabic"/>
                <w:sz w:val="20"/>
                <w:szCs w:val="22"/>
                <w:rtl/>
              </w:rPr>
              <w:t>م</w:t>
            </w:r>
            <w:r w:rsidRPr="00D41A05">
              <w:rPr>
                <w:rFonts w:cs="Simplified Arabic" w:hint="cs"/>
                <w:sz w:val="20"/>
                <w:szCs w:val="22"/>
                <w:rtl/>
              </w:rPr>
              <w:t>تر من</w:t>
            </w:r>
            <w:r w:rsidRPr="00D41A05">
              <w:rPr>
                <w:rFonts w:cs="Simplified Arabic"/>
                <w:sz w:val="20"/>
                <w:szCs w:val="22"/>
                <w:rtl/>
              </w:rPr>
              <w:t xml:space="preserve"> شمال غرب أفريقيا. </w:t>
            </w:r>
            <w:r w:rsidRPr="00D41A05">
              <w:rPr>
                <w:rFonts w:cs="Simplified Arabic" w:hint="cs"/>
                <w:sz w:val="20"/>
                <w:szCs w:val="22"/>
                <w:rtl/>
                <w:lang w:bidi="ar-EG"/>
              </w:rPr>
              <w:t>و</w:t>
            </w:r>
            <w:r w:rsidRPr="00D41A05">
              <w:rPr>
                <w:rFonts w:cs="Simplified Arabic"/>
                <w:sz w:val="20"/>
                <w:szCs w:val="22"/>
                <w:rtl/>
              </w:rPr>
              <w:t>تبلغ مساح</w:t>
            </w:r>
            <w:r w:rsidRPr="00D41A05">
              <w:rPr>
                <w:rFonts w:cs="Simplified Arabic" w:hint="cs"/>
                <w:sz w:val="20"/>
                <w:szCs w:val="22"/>
                <w:rtl/>
              </w:rPr>
              <w:t xml:space="preserve">ة </w:t>
            </w:r>
            <w:r w:rsidRPr="00D41A05">
              <w:rPr>
                <w:rFonts w:cs="Simplified Arabic"/>
                <w:sz w:val="20"/>
                <w:szCs w:val="22"/>
                <w:rtl/>
              </w:rPr>
              <w:t>المنطقة الإجمالية 134079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w:t>
            </w:r>
            <w:r w:rsidRPr="00D41A05">
              <w:rPr>
                <w:rFonts w:cs="Simplified Arabic"/>
                <w:sz w:val="20"/>
                <w:szCs w:val="22"/>
                <w:rtl/>
              </w:rPr>
              <w:t>، وتتراوح أعماق</w:t>
            </w:r>
            <w:r w:rsidRPr="00D41A05">
              <w:rPr>
                <w:rFonts w:cs="Simplified Arabic" w:hint="cs"/>
                <w:sz w:val="20"/>
                <w:szCs w:val="22"/>
                <w:rtl/>
              </w:rPr>
              <w:t xml:space="preserve"> المياه في</w:t>
            </w:r>
            <w:r w:rsidRPr="00D41A05">
              <w:rPr>
                <w:rFonts w:cs="Simplified Arabic"/>
                <w:sz w:val="20"/>
                <w:szCs w:val="22"/>
                <w:rtl/>
              </w:rPr>
              <w:t>ها بين 265 مترا (قمة جبل أتلانت</w:t>
            </w:r>
            <w:r w:rsidRPr="00D41A05">
              <w:rPr>
                <w:rFonts w:cs="Simplified Arabic" w:hint="cs"/>
                <w:sz w:val="20"/>
                <w:szCs w:val="22"/>
                <w:rtl/>
              </w:rPr>
              <w:t>ي</w:t>
            </w:r>
            <w:r w:rsidRPr="00D41A05">
              <w:rPr>
                <w:rFonts w:cs="Simplified Arabic"/>
                <w:sz w:val="20"/>
                <w:szCs w:val="22"/>
                <w:rtl/>
              </w:rPr>
              <w:t>س</w:t>
            </w:r>
            <w:r w:rsidRPr="00D41A05">
              <w:rPr>
                <w:rFonts w:cs="Simplified Arabic" w:hint="cs"/>
                <w:sz w:val="20"/>
                <w:szCs w:val="22"/>
                <w:rtl/>
              </w:rPr>
              <w:t xml:space="preserve"> </w:t>
            </w:r>
            <w:r w:rsidRPr="00D41A05">
              <w:rPr>
                <w:rFonts w:cs="Simplified Arabic"/>
                <w:sz w:val="20"/>
                <w:szCs w:val="22"/>
                <w:rtl/>
              </w:rPr>
              <w:t xml:space="preserve">البحري) </w:t>
            </w:r>
            <w:r w:rsidRPr="00D41A05">
              <w:rPr>
                <w:rFonts w:cs="Simplified Arabic" w:hint="cs"/>
                <w:sz w:val="20"/>
                <w:szCs w:val="22"/>
                <w:rtl/>
              </w:rPr>
              <w:t>و</w:t>
            </w:r>
            <w:r w:rsidRPr="00D41A05">
              <w:rPr>
                <w:rFonts w:cs="Simplified Arabic"/>
                <w:sz w:val="20"/>
                <w:szCs w:val="22"/>
                <w:rtl/>
              </w:rPr>
              <w:t xml:space="preserve">4800 متر (أسفل جبل </w:t>
            </w:r>
            <w:r w:rsidRPr="00D41A05">
              <w:rPr>
                <w:rFonts w:cs="Simplified Arabic" w:hint="cs"/>
                <w:sz w:val="20"/>
                <w:szCs w:val="22"/>
                <w:rtl/>
              </w:rPr>
              <w:t>غريت ميتيور</w:t>
            </w:r>
            <w:r w:rsidRPr="00D41A05">
              <w:rPr>
                <w:rFonts w:cs="Simplified Arabic"/>
                <w:sz w:val="20"/>
                <w:szCs w:val="22"/>
                <w:rtl/>
              </w:rPr>
              <w:t xml:space="preserve"> البحري)</w:t>
            </w:r>
            <w:r w:rsidRPr="00D41A05">
              <w:rPr>
                <w:rFonts w:cs="Simplified Arabic" w:hint="cs"/>
                <w:sz w:val="20"/>
                <w:szCs w:val="22"/>
                <w:rtl/>
              </w:rPr>
              <w:t xml:space="preserve">. </w:t>
            </w:r>
            <w:r w:rsidRPr="00D41A05">
              <w:rPr>
                <w:rFonts w:cs="Simplified Arabic"/>
                <w:sz w:val="20"/>
                <w:szCs w:val="22"/>
                <w:rtl/>
              </w:rPr>
              <w:t>و</w:t>
            </w:r>
            <w:r w:rsidRPr="00D41A05">
              <w:rPr>
                <w:rFonts w:cs="Simplified Arabic" w:hint="cs"/>
                <w:sz w:val="20"/>
                <w:szCs w:val="22"/>
                <w:rtl/>
              </w:rPr>
              <w:t>ي</w:t>
            </w:r>
            <w:r w:rsidRPr="00D41A05">
              <w:rPr>
                <w:rFonts w:cs="Simplified Arabic"/>
                <w:sz w:val="20"/>
                <w:szCs w:val="22"/>
                <w:rtl/>
              </w:rPr>
              <w:t>ح</w:t>
            </w:r>
            <w:r w:rsidRPr="00D41A05">
              <w:rPr>
                <w:rFonts w:cs="Simplified Arabic" w:hint="cs"/>
                <w:sz w:val="20"/>
                <w:szCs w:val="22"/>
                <w:rtl/>
              </w:rPr>
              <w:t>ُ</w:t>
            </w:r>
            <w:r w:rsidRPr="00D41A05">
              <w:rPr>
                <w:rFonts w:cs="Simplified Arabic"/>
                <w:sz w:val="20"/>
                <w:szCs w:val="22"/>
                <w:rtl/>
              </w:rPr>
              <w:t>د</w:t>
            </w:r>
            <w:r w:rsidRPr="00D41A05">
              <w:rPr>
                <w:rFonts w:cs="Simplified Arabic" w:hint="cs"/>
                <w:sz w:val="20"/>
                <w:szCs w:val="22"/>
                <w:rtl/>
              </w:rPr>
              <w:t xml:space="preserve">ّ </w:t>
            </w:r>
            <w:r w:rsidRPr="00D41A05">
              <w:rPr>
                <w:rFonts w:cs="Simplified Arabic"/>
                <w:sz w:val="20"/>
                <w:szCs w:val="22"/>
                <w:rtl/>
              </w:rPr>
              <w:t>المنطقة</w:t>
            </w:r>
            <w:r w:rsidRPr="00D41A05">
              <w:rPr>
                <w:rFonts w:cs="Simplified Arabic" w:hint="cs"/>
                <w:sz w:val="20"/>
                <w:szCs w:val="22"/>
                <w:rtl/>
              </w:rPr>
              <w:t xml:space="preserve"> خطّا العرض</w:t>
            </w:r>
            <w:r w:rsidRPr="00D41A05">
              <w:rPr>
                <w:rFonts w:cs="Simplified Arabic"/>
                <w:sz w:val="20"/>
                <w:szCs w:val="22"/>
                <w:rtl/>
              </w:rPr>
              <w:t xml:space="preserve"> </w:t>
            </w:r>
            <w:r w:rsidRPr="00D41A05">
              <w:rPr>
                <w:rFonts w:cs="Simplified Arabic" w:hint="cs"/>
                <w:sz w:val="20"/>
                <w:szCs w:val="22"/>
                <w:rtl/>
              </w:rPr>
              <w:t>35</w:t>
            </w:r>
            <w:r w:rsidRPr="00D41A05">
              <w:rPr>
                <w:rFonts w:cs="Simplified Arabic"/>
                <w:sz w:val="20"/>
                <w:szCs w:val="22"/>
                <w:rtl/>
              </w:rPr>
              <w:t>°</w:t>
            </w:r>
            <w:r w:rsidRPr="00D41A05">
              <w:rPr>
                <w:rFonts w:cs="Simplified Arabic" w:hint="cs"/>
                <w:sz w:val="20"/>
                <w:szCs w:val="22"/>
                <w:rtl/>
              </w:rPr>
              <w:t>30</w:t>
            </w:r>
            <w:r w:rsidRPr="00D41A05">
              <w:rPr>
                <w:rFonts w:cs="Simplified Arabic"/>
                <w:sz w:val="20"/>
                <w:szCs w:val="22"/>
                <w:rtl/>
              </w:rPr>
              <w:t>'</w:t>
            </w:r>
            <w:r w:rsidRPr="00D41A05">
              <w:rPr>
                <w:rFonts w:cs="Simplified Arabic" w:hint="cs"/>
                <w:sz w:val="20"/>
                <w:szCs w:val="22"/>
                <w:rtl/>
              </w:rPr>
              <w:t>0،000</w:t>
            </w:r>
            <w:r w:rsidRPr="00D41A05">
              <w:rPr>
                <w:rFonts w:cs="Simplified Arabic"/>
                <w:sz w:val="20"/>
                <w:szCs w:val="22"/>
                <w:rtl/>
              </w:rPr>
              <w:t>'' و</w:t>
            </w:r>
            <w:r w:rsidRPr="00D41A05">
              <w:rPr>
                <w:rFonts w:cs="Simplified Arabic" w:hint="cs"/>
                <w:sz w:val="20"/>
                <w:szCs w:val="22"/>
                <w:rtl/>
              </w:rPr>
              <w:t>29</w:t>
            </w:r>
            <w:r w:rsidRPr="00D41A05">
              <w:rPr>
                <w:rFonts w:cs="Simplified Arabic"/>
                <w:sz w:val="20"/>
                <w:szCs w:val="22"/>
                <w:rtl/>
              </w:rPr>
              <w:t>°</w:t>
            </w:r>
            <w:r w:rsidRPr="00D41A05">
              <w:rPr>
                <w:rFonts w:cs="Simplified Arabic" w:hint="cs"/>
                <w:sz w:val="20"/>
                <w:szCs w:val="22"/>
                <w:rtl/>
              </w:rPr>
              <w:t>12</w:t>
            </w:r>
            <w:r w:rsidRPr="00D41A05">
              <w:rPr>
                <w:rFonts w:cs="Simplified Arabic"/>
                <w:sz w:val="20"/>
                <w:szCs w:val="22"/>
                <w:rtl/>
              </w:rPr>
              <w:t>'</w:t>
            </w:r>
            <w:r w:rsidRPr="00D41A05">
              <w:rPr>
                <w:rFonts w:cs="Simplified Arabic" w:hint="cs"/>
                <w:sz w:val="20"/>
                <w:szCs w:val="22"/>
                <w:rtl/>
              </w:rPr>
              <w:t>0،000</w:t>
            </w:r>
            <w:r w:rsidRPr="00D41A05">
              <w:rPr>
                <w:rFonts w:cs="Simplified Arabic"/>
                <w:sz w:val="20"/>
                <w:szCs w:val="22"/>
                <w:rtl/>
              </w:rPr>
              <w:t xml:space="preserve">'' </w:t>
            </w:r>
            <w:r w:rsidRPr="00D41A05">
              <w:rPr>
                <w:rFonts w:cs="Simplified Arabic" w:hint="cs"/>
                <w:sz w:val="20"/>
                <w:szCs w:val="22"/>
                <w:rtl/>
              </w:rPr>
              <w:t>شمالا و</w:t>
            </w:r>
            <w:r w:rsidRPr="00D41A05">
              <w:rPr>
                <w:rFonts w:cs="Simplified Arabic"/>
                <w:sz w:val="20"/>
                <w:szCs w:val="22"/>
                <w:rtl/>
              </w:rPr>
              <w:t>خط</w:t>
            </w:r>
            <w:r w:rsidRPr="00D41A05">
              <w:rPr>
                <w:rFonts w:cs="Simplified Arabic" w:hint="cs"/>
                <w:sz w:val="20"/>
                <w:szCs w:val="22"/>
                <w:rtl/>
              </w:rPr>
              <w:t>ّا</w:t>
            </w:r>
            <w:r w:rsidRPr="00D41A05">
              <w:rPr>
                <w:rFonts w:cs="Simplified Arabic"/>
                <w:sz w:val="20"/>
                <w:szCs w:val="22"/>
                <w:rtl/>
              </w:rPr>
              <w:t xml:space="preserve"> الطول </w:t>
            </w:r>
            <w:r w:rsidRPr="00D41A05">
              <w:rPr>
                <w:rFonts w:cs="Simplified Arabic" w:hint="cs"/>
                <w:sz w:val="20"/>
                <w:szCs w:val="22"/>
                <w:rtl/>
              </w:rPr>
              <w:t>-27</w:t>
            </w:r>
            <w:r w:rsidRPr="00D41A05">
              <w:rPr>
                <w:rFonts w:cs="Simplified Arabic"/>
                <w:sz w:val="20"/>
                <w:szCs w:val="22"/>
                <w:rtl/>
              </w:rPr>
              <w:t>°</w:t>
            </w:r>
            <w:r w:rsidRPr="00D41A05">
              <w:rPr>
                <w:rFonts w:cs="Simplified Arabic" w:hint="cs"/>
                <w:sz w:val="20"/>
                <w:szCs w:val="22"/>
                <w:rtl/>
              </w:rPr>
              <w:t>0</w:t>
            </w:r>
            <w:r w:rsidRPr="00D41A05">
              <w:rPr>
                <w:rFonts w:cs="Simplified Arabic"/>
                <w:sz w:val="20"/>
                <w:szCs w:val="22"/>
                <w:rtl/>
              </w:rPr>
              <w:t>'</w:t>
            </w:r>
            <w:r w:rsidRPr="00D41A05">
              <w:rPr>
                <w:rFonts w:cs="Simplified Arabic" w:hint="cs"/>
                <w:sz w:val="20"/>
                <w:szCs w:val="22"/>
                <w:rtl/>
              </w:rPr>
              <w:t>0،000</w:t>
            </w:r>
            <w:r w:rsidRPr="00D41A05">
              <w:rPr>
                <w:rFonts w:cs="Simplified Arabic"/>
                <w:sz w:val="20"/>
                <w:szCs w:val="22"/>
                <w:rtl/>
              </w:rPr>
              <w:t>''</w:t>
            </w:r>
            <w:r w:rsidRPr="00D41A05">
              <w:rPr>
                <w:rFonts w:cs="Simplified Arabic" w:hint="cs"/>
                <w:sz w:val="20"/>
                <w:szCs w:val="22"/>
                <w:rtl/>
              </w:rPr>
              <w:t xml:space="preserve"> و-31</w:t>
            </w:r>
            <w:r w:rsidRPr="00D41A05">
              <w:rPr>
                <w:rFonts w:cs="Simplified Arabic"/>
                <w:sz w:val="20"/>
                <w:szCs w:val="22"/>
                <w:rtl/>
              </w:rPr>
              <w:t>°</w:t>
            </w:r>
            <w:r w:rsidRPr="00D41A05">
              <w:rPr>
                <w:rFonts w:cs="Simplified Arabic" w:hint="cs"/>
                <w:sz w:val="20"/>
                <w:szCs w:val="22"/>
                <w:rtl/>
              </w:rPr>
              <w:t>30</w:t>
            </w:r>
            <w:r w:rsidRPr="00D41A05">
              <w:rPr>
                <w:rFonts w:cs="Simplified Arabic"/>
                <w:sz w:val="20"/>
                <w:szCs w:val="22"/>
                <w:rtl/>
              </w:rPr>
              <w:t>'</w:t>
            </w:r>
            <w:r w:rsidRPr="00D41A05">
              <w:rPr>
                <w:rFonts w:cs="Simplified Arabic" w:hint="cs"/>
                <w:sz w:val="20"/>
                <w:szCs w:val="22"/>
                <w:rtl/>
              </w:rPr>
              <w:t>0،000</w:t>
            </w:r>
            <w:r w:rsidRPr="00D41A05">
              <w:rPr>
                <w:rFonts w:cs="Simplified Arabic"/>
                <w:sz w:val="20"/>
                <w:szCs w:val="22"/>
                <w:rtl/>
              </w:rPr>
              <w:t>''</w:t>
            </w:r>
            <w:r w:rsidRPr="00D41A05">
              <w:rPr>
                <w:rFonts w:cs="Simplified Arabic" w:hint="cs"/>
                <w:sz w:val="20"/>
                <w:szCs w:val="22"/>
                <w:rtl/>
              </w:rPr>
              <w:t xml:space="preserve"> غربا</w:t>
            </w:r>
            <w:r w:rsidRPr="00D41A05">
              <w:rPr>
                <w:rFonts w:cs="Simplified Arabic"/>
                <w:sz w:val="20"/>
                <w:szCs w:val="22"/>
                <w:rtl/>
              </w:rPr>
              <w:t>.</w:t>
            </w:r>
          </w:p>
          <w:p w:rsidR="005C475F" w:rsidRPr="00D41A05" w:rsidRDefault="005C475F" w:rsidP="006A608A">
            <w:pPr>
              <w:numPr>
                <w:ilvl w:val="0"/>
                <w:numId w:val="138"/>
              </w:numPr>
              <w:suppressLineNumbers/>
              <w:suppressAutoHyphens/>
              <w:kinsoku w:val="0"/>
              <w:overflowPunct w:val="0"/>
              <w:autoSpaceDE w:val="0"/>
              <w:autoSpaceDN w:val="0"/>
              <w:bidi/>
              <w:jc w:val="both"/>
              <w:rPr>
                <w:rFonts w:cs="Simplified Arabic"/>
                <w:snapToGrid w:val="0"/>
                <w:kern w:val="22"/>
                <w:sz w:val="20"/>
                <w:szCs w:val="22"/>
                <w:rtl/>
                <w:lang w:bidi="ar-EG"/>
              </w:rPr>
            </w:pPr>
            <w:r w:rsidRPr="00D41A05">
              <w:rPr>
                <w:rFonts w:cs="Simplified Arabic"/>
                <w:sz w:val="20"/>
                <w:szCs w:val="22"/>
                <w:rtl/>
              </w:rPr>
              <w:t>يحتوي مجم</w:t>
            </w:r>
            <w:r w:rsidRPr="00D41A05">
              <w:rPr>
                <w:rFonts w:cs="Simplified Arabic" w:hint="cs"/>
                <w:sz w:val="20"/>
                <w:szCs w:val="22"/>
                <w:rtl/>
              </w:rPr>
              <w:t>ّ</w:t>
            </w:r>
            <w:r w:rsidRPr="00D41A05">
              <w:rPr>
                <w:rFonts w:cs="Simplified Arabic"/>
                <w:sz w:val="20"/>
                <w:szCs w:val="22"/>
                <w:rtl/>
              </w:rPr>
              <w:t>ع</w:t>
            </w:r>
            <w:r w:rsidRPr="00D41A05">
              <w:rPr>
                <w:rFonts w:cs="Simplified Arabic" w:hint="cs"/>
                <w:sz w:val="20"/>
                <w:szCs w:val="22"/>
                <w:rtl/>
              </w:rPr>
              <w:t xml:space="preserve"> جبال</w:t>
            </w:r>
            <w:r w:rsidRPr="00D41A05">
              <w:rPr>
                <w:rFonts w:cs="Simplified Arabic"/>
                <w:sz w:val="20"/>
                <w:szCs w:val="22"/>
                <w:rtl/>
              </w:rPr>
              <w:t xml:space="preserve"> أتلانتيس-ميتيور </w:t>
            </w:r>
            <w:r w:rsidRPr="00D41A05">
              <w:rPr>
                <w:rFonts w:cs="Simplified Arabic" w:hint="cs"/>
                <w:sz w:val="20"/>
                <w:szCs w:val="22"/>
                <w:rtl/>
              </w:rPr>
              <w:t>البحرية</w:t>
            </w:r>
            <w:r w:rsidRPr="00D41A05">
              <w:rPr>
                <w:rFonts w:cs="Simplified Arabic"/>
                <w:sz w:val="20"/>
                <w:szCs w:val="22"/>
                <w:rtl/>
              </w:rPr>
              <w:t xml:space="preserve"> على 10 جبال بحرية</w:t>
            </w:r>
            <w:r w:rsidRPr="00D41A05">
              <w:rPr>
                <w:rFonts w:cs="Simplified Arabic" w:hint="cs"/>
                <w:sz w:val="20"/>
                <w:szCs w:val="22"/>
                <w:rtl/>
              </w:rPr>
              <w:t xml:space="preserve">. </w:t>
            </w:r>
            <w:r w:rsidRPr="00D41A05">
              <w:rPr>
                <w:rFonts w:cs="Simplified Arabic" w:hint="cs"/>
                <w:sz w:val="20"/>
                <w:szCs w:val="22"/>
                <w:rtl/>
                <w:lang w:bidi="ar-EG"/>
              </w:rPr>
              <w:t xml:space="preserve">وتشكل </w:t>
            </w:r>
            <w:r w:rsidRPr="00D41A05">
              <w:rPr>
                <w:rFonts w:cs="Simplified Arabic"/>
                <w:sz w:val="20"/>
                <w:szCs w:val="22"/>
                <w:rtl/>
              </w:rPr>
              <w:t xml:space="preserve">هذه الجبال البحرية </w:t>
            </w:r>
            <w:r w:rsidRPr="00D41A05">
              <w:rPr>
                <w:rFonts w:cs="Simplified Arabic" w:hint="cs"/>
                <w:sz w:val="20"/>
                <w:szCs w:val="22"/>
                <w:rtl/>
              </w:rPr>
              <w:t>بؤرا</w:t>
            </w:r>
            <w:r w:rsidRPr="00D41A05">
              <w:rPr>
                <w:rFonts w:cs="Simplified Arabic"/>
                <w:sz w:val="20"/>
                <w:szCs w:val="22"/>
                <w:rtl/>
              </w:rPr>
              <w:t xml:space="preserve"> للحياة البحرية ومناطق ذات إنتاجية </w:t>
            </w:r>
            <w:r w:rsidRPr="00D41A05">
              <w:rPr>
                <w:rFonts w:cs="Simplified Arabic" w:hint="cs"/>
                <w:sz w:val="20"/>
                <w:szCs w:val="22"/>
                <w:rtl/>
              </w:rPr>
              <w:t>محسَّنة</w:t>
            </w:r>
            <w:r w:rsidRPr="00D41A05">
              <w:rPr>
                <w:rFonts w:cs="Simplified Arabic"/>
                <w:sz w:val="20"/>
                <w:szCs w:val="22"/>
                <w:rtl/>
              </w:rPr>
              <w:t xml:space="preserve">، </w:t>
            </w:r>
            <w:r w:rsidRPr="00D41A05">
              <w:rPr>
                <w:rFonts w:cs="Simplified Arabic" w:hint="cs"/>
                <w:sz w:val="20"/>
                <w:szCs w:val="22"/>
                <w:rtl/>
              </w:rPr>
              <w:t>لا سيما</w:t>
            </w:r>
            <w:r w:rsidRPr="00D41A05">
              <w:rPr>
                <w:rFonts w:cs="Simplified Arabic"/>
                <w:sz w:val="20"/>
                <w:szCs w:val="22"/>
                <w:rtl/>
              </w:rPr>
              <w:t xml:space="preserve"> إذا قورنت بالمناطق السحيقة المحيطة بها</w:t>
            </w:r>
            <w:r w:rsidRPr="00D41A05">
              <w:rPr>
                <w:rFonts w:cs="Simplified Arabic" w:hint="cs"/>
                <w:sz w:val="20"/>
                <w:szCs w:val="22"/>
                <w:rtl/>
              </w:rPr>
              <w:t>. و</w:t>
            </w:r>
            <w:r w:rsidRPr="00D41A05">
              <w:rPr>
                <w:rFonts w:cs="Simplified Arabic"/>
                <w:sz w:val="20"/>
                <w:szCs w:val="22"/>
                <w:rtl/>
              </w:rPr>
              <w:t>تبلغ مساحة مجم</w:t>
            </w:r>
            <w:r w:rsidRPr="00D41A05">
              <w:rPr>
                <w:rFonts w:cs="Simplified Arabic" w:hint="cs"/>
                <w:sz w:val="20"/>
                <w:szCs w:val="22"/>
                <w:rtl/>
              </w:rPr>
              <w:t>ّ</w:t>
            </w:r>
            <w:r w:rsidRPr="00D41A05">
              <w:rPr>
                <w:rFonts w:cs="Simplified Arabic"/>
                <w:sz w:val="20"/>
                <w:szCs w:val="22"/>
                <w:rtl/>
              </w:rPr>
              <w:t>ع الجبال البحرية</w:t>
            </w:r>
            <w:r w:rsidRPr="00D41A05">
              <w:rPr>
                <w:rFonts w:cs="Simplified Arabic" w:hint="cs"/>
                <w:sz w:val="20"/>
                <w:szCs w:val="22"/>
                <w:rtl/>
              </w:rPr>
              <w:t xml:space="preserve"> هذا</w:t>
            </w:r>
            <w:r w:rsidRPr="00D41A05">
              <w:rPr>
                <w:rFonts w:cs="Simplified Arabic"/>
                <w:sz w:val="20"/>
                <w:szCs w:val="22"/>
                <w:rtl/>
              </w:rPr>
              <w:t xml:space="preserve"> 134079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w:t>
            </w:r>
            <w:r w:rsidRPr="00D41A05">
              <w:rPr>
                <w:rFonts w:cs="Simplified Arabic"/>
                <w:sz w:val="20"/>
                <w:szCs w:val="22"/>
                <w:rtl/>
              </w:rPr>
              <w:t xml:space="preserve">، وتتراوح </w:t>
            </w:r>
            <w:r w:rsidRPr="00D41A05">
              <w:rPr>
                <w:rFonts w:cs="Simplified Arabic"/>
                <w:sz w:val="20"/>
                <w:szCs w:val="22"/>
                <w:rtl/>
              </w:rPr>
              <w:lastRenderedPageBreak/>
              <w:t>أعماق</w:t>
            </w:r>
            <w:r w:rsidRPr="00D41A05">
              <w:rPr>
                <w:rFonts w:cs="Simplified Arabic" w:hint="cs"/>
                <w:sz w:val="20"/>
                <w:szCs w:val="22"/>
                <w:rtl/>
              </w:rPr>
              <w:t xml:space="preserve"> المياه في</w:t>
            </w:r>
            <w:r w:rsidRPr="00D41A05">
              <w:rPr>
                <w:rFonts w:cs="Simplified Arabic"/>
                <w:sz w:val="20"/>
                <w:szCs w:val="22"/>
                <w:rtl/>
              </w:rPr>
              <w:t>ه بين 265 مترا (قمة جبل أتلانت</w:t>
            </w:r>
            <w:r w:rsidRPr="00D41A05">
              <w:rPr>
                <w:rFonts w:cs="Simplified Arabic" w:hint="cs"/>
                <w:sz w:val="20"/>
                <w:szCs w:val="22"/>
                <w:rtl/>
              </w:rPr>
              <w:t>ي</w:t>
            </w:r>
            <w:r w:rsidRPr="00D41A05">
              <w:rPr>
                <w:rFonts w:cs="Simplified Arabic"/>
                <w:sz w:val="20"/>
                <w:szCs w:val="22"/>
                <w:rtl/>
              </w:rPr>
              <w:t>س</w:t>
            </w:r>
            <w:r w:rsidRPr="00D41A05">
              <w:rPr>
                <w:rFonts w:cs="Simplified Arabic" w:hint="cs"/>
                <w:sz w:val="20"/>
                <w:szCs w:val="22"/>
                <w:rtl/>
              </w:rPr>
              <w:t xml:space="preserve"> </w:t>
            </w:r>
            <w:r w:rsidRPr="00D41A05">
              <w:rPr>
                <w:rFonts w:cs="Simplified Arabic"/>
                <w:sz w:val="20"/>
                <w:szCs w:val="22"/>
                <w:rtl/>
              </w:rPr>
              <w:t xml:space="preserve">البحري) </w:t>
            </w:r>
            <w:r w:rsidRPr="00D41A05">
              <w:rPr>
                <w:rFonts w:cs="Simplified Arabic" w:hint="cs"/>
                <w:sz w:val="20"/>
                <w:szCs w:val="22"/>
                <w:rtl/>
              </w:rPr>
              <w:t>و</w:t>
            </w:r>
            <w:r w:rsidRPr="00D41A05">
              <w:rPr>
                <w:rFonts w:cs="Simplified Arabic"/>
                <w:sz w:val="20"/>
                <w:szCs w:val="22"/>
                <w:rtl/>
              </w:rPr>
              <w:t xml:space="preserve">4800 متر (أسفل جبل </w:t>
            </w:r>
            <w:r w:rsidRPr="00D41A05">
              <w:rPr>
                <w:rFonts w:cs="Simplified Arabic" w:hint="cs"/>
                <w:sz w:val="20"/>
                <w:szCs w:val="22"/>
                <w:rtl/>
              </w:rPr>
              <w:t>غريت ميتيور</w:t>
            </w:r>
            <w:r w:rsidRPr="00D41A05">
              <w:rPr>
                <w:rFonts w:cs="Simplified Arabic"/>
                <w:sz w:val="20"/>
                <w:szCs w:val="22"/>
                <w:rtl/>
              </w:rPr>
              <w:t xml:space="preserve"> البحري)</w:t>
            </w:r>
            <w:r w:rsidRPr="00D41A05">
              <w:rPr>
                <w:rFonts w:cs="Simplified Arabic" w:hint="cs"/>
                <w:sz w:val="20"/>
                <w:szCs w:val="22"/>
                <w:rtl/>
              </w:rPr>
              <w:t xml:space="preserve">. ويبلغ إجمالي عدد الأنواع الموجودة </w:t>
            </w:r>
            <w:r w:rsidRPr="00D41A05">
              <w:rPr>
                <w:rFonts w:cs="Simplified Arabic"/>
                <w:sz w:val="20"/>
                <w:szCs w:val="22"/>
                <w:rtl/>
              </w:rPr>
              <w:t>في</w:t>
            </w:r>
            <w:r w:rsidRPr="00D41A05">
              <w:rPr>
                <w:rFonts w:cs="Simplified Arabic" w:hint="cs"/>
                <w:sz w:val="20"/>
                <w:szCs w:val="22"/>
                <w:rtl/>
              </w:rPr>
              <w:t xml:space="preserve"> هذه</w:t>
            </w:r>
            <w:r w:rsidRPr="00D41A05">
              <w:rPr>
                <w:rFonts w:cs="Simplified Arabic"/>
                <w:sz w:val="20"/>
                <w:szCs w:val="22"/>
                <w:rtl/>
              </w:rPr>
              <w:t xml:space="preserve"> المنطقة 437 نوعا (16 في المائة من</w:t>
            </w:r>
            <w:r w:rsidRPr="00D41A05">
              <w:rPr>
                <w:rFonts w:cs="Simplified Arabic" w:hint="cs"/>
                <w:sz w:val="20"/>
                <w:szCs w:val="22"/>
                <w:rtl/>
                <w:lang w:bidi="ar-EG"/>
              </w:rPr>
              <w:t xml:space="preserve"> الكائنات</w:t>
            </w:r>
            <w:r w:rsidRPr="00D41A05">
              <w:rPr>
                <w:rFonts w:cs="Simplified Arabic"/>
                <w:sz w:val="20"/>
                <w:szCs w:val="22"/>
                <w:rtl/>
              </w:rPr>
              <w:t xml:space="preserve"> الحيوان</w:t>
            </w:r>
            <w:r w:rsidRPr="00D41A05">
              <w:rPr>
                <w:rFonts w:cs="Simplified Arabic" w:hint="cs"/>
                <w:sz w:val="20"/>
                <w:szCs w:val="22"/>
                <w:rtl/>
              </w:rPr>
              <w:t>ية</w:t>
            </w:r>
            <w:r w:rsidRPr="00D41A05">
              <w:rPr>
                <w:rFonts w:cs="Simplified Arabic"/>
                <w:sz w:val="20"/>
                <w:szCs w:val="22"/>
                <w:rtl/>
              </w:rPr>
              <w:t xml:space="preserve"> الضخمة وال</w:t>
            </w:r>
            <w:r w:rsidRPr="00D41A05">
              <w:rPr>
                <w:rFonts w:cs="Simplified Arabic" w:hint="cs"/>
                <w:sz w:val="20"/>
                <w:szCs w:val="22"/>
                <w:rtl/>
              </w:rPr>
              <w:t>عياني</w:t>
            </w:r>
            <w:r w:rsidRPr="00D41A05">
              <w:rPr>
                <w:rFonts w:cs="Simplified Arabic"/>
                <w:sz w:val="20"/>
                <w:szCs w:val="22"/>
                <w:rtl/>
              </w:rPr>
              <w:t xml:space="preserve">ة وما يصل إلى 91 في المائة من </w:t>
            </w:r>
            <w:r w:rsidRPr="00D41A05">
              <w:rPr>
                <w:rFonts w:cs="Simplified Arabic" w:hint="cs"/>
                <w:sz w:val="20"/>
                <w:szCs w:val="22"/>
                <w:rtl/>
                <w:lang w:bidi="ar-EG"/>
              </w:rPr>
              <w:t>الكائنات</w:t>
            </w:r>
            <w:r w:rsidRPr="00D41A05">
              <w:rPr>
                <w:rFonts w:cs="Simplified Arabic"/>
                <w:sz w:val="20"/>
                <w:szCs w:val="22"/>
                <w:rtl/>
              </w:rPr>
              <w:t xml:space="preserve"> الحيوان</w:t>
            </w:r>
            <w:r w:rsidRPr="00D41A05">
              <w:rPr>
                <w:rFonts w:cs="Simplified Arabic" w:hint="cs"/>
                <w:sz w:val="20"/>
                <w:szCs w:val="22"/>
                <w:rtl/>
              </w:rPr>
              <w:t>ية</w:t>
            </w:r>
            <w:r w:rsidRPr="00D41A05">
              <w:rPr>
                <w:rFonts w:cs="Simplified Arabic"/>
                <w:sz w:val="20"/>
                <w:szCs w:val="22"/>
                <w:rtl/>
              </w:rPr>
              <w:t xml:space="preserve"> الم</w:t>
            </w:r>
            <w:r w:rsidRPr="00D41A05">
              <w:rPr>
                <w:rFonts w:cs="Simplified Arabic" w:hint="cs"/>
                <w:sz w:val="20"/>
                <w:szCs w:val="22"/>
                <w:rtl/>
              </w:rPr>
              <w:t>توسط</w:t>
            </w:r>
            <w:r w:rsidRPr="00D41A05">
              <w:rPr>
                <w:rFonts w:cs="Simplified Arabic"/>
                <w:sz w:val="20"/>
                <w:szCs w:val="22"/>
                <w:rtl/>
              </w:rPr>
              <w:t>ة ال</w:t>
            </w:r>
            <w:r w:rsidRPr="00D41A05">
              <w:rPr>
                <w:rFonts w:cs="Simplified Arabic" w:hint="cs"/>
                <w:sz w:val="20"/>
                <w:szCs w:val="22"/>
                <w:rtl/>
              </w:rPr>
              <w:t>تي ت</w:t>
            </w:r>
            <w:r w:rsidRPr="00D41A05">
              <w:rPr>
                <w:rFonts w:cs="Simplified Arabic"/>
                <w:sz w:val="20"/>
                <w:szCs w:val="22"/>
                <w:rtl/>
              </w:rPr>
              <w:t>ستوطن مجموعة الجبال البحرية)</w:t>
            </w:r>
            <w:r w:rsidRPr="00D41A05">
              <w:rPr>
                <w:rFonts w:cs="Simplified Arabic" w:hint="cs"/>
                <w:sz w:val="20"/>
                <w:szCs w:val="22"/>
                <w:rtl/>
              </w:rPr>
              <w:t>،</w:t>
            </w:r>
            <w:r w:rsidRPr="00D41A05">
              <w:rPr>
                <w:rFonts w:cs="Simplified Arabic"/>
                <w:sz w:val="20"/>
                <w:szCs w:val="22"/>
                <w:rtl/>
              </w:rPr>
              <w:t xml:space="preserve"> </w:t>
            </w:r>
            <w:r w:rsidRPr="00D41A05">
              <w:rPr>
                <w:rFonts w:cs="Simplified Arabic" w:hint="cs"/>
                <w:sz w:val="20"/>
                <w:szCs w:val="22"/>
                <w:rtl/>
              </w:rPr>
              <w:t>ويُعتبر</w:t>
            </w:r>
            <w:r w:rsidRPr="00D41A05">
              <w:rPr>
                <w:rFonts w:cs="Simplified Arabic"/>
                <w:sz w:val="20"/>
                <w:szCs w:val="22"/>
                <w:rtl/>
              </w:rPr>
              <w:t xml:space="preserve"> </w:t>
            </w:r>
            <w:r w:rsidRPr="00D41A05">
              <w:rPr>
                <w:rFonts w:cs="Simplified Arabic" w:hint="cs"/>
                <w:sz w:val="20"/>
                <w:szCs w:val="22"/>
                <w:rtl/>
              </w:rPr>
              <w:t xml:space="preserve">3،6 </w:t>
            </w:r>
            <w:r w:rsidRPr="00D41A05">
              <w:rPr>
                <w:rFonts w:cs="Simplified Arabic"/>
                <w:sz w:val="20"/>
                <w:szCs w:val="22"/>
                <w:rtl/>
              </w:rPr>
              <w:t xml:space="preserve"> في المائة منها </w:t>
            </w:r>
            <w:r w:rsidRPr="00D41A05">
              <w:rPr>
                <w:rFonts w:cs="Simplified Arabic" w:hint="cs"/>
                <w:sz w:val="20"/>
                <w:szCs w:val="22"/>
                <w:rtl/>
              </w:rPr>
              <w:t xml:space="preserve">أنواعا </w:t>
            </w:r>
            <w:r w:rsidRPr="00D41A05">
              <w:rPr>
                <w:rFonts w:cs="Simplified Arabic"/>
                <w:sz w:val="20"/>
                <w:szCs w:val="22"/>
                <w:rtl/>
              </w:rPr>
              <w:t>محمية بموجب القانون الدولي أو الإقليمي</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lastRenderedPageBreak/>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M</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lastRenderedPageBreak/>
              <w:t>11</w:t>
            </w:r>
            <w:r w:rsidRPr="00D41A05">
              <w:rPr>
                <w:rFonts w:cs="Simplified Arabic" w:hint="cs"/>
                <w:b/>
                <w:bCs/>
                <w:sz w:val="20"/>
                <w:szCs w:val="22"/>
                <w:rtl/>
              </w:rPr>
              <w:t>-  المرتفع الواقع إلى</w:t>
            </w:r>
            <w:r w:rsidRPr="00D41A05">
              <w:rPr>
                <w:rFonts w:cs="Simplified Arabic"/>
                <w:b/>
                <w:bCs/>
                <w:sz w:val="20"/>
                <w:szCs w:val="22"/>
                <w:rtl/>
              </w:rPr>
              <w:t xml:space="preserve"> </w:t>
            </w:r>
            <w:r w:rsidRPr="00D41A05">
              <w:rPr>
                <w:rFonts w:cs="Simplified Arabic" w:hint="cs"/>
                <w:b/>
                <w:bCs/>
                <w:sz w:val="20"/>
                <w:szCs w:val="22"/>
                <w:rtl/>
              </w:rPr>
              <w:t>ال</w:t>
            </w:r>
            <w:r w:rsidRPr="00D41A05">
              <w:rPr>
                <w:rFonts w:cs="Simplified Arabic"/>
                <w:b/>
                <w:bCs/>
                <w:sz w:val="20"/>
                <w:szCs w:val="22"/>
                <w:rtl/>
              </w:rPr>
              <w:t>جنوب</w:t>
            </w:r>
            <w:r w:rsidRPr="00D41A05">
              <w:rPr>
                <w:rFonts w:cs="Simplified Arabic" w:hint="cs"/>
                <w:b/>
                <w:bCs/>
                <w:sz w:val="20"/>
                <w:szCs w:val="22"/>
                <w:rtl/>
              </w:rPr>
              <w:t xml:space="preserve"> من</w:t>
            </w:r>
            <w:r w:rsidRPr="00D41A05">
              <w:rPr>
                <w:rFonts w:cs="Simplified Arabic"/>
                <w:b/>
                <w:bCs/>
                <w:sz w:val="20"/>
                <w:szCs w:val="22"/>
                <w:rtl/>
              </w:rPr>
              <w:t xml:space="preserve"> جزر الأزور</w:t>
            </w:r>
          </w:p>
          <w:p w:rsidR="005C475F" w:rsidRPr="00D41A05" w:rsidRDefault="005C475F" w:rsidP="006A608A">
            <w:pPr>
              <w:pStyle w:val="ListParagraph"/>
              <w:numPr>
                <w:ilvl w:val="0"/>
                <w:numId w:val="140"/>
              </w:numPr>
              <w:suppressLineNumbers/>
              <w:suppressAutoHyphens/>
              <w:kinsoku w:val="0"/>
              <w:overflowPunct w:val="0"/>
              <w:autoSpaceDE w:val="0"/>
              <w:autoSpaceDN w:val="0"/>
              <w:bidi/>
              <w:jc w:val="both"/>
              <w:rPr>
                <w:rFonts w:eastAsia="MS Mincho" w:cs="Simplified Arabic"/>
                <w:snapToGrid w:val="0"/>
                <w:kern w:val="22"/>
                <w:sz w:val="20"/>
                <w:szCs w:val="22"/>
              </w:rPr>
            </w:pPr>
            <w:r w:rsidRPr="00D41A05">
              <w:rPr>
                <w:rFonts w:cs="Simplified Arabic"/>
                <w:sz w:val="20"/>
                <w:szCs w:val="22"/>
                <w:rtl/>
              </w:rPr>
              <w:t xml:space="preserve">الموقع: تقع </w:t>
            </w:r>
            <w:r w:rsidRPr="00D41A05">
              <w:rPr>
                <w:rFonts w:cs="Simplified Arabic" w:hint="cs"/>
                <w:sz w:val="20"/>
                <w:szCs w:val="22"/>
                <w:rtl/>
              </w:rPr>
              <w:t xml:space="preserve">هذه </w:t>
            </w:r>
            <w:r w:rsidRPr="00D41A05">
              <w:rPr>
                <w:rFonts w:cs="Simplified Arabic"/>
                <w:sz w:val="20"/>
                <w:szCs w:val="22"/>
                <w:rtl/>
              </w:rPr>
              <w:t xml:space="preserve">المنطقة على المحيط الأطلسي - </w:t>
            </w:r>
            <w:r w:rsidRPr="00D41A05">
              <w:rPr>
                <w:rFonts w:cs="Simplified Arabic" w:hint="cs"/>
                <w:sz w:val="20"/>
                <w:szCs w:val="22"/>
                <w:rtl/>
              </w:rPr>
              <w:t>إلى ال</w:t>
            </w:r>
            <w:r w:rsidRPr="00D41A05">
              <w:rPr>
                <w:rFonts w:cs="Simplified Arabic"/>
                <w:sz w:val="20"/>
                <w:szCs w:val="22"/>
                <w:rtl/>
              </w:rPr>
              <w:t>جنوب</w:t>
            </w:r>
            <w:r w:rsidRPr="00D41A05">
              <w:rPr>
                <w:rFonts w:cs="Simplified Arabic" w:hint="cs"/>
                <w:sz w:val="20"/>
                <w:szCs w:val="22"/>
                <w:rtl/>
              </w:rPr>
              <w:t xml:space="preserve"> من</w:t>
            </w:r>
            <w:r w:rsidRPr="00D41A05">
              <w:rPr>
                <w:rFonts w:cs="Simplified Arabic"/>
                <w:sz w:val="20"/>
                <w:szCs w:val="22"/>
                <w:rtl/>
              </w:rPr>
              <w:t xml:space="preserve"> جزر الأزور</w:t>
            </w:r>
            <w:r w:rsidRPr="00D41A05">
              <w:rPr>
                <w:rFonts w:cs="Simplified Arabic" w:hint="cs"/>
                <w:sz w:val="20"/>
                <w:szCs w:val="22"/>
                <w:rtl/>
              </w:rPr>
              <w:t>. وتضم</w:t>
            </w:r>
            <w:r w:rsidRPr="00D41A05">
              <w:rPr>
                <w:rFonts w:cs="Simplified Arabic"/>
                <w:sz w:val="20"/>
                <w:szCs w:val="22"/>
                <w:rtl/>
              </w:rPr>
              <w:t xml:space="preserve"> هذه المنطقة هياكل</w:t>
            </w:r>
            <w:r w:rsidRPr="00D41A05">
              <w:rPr>
                <w:rFonts w:cs="Simplified Arabic" w:hint="cs"/>
                <w:sz w:val="20"/>
                <w:szCs w:val="22"/>
                <w:rtl/>
                <w:lang w:bidi="ar-EG"/>
              </w:rPr>
              <w:t xml:space="preserve"> موجودة</w:t>
            </w:r>
            <w:r w:rsidRPr="00D41A05">
              <w:rPr>
                <w:rFonts w:cs="Simplified Arabic"/>
                <w:sz w:val="20"/>
                <w:szCs w:val="22"/>
                <w:rtl/>
              </w:rPr>
              <w:t xml:space="preserve"> على أعماق </w:t>
            </w:r>
            <w:r w:rsidRPr="00D41A05">
              <w:rPr>
                <w:rFonts w:cs="Simplified Arabic" w:hint="cs"/>
                <w:sz w:val="20"/>
                <w:szCs w:val="22"/>
                <w:rtl/>
              </w:rPr>
              <w:t>تبلغ</w:t>
            </w:r>
            <w:r w:rsidRPr="00D41A05">
              <w:rPr>
                <w:rFonts w:cs="Simplified Arabic"/>
                <w:sz w:val="20"/>
                <w:szCs w:val="22"/>
                <w:rtl/>
              </w:rPr>
              <w:t xml:space="preserve"> 3460 م</w:t>
            </w:r>
            <w:r w:rsidRPr="00D41A05">
              <w:rPr>
                <w:rFonts w:cs="Simplified Arabic" w:hint="cs"/>
                <w:sz w:val="20"/>
                <w:szCs w:val="22"/>
                <w:rtl/>
              </w:rPr>
              <w:t>ترا</w:t>
            </w:r>
            <w:r w:rsidRPr="00D41A05">
              <w:rPr>
                <w:rFonts w:cs="Simplified Arabic"/>
                <w:sz w:val="20"/>
                <w:szCs w:val="22"/>
                <w:rtl/>
              </w:rPr>
              <w:t xml:space="preserve"> (عمق م</w:t>
            </w:r>
            <w:r w:rsidRPr="00D41A05">
              <w:rPr>
                <w:rFonts w:cs="Simplified Arabic" w:hint="cs"/>
                <w:sz w:val="20"/>
                <w:szCs w:val="22"/>
                <w:rtl/>
              </w:rPr>
              <w:t>ُ</w:t>
            </w:r>
            <w:r w:rsidRPr="00D41A05">
              <w:rPr>
                <w:rFonts w:cs="Simplified Arabic"/>
                <w:sz w:val="20"/>
                <w:szCs w:val="22"/>
                <w:rtl/>
              </w:rPr>
              <w:t>ستنت</w:t>
            </w:r>
            <w:r w:rsidRPr="00D41A05">
              <w:rPr>
                <w:rFonts w:cs="Simplified Arabic" w:hint="cs"/>
                <w:sz w:val="20"/>
                <w:szCs w:val="22"/>
                <w:rtl/>
              </w:rPr>
              <w:t>َ</w:t>
            </w:r>
            <w:r w:rsidRPr="00D41A05">
              <w:rPr>
                <w:rFonts w:cs="Simplified Arabic"/>
                <w:sz w:val="20"/>
                <w:szCs w:val="22"/>
                <w:rtl/>
              </w:rPr>
              <w:t>ج - أوقيانوغرافي</w:t>
            </w:r>
            <w:r w:rsidRPr="00D41A05">
              <w:rPr>
                <w:rFonts w:cs="Simplified Arabic" w:hint="cs"/>
                <w:sz w:val="20"/>
                <w:szCs w:val="22"/>
                <w:rtl/>
                <w:lang w:bidi="ar-EG"/>
              </w:rPr>
              <w:t xml:space="preserve"> </w:t>
            </w:r>
            <w:r w:rsidRPr="00D41A05">
              <w:rPr>
                <w:rFonts w:cs="Simplified Arabic" w:hint="cs"/>
                <w:sz w:val="20"/>
                <w:szCs w:val="22"/>
                <w:rtl/>
              </w:rPr>
              <w:t>ال</w:t>
            </w:r>
            <w:r w:rsidRPr="00D41A05">
              <w:rPr>
                <w:rFonts w:cs="Simplified Arabic"/>
                <w:sz w:val="20"/>
                <w:szCs w:val="22"/>
                <w:rtl/>
              </w:rPr>
              <w:t xml:space="preserve">جنوب) </w:t>
            </w:r>
            <w:r w:rsidRPr="00D41A05">
              <w:rPr>
                <w:rFonts w:cs="Simplified Arabic" w:hint="cs"/>
                <w:sz w:val="20"/>
                <w:szCs w:val="22"/>
                <w:rtl/>
              </w:rPr>
              <w:t xml:space="preserve">وأعماق متوسطة تبلغ </w:t>
            </w:r>
            <w:r w:rsidRPr="00D41A05">
              <w:rPr>
                <w:rFonts w:cs="Simplified Arabic"/>
                <w:sz w:val="20"/>
                <w:szCs w:val="22"/>
                <w:rtl/>
              </w:rPr>
              <w:t>2320</w:t>
            </w:r>
            <w:r w:rsidRPr="00D41A05">
              <w:rPr>
                <w:rFonts w:cs="Simplified Arabic" w:hint="cs"/>
                <w:sz w:val="20"/>
                <w:szCs w:val="22"/>
                <w:rtl/>
              </w:rPr>
              <w:t xml:space="preserve"> </w:t>
            </w:r>
            <w:r w:rsidRPr="00D41A05">
              <w:rPr>
                <w:rFonts w:cs="Simplified Arabic"/>
                <w:sz w:val="20"/>
                <w:szCs w:val="22"/>
                <w:rtl/>
              </w:rPr>
              <w:t>م</w:t>
            </w:r>
            <w:r w:rsidRPr="00D41A05">
              <w:rPr>
                <w:rFonts w:cs="Simplified Arabic" w:hint="cs"/>
                <w:sz w:val="20"/>
                <w:szCs w:val="22"/>
                <w:rtl/>
              </w:rPr>
              <w:t>ترا</w:t>
            </w:r>
            <w:r w:rsidRPr="00D41A05">
              <w:rPr>
                <w:rFonts w:cs="Simplified Arabic"/>
                <w:sz w:val="20"/>
                <w:szCs w:val="22"/>
                <w:rtl/>
              </w:rPr>
              <w:t xml:space="preserve"> (عمق </w:t>
            </w:r>
            <w:r w:rsidRPr="00D41A05">
              <w:rPr>
                <w:rFonts w:cs="Simplified Arabic" w:hint="cs"/>
                <w:sz w:val="20"/>
                <w:szCs w:val="22"/>
                <w:rtl/>
              </w:rPr>
              <w:t>مُ</w:t>
            </w:r>
            <w:r w:rsidRPr="00D41A05">
              <w:rPr>
                <w:rFonts w:cs="Simplified Arabic"/>
                <w:sz w:val="20"/>
                <w:szCs w:val="22"/>
                <w:rtl/>
              </w:rPr>
              <w:t xml:space="preserve">قاس - </w:t>
            </w:r>
            <w:r w:rsidRPr="00D41A05">
              <w:rPr>
                <w:rFonts w:cs="Simplified Arabic" w:hint="cs"/>
                <w:sz w:val="20"/>
                <w:szCs w:val="22"/>
                <w:rtl/>
              </w:rPr>
              <w:t>رينبو</w:t>
            </w:r>
            <w:r w:rsidRPr="00D41A05">
              <w:rPr>
                <w:rFonts w:cs="Simplified Arabic"/>
                <w:sz w:val="20"/>
                <w:szCs w:val="22"/>
                <w:rtl/>
              </w:rPr>
              <w:t xml:space="preserve">) </w:t>
            </w:r>
            <w:r w:rsidRPr="00D41A05">
              <w:rPr>
                <w:rFonts w:cs="Simplified Arabic" w:hint="cs"/>
                <w:sz w:val="20"/>
                <w:szCs w:val="22"/>
                <w:rtl/>
              </w:rPr>
              <w:t>ومياه سطحية عند مرتفع ألبرت موناكو.</w:t>
            </w:r>
          </w:p>
          <w:p w:rsidR="005C475F" w:rsidRPr="00D41A05" w:rsidRDefault="005C475F" w:rsidP="006A608A">
            <w:pPr>
              <w:pStyle w:val="ListBullet"/>
              <w:numPr>
                <w:ilvl w:val="0"/>
                <w:numId w:val="140"/>
              </w:numPr>
              <w:suppressLineNumbers/>
              <w:kinsoku w:val="0"/>
              <w:overflowPunct w:val="0"/>
              <w:autoSpaceDE w:val="0"/>
              <w:autoSpaceDN w:val="0"/>
              <w:bidi/>
              <w:jc w:val="both"/>
              <w:rPr>
                <w:rFonts w:cs="Simplified Arabic"/>
                <w:snapToGrid w:val="0"/>
                <w:kern w:val="22"/>
                <w:sz w:val="20"/>
                <w:szCs w:val="22"/>
              </w:rPr>
            </w:pPr>
            <w:r w:rsidRPr="00D41A05">
              <w:rPr>
                <w:rFonts w:cs="Simplified Arabic"/>
                <w:sz w:val="20"/>
                <w:szCs w:val="22"/>
                <w:rtl/>
              </w:rPr>
              <w:t>ت</w:t>
            </w:r>
            <w:r w:rsidRPr="00D41A05">
              <w:rPr>
                <w:rFonts w:cs="Simplified Arabic" w:hint="cs"/>
                <w:sz w:val="20"/>
                <w:szCs w:val="22"/>
                <w:rtl/>
              </w:rPr>
              <w:t>ضم</w:t>
            </w:r>
            <w:r w:rsidRPr="00D41A05">
              <w:rPr>
                <w:rFonts w:cs="Simplified Arabic"/>
                <w:sz w:val="20"/>
                <w:szCs w:val="22"/>
                <w:rtl/>
              </w:rPr>
              <w:t xml:space="preserve"> هذه المنطقة الوادي المحوري وقمم ال</w:t>
            </w:r>
            <w:r w:rsidRPr="00D41A05">
              <w:rPr>
                <w:rFonts w:cs="Simplified Arabic" w:hint="cs"/>
                <w:sz w:val="20"/>
                <w:szCs w:val="22"/>
                <w:rtl/>
              </w:rPr>
              <w:t>مرتفعات</w:t>
            </w:r>
            <w:r w:rsidRPr="00D41A05">
              <w:rPr>
                <w:rFonts w:cs="Simplified Arabic"/>
                <w:sz w:val="20"/>
                <w:szCs w:val="22"/>
                <w:rtl/>
              </w:rPr>
              <w:t xml:space="preserve"> </w:t>
            </w:r>
            <w:r w:rsidRPr="00D41A05">
              <w:rPr>
                <w:rFonts w:cs="Simplified Arabic" w:hint="cs"/>
                <w:sz w:val="20"/>
                <w:szCs w:val="22"/>
                <w:rtl/>
              </w:rPr>
              <w:t>التابعة</w:t>
            </w:r>
            <w:r w:rsidRPr="00D41A05">
              <w:rPr>
                <w:rFonts w:cs="Simplified Arabic"/>
                <w:sz w:val="20"/>
                <w:szCs w:val="22"/>
                <w:rtl/>
              </w:rPr>
              <w:t xml:space="preserve"> </w:t>
            </w:r>
            <w:r w:rsidRPr="00D41A05">
              <w:rPr>
                <w:rFonts w:cs="Simplified Arabic" w:hint="cs"/>
                <w:sz w:val="20"/>
                <w:szCs w:val="22"/>
                <w:rtl/>
              </w:rPr>
              <w:t>لمرتفع وسط</w:t>
            </w:r>
            <w:r w:rsidRPr="00D41A05">
              <w:rPr>
                <w:rFonts w:cs="Simplified Arabic"/>
                <w:sz w:val="20"/>
                <w:szCs w:val="22"/>
                <w:rtl/>
              </w:rPr>
              <w:t xml:space="preserve"> المحيط الأطلسي، من منطقة حقل</w:t>
            </w:r>
            <w:r w:rsidRPr="00D41A05">
              <w:rPr>
                <w:rFonts w:cs="Simplified Arabic" w:hint="cs"/>
                <w:sz w:val="20"/>
                <w:szCs w:val="22"/>
                <w:rtl/>
              </w:rPr>
              <w:t xml:space="preserve"> المَنافِس الحرمائية</w:t>
            </w:r>
            <w:r w:rsidRPr="00D41A05">
              <w:rPr>
                <w:rFonts w:cs="Simplified Arabic"/>
                <w:sz w:val="20"/>
                <w:szCs w:val="22"/>
                <w:rtl/>
              </w:rPr>
              <w:t xml:space="preserve"> مينيز </w:t>
            </w:r>
            <w:r w:rsidRPr="00D41A05">
              <w:rPr>
                <w:rFonts w:cs="Simplified Arabic" w:hint="cs"/>
                <w:sz w:val="20"/>
                <w:szCs w:val="22"/>
                <w:rtl/>
              </w:rPr>
              <w:t>غ</w:t>
            </w:r>
            <w:r w:rsidRPr="00D41A05">
              <w:rPr>
                <w:rFonts w:cs="Simplified Arabic"/>
                <w:sz w:val="20"/>
                <w:szCs w:val="22"/>
                <w:rtl/>
              </w:rPr>
              <w:t>وين</w:t>
            </w:r>
            <w:r w:rsidRPr="00D41A05">
              <w:rPr>
                <w:rFonts w:cs="Simplified Arabic" w:hint="cs"/>
                <w:sz w:val="20"/>
                <w:szCs w:val="22"/>
                <w:rtl/>
              </w:rPr>
              <w:t xml:space="preserve"> </w:t>
            </w:r>
            <w:r w:rsidRPr="00D41A05">
              <w:rPr>
                <w:rFonts w:cs="Simplified Arabic"/>
                <w:sz w:val="20"/>
                <w:szCs w:val="22"/>
                <w:rtl/>
              </w:rPr>
              <w:t xml:space="preserve">إلى منطقة </w:t>
            </w:r>
            <w:r w:rsidRPr="00D41A05">
              <w:rPr>
                <w:rFonts w:cs="Simplified Arabic" w:hint="cs"/>
                <w:sz w:val="20"/>
                <w:szCs w:val="22"/>
                <w:rtl/>
              </w:rPr>
              <w:t>صدع</w:t>
            </w:r>
            <w:r w:rsidRPr="00D41A05">
              <w:rPr>
                <w:rFonts w:cs="Simplified Arabic"/>
                <w:sz w:val="20"/>
                <w:szCs w:val="22"/>
                <w:rtl/>
              </w:rPr>
              <w:t xml:space="preserve"> هاينز</w:t>
            </w:r>
            <w:r w:rsidRPr="00D41A05">
              <w:rPr>
                <w:rFonts w:cs="Simplified Arabic" w:hint="cs"/>
                <w:sz w:val="20"/>
                <w:szCs w:val="22"/>
                <w:rtl/>
              </w:rPr>
              <w:t>. وعند</w:t>
            </w:r>
            <w:r w:rsidRPr="00D41A05">
              <w:rPr>
                <w:rFonts w:cs="Simplified Arabic"/>
                <w:sz w:val="20"/>
                <w:szCs w:val="22"/>
                <w:rtl/>
              </w:rPr>
              <w:t xml:space="preserve"> قمة ال</w:t>
            </w:r>
            <w:r w:rsidRPr="00D41A05">
              <w:rPr>
                <w:rFonts w:cs="Simplified Arabic" w:hint="cs"/>
                <w:sz w:val="20"/>
                <w:szCs w:val="22"/>
                <w:rtl/>
              </w:rPr>
              <w:t>مرتفع</w:t>
            </w:r>
            <w:r w:rsidRPr="00D41A05">
              <w:rPr>
                <w:rFonts w:cs="Simplified Arabic"/>
                <w:sz w:val="20"/>
                <w:szCs w:val="22"/>
                <w:rtl/>
              </w:rPr>
              <w:t xml:space="preserve"> الشرقي، ت</w:t>
            </w:r>
            <w:r w:rsidRPr="00D41A05">
              <w:rPr>
                <w:rFonts w:cs="Simplified Arabic" w:hint="cs"/>
                <w:sz w:val="20"/>
                <w:szCs w:val="22"/>
                <w:rtl/>
              </w:rPr>
              <w:t>ضم</w:t>
            </w:r>
            <w:r w:rsidRPr="00D41A05">
              <w:rPr>
                <w:rFonts w:cs="Simplified Arabic"/>
                <w:sz w:val="20"/>
                <w:szCs w:val="22"/>
                <w:rtl/>
              </w:rPr>
              <w:t xml:space="preserve"> المنطقة جزء</w:t>
            </w:r>
            <w:r w:rsidRPr="00D41A05">
              <w:rPr>
                <w:rFonts w:cs="Simplified Arabic" w:hint="cs"/>
                <w:sz w:val="20"/>
                <w:szCs w:val="22"/>
                <w:rtl/>
              </w:rPr>
              <w:t>ا</w:t>
            </w:r>
            <w:r w:rsidRPr="00D41A05">
              <w:rPr>
                <w:rFonts w:cs="Simplified Arabic"/>
                <w:sz w:val="20"/>
                <w:szCs w:val="22"/>
                <w:rtl/>
              </w:rPr>
              <w:t xml:space="preserve"> من </w:t>
            </w:r>
            <w:r w:rsidRPr="00D41A05">
              <w:rPr>
                <w:rFonts w:cs="Simplified Arabic" w:hint="cs"/>
                <w:sz w:val="20"/>
                <w:szCs w:val="22"/>
                <w:rtl/>
              </w:rPr>
              <w:t xml:space="preserve">مرتفع </w:t>
            </w:r>
            <w:r w:rsidRPr="00D41A05">
              <w:rPr>
                <w:rFonts w:cs="Simplified Arabic"/>
                <w:sz w:val="20"/>
                <w:szCs w:val="22"/>
                <w:rtl/>
              </w:rPr>
              <w:t xml:space="preserve">ألبرتو موناكو </w:t>
            </w:r>
            <w:r w:rsidRPr="00D41A05">
              <w:rPr>
                <w:rFonts w:cs="Simplified Arabic" w:hint="cs"/>
                <w:sz w:val="20"/>
                <w:szCs w:val="22"/>
                <w:rtl/>
              </w:rPr>
              <w:t>ومعالم</w:t>
            </w:r>
            <w:r w:rsidRPr="00D41A05">
              <w:rPr>
                <w:rFonts w:cs="Simplified Arabic"/>
                <w:sz w:val="20"/>
                <w:szCs w:val="22"/>
                <w:rtl/>
              </w:rPr>
              <w:t xml:space="preserve"> شب</w:t>
            </w:r>
            <w:r w:rsidRPr="00D41A05">
              <w:rPr>
                <w:rFonts w:cs="Simplified Arabic" w:hint="cs"/>
                <w:sz w:val="20"/>
                <w:szCs w:val="22"/>
                <w:rtl/>
              </w:rPr>
              <w:t>ي</w:t>
            </w:r>
            <w:r w:rsidRPr="00D41A05">
              <w:rPr>
                <w:rFonts w:cs="Simplified Arabic"/>
                <w:sz w:val="20"/>
                <w:szCs w:val="22"/>
                <w:rtl/>
              </w:rPr>
              <w:t>ه</w:t>
            </w:r>
            <w:r w:rsidRPr="00D41A05">
              <w:rPr>
                <w:rFonts w:cs="Simplified Arabic" w:hint="cs"/>
                <w:sz w:val="20"/>
                <w:szCs w:val="22"/>
                <w:rtl/>
              </w:rPr>
              <w:t>ة</w:t>
            </w:r>
            <w:r w:rsidRPr="00D41A05">
              <w:rPr>
                <w:rFonts w:cs="Simplified Arabic"/>
                <w:sz w:val="20"/>
                <w:szCs w:val="22"/>
                <w:rtl/>
              </w:rPr>
              <w:t xml:space="preserve"> </w:t>
            </w:r>
            <w:r w:rsidRPr="00D41A05">
              <w:rPr>
                <w:rFonts w:cs="Simplified Arabic" w:hint="cs"/>
                <w:sz w:val="20"/>
                <w:szCs w:val="22"/>
                <w:rtl/>
              </w:rPr>
              <w:t>ب</w:t>
            </w:r>
            <w:r w:rsidRPr="00D41A05">
              <w:rPr>
                <w:rFonts w:cs="Simplified Arabic"/>
                <w:sz w:val="20"/>
                <w:szCs w:val="22"/>
                <w:rtl/>
              </w:rPr>
              <w:t xml:space="preserve">الجبال البحرية </w:t>
            </w:r>
            <w:r w:rsidRPr="00D41A05">
              <w:rPr>
                <w:rFonts w:cs="Simplified Arabic" w:hint="cs"/>
                <w:sz w:val="20"/>
                <w:szCs w:val="22"/>
                <w:rtl/>
              </w:rPr>
              <w:t>و</w:t>
            </w:r>
            <w:r w:rsidRPr="00D41A05">
              <w:rPr>
                <w:rFonts w:cs="Simplified Arabic"/>
                <w:sz w:val="20"/>
                <w:szCs w:val="22"/>
                <w:rtl/>
              </w:rPr>
              <w:t>مرتبطة بالأجزاء الغربية من ال</w:t>
            </w:r>
            <w:r w:rsidRPr="00D41A05">
              <w:rPr>
                <w:rFonts w:cs="Simplified Arabic" w:hint="cs"/>
                <w:sz w:val="20"/>
                <w:szCs w:val="22"/>
                <w:rtl/>
              </w:rPr>
              <w:t>مرتفع. و</w:t>
            </w:r>
            <w:r w:rsidRPr="00D41A05">
              <w:rPr>
                <w:rFonts w:cs="Simplified Arabic"/>
                <w:sz w:val="20"/>
                <w:szCs w:val="22"/>
                <w:rtl/>
              </w:rPr>
              <w:t>تضم المنطقة ثلاث محمي</w:t>
            </w:r>
            <w:r w:rsidRPr="00D41A05">
              <w:rPr>
                <w:rFonts w:cs="Simplified Arabic" w:hint="cs"/>
                <w:sz w:val="20"/>
                <w:szCs w:val="22"/>
                <w:rtl/>
              </w:rPr>
              <w:t>ات</w:t>
            </w:r>
            <w:r w:rsidRPr="00D41A05">
              <w:rPr>
                <w:rFonts w:cs="Simplified Arabic"/>
                <w:sz w:val="20"/>
                <w:szCs w:val="22"/>
                <w:rtl/>
              </w:rPr>
              <w:t xml:space="preserve"> بحرية (جزء من شبكة </w:t>
            </w:r>
            <w:r w:rsidRPr="00D41A05">
              <w:rPr>
                <w:rFonts w:cs="Simplified Arabic" w:hint="cs"/>
                <w:sz w:val="20"/>
                <w:szCs w:val="22"/>
                <w:rtl/>
              </w:rPr>
              <w:t>ال</w:t>
            </w:r>
            <w:r w:rsidRPr="00D41A05">
              <w:rPr>
                <w:rFonts w:cs="Simplified Arabic"/>
                <w:sz w:val="20"/>
                <w:szCs w:val="22"/>
                <w:rtl/>
              </w:rPr>
              <w:t>محمي</w:t>
            </w:r>
            <w:r w:rsidRPr="00D41A05">
              <w:rPr>
                <w:rFonts w:cs="Simplified Arabic" w:hint="cs"/>
                <w:sz w:val="20"/>
                <w:szCs w:val="22"/>
                <w:rtl/>
              </w:rPr>
              <w:t>ات</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 xml:space="preserve">بحرية </w:t>
            </w:r>
            <w:r w:rsidRPr="00D41A05">
              <w:rPr>
                <w:rFonts w:cs="Simplified Arabic" w:hint="cs"/>
                <w:sz w:val="20"/>
                <w:szCs w:val="22"/>
                <w:rtl/>
                <w:lang w:bidi="ar-EG"/>
              </w:rPr>
              <w:t>التابعة لاتفاقية</w:t>
            </w:r>
            <w:r w:rsidRPr="00D41A05">
              <w:rPr>
                <w:rFonts w:cs="Simplified Arabic" w:hint="cs"/>
                <w:sz w:val="20"/>
                <w:szCs w:val="22"/>
                <w:rtl/>
              </w:rPr>
              <w:t xml:space="preserve"> حماية البيئة البحرية</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 xml:space="preserve">شمال شرق المحيط الأطلسي) - </w:t>
            </w:r>
            <w:r w:rsidRPr="00D41A05">
              <w:rPr>
                <w:rFonts w:cs="Simplified Arabic" w:hint="cs"/>
                <w:sz w:val="20"/>
                <w:szCs w:val="22"/>
                <w:rtl/>
              </w:rPr>
              <w:t xml:space="preserve">هي </w:t>
            </w:r>
            <w:r w:rsidRPr="00D41A05">
              <w:rPr>
                <w:rFonts w:cs="Simplified Arabic"/>
                <w:sz w:val="20"/>
                <w:szCs w:val="22"/>
                <w:rtl/>
              </w:rPr>
              <w:t>حقول</w:t>
            </w:r>
            <w:r w:rsidRPr="00D41A05">
              <w:rPr>
                <w:rFonts w:cs="Simplified Arabic" w:hint="cs"/>
                <w:sz w:val="20"/>
                <w:szCs w:val="22"/>
                <w:rtl/>
              </w:rPr>
              <w:t xml:space="preserve"> المَنافِس الحرمائية لاكي سترايك</w:t>
            </w:r>
            <w:r w:rsidRPr="00D41A05">
              <w:rPr>
                <w:rFonts w:cs="Simplified Arabic"/>
                <w:sz w:val="20"/>
                <w:szCs w:val="22"/>
                <w:rtl/>
              </w:rPr>
              <w:t xml:space="preserve"> ومينيز </w:t>
            </w:r>
            <w:r w:rsidRPr="00D41A05">
              <w:rPr>
                <w:rFonts w:cs="Simplified Arabic" w:hint="cs"/>
                <w:sz w:val="20"/>
                <w:szCs w:val="22"/>
                <w:rtl/>
              </w:rPr>
              <w:t>غ</w:t>
            </w:r>
            <w:r w:rsidRPr="00D41A05">
              <w:rPr>
                <w:rFonts w:cs="Simplified Arabic"/>
                <w:sz w:val="20"/>
                <w:szCs w:val="22"/>
                <w:rtl/>
              </w:rPr>
              <w:t>وين و</w:t>
            </w:r>
            <w:r w:rsidRPr="00D41A05">
              <w:rPr>
                <w:rFonts w:cs="Simplified Arabic" w:hint="cs"/>
                <w:sz w:val="20"/>
                <w:szCs w:val="22"/>
                <w:rtl/>
              </w:rPr>
              <w:t>رينبو</w:t>
            </w:r>
            <w:r w:rsidRPr="00D41A05">
              <w:rPr>
                <w:rFonts w:cs="Simplified Arabic"/>
                <w:sz w:val="20"/>
                <w:szCs w:val="22"/>
                <w:rtl/>
              </w:rPr>
              <w:t xml:space="preserve">. </w:t>
            </w:r>
            <w:r w:rsidRPr="00D41A05">
              <w:rPr>
                <w:rFonts w:cs="Simplified Arabic" w:hint="cs"/>
                <w:sz w:val="20"/>
                <w:szCs w:val="22"/>
                <w:rtl/>
              </w:rPr>
              <w:t xml:space="preserve">وتُعتبر </w:t>
            </w:r>
            <w:r w:rsidRPr="00D41A05">
              <w:rPr>
                <w:rFonts w:cs="Simplified Arabic"/>
                <w:sz w:val="20"/>
                <w:szCs w:val="22"/>
                <w:rtl/>
              </w:rPr>
              <w:t>الم</w:t>
            </w:r>
            <w:r w:rsidRPr="00D41A05">
              <w:rPr>
                <w:rFonts w:cs="Simplified Arabic" w:hint="cs"/>
                <w:sz w:val="20"/>
                <w:szCs w:val="22"/>
                <w:rtl/>
              </w:rPr>
              <w:t>عالم الموجودة</w:t>
            </w:r>
            <w:r w:rsidRPr="00D41A05">
              <w:rPr>
                <w:rFonts w:cs="Simplified Arabic"/>
                <w:sz w:val="20"/>
                <w:szCs w:val="22"/>
                <w:rtl/>
              </w:rPr>
              <w:t xml:space="preserve"> في المنطقة </w:t>
            </w:r>
            <w:r w:rsidRPr="00D41A05">
              <w:rPr>
                <w:rFonts w:cs="Simplified Arabic" w:hint="cs"/>
                <w:sz w:val="20"/>
                <w:szCs w:val="22"/>
                <w:rtl/>
              </w:rPr>
              <w:t>بؤرا</w:t>
            </w:r>
            <w:r w:rsidRPr="00D41A05">
              <w:rPr>
                <w:rFonts w:cs="Simplified Arabic"/>
                <w:sz w:val="20"/>
                <w:szCs w:val="22"/>
                <w:rtl/>
              </w:rPr>
              <w:t xml:space="preserve"> للحيا</w:t>
            </w:r>
            <w:r w:rsidRPr="00D41A05">
              <w:rPr>
                <w:rFonts w:cs="Simplified Arabic" w:hint="cs"/>
                <w:sz w:val="20"/>
                <w:szCs w:val="22"/>
                <w:rtl/>
              </w:rPr>
              <w:t>ة</w:t>
            </w:r>
            <w:r w:rsidRPr="00D41A05">
              <w:rPr>
                <w:rFonts w:cs="Simplified Arabic"/>
                <w:sz w:val="20"/>
                <w:szCs w:val="22"/>
                <w:rtl/>
              </w:rPr>
              <w:t xml:space="preserve"> البحرية </w:t>
            </w:r>
            <w:r w:rsidRPr="00D41A05">
              <w:rPr>
                <w:rFonts w:cs="Simplified Arabic" w:hint="cs"/>
                <w:sz w:val="20"/>
                <w:szCs w:val="22"/>
                <w:rtl/>
              </w:rPr>
              <w:t>و</w:t>
            </w:r>
            <w:r w:rsidRPr="00D41A05">
              <w:rPr>
                <w:rFonts w:cs="Simplified Arabic"/>
                <w:sz w:val="20"/>
                <w:szCs w:val="22"/>
                <w:rtl/>
              </w:rPr>
              <w:t xml:space="preserve">مناطق ذات إنتاجية </w:t>
            </w:r>
            <w:r w:rsidRPr="00D41A05">
              <w:rPr>
                <w:rFonts w:cs="Simplified Arabic" w:hint="cs"/>
                <w:sz w:val="20"/>
                <w:szCs w:val="22"/>
                <w:rtl/>
              </w:rPr>
              <w:t>محسَّنة</w:t>
            </w:r>
            <w:r w:rsidRPr="00D41A05">
              <w:rPr>
                <w:rFonts w:cs="Simplified Arabic"/>
                <w:sz w:val="20"/>
                <w:szCs w:val="22"/>
                <w:rtl/>
              </w:rPr>
              <w:t xml:space="preserve"> </w:t>
            </w:r>
            <w:r w:rsidRPr="00D41A05">
              <w:rPr>
                <w:rFonts w:cs="Simplified Arabic" w:hint="cs"/>
                <w:sz w:val="20"/>
                <w:szCs w:val="22"/>
                <w:rtl/>
              </w:rPr>
              <w:t>عند</w:t>
            </w:r>
            <w:r w:rsidRPr="00D41A05">
              <w:rPr>
                <w:rFonts w:cs="Simplified Arabic"/>
                <w:sz w:val="20"/>
                <w:szCs w:val="22"/>
                <w:rtl/>
              </w:rPr>
              <w:t xml:space="preserve"> </w:t>
            </w:r>
            <w:r w:rsidRPr="00D41A05">
              <w:rPr>
                <w:rFonts w:cs="Simplified Arabic" w:hint="cs"/>
                <w:sz w:val="20"/>
                <w:szCs w:val="22"/>
                <w:rtl/>
              </w:rPr>
              <w:t>م</w:t>
            </w:r>
            <w:r w:rsidRPr="00D41A05">
              <w:rPr>
                <w:rFonts w:cs="Simplified Arabic"/>
                <w:sz w:val="20"/>
                <w:szCs w:val="22"/>
                <w:rtl/>
              </w:rPr>
              <w:t>ق</w:t>
            </w:r>
            <w:r w:rsidRPr="00D41A05">
              <w:rPr>
                <w:rFonts w:cs="Simplified Arabic" w:hint="cs"/>
                <w:sz w:val="20"/>
                <w:szCs w:val="22"/>
                <w:rtl/>
              </w:rPr>
              <w:t>ا</w:t>
            </w:r>
            <w:r w:rsidRPr="00D41A05">
              <w:rPr>
                <w:rFonts w:cs="Simplified Arabic"/>
                <w:sz w:val="20"/>
                <w:szCs w:val="22"/>
                <w:rtl/>
              </w:rPr>
              <w:t>رنت</w:t>
            </w:r>
            <w:r w:rsidRPr="00D41A05">
              <w:rPr>
                <w:rFonts w:cs="Simplified Arabic" w:hint="cs"/>
                <w:sz w:val="20"/>
                <w:szCs w:val="22"/>
                <w:rtl/>
              </w:rPr>
              <w:t>ها</w:t>
            </w:r>
            <w:r w:rsidRPr="00D41A05">
              <w:rPr>
                <w:rFonts w:cs="Simplified Arabic"/>
                <w:sz w:val="20"/>
                <w:szCs w:val="22"/>
                <w:rtl/>
              </w:rPr>
              <w:t xml:space="preserve"> بالمناطق </w:t>
            </w:r>
            <w:r w:rsidRPr="00D41A05">
              <w:rPr>
                <w:rFonts w:cs="Simplified Arabic" w:hint="cs"/>
                <w:sz w:val="20"/>
                <w:szCs w:val="22"/>
                <w:rtl/>
              </w:rPr>
              <w:t>اللجية</w:t>
            </w:r>
            <w:r w:rsidRPr="00D41A05">
              <w:rPr>
                <w:rFonts w:cs="Simplified Arabic"/>
                <w:sz w:val="20"/>
                <w:szCs w:val="22"/>
                <w:rtl/>
              </w:rPr>
              <w:t xml:space="preserve"> وال</w:t>
            </w:r>
            <w:r w:rsidRPr="00D41A05">
              <w:rPr>
                <w:rFonts w:cs="Simplified Arabic" w:hint="cs"/>
                <w:sz w:val="20"/>
                <w:szCs w:val="22"/>
                <w:rtl/>
              </w:rPr>
              <w:t>سحيق</w:t>
            </w:r>
            <w:r w:rsidRPr="00D41A05">
              <w:rPr>
                <w:rFonts w:cs="Simplified Arabic"/>
                <w:sz w:val="20"/>
                <w:szCs w:val="22"/>
                <w:rtl/>
              </w:rPr>
              <w:t>ة المحيطة</w:t>
            </w:r>
            <w:r w:rsidRPr="00D41A05">
              <w:rPr>
                <w:rFonts w:cs="Simplified Arabic" w:hint="cs"/>
                <w:sz w:val="20"/>
                <w:szCs w:val="22"/>
                <w:rtl/>
              </w:rPr>
              <w:t xml:space="preserve"> بها. </w:t>
            </w:r>
            <w:r w:rsidRPr="00D41A05">
              <w:rPr>
                <w:rFonts w:cs="Simplified Arabic" w:hint="cs"/>
                <w:sz w:val="20"/>
                <w:szCs w:val="22"/>
                <w:rtl/>
                <w:lang w:bidi="ar-EG"/>
              </w:rPr>
              <w:t>و</w:t>
            </w:r>
            <w:r w:rsidRPr="00D41A05">
              <w:rPr>
                <w:rFonts w:cs="Simplified Arabic"/>
                <w:sz w:val="20"/>
                <w:szCs w:val="22"/>
                <w:rtl/>
              </w:rPr>
              <w:t>تتراوح درجات الحرارة المائية بين 10 درجات مئوية (</w:t>
            </w:r>
            <w:r w:rsidRPr="00D41A05">
              <w:rPr>
                <w:rFonts w:cs="Simplified Arabic" w:hint="cs"/>
                <w:sz w:val="20"/>
                <w:szCs w:val="22"/>
                <w:rtl/>
              </w:rPr>
              <w:t>مينيز أوم</w:t>
            </w:r>
            <w:r w:rsidRPr="00D41A05">
              <w:rPr>
                <w:rFonts w:cs="Simplified Arabic"/>
                <w:sz w:val="20"/>
                <w:szCs w:val="22"/>
                <w:rtl/>
              </w:rPr>
              <w:t xml:space="preserve"> و</w:t>
            </w:r>
            <w:r w:rsidRPr="00D41A05">
              <w:rPr>
                <w:rFonts w:cs="Simplified Arabic" w:hint="cs"/>
                <w:sz w:val="20"/>
                <w:szCs w:val="22"/>
                <w:rtl/>
              </w:rPr>
              <w:t>سالدانها</w:t>
            </w:r>
            <w:r w:rsidRPr="00D41A05">
              <w:rPr>
                <w:rFonts w:cs="Simplified Arabic"/>
                <w:sz w:val="20"/>
                <w:szCs w:val="22"/>
                <w:rtl/>
              </w:rPr>
              <w:t>) و362 درجة مئوية (</w:t>
            </w:r>
            <w:r w:rsidRPr="00D41A05">
              <w:rPr>
                <w:rFonts w:cs="Simplified Arabic" w:hint="cs"/>
                <w:sz w:val="20"/>
                <w:szCs w:val="22"/>
                <w:rtl/>
              </w:rPr>
              <w:t>رينبو</w:t>
            </w:r>
            <w:r w:rsidRPr="00D41A05">
              <w:rPr>
                <w:rFonts w:cs="Simplified Arabic"/>
                <w:sz w:val="20"/>
                <w:szCs w:val="22"/>
                <w:rtl/>
              </w:rPr>
              <w:t>)</w:t>
            </w:r>
            <w:r w:rsidRPr="00D41A05">
              <w:rPr>
                <w:rFonts w:cs="Simplified Arabic" w:hint="cs"/>
                <w:sz w:val="20"/>
                <w:szCs w:val="22"/>
                <w:rtl/>
              </w:rPr>
              <w:t xml:space="preserve">. </w:t>
            </w:r>
            <w:r w:rsidRPr="00D41A05">
              <w:rPr>
                <w:rFonts w:cs="Simplified Arabic" w:hint="cs"/>
                <w:sz w:val="20"/>
                <w:szCs w:val="22"/>
                <w:rtl/>
                <w:lang w:bidi="ar-EG"/>
              </w:rPr>
              <w:t>و</w:t>
            </w:r>
            <w:r w:rsidRPr="00D41A05">
              <w:rPr>
                <w:rFonts w:cs="Simplified Arabic"/>
                <w:sz w:val="20"/>
                <w:szCs w:val="22"/>
                <w:rtl/>
              </w:rPr>
              <w:t>تضم المنطقة أيضا م</w:t>
            </w:r>
            <w:r w:rsidRPr="00D41A05">
              <w:rPr>
                <w:rFonts w:cs="Simplified Arabic" w:hint="cs"/>
                <w:sz w:val="20"/>
                <w:szCs w:val="22"/>
                <w:rtl/>
              </w:rPr>
              <w:t>عالم</w:t>
            </w:r>
            <w:r w:rsidRPr="00D41A05">
              <w:rPr>
                <w:rFonts w:cs="Simplified Arabic"/>
                <w:sz w:val="20"/>
                <w:szCs w:val="22"/>
                <w:rtl/>
              </w:rPr>
              <w:t xml:space="preserve"> أخرى</w:t>
            </w:r>
            <w:r w:rsidRPr="00D41A05">
              <w:rPr>
                <w:rFonts w:cs="Simplified Arabic" w:hint="cs"/>
                <w:sz w:val="20"/>
                <w:szCs w:val="22"/>
                <w:rtl/>
              </w:rPr>
              <w:t xml:space="preserve"> مرتبطة ب</w:t>
            </w:r>
            <w:r w:rsidRPr="00D41A05">
              <w:rPr>
                <w:rFonts w:cs="Simplified Arabic"/>
                <w:sz w:val="20"/>
                <w:szCs w:val="22"/>
                <w:rtl/>
              </w:rPr>
              <w:t>قاع البح</w:t>
            </w:r>
            <w:r w:rsidRPr="00D41A05">
              <w:rPr>
                <w:rFonts w:cs="Simplified Arabic" w:hint="cs"/>
                <w:sz w:val="20"/>
                <w:szCs w:val="22"/>
                <w:rtl/>
              </w:rPr>
              <w:t>ا</w:t>
            </w:r>
            <w:r w:rsidRPr="00D41A05">
              <w:rPr>
                <w:rFonts w:cs="Simplified Arabic"/>
                <w:sz w:val="20"/>
                <w:szCs w:val="22"/>
                <w:rtl/>
              </w:rPr>
              <w:t xml:space="preserve">ر </w:t>
            </w:r>
            <w:r w:rsidRPr="00D41A05">
              <w:rPr>
                <w:rFonts w:cs="Simplified Arabic" w:hint="cs"/>
                <w:sz w:val="20"/>
                <w:szCs w:val="22"/>
                <w:rtl/>
              </w:rPr>
              <w:t>عند</w:t>
            </w:r>
            <w:r w:rsidRPr="00D41A05">
              <w:rPr>
                <w:rFonts w:cs="Simplified Arabic"/>
                <w:sz w:val="20"/>
                <w:szCs w:val="22"/>
                <w:rtl/>
              </w:rPr>
              <w:t xml:space="preserve"> قمة ال</w:t>
            </w:r>
            <w:r w:rsidRPr="00D41A05">
              <w:rPr>
                <w:rFonts w:cs="Simplified Arabic" w:hint="cs"/>
                <w:sz w:val="20"/>
                <w:szCs w:val="22"/>
                <w:rtl/>
              </w:rPr>
              <w:t>مرتفع</w:t>
            </w:r>
            <w:r w:rsidRPr="00D41A05">
              <w:rPr>
                <w:rFonts w:cs="Simplified Arabic"/>
                <w:sz w:val="20"/>
                <w:szCs w:val="22"/>
                <w:rtl/>
              </w:rPr>
              <w:t xml:space="preserve"> ت</w:t>
            </w:r>
            <w:r w:rsidRPr="00D41A05">
              <w:rPr>
                <w:rFonts w:cs="Simplified Arabic" w:hint="cs"/>
                <w:sz w:val="20"/>
                <w:szCs w:val="22"/>
                <w:rtl/>
              </w:rPr>
              <w:t>حتوي على</w:t>
            </w:r>
            <w:r w:rsidRPr="00D41A05">
              <w:rPr>
                <w:rFonts w:cs="Simplified Arabic"/>
                <w:sz w:val="20"/>
                <w:szCs w:val="22"/>
                <w:rtl/>
              </w:rPr>
              <w:t xml:space="preserve"> تجمعات الإسفنج و</w:t>
            </w:r>
            <w:r w:rsidRPr="00D41A05">
              <w:rPr>
                <w:rFonts w:cs="Simplified Arabic" w:hint="cs"/>
                <w:sz w:val="20"/>
                <w:szCs w:val="22"/>
                <w:rtl/>
              </w:rPr>
              <w:t>مرجانيات</w:t>
            </w:r>
            <w:r w:rsidRPr="00D41A05">
              <w:rPr>
                <w:rFonts w:cs="Simplified Arabic"/>
                <w:sz w:val="20"/>
                <w:szCs w:val="22"/>
                <w:rtl/>
              </w:rPr>
              <w:t xml:space="preserve"> المياه الباردة وغيرها من ال</w:t>
            </w:r>
            <w:r w:rsidRPr="00D41A05">
              <w:rPr>
                <w:rFonts w:cs="Simplified Arabic" w:hint="cs"/>
                <w:sz w:val="20"/>
                <w:szCs w:val="22"/>
                <w:rtl/>
              </w:rPr>
              <w:t>كائنات ال</w:t>
            </w:r>
            <w:r w:rsidRPr="00D41A05">
              <w:rPr>
                <w:rFonts w:cs="Simplified Arabic"/>
                <w:sz w:val="20"/>
                <w:szCs w:val="22"/>
                <w:rtl/>
              </w:rPr>
              <w:t>حيوان</w:t>
            </w:r>
            <w:r w:rsidRPr="00D41A05">
              <w:rPr>
                <w:rFonts w:cs="Simplified Arabic" w:hint="cs"/>
                <w:sz w:val="20"/>
                <w:szCs w:val="22"/>
                <w:rtl/>
              </w:rPr>
              <w:t>ية</w:t>
            </w:r>
            <w:r w:rsidRPr="00D41A05">
              <w:rPr>
                <w:rFonts w:cs="Simplified Arabic"/>
                <w:sz w:val="20"/>
                <w:szCs w:val="22"/>
                <w:rtl/>
              </w:rPr>
              <w:t xml:space="preserve"> الكاريزمية</w:t>
            </w:r>
            <w:r w:rsidRPr="00D41A05">
              <w:rPr>
                <w:rFonts w:cs="Simplified Arabic" w:hint="cs"/>
                <w:sz w:val="20"/>
                <w:szCs w:val="22"/>
                <w:rtl/>
              </w:rPr>
              <w:t>.</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kern w:val="22"/>
                <w:sz w:val="20"/>
                <w:szCs w:val="22"/>
              </w:rPr>
            </w:pPr>
            <w:r w:rsidRPr="0030320F">
              <w:rPr>
                <w:snapToGrid w:val="0"/>
                <w:kern w:val="22"/>
                <w:sz w:val="20"/>
                <w:szCs w:val="22"/>
              </w:rPr>
              <w:t>H</w:t>
            </w:r>
          </w:p>
        </w:tc>
      </w:tr>
      <w:tr w:rsidR="005C475F" w:rsidRPr="0030320F" w:rsidTr="006D1E2B">
        <w:trPr>
          <w:jc w:val="center"/>
        </w:trPr>
        <w:tc>
          <w:tcPr>
            <w:tcW w:w="9990" w:type="dxa"/>
            <w:shd w:val="clear" w:color="auto" w:fill="auto"/>
          </w:tcPr>
          <w:p w:rsidR="005C475F" w:rsidRPr="00D41A05" w:rsidRDefault="005C475F" w:rsidP="005C475F">
            <w:pPr>
              <w:suppressLineNumbers/>
              <w:suppressAutoHyphens/>
              <w:kinsoku w:val="0"/>
              <w:overflowPunct w:val="0"/>
              <w:autoSpaceDE w:val="0"/>
              <w:autoSpaceDN w:val="0"/>
              <w:bidi/>
              <w:snapToGrid w:val="0"/>
              <w:jc w:val="both"/>
              <w:rPr>
                <w:rFonts w:cs="Simplified Arabic"/>
                <w:b/>
                <w:bCs/>
                <w:snapToGrid w:val="0"/>
                <w:kern w:val="22"/>
                <w:sz w:val="20"/>
                <w:szCs w:val="22"/>
                <w:rtl/>
                <w:lang w:bidi="ar-EG"/>
              </w:rPr>
            </w:pPr>
            <w:r w:rsidRPr="00D41A05">
              <w:rPr>
                <w:rFonts w:cs="Simplified Arabic"/>
                <w:b/>
                <w:bCs/>
                <w:sz w:val="20"/>
                <w:szCs w:val="22"/>
                <w:rtl/>
              </w:rPr>
              <w:t>12</w:t>
            </w:r>
            <w:r w:rsidRPr="00D41A05">
              <w:rPr>
                <w:rFonts w:cs="Simplified Arabic" w:hint="cs"/>
                <w:b/>
                <w:bCs/>
                <w:sz w:val="20"/>
                <w:szCs w:val="22"/>
                <w:rtl/>
              </w:rPr>
              <w:t>-  غراسيوسا</w:t>
            </w:r>
          </w:p>
          <w:p w:rsidR="005C475F" w:rsidRPr="00D41A05" w:rsidRDefault="005C475F" w:rsidP="006A608A">
            <w:pPr>
              <w:pStyle w:val="ListParagraph"/>
              <w:numPr>
                <w:ilvl w:val="0"/>
                <w:numId w:val="145"/>
              </w:numPr>
              <w:suppressLineNumbers/>
              <w:suppressAutoHyphens/>
              <w:kinsoku w:val="0"/>
              <w:overflowPunct w:val="0"/>
              <w:autoSpaceDE w:val="0"/>
              <w:autoSpaceDN w:val="0"/>
              <w:bidi/>
              <w:ind w:left="395"/>
              <w:jc w:val="both"/>
              <w:rPr>
                <w:rFonts w:cs="Simplified Arabic"/>
                <w:snapToGrid w:val="0"/>
                <w:color w:val="000000"/>
                <w:kern w:val="22"/>
                <w:sz w:val="20"/>
                <w:szCs w:val="22"/>
              </w:rPr>
            </w:pPr>
            <w:r w:rsidRPr="00D41A05">
              <w:rPr>
                <w:rFonts w:cs="Simplified Arabic"/>
                <w:sz w:val="20"/>
                <w:szCs w:val="22"/>
                <w:rtl/>
              </w:rPr>
              <w:t xml:space="preserve">الموقع: </w:t>
            </w:r>
            <w:r w:rsidRPr="00D41A05">
              <w:rPr>
                <w:rFonts w:cs="Simplified Arabic" w:hint="cs"/>
                <w:sz w:val="20"/>
                <w:szCs w:val="22"/>
                <w:rtl/>
              </w:rPr>
              <w:t>تضم</w:t>
            </w:r>
            <w:r w:rsidRPr="00D41A05">
              <w:rPr>
                <w:rFonts w:cs="Simplified Arabic"/>
                <w:sz w:val="20"/>
                <w:szCs w:val="22"/>
                <w:rtl/>
              </w:rPr>
              <w:t xml:space="preserve"> هذه المنطقة المياه المحيطة بجزيرة </w:t>
            </w:r>
            <w:r w:rsidRPr="00D41A05">
              <w:rPr>
                <w:rFonts w:cs="Simplified Arabic" w:hint="cs"/>
                <w:sz w:val="20"/>
                <w:szCs w:val="22"/>
                <w:rtl/>
              </w:rPr>
              <w:t>غ</w:t>
            </w:r>
            <w:r w:rsidRPr="00D41A05">
              <w:rPr>
                <w:rFonts w:cs="Simplified Arabic"/>
                <w:sz w:val="20"/>
                <w:szCs w:val="22"/>
                <w:rtl/>
              </w:rPr>
              <w:t>راسيو</w:t>
            </w:r>
            <w:r w:rsidRPr="00D41A05">
              <w:rPr>
                <w:rFonts w:cs="Simplified Arabic" w:hint="cs"/>
                <w:sz w:val="20"/>
                <w:szCs w:val="22"/>
                <w:rtl/>
              </w:rPr>
              <w:t>س</w:t>
            </w:r>
            <w:r w:rsidRPr="00D41A05">
              <w:rPr>
                <w:rFonts w:cs="Simplified Arabic"/>
                <w:sz w:val="20"/>
                <w:szCs w:val="22"/>
                <w:rtl/>
              </w:rPr>
              <w:t>ا وجزيرتين صغيرتين</w:t>
            </w:r>
            <w:r w:rsidRPr="00D41A05">
              <w:rPr>
                <w:rFonts w:cs="Simplified Arabic" w:hint="cs"/>
                <w:sz w:val="20"/>
                <w:szCs w:val="22"/>
                <w:rtl/>
              </w:rPr>
              <w:t xml:space="preserve"> هما</w:t>
            </w:r>
            <w:r w:rsidRPr="00D41A05">
              <w:rPr>
                <w:rFonts w:cs="Simplified Arabic"/>
                <w:sz w:val="20"/>
                <w:szCs w:val="22"/>
                <w:rtl/>
              </w:rPr>
              <w:t xml:space="preserve">: بايكسو وبريا. </w:t>
            </w:r>
            <w:r w:rsidRPr="00D41A05">
              <w:rPr>
                <w:rFonts w:cs="Simplified Arabic" w:hint="cs"/>
                <w:sz w:val="20"/>
                <w:szCs w:val="22"/>
                <w:rtl/>
              </w:rPr>
              <w:t>و</w:t>
            </w:r>
            <w:r w:rsidRPr="00D41A05">
              <w:rPr>
                <w:rFonts w:cs="Simplified Arabic"/>
                <w:sz w:val="20"/>
                <w:szCs w:val="22"/>
                <w:rtl/>
              </w:rPr>
              <w:t>تبلغ مساح</w:t>
            </w:r>
            <w:r w:rsidRPr="00D41A05">
              <w:rPr>
                <w:rFonts w:cs="Simplified Arabic" w:hint="cs"/>
                <w:sz w:val="20"/>
                <w:szCs w:val="22"/>
                <w:rtl/>
              </w:rPr>
              <w:t xml:space="preserve">ة </w:t>
            </w:r>
            <w:r w:rsidRPr="00D41A05">
              <w:rPr>
                <w:rFonts w:cs="Simplified Arabic"/>
                <w:sz w:val="20"/>
                <w:szCs w:val="22"/>
                <w:rtl/>
              </w:rPr>
              <w:t>المنطقة 277 كيلومتر</w:t>
            </w:r>
            <w:r w:rsidRPr="00D41A05">
              <w:rPr>
                <w:rFonts w:cs="Simplified Arabic" w:hint="cs"/>
                <w:sz w:val="20"/>
                <w:szCs w:val="22"/>
                <w:rtl/>
              </w:rPr>
              <w:t>ا</w:t>
            </w:r>
            <w:r w:rsidRPr="00D41A05">
              <w:rPr>
                <w:rFonts w:cs="Simplified Arabic"/>
                <w:sz w:val="20"/>
                <w:szCs w:val="22"/>
                <w:rtl/>
              </w:rPr>
              <w:t xml:space="preserve"> مربع</w:t>
            </w:r>
            <w:r w:rsidRPr="00D41A05">
              <w:rPr>
                <w:rFonts w:cs="Simplified Arabic" w:hint="cs"/>
                <w:sz w:val="20"/>
                <w:szCs w:val="22"/>
                <w:rtl/>
              </w:rPr>
              <w:t>ا</w:t>
            </w:r>
            <w:r w:rsidRPr="00D41A05">
              <w:rPr>
                <w:rFonts w:cs="Simplified Arabic"/>
                <w:sz w:val="20"/>
                <w:szCs w:val="22"/>
                <w:rtl/>
              </w:rPr>
              <w:t xml:space="preserve"> وهي أقصى جزيرة</w:t>
            </w:r>
            <w:r w:rsidRPr="00D41A05">
              <w:rPr>
                <w:rFonts w:cs="Simplified Arabic" w:hint="cs"/>
                <w:sz w:val="20"/>
                <w:szCs w:val="22"/>
                <w:rtl/>
              </w:rPr>
              <w:t xml:space="preserve"> إلى الشمال بين مجموعة</w:t>
            </w:r>
            <w:r w:rsidRPr="00D41A05">
              <w:rPr>
                <w:rFonts w:cs="Simplified Arabic"/>
                <w:sz w:val="20"/>
                <w:szCs w:val="22"/>
                <w:rtl/>
              </w:rPr>
              <w:t xml:space="preserve"> جزر الأزور البرتغال</w:t>
            </w:r>
            <w:r w:rsidRPr="00D41A05">
              <w:rPr>
                <w:rFonts w:cs="Simplified Arabic" w:hint="cs"/>
                <w:sz w:val="20"/>
                <w:szCs w:val="22"/>
                <w:rtl/>
              </w:rPr>
              <w:t>ية</w:t>
            </w:r>
            <w:r w:rsidRPr="00D41A05">
              <w:rPr>
                <w:rFonts w:cs="Simplified Arabic"/>
                <w:sz w:val="20"/>
                <w:szCs w:val="22"/>
                <w:rtl/>
              </w:rPr>
              <w:t xml:space="preserve"> (</w:t>
            </w:r>
            <w:r w:rsidRPr="00D41A05">
              <w:rPr>
                <w:rFonts w:cs="Simplified Arabic" w:hint="cs"/>
                <w:sz w:val="20"/>
                <w:szCs w:val="22"/>
                <w:rtl/>
              </w:rPr>
              <w:t>39،05 شمالا - 27،99 غربا</w:t>
            </w:r>
            <w:r w:rsidRPr="00D41A05">
              <w:rPr>
                <w:rFonts w:cs="Simplified Arabic"/>
                <w:sz w:val="20"/>
                <w:szCs w:val="22"/>
                <w:rtl/>
              </w:rPr>
              <w:t>)</w:t>
            </w:r>
            <w:r w:rsidRPr="00D41A05">
              <w:rPr>
                <w:rFonts w:cs="Simplified Arabic" w:hint="cs"/>
                <w:sz w:val="20"/>
                <w:szCs w:val="22"/>
                <w:rtl/>
              </w:rPr>
              <w:t>.</w:t>
            </w:r>
          </w:p>
          <w:p w:rsidR="005C475F" w:rsidRPr="00D41A05" w:rsidRDefault="005C475F" w:rsidP="006A608A">
            <w:pPr>
              <w:numPr>
                <w:ilvl w:val="0"/>
                <w:numId w:val="145"/>
              </w:numPr>
              <w:suppressLineNumbers/>
              <w:suppressAutoHyphens/>
              <w:kinsoku w:val="0"/>
              <w:overflowPunct w:val="0"/>
              <w:autoSpaceDE w:val="0"/>
              <w:autoSpaceDN w:val="0"/>
              <w:bidi/>
              <w:ind w:left="395"/>
              <w:jc w:val="both"/>
              <w:rPr>
                <w:rFonts w:cs="Simplified Arabic"/>
                <w:snapToGrid w:val="0"/>
                <w:kern w:val="22"/>
                <w:sz w:val="20"/>
                <w:szCs w:val="22"/>
              </w:rPr>
            </w:pPr>
            <w:r w:rsidRPr="00D41A05">
              <w:rPr>
                <w:rFonts w:cs="Simplified Arabic" w:hint="cs"/>
                <w:sz w:val="20"/>
                <w:szCs w:val="22"/>
                <w:rtl/>
              </w:rPr>
              <w:t>تشكل غ</w:t>
            </w:r>
            <w:r w:rsidRPr="00D41A05">
              <w:rPr>
                <w:rFonts w:cs="Simplified Arabic"/>
                <w:sz w:val="20"/>
                <w:szCs w:val="22"/>
                <w:rtl/>
              </w:rPr>
              <w:t>راسيو</w:t>
            </w:r>
            <w:r w:rsidRPr="00D41A05">
              <w:rPr>
                <w:rFonts w:cs="Simplified Arabic" w:hint="cs"/>
                <w:sz w:val="20"/>
                <w:szCs w:val="22"/>
                <w:rtl/>
              </w:rPr>
              <w:t>س</w:t>
            </w:r>
            <w:r w:rsidRPr="00D41A05">
              <w:rPr>
                <w:rFonts w:cs="Simplified Arabic"/>
                <w:sz w:val="20"/>
                <w:szCs w:val="22"/>
                <w:rtl/>
              </w:rPr>
              <w:t xml:space="preserve">ا </w:t>
            </w:r>
            <w:r w:rsidRPr="00D41A05">
              <w:rPr>
                <w:rFonts w:cs="Simplified Arabic" w:hint="cs"/>
                <w:sz w:val="20"/>
                <w:szCs w:val="22"/>
                <w:rtl/>
              </w:rPr>
              <w:t xml:space="preserve">منطقة </w:t>
            </w:r>
            <w:r w:rsidRPr="00D41A05">
              <w:rPr>
                <w:rFonts w:cs="Simplified Arabic"/>
                <w:sz w:val="20"/>
                <w:szCs w:val="22"/>
                <w:rtl/>
              </w:rPr>
              <w:t>رئيسي</w:t>
            </w:r>
            <w:r w:rsidRPr="00D41A05">
              <w:rPr>
                <w:rFonts w:cs="Simplified Arabic" w:hint="cs"/>
                <w:sz w:val="20"/>
                <w:szCs w:val="22"/>
                <w:rtl/>
              </w:rPr>
              <w:t>ة</w:t>
            </w:r>
            <w:r w:rsidRPr="00D41A05">
              <w:rPr>
                <w:rFonts w:cs="Simplified Arabic"/>
                <w:sz w:val="20"/>
                <w:szCs w:val="22"/>
                <w:rtl/>
              </w:rPr>
              <w:t xml:space="preserve"> ل</w:t>
            </w:r>
            <w:r w:rsidRPr="00D41A05">
              <w:rPr>
                <w:rFonts w:cs="Simplified Arabic" w:hint="cs"/>
                <w:sz w:val="20"/>
                <w:szCs w:val="22"/>
                <w:rtl/>
              </w:rPr>
              <w:t>تجمعات</w:t>
            </w:r>
            <w:r w:rsidRPr="00D41A05">
              <w:rPr>
                <w:rFonts w:cs="Simplified Arabic"/>
                <w:sz w:val="20"/>
                <w:szCs w:val="22"/>
                <w:rtl/>
              </w:rPr>
              <w:t xml:space="preserve"> التكاثر الوحيد</w:t>
            </w:r>
            <w:r w:rsidRPr="00D41A05">
              <w:rPr>
                <w:rFonts w:cs="Simplified Arabic" w:hint="cs"/>
                <w:sz w:val="20"/>
                <w:szCs w:val="22"/>
                <w:rtl/>
              </w:rPr>
              <w:t>ة</w:t>
            </w:r>
            <w:r w:rsidRPr="00D41A05">
              <w:rPr>
                <w:rFonts w:cs="Simplified Arabic"/>
                <w:sz w:val="20"/>
                <w:szCs w:val="22"/>
                <w:rtl/>
              </w:rPr>
              <w:t xml:space="preserve"> </w:t>
            </w:r>
            <w:r w:rsidRPr="00D41A05">
              <w:rPr>
                <w:rFonts w:cs="Simplified Arabic" w:hint="cs"/>
                <w:sz w:val="20"/>
                <w:szCs w:val="22"/>
                <w:rtl/>
              </w:rPr>
              <w:t xml:space="preserve">لطيور النوء من نوع </w:t>
            </w:r>
            <w:r w:rsidRPr="00D41A05">
              <w:rPr>
                <w:rFonts w:cs="Simplified Arabic"/>
                <w:i/>
                <w:iCs/>
                <w:snapToGrid w:val="0"/>
                <w:kern w:val="22"/>
                <w:sz w:val="20"/>
                <w:szCs w:val="22"/>
              </w:rPr>
              <w:t>Hydrobatesmonteiroi</w:t>
            </w:r>
            <w:r w:rsidRPr="00D41A05">
              <w:rPr>
                <w:rFonts w:cs="Simplified Arabic"/>
                <w:sz w:val="20"/>
                <w:szCs w:val="22"/>
                <w:rtl/>
              </w:rPr>
              <w:t xml:space="preserve"> </w:t>
            </w:r>
            <w:r w:rsidRPr="00D41A05">
              <w:rPr>
                <w:rFonts w:cs="Simplified Arabic" w:hint="cs"/>
                <w:sz w:val="20"/>
                <w:szCs w:val="22"/>
                <w:rtl/>
              </w:rPr>
              <w:t>التي تتسم ب</w:t>
            </w:r>
            <w:r w:rsidRPr="00D41A05">
              <w:rPr>
                <w:rFonts w:cs="Simplified Arabic"/>
                <w:sz w:val="20"/>
                <w:szCs w:val="22"/>
                <w:rtl/>
              </w:rPr>
              <w:t>الضعف و</w:t>
            </w:r>
            <w:r w:rsidRPr="00D41A05">
              <w:rPr>
                <w:rFonts w:cs="Simplified Arabic" w:hint="cs"/>
                <w:sz w:val="20"/>
                <w:szCs w:val="22"/>
                <w:rtl/>
              </w:rPr>
              <w:t>تس</w:t>
            </w:r>
            <w:r w:rsidRPr="00D41A05">
              <w:rPr>
                <w:rFonts w:cs="Simplified Arabic"/>
                <w:sz w:val="20"/>
                <w:szCs w:val="22"/>
                <w:rtl/>
              </w:rPr>
              <w:t>توطن مونتير</w:t>
            </w:r>
            <w:r w:rsidRPr="00D41A05">
              <w:rPr>
                <w:rFonts w:cs="Simplified Arabic" w:hint="cs"/>
                <w:sz w:val="20"/>
                <w:szCs w:val="22"/>
                <w:rtl/>
              </w:rPr>
              <w:t>يا</w:t>
            </w:r>
            <w:r w:rsidRPr="00D41A05">
              <w:rPr>
                <w:rFonts w:cs="Simplified Arabic"/>
                <w:sz w:val="20"/>
                <w:szCs w:val="22"/>
                <w:rtl/>
              </w:rPr>
              <w:t>، و</w:t>
            </w:r>
            <w:r w:rsidRPr="00D41A05">
              <w:rPr>
                <w:rFonts w:cs="Simplified Arabic" w:hint="cs"/>
                <w:sz w:val="20"/>
                <w:szCs w:val="22"/>
                <w:rtl/>
              </w:rPr>
              <w:t xml:space="preserve">تشكل </w:t>
            </w:r>
            <w:r w:rsidRPr="00D41A05">
              <w:rPr>
                <w:rFonts w:cs="Simplified Arabic"/>
                <w:sz w:val="20"/>
                <w:szCs w:val="22"/>
                <w:rtl/>
              </w:rPr>
              <w:t xml:space="preserve">أيضا </w:t>
            </w:r>
            <w:r w:rsidRPr="00D41A05">
              <w:rPr>
                <w:rFonts w:cs="Simplified Arabic" w:hint="cs"/>
                <w:sz w:val="20"/>
                <w:szCs w:val="22"/>
                <w:rtl/>
              </w:rPr>
              <w:t>منطقة هامة</w:t>
            </w:r>
            <w:r w:rsidRPr="00D41A05">
              <w:rPr>
                <w:rFonts w:cs="Simplified Arabic"/>
                <w:sz w:val="20"/>
                <w:szCs w:val="22"/>
                <w:rtl/>
              </w:rPr>
              <w:t xml:space="preserve"> ل</w:t>
            </w:r>
            <w:r w:rsidRPr="00D41A05">
              <w:rPr>
                <w:rFonts w:cs="Simplified Arabic" w:hint="cs"/>
                <w:sz w:val="20"/>
                <w:szCs w:val="22"/>
                <w:rtl/>
              </w:rPr>
              <w:t>تجمعات</w:t>
            </w:r>
            <w:r w:rsidRPr="00D41A05">
              <w:rPr>
                <w:rFonts w:cs="Simplified Arabic"/>
                <w:sz w:val="20"/>
                <w:szCs w:val="22"/>
                <w:rtl/>
              </w:rPr>
              <w:t xml:space="preserve"> التكاثر </w:t>
            </w:r>
            <w:r w:rsidRPr="00D41A05">
              <w:rPr>
                <w:rFonts w:cs="Simplified Arabic" w:hint="cs"/>
                <w:sz w:val="20"/>
                <w:szCs w:val="22"/>
                <w:rtl/>
              </w:rPr>
              <w:t>لطيور جلم الماء من نوع</w:t>
            </w:r>
            <w:r w:rsidRPr="00D41A05">
              <w:rPr>
                <w:rFonts w:cs="Simplified Arabic"/>
                <w:sz w:val="20"/>
                <w:szCs w:val="22"/>
                <w:rtl/>
              </w:rPr>
              <w:t xml:space="preserve"> </w:t>
            </w:r>
            <w:r w:rsidRPr="00D41A05">
              <w:rPr>
                <w:rFonts w:cs="Simplified Arabic"/>
                <w:i/>
                <w:iCs/>
                <w:snapToGrid w:val="0"/>
                <w:kern w:val="22"/>
                <w:sz w:val="20"/>
                <w:szCs w:val="22"/>
              </w:rPr>
              <w:t>Puffinuslherminieribaroli</w:t>
            </w:r>
            <w:r w:rsidRPr="00D41A05">
              <w:rPr>
                <w:rFonts w:cs="Simplified Arabic"/>
                <w:sz w:val="20"/>
                <w:szCs w:val="22"/>
                <w:rtl/>
              </w:rPr>
              <w:t xml:space="preserve"> التي </w:t>
            </w:r>
            <w:r w:rsidRPr="00D41A05">
              <w:rPr>
                <w:rFonts w:cs="Simplified Arabic" w:hint="cs"/>
                <w:sz w:val="20"/>
                <w:szCs w:val="22"/>
                <w:rtl/>
              </w:rPr>
              <w:t>صنفتها</w:t>
            </w:r>
            <w:r w:rsidRPr="00D41A05">
              <w:rPr>
                <w:rFonts w:cs="Simplified Arabic"/>
                <w:sz w:val="20"/>
                <w:szCs w:val="22"/>
                <w:rtl/>
              </w:rPr>
              <w:t xml:space="preserve"> </w:t>
            </w:r>
            <w:r w:rsidRPr="00D41A05">
              <w:rPr>
                <w:rFonts w:cs="Simplified Arabic" w:hint="cs"/>
                <w:sz w:val="20"/>
                <w:szCs w:val="22"/>
                <w:rtl/>
                <w:lang w:bidi="ar-EG"/>
              </w:rPr>
              <w:t>اتفاقية</w:t>
            </w:r>
            <w:r w:rsidRPr="00D41A05">
              <w:rPr>
                <w:rFonts w:cs="Simplified Arabic" w:hint="cs"/>
                <w:sz w:val="20"/>
                <w:szCs w:val="22"/>
                <w:rtl/>
              </w:rPr>
              <w:t xml:space="preserve"> حماية البيئة البحرية</w:t>
            </w:r>
            <w:r w:rsidRPr="00D41A05">
              <w:rPr>
                <w:rFonts w:cs="Simplified Arabic"/>
                <w:sz w:val="20"/>
                <w:szCs w:val="22"/>
                <w:rtl/>
              </w:rPr>
              <w:t xml:space="preserve"> </w:t>
            </w:r>
            <w:r w:rsidRPr="00D41A05">
              <w:rPr>
                <w:rFonts w:cs="Simplified Arabic" w:hint="cs"/>
                <w:sz w:val="20"/>
                <w:szCs w:val="22"/>
                <w:rtl/>
              </w:rPr>
              <w:t>ل</w:t>
            </w:r>
            <w:r w:rsidRPr="00D41A05">
              <w:rPr>
                <w:rFonts w:cs="Simplified Arabic"/>
                <w:sz w:val="20"/>
                <w:szCs w:val="22"/>
                <w:rtl/>
              </w:rPr>
              <w:t>شمال شرق المحيط الأطلسي</w:t>
            </w:r>
            <w:r w:rsidRPr="00D41A05">
              <w:rPr>
                <w:rFonts w:cs="Simplified Arabic" w:hint="cs"/>
                <w:sz w:val="20"/>
                <w:szCs w:val="22"/>
                <w:rtl/>
              </w:rPr>
              <w:t xml:space="preserve"> كنوع </w:t>
            </w:r>
            <w:r w:rsidRPr="00D41A05">
              <w:rPr>
                <w:rFonts w:cs="Simplified Arabic"/>
                <w:sz w:val="20"/>
                <w:szCs w:val="22"/>
                <w:rtl/>
              </w:rPr>
              <w:t xml:space="preserve">مهدد بالانقراض </w:t>
            </w:r>
            <w:r w:rsidRPr="00D41A05">
              <w:rPr>
                <w:rStyle w:val="hps"/>
                <w:rFonts w:cs="Simplified Arabic" w:hint="cs"/>
                <w:sz w:val="20"/>
                <w:szCs w:val="22"/>
                <w:rtl/>
              </w:rPr>
              <w:t>و</w:t>
            </w:r>
            <w:r w:rsidRPr="00D41A05">
              <w:rPr>
                <w:rStyle w:val="hps"/>
                <w:rFonts w:cs="Simplified Arabic" w:hint="cs"/>
                <w:sz w:val="20"/>
                <w:szCs w:val="22"/>
                <w:rtl/>
                <w:lang w:bidi="ar-EG"/>
              </w:rPr>
              <w:t xml:space="preserve">/أو </w:t>
            </w:r>
            <w:r w:rsidRPr="00D41A05">
              <w:rPr>
                <w:rStyle w:val="hps"/>
                <w:rFonts w:cs="Simplified Arabic" w:hint="cs"/>
                <w:sz w:val="20"/>
                <w:szCs w:val="22"/>
                <w:rtl/>
              </w:rPr>
              <w:t>معرض ل</w:t>
            </w:r>
            <w:r w:rsidRPr="00D41A05">
              <w:rPr>
                <w:rStyle w:val="hps"/>
                <w:rFonts w:cs="Simplified Arabic"/>
                <w:sz w:val="20"/>
                <w:szCs w:val="22"/>
                <w:rtl/>
              </w:rPr>
              <w:t>انخفاض العدد</w:t>
            </w:r>
            <w:r w:rsidRPr="00D41A05">
              <w:rPr>
                <w:rFonts w:cs="Simplified Arabic" w:hint="cs"/>
                <w:sz w:val="20"/>
                <w:szCs w:val="22"/>
                <w:rtl/>
              </w:rPr>
              <w:t>. و</w:t>
            </w:r>
            <w:r w:rsidRPr="00D41A05">
              <w:rPr>
                <w:rFonts w:cs="Simplified Arabic"/>
                <w:sz w:val="20"/>
                <w:szCs w:val="22"/>
                <w:rtl/>
              </w:rPr>
              <w:t>ت</w:t>
            </w:r>
            <w:r w:rsidRPr="00D41A05">
              <w:rPr>
                <w:rFonts w:cs="Simplified Arabic" w:hint="cs"/>
                <w:sz w:val="20"/>
                <w:szCs w:val="22"/>
                <w:rtl/>
              </w:rPr>
              <w:t>ت</w:t>
            </w:r>
            <w:r w:rsidRPr="00D41A05">
              <w:rPr>
                <w:rFonts w:cs="Simplified Arabic"/>
                <w:sz w:val="20"/>
                <w:szCs w:val="22"/>
                <w:rtl/>
              </w:rPr>
              <w:t>و</w:t>
            </w:r>
            <w:r w:rsidRPr="00D41A05">
              <w:rPr>
                <w:rFonts w:cs="Simplified Arabic" w:hint="cs"/>
                <w:sz w:val="20"/>
                <w:szCs w:val="22"/>
                <w:rtl/>
              </w:rPr>
              <w:t>ا</w:t>
            </w:r>
            <w:r w:rsidRPr="00D41A05">
              <w:rPr>
                <w:rFonts w:cs="Simplified Arabic"/>
                <w:sz w:val="20"/>
                <w:szCs w:val="22"/>
                <w:rtl/>
              </w:rPr>
              <w:t>جد</w:t>
            </w:r>
            <w:r w:rsidRPr="00D41A05">
              <w:rPr>
                <w:rFonts w:cs="Simplified Arabic" w:hint="cs"/>
                <w:sz w:val="20"/>
                <w:szCs w:val="22"/>
                <w:rtl/>
              </w:rPr>
              <w:t xml:space="preserve"> في </w:t>
            </w:r>
            <w:r w:rsidRPr="00D41A05">
              <w:rPr>
                <w:rFonts w:cs="Simplified Arabic"/>
                <w:sz w:val="20"/>
                <w:szCs w:val="22"/>
                <w:rtl/>
              </w:rPr>
              <w:t>هذه المياه ال</w:t>
            </w:r>
            <w:r w:rsidRPr="00D41A05">
              <w:rPr>
                <w:rFonts w:cs="Simplified Arabic" w:hint="cs"/>
                <w:sz w:val="20"/>
                <w:szCs w:val="22"/>
                <w:rtl/>
              </w:rPr>
              <w:t>كثير</w:t>
            </w:r>
            <w:r w:rsidRPr="00D41A05">
              <w:rPr>
                <w:rFonts w:cs="Simplified Arabic"/>
                <w:sz w:val="20"/>
                <w:szCs w:val="22"/>
                <w:rtl/>
              </w:rPr>
              <w:t xml:space="preserve"> من الطيور البحرية الأخرى، مثل </w:t>
            </w:r>
            <w:r w:rsidRPr="00D41A05">
              <w:rPr>
                <w:rFonts w:cs="Simplified Arabic" w:hint="cs"/>
                <w:sz w:val="20"/>
                <w:szCs w:val="22"/>
                <w:rtl/>
              </w:rPr>
              <w:t>طائر نوء ماديران</w:t>
            </w:r>
            <w:r w:rsidRPr="00D41A05">
              <w:rPr>
                <w:rFonts w:cs="Simplified Arabic"/>
                <w:sz w:val="20"/>
                <w:szCs w:val="22"/>
                <w:rtl/>
              </w:rPr>
              <w:t xml:space="preserve"> (</w:t>
            </w:r>
            <w:r w:rsidRPr="00D41A05">
              <w:rPr>
                <w:rFonts w:cs="Simplified Arabic"/>
                <w:i/>
                <w:iCs/>
                <w:snapToGrid w:val="0"/>
                <w:kern w:val="22"/>
                <w:sz w:val="20"/>
                <w:szCs w:val="22"/>
              </w:rPr>
              <w:t>Hydrobatescastro</w:t>
            </w:r>
            <w:r w:rsidRPr="00D41A05">
              <w:rPr>
                <w:rFonts w:cs="Simplified Arabic"/>
                <w:sz w:val="20"/>
                <w:szCs w:val="22"/>
                <w:rtl/>
              </w:rPr>
              <w:t xml:space="preserve">) </w:t>
            </w:r>
            <w:r w:rsidRPr="00D41A05">
              <w:rPr>
                <w:rFonts w:cs="Simplified Arabic" w:hint="cs"/>
                <w:sz w:val="20"/>
                <w:szCs w:val="22"/>
                <w:rtl/>
              </w:rPr>
              <w:t>وجلم الماء</w:t>
            </w:r>
            <w:r w:rsidRPr="00D41A05">
              <w:rPr>
                <w:rFonts w:cs="Simplified Arabic"/>
                <w:sz w:val="20"/>
                <w:szCs w:val="22"/>
                <w:rtl/>
              </w:rPr>
              <w:t xml:space="preserve"> </w:t>
            </w:r>
            <w:r w:rsidRPr="00D41A05">
              <w:rPr>
                <w:rFonts w:cs="Simplified Arabic" w:hint="cs"/>
                <w:sz w:val="20"/>
                <w:szCs w:val="22"/>
                <w:rtl/>
              </w:rPr>
              <w:t>ال</w:t>
            </w:r>
            <w:r w:rsidRPr="00D41A05">
              <w:rPr>
                <w:rFonts w:cs="Simplified Arabic"/>
                <w:sz w:val="20"/>
                <w:szCs w:val="22"/>
                <w:rtl/>
              </w:rPr>
              <w:t>كوري (</w:t>
            </w:r>
            <w:r w:rsidRPr="00D41A05">
              <w:rPr>
                <w:rFonts w:cs="Simplified Arabic"/>
                <w:i/>
                <w:iCs/>
                <w:snapToGrid w:val="0"/>
                <w:kern w:val="22"/>
                <w:sz w:val="20"/>
                <w:szCs w:val="22"/>
              </w:rPr>
              <w:t>Calonectris borealis</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الخرشنة الشائعة (</w:t>
            </w:r>
            <w:r w:rsidRPr="00D41A05">
              <w:rPr>
                <w:rFonts w:cs="Simplified Arabic"/>
                <w:i/>
                <w:iCs/>
                <w:snapToGrid w:val="0"/>
                <w:kern w:val="22"/>
                <w:sz w:val="20"/>
                <w:szCs w:val="22"/>
              </w:rPr>
              <w:t>Sterna hirundo</w:t>
            </w:r>
            <w:r w:rsidRPr="00D41A05">
              <w:rPr>
                <w:rFonts w:cs="Simplified Arabic"/>
                <w:sz w:val="20"/>
                <w:szCs w:val="22"/>
                <w:rtl/>
              </w:rPr>
              <w:t xml:space="preserve">) </w:t>
            </w:r>
            <w:r w:rsidRPr="00D41A05">
              <w:rPr>
                <w:rFonts w:cs="Simplified Arabic" w:hint="cs"/>
                <w:sz w:val="20"/>
                <w:szCs w:val="22"/>
                <w:rtl/>
              </w:rPr>
              <w:t>و</w:t>
            </w:r>
            <w:r w:rsidRPr="00D41A05">
              <w:rPr>
                <w:rFonts w:cs="Simplified Arabic"/>
                <w:sz w:val="20"/>
                <w:szCs w:val="22"/>
                <w:rtl/>
              </w:rPr>
              <w:t>الخرشنة ال</w:t>
            </w:r>
            <w:r w:rsidRPr="00D41A05">
              <w:rPr>
                <w:rFonts w:cs="Simplified Arabic" w:hint="cs"/>
                <w:sz w:val="20"/>
                <w:szCs w:val="22"/>
                <w:rtl/>
              </w:rPr>
              <w:t>وردي</w:t>
            </w:r>
            <w:r w:rsidRPr="00D41A05">
              <w:rPr>
                <w:rFonts w:cs="Simplified Arabic"/>
                <w:sz w:val="20"/>
                <w:szCs w:val="22"/>
                <w:rtl/>
              </w:rPr>
              <w:t>ة (</w:t>
            </w:r>
            <w:r w:rsidRPr="00D41A05">
              <w:rPr>
                <w:rFonts w:cs="Simplified Arabic"/>
                <w:i/>
                <w:iCs/>
                <w:snapToGrid w:val="0"/>
                <w:kern w:val="22"/>
                <w:sz w:val="20"/>
                <w:szCs w:val="22"/>
              </w:rPr>
              <w:t>Sterna dougallii</w:t>
            </w:r>
            <w:r w:rsidRPr="00D41A05">
              <w:rPr>
                <w:rFonts w:cs="Simplified Arabic"/>
                <w:sz w:val="20"/>
                <w:szCs w:val="22"/>
                <w:rtl/>
              </w:rPr>
              <w:t>)</w:t>
            </w:r>
            <w:r w:rsidRPr="00D41A05">
              <w:rPr>
                <w:rFonts w:cs="Simplified Arabic" w:hint="cs"/>
                <w:sz w:val="20"/>
                <w:szCs w:val="22"/>
                <w:rtl/>
              </w:rPr>
              <w:t xml:space="preserve">. </w:t>
            </w:r>
            <w:r w:rsidRPr="00D41A05">
              <w:rPr>
                <w:rFonts w:cs="Simplified Arabic" w:hint="cs"/>
                <w:sz w:val="20"/>
                <w:szCs w:val="22"/>
                <w:rtl/>
                <w:lang w:bidi="ar-EG"/>
              </w:rPr>
              <w:t xml:space="preserve">وتتسم جميع هذه </w:t>
            </w:r>
            <w:r w:rsidRPr="00D41A05">
              <w:rPr>
                <w:rFonts w:cs="Simplified Arabic"/>
                <w:sz w:val="20"/>
                <w:szCs w:val="22"/>
                <w:rtl/>
              </w:rPr>
              <w:t>الأنواع</w:t>
            </w:r>
            <w:r w:rsidRPr="00D41A05">
              <w:rPr>
                <w:rFonts w:cs="Simplified Arabic" w:hint="cs"/>
                <w:sz w:val="20"/>
                <w:szCs w:val="22"/>
                <w:rtl/>
              </w:rPr>
              <w:t xml:space="preserve"> بانخفاض</w:t>
            </w:r>
            <w:r w:rsidRPr="00D41A05">
              <w:rPr>
                <w:rFonts w:cs="Simplified Arabic"/>
                <w:sz w:val="20"/>
                <w:szCs w:val="22"/>
                <w:rtl/>
              </w:rPr>
              <w:t xml:space="preserve"> معدلات </w:t>
            </w:r>
            <w:r w:rsidRPr="00D41A05">
              <w:rPr>
                <w:rFonts w:cs="Simplified Arabic" w:hint="cs"/>
                <w:sz w:val="20"/>
                <w:szCs w:val="22"/>
                <w:rtl/>
              </w:rPr>
              <w:t>الانتعاش</w:t>
            </w:r>
            <w:r w:rsidRPr="00D41A05">
              <w:rPr>
                <w:rFonts w:cs="Simplified Arabic"/>
                <w:sz w:val="20"/>
                <w:szCs w:val="22"/>
                <w:rtl/>
              </w:rPr>
              <w:t xml:space="preserve"> </w:t>
            </w:r>
            <w:r w:rsidRPr="00D41A05">
              <w:rPr>
                <w:rFonts w:cs="Simplified Arabic" w:hint="cs"/>
                <w:sz w:val="20"/>
                <w:szCs w:val="22"/>
                <w:rtl/>
              </w:rPr>
              <w:t>وب</w:t>
            </w:r>
            <w:r w:rsidRPr="00D41A05">
              <w:rPr>
                <w:rFonts w:cs="Simplified Arabic"/>
                <w:sz w:val="20"/>
                <w:szCs w:val="22"/>
                <w:rtl/>
              </w:rPr>
              <w:t>حساس</w:t>
            </w:r>
            <w:r w:rsidRPr="00D41A05">
              <w:rPr>
                <w:rFonts w:cs="Simplified Arabic" w:hint="cs"/>
                <w:sz w:val="20"/>
                <w:szCs w:val="22"/>
                <w:rtl/>
              </w:rPr>
              <w:t>يتها الشديدة</w:t>
            </w:r>
            <w:r w:rsidRPr="00D41A05">
              <w:rPr>
                <w:rFonts w:cs="Simplified Arabic"/>
                <w:sz w:val="20"/>
                <w:szCs w:val="22"/>
                <w:rtl/>
              </w:rPr>
              <w:t xml:space="preserve"> للتدهور البيئي </w:t>
            </w:r>
            <w:r w:rsidRPr="00D41A05">
              <w:rPr>
                <w:rFonts w:cs="Simplified Arabic"/>
                <w:sz w:val="20"/>
                <w:szCs w:val="22"/>
                <w:rtl/>
              </w:rPr>
              <w:lastRenderedPageBreak/>
              <w:t xml:space="preserve">أو </w:t>
            </w:r>
            <w:r w:rsidRPr="00D41A05">
              <w:rPr>
                <w:rFonts w:cs="Simplified Arabic" w:hint="cs"/>
                <w:sz w:val="20"/>
                <w:szCs w:val="22"/>
                <w:rtl/>
              </w:rPr>
              <w:t xml:space="preserve">الاستنزاف </w:t>
            </w:r>
            <w:r w:rsidRPr="00D41A05">
              <w:rPr>
                <w:rFonts w:cs="Simplified Arabic"/>
                <w:sz w:val="20"/>
                <w:szCs w:val="22"/>
                <w:rtl/>
              </w:rPr>
              <w:t xml:space="preserve">البيئي </w:t>
            </w:r>
            <w:r w:rsidRPr="00D41A05">
              <w:rPr>
                <w:rFonts w:cs="Simplified Arabic" w:hint="cs"/>
                <w:sz w:val="20"/>
                <w:szCs w:val="22"/>
                <w:rtl/>
              </w:rPr>
              <w:t>الناجم</w:t>
            </w:r>
            <w:r w:rsidRPr="00D41A05">
              <w:rPr>
                <w:rFonts w:cs="Simplified Arabic"/>
                <w:sz w:val="20"/>
                <w:szCs w:val="22"/>
                <w:rtl/>
              </w:rPr>
              <w:t xml:space="preserve"> </w:t>
            </w:r>
            <w:r w:rsidRPr="00D41A05">
              <w:rPr>
                <w:rFonts w:cs="Simplified Arabic" w:hint="cs"/>
                <w:sz w:val="20"/>
                <w:szCs w:val="22"/>
                <w:rtl/>
              </w:rPr>
              <w:t xml:space="preserve">عن </w:t>
            </w:r>
            <w:r w:rsidRPr="00D41A05">
              <w:rPr>
                <w:rFonts w:cs="Simplified Arabic"/>
                <w:sz w:val="20"/>
                <w:szCs w:val="22"/>
                <w:rtl/>
              </w:rPr>
              <w:t>ال</w:t>
            </w:r>
            <w:r w:rsidRPr="00D41A05">
              <w:rPr>
                <w:rFonts w:cs="Simplified Arabic" w:hint="cs"/>
                <w:sz w:val="20"/>
                <w:szCs w:val="22"/>
                <w:rtl/>
              </w:rPr>
              <w:t>أ</w:t>
            </w:r>
            <w:r w:rsidRPr="00D41A05">
              <w:rPr>
                <w:rFonts w:cs="Simplified Arabic"/>
                <w:sz w:val="20"/>
                <w:szCs w:val="22"/>
                <w:rtl/>
              </w:rPr>
              <w:t>نشط</w:t>
            </w:r>
            <w:r w:rsidRPr="00D41A05">
              <w:rPr>
                <w:rFonts w:cs="Simplified Arabic" w:hint="cs"/>
                <w:sz w:val="20"/>
                <w:szCs w:val="22"/>
                <w:rtl/>
              </w:rPr>
              <w:t>ة</w:t>
            </w:r>
            <w:r w:rsidRPr="00D41A05">
              <w:rPr>
                <w:rFonts w:cs="Simplified Arabic"/>
                <w:sz w:val="20"/>
                <w:szCs w:val="22"/>
                <w:rtl/>
              </w:rPr>
              <w:t xml:space="preserve"> البشري</w:t>
            </w:r>
            <w:r w:rsidRPr="00D41A05">
              <w:rPr>
                <w:rFonts w:cs="Simplified Arabic" w:hint="cs"/>
                <w:sz w:val="20"/>
                <w:szCs w:val="22"/>
                <w:rtl/>
              </w:rPr>
              <w:t>ة.</w:t>
            </w:r>
          </w:p>
        </w:tc>
        <w:tc>
          <w:tcPr>
            <w:tcW w:w="464"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lastRenderedPageBreak/>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t>H</w:t>
            </w:r>
          </w:p>
        </w:tc>
        <w:tc>
          <w:tcPr>
            <w:tcW w:w="450"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t>H</w:t>
            </w:r>
          </w:p>
        </w:tc>
        <w:tc>
          <w:tcPr>
            <w:tcW w:w="509"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t>H</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t>-</w:t>
            </w:r>
          </w:p>
        </w:tc>
        <w:tc>
          <w:tcPr>
            <w:tcW w:w="506"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t>-</w:t>
            </w:r>
          </w:p>
        </w:tc>
        <w:tc>
          <w:tcPr>
            <w:tcW w:w="507" w:type="dxa"/>
            <w:vAlign w:val="center"/>
          </w:tcPr>
          <w:p w:rsidR="005C475F" w:rsidRPr="0030320F" w:rsidRDefault="005C475F" w:rsidP="005C475F">
            <w:pPr>
              <w:suppressLineNumbers/>
              <w:suppressAutoHyphens/>
              <w:kinsoku w:val="0"/>
              <w:overflowPunct w:val="0"/>
              <w:autoSpaceDE w:val="0"/>
              <w:autoSpaceDN w:val="0"/>
              <w:bidi/>
              <w:snapToGrid w:val="0"/>
              <w:jc w:val="both"/>
              <w:rPr>
                <w:snapToGrid w:val="0"/>
                <w:color w:val="000000"/>
                <w:kern w:val="22"/>
                <w:sz w:val="20"/>
                <w:szCs w:val="22"/>
              </w:rPr>
            </w:pPr>
            <w:r w:rsidRPr="0030320F">
              <w:rPr>
                <w:snapToGrid w:val="0"/>
                <w:color w:val="000000"/>
                <w:kern w:val="22"/>
                <w:sz w:val="20"/>
                <w:szCs w:val="22"/>
              </w:rPr>
              <w:t>-</w:t>
            </w:r>
          </w:p>
        </w:tc>
      </w:tr>
      <w:tr w:rsidR="005C475F" w:rsidRPr="0030320F" w:rsidTr="006D1E2B">
        <w:trPr>
          <w:jc w:val="center"/>
        </w:trPr>
        <w:tc>
          <w:tcPr>
            <w:tcW w:w="9990" w:type="dxa"/>
            <w:shd w:val="clear" w:color="auto" w:fill="auto"/>
          </w:tcPr>
          <w:p w:rsidR="005C475F" w:rsidRPr="00D41A05" w:rsidRDefault="005C475F" w:rsidP="00646D48">
            <w:pPr>
              <w:bidi/>
              <w:rPr>
                <w:rFonts w:cs="Simplified Arabic"/>
                <w:b/>
                <w:bCs/>
                <w:snapToGrid w:val="0"/>
                <w:kern w:val="22"/>
                <w:sz w:val="20"/>
                <w:szCs w:val="22"/>
                <w:rtl/>
                <w:lang w:bidi="ar-EG"/>
              </w:rPr>
            </w:pPr>
            <w:bookmarkStart w:id="290" w:name="_Toc118802287"/>
            <w:r w:rsidRPr="00D41A05">
              <w:rPr>
                <w:rFonts w:cs="Simplified Arabic"/>
                <w:b/>
                <w:bCs/>
                <w:sz w:val="20"/>
                <w:szCs w:val="22"/>
                <w:rtl/>
              </w:rPr>
              <w:lastRenderedPageBreak/>
              <w:t>13</w:t>
            </w:r>
            <w:r w:rsidRPr="00D41A05">
              <w:rPr>
                <w:rFonts w:cs="Simplified Arabic" w:hint="cs"/>
                <w:b/>
                <w:bCs/>
                <w:sz w:val="20"/>
                <w:szCs w:val="22"/>
                <w:rtl/>
              </w:rPr>
              <w:t xml:space="preserve">-  </w:t>
            </w:r>
            <w:r w:rsidRPr="00D41A05">
              <w:rPr>
                <w:rFonts w:cs="Simplified Arabic"/>
                <w:b/>
                <w:bCs/>
                <w:sz w:val="20"/>
                <w:szCs w:val="22"/>
                <w:rtl/>
              </w:rPr>
              <w:t>هضبة شمال جزر الأزور</w:t>
            </w:r>
            <w:bookmarkEnd w:id="290"/>
            <w:r w:rsidRPr="00D41A05">
              <w:rPr>
                <w:rFonts w:cs="Simplified Arabic"/>
                <w:b/>
                <w:bCs/>
                <w:sz w:val="20"/>
                <w:szCs w:val="22"/>
                <w:rtl/>
              </w:rPr>
              <w:t xml:space="preserve"> </w:t>
            </w:r>
          </w:p>
          <w:p w:rsidR="005C475F" w:rsidRDefault="00646D48" w:rsidP="00646D48">
            <w:pPr>
              <w:pStyle w:val="ListParagraph"/>
              <w:numPr>
                <w:ilvl w:val="0"/>
                <w:numId w:val="135"/>
              </w:numPr>
              <w:bidi/>
              <w:spacing w:after="120"/>
              <w:jc w:val="both"/>
              <w:rPr>
                <w:rFonts w:cs="Simplified Arabic"/>
                <w:snapToGrid w:val="0"/>
                <w:kern w:val="22"/>
                <w:sz w:val="20"/>
                <w:szCs w:val="22"/>
              </w:rPr>
            </w:pPr>
            <w:r w:rsidRPr="00646D48">
              <w:rPr>
                <w:rFonts w:ascii="Simplified Arabic" w:hAnsi="Simplified Arabic" w:cs="Simplified Arabic" w:hint="cs"/>
                <w:sz w:val="22"/>
                <w:rtl/>
                <w:lang w:bidi="ar-EG"/>
              </w:rPr>
              <w:t>الموقع:</w:t>
            </w:r>
            <w:r w:rsidR="005C475F" w:rsidRPr="00646D48">
              <w:rPr>
                <w:rFonts w:cs="Simplified Arabic" w:hint="cs"/>
                <w:sz w:val="20"/>
                <w:szCs w:val="22"/>
                <w:rtl/>
              </w:rPr>
              <w:t>تمتد</w:t>
            </w:r>
            <w:r w:rsidR="005C475F" w:rsidRPr="00646D48">
              <w:rPr>
                <w:rFonts w:cs="Simplified Arabic"/>
                <w:sz w:val="20"/>
                <w:szCs w:val="22"/>
                <w:rtl/>
              </w:rPr>
              <w:t xml:space="preserve"> </w:t>
            </w:r>
            <w:r w:rsidR="005C475F" w:rsidRPr="00646D48">
              <w:rPr>
                <w:rFonts w:cs="Simplified Arabic" w:hint="cs"/>
                <w:sz w:val="20"/>
                <w:szCs w:val="22"/>
                <w:rtl/>
              </w:rPr>
              <w:t xml:space="preserve">هذه </w:t>
            </w:r>
            <w:r w:rsidR="005C475F" w:rsidRPr="00646D48">
              <w:rPr>
                <w:rFonts w:cs="Simplified Arabic"/>
                <w:sz w:val="20"/>
                <w:szCs w:val="22"/>
                <w:rtl/>
              </w:rPr>
              <w:t xml:space="preserve">المنطقة على جزء </w:t>
            </w:r>
            <w:r w:rsidR="005C475F" w:rsidRPr="00646D48">
              <w:rPr>
                <w:rFonts w:cs="Simplified Arabic" w:hint="cs"/>
                <w:sz w:val="20"/>
                <w:szCs w:val="22"/>
                <w:rtl/>
              </w:rPr>
              <w:t>كبير</w:t>
            </w:r>
            <w:r w:rsidR="005C475F" w:rsidRPr="00646D48">
              <w:rPr>
                <w:rFonts w:cs="Simplified Arabic"/>
                <w:sz w:val="20"/>
                <w:szCs w:val="22"/>
                <w:rtl/>
              </w:rPr>
              <w:t xml:space="preserve"> من المحيط الأطلسي،</w:t>
            </w:r>
            <w:r w:rsidR="005C475F" w:rsidRPr="00646D48">
              <w:rPr>
                <w:rFonts w:cs="Simplified Arabic" w:hint="cs"/>
                <w:sz w:val="20"/>
                <w:szCs w:val="22"/>
                <w:rtl/>
              </w:rPr>
              <w:t xml:space="preserve"> وتقع</w:t>
            </w:r>
            <w:r w:rsidR="005C475F" w:rsidRPr="00646D48">
              <w:rPr>
                <w:rFonts w:cs="Simplified Arabic"/>
                <w:sz w:val="20"/>
                <w:szCs w:val="22"/>
                <w:rtl/>
              </w:rPr>
              <w:t xml:space="preserve"> </w:t>
            </w:r>
            <w:r w:rsidR="005C475F" w:rsidRPr="00646D48">
              <w:rPr>
                <w:rFonts w:cs="Simplified Arabic" w:hint="cs"/>
                <w:sz w:val="20"/>
                <w:szCs w:val="22"/>
                <w:rtl/>
              </w:rPr>
              <w:t>إلى ال</w:t>
            </w:r>
            <w:r w:rsidR="005C475F" w:rsidRPr="00646D48">
              <w:rPr>
                <w:rFonts w:cs="Simplified Arabic"/>
                <w:sz w:val="20"/>
                <w:szCs w:val="22"/>
                <w:rtl/>
              </w:rPr>
              <w:t>شمال</w:t>
            </w:r>
            <w:r w:rsidR="005C475F" w:rsidRPr="00646D48">
              <w:rPr>
                <w:rFonts w:cs="Simplified Arabic" w:hint="cs"/>
                <w:sz w:val="20"/>
                <w:szCs w:val="22"/>
                <w:rtl/>
              </w:rPr>
              <w:t xml:space="preserve"> من</w:t>
            </w:r>
            <w:r w:rsidR="005C475F" w:rsidRPr="00646D48">
              <w:rPr>
                <w:rFonts w:cs="Simplified Arabic"/>
                <w:sz w:val="20"/>
                <w:szCs w:val="22"/>
                <w:rtl/>
              </w:rPr>
              <w:t xml:space="preserve"> جزر الأزور. </w:t>
            </w:r>
            <w:r w:rsidR="005C475F" w:rsidRPr="00646D48">
              <w:rPr>
                <w:rFonts w:cs="Simplified Arabic" w:hint="cs"/>
                <w:sz w:val="20"/>
                <w:szCs w:val="22"/>
                <w:rtl/>
                <w:lang w:bidi="ar-EG"/>
              </w:rPr>
              <w:t xml:space="preserve">وتُعتبر </w:t>
            </w:r>
            <w:r w:rsidR="005C475F" w:rsidRPr="00646D48">
              <w:rPr>
                <w:rFonts w:cs="Simplified Arabic"/>
                <w:sz w:val="20"/>
                <w:szCs w:val="22"/>
                <w:rtl/>
              </w:rPr>
              <w:t>المنطقة موطن</w:t>
            </w:r>
            <w:r w:rsidR="005C475F" w:rsidRPr="00646D48">
              <w:rPr>
                <w:rFonts w:cs="Simplified Arabic" w:hint="cs"/>
                <w:sz w:val="20"/>
                <w:szCs w:val="22"/>
                <w:rtl/>
              </w:rPr>
              <w:t>ا</w:t>
            </w:r>
            <w:r w:rsidR="005C475F" w:rsidRPr="00646D48">
              <w:rPr>
                <w:rFonts w:cs="Simplified Arabic"/>
                <w:sz w:val="20"/>
                <w:szCs w:val="22"/>
                <w:rtl/>
              </w:rPr>
              <w:t xml:space="preserve"> لأنواع متعددة من الهياكل (</w:t>
            </w:r>
            <w:r w:rsidR="005C475F" w:rsidRPr="00646D48">
              <w:rPr>
                <w:rFonts w:cs="Simplified Arabic" w:hint="cs"/>
                <w:sz w:val="20"/>
                <w:szCs w:val="22"/>
                <w:rtl/>
              </w:rPr>
              <w:t>مثل حقل</w:t>
            </w:r>
            <w:r w:rsidR="005C475F" w:rsidRPr="00646D48">
              <w:rPr>
                <w:rFonts w:cs="Simplified Arabic"/>
                <w:sz w:val="20"/>
                <w:szCs w:val="22"/>
                <w:rtl/>
              </w:rPr>
              <w:t xml:space="preserve"> </w:t>
            </w:r>
            <w:r w:rsidR="005C475F" w:rsidRPr="00646D48">
              <w:rPr>
                <w:rFonts w:cs="Simplified Arabic" w:hint="cs"/>
                <w:sz w:val="20"/>
                <w:szCs w:val="22"/>
                <w:rtl/>
              </w:rPr>
              <w:t>للمَنافِس الحرمائية</w:t>
            </w:r>
            <w:r w:rsidR="005C475F" w:rsidRPr="00646D48">
              <w:rPr>
                <w:rFonts w:cs="Simplified Arabic"/>
                <w:sz w:val="20"/>
                <w:szCs w:val="22"/>
                <w:rtl/>
              </w:rPr>
              <w:t xml:space="preserve">، </w:t>
            </w:r>
            <w:r w:rsidR="005C475F" w:rsidRPr="00646D48">
              <w:rPr>
                <w:rFonts w:cs="Simplified Arabic" w:hint="cs"/>
                <w:sz w:val="20"/>
                <w:szCs w:val="22"/>
                <w:rtl/>
                <w:lang w:bidi="ar-EG"/>
              </w:rPr>
              <w:t>و</w:t>
            </w:r>
            <w:r w:rsidR="005C475F" w:rsidRPr="00646D48">
              <w:rPr>
                <w:rFonts w:cs="Simplified Arabic" w:hint="cs"/>
                <w:sz w:val="20"/>
                <w:szCs w:val="22"/>
                <w:rtl/>
              </w:rPr>
              <w:t>مرتفع وسط</w:t>
            </w:r>
            <w:r w:rsidR="005C475F" w:rsidRPr="00646D48">
              <w:rPr>
                <w:rFonts w:cs="Simplified Arabic"/>
                <w:sz w:val="20"/>
                <w:szCs w:val="22"/>
                <w:rtl/>
              </w:rPr>
              <w:t xml:space="preserve"> المحيط الأطلسي</w:t>
            </w:r>
            <w:r w:rsidR="005C475F" w:rsidRPr="00646D48">
              <w:rPr>
                <w:rFonts w:cs="Simplified Arabic" w:hint="cs"/>
                <w:sz w:val="20"/>
                <w:szCs w:val="22"/>
                <w:rtl/>
              </w:rPr>
              <w:t xml:space="preserve"> الواقع إلى </w:t>
            </w:r>
            <w:r w:rsidR="005C475F" w:rsidRPr="00646D48">
              <w:rPr>
                <w:rFonts w:cs="Simplified Arabic"/>
                <w:sz w:val="20"/>
                <w:szCs w:val="22"/>
                <w:rtl/>
              </w:rPr>
              <w:t>شمال</w:t>
            </w:r>
            <w:r w:rsidR="005C475F" w:rsidRPr="00646D48">
              <w:rPr>
                <w:rFonts w:cs="Simplified Arabic" w:hint="cs"/>
                <w:sz w:val="20"/>
                <w:szCs w:val="22"/>
                <w:rtl/>
              </w:rPr>
              <w:t xml:space="preserve"> المنطقة البحرية المحمية لأعالي البحار في</w:t>
            </w:r>
            <w:r w:rsidR="005C475F" w:rsidRPr="00646D48">
              <w:rPr>
                <w:rFonts w:cs="Simplified Arabic"/>
                <w:sz w:val="20"/>
                <w:szCs w:val="22"/>
                <w:rtl/>
              </w:rPr>
              <w:t xml:space="preserve"> جزر الأزور، </w:t>
            </w:r>
            <w:r w:rsidR="005C475F" w:rsidRPr="00646D48">
              <w:rPr>
                <w:rFonts w:cs="Simplified Arabic" w:hint="cs"/>
                <w:sz w:val="20"/>
                <w:szCs w:val="22"/>
                <w:rtl/>
                <w:lang w:bidi="ar-EG"/>
              </w:rPr>
              <w:t>و</w:t>
            </w:r>
            <w:r w:rsidR="005C475F" w:rsidRPr="00646D48">
              <w:rPr>
                <w:rFonts w:cs="Simplified Arabic"/>
                <w:sz w:val="20"/>
                <w:szCs w:val="22"/>
                <w:rtl/>
              </w:rPr>
              <w:t>جبال بحرية)</w:t>
            </w:r>
            <w:r w:rsidR="005C475F" w:rsidRPr="00646D48">
              <w:rPr>
                <w:rFonts w:cs="Simplified Arabic" w:hint="cs"/>
                <w:sz w:val="20"/>
                <w:szCs w:val="22"/>
                <w:rtl/>
              </w:rPr>
              <w:t>.</w:t>
            </w:r>
            <w:r w:rsidR="005C475F" w:rsidRPr="00646D48">
              <w:rPr>
                <w:rFonts w:cs="Simplified Arabic"/>
                <w:sz w:val="20"/>
                <w:szCs w:val="22"/>
                <w:rtl/>
              </w:rPr>
              <w:t xml:space="preserve"> </w:t>
            </w:r>
            <w:r w:rsidR="005C475F" w:rsidRPr="00646D48">
              <w:rPr>
                <w:rFonts w:cs="Simplified Arabic" w:hint="cs"/>
                <w:sz w:val="20"/>
                <w:szCs w:val="22"/>
                <w:rtl/>
              </w:rPr>
              <w:t xml:space="preserve">وتتسم هذه </w:t>
            </w:r>
            <w:r w:rsidR="005C475F" w:rsidRPr="00646D48">
              <w:rPr>
                <w:rFonts w:cs="Simplified Arabic"/>
                <w:sz w:val="20"/>
                <w:szCs w:val="22"/>
                <w:rtl/>
              </w:rPr>
              <w:t>الهياكل</w:t>
            </w:r>
            <w:r w:rsidR="005C475F" w:rsidRPr="00646D48">
              <w:rPr>
                <w:rFonts w:cs="Simplified Arabic" w:hint="cs"/>
                <w:sz w:val="20"/>
                <w:szCs w:val="22"/>
                <w:rtl/>
              </w:rPr>
              <w:t xml:space="preserve"> بتباين</w:t>
            </w:r>
            <w:r w:rsidR="005C475F" w:rsidRPr="00646D48">
              <w:rPr>
                <w:rFonts w:cs="Simplified Arabic"/>
                <w:sz w:val="20"/>
                <w:szCs w:val="22"/>
                <w:rtl/>
              </w:rPr>
              <w:t xml:space="preserve"> كبير من حيث البيولوجيا والجيولوجيا</w:t>
            </w:r>
            <w:r w:rsidR="005C475F" w:rsidRPr="00646D48">
              <w:rPr>
                <w:rFonts w:cs="Simplified Arabic" w:hint="cs"/>
                <w:sz w:val="20"/>
                <w:szCs w:val="22"/>
                <w:rtl/>
              </w:rPr>
              <w:t>،</w:t>
            </w:r>
            <w:r w:rsidR="005C475F" w:rsidRPr="00646D48">
              <w:rPr>
                <w:rFonts w:cs="Simplified Arabic"/>
                <w:sz w:val="20"/>
                <w:szCs w:val="22"/>
                <w:rtl/>
              </w:rPr>
              <w:t xml:space="preserve"> و</w:t>
            </w:r>
            <w:r w:rsidR="005C475F" w:rsidRPr="00646D48">
              <w:rPr>
                <w:rFonts w:cs="Simplified Arabic" w:hint="cs"/>
                <w:sz w:val="20"/>
                <w:szCs w:val="22"/>
                <w:rtl/>
              </w:rPr>
              <w:t>تتسم أيضا باختلاف</w:t>
            </w:r>
            <w:r w:rsidR="005C475F" w:rsidRPr="00646D48">
              <w:rPr>
                <w:rFonts w:cs="Simplified Arabic"/>
                <w:sz w:val="20"/>
                <w:szCs w:val="22"/>
                <w:rtl/>
              </w:rPr>
              <w:t xml:space="preserve"> تك</w:t>
            </w:r>
            <w:r w:rsidR="005C475F" w:rsidRPr="00646D48">
              <w:rPr>
                <w:rFonts w:cs="Simplified Arabic" w:hint="cs"/>
                <w:sz w:val="20"/>
                <w:szCs w:val="22"/>
                <w:rtl/>
              </w:rPr>
              <w:t>و</w:t>
            </w:r>
            <w:r w:rsidR="005C475F" w:rsidRPr="00646D48">
              <w:rPr>
                <w:rFonts w:cs="Simplified Arabic"/>
                <w:sz w:val="20"/>
                <w:szCs w:val="22"/>
                <w:rtl/>
              </w:rPr>
              <w:t>ي</w:t>
            </w:r>
            <w:r w:rsidR="005C475F" w:rsidRPr="00646D48">
              <w:rPr>
                <w:rFonts w:cs="Simplified Arabic" w:hint="cs"/>
                <w:sz w:val="20"/>
                <w:szCs w:val="22"/>
                <w:rtl/>
              </w:rPr>
              <w:t>ناتها</w:t>
            </w:r>
            <w:r w:rsidR="005C475F" w:rsidRPr="00646D48">
              <w:rPr>
                <w:rFonts w:cs="Simplified Arabic"/>
                <w:sz w:val="20"/>
                <w:szCs w:val="22"/>
                <w:rtl/>
              </w:rPr>
              <w:t xml:space="preserve"> ومواقع</w:t>
            </w:r>
            <w:r w:rsidR="005C475F" w:rsidRPr="00646D48">
              <w:rPr>
                <w:rFonts w:cs="Simplified Arabic" w:hint="cs"/>
                <w:sz w:val="20"/>
                <w:szCs w:val="22"/>
                <w:rtl/>
              </w:rPr>
              <w:t>ها</w:t>
            </w:r>
            <w:r w:rsidR="005C475F" w:rsidRPr="00646D48">
              <w:rPr>
                <w:rFonts w:cs="Simplified Arabic"/>
                <w:sz w:val="20"/>
                <w:szCs w:val="22"/>
                <w:rtl/>
              </w:rPr>
              <w:t xml:space="preserve"> وأعمار</w:t>
            </w:r>
            <w:r w:rsidR="005C475F" w:rsidRPr="00646D48">
              <w:rPr>
                <w:rFonts w:cs="Simplified Arabic" w:hint="cs"/>
                <w:sz w:val="20"/>
                <w:szCs w:val="22"/>
                <w:rtl/>
              </w:rPr>
              <w:t>ها.</w:t>
            </w:r>
          </w:p>
          <w:p w:rsidR="005C475F" w:rsidRPr="00646D48" w:rsidRDefault="005C475F" w:rsidP="00646D48">
            <w:pPr>
              <w:pStyle w:val="ListParagraph"/>
              <w:numPr>
                <w:ilvl w:val="0"/>
                <w:numId w:val="135"/>
              </w:numPr>
              <w:bidi/>
              <w:spacing w:after="120"/>
              <w:jc w:val="both"/>
              <w:rPr>
                <w:rFonts w:cs="Simplified Arabic"/>
                <w:snapToGrid w:val="0"/>
                <w:kern w:val="22"/>
                <w:sz w:val="20"/>
                <w:szCs w:val="22"/>
              </w:rPr>
            </w:pPr>
            <w:r w:rsidRPr="00646D48">
              <w:rPr>
                <w:rFonts w:cs="Simplified Arabic"/>
                <w:sz w:val="20"/>
                <w:szCs w:val="22"/>
                <w:rtl/>
              </w:rPr>
              <w:t>تتكون هذه المنطقة من عدة جبال بحرية، وحقل</w:t>
            </w:r>
            <w:r w:rsidRPr="00646D48">
              <w:rPr>
                <w:rFonts w:cs="Simplified Arabic" w:hint="cs"/>
                <w:sz w:val="20"/>
                <w:szCs w:val="22"/>
                <w:rtl/>
              </w:rPr>
              <w:t xml:space="preserve"> </w:t>
            </w:r>
            <w:r w:rsidRPr="00646D48">
              <w:rPr>
                <w:rFonts w:cs="Simplified Arabic"/>
                <w:sz w:val="20"/>
                <w:szCs w:val="22"/>
                <w:rtl/>
              </w:rPr>
              <w:t xml:space="preserve">واحد </w:t>
            </w:r>
            <w:r w:rsidRPr="00646D48">
              <w:rPr>
                <w:rFonts w:cs="Simplified Arabic" w:hint="cs"/>
                <w:sz w:val="20"/>
                <w:szCs w:val="22"/>
                <w:rtl/>
              </w:rPr>
              <w:t>للمَنافِس الحرمائية</w:t>
            </w:r>
            <w:r w:rsidRPr="00646D48">
              <w:rPr>
                <w:rFonts w:cs="Simplified Arabic"/>
                <w:sz w:val="20"/>
                <w:szCs w:val="22"/>
                <w:rtl/>
              </w:rPr>
              <w:t>، وحوض تحت</w:t>
            </w:r>
            <w:r w:rsidRPr="00646D48">
              <w:rPr>
                <w:rFonts w:cs="Simplified Arabic" w:hint="cs"/>
                <w:sz w:val="20"/>
                <w:szCs w:val="22"/>
                <w:rtl/>
                <w:lang w:bidi="ar-EG"/>
              </w:rPr>
              <w:t xml:space="preserve"> سطح</w:t>
            </w:r>
            <w:r w:rsidRPr="00646D48">
              <w:rPr>
                <w:rFonts w:cs="Simplified Arabic"/>
                <w:sz w:val="20"/>
                <w:szCs w:val="22"/>
                <w:rtl/>
              </w:rPr>
              <w:t xml:space="preserve"> البحر</w:t>
            </w:r>
            <w:r w:rsidRPr="00646D48">
              <w:rPr>
                <w:rFonts w:cs="Simplified Arabic" w:hint="cs"/>
                <w:sz w:val="20"/>
                <w:szCs w:val="22"/>
                <w:rtl/>
              </w:rPr>
              <w:t>،</w:t>
            </w:r>
            <w:r w:rsidRPr="00646D48">
              <w:rPr>
                <w:rFonts w:cs="Simplified Arabic"/>
                <w:sz w:val="20"/>
                <w:szCs w:val="22"/>
                <w:rtl/>
              </w:rPr>
              <w:t xml:space="preserve"> وجزء كبير من هضبة شمال جزر الأزور</w:t>
            </w:r>
            <w:r w:rsidRPr="00646D48">
              <w:rPr>
                <w:rFonts w:cs="Simplified Arabic" w:hint="cs"/>
                <w:sz w:val="20"/>
                <w:szCs w:val="22"/>
                <w:rtl/>
              </w:rPr>
              <w:t xml:space="preserve"> التابعة لمرتفع وسط</w:t>
            </w:r>
            <w:r w:rsidRPr="00646D48">
              <w:rPr>
                <w:rFonts w:cs="Simplified Arabic"/>
                <w:sz w:val="20"/>
                <w:szCs w:val="22"/>
                <w:rtl/>
              </w:rPr>
              <w:t xml:space="preserve"> المحيط الأطلسي</w:t>
            </w:r>
            <w:r w:rsidRPr="00646D48">
              <w:rPr>
                <w:rFonts w:cs="Simplified Arabic" w:hint="cs"/>
                <w:sz w:val="20"/>
                <w:szCs w:val="22"/>
                <w:rtl/>
              </w:rPr>
              <w:t xml:space="preserve">. </w:t>
            </w:r>
            <w:r w:rsidRPr="00646D48">
              <w:rPr>
                <w:rFonts w:cs="Simplified Arabic" w:hint="cs"/>
                <w:sz w:val="20"/>
                <w:szCs w:val="22"/>
                <w:rtl/>
                <w:lang w:bidi="ar-EG"/>
              </w:rPr>
              <w:t xml:space="preserve">وتمثل </w:t>
            </w:r>
            <w:r w:rsidRPr="00646D48">
              <w:rPr>
                <w:rFonts w:cs="Simplified Arabic"/>
                <w:sz w:val="20"/>
                <w:szCs w:val="22"/>
                <w:rtl/>
              </w:rPr>
              <w:t>الهياكل</w:t>
            </w:r>
            <w:r w:rsidRPr="00646D48">
              <w:rPr>
                <w:rFonts w:cs="Simplified Arabic" w:hint="cs"/>
                <w:sz w:val="20"/>
                <w:szCs w:val="22"/>
                <w:rtl/>
              </w:rPr>
              <w:t xml:space="preserve"> الموجودة</w:t>
            </w:r>
            <w:r w:rsidRPr="00646D48">
              <w:rPr>
                <w:rFonts w:cs="Simplified Arabic"/>
                <w:sz w:val="20"/>
                <w:szCs w:val="22"/>
                <w:rtl/>
              </w:rPr>
              <w:t xml:space="preserve"> في هذه المنطقة </w:t>
            </w:r>
            <w:r w:rsidRPr="00646D48">
              <w:rPr>
                <w:rFonts w:cs="Simplified Arabic" w:hint="cs"/>
                <w:sz w:val="20"/>
                <w:szCs w:val="22"/>
                <w:rtl/>
              </w:rPr>
              <w:t>بؤرا</w:t>
            </w:r>
            <w:r w:rsidRPr="00646D48">
              <w:rPr>
                <w:rFonts w:cs="Simplified Arabic"/>
                <w:sz w:val="20"/>
                <w:szCs w:val="22"/>
                <w:rtl/>
              </w:rPr>
              <w:t xml:space="preserve"> للحياة البحرية و</w:t>
            </w:r>
            <w:r w:rsidRPr="00646D48">
              <w:rPr>
                <w:rFonts w:cs="Simplified Arabic" w:hint="cs"/>
                <w:sz w:val="20"/>
                <w:szCs w:val="22"/>
                <w:rtl/>
              </w:rPr>
              <w:t xml:space="preserve">تُعتبر </w:t>
            </w:r>
            <w:r w:rsidRPr="00646D48">
              <w:rPr>
                <w:rFonts w:cs="Simplified Arabic"/>
                <w:sz w:val="20"/>
                <w:szCs w:val="22"/>
                <w:rtl/>
              </w:rPr>
              <w:t>ب</w:t>
            </w:r>
            <w:r w:rsidRPr="00646D48">
              <w:rPr>
                <w:rFonts w:cs="Simplified Arabic" w:hint="cs"/>
                <w:sz w:val="20"/>
                <w:szCs w:val="22"/>
                <w:rtl/>
              </w:rPr>
              <w:t>وجه</w:t>
            </w:r>
            <w:r w:rsidRPr="00646D48">
              <w:rPr>
                <w:rFonts w:cs="Simplified Arabic"/>
                <w:sz w:val="20"/>
                <w:szCs w:val="22"/>
                <w:rtl/>
              </w:rPr>
              <w:t xml:space="preserve"> عام مناطق ذات إنتاجية </w:t>
            </w:r>
            <w:r w:rsidRPr="00646D48">
              <w:rPr>
                <w:rFonts w:cs="Simplified Arabic" w:hint="cs"/>
                <w:sz w:val="20"/>
                <w:szCs w:val="22"/>
                <w:rtl/>
              </w:rPr>
              <w:t>محسَّنة</w:t>
            </w:r>
            <w:r w:rsidRPr="00646D48">
              <w:rPr>
                <w:rFonts w:cs="Simplified Arabic"/>
                <w:sz w:val="20"/>
                <w:szCs w:val="22"/>
                <w:rtl/>
              </w:rPr>
              <w:t xml:space="preserve">، </w:t>
            </w:r>
            <w:r w:rsidRPr="00646D48">
              <w:rPr>
                <w:rFonts w:cs="Simplified Arabic" w:hint="cs"/>
                <w:sz w:val="20"/>
                <w:szCs w:val="22"/>
                <w:rtl/>
              </w:rPr>
              <w:t>لا سيما</w:t>
            </w:r>
            <w:r w:rsidRPr="00646D48">
              <w:rPr>
                <w:rFonts w:cs="Simplified Arabic"/>
                <w:sz w:val="20"/>
                <w:szCs w:val="22"/>
                <w:rtl/>
              </w:rPr>
              <w:t xml:space="preserve"> إذا قورنت بالمناطق السحيقة المحيطة</w:t>
            </w:r>
            <w:r w:rsidRPr="00646D48">
              <w:rPr>
                <w:rFonts w:cs="Simplified Arabic" w:hint="cs"/>
                <w:sz w:val="20"/>
                <w:szCs w:val="22"/>
                <w:rtl/>
              </w:rPr>
              <w:t xml:space="preserve"> بها. و</w:t>
            </w:r>
            <w:r w:rsidRPr="00646D48">
              <w:rPr>
                <w:rFonts w:cs="Simplified Arabic"/>
                <w:sz w:val="20"/>
                <w:szCs w:val="22"/>
                <w:rtl/>
              </w:rPr>
              <w:t>يُعد</w:t>
            </w:r>
            <w:r w:rsidRPr="00646D48">
              <w:rPr>
                <w:rFonts w:cs="Simplified Arabic" w:hint="cs"/>
                <w:sz w:val="20"/>
                <w:szCs w:val="22"/>
                <w:rtl/>
                <w:lang w:bidi="ar-EG"/>
              </w:rPr>
              <w:t xml:space="preserve"> مويتيرا</w:t>
            </w:r>
            <w:r w:rsidRPr="00646D48">
              <w:rPr>
                <w:rFonts w:cs="Simplified Arabic"/>
                <w:sz w:val="20"/>
                <w:szCs w:val="22"/>
                <w:rtl/>
              </w:rPr>
              <w:t xml:space="preserve"> أول حقل </w:t>
            </w:r>
            <w:r w:rsidRPr="00646D48">
              <w:rPr>
                <w:rFonts w:cs="Simplified Arabic" w:hint="cs"/>
                <w:sz w:val="20"/>
                <w:szCs w:val="22"/>
                <w:rtl/>
              </w:rPr>
              <w:t>للمَنا</w:t>
            </w:r>
            <w:r w:rsidRPr="00646D48">
              <w:rPr>
                <w:rFonts w:cs="Simplified Arabic"/>
                <w:sz w:val="20"/>
                <w:szCs w:val="22"/>
                <w:rtl/>
              </w:rPr>
              <w:t>ف</w:t>
            </w:r>
            <w:r w:rsidRPr="00646D48">
              <w:rPr>
                <w:rFonts w:cs="Simplified Arabic" w:hint="cs"/>
                <w:sz w:val="20"/>
                <w:szCs w:val="22"/>
                <w:rtl/>
              </w:rPr>
              <w:t>ِ</w:t>
            </w:r>
            <w:r w:rsidRPr="00646D48">
              <w:rPr>
                <w:rFonts w:cs="Simplified Arabic"/>
                <w:sz w:val="20"/>
                <w:szCs w:val="22"/>
                <w:rtl/>
              </w:rPr>
              <w:t xml:space="preserve">س </w:t>
            </w:r>
            <w:r w:rsidRPr="00646D48">
              <w:rPr>
                <w:rFonts w:cs="Simplified Arabic" w:hint="cs"/>
                <w:sz w:val="20"/>
                <w:szCs w:val="22"/>
                <w:rtl/>
              </w:rPr>
              <w:t>الحر</w:t>
            </w:r>
            <w:r w:rsidRPr="00646D48">
              <w:rPr>
                <w:rFonts w:cs="Simplified Arabic"/>
                <w:sz w:val="20"/>
                <w:szCs w:val="22"/>
                <w:rtl/>
              </w:rPr>
              <w:t>مائي</w:t>
            </w:r>
            <w:r w:rsidRPr="00646D48">
              <w:rPr>
                <w:rFonts w:cs="Simplified Arabic" w:hint="cs"/>
                <w:sz w:val="20"/>
                <w:szCs w:val="22"/>
                <w:rtl/>
              </w:rPr>
              <w:t>ة</w:t>
            </w:r>
            <w:r w:rsidRPr="00646D48">
              <w:rPr>
                <w:rFonts w:cs="Simplified Arabic"/>
                <w:sz w:val="20"/>
                <w:szCs w:val="22"/>
                <w:rtl/>
              </w:rPr>
              <w:t xml:space="preserve"> معروف في أعماق البحار على </w:t>
            </w:r>
            <w:r w:rsidRPr="00646D48">
              <w:rPr>
                <w:rFonts w:cs="Simplified Arabic" w:hint="cs"/>
                <w:sz w:val="20"/>
                <w:szCs w:val="22"/>
                <w:rtl/>
              </w:rPr>
              <w:t>مرتفع وسط</w:t>
            </w:r>
            <w:r w:rsidRPr="00646D48">
              <w:rPr>
                <w:rFonts w:cs="Simplified Arabic"/>
                <w:sz w:val="20"/>
                <w:szCs w:val="22"/>
                <w:rtl/>
              </w:rPr>
              <w:t xml:space="preserve"> المحيط الأطلسي</w:t>
            </w:r>
            <w:r w:rsidRPr="00646D48">
              <w:rPr>
                <w:rFonts w:cs="Simplified Arabic" w:hint="cs"/>
                <w:sz w:val="20"/>
                <w:szCs w:val="22"/>
                <w:rtl/>
              </w:rPr>
              <w:t xml:space="preserve"> الواقع إلى</w:t>
            </w:r>
            <w:r w:rsidRPr="00646D48">
              <w:rPr>
                <w:rFonts w:cs="Simplified Arabic"/>
                <w:sz w:val="20"/>
                <w:szCs w:val="22"/>
                <w:rtl/>
              </w:rPr>
              <w:t xml:space="preserve"> </w:t>
            </w:r>
            <w:r w:rsidRPr="00646D48">
              <w:rPr>
                <w:rFonts w:cs="Simplified Arabic" w:hint="cs"/>
                <w:sz w:val="20"/>
                <w:szCs w:val="22"/>
                <w:rtl/>
              </w:rPr>
              <w:t>ال</w:t>
            </w:r>
            <w:r w:rsidRPr="00646D48">
              <w:rPr>
                <w:rFonts w:cs="Simplified Arabic"/>
                <w:sz w:val="20"/>
                <w:szCs w:val="22"/>
                <w:rtl/>
              </w:rPr>
              <w:t>شمال</w:t>
            </w:r>
            <w:r w:rsidRPr="00646D48">
              <w:rPr>
                <w:rFonts w:cs="Simplified Arabic" w:hint="cs"/>
                <w:sz w:val="20"/>
                <w:szCs w:val="22"/>
                <w:rtl/>
              </w:rPr>
              <w:t xml:space="preserve"> من</w:t>
            </w:r>
            <w:r w:rsidRPr="00646D48">
              <w:rPr>
                <w:rFonts w:cs="Simplified Arabic"/>
                <w:sz w:val="20"/>
                <w:szCs w:val="22"/>
                <w:rtl/>
              </w:rPr>
              <w:t xml:space="preserve"> جزر الأزور، </w:t>
            </w:r>
            <w:r w:rsidRPr="00646D48">
              <w:rPr>
                <w:rFonts w:cs="Simplified Arabic" w:hint="cs"/>
                <w:sz w:val="20"/>
                <w:szCs w:val="22"/>
                <w:rtl/>
              </w:rPr>
              <w:t xml:space="preserve">وهو </w:t>
            </w:r>
            <w:r w:rsidRPr="00646D48">
              <w:rPr>
                <w:rFonts w:cs="Simplified Arabic"/>
                <w:sz w:val="20"/>
                <w:szCs w:val="22"/>
                <w:rtl/>
              </w:rPr>
              <w:t xml:space="preserve">ما جعل هذه </w:t>
            </w:r>
            <w:r w:rsidRPr="00646D48">
              <w:rPr>
                <w:rFonts w:cs="Simplified Arabic"/>
                <w:spacing w:val="-10"/>
                <w:sz w:val="20"/>
                <w:szCs w:val="22"/>
                <w:rtl/>
              </w:rPr>
              <w:t>المنطقة فريدة من نوعها للغاية</w:t>
            </w:r>
            <w:r w:rsidRPr="00646D48">
              <w:rPr>
                <w:rFonts w:cs="Simplified Arabic" w:hint="cs"/>
                <w:spacing w:val="-10"/>
                <w:sz w:val="20"/>
                <w:szCs w:val="22"/>
                <w:rtl/>
              </w:rPr>
              <w:t>.</w:t>
            </w:r>
            <w:r w:rsidRPr="00646D48">
              <w:rPr>
                <w:rFonts w:cs="Simplified Arabic" w:hint="cs"/>
                <w:sz w:val="20"/>
                <w:szCs w:val="22"/>
                <w:rtl/>
              </w:rPr>
              <w:t xml:space="preserve"> </w:t>
            </w:r>
            <w:r w:rsidRPr="00646D48">
              <w:rPr>
                <w:rFonts w:cs="Simplified Arabic"/>
                <w:spacing w:val="-10"/>
                <w:sz w:val="20"/>
                <w:szCs w:val="22"/>
                <w:rtl/>
              </w:rPr>
              <w:t xml:space="preserve">وقد </w:t>
            </w:r>
            <w:r w:rsidRPr="00646D48">
              <w:rPr>
                <w:rFonts w:cs="Simplified Arabic" w:hint="cs"/>
                <w:spacing w:val="-10"/>
                <w:sz w:val="20"/>
                <w:szCs w:val="22"/>
                <w:rtl/>
              </w:rPr>
              <w:t>شوهد</w:t>
            </w:r>
            <w:r w:rsidRPr="00646D48">
              <w:rPr>
                <w:rFonts w:cs="Simplified Arabic"/>
                <w:spacing w:val="-10"/>
                <w:sz w:val="20"/>
                <w:szCs w:val="22"/>
                <w:rtl/>
              </w:rPr>
              <w:t xml:space="preserve"> 536 نوعا في هذه المنطقة،</w:t>
            </w:r>
            <w:r w:rsidRPr="00646D48">
              <w:rPr>
                <w:rFonts w:cs="Simplified Arabic"/>
                <w:sz w:val="20"/>
                <w:szCs w:val="22"/>
                <w:rtl/>
              </w:rPr>
              <w:t xml:space="preserve"> </w:t>
            </w:r>
            <w:r w:rsidRPr="00646D48">
              <w:rPr>
                <w:rFonts w:cs="Simplified Arabic" w:hint="cs"/>
                <w:spacing w:val="-10"/>
                <w:sz w:val="20"/>
                <w:szCs w:val="22"/>
                <w:rtl/>
              </w:rPr>
              <w:t>ويُعتبر</w:t>
            </w:r>
            <w:r w:rsidRPr="00646D48">
              <w:rPr>
                <w:rFonts w:cs="Simplified Arabic"/>
                <w:spacing w:val="-10"/>
                <w:sz w:val="20"/>
                <w:szCs w:val="22"/>
                <w:rtl/>
              </w:rPr>
              <w:t xml:space="preserve"> </w:t>
            </w:r>
            <w:r w:rsidRPr="00646D48">
              <w:rPr>
                <w:rFonts w:cs="Simplified Arabic" w:hint="cs"/>
                <w:spacing w:val="-10"/>
                <w:sz w:val="20"/>
                <w:szCs w:val="22"/>
                <w:rtl/>
              </w:rPr>
              <w:t>6</w:t>
            </w:r>
            <w:r w:rsidRPr="00646D48">
              <w:rPr>
                <w:rFonts w:cs="Simplified Arabic"/>
                <w:spacing w:val="-10"/>
                <w:sz w:val="20"/>
                <w:szCs w:val="22"/>
                <w:rtl/>
              </w:rPr>
              <w:t xml:space="preserve"> في المائة منها </w:t>
            </w:r>
            <w:r w:rsidRPr="00646D48">
              <w:rPr>
                <w:rFonts w:cs="Simplified Arabic" w:hint="cs"/>
                <w:spacing w:val="-10"/>
                <w:sz w:val="20"/>
                <w:szCs w:val="22"/>
                <w:rtl/>
              </w:rPr>
              <w:t xml:space="preserve">أنواعا </w:t>
            </w:r>
            <w:r w:rsidRPr="00646D48">
              <w:rPr>
                <w:rFonts w:cs="Simplified Arabic"/>
                <w:spacing w:val="-10"/>
                <w:sz w:val="20"/>
                <w:szCs w:val="22"/>
                <w:rtl/>
              </w:rPr>
              <w:t>محمية بموجب القانون الدولي أو الإقليمي</w:t>
            </w:r>
            <w:r w:rsidRPr="00646D48">
              <w:rPr>
                <w:rFonts w:cs="Simplified Arabic" w:hint="cs"/>
                <w:spacing w:val="-10"/>
                <w:sz w:val="20"/>
                <w:szCs w:val="22"/>
                <w:rtl/>
              </w:rPr>
              <w:t>.</w:t>
            </w:r>
          </w:p>
        </w:tc>
        <w:tc>
          <w:tcPr>
            <w:tcW w:w="464"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H</w:t>
            </w:r>
          </w:p>
        </w:tc>
        <w:tc>
          <w:tcPr>
            <w:tcW w:w="450"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H</w:t>
            </w:r>
          </w:p>
        </w:tc>
        <w:tc>
          <w:tcPr>
            <w:tcW w:w="450"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H</w:t>
            </w:r>
          </w:p>
        </w:tc>
        <w:tc>
          <w:tcPr>
            <w:tcW w:w="509"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H</w:t>
            </w:r>
          </w:p>
        </w:tc>
        <w:tc>
          <w:tcPr>
            <w:tcW w:w="506"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M</w:t>
            </w:r>
          </w:p>
        </w:tc>
        <w:tc>
          <w:tcPr>
            <w:tcW w:w="506"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H</w:t>
            </w:r>
          </w:p>
        </w:tc>
        <w:tc>
          <w:tcPr>
            <w:tcW w:w="507" w:type="dxa"/>
            <w:vAlign w:val="center"/>
          </w:tcPr>
          <w:p w:rsidR="005C475F" w:rsidRPr="0030320F" w:rsidRDefault="005C475F" w:rsidP="00646D48">
            <w:pPr>
              <w:bidi/>
              <w:rPr>
                <w:snapToGrid w:val="0"/>
                <w:color w:val="000000"/>
                <w:kern w:val="22"/>
                <w:sz w:val="20"/>
                <w:szCs w:val="22"/>
              </w:rPr>
            </w:pPr>
            <w:r w:rsidRPr="0030320F">
              <w:rPr>
                <w:snapToGrid w:val="0"/>
                <w:color w:val="000000"/>
                <w:kern w:val="22"/>
                <w:sz w:val="20"/>
                <w:szCs w:val="22"/>
              </w:rPr>
              <w:t>M</w:t>
            </w:r>
          </w:p>
        </w:tc>
      </w:tr>
      <w:tr w:rsidR="005C475F" w:rsidRPr="0030320F" w:rsidTr="006D1E2B">
        <w:trPr>
          <w:jc w:val="center"/>
        </w:trPr>
        <w:tc>
          <w:tcPr>
            <w:tcW w:w="9990" w:type="dxa"/>
            <w:shd w:val="clear" w:color="auto" w:fill="auto"/>
          </w:tcPr>
          <w:p w:rsidR="005C475F" w:rsidRPr="00D41A05" w:rsidRDefault="005C475F" w:rsidP="00646D48">
            <w:pPr>
              <w:bidi/>
              <w:rPr>
                <w:rFonts w:cs="Simplified Arabic"/>
                <w:b/>
                <w:bCs/>
                <w:snapToGrid w:val="0"/>
                <w:kern w:val="22"/>
                <w:sz w:val="20"/>
                <w:szCs w:val="22"/>
                <w:rtl/>
              </w:rPr>
            </w:pPr>
            <w:bookmarkStart w:id="291" w:name="_Toc118802288"/>
            <w:r w:rsidRPr="00D41A05">
              <w:rPr>
                <w:rFonts w:cs="Simplified Arabic"/>
                <w:b/>
                <w:bCs/>
                <w:sz w:val="20"/>
                <w:szCs w:val="22"/>
                <w:rtl/>
              </w:rPr>
              <w:t>14</w:t>
            </w:r>
            <w:r w:rsidRPr="00D41A05">
              <w:rPr>
                <w:rFonts w:cs="Simplified Arabic" w:hint="cs"/>
                <w:b/>
                <w:bCs/>
                <w:sz w:val="20"/>
                <w:szCs w:val="22"/>
                <w:rtl/>
              </w:rPr>
              <w:t>-  المنظومة الجبهية لوسط</w:t>
            </w:r>
            <w:r w:rsidRPr="00D41A05">
              <w:rPr>
                <w:rFonts w:cs="Simplified Arabic"/>
                <w:b/>
                <w:bCs/>
                <w:sz w:val="20"/>
                <w:szCs w:val="22"/>
                <w:rtl/>
              </w:rPr>
              <w:t xml:space="preserve"> شمال المحيط الأطلسي</w:t>
            </w:r>
            <w:bookmarkEnd w:id="291"/>
          </w:p>
          <w:p w:rsidR="005C475F" w:rsidRDefault="00646D48" w:rsidP="00646D48">
            <w:pPr>
              <w:pStyle w:val="ListParagraph"/>
              <w:numPr>
                <w:ilvl w:val="0"/>
                <w:numId w:val="135"/>
              </w:numPr>
              <w:bidi/>
              <w:spacing w:after="120"/>
              <w:jc w:val="both"/>
              <w:rPr>
                <w:rFonts w:ascii="Simplified Arabic" w:hAnsi="Simplified Arabic" w:cs="Simplified Arabic"/>
                <w:sz w:val="22"/>
                <w:lang w:bidi="ar-EG"/>
              </w:rPr>
            </w:pPr>
            <w:r>
              <w:rPr>
                <w:rFonts w:ascii="Simplified Arabic" w:hAnsi="Simplified Arabic" w:cs="Simplified Arabic" w:hint="cs"/>
                <w:sz w:val="22"/>
                <w:rtl/>
                <w:lang w:bidi="ar-EG"/>
              </w:rPr>
              <w:t>الموقع</w:t>
            </w:r>
            <w:r w:rsidR="005C475F" w:rsidRPr="00646D48">
              <w:rPr>
                <w:rFonts w:cs="Simplified Arabic"/>
                <w:sz w:val="20"/>
                <w:szCs w:val="22"/>
                <w:rtl/>
              </w:rPr>
              <w:t xml:space="preserve">: </w:t>
            </w:r>
            <w:r w:rsidR="005C475F" w:rsidRPr="00646D48">
              <w:rPr>
                <w:rFonts w:cs="Simplified Arabic" w:hint="cs"/>
                <w:sz w:val="20"/>
                <w:szCs w:val="22"/>
                <w:rtl/>
              </w:rPr>
              <w:t>تتميز</w:t>
            </w:r>
            <w:r w:rsidR="005C475F" w:rsidRPr="00646D48">
              <w:rPr>
                <w:rFonts w:cs="Simplified Arabic"/>
                <w:sz w:val="20"/>
                <w:szCs w:val="22"/>
                <w:rtl/>
              </w:rPr>
              <w:t xml:space="preserve"> هذه المنطقة </w:t>
            </w:r>
            <w:r w:rsidR="005C475F" w:rsidRPr="00646D48">
              <w:rPr>
                <w:rFonts w:cs="Simplified Arabic" w:hint="cs"/>
                <w:sz w:val="20"/>
                <w:szCs w:val="22"/>
                <w:rtl/>
              </w:rPr>
              <w:t>ب</w:t>
            </w:r>
            <w:r w:rsidR="005C475F" w:rsidRPr="00646D48">
              <w:rPr>
                <w:rFonts w:cs="Simplified Arabic"/>
                <w:sz w:val="20"/>
                <w:szCs w:val="22"/>
                <w:rtl/>
              </w:rPr>
              <w:t>حدود</w:t>
            </w:r>
            <w:r w:rsidR="005C475F" w:rsidRPr="00646D48">
              <w:rPr>
                <w:rFonts w:cs="Simplified Arabic" w:hint="cs"/>
                <w:sz w:val="20"/>
                <w:szCs w:val="22"/>
                <w:rtl/>
              </w:rPr>
              <w:t xml:space="preserve"> </w:t>
            </w:r>
            <w:r w:rsidR="005C475F" w:rsidRPr="00646D48">
              <w:rPr>
                <w:rFonts w:cs="Simplified Arabic"/>
                <w:sz w:val="20"/>
                <w:szCs w:val="22"/>
                <w:rtl/>
              </w:rPr>
              <w:t>(</w:t>
            </w:r>
            <w:r w:rsidR="005C475F" w:rsidRPr="00646D48">
              <w:rPr>
                <w:rFonts w:cs="Simplified Arabic" w:hint="cs"/>
                <w:sz w:val="20"/>
                <w:szCs w:val="22"/>
                <w:rtl/>
              </w:rPr>
              <w:t>جبه</w:t>
            </w:r>
            <w:r w:rsidR="005C475F" w:rsidRPr="00646D48">
              <w:rPr>
                <w:rFonts w:cs="Simplified Arabic"/>
                <w:sz w:val="20"/>
                <w:szCs w:val="22"/>
                <w:rtl/>
              </w:rPr>
              <w:t xml:space="preserve">ة) غربية </w:t>
            </w:r>
            <w:r w:rsidR="005C475F" w:rsidRPr="00646D48">
              <w:rPr>
                <w:rFonts w:cs="Simplified Arabic" w:hint="cs"/>
                <w:sz w:val="20"/>
                <w:szCs w:val="22"/>
                <w:rtl/>
              </w:rPr>
              <w:t>مرسومة بوضوح</w:t>
            </w:r>
            <w:r w:rsidR="005C475F" w:rsidRPr="00646D48">
              <w:rPr>
                <w:rFonts w:cs="Simplified Arabic"/>
                <w:sz w:val="20"/>
                <w:szCs w:val="22"/>
                <w:rtl/>
              </w:rPr>
              <w:t xml:space="preserve"> </w:t>
            </w:r>
            <w:r w:rsidR="005C475F" w:rsidRPr="00646D48">
              <w:rPr>
                <w:rFonts w:cs="Simplified Arabic" w:hint="cs"/>
                <w:sz w:val="20"/>
                <w:szCs w:val="22"/>
                <w:rtl/>
              </w:rPr>
              <w:t>و</w:t>
            </w:r>
            <w:r w:rsidR="005C475F" w:rsidRPr="00646D48">
              <w:rPr>
                <w:rFonts w:cs="Simplified Arabic"/>
                <w:sz w:val="20"/>
                <w:szCs w:val="22"/>
                <w:rtl/>
              </w:rPr>
              <w:t>تت</w:t>
            </w:r>
            <w:r w:rsidR="005C475F" w:rsidRPr="00646D48">
              <w:rPr>
                <w:rFonts w:cs="Simplified Arabic" w:hint="cs"/>
                <w:sz w:val="20"/>
                <w:szCs w:val="22"/>
                <w:rtl/>
              </w:rPr>
              <w:t>وافق</w:t>
            </w:r>
            <w:r w:rsidR="005C475F" w:rsidRPr="00646D48">
              <w:rPr>
                <w:rFonts w:cs="Simplified Arabic"/>
                <w:sz w:val="20"/>
                <w:szCs w:val="22"/>
                <w:rtl/>
              </w:rPr>
              <w:t xml:space="preserve"> مع الحدود البحرية</w:t>
            </w:r>
            <w:r w:rsidR="005C475F" w:rsidRPr="00646D48">
              <w:rPr>
                <w:rFonts w:cs="Simplified Arabic" w:hint="cs"/>
                <w:sz w:val="20"/>
                <w:szCs w:val="22"/>
                <w:rtl/>
              </w:rPr>
              <w:t xml:space="preserve"> التي رسمتها</w:t>
            </w:r>
            <w:r w:rsidR="005C475F" w:rsidRPr="00646D48">
              <w:rPr>
                <w:rFonts w:cs="Simplified Arabic"/>
                <w:sz w:val="20"/>
                <w:szCs w:val="22"/>
                <w:rtl/>
              </w:rPr>
              <w:t xml:space="preserve"> لجنة </w:t>
            </w:r>
            <w:r w:rsidR="005C475F" w:rsidRPr="00646D48">
              <w:rPr>
                <w:rFonts w:cs="Simplified Arabic" w:hint="cs"/>
                <w:sz w:val="20"/>
                <w:szCs w:val="22"/>
                <w:rtl/>
                <w:lang w:bidi="ar-EG"/>
              </w:rPr>
              <w:t>اتفاقية</w:t>
            </w:r>
            <w:r w:rsidR="005C475F" w:rsidRPr="00646D48">
              <w:rPr>
                <w:rFonts w:cs="Simplified Arabic" w:hint="cs"/>
                <w:sz w:val="20"/>
                <w:szCs w:val="22"/>
                <w:rtl/>
              </w:rPr>
              <w:t xml:space="preserve"> حماية البيئة البحرية</w:t>
            </w:r>
            <w:r w:rsidR="005C475F" w:rsidRPr="00646D48">
              <w:rPr>
                <w:rFonts w:cs="Simplified Arabic"/>
                <w:sz w:val="20"/>
                <w:szCs w:val="22"/>
                <w:rtl/>
              </w:rPr>
              <w:t xml:space="preserve"> </w:t>
            </w:r>
            <w:r w:rsidR="005C475F" w:rsidRPr="00646D48">
              <w:rPr>
                <w:rFonts w:cs="Simplified Arabic" w:hint="cs"/>
                <w:sz w:val="20"/>
                <w:szCs w:val="22"/>
                <w:rtl/>
              </w:rPr>
              <w:t>ل</w:t>
            </w:r>
            <w:r w:rsidR="005C475F" w:rsidRPr="00646D48">
              <w:rPr>
                <w:rFonts w:cs="Simplified Arabic"/>
                <w:sz w:val="20"/>
                <w:szCs w:val="22"/>
                <w:rtl/>
              </w:rPr>
              <w:t>شمال شرق المحيط الأطلسي</w:t>
            </w:r>
            <w:r w:rsidR="005C475F" w:rsidRPr="00646D48">
              <w:rPr>
                <w:rFonts w:cs="Simplified Arabic" w:hint="cs"/>
                <w:sz w:val="20"/>
                <w:szCs w:val="22"/>
                <w:rtl/>
              </w:rPr>
              <w:t>.</w:t>
            </w:r>
            <w:r w:rsidR="005C475F" w:rsidRPr="00646D48">
              <w:rPr>
                <w:rFonts w:cs="Simplified Arabic"/>
                <w:sz w:val="20"/>
                <w:szCs w:val="22"/>
                <w:rtl/>
              </w:rPr>
              <w:t xml:space="preserve"> </w:t>
            </w:r>
            <w:r w:rsidR="005C475F" w:rsidRPr="00646D48">
              <w:rPr>
                <w:rFonts w:cs="Simplified Arabic" w:hint="cs"/>
                <w:sz w:val="20"/>
                <w:szCs w:val="22"/>
                <w:rtl/>
              </w:rPr>
              <w:t>وت</w:t>
            </w:r>
            <w:r w:rsidR="005C475F" w:rsidRPr="00646D48">
              <w:rPr>
                <w:rFonts w:cs="Simplified Arabic"/>
                <w:sz w:val="20"/>
                <w:szCs w:val="22"/>
                <w:rtl/>
              </w:rPr>
              <w:t>متد</w:t>
            </w:r>
            <w:r w:rsidR="005C475F" w:rsidRPr="00646D48">
              <w:rPr>
                <w:rFonts w:cs="Simplified Arabic" w:hint="cs"/>
                <w:sz w:val="20"/>
                <w:szCs w:val="22"/>
                <w:rtl/>
              </w:rPr>
              <w:t xml:space="preserve"> </w:t>
            </w:r>
            <w:r w:rsidR="005C475F" w:rsidRPr="00646D48">
              <w:rPr>
                <w:rFonts w:cs="Simplified Arabic"/>
                <w:sz w:val="20"/>
                <w:szCs w:val="22"/>
                <w:rtl/>
              </w:rPr>
              <w:t xml:space="preserve">المنطقة شمالا على طول الجهة الشرقية </w:t>
            </w:r>
            <w:r w:rsidR="005C475F" w:rsidRPr="00646D48">
              <w:rPr>
                <w:rFonts w:cs="Simplified Arabic" w:hint="cs"/>
                <w:sz w:val="20"/>
                <w:szCs w:val="22"/>
                <w:rtl/>
              </w:rPr>
              <w:t>لغ</w:t>
            </w:r>
            <w:r w:rsidR="005C475F" w:rsidRPr="00646D48">
              <w:rPr>
                <w:rFonts w:cs="Simplified Arabic"/>
                <w:sz w:val="20"/>
                <w:szCs w:val="22"/>
                <w:rtl/>
              </w:rPr>
              <w:t xml:space="preserve">راند بانكس، حيث </w:t>
            </w:r>
            <w:r w:rsidR="005C475F" w:rsidRPr="00646D48">
              <w:rPr>
                <w:rFonts w:cs="Simplified Arabic" w:hint="cs"/>
                <w:sz w:val="20"/>
                <w:szCs w:val="22"/>
                <w:rtl/>
              </w:rPr>
              <w:t>ت</w:t>
            </w:r>
            <w:r w:rsidR="005C475F" w:rsidRPr="00646D48">
              <w:rPr>
                <w:rFonts w:cs="Simplified Arabic"/>
                <w:sz w:val="20"/>
                <w:szCs w:val="22"/>
                <w:rtl/>
              </w:rPr>
              <w:t xml:space="preserve">شكل حلقة تسمى الركن الشمالي الغربي </w:t>
            </w:r>
            <w:r w:rsidR="005C475F" w:rsidRPr="00646D48">
              <w:rPr>
                <w:rFonts w:cs="Simplified Arabic" w:hint="cs"/>
                <w:sz w:val="20"/>
                <w:szCs w:val="22"/>
                <w:rtl/>
              </w:rPr>
              <w:t>ثم ت</w:t>
            </w:r>
            <w:r w:rsidR="005C475F" w:rsidRPr="00646D48">
              <w:rPr>
                <w:rFonts w:cs="Simplified Arabic"/>
                <w:sz w:val="20"/>
                <w:szCs w:val="22"/>
                <w:rtl/>
              </w:rPr>
              <w:t>ستمر شرق</w:t>
            </w:r>
            <w:r w:rsidR="005C475F" w:rsidRPr="00646D48">
              <w:rPr>
                <w:rFonts w:cs="Simplified Arabic" w:hint="cs"/>
                <w:sz w:val="20"/>
                <w:szCs w:val="22"/>
                <w:rtl/>
              </w:rPr>
              <w:t>ا. و</w:t>
            </w:r>
            <w:r w:rsidR="005C475F" w:rsidRPr="00646D48">
              <w:rPr>
                <w:rFonts w:cs="Simplified Arabic"/>
                <w:sz w:val="20"/>
                <w:szCs w:val="22"/>
                <w:rtl/>
              </w:rPr>
              <w:t>ت</w:t>
            </w:r>
            <w:r w:rsidR="005C475F" w:rsidRPr="00646D48">
              <w:rPr>
                <w:rFonts w:cs="Simplified Arabic" w:hint="cs"/>
                <w:sz w:val="20"/>
                <w:szCs w:val="22"/>
                <w:rtl/>
              </w:rPr>
              <w:t>ُحدَّد</w:t>
            </w:r>
            <w:r w:rsidR="005C475F" w:rsidRPr="00646D48">
              <w:rPr>
                <w:rFonts w:cs="Simplified Arabic"/>
                <w:sz w:val="20"/>
                <w:szCs w:val="22"/>
                <w:rtl/>
              </w:rPr>
              <w:t xml:space="preserve"> الحدود الشمالية بال</w:t>
            </w:r>
            <w:r w:rsidR="005C475F" w:rsidRPr="00646D48">
              <w:rPr>
                <w:rFonts w:cs="Simplified Arabic" w:hint="cs"/>
                <w:sz w:val="20"/>
                <w:szCs w:val="22"/>
                <w:rtl/>
              </w:rPr>
              <w:t>ا</w:t>
            </w:r>
            <w:r w:rsidR="005C475F" w:rsidRPr="00646D48">
              <w:rPr>
                <w:rFonts w:cs="Simplified Arabic"/>
                <w:sz w:val="20"/>
                <w:szCs w:val="22"/>
                <w:rtl/>
              </w:rPr>
              <w:t>م</w:t>
            </w:r>
            <w:r w:rsidR="005C475F" w:rsidRPr="00646D48">
              <w:rPr>
                <w:rFonts w:cs="Simplified Arabic" w:hint="cs"/>
                <w:sz w:val="20"/>
                <w:szCs w:val="22"/>
                <w:rtl/>
              </w:rPr>
              <w:t>ت</w:t>
            </w:r>
            <w:r w:rsidR="005C475F" w:rsidRPr="00646D48">
              <w:rPr>
                <w:rFonts w:cs="Simplified Arabic"/>
                <w:sz w:val="20"/>
                <w:szCs w:val="22"/>
                <w:rtl/>
              </w:rPr>
              <w:t>د</w:t>
            </w:r>
            <w:r w:rsidR="005C475F" w:rsidRPr="00646D48">
              <w:rPr>
                <w:rFonts w:cs="Simplified Arabic" w:hint="cs"/>
                <w:sz w:val="20"/>
                <w:szCs w:val="22"/>
                <w:rtl/>
              </w:rPr>
              <w:t>اد</w:t>
            </w:r>
            <w:r w:rsidR="005C475F" w:rsidRPr="00646D48">
              <w:rPr>
                <w:rFonts w:cs="Simplified Arabic"/>
                <w:sz w:val="20"/>
                <w:szCs w:val="22"/>
                <w:rtl/>
              </w:rPr>
              <w:t xml:space="preserve"> الشمالي للجبهة </w:t>
            </w:r>
            <w:r w:rsidR="005C475F" w:rsidRPr="00646D48">
              <w:rPr>
                <w:rFonts w:cs="Simplified Arabic" w:hint="cs"/>
                <w:sz w:val="20"/>
                <w:szCs w:val="22"/>
                <w:rtl/>
              </w:rPr>
              <w:t>شبه</w:t>
            </w:r>
            <w:r w:rsidR="005C475F" w:rsidRPr="00646D48">
              <w:rPr>
                <w:rFonts w:cs="Simplified Arabic"/>
                <w:sz w:val="20"/>
                <w:szCs w:val="22"/>
                <w:rtl/>
              </w:rPr>
              <w:t xml:space="preserve"> القطب</w:t>
            </w:r>
            <w:r w:rsidR="005C475F" w:rsidRPr="00646D48">
              <w:rPr>
                <w:rFonts w:cs="Simplified Arabic" w:hint="cs"/>
                <w:sz w:val="20"/>
                <w:szCs w:val="22"/>
                <w:rtl/>
              </w:rPr>
              <w:t>ية</w:t>
            </w:r>
            <w:r w:rsidR="005C475F" w:rsidRPr="00646D48">
              <w:rPr>
                <w:rFonts w:cs="Simplified Arabic"/>
                <w:sz w:val="20"/>
                <w:szCs w:val="22"/>
                <w:rtl/>
              </w:rPr>
              <w:t xml:space="preserve"> عند 54 درجة شمالا</w:t>
            </w:r>
            <w:r w:rsidR="005C475F" w:rsidRPr="00646D48">
              <w:rPr>
                <w:rFonts w:cs="Simplified Arabic" w:hint="cs"/>
                <w:sz w:val="20"/>
                <w:szCs w:val="22"/>
                <w:rtl/>
              </w:rPr>
              <w:t>. وترتكز</w:t>
            </w:r>
            <w:r w:rsidR="005C475F" w:rsidRPr="00646D48">
              <w:rPr>
                <w:rFonts w:cs="Simplified Arabic"/>
                <w:sz w:val="20"/>
                <w:szCs w:val="22"/>
                <w:rtl/>
              </w:rPr>
              <w:t xml:space="preserve"> الج</w:t>
            </w:r>
            <w:r w:rsidR="005C475F" w:rsidRPr="00646D48">
              <w:rPr>
                <w:rFonts w:cs="Simplified Arabic" w:hint="cs"/>
                <w:sz w:val="20"/>
                <w:szCs w:val="22"/>
                <w:rtl/>
              </w:rPr>
              <w:t>بهة شبه القطبية</w:t>
            </w:r>
            <w:r w:rsidR="005C475F" w:rsidRPr="00646D48">
              <w:rPr>
                <w:rFonts w:cs="Simplified Arabic"/>
                <w:sz w:val="20"/>
                <w:szCs w:val="22"/>
                <w:rtl/>
              </w:rPr>
              <w:t xml:space="preserve"> الشمالي</w:t>
            </w:r>
            <w:r w:rsidR="005C475F" w:rsidRPr="00646D48">
              <w:rPr>
                <w:rFonts w:cs="Simplified Arabic" w:hint="cs"/>
                <w:sz w:val="20"/>
                <w:szCs w:val="22"/>
                <w:rtl/>
              </w:rPr>
              <w:t>ة</w:t>
            </w:r>
            <w:r w:rsidR="005C475F" w:rsidRPr="00646D48">
              <w:rPr>
                <w:rFonts w:cs="Simplified Arabic" w:hint="cs"/>
                <w:sz w:val="20"/>
                <w:szCs w:val="22"/>
                <w:rtl/>
                <w:lang w:bidi="ar-EG"/>
              </w:rPr>
              <w:t xml:space="preserve"> طوبوغرافيا</w:t>
            </w:r>
            <w:r w:rsidR="005C475F" w:rsidRPr="00646D48">
              <w:rPr>
                <w:rFonts w:cs="Simplified Arabic"/>
                <w:sz w:val="20"/>
                <w:szCs w:val="22"/>
                <w:rtl/>
              </w:rPr>
              <w:t xml:space="preserve"> في منطقة صدع تشارلي</w:t>
            </w:r>
            <w:r w:rsidR="005C475F" w:rsidRPr="00646D48">
              <w:rPr>
                <w:rFonts w:cs="Simplified Arabic" w:hint="cs"/>
                <w:sz w:val="20"/>
                <w:szCs w:val="22"/>
                <w:rtl/>
              </w:rPr>
              <w:t>-</w:t>
            </w:r>
            <w:r w:rsidR="005C475F" w:rsidRPr="00646D48">
              <w:rPr>
                <w:rFonts w:cs="Simplified Arabic"/>
                <w:sz w:val="20"/>
                <w:szCs w:val="22"/>
                <w:rtl/>
              </w:rPr>
              <w:t xml:space="preserve">غيبس عند 30 درجة </w:t>
            </w:r>
            <w:r w:rsidR="005C475F" w:rsidRPr="00646D48">
              <w:rPr>
                <w:rFonts w:cs="Simplified Arabic" w:hint="cs"/>
                <w:sz w:val="20"/>
                <w:szCs w:val="22"/>
                <w:rtl/>
              </w:rPr>
              <w:t>غربا. و</w:t>
            </w:r>
            <w:r w:rsidR="005C475F" w:rsidRPr="00646D48">
              <w:rPr>
                <w:rFonts w:cs="Simplified Arabic"/>
                <w:sz w:val="20"/>
                <w:szCs w:val="22"/>
                <w:rtl/>
              </w:rPr>
              <w:t>من المعروف أن</w:t>
            </w:r>
            <w:r w:rsidR="005C475F" w:rsidRPr="00646D48">
              <w:rPr>
                <w:rFonts w:cs="Simplified Arabic" w:hint="cs"/>
                <w:sz w:val="20"/>
                <w:szCs w:val="22"/>
                <w:rtl/>
              </w:rPr>
              <w:t>ّ</w:t>
            </w:r>
            <w:r w:rsidR="005C475F" w:rsidRPr="00646D48">
              <w:rPr>
                <w:rFonts w:cs="Simplified Arabic"/>
                <w:sz w:val="20"/>
                <w:szCs w:val="22"/>
                <w:rtl/>
              </w:rPr>
              <w:t xml:space="preserve"> </w:t>
            </w:r>
            <w:r w:rsidR="005C475F" w:rsidRPr="00646D48">
              <w:rPr>
                <w:rFonts w:cs="Simplified Arabic" w:hint="cs"/>
                <w:sz w:val="20"/>
                <w:szCs w:val="22"/>
                <w:rtl/>
              </w:rPr>
              <w:t xml:space="preserve">هناك اختلافات شديدة بين </w:t>
            </w:r>
            <w:r w:rsidR="005C475F" w:rsidRPr="00646D48">
              <w:rPr>
                <w:rFonts w:cs="Simplified Arabic"/>
                <w:sz w:val="20"/>
                <w:szCs w:val="22"/>
                <w:rtl/>
              </w:rPr>
              <w:t xml:space="preserve">تيار شمال </w:t>
            </w:r>
            <w:r w:rsidR="005C475F" w:rsidRPr="00646D48">
              <w:rPr>
                <w:rFonts w:cs="Simplified Arabic" w:hint="cs"/>
                <w:sz w:val="20"/>
                <w:szCs w:val="22"/>
                <w:rtl/>
              </w:rPr>
              <w:t xml:space="preserve">المحيط </w:t>
            </w:r>
            <w:r w:rsidR="005C475F" w:rsidRPr="00646D48">
              <w:rPr>
                <w:rFonts w:cs="Simplified Arabic"/>
                <w:sz w:val="20"/>
                <w:szCs w:val="22"/>
                <w:rtl/>
              </w:rPr>
              <w:t>الأطلسي وال</w:t>
            </w:r>
            <w:r w:rsidR="005C475F" w:rsidRPr="00646D48">
              <w:rPr>
                <w:rFonts w:cs="Simplified Arabic" w:hint="cs"/>
                <w:sz w:val="20"/>
                <w:szCs w:val="22"/>
                <w:rtl/>
              </w:rPr>
              <w:t>أ</w:t>
            </w:r>
            <w:r w:rsidR="005C475F" w:rsidRPr="00646D48">
              <w:rPr>
                <w:rFonts w:cs="Simplified Arabic"/>
                <w:sz w:val="20"/>
                <w:szCs w:val="22"/>
                <w:rtl/>
              </w:rPr>
              <w:t>فرع ال</w:t>
            </w:r>
            <w:r w:rsidR="005C475F" w:rsidRPr="00646D48">
              <w:rPr>
                <w:rFonts w:cs="Simplified Arabic" w:hint="cs"/>
                <w:sz w:val="20"/>
                <w:szCs w:val="22"/>
                <w:rtl/>
              </w:rPr>
              <w:t>جبه</w:t>
            </w:r>
            <w:r w:rsidR="005C475F" w:rsidRPr="00646D48">
              <w:rPr>
                <w:rFonts w:cs="Simplified Arabic"/>
                <w:sz w:val="20"/>
                <w:szCs w:val="22"/>
                <w:rtl/>
              </w:rPr>
              <w:t>ية، حيث ت</w:t>
            </w:r>
            <w:r w:rsidR="005C475F" w:rsidRPr="00646D48">
              <w:rPr>
                <w:rFonts w:cs="Simplified Arabic" w:hint="cs"/>
                <w:sz w:val="20"/>
                <w:szCs w:val="22"/>
                <w:rtl/>
              </w:rPr>
              <w:t>صل</w:t>
            </w:r>
            <w:r w:rsidR="005C475F" w:rsidRPr="00646D48">
              <w:rPr>
                <w:rFonts w:cs="Simplified Arabic"/>
                <w:sz w:val="20"/>
                <w:szCs w:val="22"/>
                <w:rtl/>
              </w:rPr>
              <w:t xml:space="preserve"> الت</w:t>
            </w:r>
            <w:r w:rsidR="005C475F" w:rsidRPr="00646D48">
              <w:rPr>
                <w:rFonts w:cs="Simplified Arabic" w:hint="cs"/>
                <w:sz w:val="20"/>
                <w:szCs w:val="22"/>
                <w:rtl/>
              </w:rPr>
              <w:t>غير</w:t>
            </w:r>
            <w:r w:rsidR="005C475F" w:rsidRPr="00646D48">
              <w:rPr>
                <w:rFonts w:cs="Simplified Arabic"/>
                <w:sz w:val="20"/>
                <w:szCs w:val="22"/>
                <w:rtl/>
              </w:rPr>
              <w:t>ات</w:t>
            </w:r>
            <w:r w:rsidR="005C475F" w:rsidRPr="00646D48">
              <w:rPr>
                <w:rFonts w:cs="Simplified Arabic" w:hint="cs"/>
                <w:sz w:val="20"/>
                <w:szCs w:val="22"/>
                <w:rtl/>
              </w:rPr>
              <w:t xml:space="preserve"> في خطوط العرض إلى ما بين</w:t>
            </w:r>
            <w:r w:rsidR="005C475F" w:rsidRPr="00646D48">
              <w:rPr>
                <w:rFonts w:cs="Simplified Arabic"/>
                <w:sz w:val="20"/>
                <w:szCs w:val="22"/>
                <w:rtl/>
              </w:rPr>
              <w:t xml:space="preserve"> 250 و300 كيلومتر</w:t>
            </w:r>
            <w:r w:rsidR="005C475F" w:rsidRPr="00646D48">
              <w:rPr>
                <w:rFonts w:cs="Simplified Arabic" w:hint="cs"/>
                <w:sz w:val="20"/>
                <w:szCs w:val="22"/>
                <w:rtl/>
              </w:rPr>
              <w:t xml:space="preserve">. </w:t>
            </w:r>
            <w:r w:rsidR="005C475F" w:rsidRPr="00646D48">
              <w:rPr>
                <w:rFonts w:cs="Simplified Arabic"/>
                <w:sz w:val="20"/>
                <w:szCs w:val="22"/>
                <w:rtl/>
              </w:rPr>
              <w:t xml:space="preserve">وبالتالي </w:t>
            </w:r>
            <w:r w:rsidR="005C475F" w:rsidRPr="00646D48">
              <w:rPr>
                <w:rFonts w:cs="Simplified Arabic" w:hint="cs"/>
                <w:sz w:val="20"/>
                <w:szCs w:val="22"/>
                <w:rtl/>
              </w:rPr>
              <w:t>فقد</w:t>
            </w:r>
            <w:r w:rsidR="005C475F" w:rsidRPr="00646D48">
              <w:rPr>
                <w:rFonts w:cs="Simplified Arabic"/>
                <w:sz w:val="20"/>
                <w:szCs w:val="22"/>
                <w:rtl/>
              </w:rPr>
              <w:t xml:space="preserve"> است</w:t>
            </w:r>
            <w:r w:rsidR="005C475F" w:rsidRPr="00646D48">
              <w:rPr>
                <w:rFonts w:cs="Simplified Arabic" w:hint="cs"/>
                <w:sz w:val="20"/>
                <w:szCs w:val="22"/>
                <w:rtl/>
              </w:rPr>
              <w:t>ُ</w:t>
            </w:r>
            <w:r w:rsidR="005C475F" w:rsidRPr="00646D48">
              <w:rPr>
                <w:rFonts w:cs="Simplified Arabic"/>
                <w:sz w:val="20"/>
                <w:szCs w:val="22"/>
                <w:rtl/>
              </w:rPr>
              <w:t>خدم</w:t>
            </w:r>
            <w:r w:rsidR="005C475F" w:rsidRPr="00646D48">
              <w:rPr>
                <w:rFonts w:cs="Simplified Arabic" w:hint="cs"/>
                <w:sz w:val="20"/>
                <w:szCs w:val="22"/>
                <w:rtl/>
              </w:rPr>
              <w:t>ت</w:t>
            </w:r>
            <w:r w:rsidR="005C475F" w:rsidRPr="00646D48">
              <w:rPr>
                <w:rFonts w:cs="Simplified Arabic"/>
                <w:sz w:val="20"/>
                <w:szCs w:val="22"/>
                <w:rtl/>
              </w:rPr>
              <w:t xml:space="preserve"> خرائط ال</w:t>
            </w:r>
            <w:r w:rsidR="005C475F" w:rsidRPr="00646D48">
              <w:rPr>
                <w:rFonts w:cs="Simplified Arabic" w:hint="cs"/>
                <w:sz w:val="20"/>
                <w:szCs w:val="22"/>
                <w:rtl/>
              </w:rPr>
              <w:t>متوسطات</w:t>
            </w:r>
            <w:r w:rsidR="005C475F" w:rsidRPr="00646D48">
              <w:rPr>
                <w:rFonts w:cs="Simplified Arabic"/>
                <w:sz w:val="20"/>
                <w:szCs w:val="22"/>
                <w:rtl/>
              </w:rPr>
              <w:t xml:space="preserve"> السنوية لضمان </w:t>
            </w:r>
            <w:r w:rsidR="005C475F" w:rsidRPr="00646D48">
              <w:rPr>
                <w:rFonts w:cs="Simplified Arabic" w:hint="cs"/>
                <w:sz w:val="20"/>
                <w:szCs w:val="22"/>
                <w:rtl/>
              </w:rPr>
              <w:t>تحديد</w:t>
            </w:r>
            <w:r w:rsidR="005C475F" w:rsidRPr="00646D48">
              <w:rPr>
                <w:rFonts w:cs="Simplified Arabic"/>
                <w:sz w:val="20"/>
                <w:szCs w:val="22"/>
                <w:rtl/>
              </w:rPr>
              <w:t xml:space="preserve"> التباين الزم</w:t>
            </w:r>
            <w:r w:rsidR="005C475F" w:rsidRPr="00646D48">
              <w:rPr>
                <w:rFonts w:cs="Simplified Arabic" w:hint="cs"/>
                <w:sz w:val="20"/>
                <w:szCs w:val="22"/>
                <w:rtl/>
                <w:lang w:bidi="ar-EG"/>
              </w:rPr>
              <w:t>ا</w:t>
            </w:r>
            <w:r w:rsidR="005C475F" w:rsidRPr="00646D48">
              <w:rPr>
                <w:rFonts w:cs="Simplified Arabic"/>
                <w:sz w:val="20"/>
                <w:szCs w:val="22"/>
                <w:rtl/>
              </w:rPr>
              <w:t>ني الكامل للمنطقة</w:t>
            </w:r>
            <w:r w:rsidR="005C475F" w:rsidRPr="00646D48">
              <w:rPr>
                <w:rFonts w:cs="Simplified Arabic" w:hint="cs"/>
                <w:sz w:val="20"/>
                <w:szCs w:val="22"/>
                <w:rtl/>
              </w:rPr>
              <w:t>.</w:t>
            </w:r>
          </w:p>
          <w:p w:rsidR="005C475F" w:rsidRPr="00646D48" w:rsidRDefault="005C475F" w:rsidP="00646D48">
            <w:pPr>
              <w:pStyle w:val="ListParagraph"/>
              <w:numPr>
                <w:ilvl w:val="0"/>
                <w:numId w:val="135"/>
              </w:numPr>
              <w:bidi/>
              <w:spacing w:after="120"/>
              <w:jc w:val="both"/>
              <w:rPr>
                <w:rFonts w:ascii="Simplified Arabic" w:hAnsi="Simplified Arabic" w:cs="Simplified Arabic"/>
                <w:sz w:val="22"/>
                <w:lang w:bidi="ar-EG"/>
              </w:rPr>
            </w:pPr>
            <w:r w:rsidRPr="00646D48">
              <w:rPr>
                <w:rFonts w:cs="Simplified Arabic" w:hint="cs"/>
                <w:sz w:val="20"/>
                <w:szCs w:val="22"/>
                <w:rtl/>
              </w:rPr>
              <w:t xml:space="preserve">وتتسم </w:t>
            </w:r>
            <w:r w:rsidRPr="00646D48">
              <w:rPr>
                <w:rFonts w:cs="Simplified Arabic"/>
                <w:sz w:val="20"/>
                <w:szCs w:val="22"/>
                <w:rtl/>
              </w:rPr>
              <w:t xml:space="preserve">هذه </w:t>
            </w:r>
            <w:r w:rsidRPr="00646D48">
              <w:rPr>
                <w:rFonts w:cs="Simplified Arabic" w:hint="cs"/>
                <w:sz w:val="20"/>
                <w:szCs w:val="22"/>
                <w:rtl/>
              </w:rPr>
              <w:t>ال</w:t>
            </w:r>
            <w:r w:rsidRPr="00646D48">
              <w:rPr>
                <w:rFonts w:cs="Simplified Arabic"/>
                <w:sz w:val="20"/>
                <w:szCs w:val="22"/>
                <w:rtl/>
              </w:rPr>
              <w:t>منطقة</w:t>
            </w:r>
            <w:r w:rsidRPr="00646D48">
              <w:rPr>
                <w:rFonts w:cs="Simplified Arabic" w:hint="cs"/>
                <w:sz w:val="20"/>
                <w:szCs w:val="22"/>
                <w:rtl/>
              </w:rPr>
              <w:t xml:space="preserve"> بأنها</w:t>
            </w:r>
            <w:r w:rsidRPr="00646D48">
              <w:rPr>
                <w:rFonts w:cs="Simplified Arabic"/>
                <w:sz w:val="20"/>
                <w:szCs w:val="22"/>
                <w:rtl/>
              </w:rPr>
              <w:t xml:space="preserve"> نائية </w:t>
            </w:r>
            <w:r w:rsidRPr="00646D48">
              <w:rPr>
                <w:rFonts w:cs="Simplified Arabic" w:hint="cs"/>
                <w:sz w:val="20"/>
                <w:szCs w:val="22"/>
                <w:rtl/>
              </w:rPr>
              <w:t>وتضم</w:t>
            </w:r>
            <w:r w:rsidRPr="00646D48">
              <w:rPr>
                <w:rFonts w:cs="Simplified Arabic"/>
                <w:sz w:val="20"/>
                <w:szCs w:val="22"/>
                <w:rtl/>
              </w:rPr>
              <w:t xml:space="preserve"> </w:t>
            </w:r>
            <w:r w:rsidRPr="00646D48">
              <w:rPr>
                <w:rFonts w:cs="Simplified Arabic" w:hint="cs"/>
                <w:sz w:val="20"/>
                <w:szCs w:val="22"/>
                <w:rtl/>
              </w:rPr>
              <w:t>أ</w:t>
            </w:r>
            <w:r w:rsidRPr="00646D48">
              <w:rPr>
                <w:rFonts w:cs="Simplified Arabic"/>
                <w:sz w:val="20"/>
                <w:szCs w:val="22"/>
                <w:rtl/>
              </w:rPr>
              <w:t>نشط</w:t>
            </w:r>
            <w:r w:rsidRPr="00646D48">
              <w:rPr>
                <w:rFonts w:cs="Simplified Arabic" w:hint="cs"/>
                <w:sz w:val="20"/>
                <w:szCs w:val="22"/>
                <w:rtl/>
              </w:rPr>
              <w:t xml:space="preserve">ة </w:t>
            </w:r>
            <w:r w:rsidRPr="00646D48">
              <w:rPr>
                <w:rFonts w:cs="Simplified Arabic"/>
                <w:sz w:val="20"/>
                <w:szCs w:val="22"/>
                <w:rtl/>
              </w:rPr>
              <w:t>مكثف</w:t>
            </w:r>
            <w:r w:rsidRPr="00646D48">
              <w:rPr>
                <w:rFonts w:cs="Simplified Arabic" w:hint="cs"/>
                <w:sz w:val="20"/>
                <w:szCs w:val="22"/>
                <w:rtl/>
              </w:rPr>
              <w:t>ة ذات نطاق</w:t>
            </w:r>
            <w:r w:rsidRPr="00646D48">
              <w:rPr>
                <w:rFonts w:cs="Simplified Arabic"/>
                <w:sz w:val="20"/>
                <w:szCs w:val="22"/>
                <w:rtl/>
              </w:rPr>
              <w:t xml:space="preserve"> متوسط</w:t>
            </w:r>
            <w:r w:rsidRPr="00646D48">
              <w:rPr>
                <w:rFonts w:cs="Simplified Arabic" w:hint="cs"/>
                <w:sz w:val="20"/>
                <w:szCs w:val="22"/>
                <w:rtl/>
              </w:rPr>
              <w:t>،</w:t>
            </w:r>
            <w:r w:rsidRPr="00646D48">
              <w:rPr>
                <w:rFonts w:cs="Simplified Arabic"/>
                <w:sz w:val="20"/>
                <w:szCs w:val="22"/>
                <w:rtl/>
              </w:rPr>
              <w:t xml:space="preserve"> </w:t>
            </w:r>
            <w:r w:rsidRPr="00646D48">
              <w:rPr>
                <w:rFonts w:cs="Simplified Arabic" w:hint="cs"/>
                <w:sz w:val="20"/>
                <w:szCs w:val="22"/>
                <w:rtl/>
              </w:rPr>
              <w:t>ويوجد بالقرب منها</w:t>
            </w:r>
            <w:r w:rsidRPr="00646D48">
              <w:rPr>
                <w:rFonts w:cs="Simplified Arabic"/>
                <w:sz w:val="20"/>
                <w:szCs w:val="22"/>
                <w:rtl/>
              </w:rPr>
              <w:t xml:space="preserve"> دوامات ثابتة وجبهات حرارية</w:t>
            </w:r>
            <w:r w:rsidRPr="00646D48">
              <w:rPr>
                <w:rFonts w:cs="Simplified Arabic" w:hint="cs"/>
                <w:sz w:val="20"/>
                <w:szCs w:val="22"/>
                <w:rtl/>
              </w:rPr>
              <w:t xml:space="preserve"> عديدة</w:t>
            </w:r>
            <w:r w:rsidRPr="00646D48">
              <w:rPr>
                <w:rFonts w:cs="Simplified Arabic"/>
                <w:sz w:val="20"/>
                <w:szCs w:val="22"/>
                <w:rtl/>
              </w:rPr>
              <w:t xml:space="preserve"> </w:t>
            </w:r>
            <w:r w:rsidRPr="00646D48">
              <w:rPr>
                <w:rFonts w:cs="Simplified Arabic" w:hint="cs"/>
                <w:sz w:val="20"/>
                <w:szCs w:val="22"/>
                <w:rtl/>
              </w:rPr>
              <w:t>مُرتَّبة</w:t>
            </w:r>
            <w:r w:rsidRPr="00646D48">
              <w:rPr>
                <w:rFonts w:cs="Simplified Arabic"/>
                <w:sz w:val="20"/>
                <w:szCs w:val="22"/>
                <w:rtl/>
              </w:rPr>
              <w:t xml:space="preserve"> في </w:t>
            </w:r>
            <w:r w:rsidRPr="00646D48">
              <w:rPr>
                <w:rFonts w:cs="Simplified Arabic" w:hint="cs"/>
                <w:sz w:val="20"/>
                <w:szCs w:val="22"/>
                <w:rtl/>
              </w:rPr>
              <w:t>مجموعات</w:t>
            </w:r>
            <w:r w:rsidRPr="00646D48">
              <w:rPr>
                <w:rFonts w:cs="Simplified Arabic"/>
                <w:sz w:val="20"/>
                <w:szCs w:val="22"/>
                <w:rtl/>
              </w:rPr>
              <w:t xml:space="preserve"> مناطق</w:t>
            </w:r>
            <w:r w:rsidRPr="00646D48">
              <w:rPr>
                <w:rFonts w:cs="Simplified Arabic" w:hint="cs"/>
                <w:sz w:val="20"/>
                <w:szCs w:val="22"/>
                <w:rtl/>
              </w:rPr>
              <w:t>ية. و</w:t>
            </w:r>
            <w:r w:rsidRPr="00646D48">
              <w:rPr>
                <w:rFonts w:cs="Simplified Arabic"/>
                <w:sz w:val="20"/>
                <w:szCs w:val="22"/>
                <w:rtl/>
              </w:rPr>
              <w:t>ت</w:t>
            </w:r>
            <w:r w:rsidRPr="00646D48">
              <w:rPr>
                <w:rFonts w:cs="Simplified Arabic" w:hint="cs"/>
                <w:sz w:val="20"/>
                <w:szCs w:val="22"/>
                <w:rtl/>
              </w:rPr>
              <w:t>ساعد</w:t>
            </w:r>
            <w:r w:rsidRPr="00646D48">
              <w:rPr>
                <w:rFonts w:cs="Simplified Arabic"/>
                <w:sz w:val="20"/>
                <w:szCs w:val="22"/>
                <w:rtl/>
              </w:rPr>
              <w:t xml:space="preserve"> هذه الجبهات والدوا</w:t>
            </w:r>
            <w:r w:rsidRPr="00646D48">
              <w:rPr>
                <w:rFonts w:cs="Simplified Arabic" w:hint="cs"/>
                <w:sz w:val="20"/>
                <w:szCs w:val="22"/>
                <w:rtl/>
              </w:rPr>
              <w:t>مات</w:t>
            </w:r>
            <w:r w:rsidRPr="00646D48">
              <w:rPr>
                <w:rFonts w:cs="Simplified Arabic"/>
                <w:sz w:val="20"/>
                <w:szCs w:val="22"/>
                <w:rtl/>
              </w:rPr>
              <w:t xml:space="preserve"> على تحسين الإنتاجية الأولية و</w:t>
            </w:r>
            <w:r w:rsidRPr="00646D48">
              <w:rPr>
                <w:rFonts w:cs="Simplified Arabic" w:hint="cs"/>
                <w:sz w:val="20"/>
                <w:szCs w:val="22"/>
                <w:rtl/>
              </w:rPr>
              <w:t>الا</w:t>
            </w:r>
            <w:r w:rsidRPr="00646D48">
              <w:rPr>
                <w:rFonts w:cs="Simplified Arabic"/>
                <w:sz w:val="20"/>
                <w:szCs w:val="22"/>
                <w:rtl/>
              </w:rPr>
              <w:t>حتف</w:t>
            </w:r>
            <w:r w:rsidRPr="00646D48">
              <w:rPr>
                <w:rFonts w:cs="Simplified Arabic" w:hint="cs"/>
                <w:sz w:val="20"/>
                <w:szCs w:val="22"/>
                <w:rtl/>
              </w:rPr>
              <w:t>ا</w:t>
            </w:r>
            <w:r w:rsidRPr="00646D48">
              <w:rPr>
                <w:rFonts w:cs="Simplified Arabic"/>
                <w:sz w:val="20"/>
                <w:szCs w:val="22"/>
                <w:rtl/>
              </w:rPr>
              <w:t xml:space="preserve">ظ </w:t>
            </w:r>
            <w:r w:rsidRPr="00646D48">
              <w:rPr>
                <w:rFonts w:cs="Simplified Arabic" w:hint="cs"/>
                <w:sz w:val="20"/>
                <w:szCs w:val="22"/>
                <w:rtl/>
              </w:rPr>
              <w:t>ب</w:t>
            </w:r>
            <w:r w:rsidRPr="00646D48">
              <w:rPr>
                <w:rFonts w:cs="Simplified Arabic"/>
                <w:sz w:val="20"/>
                <w:szCs w:val="22"/>
                <w:rtl/>
              </w:rPr>
              <w:t>الإنتاجية الثانوية</w:t>
            </w:r>
            <w:r w:rsidRPr="00646D48">
              <w:rPr>
                <w:rFonts w:cs="Simplified Arabic" w:hint="cs"/>
                <w:sz w:val="20"/>
                <w:szCs w:val="22"/>
                <w:rtl/>
              </w:rPr>
              <w:t xml:space="preserve"> وزيادة </w:t>
            </w:r>
            <w:r w:rsidRPr="00646D48">
              <w:rPr>
                <w:rFonts w:cs="Simplified Arabic"/>
                <w:sz w:val="20"/>
                <w:szCs w:val="22"/>
                <w:rtl/>
              </w:rPr>
              <w:t>ترك</w:t>
            </w:r>
            <w:r w:rsidRPr="00646D48">
              <w:rPr>
                <w:rFonts w:cs="Simplified Arabic" w:hint="cs"/>
                <w:sz w:val="20"/>
                <w:szCs w:val="22"/>
                <w:rtl/>
              </w:rPr>
              <w:t>ي</w:t>
            </w:r>
            <w:r w:rsidRPr="00646D48">
              <w:rPr>
                <w:rFonts w:cs="Simplified Arabic"/>
                <w:sz w:val="20"/>
                <w:szCs w:val="22"/>
                <w:rtl/>
              </w:rPr>
              <w:t>ز</w:t>
            </w:r>
            <w:r w:rsidRPr="00646D48">
              <w:rPr>
                <w:rFonts w:cs="Simplified Arabic" w:hint="cs"/>
                <w:sz w:val="20"/>
                <w:szCs w:val="22"/>
                <w:rtl/>
              </w:rPr>
              <w:t>ها</w:t>
            </w:r>
            <w:r w:rsidRPr="00646D48">
              <w:rPr>
                <w:rFonts w:cs="Simplified Arabic"/>
                <w:sz w:val="20"/>
                <w:szCs w:val="22"/>
                <w:rtl/>
              </w:rPr>
              <w:t xml:space="preserve"> </w:t>
            </w:r>
            <w:r w:rsidRPr="00646D48">
              <w:rPr>
                <w:rFonts w:cs="Simplified Arabic" w:hint="cs"/>
                <w:sz w:val="20"/>
                <w:szCs w:val="22"/>
                <w:rtl/>
                <w:lang w:bidi="ar-EG"/>
              </w:rPr>
              <w:t xml:space="preserve">بشكل </w:t>
            </w:r>
            <w:r w:rsidRPr="00646D48">
              <w:rPr>
                <w:rFonts w:cs="Simplified Arabic"/>
                <w:sz w:val="20"/>
                <w:szCs w:val="22"/>
                <w:rtl/>
              </w:rPr>
              <w:t xml:space="preserve">رأسي </w:t>
            </w:r>
            <w:r w:rsidRPr="00646D48">
              <w:rPr>
                <w:rFonts w:cs="Simplified Arabic" w:hint="cs"/>
                <w:sz w:val="20"/>
                <w:szCs w:val="22"/>
                <w:rtl/>
              </w:rPr>
              <w:t>و</w:t>
            </w:r>
            <w:r w:rsidRPr="00646D48">
              <w:rPr>
                <w:rFonts w:cs="Simplified Arabic"/>
                <w:sz w:val="20"/>
                <w:szCs w:val="22"/>
                <w:rtl/>
              </w:rPr>
              <w:t>أفقي</w:t>
            </w:r>
            <w:r w:rsidRPr="00646D48">
              <w:rPr>
                <w:rFonts w:cs="Simplified Arabic" w:hint="cs"/>
                <w:sz w:val="20"/>
                <w:szCs w:val="22"/>
                <w:rtl/>
              </w:rPr>
              <w:t xml:space="preserve">. </w:t>
            </w:r>
            <w:r w:rsidRPr="00646D48">
              <w:rPr>
                <w:rFonts w:cs="Simplified Arabic" w:hint="cs"/>
                <w:sz w:val="20"/>
                <w:szCs w:val="22"/>
                <w:rtl/>
                <w:lang w:bidi="ar-EG"/>
              </w:rPr>
              <w:t>و</w:t>
            </w:r>
            <w:r w:rsidRPr="00646D48">
              <w:rPr>
                <w:rFonts w:cs="Simplified Arabic"/>
                <w:sz w:val="20"/>
                <w:szCs w:val="22"/>
                <w:rtl/>
              </w:rPr>
              <w:t>تؤكد بيانات التتب</w:t>
            </w:r>
            <w:r w:rsidRPr="00646D48">
              <w:rPr>
                <w:rFonts w:cs="Simplified Arabic" w:hint="cs"/>
                <w:sz w:val="20"/>
                <w:szCs w:val="22"/>
                <w:rtl/>
              </w:rPr>
              <w:t>ُّ</w:t>
            </w:r>
            <w:r w:rsidRPr="00646D48">
              <w:rPr>
                <w:rFonts w:cs="Simplified Arabic"/>
                <w:sz w:val="20"/>
                <w:szCs w:val="22"/>
                <w:rtl/>
              </w:rPr>
              <w:t>ع التي ج</w:t>
            </w:r>
            <w:r w:rsidRPr="00646D48">
              <w:rPr>
                <w:rFonts w:cs="Simplified Arabic" w:hint="cs"/>
                <w:sz w:val="20"/>
                <w:szCs w:val="22"/>
                <w:rtl/>
              </w:rPr>
              <w:t>ُ</w:t>
            </w:r>
            <w:r w:rsidRPr="00646D48">
              <w:rPr>
                <w:rFonts w:cs="Simplified Arabic"/>
                <w:sz w:val="20"/>
                <w:szCs w:val="22"/>
                <w:rtl/>
              </w:rPr>
              <w:t>مع</w:t>
            </w:r>
            <w:r w:rsidRPr="00646D48">
              <w:rPr>
                <w:rFonts w:cs="Simplified Arabic" w:hint="cs"/>
                <w:sz w:val="20"/>
                <w:szCs w:val="22"/>
                <w:rtl/>
              </w:rPr>
              <w:t>ت</w:t>
            </w:r>
            <w:r w:rsidRPr="00646D48">
              <w:rPr>
                <w:rFonts w:cs="Simplified Arabic"/>
                <w:sz w:val="20"/>
                <w:szCs w:val="22"/>
                <w:rtl/>
              </w:rPr>
              <w:t xml:space="preserve"> عن الطيور البحرية والحيتان والسلاحف</w:t>
            </w:r>
            <w:r w:rsidRPr="00646D48">
              <w:rPr>
                <w:rFonts w:cs="Simplified Arabic" w:hint="cs"/>
                <w:sz w:val="20"/>
                <w:szCs w:val="22"/>
                <w:rtl/>
              </w:rPr>
              <w:t xml:space="preserve"> البحرية</w:t>
            </w:r>
            <w:r w:rsidRPr="00646D48">
              <w:rPr>
                <w:rFonts w:cs="Simplified Arabic"/>
                <w:sz w:val="20"/>
                <w:szCs w:val="22"/>
                <w:rtl/>
              </w:rPr>
              <w:t xml:space="preserve"> وأسماك التونة وأسماك القرش (</w:t>
            </w:r>
            <w:r w:rsidRPr="00646D48">
              <w:rPr>
                <w:rFonts w:cs="Simplified Arabic" w:hint="cs"/>
                <w:sz w:val="20"/>
                <w:szCs w:val="22"/>
                <w:rtl/>
              </w:rPr>
              <w:t xml:space="preserve">التي يُعتبر </w:t>
            </w:r>
            <w:r w:rsidRPr="00646D48">
              <w:rPr>
                <w:rFonts w:cs="Simplified Arabic"/>
                <w:sz w:val="20"/>
                <w:szCs w:val="22"/>
                <w:rtl/>
              </w:rPr>
              <w:t>العديد منها مهدد</w:t>
            </w:r>
            <w:r w:rsidRPr="00646D48">
              <w:rPr>
                <w:rFonts w:cs="Simplified Arabic" w:hint="cs"/>
                <w:sz w:val="20"/>
                <w:szCs w:val="22"/>
                <w:rtl/>
              </w:rPr>
              <w:t xml:space="preserve">ا </w:t>
            </w:r>
            <w:r w:rsidRPr="00646D48">
              <w:rPr>
                <w:rFonts w:cs="Simplified Arabic"/>
                <w:sz w:val="20"/>
                <w:szCs w:val="22"/>
                <w:rtl/>
              </w:rPr>
              <w:t xml:space="preserve">بالانقراض </w:t>
            </w:r>
            <w:r w:rsidRPr="00646D48">
              <w:rPr>
                <w:rFonts w:cs="Simplified Arabic" w:hint="cs"/>
                <w:sz w:val="20"/>
                <w:szCs w:val="22"/>
                <w:rtl/>
              </w:rPr>
              <w:t>على مستوى ال</w:t>
            </w:r>
            <w:r w:rsidRPr="00646D48">
              <w:rPr>
                <w:rFonts w:cs="Simplified Arabic"/>
                <w:sz w:val="20"/>
                <w:szCs w:val="22"/>
                <w:rtl/>
              </w:rPr>
              <w:t>عالم) أن</w:t>
            </w:r>
            <w:r w:rsidRPr="00646D48">
              <w:rPr>
                <w:rFonts w:cs="Simplified Arabic" w:hint="cs"/>
                <w:sz w:val="20"/>
                <w:szCs w:val="22"/>
                <w:rtl/>
              </w:rPr>
              <w:t>ّ</w:t>
            </w:r>
            <w:r w:rsidRPr="00646D48">
              <w:rPr>
                <w:rFonts w:cs="Simplified Arabic"/>
                <w:sz w:val="20"/>
                <w:szCs w:val="22"/>
                <w:rtl/>
              </w:rPr>
              <w:t xml:space="preserve"> هذه المنطقة عالية </w:t>
            </w:r>
            <w:r w:rsidRPr="00646D48">
              <w:rPr>
                <w:rFonts w:cs="Simplified Arabic" w:hint="cs"/>
                <w:sz w:val="20"/>
                <w:szCs w:val="22"/>
                <w:rtl/>
              </w:rPr>
              <w:t>ال</w:t>
            </w:r>
            <w:r w:rsidRPr="00646D48">
              <w:rPr>
                <w:rFonts w:cs="Simplified Arabic"/>
                <w:sz w:val="20"/>
                <w:szCs w:val="22"/>
                <w:rtl/>
              </w:rPr>
              <w:t xml:space="preserve">إنتاجية </w:t>
            </w:r>
            <w:r w:rsidRPr="00646D48">
              <w:rPr>
                <w:rFonts w:cs="Simplified Arabic" w:hint="cs"/>
                <w:sz w:val="20"/>
                <w:szCs w:val="22"/>
                <w:rtl/>
              </w:rPr>
              <w:t>وترتفع فيها</w:t>
            </w:r>
            <w:r w:rsidRPr="00646D48">
              <w:rPr>
                <w:rFonts w:cs="Simplified Arabic"/>
                <w:sz w:val="20"/>
                <w:szCs w:val="22"/>
                <w:rtl/>
              </w:rPr>
              <w:t xml:space="preserve"> كثافة </w:t>
            </w:r>
            <w:r w:rsidRPr="00646D48">
              <w:rPr>
                <w:rFonts w:cs="Simplified Arabic" w:hint="cs"/>
                <w:sz w:val="20"/>
                <w:szCs w:val="22"/>
                <w:rtl/>
              </w:rPr>
              <w:t>الأ</w:t>
            </w:r>
            <w:r w:rsidRPr="00646D48">
              <w:rPr>
                <w:rFonts w:cs="Simplified Arabic"/>
                <w:sz w:val="20"/>
                <w:szCs w:val="22"/>
                <w:rtl/>
              </w:rPr>
              <w:t>نشط</w:t>
            </w:r>
            <w:r w:rsidRPr="00646D48">
              <w:rPr>
                <w:rFonts w:cs="Simplified Arabic" w:hint="cs"/>
                <w:sz w:val="20"/>
                <w:szCs w:val="22"/>
                <w:rtl/>
              </w:rPr>
              <w:t>ة العلفية</w:t>
            </w:r>
            <w:r w:rsidRPr="00646D48">
              <w:rPr>
                <w:rFonts w:cs="Simplified Arabic"/>
                <w:sz w:val="20"/>
                <w:szCs w:val="22"/>
                <w:rtl/>
              </w:rPr>
              <w:t xml:space="preserve">، مما يشير إلى </w:t>
            </w:r>
            <w:r w:rsidRPr="00646D48">
              <w:rPr>
                <w:rFonts w:cs="Simplified Arabic" w:hint="cs"/>
                <w:sz w:val="20"/>
                <w:szCs w:val="22"/>
                <w:rtl/>
              </w:rPr>
              <w:t>وصول</w:t>
            </w:r>
            <w:r w:rsidRPr="00646D48">
              <w:rPr>
                <w:rFonts w:cs="Simplified Arabic"/>
                <w:sz w:val="20"/>
                <w:szCs w:val="22"/>
                <w:rtl/>
              </w:rPr>
              <w:t xml:space="preserve"> هذه </w:t>
            </w:r>
            <w:r w:rsidRPr="00646D48">
              <w:rPr>
                <w:rFonts w:cs="Simplified Arabic"/>
                <w:sz w:val="20"/>
                <w:szCs w:val="22"/>
                <w:rtl/>
              </w:rPr>
              <w:lastRenderedPageBreak/>
              <w:t xml:space="preserve">الإنتاجية إلى مستويات </w:t>
            </w:r>
            <w:r w:rsidRPr="00646D48">
              <w:rPr>
                <w:rFonts w:cs="Simplified Arabic" w:hint="cs"/>
                <w:sz w:val="20"/>
                <w:szCs w:val="22"/>
                <w:rtl/>
                <w:lang w:bidi="ar-EG"/>
              </w:rPr>
              <w:t>ت</w:t>
            </w:r>
            <w:r w:rsidRPr="00646D48">
              <w:rPr>
                <w:rFonts w:cs="Simplified Arabic"/>
                <w:sz w:val="20"/>
                <w:szCs w:val="22"/>
                <w:rtl/>
              </w:rPr>
              <w:t>غذ</w:t>
            </w:r>
            <w:r w:rsidRPr="00646D48">
              <w:rPr>
                <w:rFonts w:cs="Simplified Arabic" w:hint="cs"/>
                <w:sz w:val="20"/>
                <w:szCs w:val="22"/>
                <w:rtl/>
              </w:rPr>
              <w:t>و</w:t>
            </w:r>
            <w:r w:rsidRPr="00646D48">
              <w:rPr>
                <w:rFonts w:cs="Simplified Arabic"/>
                <w:sz w:val="20"/>
                <w:szCs w:val="22"/>
                <w:rtl/>
              </w:rPr>
              <w:t>ية أعلى</w:t>
            </w:r>
            <w:r w:rsidRPr="00646D48">
              <w:rPr>
                <w:rFonts w:cs="Simplified Arabic" w:hint="cs"/>
                <w:sz w:val="20"/>
                <w:szCs w:val="22"/>
                <w:rtl/>
              </w:rPr>
              <w:t>.</w:t>
            </w:r>
          </w:p>
        </w:tc>
        <w:tc>
          <w:tcPr>
            <w:tcW w:w="464" w:type="dxa"/>
            <w:vAlign w:val="center"/>
          </w:tcPr>
          <w:p w:rsidR="005C475F" w:rsidRPr="0030320F" w:rsidRDefault="005C475F" w:rsidP="00646D48">
            <w:pPr>
              <w:bidi/>
              <w:rPr>
                <w:snapToGrid w:val="0"/>
                <w:kern w:val="22"/>
                <w:sz w:val="20"/>
                <w:szCs w:val="22"/>
              </w:rPr>
            </w:pPr>
            <w:r w:rsidRPr="0030320F">
              <w:rPr>
                <w:snapToGrid w:val="0"/>
                <w:kern w:val="22"/>
                <w:sz w:val="20"/>
                <w:szCs w:val="22"/>
              </w:rPr>
              <w:lastRenderedPageBreak/>
              <w:t>-</w:t>
            </w:r>
          </w:p>
        </w:tc>
        <w:tc>
          <w:tcPr>
            <w:tcW w:w="450"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646D48">
            <w:pPr>
              <w:bidi/>
              <w:rPr>
                <w:snapToGrid w:val="0"/>
                <w:kern w:val="22"/>
                <w:sz w:val="20"/>
                <w:szCs w:val="22"/>
              </w:rPr>
            </w:pPr>
            <w:r w:rsidRPr="0030320F">
              <w:rPr>
                <w:snapToGrid w:val="0"/>
                <w:kern w:val="22"/>
                <w:sz w:val="20"/>
                <w:szCs w:val="22"/>
              </w:rPr>
              <w:t>M</w:t>
            </w:r>
          </w:p>
        </w:tc>
        <w:tc>
          <w:tcPr>
            <w:tcW w:w="509"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r>
      <w:tr w:rsidR="005C475F" w:rsidRPr="0030320F" w:rsidTr="006D1E2B">
        <w:trPr>
          <w:jc w:val="center"/>
        </w:trPr>
        <w:tc>
          <w:tcPr>
            <w:tcW w:w="9990" w:type="dxa"/>
            <w:shd w:val="clear" w:color="auto" w:fill="auto"/>
          </w:tcPr>
          <w:p w:rsidR="005C475F" w:rsidRPr="00D41A05" w:rsidRDefault="005C475F" w:rsidP="00646D48">
            <w:pPr>
              <w:bidi/>
              <w:rPr>
                <w:rFonts w:cs="Simplified Arabic"/>
                <w:b/>
                <w:bCs/>
                <w:snapToGrid w:val="0"/>
                <w:kern w:val="22"/>
                <w:sz w:val="20"/>
                <w:szCs w:val="22"/>
                <w:rtl/>
                <w:lang w:bidi="ar-EG"/>
              </w:rPr>
            </w:pPr>
            <w:bookmarkStart w:id="292" w:name="_Toc118802289"/>
            <w:r w:rsidRPr="00D41A05">
              <w:rPr>
                <w:rFonts w:cs="Simplified Arabic"/>
                <w:b/>
                <w:bCs/>
                <w:sz w:val="20"/>
                <w:szCs w:val="22"/>
                <w:rtl/>
              </w:rPr>
              <w:lastRenderedPageBreak/>
              <w:t>15</w:t>
            </w:r>
            <w:r w:rsidRPr="00D41A05">
              <w:rPr>
                <w:rFonts w:cs="Simplified Arabic" w:hint="cs"/>
                <w:b/>
                <w:bCs/>
                <w:sz w:val="20"/>
                <w:szCs w:val="22"/>
                <w:rtl/>
              </w:rPr>
              <w:t xml:space="preserve">-  </w:t>
            </w:r>
            <w:r w:rsidRPr="00D41A05">
              <w:rPr>
                <w:rFonts w:cs="Simplified Arabic"/>
                <w:b/>
                <w:bCs/>
                <w:sz w:val="20"/>
                <w:szCs w:val="22"/>
                <w:rtl/>
              </w:rPr>
              <w:t>منطقة صدع تشارلي</w:t>
            </w:r>
            <w:r w:rsidRPr="00D41A05">
              <w:rPr>
                <w:rFonts w:cs="Simplified Arabic" w:hint="cs"/>
                <w:b/>
                <w:bCs/>
                <w:sz w:val="20"/>
                <w:szCs w:val="22"/>
                <w:rtl/>
              </w:rPr>
              <w:t>-</w:t>
            </w:r>
            <w:r w:rsidRPr="00D41A05">
              <w:rPr>
                <w:rFonts w:cs="Simplified Arabic"/>
                <w:b/>
                <w:bCs/>
                <w:sz w:val="20"/>
                <w:szCs w:val="22"/>
                <w:rtl/>
              </w:rPr>
              <w:t>غيبس</w:t>
            </w:r>
            <w:bookmarkEnd w:id="292"/>
          </w:p>
          <w:p w:rsidR="005C475F" w:rsidRDefault="00646D48" w:rsidP="00646D48">
            <w:pPr>
              <w:pStyle w:val="ListParagraph"/>
              <w:numPr>
                <w:ilvl w:val="0"/>
                <w:numId w:val="135"/>
              </w:numPr>
              <w:bidi/>
              <w:spacing w:after="120"/>
              <w:jc w:val="both"/>
              <w:rPr>
                <w:rFonts w:ascii="Simplified Arabic" w:hAnsi="Simplified Arabic" w:cs="Simplified Arabic"/>
                <w:sz w:val="22"/>
                <w:lang w:bidi="ar-EG"/>
              </w:rPr>
            </w:pPr>
            <w:r>
              <w:rPr>
                <w:rFonts w:ascii="Simplified Arabic" w:hAnsi="Simplified Arabic" w:cs="Simplified Arabic" w:hint="cs"/>
                <w:sz w:val="22"/>
                <w:rtl/>
                <w:lang w:bidi="ar-EG"/>
              </w:rPr>
              <w:t>الموقع:</w:t>
            </w:r>
            <w:r w:rsidR="005C475F" w:rsidRPr="00646D48">
              <w:rPr>
                <w:rFonts w:cs="Simplified Arabic"/>
                <w:sz w:val="20"/>
                <w:szCs w:val="22"/>
                <w:rtl/>
              </w:rPr>
              <w:t xml:space="preserve"> تمتد هذه المنطقة من 48° درجة و</w:t>
            </w:r>
            <w:r w:rsidR="005C475F" w:rsidRPr="00646D48">
              <w:rPr>
                <w:rFonts w:cs="Simplified Arabic" w:hint="cs"/>
                <w:sz w:val="20"/>
                <w:szCs w:val="22"/>
                <w:rtl/>
              </w:rPr>
              <w:t>55</w:t>
            </w:r>
            <w:r w:rsidR="005C475F" w:rsidRPr="00646D48">
              <w:rPr>
                <w:rFonts w:cs="Simplified Arabic"/>
                <w:sz w:val="20"/>
                <w:szCs w:val="22"/>
                <w:rtl/>
              </w:rPr>
              <w:t>°</w:t>
            </w:r>
            <w:r w:rsidR="005C475F" w:rsidRPr="00646D48">
              <w:rPr>
                <w:rFonts w:cs="Simplified Arabic" w:hint="cs"/>
                <w:sz w:val="20"/>
                <w:szCs w:val="22"/>
                <w:rtl/>
              </w:rPr>
              <w:t>188</w:t>
            </w:r>
            <w:r w:rsidR="005C475F" w:rsidRPr="00646D48">
              <w:rPr>
                <w:rFonts w:cs="Simplified Arabic"/>
                <w:sz w:val="20"/>
                <w:szCs w:val="22"/>
                <w:rtl/>
              </w:rPr>
              <w:t xml:space="preserve">' درجة شمالا على طول </w:t>
            </w:r>
            <w:r w:rsidR="005C475F" w:rsidRPr="00646D48">
              <w:rPr>
                <w:rFonts w:cs="Simplified Arabic" w:hint="cs"/>
                <w:sz w:val="20"/>
                <w:szCs w:val="22"/>
                <w:rtl/>
              </w:rPr>
              <w:t>مرتفع وسط</w:t>
            </w:r>
            <w:r w:rsidR="005C475F" w:rsidRPr="00646D48">
              <w:rPr>
                <w:rFonts w:cs="Simplified Arabic"/>
                <w:sz w:val="20"/>
                <w:szCs w:val="22"/>
                <w:rtl/>
              </w:rPr>
              <w:t xml:space="preserve"> المحيط الأطلسي، وت</w:t>
            </w:r>
            <w:r w:rsidR="005C475F" w:rsidRPr="00646D48">
              <w:rPr>
                <w:rFonts w:cs="Simplified Arabic" w:hint="cs"/>
                <w:sz w:val="20"/>
                <w:szCs w:val="22"/>
                <w:rtl/>
              </w:rPr>
              <w:t>قع</w:t>
            </w:r>
            <w:r w:rsidR="005C475F" w:rsidRPr="00646D48">
              <w:rPr>
                <w:rFonts w:cs="Simplified Arabic"/>
                <w:sz w:val="20"/>
                <w:szCs w:val="22"/>
                <w:rtl/>
              </w:rPr>
              <w:t xml:space="preserve"> منطقة صدع تشارلي</w:t>
            </w:r>
            <w:r w:rsidR="005C475F" w:rsidRPr="00646D48">
              <w:rPr>
                <w:rFonts w:cs="Simplified Arabic" w:hint="cs"/>
                <w:sz w:val="20"/>
                <w:szCs w:val="22"/>
                <w:rtl/>
              </w:rPr>
              <w:t>-</w:t>
            </w:r>
            <w:r w:rsidR="005C475F" w:rsidRPr="00646D48">
              <w:rPr>
                <w:rFonts w:cs="Simplified Arabic"/>
                <w:sz w:val="20"/>
                <w:szCs w:val="22"/>
                <w:rtl/>
              </w:rPr>
              <w:t xml:space="preserve">غيبس عند </w:t>
            </w:r>
            <w:r w:rsidR="005C475F" w:rsidRPr="00646D48">
              <w:rPr>
                <w:rFonts w:cs="Simplified Arabic" w:hint="cs"/>
                <w:sz w:val="20"/>
                <w:szCs w:val="22"/>
                <w:rtl/>
              </w:rPr>
              <w:t>52</w:t>
            </w:r>
            <w:r w:rsidR="005C475F" w:rsidRPr="00646D48">
              <w:rPr>
                <w:rFonts w:cs="Simplified Arabic"/>
                <w:sz w:val="20"/>
                <w:szCs w:val="22"/>
                <w:rtl/>
              </w:rPr>
              <w:t>°</w:t>
            </w:r>
            <w:r w:rsidR="005C475F" w:rsidRPr="00646D48">
              <w:rPr>
                <w:rFonts w:cs="Simplified Arabic" w:hint="cs"/>
                <w:sz w:val="20"/>
                <w:szCs w:val="22"/>
                <w:rtl/>
              </w:rPr>
              <w:t>30</w:t>
            </w:r>
            <w:r w:rsidR="005C475F" w:rsidRPr="00646D48">
              <w:rPr>
                <w:rFonts w:cs="Simplified Arabic"/>
                <w:sz w:val="20"/>
                <w:szCs w:val="22"/>
                <w:rtl/>
              </w:rPr>
              <w:t>' درجة شمالا</w:t>
            </w:r>
            <w:r w:rsidR="005C475F" w:rsidRPr="00646D48">
              <w:rPr>
                <w:rFonts w:cs="Simplified Arabic" w:hint="cs"/>
                <w:sz w:val="20"/>
                <w:szCs w:val="22"/>
                <w:rtl/>
              </w:rPr>
              <w:t>. و</w:t>
            </w:r>
            <w:r w:rsidR="005C475F" w:rsidRPr="00646D48">
              <w:rPr>
                <w:rFonts w:cs="Simplified Arabic"/>
                <w:sz w:val="20"/>
                <w:szCs w:val="22"/>
                <w:rtl/>
              </w:rPr>
              <w:t xml:space="preserve">تمتد المنطقة من حوالي 25° درجة </w:t>
            </w:r>
            <w:r w:rsidR="005C475F" w:rsidRPr="00646D48">
              <w:rPr>
                <w:rFonts w:cs="Simplified Arabic" w:hint="cs"/>
                <w:sz w:val="20"/>
                <w:szCs w:val="22"/>
                <w:rtl/>
              </w:rPr>
              <w:t>غربا</w:t>
            </w:r>
            <w:r w:rsidR="005C475F" w:rsidRPr="00646D48">
              <w:rPr>
                <w:rFonts w:cs="Simplified Arabic"/>
                <w:sz w:val="20"/>
                <w:szCs w:val="22"/>
                <w:rtl/>
              </w:rPr>
              <w:t xml:space="preserve"> إلى 45° درجة </w:t>
            </w:r>
            <w:r w:rsidR="005C475F" w:rsidRPr="00646D48">
              <w:rPr>
                <w:rFonts w:cs="Simplified Arabic" w:hint="cs"/>
                <w:sz w:val="20"/>
                <w:szCs w:val="22"/>
                <w:rtl/>
              </w:rPr>
              <w:t>غربا</w:t>
            </w:r>
            <w:r w:rsidR="005C475F" w:rsidRPr="00646D48">
              <w:rPr>
                <w:rFonts w:cs="Simplified Arabic"/>
                <w:sz w:val="20"/>
                <w:szCs w:val="22"/>
                <w:rtl/>
              </w:rPr>
              <w:t>، وت</w:t>
            </w:r>
            <w:r w:rsidR="005C475F" w:rsidRPr="00646D48">
              <w:rPr>
                <w:rFonts w:cs="Simplified Arabic" w:hint="cs"/>
                <w:sz w:val="20"/>
                <w:szCs w:val="22"/>
                <w:rtl/>
              </w:rPr>
              <w:t>قع أماكن</w:t>
            </w:r>
            <w:r w:rsidR="005C475F" w:rsidRPr="00646D48">
              <w:rPr>
                <w:rFonts w:cs="Simplified Arabic"/>
                <w:sz w:val="20"/>
                <w:szCs w:val="22"/>
                <w:rtl/>
              </w:rPr>
              <w:t xml:space="preserve"> </w:t>
            </w:r>
            <w:r w:rsidR="005C475F" w:rsidRPr="00646D48">
              <w:rPr>
                <w:rFonts w:cs="Simplified Arabic" w:hint="cs"/>
                <w:sz w:val="20"/>
                <w:szCs w:val="22"/>
                <w:rtl/>
              </w:rPr>
              <w:t xml:space="preserve">الصدوع </w:t>
            </w:r>
            <w:r w:rsidR="005C475F" w:rsidRPr="00646D48">
              <w:rPr>
                <w:rFonts w:cs="Simplified Arabic"/>
                <w:sz w:val="20"/>
                <w:szCs w:val="22"/>
                <w:rtl/>
              </w:rPr>
              <w:t>التحويل</w:t>
            </w:r>
            <w:r w:rsidR="005C475F" w:rsidRPr="00646D48">
              <w:rPr>
                <w:rFonts w:cs="Simplified Arabic" w:hint="cs"/>
                <w:sz w:val="20"/>
                <w:szCs w:val="22"/>
                <w:rtl/>
              </w:rPr>
              <w:t>ية</w:t>
            </w:r>
            <w:r w:rsidR="005C475F" w:rsidRPr="00646D48">
              <w:rPr>
                <w:rFonts w:cs="Simplified Arabic"/>
                <w:sz w:val="20"/>
                <w:szCs w:val="22"/>
                <w:rtl/>
              </w:rPr>
              <w:t xml:space="preserve"> بين 30° درجة </w:t>
            </w:r>
            <w:r w:rsidR="005C475F" w:rsidRPr="00646D48">
              <w:rPr>
                <w:rFonts w:cs="Simplified Arabic" w:hint="cs"/>
                <w:sz w:val="20"/>
                <w:szCs w:val="22"/>
                <w:rtl/>
              </w:rPr>
              <w:t>غربا</w:t>
            </w:r>
            <w:r w:rsidR="005C475F" w:rsidRPr="00646D48">
              <w:rPr>
                <w:rFonts w:cs="Simplified Arabic"/>
                <w:sz w:val="20"/>
                <w:szCs w:val="22"/>
                <w:rtl/>
              </w:rPr>
              <w:t xml:space="preserve"> و35° درجة </w:t>
            </w:r>
            <w:r w:rsidR="005C475F" w:rsidRPr="00646D48">
              <w:rPr>
                <w:rFonts w:cs="Simplified Arabic" w:hint="cs"/>
                <w:sz w:val="20"/>
                <w:szCs w:val="22"/>
                <w:rtl/>
              </w:rPr>
              <w:t>غربا. و</w:t>
            </w:r>
            <w:r w:rsidR="005C475F" w:rsidRPr="00646D48">
              <w:rPr>
                <w:rFonts w:cs="Simplified Arabic"/>
                <w:sz w:val="20"/>
                <w:szCs w:val="22"/>
                <w:rtl/>
              </w:rPr>
              <w:t>يمكن اكتشاف الحدود الشرقية لمنطقة صدع تشارلي</w:t>
            </w:r>
            <w:r w:rsidR="005C475F" w:rsidRPr="00646D48">
              <w:rPr>
                <w:rFonts w:cs="Simplified Arabic" w:hint="cs"/>
                <w:sz w:val="20"/>
                <w:szCs w:val="22"/>
                <w:rtl/>
              </w:rPr>
              <w:t>-</w:t>
            </w:r>
            <w:r w:rsidR="005C475F" w:rsidRPr="00646D48">
              <w:rPr>
                <w:rFonts w:cs="Simplified Arabic"/>
                <w:sz w:val="20"/>
                <w:szCs w:val="22"/>
                <w:rtl/>
              </w:rPr>
              <w:t xml:space="preserve">غيبس </w:t>
            </w:r>
            <w:r w:rsidR="005C475F" w:rsidRPr="00646D48">
              <w:rPr>
                <w:rFonts w:cs="Simplified Arabic" w:hint="cs"/>
                <w:sz w:val="20"/>
                <w:szCs w:val="22"/>
                <w:rtl/>
              </w:rPr>
              <w:t>عند أماكن أبعد من</w:t>
            </w:r>
            <w:r w:rsidR="005C475F" w:rsidRPr="00646D48">
              <w:rPr>
                <w:rFonts w:cs="Simplified Arabic"/>
                <w:sz w:val="20"/>
                <w:szCs w:val="22"/>
                <w:rtl/>
              </w:rPr>
              <w:t xml:space="preserve"> 42° درجة </w:t>
            </w:r>
            <w:r w:rsidR="005C475F" w:rsidRPr="00646D48">
              <w:rPr>
                <w:rFonts w:cs="Simplified Arabic" w:hint="cs"/>
                <w:sz w:val="20"/>
                <w:szCs w:val="22"/>
                <w:rtl/>
              </w:rPr>
              <w:t>غربا. و</w:t>
            </w:r>
            <w:r w:rsidR="005C475F" w:rsidRPr="00646D48">
              <w:rPr>
                <w:rFonts w:cs="Simplified Arabic"/>
                <w:sz w:val="20"/>
                <w:szCs w:val="22"/>
                <w:rtl/>
              </w:rPr>
              <w:t>ي</w:t>
            </w:r>
            <w:r w:rsidR="005C475F" w:rsidRPr="00646D48">
              <w:rPr>
                <w:rFonts w:cs="Simplified Arabic" w:hint="cs"/>
                <w:sz w:val="20"/>
                <w:szCs w:val="22"/>
                <w:rtl/>
              </w:rPr>
              <w:t>متد</w:t>
            </w:r>
            <w:r w:rsidR="005C475F" w:rsidRPr="00646D48">
              <w:rPr>
                <w:rFonts w:cs="Simplified Arabic"/>
                <w:sz w:val="20"/>
                <w:szCs w:val="22"/>
                <w:rtl/>
              </w:rPr>
              <w:t xml:space="preserve"> </w:t>
            </w:r>
            <w:r w:rsidR="005C475F" w:rsidRPr="00646D48">
              <w:rPr>
                <w:rFonts w:cs="Simplified Arabic" w:hint="cs"/>
                <w:sz w:val="20"/>
                <w:szCs w:val="22"/>
                <w:rtl/>
              </w:rPr>
              <w:t>المرتفع</w:t>
            </w:r>
            <w:r w:rsidR="005C475F" w:rsidRPr="00646D48">
              <w:rPr>
                <w:rFonts w:cs="Simplified Arabic"/>
                <w:sz w:val="20"/>
                <w:szCs w:val="22"/>
                <w:rtl/>
              </w:rPr>
              <w:t xml:space="preserve"> الجنوبي دون انقطاع </w:t>
            </w:r>
            <w:r w:rsidR="005C475F" w:rsidRPr="00646D48">
              <w:rPr>
                <w:rFonts w:cs="Simplified Arabic" w:hint="cs"/>
                <w:sz w:val="20"/>
                <w:szCs w:val="22"/>
                <w:rtl/>
              </w:rPr>
              <w:t>حتى</w:t>
            </w:r>
            <w:r w:rsidR="005C475F" w:rsidRPr="00646D48">
              <w:rPr>
                <w:rFonts w:cs="Simplified Arabic"/>
                <w:sz w:val="20"/>
                <w:szCs w:val="22"/>
                <w:rtl/>
              </w:rPr>
              <w:t xml:space="preserve"> 45° درجة </w:t>
            </w:r>
            <w:r w:rsidR="005C475F" w:rsidRPr="00646D48">
              <w:rPr>
                <w:rFonts w:cs="Simplified Arabic" w:hint="cs"/>
                <w:sz w:val="20"/>
                <w:szCs w:val="22"/>
                <w:rtl/>
              </w:rPr>
              <w:t>غربا</w:t>
            </w:r>
            <w:r w:rsidR="005C475F" w:rsidRPr="00646D48">
              <w:rPr>
                <w:rFonts w:cs="Simplified Arabic"/>
                <w:sz w:val="20"/>
                <w:szCs w:val="22"/>
                <w:rtl/>
              </w:rPr>
              <w:t xml:space="preserve">. </w:t>
            </w:r>
            <w:r w:rsidR="005C475F" w:rsidRPr="00646D48">
              <w:rPr>
                <w:rFonts w:cs="Simplified Arabic" w:hint="cs"/>
                <w:sz w:val="20"/>
                <w:szCs w:val="22"/>
                <w:rtl/>
                <w:lang w:bidi="ar-EG"/>
              </w:rPr>
              <w:t>و</w:t>
            </w:r>
            <w:r w:rsidR="005C475F" w:rsidRPr="00646D48">
              <w:rPr>
                <w:rFonts w:cs="Simplified Arabic"/>
                <w:sz w:val="20"/>
                <w:szCs w:val="22"/>
                <w:rtl/>
              </w:rPr>
              <w:t>ت</w:t>
            </w:r>
            <w:r w:rsidR="005C475F" w:rsidRPr="00646D48">
              <w:rPr>
                <w:rFonts w:cs="Simplified Arabic" w:hint="cs"/>
                <w:sz w:val="20"/>
                <w:szCs w:val="22"/>
                <w:rtl/>
              </w:rPr>
              <w:t>ضم</w:t>
            </w:r>
            <w:r w:rsidR="005C475F" w:rsidRPr="00646D48">
              <w:rPr>
                <w:rFonts w:cs="Simplified Arabic"/>
                <w:sz w:val="20"/>
                <w:szCs w:val="22"/>
                <w:rtl/>
              </w:rPr>
              <w:t xml:space="preserve"> هذه المنطقة منطقة صدع تشارلي</w:t>
            </w:r>
            <w:r w:rsidR="005C475F" w:rsidRPr="00646D48">
              <w:rPr>
                <w:rFonts w:cs="Simplified Arabic" w:hint="cs"/>
                <w:sz w:val="20"/>
                <w:szCs w:val="22"/>
                <w:rtl/>
              </w:rPr>
              <w:t>-</w:t>
            </w:r>
            <w:r w:rsidR="005C475F" w:rsidRPr="00646D48">
              <w:rPr>
                <w:rFonts w:cs="Simplified Arabic"/>
                <w:sz w:val="20"/>
                <w:szCs w:val="22"/>
                <w:rtl/>
              </w:rPr>
              <w:t>غيبس</w:t>
            </w:r>
            <w:r w:rsidR="005C475F" w:rsidRPr="00646D48">
              <w:rPr>
                <w:rFonts w:cs="Simplified Arabic" w:hint="cs"/>
                <w:sz w:val="20"/>
                <w:szCs w:val="22"/>
                <w:rtl/>
                <w:lang w:bidi="ar-EG"/>
              </w:rPr>
              <w:t>،</w:t>
            </w:r>
            <w:r w:rsidR="005C475F" w:rsidRPr="00646D48">
              <w:rPr>
                <w:rFonts w:cs="Simplified Arabic"/>
                <w:sz w:val="20"/>
                <w:szCs w:val="22"/>
                <w:rtl/>
              </w:rPr>
              <w:t xml:space="preserve"> ومنطقة ال</w:t>
            </w:r>
            <w:r w:rsidR="005C475F" w:rsidRPr="00646D48">
              <w:rPr>
                <w:rFonts w:cs="Simplified Arabic" w:hint="cs"/>
                <w:sz w:val="20"/>
                <w:szCs w:val="22"/>
                <w:rtl/>
              </w:rPr>
              <w:t>جبه</w:t>
            </w:r>
            <w:r w:rsidR="005C475F" w:rsidRPr="00646D48">
              <w:rPr>
                <w:rFonts w:cs="Simplified Arabic"/>
                <w:sz w:val="20"/>
                <w:szCs w:val="22"/>
                <w:rtl/>
              </w:rPr>
              <w:t>ة شبه القطبية المتعرجة</w:t>
            </w:r>
            <w:r w:rsidR="005C475F" w:rsidRPr="00646D48">
              <w:rPr>
                <w:rFonts w:cs="Simplified Arabic" w:hint="cs"/>
                <w:sz w:val="20"/>
                <w:szCs w:val="22"/>
                <w:rtl/>
              </w:rPr>
              <w:t>،</w:t>
            </w:r>
            <w:r w:rsidR="005C475F" w:rsidRPr="00646D48">
              <w:rPr>
                <w:rFonts w:cs="Simplified Arabic"/>
                <w:sz w:val="20"/>
                <w:szCs w:val="22"/>
                <w:rtl/>
              </w:rPr>
              <w:t xml:space="preserve"> والمجتمعات القاعية </w:t>
            </w:r>
            <w:r w:rsidR="005C475F" w:rsidRPr="00646D48">
              <w:rPr>
                <w:rFonts w:cs="Simplified Arabic" w:hint="cs"/>
                <w:sz w:val="20"/>
                <w:szCs w:val="22"/>
                <w:rtl/>
              </w:rPr>
              <w:t>لمنطقة مرتفع وسط</w:t>
            </w:r>
            <w:r w:rsidR="005C475F" w:rsidRPr="00646D48">
              <w:rPr>
                <w:rFonts w:cs="Simplified Arabic"/>
                <w:sz w:val="20"/>
                <w:szCs w:val="22"/>
                <w:rtl/>
              </w:rPr>
              <w:t xml:space="preserve"> المحيط الأطلسي، بما في ذلك</w:t>
            </w:r>
            <w:r w:rsidR="005C475F" w:rsidRPr="00646D48">
              <w:rPr>
                <w:rFonts w:cs="Simplified Arabic" w:hint="cs"/>
                <w:sz w:val="20"/>
                <w:szCs w:val="22"/>
                <w:rtl/>
                <w:lang w:bidi="ar-EG"/>
              </w:rPr>
              <w:t xml:space="preserve"> فرادى</w:t>
            </w:r>
            <w:r w:rsidR="005C475F" w:rsidRPr="00646D48">
              <w:rPr>
                <w:rFonts w:cs="Simplified Arabic"/>
                <w:sz w:val="20"/>
                <w:szCs w:val="22"/>
                <w:rtl/>
              </w:rPr>
              <w:t xml:space="preserve"> الجبال البحرية</w:t>
            </w:r>
            <w:r w:rsidR="005C475F" w:rsidRPr="00646D48">
              <w:rPr>
                <w:rFonts w:cs="Simplified Arabic" w:hint="cs"/>
                <w:sz w:val="20"/>
                <w:szCs w:val="22"/>
                <w:rtl/>
              </w:rPr>
              <w:t>.</w:t>
            </w:r>
          </w:p>
          <w:p w:rsidR="005C475F" w:rsidRPr="00646D48" w:rsidRDefault="005C475F" w:rsidP="00646D48">
            <w:pPr>
              <w:pStyle w:val="ListParagraph"/>
              <w:numPr>
                <w:ilvl w:val="0"/>
                <w:numId w:val="135"/>
              </w:numPr>
              <w:bidi/>
              <w:spacing w:after="120"/>
              <w:jc w:val="both"/>
              <w:rPr>
                <w:rFonts w:ascii="Simplified Arabic" w:hAnsi="Simplified Arabic" w:cs="Simplified Arabic"/>
                <w:sz w:val="22"/>
                <w:lang w:bidi="ar-EG"/>
              </w:rPr>
            </w:pPr>
            <w:r w:rsidRPr="00646D48">
              <w:rPr>
                <w:rFonts w:cs="Simplified Arabic"/>
                <w:sz w:val="20"/>
                <w:szCs w:val="22"/>
                <w:rtl/>
              </w:rPr>
              <w:t>ت</w:t>
            </w:r>
            <w:r w:rsidRPr="00646D48">
              <w:rPr>
                <w:rFonts w:cs="Simplified Arabic" w:hint="cs"/>
                <w:sz w:val="20"/>
                <w:szCs w:val="22"/>
                <w:rtl/>
              </w:rPr>
              <w:t>ُعد</w:t>
            </w:r>
            <w:r w:rsidRPr="00646D48">
              <w:rPr>
                <w:rFonts w:cs="Simplified Arabic"/>
                <w:sz w:val="20"/>
                <w:szCs w:val="22"/>
                <w:rtl/>
              </w:rPr>
              <w:t xml:space="preserve"> مناطق </w:t>
            </w:r>
            <w:r w:rsidRPr="00646D48">
              <w:rPr>
                <w:rFonts w:cs="Simplified Arabic" w:hint="cs"/>
                <w:sz w:val="20"/>
                <w:szCs w:val="22"/>
                <w:rtl/>
              </w:rPr>
              <w:t>الصدوع</w:t>
            </w:r>
            <w:r w:rsidRPr="00646D48">
              <w:rPr>
                <w:rFonts w:cs="Simplified Arabic"/>
                <w:sz w:val="20"/>
                <w:szCs w:val="22"/>
                <w:rtl/>
              </w:rPr>
              <w:t xml:space="preserve"> من ال</w:t>
            </w:r>
            <w:r w:rsidRPr="00646D48">
              <w:rPr>
                <w:rFonts w:cs="Simplified Arabic" w:hint="cs"/>
                <w:sz w:val="20"/>
                <w:szCs w:val="22"/>
                <w:rtl/>
              </w:rPr>
              <w:t>معالم</w:t>
            </w:r>
            <w:r w:rsidRPr="00646D48">
              <w:rPr>
                <w:rFonts w:cs="Simplified Arabic"/>
                <w:sz w:val="20"/>
                <w:szCs w:val="22"/>
                <w:rtl/>
              </w:rPr>
              <w:t xml:space="preserve"> الط</w:t>
            </w:r>
            <w:r w:rsidRPr="00646D48">
              <w:rPr>
                <w:rFonts w:cs="Simplified Arabic" w:hint="cs"/>
                <w:sz w:val="20"/>
                <w:szCs w:val="22"/>
                <w:rtl/>
              </w:rPr>
              <w:t>و</w:t>
            </w:r>
            <w:r w:rsidRPr="00646D48">
              <w:rPr>
                <w:rFonts w:cs="Simplified Arabic"/>
                <w:sz w:val="20"/>
                <w:szCs w:val="22"/>
                <w:rtl/>
              </w:rPr>
              <w:t>بوغرافية الشائعة للمحيط والتي تنشأ من خلال</w:t>
            </w:r>
            <w:r w:rsidRPr="00646D48">
              <w:rPr>
                <w:rFonts w:cs="Simplified Arabic" w:hint="cs"/>
                <w:sz w:val="20"/>
                <w:szCs w:val="22"/>
                <w:rtl/>
              </w:rPr>
              <w:t xml:space="preserve"> الحركة </w:t>
            </w:r>
            <w:r w:rsidRPr="00646D48">
              <w:rPr>
                <w:rFonts w:cs="Simplified Arabic"/>
                <w:sz w:val="20"/>
                <w:szCs w:val="22"/>
                <w:rtl/>
              </w:rPr>
              <w:t xml:space="preserve">التكتونية </w:t>
            </w:r>
            <w:r w:rsidRPr="00646D48">
              <w:rPr>
                <w:rFonts w:cs="Simplified Arabic" w:hint="cs"/>
                <w:sz w:val="20"/>
                <w:szCs w:val="22"/>
                <w:rtl/>
              </w:rPr>
              <w:t>ل</w:t>
            </w:r>
            <w:r w:rsidRPr="00646D48">
              <w:rPr>
                <w:rFonts w:cs="Simplified Arabic"/>
                <w:sz w:val="20"/>
                <w:szCs w:val="22"/>
                <w:rtl/>
              </w:rPr>
              <w:t xml:space="preserve">لصفائح. </w:t>
            </w:r>
            <w:r w:rsidRPr="00646D48">
              <w:rPr>
                <w:rFonts w:cs="Simplified Arabic" w:hint="cs"/>
                <w:sz w:val="20"/>
                <w:szCs w:val="22"/>
                <w:rtl/>
              </w:rPr>
              <w:t>و</w:t>
            </w:r>
            <w:r w:rsidRPr="00646D48">
              <w:rPr>
                <w:rFonts w:cs="Simplified Arabic"/>
                <w:sz w:val="20"/>
                <w:szCs w:val="22"/>
                <w:rtl/>
              </w:rPr>
              <w:t>ت</w:t>
            </w:r>
            <w:r w:rsidRPr="00646D48">
              <w:rPr>
                <w:rFonts w:cs="Simplified Arabic" w:hint="cs"/>
                <w:sz w:val="20"/>
                <w:szCs w:val="22"/>
                <w:rtl/>
              </w:rPr>
              <w:t>ُعتبر</w:t>
            </w:r>
            <w:r w:rsidRPr="00646D48">
              <w:rPr>
                <w:rFonts w:cs="Simplified Arabic"/>
                <w:sz w:val="20"/>
                <w:szCs w:val="22"/>
                <w:rtl/>
              </w:rPr>
              <w:t xml:space="preserve"> منطقة صدع تشارلي</w:t>
            </w:r>
            <w:r w:rsidRPr="00646D48">
              <w:rPr>
                <w:rFonts w:cs="Simplified Arabic" w:hint="cs"/>
                <w:sz w:val="20"/>
                <w:szCs w:val="22"/>
                <w:rtl/>
              </w:rPr>
              <w:t>-</w:t>
            </w:r>
            <w:r w:rsidRPr="00646D48">
              <w:rPr>
                <w:rFonts w:cs="Simplified Arabic"/>
                <w:sz w:val="20"/>
                <w:szCs w:val="22"/>
                <w:rtl/>
              </w:rPr>
              <w:t xml:space="preserve">غيبس </w:t>
            </w:r>
            <w:r w:rsidRPr="00646D48">
              <w:rPr>
                <w:rFonts w:cs="Simplified Arabic" w:hint="cs"/>
                <w:sz w:val="20"/>
                <w:szCs w:val="22"/>
                <w:rtl/>
              </w:rPr>
              <w:t>صدعا</w:t>
            </w:r>
            <w:r w:rsidRPr="00646D48">
              <w:rPr>
                <w:rFonts w:cs="Simplified Arabic"/>
                <w:sz w:val="20"/>
                <w:szCs w:val="22"/>
                <w:rtl/>
              </w:rPr>
              <w:t xml:space="preserve"> تحويل</w:t>
            </w:r>
            <w:r w:rsidRPr="00646D48">
              <w:rPr>
                <w:rFonts w:cs="Simplified Arabic" w:hint="cs"/>
                <w:sz w:val="20"/>
                <w:szCs w:val="22"/>
                <w:rtl/>
              </w:rPr>
              <w:t>يا</w:t>
            </w:r>
            <w:r w:rsidRPr="00646D48">
              <w:rPr>
                <w:rFonts w:cs="Simplified Arabic"/>
                <w:sz w:val="20"/>
                <w:szCs w:val="22"/>
                <w:rtl/>
              </w:rPr>
              <w:t xml:space="preserve"> مزدوج</w:t>
            </w:r>
            <w:r w:rsidRPr="00646D48">
              <w:rPr>
                <w:rFonts w:cs="Simplified Arabic" w:hint="cs"/>
                <w:sz w:val="20"/>
                <w:szCs w:val="22"/>
                <w:rtl/>
                <w:lang w:bidi="ar-EG"/>
              </w:rPr>
              <w:t xml:space="preserve">ا </w:t>
            </w:r>
            <w:r w:rsidRPr="00646D48">
              <w:rPr>
                <w:rFonts w:cs="Simplified Arabic" w:hint="cs"/>
                <w:sz w:val="20"/>
                <w:szCs w:val="22"/>
                <w:rtl/>
              </w:rPr>
              <w:t>وموجودا</w:t>
            </w:r>
            <w:r w:rsidRPr="00646D48">
              <w:rPr>
                <w:rFonts w:cs="Simplified Arabic" w:hint="cs"/>
                <w:sz w:val="20"/>
                <w:szCs w:val="22"/>
                <w:rtl/>
                <w:lang w:bidi="ar-EG"/>
              </w:rPr>
              <w:t xml:space="preserve"> على ال</w:t>
            </w:r>
            <w:r w:rsidRPr="00646D48">
              <w:rPr>
                <w:rFonts w:cs="Simplified Arabic"/>
                <w:sz w:val="20"/>
                <w:szCs w:val="22"/>
                <w:rtl/>
              </w:rPr>
              <w:t xml:space="preserve">جانب </w:t>
            </w:r>
            <w:r w:rsidRPr="00646D48">
              <w:rPr>
                <w:rFonts w:cs="Simplified Arabic" w:hint="cs"/>
                <w:sz w:val="20"/>
                <w:szCs w:val="22"/>
                <w:rtl/>
              </w:rPr>
              <w:t>الأ</w:t>
            </w:r>
            <w:r w:rsidRPr="00646D48">
              <w:rPr>
                <w:rFonts w:cs="Simplified Arabic"/>
                <w:sz w:val="20"/>
                <w:szCs w:val="22"/>
                <w:rtl/>
              </w:rPr>
              <w:t>يسر</w:t>
            </w:r>
            <w:r w:rsidRPr="00646D48">
              <w:rPr>
                <w:rFonts w:cs="Simplified Arabic" w:hint="cs"/>
                <w:sz w:val="20"/>
                <w:szCs w:val="22"/>
                <w:rtl/>
              </w:rPr>
              <w:t xml:space="preserve"> و</w:t>
            </w:r>
            <w:r w:rsidRPr="00646D48">
              <w:rPr>
                <w:rFonts w:cs="Simplified Arabic"/>
                <w:sz w:val="20"/>
                <w:szCs w:val="22"/>
                <w:rtl/>
              </w:rPr>
              <w:t xml:space="preserve">غير </w:t>
            </w:r>
            <w:r w:rsidRPr="00646D48">
              <w:rPr>
                <w:rFonts w:cs="Simplified Arabic" w:hint="cs"/>
                <w:sz w:val="20"/>
                <w:szCs w:val="22"/>
                <w:rtl/>
              </w:rPr>
              <w:t>مألوف</w:t>
            </w:r>
            <w:r w:rsidRPr="00646D48">
              <w:rPr>
                <w:rFonts w:cs="Simplified Arabic"/>
                <w:sz w:val="20"/>
                <w:szCs w:val="22"/>
                <w:rtl/>
              </w:rPr>
              <w:t xml:space="preserve"> في شمال المحيط الأطلسي، </w:t>
            </w:r>
            <w:r w:rsidRPr="00646D48">
              <w:rPr>
                <w:rFonts w:cs="Simplified Arabic" w:hint="cs"/>
                <w:sz w:val="20"/>
                <w:szCs w:val="22"/>
                <w:rtl/>
              </w:rPr>
              <w:t>و</w:t>
            </w:r>
            <w:r w:rsidRPr="00646D48">
              <w:rPr>
                <w:rFonts w:cs="Simplified Arabic"/>
                <w:sz w:val="20"/>
                <w:szCs w:val="22"/>
                <w:rtl/>
              </w:rPr>
              <w:t xml:space="preserve">يقابله الوادي المتصدع </w:t>
            </w:r>
            <w:r w:rsidRPr="00646D48">
              <w:rPr>
                <w:rFonts w:cs="Simplified Arabic" w:hint="cs"/>
                <w:sz w:val="20"/>
                <w:szCs w:val="22"/>
                <w:rtl/>
              </w:rPr>
              <w:t>لمرتفع وسط</w:t>
            </w:r>
            <w:r w:rsidRPr="00646D48">
              <w:rPr>
                <w:rFonts w:cs="Simplified Arabic"/>
                <w:sz w:val="20"/>
                <w:szCs w:val="22"/>
                <w:rtl/>
              </w:rPr>
              <w:t xml:space="preserve"> المحيط الأطلسي بمقدار 350 ك</w:t>
            </w:r>
            <w:r w:rsidRPr="00646D48">
              <w:rPr>
                <w:rFonts w:cs="Simplified Arabic" w:hint="cs"/>
                <w:sz w:val="20"/>
                <w:szCs w:val="22"/>
                <w:rtl/>
              </w:rPr>
              <w:t>يلو</w:t>
            </w:r>
            <w:r w:rsidRPr="00646D48">
              <w:rPr>
                <w:rFonts w:cs="Simplified Arabic"/>
                <w:sz w:val="20"/>
                <w:szCs w:val="22"/>
                <w:rtl/>
              </w:rPr>
              <w:t>م</w:t>
            </w:r>
            <w:r w:rsidRPr="00646D48">
              <w:rPr>
                <w:rFonts w:cs="Simplified Arabic" w:hint="cs"/>
                <w:sz w:val="20"/>
                <w:szCs w:val="22"/>
                <w:rtl/>
              </w:rPr>
              <w:t>ترا</w:t>
            </w:r>
            <w:r w:rsidRPr="00646D48">
              <w:rPr>
                <w:rFonts w:cs="Simplified Arabic"/>
                <w:sz w:val="20"/>
                <w:szCs w:val="22"/>
                <w:rtl/>
              </w:rPr>
              <w:t xml:space="preserve"> بالقرب من</w:t>
            </w:r>
            <w:r w:rsidRPr="00646D48">
              <w:rPr>
                <w:rFonts w:cs="Simplified Arabic" w:hint="cs"/>
                <w:sz w:val="20"/>
                <w:szCs w:val="22"/>
                <w:rtl/>
              </w:rPr>
              <w:t xml:space="preserve"> 52</w:t>
            </w:r>
            <w:r w:rsidRPr="00646D48">
              <w:rPr>
                <w:rFonts w:cs="Simplified Arabic"/>
                <w:sz w:val="20"/>
                <w:szCs w:val="22"/>
                <w:rtl/>
              </w:rPr>
              <w:t>°</w:t>
            </w:r>
            <w:r w:rsidRPr="00646D48">
              <w:rPr>
                <w:rFonts w:cs="Simplified Arabic" w:hint="cs"/>
                <w:sz w:val="20"/>
                <w:szCs w:val="22"/>
                <w:rtl/>
              </w:rPr>
              <w:t>30</w:t>
            </w:r>
            <w:r w:rsidRPr="00646D48">
              <w:rPr>
                <w:rFonts w:cs="Simplified Arabic"/>
                <w:sz w:val="20"/>
                <w:szCs w:val="22"/>
                <w:rtl/>
              </w:rPr>
              <w:t>'</w:t>
            </w:r>
            <w:r w:rsidRPr="00646D48">
              <w:rPr>
                <w:rFonts w:cs="Simplified Arabic" w:hint="cs"/>
                <w:sz w:val="20"/>
                <w:szCs w:val="22"/>
                <w:rtl/>
              </w:rPr>
              <w:t xml:space="preserve"> شمالا. وت</w:t>
            </w:r>
            <w:r w:rsidRPr="00646D48">
              <w:rPr>
                <w:rFonts w:cs="Simplified Arabic"/>
                <w:sz w:val="20"/>
                <w:szCs w:val="22"/>
                <w:rtl/>
              </w:rPr>
              <w:t>فتح</w:t>
            </w:r>
            <w:r w:rsidRPr="00646D48">
              <w:rPr>
                <w:rFonts w:cs="Simplified Arabic" w:hint="cs"/>
                <w:sz w:val="20"/>
                <w:szCs w:val="22"/>
                <w:rtl/>
              </w:rPr>
              <w:t xml:space="preserve"> هذه ال</w:t>
            </w:r>
            <w:r w:rsidRPr="00646D48">
              <w:rPr>
                <w:rFonts w:cs="Simplified Arabic"/>
                <w:sz w:val="20"/>
                <w:szCs w:val="22"/>
                <w:rtl/>
              </w:rPr>
              <w:t>منطقة أعمق اتصال بين شمال غرب</w:t>
            </w:r>
            <w:r w:rsidRPr="00646D48">
              <w:rPr>
                <w:rFonts w:cs="Simplified Arabic" w:hint="cs"/>
                <w:sz w:val="20"/>
                <w:szCs w:val="22"/>
                <w:rtl/>
              </w:rPr>
              <w:t xml:space="preserve"> </w:t>
            </w:r>
            <w:r w:rsidRPr="00646D48">
              <w:rPr>
                <w:rFonts w:cs="Simplified Arabic"/>
                <w:sz w:val="20"/>
                <w:szCs w:val="22"/>
                <w:rtl/>
              </w:rPr>
              <w:t>المحيط الأطلسي وشمال شرق المحيط الأطلسي (</w:t>
            </w:r>
            <w:r w:rsidRPr="00646D48">
              <w:rPr>
                <w:rFonts w:cs="Simplified Arabic" w:hint="cs"/>
                <w:sz w:val="20"/>
                <w:szCs w:val="22"/>
                <w:rtl/>
              </w:rPr>
              <w:t>ب</w:t>
            </w:r>
            <w:r w:rsidRPr="00646D48">
              <w:rPr>
                <w:rFonts w:cs="Simplified Arabic"/>
                <w:sz w:val="20"/>
                <w:szCs w:val="22"/>
                <w:rtl/>
              </w:rPr>
              <w:t>عمق</w:t>
            </w:r>
            <w:r w:rsidRPr="00646D48">
              <w:rPr>
                <w:rFonts w:cs="Simplified Arabic" w:hint="cs"/>
                <w:sz w:val="20"/>
                <w:szCs w:val="22"/>
                <w:rtl/>
              </w:rPr>
              <w:t xml:space="preserve"> </w:t>
            </w:r>
            <w:r w:rsidRPr="00646D48">
              <w:rPr>
                <w:rFonts w:cs="Simplified Arabic"/>
                <w:sz w:val="20"/>
                <w:szCs w:val="22"/>
                <w:rtl/>
              </w:rPr>
              <w:t>أقص</w:t>
            </w:r>
            <w:r w:rsidRPr="00646D48">
              <w:rPr>
                <w:rFonts w:cs="Simplified Arabic" w:hint="cs"/>
                <w:sz w:val="20"/>
                <w:szCs w:val="22"/>
                <w:rtl/>
              </w:rPr>
              <w:t>اه</w:t>
            </w:r>
            <w:r w:rsidRPr="00646D48">
              <w:rPr>
                <w:rFonts w:cs="Simplified Arabic"/>
                <w:sz w:val="20"/>
                <w:szCs w:val="22"/>
                <w:rtl/>
              </w:rPr>
              <w:t xml:space="preserve"> حوالي 4500 م</w:t>
            </w:r>
            <w:r w:rsidRPr="00646D48">
              <w:rPr>
                <w:rFonts w:cs="Simplified Arabic" w:hint="cs"/>
                <w:sz w:val="20"/>
                <w:szCs w:val="22"/>
                <w:rtl/>
              </w:rPr>
              <w:t>تر</w:t>
            </w:r>
            <w:r w:rsidRPr="00646D48">
              <w:rPr>
                <w:rFonts w:cs="Simplified Arabic"/>
                <w:sz w:val="20"/>
                <w:szCs w:val="22"/>
                <w:rtl/>
              </w:rPr>
              <w:t>) ويبلغ طوله حوالي 2000 ك</w:t>
            </w:r>
            <w:r w:rsidRPr="00646D48">
              <w:rPr>
                <w:rFonts w:cs="Simplified Arabic" w:hint="cs"/>
                <w:sz w:val="20"/>
                <w:szCs w:val="22"/>
                <w:rtl/>
              </w:rPr>
              <w:t>يلو</w:t>
            </w:r>
            <w:r w:rsidRPr="00646D48">
              <w:rPr>
                <w:rFonts w:cs="Simplified Arabic"/>
                <w:sz w:val="20"/>
                <w:szCs w:val="22"/>
                <w:rtl/>
              </w:rPr>
              <w:t>م</w:t>
            </w:r>
            <w:r w:rsidRPr="00646D48">
              <w:rPr>
                <w:rFonts w:cs="Simplified Arabic" w:hint="cs"/>
                <w:sz w:val="20"/>
                <w:szCs w:val="22"/>
                <w:rtl/>
              </w:rPr>
              <w:t>تر</w:t>
            </w:r>
            <w:r w:rsidRPr="00646D48">
              <w:rPr>
                <w:rFonts w:cs="Simplified Arabic"/>
                <w:sz w:val="20"/>
                <w:szCs w:val="22"/>
                <w:rtl/>
              </w:rPr>
              <w:t xml:space="preserve">، ويمتد من حوالي 25° درجة إلى 45° درجة </w:t>
            </w:r>
            <w:r w:rsidRPr="00646D48">
              <w:rPr>
                <w:rFonts w:cs="Simplified Arabic" w:hint="cs"/>
                <w:sz w:val="20"/>
                <w:szCs w:val="22"/>
                <w:rtl/>
              </w:rPr>
              <w:t>غربا</w:t>
            </w:r>
            <w:r w:rsidRPr="00646D48">
              <w:rPr>
                <w:rFonts w:cs="Simplified Arabic"/>
                <w:sz w:val="20"/>
                <w:szCs w:val="22"/>
                <w:rtl/>
              </w:rPr>
              <w:t xml:space="preserve">. </w:t>
            </w:r>
            <w:r w:rsidRPr="00646D48">
              <w:rPr>
                <w:rFonts w:cs="Simplified Arabic" w:hint="cs"/>
                <w:sz w:val="20"/>
                <w:szCs w:val="22"/>
                <w:rtl/>
              </w:rPr>
              <w:t>وتُ</w:t>
            </w:r>
            <w:r w:rsidRPr="00646D48">
              <w:rPr>
                <w:rFonts w:cs="Simplified Arabic"/>
                <w:sz w:val="20"/>
                <w:szCs w:val="22"/>
                <w:rtl/>
              </w:rPr>
              <w:t>ع</w:t>
            </w:r>
            <w:r w:rsidRPr="00646D48">
              <w:rPr>
                <w:rFonts w:cs="Simplified Arabic" w:hint="cs"/>
                <w:sz w:val="20"/>
                <w:szCs w:val="22"/>
                <w:rtl/>
              </w:rPr>
              <w:t>تبر</w:t>
            </w:r>
            <w:r w:rsidRPr="00646D48">
              <w:rPr>
                <w:rFonts w:cs="Simplified Arabic"/>
                <w:sz w:val="20"/>
                <w:szCs w:val="22"/>
                <w:rtl/>
              </w:rPr>
              <w:t xml:space="preserve"> </w:t>
            </w:r>
            <w:r w:rsidRPr="00646D48">
              <w:rPr>
                <w:rFonts w:cs="Simplified Arabic" w:hint="cs"/>
                <w:sz w:val="20"/>
                <w:szCs w:val="22"/>
                <w:rtl/>
              </w:rPr>
              <w:t>هذه ال</w:t>
            </w:r>
            <w:r w:rsidRPr="00646D48">
              <w:rPr>
                <w:rFonts w:cs="Simplified Arabic"/>
                <w:sz w:val="20"/>
                <w:szCs w:val="22"/>
                <w:rtl/>
              </w:rPr>
              <w:t xml:space="preserve">منطقة الانقطاع الأبرز </w:t>
            </w:r>
            <w:r w:rsidRPr="00646D48">
              <w:rPr>
                <w:rFonts w:cs="Simplified Arabic" w:hint="cs"/>
                <w:sz w:val="20"/>
                <w:szCs w:val="22"/>
                <w:rtl/>
              </w:rPr>
              <w:t>في مرتفعات وسط</w:t>
            </w:r>
            <w:r w:rsidRPr="00646D48">
              <w:rPr>
                <w:rFonts w:cs="Simplified Arabic"/>
                <w:sz w:val="20"/>
                <w:szCs w:val="22"/>
                <w:rtl/>
              </w:rPr>
              <w:t xml:space="preserve"> المحيط الأطلسي بين جزر الأزور وأيسلندا</w:t>
            </w:r>
            <w:r w:rsidRPr="00646D48">
              <w:rPr>
                <w:rFonts w:cs="Simplified Arabic" w:hint="cs"/>
                <w:sz w:val="20"/>
                <w:szCs w:val="22"/>
                <w:rtl/>
              </w:rPr>
              <w:t>،</w:t>
            </w:r>
            <w:r w:rsidRPr="00646D48">
              <w:rPr>
                <w:rFonts w:cs="Simplified Arabic"/>
                <w:sz w:val="20"/>
                <w:szCs w:val="22"/>
                <w:rtl/>
              </w:rPr>
              <w:t xml:space="preserve"> و</w:t>
            </w:r>
            <w:r w:rsidRPr="00646D48">
              <w:rPr>
                <w:rFonts w:cs="Simplified Arabic" w:hint="cs"/>
                <w:sz w:val="20"/>
                <w:szCs w:val="22"/>
                <w:rtl/>
              </w:rPr>
              <w:t xml:space="preserve">تُعد </w:t>
            </w:r>
            <w:r w:rsidRPr="00646D48">
              <w:rPr>
                <w:rFonts w:cs="Simplified Arabic"/>
                <w:sz w:val="20"/>
                <w:szCs w:val="22"/>
                <w:rtl/>
              </w:rPr>
              <w:t>منطقة ال</w:t>
            </w:r>
            <w:r w:rsidRPr="00646D48">
              <w:rPr>
                <w:rFonts w:cs="Simplified Arabic" w:hint="cs"/>
                <w:sz w:val="20"/>
                <w:szCs w:val="22"/>
                <w:rtl/>
              </w:rPr>
              <w:t>صدع</w:t>
            </w:r>
            <w:r w:rsidRPr="00646D48">
              <w:rPr>
                <w:rFonts w:cs="Simplified Arabic"/>
                <w:sz w:val="20"/>
                <w:szCs w:val="22"/>
                <w:rtl/>
              </w:rPr>
              <w:t xml:space="preserve"> الوحيدة بين أوروبا وأمريكا الشمالية التي </w:t>
            </w:r>
            <w:r w:rsidRPr="00646D48">
              <w:rPr>
                <w:rFonts w:cs="Simplified Arabic" w:hint="cs"/>
                <w:sz w:val="20"/>
                <w:szCs w:val="22"/>
                <w:rtl/>
              </w:rPr>
              <w:t>يبلغ الصدع فيها</w:t>
            </w:r>
            <w:r w:rsidRPr="00646D48">
              <w:rPr>
                <w:rFonts w:cs="Simplified Arabic"/>
                <w:sz w:val="20"/>
                <w:szCs w:val="22"/>
                <w:rtl/>
              </w:rPr>
              <w:t xml:space="preserve"> هذا الحجم</w:t>
            </w:r>
            <w:r w:rsidRPr="00646D48">
              <w:rPr>
                <w:rFonts w:cs="Simplified Arabic" w:hint="cs"/>
                <w:sz w:val="20"/>
                <w:szCs w:val="22"/>
                <w:rtl/>
              </w:rPr>
              <w:t>. وي</w:t>
            </w:r>
            <w:r w:rsidRPr="00646D48">
              <w:rPr>
                <w:rFonts w:cs="Simplified Arabic"/>
                <w:sz w:val="20"/>
                <w:szCs w:val="22"/>
                <w:rtl/>
              </w:rPr>
              <w:t>رتبط جبل</w:t>
            </w:r>
            <w:r w:rsidRPr="00646D48">
              <w:rPr>
                <w:rFonts w:cs="Simplified Arabic" w:hint="cs"/>
                <w:sz w:val="20"/>
                <w:szCs w:val="22"/>
                <w:rtl/>
              </w:rPr>
              <w:t>ان</w:t>
            </w:r>
            <w:r w:rsidRPr="00646D48">
              <w:rPr>
                <w:rFonts w:cs="Simplified Arabic"/>
                <w:sz w:val="20"/>
                <w:szCs w:val="22"/>
                <w:rtl/>
              </w:rPr>
              <w:t xml:space="preserve"> بحري</w:t>
            </w:r>
            <w:r w:rsidRPr="00646D48">
              <w:rPr>
                <w:rFonts w:cs="Simplified Arabic" w:hint="cs"/>
                <w:sz w:val="20"/>
                <w:szCs w:val="22"/>
                <w:rtl/>
              </w:rPr>
              <w:t>ان بهذه الصدوع</w:t>
            </w:r>
            <w:r w:rsidRPr="00646D48">
              <w:rPr>
                <w:rFonts w:cs="Simplified Arabic"/>
                <w:sz w:val="20"/>
                <w:szCs w:val="22"/>
                <w:rtl/>
              </w:rPr>
              <w:t xml:space="preserve"> التحويل</w:t>
            </w:r>
            <w:r w:rsidRPr="00646D48">
              <w:rPr>
                <w:rFonts w:cs="Simplified Arabic" w:hint="cs"/>
                <w:sz w:val="20"/>
                <w:szCs w:val="22"/>
                <w:rtl/>
              </w:rPr>
              <w:t>ية هما</w:t>
            </w:r>
            <w:r w:rsidRPr="00646D48">
              <w:rPr>
                <w:rFonts w:cs="Simplified Arabic"/>
                <w:sz w:val="20"/>
                <w:szCs w:val="22"/>
                <w:rtl/>
              </w:rPr>
              <w:t>:</w:t>
            </w:r>
            <w:r w:rsidRPr="00646D48">
              <w:rPr>
                <w:rFonts w:cs="Simplified Arabic" w:hint="cs"/>
                <w:sz w:val="20"/>
                <w:szCs w:val="22"/>
                <w:rtl/>
              </w:rPr>
              <w:t xml:space="preserve"> مينيا</w:t>
            </w:r>
            <w:r w:rsidRPr="00646D48">
              <w:rPr>
                <w:rFonts w:cs="Simplified Arabic"/>
                <w:sz w:val="20"/>
                <w:szCs w:val="22"/>
                <w:rtl/>
              </w:rPr>
              <w:t xml:space="preserve"> و</w:t>
            </w:r>
            <w:r w:rsidRPr="00646D48">
              <w:rPr>
                <w:rFonts w:cs="Simplified Arabic" w:hint="cs"/>
                <w:sz w:val="20"/>
                <w:szCs w:val="22"/>
                <w:rtl/>
              </w:rPr>
              <w:t>هيكات. وتُ</w:t>
            </w:r>
            <w:r w:rsidRPr="00646D48">
              <w:rPr>
                <w:rFonts w:cs="Simplified Arabic"/>
                <w:sz w:val="20"/>
                <w:szCs w:val="22"/>
                <w:rtl/>
              </w:rPr>
              <w:t>ع</w:t>
            </w:r>
            <w:r w:rsidRPr="00646D48">
              <w:rPr>
                <w:rFonts w:cs="Simplified Arabic" w:hint="cs"/>
                <w:sz w:val="20"/>
                <w:szCs w:val="22"/>
                <w:rtl/>
              </w:rPr>
              <w:t>تبر</w:t>
            </w:r>
            <w:r w:rsidRPr="00646D48">
              <w:rPr>
                <w:rFonts w:cs="Simplified Arabic"/>
                <w:sz w:val="20"/>
                <w:szCs w:val="22"/>
                <w:rtl/>
              </w:rPr>
              <w:t xml:space="preserve"> المنطقة </w:t>
            </w:r>
            <w:r w:rsidRPr="00646D48">
              <w:rPr>
                <w:rFonts w:cs="Simplified Arabic" w:hint="cs"/>
                <w:sz w:val="20"/>
                <w:szCs w:val="22"/>
                <w:rtl/>
              </w:rPr>
              <w:t>من المعالم</w:t>
            </w:r>
            <w:r w:rsidRPr="00646D48">
              <w:rPr>
                <w:rFonts w:cs="Simplified Arabic"/>
                <w:sz w:val="20"/>
                <w:szCs w:val="22"/>
                <w:rtl/>
              </w:rPr>
              <w:t xml:space="preserve"> الجيومورفولوجية </w:t>
            </w:r>
            <w:r w:rsidRPr="00646D48">
              <w:rPr>
                <w:rFonts w:cs="Simplified Arabic" w:hint="cs"/>
                <w:sz w:val="20"/>
                <w:szCs w:val="22"/>
                <w:rtl/>
              </w:rPr>
              <w:t>ال</w:t>
            </w:r>
            <w:r w:rsidRPr="00646D48">
              <w:rPr>
                <w:rFonts w:cs="Simplified Arabic"/>
                <w:sz w:val="20"/>
                <w:szCs w:val="22"/>
                <w:rtl/>
              </w:rPr>
              <w:t>فريدة في شمال المحيط الأطلسي</w:t>
            </w:r>
            <w:r w:rsidRPr="00646D48">
              <w:rPr>
                <w:rFonts w:cs="Simplified Arabic" w:hint="cs"/>
                <w:sz w:val="20"/>
                <w:szCs w:val="22"/>
                <w:rtl/>
              </w:rPr>
              <w:t>،</w:t>
            </w:r>
            <w:r w:rsidRPr="00646D48">
              <w:rPr>
                <w:rFonts w:cs="Simplified Arabic"/>
                <w:sz w:val="20"/>
                <w:szCs w:val="22"/>
                <w:rtl/>
              </w:rPr>
              <w:t xml:space="preserve"> </w:t>
            </w:r>
            <w:r w:rsidRPr="00646D48">
              <w:rPr>
                <w:rFonts w:cs="Simplified Arabic" w:hint="cs"/>
                <w:sz w:val="20"/>
                <w:szCs w:val="22"/>
                <w:rtl/>
              </w:rPr>
              <w:t>كما</w:t>
            </w:r>
            <w:r w:rsidRPr="00646D48">
              <w:rPr>
                <w:rFonts w:cs="Simplified Arabic"/>
                <w:sz w:val="20"/>
                <w:szCs w:val="22"/>
                <w:rtl/>
              </w:rPr>
              <w:t xml:space="preserve"> </w:t>
            </w:r>
            <w:r w:rsidRPr="00646D48">
              <w:rPr>
                <w:rFonts w:cs="Simplified Arabic" w:hint="cs"/>
                <w:sz w:val="20"/>
                <w:szCs w:val="22"/>
                <w:rtl/>
              </w:rPr>
              <w:t>أ</w:t>
            </w:r>
            <w:r w:rsidRPr="00646D48">
              <w:rPr>
                <w:rFonts w:cs="Simplified Arabic"/>
                <w:sz w:val="20"/>
                <w:szCs w:val="22"/>
                <w:rtl/>
              </w:rPr>
              <w:t>نه</w:t>
            </w:r>
            <w:r w:rsidRPr="00646D48">
              <w:rPr>
                <w:rFonts w:cs="Simplified Arabic" w:hint="cs"/>
                <w:sz w:val="20"/>
                <w:szCs w:val="22"/>
                <w:rtl/>
              </w:rPr>
              <w:t>ا</w:t>
            </w:r>
            <w:r w:rsidRPr="00646D48">
              <w:rPr>
                <w:rFonts w:cs="Simplified Arabic"/>
                <w:sz w:val="20"/>
                <w:szCs w:val="22"/>
                <w:rtl/>
              </w:rPr>
              <w:t xml:space="preserve"> </w:t>
            </w:r>
            <w:r w:rsidRPr="00646D48">
              <w:rPr>
                <w:rFonts w:cs="Simplified Arabic" w:hint="cs"/>
                <w:sz w:val="20"/>
                <w:szCs w:val="22"/>
                <w:rtl/>
              </w:rPr>
              <w:t>تعكس</w:t>
            </w:r>
            <w:r w:rsidRPr="00646D48">
              <w:rPr>
                <w:rFonts w:cs="Simplified Arabic"/>
                <w:sz w:val="20"/>
                <w:szCs w:val="22"/>
                <w:rtl/>
              </w:rPr>
              <w:t xml:space="preserve"> التاريخ الجيولوجي للأرض، بما في ذلك العمليات الجيولوجية الهامة ال</w:t>
            </w:r>
            <w:r w:rsidRPr="00646D48">
              <w:rPr>
                <w:rFonts w:cs="Simplified Arabic" w:hint="cs"/>
                <w:sz w:val="20"/>
                <w:szCs w:val="22"/>
                <w:rtl/>
              </w:rPr>
              <w:t>مستمر</w:t>
            </w:r>
            <w:r w:rsidRPr="00646D48">
              <w:rPr>
                <w:rFonts w:cs="Simplified Arabic"/>
                <w:sz w:val="20"/>
                <w:szCs w:val="22"/>
                <w:rtl/>
              </w:rPr>
              <w:t xml:space="preserve">ة. </w:t>
            </w:r>
            <w:r w:rsidRPr="00646D48">
              <w:rPr>
                <w:rFonts w:cs="Simplified Arabic" w:hint="cs"/>
                <w:sz w:val="20"/>
                <w:szCs w:val="22"/>
                <w:rtl/>
              </w:rPr>
              <w:t>و</w:t>
            </w:r>
            <w:r w:rsidRPr="00646D48">
              <w:rPr>
                <w:rFonts w:cs="Simplified Arabic"/>
                <w:sz w:val="20"/>
                <w:szCs w:val="22"/>
                <w:rtl/>
              </w:rPr>
              <w:t xml:space="preserve">تمثل الجبهة شبه القطبية أيضا </w:t>
            </w:r>
            <w:r w:rsidRPr="00646D48">
              <w:rPr>
                <w:rFonts w:cs="Simplified Arabic" w:hint="cs"/>
                <w:sz w:val="20"/>
                <w:szCs w:val="22"/>
                <w:rtl/>
              </w:rPr>
              <w:t>م</w:t>
            </w:r>
            <w:r w:rsidRPr="00646D48">
              <w:rPr>
                <w:rFonts w:cs="Simplified Arabic"/>
                <w:sz w:val="20"/>
                <w:szCs w:val="22"/>
                <w:rtl/>
              </w:rPr>
              <w:t>نظ</w:t>
            </w:r>
            <w:r w:rsidRPr="00646D48">
              <w:rPr>
                <w:rFonts w:cs="Simplified Arabic" w:hint="cs"/>
                <w:sz w:val="20"/>
                <w:szCs w:val="22"/>
                <w:rtl/>
              </w:rPr>
              <w:t>و</w:t>
            </w:r>
            <w:r w:rsidRPr="00646D48">
              <w:rPr>
                <w:rFonts w:cs="Simplified Arabic"/>
                <w:sz w:val="20"/>
                <w:szCs w:val="22"/>
                <w:rtl/>
              </w:rPr>
              <w:t>م</w:t>
            </w:r>
            <w:r w:rsidRPr="00646D48">
              <w:rPr>
                <w:rFonts w:cs="Simplified Arabic" w:hint="cs"/>
                <w:sz w:val="20"/>
                <w:szCs w:val="22"/>
                <w:rtl/>
              </w:rPr>
              <w:t>ة</w:t>
            </w:r>
            <w:r w:rsidRPr="00646D48">
              <w:rPr>
                <w:rFonts w:cs="Simplified Arabic"/>
                <w:sz w:val="20"/>
                <w:szCs w:val="22"/>
                <w:rtl/>
              </w:rPr>
              <w:t xml:space="preserve"> </w:t>
            </w:r>
            <w:r w:rsidRPr="00646D48">
              <w:rPr>
                <w:rFonts w:cs="Simplified Arabic" w:hint="cs"/>
                <w:sz w:val="20"/>
                <w:szCs w:val="22"/>
                <w:rtl/>
              </w:rPr>
              <w:t>جبهية</w:t>
            </w:r>
            <w:r w:rsidRPr="00646D48">
              <w:rPr>
                <w:rFonts w:cs="Simplified Arabic"/>
                <w:sz w:val="20"/>
                <w:szCs w:val="22"/>
                <w:rtl/>
              </w:rPr>
              <w:t xml:space="preserve"> </w:t>
            </w:r>
            <w:r w:rsidRPr="00646D48">
              <w:rPr>
                <w:rFonts w:cs="Simplified Arabic" w:hint="cs"/>
                <w:sz w:val="20"/>
                <w:szCs w:val="22"/>
                <w:rtl/>
              </w:rPr>
              <w:t xml:space="preserve">لبيئات </w:t>
            </w:r>
            <w:r w:rsidRPr="00646D48">
              <w:rPr>
                <w:rFonts w:cs="Simplified Arabic"/>
                <w:sz w:val="20"/>
                <w:szCs w:val="22"/>
                <w:rtl/>
              </w:rPr>
              <w:t>ال</w:t>
            </w:r>
            <w:r w:rsidRPr="00646D48">
              <w:rPr>
                <w:rFonts w:cs="Simplified Arabic" w:hint="cs"/>
                <w:sz w:val="20"/>
                <w:szCs w:val="22"/>
                <w:rtl/>
              </w:rPr>
              <w:t>مياه السطحية. وت</w:t>
            </w:r>
            <w:r w:rsidRPr="00646D48">
              <w:rPr>
                <w:rFonts w:cs="Simplified Arabic"/>
                <w:sz w:val="20"/>
                <w:szCs w:val="22"/>
                <w:rtl/>
              </w:rPr>
              <w:t xml:space="preserve">وصف المنطقة </w:t>
            </w:r>
            <w:r w:rsidRPr="00646D48">
              <w:rPr>
                <w:rFonts w:cs="Simplified Arabic" w:hint="cs"/>
                <w:sz w:val="20"/>
                <w:szCs w:val="22"/>
                <w:rtl/>
              </w:rPr>
              <w:t>استنادا</w:t>
            </w:r>
            <w:r w:rsidRPr="00646D48">
              <w:rPr>
                <w:rFonts w:cs="Simplified Arabic"/>
                <w:sz w:val="20"/>
                <w:szCs w:val="22"/>
                <w:rtl/>
              </w:rPr>
              <w:t xml:space="preserve"> </w:t>
            </w:r>
            <w:r w:rsidRPr="00646D48">
              <w:rPr>
                <w:rFonts w:cs="Simplified Arabic" w:hint="cs"/>
                <w:sz w:val="20"/>
                <w:szCs w:val="22"/>
                <w:rtl/>
              </w:rPr>
              <w:t>إ</w:t>
            </w:r>
            <w:r w:rsidRPr="00646D48">
              <w:rPr>
                <w:rFonts w:cs="Simplified Arabic"/>
                <w:sz w:val="20"/>
                <w:szCs w:val="22"/>
                <w:rtl/>
              </w:rPr>
              <w:t xml:space="preserve">لى أهميتها </w:t>
            </w:r>
            <w:r w:rsidRPr="00646D48">
              <w:rPr>
                <w:rFonts w:cs="Simplified Arabic" w:hint="cs"/>
                <w:sz w:val="20"/>
                <w:szCs w:val="22"/>
                <w:rtl/>
              </w:rPr>
              <w:t>ك</w:t>
            </w:r>
            <w:r w:rsidRPr="00646D48">
              <w:rPr>
                <w:rFonts w:cs="Simplified Arabic"/>
                <w:sz w:val="20"/>
                <w:szCs w:val="22"/>
                <w:rtl/>
              </w:rPr>
              <w:t>جزء من</w:t>
            </w:r>
            <w:r w:rsidRPr="00646D48">
              <w:rPr>
                <w:rFonts w:cs="Simplified Arabic" w:hint="cs"/>
                <w:sz w:val="20"/>
                <w:szCs w:val="22"/>
                <w:rtl/>
              </w:rPr>
              <w:t xml:space="preserve"> النطاق الشمالي</w:t>
            </w:r>
            <w:r w:rsidRPr="00646D48">
              <w:rPr>
                <w:rFonts w:cs="Simplified Arabic"/>
                <w:sz w:val="20"/>
                <w:szCs w:val="22"/>
                <w:rtl/>
              </w:rPr>
              <w:t xml:space="preserve"> </w:t>
            </w:r>
            <w:r w:rsidRPr="00646D48">
              <w:rPr>
                <w:rFonts w:cs="Simplified Arabic" w:hint="cs"/>
                <w:sz w:val="20"/>
                <w:szCs w:val="22"/>
                <w:rtl/>
              </w:rPr>
              <w:t>لمرتفع وسط</w:t>
            </w:r>
            <w:r w:rsidRPr="00646D48">
              <w:rPr>
                <w:rFonts w:cs="Simplified Arabic"/>
                <w:sz w:val="20"/>
                <w:szCs w:val="22"/>
                <w:rtl/>
              </w:rPr>
              <w:t xml:space="preserve"> المحيط الأطلسي و</w:t>
            </w:r>
            <w:r w:rsidRPr="00646D48">
              <w:rPr>
                <w:rFonts w:cs="Simplified Arabic" w:hint="cs"/>
                <w:sz w:val="20"/>
                <w:szCs w:val="22"/>
                <w:rtl/>
              </w:rPr>
              <w:t>تشكل</w:t>
            </w:r>
            <w:r w:rsidRPr="00646D48">
              <w:rPr>
                <w:rFonts w:cs="Simplified Arabic"/>
                <w:sz w:val="20"/>
                <w:szCs w:val="22"/>
                <w:rtl/>
              </w:rPr>
              <w:t xml:space="preserve"> جزء</w:t>
            </w:r>
            <w:r w:rsidRPr="00646D48">
              <w:rPr>
                <w:rFonts w:cs="Simplified Arabic" w:hint="cs"/>
                <w:sz w:val="20"/>
                <w:szCs w:val="22"/>
                <w:rtl/>
              </w:rPr>
              <w:t>ا</w:t>
            </w:r>
            <w:r w:rsidRPr="00646D48">
              <w:rPr>
                <w:rFonts w:cs="Simplified Arabic"/>
                <w:sz w:val="20"/>
                <w:szCs w:val="22"/>
                <w:rtl/>
              </w:rPr>
              <w:t xml:space="preserve"> تمثيلي</w:t>
            </w:r>
            <w:r w:rsidRPr="00646D48">
              <w:rPr>
                <w:rFonts w:cs="Simplified Arabic" w:hint="cs"/>
                <w:sz w:val="20"/>
                <w:szCs w:val="22"/>
                <w:rtl/>
              </w:rPr>
              <w:t>ا</w:t>
            </w:r>
            <w:r w:rsidRPr="00646D48">
              <w:rPr>
                <w:rFonts w:cs="Simplified Arabic"/>
                <w:sz w:val="20"/>
                <w:szCs w:val="22"/>
                <w:rtl/>
              </w:rPr>
              <w:t xml:space="preserve"> </w:t>
            </w:r>
            <w:r w:rsidRPr="00646D48">
              <w:rPr>
                <w:rFonts w:cs="Simplified Arabic" w:hint="cs"/>
                <w:sz w:val="20"/>
                <w:szCs w:val="22"/>
                <w:rtl/>
                <w:lang w:bidi="ar-EG"/>
              </w:rPr>
              <w:t>بيو</w:t>
            </w:r>
            <w:r w:rsidRPr="00646D48">
              <w:rPr>
                <w:rFonts w:cs="Simplified Arabic"/>
                <w:sz w:val="20"/>
                <w:szCs w:val="22"/>
                <w:rtl/>
              </w:rPr>
              <w:t>جغرافي</w:t>
            </w:r>
            <w:r w:rsidRPr="00646D48">
              <w:rPr>
                <w:rFonts w:cs="Simplified Arabic" w:hint="cs"/>
                <w:sz w:val="20"/>
                <w:szCs w:val="22"/>
                <w:rtl/>
              </w:rPr>
              <w:t xml:space="preserve">ا </w:t>
            </w:r>
            <w:r w:rsidRPr="00646D48">
              <w:rPr>
                <w:rFonts w:cs="Simplified Arabic"/>
                <w:sz w:val="20"/>
                <w:szCs w:val="22"/>
                <w:rtl/>
              </w:rPr>
              <w:t xml:space="preserve">من </w:t>
            </w:r>
            <w:r w:rsidRPr="00646D48">
              <w:rPr>
                <w:rFonts w:cs="Simplified Arabic" w:hint="cs"/>
                <w:sz w:val="20"/>
                <w:szCs w:val="22"/>
                <w:rtl/>
              </w:rPr>
              <w:t>النطاق الشمالي</w:t>
            </w:r>
            <w:r w:rsidRPr="00646D48">
              <w:rPr>
                <w:rFonts w:cs="Simplified Arabic"/>
                <w:sz w:val="20"/>
                <w:szCs w:val="22"/>
                <w:rtl/>
              </w:rPr>
              <w:t xml:space="preserve"> </w:t>
            </w:r>
            <w:r w:rsidRPr="00646D48">
              <w:rPr>
                <w:rFonts w:cs="Simplified Arabic" w:hint="cs"/>
                <w:sz w:val="20"/>
                <w:szCs w:val="22"/>
                <w:rtl/>
              </w:rPr>
              <w:t>لمرتفع</w:t>
            </w:r>
            <w:r w:rsidRPr="00646D48">
              <w:rPr>
                <w:rFonts w:cs="Simplified Arabic"/>
                <w:sz w:val="20"/>
                <w:szCs w:val="22"/>
                <w:rtl/>
              </w:rPr>
              <w:t xml:space="preserve"> وسط المحيط الأطلسي. </w:t>
            </w:r>
            <w:r w:rsidRPr="00646D48">
              <w:rPr>
                <w:rFonts w:cs="Simplified Arabic" w:hint="cs"/>
                <w:sz w:val="20"/>
                <w:szCs w:val="22"/>
                <w:rtl/>
              </w:rPr>
              <w:t>وثمة</w:t>
            </w:r>
            <w:r w:rsidRPr="00646D48">
              <w:rPr>
                <w:rFonts w:cs="Simplified Arabic"/>
                <w:sz w:val="20"/>
                <w:szCs w:val="22"/>
                <w:rtl/>
              </w:rPr>
              <w:t xml:space="preserve"> أدلة على</w:t>
            </w:r>
            <w:r w:rsidRPr="00646D48">
              <w:rPr>
                <w:rFonts w:cs="Simplified Arabic" w:hint="cs"/>
                <w:sz w:val="20"/>
                <w:szCs w:val="22"/>
                <w:rtl/>
              </w:rPr>
              <w:t xml:space="preserve"> وجود</w:t>
            </w:r>
            <w:r w:rsidRPr="00646D48">
              <w:rPr>
                <w:rFonts w:cs="Simplified Arabic"/>
                <w:sz w:val="20"/>
                <w:szCs w:val="22"/>
                <w:rtl/>
              </w:rPr>
              <w:t xml:space="preserve"> تجمعات الإسفنج في أعماق البحار و</w:t>
            </w:r>
            <w:r w:rsidRPr="00646D48">
              <w:rPr>
                <w:rFonts w:cs="Simplified Arabic" w:hint="cs"/>
                <w:sz w:val="20"/>
                <w:szCs w:val="22"/>
                <w:rtl/>
              </w:rPr>
              <w:t>مرجانيات</w:t>
            </w:r>
            <w:r w:rsidRPr="00646D48">
              <w:rPr>
                <w:rFonts w:cs="Simplified Arabic"/>
                <w:sz w:val="20"/>
                <w:szCs w:val="22"/>
                <w:rtl/>
              </w:rPr>
              <w:t xml:space="preserve"> المياه الباردة في هذه المنطقة. </w:t>
            </w:r>
            <w:r w:rsidRPr="00646D48">
              <w:rPr>
                <w:rFonts w:cs="Simplified Arabic" w:hint="cs"/>
                <w:sz w:val="20"/>
                <w:szCs w:val="22"/>
                <w:rtl/>
                <w:lang w:bidi="ar-EG"/>
              </w:rPr>
              <w:t>و</w:t>
            </w:r>
            <w:r w:rsidRPr="00646D48">
              <w:rPr>
                <w:rFonts w:cs="Simplified Arabic"/>
                <w:sz w:val="20"/>
                <w:szCs w:val="22"/>
                <w:rtl/>
              </w:rPr>
              <w:t>بالإضافة إلى ذلك، ي</w:t>
            </w:r>
            <w:r w:rsidRPr="00646D48">
              <w:rPr>
                <w:rFonts w:cs="Simplified Arabic" w:hint="cs"/>
                <w:sz w:val="20"/>
                <w:szCs w:val="22"/>
                <w:rtl/>
              </w:rPr>
              <w:t>ُ</w:t>
            </w:r>
            <w:r w:rsidRPr="00646D48">
              <w:rPr>
                <w:rFonts w:cs="Simplified Arabic"/>
                <w:sz w:val="20"/>
                <w:szCs w:val="22"/>
                <w:rtl/>
              </w:rPr>
              <w:t xml:space="preserve">عد </w:t>
            </w:r>
            <w:r w:rsidRPr="00646D48">
              <w:rPr>
                <w:rFonts w:cs="Simplified Arabic" w:hint="cs"/>
                <w:sz w:val="20"/>
                <w:szCs w:val="22"/>
                <w:rtl/>
              </w:rPr>
              <w:t>مرتفع</w:t>
            </w:r>
            <w:r w:rsidRPr="00646D48">
              <w:rPr>
                <w:rFonts w:cs="Simplified Arabic"/>
                <w:sz w:val="20"/>
                <w:szCs w:val="22"/>
                <w:rtl/>
              </w:rPr>
              <w:t xml:space="preserve"> وسط المحيط الأطلسي الرك</w:t>
            </w:r>
            <w:r w:rsidRPr="00646D48">
              <w:rPr>
                <w:rFonts w:cs="Simplified Arabic" w:hint="cs"/>
                <w:sz w:val="20"/>
                <w:szCs w:val="22"/>
                <w:rtl/>
              </w:rPr>
              <w:t>ا</w:t>
            </w:r>
            <w:r w:rsidRPr="00646D48">
              <w:rPr>
                <w:rFonts w:cs="Simplified Arabic"/>
                <w:sz w:val="20"/>
                <w:szCs w:val="22"/>
                <w:rtl/>
              </w:rPr>
              <w:t xml:space="preserve">زة الصلبة الوحيدة المتوفرة لنشر </w:t>
            </w:r>
            <w:r w:rsidRPr="00646D48">
              <w:rPr>
                <w:rFonts w:cs="Simplified Arabic" w:hint="cs"/>
                <w:sz w:val="20"/>
                <w:szCs w:val="22"/>
                <w:rtl/>
              </w:rPr>
              <w:t>آكل</w:t>
            </w:r>
            <w:r w:rsidRPr="00646D48">
              <w:rPr>
                <w:rFonts w:cs="Simplified Arabic"/>
                <w:sz w:val="20"/>
                <w:szCs w:val="22"/>
                <w:rtl/>
              </w:rPr>
              <w:t>ات الع</w:t>
            </w:r>
            <w:r w:rsidRPr="00646D48">
              <w:rPr>
                <w:rFonts w:cs="Simplified Arabic" w:hint="cs"/>
                <w:sz w:val="20"/>
                <w:szCs w:val="22"/>
                <w:rtl/>
              </w:rPr>
              <w:t>وال</w:t>
            </w:r>
            <w:r w:rsidRPr="00646D48">
              <w:rPr>
                <w:rFonts w:cs="Simplified Arabic"/>
                <w:sz w:val="20"/>
                <w:szCs w:val="22"/>
                <w:rtl/>
              </w:rPr>
              <w:t xml:space="preserve">ق القاعية </w:t>
            </w:r>
            <w:r w:rsidRPr="00646D48">
              <w:rPr>
                <w:rFonts w:cs="Simplified Arabic" w:hint="cs"/>
                <w:sz w:val="20"/>
                <w:szCs w:val="22"/>
                <w:rtl/>
              </w:rPr>
              <w:t>عند</w:t>
            </w:r>
            <w:r w:rsidRPr="00646D48">
              <w:rPr>
                <w:rFonts w:cs="Simplified Arabic"/>
                <w:sz w:val="20"/>
                <w:szCs w:val="22"/>
                <w:rtl/>
              </w:rPr>
              <w:t xml:space="preserve"> ال</w:t>
            </w:r>
            <w:r w:rsidRPr="00646D48">
              <w:rPr>
                <w:rFonts w:cs="Simplified Arabic" w:hint="cs"/>
                <w:sz w:val="20"/>
                <w:szCs w:val="22"/>
                <w:rtl/>
              </w:rPr>
              <w:t>أ</w:t>
            </w:r>
            <w:r w:rsidRPr="00646D48">
              <w:rPr>
                <w:rFonts w:cs="Simplified Arabic"/>
                <w:sz w:val="20"/>
                <w:szCs w:val="22"/>
                <w:rtl/>
              </w:rPr>
              <w:t>جر</w:t>
            </w:r>
            <w:r w:rsidRPr="00646D48">
              <w:rPr>
                <w:rFonts w:cs="Simplified Arabic" w:hint="cs"/>
                <w:sz w:val="20"/>
                <w:szCs w:val="22"/>
                <w:rtl/>
              </w:rPr>
              <w:t>ا</w:t>
            </w:r>
            <w:r w:rsidRPr="00646D48">
              <w:rPr>
                <w:rFonts w:cs="Simplified Arabic"/>
                <w:sz w:val="20"/>
                <w:szCs w:val="22"/>
                <w:rtl/>
              </w:rPr>
              <w:t>ف القارية والجبال البحرية المنعزلة في المنطقة</w:t>
            </w:r>
            <w:r w:rsidRPr="00646D48">
              <w:rPr>
                <w:rFonts w:cs="Simplified Arabic" w:hint="cs"/>
                <w:sz w:val="20"/>
                <w:szCs w:val="22"/>
                <w:rtl/>
              </w:rPr>
              <w:t>.</w:t>
            </w:r>
          </w:p>
        </w:tc>
        <w:tc>
          <w:tcPr>
            <w:tcW w:w="464"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450" w:type="dxa"/>
            <w:vAlign w:val="center"/>
          </w:tcPr>
          <w:p w:rsidR="005C475F" w:rsidRPr="0030320F" w:rsidRDefault="005C475F" w:rsidP="00646D48">
            <w:pPr>
              <w:bidi/>
              <w:rPr>
                <w:snapToGrid w:val="0"/>
                <w:kern w:val="22"/>
                <w:sz w:val="20"/>
                <w:szCs w:val="22"/>
              </w:rPr>
            </w:pPr>
            <w:r w:rsidRPr="0030320F">
              <w:rPr>
                <w:snapToGrid w:val="0"/>
                <w:kern w:val="22"/>
                <w:sz w:val="20"/>
                <w:szCs w:val="22"/>
              </w:rPr>
              <w:t>-</w:t>
            </w:r>
          </w:p>
        </w:tc>
        <w:tc>
          <w:tcPr>
            <w:tcW w:w="450"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646D48">
            <w:pPr>
              <w:bidi/>
              <w:rPr>
                <w:snapToGrid w:val="0"/>
                <w:kern w:val="22"/>
                <w:sz w:val="20"/>
                <w:szCs w:val="22"/>
              </w:rPr>
            </w:pPr>
            <w:r w:rsidRPr="0030320F">
              <w:rPr>
                <w:snapToGrid w:val="0"/>
                <w:kern w:val="22"/>
                <w:sz w:val="20"/>
                <w:szCs w:val="22"/>
              </w:rPr>
              <w:t>-</w:t>
            </w:r>
          </w:p>
        </w:tc>
        <w:tc>
          <w:tcPr>
            <w:tcW w:w="506"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646D48">
            <w:pPr>
              <w:bidi/>
              <w:rPr>
                <w:snapToGrid w:val="0"/>
                <w:kern w:val="22"/>
                <w:sz w:val="20"/>
                <w:szCs w:val="22"/>
              </w:rPr>
            </w:pPr>
            <w:r w:rsidRPr="0030320F">
              <w:rPr>
                <w:snapToGrid w:val="0"/>
                <w:kern w:val="22"/>
                <w:sz w:val="20"/>
                <w:szCs w:val="22"/>
              </w:rPr>
              <w:t>M</w:t>
            </w:r>
          </w:p>
        </w:tc>
      </w:tr>
      <w:tr w:rsidR="005C475F" w:rsidRPr="0030320F" w:rsidTr="006D1E2B">
        <w:trPr>
          <w:jc w:val="center"/>
        </w:trPr>
        <w:tc>
          <w:tcPr>
            <w:tcW w:w="9990" w:type="dxa"/>
            <w:shd w:val="clear" w:color="auto" w:fill="auto"/>
          </w:tcPr>
          <w:p w:rsidR="005C475F" w:rsidRPr="00D41A05" w:rsidRDefault="005C475F" w:rsidP="00646D48">
            <w:pPr>
              <w:bidi/>
              <w:rPr>
                <w:rFonts w:cs="Simplified Arabic"/>
                <w:b/>
                <w:bCs/>
                <w:snapToGrid w:val="0"/>
                <w:kern w:val="22"/>
                <w:sz w:val="20"/>
                <w:szCs w:val="22"/>
                <w:rtl/>
                <w:lang w:bidi="ar-EG"/>
              </w:rPr>
            </w:pPr>
            <w:bookmarkStart w:id="293" w:name="_Toc118802290"/>
            <w:r w:rsidRPr="00D41A05">
              <w:rPr>
                <w:rFonts w:cs="Simplified Arabic"/>
                <w:b/>
                <w:bCs/>
                <w:sz w:val="20"/>
                <w:szCs w:val="22"/>
                <w:rtl/>
              </w:rPr>
              <w:t>16</w:t>
            </w:r>
            <w:r w:rsidRPr="00D41A05">
              <w:rPr>
                <w:rFonts w:cs="Simplified Arabic" w:hint="cs"/>
                <w:b/>
                <w:bCs/>
                <w:sz w:val="20"/>
                <w:szCs w:val="22"/>
                <w:rtl/>
              </w:rPr>
              <w:t xml:space="preserve">-  مرتفع </w:t>
            </w:r>
            <w:r w:rsidRPr="00D41A05">
              <w:rPr>
                <w:rFonts w:cs="Simplified Arabic"/>
                <w:b/>
                <w:bCs/>
                <w:sz w:val="20"/>
                <w:szCs w:val="22"/>
                <w:rtl/>
              </w:rPr>
              <w:t>ريكيان</w:t>
            </w:r>
            <w:r w:rsidRPr="00D41A05">
              <w:rPr>
                <w:rFonts w:cs="Simplified Arabic" w:hint="cs"/>
                <w:b/>
                <w:bCs/>
                <w:sz w:val="20"/>
                <w:szCs w:val="22"/>
                <w:rtl/>
                <w:lang w:bidi="ar-EG"/>
              </w:rPr>
              <w:t>ي</w:t>
            </w:r>
            <w:r w:rsidRPr="00D41A05">
              <w:rPr>
                <w:rFonts w:cs="Simplified Arabic"/>
                <w:b/>
                <w:bCs/>
                <w:sz w:val="20"/>
                <w:szCs w:val="22"/>
                <w:rtl/>
              </w:rPr>
              <w:t xml:space="preserve">س </w:t>
            </w:r>
            <w:r w:rsidRPr="00D41A05">
              <w:rPr>
                <w:rFonts w:cs="Simplified Arabic" w:hint="cs"/>
                <w:b/>
                <w:bCs/>
                <w:sz w:val="20"/>
                <w:szCs w:val="22"/>
                <w:rtl/>
              </w:rPr>
              <w:t>ال</w:t>
            </w:r>
            <w:r w:rsidRPr="00D41A05">
              <w:rPr>
                <w:rFonts w:cs="Simplified Arabic"/>
                <w:b/>
                <w:bCs/>
                <w:sz w:val="20"/>
                <w:szCs w:val="22"/>
                <w:rtl/>
              </w:rPr>
              <w:t>جنوب</w:t>
            </w:r>
            <w:r w:rsidRPr="00D41A05">
              <w:rPr>
                <w:rFonts w:cs="Simplified Arabic" w:hint="cs"/>
                <w:b/>
                <w:bCs/>
                <w:sz w:val="20"/>
                <w:szCs w:val="22"/>
                <w:rtl/>
              </w:rPr>
              <w:t>ي</w:t>
            </w:r>
            <w:bookmarkEnd w:id="293"/>
          </w:p>
          <w:p w:rsidR="005C475F" w:rsidRDefault="00646D48" w:rsidP="00646D48">
            <w:pPr>
              <w:pStyle w:val="ListParagraph"/>
              <w:numPr>
                <w:ilvl w:val="0"/>
                <w:numId w:val="135"/>
              </w:numPr>
              <w:bidi/>
              <w:spacing w:after="120"/>
              <w:jc w:val="both"/>
              <w:rPr>
                <w:rFonts w:ascii="Simplified Arabic" w:hAnsi="Simplified Arabic" w:cs="Simplified Arabic"/>
                <w:sz w:val="22"/>
                <w:lang w:bidi="ar-EG"/>
              </w:rPr>
            </w:pPr>
            <w:r>
              <w:rPr>
                <w:rFonts w:ascii="Simplified Arabic" w:hAnsi="Simplified Arabic" w:cs="Simplified Arabic" w:hint="cs"/>
                <w:sz w:val="22"/>
                <w:rtl/>
                <w:lang w:bidi="ar-EG"/>
              </w:rPr>
              <w:t>الموقع</w:t>
            </w:r>
            <w:r w:rsidR="005C475F" w:rsidRPr="00646D48">
              <w:rPr>
                <w:rFonts w:cs="Simplified Arabic"/>
                <w:sz w:val="20"/>
                <w:szCs w:val="22"/>
                <w:rtl/>
              </w:rPr>
              <w:t>:</w:t>
            </w:r>
            <w:r w:rsidR="005C475F" w:rsidRPr="00646D48">
              <w:rPr>
                <w:rFonts w:cs="Simplified Arabic" w:hint="cs"/>
                <w:sz w:val="20"/>
                <w:szCs w:val="22"/>
                <w:rtl/>
              </w:rPr>
              <w:t xml:space="preserve"> تتمثل</w:t>
            </w:r>
            <w:r w:rsidR="005C475F" w:rsidRPr="00646D48">
              <w:rPr>
                <w:rFonts w:cs="Simplified Arabic"/>
                <w:sz w:val="20"/>
                <w:szCs w:val="22"/>
                <w:rtl/>
              </w:rPr>
              <w:t xml:space="preserve"> الحدود الشمالية ل</w:t>
            </w:r>
            <w:r w:rsidR="005C475F" w:rsidRPr="00646D48">
              <w:rPr>
                <w:rFonts w:cs="Simplified Arabic" w:hint="cs"/>
                <w:sz w:val="20"/>
                <w:szCs w:val="22"/>
                <w:rtl/>
              </w:rPr>
              <w:t>هذه ا</w:t>
            </w:r>
            <w:r w:rsidR="005C475F" w:rsidRPr="00646D48">
              <w:rPr>
                <w:rFonts w:cs="Simplified Arabic"/>
                <w:sz w:val="20"/>
                <w:szCs w:val="22"/>
                <w:rtl/>
              </w:rPr>
              <w:t xml:space="preserve">لمنطقة </w:t>
            </w:r>
            <w:r w:rsidR="005C475F" w:rsidRPr="00646D48">
              <w:rPr>
                <w:rFonts w:cs="Simplified Arabic" w:hint="cs"/>
                <w:sz w:val="20"/>
                <w:szCs w:val="22"/>
                <w:rtl/>
              </w:rPr>
              <w:t>ف</w:t>
            </w:r>
            <w:r w:rsidR="005C475F" w:rsidRPr="00646D48">
              <w:rPr>
                <w:rFonts w:cs="Simplified Arabic"/>
                <w:sz w:val="20"/>
                <w:szCs w:val="22"/>
                <w:rtl/>
              </w:rPr>
              <w:t xml:space="preserve">ي المنطقة الاقتصادية الخالصة </w:t>
            </w:r>
            <w:r w:rsidR="005C475F" w:rsidRPr="00646D48">
              <w:rPr>
                <w:rFonts w:cs="Simplified Arabic" w:hint="cs"/>
                <w:sz w:val="20"/>
                <w:szCs w:val="22"/>
                <w:rtl/>
              </w:rPr>
              <w:t>ل</w:t>
            </w:r>
            <w:r w:rsidR="005C475F" w:rsidRPr="00646D48">
              <w:rPr>
                <w:rFonts w:cs="Simplified Arabic"/>
                <w:sz w:val="20"/>
                <w:szCs w:val="22"/>
                <w:rtl/>
              </w:rPr>
              <w:t>أيسلندا</w:t>
            </w:r>
            <w:r w:rsidR="005C475F" w:rsidRPr="00646D48">
              <w:rPr>
                <w:rFonts w:cs="Simplified Arabic" w:hint="cs"/>
                <w:sz w:val="20"/>
                <w:szCs w:val="22"/>
                <w:rtl/>
              </w:rPr>
              <w:t xml:space="preserve">. </w:t>
            </w:r>
            <w:r w:rsidR="005C475F" w:rsidRPr="00646D48">
              <w:rPr>
                <w:rFonts w:cs="Simplified Arabic" w:hint="cs"/>
                <w:sz w:val="20"/>
                <w:szCs w:val="22"/>
                <w:rtl/>
                <w:lang w:bidi="ar-EG"/>
              </w:rPr>
              <w:t xml:space="preserve">وتقع </w:t>
            </w:r>
            <w:r w:rsidR="005C475F" w:rsidRPr="00646D48">
              <w:rPr>
                <w:rFonts w:cs="Simplified Arabic"/>
                <w:sz w:val="20"/>
                <w:szCs w:val="22"/>
                <w:rtl/>
              </w:rPr>
              <w:t xml:space="preserve">الحدود الجنوبية لهذه المنطقة </w:t>
            </w:r>
            <w:r w:rsidR="005C475F" w:rsidRPr="00646D48">
              <w:rPr>
                <w:rFonts w:cs="Simplified Arabic" w:hint="cs"/>
                <w:sz w:val="20"/>
                <w:szCs w:val="22"/>
                <w:rtl/>
              </w:rPr>
              <w:t>عند</w:t>
            </w:r>
            <w:r w:rsidR="005C475F" w:rsidRPr="00646D48">
              <w:rPr>
                <w:rFonts w:cs="Simplified Arabic"/>
                <w:sz w:val="20"/>
                <w:szCs w:val="22"/>
                <w:rtl/>
              </w:rPr>
              <w:t xml:space="preserve"> </w:t>
            </w:r>
            <w:r w:rsidR="005C475F" w:rsidRPr="00646D48">
              <w:rPr>
                <w:rFonts w:cs="Simplified Arabic" w:hint="cs"/>
                <w:sz w:val="20"/>
                <w:szCs w:val="22"/>
                <w:rtl/>
              </w:rPr>
              <w:t>55</w:t>
            </w:r>
            <w:r w:rsidR="005C475F" w:rsidRPr="00646D48">
              <w:rPr>
                <w:rFonts w:cs="Simplified Arabic"/>
                <w:sz w:val="20"/>
                <w:szCs w:val="22"/>
                <w:rtl/>
              </w:rPr>
              <w:t>°</w:t>
            </w:r>
            <w:r w:rsidR="005C475F" w:rsidRPr="00646D48">
              <w:rPr>
                <w:rFonts w:cs="Simplified Arabic" w:hint="cs"/>
                <w:sz w:val="20"/>
                <w:szCs w:val="22"/>
                <w:rtl/>
              </w:rPr>
              <w:t>188</w:t>
            </w:r>
            <w:r w:rsidR="005C475F" w:rsidRPr="00646D48">
              <w:rPr>
                <w:rFonts w:cs="Simplified Arabic"/>
                <w:sz w:val="20"/>
                <w:szCs w:val="22"/>
                <w:rtl/>
              </w:rPr>
              <w:t>'</w:t>
            </w:r>
            <w:r w:rsidR="005C475F" w:rsidRPr="00646D48">
              <w:rPr>
                <w:rFonts w:cs="Simplified Arabic" w:hint="cs"/>
                <w:sz w:val="20"/>
                <w:szCs w:val="22"/>
                <w:rtl/>
              </w:rPr>
              <w:t xml:space="preserve"> شمالا</w:t>
            </w:r>
            <w:r w:rsidR="005C475F" w:rsidRPr="00646D48">
              <w:rPr>
                <w:rFonts w:cs="Simplified Arabic"/>
                <w:sz w:val="20"/>
                <w:szCs w:val="22"/>
                <w:rtl/>
              </w:rPr>
              <w:t xml:space="preserve">، </w:t>
            </w:r>
            <w:r w:rsidR="005C475F" w:rsidRPr="00646D48">
              <w:rPr>
                <w:rFonts w:cs="Simplified Arabic" w:hint="cs"/>
                <w:sz w:val="20"/>
                <w:szCs w:val="22"/>
                <w:rtl/>
              </w:rPr>
              <w:t xml:space="preserve">أي </w:t>
            </w:r>
            <w:r w:rsidR="005C475F" w:rsidRPr="00646D48">
              <w:rPr>
                <w:rFonts w:cs="Simplified Arabic"/>
                <w:sz w:val="20"/>
                <w:szCs w:val="22"/>
                <w:rtl/>
              </w:rPr>
              <w:t xml:space="preserve">شمال </w:t>
            </w:r>
            <w:r w:rsidR="005C475F" w:rsidRPr="00646D48">
              <w:rPr>
                <w:rFonts w:cs="Simplified Arabic" w:hint="cs"/>
                <w:sz w:val="20"/>
                <w:szCs w:val="22"/>
                <w:rtl/>
              </w:rPr>
              <w:t>ا</w:t>
            </w:r>
            <w:r w:rsidR="005C475F" w:rsidRPr="00646D48">
              <w:rPr>
                <w:rFonts w:cs="Simplified Arabic"/>
                <w:sz w:val="20"/>
                <w:szCs w:val="22"/>
                <w:rtl/>
              </w:rPr>
              <w:t xml:space="preserve">لجبهة شبه القطبية التي تفصل بين </w:t>
            </w:r>
            <w:r w:rsidR="005C475F" w:rsidRPr="00646D48">
              <w:rPr>
                <w:rFonts w:cs="Simplified Arabic" w:hint="cs"/>
                <w:sz w:val="20"/>
                <w:szCs w:val="22"/>
                <w:rtl/>
              </w:rPr>
              <w:t>ال</w:t>
            </w:r>
            <w:r w:rsidR="005C475F" w:rsidRPr="00646D48">
              <w:rPr>
                <w:rFonts w:cs="Simplified Arabic"/>
                <w:sz w:val="20"/>
                <w:szCs w:val="22"/>
                <w:rtl/>
              </w:rPr>
              <w:t>كتل الما</w:t>
            </w:r>
            <w:r w:rsidR="005C475F" w:rsidRPr="00646D48">
              <w:rPr>
                <w:rFonts w:cs="Simplified Arabic" w:hint="cs"/>
                <w:sz w:val="20"/>
                <w:szCs w:val="22"/>
                <w:rtl/>
              </w:rPr>
              <w:t>ئية</w:t>
            </w:r>
            <w:r w:rsidR="005C475F" w:rsidRPr="00646D48">
              <w:rPr>
                <w:rFonts w:cs="Simplified Arabic"/>
                <w:sz w:val="20"/>
                <w:szCs w:val="22"/>
                <w:rtl/>
              </w:rPr>
              <w:t xml:space="preserve"> الدافئة والباردة وعادة ما توجد بين 52 درجة شمالا و53 درجة شمالا</w:t>
            </w:r>
            <w:r w:rsidR="005C475F" w:rsidRPr="00646D48">
              <w:rPr>
                <w:rFonts w:cs="Simplified Arabic" w:hint="cs"/>
                <w:sz w:val="20"/>
                <w:szCs w:val="22"/>
                <w:rtl/>
              </w:rPr>
              <w:t xml:space="preserve">. </w:t>
            </w:r>
            <w:r w:rsidR="005C475F" w:rsidRPr="00646D48">
              <w:rPr>
                <w:rFonts w:cs="Simplified Arabic" w:hint="cs"/>
                <w:sz w:val="20"/>
                <w:szCs w:val="22"/>
                <w:rtl/>
              </w:rPr>
              <w:lastRenderedPageBreak/>
              <w:t>وقد</w:t>
            </w:r>
            <w:r w:rsidR="005C475F" w:rsidRPr="00646D48">
              <w:rPr>
                <w:rFonts w:cs="Simplified Arabic"/>
                <w:sz w:val="20"/>
                <w:szCs w:val="22"/>
                <w:rtl/>
              </w:rPr>
              <w:t xml:space="preserve"> است</w:t>
            </w:r>
            <w:r w:rsidR="005C475F" w:rsidRPr="00646D48">
              <w:rPr>
                <w:rFonts w:cs="Simplified Arabic" w:hint="cs"/>
                <w:sz w:val="20"/>
                <w:szCs w:val="22"/>
                <w:rtl/>
              </w:rPr>
              <w:t>ُ</w:t>
            </w:r>
            <w:r w:rsidR="005C475F" w:rsidRPr="00646D48">
              <w:rPr>
                <w:rFonts w:cs="Simplified Arabic"/>
                <w:sz w:val="20"/>
                <w:szCs w:val="22"/>
                <w:rtl/>
              </w:rPr>
              <w:t>خدم</w:t>
            </w:r>
            <w:r w:rsidR="005C475F" w:rsidRPr="00646D48">
              <w:rPr>
                <w:rFonts w:cs="Simplified Arabic" w:hint="cs"/>
                <w:sz w:val="20"/>
                <w:szCs w:val="22"/>
                <w:rtl/>
              </w:rPr>
              <w:t xml:space="preserve"> خط</w:t>
            </w:r>
            <w:r w:rsidR="005C475F" w:rsidRPr="00646D48">
              <w:rPr>
                <w:rFonts w:cs="Simplified Arabic"/>
                <w:sz w:val="20"/>
                <w:szCs w:val="22"/>
                <w:rtl/>
              </w:rPr>
              <w:t xml:space="preserve"> </w:t>
            </w:r>
            <w:r w:rsidR="005C475F" w:rsidRPr="00646D48">
              <w:rPr>
                <w:rFonts w:cs="Simplified Arabic" w:hint="cs"/>
                <w:sz w:val="20"/>
                <w:szCs w:val="22"/>
                <w:rtl/>
              </w:rPr>
              <w:t>التساوي</w:t>
            </w:r>
            <w:r w:rsidR="005C475F" w:rsidRPr="00646D48">
              <w:rPr>
                <w:rFonts w:cs="Simplified Arabic"/>
                <w:sz w:val="20"/>
                <w:szCs w:val="22"/>
                <w:rtl/>
              </w:rPr>
              <w:t xml:space="preserve"> </w:t>
            </w:r>
            <w:r w:rsidR="005C475F" w:rsidRPr="00646D48">
              <w:rPr>
                <w:rFonts w:cs="Simplified Arabic" w:hint="cs"/>
                <w:sz w:val="20"/>
                <w:szCs w:val="22"/>
                <w:rtl/>
              </w:rPr>
              <w:t>ال</w:t>
            </w:r>
            <w:r w:rsidR="005C475F" w:rsidRPr="00646D48">
              <w:rPr>
                <w:rFonts w:cs="Simplified Arabic"/>
                <w:sz w:val="20"/>
                <w:szCs w:val="22"/>
                <w:rtl/>
              </w:rPr>
              <w:t>عمق</w:t>
            </w:r>
            <w:r w:rsidR="005C475F" w:rsidRPr="00646D48">
              <w:rPr>
                <w:rFonts w:cs="Simplified Arabic" w:hint="cs"/>
                <w:sz w:val="20"/>
                <w:szCs w:val="22"/>
                <w:rtl/>
              </w:rPr>
              <w:t>ي عند</w:t>
            </w:r>
            <w:r w:rsidR="005C475F" w:rsidRPr="00646D48">
              <w:rPr>
                <w:rFonts w:cs="Simplified Arabic"/>
                <w:sz w:val="20"/>
                <w:szCs w:val="22"/>
                <w:rtl/>
              </w:rPr>
              <w:t xml:space="preserve"> 2500 متر لتحديد حدود</w:t>
            </w:r>
            <w:r w:rsidR="005C475F" w:rsidRPr="00646D48">
              <w:rPr>
                <w:rFonts w:cs="Simplified Arabic" w:hint="cs"/>
                <w:sz w:val="20"/>
                <w:szCs w:val="22"/>
                <w:rtl/>
              </w:rPr>
              <w:t xml:space="preserve"> هذه</w:t>
            </w:r>
            <w:r w:rsidR="005C475F" w:rsidRPr="00646D48">
              <w:rPr>
                <w:rFonts w:cs="Simplified Arabic"/>
                <w:sz w:val="20"/>
                <w:szCs w:val="22"/>
                <w:rtl/>
              </w:rPr>
              <w:t xml:space="preserve"> المنطقة، </w:t>
            </w:r>
            <w:r w:rsidR="005C475F" w:rsidRPr="00646D48">
              <w:rPr>
                <w:rFonts w:cs="Simplified Arabic" w:hint="cs"/>
                <w:sz w:val="20"/>
                <w:szCs w:val="22"/>
                <w:rtl/>
              </w:rPr>
              <w:t>وذلك لأنه</w:t>
            </w:r>
            <w:r w:rsidR="005C475F" w:rsidRPr="00646D48">
              <w:rPr>
                <w:rFonts w:cs="Simplified Arabic"/>
                <w:sz w:val="20"/>
                <w:szCs w:val="22"/>
                <w:rtl/>
              </w:rPr>
              <w:t xml:space="preserve"> يلتقط الجزء ال</w:t>
            </w:r>
            <w:r w:rsidR="005C475F" w:rsidRPr="00646D48">
              <w:rPr>
                <w:rFonts w:cs="Simplified Arabic" w:hint="cs"/>
                <w:sz w:val="20"/>
                <w:szCs w:val="22"/>
                <w:rtl/>
              </w:rPr>
              <w:t>أكبر</w:t>
            </w:r>
            <w:r w:rsidR="005C475F" w:rsidRPr="00646D48">
              <w:rPr>
                <w:rFonts w:cs="Simplified Arabic"/>
                <w:sz w:val="20"/>
                <w:szCs w:val="22"/>
                <w:rtl/>
              </w:rPr>
              <w:t xml:space="preserve"> من قمة </w:t>
            </w:r>
            <w:r w:rsidR="005C475F" w:rsidRPr="00646D48">
              <w:rPr>
                <w:rFonts w:cs="Simplified Arabic" w:hint="cs"/>
                <w:sz w:val="20"/>
                <w:szCs w:val="22"/>
                <w:rtl/>
              </w:rPr>
              <w:t>المرتفع</w:t>
            </w:r>
            <w:r w:rsidR="005C475F" w:rsidRPr="00646D48">
              <w:rPr>
                <w:rFonts w:cs="Simplified Arabic"/>
                <w:sz w:val="20"/>
                <w:szCs w:val="22"/>
                <w:rtl/>
              </w:rPr>
              <w:t xml:space="preserve"> والتوزيع المعروف لمرجان</w:t>
            </w:r>
            <w:r w:rsidR="005C475F" w:rsidRPr="00646D48">
              <w:rPr>
                <w:rFonts w:cs="Simplified Arabic" w:hint="cs"/>
                <w:sz w:val="20"/>
                <w:szCs w:val="22"/>
                <w:rtl/>
              </w:rPr>
              <w:t>يات</w:t>
            </w:r>
            <w:r w:rsidR="005C475F" w:rsidRPr="00646D48">
              <w:rPr>
                <w:rFonts w:cs="Simplified Arabic"/>
                <w:sz w:val="20"/>
                <w:szCs w:val="22"/>
                <w:rtl/>
              </w:rPr>
              <w:t xml:space="preserve"> المياه العميقة (بحد أقصى 2400 متر)</w:t>
            </w:r>
            <w:r w:rsidR="005C475F" w:rsidRPr="00646D48">
              <w:rPr>
                <w:rFonts w:cs="Simplified Arabic" w:hint="cs"/>
                <w:sz w:val="20"/>
                <w:szCs w:val="22"/>
                <w:rtl/>
              </w:rPr>
              <w:t>.</w:t>
            </w:r>
          </w:p>
          <w:p w:rsidR="005C475F" w:rsidRPr="003A6858" w:rsidRDefault="005C475F" w:rsidP="003A6858">
            <w:pPr>
              <w:pStyle w:val="ListParagraph"/>
              <w:numPr>
                <w:ilvl w:val="0"/>
                <w:numId w:val="135"/>
              </w:numPr>
              <w:bidi/>
              <w:spacing w:after="120"/>
              <w:jc w:val="both"/>
              <w:rPr>
                <w:rFonts w:ascii="Simplified Arabic" w:hAnsi="Simplified Arabic" w:cs="Simplified Arabic"/>
                <w:sz w:val="22"/>
                <w:lang w:bidi="ar-EG"/>
              </w:rPr>
            </w:pPr>
            <w:r w:rsidRPr="003A6858">
              <w:rPr>
                <w:rFonts w:cs="Simplified Arabic" w:hint="cs"/>
                <w:sz w:val="20"/>
                <w:szCs w:val="22"/>
                <w:rtl/>
              </w:rPr>
              <w:t>يشكل</w:t>
            </w:r>
            <w:r w:rsidRPr="003A6858">
              <w:rPr>
                <w:rFonts w:cs="Simplified Arabic"/>
                <w:sz w:val="20"/>
                <w:szCs w:val="22"/>
                <w:rtl/>
              </w:rPr>
              <w:t xml:space="preserve"> </w:t>
            </w:r>
            <w:r w:rsidRPr="003A6858">
              <w:rPr>
                <w:rFonts w:cs="Simplified Arabic" w:hint="cs"/>
                <w:sz w:val="20"/>
                <w:szCs w:val="22"/>
                <w:rtl/>
              </w:rPr>
              <w:t xml:space="preserve">مرتفع </w:t>
            </w:r>
            <w:r w:rsidRPr="003A6858">
              <w:rPr>
                <w:rFonts w:cs="Simplified Arabic"/>
                <w:sz w:val="20"/>
                <w:szCs w:val="22"/>
                <w:rtl/>
              </w:rPr>
              <w:t>ريكيان</w:t>
            </w:r>
            <w:r w:rsidRPr="003A6858">
              <w:rPr>
                <w:rFonts w:cs="Simplified Arabic" w:hint="cs"/>
                <w:sz w:val="20"/>
                <w:szCs w:val="22"/>
                <w:rtl/>
                <w:lang w:bidi="ar-EG"/>
              </w:rPr>
              <w:t>ي</w:t>
            </w:r>
            <w:r w:rsidRPr="003A6858">
              <w:rPr>
                <w:rFonts w:cs="Simplified Arabic"/>
                <w:sz w:val="20"/>
                <w:szCs w:val="22"/>
                <w:rtl/>
              </w:rPr>
              <w:t>س جزءا من أحد المعالم الط</w:t>
            </w:r>
            <w:r w:rsidRPr="003A6858">
              <w:rPr>
                <w:rFonts w:cs="Simplified Arabic" w:hint="cs"/>
                <w:sz w:val="20"/>
                <w:szCs w:val="22"/>
                <w:rtl/>
              </w:rPr>
              <w:t>و</w:t>
            </w:r>
            <w:r w:rsidRPr="003A6858">
              <w:rPr>
                <w:rFonts w:cs="Simplified Arabic"/>
                <w:sz w:val="20"/>
                <w:szCs w:val="22"/>
                <w:rtl/>
              </w:rPr>
              <w:t xml:space="preserve">بوغرافية الرئيسية للمحيط الأطلسي، </w:t>
            </w:r>
            <w:r w:rsidRPr="003A6858">
              <w:rPr>
                <w:rFonts w:cs="Simplified Arabic" w:hint="cs"/>
                <w:sz w:val="20"/>
                <w:szCs w:val="22"/>
                <w:rtl/>
              </w:rPr>
              <w:t xml:space="preserve">ألا </w:t>
            </w:r>
            <w:r w:rsidRPr="003A6858">
              <w:rPr>
                <w:rFonts w:cs="Simplified Arabic"/>
                <w:sz w:val="20"/>
                <w:szCs w:val="22"/>
                <w:rtl/>
              </w:rPr>
              <w:t xml:space="preserve">وهو </w:t>
            </w:r>
            <w:r w:rsidRPr="003A6858">
              <w:rPr>
                <w:rFonts w:cs="Simplified Arabic" w:hint="cs"/>
                <w:sz w:val="20"/>
                <w:szCs w:val="22"/>
                <w:rtl/>
              </w:rPr>
              <w:t>مرتفع وسط</w:t>
            </w:r>
            <w:r w:rsidRPr="003A6858">
              <w:rPr>
                <w:rFonts w:cs="Simplified Arabic"/>
                <w:sz w:val="20"/>
                <w:szCs w:val="22"/>
                <w:rtl/>
              </w:rPr>
              <w:t xml:space="preserve"> المحيط الأطلسي</w:t>
            </w:r>
            <w:r w:rsidRPr="003A6858">
              <w:rPr>
                <w:rFonts w:cs="Simplified Arabic" w:hint="cs"/>
                <w:sz w:val="20"/>
                <w:szCs w:val="22"/>
                <w:rtl/>
              </w:rPr>
              <w:t>. و</w:t>
            </w:r>
            <w:r w:rsidRPr="003A6858">
              <w:rPr>
                <w:rFonts w:cs="Simplified Arabic"/>
                <w:sz w:val="20"/>
                <w:szCs w:val="22"/>
                <w:rtl/>
              </w:rPr>
              <w:t xml:space="preserve">يفصل </w:t>
            </w:r>
            <w:r w:rsidRPr="003A6858">
              <w:rPr>
                <w:rFonts w:cs="Simplified Arabic" w:hint="cs"/>
                <w:sz w:val="20"/>
                <w:szCs w:val="22"/>
                <w:rtl/>
              </w:rPr>
              <w:t>مرتفع وسط</w:t>
            </w:r>
            <w:r w:rsidRPr="003A6858">
              <w:rPr>
                <w:rFonts w:cs="Simplified Arabic"/>
                <w:sz w:val="20"/>
                <w:szCs w:val="22"/>
                <w:rtl/>
              </w:rPr>
              <w:t xml:space="preserve"> المحيط الأطلسي حوض</w:t>
            </w:r>
            <w:r w:rsidRPr="003A6858">
              <w:rPr>
                <w:rFonts w:cs="Simplified Arabic" w:hint="cs"/>
                <w:sz w:val="20"/>
                <w:szCs w:val="22"/>
                <w:rtl/>
              </w:rPr>
              <w:t>ي</w:t>
            </w:r>
            <w:r w:rsidRPr="003A6858">
              <w:rPr>
                <w:rFonts w:cs="Simplified Arabic"/>
                <w:sz w:val="20"/>
                <w:szCs w:val="22"/>
                <w:rtl/>
              </w:rPr>
              <w:t xml:space="preserve"> نيوفاوندلاند ولابرادور عن حوض غرب أوروبا و</w:t>
            </w:r>
            <w:r w:rsidRPr="003A6858">
              <w:rPr>
                <w:rFonts w:cs="Simplified Arabic" w:hint="cs"/>
                <w:sz w:val="20"/>
                <w:szCs w:val="22"/>
                <w:rtl/>
              </w:rPr>
              <w:t xml:space="preserve">يفصل أيضا </w:t>
            </w:r>
            <w:r w:rsidRPr="003A6858">
              <w:rPr>
                <w:rFonts w:cs="Simplified Arabic"/>
                <w:sz w:val="20"/>
                <w:szCs w:val="22"/>
                <w:rtl/>
              </w:rPr>
              <w:t>بحر إ</w:t>
            </w:r>
            <w:r w:rsidRPr="003A6858">
              <w:rPr>
                <w:rFonts w:cs="Simplified Arabic" w:hint="cs"/>
                <w:sz w:val="20"/>
                <w:szCs w:val="22"/>
                <w:rtl/>
              </w:rPr>
              <w:t>ي</w:t>
            </w:r>
            <w:r w:rsidRPr="003A6858">
              <w:rPr>
                <w:rFonts w:cs="Simplified Arabic"/>
                <w:sz w:val="20"/>
                <w:szCs w:val="22"/>
                <w:rtl/>
              </w:rPr>
              <w:t xml:space="preserve">رمنغر </w:t>
            </w:r>
            <w:r w:rsidRPr="003A6858">
              <w:rPr>
                <w:rFonts w:cs="Simplified Arabic" w:hint="cs"/>
                <w:sz w:val="20"/>
                <w:szCs w:val="22"/>
                <w:rtl/>
              </w:rPr>
              <w:t>ع</w:t>
            </w:r>
            <w:r w:rsidRPr="003A6858">
              <w:rPr>
                <w:rFonts w:cs="Simplified Arabic"/>
                <w:sz w:val="20"/>
                <w:szCs w:val="22"/>
                <w:rtl/>
              </w:rPr>
              <w:t xml:space="preserve">ن حوض أيسلندا، </w:t>
            </w:r>
            <w:r w:rsidRPr="003A6858">
              <w:rPr>
                <w:rFonts w:cs="Simplified Arabic" w:hint="cs"/>
                <w:sz w:val="20"/>
                <w:szCs w:val="22"/>
                <w:rtl/>
              </w:rPr>
              <w:t xml:space="preserve">وهو </w:t>
            </w:r>
            <w:r w:rsidRPr="003A6858">
              <w:rPr>
                <w:rFonts w:cs="Simplified Arabic"/>
                <w:sz w:val="20"/>
                <w:szCs w:val="22"/>
                <w:rtl/>
              </w:rPr>
              <w:t>ما يؤثر على الهيدروغرافيا والدور</w:t>
            </w:r>
            <w:r w:rsidRPr="003A6858">
              <w:rPr>
                <w:rFonts w:cs="Simplified Arabic" w:hint="cs"/>
                <w:sz w:val="20"/>
                <w:szCs w:val="22"/>
                <w:rtl/>
              </w:rPr>
              <w:t>ان</w:t>
            </w:r>
            <w:r w:rsidRPr="003A6858">
              <w:rPr>
                <w:rFonts w:cs="Simplified Arabic"/>
                <w:sz w:val="20"/>
                <w:szCs w:val="22"/>
                <w:rtl/>
              </w:rPr>
              <w:t xml:space="preserve">. </w:t>
            </w:r>
            <w:r w:rsidRPr="003A6858">
              <w:rPr>
                <w:rFonts w:cs="Simplified Arabic" w:hint="cs"/>
                <w:sz w:val="20"/>
                <w:szCs w:val="22"/>
                <w:rtl/>
              </w:rPr>
              <w:t>وي</w:t>
            </w:r>
            <w:r w:rsidRPr="003A6858">
              <w:rPr>
                <w:rFonts w:cs="Simplified Arabic"/>
                <w:sz w:val="20"/>
                <w:szCs w:val="22"/>
                <w:rtl/>
              </w:rPr>
              <w:t xml:space="preserve">قطع قمة </w:t>
            </w:r>
            <w:r w:rsidRPr="003A6858">
              <w:rPr>
                <w:rFonts w:cs="Simplified Arabic" w:hint="cs"/>
                <w:sz w:val="20"/>
                <w:szCs w:val="22"/>
                <w:rtl/>
              </w:rPr>
              <w:t>المرتفع</w:t>
            </w:r>
            <w:r w:rsidRPr="003A6858">
              <w:rPr>
                <w:rFonts w:cs="Simplified Arabic"/>
                <w:sz w:val="20"/>
                <w:szCs w:val="22"/>
                <w:rtl/>
              </w:rPr>
              <w:t xml:space="preserve"> واد </w:t>
            </w:r>
            <w:r w:rsidRPr="003A6858">
              <w:rPr>
                <w:rFonts w:cs="Simplified Arabic" w:hint="cs"/>
                <w:sz w:val="20"/>
                <w:szCs w:val="22"/>
                <w:rtl/>
              </w:rPr>
              <w:t>مت</w:t>
            </w:r>
            <w:r w:rsidRPr="003A6858">
              <w:rPr>
                <w:rFonts w:cs="Simplified Arabic"/>
                <w:sz w:val="20"/>
                <w:szCs w:val="22"/>
                <w:rtl/>
              </w:rPr>
              <w:t xml:space="preserve">صدع عميق </w:t>
            </w:r>
            <w:r w:rsidRPr="003A6858">
              <w:rPr>
                <w:rFonts w:cs="Simplified Arabic" w:hint="cs"/>
                <w:sz w:val="20"/>
                <w:szCs w:val="22"/>
                <w:rtl/>
              </w:rPr>
              <w:t xml:space="preserve">يمتد </w:t>
            </w:r>
            <w:r w:rsidRPr="003A6858">
              <w:rPr>
                <w:rFonts w:cs="Simplified Arabic"/>
                <w:sz w:val="20"/>
                <w:szCs w:val="22"/>
                <w:rtl/>
              </w:rPr>
              <w:t>بطولها وت</w:t>
            </w:r>
            <w:r w:rsidRPr="003A6858">
              <w:rPr>
                <w:rFonts w:cs="Simplified Arabic" w:hint="cs"/>
                <w:sz w:val="20"/>
                <w:szCs w:val="22"/>
                <w:rtl/>
              </w:rPr>
              <w:t>َ</w:t>
            </w:r>
            <w:r w:rsidRPr="003A6858">
              <w:rPr>
                <w:rFonts w:cs="Simplified Arabic"/>
                <w:sz w:val="20"/>
                <w:szCs w:val="22"/>
                <w:rtl/>
              </w:rPr>
              <w:t>ح</w:t>
            </w:r>
            <w:r w:rsidRPr="003A6858">
              <w:rPr>
                <w:rFonts w:cs="Simplified Arabic" w:hint="cs"/>
                <w:sz w:val="20"/>
                <w:szCs w:val="22"/>
                <w:rtl/>
              </w:rPr>
              <w:t>ُ</w:t>
            </w:r>
            <w:r w:rsidRPr="003A6858">
              <w:rPr>
                <w:rFonts w:cs="Simplified Arabic"/>
                <w:sz w:val="20"/>
                <w:szCs w:val="22"/>
                <w:rtl/>
              </w:rPr>
              <w:t>د</w:t>
            </w:r>
            <w:r w:rsidRPr="003A6858">
              <w:rPr>
                <w:rFonts w:cs="Simplified Arabic" w:hint="cs"/>
                <w:sz w:val="20"/>
                <w:szCs w:val="22"/>
                <w:rtl/>
              </w:rPr>
              <w:t xml:space="preserve">ّه </w:t>
            </w:r>
            <w:r w:rsidRPr="003A6858">
              <w:rPr>
                <w:rFonts w:cs="Simplified Arabic"/>
                <w:sz w:val="20"/>
                <w:szCs w:val="22"/>
                <w:rtl/>
              </w:rPr>
              <w:t>جبال متصدعة عالية ي</w:t>
            </w:r>
            <w:r w:rsidRPr="003A6858">
              <w:rPr>
                <w:rFonts w:cs="Simplified Arabic" w:hint="cs"/>
                <w:sz w:val="20"/>
                <w:szCs w:val="22"/>
                <w:rtl/>
              </w:rPr>
              <w:t>َ</w:t>
            </w:r>
            <w:r w:rsidRPr="003A6858">
              <w:rPr>
                <w:rFonts w:cs="Simplified Arabic"/>
                <w:sz w:val="20"/>
                <w:szCs w:val="22"/>
                <w:rtl/>
              </w:rPr>
              <w:t>ح</w:t>
            </w:r>
            <w:r w:rsidRPr="003A6858">
              <w:rPr>
                <w:rFonts w:cs="Simplified Arabic" w:hint="cs"/>
                <w:sz w:val="20"/>
                <w:szCs w:val="22"/>
                <w:rtl/>
              </w:rPr>
              <w:t>ُ</w:t>
            </w:r>
            <w:r w:rsidRPr="003A6858">
              <w:rPr>
                <w:rFonts w:cs="Simplified Arabic"/>
                <w:sz w:val="20"/>
                <w:szCs w:val="22"/>
                <w:rtl/>
              </w:rPr>
              <w:t>د</w:t>
            </w:r>
            <w:r w:rsidRPr="003A6858">
              <w:rPr>
                <w:rFonts w:cs="Simplified Arabic" w:hint="cs"/>
                <w:sz w:val="20"/>
                <w:szCs w:val="22"/>
                <w:rtl/>
              </w:rPr>
              <w:t>ّ</w:t>
            </w:r>
            <w:r w:rsidRPr="003A6858">
              <w:rPr>
                <w:rFonts w:cs="Simplified Arabic"/>
                <w:sz w:val="20"/>
                <w:szCs w:val="22"/>
                <w:rtl/>
              </w:rPr>
              <w:t>ها هضاب</w:t>
            </w:r>
            <w:r w:rsidRPr="003A6858">
              <w:rPr>
                <w:rFonts w:cs="Simplified Arabic" w:hint="cs"/>
                <w:sz w:val="20"/>
                <w:szCs w:val="22"/>
                <w:rtl/>
              </w:rPr>
              <w:t xml:space="preserve"> </w:t>
            </w:r>
            <w:r w:rsidRPr="003A6858">
              <w:rPr>
                <w:rFonts w:cs="Simplified Arabic"/>
                <w:sz w:val="20"/>
                <w:szCs w:val="22"/>
                <w:rtl/>
              </w:rPr>
              <w:t>متصدعة عالية</w:t>
            </w:r>
            <w:r w:rsidRPr="003A6858">
              <w:rPr>
                <w:rFonts w:cs="Simplified Arabic" w:hint="cs"/>
                <w:sz w:val="20"/>
                <w:szCs w:val="22"/>
                <w:rtl/>
              </w:rPr>
              <w:t>. و</w:t>
            </w:r>
            <w:r w:rsidRPr="003A6858">
              <w:rPr>
                <w:rFonts w:cs="Simplified Arabic"/>
                <w:sz w:val="20"/>
                <w:szCs w:val="22"/>
                <w:rtl/>
              </w:rPr>
              <w:t xml:space="preserve">تتألف هذه المنطقة </w:t>
            </w:r>
            <w:r w:rsidRPr="003A6858">
              <w:rPr>
                <w:rFonts w:cs="Simplified Arabic" w:hint="cs"/>
                <w:sz w:val="20"/>
                <w:szCs w:val="22"/>
                <w:rtl/>
              </w:rPr>
              <w:t>في معظمها</w:t>
            </w:r>
            <w:r w:rsidRPr="003A6858">
              <w:rPr>
                <w:rFonts w:cs="Simplified Arabic"/>
                <w:sz w:val="20"/>
                <w:szCs w:val="22"/>
                <w:rtl/>
              </w:rPr>
              <w:t xml:space="preserve"> من الصخور البركانية، التي تشكل أساس المنطقة وتوفر رك</w:t>
            </w:r>
            <w:r w:rsidRPr="003A6858">
              <w:rPr>
                <w:rFonts w:cs="Simplified Arabic" w:hint="cs"/>
                <w:sz w:val="20"/>
                <w:szCs w:val="22"/>
                <w:rtl/>
              </w:rPr>
              <w:t>ا</w:t>
            </w:r>
            <w:r w:rsidRPr="003A6858">
              <w:rPr>
                <w:rFonts w:cs="Simplified Arabic"/>
                <w:sz w:val="20"/>
                <w:szCs w:val="22"/>
                <w:rtl/>
              </w:rPr>
              <w:t xml:space="preserve">زة صلبة </w:t>
            </w:r>
            <w:r w:rsidRPr="003A6858">
              <w:rPr>
                <w:rFonts w:cs="Simplified Arabic" w:hint="cs"/>
                <w:sz w:val="20"/>
                <w:szCs w:val="22"/>
                <w:rtl/>
              </w:rPr>
              <w:t>القاع</w:t>
            </w:r>
            <w:r w:rsidRPr="003A6858">
              <w:rPr>
                <w:rFonts w:cs="Simplified Arabic"/>
                <w:sz w:val="20"/>
                <w:szCs w:val="22"/>
                <w:rtl/>
              </w:rPr>
              <w:t xml:space="preserve"> ل</w:t>
            </w:r>
            <w:r w:rsidRPr="003A6858">
              <w:rPr>
                <w:rFonts w:cs="Simplified Arabic" w:hint="cs"/>
                <w:sz w:val="20"/>
                <w:szCs w:val="22"/>
                <w:rtl/>
              </w:rPr>
              <w:t>إنشاء م</w:t>
            </w:r>
            <w:r w:rsidRPr="003A6858">
              <w:rPr>
                <w:rFonts w:cs="Simplified Arabic"/>
                <w:sz w:val="20"/>
                <w:szCs w:val="22"/>
                <w:rtl/>
              </w:rPr>
              <w:t>ستعمر</w:t>
            </w:r>
            <w:r w:rsidRPr="003A6858">
              <w:rPr>
                <w:rFonts w:cs="Simplified Arabic" w:hint="cs"/>
                <w:sz w:val="20"/>
                <w:szCs w:val="22"/>
                <w:rtl/>
              </w:rPr>
              <w:t>ات</w:t>
            </w:r>
            <w:r w:rsidRPr="003A6858">
              <w:rPr>
                <w:rFonts w:cs="Simplified Arabic"/>
                <w:sz w:val="20"/>
                <w:szCs w:val="22"/>
                <w:rtl/>
              </w:rPr>
              <w:t xml:space="preserve"> ال</w:t>
            </w:r>
            <w:r w:rsidRPr="003A6858">
              <w:rPr>
                <w:rFonts w:cs="Simplified Arabic" w:hint="cs"/>
                <w:sz w:val="20"/>
                <w:szCs w:val="22"/>
                <w:rtl/>
              </w:rPr>
              <w:t>كائن</w:t>
            </w:r>
            <w:r w:rsidRPr="003A6858">
              <w:rPr>
                <w:rFonts w:cs="Simplified Arabic"/>
                <w:sz w:val="20"/>
                <w:szCs w:val="22"/>
                <w:rtl/>
              </w:rPr>
              <w:t>ات القاعية، بما في</w:t>
            </w:r>
            <w:r w:rsidRPr="003A6858">
              <w:rPr>
                <w:rFonts w:cs="Simplified Arabic" w:hint="cs"/>
                <w:sz w:val="20"/>
                <w:szCs w:val="22"/>
                <w:rtl/>
              </w:rPr>
              <w:t>ها</w:t>
            </w:r>
            <w:r w:rsidRPr="003A6858">
              <w:rPr>
                <w:rFonts w:cs="Simplified Arabic"/>
                <w:sz w:val="20"/>
                <w:szCs w:val="22"/>
                <w:rtl/>
              </w:rPr>
              <w:t xml:space="preserve"> الأنواع ال</w:t>
            </w:r>
            <w:r w:rsidRPr="003A6858">
              <w:rPr>
                <w:rFonts w:cs="Simplified Arabic" w:hint="cs"/>
                <w:sz w:val="20"/>
                <w:szCs w:val="22"/>
                <w:rtl/>
              </w:rPr>
              <w:t>ضعيفة</w:t>
            </w:r>
            <w:r w:rsidRPr="003A6858">
              <w:rPr>
                <w:rFonts w:cs="Simplified Arabic"/>
                <w:sz w:val="20"/>
                <w:szCs w:val="22"/>
                <w:rtl/>
              </w:rPr>
              <w:t xml:space="preserve"> والأنواع التي تشكل الموائل</w:t>
            </w:r>
            <w:r w:rsidRPr="003A6858">
              <w:rPr>
                <w:rFonts w:cs="Simplified Arabic" w:hint="cs"/>
                <w:sz w:val="20"/>
                <w:szCs w:val="22"/>
                <w:rtl/>
              </w:rPr>
              <w:t>. و</w:t>
            </w:r>
            <w:r w:rsidRPr="003A6858">
              <w:rPr>
                <w:rFonts w:cs="Simplified Arabic"/>
                <w:sz w:val="20"/>
                <w:szCs w:val="22"/>
                <w:rtl/>
              </w:rPr>
              <w:t>تدعم المنطقة العديد من أنواع</w:t>
            </w:r>
            <w:r w:rsidRPr="003A6858">
              <w:rPr>
                <w:rFonts w:cs="Simplified Arabic" w:hint="cs"/>
                <w:sz w:val="20"/>
                <w:szCs w:val="22"/>
                <w:rtl/>
                <w:lang w:bidi="ar-EG"/>
              </w:rPr>
              <w:t xml:space="preserve"> أسماك</w:t>
            </w:r>
            <w:r w:rsidRPr="003A6858">
              <w:rPr>
                <w:rFonts w:cs="Simplified Arabic"/>
                <w:sz w:val="20"/>
                <w:szCs w:val="22"/>
                <w:rtl/>
              </w:rPr>
              <w:t xml:space="preserve"> القرش </w:t>
            </w:r>
            <w:r w:rsidRPr="003A6858">
              <w:rPr>
                <w:rFonts w:cs="Simplified Arabic" w:hint="cs"/>
                <w:sz w:val="20"/>
                <w:szCs w:val="22"/>
                <w:rtl/>
                <w:lang w:bidi="ar-EG"/>
              </w:rPr>
              <w:t>وأسماك</w:t>
            </w:r>
            <w:r w:rsidRPr="003A6858">
              <w:rPr>
                <w:rFonts w:cs="Simplified Arabic" w:hint="cs"/>
                <w:sz w:val="20"/>
                <w:szCs w:val="22"/>
                <w:rtl/>
              </w:rPr>
              <w:t xml:space="preserve"> الشفنين المعرضة لخطر </w:t>
            </w:r>
            <w:r w:rsidRPr="003A6858">
              <w:rPr>
                <w:rFonts w:cs="Simplified Arabic"/>
                <w:sz w:val="20"/>
                <w:szCs w:val="22"/>
                <w:rtl/>
              </w:rPr>
              <w:t xml:space="preserve">الانقراض </w:t>
            </w:r>
            <w:r w:rsidRPr="003A6858">
              <w:rPr>
                <w:rFonts w:cs="Simplified Arabic" w:hint="cs"/>
                <w:sz w:val="20"/>
                <w:szCs w:val="22"/>
                <w:rtl/>
              </w:rPr>
              <w:t>و</w:t>
            </w:r>
            <w:r w:rsidRPr="003A6858">
              <w:rPr>
                <w:rFonts w:cs="Simplified Arabic"/>
                <w:sz w:val="20"/>
                <w:szCs w:val="22"/>
                <w:rtl/>
              </w:rPr>
              <w:t>المهددة بالانقراض</w:t>
            </w:r>
            <w:r w:rsidRPr="003A6858">
              <w:rPr>
                <w:rFonts w:cs="Simplified Arabic" w:hint="cs"/>
                <w:sz w:val="20"/>
                <w:szCs w:val="22"/>
                <w:rtl/>
              </w:rPr>
              <w:t>. و</w:t>
            </w:r>
            <w:r w:rsidRPr="003A6858">
              <w:rPr>
                <w:rFonts w:cs="Simplified Arabic"/>
                <w:sz w:val="20"/>
                <w:szCs w:val="22"/>
                <w:rtl/>
              </w:rPr>
              <w:t xml:space="preserve">يسهم </w:t>
            </w:r>
            <w:r w:rsidRPr="003A6858">
              <w:rPr>
                <w:rFonts w:cs="Simplified Arabic" w:hint="cs"/>
                <w:sz w:val="20"/>
                <w:szCs w:val="22"/>
                <w:rtl/>
              </w:rPr>
              <w:t xml:space="preserve">مرتفع </w:t>
            </w:r>
            <w:r w:rsidRPr="003A6858">
              <w:rPr>
                <w:rFonts w:cs="Simplified Arabic"/>
                <w:sz w:val="20"/>
                <w:szCs w:val="22"/>
                <w:rtl/>
              </w:rPr>
              <w:t>ريكيان</w:t>
            </w:r>
            <w:r w:rsidRPr="003A6858">
              <w:rPr>
                <w:rFonts w:cs="Simplified Arabic" w:hint="cs"/>
                <w:sz w:val="20"/>
                <w:szCs w:val="22"/>
                <w:rtl/>
                <w:lang w:bidi="ar-EG"/>
              </w:rPr>
              <w:t>ي</w:t>
            </w:r>
            <w:r w:rsidRPr="003A6858">
              <w:rPr>
                <w:rFonts w:cs="Simplified Arabic"/>
                <w:sz w:val="20"/>
                <w:szCs w:val="22"/>
                <w:rtl/>
              </w:rPr>
              <w:t xml:space="preserve">س نفسه </w:t>
            </w:r>
            <w:r w:rsidRPr="003A6858">
              <w:rPr>
                <w:rFonts w:cs="Simplified Arabic" w:hint="cs"/>
                <w:sz w:val="20"/>
                <w:szCs w:val="22"/>
                <w:rtl/>
              </w:rPr>
              <w:t>وتكوينه</w:t>
            </w:r>
            <w:r w:rsidRPr="003A6858">
              <w:rPr>
                <w:rFonts w:cs="Simplified Arabic"/>
                <w:sz w:val="20"/>
                <w:szCs w:val="22"/>
                <w:rtl/>
              </w:rPr>
              <w:t xml:space="preserve"> الهيدروغرافي المعقد في </w:t>
            </w:r>
            <w:r w:rsidRPr="003A6858">
              <w:rPr>
                <w:rFonts w:cs="Simplified Arabic" w:hint="cs"/>
                <w:sz w:val="20"/>
                <w:szCs w:val="22"/>
                <w:rtl/>
              </w:rPr>
              <w:t>تحسين</w:t>
            </w:r>
            <w:r w:rsidRPr="003A6858">
              <w:rPr>
                <w:rFonts w:cs="Simplified Arabic"/>
                <w:sz w:val="20"/>
                <w:szCs w:val="22"/>
                <w:rtl/>
              </w:rPr>
              <w:t xml:space="preserve"> ال</w:t>
            </w:r>
            <w:r w:rsidRPr="003A6858">
              <w:rPr>
                <w:rFonts w:cs="Simplified Arabic" w:hint="cs"/>
                <w:sz w:val="20"/>
                <w:szCs w:val="22"/>
                <w:rtl/>
              </w:rPr>
              <w:t>مزج</w:t>
            </w:r>
            <w:r w:rsidRPr="003A6858">
              <w:rPr>
                <w:rFonts w:cs="Simplified Arabic"/>
                <w:sz w:val="20"/>
                <w:szCs w:val="22"/>
                <w:rtl/>
              </w:rPr>
              <w:t xml:space="preserve"> والاضطراب الرأسي، مما يؤدي إلى</w:t>
            </w:r>
            <w:r w:rsidRPr="003A6858">
              <w:rPr>
                <w:rFonts w:cs="Simplified Arabic" w:hint="cs"/>
                <w:sz w:val="20"/>
                <w:szCs w:val="22"/>
                <w:rtl/>
              </w:rPr>
              <w:t xml:space="preserve"> وجود مناطق</w:t>
            </w:r>
            <w:r w:rsidRPr="003A6858">
              <w:rPr>
                <w:rFonts w:cs="Simplified Arabic"/>
                <w:sz w:val="20"/>
                <w:szCs w:val="22"/>
                <w:rtl/>
              </w:rPr>
              <w:t xml:space="preserve"> </w:t>
            </w:r>
            <w:r w:rsidRPr="003A6858">
              <w:rPr>
                <w:rFonts w:cs="Simplified Arabic" w:hint="cs"/>
                <w:sz w:val="20"/>
                <w:szCs w:val="22"/>
                <w:rtl/>
              </w:rPr>
              <w:t>ت</w:t>
            </w:r>
            <w:r w:rsidRPr="003A6858">
              <w:rPr>
                <w:rFonts w:cs="Simplified Arabic"/>
                <w:sz w:val="20"/>
                <w:szCs w:val="22"/>
                <w:rtl/>
              </w:rPr>
              <w:t>زد</w:t>
            </w:r>
            <w:r w:rsidRPr="003A6858">
              <w:rPr>
                <w:rFonts w:cs="Simplified Arabic" w:hint="cs"/>
                <w:sz w:val="20"/>
                <w:szCs w:val="22"/>
                <w:rtl/>
              </w:rPr>
              <w:t>اد فيها</w:t>
            </w:r>
            <w:r w:rsidRPr="003A6858">
              <w:rPr>
                <w:rFonts w:cs="Simplified Arabic"/>
                <w:sz w:val="20"/>
                <w:szCs w:val="22"/>
                <w:rtl/>
              </w:rPr>
              <w:t xml:space="preserve"> الإنتاجية ف</w:t>
            </w:r>
            <w:r w:rsidRPr="003A6858">
              <w:rPr>
                <w:rFonts w:cs="Simplified Arabic" w:hint="cs"/>
                <w:sz w:val="20"/>
                <w:szCs w:val="22"/>
                <w:rtl/>
              </w:rPr>
              <w:t>وق</w:t>
            </w:r>
            <w:r w:rsidRPr="003A6858">
              <w:rPr>
                <w:rFonts w:cs="Simplified Arabic"/>
                <w:sz w:val="20"/>
                <w:szCs w:val="22"/>
                <w:rtl/>
              </w:rPr>
              <w:t xml:space="preserve">ه. </w:t>
            </w:r>
            <w:r w:rsidRPr="003A6858">
              <w:rPr>
                <w:rFonts w:cs="Simplified Arabic" w:hint="cs"/>
                <w:sz w:val="20"/>
                <w:szCs w:val="22"/>
                <w:rtl/>
              </w:rPr>
              <w:t>ويُ</w:t>
            </w:r>
            <w:r w:rsidRPr="003A6858">
              <w:rPr>
                <w:rFonts w:cs="Simplified Arabic"/>
                <w:sz w:val="20"/>
                <w:szCs w:val="22"/>
                <w:rtl/>
              </w:rPr>
              <w:t>ستخدم</w:t>
            </w:r>
            <w:r w:rsidRPr="003A6858">
              <w:rPr>
                <w:rFonts w:cs="Simplified Arabic" w:hint="cs"/>
                <w:sz w:val="20"/>
                <w:szCs w:val="22"/>
                <w:rtl/>
              </w:rPr>
              <w:t xml:space="preserve"> خط</w:t>
            </w:r>
            <w:r w:rsidRPr="003A6858">
              <w:rPr>
                <w:rFonts w:cs="Simplified Arabic"/>
                <w:sz w:val="20"/>
                <w:szCs w:val="22"/>
                <w:rtl/>
              </w:rPr>
              <w:t xml:space="preserve"> </w:t>
            </w:r>
            <w:r w:rsidRPr="003A6858">
              <w:rPr>
                <w:rFonts w:cs="Simplified Arabic" w:hint="cs"/>
                <w:sz w:val="20"/>
                <w:szCs w:val="22"/>
                <w:rtl/>
              </w:rPr>
              <w:t>التساوي</w:t>
            </w:r>
            <w:r w:rsidRPr="003A6858">
              <w:rPr>
                <w:rFonts w:cs="Simplified Arabic"/>
                <w:sz w:val="20"/>
                <w:szCs w:val="22"/>
                <w:rtl/>
              </w:rPr>
              <w:t xml:space="preserve"> </w:t>
            </w:r>
            <w:r w:rsidRPr="003A6858">
              <w:rPr>
                <w:rFonts w:cs="Simplified Arabic" w:hint="cs"/>
                <w:sz w:val="20"/>
                <w:szCs w:val="22"/>
                <w:rtl/>
              </w:rPr>
              <w:t>ال</w:t>
            </w:r>
            <w:r w:rsidRPr="003A6858">
              <w:rPr>
                <w:rFonts w:cs="Simplified Arabic"/>
                <w:sz w:val="20"/>
                <w:szCs w:val="22"/>
                <w:rtl/>
              </w:rPr>
              <w:t>عمق</w:t>
            </w:r>
            <w:r w:rsidRPr="003A6858">
              <w:rPr>
                <w:rFonts w:cs="Simplified Arabic" w:hint="cs"/>
                <w:sz w:val="20"/>
                <w:szCs w:val="22"/>
                <w:rtl/>
              </w:rPr>
              <w:t>ي عند</w:t>
            </w:r>
            <w:r w:rsidRPr="003A6858">
              <w:rPr>
                <w:rFonts w:cs="Simplified Arabic"/>
                <w:sz w:val="20"/>
                <w:szCs w:val="22"/>
                <w:rtl/>
              </w:rPr>
              <w:t xml:space="preserve"> 2500 متر لترسيم حدود المنطقة، </w:t>
            </w:r>
            <w:r w:rsidRPr="003A6858">
              <w:rPr>
                <w:rFonts w:cs="Simplified Arabic" w:hint="cs"/>
                <w:sz w:val="20"/>
                <w:szCs w:val="22"/>
                <w:rtl/>
              </w:rPr>
              <w:t>ويغطي</w:t>
            </w:r>
            <w:r w:rsidRPr="003A6858">
              <w:rPr>
                <w:rFonts w:cs="Simplified Arabic"/>
                <w:sz w:val="20"/>
                <w:szCs w:val="22"/>
                <w:rtl/>
              </w:rPr>
              <w:t xml:space="preserve"> الجزء ال</w:t>
            </w:r>
            <w:r w:rsidRPr="003A6858">
              <w:rPr>
                <w:rFonts w:cs="Simplified Arabic" w:hint="cs"/>
                <w:sz w:val="20"/>
                <w:szCs w:val="22"/>
                <w:rtl/>
              </w:rPr>
              <w:t>أكبر</w:t>
            </w:r>
            <w:r w:rsidRPr="003A6858">
              <w:rPr>
                <w:rFonts w:cs="Simplified Arabic"/>
                <w:sz w:val="20"/>
                <w:szCs w:val="22"/>
                <w:rtl/>
              </w:rPr>
              <w:t xml:space="preserve"> من قمة </w:t>
            </w:r>
            <w:r w:rsidRPr="003A6858">
              <w:rPr>
                <w:rFonts w:cs="Simplified Arabic" w:hint="cs"/>
                <w:sz w:val="20"/>
                <w:szCs w:val="22"/>
                <w:rtl/>
              </w:rPr>
              <w:t>المرتفع</w:t>
            </w:r>
            <w:r w:rsidRPr="003A6858">
              <w:rPr>
                <w:rFonts w:cs="Simplified Arabic"/>
                <w:sz w:val="20"/>
                <w:szCs w:val="22"/>
                <w:rtl/>
              </w:rPr>
              <w:t xml:space="preserve"> والتوزيع المعروف لمرجان</w:t>
            </w:r>
            <w:r w:rsidRPr="003A6858">
              <w:rPr>
                <w:rFonts w:cs="Simplified Arabic" w:hint="cs"/>
                <w:sz w:val="20"/>
                <w:szCs w:val="22"/>
                <w:rtl/>
              </w:rPr>
              <w:t>يات</w:t>
            </w:r>
            <w:r w:rsidRPr="003A6858">
              <w:rPr>
                <w:rFonts w:cs="Simplified Arabic"/>
                <w:sz w:val="20"/>
                <w:szCs w:val="22"/>
                <w:rtl/>
              </w:rPr>
              <w:t xml:space="preserve"> المياه العميقة</w:t>
            </w:r>
            <w:r w:rsidRPr="003A6858">
              <w:rPr>
                <w:rFonts w:cs="Simplified Arabic" w:hint="cs"/>
                <w:sz w:val="20"/>
                <w:szCs w:val="22"/>
                <w:rtl/>
              </w:rPr>
              <w:t xml:space="preserve">. </w:t>
            </w:r>
          </w:p>
        </w:tc>
        <w:tc>
          <w:tcPr>
            <w:tcW w:w="464" w:type="dxa"/>
            <w:vAlign w:val="center"/>
          </w:tcPr>
          <w:p w:rsidR="005C475F" w:rsidRPr="0030320F" w:rsidRDefault="005C475F" w:rsidP="00646D48">
            <w:pPr>
              <w:bidi/>
              <w:rPr>
                <w:snapToGrid w:val="0"/>
                <w:kern w:val="22"/>
                <w:sz w:val="20"/>
                <w:szCs w:val="22"/>
              </w:rPr>
            </w:pPr>
            <w:r w:rsidRPr="0030320F">
              <w:rPr>
                <w:snapToGrid w:val="0"/>
                <w:kern w:val="22"/>
                <w:sz w:val="20"/>
                <w:szCs w:val="22"/>
              </w:rPr>
              <w:lastRenderedPageBreak/>
              <w:t>H</w:t>
            </w:r>
          </w:p>
        </w:tc>
        <w:tc>
          <w:tcPr>
            <w:tcW w:w="450" w:type="dxa"/>
            <w:vAlign w:val="center"/>
          </w:tcPr>
          <w:p w:rsidR="005C475F" w:rsidRPr="0030320F" w:rsidRDefault="005C475F" w:rsidP="00646D48">
            <w:pPr>
              <w:bidi/>
              <w:rPr>
                <w:snapToGrid w:val="0"/>
                <w:kern w:val="22"/>
                <w:sz w:val="20"/>
                <w:szCs w:val="22"/>
              </w:rPr>
            </w:pPr>
            <w:r w:rsidRPr="0030320F">
              <w:rPr>
                <w:snapToGrid w:val="0"/>
                <w:kern w:val="22"/>
                <w:sz w:val="20"/>
                <w:szCs w:val="22"/>
              </w:rPr>
              <w:t>M</w:t>
            </w:r>
          </w:p>
        </w:tc>
        <w:tc>
          <w:tcPr>
            <w:tcW w:w="450"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646D48">
            <w:pPr>
              <w:bidi/>
              <w:rPr>
                <w:snapToGrid w:val="0"/>
                <w:kern w:val="22"/>
                <w:sz w:val="20"/>
                <w:szCs w:val="22"/>
              </w:rPr>
            </w:pPr>
            <w:r w:rsidRPr="0030320F">
              <w:rPr>
                <w:snapToGrid w:val="0"/>
                <w:kern w:val="22"/>
                <w:sz w:val="20"/>
                <w:szCs w:val="22"/>
              </w:rPr>
              <w:t>M</w:t>
            </w:r>
          </w:p>
        </w:tc>
        <w:tc>
          <w:tcPr>
            <w:tcW w:w="506" w:type="dxa"/>
            <w:vAlign w:val="center"/>
          </w:tcPr>
          <w:p w:rsidR="005C475F" w:rsidRPr="0030320F" w:rsidRDefault="005C475F" w:rsidP="00646D48">
            <w:pPr>
              <w:bidi/>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646D48">
            <w:pPr>
              <w:bidi/>
              <w:rPr>
                <w:snapToGrid w:val="0"/>
                <w:kern w:val="22"/>
                <w:sz w:val="20"/>
                <w:szCs w:val="22"/>
              </w:rPr>
            </w:pPr>
            <w:r w:rsidRPr="0030320F">
              <w:rPr>
                <w:snapToGrid w:val="0"/>
                <w:kern w:val="22"/>
                <w:sz w:val="20"/>
                <w:szCs w:val="22"/>
              </w:rPr>
              <w:t>-</w:t>
            </w:r>
          </w:p>
        </w:tc>
      </w:tr>
      <w:tr w:rsidR="005C475F" w:rsidRPr="0030320F" w:rsidTr="006D1E2B">
        <w:trPr>
          <w:jc w:val="center"/>
        </w:trPr>
        <w:tc>
          <w:tcPr>
            <w:tcW w:w="9990" w:type="dxa"/>
            <w:shd w:val="clear" w:color="auto" w:fill="auto"/>
          </w:tcPr>
          <w:p w:rsidR="005C475F" w:rsidRPr="00D41A05" w:rsidRDefault="005C475F" w:rsidP="00AD7A32">
            <w:pPr>
              <w:bidi/>
              <w:rPr>
                <w:rFonts w:cs="Simplified Arabic"/>
                <w:b/>
                <w:bCs/>
                <w:snapToGrid w:val="0"/>
                <w:kern w:val="22"/>
                <w:sz w:val="20"/>
                <w:szCs w:val="22"/>
                <w:rtl/>
                <w:lang w:bidi="ar-EG"/>
              </w:rPr>
            </w:pPr>
            <w:bookmarkStart w:id="294" w:name="_Toc118802291"/>
            <w:r w:rsidRPr="00D41A05">
              <w:rPr>
                <w:rFonts w:cs="Simplified Arabic"/>
                <w:b/>
                <w:bCs/>
                <w:sz w:val="20"/>
                <w:szCs w:val="22"/>
                <w:rtl/>
              </w:rPr>
              <w:lastRenderedPageBreak/>
              <w:t>17</w:t>
            </w:r>
            <w:r w:rsidRPr="00D41A05">
              <w:rPr>
                <w:rFonts w:cs="Simplified Arabic" w:hint="cs"/>
                <w:b/>
                <w:bCs/>
                <w:sz w:val="20"/>
                <w:szCs w:val="22"/>
                <w:rtl/>
              </w:rPr>
              <w:t xml:space="preserve">-  ضفتا </w:t>
            </w:r>
            <w:r w:rsidRPr="00D41A05">
              <w:rPr>
                <w:rFonts w:cs="Simplified Arabic"/>
                <w:b/>
                <w:bCs/>
                <w:sz w:val="20"/>
                <w:szCs w:val="22"/>
                <w:rtl/>
              </w:rPr>
              <w:t>وحوض</w:t>
            </w:r>
            <w:r w:rsidRPr="00D41A05">
              <w:rPr>
                <w:rFonts w:cs="Simplified Arabic" w:hint="cs"/>
                <w:b/>
                <w:bCs/>
                <w:sz w:val="20"/>
                <w:szCs w:val="22"/>
                <w:rtl/>
              </w:rPr>
              <w:t xml:space="preserve"> </w:t>
            </w:r>
            <w:r w:rsidRPr="00D41A05">
              <w:rPr>
                <w:rFonts w:cs="Simplified Arabic"/>
                <w:b/>
                <w:bCs/>
                <w:sz w:val="20"/>
                <w:szCs w:val="22"/>
                <w:rtl/>
              </w:rPr>
              <w:t>هاتون وروكال</w:t>
            </w:r>
            <w:bookmarkEnd w:id="294"/>
            <w:r w:rsidRPr="00D41A05">
              <w:rPr>
                <w:rFonts w:cs="Simplified Arabic"/>
                <w:b/>
                <w:bCs/>
                <w:sz w:val="20"/>
                <w:szCs w:val="22"/>
                <w:rtl/>
              </w:rPr>
              <w:t xml:space="preserve"> </w:t>
            </w:r>
          </w:p>
          <w:p w:rsidR="005C475F" w:rsidRDefault="00AD7A32" w:rsidP="00AD7A32">
            <w:pPr>
              <w:pStyle w:val="ListParagraph"/>
              <w:numPr>
                <w:ilvl w:val="0"/>
                <w:numId w:val="135"/>
              </w:numPr>
              <w:bidi/>
              <w:spacing w:after="120"/>
              <w:jc w:val="both"/>
              <w:rPr>
                <w:rFonts w:ascii="Simplified Arabic" w:hAnsi="Simplified Arabic" w:cs="Simplified Arabic"/>
                <w:sz w:val="22"/>
                <w:lang w:bidi="ar-EG"/>
              </w:rPr>
            </w:pPr>
            <w:r>
              <w:rPr>
                <w:rFonts w:ascii="Simplified Arabic" w:hAnsi="Simplified Arabic" w:cs="Simplified Arabic" w:hint="cs"/>
                <w:sz w:val="22"/>
                <w:rtl/>
                <w:lang w:bidi="ar-EG"/>
              </w:rPr>
              <w:t>الموقع:</w:t>
            </w:r>
            <w:r w:rsidR="005C475F" w:rsidRPr="00AD7A32">
              <w:rPr>
                <w:rFonts w:cs="Simplified Arabic"/>
                <w:sz w:val="20"/>
                <w:szCs w:val="22"/>
                <w:rtl/>
              </w:rPr>
              <w:t xml:space="preserve"> تقع</w:t>
            </w:r>
            <w:r w:rsidR="005C475F" w:rsidRPr="00AD7A32">
              <w:rPr>
                <w:rFonts w:cs="Simplified Arabic" w:hint="cs"/>
                <w:sz w:val="20"/>
                <w:szCs w:val="22"/>
                <w:rtl/>
              </w:rPr>
              <w:t xml:space="preserve"> هذه</w:t>
            </w:r>
            <w:r w:rsidR="005C475F" w:rsidRPr="00AD7A32">
              <w:rPr>
                <w:rFonts w:cs="Simplified Arabic"/>
                <w:sz w:val="20"/>
                <w:szCs w:val="22"/>
                <w:rtl/>
              </w:rPr>
              <w:t xml:space="preserve"> المنطقة في شمال شرق المحيط الأطلسي على بعد حوالي 400-500 ك</w:t>
            </w:r>
            <w:r w:rsidR="005C475F" w:rsidRPr="00AD7A32">
              <w:rPr>
                <w:rFonts w:cs="Simplified Arabic" w:hint="cs"/>
                <w:sz w:val="20"/>
                <w:szCs w:val="22"/>
                <w:rtl/>
              </w:rPr>
              <w:t>يلومتر</w:t>
            </w:r>
            <w:r w:rsidR="005C475F" w:rsidRPr="00AD7A32">
              <w:rPr>
                <w:rFonts w:cs="Simplified Arabic"/>
                <w:sz w:val="20"/>
                <w:szCs w:val="22"/>
                <w:rtl/>
              </w:rPr>
              <w:t xml:space="preserve"> </w:t>
            </w:r>
            <w:r w:rsidR="005C475F" w:rsidRPr="00AD7A32">
              <w:rPr>
                <w:rFonts w:cs="Simplified Arabic" w:hint="cs"/>
                <w:sz w:val="20"/>
                <w:szCs w:val="22"/>
                <w:rtl/>
              </w:rPr>
              <w:t>من غرب</w:t>
            </w:r>
            <w:r w:rsidR="005C475F" w:rsidRPr="00AD7A32">
              <w:rPr>
                <w:rFonts w:cs="Simplified Arabic"/>
                <w:sz w:val="20"/>
                <w:szCs w:val="22"/>
                <w:rtl/>
              </w:rPr>
              <w:t xml:space="preserve"> الشمال الغربي </w:t>
            </w:r>
            <w:r w:rsidR="005C475F" w:rsidRPr="00AD7A32">
              <w:rPr>
                <w:rFonts w:cs="Simplified Arabic" w:hint="cs"/>
                <w:sz w:val="20"/>
                <w:szCs w:val="22"/>
                <w:rtl/>
              </w:rPr>
              <w:t>ل</w:t>
            </w:r>
            <w:r w:rsidR="005C475F" w:rsidRPr="00AD7A32">
              <w:rPr>
                <w:rFonts w:cs="Simplified Arabic"/>
                <w:sz w:val="20"/>
                <w:szCs w:val="22"/>
                <w:rtl/>
              </w:rPr>
              <w:t>أيرلندا والمملكة المتحدة لبريطانيا العظمى وأيرلندا الشمالية و400-500 ك</w:t>
            </w:r>
            <w:r w:rsidR="005C475F" w:rsidRPr="00AD7A32">
              <w:rPr>
                <w:rFonts w:cs="Simplified Arabic" w:hint="cs"/>
                <w:sz w:val="20"/>
                <w:szCs w:val="22"/>
                <w:rtl/>
              </w:rPr>
              <w:t>يلومتر</w:t>
            </w:r>
            <w:r w:rsidR="005C475F" w:rsidRPr="00AD7A32">
              <w:rPr>
                <w:rFonts w:cs="Simplified Arabic"/>
                <w:sz w:val="20"/>
                <w:szCs w:val="22"/>
                <w:rtl/>
              </w:rPr>
              <w:t xml:space="preserve"> </w:t>
            </w:r>
            <w:r w:rsidR="005C475F" w:rsidRPr="00AD7A32">
              <w:rPr>
                <w:rFonts w:cs="Simplified Arabic" w:hint="cs"/>
                <w:sz w:val="20"/>
                <w:szCs w:val="22"/>
                <w:rtl/>
              </w:rPr>
              <w:t xml:space="preserve">من </w:t>
            </w:r>
            <w:r w:rsidR="005C475F" w:rsidRPr="00AD7A32">
              <w:rPr>
                <w:rFonts w:cs="Simplified Arabic"/>
                <w:sz w:val="20"/>
                <w:szCs w:val="22"/>
                <w:rtl/>
              </w:rPr>
              <w:t>جنوب</w:t>
            </w:r>
            <w:r w:rsidR="005C475F" w:rsidRPr="00AD7A32">
              <w:rPr>
                <w:rFonts w:cs="Simplified Arabic" w:hint="cs"/>
                <w:sz w:val="20"/>
                <w:szCs w:val="22"/>
                <w:rtl/>
              </w:rPr>
              <w:t xml:space="preserve"> الجنوب</w:t>
            </w:r>
            <w:r w:rsidR="005C475F" w:rsidRPr="00AD7A32">
              <w:rPr>
                <w:rFonts w:cs="Simplified Arabic"/>
                <w:sz w:val="20"/>
                <w:szCs w:val="22"/>
                <w:rtl/>
              </w:rPr>
              <w:t xml:space="preserve"> </w:t>
            </w:r>
            <w:r w:rsidR="005C475F" w:rsidRPr="00AD7A32">
              <w:rPr>
                <w:rFonts w:cs="Simplified Arabic" w:hint="cs"/>
                <w:sz w:val="20"/>
                <w:szCs w:val="22"/>
                <w:rtl/>
              </w:rPr>
              <w:t>ال</w:t>
            </w:r>
            <w:r w:rsidR="005C475F" w:rsidRPr="00AD7A32">
              <w:rPr>
                <w:rFonts w:cs="Simplified Arabic"/>
                <w:sz w:val="20"/>
                <w:szCs w:val="22"/>
                <w:rtl/>
              </w:rPr>
              <w:t>شرق</w:t>
            </w:r>
            <w:r w:rsidR="005C475F" w:rsidRPr="00AD7A32">
              <w:rPr>
                <w:rFonts w:cs="Simplified Arabic" w:hint="cs"/>
                <w:sz w:val="20"/>
                <w:szCs w:val="22"/>
                <w:rtl/>
              </w:rPr>
              <w:t>ي ل</w:t>
            </w:r>
            <w:r w:rsidR="005C475F" w:rsidRPr="00AD7A32">
              <w:rPr>
                <w:rFonts w:cs="Simplified Arabic"/>
                <w:sz w:val="20"/>
                <w:szCs w:val="22"/>
                <w:rtl/>
              </w:rPr>
              <w:t>أيسلندا. وت</w:t>
            </w:r>
            <w:r w:rsidR="005C475F" w:rsidRPr="00AD7A32">
              <w:rPr>
                <w:rFonts w:cs="Simplified Arabic" w:hint="cs"/>
                <w:sz w:val="20"/>
                <w:szCs w:val="22"/>
                <w:rtl/>
              </w:rPr>
              <w:t xml:space="preserve">ضم </w:t>
            </w:r>
            <w:r w:rsidR="005C475F" w:rsidRPr="00AD7A32">
              <w:rPr>
                <w:rFonts w:cs="Simplified Arabic"/>
                <w:sz w:val="20"/>
                <w:szCs w:val="22"/>
                <w:rtl/>
              </w:rPr>
              <w:t>المنطقة</w:t>
            </w:r>
            <w:r w:rsidR="005C475F" w:rsidRPr="00AD7A32">
              <w:rPr>
                <w:rFonts w:cs="Simplified Arabic" w:hint="cs"/>
                <w:sz w:val="20"/>
                <w:szCs w:val="22"/>
                <w:rtl/>
              </w:rPr>
              <w:t xml:space="preserve"> مناطق</w:t>
            </w:r>
            <w:r w:rsidR="005C475F" w:rsidRPr="00AD7A32">
              <w:rPr>
                <w:rFonts w:cs="Simplified Arabic"/>
                <w:sz w:val="20"/>
                <w:szCs w:val="22"/>
                <w:rtl/>
              </w:rPr>
              <w:t xml:space="preserve"> ق</w:t>
            </w:r>
            <w:r w:rsidR="005C475F" w:rsidRPr="00AD7A32">
              <w:rPr>
                <w:rFonts w:cs="Simplified Arabic" w:hint="cs"/>
                <w:sz w:val="20"/>
                <w:szCs w:val="22"/>
                <w:rtl/>
              </w:rPr>
              <w:t>ي</w:t>
            </w:r>
            <w:r w:rsidR="005C475F" w:rsidRPr="00AD7A32">
              <w:rPr>
                <w:rFonts w:cs="Simplified Arabic"/>
                <w:sz w:val="20"/>
                <w:szCs w:val="22"/>
                <w:rtl/>
              </w:rPr>
              <w:t>ع</w:t>
            </w:r>
            <w:r w:rsidR="005C475F" w:rsidRPr="00AD7A32">
              <w:rPr>
                <w:rFonts w:cs="Simplified Arabic" w:hint="cs"/>
                <w:sz w:val="20"/>
                <w:szCs w:val="22"/>
                <w:rtl/>
              </w:rPr>
              <w:t>ان</w:t>
            </w:r>
            <w:r w:rsidR="005C475F" w:rsidRPr="00AD7A32">
              <w:rPr>
                <w:rFonts w:cs="Simplified Arabic"/>
                <w:sz w:val="20"/>
                <w:szCs w:val="22"/>
                <w:rtl/>
              </w:rPr>
              <w:t xml:space="preserve"> البح</w:t>
            </w:r>
            <w:r w:rsidR="005C475F" w:rsidRPr="00AD7A32">
              <w:rPr>
                <w:rFonts w:cs="Simplified Arabic" w:hint="cs"/>
                <w:sz w:val="20"/>
                <w:szCs w:val="22"/>
                <w:rtl/>
              </w:rPr>
              <w:t>ا</w:t>
            </w:r>
            <w:r w:rsidR="005C475F" w:rsidRPr="00AD7A32">
              <w:rPr>
                <w:rFonts w:cs="Simplified Arabic"/>
                <w:sz w:val="20"/>
                <w:szCs w:val="22"/>
                <w:rtl/>
              </w:rPr>
              <w:t>ر ومناطق</w:t>
            </w:r>
            <w:r w:rsidR="005C475F" w:rsidRPr="00AD7A32">
              <w:rPr>
                <w:rFonts w:cs="Simplified Arabic" w:hint="cs"/>
                <w:sz w:val="20"/>
                <w:szCs w:val="22"/>
                <w:rtl/>
              </w:rPr>
              <w:t xml:space="preserve"> المياه</w:t>
            </w:r>
            <w:r w:rsidR="005C475F" w:rsidRPr="00AD7A32">
              <w:rPr>
                <w:rFonts w:cs="Simplified Arabic"/>
                <w:sz w:val="20"/>
                <w:szCs w:val="22"/>
                <w:rtl/>
              </w:rPr>
              <w:t xml:space="preserve"> السطحية على عمق أقل من 3000 متر </w:t>
            </w:r>
            <w:r w:rsidR="005C475F" w:rsidRPr="00AD7A32">
              <w:rPr>
                <w:rFonts w:cs="Simplified Arabic" w:hint="cs"/>
                <w:sz w:val="20"/>
                <w:szCs w:val="22"/>
                <w:rtl/>
              </w:rPr>
              <w:t>من</w:t>
            </w:r>
            <w:r w:rsidR="005C475F" w:rsidRPr="00AD7A32">
              <w:rPr>
                <w:rFonts w:cs="Simplified Arabic" w:hint="cs"/>
                <w:sz w:val="20"/>
                <w:szCs w:val="22"/>
                <w:rtl/>
                <w:lang w:bidi="ar-EG"/>
              </w:rPr>
              <w:t xml:space="preserve"> ضفتي</w:t>
            </w:r>
            <w:r w:rsidR="005C475F" w:rsidRPr="00AD7A32">
              <w:rPr>
                <w:rFonts w:cs="Simplified Arabic"/>
                <w:sz w:val="20"/>
                <w:szCs w:val="22"/>
                <w:rtl/>
              </w:rPr>
              <w:t xml:space="preserve"> روكال وهاتون، </w:t>
            </w:r>
            <w:r w:rsidR="005C475F" w:rsidRPr="00AD7A32">
              <w:rPr>
                <w:rFonts w:cs="Simplified Arabic" w:hint="cs"/>
                <w:sz w:val="20"/>
                <w:szCs w:val="22"/>
                <w:rtl/>
              </w:rPr>
              <w:t>إلى جانب</w:t>
            </w:r>
            <w:r w:rsidR="005C475F" w:rsidRPr="00AD7A32">
              <w:rPr>
                <w:rFonts w:cs="Simplified Arabic"/>
                <w:sz w:val="20"/>
                <w:szCs w:val="22"/>
                <w:rtl/>
              </w:rPr>
              <w:t xml:space="preserve"> حوض روكال</w:t>
            </w:r>
            <w:r w:rsidR="005C475F" w:rsidRPr="00AD7A32">
              <w:rPr>
                <w:rFonts w:cs="Simplified Arabic" w:hint="cs"/>
                <w:sz w:val="20"/>
                <w:szCs w:val="22"/>
                <w:rtl/>
              </w:rPr>
              <w:t>-</w:t>
            </w:r>
            <w:r w:rsidR="005C475F" w:rsidRPr="00AD7A32">
              <w:rPr>
                <w:rFonts w:cs="Simplified Arabic"/>
                <w:sz w:val="20"/>
                <w:szCs w:val="22"/>
                <w:rtl/>
              </w:rPr>
              <w:t>هاتون</w:t>
            </w:r>
            <w:r w:rsidR="005C475F" w:rsidRPr="00AD7A32">
              <w:rPr>
                <w:rFonts w:cs="Simplified Arabic" w:hint="cs"/>
                <w:sz w:val="20"/>
                <w:szCs w:val="22"/>
                <w:rtl/>
              </w:rPr>
              <w:t xml:space="preserve"> الواقع</w:t>
            </w:r>
            <w:r w:rsidR="005C475F" w:rsidRPr="00AD7A32">
              <w:rPr>
                <w:rFonts w:cs="Simplified Arabic"/>
                <w:sz w:val="20"/>
                <w:szCs w:val="22"/>
                <w:rtl/>
              </w:rPr>
              <w:t xml:space="preserve"> بينهما</w:t>
            </w:r>
            <w:r w:rsidR="005C475F" w:rsidRPr="00AD7A32">
              <w:rPr>
                <w:rFonts w:cs="Simplified Arabic" w:hint="cs"/>
                <w:sz w:val="20"/>
                <w:szCs w:val="22"/>
                <w:rtl/>
              </w:rPr>
              <w:t>. وقد اختير</w:t>
            </w:r>
            <w:r w:rsidR="005C475F" w:rsidRPr="00AD7A32">
              <w:rPr>
                <w:rFonts w:cs="Simplified Arabic"/>
                <w:sz w:val="20"/>
                <w:szCs w:val="22"/>
                <w:rtl/>
              </w:rPr>
              <w:t xml:space="preserve"> </w:t>
            </w:r>
            <w:r w:rsidR="005C475F" w:rsidRPr="00AD7A32">
              <w:rPr>
                <w:rFonts w:cs="Simplified Arabic" w:hint="cs"/>
                <w:sz w:val="20"/>
                <w:szCs w:val="22"/>
                <w:rtl/>
              </w:rPr>
              <w:t>خط</w:t>
            </w:r>
            <w:r w:rsidR="005C475F" w:rsidRPr="00AD7A32">
              <w:rPr>
                <w:rFonts w:cs="Simplified Arabic"/>
                <w:sz w:val="20"/>
                <w:szCs w:val="22"/>
                <w:rtl/>
              </w:rPr>
              <w:t xml:space="preserve"> </w:t>
            </w:r>
            <w:r w:rsidR="005C475F" w:rsidRPr="00AD7A32">
              <w:rPr>
                <w:rFonts w:cs="Simplified Arabic" w:hint="cs"/>
                <w:sz w:val="20"/>
                <w:szCs w:val="22"/>
                <w:rtl/>
              </w:rPr>
              <w:t>التساوي</w:t>
            </w:r>
            <w:r w:rsidR="005C475F" w:rsidRPr="00AD7A32">
              <w:rPr>
                <w:rFonts w:cs="Simplified Arabic"/>
                <w:sz w:val="20"/>
                <w:szCs w:val="22"/>
                <w:rtl/>
              </w:rPr>
              <w:t xml:space="preserve"> </w:t>
            </w:r>
            <w:r w:rsidR="005C475F" w:rsidRPr="00AD7A32">
              <w:rPr>
                <w:rFonts w:cs="Simplified Arabic" w:hint="cs"/>
                <w:sz w:val="20"/>
                <w:szCs w:val="22"/>
                <w:rtl/>
              </w:rPr>
              <w:t>ال</w:t>
            </w:r>
            <w:r w:rsidR="005C475F" w:rsidRPr="00AD7A32">
              <w:rPr>
                <w:rFonts w:cs="Simplified Arabic"/>
                <w:sz w:val="20"/>
                <w:szCs w:val="22"/>
                <w:rtl/>
              </w:rPr>
              <w:t>عمق</w:t>
            </w:r>
            <w:r w:rsidR="005C475F" w:rsidRPr="00AD7A32">
              <w:rPr>
                <w:rFonts w:cs="Simplified Arabic" w:hint="cs"/>
                <w:sz w:val="20"/>
                <w:szCs w:val="22"/>
                <w:rtl/>
              </w:rPr>
              <w:t>ي عند</w:t>
            </w:r>
            <w:r w:rsidR="005C475F" w:rsidRPr="00AD7A32">
              <w:rPr>
                <w:rFonts w:cs="Simplified Arabic"/>
                <w:sz w:val="20"/>
                <w:szCs w:val="22"/>
                <w:rtl/>
              </w:rPr>
              <w:t xml:space="preserve"> 3000 متر </w:t>
            </w:r>
            <w:r w:rsidR="005C475F" w:rsidRPr="00AD7A32">
              <w:rPr>
                <w:rFonts w:cs="Simplified Arabic" w:hint="cs"/>
                <w:sz w:val="20"/>
                <w:szCs w:val="22"/>
                <w:rtl/>
              </w:rPr>
              <w:t>لترسيم</w:t>
            </w:r>
            <w:r w:rsidR="005C475F" w:rsidRPr="00AD7A32">
              <w:rPr>
                <w:rFonts w:cs="Simplified Arabic"/>
                <w:sz w:val="20"/>
                <w:szCs w:val="22"/>
                <w:rtl/>
              </w:rPr>
              <w:t xml:space="preserve"> حدود هذ</w:t>
            </w:r>
            <w:r w:rsidR="005C475F" w:rsidRPr="00AD7A32">
              <w:rPr>
                <w:rFonts w:cs="Simplified Arabic" w:hint="cs"/>
                <w:sz w:val="20"/>
                <w:szCs w:val="22"/>
                <w:rtl/>
              </w:rPr>
              <w:t>ا</w:t>
            </w:r>
            <w:r w:rsidR="005C475F" w:rsidRPr="00AD7A32">
              <w:rPr>
                <w:rFonts w:cs="Simplified Arabic"/>
                <w:sz w:val="20"/>
                <w:szCs w:val="22"/>
                <w:rtl/>
              </w:rPr>
              <w:t xml:space="preserve"> الم</w:t>
            </w:r>
            <w:r w:rsidR="005C475F" w:rsidRPr="00AD7A32">
              <w:rPr>
                <w:rFonts w:cs="Simplified Arabic" w:hint="cs"/>
                <w:sz w:val="20"/>
                <w:szCs w:val="22"/>
                <w:rtl/>
              </w:rPr>
              <w:t>َعْلَم للأسباب التالية</w:t>
            </w:r>
            <w:r w:rsidR="005C475F" w:rsidRPr="00AD7A32">
              <w:rPr>
                <w:rFonts w:cs="Simplified Arabic"/>
                <w:sz w:val="20"/>
                <w:szCs w:val="22"/>
                <w:rtl/>
              </w:rPr>
              <w:t>: (1)</w:t>
            </w:r>
            <w:r w:rsidR="005C475F" w:rsidRPr="00AD7A32">
              <w:rPr>
                <w:rFonts w:cs="Simplified Arabic" w:hint="cs"/>
                <w:sz w:val="20"/>
                <w:szCs w:val="22"/>
                <w:rtl/>
              </w:rPr>
              <w:t xml:space="preserve"> </w:t>
            </w:r>
            <w:r w:rsidR="005C475F" w:rsidRPr="00AD7A32">
              <w:rPr>
                <w:rFonts w:cs="Simplified Arabic"/>
                <w:sz w:val="20"/>
                <w:szCs w:val="22"/>
                <w:rtl/>
              </w:rPr>
              <w:t xml:space="preserve">لأنه يشير إلى الحدود المقبولة بين البيئات </w:t>
            </w:r>
            <w:r w:rsidR="005C475F" w:rsidRPr="00AD7A32">
              <w:rPr>
                <w:rFonts w:cs="Simplified Arabic" w:hint="cs"/>
                <w:sz w:val="20"/>
                <w:szCs w:val="22"/>
                <w:rtl/>
              </w:rPr>
              <w:t>اللجية</w:t>
            </w:r>
            <w:r w:rsidR="005C475F" w:rsidRPr="00AD7A32">
              <w:rPr>
                <w:rFonts w:cs="Simplified Arabic"/>
                <w:sz w:val="20"/>
                <w:szCs w:val="22"/>
                <w:rtl/>
              </w:rPr>
              <w:t xml:space="preserve"> وال</w:t>
            </w:r>
            <w:r w:rsidR="005C475F" w:rsidRPr="00AD7A32">
              <w:rPr>
                <w:rFonts w:cs="Simplified Arabic" w:hint="cs"/>
                <w:sz w:val="20"/>
                <w:szCs w:val="22"/>
                <w:rtl/>
              </w:rPr>
              <w:t>سحيق</w:t>
            </w:r>
            <w:r w:rsidR="005C475F" w:rsidRPr="00AD7A32">
              <w:rPr>
                <w:rFonts w:cs="Simplified Arabic"/>
                <w:sz w:val="20"/>
                <w:szCs w:val="22"/>
                <w:rtl/>
              </w:rPr>
              <w:t xml:space="preserve">ة؛ </w:t>
            </w:r>
            <w:r w:rsidR="005C475F" w:rsidRPr="00AD7A32">
              <w:rPr>
                <w:rFonts w:cs="Simplified Arabic" w:hint="cs"/>
                <w:sz w:val="20"/>
                <w:szCs w:val="22"/>
                <w:rtl/>
              </w:rPr>
              <w:t>و</w:t>
            </w:r>
            <w:r w:rsidR="005C475F" w:rsidRPr="00AD7A32">
              <w:rPr>
                <w:rFonts w:cs="Simplified Arabic"/>
                <w:sz w:val="20"/>
                <w:szCs w:val="22"/>
                <w:rtl/>
              </w:rPr>
              <w:t xml:space="preserve">(2) </w:t>
            </w:r>
            <w:r w:rsidR="005C475F" w:rsidRPr="00AD7A32">
              <w:rPr>
                <w:rFonts w:cs="Simplified Arabic" w:hint="cs"/>
                <w:sz w:val="20"/>
                <w:szCs w:val="22"/>
                <w:rtl/>
              </w:rPr>
              <w:t>لأنّ</w:t>
            </w:r>
            <w:r w:rsidR="005C475F" w:rsidRPr="00AD7A32">
              <w:rPr>
                <w:rFonts w:cs="Simplified Arabic"/>
                <w:sz w:val="20"/>
                <w:szCs w:val="22"/>
                <w:rtl/>
              </w:rPr>
              <w:t xml:space="preserve"> </w:t>
            </w:r>
            <w:r w:rsidR="005C475F" w:rsidRPr="00AD7A32">
              <w:rPr>
                <w:rFonts w:cs="Simplified Arabic" w:hint="cs"/>
                <w:sz w:val="20"/>
                <w:szCs w:val="22"/>
                <w:rtl/>
              </w:rPr>
              <w:t>استعراض</w:t>
            </w:r>
            <w:r w:rsidR="005C475F" w:rsidRPr="00AD7A32">
              <w:rPr>
                <w:rFonts w:cs="Simplified Arabic"/>
                <w:sz w:val="20"/>
                <w:szCs w:val="22"/>
                <w:rtl/>
              </w:rPr>
              <w:t xml:space="preserve"> البيانات الأوقيانوغرافية </w:t>
            </w:r>
            <w:r w:rsidR="005C475F" w:rsidRPr="00AD7A32">
              <w:rPr>
                <w:rFonts w:cs="Simplified Arabic" w:hint="cs"/>
                <w:sz w:val="20"/>
                <w:szCs w:val="22"/>
                <w:rtl/>
              </w:rPr>
              <w:t xml:space="preserve">يشير </w:t>
            </w:r>
            <w:r w:rsidR="005C475F" w:rsidRPr="00AD7A32">
              <w:rPr>
                <w:rFonts w:cs="Simplified Arabic"/>
                <w:sz w:val="20"/>
                <w:szCs w:val="22"/>
                <w:rtl/>
              </w:rPr>
              <w:t>إلى أن</w:t>
            </w:r>
            <w:r w:rsidR="005C475F" w:rsidRPr="00AD7A32">
              <w:rPr>
                <w:rFonts w:cs="Simplified Arabic" w:hint="cs"/>
                <w:sz w:val="20"/>
                <w:szCs w:val="22"/>
                <w:rtl/>
              </w:rPr>
              <w:t>ّ خط</w:t>
            </w:r>
            <w:r w:rsidR="005C475F" w:rsidRPr="00AD7A32">
              <w:rPr>
                <w:rFonts w:cs="Simplified Arabic"/>
                <w:sz w:val="20"/>
                <w:szCs w:val="22"/>
                <w:rtl/>
              </w:rPr>
              <w:t xml:space="preserve"> </w:t>
            </w:r>
            <w:r w:rsidR="005C475F" w:rsidRPr="00AD7A32">
              <w:rPr>
                <w:rFonts w:cs="Simplified Arabic" w:hint="cs"/>
                <w:sz w:val="20"/>
                <w:szCs w:val="22"/>
                <w:rtl/>
              </w:rPr>
              <w:t>التساوي</w:t>
            </w:r>
            <w:r w:rsidR="005C475F" w:rsidRPr="00AD7A32">
              <w:rPr>
                <w:rFonts w:cs="Simplified Arabic"/>
                <w:sz w:val="20"/>
                <w:szCs w:val="22"/>
                <w:rtl/>
              </w:rPr>
              <w:t xml:space="preserve"> </w:t>
            </w:r>
            <w:r w:rsidR="005C475F" w:rsidRPr="00AD7A32">
              <w:rPr>
                <w:rFonts w:cs="Simplified Arabic" w:hint="cs"/>
                <w:sz w:val="20"/>
                <w:szCs w:val="22"/>
                <w:rtl/>
              </w:rPr>
              <w:t>ال</w:t>
            </w:r>
            <w:r w:rsidR="005C475F" w:rsidRPr="00AD7A32">
              <w:rPr>
                <w:rFonts w:cs="Simplified Arabic"/>
                <w:sz w:val="20"/>
                <w:szCs w:val="22"/>
                <w:rtl/>
              </w:rPr>
              <w:t>عمق</w:t>
            </w:r>
            <w:r w:rsidR="005C475F" w:rsidRPr="00AD7A32">
              <w:rPr>
                <w:rFonts w:cs="Simplified Arabic" w:hint="cs"/>
                <w:sz w:val="20"/>
                <w:szCs w:val="22"/>
                <w:rtl/>
              </w:rPr>
              <w:t>ي عند</w:t>
            </w:r>
            <w:r w:rsidR="005C475F" w:rsidRPr="00AD7A32">
              <w:rPr>
                <w:rFonts w:cs="Simplified Arabic"/>
                <w:sz w:val="20"/>
                <w:szCs w:val="22"/>
                <w:rtl/>
              </w:rPr>
              <w:t xml:space="preserve"> 3000 متر يتوافق </w:t>
            </w:r>
            <w:r w:rsidR="005C475F" w:rsidRPr="00AD7A32">
              <w:rPr>
                <w:rFonts w:cs="Simplified Arabic" w:hint="cs"/>
                <w:sz w:val="20"/>
                <w:szCs w:val="22"/>
                <w:rtl/>
              </w:rPr>
              <w:t>جيدا</w:t>
            </w:r>
            <w:r w:rsidR="005C475F" w:rsidRPr="00AD7A32">
              <w:rPr>
                <w:rFonts w:cs="Simplified Arabic"/>
                <w:sz w:val="20"/>
                <w:szCs w:val="22"/>
                <w:rtl/>
              </w:rPr>
              <w:t xml:space="preserve"> مع التأثير الأوقيانوغرافي</w:t>
            </w:r>
            <w:r w:rsidR="005C475F" w:rsidRPr="00AD7A32">
              <w:rPr>
                <w:rFonts w:cs="Simplified Arabic" w:hint="cs"/>
                <w:sz w:val="20"/>
                <w:szCs w:val="22"/>
                <w:rtl/>
              </w:rPr>
              <w:t xml:space="preserve"> ل</w:t>
            </w:r>
            <w:r w:rsidR="005C475F" w:rsidRPr="00AD7A32">
              <w:rPr>
                <w:rFonts w:cs="Simplified Arabic"/>
                <w:sz w:val="20"/>
                <w:szCs w:val="22"/>
                <w:rtl/>
              </w:rPr>
              <w:t>هذ</w:t>
            </w:r>
            <w:r w:rsidR="005C475F" w:rsidRPr="00AD7A32">
              <w:rPr>
                <w:rFonts w:cs="Simplified Arabic" w:hint="cs"/>
                <w:sz w:val="20"/>
                <w:szCs w:val="22"/>
                <w:rtl/>
              </w:rPr>
              <w:t>ا</w:t>
            </w:r>
            <w:r w:rsidR="005C475F" w:rsidRPr="00AD7A32">
              <w:rPr>
                <w:rFonts w:cs="Simplified Arabic"/>
                <w:sz w:val="20"/>
                <w:szCs w:val="22"/>
                <w:rtl/>
              </w:rPr>
              <w:t xml:space="preserve"> الم</w:t>
            </w:r>
            <w:r w:rsidR="005C475F" w:rsidRPr="00AD7A32">
              <w:rPr>
                <w:rFonts w:cs="Simplified Arabic" w:hint="cs"/>
                <w:sz w:val="20"/>
                <w:szCs w:val="22"/>
                <w:rtl/>
              </w:rPr>
              <w:t>َعْلَم</w:t>
            </w:r>
            <w:r w:rsidR="005C475F" w:rsidRPr="00AD7A32">
              <w:rPr>
                <w:rFonts w:cs="Simplified Arabic"/>
                <w:sz w:val="20"/>
                <w:szCs w:val="22"/>
                <w:rtl/>
              </w:rPr>
              <w:t xml:space="preserve"> و</w:t>
            </w:r>
            <w:r w:rsidR="005C475F" w:rsidRPr="00AD7A32">
              <w:rPr>
                <w:rFonts w:cs="Simplified Arabic" w:hint="cs"/>
                <w:sz w:val="20"/>
                <w:szCs w:val="22"/>
                <w:rtl/>
              </w:rPr>
              <w:t>من ثم مع</w:t>
            </w:r>
            <w:r w:rsidR="005C475F" w:rsidRPr="00AD7A32">
              <w:rPr>
                <w:rFonts w:cs="Simplified Arabic"/>
                <w:sz w:val="20"/>
                <w:szCs w:val="22"/>
                <w:rtl/>
              </w:rPr>
              <w:t xml:space="preserve"> تأثيره المحتمل على مجتمعات </w:t>
            </w:r>
            <w:r w:rsidR="005C475F" w:rsidRPr="00AD7A32">
              <w:rPr>
                <w:rFonts w:cs="Simplified Arabic" w:hint="cs"/>
                <w:sz w:val="20"/>
                <w:szCs w:val="22"/>
                <w:rtl/>
              </w:rPr>
              <w:t>المياه</w:t>
            </w:r>
            <w:r w:rsidR="005C475F" w:rsidRPr="00AD7A32">
              <w:rPr>
                <w:rFonts w:cs="Simplified Arabic"/>
                <w:sz w:val="20"/>
                <w:szCs w:val="22"/>
                <w:rtl/>
              </w:rPr>
              <w:t xml:space="preserve"> السطحية، و(3) </w:t>
            </w:r>
            <w:r w:rsidR="005C475F" w:rsidRPr="00AD7A32">
              <w:rPr>
                <w:rFonts w:cs="Simplified Arabic" w:hint="cs"/>
                <w:sz w:val="20"/>
                <w:szCs w:val="22"/>
                <w:rtl/>
              </w:rPr>
              <w:t>لأنّ</w:t>
            </w:r>
            <w:r w:rsidR="005C475F" w:rsidRPr="00AD7A32">
              <w:rPr>
                <w:rFonts w:cs="Simplified Arabic"/>
                <w:sz w:val="20"/>
                <w:szCs w:val="22"/>
                <w:rtl/>
              </w:rPr>
              <w:t xml:space="preserve"> البيانات الجديدة عن الطيور والثدييات</w:t>
            </w:r>
            <w:r w:rsidR="005C475F" w:rsidRPr="00AD7A32">
              <w:rPr>
                <w:rFonts w:cs="Simplified Arabic" w:hint="cs"/>
                <w:sz w:val="20"/>
                <w:szCs w:val="22"/>
                <w:rtl/>
              </w:rPr>
              <w:t xml:space="preserve"> تشير</w:t>
            </w:r>
            <w:r w:rsidR="005C475F" w:rsidRPr="00AD7A32">
              <w:rPr>
                <w:rFonts w:cs="Simplified Arabic"/>
                <w:sz w:val="20"/>
                <w:szCs w:val="22"/>
                <w:rtl/>
              </w:rPr>
              <w:t xml:space="preserve"> إلى أن</w:t>
            </w:r>
            <w:r w:rsidR="005C475F" w:rsidRPr="00AD7A32">
              <w:rPr>
                <w:rFonts w:cs="Simplified Arabic" w:hint="cs"/>
                <w:sz w:val="20"/>
                <w:szCs w:val="22"/>
                <w:rtl/>
              </w:rPr>
              <w:t>ّ</w:t>
            </w:r>
            <w:r w:rsidR="005C475F" w:rsidRPr="00AD7A32">
              <w:rPr>
                <w:rFonts w:cs="Simplified Arabic"/>
                <w:sz w:val="20"/>
                <w:szCs w:val="22"/>
                <w:rtl/>
              </w:rPr>
              <w:t xml:space="preserve"> الأنواع تستخدم مناطق</w:t>
            </w:r>
            <w:r w:rsidR="005C475F" w:rsidRPr="00AD7A32">
              <w:rPr>
                <w:rFonts w:cs="Simplified Arabic" w:hint="cs"/>
                <w:sz w:val="20"/>
                <w:szCs w:val="22"/>
                <w:rtl/>
              </w:rPr>
              <w:t xml:space="preserve"> المياه</w:t>
            </w:r>
            <w:r w:rsidR="005C475F" w:rsidRPr="00AD7A32">
              <w:rPr>
                <w:rFonts w:cs="Simplified Arabic"/>
                <w:sz w:val="20"/>
                <w:szCs w:val="22"/>
                <w:rtl/>
              </w:rPr>
              <w:t xml:space="preserve"> السطحية قبالة ال</w:t>
            </w:r>
            <w:r w:rsidR="005C475F" w:rsidRPr="00AD7A32">
              <w:rPr>
                <w:rFonts w:cs="Simplified Arabic" w:hint="cs"/>
                <w:sz w:val="20"/>
                <w:szCs w:val="22"/>
                <w:rtl/>
              </w:rPr>
              <w:t>ضفة</w:t>
            </w:r>
            <w:r w:rsidR="005C475F" w:rsidRPr="00AD7A32">
              <w:rPr>
                <w:rFonts w:cs="Simplified Arabic"/>
                <w:sz w:val="20"/>
                <w:szCs w:val="22"/>
                <w:rtl/>
              </w:rPr>
              <w:t xml:space="preserve"> مباشرة، و</w:t>
            </w:r>
            <w:r w:rsidR="005C475F" w:rsidRPr="00AD7A32">
              <w:rPr>
                <w:rFonts w:cs="Simplified Arabic" w:hint="cs"/>
                <w:sz w:val="20"/>
                <w:szCs w:val="22"/>
                <w:rtl/>
              </w:rPr>
              <w:t>التي</w:t>
            </w:r>
            <w:r w:rsidR="005C475F" w:rsidRPr="00AD7A32">
              <w:rPr>
                <w:rFonts w:cs="Simplified Arabic"/>
                <w:sz w:val="20"/>
                <w:szCs w:val="22"/>
                <w:rtl/>
              </w:rPr>
              <w:t xml:space="preserve"> </w:t>
            </w:r>
            <w:r w:rsidR="005C475F" w:rsidRPr="00AD7A32">
              <w:rPr>
                <w:rFonts w:cs="Simplified Arabic" w:hint="cs"/>
                <w:sz w:val="20"/>
                <w:szCs w:val="22"/>
                <w:rtl/>
              </w:rPr>
              <w:t xml:space="preserve">تضمها </w:t>
            </w:r>
            <w:r w:rsidR="005C475F" w:rsidRPr="00AD7A32">
              <w:rPr>
                <w:rFonts w:cs="Simplified Arabic"/>
                <w:sz w:val="20"/>
                <w:szCs w:val="22"/>
                <w:rtl/>
              </w:rPr>
              <w:t>حدود هذه المنطقة</w:t>
            </w:r>
            <w:r w:rsidR="005C475F" w:rsidRPr="00AD7A32">
              <w:rPr>
                <w:rFonts w:cs="Simplified Arabic" w:hint="cs"/>
                <w:sz w:val="20"/>
                <w:szCs w:val="22"/>
                <w:rtl/>
              </w:rPr>
              <w:t>.</w:t>
            </w:r>
          </w:p>
          <w:p w:rsidR="005C475F" w:rsidRPr="00AD7A32" w:rsidRDefault="005C475F" w:rsidP="00AD7A32">
            <w:pPr>
              <w:pStyle w:val="ListParagraph"/>
              <w:numPr>
                <w:ilvl w:val="0"/>
                <w:numId w:val="135"/>
              </w:numPr>
              <w:bidi/>
              <w:spacing w:after="120"/>
              <w:jc w:val="both"/>
              <w:rPr>
                <w:rFonts w:ascii="Simplified Arabic" w:hAnsi="Simplified Arabic" w:cs="Simplified Arabic"/>
                <w:sz w:val="22"/>
                <w:lang w:bidi="ar-EG"/>
              </w:rPr>
            </w:pPr>
            <w:r w:rsidRPr="00AD7A32">
              <w:rPr>
                <w:rFonts w:cs="Simplified Arabic"/>
                <w:sz w:val="20"/>
                <w:szCs w:val="22"/>
                <w:rtl/>
              </w:rPr>
              <w:t>تمثل ضف</w:t>
            </w:r>
            <w:r w:rsidRPr="00AD7A32">
              <w:rPr>
                <w:rFonts w:cs="Simplified Arabic" w:hint="cs"/>
                <w:sz w:val="20"/>
                <w:szCs w:val="22"/>
                <w:rtl/>
              </w:rPr>
              <w:t>تا</w:t>
            </w:r>
            <w:r w:rsidRPr="00AD7A32">
              <w:rPr>
                <w:rFonts w:cs="Simplified Arabic"/>
                <w:sz w:val="20"/>
                <w:szCs w:val="22"/>
                <w:rtl/>
              </w:rPr>
              <w:t xml:space="preserve"> هاتون وروكال، </w:t>
            </w:r>
            <w:r w:rsidRPr="00AD7A32">
              <w:rPr>
                <w:rFonts w:cs="Simplified Arabic" w:hint="cs"/>
                <w:sz w:val="20"/>
                <w:szCs w:val="22"/>
                <w:rtl/>
              </w:rPr>
              <w:t>فضلا عن</w:t>
            </w:r>
            <w:r w:rsidRPr="00AD7A32">
              <w:rPr>
                <w:rFonts w:cs="Simplified Arabic"/>
                <w:sz w:val="20"/>
                <w:szCs w:val="22"/>
                <w:rtl/>
              </w:rPr>
              <w:t xml:space="preserve"> المنحدرات المرتبطة بها و</w:t>
            </w:r>
            <w:r w:rsidRPr="00AD7A32">
              <w:rPr>
                <w:rFonts w:cs="Simplified Arabic" w:hint="cs"/>
                <w:sz w:val="20"/>
                <w:szCs w:val="22"/>
                <w:rtl/>
              </w:rPr>
              <w:t>ال</w:t>
            </w:r>
            <w:r w:rsidRPr="00AD7A32">
              <w:rPr>
                <w:rFonts w:cs="Simplified Arabic"/>
                <w:sz w:val="20"/>
                <w:szCs w:val="22"/>
                <w:rtl/>
              </w:rPr>
              <w:t>حوض الو</w:t>
            </w:r>
            <w:r w:rsidRPr="00AD7A32">
              <w:rPr>
                <w:rFonts w:cs="Simplified Arabic" w:hint="cs"/>
                <w:sz w:val="20"/>
                <w:szCs w:val="22"/>
                <w:rtl/>
              </w:rPr>
              <w:t>ا</w:t>
            </w:r>
            <w:r w:rsidRPr="00AD7A32">
              <w:rPr>
                <w:rFonts w:cs="Simplified Arabic"/>
                <w:sz w:val="20"/>
                <w:szCs w:val="22"/>
                <w:rtl/>
              </w:rPr>
              <w:t xml:space="preserve">صل </w:t>
            </w:r>
            <w:r w:rsidRPr="00AD7A32">
              <w:rPr>
                <w:rFonts w:cs="Simplified Arabic" w:hint="cs"/>
                <w:sz w:val="20"/>
                <w:szCs w:val="22"/>
                <w:rtl/>
              </w:rPr>
              <w:t>بينهما</w:t>
            </w:r>
            <w:r w:rsidRPr="00AD7A32">
              <w:rPr>
                <w:rFonts w:cs="Simplified Arabic"/>
                <w:sz w:val="20"/>
                <w:szCs w:val="22"/>
                <w:rtl/>
              </w:rPr>
              <w:t xml:space="preserve">، موائل بحرية سطحية </w:t>
            </w:r>
            <w:r w:rsidRPr="00AD7A32">
              <w:rPr>
                <w:rFonts w:cs="Simplified Arabic" w:hint="cs"/>
                <w:sz w:val="20"/>
                <w:szCs w:val="22"/>
                <w:rtl/>
              </w:rPr>
              <w:t>وسحيق</w:t>
            </w:r>
            <w:r w:rsidRPr="00AD7A32">
              <w:rPr>
                <w:rFonts w:cs="Simplified Arabic"/>
                <w:sz w:val="20"/>
                <w:szCs w:val="22"/>
                <w:rtl/>
              </w:rPr>
              <w:t xml:space="preserve">ة </w:t>
            </w:r>
            <w:r w:rsidRPr="00AD7A32">
              <w:rPr>
                <w:rFonts w:cs="Simplified Arabic" w:hint="cs"/>
                <w:sz w:val="20"/>
                <w:szCs w:val="22"/>
                <w:rtl/>
              </w:rPr>
              <w:t xml:space="preserve">ابتداء من </w:t>
            </w:r>
            <w:r w:rsidRPr="00AD7A32">
              <w:rPr>
                <w:rFonts w:cs="Simplified Arabic"/>
                <w:sz w:val="20"/>
                <w:szCs w:val="22"/>
                <w:rtl/>
              </w:rPr>
              <w:t>سطح</w:t>
            </w:r>
            <w:r w:rsidRPr="00AD7A32">
              <w:rPr>
                <w:rFonts w:cs="Simplified Arabic" w:hint="cs"/>
                <w:sz w:val="20"/>
                <w:szCs w:val="22"/>
                <w:rtl/>
              </w:rPr>
              <w:t xml:space="preserve"> البحر</w:t>
            </w:r>
            <w:r w:rsidRPr="00AD7A32">
              <w:rPr>
                <w:rFonts w:cs="Simplified Arabic"/>
                <w:sz w:val="20"/>
                <w:szCs w:val="22"/>
                <w:rtl/>
              </w:rPr>
              <w:t xml:space="preserve"> إلى عمق 3000 متر</w:t>
            </w:r>
            <w:r w:rsidRPr="00AD7A32">
              <w:rPr>
                <w:rFonts w:cs="Simplified Arabic" w:hint="cs"/>
                <w:sz w:val="20"/>
                <w:szCs w:val="22"/>
                <w:rtl/>
              </w:rPr>
              <w:t>،</w:t>
            </w:r>
            <w:r w:rsidRPr="00AD7A32">
              <w:rPr>
                <w:rFonts w:cs="Simplified Arabic"/>
                <w:sz w:val="20"/>
                <w:szCs w:val="22"/>
                <w:rtl/>
              </w:rPr>
              <w:t xml:space="preserve"> وتشكل</w:t>
            </w:r>
            <w:r w:rsidRPr="00AD7A32">
              <w:rPr>
                <w:rFonts w:cs="Simplified Arabic" w:hint="cs"/>
                <w:sz w:val="20"/>
                <w:szCs w:val="22"/>
                <w:rtl/>
              </w:rPr>
              <w:t xml:space="preserve"> </w:t>
            </w:r>
            <w:r w:rsidRPr="00AD7A32">
              <w:rPr>
                <w:rFonts w:cs="Simplified Arabic"/>
                <w:sz w:val="20"/>
                <w:szCs w:val="22"/>
                <w:rtl/>
              </w:rPr>
              <w:t xml:space="preserve">مجتمعة </w:t>
            </w:r>
            <w:r w:rsidRPr="00AD7A32">
              <w:rPr>
                <w:rFonts w:cs="Simplified Arabic" w:hint="cs"/>
                <w:sz w:val="20"/>
                <w:szCs w:val="22"/>
                <w:rtl/>
              </w:rPr>
              <w:t>مَعْلَما</w:t>
            </w:r>
            <w:r w:rsidRPr="00AD7A32">
              <w:rPr>
                <w:rFonts w:cs="Simplified Arabic"/>
                <w:sz w:val="20"/>
                <w:szCs w:val="22"/>
                <w:rtl/>
              </w:rPr>
              <w:t xml:space="preserve"> فريد</w:t>
            </w:r>
            <w:r w:rsidRPr="00AD7A32">
              <w:rPr>
                <w:rFonts w:cs="Simplified Arabic" w:hint="cs"/>
                <w:sz w:val="20"/>
                <w:szCs w:val="22"/>
                <w:rtl/>
              </w:rPr>
              <w:t>ا</w:t>
            </w:r>
            <w:r w:rsidRPr="00AD7A32">
              <w:rPr>
                <w:rFonts w:cs="Simplified Arabic"/>
                <w:sz w:val="20"/>
                <w:szCs w:val="22"/>
                <w:rtl/>
              </w:rPr>
              <w:t xml:space="preserve"> ومميز</w:t>
            </w:r>
            <w:r w:rsidRPr="00AD7A32">
              <w:rPr>
                <w:rFonts w:cs="Simplified Arabic" w:hint="cs"/>
                <w:sz w:val="20"/>
                <w:szCs w:val="22"/>
                <w:rtl/>
              </w:rPr>
              <w:t>ا</w:t>
            </w:r>
            <w:r w:rsidRPr="00AD7A32">
              <w:rPr>
                <w:rFonts w:cs="Simplified Arabic"/>
                <w:sz w:val="20"/>
                <w:szCs w:val="22"/>
                <w:rtl/>
              </w:rPr>
              <w:t xml:space="preserve"> لشمال شرق المحيط الأطلسي</w:t>
            </w:r>
            <w:r w:rsidRPr="00AD7A32">
              <w:rPr>
                <w:rFonts w:cs="Simplified Arabic" w:hint="cs"/>
                <w:sz w:val="20"/>
                <w:szCs w:val="22"/>
                <w:rtl/>
              </w:rPr>
              <w:t>. و</w:t>
            </w:r>
            <w:r w:rsidRPr="00AD7A32">
              <w:rPr>
                <w:rFonts w:cs="Simplified Arabic"/>
                <w:sz w:val="20"/>
                <w:szCs w:val="22"/>
                <w:rtl/>
              </w:rPr>
              <w:t>تت</w:t>
            </w:r>
            <w:r w:rsidRPr="00AD7A32">
              <w:rPr>
                <w:rFonts w:cs="Simplified Arabic" w:hint="cs"/>
                <w:sz w:val="20"/>
                <w:szCs w:val="22"/>
                <w:rtl/>
              </w:rPr>
              <w:t>سم</w:t>
            </w:r>
            <w:r w:rsidRPr="00AD7A32">
              <w:rPr>
                <w:rFonts w:cs="Simplified Arabic"/>
                <w:sz w:val="20"/>
                <w:szCs w:val="22"/>
                <w:rtl/>
              </w:rPr>
              <w:t xml:space="preserve"> المنطقة </w:t>
            </w:r>
            <w:r w:rsidRPr="00AD7A32">
              <w:rPr>
                <w:rFonts w:cs="Simplified Arabic" w:hint="cs"/>
                <w:sz w:val="20"/>
                <w:szCs w:val="22"/>
                <w:rtl/>
              </w:rPr>
              <w:t xml:space="preserve">بأنّ </w:t>
            </w:r>
            <w:r w:rsidRPr="00AD7A32">
              <w:rPr>
                <w:rFonts w:cs="Simplified Arabic"/>
                <w:sz w:val="20"/>
                <w:szCs w:val="22"/>
                <w:rtl/>
              </w:rPr>
              <w:t>موائل</w:t>
            </w:r>
            <w:r w:rsidRPr="00AD7A32">
              <w:rPr>
                <w:rFonts w:cs="Simplified Arabic" w:hint="cs"/>
                <w:sz w:val="20"/>
                <w:szCs w:val="22"/>
                <w:rtl/>
              </w:rPr>
              <w:t>ها شديدة التباين</w:t>
            </w:r>
            <w:r w:rsidRPr="00AD7A32">
              <w:rPr>
                <w:rFonts w:cs="Simplified Arabic"/>
                <w:sz w:val="20"/>
                <w:szCs w:val="22"/>
                <w:rtl/>
              </w:rPr>
              <w:t xml:space="preserve"> و</w:t>
            </w:r>
            <w:r w:rsidRPr="00AD7A32">
              <w:rPr>
                <w:rFonts w:cs="Simplified Arabic" w:hint="cs"/>
                <w:sz w:val="20"/>
                <w:szCs w:val="22"/>
                <w:rtl/>
              </w:rPr>
              <w:t xml:space="preserve">بأنها </w:t>
            </w:r>
            <w:r w:rsidRPr="00AD7A32">
              <w:rPr>
                <w:rFonts w:cs="Simplified Arabic"/>
                <w:sz w:val="20"/>
                <w:szCs w:val="22"/>
                <w:rtl/>
              </w:rPr>
              <w:t xml:space="preserve">تدعم </w:t>
            </w:r>
            <w:r w:rsidRPr="00AD7A32">
              <w:rPr>
                <w:rFonts w:cs="Simplified Arabic" w:hint="cs"/>
                <w:sz w:val="20"/>
                <w:szCs w:val="22"/>
                <w:rtl/>
              </w:rPr>
              <w:t>طائف</w:t>
            </w:r>
            <w:r w:rsidRPr="00AD7A32">
              <w:rPr>
                <w:rFonts w:cs="Simplified Arabic"/>
                <w:sz w:val="20"/>
                <w:szCs w:val="22"/>
                <w:rtl/>
              </w:rPr>
              <w:t>ة واسعة من أنواع</w:t>
            </w:r>
            <w:r w:rsidRPr="00AD7A32">
              <w:rPr>
                <w:rFonts w:cs="Simplified Arabic" w:hint="cs"/>
                <w:sz w:val="20"/>
                <w:szCs w:val="22"/>
                <w:rtl/>
              </w:rPr>
              <w:t xml:space="preserve"> الكائنات</w:t>
            </w:r>
            <w:r w:rsidRPr="00AD7A32">
              <w:rPr>
                <w:rFonts w:cs="Simplified Arabic"/>
                <w:sz w:val="20"/>
                <w:szCs w:val="22"/>
                <w:rtl/>
              </w:rPr>
              <w:t xml:space="preserve"> القاعية و</w:t>
            </w:r>
            <w:r w:rsidRPr="00AD7A32">
              <w:rPr>
                <w:rFonts w:cs="Simplified Arabic" w:hint="cs"/>
                <w:sz w:val="20"/>
                <w:szCs w:val="22"/>
                <w:rtl/>
              </w:rPr>
              <w:t>الأخرى الموجودة في</w:t>
            </w:r>
            <w:r w:rsidRPr="00AD7A32">
              <w:rPr>
                <w:rFonts w:cs="Simplified Arabic"/>
                <w:sz w:val="20"/>
                <w:szCs w:val="22"/>
                <w:rtl/>
              </w:rPr>
              <w:t xml:space="preserve"> ال</w:t>
            </w:r>
            <w:r w:rsidRPr="00AD7A32">
              <w:rPr>
                <w:rFonts w:cs="Simplified Arabic" w:hint="cs"/>
                <w:sz w:val="20"/>
                <w:szCs w:val="22"/>
                <w:rtl/>
              </w:rPr>
              <w:t>مياه السطحية</w:t>
            </w:r>
            <w:r w:rsidRPr="00AD7A32">
              <w:rPr>
                <w:rFonts w:cs="Simplified Arabic"/>
                <w:sz w:val="20"/>
                <w:szCs w:val="22"/>
                <w:rtl/>
              </w:rPr>
              <w:t xml:space="preserve"> والنظم الإيكولوجية المرتبطة بها</w:t>
            </w:r>
            <w:r w:rsidRPr="00AD7A32">
              <w:rPr>
                <w:rFonts w:cs="Simplified Arabic" w:hint="cs"/>
                <w:sz w:val="20"/>
                <w:szCs w:val="22"/>
                <w:rtl/>
              </w:rPr>
              <w:t>،</w:t>
            </w:r>
            <w:r w:rsidRPr="00AD7A32">
              <w:rPr>
                <w:rFonts w:cs="Simplified Arabic"/>
                <w:sz w:val="20"/>
                <w:szCs w:val="22"/>
                <w:rtl/>
              </w:rPr>
              <w:t xml:space="preserve"> </w:t>
            </w:r>
            <w:r w:rsidRPr="00AD7A32">
              <w:rPr>
                <w:rFonts w:cs="Simplified Arabic" w:hint="cs"/>
                <w:sz w:val="20"/>
                <w:szCs w:val="22"/>
                <w:rtl/>
              </w:rPr>
              <w:t>و</w:t>
            </w:r>
            <w:r w:rsidRPr="00AD7A32">
              <w:rPr>
                <w:rFonts w:cs="Simplified Arabic"/>
                <w:sz w:val="20"/>
                <w:szCs w:val="22"/>
                <w:rtl/>
              </w:rPr>
              <w:t>يوفر</w:t>
            </w:r>
            <w:r w:rsidRPr="00AD7A32">
              <w:rPr>
                <w:rFonts w:cs="Simplified Arabic" w:hint="cs"/>
                <w:sz w:val="20"/>
                <w:szCs w:val="22"/>
                <w:rtl/>
              </w:rPr>
              <w:t xml:space="preserve"> لها</w:t>
            </w:r>
            <w:r w:rsidRPr="00AD7A32">
              <w:rPr>
                <w:rFonts w:cs="Simplified Arabic"/>
                <w:sz w:val="20"/>
                <w:szCs w:val="22"/>
                <w:rtl/>
              </w:rPr>
              <w:t xml:space="preserve"> موقعه</w:t>
            </w:r>
            <w:r w:rsidRPr="00AD7A32">
              <w:rPr>
                <w:rFonts w:cs="Simplified Arabic" w:hint="cs"/>
                <w:sz w:val="20"/>
                <w:szCs w:val="22"/>
                <w:rtl/>
              </w:rPr>
              <w:t xml:space="preserve">ا </w:t>
            </w:r>
            <w:r w:rsidRPr="00AD7A32">
              <w:rPr>
                <w:rFonts w:cs="Simplified Arabic"/>
                <w:sz w:val="20"/>
                <w:szCs w:val="22"/>
                <w:rtl/>
              </w:rPr>
              <w:t xml:space="preserve">المحيطي النائي </w:t>
            </w:r>
            <w:r w:rsidRPr="00AD7A32">
              <w:rPr>
                <w:rFonts w:cs="Simplified Arabic" w:hint="cs"/>
                <w:sz w:val="20"/>
                <w:szCs w:val="22"/>
                <w:rtl/>
              </w:rPr>
              <w:t>نسبيا</w:t>
            </w:r>
            <w:r w:rsidRPr="00AD7A32">
              <w:rPr>
                <w:rFonts w:cs="Simplified Arabic"/>
                <w:sz w:val="20"/>
                <w:szCs w:val="22"/>
                <w:rtl/>
              </w:rPr>
              <w:t xml:space="preserve"> </w:t>
            </w:r>
            <w:r w:rsidRPr="00AD7A32">
              <w:rPr>
                <w:rFonts w:cs="Simplified Arabic" w:hint="cs"/>
                <w:sz w:val="20"/>
                <w:szCs w:val="22"/>
                <w:rtl/>
              </w:rPr>
              <w:t>الذي</w:t>
            </w:r>
            <w:r w:rsidRPr="00AD7A32">
              <w:rPr>
                <w:rFonts w:cs="Simplified Arabic"/>
                <w:sz w:val="20"/>
                <w:szCs w:val="22"/>
                <w:rtl/>
              </w:rPr>
              <w:t xml:space="preserve"> </w:t>
            </w:r>
            <w:r w:rsidRPr="00AD7A32">
              <w:rPr>
                <w:rFonts w:cs="Simplified Arabic" w:hint="cs"/>
                <w:sz w:val="20"/>
                <w:szCs w:val="22"/>
                <w:rtl/>
              </w:rPr>
              <w:t>ي</w:t>
            </w:r>
            <w:r w:rsidRPr="00AD7A32">
              <w:rPr>
                <w:rFonts w:cs="Simplified Arabic"/>
                <w:sz w:val="20"/>
                <w:szCs w:val="22"/>
                <w:rtl/>
              </w:rPr>
              <w:t xml:space="preserve">بعد مئات الكيلومترات من الجرف القاري </w:t>
            </w:r>
            <w:r w:rsidRPr="00AD7A32">
              <w:rPr>
                <w:rFonts w:cs="Simplified Arabic" w:hint="cs"/>
                <w:sz w:val="20"/>
                <w:szCs w:val="22"/>
                <w:rtl/>
              </w:rPr>
              <w:t>قدرا</w:t>
            </w:r>
            <w:r w:rsidRPr="00AD7A32">
              <w:rPr>
                <w:rFonts w:cs="Simplified Arabic"/>
                <w:sz w:val="20"/>
                <w:szCs w:val="22"/>
                <w:rtl/>
              </w:rPr>
              <w:t xml:space="preserve"> من الحماية والعزلة عن العديد من الأنشطة البشرية </w:t>
            </w:r>
            <w:r w:rsidRPr="00AD7A32">
              <w:rPr>
                <w:rFonts w:cs="Simplified Arabic"/>
                <w:sz w:val="20"/>
                <w:szCs w:val="22"/>
                <w:rtl/>
              </w:rPr>
              <w:lastRenderedPageBreak/>
              <w:t>المعروفة ب</w:t>
            </w:r>
            <w:r w:rsidRPr="00AD7A32">
              <w:rPr>
                <w:rFonts w:cs="Simplified Arabic" w:hint="cs"/>
                <w:sz w:val="20"/>
                <w:szCs w:val="22"/>
                <w:rtl/>
                <w:lang w:bidi="ar-EG"/>
              </w:rPr>
              <w:t xml:space="preserve">أنها تؤدي إلى </w:t>
            </w:r>
            <w:r w:rsidRPr="00AD7A32">
              <w:rPr>
                <w:rFonts w:cs="Simplified Arabic"/>
                <w:sz w:val="20"/>
                <w:szCs w:val="22"/>
                <w:rtl/>
              </w:rPr>
              <w:t>تدهور البيئة البحرية الطبيعية</w:t>
            </w:r>
            <w:r w:rsidRPr="00AD7A32">
              <w:rPr>
                <w:rFonts w:cs="Simplified Arabic" w:hint="cs"/>
                <w:sz w:val="20"/>
                <w:szCs w:val="22"/>
                <w:rtl/>
              </w:rPr>
              <w:t>.</w:t>
            </w:r>
          </w:p>
        </w:tc>
        <w:tc>
          <w:tcPr>
            <w:tcW w:w="464" w:type="dxa"/>
            <w:vAlign w:val="center"/>
          </w:tcPr>
          <w:p w:rsidR="005C475F" w:rsidRPr="0030320F" w:rsidRDefault="005C475F" w:rsidP="00AD7A32">
            <w:pPr>
              <w:bidi/>
              <w:rPr>
                <w:snapToGrid w:val="0"/>
                <w:kern w:val="22"/>
                <w:sz w:val="20"/>
                <w:szCs w:val="22"/>
              </w:rPr>
            </w:pPr>
            <w:r w:rsidRPr="0030320F">
              <w:rPr>
                <w:snapToGrid w:val="0"/>
                <w:kern w:val="22"/>
                <w:sz w:val="20"/>
                <w:szCs w:val="22"/>
              </w:rPr>
              <w:lastRenderedPageBreak/>
              <w:t>H</w:t>
            </w:r>
          </w:p>
        </w:tc>
        <w:tc>
          <w:tcPr>
            <w:tcW w:w="450" w:type="dxa"/>
            <w:vAlign w:val="center"/>
          </w:tcPr>
          <w:p w:rsidR="005C475F" w:rsidRPr="0030320F" w:rsidRDefault="005C475F" w:rsidP="00AD7A32">
            <w:pPr>
              <w:bidi/>
              <w:rPr>
                <w:snapToGrid w:val="0"/>
                <w:kern w:val="22"/>
                <w:sz w:val="20"/>
                <w:szCs w:val="22"/>
              </w:rPr>
            </w:pPr>
            <w:r w:rsidRPr="0030320F">
              <w:rPr>
                <w:snapToGrid w:val="0"/>
                <w:kern w:val="22"/>
                <w:sz w:val="20"/>
                <w:szCs w:val="22"/>
              </w:rPr>
              <w:t>M</w:t>
            </w:r>
          </w:p>
        </w:tc>
        <w:tc>
          <w:tcPr>
            <w:tcW w:w="450" w:type="dxa"/>
            <w:vAlign w:val="center"/>
          </w:tcPr>
          <w:p w:rsidR="005C475F" w:rsidRPr="0030320F" w:rsidRDefault="005C475F" w:rsidP="00AD7A32">
            <w:pPr>
              <w:bidi/>
              <w:rPr>
                <w:snapToGrid w:val="0"/>
                <w:kern w:val="22"/>
                <w:sz w:val="20"/>
                <w:szCs w:val="22"/>
              </w:rPr>
            </w:pPr>
            <w:r w:rsidRPr="0030320F">
              <w:rPr>
                <w:snapToGrid w:val="0"/>
                <w:kern w:val="22"/>
                <w:sz w:val="20"/>
                <w:szCs w:val="22"/>
              </w:rPr>
              <w:t>H</w:t>
            </w:r>
          </w:p>
        </w:tc>
        <w:tc>
          <w:tcPr>
            <w:tcW w:w="509" w:type="dxa"/>
            <w:vAlign w:val="center"/>
          </w:tcPr>
          <w:p w:rsidR="005C475F" w:rsidRPr="0030320F" w:rsidRDefault="005C475F" w:rsidP="00AD7A32">
            <w:pPr>
              <w:bidi/>
              <w:rPr>
                <w:snapToGrid w:val="0"/>
                <w:kern w:val="22"/>
                <w:sz w:val="20"/>
                <w:szCs w:val="22"/>
              </w:rPr>
            </w:pPr>
            <w:r w:rsidRPr="0030320F">
              <w:rPr>
                <w:snapToGrid w:val="0"/>
                <w:kern w:val="22"/>
                <w:sz w:val="20"/>
                <w:szCs w:val="22"/>
              </w:rPr>
              <w:t>H</w:t>
            </w:r>
          </w:p>
        </w:tc>
        <w:tc>
          <w:tcPr>
            <w:tcW w:w="506" w:type="dxa"/>
            <w:vAlign w:val="center"/>
          </w:tcPr>
          <w:p w:rsidR="005C475F" w:rsidRPr="0030320F" w:rsidRDefault="005C475F" w:rsidP="00AD7A32">
            <w:pPr>
              <w:bidi/>
              <w:rPr>
                <w:snapToGrid w:val="0"/>
                <w:kern w:val="22"/>
                <w:sz w:val="20"/>
                <w:szCs w:val="22"/>
              </w:rPr>
            </w:pPr>
            <w:r w:rsidRPr="0030320F">
              <w:rPr>
                <w:snapToGrid w:val="0"/>
                <w:kern w:val="22"/>
                <w:sz w:val="20"/>
                <w:szCs w:val="22"/>
              </w:rPr>
              <w:t>M</w:t>
            </w:r>
          </w:p>
        </w:tc>
        <w:tc>
          <w:tcPr>
            <w:tcW w:w="506" w:type="dxa"/>
            <w:vAlign w:val="center"/>
          </w:tcPr>
          <w:p w:rsidR="005C475F" w:rsidRPr="0030320F" w:rsidRDefault="005C475F" w:rsidP="00AD7A32">
            <w:pPr>
              <w:bidi/>
              <w:rPr>
                <w:snapToGrid w:val="0"/>
                <w:kern w:val="22"/>
                <w:sz w:val="20"/>
                <w:szCs w:val="22"/>
              </w:rPr>
            </w:pPr>
            <w:r w:rsidRPr="0030320F">
              <w:rPr>
                <w:snapToGrid w:val="0"/>
                <w:kern w:val="22"/>
                <w:sz w:val="20"/>
                <w:szCs w:val="22"/>
              </w:rPr>
              <w:t>H</w:t>
            </w:r>
          </w:p>
        </w:tc>
        <w:tc>
          <w:tcPr>
            <w:tcW w:w="507" w:type="dxa"/>
            <w:vAlign w:val="center"/>
          </w:tcPr>
          <w:p w:rsidR="005C475F" w:rsidRPr="0030320F" w:rsidRDefault="005C475F" w:rsidP="00AD7A32">
            <w:pPr>
              <w:bidi/>
              <w:rPr>
                <w:snapToGrid w:val="0"/>
                <w:kern w:val="22"/>
                <w:sz w:val="20"/>
                <w:szCs w:val="22"/>
              </w:rPr>
            </w:pPr>
            <w:r w:rsidRPr="0030320F">
              <w:rPr>
                <w:snapToGrid w:val="0"/>
                <w:kern w:val="22"/>
                <w:sz w:val="20"/>
                <w:szCs w:val="22"/>
              </w:rPr>
              <w:t>M</w:t>
            </w:r>
          </w:p>
        </w:tc>
      </w:tr>
    </w:tbl>
    <w:p w:rsidR="00D41A05" w:rsidRDefault="00D41A05" w:rsidP="005C475F">
      <w:pPr>
        <w:pStyle w:val="Header"/>
        <w:kinsoku w:val="0"/>
        <w:overflowPunct w:val="0"/>
        <w:autoSpaceDE w:val="0"/>
        <w:autoSpaceDN w:val="0"/>
        <w:bidi/>
        <w:jc w:val="both"/>
        <w:outlineLvl w:val="3"/>
        <w:rPr>
          <w:snapToGrid w:val="0"/>
          <w:kern w:val="22"/>
          <w:sz w:val="20"/>
          <w:szCs w:val="22"/>
          <w:rtl/>
        </w:rPr>
      </w:pPr>
    </w:p>
    <w:p w:rsidR="00D41A05" w:rsidRDefault="00D41A05" w:rsidP="00D41A05">
      <w:pPr>
        <w:pStyle w:val="Header"/>
        <w:kinsoku w:val="0"/>
        <w:overflowPunct w:val="0"/>
        <w:autoSpaceDE w:val="0"/>
        <w:autoSpaceDN w:val="0"/>
        <w:bidi/>
        <w:jc w:val="both"/>
        <w:outlineLvl w:val="3"/>
        <w:rPr>
          <w:snapToGrid w:val="0"/>
          <w:kern w:val="22"/>
          <w:sz w:val="20"/>
          <w:szCs w:val="22"/>
          <w:rtl/>
        </w:rPr>
      </w:pPr>
    </w:p>
    <w:p w:rsidR="00D41A05" w:rsidRDefault="00D41A05" w:rsidP="00D41A05">
      <w:pPr>
        <w:pStyle w:val="Header"/>
        <w:kinsoku w:val="0"/>
        <w:overflowPunct w:val="0"/>
        <w:autoSpaceDE w:val="0"/>
        <w:autoSpaceDN w:val="0"/>
        <w:bidi/>
        <w:jc w:val="both"/>
        <w:outlineLvl w:val="3"/>
        <w:rPr>
          <w:snapToGrid w:val="0"/>
          <w:kern w:val="22"/>
          <w:sz w:val="20"/>
          <w:szCs w:val="22"/>
          <w:rtl/>
        </w:rPr>
        <w:sectPr w:rsidR="00D41A05" w:rsidSect="005C475F">
          <w:pgSz w:w="15840" w:h="12240" w:orient="landscape" w:code="1"/>
          <w:pgMar w:top="1440" w:right="1152" w:bottom="1440" w:left="1008" w:header="461" w:footer="720" w:gutter="0"/>
          <w:cols w:space="720"/>
          <w:titlePg/>
          <w:docGrid w:linePitch="360"/>
        </w:sectPr>
      </w:pPr>
    </w:p>
    <w:p w:rsidR="005C475F" w:rsidRPr="0030320F" w:rsidRDefault="005C475F" w:rsidP="005C475F">
      <w:pPr>
        <w:pStyle w:val="Header"/>
        <w:kinsoku w:val="0"/>
        <w:overflowPunct w:val="0"/>
        <w:autoSpaceDE w:val="0"/>
        <w:autoSpaceDN w:val="0"/>
        <w:bidi/>
        <w:jc w:val="both"/>
        <w:outlineLvl w:val="3"/>
        <w:rPr>
          <w:snapToGrid w:val="0"/>
          <w:kern w:val="22"/>
          <w:sz w:val="20"/>
          <w:szCs w:val="22"/>
        </w:rPr>
      </w:pPr>
    </w:p>
    <w:p w:rsidR="00717966" w:rsidRPr="00AD7A32" w:rsidRDefault="00D41A05" w:rsidP="00AD7A32">
      <w:pPr>
        <w:pStyle w:val="Heading2"/>
        <w:rPr>
          <w:rFonts w:cs="Simplified Arabic"/>
          <w:sz w:val="22"/>
          <w:rtl/>
          <w:lang w:val="en-GB"/>
        </w:rPr>
      </w:pPr>
      <w:bookmarkStart w:id="295" w:name="_Toc118809084"/>
      <w:bookmarkStart w:id="296" w:name="_Toc118810100"/>
      <w:bookmarkStart w:id="297" w:name="_Toc118811016"/>
      <w:r w:rsidRPr="00AD7A32">
        <w:rPr>
          <w:rFonts w:cs="Simplified Arabic" w:hint="cs"/>
          <w:sz w:val="22"/>
          <w:rtl/>
          <w:lang w:val="en-GB"/>
        </w:rPr>
        <w:t>20-ألف-2</w:t>
      </w:r>
      <w:r w:rsidRPr="00AD7A32">
        <w:rPr>
          <w:rFonts w:cs="Simplified Arabic" w:hint="cs"/>
          <w:sz w:val="22"/>
          <w:rtl/>
          <w:lang w:val="en-GB"/>
        </w:rPr>
        <w:tab/>
        <w:t>المناطق البحرية المهمة إيكولوجيا أو بيولوجيا: مزيد من العمل</w:t>
      </w:r>
      <w:bookmarkEnd w:id="295"/>
      <w:bookmarkEnd w:id="296"/>
      <w:bookmarkEnd w:id="297"/>
    </w:p>
    <w:p w:rsidR="00810776" w:rsidRPr="00810776" w:rsidRDefault="00810776" w:rsidP="00810776">
      <w:pPr>
        <w:pBdr>
          <w:top w:val="single" w:sz="4" w:space="1" w:color="auto"/>
          <w:bottom w:val="single" w:sz="4" w:space="1" w:color="auto"/>
        </w:pBdr>
        <w:bidi/>
        <w:spacing w:after="120"/>
        <w:ind w:firstLine="180"/>
        <w:jc w:val="both"/>
        <w:rPr>
          <w:rFonts w:cs="Simplified Arabic"/>
          <w:i/>
          <w:iCs/>
          <w:sz w:val="22"/>
          <w:rtl/>
          <w:lang w:val="en-GB" w:bidi="ar-EG"/>
        </w:rPr>
      </w:pPr>
      <w:r>
        <w:rPr>
          <w:rFonts w:cs="Simplified Arabic" w:hint="cs"/>
          <w:i/>
          <w:iCs/>
          <w:sz w:val="22"/>
          <w:rtl/>
          <w:lang w:val="en-GB" w:bidi="ar-EG"/>
        </w:rPr>
        <w:t xml:space="preserve">لم تتمكن الهيئة الفرعية للمشورة العلمية والتقنية والتكنولوجية، في اجتماعها الرابع والعشرين، من استكمال المناقشات حول هذه المسألة. وطلبت الهيئة الفرعية إلى الأمينة التنفيذية تيسير المشاورات بين الأطراف، والحكومات الأخرى وأصحاب المصلحة المعنيين، بغية إحداث تقدم في المناقشات حول هذه المسألة. وبناء عليه، نظمت الأمانة منتديا إلكترونيا من 14 إلى 21 سبتمبر/أيلول 2022، ويتوافر التقرير في الوثيقة </w:t>
      </w:r>
      <w:r w:rsidRPr="000B2A93">
        <w:rPr>
          <w:i/>
          <w:iCs/>
        </w:rPr>
        <w:t>CBD/EBSA/OM/2022/1/1</w:t>
      </w:r>
      <w:r>
        <w:rPr>
          <w:rFonts w:cs="Simplified Arabic" w:hint="cs"/>
          <w:i/>
          <w:iCs/>
          <w:sz w:val="22"/>
          <w:rtl/>
          <w:lang w:val="en-GB" w:bidi="ar-EG"/>
        </w:rPr>
        <w:t>.</w:t>
      </w:r>
    </w:p>
    <w:p w:rsidR="00810776" w:rsidRDefault="00810776" w:rsidP="00810776">
      <w:pPr>
        <w:pStyle w:val="Heading3"/>
        <w:keepNext w:val="0"/>
        <w:tabs>
          <w:tab w:val="left" w:pos="1170"/>
        </w:tabs>
        <w:spacing w:after="240"/>
        <w:jc w:val="left"/>
        <w:rPr>
          <w:rFonts w:ascii="Simplified Arabic" w:hAnsi="Simplified Arabic" w:cs="Simplified Arabic"/>
          <w:b/>
          <w:bCs/>
          <w:rtl/>
          <w:lang w:val="en-US"/>
        </w:rPr>
      </w:pPr>
    </w:p>
    <w:p w:rsidR="00D41A05" w:rsidRPr="00646D48" w:rsidRDefault="00810776" w:rsidP="00646D48">
      <w:pPr>
        <w:pStyle w:val="Heading2"/>
        <w:tabs>
          <w:tab w:val="left" w:pos="990"/>
        </w:tabs>
        <w:rPr>
          <w:rFonts w:ascii="Simplified Arabic" w:hAnsi="Simplified Arabic" w:cs="Simplified Arabic"/>
          <w:rtl/>
          <w:lang w:val="en-US"/>
        </w:rPr>
      </w:pPr>
      <w:bookmarkStart w:id="298" w:name="_Toc118802292"/>
      <w:bookmarkStart w:id="299" w:name="_Toc118809085"/>
      <w:bookmarkStart w:id="300" w:name="_Toc118810101"/>
      <w:bookmarkStart w:id="301" w:name="_Toc118811017"/>
      <w:r w:rsidRPr="00646D48">
        <w:rPr>
          <w:rFonts w:ascii="Simplified Arabic" w:hAnsi="Simplified Arabic" w:cs="Simplified Arabic" w:hint="cs"/>
          <w:rtl/>
          <w:lang w:val="en-US"/>
        </w:rPr>
        <w:t>20-باء</w:t>
      </w:r>
      <w:r w:rsidRPr="00646D48">
        <w:rPr>
          <w:rFonts w:ascii="Simplified Arabic" w:hAnsi="Simplified Arabic" w:cs="Simplified Arabic" w:hint="cs"/>
          <w:rtl/>
          <w:lang w:val="en-US"/>
        </w:rPr>
        <w:tab/>
        <w:t>حفظ التنوع البيولوجي البحري والساحلي واستخدامه المستدام</w:t>
      </w:r>
      <w:bookmarkEnd w:id="298"/>
      <w:bookmarkEnd w:id="299"/>
      <w:bookmarkEnd w:id="300"/>
      <w:bookmarkEnd w:id="301"/>
    </w:p>
    <w:p w:rsidR="00810776" w:rsidRPr="00810776" w:rsidRDefault="00810776" w:rsidP="00810776">
      <w:pPr>
        <w:pBdr>
          <w:top w:val="single" w:sz="4" w:space="1" w:color="auto"/>
          <w:bottom w:val="single" w:sz="4" w:space="1" w:color="auto"/>
        </w:pBdr>
        <w:bidi/>
        <w:spacing w:after="120"/>
        <w:ind w:firstLine="180"/>
        <w:jc w:val="both"/>
        <w:rPr>
          <w:rFonts w:cs="Simplified Arabic"/>
          <w:i/>
          <w:iCs/>
          <w:sz w:val="22"/>
          <w:rtl/>
          <w:lang w:val="en-GB" w:bidi="ar-EG"/>
        </w:rPr>
      </w:pPr>
      <w:r>
        <w:rPr>
          <w:rFonts w:cs="Simplified Arabic" w:hint="cs"/>
          <w:i/>
          <w:iCs/>
          <w:sz w:val="22"/>
          <w:rtl/>
          <w:lang w:val="en-GB" w:bidi="ar-EG"/>
        </w:rPr>
        <w:t xml:space="preserve">لم تتمكن الهيئة الفرعية للمشورة العلمية والتقنية والتكنولوجية، في اجتماعها الرابع والعشرين، من استكمال المناقشات حول هذه المسألة. وطلبت الهيئة الفرعية إلى الأمينة التنفيذية تيسير المشاورات بين الأطراف، والحكومات الأخرى وأصحاب المصلحة المعنيين، بغية إحداث تقدم في المناقشات حول هذه المسألة. وبناء عليه، نظمت الأمانة منتديا إلكترونيا من 8 إلى 15 يونيه/حزيران 2022، ويتوافر التقرير في الوثيقة </w:t>
      </w:r>
      <w:r w:rsidRPr="000B2A93">
        <w:rPr>
          <w:i/>
          <w:iCs/>
        </w:rPr>
        <w:t>CBD/EBSA/OM/2022/1/1</w:t>
      </w:r>
      <w:r>
        <w:rPr>
          <w:rFonts w:cs="Simplified Arabic" w:hint="cs"/>
          <w:i/>
          <w:iCs/>
          <w:sz w:val="22"/>
          <w:rtl/>
          <w:lang w:val="en-GB" w:bidi="ar-EG"/>
        </w:rPr>
        <w:t>.</w:t>
      </w:r>
    </w:p>
    <w:p w:rsidR="00D41A05" w:rsidRPr="00D41A05" w:rsidRDefault="00D41A05" w:rsidP="00D41A05">
      <w:pPr>
        <w:bidi/>
        <w:spacing w:after="120"/>
        <w:jc w:val="both"/>
        <w:rPr>
          <w:rFonts w:cs="Simplified Arabic"/>
          <w:sz w:val="22"/>
          <w:rtl/>
          <w:lang w:bidi="ar-EG"/>
        </w:rPr>
      </w:pPr>
    </w:p>
    <w:p w:rsidR="006D1E2B" w:rsidRDefault="006D1E2B">
      <w:pPr>
        <w:rPr>
          <w:rFonts w:cs="Simplified Arabic"/>
          <w:sz w:val="22"/>
          <w:rtl/>
          <w:lang w:val="en-GB" w:bidi="ar-EG"/>
        </w:rPr>
      </w:pPr>
      <w:r>
        <w:rPr>
          <w:rFonts w:cs="Simplified Arabic"/>
          <w:sz w:val="22"/>
          <w:rtl/>
          <w:lang w:val="en-GB" w:bidi="ar-EG"/>
        </w:rPr>
        <w:br w:type="page"/>
      </w:r>
    </w:p>
    <w:p w:rsidR="00D41A05" w:rsidRPr="00AD7A32" w:rsidRDefault="006D1E2B" w:rsidP="00646D48">
      <w:pPr>
        <w:pStyle w:val="Heading1"/>
        <w:bidi/>
        <w:spacing w:before="0" w:after="120"/>
        <w:jc w:val="center"/>
        <w:rPr>
          <w:rFonts w:cs="Simplified Arabic"/>
          <w:color w:val="auto"/>
          <w:sz w:val="24"/>
          <w:szCs w:val="24"/>
          <w:rtl/>
          <w:lang w:val="en-GB" w:bidi="ar-EG"/>
        </w:rPr>
      </w:pPr>
      <w:bookmarkStart w:id="302" w:name="_Toc118809086"/>
      <w:bookmarkStart w:id="303" w:name="_Toc118810102"/>
      <w:bookmarkStart w:id="304" w:name="_Toc118811018"/>
      <w:r w:rsidRPr="00AD7A32">
        <w:rPr>
          <w:rFonts w:cs="Simplified Arabic" w:hint="cs"/>
          <w:color w:val="auto"/>
          <w:sz w:val="24"/>
          <w:szCs w:val="24"/>
          <w:rtl/>
          <w:lang w:val="en-GB" w:bidi="ar-EG"/>
        </w:rPr>
        <w:lastRenderedPageBreak/>
        <w:t>البند 21-</w:t>
      </w:r>
      <w:r w:rsidRPr="00AD7A32">
        <w:rPr>
          <w:rFonts w:cs="Simplified Arabic" w:hint="cs"/>
          <w:color w:val="auto"/>
          <w:sz w:val="24"/>
          <w:szCs w:val="24"/>
          <w:rtl/>
          <w:lang w:val="en-GB" w:bidi="ar-EG"/>
        </w:rPr>
        <w:tab/>
        <w:t>الأنواع الغريبة الغازية</w:t>
      </w:r>
      <w:bookmarkEnd w:id="302"/>
      <w:bookmarkEnd w:id="303"/>
      <w:bookmarkEnd w:id="304"/>
    </w:p>
    <w:p w:rsidR="006D1E2B" w:rsidRPr="006D1E2B" w:rsidRDefault="006D1E2B" w:rsidP="006D1E2B">
      <w:pPr>
        <w:pBdr>
          <w:top w:val="single" w:sz="4" w:space="1" w:color="auto"/>
          <w:bottom w:val="single" w:sz="4" w:space="1" w:color="auto"/>
        </w:pBdr>
        <w:bidi/>
        <w:spacing w:after="120"/>
        <w:jc w:val="both"/>
        <w:rPr>
          <w:rFonts w:cs="Simplified Arabic"/>
          <w:i/>
          <w:iCs/>
          <w:sz w:val="22"/>
          <w:rtl/>
          <w:lang w:val="en-GB" w:bidi="ar-EG"/>
        </w:rPr>
      </w:pPr>
      <w:r w:rsidRPr="006D1E2B">
        <w:rPr>
          <w:rFonts w:cs="Simplified Arabic" w:hint="cs"/>
          <w:i/>
          <w:iCs/>
          <w:sz w:val="22"/>
          <w:rtl/>
          <w:lang w:val="en-GB" w:bidi="ar-EG"/>
        </w:rPr>
        <w:t xml:space="preserve">  النص التالي مأخوذ من التوصية 24/8 للهيئة الفرعية للمشورة العلمية والتقنية والتكنولوجية.</w:t>
      </w:r>
    </w:p>
    <w:p w:rsidR="006D1E2B" w:rsidRPr="006D1E2B" w:rsidRDefault="006D1E2B" w:rsidP="00F16102">
      <w:pPr>
        <w:bidi/>
        <w:spacing w:after="120"/>
        <w:ind w:firstLine="720"/>
        <w:jc w:val="both"/>
        <w:rPr>
          <w:rFonts w:cs="Simplified Arabic"/>
          <w:i/>
          <w:iCs/>
          <w:sz w:val="22"/>
        </w:rPr>
      </w:pPr>
      <w:r w:rsidRPr="006D1E2B">
        <w:rPr>
          <w:rFonts w:cs="Simplified Arabic"/>
          <w:i/>
          <w:iCs/>
          <w:sz w:val="22"/>
          <w:rtl/>
        </w:rPr>
        <w:t>إن مؤتمر الأطراف،</w:t>
      </w:r>
    </w:p>
    <w:p w:rsidR="006D1E2B" w:rsidRPr="006D1E2B" w:rsidRDefault="006D1E2B" w:rsidP="00F16102">
      <w:pPr>
        <w:bidi/>
        <w:spacing w:after="120"/>
        <w:ind w:firstLine="720"/>
        <w:jc w:val="both"/>
        <w:rPr>
          <w:rFonts w:cs="Simplified Arabic"/>
          <w:sz w:val="22"/>
        </w:rPr>
      </w:pPr>
      <w:r w:rsidRPr="006D1E2B">
        <w:rPr>
          <w:rFonts w:cs="Simplified Arabic"/>
          <w:i/>
          <w:iCs/>
          <w:sz w:val="22"/>
          <w:rtl/>
        </w:rPr>
        <w:t xml:space="preserve">إذ يلاحظ بقلق </w:t>
      </w:r>
      <w:r w:rsidRPr="006D1E2B">
        <w:rPr>
          <w:rFonts w:cs="Simplified Arabic"/>
          <w:sz w:val="22"/>
          <w:rtl/>
        </w:rPr>
        <w:t xml:space="preserve">أن الأنواع الغريبة الغازية هي أحد الدوافع الرئيسية لفقدان التنوع البيولوجي في جميع أنحاء العالم، كما أفاد المنبر الحكومي الدولي المعني بالتنوع البيولوجي وخدمات النظم الإيكولوجية، في </w:t>
      </w:r>
      <w:r w:rsidRPr="006D1E2B">
        <w:rPr>
          <w:rFonts w:cs="Simplified Arabic"/>
          <w:i/>
          <w:iCs/>
          <w:sz w:val="22"/>
          <w:rtl/>
        </w:rPr>
        <w:t>تقرير التقييم العالمي</w:t>
      </w:r>
      <w:r w:rsidRPr="006D1E2B">
        <w:rPr>
          <w:rFonts w:cs="Simplified Arabic"/>
          <w:sz w:val="22"/>
          <w:rtl/>
        </w:rPr>
        <w:t xml:space="preserve"> لعام 2019</w:t>
      </w:r>
      <w:r w:rsidRPr="006D1E2B">
        <w:rPr>
          <w:rFonts w:cs="Simplified Arabic" w:hint="cs"/>
          <w:sz w:val="22"/>
          <w:rtl/>
        </w:rPr>
        <w:t>،</w:t>
      </w:r>
    </w:p>
    <w:p w:rsidR="006D1E2B" w:rsidRPr="006D1E2B" w:rsidRDefault="006D1E2B" w:rsidP="00F16102">
      <w:pPr>
        <w:bidi/>
        <w:spacing w:after="120"/>
        <w:ind w:firstLine="720"/>
        <w:jc w:val="both"/>
        <w:rPr>
          <w:rFonts w:cs="Simplified Arabic"/>
          <w:sz w:val="22"/>
        </w:rPr>
      </w:pPr>
      <w:r w:rsidRPr="006D1E2B">
        <w:rPr>
          <w:rFonts w:cs="Simplified Arabic"/>
          <w:i/>
          <w:iCs/>
          <w:sz w:val="22"/>
          <w:rtl/>
        </w:rPr>
        <w:t xml:space="preserve">إذ </w:t>
      </w:r>
      <w:r w:rsidRPr="006D1E2B">
        <w:rPr>
          <w:rFonts w:cs="Simplified Arabic" w:hint="cs"/>
          <w:i/>
          <w:iCs/>
          <w:sz w:val="22"/>
          <w:rtl/>
        </w:rPr>
        <w:t>ي</w:t>
      </w:r>
      <w:r w:rsidRPr="006D1E2B">
        <w:rPr>
          <w:rFonts w:cs="Simplified Arabic"/>
          <w:i/>
          <w:iCs/>
          <w:sz w:val="22"/>
          <w:rtl/>
        </w:rPr>
        <w:t>لاحظ</w:t>
      </w:r>
      <w:r w:rsidRPr="006D1E2B">
        <w:rPr>
          <w:rFonts w:cs="Simplified Arabic"/>
          <w:sz w:val="22"/>
          <w:rtl/>
        </w:rPr>
        <w:t xml:space="preserve"> تزايد حجم الشحنات الدولية التي تحتوي على كائنات حية</w:t>
      </w:r>
      <w:r w:rsidRPr="006D1E2B">
        <w:rPr>
          <w:rFonts w:cs="Simplified Arabic" w:hint="cs"/>
          <w:sz w:val="22"/>
          <w:rtl/>
        </w:rPr>
        <w:t xml:space="preserve"> وعناصر تكاثر</w:t>
      </w:r>
      <w:r w:rsidRPr="006D1E2B">
        <w:rPr>
          <w:rFonts w:cs="Simplified Arabic"/>
          <w:sz w:val="22"/>
          <w:rtl/>
        </w:rPr>
        <w:t>، وكذلك التغيرات في أنماط التجارة وسلوك المستهلكين وعاداتهم،</w:t>
      </w:r>
    </w:p>
    <w:p w:rsidR="006D1E2B" w:rsidRPr="006D1E2B" w:rsidRDefault="006D1E2B" w:rsidP="00F16102">
      <w:pPr>
        <w:bidi/>
        <w:spacing w:after="120"/>
        <w:ind w:firstLine="720"/>
        <w:jc w:val="both"/>
        <w:rPr>
          <w:rFonts w:cs="Simplified Arabic"/>
          <w:i/>
          <w:iCs/>
          <w:sz w:val="22"/>
          <w:rtl/>
        </w:rPr>
      </w:pPr>
      <w:r w:rsidRPr="006D1E2B">
        <w:rPr>
          <w:rFonts w:cs="Simplified Arabic"/>
          <w:i/>
          <w:iCs/>
          <w:sz w:val="22"/>
          <w:rtl/>
        </w:rPr>
        <w:t>إذ</w:t>
      </w:r>
      <w:r w:rsidRPr="006D1E2B">
        <w:rPr>
          <w:rFonts w:cs="Simplified Arabic" w:hint="cs"/>
          <w:i/>
          <w:iCs/>
          <w:sz w:val="22"/>
          <w:rtl/>
        </w:rPr>
        <w:t xml:space="preserve"> ي</w:t>
      </w:r>
      <w:r w:rsidRPr="006D1E2B">
        <w:rPr>
          <w:rFonts w:cs="Simplified Arabic"/>
          <w:i/>
          <w:iCs/>
          <w:sz w:val="22"/>
          <w:rtl/>
        </w:rPr>
        <w:t>درك</w:t>
      </w:r>
      <w:r w:rsidRPr="006D1E2B">
        <w:rPr>
          <w:rFonts w:cs="Simplified Arabic"/>
          <w:sz w:val="22"/>
          <w:rtl/>
        </w:rPr>
        <w:t xml:space="preserve"> أن التغيرات البشرية المنشأ في البيئة</w:t>
      </w:r>
      <w:r w:rsidRPr="006D1E2B">
        <w:rPr>
          <w:rFonts w:cs="Simplified Arabic" w:hint="cs"/>
          <w:sz w:val="22"/>
          <w:rtl/>
        </w:rPr>
        <w:t xml:space="preserve">، </w:t>
      </w:r>
      <w:r w:rsidRPr="006D1E2B">
        <w:rPr>
          <w:rFonts w:cs="Simplified Arabic"/>
          <w:sz w:val="22"/>
          <w:rtl/>
        </w:rPr>
        <w:t>بما في ذلك تغير المناخ وتغير استخدام الأر</w:t>
      </w:r>
      <w:r w:rsidRPr="006D1E2B">
        <w:rPr>
          <w:rFonts w:cs="Simplified Arabic" w:hint="cs"/>
          <w:sz w:val="22"/>
          <w:rtl/>
        </w:rPr>
        <w:t>اضي</w:t>
      </w:r>
      <w:r w:rsidRPr="006D1E2B">
        <w:rPr>
          <w:rFonts w:cs="Simplified Arabic"/>
          <w:sz w:val="22"/>
          <w:rtl/>
        </w:rPr>
        <w:t xml:space="preserve"> والبح</w:t>
      </w:r>
      <w:r w:rsidRPr="006D1E2B">
        <w:rPr>
          <w:rFonts w:cs="Simplified Arabic" w:hint="cs"/>
          <w:sz w:val="22"/>
          <w:rtl/>
        </w:rPr>
        <w:t>ا</w:t>
      </w:r>
      <w:r w:rsidRPr="006D1E2B">
        <w:rPr>
          <w:rFonts w:cs="Simplified Arabic"/>
          <w:sz w:val="22"/>
          <w:rtl/>
        </w:rPr>
        <w:t>ر والاستغلال المفرط والتلوث</w:t>
      </w:r>
      <w:r w:rsidRPr="006D1E2B">
        <w:rPr>
          <w:rFonts w:cs="Simplified Arabic" w:hint="cs"/>
          <w:sz w:val="22"/>
          <w:rtl/>
        </w:rPr>
        <w:t xml:space="preserve">، </w:t>
      </w:r>
      <w:r w:rsidRPr="006D1E2B">
        <w:rPr>
          <w:rFonts w:cs="Simplified Arabic"/>
          <w:sz w:val="22"/>
          <w:rtl/>
        </w:rPr>
        <w:t>وكذلك التغيرات في استخدام الأراضي</w:t>
      </w:r>
      <w:r w:rsidRPr="006D1E2B">
        <w:rPr>
          <w:rFonts w:cs="Simplified Arabic" w:hint="cs"/>
          <w:sz w:val="22"/>
          <w:rtl/>
        </w:rPr>
        <w:t>،</w:t>
      </w:r>
      <w:r w:rsidRPr="006D1E2B">
        <w:rPr>
          <w:rFonts w:cs="Simplified Arabic"/>
          <w:sz w:val="22"/>
          <w:rtl/>
        </w:rPr>
        <w:t xml:space="preserve"> تزيد من التعقيد وتزيد من مخاطر الغزو البيولوجي والتهديدات المترتبة على التنوع البيولوجي،</w:t>
      </w:r>
    </w:p>
    <w:p w:rsidR="006D1E2B" w:rsidRPr="006D1E2B" w:rsidRDefault="006D1E2B" w:rsidP="00F16102">
      <w:pPr>
        <w:bidi/>
        <w:spacing w:after="120"/>
        <w:ind w:firstLine="720"/>
        <w:jc w:val="both"/>
        <w:rPr>
          <w:rFonts w:cs="Simplified Arabic"/>
          <w:i/>
          <w:iCs/>
          <w:sz w:val="22"/>
          <w:rtl/>
        </w:rPr>
      </w:pPr>
      <w:r w:rsidRPr="006D1E2B">
        <w:rPr>
          <w:rFonts w:cs="Simplified Arabic"/>
          <w:i/>
          <w:iCs/>
          <w:sz w:val="22"/>
          <w:rtl/>
        </w:rPr>
        <w:t>إذ يؤكد</w:t>
      </w:r>
      <w:r w:rsidRPr="006D1E2B">
        <w:rPr>
          <w:rFonts w:cs="Simplified Arabic"/>
          <w:sz w:val="22"/>
          <w:rtl/>
        </w:rPr>
        <w:t xml:space="preserve"> الحاجة إلى زيادة التعاون بين الأطراف والحكومات الأخرى</w:t>
      </w:r>
      <w:r w:rsidRPr="006D1E2B">
        <w:rPr>
          <w:rFonts w:cs="Simplified Arabic" w:hint="cs"/>
          <w:sz w:val="22"/>
          <w:rtl/>
        </w:rPr>
        <w:t>، و</w:t>
      </w:r>
      <w:r w:rsidRPr="006D1E2B">
        <w:rPr>
          <w:rFonts w:cs="Simplified Arabic"/>
          <w:sz w:val="22"/>
          <w:rtl/>
        </w:rPr>
        <w:t xml:space="preserve">الحكومات دون الوطنية، عند الاقتضاء، </w:t>
      </w:r>
      <w:r w:rsidRPr="006D1E2B">
        <w:rPr>
          <w:rFonts w:cs="Simplified Arabic" w:hint="cs"/>
          <w:sz w:val="22"/>
          <w:rtl/>
        </w:rPr>
        <w:t>و</w:t>
      </w:r>
      <w:r w:rsidRPr="006D1E2B">
        <w:rPr>
          <w:rFonts w:cs="Simplified Arabic"/>
          <w:sz w:val="22"/>
          <w:rtl/>
        </w:rPr>
        <w:t>الشعوب الأصلية</w:t>
      </w:r>
      <w:r w:rsidRPr="006D1E2B">
        <w:rPr>
          <w:rFonts w:cs="Simplified Arabic" w:hint="cs"/>
          <w:sz w:val="22"/>
          <w:rtl/>
        </w:rPr>
        <w:t>،</w:t>
      </w:r>
      <w:r w:rsidRPr="006D1E2B">
        <w:rPr>
          <w:rFonts w:cs="Simplified Arabic"/>
          <w:sz w:val="22"/>
          <w:rtl/>
        </w:rPr>
        <w:t xml:space="preserve"> والمجتمعات</w:t>
      </w:r>
      <w:r w:rsidRPr="006D1E2B">
        <w:rPr>
          <w:rFonts w:cs="Simplified Arabic" w:hint="cs"/>
          <w:sz w:val="22"/>
          <w:rtl/>
        </w:rPr>
        <w:t>،</w:t>
      </w:r>
      <w:r w:rsidRPr="006D1E2B">
        <w:rPr>
          <w:rFonts w:cs="Simplified Arabic"/>
          <w:sz w:val="22"/>
          <w:rtl/>
        </w:rPr>
        <w:t xml:space="preserve"> المحلية والمنظمات </w:t>
      </w:r>
      <w:r w:rsidRPr="006D1E2B">
        <w:rPr>
          <w:rFonts w:cs="Simplified Arabic" w:hint="cs"/>
          <w:sz w:val="22"/>
          <w:rtl/>
        </w:rPr>
        <w:t>المعنية</w:t>
      </w:r>
      <w:r w:rsidRPr="006D1E2B">
        <w:rPr>
          <w:rFonts w:cs="Simplified Arabic"/>
          <w:sz w:val="22"/>
          <w:rtl/>
        </w:rPr>
        <w:t xml:space="preserve"> وجميع القطاعات ذات الصلة، بما في ذلك قطاع الأعمال</w:t>
      </w:r>
      <w:r w:rsidRPr="006D1E2B">
        <w:rPr>
          <w:rFonts w:cs="Simplified Arabic" w:hint="cs"/>
          <w:sz w:val="22"/>
          <w:rtl/>
        </w:rPr>
        <w:t>،</w:t>
      </w:r>
    </w:p>
    <w:p w:rsidR="006D1E2B" w:rsidRPr="006D1E2B" w:rsidRDefault="006D1E2B" w:rsidP="00F16102">
      <w:pPr>
        <w:bidi/>
        <w:spacing w:after="120"/>
        <w:ind w:firstLine="720"/>
        <w:jc w:val="both"/>
        <w:rPr>
          <w:rFonts w:cs="Simplified Arabic"/>
          <w:sz w:val="22"/>
        </w:rPr>
      </w:pPr>
      <w:r w:rsidRPr="006D1E2B">
        <w:rPr>
          <w:rFonts w:cs="Simplified Arabic"/>
          <w:i/>
          <w:iCs/>
          <w:sz w:val="22"/>
          <w:rtl/>
        </w:rPr>
        <w:t>إذ يشير</w:t>
      </w:r>
      <w:r w:rsidRPr="006D1E2B">
        <w:rPr>
          <w:rFonts w:cs="Simplified Arabic"/>
          <w:sz w:val="22"/>
          <w:rtl/>
        </w:rPr>
        <w:t xml:space="preserve"> إلى المقررات 12/16 و13/13 و14/11، ويقر بأن الإرشادات </w:t>
      </w:r>
      <w:r w:rsidRPr="006D1E2B">
        <w:rPr>
          <w:rFonts w:cs="Simplified Arabic" w:hint="cs"/>
          <w:sz w:val="22"/>
          <w:rtl/>
        </w:rPr>
        <w:t xml:space="preserve">الطوعية </w:t>
      </w:r>
      <w:r w:rsidRPr="006D1E2B">
        <w:rPr>
          <w:rFonts w:cs="Simplified Arabic"/>
          <w:sz w:val="22"/>
          <w:rtl/>
        </w:rPr>
        <w:t>المتعلقة بالأنواع الغريبة الغازية والاتجار بالكائنات الحية قد تنطبق أيضا على التجارة الإلكترونية،</w:t>
      </w:r>
    </w:p>
    <w:p w:rsidR="006D1E2B" w:rsidRPr="006D1E2B" w:rsidRDefault="006D1E2B" w:rsidP="00F16102">
      <w:pPr>
        <w:pStyle w:val="ListParagraph"/>
        <w:numPr>
          <w:ilvl w:val="0"/>
          <w:numId w:val="154"/>
        </w:numPr>
        <w:bidi/>
        <w:spacing w:after="120" w:line="216" w:lineRule="auto"/>
        <w:ind w:left="0" w:firstLine="720"/>
        <w:contextualSpacing w:val="0"/>
        <w:jc w:val="both"/>
        <w:rPr>
          <w:rFonts w:cs="Simplified Arabic"/>
          <w:sz w:val="22"/>
        </w:rPr>
      </w:pPr>
      <w:r w:rsidRPr="006D1E2B">
        <w:rPr>
          <w:rFonts w:cs="Simplified Arabic" w:hint="cs"/>
          <w:i/>
          <w:iCs/>
          <w:sz w:val="22"/>
          <w:rtl/>
        </w:rPr>
        <w:t>يحيط علما</w:t>
      </w:r>
      <w:r w:rsidRPr="006D1E2B">
        <w:rPr>
          <w:rFonts w:cs="Simplified Arabic"/>
          <w:sz w:val="22"/>
          <w:rtl/>
        </w:rPr>
        <w:t xml:space="preserve"> بنتائج المنتدى عبر الإنترنت بشأن الأنواع الغريبة الغازية</w:t>
      </w:r>
      <w:r w:rsidRPr="006D1E2B">
        <w:rPr>
          <w:rStyle w:val="FootnoteReference"/>
          <w:rFonts w:cs="Simplified Arabic"/>
          <w:sz w:val="22"/>
          <w:rtl/>
        </w:rPr>
        <w:footnoteReference w:id="325"/>
      </w:r>
      <w:r w:rsidRPr="006D1E2B">
        <w:rPr>
          <w:rFonts w:cs="Simplified Arabic"/>
          <w:sz w:val="22"/>
          <w:rtl/>
        </w:rPr>
        <w:t xml:space="preserve"> واجتماع فريق الخبراء التقنيين المخصص المعني بالأنواع الغريبة الغازية، بما في ذلك؛</w:t>
      </w:r>
      <w:r w:rsidRPr="006D1E2B">
        <w:rPr>
          <w:rStyle w:val="FootnoteReference"/>
          <w:rFonts w:cs="Simplified Arabic"/>
          <w:sz w:val="22"/>
          <w:rtl/>
        </w:rPr>
        <w:footnoteReference w:id="326"/>
      </w:r>
    </w:p>
    <w:p w:rsidR="006D1E2B" w:rsidRPr="006D1E2B" w:rsidRDefault="006D1E2B" w:rsidP="00F16102">
      <w:pPr>
        <w:pStyle w:val="ListParagraph"/>
        <w:numPr>
          <w:ilvl w:val="0"/>
          <w:numId w:val="155"/>
        </w:numPr>
        <w:bidi/>
        <w:spacing w:after="120" w:line="216" w:lineRule="auto"/>
        <w:ind w:left="0" w:firstLine="720"/>
        <w:contextualSpacing w:val="0"/>
        <w:jc w:val="both"/>
        <w:rPr>
          <w:rFonts w:cs="Simplified Arabic"/>
          <w:sz w:val="22"/>
        </w:rPr>
      </w:pPr>
      <w:r w:rsidRPr="006D1E2B">
        <w:rPr>
          <w:rFonts w:cs="Simplified Arabic"/>
          <w:sz w:val="22"/>
          <w:rtl/>
        </w:rPr>
        <w:t xml:space="preserve">طرائق تحليل </w:t>
      </w:r>
      <w:r w:rsidRPr="006D1E2B">
        <w:rPr>
          <w:rFonts w:cs="Simplified Arabic" w:hint="cs"/>
          <w:sz w:val="22"/>
          <w:rtl/>
        </w:rPr>
        <w:t>المنافع والفعالية من حيث التكلفة</w:t>
      </w:r>
      <w:r w:rsidRPr="006D1E2B">
        <w:rPr>
          <w:rFonts w:cs="Simplified Arabic"/>
          <w:sz w:val="22"/>
          <w:rtl/>
        </w:rPr>
        <w:t xml:space="preserve"> التي تنطبق على أفضل وجه على إدارة الأنواع الغريبة الغازية</w:t>
      </w:r>
      <w:r w:rsidRPr="006D1E2B">
        <w:rPr>
          <w:rFonts w:cs="Simplified Arabic" w:hint="cs"/>
          <w:sz w:val="22"/>
          <w:rtl/>
        </w:rPr>
        <w:t xml:space="preserve">، </w:t>
      </w:r>
      <w:r w:rsidRPr="006D1E2B">
        <w:rPr>
          <w:rFonts w:cs="Simplified Arabic"/>
          <w:sz w:val="22"/>
          <w:rtl/>
        </w:rPr>
        <w:t>وتحليل المخاطر بشأن العواقب المحتملة لإدخال الأنواع الغريبة الغازية على القيم الاجتماعية والاقتصادية والثقافية؛</w:t>
      </w:r>
    </w:p>
    <w:p w:rsidR="006D1E2B" w:rsidRPr="006D1E2B" w:rsidRDefault="006D1E2B" w:rsidP="00F16102">
      <w:pPr>
        <w:pStyle w:val="ListParagraph"/>
        <w:numPr>
          <w:ilvl w:val="0"/>
          <w:numId w:val="155"/>
        </w:numPr>
        <w:bidi/>
        <w:spacing w:after="120" w:line="216" w:lineRule="auto"/>
        <w:ind w:left="0" w:firstLine="720"/>
        <w:contextualSpacing w:val="0"/>
        <w:jc w:val="both"/>
        <w:rPr>
          <w:rFonts w:cs="Simplified Arabic"/>
          <w:sz w:val="22"/>
        </w:rPr>
      </w:pPr>
      <w:r w:rsidRPr="006D1E2B">
        <w:rPr>
          <w:rFonts w:cs="Simplified Arabic"/>
          <w:sz w:val="22"/>
          <w:rtl/>
        </w:rPr>
        <w:t>طرائق وأدوات وتدابير تحديد وتقليل المخاطر الإضافية المرتبطة بالتجارة الإلكترونية عبر الحدود في الكائنات الحية والآثار الناجمة عنها؛</w:t>
      </w:r>
    </w:p>
    <w:p w:rsidR="006D1E2B" w:rsidRPr="006D1E2B" w:rsidRDefault="006D1E2B" w:rsidP="00F16102">
      <w:pPr>
        <w:pStyle w:val="ListParagraph"/>
        <w:numPr>
          <w:ilvl w:val="0"/>
          <w:numId w:val="155"/>
        </w:numPr>
        <w:bidi/>
        <w:spacing w:after="120" w:line="216" w:lineRule="auto"/>
        <w:ind w:left="0" w:firstLine="720"/>
        <w:contextualSpacing w:val="0"/>
        <w:jc w:val="both"/>
        <w:rPr>
          <w:rFonts w:cs="Simplified Arabic"/>
          <w:sz w:val="22"/>
        </w:rPr>
      </w:pPr>
      <w:r w:rsidRPr="006D1E2B">
        <w:rPr>
          <w:rFonts w:cs="Simplified Arabic"/>
          <w:sz w:val="22"/>
          <w:rtl/>
        </w:rPr>
        <w:t>طرائق وأدوات واستراتيجيات إدارة الأنواع الغريبة الغازية، من حيث صلتها بمنع المخاطر المحتملة الناشئة عن تغير المناخ وما يرتبط به من كوارث طبيعية وتغيرات</w:t>
      </w:r>
      <w:r w:rsidRPr="006D1E2B">
        <w:rPr>
          <w:rFonts w:cs="Simplified Arabic" w:hint="cs"/>
          <w:sz w:val="22"/>
          <w:rtl/>
        </w:rPr>
        <w:t xml:space="preserve"> في</w:t>
      </w:r>
      <w:r w:rsidRPr="006D1E2B">
        <w:rPr>
          <w:rFonts w:cs="Simplified Arabic"/>
          <w:sz w:val="22"/>
          <w:rtl/>
        </w:rPr>
        <w:t xml:space="preserve"> استخدام الأراضي؛</w:t>
      </w:r>
    </w:p>
    <w:p w:rsidR="006D1E2B" w:rsidRPr="006D1E2B" w:rsidRDefault="006D1E2B" w:rsidP="00F16102">
      <w:pPr>
        <w:pStyle w:val="ListParagraph"/>
        <w:numPr>
          <w:ilvl w:val="0"/>
          <w:numId w:val="155"/>
        </w:numPr>
        <w:bidi/>
        <w:spacing w:after="120" w:line="216" w:lineRule="auto"/>
        <w:ind w:left="0" w:firstLine="720"/>
        <w:contextualSpacing w:val="0"/>
        <w:jc w:val="both"/>
        <w:rPr>
          <w:rFonts w:cs="Simplified Arabic"/>
          <w:sz w:val="22"/>
        </w:rPr>
      </w:pPr>
      <w:r w:rsidRPr="006D1E2B">
        <w:rPr>
          <w:rFonts w:cs="Simplified Arabic"/>
          <w:sz w:val="22"/>
          <w:rtl/>
        </w:rPr>
        <w:t>استخدام قواعد البيانات ال</w:t>
      </w:r>
      <w:r w:rsidRPr="006D1E2B">
        <w:rPr>
          <w:rFonts w:cs="Simplified Arabic" w:hint="cs"/>
          <w:sz w:val="22"/>
          <w:rtl/>
        </w:rPr>
        <w:t>قائمة</w:t>
      </w:r>
      <w:r w:rsidRPr="006D1E2B">
        <w:rPr>
          <w:rFonts w:cs="Simplified Arabic"/>
          <w:sz w:val="22"/>
          <w:rtl/>
        </w:rPr>
        <w:t xml:space="preserve"> بشأن الأنواع الغريبة الغازية </w:t>
      </w:r>
      <w:r w:rsidRPr="006D1E2B">
        <w:rPr>
          <w:rFonts w:cs="Simplified Arabic" w:hint="cs"/>
          <w:sz w:val="22"/>
          <w:rtl/>
        </w:rPr>
        <w:t>وآثارها</w:t>
      </w:r>
      <w:r w:rsidRPr="006D1E2B">
        <w:rPr>
          <w:rFonts w:cs="Simplified Arabic"/>
          <w:sz w:val="22"/>
          <w:rtl/>
        </w:rPr>
        <w:t xml:space="preserve">، لدعم </w:t>
      </w:r>
      <w:r w:rsidRPr="006D1E2B">
        <w:rPr>
          <w:rFonts w:cs="Simplified Arabic" w:hint="cs"/>
          <w:sz w:val="22"/>
          <w:rtl/>
        </w:rPr>
        <w:t>الإبلاغ عن</w:t>
      </w:r>
      <w:r w:rsidRPr="006D1E2B">
        <w:rPr>
          <w:rFonts w:cs="Simplified Arabic"/>
          <w:sz w:val="22"/>
          <w:rtl/>
        </w:rPr>
        <w:t xml:space="preserve"> المخاطر؛</w:t>
      </w:r>
    </w:p>
    <w:p w:rsidR="006D1E2B" w:rsidRPr="006D1E2B" w:rsidRDefault="006D1E2B" w:rsidP="00F16102">
      <w:pPr>
        <w:pStyle w:val="ListParagraph"/>
        <w:numPr>
          <w:ilvl w:val="0"/>
          <w:numId w:val="155"/>
        </w:numPr>
        <w:bidi/>
        <w:spacing w:after="120" w:line="216" w:lineRule="auto"/>
        <w:ind w:left="0" w:firstLine="720"/>
        <w:contextualSpacing w:val="0"/>
        <w:jc w:val="both"/>
        <w:rPr>
          <w:rFonts w:cs="Simplified Arabic"/>
          <w:sz w:val="22"/>
        </w:rPr>
      </w:pPr>
      <w:r w:rsidRPr="006D1E2B">
        <w:rPr>
          <w:rFonts w:cs="Simplified Arabic" w:hint="cs"/>
          <w:sz w:val="22"/>
          <w:rtl/>
        </w:rPr>
        <w:t>ال</w:t>
      </w:r>
      <w:r w:rsidRPr="006D1E2B">
        <w:rPr>
          <w:rFonts w:cs="Simplified Arabic"/>
          <w:sz w:val="22"/>
          <w:rtl/>
        </w:rPr>
        <w:t>مشورة و</w:t>
      </w:r>
      <w:r w:rsidRPr="006D1E2B">
        <w:rPr>
          <w:rFonts w:cs="Simplified Arabic" w:hint="cs"/>
          <w:sz w:val="22"/>
          <w:rtl/>
        </w:rPr>
        <w:t>ال</w:t>
      </w:r>
      <w:r w:rsidRPr="006D1E2B">
        <w:rPr>
          <w:rFonts w:cs="Simplified Arabic"/>
          <w:sz w:val="22"/>
          <w:rtl/>
        </w:rPr>
        <w:t xml:space="preserve">إرشادات </w:t>
      </w:r>
      <w:r w:rsidRPr="006D1E2B">
        <w:rPr>
          <w:rFonts w:cs="Simplified Arabic" w:hint="cs"/>
          <w:sz w:val="22"/>
          <w:rtl/>
        </w:rPr>
        <w:t>ال</w:t>
      </w:r>
      <w:r w:rsidRPr="006D1E2B">
        <w:rPr>
          <w:rFonts w:cs="Simplified Arabic"/>
          <w:sz w:val="22"/>
          <w:rtl/>
        </w:rPr>
        <w:t>إضافية بشأن إدارة الأنواع الغريبة الغازية</w:t>
      </w:r>
      <w:r w:rsidRPr="006D1E2B">
        <w:rPr>
          <w:rFonts w:cs="Simplified Arabic" w:hint="cs"/>
          <w:sz w:val="22"/>
          <w:rtl/>
        </w:rPr>
        <w:t>.</w:t>
      </w:r>
    </w:p>
    <w:p w:rsidR="006D1E2B" w:rsidRPr="006D1E2B" w:rsidRDefault="006D1E2B" w:rsidP="00F16102">
      <w:pPr>
        <w:pStyle w:val="ListParagraph"/>
        <w:numPr>
          <w:ilvl w:val="0"/>
          <w:numId w:val="154"/>
        </w:numPr>
        <w:bidi/>
        <w:spacing w:after="120" w:line="216" w:lineRule="auto"/>
        <w:ind w:left="0" w:firstLine="720"/>
        <w:contextualSpacing w:val="0"/>
        <w:jc w:val="both"/>
        <w:rPr>
          <w:rFonts w:cs="Simplified Arabic"/>
          <w:sz w:val="22"/>
        </w:rPr>
      </w:pPr>
      <w:r w:rsidRPr="006D1E2B">
        <w:rPr>
          <w:rFonts w:cs="Simplified Arabic"/>
          <w:i/>
          <w:iCs/>
          <w:sz w:val="22"/>
          <w:rtl/>
        </w:rPr>
        <w:t>يطلب</w:t>
      </w:r>
      <w:r w:rsidRPr="006D1E2B">
        <w:rPr>
          <w:rFonts w:cs="Simplified Arabic"/>
          <w:sz w:val="22"/>
          <w:rtl/>
        </w:rPr>
        <w:t xml:space="preserve"> إلى الأمين</w:t>
      </w:r>
      <w:r w:rsidRPr="006D1E2B">
        <w:rPr>
          <w:rFonts w:cs="Simplified Arabic" w:hint="cs"/>
          <w:sz w:val="22"/>
          <w:rtl/>
        </w:rPr>
        <w:t>ة</w:t>
      </w:r>
      <w:r w:rsidRPr="006D1E2B">
        <w:rPr>
          <w:rFonts w:cs="Simplified Arabic"/>
          <w:sz w:val="22"/>
          <w:rtl/>
        </w:rPr>
        <w:t xml:space="preserve"> التنفيذي</w:t>
      </w:r>
      <w:r w:rsidRPr="006D1E2B">
        <w:rPr>
          <w:rFonts w:cs="Simplified Arabic" w:hint="cs"/>
          <w:sz w:val="22"/>
          <w:rtl/>
        </w:rPr>
        <w:t>ة</w:t>
      </w:r>
      <w:r w:rsidRPr="006D1E2B">
        <w:rPr>
          <w:rFonts w:cs="Simplified Arabic"/>
          <w:sz w:val="22"/>
          <w:rtl/>
        </w:rPr>
        <w:t xml:space="preserve"> أن </w:t>
      </w:r>
      <w:r w:rsidRPr="006D1E2B">
        <w:rPr>
          <w:rFonts w:cs="Simplified Arabic" w:hint="cs"/>
          <w:sz w:val="22"/>
          <w:rtl/>
        </w:rPr>
        <w:t>ت</w:t>
      </w:r>
      <w:r w:rsidRPr="006D1E2B">
        <w:rPr>
          <w:rFonts w:cs="Simplified Arabic"/>
          <w:sz w:val="22"/>
          <w:rtl/>
        </w:rPr>
        <w:t xml:space="preserve">نظم عملية استعراض </w:t>
      </w:r>
      <w:r w:rsidRPr="006D1E2B">
        <w:rPr>
          <w:rFonts w:cs="Simplified Arabic" w:hint="cs"/>
          <w:sz w:val="22"/>
          <w:rtl/>
        </w:rPr>
        <w:t>ا</w:t>
      </w:r>
      <w:r w:rsidRPr="006D1E2B">
        <w:rPr>
          <w:rFonts w:cs="Simplified Arabic"/>
          <w:sz w:val="22"/>
          <w:rtl/>
        </w:rPr>
        <w:t xml:space="preserve">لأقران </w:t>
      </w:r>
      <w:r w:rsidRPr="006D1E2B">
        <w:rPr>
          <w:rFonts w:cs="Simplified Arabic" w:hint="cs"/>
          <w:sz w:val="22"/>
          <w:rtl/>
        </w:rPr>
        <w:t>لالتماس ا</w:t>
      </w:r>
      <w:r w:rsidRPr="006D1E2B">
        <w:rPr>
          <w:rFonts w:cs="Simplified Arabic"/>
          <w:sz w:val="22"/>
          <w:rtl/>
        </w:rPr>
        <w:t>لمشورة عملا بالمقرر</w:t>
      </w:r>
      <w:r w:rsidRPr="006D1E2B">
        <w:rPr>
          <w:rFonts w:cs="Simplified Arabic" w:hint="cs"/>
          <w:sz w:val="22"/>
          <w:rtl/>
        </w:rPr>
        <w:t> </w:t>
      </w:r>
      <w:r w:rsidRPr="006D1E2B">
        <w:rPr>
          <w:rFonts w:cs="Simplified Arabic"/>
          <w:sz w:val="22"/>
          <w:rtl/>
        </w:rPr>
        <w:t xml:space="preserve">14/11، </w:t>
      </w:r>
      <w:r w:rsidRPr="006D1E2B">
        <w:rPr>
          <w:rFonts w:cs="Simplified Arabic" w:hint="cs"/>
          <w:sz w:val="22"/>
          <w:rtl/>
        </w:rPr>
        <w:t xml:space="preserve">بشأن </w:t>
      </w:r>
      <w:r w:rsidRPr="006D1E2B">
        <w:rPr>
          <w:rFonts w:cs="Simplified Arabic"/>
          <w:sz w:val="22"/>
          <w:rtl/>
        </w:rPr>
        <w:t xml:space="preserve">المرفقات من الأول إلى السادس </w:t>
      </w:r>
      <w:r w:rsidRPr="006D1E2B">
        <w:rPr>
          <w:rFonts w:cs="Simplified Arabic" w:hint="cs"/>
          <w:sz w:val="22"/>
          <w:rtl/>
        </w:rPr>
        <w:t>أدناه</w:t>
      </w:r>
      <w:r w:rsidRPr="006D1E2B">
        <w:rPr>
          <w:rFonts w:cs="Simplified Arabic"/>
          <w:sz w:val="22"/>
          <w:rtl/>
        </w:rPr>
        <w:t xml:space="preserve">، مع مراعاة المقررات السابقة لمؤتمر الأطراف، [والقواعد المتفق عليها </w:t>
      </w:r>
      <w:r w:rsidRPr="006D1E2B">
        <w:rPr>
          <w:rFonts w:cs="Simplified Arabic" w:hint="cs"/>
          <w:sz w:val="22"/>
          <w:rtl/>
        </w:rPr>
        <w:t xml:space="preserve">من </w:t>
      </w:r>
      <w:r w:rsidRPr="006D1E2B">
        <w:rPr>
          <w:rFonts w:cs="Simplified Arabic"/>
          <w:sz w:val="22"/>
          <w:rtl/>
        </w:rPr>
        <w:t>الأطراف</w:t>
      </w:r>
      <w:r w:rsidRPr="006D1E2B">
        <w:rPr>
          <w:rFonts w:cs="Simplified Arabic" w:hint="cs"/>
          <w:sz w:val="22"/>
          <w:rtl/>
        </w:rPr>
        <w:t xml:space="preserve"> المتعددة</w:t>
      </w:r>
      <w:r w:rsidRPr="006D1E2B">
        <w:rPr>
          <w:rFonts w:cs="Simplified Arabic"/>
          <w:sz w:val="22"/>
          <w:rtl/>
        </w:rPr>
        <w:t xml:space="preserve"> والظروف المحددة في </w:t>
      </w:r>
      <w:r w:rsidRPr="006D1E2B">
        <w:rPr>
          <w:rFonts w:cs="Simplified Arabic" w:hint="cs"/>
          <w:sz w:val="22"/>
          <w:rtl/>
        </w:rPr>
        <w:t>ال</w:t>
      </w:r>
      <w:r w:rsidRPr="006D1E2B">
        <w:rPr>
          <w:rFonts w:cs="Simplified Arabic"/>
          <w:sz w:val="22"/>
          <w:rtl/>
        </w:rPr>
        <w:t xml:space="preserve">مناطق </w:t>
      </w:r>
      <w:r w:rsidRPr="006D1E2B">
        <w:rPr>
          <w:rFonts w:cs="Simplified Arabic" w:hint="cs"/>
          <w:sz w:val="22"/>
          <w:rtl/>
        </w:rPr>
        <w:t>ال</w:t>
      </w:r>
      <w:r w:rsidRPr="006D1E2B">
        <w:rPr>
          <w:rFonts w:cs="Simplified Arabic"/>
          <w:sz w:val="22"/>
          <w:rtl/>
        </w:rPr>
        <w:t>مختلفة</w:t>
      </w:r>
      <w:r w:rsidRPr="006D1E2B">
        <w:rPr>
          <w:rFonts w:cs="Simplified Arabic" w:hint="cs"/>
          <w:sz w:val="22"/>
          <w:rtl/>
        </w:rPr>
        <w:t>،</w:t>
      </w:r>
      <w:r w:rsidRPr="006D1E2B">
        <w:rPr>
          <w:rFonts w:cs="Simplified Arabic"/>
          <w:sz w:val="22"/>
          <w:rtl/>
        </w:rPr>
        <w:t>] و</w:t>
      </w:r>
      <w:r w:rsidRPr="006D1E2B">
        <w:rPr>
          <w:rFonts w:cs="Simplified Arabic" w:hint="cs"/>
          <w:sz w:val="22"/>
          <w:rtl/>
        </w:rPr>
        <w:t>أن ت</w:t>
      </w:r>
      <w:r w:rsidRPr="006D1E2B">
        <w:rPr>
          <w:rFonts w:cs="Simplified Arabic"/>
          <w:sz w:val="22"/>
          <w:rtl/>
        </w:rPr>
        <w:t xml:space="preserve">عقد منتدى مفتوح العضوية عبر الإنترنت حول نتائج عملية استعراض </w:t>
      </w:r>
      <w:r w:rsidRPr="006D1E2B">
        <w:rPr>
          <w:rFonts w:cs="Simplified Arabic"/>
          <w:sz w:val="22"/>
          <w:rtl/>
        </w:rPr>
        <w:lastRenderedPageBreak/>
        <w:t>الأقران وإتاحة النتائج ل</w:t>
      </w:r>
      <w:r w:rsidRPr="006D1E2B">
        <w:rPr>
          <w:rFonts w:cs="Simplified Arabic" w:hint="cs"/>
          <w:sz w:val="22"/>
          <w:rtl/>
        </w:rPr>
        <w:t>ت</w:t>
      </w:r>
      <w:r w:rsidRPr="006D1E2B">
        <w:rPr>
          <w:rFonts w:cs="Simplified Arabic"/>
          <w:sz w:val="22"/>
          <w:rtl/>
        </w:rPr>
        <w:t>نظر فيها الهيئة الفرعية للمشورة العلمية والتقنية والتكنولوجية، بهدف تقديم توصيات إلى مؤتمر الأطراف في اجتماعه السادس عشر</w:t>
      </w:r>
      <w:r w:rsidRPr="006D1E2B">
        <w:rPr>
          <w:rFonts w:cs="Simplified Arabic" w:hint="cs"/>
          <w:sz w:val="22"/>
          <w:rtl/>
        </w:rPr>
        <w:t>؛</w:t>
      </w:r>
    </w:p>
    <w:p w:rsidR="006D1E2B" w:rsidRPr="006D1E2B" w:rsidRDefault="006D1E2B" w:rsidP="00F16102">
      <w:pPr>
        <w:bidi/>
        <w:spacing w:after="120"/>
        <w:ind w:firstLine="720"/>
        <w:jc w:val="both"/>
        <w:rPr>
          <w:rFonts w:cs="Simplified Arabic"/>
          <w:sz w:val="22"/>
        </w:rPr>
      </w:pPr>
      <w:r w:rsidRPr="006D1E2B">
        <w:rPr>
          <w:rFonts w:cs="Simplified Arabic" w:hint="cs"/>
          <w:sz w:val="22"/>
          <w:rtl/>
        </w:rPr>
        <w:t>[3-</w:t>
      </w:r>
      <w:r w:rsidRPr="006D1E2B">
        <w:rPr>
          <w:rFonts w:cs="Simplified Arabic"/>
          <w:i/>
          <w:iCs/>
          <w:sz w:val="22"/>
          <w:rtl/>
        </w:rPr>
        <w:tab/>
        <w:t xml:space="preserve">يدعو </w:t>
      </w:r>
      <w:r w:rsidRPr="006D1E2B">
        <w:rPr>
          <w:rFonts w:cs="Simplified Arabic"/>
          <w:sz w:val="22"/>
          <w:rtl/>
        </w:rPr>
        <w:t>الأطراف والحكومات الأخرى والمنظمات ذات الصلة إلى إدراج القيم الاجتماعية والثقافية المتنوعة للتنوع البيولوجي بشكل أكثر وضوحا عبر المجتمعات على المستو</w:t>
      </w:r>
      <w:r w:rsidRPr="006D1E2B">
        <w:rPr>
          <w:rFonts w:cs="Simplified Arabic" w:hint="cs"/>
          <w:sz w:val="22"/>
          <w:rtl/>
        </w:rPr>
        <w:t>يات</w:t>
      </w:r>
      <w:r w:rsidRPr="006D1E2B">
        <w:rPr>
          <w:rFonts w:cs="Simplified Arabic"/>
          <w:sz w:val="22"/>
          <w:rtl/>
        </w:rPr>
        <w:t xml:space="preserve"> الوطني</w:t>
      </w:r>
      <w:r w:rsidRPr="006D1E2B">
        <w:rPr>
          <w:rFonts w:cs="Simplified Arabic" w:hint="cs"/>
          <w:sz w:val="22"/>
          <w:rtl/>
        </w:rPr>
        <w:t>ة</w:t>
      </w:r>
      <w:r w:rsidRPr="006D1E2B">
        <w:rPr>
          <w:rFonts w:cs="Simplified Arabic"/>
          <w:sz w:val="22"/>
          <w:rtl/>
        </w:rPr>
        <w:t>،</w:t>
      </w:r>
      <w:r w:rsidRPr="006D1E2B">
        <w:rPr>
          <w:rFonts w:cs="Simplified Arabic" w:hint="cs"/>
          <w:sz w:val="22"/>
          <w:rtl/>
        </w:rPr>
        <w:t xml:space="preserve"> و/أو دون الوطنية</w:t>
      </w:r>
      <w:r w:rsidRPr="006D1E2B">
        <w:rPr>
          <w:rFonts w:cs="Simplified Arabic"/>
          <w:sz w:val="22"/>
          <w:rtl/>
        </w:rPr>
        <w:t xml:space="preserve"> بما في ذلك تلك الخاصة بالشعوب الأصلية والمجتمعات المحلية والنساء والشباب،</w:t>
      </w:r>
      <w:r w:rsidRPr="006D1E2B">
        <w:rPr>
          <w:rFonts w:cs="Simplified Arabic" w:hint="cs"/>
          <w:sz w:val="22"/>
          <w:rtl/>
        </w:rPr>
        <w:t xml:space="preserve"> وكبار السن، </w:t>
      </w:r>
      <w:r w:rsidRPr="006D1E2B">
        <w:rPr>
          <w:rFonts w:cs="Simplified Arabic"/>
          <w:sz w:val="22"/>
          <w:rtl/>
        </w:rPr>
        <w:t>[</w:t>
      </w:r>
      <w:r w:rsidRPr="006D1E2B">
        <w:rPr>
          <w:rFonts w:cs="Simplified Arabic" w:hint="cs"/>
          <w:sz w:val="22"/>
          <w:rtl/>
        </w:rPr>
        <w:t>يلاحظ</w:t>
      </w:r>
      <w:r w:rsidRPr="006D1E2B">
        <w:rPr>
          <w:rFonts w:cs="Simplified Arabic"/>
          <w:sz w:val="22"/>
          <w:rtl/>
        </w:rPr>
        <w:t xml:space="preserve"> تقييم المنبر الحكومي الدولي للعلوم والسياسات في مجال التنوع البيولوجي وخدمات النظم الإيكولوجية فيما يتعلق بالتصورات المتنوعة للقيم المتعددة للطبيعة ومنافعها، بما في ذلك وظائف وخدمات التنوع البيولوجي والنظم الإيكولوجية،</w:t>
      </w:r>
      <w:r w:rsidRPr="006D1E2B">
        <w:rPr>
          <w:rFonts w:cs="Simplified Arabic"/>
          <w:sz w:val="22"/>
          <w:vertAlign w:val="superscript"/>
        </w:rPr>
        <w:footnoteReference w:id="327"/>
      </w:r>
      <w:r w:rsidRPr="006D1E2B">
        <w:rPr>
          <w:rFonts w:cs="Simplified Arabic"/>
          <w:sz w:val="22"/>
          <w:rtl/>
        </w:rPr>
        <w:t xml:space="preserve">]، </w:t>
      </w:r>
      <w:r w:rsidRPr="006D1E2B">
        <w:rPr>
          <w:rFonts w:cs="Simplified Arabic" w:hint="cs"/>
          <w:sz w:val="22"/>
          <w:rtl/>
        </w:rPr>
        <w:t>ووفقا ل</w:t>
      </w:r>
      <w:r w:rsidRPr="006D1E2B">
        <w:rPr>
          <w:rFonts w:cs="Simplified Arabic"/>
          <w:sz w:val="22"/>
          <w:rtl/>
        </w:rPr>
        <w:t>لحقوق والالتزامات الناشئة عن الاتفاقات متعددة الأطراف ذات الصلة، عند تقييم التكاليف وال</w:t>
      </w:r>
      <w:r w:rsidRPr="006D1E2B">
        <w:rPr>
          <w:rFonts w:cs="Simplified Arabic" w:hint="cs"/>
          <w:sz w:val="22"/>
          <w:rtl/>
        </w:rPr>
        <w:t>منافع</w:t>
      </w:r>
      <w:r w:rsidRPr="006D1E2B">
        <w:rPr>
          <w:rFonts w:cs="Simplified Arabic"/>
          <w:sz w:val="22"/>
          <w:rtl/>
        </w:rPr>
        <w:t xml:space="preserve"> و تحديد أولويات إدارة الأنواع الغريبة الغازية، والبناء على العمليات الحالية وأفضل الممارسات الدولية</w:t>
      </w:r>
      <w:r w:rsidRPr="006D1E2B">
        <w:rPr>
          <w:rFonts w:cs="Simplified Arabic" w:hint="cs"/>
          <w:sz w:val="22"/>
          <w:rtl/>
        </w:rPr>
        <w:t xml:space="preserve"> والوطنية</w:t>
      </w:r>
      <w:r w:rsidRPr="006D1E2B">
        <w:rPr>
          <w:rFonts w:cs="Simplified Arabic"/>
          <w:sz w:val="22"/>
          <w:rtl/>
        </w:rPr>
        <w:t xml:space="preserve"> لإشراك الجهات الفاعلة ذات الصلة، من أجل </w:t>
      </w:r>
      <w:r w:rsidRPr="006D1E2B">
        <w:rPr>
          <w:rFonts w:cs="Simplified Arabic" w:hint="cs"/>
          <w:sz w:val="22"/>
          <w:rtl/>
        </w:rPr>
        <w:t>إفادة</w:t>
      </w:r>
      <w:r w:rsidRPr="006D1E2B">
        <w:rPr>
          <w:rFonts w:cs="Simplified Arabic"/>
          <w:sz w:val="22"/>
          <w:rtl/>
        </w:rPr>
        <w:t xml:space="preserve"> </w:t>
      </w:r>
      <w:r w:rsidRPr="006D1E2B">
        <w:rPr>
          <w:rFonts w:cs="Simplified Arabic" w:hint="cs"/>
          <w:sz w:val="22"/>
          <w:rtl/>
        </w:rPr>
        <w:t>عمليات صنع القرار</w:t>
      </w:r>
      <w:r w:rsidRPr="006D1E2B">
        <w:rPr>
          <w:rFonts w:cs="Simplified Arabic"/>
          <w:sz w:val="22"/>
          <w:rtl/>
        </w:rPr>
        <w:t xml:space="preserve"> متعدد</w:t>
      </w:r>
      <w:r w:rsidRPr="006D1E2B">
        <w:rPr>
          <w:rFonts w:cs="Simplified Arabic" w:hint="cs"/>
          <w:sz w:val="22"/>
          <w:rtl/>
        </w:rPr>
        <w:t>ة</w:t>
      </w:r>
      <w:r w:rsidRPr="006D1E2B">
        <w:rPr>
          <w:rFonts w:cs="Simplified Arabic"/>
          <w:sz w:val="22"/>
          <w:rtl/>
        </w:rPr>
        <w:t xml:space="preserve"> المعايير</w:t>
      </w:r>
      <w:r w:rsidRPr="006D1E2B">
        <w:rPr>
          <w:rFonts w:cs="Simplified Arabic" w:hint="cs"/>
          <w:sz w:val="22"/>
          <w:rtl/>
        </w:rPr>
        <w:t xml:space="preserve"> بشكل فعال </w:t>
      </w:r>
      <w:r w:rsidRPr="006D1E2B">
        <w:rPr>
          <w:rFonts w:cs="Simplified Arabic"/>
          <w:sz w:val="22"/>
          <w:rtl/>
        </w:rPr>
        <w:t>بناء على الأدلة العلمية وتقييمات المخاطر</w:t>
      </w:r>
      <w:r w:rsidRPr="006D1E2B">
        <w:rPr>
          <w:rFonts w:cs="Simplified Arabic" w:hint="cs"/>
          <w:sz w:val="22"/>
          <w:rtl/>
        </w:rPr>
        <w:t>؛]</w:t>
      </w:r>
    </w:p>
    <w:p w:rsidR="006D1E2B" w:rsidRPr="006D1E2B" w:rsidRDefault="006D1E2B" w:rsidP="00F16102">
      <w:pPr>
        <w:pStyle w:val="ListParagraph"/>
        <w:numPr>
          <w:ilvl w:val="0"/>
          <w:numId w:val="156"/>
        </w:numPr>
        <w:bidi/>
        <w:spacing w:after="120" w:line="216" w:lineRule="auto"/>
        <w:ind w:left="0" w:firstLine="720"/>
        <w:contextualSpacing w:val="0"/>
        <w:jc w:val="both"/>
        <w:rPr>
          <w:rFonts w:cs="Simplified Arabic"/>
          <w:sz w:val="22"/>
        </w:rPr>
      </w:pPr>
      <w:r w:rsidRPr="006D1E2B">
        <w:rPr>
          <w:rFonts w:cs="Simplified Arabic"/>
          <w:i/>
          <w:iCs/>
          <w:sz w:val="22"/>
          <w:rtl/>
        </w:rPr>
        <w:t>يرحب</w:t>
      </w:r>
      <w:r w:rsidRPr="006D1E2B">
        <w:rPr>
          <w:rFonts w:cs="Simplified Arabic"/>
          <w:sz w:val="22"/>
          <w:rtl/>
        </w:rPr>
        <w:t xml:space="preserve"> بإدراج منظمة الجمارك العالمية </w:t>
      </w:r>
      <w:r w:rsidRPr="006D1E2B">
        <w:rPr>
          <w:rFonts w:cs="Simplified Arabic" w:hint="cs"/>
          <w:sz w:val="22"/>
          <w:rtl/>
        </w:rPr>
        <w:t>ل</w:t>
      </w:r>
      <w:r w:rsidRPr="006D1E2B">
        <w:rPr>
          <w:rFonts w:cs="Simplified Arabic"/>
          <w:sz w:val="22"/>
          <w:rtl/>
        </w:rPr>
        <w:t xml:space="preserve">لأنواع الغريبة الغازية في المواصفات </w:t>
      </w:r>
      <w:r w:rsidRPr="006D1E2B">
        <w:rPr>
          <w:rFonts w:cs="Simplified Arabic" w:hint="cs"/>
          <w:sz w:val="22"/>
          <w:rtl/>
        </w:rPr>
        <w:t>التقنية</w:t>
      </w:r>
      <w:r w:rsidRPr="006D1E2B">
        <w:rPr>
          <w:rFonts w:cs="Simplified Arabic"/>
          <w:sz w:val="22"/>
          <w:rtl/>
        </w:rPr>
        <w:t xml:space="preserve"> </w:t>
      </w:r>
      <w:r w:rsidRPr="006D1E2B">
        <w:rPr>
          <w:rFonts w:cs="Simplified Arabic" w:hint="cs"/>
          <w:sz w:val="22"/>
          <w:rtl/>
        </w:rPr>
        <w:t>بموجب</w:t>
      </w:r>
      <w:r w:rsidRPr="006D1E2B">
        <w:rPr>
          <w:rFonts w:cs="Simplified Arabic"/>
          <w:sz w:val="22"/>
          <w:rtl/>
        </w:rPr>
        <w:t xml:space="preserve"> إطار معايير التجارة الإلكترونية عبر الحدود؛</w:t>
      </w:r>
    </w:p>
    <w:p w:rsidR="006D1E2B" w:rsidRPr="006D1E2B" w:rsidRDefault="006D1E2B" w:rsidP="00F16102">
      <w:pPr>
        <w:pStyle w:val="ListParagraph"/>
        <w:numPr>
          <w:ilvl w:val="0"/>
          <w:numId w:val="156"/>
        </w:numPr>
        <w:bidi/>
        <w:spacing w:after="120" w:line="216" w:lineRule="auto"/>
        <w:ind w:left="0" w:firstLine="720"/>
        <w:contextualSpacing w:val="0"/>
        <w:jc w:val="both"/>
        <w:rPr>
          <w:rFonts w:cs="Simplified Arabic"/>
          <w:sz w:val="22"/>
        </w:rPr>
      </w:pPr>
      <w:r w:rsidRPr="006D1E2B">
        <w:rPr>
          <w:rFonts w:cs="Simplified Arabic"/>
          <w:i/>
          <w:iCs/>
          <w:sz w:val="22"/>
          <w:rtl/>
        </w:rPr>
        <w:t>يشجع</w:t>
      </w:r>
      <w:r w:rsidRPr="006D1E2B">
        <w:rPr>
          <w:rFonts w:cs="Simplified Arabic"/>
          <w:sz w:val="22"/>
          <w:rtl/>
        </w:rPr>
        <w:t xml:space="preserve"> الأطراف </w:t>
      </w:r>
      <w:r w:rsidRPr="006D1E2B">
        <w:rPr>
          <w:rFonts w:cs="Simplified Arabic"/>
          <w:i/>
          <w:iCs/>
          <w:sz w:val="22"/>
          <w:rtl/>
        </w:rPr>
        <w:t>ويدعو</w:t>
      </w:r>
      <w:r w:rsidRPr="006D1E2B">
        <w:rPr>
          <w:rFonts w:cs="Simplified Arabic"/>
          <w:sz w:val="22"/>
          <w:rtl/>
        </w:rPr>
        <w:t xml:space="preserve"> الحكومات الأخرى والمنظمات ذات الصلة إلى </w:t>
      </w:r>
      <w:r w:rsidRPr="006D1E2B">
        <w:rPr>
          <w:rFonts w:cs="Simplified Arabic" w:hint="cs"/>
          <w:sz w:val="22"/>
          <w:rtl/>
        </w:rPr>
        <w:t>وضع</w:t>
      </w:r>
      <w:r w:rsidRPr="006D1E2B">
        <w:rPr>
          <w:rFonts w:cs="Simplified Arabic"/>
          <w:sz w:val="22"/>
          <w:rtl/>
        </w:rPr>
        <w:t xml:space="preserve"> بوابات</w:t>
      </w:r>
      <w:r w:rsidRPr="006D1E2B">
        <w:rPr>
          <w:rFonts w:cs="Simplified Arabic" w:hint="cs"/>
          <w:sz w:val="22"/>
          <w:rtl/>
        </w:rPr>
        <w:t xml:space="preserve"> </w:t>
      </w:r>
      <w:r w:rsidRPr="006D1E2B">
        <w:rPr>
          <w:rFonts w:cs="Simplified Arabic"/>
          <w:sz w:val="22"/>
          <w:rtl/>
        </w:rPr>
        <w:t>وطنية أو إقليمية أو دولية مفتوحة</w:t>
      </w:r>
      <w:r w:rsidRPr="006D1E2B">
        <w:rPr>
          <w:rFonts w:cs="Simplified Arabic" w:hint="cs"/>
          <w:sz w:val="22"/>
          <w:rtl/>
        </w:rPr>
        <w:t xml:space="preserve"> على الإنترنت</w:t>
      </w:r>
      <w:r w:rsidRPr="006D1E2B">
        <w:rPr>
          <w:rFonts w:cs="Simplified Arabic"/>
          <w:sz w:val="22"/>
          <w:rtl/>
        </w:rPr>
        <w:t xml:space="preserve"> أو مواقع </w:t>
      </w:r>
      <w:r w:rsidRPr="006D1E2B">
        <w:rPr>
          <w:rFonts w:cs="Simplified Arabic" w:hint="cs"/>
          <w:sz w:val="22"/>
          <w:rtl/>
        </w:rPr>
        <w:t>إلكترونية</w:t>
      </w:r>
      <w:r w:rsidRPr="006D1E2B">
        <w:rPr>
          <w:rFonts w:cs="Simplified Arabic"/>
          <w:sz w:val="22"/>
          <w:rtl/>
        </w:rPr>
        <w:t xml:space="preserve"> أخرى موجهة إلى </w:t>
      </w:r>
      <w:r w:rsidRPr="006D1E2B">
        <w:rPr>
          <w:rFonts w:cs="Simplified Arabic" w:hint="cs"/>
          <w:sz w:val="22"/>
          <w:rtl/>
        </w:rPr>
        <w:t>الجمهور العام</w:t>
      </w:r>
      <w:r w:rsidRPr="006D1E2B">
        <w:rPr>
          <w:rFonts w:cs="Simplified Arabic"/>
          <w:sz w:val="22"/>
          <w:rtl/>
        </w:rPr>
        <w:t xml:space="preserve">، لزيادة </w:t>
      </w:r>
      <w:r w:rsidRPr="006D1E2B">
        <w:rPr>
          <w:rFonts w:cs="Simplified Arabic" w:hint="cs"/>
          <w:sz w:val="22"/>
          <w:rtl/>
        </w:rPr>
        <w:t>التعاون و</w:t>
      </w:r>
      <w:r w:rsidRPr="006D1E2B">
        <w:rPr>
          <w:rFonts w:cs="Simplified Arabic"/>
          <w:sz w:val="22"/>
          <w:rtl/>
        </w:rPr>
        <w:t xml:space="preserve">الوعي وفهم </w:t>
      </w:r>
      <w:r w:rsidRPr="006D1E2B">
        <w:rPr>
          <w:rFonts w:cs="Simplified Arabic" w:hint="cs"/>
          <w:sz w:val="22"/>
          <w:rtl/>
        </w:rPr>
        <w:t>ال</w:t>
      </w:r>
      <w:r w:rsidRPr="006D1E2B">
        <w:rPr>
          <w:rFonts w:cs="Simplified Arabic"/>
          <w:sz w:val="22"/>
          <w:rtl/>
        </w:rPr>
        <w:t>تهديدات</w:t>
      </w:r>
      <w:r w:rsidRPr="006D1E2B">
        <w:rPr>
          <w:rFonts w:cs="Simplified Arabic" w:hint="cs"/>
          <w:sz w:val="22"/>
          <w:rtl/>
        </w:rPr>
        <w:t xml:space="preserve"> التي تشكلها</w:t>
      </w:r>
      <w:r w:rsidRPr="006D1E2B">
        <w:rPr>
          <w:rFonts w:cs="Simplified Arabic"/>
          <w:sz w:val="22"/>
          <w:rtl/>
        </w:rPr>
        <w:t xml:space="preserve"> الأنواع الغريبة الغازية على التنوع البيولوجي</w:t>
      </w:r>
      <w:r w:rsidRPr="006D1E2B">
        <w:rPr>
          <w:rFonts w:cs="Simplified Arabic" w:hint="cs"/>
          <w:sz w:val="22"/>
          <w:rtl/>
        </w:rPr>
        <w:t xml:space="preserve"> والنظم الإيكولوجية،</w:t>
      </w:r>
      <w:r w:rsidRPr="006D1E2B">
        <w:rPr>
          <w:rFonts w:cs="Simplified Arabic"/>
          <w:sz w:val="22"/>
          <w:rtl/>
        </w:rPr>
        <w:t xml:space="preserve"> وتقديم المساعدة العملية لتحديد الأنواع الغريبة الغازية</w:t>
      </w:r>
      <w:r w:rsidRPr="006D1E2B">
        <w:rPr>
          <w:rFonts w:cs="Simplified Arabic" w:hint="cs"/>
          <w:sz w:val="22"/>
          <w:rtl/>
        </w:rPr>
        <w:t xml:space="preserve"> وإدارتها</w:t>
      </w:r>
      <w:r w:rsidRPr="006D1E2B">
        <w:rPr>
          <w:rFonts w:cs="Simplified Arabic"/>
          <w:sz w:val="22"/>
          <w:rtl/>
        </w:rPr>
        <w:t>، وكذلك طلب المساعدة من الجمهور في الإبلاغ عن الأحداث</w:t>
      </w:r>
      <w:r w:rsidRPr="006D1E2B">
        <w:rPr>
          <w:rFonts w:cs="Simplified Arabic" w:hint="cs"/>
          <w:sz w:val="22"/>
          <w:rtl/>
        </w:rPr>
        <w:t>،</w:t>
      </w:r>
      <w:r w:rsidRPr="006D1E2B">
        <w:rPr>
          <w:rFonts w:cs="Simplified Arabic"/>
          <w:sz w:val="22"/>
          <w:rtl/>
        </w:rPr>
        <w:t xml:space="preserve"> والسيطرة على الأنواع الغريبة الغازية</w:t>
      </w:r>
      <w:r w:rsidRPr="006D1E2B">
        <w:rPr>
          <w:rFonts w:cs="Simplified Arabic" w:hint="cs"/>
          <w:sz w:val="22"/>
          <w:rtl/>
        </w:rPr>
        <w:t xml:space="preserve"> وإدارتها</w:t>
      </w:r>
      <w:r w:rsidRPr="006D1E2B">
        <w:rPr>
          <w:rFonts w:cs="Simplified Arabic"/>
          <w:sz w:val="22"/>
          <w:rtl/>
        </w:rPr>
        <w:t>؛</w:t>
      </w:r>
    </w:p>
    <w:p w:rsidR="006D1E2B" w:rsidRPr="006D1E2B" w:rsidRDefault="006D1E2B" w:rsidP="00F16102">
      <w:pPr>
        <w:bidi/>
        <w:spacing w:after="120"/>
        <w:ind w:firstLine="720"/>
        <w:jc w:val="both"/>
        <w:rPr>
          <w:rFonts w:cs="Simplified Arabic"/>
          <w:sz w:val="22"/>
        </w:rPr>
      </w:pPr>
      <w:r w:rsidRPr="006D1E2B">
        <w:rPr>
          <w:rFonts w:cs="Simplified Arabic" w:hint="cs"/>
          <w:sz w:val="22"/>
          <w:rtl/>
        </w:rPr>
        <w:t>[6-</w:t>
      </w:r>
      <w:r w:rsidRPr="006D1E2B">
        <w:rPr>
          <w:rFonts w:cs="Simplified Arabic" w:hint="cs"/>
          <w:i/>
          <w:iCs/>
          <w:sz w:val="22"/>
          <w:rtl/>
        </w:rPr>
        <w:t xml:space="preserve"> </w:t>
      </w:r>
      <w:r w:rsidRPr="006D1E2B">
        <w:rPr>
          <w:rFonts w:cs="Simplified Arabic"/>
          <w:i/>
          <w:iCs/>
          <w:sz w:val="22"/>
          <w:rtl/>
        </w:rPr>
        <w:tab/>
        <w:t>يؤكد من جديد</w:t>
      </w:r>
      <w:r w:rsidRPr="006D1E2B">
        <w:rPr>
          <w:rFonts w:cs="Simplified Arabic" w:hint="cs"/>
          <w:i/>
          <w:iCs/>
          <w:sz w:val="22"/>
          <w:rtl/>
        </w:rPr>
        <w:t xml:space="preserve">، </w:t>
      </w:r>
      <w:r w:rsidRPr="006D1E2B">
        <w:rPr>
          <w:rFonts w:cs="Simplified Arabic" w:hint="cs"/>
          <w:sz w:val="22"/>
          <w:rtl/>
        </w:rPr>
        <w:t xml:space="preserve">مشيرا </w:t>
      </w:r>
      <w:r w:rsidRPr="006D1E2B">
        <w:rPr>
          <w:rFonts w:cs="Simplified Arabic"/>
          <w:sz w:val="22"/>
          <w:rtl/>
        </w:rPr>
        <w:t>إلى الفقرة 11 من المقرر 14/19،</w:t>
      </w:r>
      <w:r w:rsidRPr="006D1E2B">
        <w:rPr>
          <w:rFonts w:cs="Simplified Arabic"/>
          <w:i/>
          <w:iCs/>
          <w:sz w:val="22"/>
          <w:rtl/>
        </w:rPr>
        <w:t xml:space="preserve"> </w:t>
      </w:r>
      <w:r w:rsidRPr="006D1E2B">
        <w:rPr>
          <w:rFonts w:cs="Simplified Arabic" w:hint="cs"/>
          <w:sz w:val="22"/>
          <w:rtl/>
        </w:rPr>
        <w:t>على</w:t>
      </w:r>
      <w:r w:rsidRPr="006D1E2B">
        <w:rPr>
          <w:rFonts w:cs="Simplified Arabic"/>
          <w:sz w:val="22"/>
          <w:rtl/>
        </w:rPr>
        <w:t xml:space="preserve"> أنه عند النظر في الأساليب، مثل محركات الجينات الم</w:t>
      </w:r>
      <w:r w:rsidRPr="006D1E2B">
        <w:rPr>
          <w:rFonts w:cs="Simplified Arabic" w:hint="cs"/>
          <w:sz w:val="22"/>
          <w:rtl/>
        </w:rPr>
        <w:t xml:space="preserve">عدلة </w:t>
      </w:r>
      <w:r w:rsidRPr="006D1E2B">
        <w:rPr>
          <w:rFonts w:cs="Simplified Arabic"/>
          <w:sz w:val="22"/>
          <w:rtl/>
        </w:rPr>
        <w:t>هندس</w:t>
      </w:r>
      <w:r w:rsidRPr="006D1E2B">
        <w:rPr>
          <w:rFonts w:cs="Simplified Arabic" w:hint="cs"/>
          <w:sz w:val="22"/>
          <w:rtl/>
        </w:rPr>
        <w:t>يا</w:t>
      </w:r>
      <w:r w:rsidRPr="006D1E2B">
        <w:rPr>
          <w:rFonts w:cs="Simplified Arabic"/>
          <w:sz w:val="22"/>
          <w:rtl/>
        </w:rPr>
        <w:t xml:space="preserve">، ينبغي تطبيق النهج </w:t>
      </w:r>
      <w:r w:rsidRPr="006D1E2B">
        <w:rPr>
          <w:rFonts w:cs="Simplified Arabic" w:hint="cs"/>
          <w:sz w:val="22"/>
          <w:rtl/>
        </w:rPr>
        <w:t>الاحترازي</w:t>
      </w:r>
      <w:r w:rsidRPr="006D1E2B">
        <w:rPr>
          <w:rFonts w:cs="Simplified Arabic"/>
          <w:sz w:val="22"/>
          <w:rtl/>
        </w:rPr>
        <w:t xml:space="preserve"> الموصوف في ديباجة الاتفاقية وبروتوكول قرطاجنة لإدارة الأنواع الغريبة الغازية؛</w:t>
      </w:r>
      <w:r w:rsidRPr="006D1E2B">
        <w:rPr>
          <w:rFonts w:cs="Simplified Arabic" w:hint="cs"/>
          <w:sz w:val="22"/>
          <w:rtl/>
        </w:rPr>
        <w:t>]</w:t>
      </w:r>
    </w:p>
    <w:p w:rsidR="006D1E2B" w:rsidRPr="006D1E2B" w:rsidRDefault="006D1E2B" w:rsidP="00F16102">
      <w:pPr>
        <w:pStyle w:val="ListParagraph"/>
        <w:numPr>
          <w:ilvl w:val="0"/>
          <w:numId w:val="157"/>
        </w:numPr>
        <w:bidi/>
        <w:spacing w:after="120" w:line="216" w:lineRule="auto"/>
        <w:ind w:left="0" w:firstLine="720"/>
        <w:contextualSpacing w:val="0"/>
        <w:jc w:val="both"/>
        <w:rPr>
          <w:rFonts w:cs="Simplified Arabic"/>
          <w:sz w:val="22"/>
        </w:rPr>
      </w:pPr>
      <w:r w:rsidRPr="006D1E2B">
        <w:rPr>
          <w:rFonts w:cs="Simplified Arabic" w:hint="cs"/>
          <w:i/>
          <w:iCs/>
          <w:sz w:val="22"/>
          <w:rtl/>
        </w:rPr>
        <w:t>[يحث] [يشجع]</w:t>
      </w:r>
      <w:r w:rsidRPr="006D1E2B">
        <w:rPr>
          <w:rFonts w:cs="Simplified Arabic" w:hint="cs"/>
          <w:sz w:val="22"/>
          <w:rtl/>
        </w:rPr>
        <w:t xml:space="preserve"> الأطراف والحكومات الأخرى على تعزيز رصد تأثيرات التغييرات في المسارات والإطلاقات ال</w:t>
      </w:r>
      <w:r w:rsidRPr="006D1E2B">
        <w:rPr>
          <w:rFonts w:cs="Simplified Arabic"/>
          <w:sz w:val="22"/>
          <w:rtl/>
        </w:rPr>
        <w:t>واسعة النطاق</w:t>
      </w:r>
      <w:r w:rsidRPr="006D1E2B">
        <w:rPr>
          <w:rFonts w:cs="Simplified Arabic" w:hint="cs"/>
          <w:sz w:val="22"/>
          <w:rtl/>
        </w:rPr>
        <w:t xml:space="preserve"> </w:t>
      </w:r>
      <w:r w:rsidRPr="006D1E2B">
        <w:rPr>
          <w:rFonts w:cs="Simplified Arabic"/>
          <w:sz w:val="22"/>
          <w:rtl/>
        </w:rPr>
        <w:t>ل</w:t>
      </w:r>
      <w:r w:rsidRPr="006D1E2B">
        <w:rPr>
          <w:rFonts w:cs="Simplified Arabic" w:hint="cs"/>
          <w:sz w:val="22"/>
          <w:rtl/>
        </w:rPr>
        <w:t>لأنواع الغريبة</w:t>
      </w:r>
      <w:r w:rsidRPr="006D1E2B">
        <w:rPr>
          <w:rFonts w:cs="Simplified Arabic"/>
          <w:sz w:val="22"/>
          <w:rtl/>
        </w:rPr>
        <w:t xml:space="preserve"> المنقولة أو التي تم</w:t>
      </w:r>
      <w:r w:rsidRPr="006D1E2B">
        <w:rPr>
          <w:rFonts w:cs="Simplified Arabic" w:hint="cs"/>
          <w:sz w:val="22"/>
          <w:rtl/>
        </w:rPr>
        <w:t>ت</w:t>
      </w:r>
      <w:r w:rsidRPr="006D1E2B">
        <w:rPr>
          <w:rFonts w:cs="Simplified Arabic"/>
          <w:sz w:val="22"/>
          <w:rtl/>
        </w:rPr>
        <w:t xml:space="preserve"> تربيتها في الأسر، على سبيل المثال</w:t>
      </w:r>
      <w:r w:rsidRPr="006D1E2B">
        <w:rPr>
          <w:rFonts w:cs="Simplified Arabic" w:hint="cs"/>
          <w:sz w:val="22"/>
          <w:rtl/>
        </w:rPr>
        <w:t>،</w:t>
      </w:r>
      <w:r w:rsidRPr="006D1E2B">
        <w:rPr>
          <w:rFonts w:cs="Simplified Arabic"/>
          <w:sz w:val="22"/>
          <w:rtl/>
        </w:rPr>
        <w:t xml:space="preserve"> الأسماك والأشجار وأنواع الطرائد</w:t>
      </w:r>
      <w:r w:rsidRPr="006D1E2B">
        <w:rPr>
          <w:rFonts w:cs="Simplified Arabic" w:hint="cs"/>
          <w:sz w:val="22"/>
          <w:rtl/>
        </w:rPr>
        <w:t>،</w:t>
      </w:r>
      <w:r w:rsidRPr="006D1E2B">
        <w:rPr>
          <w:rFonts w:cs="Simplified Arabic"/>
          <w:sz w:val="22"/>
          <w:rtl/>
        </w:rPr>
        <w:t xml:space="preserve"> على التنوع الجيني لل</w:t>
      </w:r>
      <w:r w:rsidRPr="006D1E2B">
        <w:rPr>
          <w:rFonts w:cs="Simplified Arabic" w:hint="cs"/>
          <w:sz w:val="22"/>
          <w:rtl/>
        </w:rPr>
        <w:t>أنواع المحلية الأصلية</w:t>
      </w:r>
      <w:r w:rsidRPr="006D1E2B">
        <w:rPr>
          <w:rFonts w:cs="Simplified Arabic"/>
          <w:sz w:val="22"/>
          <w:rtl/>
        </w:rPr>
        <w:t xml:space="preserve"> وقدرته</w:t>
      </w:r>
      <w:r w:rsidRPr="006D1E2B">
        <w:rPr>
          <w:rFonts w:cs="Simplified Arabic" w:hint="cs"/>
          <w:sz w:val="22"/>
          <w:rtl/>
        </w:rPr>
        <w:t>ا</w:t>
      </w:r>
      <w:r w:rsidRPr="006D1E2B">
        <w:rPr>
          <w:rFonts w:cs="Simplified Arabic"/>
          <w:sz w:val="22"/>
          <w:rtl/>
        </w:rPr>
        <w:t xml:space="preserve"> طويلة الأجل على التكيف مع بيئة متغيرة</w:t>
      </w:r>
      <w:r w:rsidRPr="006D1E2B">
        <w:rPr>
          <w:rFonts w:cs="Simplified Arabic" w:hint="cs"/>
          <w:sz w:val="22"/>
          <w:rtl/>
        </w:rPr>
        <w:t>،</w:t>
      </w:r>
      <w:r w:rsidRPr="006D1E2B">
        <w:rPr>
          <w:rFonts w:cs="Simplified Arabic"/>
          <w:sz w:val="22"/>
          <w:rtl/>
        </w:rPr>
        <w:t xml:space="preserve"> </w:t>
      </w:r>
      <w:r w:rsidRPr="006D1E2B">
        <w:rPr>
          <w:rFonts w:cs="Simplified Arabic" w:hint="cs"/>
          <w:sz w:val="22"/>
          <w:rtl/>
        </w:rPr>
        <w:t>ل</w:t>
      </w:r>
      <w:r w:rsidRPr="006D1E2B">
        <w:rPr>
          <w:rFonts w:cs="Simplified Arabic"/>
          <w:sz w:val="22"/>
          <w:rtl/>
        </w:rPr>
        <w:t>اتخاذ الإجراءات المناسبة لمعالجة أي آثار ضارة على ال</w:t>
      </w:r>
      <w:r w:rsidRPr="006D1E2B">
        <w:rPr>
          <w:rFonts w:cs="Simplified Arabic" w:hint="cs"/>
          <w:sz w:val="22"/>
          <w:rtl/>
        </w:rPr>
        <w:t>أنواع</w:t>
      </w:r>
      <w:r w:rsidRPr="006D1E2B">
        <w:rPr>
          <w:rFonts w:cs="Simplified Arabic"/>
          <w:sz w:val="22"/>
          <w:rtl/>
        </w:rPr>
        <w:t xml:space="preserve"> الأصلي</w:t>
      </w:r>
      <w:r w:rsidRPr="006D1E2B">
        <w:rPr>
          <w:rFonts w:cs="Simplified Arabic" w:hint="cs"/>
          <w:sz w:val="22"/>
          <w:rtl/>
        </w:rPr>
        <w:t xml:space="preserve">ة، </w:t>
      </w:r>
      <w:r w:rsidRPr="006D1E2B">
        <w:rPr>
          <w:rFonts w:cs="Simplified Arabic"/>
          <w:sz w:val="22"/>
          <w:rtl/>
        </w:rPr>
        <w:t>وتبادل المعرفة وأفضل الممارسات مع الأطراف الأخرى، حسب الاقتضاء؛</w:t>
      </w:r>
    </w:p>
    <w:p w:rsidR="006D1E2B" w:rsidRPr="006D1E2B" w:rsidRDefault="006D1E2B" w:rsidP="00F16102">
      <w:pPr>
        <w:pStyle w:val="ListParagraph"/>
        <w:numPr>
          <w:ilvl w:val="0"/>
          <w:numId w:val="157"/>
        </w:numPr>
        <w:bidi/>
        <w:spacing w:after="120" w:line="216" w:lineRule="auto"/>
        <w:ind w:left="0" w:firstLine="720"/>
        <w:contextualSpacing w:val="0"/>
        <w:jc w:val="both"/>
        <w:rPr>
          <w:rFonts w:cs="Simplified Arabic"/>
          <w:sz w:val="22"/>
        </w:rPr>
      </w:pPr>
      <w:r w:rsidRPr="006D1E2B">
        <w:rPr>
          <w:rFonts w:cs="Simplified Arabic"/>
          <w:i/>
          <w:iCs/>
          <w:sz w:val="22"/>
          <w:rtl/>
        </w:rPr>
        <w:t>يدعو</w:t>
      </w:r>
      <w:r w:rsidRPr="006D1E2B">
        <w:rPr>
          <w:rFonts w:cs="Simplified Arabic"/>
          <w:sz w:val="22"/>
          <w:rtl/>
        </w:rPr>
        <w:t xml:space="preserve"> أمانة المجلس الاقتصادي والاجتماعي للأمم المتحدة، ومنظمة الجمارك العالمية، والاتفاقية الدولية ل</w:t>
      </w:r>
      <w:r w:rsidRPr="006D1E2B">
        <w:rPr>
          <w:rFonts w:cs="Simplified Arabic" w:hint="cs"/>
          <w:sz w:val="22"/>
          <w:rtl/>
        </w:rPr>
        <w:t>حماية</w:t>
      </w:r>
      <w:r w:rsidRPr="006D1E2B">
        <w:rPr>
          <w:rFonts w:cs="Simplified Arabic"/>
          <w:sz w:val="22"/>
          <w:rtl/>
        </w:rPr>
        <w:t xml:space="preserve"> النباتات، والمنظمة العالمية لصحة الحيوان، </w:t>
      </w:r>
      <w:r w:rsidRPr="006D1E2B">
        <w:rPr>
          <w:rFonts w:cs="Simplified Arabic" w:hint="cs"/>
          <w:sz w:val="22"/>
          <w:rtl/>
        </w:rPr>
        <w:t>و</w:t>
      </w:r>
      <w:r w:rsidRPr="006D1E2B">
        <w:rPr>
          <w:rFonts w:cs="Simplified Arabic"/>
          <w:sz w:val="22"/>
          <w:rtl/>
        </w:rPr>
        <w:t>منظمة الصحة العالمية</w:t>
      </w:r>
      <w:r w:rsidRPr="006D1E2B">
        <w:rPr>
          <w:rFonts w:cs="Simplified Arabic" w:hint="cs"/>
          <w:sz w:val="22"/>
          <w:rtl/>
        </w:rPr>
        <w:t>،</w:t>
      </w:r>
      <w:r w:rsidRPr="006D1E2B">
        <w:rPr>
          <w:rFonts w:cs="Simplified Arabic"/>
          <w:sz w:val="22"/>
          <w:rtl/>
        </w:rPr>
        <w:t xml:space="preserve"> ومنظمة الأغذية والزراعة للأمم المتحدة ودستورها الغذائي، و</w:t>
      </w:r>
      <w:r w:rsidRPr="006D1E2B">
        <w:rPr>
          <w:rFonts w:cs="Simplified Arabic" w:hint="cs"/>
          <w:sz w:val="22"/>
          <w:rtl/>
        </w:rPr>
        <w:t xml:space="preserve">أمانة </w:t>
      </w:r>
      <w:r w:rsidRPr="006D1E2B">
        <w:rPr>
          <w:rFonts w:cs="Simplified Arabic"/>
          <w:sz w:val="22"/>
          <w:rtl/>
        </w:rPr>
        <w:t xml:space="preserve">اتفاقية الاتجار الدولي بأنواع الحيوانات والنباتات البرية المعرضة للانقراض، </w:t>
      </w:r>
      <w:r w:rsidRPr="006D1E2B">
        <w:rPr>
          <w:rFonts w:cs="Simplified Arabic" w:hint="cs"/>
          <w:sz w:val="22"/>
          <w:rtl/>
        </w:rPr>
        <w:t>و</w:t>
      </w:r>
      <w:r w:rsidRPr="006D1E2B">
        <w:rPr>
          <w:rFonts w:cs="Simplified Arabic"/>
          <w:sz w:val="22"/>
          <w:rtl/>
        </w:rPr>
        <w:t>فريق الخبراء المتخصصين المعني بالأنواع الغازية في الاتحاد الدولي لحفظ الطبيعة، في</w:t>
      </w:r>
      <w:r w:rsidRPr="006D1E2B">
        <w:rPr>
          <w:rFonts w:cs="Simplified Arabic" w:hint="cs"/>
          <w:sz w:val="22"/>
          <w:rtl/>
        </w:rPr>
        <w:t xml:space="preserve"> نطاق ولايات كل منهم</w:t>
      </w:r>
      <w:r w:rsidRPr="006D1E2B">
        <w:rPr>
          <w:rFonts w:cs="Simplified Arabic"/>
          <w:sz w:val="22"/>
          <w:rtl/>
        </w:rPr>
        <w:t xml:space="preserve">، </w:t>
      </w:r>
      <w:r w:rsidRPr="006D1E2B">
        <w:rPr>
          <w:rFonts w:cs="Simplified Arabic" w:hint="cs"/>
          <w:sz w:val="22"/>
          <w:rtl/>
        </w:rPr>
        <w:t xml:space="preserve">إلى </w:t>
      </w:r>
      <w:r w:rsidRPr="006D1E2B">
        <w:rPr>
          <w:rFonts w:cs="Simplified Arabic"/>
          <w:sz w:val="22"/>
          <w:rtl/>
        </w:rPr>
        <w:t xml:space="preserve">دعم </w:t>
      </w:r>
      <w:r w:rsidRPr="006D1E2B">
        <w:rPr>
          <w:rFonts w:cs="Simplified Arabic" w:hint="cs"/>
          <w:sz w:val="22"/>
          <w:rtl/>
        </w:rPr>
        <w:t>ال</w:t>
      </w:r>
      <w:r w:rsidRPr="006D1E2B">
        <w:rPr>
          <w:rFonts w:cs="Simplified Arabic"/>
          <w:sz w:val="22"/>
          <w:rtl/>
        </w:rPr>
        <w:t xml:space="preserve">تنفيذ </w:t>
      </w:r>
      <w:r w:rsidRPr="006D1E2B">
        <w:rPr>
          <w:rFonts w:cs="Simplified Arabic" w:hint="cs"/>
          <w:sz w:val="22"/>
          <w:rtl/>
        </w:rPr>
        <w:t>الوطني لل</w:t>
      </w:r>
      <w:r w:rsidRPr="006D1E2B">
        <w:rPr>
          <w:rFonts w:cs="Simplified Arabic"/>
          <w:sz w:val="22"/>
          <w:rtl/>
        </w:rPr>
        <w:t>إطار</w:t>
      </w:r>
      <w:r w:rsidRPr="006D1E2B">
        <w:rPr>
          <w:rFonts w:cs="Simplified Arabic" w:hint="cs"/>
          <w:sz w:val="22"/>
          <w:rtl/>
        </w:rPr>
        <w:t xml:space="preserve"> العالمي</w:t>
      </w:r>
      <w:r w:rsidRPr="006D1E2B">
        <w:rPr>
          <w:rFonts w:cs="Simplified Arabic"/>
          <w:sz w:val="22"/>
          <w:rtl/>
        </w:rPr>
        <w:t xml:space="preserve"> </w:t>
      </w:r>
      <w:r w:rsidRPr="006D1E2B">
        <w:rPr>
          <w:rFonts w:cs="Simplified Arabic" w:hint="cs"/>
          <w:sz w:val="22"/>
          <w:rtl/>
        </w:rPr>
        <w:t>ل</w:t>
      </w:r>
      <w:r w:rsidRPr="006D1E2B">
        <w:rPr>
          <w:rFonts w:cs="Simplified Arabic"/>
          <w:sz w:val="22"/>
          <w:rtl/>
        </w:rPr>
        <w:t>لتنوع البيولوجي لما بعد عام 2020 فيما يتعلق بالأهداف والإجراءات المتعلقة بالأنواع الغريبة الغازية، بما في ذلك رصدها والإبلاغ عنها</w:t>
      </w:r>
      <w:r w:rsidRPr="006D1E2B">
        <w:rPr>
          <w:rFonts w:cs="Simplified Arabic" w:hint="cs"/>
          <w:sz w:val="22"/>
          <w:rtl/>
        </w:rPr>
        <w:t>؛</w:t>
      </w:r>
    </w:p>
    <w:p w:rsidR="006D1E2B" w:rsidRPr="006D1E2B" w:rsidRDefault="006D1E2B" w:rsidP="00F16102">
      <w:pPr>
        <w:pStyle w:val="ListParagraph"/>
        <w:numPr>
          <w:ilvl w:val="0"/>
          <w:numId w:val="157"/>
        </w:numPr>
        <w:bidi/>
        <w:spacing w:after="120" w:line="216" w:lineRule="auto"/>
        <w:ind w:left="0" w:firstLine="720"/>
        <w:contextualSpacing w:val="0"/>
        <w:jc w:val="both"/>
        <w:rPr>
          <w:rFonts w:cs="Simplified Arabic"/>
          <w:sz w:val="22"/>
        </w:rPr>
      </w:pPr>
      <w:r w:rsidRPr="006D1E2B">
        <w:rPr>
          <w:rFonts w:cs="Simplified Arabic"/>
          <w:i/>
          <w:iCs/>
          <w:sz w:val="22"/>
          <w:rtl/>
        </w:rPr>
        <w:t>يلاحظ</w:t>
      </w:r>
      <w:r w:rsidRPr="006D1E2B">
        <w:rPr>
          <w:rFonts w:cs="Simplified Arabic"/>
          <w:sz w:val="22"/>
          <w:rtl/>
        </w:rPr>
        <w:t xml:space="preserve"> أن لجنة الخبراء الفرعية التابعة للمجلس الاقتصادي والاجتماعي والمعنية بنقل البضائع الخطرة ستنظر</w:t>
      </w:r>
      <w:r w:rsidRPr="006D1E2B">
        <w:rPr>
          <w:rFonts w:cs="Simplified Arabic" w:hint="cs"/>
          <w:sz w:val="22"/>
          <w:rtl/>
        </w:rPr>
        <w:t xml:space="preserve"> أثناء انعقاد جلستها المقبلة</w:t>
      </w:r>
      <w:r w:rsidRPr="006D1E2B">
        <w:rPr>
          <w:rFonts w:cs="Simplified Arabic"/>
          <w:sz w:val="22"/>
          <w:rtl/>
        </w:rPr>
        <w:t xml:space="preserve"> في إدراج </w:t>
      </w:r>
      <w:r w:rsidRPr="006D1E2B">
        <w:rPr>
          <w:rFonts w:cs="Simplified Arabic" w:hint="cs"/>
          <w:sz w:val="22"/>
          <w:rtl/>
        </w:rPr>
        <w:t>ال</w:t>
      </w:r>
      <w:r w:rsidRPr="006D1E2B">
        <w:rPr>
          <w:rFonts w:cs="Simplified Arabic"/>
          <w:sz w:val="22"/>
          <w:rtl/>
        </w:rPr>
        <w:t xml:space="preserve">كائنات </w:t>
      </w:r>
      <w:r w:rsidRPr="006D1E2B">
        <w:rPr>
          <w:rFonts w:cs="Simplified Arabic" w:hint="cs"/>
          <w:sz w:val="22"/>
          <w:rtl/>
        </w:rPr>
        <w:t>ال</w:t>
      </w:r>
      <w:r w:rsidRPr="006D1E2B">
        <w:rPr>
          <w:rFonts w:cs="Simplified Arabic"/>
          <w:sz w:val="22"/>
          <w:rtl/>
        </w:rPr>
        <w:t xml:space="preserve">حية </w:t>
      </w:r>
      <w:r w:rsidRPr="006D1E2B">
        <w:rPr>
          <w:rFonts w:cs="Simplified Arabic" w:hint="cs"/>
          <w:sz w:val="22"/>
          <w:rtl/>
        </w:rPr>
        <w:t>ال</w:t>
      </w:r>
      <w:r w:rsidRPr="006D1E2B">
        <w:rPr>
          <w:rFonts w:cs="Simplified Arabic"/>
          <w:sz w:val="22"/>
          <w:rtl/>
        </w:rPr>
        <w:t>خطرة بيئيا في</w:t>
      </w:r>
      <w:r w:rsidRPr="006D1E2B">
        <w:rPr>
          <w:rFonts w:cs="Simplified Arabic" w:hint="cs"/>
          <w:sz w:val="22"/>
          <w:rtl/>
        </w:rPr>
        <w:t xml:space="preserve"> الفئة 9 من</w:t>
      </w:r>
      <w:r w:rsidRPr="006D1E2B">
        <w:rPr>
          <w:rFonts w:cs="Simplified Arabic"/>
          <w:sz w:val="22"/>
          <w:rtl/>
        </w:rPr>
        <w:t xml:space="preserve"> الفصل 2-9، من </w:t>
      </w:r>
      <w:r w:rsidRPr="006D1E2B">
        <w:rPr>
          <w:rFonts w:cs="Simplified Arabic"/>
          <w:i/>
          <w:iCs/>
          <w:sz w:val="22"/>
          <w:rtl/>
        </w:rPr>
        <w:t xml:space="preserve">توصيات الأمم </w:t>
      </w:r>
      <w:r w:rsidRPr="006D1E2B">
        <w:rPr>
          <w:rFonts w:cs="Simplified Arabic"/>
          <w:i/>
          <w:iCs/>
          <w:sz w:val="22"/>
          <w:rtl/>
        </w:rPr>
        <w:lastRenderedPageBreak/>
        <w:t>المتحدة بشأن نقل البضائع الخطرة –</w:t>
      </w:r>
      <w:r w:rsidRPr="006D1E2B">
        <w:rPr>
          <w:rFonts w:cs="Simplified Arabic" w:hint="cs"/>
          <w:i/>
          <w:iCs/>
          <w:sz w:val="22"/>
          <w:rtl/>
        </w:rPr>
        <w:t xml:space="preserve"> </w:t>
      </w:r>
      <w:r w:rsidRPr="006D1E2B">
        <w:rPr>
          <w:rFonts w:cs="Simplified Arabic"/>
          <w:i/>
          <w:iCs/>
          <w:sz w:val="22"/>
          <w:rtl/>
        </w:rPr>
        <w:t>اللوائح النموذجية</w:t>
      </w:r>
      <w:r w:rsidRPr="006D1E2B">
        <w:rPr>
          <w:rFonts w:cs="Simplified Arabic" w:hint="cs"/>
          <w:sz w:val="22"/>
          <w:rtl/>
        </w:rPr>
        <w:t>،</w:t>
      </w:r>
      <w:r w:rsidRPr="006D1E2B">
        <w:rPr>
          <w:rStyle w:val="FootnoteReference"/>
          <w:rFonts w:cs="Simplified Arabic"/>
          <w:sz w:val="22"/>
          <w:rtl/>
        </w:rPr>
        <w:footnoteReference w:id="328"/>
      </w:r>
      <w:r w:rsidRPr="006D1E2B">
        <w:rPr>
          <w:rFonts w:cs="Simplified Arabic"/>
          <w:sz w:val="22"/>
          <w:rtl/>
        </w:rPr>
        <w:t xml:space="preserve"> مع الأخذ في الاعتبار مخاطر الإدخال غير المقصود للأنواع الغريبة الغازية، بما في ذلك مسببات الأمراض، بالتعاون مع فريق الاتصال المشترك بين الوكالات المعني بالأنواع الغريبة الغازية وخبراء آخرين؛</w:t>
      </w:r>
    </w:p>
    <w:p w:rsidR="006D1E2B" w:rsidRPr="006D1E2B" w:rsidRDefault="006D1E2B" w:rsidP="00F16102">
      <w:pPr>
        <w:pStyle w:val="ListParagraph"/>
        <w:numPr>
          <w:ilvl w:val="0"/>
          <w:numId w:val="157"/>
        </w:numPr>
        <w:bidi/>
        <w:spacing w:after="120" w:line="216" w:lineRule="auto"/>
        <w:ind w:left="0" w:firstLine="720"/>
        <w:contextualSpacing w:val="0"/>
        <w:jc w:val="both"/>
        <w:rPr>
          <w:rFonts w:cs="Simplified Arabic"/>
          <w:sz w:val="22"/>
        </w:rPr>
      </w:pPr>
      <w:r w:rsidRPr="006D1E2B">
        <w:rPr>
          <w:rFonts w:cs="Simplified Arabic" w:hint="cs"/>
          <w:i/>
          <w:iCs/>
          <w:sz w:val="22"/>
          <w:rtl/>
        </w:rPr>
        <w:t>[ي</w:t>
      </w:r>
      <w:r w:rsidRPr="006D1E2B">
        <w:rPr>
          <w:rFonts w:cs="Simplified Arabic"/>
          <w:i/>
          <w:iCs/>
          <w:sz w:val="22"/>
          <w:rtl/>
        </w:rPr>
        <w:t>رحب</w:t>
      </w:r>
      <w:r w:rsidRPr="006D1E2B">
        <w:rPr>
          <w:rFonts w:cs="Simplified Arabic" w:hint="cs"/>
          <w:i/>
          <w:iCs/>
          <w:sz w:val="22"/>
          <w:rtl/>
        </w:rPr>
        <w:t>] [يحيط علما]</w:t>
      </w:r>
      <w:r w:rsidRPr="006D1E2B">
        <w:rPr>
          <w:rFonts w:cs="Simplified Arabic"/>
          <w:sz w:val="22"/>
          <w:rtl/>
        </w:rPr>
        <w:t xml:space="preserve"> بالعمل الجاري </w:t>
      </w:r>
      <w:r w:rsidRPr="006D1E2B">
        <w:rPr>
          <w:rFonts w:cs="Simplified Arabic" w:hint="cs"/>
          <w:sz w:val="22"/>
          <w:rtl/>
        </w:rPr>
        <w:t>للاتفاقية المعنية بحماية الحياة البرية الأوروبية وموائلها الطبيعية (اتفاقية</w:t>
      </w:r>
      <w:r w:rsidRPr="006D1E2B">
        <w:rPr>
          <w:rFonts w:cs="Simplified Arabic"/>
          <w:sz w:val="22"/>
          <w:rtl/>
        </w:rPr>
        <w:t xml:space="preserve"> برن</w:t>
      </w:r>
      <w:r w:rsidRPr="006D1E2B">
        <w:rPr>
          <w:rFonts w:cs="Simplified Arabic" w:hint="cs"/>
          <w:sz w:val="22"/>
          <w:rtl/>
        </w:rPr>
        <w:t>)</w:t>
      </w:r>
      <w:r w:rsidRPr="006D1E2B">
        <w:rPr>
          <w:rStyle w:val="FootnoteReference"/>
          <w:rFonts w:cs="Simplified Arabic"/>
          <w:sz w:val="22"/>
          <w:rtl/>
        </w:rPr>
        <w:footnoteReference w:id="329"/>
      </w:r>
      <w:r w:rsidRPr="006D1E2B">
        <w:rPr>
          <w:rFonts w:cs="Simplified Arabic"/>
          <w:sz w:val="22"/>
          <w:rtl/>
        </w:rPr>
        <w:t xml:space="preserve"> بشأن </w:t>
      </w:r>
      <w:r w:rsidRPr="006D1E2B">
        <w:rPr>
          <w:rFonts w:cs="Simplified Arabic" w:hint="cs"/>
          <w:sz w:val="22"/>
          <w:rtl/>
        </w:rPr>
        <w:t>موضوع</w:t>
      </w:r>
      <w:r w:rsidRPr="006D1E2B">
        <w:rPr>
          <w:rFonts w:cs="Simplified Arabic"/>
          <w:sz w:val="22"/>
          <w:rtl/>
        </w:rPr>
        <w:t xml:space="preserve"> الأمراض المعدية</w:t>
      </w:r>
      <w:r w:rsidRPr="006D1E2B">
        <w:rPr>
          <w:rFonts w:cs="Simplified Arabic" w:hint="cs"/>
          <w:sz w:val="22"/>
          <w:rtl/>
        </w:rPr>
        <w:t xml:space="preserve"> الناشئة</w:t>
      </w:r>
      <w:r w:rsidRPr="006D1E2B">
        <w:rPr>
          <w:rFonts w:cs="Simplified Arabic"/>
          <w:sz w:val="22"/>
          <w:rtl/>
        </w:rPr>
        <w:t xml:space="preserve"> التي تسببها مسببات الأمراض والطفيليات الغريبة، وكذلك الأنواع الغريبة الغازية التي قد تعمل كناقلات أو </w:t>
      </w:r>
      <w:r w:rsidRPr="006D1E2B">
        <w:rPr>
          <w:rFonts w:cs="Simplified Arabic" w:hint="cs"/>
          <w:sz w:val="22"/>
          <w:rtl/>
        </w:rPr>
        <w:t>عوائل</w:t>
      </w:r>
      <w:r w:rsidRPr="006D1E2B">
        <w:rPr>
          <w:rFonts w:cs="Simplified Arabic"/>
          <w:sz w:val="22"/>
          <w:rtl/>
        </w:rPr>
        <w:t xml:space="preserve"> لمسببات الأمراض والطفيليات،</w:t>
      </w:r>
      <w:r w:rsidRPr="006D1E2B">
        <w:rPr>
          <w:rStyle w:val="FootnoteReference"/>
          <w:rFonts w:cs="Simplified Arabic"/>
          <w:sz w:val="22"/>
          <w:rtl/>
        </w:rPr>
        <w:footnoteReference w:id="330"/>
      </w:r>
      <w:r w:rsidRPr="006D1E2B">
        <w:rPr>
          <w:rFonts w:cs="Simplified Arabic"/>
          <w:sz w:val="22"/>
          <w:rtl/>
        </w:rPr>
        <w:t xml:space="preserve"> </w:t>
      </w:r>
      <w:r w:rsidRPr="006D1E2B">
        <w:rPr>
          <w:rFonts w:cs="Simplified Arabic" w:hint="cs"/>
          <w:sz w:val="22"/>
          <w:rtl/>
        </w:rPr>
        <w:t xml:space="preserve">في ضوء التهديد المتزايد الذي يشكله هذا الموضوع على التنوع البيولوجي، </w:t>
      </w:r>
      <w:r w:rsidRPr="006D1E2B">
        <w:rPr>
          <w:rFonts w:cs="Simplified Arabic" w:hint="cs"/>
          <w:i/>
          <w:iCs/>
          <w:sz w:val="22"/>
          <w:rtl/>
        </w:rPr>
        <w:t>و</w:t>
      </w:r>
      <w:r w:rsidRPr="006D1E2B">
        <w:rPr>
          <w:rFonts w:cs="Simplified Arabic"/>
          <w:i/>
          <w:iCs/>
          <w:sz w:val="22"/>
          <w:rtl/>
        </w:rPr>
        <w:t>يدعو</w:t>
      </w:r>
      <w:r w:rsidRPr="006D1E2B">
        <w:rPr>
          <w:rFonts w:cs="Simplified Arabic"/>
          <w:sz w:val="22"/>
          <w:rtl/>
        </w:rPr>
        <w:t xml:space="preserve"> الأطراف والحكومات والمنظمات الأخرى إلى تقديم معلومات إلى الأمين</w:t>
      </w:r>
      <w:r w:rsidRPr="006D1E2B">
        <w:rPr>
          <w:rFonts w:cs="Simplified Arabic" w:hint="cs"/>
          <w:sz w:val="22"/>
          <w:rtl/>
        </w:rPr>
        <w:t>ة</w:t>
      </w:r>
      <w:r w:rsidRPr="006D1E2B">
        <w:rPr>
          <w:rFonts w:cs="Simplified Arabic"/>
          <w:sz w:val="22"/>
          <w:rtl/>
        </w:rPr>
        <w:t xml:space="preserve"> التنفيذي</w:t>
      </w:r>
      <w:r w:rsidRPr="006D1E2B">
        <w:rPr>
          <w:rFonts w:cs="Simplified Arabic" w:hint="cs"/>
          <w:sz w:val="22"/>
          <w:rtl/>
        </w:rPr>
        <w:t>ة</w:t>
      </w:r>
      <w:r w:rsidRPr="006D1E2B">
        <w:rPr>
          <w:rFonts w:cs="Simplified Arabic"/>
          <w:sz w:val="22"/>
          <w:rtl/>
        </w:rPr>
        <w:t xml:space="preserve"> بشأن الخبرات والمبادرات ذات الصلة ل</w:t>
      </w:r>
      <w:r w:rsidRPr="006D1E2B">
        <w:rPr>
          <w:rFonts w:cs="Simplified Arabic" w:hint="cs"/>
          <w:sz w:val="22"/>
          <w:rtl/>
        </w:rPr>
        <w:t>استكشاف</w:t>
      </w:r>
      <w:r w:rsidRPr="006D1E2B">
        <w:rPr>
          <w:rFonts w:cs="Simplified Arabic"/>
          <w:sz w:val="22"/>
          <w:rtl/>
        </w:rPr>
        <w:t xml:space="preserve"> ال</w:t>
      </w:r>
      <w:r w:rsidRPr="006D1E2B">
        <w:rPr>
          <w:rFonts w:cs="Simplified Arabic" w:hint="cs"/>
          <w:sz w:val="22"/>
          <w:rtl/>
        </w:rPr>
        <w:t>آفاق،</w:t>
      </w:r>
      <w:r w:rsidRPr="006D1E2B">
        <w:rPr>
          <w:rFonts w:cs="Simplified Arabic"/>
          <w:sz w:val="22"/>
          <w:rtl/>
        </w:rPr>
        <w:t xml:space="preserve"> ورصد وإدارة الأمراض المعدية الناشئة التي تؤثر على التنوع البيولوجي </w:t>
      </w:r>
      <w:r w:rsidRPr="006D1E2B">
        <w:rPr>
          <w:rFonts w:cs="Simplified Arabic" w:hint="cs"/>
          <w:sz w:val="22"/>
          <w:rtl/>
        </w:rPr>
        <w:t>[</w:t>
      </w:r>
      <w:r w:rsidRPr="006D1E2B">
        <w:rPr>
          <w:rFonts w:cs="Simplified Arabic"/>
          <w:sz w:val="22"/>
          <w:rtl/>
        </w:rPr>
        <w:t xml:space="preserve">وخاصة صحة الحيوانات والنباتات البرية التي تسببها مسببات الأمراض أو الطفيليات </w:t>
      </w:r>
      <w:r w:rsidRPr="006D1E2B">
        <w:rPr>
          <w:rFonts w:cs="Simplified Arabic" w:hint="cs"/>
          <w:sz w:val="22"/>
          <w:rtl/>
        </w:rPr>
        <w:t xml:space="preserve">والأنواع </w:t>
      </w:r>
      <w:r w:rsidRPr="006D1E2B">
        <w:rPr>
          <w:rFonts w:cs="Simplified Arabic"/>
          <w:sz w:val="22"/>
          <w:rtl/>
        </w:rPr>
        <w:t>الغريبة الغازية التي تعمل كناقلات أو مضيف</w:t>
      </w:r>
      <w:r w:rsidRPr="006D1E2B">
        <w:rPr>
          <w:rFonts w:cs="Simplified Arabic" w:hint="cs"/>
          <w:sz w:val="22"/>
          <w:rtl/>
        </w:rPr>
        <w:t>ات</w:t>
      </w:r>
      <w:r w:rsidRPr="006D1E2B">
        <w:rPr>
          <w:rFonts w:cs="Simplified Arabic"/>
          <w:sz w:val="22"/>
          <w:rtl/>
        </w:rPr>
        <w:t xml:space="preserve"> لمسببات الأمراض أو الطفيليات</w:t>
      </w:r>
      <w:r w:rsidRPr="006D1E2B">
        <w:rPr>
          <w:rFonts w:cs="Simplified Arabic" w:hint="cs"/>
          <w:sz w:val="22"/>
          <w:rtl/>
        </w:rPr>
        <w:t>]</w:t>
      </w:r>
      <w:r w:rsidRPr="006D1E2B">
        <w:rPr>
          <w:rFonts w:cs="Simplified Arabic"/>
          <w:sz w:val="22"/>
          <w:rtl/>
        </w:rPr>
        <w:t>؛</w:t>
      </w:r>
    </w:p>
    <w:p w:rsidR="006D1E2B" w:rsidRPr="006D1E2B" w:rsidRDefault="006D1E2B" w:rsidP="00F16102">
      <w:pPr>
        <w:pStyle w:val="ListParagraph"/>
        <w:bidi/>
        <w:spacing w:after="120"/>
        <w:ind w:left="0" w:firstLine="720"/>
        <w:contextualSpacing w:val="0"/>
        <w:jc w:val="both"/>
        <w:rPr>
          <w:rFonts w:cs="Simplified Arabic"/>
          <w:sz w:val="22"/>
        </w:rPr>
      </w:pPr>
      <w:r w:rsidRPr="006D1E2B">
        <w:rPr>
          <w:rFonts w:cs="Simplified Arabic"/>
          <w:sz w:val="22"/>
          <w:rtl/>
        </w:rPr>
        <w:t>[11</w:t>
      </w:r>
      <w:r w:rsidRPr="006D1E2B">
        <w:rPr>
          <w:rFonts w:cs="Simplified Arabic" w:hint="cs"/>
          <w:sz w:val="22"/>
          <w:rtl/>
        </w:rPr>
        <w:t>-</w:t>
      </w:r>
      <w:r w:rsidRPr="006D1E2B">
        <w:rPr>
          <w:rFonts w:cs="Simplified Arabic"/>
          <w:sz w:val="22"/>
          <w:rtl/>
        </w:rPr>
        <w:tab/>
      </w:r>
      <w:r w:rsidRPr="006D1E2B">
        <w:rPr>
          <w:rFonts w:cs="Simplified Arabic"/>
          <w:i/>
          <w:iCs/>
          <w:sz w:val="22"/>
          <w:rtl/>
        </w:rPr>
        <w:t>[يرحب]/ [يحيط عل</w:t>
      </w:r>
      <w:r w:rsidRPr="006D1E2B">
        <w:rPr>
          <w:rFonts w:cs="Simplified Arabic" w:hint="cs"/>
          <w:i/>
          <w:iCs/>
          <w:sz w:val="22"/>
          <w:rtl/>
        </w:rPr>
        <w:t>ما</w:t>
      </w:r>
      <w:r w:rsidRPr="006D1E2B">
        <w:rPr>
          <w:rFonts w:cs="Simplified Arabic"/>
          <w:i/>
          <w:iCs/>
          <w:sz w:val="22"/>
          <w:rtl/>
        </w:rPr>
        <w:t>]</w:t>
      </w:r>
      <w:r w:rsidRPr="006D1E2B">
        <w:rPr>
          <w:rFonts w:cs="Simplified Arabic"/>
          <w:sz w:val="22"/>
          <w:rtl/>
        </w:rPr>
        <w:t xml:space="preserve"> </w:t>
      </w:r>
      <w:r w:rsidRPr="006D1E2B">
        <w:rPr>
          <w:rFonts w:cs="Simplified Arabic" w:hint="cs"/>
          <w:sz w:val="22"/>
          <w:rtl/>
        </w:rPr>
        <w:t>ب</w:t>
      </w:r>
      <w:r w:rsidRPr="006D1E2B">
        <w:rPr>
          <w:rFonts w:cs="Simplified Arabic"/>
          <w:sz w:val="22"/>
          <w:rtl/>
        </w:rPr>
        <w:t>العمل الجاري للمنبر الحكومي الدولي للعلوم والسياسات في مجال التنوع البيولوجي وخدمات النظم الإيكولوجية بشأن التقييم المواضيعي للأنواع الغريبة الغازية ومكافحتها، والمتوقع نشره في مايو</w:t>
      </w:r>
      <w:r w:rsidRPr="006D1E2B">
        <w:rPr>
          <w:rFonts w:cs="Simplified Arabic" w:hint="cs"/>
          <w:sz w:val="22"/>
          <w:rtl/>
        </w:rPr>
        <w:t>/أيار</w:t>
      </w:r>
      <w:r w:rsidRPr="006D1E2B">
        <w:rPr>
          <w:rFonts w:cs="Simplified Arabic"/>
          <w:sz w:val="22"/>
          <w:rtl/>
        </w:rPr>
        <w:t xml:space="preserve"> 2023؛]</w:t>
      </w:r>
    </w:p>
    <w:p w:rsidR="006D1E2B" w:rsidRPr="006D1E2B" w:rsidRDefault="006D1E2B" w:rsidP="00F16102">
      <w:pPr>
        <w:pStyle w:val="ListParagraph"/>
        <w:bidi/>
        <w:spacing w:after="120"/>
        <w:ind w:left="0" w:firstLine="720"/>
        <w:contextualSpacing w:val="0"/>
        <w:jc w:val="both"/>
        <w:rPr>
          <w:rFonts w:cs="Simplified Arabic"/>
          <w:sz w:val="22"/>
        </w:rPr>
      </w:pPr>
      <w:r w:rsidRPr="006D1E2B">
        <w:rPr>
          <w:rFonts w:cs="Simplified Arabic" w:hint="cs"/>
          <w:sz w:val="22"/>
          <w:rtl/>
        </w:rPr>
        <w:t>[12</w:t>
      </w:r>
      <w:r w:rsidRPr="006D1E2B">
        <w:rPr>
          <w:rFonts w:cs="Simplified Arabic" w:hint="cs"/>
          <w:i/>
          <w:iCs/>
          <w:sz w:val="22"/>
          <w:rtl/>
        </w:rPr>
        <w:t>-</w:t>
      </w:r>
      <w:r w:rsidRPr="006D1E2B">
        <w:rPr>
          <w:rFonts w:cs="Simplified Arabic"/>
          <w:i/>
          <w:iCs/>
          <w:sz w:val="22"/>
          <w:rtl/>
        </w:rPr>
        <w:tab/>
        <w:t>يدعو</w:t>
      </w:r>
      <w:r w:rsidRPr="006D1E2B">
        <w:rPr>
          <w:rFonts w:cs="Simplified Arabic"/>
          <w:sz w:val="22"/>
          <w:rtl/>
        </w:rPr>
        <w:t xml:space="preserve"> فريق الخبراء المتخصصين المعني بالأنواع الغازية في الاتحاد الدولي لحفظ الطبيعة إلى إجراء تقييمات بشأن حجم الآثار السلبية </w:t>
      </w:r>
      <w:r w:rsidRPr="006D1E2B">
        <w:rPr>
          <w:rFonts w:cs="Simplified Arabic" w:hint="cs"/>
          <w:sz w:val="22"/>
          <w:rtl/>
        </w:rPr>
        <w:t xml:space="preserve">الناجمة عن </w:t>
      </w:r>
      <w:r w:rsidRPr="006D1E2B">
        <w:rPr>
          <w:rFonts w:cs="Simplified Arabic"/>
          <w:sz w:val="22"/>
          <w:rtl/>
        </w:rPr>
        <w:t>مسببات الأمراض أو الطفيليات الغريبة والأنواع الغريبة الغازية التي قد تنقل مسببات الأمراض أو الطفيليات التي قد تؤثر على التنوع البيولوجي وإتاحة المعلومات من خلال قاعدة البيانات العالمية للأنواع الغازية التابعة للاتحاد الدولي لحفظ الطبيعة</w:t>
      </w:r>
      <w:r w:rsidRPr="006D1E2B">
        <w:rPr>
          <w:rFonts w:cs="Simplified Arabic" w:hint="cs"/>
          <w:sz w:val="22"/>
          <w:rtl/>
        </w:rPr>
        <w:t>؛]</w:t>
      </w:r>
    </w:p>
    <w:p w:rsidR="006D1E2B" w:rsidRPr="006D1E2B" w:rsidRDefault="006D1E2B" w:rsidP="00F16102">
      <w:pPr>
        <w:pStyle w:val="ListParagraph"/>
        <w:numPr>
          <w:ilvl w:val="0"/>
          <w:numId w:val="158"/>
        </w:numPr>
        <w:bidi/>
        <w:spacing w:after="120" w:line="216" w:lineRule="auto"/>
        <w:ind w:left="0" w:firstLine="720"/>
        <w:contextualSpacing w:val="0"/>
        <w:jc w:val="both"/>
        <w:rPr>
          <w:rFonts w:cs="Simplified Arabic"/>
          <w:sz w:val="22"/>
        </w:rPr>
      </w:pPr>
      <w:r w:rsidRPr="006D1E2B">
        <w:rPr>
          <w:rFonts w:cs="Simplified Arabic"/>
          <w:i/>
          <w:iCs/>
          <w:sz w:val="22"/>
          <w:rtl/>
        </w:rPr>
        <w:t>يطلب</w:t>
      </w:r>
      <w:r w:rsidRPr="006D1E2B">
        <w:rPr>
          <w:rFonts w:cs="Simplified Arabic"/>
          <w:sz w:val="22"/>
          <w:rtl/>
        </w:rPr>
        <w:t xml:space="preserve"> إلى الأمين</w:t>
      </w:r>
      <w:r w:rsidRPr="006D1E2B">
        <w:rPr>
          <w:rFonts w:cs="Simplified Arabic" w:hint="cs"/>
          <w:sz w:val="22"/>
          <w:rtl/>
        </w:rPr>
        <w:t>ة</w:t>
      </w:r>
      <w:r w:rsidRPr="006D1E2B">
        <w:rPr>
          <w:rFonts w:cs="Simplified Arabic"/>
          <w:sz w:val="22"/>
          <w:rtl/>
        </w:rPr>
        <w:t xml:space="preserve"> التنفيذي</w:t>
      </w:r>
      <w:r w:rsidRPr="006D1E2B">
        <w:rPr>
          <w:rFonts w:cs="Simplified Arabic" w:hint="cs"/>
          <w:sz w:val="22"/>
          <w:rtl/>
        </w:rPr>
        <w:t>ة</w:t>
      </w:r>
      <w:r w:rsidRPr="006D1E2B">
        <w:rPr>
          <w:rFonts w:cs="Simplified Arabic"/>
          <w:sz w:val="22"/>
          <w:rtl/>
        </w:rPr>
        <w:t>، [بالتشاور مع مكتب الهيئة الفرعية للمشورة العلمية والتقنية والتكنولوجية</w:t>
      </w:r>
      <w:r w:rsidRPr="006D1E2B">
        <w:rPr>
          <w:rFonts w:cs="Simplified Arabic" w:hint="cs"/>
          <w:sz w:val="22"/>
          <w:rtl/>
        </w:rPr>
        <w:t>،</w:t>
      </w:r>
      <w:r w:rsidRPr="006D1E2B">
        <w:rPr>
          <w:rFonts w:cs="Simplified Arabic"/>
          <w:sz w:val="22"/>
          <w:rtl/>
        </w:rPr>
        <w:t>]،</w:t>
      </w:r>
      <w:r w:rsidRPr="006D1E2B">
        <w:rPr>
          <w:rFonts w:cs="Simplified Arabic" w:hint="cs"/>
          <w:sz w:val="22"/>
          <w:rtl/>
        </w:rPr>
        <w:t xml:space="preserve"> و</w:t>
      </w:r>
      <w:r w:rsidRPr="006D1E2B">
        <w:rPr>
          <w:rFonts w:cs="Simplified Arabic"/>
          <w:sz w:val="22"/>
          <w:rtl/>
        </w:rPr>
        <w:t>رهنا بتوافر الموارد:</w:t>
      </w:r>
    </w:p>
    <w:p w:rsidR="006D1E2B" w:rsidRPr="006D1E2B" w:rsidRDefault="006D1E2B" w:rsidP="00F16102">
      <w:pPr>
        <w:pStyle w:val="ListParagraph"/>
        <w:bidi/>
        <w:spacing w:after="120"/>
        <w:ind w:left="0" w:firstLine="720"/>
        <w:contextualSpacing w:val="0"/>
        <w:jc w:val="both"/>
        <w:rPr>
          <w:rFonts w:cs="Simplified Arabic"/>
          <w:sz w:val="22"/>
          <w:rtl/>
        </w:rPr>
      </w:pPr>
      <w:r w:rsidRPr="006D1E2B">
        <w:rPr>
          <w:rFonts w:cs="Simplified Arabic" w:hint="cs"/>
          <w:sz w:val="22"/>
          <w:rtl/>
        </w:rPr>
        <w:t>[(أ)</w:t>
      </w:r>
      <w:r w:rsidRPr="006D1E2B">
        <w:rPr>
          <w:rFonts w:cs="Simplified Arabic"/>
          <w:sz w:val="22"/>
          <w:rtl/>
        </w:rPr>
        <w:tab/>
      </w:r>
      <w:r w:rsidRPr="006D1E2B">
        <w:rPr>
          <w:rFonts w:cs="Simplified Arabic" w:hint="cs"/>
          <w:sz w:val="22"/>
          <w:rtl/>
        </w:rPr>
        <w:t>إعداد</w:t>
      </w:r>
      <w:r w:rsidRPr="006D1E2B">
        <w:rPr>
          <w:rFonts w:cs="Simplified Arabic"/>
          <w:sz w:val="22"/>
          <w:rtl/>
        </w:rPr>
        <w:t xml:space="preserve"> </w:t>
      </w:r>
      <w:r w:rsidRPr="006D1E2B">
        <w:rPr>
          <w:rFonts w:cs="Simplified Arabic" w:hint="cs"/>
          <w:sz w:val="22"/>
          <w:rtl/>
        </w:rPr>
        <w:t>ا</w:t>
      </w:r>
      <w:r w:rsidRPr="006D1E2B">
        <w:rPr>
          <w:rFonts w:cs="Simplified Arabic"/>
          <w:sz w:val="22"/>
          <w:rtl/>
        </w:rPr>
        <w:t>قتر</w:t>
      </w:r>
      <w:r w:rsidRPr="006D1E2B">
        <w:rPr>
          <w:rFonts w:cs="Simplified Arabic" w:hint="cs"/>
          <w:sz w:val="22"/>
          <w:rtl/>
        </w:rPr>
        <w:t>ا</w:t>
      </w:r>
      <w:r w:rsidRPr="006D1E2B">
        <w:rPr>
          <w:rFonts w:cs="Simplified Arabic"/>
          <w:sz w:val="22"/>
          <w:rtl/>
        </w:rPr>
        <w:t xml:space="preserve">ح إلى اللجنة الفرعية للخبراء التابعة للمجلس الاقتصادي والاجتماعي والمعنية بنقل البضائع الخطرة بشأن نظام </w:t>
      </w:r>
      <w:r w:rsidRPr="006D1E2B">
        <w:rPr>
          <w:rFonts w:cs="Simplified Arabic" w:hint="cs"/>
          <w:sz w:val="22"/>
          <w:rtl/>
        </w:rPr>
        <w:t>وضع علامات</w:t>
      </w:r>
      <w:r w:rsidRPr="006D1E2B">
        <w:rPr>
          <w:rFonts w:cs="Simplified Arabic"/>
          <w:sz w:val="22"/>
          <w:rtl/>
        </w:rPr>
        <w:t xml:space="preserve"> منسق عالميا لشحنات الكائنات الحية </w:t>
      </w:r>
      <w:r w:rsidRPr="006D1E2B">
        <w:rPr>
          <w:rFonts w:cs="Simplified Arabic" w:hint="cs"/>
          <w:sz w:val="22"/>
          <w:rtl/>
        </w:rPr>
        <w:t xml:space="preserve">أو عناصر التكاثر </w:t>
      </w:r>
      <w:r w:rsidRPr="006D1E2B">
        <w:rPr>
          <w:rFonts w:cs="Simplified Arabic"/>
          <w:sz w:val="22"/>
          <w:rtl/>
        </w:rPr>
        <w:t xml:space="preserve">الخطرة بيئيا، بما يتسق وينسجم مع الاتفاقيات الدولية </w:t>
      </w:r>
      <w:r w:rsidRPr="006D1E2B">
        <w:rPr>
          <w:rFonts w:cs="Simplified Arabic" w:hint="cs"/>
          <w:sz w:val="22"/>
          <w:rtl/>
        </w:rPr>
        <w:t>و</w:t>
      </w:r>
      <w:r w:rsidRPr="006D1E2B">
        <w:rPr>
          <w:rFonts w:cs="Simplified Arabic"/>
          <w:sz w:val="22"/>
          <w:rtl/>
        </w:rPr>
        <w:t xml:space="preserve">بالتشاور مع فريق الاتصال المشترك بين الوكالات </w:t>
      </w:r>
      <w:r w:rsidRPr="006D1E2B">
        <w:rPr>
          <w:rFonts w:cs="Simplified Arabic" w:hint="cs"/>
          <w:sz w:val="22"/>
          <w:rtl/>
        </w:rPr>
        <w:t>المعني</w:t>
      </w:r>
      <w:r w:rsidRPr="006D1E2B">
        <w:rPr>
          <w:rFonts w:cs="Simplified Arabic"/>
          <w:sz w:val="22"/>
          <w:rtl/>
        </w:rPr>
        <w:t xml:space="preserve"> </w:t>
      </w:r>
      <w:r w:rsidRPr="006D1E2B">
        <w:rPr>
          <w:rFonts w:cs="Simplified Arabic" w:hint="cs"/>
          <w:sz w:val="22"/>
          <w:rtl/>
        </w:rPr>
        <w:t>ب</w:t>
      </w:r>
      <w:r w:rsidRPr="006D1E2B">
        <w:rPr>
          <w:rFonts w:cs="Simplified Arabic"/>
          <w:sz w:val="22"/>
          <w:rtl/>
        </w:rPr>
        <w:t>الأنواع الغريبة الغازية وأمانة اللجنة الفرعية</w:t>
      </w:r>
      <w:r w:rsidRPr="006D1E2B">
        <w:rPr>
          <w:rFonts w:cs="Simplified Arabic" w:hint="cs"/>
          <w:sz w:val="22"/>
          <w:rtl/>
        </w:rPr>
        <w:t>،</w:t>
      </w:r>
      <w:r w:rsidRPr="006D1E2B">
        <w:rPr>
          <w:rFonts w:cs="Simplified Arabic"/>
          <w:sz w:val="22"/>
          <w:rtl/>
        </w:rPr>
        <w:t xml:space="preserve"> لتنظر فيه الهيئة الفرعية </w:t>
      </w:r>
      <w:r w:rsidRPr="006D1E2B">
        <w:rPr>
          <w:rFonts w:cs="Simplified Arabic" w:hint="cs"/>
          <w:sz w:val="22"/>
          <w:rtl/>
        </w:rPr>
        <w:t>ل</w:t>
      </w:r>
      <w:r w:rsidRPr="006D1E2B">
        <w:rPr>
          <w:rFonts w:cs="Simplified Arabic"/>
          <w:sz w:val="22"/>
          <w:rtl/>
        </w:rPr>
        <w:t>لمشورة العلمية والتقنية والتكنولوجية قبل الاجتماع السادس عشر لمؤتمر الأطراف؛</w:t>
      </w:r>
      <w:r w:rsidRPr="006D1E2B">
        <w:rPr>
          <w:rFonts w:cs="Simplified Arabic" w:hint="cs"/>
          <w:sz w:val="22"/>
          <w:rtl/>
        </w:rPr>
        <w:t>]</w:t>
      </w:r>
    </w:p>
    <w:p w:rsidR="006D1E2B" w:rsidRPr="006D1E2B" w:rsidRDefault="006D1E2B" w:rsidP="00F16102">
      <w:pPr>
        <w:pStyle w:val="ListParagraph"/>
        <w:bidi/>
        <w:spacing w:after="120"/>
        <w:ind w:left="0" w:firstLine="720"/>
        <w:contextualSpacing w:val="0"/>
        <w:jc w:val="both"/>
        <w:rPr>
          <w:rFonts w:cs="Simplified Arabic"/>
          <w:sz w:val="22"/>
        </w:rPr>
      </w:pPr>
      <w:r w:rsidRPr="006D1E2B">
        <w:rPr>
          <w:rFonts w:cs="Simplified Arabic" w:hint="cs"/>
          <w:sz w:val="22"/>
          <w:rtl/>
        </w:rPr>
        <w:t>[(ب)</w:t>
      </w:r>
      <w:r w:rsidRPr="006D1E2B">
        <w:rPr>
          <w:rFonts w:cs="Simplified Arabic"/>
          <w:sz w:val="22"/>
          <w:rtl/>
        </w:rPr>
        <w:tab/>
      </w:r>
      <w:r w:rsidRPr="006D1E2B">
        <w:rPr>
          <w:rFonts w:cs="Simplified Arabic" w:hint="cs"/>
          <w:sz w:val="22"/>
          <w:rtl/>
        </w:rPr>
        <w:t>ا</w:t>
      </w:r>
      <w:r w:rsidRPr="006D1E2B">
        <w:rPr>
          <w:rFonts w:cs="Simplified Arabic"/>
          <w:sz w:val="22"/>
          <w:rtl/>
        </w:rPr>
        <w:t>لتعاون مع منظمة السياحة العالمية، للنظر في الجهود المشتركة في معالجة السياحة كقطاع رئيسي لإدخال الأنواع الغريبة الغازية وإدارتها؛]</w:t>
      </w:r>
    </w:p>
    <w:p w:rsidR="006D1E2B" w:rsidRPr="006D1E2B" w:rsidRDefault="006D1E2B" w:rsidP="00F16102">
      <w:pPr>
        <w:pStyle w:val="ListParagraph"/>
        <w:bidi/>
        <w:spacing w:after="120"/>
        <w:ind w:left="0" w:firstLine="720"/>
        <w:contextualSpacing w:val="0"/>
        <w:jc w:val="both"/>
        <w:rPr>
          <w:rFonts w:cs="Simplified Arabic"/>
          <w:sz w:val="22"/>
        </w:rPr>
      </w:pPr>
      <w:r w:rsidRPr="006D1E2B">
        <w:rPr>
          <w:rFonts w:cs="Simplified Arabic" w:hint="cs"/>
          <w:sz w:val="22"/>
          <w:rtl/>
        </w:rPr>
        <w:t>(ج)</w:t>
      </w:r>
      <w:r w:rsidRPr="006D1E2B">
        <w:rPr>
          <w:rFonts w:cs="Simplified Arabic"/>
          <w:sz w:val="22"/>
          <w:rtl/>
        </w:rPr>
        <w:tab/>
      </w:r>
      <w:r w:rsidRPr="006D1E2B">
        <w:rPr>
          <w:rFonts w:cs="Simplified Arabic" w:hint="cs"/>
          <w:sz w:val="22"/>
          <w:rtl/>
        </w:rPr>
        <w:t>مواصلة</w:t>
      </w:r>
      <w:r w:rsidRPr="006D1E2B">
        <w:rPr>
          <w:rFonts w:cs="Simplified Arabic"/>
          <w:sz w:val="22"/>
          <w:rtl/>
        </w:rPr>
        <w:t xml:space="preserve"> التعاون مع الاتفاقية الدولية ل</w:t>
      </w:r>
      <w:r w:rsidRPr="006D1E2B">
        <w:rPr>
          <w:rFonts w:cs="Simplified Arabic" w:hint="cs"/>
          <w:sz w:val="22"/>
          <w:rtl/>
        </w:rPr>
        <w:t>حماية</w:t>
      </w:r>
      <w:r w:rsidRPr="006D1E2B">
        <w:rPr>
          <w:rFonts w:cs="Simplified Arabic"/>
          <w:sz w:val="22"/>
          <w:rtl/>
        </w:rPr>
        <w:t xml:space="preserve"> النباتات، وكذلك الأعضاء الآخرين في فريق الاتصال المشترك بين الوكالات المعني بالأنواع الغازية من أجل وضع إرشادات</w:t>
      </w:r>
      <w:r w:rsidRPr="006D1E2B">
        <w:rPr>
          <w:rFonts w:cs="Simplified Arabic" w:hint="cs"/>
          <w:sz w:val="22"/>
          <w:rtl/>
        </w:rPr>
        <w:t xml:space="preserve"> طوعية</w:t>
      </w:r>
      <w:r w:rsidRPr="006D1E2B">
        <w:rPr>
          <w:rFonts w:cs="Simplified Arabic"/>
          <w:sz w:val="22"/>
          <w:rtl/>
        </w:rPr>
        <w:t xml:space="preserve"> تشغيلية منسقة عالميا بشأن </w:t>
      </w:r>
      <w:r w:rsidRPr="006D1E2B">
        <w:rPr>
          <w:rFonts w:cs="Simplified Arabic" w:hint="cs"/>
          <w:sz w:val="22"/>
          <w:rtl/>
        </w:rPr>
        <w:t>[</w:t>
      </w:r>
      <w:r w:rsidRPr="006D1E2B">
        <w:rPr>
          <w:rFonts w:cs="Simplified Arabic"/>
          <w:sz w:val="22"/>
          <w:rtl/>
        </w:rPr>
        <w:t>استخدام ونقل الحاويات البحرية</w:t>
      </w:r>
      <w:r w:rsidRPr="006D1E2B">
        <w:rPr>
          <w:rFonts w:cs="Simplified Arabic" w:hint="cs"/>
          <w:sz w:val="22"/>
          <w:rtl/>
        </w:rPr>
        <w:t>]/</w:t>
      </w:r>
      <w:r w:rsidRPr="006D1E2B">
        <w:rPr>
          <w:rFonts w:cs="Simplified Arabic"/>
          <w:sz w:val="22"/>
          <w:rtl/>
        </w:rPr>
        <w:t>[نظافة الحاويات البحرية وحمولاتها]؛</w:t>
      </w:r>
    </w:p>
    <w:p w:rsidR="006D1E2B" w:rsidRPr="006D1E2B" w:rsidRDefault="006D1E2B" w:rsidP="00F16102">
      <w:pPr>
        <w:pStyle w:val="ListParagraph"/>
        <w:numPr>
          <w:ilvl w:val="0"/>
          <w:numId w:val="159"/>
        </w:numPr>
        <w:bidi/>
        <w:spacing w:after="120" w:line="216" w:lineRule="auto"/>
        <w:ind w:left="0" w:firstLine="720"/>
        <w:contextualSpacing w:val="0"/>
        <w:jc w:val="both"/>
        <w:rPr>
          <w:rFonts w:cs="Simplified Arabic"/>
          <w:sz w:val="22"/>
        </w:rPr>
      </w:pPr>
      <w:r w:rsidRPr="006D1E2B">
        <w:rPr>
          <w:rFonts w:cs="Simplified Arabic"/>
          <w:sz w:val="22"/>
          <w:rtl/>
        </w:rPr>
        <w:lastRenderedPageBreak/>
        <w:t xml:space="preserve">مواصلة وتعزيز التعاون مع أعضاء فريق الاتصال المشترك بين الوكالات المعني بالأنواع الغريبة الغازية، بما في ذلك بهدف </w:t>
      </w:r>
      <w:r w:rsidRPr="006D1E2B">
        <w:rPr>
          <w:rFonts w:cs="Simplified Arabic" w:hint="cs"/>
          <w:sz w:val="22"/>
          <w:rtl/>
        </w:rPr>
        <w:t>تحديد</w:t>
      </w:r>
      <w:r w:rsidRPr="006D1E2B">
        <w:rPr>
          <w:rFonts w:cs="Simplified Arabic"/>
          <w:sz w:val="22"/>
          <w:rtl/>
        </w:rPr>
        <w:t xml:space="preserve"> كيفية تطبيق نهج منع وم</w:t>
      </w:r>
      <w:r w:rsidRPr="006D1E2B">
        <w:rPr>
          <w:rFonts w:cs="Simplified Arabic" w:hint="cs"/>
          <w:sz w:val="22"/>
          <w:rtl/>
        </w:rPr>
        <w:t>كافحة</w:t>
      </w:r>
      <w:r w:rsidRPr="006D1E2B">
        <w:rPr>
          <w:rFonts w:cs="Simplified Arabic"/>
          <w:sz w:val="22"/>
          <w:rtl/>
        </w:rPr>
        <w:t xml:space="preserve"> وإدارة الأنواع الغريبة الغازية بشكل مفيد على ال</w:t>
      </w:r>
      <w:r w:rsidRPr="006D1E2B">
        <w:rPr>
          <w:rFonts w:cs="Simplified Arabic" w:hint="cs"/>
          <w:sz w:val="22"/>
          <w:rtl/>
        </w:rPr>
        <w:t>غزو</w:t>
      </w:r>
      <w:r w:rsidRPr="006D1E2B">
        <w:rPr>
          <w:rFonts w:cs="Simplified Arabic"/>
          <w:sz w:val="22"/>
          <w:rtl/>
        </w:rPr>
        <w:t xml:space="preserve"> البيولوج</w:t>
      </w:r>
      <w:r w:rsidRPr="006D1E2B">
        <w:rPr>
          <w:rFonts w:cs="Simplified Arabic" w:hint="cs"/>
          <w:sz w:val="22"/>
          <w:rtl/>
        </w:rPr>
        <w:t>ي</w:t>
      </w:r>
      <w:r w:rsidRPr="006D1E2B">
        <w:rPr>
          <w:rFonts w:cs="Simplified Arabic"/>
          <w:sz w:val="22"/>
          <w:rtl/>
        </w:rPr>
        <w:t xml:space="preserve"> لمسببات الأمراض، ولا سيما مسببات الأمراض الحيوانية المنشأ؛</w:t>
      </w:r>
    </w:p>
    <w:p w:rsidR="006D1E2B" w:rsidRPr="006D1E2B" w:rsidRDefault="006D1E2B" w:rsidP="00F16102">
      <w:pPr>
        <w:pStyle w:val="ListParagraph"/>
        <w:numPr>
          <w:ilvl w:val="0"/>
          <w:numId w:val="160"/>
        </w:numPr>
        <w:bidi/>
        <w:spacing w:after="120" w:line="216" w:lineRule="auto"/>
        <w:ind w:left="0" w:firstLine="720"/>
        <w:contextualSpacing w:val="0"/>
        <w:jc w:val="both"/>
        <w:rPr>
          <w:rFonts w:cs="Simplified Arabic"/>
          <w:sz w:val="22"/>
        </w:rPr>
      </w:pPr>
      <w:r w:rsidRPr="006D1E2B">
        <w:rPr>
          <w:rFonts w:cs="Simplified Arabic"/>
          <w:sz w:val="22"/>
          <w:rtl/>
        </w:rPr>
        <w:t>القيام، على أساس التقارير الوطنية وبالتعاون مع فريق الاتصال المشترك بين الوكالات المعني بالأنواع الغريبة الغازية والمنظمات الأخرى ذات الصلة، بوضع المشورة بشأن تقييم القدرات والاحتياجات الحالية لرصد ومنع ومكافحة إدخال وانتشار الأنواع</w:t>
      </w:r>
      <w:r w:rsidRPr="006D1E2B">
        <w:rPr>
          <w:rFonts w:cs="Simplified Arabic" w:hint="cs"/>
          <w:sz w:val="22"/>
          <w:rtl/>
        </w:rPr>
        <w:t xml:space="preserve"> الغريبة</w:t>
      </w:r>
      <w:r w:rsidRPr="006D1E2B">
        <w:rPr>
          <w:rFonts w:cs="Simplified Arabic"/>
          <w:sz w:val="22"/>
          <w:rtl/>
        </w:rPr>
        <w:t xml:space="preserve"> الغازية وتأثيراتها الضارة على التنوع البيولوجي، مع مراعاة الصكوك المتعددة الأطراف ذات الصلة</w:t>
      </w:r>
      <w:r w:rsidRPr="006D1E2B">
        <w:rPr>
          <w:rFonts w:cs="Simplified Arabic" w:hint="cs"/>
          <w:sz w:val="22"/>
          <w:rtl/>
        </w:rPr>
        <w:t>،</w:t>
      </w:r>
      <w:r w:rsidRPr="006D1E2B">
        <w:rPr>
          <w:rFonts w:cs="Simplified Arabic"/>
          <w:sz w:val="22"/>
          <w:rtl/>
        </w:rPr>
        <w:t xml:space="preserve"> وبعد ذلك حسب الاقتضاء، تحديث مجموعة أدوات</w:t>
      </w:r>
      <w:r w:rsidRPr="006D1E2B">
        <w:rPr>
          <w:rFonts w:cs="Simplified Arabic" w:hint="cs"/>
          <w:sz w:val="22"/>
          <w:rtl/>
        </w:rPr>
        <w:t xml:space="preserve"> </w:t>
      </w:r>
      <w:r w:rsidRPr="006D1E2B">
        <w:rPr>
          <w:rFonts w:cs="Simplified Arabic"/>
          <w:sz w:val="22"/>
          <w:rtl/>
        </w:rPr>
        <w:t xml:space="preserve">اتفاقية التنوع البيولوجي </w:t>
      </w:r>
      <w:r w:rsidRPr="006D1E2B">
        <w:rPr>
          <w:rFonts w:cs="Simplified Arabic" w:hint="cs"/>
          <w:sz w:val="22"/>
          <w:rtl/>
        </w:rPr>
        <w:t>الإلكترونية</w:t>
      </w:r>
      <w:r w:rsidRPr="006D1E2B">
        <w:rPr>
          <w:rFonts w:cs="Simplified Arabic"/>
          <w:sz w:val="22"/>
          <w:rtl/>
        </w:rPr>
        <w:t xml:space="preserve"> بشأن الأنواع الغريبة الغازية </w:t>
      </w:r>
      <w:r w:rsidRPr="006D1E2B">
        <w:rPr>
          <w:rFonts w:cs="Simplified Arabic" w:hint="cs"/>
          <w:sz w:val="22"/>
          <w:rtl/>
        </w:rPr>
        <w:t>ووضع</w:t>
      </w:r>
      <w:r w:rsidRPr="006D1E2B">
        <w:rPr>
          <w:rFonts w:cs="Simplified Arabic"/>
          <w:sz w:val="22"/>
          <w:rtl/>
        </w:rPr>
        <w:t xml:space="preserve"> مواد تدريبية إضافية لموضوعات مثل إدارة الأنواع ذات الأولوية ومسارات الإدخال والتعريف وإدارة المجالات ذات الأولوية، وكذلك تطبيق معايير البيانات الدولية في قواعد البيانات الوطنية والإقليمية التي تحتوي على معلومات </w:t>
      </w:r>
      <w:r w:rsidRPr="006D1E2B">
        <w:rPr>
          <w:rFonts w:cs="Simplified Arabic" w:hint="cs"/>
          <w:sz w:val="22"/>
          <w:rtl/>
        </w:rPr>
        <w:t>بشأن</w:t>
      </w:r>
      <w:r w:rsidRPr="006D1E2B">
        <w:rPr>
          <w:rFonts w:cs="Simplified Arabic"/>
          <w:sz w:val="22"/>
          <w:rtl/>
        </w:rPr>
        <w:t xml:space="preserve"> الأنواع الغريبة الغازية؛</w:t>
      </w:r>
    </w:p>
    <w:p w:rsidR="006D1E2B" w:rsidRPr="006D1E2B" w:rsidRDefault="006D1E2B" w:rsidP="00F16102">
      <w:pPr>
        <w:pStyle w:val="ListParagraph"/>
        <w:numPr>
          <w:ilvl w:val="0"/>
          <w:numId w:val="160"/>
        </w:numPr>
        <w:bidi/>
        <w:spacing w:after="120" w:line="216" w:lineRule="auto"/>
        <w:ind w:left="0" w:firstLine="720"/>
        <w:contextualSpacing w:val="0"/>
        <w:jc w:val="both"/>
        <w:rPr>
          <w:rFonts w:cs="Simplified Arabic"/>
          <w:sz w:val="22"/>
        </w:rPr>
      </w:pPr>
      <w:r w:rsidRPr="006D1E2B">
        <w:rPr>
          <w:rFonts w:cs="Simplified Arabic"/>
          <w:sz w:val="22"/>
          <w:rtl/>
        </w:rPr>
        <w:t>التعاون مع أعضاء فريق الاتصال المشترك بين الوكالات المعني بالأنواع الغريبة الغازية والمنظمات الأخرى ذات الصلة، لتحديد الفجوات في المعرفة ورصد وإدارة الأمراض المعدية الناشئة التي تؤثر على التنوع البيولوجي وصحة الإنسان والتي تتعلق بالأنواع الغريبة الغازية أو التي تيسرها واقتراح تدابير لتخفيف وتقليل الآثار السلبية على التنوع البيولوجي وصحة الإنسان ومنع المزيد من إدخال وانتشار الأنواع الغريبة الغازية ذات الصلة؛</w:t>
      </w:r>
    </w:p>
    <w:p w:rsidR="006D1E2B" w:rsidRPr="006D1E2B" w:rsidRDefault="006D1E2B" w:rsidP="00F16102">
      <w:pPr>
        <w:pStyle w:val="ListParagraph"/>
        <w:numPr>
          <w:ilvl w:val="0"/>
          <w:numId w:val="161"/>
        </w:numPr>
        <w:bidi/>
        <w:spacing w:after="120" w:line="216" w:lineRule="auto"/>
        <w:ind w:left="0" w:firstLine="720"/>
        <w:contextualSpacing w:val="0"/>
        <w:jc w:val="both"/>
        <w:rPr>
          <w:rFonts w:cs="Simplified Arabic"/>
          <w:sz w:val="22"/>
        </w:rPr>
      </w:pPr>
      <w:r w:rsidRPr="006D1E2B">
        <w:rPr>
          <w:rFonts w:cs="Simplified Arabic"/>
          <w:sz w:val="22"/>
          <w:rtl/>
        </w:rPr>
        <w:t>تقديم تقرير عن التقدم المحرز بشأن ما ورد أعلاه إلى الهيئة الفرعية للمشورة العلمية والتقنية والتكنولوجية قبل الاجتماع السادس عشر لمؤتمر الأطراف.</w:t>
      </w:r>
    </w:p>
    <w:p w:rsidR="006D1E2B" w:rsidRPr="008F4516" w:rsidRDefault="006D1E2B" w:rsidP="006D1E2B">
      <w:pPr>
        <w:ind w:firstLine="720"/>
      </w:pP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المرفق الأول</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مسودة طرائق لتحليل المنافع والفعالية من حيث التكلفة التي تنطبق على أفضل وجه على إدارة الأنواع الغريبة الغازية</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(مشورة مؤقتة بمقتضى</w:t>
      </w:r>
      <w:r w:rsidRPr="006D1E2B">
        <w:rPr>
          <w:rFonts w:cs="Simplified Arabic"/>
          <w:b/>
          <w:bCs/>
          <w:sz w:val="20"/>
          <w:szCs w:val="22"/>
          <w:rtl/>
        </w:rPr>
        <w:t xml:space="preserve"> </w:t>
      </w:r>
      <w:r w:rsidRPr="006D1E2B">
        <w:rPr>
          <w:rFonts w:cs="Simplified Arabic" w:hint="cs"/>
          <w:b/>
          <w:bCs/>
          <w:sz w:val="20"/>
          <w:szCs w:val="22"/>
          <w:rtl/>
        </w:rPr>
        <w:t xml:space="preserve">الفقرة </w:t>
      </w:r>
      <w:r w:rsidRPr="006D1E2B">
        <w:rPr>
          <w:rFonts w:cs="Simplified Arabic"/>
          <w:b/>
          <w:bCs/>
          <w:sz w:val="20"/>
          <w:szCs w:val="22"/>
        </w:rPr>
        <w:t>1</w:t>
      </w:r>
      <w:r w:rsidRPr="006D1E2B">
        <w:rPr>
          <w:rFonts w:cs="Simplified Arabic" w:hint="cs"/>
          <w:b/>
          <w:bCs/>
          <w:sz w:val="20"/>
          <w:szCs w:val="22"/>
          <w:rtl/>
        </w:rPr>
        <w:t xml:space="preserve"> (أ) من المرفق الثاني للمقرر</w:t>
      </w:r>
      <w:r w:rsidRPr="006D1E2B">
        <w:rPr>
          <w:rFonts w:cs="Simplified Arabic"/>
          <w:b/>
          <w:bCs/>
          <w:sz w:val="20"/>
          <w:szCs w:val="22"/>
          <w:rtl/>
        </w:rPr>
        <w:t xml:space="preserve"> 14/11</w:t>
      </w:r>
      <w:r w:rsidRPr="006D1E2B">
        <w:rPr>
          <w:rFonts w:cs="Simplified Arabic" w:hint="cs"/>
          <w:b/>
          <w:bCs/>
          <w:sz w:val="20"/>
          <w:szCs w:val="22"/>
          <w:rtl/>
        </w:rPr>
        <w:t>)</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sz w:val="20"/>
          <w:szCs w:val="22"/>
          <w:rtl/>
        </w:rPr>
        <w:t>ينص الهدف 9 من أهداف أيشي للتنوع البيولوجي على الحاجة إلى تحديد الأنواع الغريبة الغازية ومساراتها وتحديد أولوياتها وإلى م</w:t>
      </w:r>
      <w:r w:rsidRPr="006D1E2B">
        <w:rPr>
          <w:rFonts w:cs="Simplified Arabic" w:hint="cs"/>
          <w:sz w:val="20"/>
          <w:szCs w:val="22"/>
          <w:rtl/>
        </w:rPr>
        <w:t>كافحة</w:t>
      </w:r>
      <w:r w:rsidRPr="006D1E2B">
        <w:rPr>
          <w:rFonts w:cs="Simplified Arabic"/>
          <w:sz w:val="20"/>
          <w:szCs w:val="22"/>
          <w:rtl/>
        </w:rPr>
        <w:t xml:space="preserve"> الأنواع ذات الأولوية أو القضاء عليها. </w:t>
      </w:r>
      <w:r w:rsidRPr="006D1E2B">
        <w:rPr>
          <w:rFonts w:cs="Simplified Arabic" w:hint="cs"/>
          <w:sz w:val="20"/>
          <w:szCs w:val="22"/>
          <w:rtl/>
        </w:rPr>
        <w:t>و</w:t>
      </w:r>
      <w:r w:rsidRPr="006D1E2B">
        <w:rPr>
          <w:rFonts w:cs="Simplified Arabic"/>
          <w:sz w:val="20"/>
          <w:szCs w:val="22"/>
          <w:rtl/>
        </w:rPr>
        <w:t>يتضمن الأساس المنطقي التقني الموسع لهذا الهدف (</w:t>
      </w:r>
      <w:r w:rsidRPr="006D1E2B">
        <w:rPr>
          <w:rFonts w:cs="Simplified Arabic"/>
          <w:sz w:val="20"/>
          <w:szCs w:val="22"/>
        </w:rPr>
        <w:t>CBD/COP/10/INF/12/Rev.1</w:t>
      </w:r>
      <w:r w:rsidRPr="006D1E2B">
        <w:rPr>
          <w:rFonts w:cs="Simplified Arabic"/>
          <w:sz w:val="20"/>
          <w:szCs w:val="22"/>
          <w:rtl/>
        </w:rPr>
        <w:t xml:space="preserve">) بيان </w:t>
      </w:r>
      <w:r w:rsidRPr="006D1E2B">
        <w:rPr>
          <w:rFonts w:cs="Simplified Arabic" w:hint="cs"/>
          <w:sz w:val="20"/>
          <w:szCs w:val="22"/>
          <w:rtl/>
        </w:rPr>
        <w:t>بأنه</w:t>
      </w:r>
      <w:r w:rsidRPr="006D1E2B">
        <w:rPr>
          <w:rFonts w:cs="Simplified Arabic"/>
          <w:sz w:val="20"/>
          <w:szCs w:val="22"/>
          <w:rtl/>
        </w:rPr>
        <w:t xml:space="preserve"> "بالنظر إلى المسارات المتعددة لإدخال الأنواع الغازية </w:t>
      </w:r>
      <w:r w:rsidRPr="006D1E2B">
        <w:rPr>
          <w:rFonts w:cs="Simplified Arabic" w:hint="cs"/>
          <w:sz w:val="20"/>
          <w:szCs w:val="22"/>
          <w:rtl/>
        </w:rPr>
        <w:t>وإلى أن</w:t>
      </w:r>
      <w:r w:rsidRPr="006D1E2B">
        <w:rPr>
          <w:rFonts w:cs="Simplified Arabic"/>
          <w:sz w:val="20"/>
          <w:szCs w:val="22"/>
          <w:rtl/>
        </w:rPr>
        <w:t xml:space="preserve"> الأنواع الغريبة المتعددة موجودة بالفعل في العديد من البلدان، فإنه س</w:t>
      </w:r>
      <w:r w:rsidRPr="006D1E2B">
        <w:rPr>
          <w:rFonts w:cs="Simplified Arabic" w:hint="cs"/>
          <w:sz w:val="20"/>
          <w:szCs w:val="22"/>
          <w:rtl/>
        </w:rPr>
        <w:t>ي</w:t>
      </w:r>
      <w:r w:rsidRPr="006D1E2B">
        <w:rPr>
          <w:rFonts w:cs="Simplified Arabic"/>
          <w:sz w:val="20"/>
          <w:szCs w:val="22"/>
          <w:rtl/>
        </w:rPr>
        <w:t xml:space="preserve">كون </w:t>
      </w:r>
      <w:r w:rsidRPr="006D1E2B">
        <w:rPr>
          <w:rFonts w:cs="Simplified Arabic" w:hint="cs"/>
          <w:sz w:val="20"/>
          <w:szCs w:val="22"/>
          <w:rtl/>
        </w:rPr>
        <w:t>من الضروري</w:t>
      </w:r>
      <w:r w:rsidRPr="006D1E2B">
        <w:rPr>
          <w:rFonts w:cs="Simplified Arabic"/>
          <w:sz w:val="20"/>
          <w:szCs w:val="22"/>
          <w:rtl/>
        </w:rPr>
        <w:t xml:space="preserve"> </w:t>
      </w:r>
      <w:r w:rsidRPr="006D1E2B">
        <w:rPr>
          <w:rFonts w:cs="Simplified Arabic" w:hint="cs"/>
          <w:sz w:val="20"/>
          <w:szCs w:val="22"/>
          <w:rtl/>
        </w:rPr>
        <w:t>إيلاء الأولوية</w:t>
      </w:r>
      <w:r w:rsidRPr="006D1E2B">
        <w:rPr>
          <w:rFonts w:cs="Simplified Arabic"/>
          <w:sz w:val="20"/>
          <w:szCs w:val="22"/>
          <w:rtl/>
        </w:rPr>
        <w:t xml:space="preserve"> </w:t>
      </w:r>
      <w:r w:rsidRPr="006D1E2B">
        <w:rPr>
          <w:rFonts w:cs="Simplified Arabic" w:hint="cs"/>
          <w:sz w:val="20"/>
          <w:szCs w:val="22"/>
          <w:rtl/>
        </w:rPr>
        <w:t>ل</w:t>
      </w:r>
      <w:r w:rsidRPr="006D1E2B">
        <w:rPr>
          <w:rFonts w:cs="Simplified Arabic"/>
          <w:sz w:val="20"/>
          <w:szCs w:val="22"/>
          <w:rtl/>
        </w:rPr>
        <w:t>جهود المكافحة والاستئصال لتلك الأنواع والمسارات التي سيكون لها أكبر تأثير على التنوع البيولوجي و/أو</w:t>
      </w:r>
      <w:r w:rsidRPr="006D1E2B">
        <w:rPr>
          <w:rFonts w:cs="Simplified Arabic" w:hint="cs"/>
          <w:sz w:val="20"/>
          <w:szCs w:val="22"/>
          <w:rtl/>
        </w:rPr>
        <w:t xml:space="preserve"> تلك ال</w:t>
      </w:r>
      <w:r w:rsidRPr="006D1E2B">
        <w:rPr>
          <w:rFonts w:cs="Simplified Arabic"/>
          <w:sz w:val="20"/>
          <w:szCs w:val="22"/>
          <w:rtl/>
        </w:rPr>
        <w:t>أكثر فعالية</w:t>
      </w:r>
      <w:r w:rsidRPr="006D1E2B">
        <w:rPr>
          <w:rFonts w:cs="Simplified Arabic" w:hint="cs"/>
          <w:sz w:val="20"/>
          <w:szCs w:val="22"/>
          <w:rtl/>
        </w:rPr>
        <w:t xml:space="preserve"> </w:t>
      </w:r>
      <w:r w:rsidRPr="006D1E2B">
        <w:rPr>
          <w:rFonts w:cs="Simplified Arabic"/>
          <w:sz w:val="20"/>
          <w:szCs w:val="22"/>
          <w:rtl/>
        </w:rPr>
        <w:t>في التصدي لها</w:t>
      </w:r>
      <w:r w:rsidRPr="006D1E2B">
        <w:rPr>
          <w:rFonts w:cs="Simplified Arabic" w:hint="cs"/>
          <w:sz w:val="20"/>
          <w:szCs w:val="22"/>
          <w:rtl/>
        </w:rPr>
        <w:t xml:space="preserve"> من حيث الموارد".</w:t>
      </w:r>
      <w:r w:rsidRPr="006D1E2B">
        <w:rPr>
          <w:rFonts w:cs="Simplified Arabic"/>
          <w:sz w:val="20"/>
          <w:szCs w:val="22"/>
          <w:rtl/>
        </w:rPr>
        <w:t xml:space="preserve"> وبناء على ذلك، توجد حاجة واضحة ل</w:t>
      </w:r>
      <w:r w:rsidRPr="006D1E2B">
        <w:rPr>
          <w:rFonts w:cs="Simplified Arabic" w:hint="cs"/>
          <w:sz w:val="20"/>
          <w:szCs w:val="22"/>
          <w:rtl/>
        </w:rPr>
        <w:t>إعداد</w:t>
      </w:r>
      <w:r w:rsidRPr="006D1E2B">
        <w:rPr>
          <w:rFonts w:cs="Simplified Arabic"/>
          <w:sz w:val="20"/>
          <w:szCs w:val="22"/>
          <w:rtl/>
        </w:rPr>
        <w:t xml:space="preserve"> طرق لتحديد أولويات الأنواع الغريبة الغازية </w:t>
      </w:r>
      <w:r w:rsidRPr="006D1E2B">
        <w:rPr>
          <w:rFonts w:cs="Simplified Arabic" w:hint="cs"/>
          <w:sz w:val="20"/>
          <w:szCs w:val="22"/>
          <w:rtl/>
        </w:rPr>
        <w:t>وإدارتها بشكل فعال</w:t>
      </w:r>
      <w:r w:rsidRPr="006D1E2B">
        <w:rPr>
          <w:rFonts w:cs="Simplified Arabic"/>
          <w:sz w:val="20"/>
          <w:szCs w:val="22"/>
          <w:rtl/>
        </w:rPr>
        <w:t>.</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إن </w:t>
      </w:r>
      <w:r w:rsidRPr="006D1E2B">
        <w:rPr>
          <w:rFonts w:cs="Simplified Arabic"/>
          <w:sz w:val="20"/>
          <w:szCs w:val="22"/>
          <w:rtl/>
        </w:rPr>
        <w:t>طر</w:t>
      </w:r>
      <w:r w:rsidRPr="006D1E2B">
        <w:rPr>
          <w:rFonts w:cs="Simplified Arabic" w:hint="cs"/>
          <w:sz w:val="20"/>
          <w:szCs w:val="22"/>
          <w:rtl/>
        </w:rPr>
        <w:t>ائ</w:t>
      </w:r>
      <w:r w:rsidRPr="006D1E2B">
        <w:rPr>
          <w:rFonts w:cs="Simplified Arabic"/>
          <w:sz w:val="20"/>
          <w:szCs w:val="22"/>
          <w:rtl/>
        </w:rPr>
        <w:t xml:space="preserve">ق </w:t>
      </w:r>
      <w:r w:rsidRPr="006D1E2B">
        <w:rPr>
          <w:rFonts w:cs="Simplified Arabic" w:hint="cs"/>
          <w:sz w:val="20"/>
          <w:szCs w:val="22"/>
          <w:rtl/>
        </w:rPr>
        <w:t xml:space="preserve">المنافع والفعالية من حيث </w:t>
      </w:r>
      <w:r w:rsidRPr="006D1E2B">
        <w:rPr>
          <w:rFonts w:cs="Simplified Arabic"/>
          <w:sz w:val="20"/>
          <w:szCs w:val="22"/>
          <w:rtl/>
        </w:rPr>
        <w:t>التكلفة متاحة على نطاق واسع وهي مستخدمة بالفعل في بعض المناطق للمساعدة في اتخاذ القرارات المتعلقة بإدارة الأنواع الغريبة الغازية، بما في ذلك تحديد الأولويات. ومع ذلك، تتطلب</w:t>
      </w:r>
      <w:r w:rsidRPr="006D1E2B">
        <w:rPr>
          <w:rFonts w:cs="Simplified Arabic" w:hint="cs"/>
          <w:sz w:val="20"/>
          <w:szCs w:val="22"/>
          <w:rtl/>
        </w:rPr>
        <w:t xml:space="preserve"> عادة</w:t>
      </w:r>
      <w:r w:rsidRPr="006D1E2B">
        <w:rPr>
          <w:rFonts w:cs="Simplified Arabic"/>
          <w:sz w:val="20"/>
          <w:szCs w:val="22"/>
          <w:rtl/>
        </w:rPr>
        <w:t xml:space="preserve"> هذه التحليلات </w:t>
      </w:r>
      <w:r w:rsidRPr="006D1E2B">
        <w:rPr>
          <w:rFonts w:cs="Simplified Arabic" w:hint="cs"/>
          <w:sz w:val="20"/>
          <w:szCs w:val="22"/>
          <w:rtl/>
        </w:rPr>
        <w:t>القائمة</w:t>
      </w:r>
      <w:r w:rsidRPr="006D1E2B">
        <w:rPr>
          <w:rFonts w:cs="Simplified Arabic"/>
          <w:sz w:val="20"/>
          <w:szCs w:val="22"/>
          <w:rtl/>
        </w:rPr>
        <w:t xml:space="preserve"> معلومات مفصلة، على سبيل المثال حول التكاليف، وقد تحتاج إلى خبرة </w:t>
      </w:r>
      <w:r w:rsidRPr="006D1E2B">
        <w:rPr>
          <w:rFonts w:cs="Simplified Arabic" w:hint="cs"/>
          <w:sz w:val="20"/>
          <w:szCs w:val="22"/>
          <w:rtl/>
        </w:rPr>
        <w:t>فنية</w:t>
      </w:r>
      <w:r w:rsidRPr="006D1E2B">
        <w:rPr>
          <w:rFonts w:cs="Simplified Arabic"/>
          <w:sz w:val="20"/>
          <w:szCs w:val="22"/>
          <w:rtl/>
        </w:rPr>
        <w:t xml:space="preserve"> لتطبيقها. </w:t>
      </w:r>
      <w:r w:rsidRPr="006D1E2B">
        <w:rPr>
          <w:rFonts w:cs="Simplified Arabic" w:hint="cs"/>
          <w:sz w:val="20"/>
          <w:szCs w:val="22"/>
          <w:rtl/>
        </w:rPr>
        <w:t xml:space="preserve">ويمكن أيضا أن يمثل </w:t>
      </w:r>
      <w:r w:rsidRPr="006D1E2B">
        <w:rPr>
          <w:rFonts w:cs="Simplified Arabic"/>
          <w:sz w:val="20"/>
          <w:szCs w:val="22"/>
          <w:rtl/>
        </w:rPr>
        <w:t>تضمين اعتبار</w:t>
      </w:r>
      <w:r w:rsidRPr="006D1E2B">
        <w:rPr>
          <w:rFonts w:cs="Simplified Arabic" w:hint="cs"/>
          <w:sz w:val="20"/>
          <w:szCs w:val="22"/>
          <w:rtl/>
        </w:rPr>
        <w:t>ات</w:t>
      </w:r>
      <w:r w:rsidRPr="006D1E2B">
        <w:rPr>
          <w:rFonts w:cs="Simplified Arabic"/>
          <w:sz w:val="20"/>
          <w:szCs w:val="22"/>
          <w:rtl/>
        </w:rPr>
        <w:t xml:space="preserve"> التنوع البيولوجي ورفاهية الحيوان و</w:t>
      </w:r>
      <w:r w:rsidRPr="006D1E2B">
        <w:rPr>
          <w:rFonts w:cs="Simplified Arabic" w:hint="cs"/>
          <w:sz w:val="20"/>
          <w:szCs w:val="22"/>
          <w:rtl/>
        </w:rPr>
        <w:t>ال</w:t>
      </w:r>
      <w:r w:rsidRPr="006D1E2B">
        <w:rPr>
          <w:rFonts w:cs="Simplified Arabic"/>
          <w:sz w:val="20"/>
          <w:szCs w:val="22"/>
          <w:rtl/>
        </w:rPr>
        <w:t xml:space="preserve">قبول </w:t>
      </w:r>
      <w:r w:rsidRPr="006D1E2B">
        <w:rPr>
          <w:rFonts w:cs="Simplified Arabic" w:hint="cs"/>
          <w:sz w:val="20"/>
          <w:szCs w:val="22"/>
          <w:rtl/>
        </w:rPr>
        <w:t>العام</w:t>
      </w:r>
      <w:r w:rsidRPr="006D1E2B">
        <w:rPr>
          <w:rFonts w:cs="Simplified Arabic"/>
          <w:sz w:val="20"/>
          <w:szCs w:val="22"/>
          <w:rtl/>
        </w:rPr>
        <w:t xml:space="preserve"> في تحليلات </w:t>
      </w:r>
      <w:r w:rsidRPr="006D1E2B">
        <w:rPr>
          <w:rFonts w:cs="Simplified Arabic" w:hint="cs"/>
          <w:sz w:val="20"/>
          <w:szCs w:val="22"/>
          <w:rtl/>
        </w:rPr>
        <w:t>المنافع من حيث التكلفة</w:t>
      </w:r>
      <w:r w:rsidRPr="006D1E2B">
        <w:rPr>
          <w:rFonts w:cs="Simplified Arabic"/>
          <w:sz w:val="20"/>
          <w:szCs w:val="22"/>
          <w:rtl/>
        </w:rPr>
        <w:t xml:space="preserve"> </w:t>
      </w:r>
      <w:r w:rsidRPr="006D1E2B">
        <w:rPr>
          <w:rFonts w:cs="Simplified Arabic" w:hint="cs"/>
          <w:sz w:val="20"/>
          <w:szCs w:val="22"/>
          <w:rtl/>
        </w:rPr>
        <w:t>إشكالية</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على الرغم من ذلك، غالبا ما يكون من الصعب تمثيل</w:t>
      </w:r>
      <w:r w:rsidRPr="006D1E2B">
        <w:rPr>
          <w:rFonts w:cs="Simplified Arabic" w:hint="cs"/>
          <w:sz w:val="20"/>
          <w:szCs w:val="22"/>
          <w:rtl/>
        </w:rPr>
        <w:t xml:space="preserve"> هذه المسائل</w:t>
      </w:r>
      <w:r w:rsidRPr="006D1E2B">
        <w:rPr>
          <w:rFonts w:cs="Simplified Arabic"/>
          <w:sz w:val="20"/>
          <w:szCs w:val="22"/>
          <w:rtl/>
        </w:rPr>
        <w:t xml:space="preserve"> بعبارات مالية بسيطة.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وينطوي </w:t>
      </w:r>
      <w:r w:rsidRPr="006D1E2B">
        <w:rPr>
          <w:rFonts w:cs="Simplified Arabic"/>
          <w:sz w:val="20"/>
          <w:szCs w:val="22"/>
          <w:rtl/>
        </w:rPr>
        <w:t xml:space="preserve">القرار النهائي لاستئصال أو إدارة الأنواع الغريبة الغازية على تكاليف ومخاطر كبيرة. </w:t>
      </w:r>
      <w:r w:rsidRPr="006D1E2B">
        <w:rPr>
          <w:rFonts w:cs="Simplified Arabic" w:hint="cs"/>
          <w:sz w:val="20"/>
          <w:szCs w:val="22"/>
          <w:rtl/>
        </w:rPr>
        <w:t>و</w:t>
      </w:r>
      <w:r w:rsidRPr="006D1E2B">
        <w:rPr>
          <w:rFonts w:cs="Simplified Arabic"/>
          <w:sz w:val="20"/>
          <w:szCs w:val="22"/>
          <w:rtl/>
        </w:rPr>
        <w:t xml:space="preserve">في حين أن هذه الأساليب السريعة قد تنتج "قوائم مختصرة" للأنواع ذات الأولوية التي يجب </w:t>
      </w:r>
      <w:r w:rsidRPr="006D1E2B">
        <w:rPr>
          <w:rFonts w:cs="Simplified Arabic" w:hint="cs"/>
          <w:sz w:val="20"/>
          <w:szCs w:val="22"/>
          <w:rtl/>
        </w:rPr>
        <w:t>النظر فيها بغرض</w:t>
      </w:r>
      <w:r w:rsidRPr="006D1E2B">
        <w:rPr>
          <w:rFonts w:cs="Simplified Arabic"/>
          <w:sz w:val="20"/>
          <w:szCs w:val="22"/>
          <w:rtl/>
        </w:rPr>
        <w:t xml:space="preserve"> </w:t>
      </w:r>
      <w:r w:rsidRPr="006D1E2B">
        <w:rPr>
          <w:rFonts w:cs="Simplified Arabic" w:hint="cs"/>
          <w:sz w:val="20"/>
          <w:szCs w:val="22"/>
          <w:rtl/>
        </w:rPr>
        <w:t>ا</w:t>
      </w:r>
      <w:r w:rsidRPr="006D1E2B">
        <w:rPr>
          <w:rFonts w:cs="Simplified Arabic"/>
          <w:sz w:val="20"/>
          <w:szCs w:val="22"/>
          <w:rtl/>
        </w:rPr>
        <w:t>لإدارة، يوصى ب</w:t>
      </w:r>
      <w:r w:rsidRPr="006D1E2B">
        <w:rPr>
          <w:rFonts w:cs="Simplified Arabic" w:hint="cs"/>
          <w:sz w:val="20"/>
          <w:szCs w:val="22"/>
          <w:rtl/>
        </w:rPr>
        <w:t xml:space="preserve">إجراء </w:t>
      </w:r>
      <w:r w:rsidRPr="006D1E2B">
        <w:rPr>
          <w:rFonts w:cs="Simplified Arabic"/>
          <w:sz w:val="20"/>
          <w:szCs w:val="22"/>
          <w:rtl/>
        </w:rPr>
        <w:t>دراسات تجريبية أكثر تفصيلا وتقييمات اقتصادية قبل الالتزام بالإدارة.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lastRenderedPageBreak/>
        <w:t>وقد تكون الطرائق مطلوبة ل</w:t>
      </w:r>
      <w:r w:rsidRPr="006D1E2B">
        <w:rPr>
          <w:rFonts w:cs="Simplified Arabic"/>
          <w:sz w:val="20"/>
          <w:szCs w:val="22"/>
          <w:rtl/>
        </w:rPr>
        <w:t>دعم إدارة المخاطر عندما تحتاج أعداد كبيرة من الأنواع إلى تقييم سريع، وحيث تكون المعلومات التفصيلية مفقودة</w:t>
      </w:r>
      <w:r w:rsidRPr="006D1E2B">
        <w:rPr>
          <w:rFonts w:cs="Simplified Arabic" w:hint="cs"/>
          <w:sz w:val="20"/>
          <w:szCs w:val="22"/>
          <w:rtl/>
        </w:rPr>
        <w:t xml:space="preserve"> في الغالب</w:t>
      </w:r>
      <w:r w:rsidRPr="006D1E2B">
        <w:rPr>
          <w:rFonts w:cs="Simplified Arabic"/>
          <w:sz w:val="20"/>
          <w:szCs w:val="22"/>
          <w:rtl/>
        </w:rPr>
        <w:t xml:space="preserve"> وحيث تكون المدخلات غير النقدية </w:t>
      </w:r>
      <w:r w:rsidRPr="006D1E2B">
        <w:rPr>
          <w:rFonts w:cs="Simplified Arabic" w:hint="cs"/>
          <w:sz w:val="20"/>
          <w:szCs w:val="22"/>
          <w:rtl/>
        </w:rPr>
        <w:t>بشأن</w:t>
      </w:r>
      <w:r w:rsidRPr="006D1E2B">
        <w:rPr>
          <w:rFonts w:cs="Simplified Arabic"/>
          <w:sz w:val="20"/>
          <w:szCs w:val="22"/>
          <w:rtl/>
        </w:rPr>
        <w:t xml:space="preserve"> القيم الاجتماعية والثقافية مطلوبة.</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ألف-</w:t>
      </w:r>
      <w:r w:rsidRPr="006D1E2B">
        <w:rPr>
          <w:rFonts w:cs="Simplified Arabic" w:hint="cs"/>
          <w:b/>
          <w:bCs/>
          <w:sz w:val="20"/>
          <w:szCs w:val="22"/>
          <w:rtl/>
        </w:rPr>
        <w:tab/>
        <w:t>الطرائق متعددة المعايير</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sz w:val="20"/>
          <w:szCs w:val="22"/>
          <w:rtl/>
        </w:rPr>
        <w:t xml:space="preserve">يمكن استخدام </w:t>
      </w:r>
      <w:r w:rsidRPr="006D1E2B">
        <w:rPr>
          <w:rFonts w:cs="Simplified Arabic" w:hint="cs"/>
          <w:sz w:val="20"/>
          <w:szCs w:val="22"/>
          <w:rtl/>
        </w:rPr>
        <w:t>الطرائق</w:t>
      </w:r>
      <w:r w:rsidRPr="006D1E2B">
        <w:rPr>
          <w:rFonts w:cs="Simplified Arabic"/>
          <w:sz w:val="20"/>
          <w:szCs w:val="22"/>
          <w:rtl/>
        </w:rPr>
        <w:t xml:space="preserve"> متعددة المعايير في الظروف التي قد تكون فيها </w:t>
      </w:r>
      <w:r w:rsidRPr="006D1E2B">
        <w:rPr>
          <w:rFonts w:cs="Simplified Arabic" w:hint="cs"/>
          <w:sz w:val="20"/>
          <w:szCs w:val="22"/>
          <w:rtl/>
        </w:rPr>
        <w:t>النهج</w:t>
      </w:r>
      <w:r w:rsidRPr="006D1E2B">
        <w:rPr>
          <w:rFonts w:cs="Simplified Arabic"/>
          <w:sz w:val="20"/>
          <w:szCs w:val="22"/>
          <w:rtl/>
        </w:rPr>
        <w:t xml:space="preserve"> الأكثر تفصيلا، ولكن المتعطشة للبيانات</w:t>
      </w:r>
      <w:r w:rsidRPr="006D1E2B">
        <w:rPr>
          <w:rFonts w:cs="Simplified Arabic" w:hint="cs"/>
          <w:sz w:val="20"/>
          <w:szCs w:val="22"/>
          <w:rtl/>
        </w:rPr>
        <w:t>،</w:t>
      </w:r>
      <w:r w:rsidRPr="006D1E2B">
        <w:rPr>
          <w:rFonts w:cs="Simplified Arabic"/>
          <w:sz w:val="20"/>
          <w:szCs w:val="22"/>
          <w:rtl/>
        </w:rPr>
        <w:t xml:space="preserve"> مثل </w:t>
      </w:r>
      <w:r w:rsidRPr="006D1E2B">
        <w:rPr>
          <w:rFonts w:cs="Simplified Arabic" w:hint="cs"/>
          <w:sz w:val="20"/>
          <w:szCs w:val="22"/>
          <w:rtl/>
        </w:rPr>
        <w:t xml:space="preserve">نهج </w:t>
      </w:r>
      <w:r w:rsidRPr="006D1E2B">
        <w:rPr>
          <w:rFonts w:cs="Simplified Arabic"/>
          <w:sz w:val="20"/>
          <w:szCs w:val="22"/>
          <w:rtl/>
        </w:rPr>
        <w:t xml:space="preserve">تحليل </w:t>
      </w:r>
      <w:r w:rsidRPr="006D1E2B">
        <w:rPr>
          <w:rFonts w:cs="Simplified Arabic" w:hint="cs"/>
          <w:sz w:val="20"/>
          <w:szCs w:val="22"/>
          <w:rtl/>
        </w:rPr>
        <w:t>المنافع من حيث التكلفة</w:t>
      </w:r>
      <w:r w:rsidRPr="006D1E2B">
        <w:rPr>
          <w:rFonts w:cs="Simplified Arabic"/>
          <w:sz w:val="20"/>
          <w:szCs w:val="22"/>
          <w:rtl/>
        </w:rPr>
        <w:t xml:space="preserve">، غير عملية. </w:t>
      </w:r>
      <w:r w:rsidRPr="006D1E2B">
        <w:rPr>
          <w:rFonts w:cs="Simplified Arabic" w:hint="cs"/>
          <w:sz w:val="20"/>
          <w:szCs w:val="22"/>
          <w:rtl/>
        </w:rPr>
        <w:t>و</w:t>
      </w:r>
      <w:r w:rsidRPr="006D1E2B">
        <w:rPr>
          <w:rFonts w:cs="Simplified Arabic"/>
          <w:sz w:val="20"/>
          <w:szCs w:val="22"/>
          <w:rtl/>
        </w:rPr>
        <w:t>توفر الطر</w:t>
      </w:r>
      <w:r w:rsidRPr="006D1E2B">
        <w:rPr>
          <w:rFonts w:cs="Simplified Arabic" w:hint="cs"/>
          <w:sz w:val="20"/>
          <w:szCs w:val="22"/>
          <w:rtl/>
        </w:rPr>
        <w:t>ائ</w:t>
      </w:r>
      <w:r w:rsidRPr="006D1E2B">
        <w:rPr>
          <w:rFonts w:cs="Simplified Arabic"/>
          <w:sz w:val="20"/>
          <w:szCs w:val="22"/>
          <w:rtl/>
        </w:rPr>
        <w:t>ق متعددة المعايير طريقا للتقييم السريع للخيارات و</w:t>
      </w:r>
      <w:r w:rsidRPr="006D1E2B">
        <w:rPr>
          <w:rFonts w:cs="Simplified Arabic" w:hint="cs"/>
          <w:sz w:val="20"/>
          <w:szCs w:val="22"/>
          <w:rtl/>
        </w:rPr>
        <w:t xml:space="preserve">هي </w:t>
      </w:r>
      <w:r w:rsidRPr="006D1E2B">
        <w:rPr>
          <w:rFonts w:cs="Simplified Arabic"/>
          <w:sz w:val="20"/>
          <w:szCs w:val="22"/>
          <w:rtl/>
        </w:rPr>
        <w:t>ت</w:t>
      </w:r>
      <w:r w:rsidRPr="006D1E2B">
        <w:rPr>
          <w:rFonts w:cs="Simplified Arabic" w:hint="cs"/>
          <w:sz w:val="20"/>
          <w:szCs w:val="22"/>
          <w:rtl/>
        </w:rPr>
        <w:t>ُ</w:t>
      </w:r>
      <w:r w:rsidRPr="006D1E2B">
        <w:rPr>
          <w:rFonts w:cs="Simplified Arabic"/>
          <w:sz w:val="20"/>
          <w:szCs w:val="22"/>
          <w:rtl/>
        </w:rPr>
        <w:t>ستخدم بالفعل على نطاق واسع لدعم اتخاذ القرارات بشأن الأنواع الغريبة الغازية –</w:t>
      </w:r>
      <w:r w:rsidRPr="006D1E2B">
        <w:rPr>
          <w:rFonts w:cs="Simplified Arabic" w:hint="cs"/>
          <w:sz w:val="20"/>
          <w:szCs w:val="22"/>
          <w:rtl/>
        </w:rPr>
        <w:t xml:space="preserve"> </w:t>
      </w:r>
      <w:r w:rsidRPr="006D1E2B">
        <w:rPr>
          <w:rFonts w:cs="Simplified Arabic"/>
          <w:sz w:val="20"/>
          <w:szCs w:val="22"/>
          <w:rtl/>
        </w:rPr>
        <w:t xml:space="preserve">على سبيل المثال من خلال عملية تقييم المخاطر. </w:t>
      </w:r>
      <w:r w:rsidRPr="006D1E2B">
        <w:rPr>
          <w:rFonts w:cs="Simplified Arabic" w:hint="cs"/>
          <w:sz w:val="20"/>
          <w:szCs w:val="22"/>
          <w:rtl/>
        </w:rPr>
        <w:t>و</w:t>
      </w:r>
      <w:r w:rsidRPr="006D1E2B">
        <w:rPr>
          <w:rFonts w:cs="Simplified Arabic"/>
          <w:sz w:val="20"/>
          <w:szCs w:val="22"/>
          <w:rtl/>
        </w:rPr>
        <w:t xml:space="preserve">هناك مجال لاستخدام </w:t>
      </w:r>
      <w:r w:rsidRPr="006D1E2B">
        <w:rPr>
          <w:rFonts w:cs="Simplified Arabic" w:hint="cs"/>
          <w:sz w:val="20"/>
          <w:szCs w:val="22"/>
          <w:rtl/>
        </w:rPr>
        <w:t>ال</w:t>
      </w:r>
      <w:r w:rsidRPr="006D1E2B">
        <w:rPr>
          <w:rFonts w:cs="Simplified Arabic"/>
          <w:sz w:val="20"/>
          <w:szCs w:val="22"/>
          <w:rtl/>
        </w:rPr>
        <w:t>طر</w:t>
      </w:r>
      <w:r w:rsidRPr="006D1E2B">
        <w:rPr>
          <w:rFonts w:cs="Simplified Arabic" w:hint="cs"/>
          <w:sz w:val="20"/>
          <w:szCs w:val="22"/>
          <w:rtl/>
        </w:rPr>
        <w:t>ائ</w:t>
      </w:r>
      <w:r w:rsidRPr="006D1E2B">
        <w:rPr>
          <w:rFonts w:cs="Simplified Arabic"/>
          <w:sz w:val="20"/>
          <w:szCs w:val="22"/>
          <w:rtl/>
        </w:rPr>
        <w:t xml:space="preserve">ق متعددة المعايير على نطاق أوسع لدعم اتخاذ القرار للإجابة على أسئلة مثل كيف </w:t>
      </w:r>
      <w:r w:rsidRPr="006D1E2B">
        <w:rPr>
          <w:rFonts w:cs="Simplified Arabic" w:hint="cs"/>
          <w:sz w:val="20"/>
          <w:szCs w:val="22"/>
          <w:rtl/>
        </w:rPr>
        <w:t>يتم وضع</w:t>
      </w:r>
      <w:r w:rsidRPr="006D1E2B">
        <w:rPr>
          <w:rFonts w:cs="Simplified Arabic"/>
          <w:sz w:val="20"/>
          <w:szCs w:val="22"/>
          <w:rtl/>
        </w:rPr>
        <w:t xml:space="preserve"> الأولوي</w:t>
      </w:r>
      <w:r w:rsidRPr="006D1E2B">
        <w:rPr>
          <w:rFonts w:cs="Simplified Arabic" w:hint="cs"/>
          <w:sz w:val="20"/>
          <w:szCs w:val="22"/>
          <w:rtl/>
        </w:rPr>
        <w:t>ات</w:t>
      </w:r>
      <w:r w:rsidRPr="006D1E2B">
        <w:rPr>
          <w:rFonts w:cs="Simplified Arabic"/>
          <w:sz w:val="20"/>
          <w:szCs w:val="22"/>
          <w:rtl/>
        </w:rPr>
        <w:t xml:space="preserve"> للأنواع </w:t>
      </w:r>
      <w:r w:rsidRPr="006D1E2B">
        <w:rPr>
          <w:rFonts w:cs="Simplified Arabic" w:hint="cs"/>
          <w:sz w:val="20"/>
          <w:szCs w:val="22"/>
          <w:rtl/>
        </w:rPr>
        <w:t>بغرض ا</w:t>
      </w:r>
      <w:r w:rsidRPr="006D1E2B">
        <w:rPr>
          <w:rFonts w:cs="Simplified Arabic"/>
          <w:sz w:val="20"/>
          <w:szCs w:val="22"/>
          <w:rtl/>
        </w:rPr>
        <w:t xml:space="preserve">لإدارة، ومتى </w:t>
      </w:r>
      <w:r w:rsidRPr="006D1E2B">
        <w:rPr>
          <w:rFonts w:cs="Simplified Arabic" w:hint="cs"/>
          <w:sz w:val="20"/>
          <w:szCs w:val="22"/>
          <w:rtl/>
        </w:rPr>
        <w:t>يكون الا</w:t>
      </w:r>
      <w:r w:rsidRPr="006D1E2B">
        <w:rPr>
          <w:rFonts w:cs="Simplified Arabic"/>
          <w:sz w:val="20"/>
          <w:szCs w:val="22"/>
          <w:rtl/>
        </w:rPr>
        <w:t>خت</w:t>
      </w:r>
      <w:r w:rsidRPr="006D1E2B">
        <w:rPr>
          <w:rFonts w:cs="Simplified Arabic" w:hint="cs"/>
          <w:sz w:val="20"/>
          <w:szCs w:val="22"/>
          <w:rtl/>
        </w:rPr>
        <w:t>ي</w:t>
      </w:r>
      <w:r w:rsidRPr="006D1E2B">
        <w:rPr>
          <w:rFonts w:cs="Simplified Arabic"/>
          <w:sz w:val="20"/>
          <w:szCs w:val="22"/>
          <w:rtl/>
        </w:rPr>
        <w:t>ار بين الوقاية أو الاستئصال أو أهداف الإدارة طويلة الأجل، وكيف</w:t>
      </w:r>
      <w:r w:rsidRPr="006D1E2B">
        <w:rPr>
          <w:rFonts w:cs="Simplified Arabic" w:hint="cs"/>
          <w:sz w:val="20"/>
          <w:szCs w:val="22"/>
          <w:rtl/>
        </w:rPr>
        <w:t xml:space="preserve"> يتم</w:t>
      </w:r>
      <w:r w:rsidRPr="006D1E2B">
        <w:rPr>
          <w:rFonts w:cs="Simplified Arabic"/>
          <w:sz w:val="20"/>
          <w:szCs w:val="22"/>
          <w:rtl/>
        </w:rPr>
        <w:t xml:space="preserve"> إنتاج تقييمات سريعة لأعداد كبيرة من الأنواع، أو كيف</w:t>
      </w:r>
      <w:r w:rsidRPr="006D1E2B">
        <w:rPr>
          <w:rFonts w:cs="Simplified Arabic" w:hint="cs"/>
          <w:sz w:val="20"/>
          <w:szCs w:val="22"/>
          <w:rtl/>
        </w:rPr>
        <w:t xml:space="preserve"> تتم </w:t>
      </w:r>
      <w:r w:rsidRPr="006D1E2B">
        <w:rPr>
          <w:rFonts w:cs="Simplified Arabic"/>
          <w:sz w:val="20"/>
          <w:szCs w:val="22"/>
          <w:rtl/>
        </w:rPr>
        <w:t>مقارنة جدوى خيارات الإدارة المختلفة؟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يهتم صنع القرار متعدد المعايير بهيكلة وحل مشاكل القرار والتخطيط التي تنطوي على معايير متعددة. </w:t>
      </w:r>
      <w:r w:rsidRPr="006D1E2B">
        <w:rPr>
          <w:rFonts w:cs="Simplified Arabic" w:hint="cs"/>
          <w:sz w:val="20"/>
          <w:szCs w:val="22"/>
          <w:rtl/>
        </w:rPr>
        <w:t xml:space="preserve">ويمكن استخدامها </w:t>
      </w:r>
      <w:r w:rsidRPr="006D1E2B">
        <w:rPr>
          <w:rFonts w:cs="Simplified Arabic"/>
          <w:sz w:val="20"/>
          <w:szCs w:val="22"/>
          <w:rtl/>
        </w:rPr>
        <w:t>من خلال تقسيم المشاكل إلى مكوناتها المختلفة لتقييم القرارات بطريقة شفافة وعقلانية، ويمكن تطبيقها بسرعة على عدد كبير من الحالات، وباستخدام رأي الخبراء، أو معرفة الشعوب الأصلية والمجتمعات المحلية بموافقته</w:t>
      </w:r>
      <w:r w:rsidRPr="006D1E2B">
        <w:rPr>
          <w:rFonts w:cs="Simplified Arabic" w:hint="cs"/>
          <w:sz w:val="20"/>
          <w:szCs w:val="22"/>
          <w:rtl/>
        </w:rPr>
        <w:t>ا</w:t>
      </w:r>
      <w:r w:rsidRPr="006D1E2B">
        <w:rPr>
          <w:rFonts w:cs="Simplified Arabic"/>
          <w:sz w:val="20"/>
          <w:szCs w:val="22"/>
          <w:rtl/>
        </w:rPr>
        <w:t xml:space="preserve"> المسبقة والمستنيرة </w:t>
      </w:r>
      <w:r w:rsidRPr="006D1E2B">
        <w:rPr>
          <w:rFonts w:cs="Simplified Arabic" w:hint="cs"/>
          <w:sz w:val="20"/>
          <w:szCs w:val="22"/>
          <w:rtl/>
        </w:rPr>
        <w:t>أ</w:t>
      </w:r>
      <w:r w:rsidRPr="006D1E2B">
        <w:rPr>
          <w:rFonts w:cs="Simplified Arabic"/>
          <w:sz w:val="20"/>
          <w:szCs w:val="22"/>
          <w:rtl/>
        </w:rPr>
        <w:t>و</w:t>
      </w:r>
      <w:r w:rsidRPr="006D1E2B">
        <w:rPr>
          <w:rFonts w:cs="Simplified Arabic" w:hint="cs"/>
          <w:sz w:val="20"/>
          <w:szCs w:val="22"/>
          <w:rtl/>
        </w:rPr>
        <w:t xml:space="preserve"> </w:t>
      </w:r>
      <w:r w:rsidRPr="006D1E2B">
        <w:rPr>
          <w:rFonts w:cs="Simplified Arabic"/>
          <w:sz w:val="20"/>
          <w:szCs w:val="22"/>
          <w:rtl/>
        </w:rPr>
        <w:t xml:space="preserve">الموافقة الحرة المسبقة والمستنيرة أو الموافقة والمشاركة، لا يزال </w:t>
      </w:r>
      <w:r w:rsidRPr="006D1E2B">
        <w:rPr>
          <w:rFonts w:cs="Simplified Arabic" w:hint="cs"/>
          <w:sz w:val="20"/>
          <w:szCs w:val="22"/>
          <w:rtl/>
        </w:rPr>
        <w:t>من</w:t>
      </w:r>
      <w:r w:rsidRPr="006D1E2B">
        <w:rPr>
          <w:rFonts w:cs="Simplified Arabic"/>
          <w:sz w:val="20"/>
          <w:szCs w:val="22"/>
          <w:rtl/>
        </w:rPr>
        <w:t xml:space="preserve"> الممكن</w:t>
      </w:r>
      <w:r w:rsidRPr="006D1E2B">
        <w:rPr>
          <w:rFonts w:cs="Simplified Arabic" w:hint="cs"/>
          <w:sz w:val="20"/>
          <w:szCs w:val="22"/>
          <w:rtl/>
        </w:rPr>
        <w:t xml:space="preserve"> أيضا</w:t>
      </w:r>
      <w:r w:rsidRPr="006D1E2B">
        <w:rPr>
          <w:rFonts w:cs="Simplified Arabic"/>
          <w:sz w:val="20"/>
          <w:szCs w:val="22"/>
          <w:rtl/>
        </w:rPr>
        <w:t xml:space="preserve"> تطبيقها في حالة نقص المعلومات المنشورة. </w:t>
      </w:r>
      <w:r w:rsidRPr="006D1E2B">
        <w:rPr>
          <w:rFonts w:cs="Simplified Arabic" w:hint="cs"/>
          <w:sz w:val="20"/>
          <w:szCs w:val="22"/>
          <w:rtl/>
        </w:rPr>
        <w:t>وقد صممت</w:t>
      </w:r>
      <w:r w:rsidRPr="006D1E2B">
        <w:rPr>
          <w:rFonts w:cs="Simplified Arabic"/>
          <w:sz w:val="20"/>
          <w:szCs w:val="22"/>
          <w:rtl/>
        </w:rPr>
        <w:t xml:space="preserve"> أدوات النمذجة والمنهجية هذه لإيجاد الحلول المثلى للمشاكل المعقدة حيث يتم قياس معايير التقييم أو البيانات بعملات مختلفة.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نظرا لأن النهج متعددة المعايير تعمل غالبا في غياب البيانات المنشورة، فقد يثير ذلك مخاوف بشأن استخدام الرأي أو المعلومات غير المؤيدة. </w:t>
      </w:r>
      <w:r w:rsidRPr="006D1E2B">
        <w:rPr>
          <w:rFonts w:cs="Simplified Arabic" w:hint="cs"/>
          <w:sz w:val="20"/>
          <w:szCs w:val="22"/>
          <w:rtl/>
        </w:rPr>
        <w:t>و</w:t>
      </w:r>
      <w:r w:rsidRPr="006D1E2B">
        <w:rPr>
          <w:rFonts w:cs="Simplified Arabic"/>
          <w:sz w:val="20"/>
          <w:szCs w:val="22"/>
          <w:rtl/>
        </w:rPr>
        <w:t xml:space="preserve">يمكن أن </w:t>
      </w:r>
      <w:r w:rsidRPr="006D1E2B">
        <w:rPr>
          <w:rFonts w:cs="Simplified Arabic" w:hint="cs"/>
          <w:sz w:val="20"/>
          <w:szCs w:val="22"/>
          <w:rtl/>
        </w:rPr>
        <w:t>تشكل</w:t>
      </w:r>
      <w:r w:rsidRPr="006D1E2B">
        <w:rPr>
          <w:rFonts w:cs="Simplified Arabic"/>
          <w:sz w:val="20"/>
          <w:szCs w:val="22"/>
          <w:rtl/>
        </w:rPr>
        <w:t xml:space="preserve"> الطريقة التي يتم بها الجمع بين معايير متعددة لدعم استنتاج شامل مشكلة أيضا</w:t>
      </w:r>
      <w:r w:rsidRPr="006D1E2B">
        <w:rPr>
          <w:rFonts w:cs="Simplified Arabic" w:hint="cs"/>
          <w:sz w:val="20"/>
          <w:szCs w:val="22"/>
          <w:rtl/>
        </w:rPr>
        <w:t>،</w:t>
      </w:r>
      <w:r w:rsidRPr="006D1E2B">
        <w:rPr>
          <w:rFonts w:cs="Simplified Arabic"/>
          <w:sz w:val="20"/>
          <w:szCs w:val="22"/>
          <w:rtl/>
        </w:rPr>
        <w:t xml:space="preserve"> وغالبا ما تستند إلى البراغماتية بدلا من نهج </w:t>
      </w:r>
      <w:r w:rsidRPr="006D1E2B">
        <w:rPr>
          <w:rFonts w:cs="Simplified Arabic" w:hint="cs"/>
          <w:sz w:val="20"/>
          <w:szCs w:val="22"/>
          <w:rtl/>
        </w:rPr>
        <w:t xml:space="preserve">قد </w:t>
      </w:r>
      <w:r w:rsidRPr="006D1E2B">
        <w:rPr>
          <w:rFonts w:cs="Simplified Arabic"/>
          <w:sz w:val="20"/>
          <w:szCs w:val="22"/>
          <w:rtl/>
        </w:rPr>
        <w:t xml:space="preserve">تم التحقق من صحته. ومع ذلك، فإن </w:t>
      </w:r>
      <w:r w:rsidRPr="006D1E2B">
        <w:rPr>
          <w:rFonts w:cs="Simplified Arabic" w:hint="cs"/>
          <w:sz w:val="20"/>
          <w:szCs w:val="22"/>
          <w:rtl/>
        </w:rPr>
        <w:t>الطرائق</w:t>
      </w:r>
      <w:r w:rsidRPr="006D1E2B">
        <w:rPr>
          <w:rFonts w:cs="Simplified Arabic"/>
          <w:sz w:val="20"/>
          <w:szCs w:val="22"/>
          <w:rtl/>
        </w:rPr>
        <w:t xml:space="preserve"> متعددة المعايير وتحليل </w:t>
      </w:r>
      <w:r w:rsidRPr="006D1E2B">
        <w:rPr>
          <w:rFonts w:cs="Simplified Arabic" w:hint="cs"/>
          <w:sz w:val="20"/>
          <w:szCs w:val="22"/>
          <w:rtl/>
        </w:rPr>
        <w:t>المنافع من حيث التكلفة</w:t>
      </w:r>
      <w:r w:rsidRPr="006D1E2B">
        <w:rPr>
          <w:rFonts w:cs="Simplified Arabic"/>
          <w:sz w:val="20"/>
          <w:szCs w:val="22"/>
          <w:rtl/>
        </w:rPr>
        <w:t xml:space="preserve"> يكملان بعضهما البعض، </w:t>
      </w:r>
      <w:r w:rsidRPr="006D1E2B">
        <w:rPr>
          <w:rFonts w:cs="Simplified Arabic" w:hint="cs"/>
          <w:sz w:val="20"/>
          <w:szCs w:val="22"/>
          <w:rtl/>
        </w:rPr>
        <w:t>ف</w:t>
      </w:r>
      <w:r w:rsidRPr="006D1E2B">
        <w:rPr>
          <w:rFonts w:cs="Simplified Arabic"/>
          <w:sz w:val="20"/>
          <w:szCs w:val="22"/>
          <w:rtl/>
        </w:rPr>
        <w:t xml:space="preserve">على سبيل المثال، يمكن إجراء ترتيب أولي للأولويات بناء على عدد كبير من الخيارات باستخدام </w:t>
      </w:r>
      <w:r w:rsidRPr="006D1E2B">
        <w:rPr>
          <w:rFonts w:cs="Simplified Arabic" w:hint="cs"/>
          <w:sz w:val="20"/>
          <w:szCs w:val="22"/>
          <w:rtl/>
        </w:rPr>
        <w:t>ال</w:t>
      </w:r>
      <w:r w:rsidRPr="006D1E2B">
        <w:rPr>
          <w:rFonts w:cs="Simplified Arabic"/>
          <w:sz w:val="20"/>
          <w:szCs w:val="22"/>
          <w:rtl/>
        </w:rPr>
        <w:t>نهج متعدد المعايير، ولكن يمكن بعد ذلك تقييم الأولويات المقترحة بشكل كامل باستخدام نهج أكثر صرامة مثل</w:t>
      </w:r>
      <w:r w:rsidRPr="006D1E2B">
        <w:rPr>
          <w:rFonts w:cs="Simplified Arabic" w:hint="cs"/>
          <w:sz w:val="20"/>
          <w:szCs w:val="22"/>
          <w:rtl/>
        </w:rPr>
        <w:t xml:space="preserve"> نهج</w:t>
      </w:r>
      <w:r w:rsidRPr="006D1E2B">
        <w:rPr>
          <w:rFonts w:cs="Simplified Arabic"/>
          <w:sz w:val="20"/>
          <w:szCs w:val="22"/>
          <w:rtl/>
        </w:rPr>
        <w:t xml:space="preserve"> </w:t>
      </w:r>
      <w:r w:rsidRPr="006D1E2B">
        <w:rPr>
          <w:rFonts w:cs="Simplified Arabic" w:hint="cs"/>
          <w:sz w:val="20"/>
          <w:szCs w:val="22"/>
          <w:rtl/>
        </w:rPr>
        <w:t>المنافع من حيث التكاليف</w:t>
      </w:r>
      <w:r w:rsidRPr="006D1E2B">
        <w:rPr>
          <w:rFonts w:cs="Simplified Arabic"/>
          <w:sz w:val="20"/>
          <w:szCs w:val="22"/>
          <w:rtl/>
        </w:rPr>
        <w:t xml:space="preserve"> قبل تخصيص الموارد.</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باء-</w:t>
      </w:r>
      <w:r w:rsidRPr="006D1E2B">
        <w:rPr>
          <w:rFonts w:cs="Simplified Arabic" w:hint="cs"/>
          <w:b/>
          <w:bCs/>
          <w:sz w:val="20"/>
          <w:szCs w:val="22"/>
          <w:rtl/>
        </w:rPr>
        <w:tab/>
        <w:t>المشورة بشأن الإجراءات</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sz w:val="20"/>
          <w:szCs w:val="22"/>
          <w:rtl/>
        </w:rPr>
        <w:t xml:space="preserve">ينبغي أن </w:t>
      </w:r>
      <w:r w:rsidRPr="006D1E2B">
        <w:rPr>
          <w:rFonts w:cs="Simplified Arabic" w:hint="cs"/>
          <w:sz w:val="20"/>
          <w:szCs w:val="22"/>
          <w:rtl/>
        </w:rPr>
        <w:t>يتم وضع</w:t>
      </w:r>
      <w:r w:rsidRPr="006D1E2B">
        <w:rPr>
          <w:rFonts w:cs="Simplified Arabic"/>
          <w:sz w:val="20"/>
          <w:szCs w:val="22"/>
          <w:rtl/>
        </w:rPr>
        <w:t xml:space="preserve"> استراتيجي</w:t>
      </w:r>
      <w:r w:rsidRPr="006D1E2B">
        <w:rPr>
          <w:rFonts w:cs="Simplified Arabic" w:hint="cs"/>
          <w:sz w:val="20"/>
          <w:szCs w:val="22"/>
          <w:rtl/>
        </w:rPr>
        <w:t>ات</w:t>
      </w:r>
      <w:r w:rsidRPr="006D1E2B">
        <w:rPr>
          <w:rFonts w:cs="Simplified Arabic"/>
          <w:sz w:val="20"/>
          <w:szCs w:val="22"/>
          <w:rtl/>
        </w:rPr>
        <w:t xml:space="preserve"> استجابة وطنية</w:t>
      </w:r>
      <w:r w:rsidRPr="006D1E2B">
        <w:rPr>
          <w:rFonts w:cs="Simplified Arabic" w:hint="cs"/>
          <w:sz w:val="20"/>
          <w:szCs w:val="22"/>
          <w:rtl/>
        </w:rPr>
        <w:t xml:space="preserve"> ودون الوطنية ومحلية</w:t>
      </w:r>
      <w:r w:rsidRPr="006D1E2B">
        <w:rPr>
          <w:rFonts w:cs="Simplified Arabic"/>
          <w:sz w:val="20"/>
          <w:szCs w:val="22"/>
          <w:rtl/>
        </w:rPr>
        <w:t xml:space="preserve"> منسقة لتقليل توغل وتأثير الأنواع الغريبة الغازية، مثل </w:t>
      </w:r>
      <w:r w:rsidRPr="006D1E2B">
        <w:rPr>
          <w:rFonts w:cs="Simplified Arabic" w:hint="cs"/>
          <w:sz w:val="20"/>
          <w:szCs w:val="22"/>
          <w:rtl/>
        </w:rPr>
        <w:t xml:space="preserve">إدراج </w:t>
      </w:r>
      <w:r w:rsidRPr="006D1E2B">
        <w:rPr>
          <w:rFonts w:cs="Simplified Arabic"/>
          <w:sz w:val="20"/>
          <w:szCs w:val="22"/>
          <w:rtl/>
        </w:rPr>
        <w:t>الاستراتيجيات وخطط العمل الوطنية</w:t>
      </w:r>
      <w:r w:rsidRPr="006D1E2B">
        <w:rPr>
          <w:rFonts w:cs="Simplified Arabic" w:hint="cs"/>
          <w:sz w:val="20"/>
          <w:szCs w:val="22"/>
          <w:rtl/>
        </w:rPr>
        <w:t xml:space="preserve"> ودون الوطنية والمحلية</w:t>
      </w:r>
      <w:r w:rsidRPr="006D1E2B">
        <w:rPr>
          <w:rFonts w:cs="Simplified Arabic"/>
          <w:sz w:val="20"/>
          <w:szCs w:val="22"/>
          <w:rtl/>
        </w:rPr>
        <w:t xml:space="preserve"> المتعلقة بالأنواع الغازية كجزء من الاستراتيجيات وخطط العمل الوطنية</w:t>
      </w:r>
      <w:r w:rsidRPr="006D1E2B">
        <w:rPr>
          <w:rFonts w:cs="Simplified Arabic" w:hint="cs"/>
          <w:sz w:val="20"/>
          <w:szCs w:val="22"/>
          <w:rtl/>
        </w:rPr>
        <w:t xml:space="preserve"> ودون الوطنية والمحلية</w:t>
      </w:r>
      <w:r w:rsidRPr="006D1E2B">
        <w:rPr>
          <w:rFonts w:cs="Simplified Arabic"/>
          <w:sz w:val="20"/>
          <w:szCs w:val="22"/>
          <w:rtl/>
        </w:rPr>
        <w:t xml:space="preserve"> للتنوع البيولوجي. ويمكن أن يشمل ذلك تعزيز وتنسيق البرامج القائمة، وتحديد الفجوات وسدها ب</w:t>
      </w:r>
      <w:r w:rsidRPr="006D1E2B">
        <w:rPr>
          <w:rFonts w:cs="Simplified Arabic" w:hint="cs"/>
          <w:sz w:val="20"/>
          <w:szCs w:val="22"/>
          <w:rtl/>
        </w:rPr>
        <w:t xml:space="preserve">واسطة </w:t>
      </w:r>
      <w:r w:rsidRPr="006D1E2B">
        <w:rPr>
          <w:rFonts w:cs="Simplified Arabic"/>
          <w:sz w:val="20"/>
          <w:szCs w:val="22"/>
          <w:rtl/>
        </w:rPr>
        <w:t>مبادرات جديدة، والبناء على نقاط القوة والقدرات لدى المنظمات الشريكة،</w:t>
      </w:r>
      <w:r w:rsidRPr="006D1E2B">
        <w:rPr>
          <w:rFonts w:cs="Simplified Arabic" w:hint="cs"/>
          <w:sz w:val="20"/>
          <w:szCs w:val="22"/>
          <w:rtl/>
        </w:rPr>
        <w:t xml:space="preserve"> بما في ذلك </w:t>
      </w:r>
      <w:r w:rsidRPr="006D1E2B">
        <w:rPr>
          <w:rFonts w:cs="Simplified Arabic"/>
          <w:sz w:val="20"/>
          <w:szCs w:val="22"/>
          <w:rtl/>
        </w:rPr>
        <w:t>المؤسسات الأكاديمية والعلمية</w:t>
      </w:r>
      <w:r w:rsidRPr="006D1E2B">
        <w:rPr>
          <w:rFonts w:cs="Simplified Arabic" w:hint="cs"/>
          <w:sz w:val="20"/>
          <w:szCs w:val="22"/>
          <w:rtl/>
        </w:rPr>
        <w:t>،</w:t>
      </w:r>
      <w:r w:rsidRPr="006D1E2B">
        <w:rPr>
          <w:rFonts w:cs="Simplified Arabic"/>
          <w:sz w:val="20"/>
          <w:szCs w:val="22"/>
          <w:rtl/>
        </w:rPr>
        <w:t xml:space="preserve"> والشعوب الأصلية والمجتمعات المحلية</w:t>
      </w:r>
      <w:r w:rsidRPr="006D1E2B">
        <w:rPr>
          <w:rFonts w:cs="Simplified Arabic" w:hint="cs"/>
          <w:sz w:val="20"/>
          <w:szCs w:val="22"/>
          <w:rtl/>
        </w:rPr>
        <w:t xml:space="preserve"> والنساء والشباب</w:t>
      </w:r>
      <w:r w:rsidRPr="006D1E2B">
        <w:rPr>
          <w:rFonts w:cs="Simplified Arabic"/>
          <w:sz w:val="20"/>
          <w:szCs w:val="22"/>
          <w:rtl/>
        </w:rPr>
        <w:t xml:space="preserve"> على المستويات الوطنية والإقليمية والمحلية.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ينبغي أن</w:t>
      </w:r>
      <w:r w:rsidRPr="006D1E2B">
        <w:rPr>
          <w:rFonts w:cs="Simplified Arabic" w:hint="cs"/>
          <w:sz w:val="20"/>
          <w:szCs w:val="22"/>
          <w:rtl/>
        </w:rPr>
        <w:t xml:space="preserve"> يتم</w:t>
      </w:r>
      <w:r w:rsidRPr="006D1E2B">
        <w:rPr>
          <w:rFonts w:cs="Simplified Arabic"/>
          <w:sz w:val="20"/>
          <w:szCs w:val="22"/>
          <w:rtl/>
        </w:rPr>
        <w:t xml:space="preserve"> تطب</w:t>
      </w:r>
      <w:r w:rsidRPr="006D1E2B">
        <w:rPr>
          <w:rFonts w:cs="Simplified Arabic" w:hint="cs"/>
          <w:sz w:val="20"/>
          <w:szCs w:val="22"/>
          <w:rtl/>
        </w:rPr>
        <w:t>ي</w:t>
      </w:r>
      <w:r w:rsidRPr="006D1E2B">
        <w:rPr>
          <w:rFonts w:cs="Simplified Arabic"/>
          <w:sz w:val="20"/>
          <w:szCs w:val="22"/>
          <w:rtl/>
        </w:rPr>
        <w:t xml:space="preserve">ق </w:t>
      </w:r>
      <w:r w:rsidRPr="006D1E2B">
        <w:rPr>
          <w:rFonts w:cs="Simplified Arabic" w:hint="cs"/>
          <w:sz w:val="20"/>
          <w:szCs w:val="22"/>
          <w:rtl/>
        </w:rPr>
        <w:t>أفضل الطرق</w:t>
      </w:r>
      <w:r w:rsidRPr="006D1E2B">
        <w:rPr>
          <w:rFonts w:cs="Simplified Arabic"/>
          <w:sz w:val="20"/>
          <w:szCs w:val="22"/>
          <w:rtl/>
        </w:rPr>
        <w:t xml:space="preserve"> </w:t>
      </w:r>
      <w:r w:rsidRPr="006D1E2B">
        <w:rPr>
          <w:rFonts w:cs="Simplified Arabic" w:hint="cs"/>
          <w:sz w:val="20"/>
          <w:szCs w:val="22"/>
          <w:rtl/>
        </w:rPr>
        <w:t xml:space="preserve">المتاحة </w:t>
      </w:r>
      <w:r w:rsidRPr="006D1E2B">
        <w:rPr>
          <w:rFonts w:cs="Simplified Arabic"/>
          <w:sz w:val="20"/>
          <w:szCs w:val="22"/>
          <w:rtl/>
        </w:rPr>
        <w:t xml:space="preserve">لتحديد أولويات إدارة مسارات </w:t>
      </w:r>
      <w:r w:rsidRPr="006D1E2B">
        <w:rPr>
          <w:rFonts w:cs="Simplified Arabic" w:hint="cs"/>
          <w:sz w:val="20"/>
          <w:szCs w:val="22"/>
          <w:rtl/>
        </w:rPr>
        <w:t>انتشار</w:t>
      </w:r>
      <w:r w:rsidRPr="006D1E2B">
        <w:rPr>
          <w:rFonts w:cs="Simplified Arabic"/>
          <w:sz w:val="20"/>
          <w:szCs w:val="22"/>
          <w:rtl/>
        </w:rPr>
        <w:t xml:space="preserve"> الأنواع الغريبة الغازية داخل البلدان وفيما بينها</w:t>
      </w:r>
      <w:r w:rsidRPr="006D1E2B">
        <w:rPr>
          <w:rFonts w:cs="Simplified Arabic" w:hint="cs"/>
          <w:sz w:val="20"/>
          <w:szCs w:val="22"/>
          <w:rtl/>
        </w:rPr>
        <w:t>، من أجل تقييم الجدوى والفعالية من حيث التكلفة</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أن تكون هذه ا</w:t>
      </w:r>
      <w:r w:rsidRPr="006D1E2B">
        <w:rPr>
          <w:rFonts w:cs="Simplified Arabic"/>
          <w:sz w:val="20"/>
          <w:szCs w:val="22"/>
          <w:rtl/>
        </w:rPr>
        <w:t>لطر</w:t>
      </w:r>
      <w:r w:rsidRPr="006D1E2B">
        <w:rPr>
          <w:rFonts w:cs="Simplified Arabic" w:hint="cs"/>
          <w:sz w:val="20"/>
          <w:szCs w:val="22"/>
          <w:rtl/>
        </w:rPr>
        <w:t>ائ</w:t>
      </w:r>
      <w:r w:rsidRPr="006D1E2B">
        <w:rPr>
          <w:rFonts w:cs="Simplified Arabic"/>
          <w:sz w:val="20"/>
          <w:szCs w:val="22"/>
          <w:rtl/>
        </w:rPr>
        <w:t>ق في شكل متوافق</w:t>
      </w:r>
      <w:r w:rsidRPr="006D1E2B">
        <w:rPr>
          <w:rFonts w:cs="Simplified Arabic" w:hint="cs"/>
          <w:sz w:val="20"/>
          <w:szCs w:val="22"/>
          <w:rtl/>
        </w:rPr>
        <w:t xml:space="preserve"> ومكملة</w:t>
      </w:r>
      <w:r w:rsidRPr="006D1E2B">
        <w:rPr>
          <w:rFonts w:cs="Simplified Arabic"/>
          <w:sz w:val="20"/>
          <w:szCs w:val="22"/>
          <w:rtl/>
        </w:rPr>
        <w:t xml:space="preserve"> </w:t>
      </w:r>
      <w:r w:rsidRPr="006D1E2B">
        <w:rPr>
          <w:rFonts w:cs="Simplified Arabic" w:hint="cs"/>
          <w:sz w:val="20"/>
          <w:szCs w:val="22"/>
          <w:rtl/>
        </w:rPr>
        <w:t>للنهج الحالية لتقييم المخاطر.</w:t>
      </w:r>
      <w:r w:rsidRPr="006D1E2B">
        <w:rPr>
          <w:rFonts w:cs="Simplified Arabic"/>
          <w:sz w:val="20"/>
          <w:szCs w:val="22"/>
          <w:rtl/>
        </w:rPr>
        <w:t xml:space="preserve"> </w:t>
      </w:r>
      <w:r w:rsidRPr="006D1E2B">
        <w:rPr>
          <w:rFonts w:cs="Simplified Arabic" w:hint="cs"/>
          <w:sz w:val="20"/>
          <w:szCs w:val="22"/>
          <w:rtl/>
        </w:rPr>
        <w:t>وتشمل الطرائق المستخدمة لتحديد</w:t>
      </w:r>
      <w:r w:rsidRPr="006D1E2B">
        <w:rPr>
          <w:rFonts w:cs="Simplified Arabic"/>
          <w:sz w:val="20"/>
          <w:szCs w:val="22"/>
          <w:rtl/>
        </w:rPr>
        <w:t xml:space="preserve"> أولويات</w:t>
      </w:r>
      <w:r w:rsidRPr="006D1E2B">
        <w:rPr>
          <w:rFonts w:cs="Simplified Arabic" w:hint="cs"/>
          <w:sz w:val="20"/>
          <w:szCs w:val="22"/>
          <w:rtl/>
        </w:rPr>
        <w:t xml:space="preserve"> مخاطر</w:t>
      </w:r>
      <w:r w:rsidRPr="006D1E2B">
        <w:rPr>
          <w:rFonts w:cs="Simplified Arabic"/>
          <w:sz w:val="20"/>
          <w:szCs w:val="22"/>
          <w:rtl/>
        </w:rPr>
        <w:t xml:space="preserve"> الأنواع الغريبة الغازية</w:t>
      </w:r>
      <w:r w:rsidRPr="006D1E2B">
        <w:rPr>
          <w:rFonts w:cs="Simplified Arabic" w:hint="cs"/>
          <w:sz w:val="20"/>
          <w:szCs w:val="22"/>
          <w:rtl/>
        </w:rPr>
        <w:t>،</w:t>
      </w:r>
      <w:r w:rsidRPr="006D1E2B">
        <w:rPr>
          <w:rFonts w:cs="Simplified Arabic"/>
          <w:sz w:val="20"/>
          <w:szCs w:val="22"/>
          <w:rtl/>
        </w:rPr>
        <w:t xml:space="preserve"> التكاليف وال</w:t>
      </w:r>
      <w:r w:rsidRPr="006D1E2B">
        <w:rPr>
          <w:rFonts w:cs="Simplified Arabic" w:hint="cs"/>
          <w:sz w:val="20"/>
          <w:szCs w:val="22"/>
          <w:rtl/>
        </w:rPr>
        <w:t>منافع</w:t>
      </w:r>
      <w:r w:rsidRPr="006D1E2B">
        <w:rPr>
          <w:rFonts w:cs="Simplified Arabic"/>
          <w:sz w:val="20"/>
          <w:szCs w:val="22"/>
          <w:rtl/>
        </w:rPr>
        <w:t>، و</w:t>
      </w:r>
      <w:r w:rsidRPr="006D1E2B">
        <w:rPr>
          <w:rFonts w:cs="Simplified Arabic" w:hint="cs"/>
          <w:sz w:val="20"/>
          <w:szCs w:val="22"/>
          <w:rtl/>
        </w:rPr>
        <w:t>ال</w:t>
      </w:r>
      <w:r w:rsidRPr="006D1E2B">
        <w:rPr>
          <w:rFonts w:cs="Simplified Arabic"/>
          <w:sz w:val="20"/>
          <w:szCs w:val="22"/>
          <w:rtl/>
        </w:rPr>
        <w:t xml:space="preserve">فعالية </w:t>
      </w:r>
      <w:r w:rsidRPr="006D1E2B">
        <w:rPr>
          <w:rFonts w:cs="Simplified Arabic" w:hint="cs"/>
          <w:sz w:val="20"/>
          <w:szCs w:val="22"/>
          <w:rtl/>
        </w:rPr>
        <w:t xml:space="preserve">من حيث </w:t>
      </w:r>
      <w:r w:rsidRPr="006D1E2B">
        <w:rPr>
          <w:rFonts w:cs="Simplified Arabic"/>
          <w:sz w:val="20"/>
          <w:szCs w:val="22"/>
          <w:rtl/>
        </w:rPr>
        <w:t xml:space="preserve">التكلفة وتحليل المخاطر. ومع ذلك، فإن المعلومات التفصيلية المطلوبة لإجراء تحليلات </w:t>
      </w:r>
      <w:r w:rsidRPr="006D1E2B">
        <w:rPr>
          <w:rFonts w:cs="Simplified Arabic" w:hint="cs"/>
          <w:sz w:val="20"/>
          <w:szCs w:val="22"/>
          <w:rtl/>
        </w:rPr>
        <w:t>المنافع</w:t>
      </w:r>
      <w:r w:rsidRPr="006D1E2B">
        <w:rPr>
          <w:rFonts w:cs="Simplified Arabic"/>
          <w:sz w:val="20"/>
          <w:szCs w:val="22"/>
          <w:rtl/>
        </w:rPr>
        <w:t xml:space="preserve"> و</w:t>
      </w:r>
      <w:r w:rsidRPr="006D1E2B">
        <w:rPr>
          <w:rFonts w:cs="Simplified Arabic" w:hint="cs"/>
          <w:sz w:val="20"/>
          <w:szCs w:val="22"/>
          <w:rtl/>
        </w:rPr>
        <w:t>ال</w:t>
      </w:r>
      <w:r w:rsidRPr="006D1E2B">
        <w:rPr>
          <w:rFonts w:cs="Simplified Arabic"/>
          <w:sz w:val="20"/>
          <w:szCs w:val="22"/>
          <w:rtl/>
        </w:rPr>
        <w:t xml:space="preserve">فعالية </w:t>
      </w:r>
      <w:r w:rsidRPr="006D1E2B">
        <w:rPr>
          <w:rFonts w:cs="Simplified Arabic" w:hint="cs"/>
          <w:sz w:val="20"/>
          <w:szCs w:val="22"/>
          <w:rtl/>
        </w:rPr>
        <w:t xml:space="preserve">من حيث </w:t>
      </w:r>
      <w:r w:rsidRPr="006D1E2B">
        <w:rPr>
          <w:rFonts w:cs="Simplified Arabic"/>
          <w:sz w:val="20"/>
          <w:szCs w:val="22"/>
          <w:rtl/>
        </w:rPr>
        <w:t xml:space="preserve">التكلفة غالبا ما تكون غير متوفرة أو غير مؤكدة، وتتطلب هذه التحليلات خبرة فنية كافية. </w:t>
      </w:r>
      <w:r w:rsidRPr="006D1E2B">
        <w:rPr>
          <w:rFonts w:cs="Simplified Arabic" w:hint="cs"/>
          <w:sz w:val="20"/>
          <w:szCs w:val="22"/>
          <w:rtl/>
        </w:rPr>
        <w:t>و</w:t>
      </w:r>
      <w:r w:rsidRPr="006D1E2B">
        <w:rPr>
          <w:rFonts w:cs="Simplified Arabic"/>
          <w:sz w:val="20"/>
          <w:szCs w:val="22"/>
          <w:rtl/>
        </w:rPr>
        <w:t xml:space="preserve">تم </w:t>
      </w:r>
      <w:r w:rsidRPr="006D1E2B">
        <w:rPr>
          <w:rFonts w:cs="Simplified Arabic" w:hint="cs"/>
          <w:sz w:val="20"/>
          <w:szCs w:val="22"/>
          <w:rtl/>
        </w:rPr>
        <w:t>إعداد</w:t>
      </w:r>
      <w:r w:rsidRPr="006D1E2B">
        <w:rPr>
          <w:rFonts w:cs="Simplified Arabic"/>
          <w:sz w:val="20"/>
          <w:szCs w:val="22"/>
          <w:rtl/>
        </w:rPr>
        <w:t xml:space="preserve"> عدد من منهجيات تحديد الأولويات </w:t>
      </w:r>
      <w:r w:rsidRPr="006D1E2B">
        <w:rPr>
          <w:rFonts w:cs="Simplified Arabic" w:hint="cs"/>
          <w:sz w:val="20"/>
          <w:szCs w:val="22"/>
          <w:rtl/>
        </w:rPr>
        <w:t>القائمة على</w:t>
      </w:r>
      <w:r w:rsidRPr="006D1E2B">
        <w:rPr>
          <w:rFonts w:cs="Simplified Arabic"/>
          <w:sz w:val="20"/>
          <w:szCs w:val="22"/>
          <w:rtl/>
        </w:rPr>
        <w:t xml:space="preserve"> العلم </w:t>
      </w:r>
      <w:r w:rsidRPr="006D1E2B">
        <w:rPr>
          <w:rFonts w:cs="Simplified Arabic" w:hint="cs"/>
          <w:sz w:val="20"/>
          <w:szCs w:val="22"/>
          <w:rtl/>
        </w:rPr>
        <w:t>الخاصة با</w:t>
      </w:r>
      <w:r w:rsidRPr="006D1E2B">
        <w:rPr>
          <w:rFonts w:cs="Simplified Arabic"/>
          <w:sz w:val="20"/>
          <w:szCs w:val="22"/>
          <w:rtl/>
        </w:rPr>
        <w:t xml:space="preserve">لأنواع الغريبة الغازية، </w:t>
      </w:r>
      <w:r w:rsidRPr="006D1E2B">
        <w:rPr>
          <w:rFonts w:cs="Simplified Arabic" w:hint="cs"/>
          <w:sz w:val="20"/>
          <w:szCs w:val="22"/>
          <w:rtl/>
        </w:rPr>
        <w:t>واستكشافات الآفاق</w:t>
      </w:r>
      <w:r w:rsidRPr="006D1E2B">
        <w:rPr>
          <w:rFonts w:cs="Simplified Arabic"/>
          <w:sz w:val="20"/>
          <w:szCs w:val="22"/>
          <w:rtl/>
        </w:rPr>
        <w:t xml:space="preserve">، وتأثير وإدارة أنواع فردية أو متعددة من الأنواع الغريبة الغازية من قبل الأطراف أو </w:t>
      </w:r>
      <w:r w:rsidRPr="006D1E2B">
        <w:rPr>
          <w:rFonts w:cs="Simplified Arabic" w:hint="cs"/>
          <w:sz w:val="20"/>
          <w:szCs w:val="22"/>
          <w:rtl/>
        </w:rPr>
        <w:t>ال</w:t>
      </w:r>
      <w:r w:rsidRPr="006D1E2B">
        <w:rPr>
          <w:rFonts w:cs="Simplified Arabic"/>
          <w:sz w:val="20"/>
          <w:szCs w:val="22"/>
          <w:rtl/>
        </w:rPr>
        <w:t>فرق العلم</w:t>
      </w:r>
      <w:r w:rsidRPr="006D1E2B">
        <w:rPr>
          <w:rFonts w:cs="Simplified Arabic" w:hint="cs"/>
          <w:sz w:val="20"/>
          <w:szCs w:val="22"/>
          <w:rtl/>
        </w:rPr>
        <w:t>ية</w:t>
      </w:r>
      <w:r w:rsidRPr="006D1E2B">
        <w:rPr>
          <w:rFonts w:cs="Simplified Arabic"/>
          <w:sz w:val="20"/>
          <w:szCs w:val="22"/>
          <w:rtl/>
        </w:rPr>
        <w:t xml:space="preserve"> الدولية المستقلة، وهي تستحق </w:t>
      </w:r>
      <w:r w:rsidRPr="006D1E2B">
        <w:rPr>
          <w:rFonts w:cs="Simplified Arabic" w:hint="cs"/>
          <w:sz w:val="20"/>
          <w:szCs w:val="22"/>
          <w:rtl/>
        </w:rPr>
        <w:t>أن تنظر فيها</w:t>
      </w:r>
      <w:r w:rsidRPr="006D1E2B">
        <w:rPr>
          <w:rFonts w:cs="Simplified Arabic"/>
          <w:sz w:val="20"/>
          <w:szCs w:val="22"/>
          <w:rtl/>
        </w:rPr>
        <w:t xml:space="preserve"> البلدان الأخرى.</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ينبغي تعزيز تبادل المعرفة، وكذلك التدريب وبناء القدرات لتطبيق أفضل </w:t>
      </w:r>
      <w:r w:rsidRPr="006D1E2B">
        <w:rPr>
          <w:rFonts w:cs="Simplified Arabic" w:hint="cs"/>
          <w:sz w:val="20"/>
          <w:szCs w:val="22"/>
          <w:rtl/>
        </w:rPr>
        <w:t>الطرائق</w:t>
      </w:r>
      <w:r w:rsidRPr="006D1E2B">
        <w:rPr>
          <w:rFonts w:cs="Simplified Arabic"/>
          <w:sz w:val="20"/>
          <w:szCs w:val="22"/>
          <w:rtl/>
        </w:rPr>
        <w:t xml:space="preserve"> المتاحة لتحديد الأولويات بشكل متسق عبر البيئات.</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وينبغي استخدام </w:t>
      </w:r>
      <w:r w:rsidRPr="006D1E2B">
        <w:rPr>
          <w:rFonts w:cs="Simplified Arabic"/>
          <w:sz w:val="20"/>
          <w:szCs w:val="22"/>
          <w:rtl/>
        </w:rPr>
        <w:t>أفضل الطر</w:t>
      </w:r>
      <w:r w:rsidRPr="006D1E2B">
        <w:rPr>
          <w:rFonts w:cs="Simplified Arabic" w:hint="cs"/>
          <w:sz w:val="20"/>
          <w:szCs w:val="22"/>
          <w:rtl/>
        </w:rPr>
        <w:t>ائ</w:t>
      </w:r>
      <w:r w:rsidRPr="006D1E2B">
        <w:rPr>
          <w:rFonts w:cs="Simplified Arabic"/>
          <w:sz w:val="20"/>
          <w:szCs w:val="22"/>
          <w:rtl/>
        </w:rPr>
        <w:t xml:space="preserve">ق المتاحة لتحديد أولويات الأنواع الغريبة الغازية التي يتعين إدارتها ولتقييم الجدوى والفعالية من حيث التكلفة، في شكل متوافق ومكمل </w:t>
      </w:r>
      <w:r w:rsidRPr="006D1E2B">
        <w:rPr>
          <w:rFonts w:cs="Simplified Arabic" w:hint="cs"/>
          <w:sz w:val="20"/>
          <w:szCs w:val="22"/>
          <w:rtl/>
        </w:rPr>
        <w:t>ل</w:t>
      </w:r>
      <w:r w:rsidRPr="006D1E2B">
        <w:rPr>
          <w:rFonts w:cs="Simplified Arabic"/>
          <w:sz w:val="20"/>
          <w:szCs w:val="22"/>
          <w:rtl/>
        </w:rPr>
        <w:t xml:space="preserve">لنهج الحالية لتقييم المخاطر. </w:t>
      </w:r>
      <w:r w:rsidRPr="006D1E2B">
        <w:rPr>
          <w:rFonts w:cs="Simplified Arabic" w:hint="cs"/>
          <w:sz w:val="20"/>
          <w:szCs w:val="22"/>
          <w:rtl/>
        </w:rPr>
        <w:t>و</w:t>
      </w:r>
      <w:r w:rsidRPr="006D1E2B">
        <w:rPr>
          <w:rFonts w:cs="Simplified Arabic"/>
          <w:sz w:val="20"/>
          <w:szCs w:val="22"/>
          <w:rtl/>
        </w:rPr>
        <w:t>ي</w:t>
      </w:r>
      <w:r w:rsidRPr="006D1E2B">
        <w:rPr>
          <w:rFonts w:cs="Simplified Arabic" w:hint="cs"/>
          <w:sz w:val="20"/>
          <w:szCs w:val="22"/>
          <w:rtl/>
        </w:rPr>
        <w:t>نبغي</w:t>
      </w:r>
      <w:r w:rsidRPr="006D1E2B">
        <w:rPr>
          <w:rFonts w:cs="Simplified Arabic"/>
          <w:sz w:val="20"/>
          <w:szCs w:val="22"/>
          <w:rtl/>
        </w:rPr>
        <w:t xml:space="preserve"> استخدام </w:t>
      </w:r>
      <w:r w:rsidRPr="006D1E2B">
        <w:rPr>
          <w:rFonts w:cs="Simplified Arabic" w:hint="cs"/>
          <w:sz w:val="20"/>
          <w:szCs w:val="22"/>
          <w:rtl/>
        </w:rPr>
        <w:t>نُهج</w:t>
      </w:r>
      <w:r w:rsidRPr="006D1E2B">
        <w:rPr>
          <w:rFonts w:cs="Simplified Arabic"/>
          <w:sz w:val="20"/>
          <w:szCs w:val="22"/>
          <w:rtl/>
        </w:rPr>
        <w:t xml:space="preserve"> صنع القرار متعددة المعايير لدعم تحديد </w:t>
      </w:r>
      <w:r w:rsidRPr="006D1E2B">
        <w:rPr>
          <w:rFonts w:cs="Simplified Arabic"/>
          <w:sz w:val="20"/>
          <w:szCs w:val="22"/>
          <w:rtl/>
        </w:rPr>
        <w:lastRenderedPageBreak/>
        <w:t xml:space="preserve">أولويات الإدارة على أساس المخاطر عندما تكون المعلومات المطلوبة لإجراء تحليل </w:t>
      </w:r>
      <w:r w:rsidRPr="006D1E2B">
        <w:rPr>
          <w:rFonts w:cs="Simplified Arabic" w:hint="cs"/>
          <w:sz w:val="20"/>
          <w:szCs w:val="22"/>
          <w:rtl/>
        </w:rPr>
        <w:t>المنافع</w:t>
      </w:r>
      <w:r w:rsidRPr="006D1E2B">
        <w:rPr>
          <w:rFonts w:cs="Simplified Arabic"/>
          <w:sz w:val="20"/>
          <w:szCs w:val="22"/>
          <w:rtl/>
        </w:rPr>
        <w:t xml:space="preserve"> و</w:t>
      </w:r>
      <w:r w:rsidRPr="006D1E2B">
        <w:rPr>
          <w:rFonts w:cs="Simplified Arabic" w:hint="cs"/>
          <w:sz w:val="20"/>
          <w:szCs w:val="22"/>
          <w:rtl/>
        </w:rPr>
        <w:t>ال</w:t>
      </w:r>
      <w:r w:rsidRPr="006D1E2B">
        <w:rPr>
          <w:rFonts w:cs="Simplified Arabic"/>
          <w:sz w:val="20"/>
          <w:szCs w:val="22"/>
          <w:rtl/>
        </w:rPr>
        <w:t>فعالية</w:t>
      </w:r>
      <w:r w:rsidRPr="006D1E2B">
        <w:rPr>
          <w:rFonts w:cs="Simplified Arabic" w:hint="cs"/>
          <w:sz w:val="20"/>
          <w:szCs w:val="22"/>
          <w:rtl/>
        </w:rPr>
        <w:t xml:space="preserve"> من حيث</w:t>
      </w:r>
      <w:r w:rsidRPr="006D1E2B">
        <w:rPr>
          <w:rFonts w:cs="Simplified Arabic"/>
          <w:sz w:val="20"/>
          <w:szCs w:val="22"/>
          <w:rtl/>
        </w:rPr>
        <w:t xml:space="preserve"> التكلفة غير متوفرة أو غير مؤكدة.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تُشج</w:t>
      </w:r>
      <w:r w:rsidRPr="006D1E2B">
        <w:rPr>
          <w:rFonts w:cs="Simplified Arabic" w:hint="cs"/>
          <w:sz w:val="20"/>
          <w:szCs w:val="22"/>
          <w:rtl/>
        </w:rPr>
        <w:t>َّ</w:t>
      </w:r>
      <w:r w:rsidRPr="006D1E2B">
        <w:rPr>
          <w:rFonts w:cs="Simplified Arabic"/>
          <w:sz w:val="20"/>
          <w:szCs w:val="22"/>
          <w:rtl/>
        </w:rPr>
        <w:t>ع الدول</w:t>
      </w:r>
      <w:r w:rsidRPr="006D1E2B">
        <w:rPr>
          <w:rFonts w:cs="Simplified Arabic" w:hint="cs"/>
          <w:sz w:val="20"/>
          <w:szCs w:val="22"/>
          <w:rtl/>
        </w:rPr>
        <w:t xml:space="preserve">، </w:t>
      </w:r>
      <w:r w:rsidRPr="006D1E2B">
        <w:rPr>
          <w:rFonts w:cs="Simplified Arabic"/>
          <w:sz w:val="20"/>
          <w:szCs w:val="22"/>
          <w:rtl/>
        </w:rPr>
        <w:t xml:space="preserve">والسلطات والمنظمات القطاعية والحكومات دون الوطنية على </w:t>
      </w:r>
      <w:r w:rsidRPr="006D1E2B">
        <w:rPr>
          <w:rFonts w:cs="Simplified Arabic" w:hint="cs"/>
          <w:sz w:val="20"/>
          <w:szCs w:val="22"/>
          <w:rtl/>
        </w:rPr>
        <w:t>تبادل</w:t>
      </w:r>
      <w:r w:rsidRPr="006D1E2B">
        <w:rPr>
          <w:rFonts w:cs="Simplified Arabic"/>
          <w:sz w:val="20"/>
          <w:szCs w:val="22"/>
          <w:rtl/>
        </w:rPr>
        <w:t xml:space="preserve"> المعلومات عن أفضل ممارساتها فيما يتعلق بالأدوات والتكنولوجيات الخاصة بإدارة</w:t>
      </w:r>
      <w:r w:rsidRPr="006D1E2B">
        <w:rPr>
          <w:rStyle w:val="FootnoteReference"/>
          <w:rFonts w:cs="Simplified Arabic"/>
          <w:sz w:val="20"/>
          <w:szCs w:val="22"/>
          <w:rtl/>
        </w:rPr>
        <w:footnoteReference w:id="331"/>
      </w:r>
      <w:r w:rsidRPr="006D1E2B">
        <w:rPr>
          <w:rFonts w:cs="Simplified Arabic"/>
          <w:sz w:val="20"/>
          <w:szCs w:val="22"/>
          <w:rtl/>
        </w:rPr>
        <w:t xml:space="preserve"> الأنواع الغريبة الغازية التي يمكن تنفيذها عبر القطاعات على جميع المستويات.</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ويمكن</w:t>
      </w:r>
      <w:r w:rsidRPr="006D1E2B">
        <w:rPr>
          <w:rFonts w:cs="Simplified Arabic"/>
          <w:sz w:val="20"/>
          <w:szCs w:val="22"/>
          <w:rtl/>
        </w:rPr>
        <w:t xml:space="preserve"> استخدام </w:t>
      </w:r>
      <w:r w:rsidRPr="006D1E2B">
        <w:rPr>
          <w:rFonts w:cs="Simplified Arabic" w:hint="cs"/>
          <w:sz w:val="20"/>
          <w:szCs w:val="22"/>
          <w:rtl/>
        </w:rPr>
        <w:t>نُهج</w:t>
      </w:r>
      <w:r w:rsidRPr="006D1E2B">
        <w:rPr>
          <w:rFonts w:cs="Simplified Arabic"/>
          <w:sz w:val="20"/>
          <w:szCs w:val="22"/>
          <w:rtl/>
        </w:rPr>
        <w:t xml:space="preserve"> </w:t>
      </w:r>
      <w:r w:rsidRPr="006D1E2B">
        <w:rPr>
          <w:rFonts w:cs="Simplified Arabic"/>
          <w:i/>
          <w:iCs/>
          <w:sz w:val="20"/>
          <w:szCs w:val="22"/>
          <w:rtl/>
        </w:rPr>
        <w:t>متعددة المعايير لصنع القرار</w:t>
      </w:r>
      <w:r w:rsidRPr="006D1E2B">
        <w:rPr>
          <w:rFonts w:cs="Simplified Arabic"/>
          <w:sz w:val="20"/>
          <w:szCs w:val="22"/>
          <w:rtl/>
        </w:rPr>
        <w:t>، حيثما أمكن ذلك، عند تطبيق تحليل المخاطر، وتحليلات ال</w:t>
      </w:r>
      <w:r w:rsidRPr="006D1E2B">
        <w:rPr>
          <w:rFonts w:cs="Simplified Arabic" w:hint="cs"/>
          <w:sz w:val="20"/>
          <w:szCs w:val="22"/>
          <w:rtl/>
        </w:rPr>
        <w:t>منافع</w:t>
      </w:r>
      <w:r w:rsidRPr="006D1E2B">
        <w:rPr>
          <w:rFonts w:cs="Simplified Arabic"/>
          <w:sz w:val="20"/>
          <w:szCs w:val="22"/>
          <w:rtl/>
        </w:rPr>
        <w:t xml:space="preserve"> و</w:t>
      </w:r>
      <w:r w:rsidRPr="006D1E2B">
        <w:rPr>
          <w:rFonts w:cs="Simplified Arabic" w:hint="cs"/>
          <w:sz w:val="20"/>
          <w:szCs w:val="22"/>
          <w:rtl/>
        </w:rPr>
        <w:t>ال</w:t>
      </w:r>
      <w:r w:rsidRPr="006D1E2B">
        <w:rPr>
          <w:rFonts w:cs="Simplified Arabic"/>
          <w:sz w:val="20"/>
          <w:szCs w:val="22"/>
          <w:rtl/>
        </w:rPr>
        <w:t xml:space="preserve">فعالية </w:t>
      </w:r>
      <w:r w:rsidRPr="006D1E2B">
        <w:rPr>
          <w:rFonts w:cs="Simplified Arabic" w:hint="cs"/>
          <w:sz w:val="20"/>
          <w:szCs w:val="22"/>
          <w:rtl/>
        </w:rPr>
        <w:t xml:space="preserve">من حيث </w:t>
      </w:r>
      <w:r w:rsidRPr="006D1E2B">
        <w:rPr>
          <w:rFonts w:cs="Simplified Arabic"/>
          <w:sz w:val="20"/>
          <w:szCs w:val="22"/>
          <w:rtl/>
        </w:rPr>
        <w:t xml:space="preserve">التكلفة لدعم تحديد الأولويات على أساس المخاطر. </w:t>
      </w:r>
      <w:r w:rsidRPr="006D1E2B">
        <w:rPr>
          <w:rFonts w:cs="Simplified Arabic" w:hint="cs"/>
          <w:sz w:val="20"/>
          <w:szCs w:val="22"/>
          <w:rtl/>
        </w:rPr>
        <w:t>ويمكن</w:t>
      </w:r>
      <w:r w:rsidRPr="006D1E2B">
        <w:rPr>
          <w:rFonts w:cs="Simplified Arabic"/>
          <w:sz w:val="20"/>
          <w:szCs w:val="22"/>
          <w:rtl/>
        </w:rPr>
        <w:t xml:space="preserve"> بعد ذلك النظر في الأنواع الغريبة الغازية التي تم </w:t>
      </w:r>
      <w:r w:rsidRPr="006D1E2B">
        <w:rPr>
          <w:rFonts w:cs="Simplified Arabic" w:hint="cs"/>
          <w:sz w:val="20"/>
          <w:szCs w:val="22"/>
          <w:rtl/>
        </w:rPr>
        <w:t>إيلاء الأولوية لها</w:t>
      </w:r>
      <w:r w:rsidRPr="006D1E2B">
        <w:rPr>
          <w:rFonts w:cs="Simplified Arabic"/>
          <w:sz w:val="20"/>
          <w:szCs w:val="22"/>
          <w:rtl/>
        </w:rPr>
        <w:t xml:space="preserve"> من خلال </w:t>
      </w:r>
      <w:r w:rsidRPr="006D1E2B">
        <w:rPr>
          <w:rFonts w:cs="Simplified Arabic" w:hint="cs"/>
          <w:sz w:val="20"/>
          <w:szCs w:val="22"/>
          <w:rtl/>
        </w:rPr>
        <w:t>الآثار</w:t>
      </w:r>
      <w:r w:rsidRPr="006D1E2B">
        <w:rPr>
          <w:rFonts w:cs="Simplified Arabic"/>
          <w:sz w:val="20"/>
          <w:szCs w:val="22"/>
          <w:rtl/>
        </w:rPr>
        <w:t xml:space="preserve"> الفعلية أو المحتملة باستخدام مثل هذه الأساليب السريعة بمزيد من التفصيل لضمان أن الإدارة، القائمة على أهداف واضحة، </w:t>
      </w:r>
      <w:r w:rsidRPr="006D1E2B">
        <w:rPr>
          <w:rFonts w:cs="Simplified Arabic" w:hint="cs"/>
          <w:sz w:val="20"/>
          <w:szCs w:val="22"/>
          <w:rtl/>
        </w:rPr>
        <w:t xml:space="preserve">هي بالفعل </w:t>
      </w:r>
      <w:r w:rsidRPr="006D1E2B">
        <w:rPr>
          <w:rFonts w:cs="Simplified Arabic"/>
          <w:sz w:val="20"/>
          <w:szCs w:val="22"/>
          <w:rtl/>
        </w:rPr>
        <w:t xml:space="preserve">فعالة من حيث التكلفة وممكنة. </w:t>
      </w:r>
      <w:r w:rsidRPr="006D1E2B">
        <w:rPr>
          <w:rFonts w:cs="Simplified Arabic" w:hint="cs"/>
          <w:sz w:val="20"/>
          <w:szCs w:val="22"/>
          <w:rtl/>
        </w:rPr>
        <w:t>و</w:t>
      </w:r>
      <w:r w:rsidRPr="006D1E2B">
        <w:rPr>
          <w:rFonts w:cs="Simplified Arabic"/>
          <w:sz w:val="20"/>
          <w:szCs w:val="22"/>
          <w:rtl/>
        </w:rPr>
        <w:t xml:space="preserve">يمكن أن </w:t>
      </w:r>
      <w:r w:rsidRPr="006D1E2B">
        <w:rPr>
          <w:rFonts w:cs="Simplified Arabic" w:hint="cs"/>
          <w:sz w:val="20"/>
          <w:szCs w:val="22"/>
          <w:rtl/>
        </w:rPr>
        <w:t>تراعي عملية</w:t>
      </w:r>
      <w:r w:rsidRPr="006D1E2B">
        <w:rPr>
          <w:rFonts w:cs="Simplified Arabic"/>
          <w:sz w:val="20"/>
          <w:szCs w:val="22"/>
          <w:rtl/>
        </w:rPr>
        <w:t xml:space="preserve"> صنع القرار متعدد</w:t>
      </w:r>
      <w:r w:rsidRPr="006D1E2B">
        <w:rPr>
          <w:rFonts w:cs="Simplified Arabic" w:hint="cs"/>
          <w:sz w:val="20"/>
          <w:szCs w:val="22"/>
          <w:rtl/>
        </w:rPr>
        <w:t>ة</w:t>
      </w:r>
      <w:r w:rsidRPr="006D1E2B">
        <w:rPr>
          <w:rFonts w:cs="Simplified Arabic"/>
          <w:sz w:val="20"/>
          <w:szCs w:val="22"/>
          <w:rtl/>
        </w:rPr>
        <w:t xml:space="preserve"> المعايير </w:t>
      </w:r>
      <w:r w:rsidRPr="006D1E2B">
        <w:rPr>
          <w:rFonts w:cs="Simplified Arabic" w:hint="cs"/>
          <w:sz w:val="20"/>
          <w:szCs w:val="22"/>
          <w:rtl/>
        </w:rPr>
        <w:t>بعض ال</w:t>
      </w:r>
      <w:r w:rsidRPr="006D1E2B">
        <w:rPr>
          <w:rFonts w:cs="Simplified Arabic"/>
          <w:sz w:val="20"/>
          <w:szCs w:val="22"/>
          <w:rtl/>
        </w:rPr>
        <w:t>جوانب مثل الفعالية</w:t>
      </w:r>
      <w:r w:rsidRPr="006D1E2B">
        <w:rPr>
          <w:rFonts w:cs="Simplified Arabic" w:hint="cs"/>
          <w:sz w:val="20"/>
          <w:szCs w:val="22"/>
          <w:rtl/>
        </w:rPr>
        <w:t>،</w:t>
      </w:r>
      <w:r w:rsidRPr="006D1E2B">
        <w:rPr>
          <w:rFonts w:cs="Simplified Arabic"/>
          <w:sz w:val="20"/>
          <w:szCs w:val="22"/>
          <w:rtl/>
        </w:rPr>
        <w:t xml:space="preserve"> والتطبيق العملي</w:t>
      </w:r>
      <w:r w:rsidRPr="006D1E2B">
        <w:rPr>
          <w:rFonts w:cs="Simplified Arabic" w:hint="cs"/>
          <w:sz w:val="20"/>
          <w:szCs w:val="22"/>
          <w:rtl/>
        </w:rPr>
        <w:t>،</w:t>
      </w:r>
      <w:r w:rsidRPr="006D1E2B">
        <w:rPr>
          <w:rFonts w:cs="Simplified Arabic"/>
          <w:sz w:val="20"/>
          <w:szCs w:val="22"/>
          <w:rtl/>
        </w:rPr>
        <w:t xml:space="preserve"> والجدوى</w:t>
      </w:r>
      <w:r w:rsidRPr="006D1E2B">
        <w:rPr>
          <w:rFonts w:cs="Simplified Arabic" w:hint="cs"/>
          <w:sz w:val="20"/>
          <w:szCs w:val="22"/>
          <w:rtl/>
        </w:rPr>
        <w:t>،</w:t>
      </w:r>
      <w:r w:rsidRPr="006D1E2B">
        <w:rPr>
          <w:rFonts w:cs="Simplified Arabic"/>
          <w:sz w:val="20"/>
          <w:szCs w:val="22"/>
          <w:rtl/>
        </w:rPr>
        <w:t xml:space="preserve"> واحتمالية النجاح</w:t>
      </w:r>
      <w:r w:rsidRPr="006D1E2B">
        <w:rPr>
          <w:rFonts w:cs="Simplified Arabic" w:hint="cs"/>
          <w:sz w:val="20"/>
          <w:szCs w:val="22"/>
          <w:rtl/>
        </w:rPr>
        <w:t>،</w:t>
      </w:r>
      <w:r w:rsidRPr="006D1E2B">
        <w:rPr>
          <w:rFonts w:cs="Simplified Arabic"/>
          <w:sz w:val="20"/>
          <w:szCs w:val="22"/>
          <w:rtl/>
        </w:rPr>
        <w:t xml:space="preserve"> والتكلفة والقبول العام، بما في ذلك لدى الشعوب الأصلية والمجتمعات المحلية،</w:t>
      </w:r>
      <w:r w:rsidRPr="006D1E2B">
        <w:rPr>
          <w:rFonts w:cs="Simplified Arabic" w:hint="cs"/>
          <w:sz w:val="20"/>
          <w:szCs w:val="22"/>
          <w:rtl/>
        </w:rPr>
        <w:t xml:space="preserve"> والنساء والشباب</w:t>
      </w:r>
      <w:r w:rsidRPr="006D1E2B">
        <w:rPr>
          <w:rFonts w:cs="Simplified Arabic"/>
          <w:sz w:val="20"/>
          <w:szCs w:val="22"/>
          <w:rtl/>
        </w:rPr>
        <w:t xml:space="preserve"> للإجراءات المقترحة</w:t>
      </w:r>
      <w:r w:rsidRPr="006D1E2B">
        <w:rPr>
          <w:rFonts w:cs="Simplified Arabic" w:hint="cs"/>
          <w:sz w:val="20"/>
          <w:szCs w:val="22"/>
          <w:rtl/>
        </w:rPr>
        <w:t>،</w:t>
      </w:r>
      <w:r w:rsidRPr="006D1E2B">
        <w:rPr>
          <w:rFonts w:cs="Simplified Arabic"/>
          <w:sz w:val="20"/>
          <w:szCs w:val="22"/>
          <w:rtl/>
        </w:rPr>
        <w:t xml:space="preserve"> وكذلك أي آثار سلبية غير مقصودة للإدارة جنبا إلى جنب مع المخاطر وال</w:t>
      </w:r>
      <w:r w:rsidRPr="006D1E2B">
        <w:rPr>
          <w:rFonts w:cs="Simplified Arabic" w:hint="cs"/>
          <w:sz w:val="20"/>
          <w:szCs w:val="22"/>
          <w:rtl/>
        </w:rPr>
        <w:t>آثار</w:t>
      </w:r>
      <w:r w:rsidRPr="006D1E2B">
        <w:rPr>
          <w:rFonts w:cs="Simplified Arabic"/>
          <w:sz w:val="20"/>
          <w:szCs w:val="22"/>
          <w:rtl/>
        </w:rPr>
        <w:t xml:space="preserve"> التي تسببها الأنواع الغريبة الغازية المستهدفة</w:t>
      </w:r>
      <w:r w:rsidRPr="006D1E2B">
        <w:rPr>
          <w:rFonts w:cs="Simplified Arabic" w:hint="cs"/>
          <w:sz w:val="20"/>
          <w:szCs w:val="22"/>
          <w:rtl/>
        </w:rPr>
        <w:t>، بما يتماشى مع الاتفاقات متعددة الأطراف ذات الصلة</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ت</w:t>
      </w:r>
      <w:r w:rsidRPr="006D1E2B">
        <w:rPr>
          <w:rFonts w:cs="Simplified Arabic" w:hint="cs"/>
          <w:sz w:val="20"/>
          <w:szCs w:val="22"/>
          <w:rtl/>
        </w:rPr>
        <w:t>نطوي</w:t>
      </w:r>
      <w:r w:rsidRPr="006D1E2B">
        <w:rPr>
          <w:rFonts w:cs="Simplified Arabic"/>
          <w:sz w:val="20"/>
          <w:szCs w:val="22"/>
          <w:rtl/>
        </w:rPr>
        <w:t xml:space="preserve"> هذه الأساليب</w:t>
      </w:r>
      <w:r w:rsidRPr="006D1E2B">
        <w:rPr>
          <w:rFonts w:cs="Simplified Arabic" w:hint="cs"/>
          <w:sz w:val="20"/>
          <w:szCs w:val="22"/>
          <w:rtl/>
        </w:rPr>
        <w:t xml:space="preserve"> على</w:t>
      </w:r>
      <w:r w:rsidRPr="006D1E2B">
        <w:rPr>
          <w:rFonts w:cs="Simplified Arabic"/>
          <w:sz w:val="20"/>
          <w:szCs w:val="22"/>
          <w:rtl/>
        </w:rPr>
        <w:t xml:space="preserve"> عملية م</w:t>
      </w:r>
      <w:r w:rsidRPr="006D1E2B">
        <w:rPr>
          <w:rFonts w:cs="Simplified Arabic" w:hint="cs"/>
          <w:sz w:val="20"/>
          <w:szCs w:val="22"/>
          <w:rtl/>
        </w:rPr>
        <w:t>هيكلة</w:t>
      </w:r>
      <w:r w:rsidRPr="006D1E2B">
        <w:rPr>
          <w:rFonts w:cs="Simplified Arabic"/>
          <w:sz w:val="20"/>
          <w:szCs w:val="22"/>
          <w:rtl/>
        </w:rPr>
        <w:t xml:space="preserve"> و</w:t>
      </w:r>
      <w:r w:rsidRPr="006D1E2B">
        <w:rPr>
          <w:rFonts w:cs="Simplified Arabic" w:hint="cs"/>
          <w:sz w:val="20"/>
          <w:szCs w:val="22"/>
          <w:rtl/>
        </w:rPr>
        <w:t>يمكن أن تساعد في حل</w:t>
      </w:r>
      <w:r w:rsidRPr="006D1E2B">
        <w:rPr>
          <w:rFonts w:cs="Simplified Arabic"/>
          <w:sz w:val="20"/>
          <w:szCs w:val="22"/>
          <w:rtl/>
        </w:rPr>
        <w:t xml:space="preserve"> المشكلات المرتبطة باتخاذ القرار والتخطيط الذي ي</w:t>
      </w:r>
      <w:r w:rsidRPr="006D1E2B">
        <w:rPr>
          <w:rFonts w:cs="Simplified Arabic" w:hint="cs"/>
          <w:sz w:val="20"/>
          <w:szCs w:val="22"/>
          <w:rtl/>
        </w:rPr>
        <w:t>نطوي على</w:t>
      </w:r>
      <w:r w:rsidRPr="006D1E2B">
        <w:rPr>
          <w:rFonts w:cs="Simplified Arabic"/>
          <w:sz w:val="20"/>
          <w:szCs w:val="22"/>
          <w:rtl/>
        </w:rPr>
        <w:t xml:space="preserve"> معايير متعددة ومصممة لإيجاد الحلول المثلى للمشاكل المعقدة حيث يتم قياس معايير التقييم أو البيانات بطرق مختلفة.</w:t>
      </w:r>
      <w:r w:rsidRPr="006D1E2B">
        <w:rPr>
          <w:rFonts w:cs="Simplified Arabic" w:hint="cs"/>
          <w:sz w:val="20"/>
          <w:szCs w:val="22"/>
          <w:rtl/>
        </w:rPr>
        <w:t xml:space="preserve"> و</w:t>
      </w:r>
      <w:r w:rsidRPr="006D1E2B">
        <w:rPr>
          <w:rFonts w:cs="Simplified Arabic"/>
          <w:sz w:val="20"/>
          <w:szCs w:val="22"/>
          <w:rtl/>
        </w:rPr>
        <w:t xml:space="preserve">يمكن استخدامها أيضا </w:t>
      </w:r>
      <w:r w:rsidRPr="006D1E2B">
        <w:rPr>
          <w:rFonts w:cs="Simplified Arabic" w:hint="cs"/>
          <w:sz w:val="20"/>
          <w:szCs w:val="22"/>
          <w:rtl/>
        </w:rPr>
        <w:t>باستشارة</w:t>
      </w:r>
      <w:r w:rsidRPr="006D1E2B">
        <w:rPr>
          <w:rFonts w:cs="Simplified Arabic"/>
          <w:sz w:val="20"/>
          <w:szCs w:val="22"/>
          <w:rtl/>
        </w:rPr>
        <w:t xml:space="preserve"> الخبراء </w:t>
      </w:r>
      <w:r w:rsidRPr="006D1E2B">
        <w:rPr>
          <w:rFonts w:cs="Simplified Arabic" w:hint="cs"/>
          <w:sz w:val="20"/>
          <w:szCs w:val="22"/>
          <w:rtl/>
        </w:rPr>
        <w:t xml:space="preserve">فقط </w:t>
      </w:r>
      <w:r w:rsidRPr="006D1E2B">
        <w:rPr>
          <w:rFonts w:cs="Simplified Arabic"/>
          <w:sz w:val="20"/>
          <w:szCs w:val="22"/>
          <w:rtl/>
        </w:rPr>
        <w:t>عند توفر معلومات غير كاملة أو غير دقيقة.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وتبقى ال</w:t>
      </w:r>
      <w:r w:rsidRPr="006D1E2B">
        <w:rPr>
          <w:rFonts w:cs="Simplified Arabic"/>
          <w:sz w:val="20"/>
          <w:szCs w:val="22"/>
          <w:rtl/>
        </w:rPr>
        <w:t xml:space="preserve">طرق متعددة المعايير لدعم تحديد أولويات الأنواع الغازية، وإدارة المخاطر وصنع القرار بحاجة إلى مزيد من التطوير. </w:t>
      </w:r>
      <w:r w:rsidRPr="006D1E2B">
        <w:rPr>
          <w:rFonts w:cs="Simplified Arabic" w:hint="cs"/>
          <w:sz w:val="20"/>
          <w:szCs w:val="22"/>
          <w:rtl/>
        </w:rPr>
        <w:t>و</w:t>
      </w:r>
      <w:r w:rsidRPr="006D1E2B">
        <w:rPr>
          <w:rFonts w:cs="Simplified Arabic"/>
          <w:sz w:val="20"/>
          <w:szCs w:val="22"/>
          <w:rtl/>
        </w:rPr>
        <w:t>تشمل فرص التطوير</w:t>
      </w:r>
      <w:r w:rsidRPr="006D1E2B">
        <w:rPr>
          <w:rFonts w:cs="Simplified Arabic" w:hint="cs"/>
          <w:sz w:val="20"/>
          <w:szCs w:val="22"/>
          <w:rtl/>
        </w:rPr>
        <w:t>:</w:t>
      </w:r>
    </w:p>
    <w:p w:rsidR="006D1E2B" w:rsidRPr="006D1E2B" w:rsidRDefault="006D1E2B" w:rsidP="006A608A">
      <w:pPr>
        <w:pStyle w:val="ListParagraph"/>
        <w:numPr>
          <w:ilvl w:val="0"/>
          <w:numId w:val="164"/>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هناك تباين كبير في </w:t>
      </w:r>
      <w:r w:rsidRPr="006D1E2B">
        <w:rPr>
          <w:rFonts w:cs="Simplified Arabic" w:hint="cs"/>
          <w:sz w:val="20"/>
          <w:szCs w:val="22"/>
          <w:rtl/>
        </w:rPr>
        <w:t>الطرائق</w:t>
      </w:r>
      <w:r w:rsidRPr="006D1E2B">
        <w:rPr>
          <w:rFonts w:cs="Simplified Arabic"/>
          <w:sz w:val="20"/>
          <w:szCs w:val="22"/>
          <w:rtl/>
        </w:rPr>
        <w:t xml:space="preserve"> والنُهج المتبعة في تحديد الأولويات واتخاذ القرارات المستخدمة في مختلف البلدان –</w:t>
      </w:r>
      <w:r w:rsidRPr="006D1E2B">
        <w:rPr>
          <w:rFonts w:cs="Simplified Arabic" w:hint="cs"/>
          <w:sz w:val="20"/>
          <w:szCs w:val="22"/>
          <w:rtl/>
        </w:rPr>
        <w:t xml:space="preserve"> </w:t>
      </w:r>
      <w:r w:rsidRPr="006D1E2B">
        <w:rPr>
          <w:rFonts w:cs="Simplified Arabic"/>
          <w:sz w:val="20"/>
          <w:szCs w:val="22"/>
          <w:rtl/>
        </w:rPr>
        <w:t>سيكون استعراض نقاط القوة و</w:t>
      </w:r>
      <w:r w:rsidRPr="006D1E2B">
        <w:rPr>
          <w:rFonts w:cs="Simplified Arabic" w:hint="cs"/>
          <w:sz w:val="20"/>
          <w:szCs w:val="22"/>
          <w:rtl/>
        </w:rPr>
        <w:t xml:space="preserve">مواطن </w:t>
      </w:r>
      <w:r w:rsidRPr="006D1E2B">
        <w:rPr>
          <w:rFonts w:cs="Simplified Arabic"/>
          <w:sz w:val="20"/>
          <w:szCs w:val="22"/>
          <w:rtl/>
        </w:rPr>
        <w:t xml:space="preserve">الضعف في النُهج الأخرى أمرا </w:t>
      </w:r>
      <w:r w:rsidRPr="006D1E2B">
        <w:rPr>
          <w:rFonts w:cs="Simplified Arabic" w:hint="cs"/>
          <w:sz w:val="20"/>
          <w:szCs w:val="22"/>
          <w:rtl/>
        </w:rPr>
        <w:t>مهما لهذه المسألة؛</w:t>
      </w:r>
    </w:p>
    <w:p w:rsidR="006D1E2B" w:rsidRPr="006D1E2B" w:rsidRDefault="006D1E2B" w:rsidP="006A608A">
      <w:pPr>
        <w:pStyle w:val="ListParagraph"/>
        <w:numPr>
          <w:ilvl w:val="0"/>
          <w:numId w:val="164"/>
        </w:numPr>
        <w:bidi/>
        <w:spacing w:after="120" w:line="216" w:lineRule="auto"/>
        <w:ind w:left="0" w:firstLine="720"/>
        <w:contextualSpacing w:val="0"/>
        <w:jc w:val="both"/>
        <w:rPr>
          <w:rFonts w:cs="Simplified Arabic"/>
          <w:sz w:val="20"/>
          <w:szCs w:val="22"/>
        </w:rPr>
      </w:pPr>
      <w:r w:rsidRPr="006D1E2B">
        <w:rPr>
          <w:rFonts w:cs="Simplified Arabic"/>
          <w:sz w:val="20"/>
          <w:szCs w:val="22"/>
          <w:rtl/>
        </w:rPr>
        <w:t>تُستخدم إدارة المخاطر كجزء من عملية تحليل مخاطر أكبر على نطاق واسع في مجالات أخرى، مثل صحة النبا</w:t>
      </w:r>
      <w:r w:rsidRPr="006D1E2B">
        <w:rPr>
          <w:rFonts w:cs="Simplified Arabic" w:hint="cs"/>
          <w:sz w:val="20"/>
          <w:szCs w:val="22"/>
          <w:rtl/>
        </w:rPr>
        <w:t>تا</w:t>
      </w:r>
      <w:r w:rsidRPr="006D1E2B">
        <w:rPr>
          <w:rFonts w:cs="Simplified Arabic"/>
          <w:sz w:val="20"/>
          <w:szCs w:val="22"/>
          <w:rtl/>
        </w:rPr>
        <w:t>ت –</w:t>
      </w:r>
      <w:r w:rsidRPr="006D1E2B">
        <w:rPr>
          <w:rFonts w:cs="Simplified Arabic" w:hint="cs"/>
          <w:sz w:val="20"/>
          <w:szCs w:val="22"/>
          <w:rtl/>
        </w:rPr>
        <w:t xml:space="preserve"> </w:t>
      </w:r>
      <w:r w:rsidRPr="006D1E2B">
        <w:rPr>
          <w:rFonts w:cs="Simplified Arabic"/>
          <w:sz w:val="20"/>
          <w:szCs w:val="22"/>
          <w:rtl/>
        </w:rPr>
        <w:t>سيساعد الحوار المتزايد مع الخبراء من هذه المجالات في تطوير أفضل الممارسات؛</w:t>
      </w:r>
    </w:p>
    <w:p w:rsidR="006D1E2B" w:rsidRPr="006D1E2B" w:rsidRDefault="006D1E2B" w:rsidP="006A608A">
      <w:pPr>
        <w:pStyle w:val="ListParagraph"/>
        <w:numPr>
          <w:ilvl w:val="0"/>
          <w:numId w:val="164"/>
        </w:numPr>
        <w:bidi/>
        <w:spacing w:after="120" w:line="216" w:lineRule="auto"/>
        <w:ind w:left="0" w:firstLine="720"/>
        <w:contextualSpacing w:val="0"/>
        <w:jc w:val="both"/>
        <w:rPr>
          <w:rFonts w:cs="Simplified Arabic"/>
          <w:sz w:val="20"/>
          <w:szCs w:val="22"/>
        </w:rPr>
      </w:pPr>
      <w:r w:rsidRPr="006D1E2B">
        <w:rPr>
          <w:rFonts w:cs="Simplified Arabic"/>
          <w:sz w:val="20"/>
          <w:szCs w:val="22"/>
          <w:rtl/>
        </w:rPr>
        <w:t>ستكون هناك حاجة إلى اعتبارات أخرى عند تطبيق النهج على مختلف مسائل الإدارة؛</w:t>
      </w:r>
    </w:p>
    <w:p w:rsidR="006D1E2B" w:rsidRPr="006D1E2B" w:rsidRDefault="006D1E2B" w:rsidP="006A608A">
      <w:pPr>
        <w:pStyle w:val="ListParagraph"/>
        <w:numPr>
          <w:ilvl w:val="0"/>
          <w:numId w:val="164"/>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الحالات التي تم فيها تطبيق </w:t>
      </w:r>
      <w:r w:rsidRPr="006D1E2B">
        <w:rPr>
          <w:rFonts w:cs="Simplified Arabic" w:hint="cs"/>
          <w:sz w:val="20"/>
          <w:szCs w:val="22"/>
          <w:rtl/>
        </w:rPr>
        <w:t>ال</w:t>
      </w:r>
      <w:r w:rsidRPr="006D1E2B">
        <w:rPr>
          <w:rFonts w:cs="Simplified Arabic"/>
          <w:sz w:val="20"/>
          <w:szCs w:val="22"/>
          <w:rtl/>
        </w:rPr>
        <w:t>طرق متعددة المعايير على اتخاذ قرارات إدارة الأنواع الغريبة الغازية لا تزال محدودة –</w:t>
      </w:r>
      <w:r w:rsidRPr="006D1E2B">
        <w:rPr>
          <w:rFonts w:cs="Simplified Arabic" w:hint="cs"/>
          <w:sz w:val="20"/>
          <w:szCs w:val="22"/>
          <w:rtl/>
        </w:rPr>
        <w:t xml:space="preserve"> </w:t>
      </w:r>
      <w:r w:rsidRPr="006D1E2B">
        <w:rPr>
          <w:rFonts w:cs="Simplified Arabic"/>
          <w:sz w:val="20"/>
          <w:szCs w:val="22"/>
          <w:rtl/>
        </w:rPr>
        <w:t>المزيد من التجارب والتطبيقات من شأنها أن تساعد في ت</w:t>
      </w:r>
      <w:r w:rsidRPr="006D1E2B">
        <w:rPr>
          <w:rFonts w:cs="Simplified Arabic" w:hint="cs"/>
          <w:sz w:val="20"/>
          <w:szCs w:val="22"/>
          <w:rtl/>
        </w:rPr>
        <w:t>حسين</w:t>
      </w:r>
      <w:r w:rsidRPr="006D1E2B">
        <w:rPr>
          <w:rFonts w:cs="Simplified Arabic"/>
          <w:sz w:val="20"/>
          <w:szCs w:val="22"/>
          <w:rtl/>
        </w:rPr>
        <w:t xml:space="preserve"> النهج؛</w:t>
      </w:r>
    </w:p>
    <w:p w:rsidR="006D1E2B" w:rsidRPr="006D1E2B" w:rsidRDefault="006D1E2B" w:rsidP="006A608A">
      <w:pPr>
        <w:pStyle w:val="ListParagraph"/>
        <w:numPr>
          <w:ilvl w:val="0"/>
          <w:numId w:val="164"/>
        </w:numPr>
        <w:bidi/>
        <w:spacing w:after="120" w:line="216" w:lineRule="auto"/>
        <w:ind w:left="0" w:firstLine="720"/>
        <w:contextualSpacing w:val="0"/>
        <w:jc w:val="both"/>
        <w:rPr>
          <w:rFonts w:cs="Simplified Arabic"/>
          <w:sz w:val="20"/>
          <w:szCs w:val="22"/>
        </w:rPr>
      </w:pPr>
      <w:r w:rsidRPr="006D1E2B">
        <w:rPr>
          <w:rFonts w:cs="Simplified Arabic"/>
          <w:sz w:val="20"/>
          <w:szCs w:val="22"/>
          <w:rtl/>
        </w:rPr>
        <w:t>ينبغي، حيثما أمكن، استخدام البيانات الكمية المنشورة لدعم عملية صنع القرار، من أجل تحديد المعلومات الأساسية والوصول إليها بشكل أفضل</w:t>
      </w:r>
      <w:r w:rsidRPr="006D1E2B">
        <w:rPr>
          <w:rFonts w:cs="Simplified Arabic" w:hint="cs"/>
          <w:sz w:val="20"/>
          <w:szCs w:val="22"/>
          <w:rtl/>
        </w:rPr>
        <w:t>.</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يُقترح وضع مبادئ توجيهية من أجل تضمين القيم الاجتماعية والثقافية بشكل أكثر وضوحا عند تقييم التكاليف وال</w:t>
      </w:r>
      <w:r w:rsidRPr="006D1E2B">
        <w:rPr>
          <w:rFonts w:cs="Simplified Arabic" w:hint="cs"/>
          <w:sz w:val="20"/>
          <w:szCs w:val="22"/>
          <w:rtl/>
        </w:rPr>
        <w:t>منافع</w:t>
      </w:r>
      <w:r w:rsidRPr="006D1E2B">
        <w:rPr>
          <w:rFonts w:cs="Simplified Arabic"/>
          <w:sz w:val="20"/>
          <w:szCs w:val="22"/>
          <w:rtl/>
        </w:rPr>
        <w:t xml:space="preserve"> وتحديد أولويات الإدارة. </w:t>
      </w:r>
      <w:r w:rsidRPr="006D1E2B">
        <w:rPr>
          <w:rFonts w:cs="Simplified Arabic" w:hint="cs"/>
          <w:sz w:val="20"/>
          <w:szCs w:val="22"/>
          <w:rtl/>
        </w:rPr>
        <w:t>و</w:t>
      </w:r>
      <w:r w:rsidRPr="006D1E2B">
        <w:rPr>
          <w:rFonts w:cs="Simplified Arabic"/>
          <w:sz w:val="20"/>
          <w:szCs w:val="22"/>
          <w:rtl/>
        </w:rPr>
        <w:t xml:space="preserve">يمكن أن يعتمد </w:t>
      </w:r>
      <w:r w:rsidRPr="006D1E2B">
        <w:rPr>
          <w:rFonts w:cs="Simplified Arabic" w:hint="cs"/>
          <w:sz w:val="20"/>
          <w:szCs w:val="22"/>
          <w:rtl/>
        </w:rPr>
        <w:t>ذلك</w:t>
      </w:r>
      <w:r w:rsidRPr="006D1E2B">
        <w:rPr>
          <w:rFonts w:cs="Simplified Arabic"/>
          <w:sz w:val="20"/>
          <w:szCs w:val="22"/>
          <w:rtl/>
        </w:rPr>
        <w:t xml:space="preserve"> على العمليات ال</w:t>
      </w:r>
      <w:r w:rsidRPr="006D1E2B">
        <w:rPr>
          <w:rFonts w:cs="Simplified Arabic" w:hint="cs"/>
          <w:sz w:val="20"/>
          <w:szCs w:val="22"/>
          <w:rtl/>
        </w:rPr>
        <w:t>قائمة</w:t>
      </w:r>
      <w:r w:rsidRPr="006D1E2B">
        <w:rPr>
          <w:rFonts w:cs="Simplified Arabic"/>
          <w:sz w:val="20"/>
          <w:szCs w:val="22"/>
          <w:rtl/>
        </w:rPr>
        <w:t xml:space="preserve"> (على سبيل المثال، تصنيف ال</w:t>
      </w:r>
      <w:r w:rsidRPr="006D1E2B">
        <w:rPr>
          <w:rFonts w:cs="Simplified Arabic" w:hint="cs"/>
          <w:sz w:val="20"/>
          <w:szCs w:val="22"/>
          <w:rtl/>
        </w:rPr>
        <w:t>أثر</w:t>
      </w:r>
      <w:r w:rsidRPr="006D1E2B">
        <w:rPr>
          <w:rFonts w:cs="Simplified Arabic"/>
          <w:sz w:val="20"/>
          <w:szCs w:val="22"/>
          <w:rtl/>
        </w:rPr>
        <w:t xml:space="preserve"> الاجتماعي والاقتصادي </w:t>
      </w:r>
      <w:r w:rsidRPr="006D1E2B">
        <w:rPr>
          <w:rFonts w:cs="Simplified Arabic" w:hint="cs"/>
          <w:sz w:val="20"/>
          <w:szCs w:val="22"/>
          <w:rtl/>
        </w:rPr>
        <w:t>للأنواع الغريبة</w:t>
      </w:r>
      <w:r w:rsidRPr="006D1E2B">
        <w:rPr>
          <w:rFonts w:cs="Simplified Arabic"/>
          <w:sz w:val="20"/>
          <w:szCs w:val="22"/>
          <w:rtl/>
        </w:rPr>
        <w:t xml:space="preserve">) وأفضل الممارسات الدولية بشأن مشاركة أصحاب المصلحة في صنع القرار. </w:t>
      </w:r>
      <w:r w:rsidRPr="006D1E2B">
        <w:rPr>
          <w:rFonts w:cs="Simplified Arabic" w:hint="cs"/>
          <w:sz w:val="20"/>
          <w:szCs w:val="22"/>
          <w:rtl/>
        </w:rPr>
        <w:t>وينبغي</w:t>
      </w:r>
      <w:r w:rsidRPr="006D1E2B">
        <w:rPr>
          <w:rFonts w:cs="Simplified Arabic"/>
          <w:sz w:val="20"/>
          <w:szCs w:val="22"/>
          <w:rtl/>
        </w:rPr>
        <w:t xml:space="preserve"> أن تستند القرارات وتحليلات المخاطر إلى العلم وي</w:t>
      </w:r>
      <w:r w:rsidRPr="006D1E2B">
        <w:rPr>
          <w:rFonts w:cs="Simplified Arabic" w:hint="cs"/>
          <w:sz w:val="20"/>
          <w:szCs w:val="22"/>
          <w:rtl/>
        </w:rPr>
        <w:t>نبغي</w:t>
      </w:r>
      <w:r w:rsidRPr="006D1E2B">
        <w:rPr>
          <w:rFonts w:cs="Simplified Arabic"/>
          <w:sz w:val="20"/>
          <w:szCs w:val="22"/>
          <w:rtl/>
        </w:rPr>
        <w:t xml:space="preserve"> أن تتبع المعايير الدولية المتفق عليها بموجب المنظمات الدولية ذات الصلة مثل الاتفاقية الخاصة بتطبيق تدابير الصحة والصحة النباتية، حسب الاقتضاء.</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ويوصى بأن يتم </w:t>
      </w:r>
      <w:r w:rsidRPr="006D1E2B">
        <w:rPr>
          <w:rFonts w:cs="Simplified Arabic"/>
          <w:sz w:val="20"/>
          <w:szCs w:val="22"/>
          <w:rtl/>
        </w:rPr>
        <w:t xml:space="preserve">بذل </w:t>
      </w:r>
      <w:r w:rsidRPr="006D1E2B">
        <w:rPr>
          <w:rFonts w:cs="Simplified Arabic" w:hint="cs"/>
          <w:sz w:val="20"/>
          <w:szCs w:val="22"/>
          <w:rtl/>
        </w:rPr>
        <w:t>ال</w:t>
      </w:r>
      <w:r w:rsidRPr="006D1E2B">
        <w:rPr>
          <w:rFonts w:cs="Simplified Arabic"/>
          <w:sz w:val="20"/>
          <w:szCs w:val="22"/>
          <w:rtl/>
        </w:rPr>
        <w:t>جهود لزيادة إمكانية الوصول</w:t>
      </w:r>
      <w:r w:rsidRPr="006D1E2B">
        <w:rPr>
          <w:rFonts w:cs="Simplified Arabic" w:hint="cs"/>
          <w:sz w:val="20"/>
          <w:szCs w:val="22"/>
          <w:rtl/>
        </w:rPr>
        <w:t xml:space="preserve"> إلى البيانات </w:t>
      </w:r>
      <w:r w:rsidRPr="006D1E2B">
        <w:rPr>
          <w:rFonts w:cs="Simplified Arabic"/>
          <w:sz w:val="20"/>
          <w:szCs w:val="22"/>
          <w:rtl/>
        </w:rPr>
        <w:t>والمفردات الخاصة بأنشطة الإدارة عبر الأنواع والنظم الإيكولوجية لدعم تحديد أولويات</w:t>
      </w:r>
      <w:r w:rsidRPr="006D1E2B">
        <w:rPr>
          <w:rFonts w:cs="Simplified Arabic" w:hint="cs"/>
          <w:sz w:val="20"/>
          <w:szCs w:val="22"/>
          <w:rtl/>
        </w:rPr>
        <w:t xml:space="preserve"> الإدارة</w:t>
      </w:r>
      <w:r w:rsidRPr="006D1E2B">
        <w:rPr>
          <w:rFonts w:cs="Simplified Arabic"/>
          <w:sz w:val="20"/>
          <w:szCs w:val="22"/>
          <w:rtl/>
        </w:rPr>
        <w:t xml:space="preserve"> </w:t>
      </w:r>
      <w:r w:rsidRPr="006D1E2B">
        <w:rPr>
          <w:rFonts w:cs="Simplified Arabic" w:hint="cs"/>
          <w:sz w:val="20"/>
          <w:szCs w:val="22"/>
          <w:rtl/>
        </w:rPr>
        <w:t xml:space="preserve">وصنع القرار </w:t>
      </w:r>
      <w:r w:rsidRPr="006D1E2B">
        <w:rPr>
          <w:rFonts w:cs="Simplified Arabic"/>
          <w:sz w:val="20"/>
          <w:szCs w:val="22"/>
          <w:rtl/>
        </w:rPr>
        <w:t>القائم</w:t>
      </w:r>
      <w:r w:rsidRPr="006D1E2B">
        <w:rPr>
          <w:rFonts w:cs="Simplified Arabic" w:hint="cs"/>
          <w:sz w:val="20"/>
          <w:szCs w:val="22"/>
          <w:rtl/>
        </w:rPr>
        <w:t>ين</w:t>
      </w:r>
      <w:r w:rsidRPr="006D1E2B">
        <w:rPr>
          <w:rFonts w:cs="Simplified Arabic"/>
          <w:sz w:val="20"/>
          <w:szCs w:val="22"/>
          <w:rtl/>
        </w:rPr>
        <w:t xml:space="preserve"> على الأدلة. وسي</w:t>
      </w:r>
      <w:r w:rsidRPr="006D1E2B">
        <w:rPr>
          <w:rFonts w:cs="Simplified Arabic" w:hint="cs"/>
          <w:sz w:val="20"/>
          <w:szCs w:val="22"/>
          <w:rtl/>
        </w:rPr>
        <w:t>ساعد</w:t>
      </w:r>
      <w:r w:rsidRPr="006D1E2B">
        <w:rPr>
          <w:rFonts w:cs="Simplified Arabic"/>
          <w:sz w:val="20"/>
          <w:szCs w:val="22"/>
          <w:rtl/>
        </w:rPr>
        <w:t xml:space="preserve"> في ذلك إنشاء </w:t>
      </w:r>
      <w:r w:rsidRPr="006D1E2B">
        <w:rPr>
          <w:rFonts w:cs="Simplified Arabic" w:hint="cs"/>
          <w:sz w:val="20"/>
          <w:szCs w:val="22"/>
          <w:rtl/>
        </w:rPr>
        <w:t>نُهج</w:t>
      </w:r>
      <w:r w:rsidRPr="006D1E2B">
        <w:rPr>
          <w:rFonts w:cs="Simplified Arabic"/>
          <w:sz w:val="20"/>
          <w:szCs w:val="22"/>
          <w:rtl/>
        </w:rPr>
        <w:t xml:space="preserve"> مشتركة لتبادل الخبرات والمعلومات والإبلاغ عنها، وأشكال البيانات المشتركة التي تتضمن معلومات عن التصنيف، وهدف الإدارة، والتكلفة و/أو الجهد، والمجال المغطى ونتائج الإدارة. </w:t>
      </w:r>
      <w:r w:rsidRPr="006D1E2B">
        <w:rPr>
          <w:rFonts w:cs="Simplified Arabic" w:hint="cs"/>
          <w:sz w:val="20"/>
          <w:szCs w:val="22"/>
          <w:rtl/>
        </w:rPr>
        <w:t>و</w:t>
      </w:r>
      <w:r w:rsidRPr="006D1E2B">
        <w:rPr>
          <w:rFonts w:cs="Simplified Arabic"/>
          <w:sz w:val="20"/>
          <w:szCs w:val="22"/>
          <w:rtl/>
        </w:rPr>
        <w:t xml:space="preserve">هناك حاجة لتبادل المعرفة والتدريب وبناء القدرات </w:t>
      </w:r>
      <w:r w:rsidRPr="006D1E2B">
        <w:rPr>
          <w:rFonts w:cs="Simplified Arabic" w:hint="cs"/>
          <w:sz w:val="20"/>
          <w:szCs w:val="22"/>
          <w:rtl/>
        </w:rPr>
        <w:t xml:space="preserve">من أجل </w:t>
      </w:r>
      <w:r w:rsidRPr="006D1E2B">
        <w:rPr>
          <w:rFonts w:cs="Simplified Arabic"/>
          <w:sz w:val="20"/>
          <w:szCs w:val="22"/>
          <w:rtl/>
        </w:rPr>
        <w:t>تعزيز إنتاج قوائم العمل ذات الأولوية.</w:t>
      </w:r>
    </w:p>
    <w:p w:rsidR="006D1E2B" w:rsidRPr="006D1E2B" w:rsidRDefault="006D1E2B" w:rsidP="006A608A">
      <w:pPr>
        <w:pStyle w:val="ListParagraph"/>
        <w:numPr>
          <w:ilvl w:val="0"/>
          <w:numId w:val="162"/>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lastRenderedPageBreak/>
        <w:t>و</w:t>
      </w:r>
      <w:r w:rsidRPr="006D1E2B">
        <w:rPr>
          <w:rFonts w:cs="Simplified Arabic"/>
          <w:sz w:val="20"/>
          <w:szCs w:val="22"/>
          <w:rtl/>
        </w:rPr>
        <w:t>يوصى</w:t>
      </w:r>
      <w:r w:rsidRPr="006D1E2B">
        <w:rPr>
          <w:rFonts w:cs="Simplified Arabic" w:hint="cs"/>
          <w:sz w:val="20"/>
          <w:szCs w:val="22"/>
          <w:rtl/>
        </w:rPr>
        <w:t>،</w:t>
      </w:r>
      <w:r w:rsidRPr="006D1E2B">
        <w:rPr>
          <w:rFonts w:cs="Simplified Arabic"/>
          <w:sz w:val="20"/>
          <w:szCs w:val="22"/>
          <w:rtl/>
        </w:rPr>
        <w:t xml:space="preserve"> عند الإبلاغ عن المخاطر المرتبطة بالأنواع الغريبة الغازية، </w:t>
      </w:r>
      <w:r w:rsidRPr="006D1E2B">
        <w:rPr>
          <w:rFonts w:cs="Simplified Arabic" w:hint="cs"/>
          <w:sz w:val="20"/>
          <w:szCs w:val="22"/>
          <w:rtl/>
        </w:rPr>
        <w:t>بإلقاء الضوء على</w:t>
      </w:r>
      <w:r w:rsidRPr="006D1E2B">
        <w:rPr>
          <w:rFonts w:cs="Simplified Arabic"/>
          <w:sz w:val="20"/>
          <w:szCs w:val="22"/>
          <w:rtl/>
        </w:rPr>
        <w:t xml:space="preserve"> أن هذه المخاطر يمكن أن </w:t>
      </w:r>
      <w:r w:rsidRPr="006D1E2B">
        <w:rPr>
          <w:rFonts w:cs="Simplified Arabic" w:hint="cs"/>
          <w:sz w:val="20"/>
          <w:szCs w:val="22"/>
          <w:rtl/>
        </w:rPr>
        <w:t>تؤثر على</w:t>
      </w:r>
      <w:r w:rsidRPr="006D1E2B">
        <w:rPr>
          <w:rFonts w:cs="Simplified Arabic"/>
          <w:sz w:val="20"/>
          <w:szCs w:val="22"/>
          <w:rtl/>
        </w:rPr>
        <w:t xml:space="preserve"> التنوع البيولوجي واقتصاد المناطق/الشعوب الأصلية والمجتمعات المحلية و</w:t>
      </w:r>
      <w:r w:rsidRPr="006D1E2B">
        <w:rPr>
          <w:rFonts w:cs="Simplified Arabic" w:hint="cs"/>
          <w:sz w:val="20"/>
          <w:szCs w:val="22"/>
          <w:rtl/>
        </w:rPr>
        <w:t xml:space="preserve">كذلك على </w:t>
      </w:r>
      <w:r w:rsidRPr="006D1E2B">
        <w:rPr>
          <w:rFonts w:cs="Simplified Arabic"/>
          <w:sz w:val="20"/>
          <w:szCs w:val="22"/>
          <w:rtl/>
        </w:rPr>
        <w:t>الصحة العام</w:t>
      </w:r>
      <w:r w:rsidRPr="006D1E2B">
        <w:rPr>
          <w:rFonts w:cs="Simplified Arabic" w:hint="cs"/>
          <w:sz w:val="20"/>
          <w:szCs w:val="22"/>
          <w:rtl/>
        </w:rPr>
        <w:t>ة</w:t>
      </w:r>
      <w:r w:rsidRPr="006D1E2B">
        <w:rPr>
          <w:rFonts w:cs="Simplified Arabic"/>
          <w:sz w:val="20"/>
          <w:szCs w:val="22"/>
          <w:rtl/>
        </w:rPr>
        <w:t>.</w:t>
      </w:r>
    </w:p>
    <w:p w:rsidR="00584AC6" w:rsidRDefault="00584AC6">
      <w:pPr>
        <w:rPr>
          <w:rFonts w:cs="Simplified Arabic"/>
          <w:i/>
          <w:iCs/>
          <w:sz w:val="20"/>
          <w:szCs w:val="22"/>
          <w:rtl/>
        </w:rPr>
      </w:pPr>
      <w:r>
        <w:rPr>
          <w:rFonts w:cs="Simplified Arabic"/>
          <w:i/>
          <w:iCs/>
          <w:sz w:val="20"/>
          <w:szCs w:val="22"/>
          <w:rtl/>
        </w:rPr>
        <w:br w:type="page"/>
      </w: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lastRenderedPageBreak/>
        <w:t>المرفق الثاني</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مسودة طرائق وأدوات وتدابير لتحديد وتقليل المخاطر الإضافية المرتبطة بالتجارة الإلكترونية عبر الحدود في الكائنات الحية إلى أقصى حد والآثار الناجمة عنها</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(مشورة مؤقتة بمقتضى</w:t>
      </w:r>
      <w:r w:rsidRPr="006D1E2B">
        <w:rPr>
          <w:rFonts w:cs="Simplified Arabic"/>
          <w:b/>
          <w:bCs/>
          <w:sz w:val="20"/>
          <w:szCs w:val="22"/>
          <w:rtl/>
        </w:rPr>
        <w:t xml:space="preserve"> </w:t>
      </w:r>
      <w:r w:rsidRPr="006D1E2B">
        <w:rPr>
          <w:rFonts w:cs="Simplified Arabic" w:hint="cs"/>
          <w:b/>
          <w:bCs/>
          <w:sz w:val="20"/>
          <w:szCs w:val="22"/>
          <w:rtl/>
        </w:rPr>
        <w:t>الفقرة 1 (ب) من المرفق الثاني للمقرر</w:t>
      </w:r>
      <w:r w:rsidRPr="006D1E2B">
        <w:rPr>
          <w:rFonts w:cs="Simplified Arabic"/>
          <w:b/>
          <w:bCs/>
          <w:sz w:val="20"/>
          <w:szCs w:val="22"/>
          <w:rtl/>
        </w:rPr>
        <w:t xml:space="preserve"> 14/11</w:t>
      </w:r>
      <w:r w:rsidRPr="006D1E2B">
        <w:rPr>
          <w:rFonts w:cs="Simplified Arabic" w:hint="cs"/>
          <w:b/>
          <w:bCs/>
          <w:sz w:val="20"/>
          <w:szCs w:val="22"/>
          <w:rtl/>
        </w:rPr>
        <w:t>)</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ألف-</w:t>
      </w:r>
      <w:r w:rsidRPr="006D1E2B">
        <w:rPr>
          <w:rFonts w:cs="Simplified Arabic" w:hint="cs"/>
          <w:b/>
          <w:bCs/>
          <w:sz w:val="20"/>
          <w:szCs w:val="22"/>
          <w:rtl/>
        </w:rPr>
        <w:tab/>
      </w:r>
      <w:r w:rsidRPr="006D1E2B">
        <w:rPr>
          <w:rFonts w:cs="Simplified Arabic"/>
          <w:b/>
          <w:bCs/>
          <w:sz w:val="20"/>
          <w:szCs w:val="22"/>
          <w:rtl/>
        </w:rPr>
        <w:t>الإجراءات المقترحة للسلطات الوطنية</w:t>
      </w:r>
      <w:r w:rsidRPr="006D1E2B">
        <w:rPr>
          <w:rFonts w:cs="Simplified Arabic" w:hint="cs"/>
          <w:b/>
          <w:bCs/>
          <w:sz w:val="20"/>
          <w:szCs w:val="22"/>
          <w:rtl/>
        </w:rPr>
        <w:t xml:space="preserve"> و/أو دون الوطنية/الوكالات الحدودية</w:t>
      </w: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1-</w:t>
      </w:r>
      <w:r w:rsidRPr="006D1E2B">
        <w:rPr>
          <w:rFonts w:cs="Simplified Arabic" w:hint="cs"/>
          <w:i/>
          <w:iCs/>
          <w:sz w:val="20"/>
          <w:szCs w:val="22"/>
          <w:rtl/>
        </w:rPr>
        <w:tab/>
        <w:t>التشريعات والسياسات التي وضعتها الدول</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 xml:space="preserve">التحقيق في المخاطر التي تشكلها جميع أشكال التجارة الإلكترونية </w:t>
      </w:r>
      <w:r w:rsidRPr="006D1E2B">
        <w:rPr>
          <w:rFonts w:cs="Simplified Arabic" w:hint="cs"/>
          <w:sz w:val="20"/>
          <w:szCs w:val="22"/>
          <w:rtl/>
        </w:rPr>
        <w:t>و</w:t>
      </w:r>
      <w:r w:rsidRPr="006D1E2B">
        <w:rPr>
          <w:rFonts w:cs="Simplified Arabic"/>
          <w:sz w:val="20"/>
          <w:szCs w:val="22"/>
          <w:rtl/>
        </w:rPr>
        <w:t>تقييم</w:t>
      </w:r>
      <w:r w:rsidRPr="006D1E2B">
        <w:rPr>
          <w:rFonts w:cs="Simplified Arabic" w:hint="cs"/>
          <w:sz w:val="20"/>
          <w:szCs w:val="22"/>
          <w:rtl/>
        </w:rPr>
        <w:t>ها</w:t>
      </w:r>
      <w:r w:rsidRPr="006D1E2B">
        <w:rPr>
          <w:rFonts w:cs="Simplified Arabic"/>
          <w:sz w:val="20"/>
          <w:szCs w:val="22"/>
          <w:rtl/>
        </w:rPr>
        <w:t xml:space="preserve"> على إدخال وانتشار الأنواع الغريبة الغازية</w:t>
      </w:r>
      <w:r w:rsidRPr="006D1E2B">
        <w:rPr>
          <w:rFonts w:cs="Simplified Arabic" w:hint="cs"/>
          <w:sz w:val="20"/>
          <w:szCs w:val="22"/>
          <w:rtl/>
        </w:rPr>
        <w:t>، وأجزائها</w:t>
      </w:r>
      <w:r w:rsidRPr="006D1E2B">
        <w:rPr>
          <w:rFonts w:cs="Simplified Arabic"/>
          <w:sz w:val="20"/>
          <w:szCs w:val="22"/>
          <w:rtl/>
        </w:rPr>
        <w:t xml:space="preserve">، وإذا لزم الأمر، </w:t>
      </w:r>
      <w:r w:rsidRPr="006D1E2B">
        <w:rPr>
          <w:rFonts w:cs="Simplified Arabic" w:hint="cs"/>
          <w:sz w:val="20"/>
          <w:szCs w:val="22"/>
          <w:rtl/>
        </w:rPr>
        <w:t>وضع</w:t>
      </w:r>
      <w:r w:rsidRPr="006D1E2B">
        <w:rPr>
          <w:rFonts w:cs="Simplified Arabic"/>
          <w:sz w:val="20"/>
          <w:szCs w:val="22"/>
          <w:rtl/>
        </w:rPr>
        <w:t xml:space="preserve"> وتنفيذ أنشطة مناسبة لإدارة المخاطر.</w:t>
      </w:r>
      <w:r w:rsidRPr="006D1E2B">
        <w:rPr>
          <w:rFonts w:cs="Simplified Arabic" w:hint="cs"/>
          <w:sz w:val="20"/>
          <w:szCs w:val="22"/>
          <w:rtl/>
        </w:rPr>
        <w:t xml:space="preserve"> انظر أيضا الفقرة 9 (د) من المقرر 12/17.</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تنفيذ</w:t>
      </w:r>
      <w:r w:rsidRPr="006D1E2B">
        <w:rPr>
          <w:rFonts w:cs="Simplified Arabic" w:hint="cs"/>
          <w:sz w:val="20"/>
          <w:szCs w:val="22"/>
          <w:rtl/>
        </w:rPr>
        <w:t xml:space="preserve"> الفقرتين 7 و8 من المقرر 13/13</w:t>
      </w:r>
      <w:r w:rsidRPr="006D1E2B">
        <w:rPr>
          <w:rFonts w:cs="Simplified Arabic"/>
          <w:sz w:val="20"/>
          <w:szCs w:val="22"/>
          <w:rtl/>
        </w:rPr>
        <w:t xml:space="preserve"> عند التعامل مع التجارة مع الأنواع الغريبة الغازية من خلال التجارة الإلكترونية، واستخدام التوجيه الطوعي بشأن وضع وتنفيذ </w:t>
      </w:r>
      <w:r w:rsidRPr="006D1E2B">
        <w:rPr>
          <w:rFonts w:cs="Simplified Arabic" w:hint="cs"/>
          <w:sz w:val="20"/>
          <w:szCs w:val="22"/>
          <w:rtl/>
        </w:rPr>
        <w:t>ال</w:t>
      </w:r>
      <w:r w:rsidRPr="006D1E2B">
        <w:rPr>
          <w:rFonts w:cs="Simplified Arabic"/>
          <w:sz w:val="20"/>
          <w:szCs w:val="22"/>
          <w:rtl/>
        </w:rPr>
        <w:t>تدابير لمعالجة المخاطر المرتبطة بإدخال الأنواع الغريبة كحيوانات أليفة، وأحواض مائية ومربيات كطعم حي وأغذية حية (المقرر 12/16) والإرشادات التكميلية لتجنب الإدخال غير المقصود للأنواع الغريبة الغازية المرتبطة بالاتجار في الكائنات الحية (المقرر 14/11)، حسب الاقتضاء.</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استعراض</w:t>
      </w:r>
      <w:r w:rsidRPr="006D1E2B">
        <w:rPr>
          <w:rFonts w:cs="Simplified Arabic"/>
          <w:sz w:val="20"/>
          <w:szCs w:val="22"/>
          <w:rtl/>
        </w:rPr>
        <w:t xml:space="preserve"> التشريعات واللوائح والسياسات الوطنية</w:t>
      </w:r>
      <w:r w:rsidRPr="006D1E2B">
        <w:rPr>
          <w:rFonts w:cs="Simplified Arabic" w:hint="cs"/>
          <w:sz w:val="20"/>
          <w:szCs w:val="22"/>
          <w:rtl/>
        </w:rPr>
        <w:t xml:space="preserve"> و/أو دون الوطنية</w:t>
      </w:r>
      <w:r w:rsidRPr="006D1E2B">
        <w:rPr>
          <w:rFonts w:cs="Simplified Arabic"/>
          <w:sz w:val="20"/>
          <w:szCs w:val="22"/>
          <w:rtl/>
        </w:rPr>
        <w:t xml:space="preserve"> القائمة للتحقق من </w:t>
      </w:r>
      <w:r w:rsidRPr="006D1E2B">
        <w:rPr>
          <w:rFonts w:cs="Simplified Arabic" w:hint="cs"/>
          <w:sz w:val="20"/>
          <w:szCs w:val="22"/>
          <w:rtl/>
        </w:rPr>
        <w:t>تناول</w:t>
      </w:r>
      <w:r w:rsidRPr="006D1E2B">
        <w:rPr>
          <w:rFonts w:cs="Simplified Arabic"/>
          <w:sz w:val="20"/>
          <w:szCs w:val="22"/>
          <w:rtl/>
        </w:rPr>
        <w:t xml:space="preserve"> التجارة الإلكترونية بشكل مناسب أو إجراء تغييرات حسب الحاجة لضمان إمكانية اتخاذ إجراءات الإنفاذ</w:t>
      </w:r>
      <w:r w:rsidRPr="006D1E2B">
        <w:rPr>
          <w:rFonts w:cs="Simplified Arabic" w:hint="cs"/>
          <w:sz w:val="20"/>
          <w:szCs w:val="22"/>
          <w:rtl/>
        </w:rPr>
        <w:t>، بموجب الفقرة 2 من المقرر 13/13</w:t>
      </w:r>
      <w:r w:rsidRPr="006D1E2B">
        <w:rPr>
          <w:rFonts w:cs="Simplified Arabic"/>
          <w:sz w:val="20"/>
          <w:szCs w:val="22"/>
          <w:rtl/>
        </w:rPr>
        <w:t>.</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إنشاء</w:t>
      </w:r>
      <w:r w:rsidRPr="006D1E2B">
        <w:rPr>
          <w:rFonts w:cs="Simplified Arabic"/>
          <w:sz w:val="20"/>
          <w:szCs w:val="22"/>
          <w:rtl/>
        </w:rPr>
        <w:t xml:space="preserve"> آليات لتحديد السلع </w:t>
      </w:r>
      <w:r w:rsidRPr="006D1E2B">
        <w:rPr>
          <w:rFonts w:cs="Simplified Arabic" w:hint="cs"/>
          <w:sz w:val="20"/>
          <w:szCs w:val="22"/>
          <w:rtl/>
        </w:rPr>
        <w:t>المثيرة للقلق</w:t>
      </w:r>
      <w:r w:rsidRPr="006D1E2B">
        <w:rPr>
          <w:rFonts w:cs="Simplified Arabic"/>
          <w:sz w:val="20"/>
          <w:szCs w:val="22"/>
          <w:rtl/>
        </w:rPr>
        <w:t xml:space="preserve"> التي يمكن الحصول عليها عن طريق التجارة الإلكترونية مع التركيز على الشحنات</w:t>
      </w:r>
      <w:r w:rsidRPr="006D1E2B">
        <w:rPr>
          <w:rFonts w:cs="Simplified Arabic" w:hint="cs"/>
          <w:sz w:val="20"/>
          <w:szCs w:val="22"/>
          <w:rtl/>
        </w:rPr>
        <w:t xml:space="preserve"> عالية الخطورة أو</w:t>
      </w:r>
      <w:r w:rsidRPr="006D1E2B">
        <w:rPr>
          <w:rFonts w:cs="Simplified Arabic"/>
          <w:sz w:val="20"/>
          <w:szCs w:val="22"/>
          <w:rtl/>
        </w:rPr>
        <w:t xml:space="preserve"> </w:t>
      </w:r>
      <w:r w:rsidRPr="006D1E2B">
        <w:rPr>
          <w:rFonts w:cs="Simplified Arabic" w:hint="cs"/>
          <w:sz w:val="20"/>
          <w:szCs w:val="22"/>
          <w:rtl/>
        </w:rPr>
        <w:t>التي من المحتمل أن تكون</w:t>
      </w:r>
      <w:r w:rsidRPr="006D1E2B">
        <w:rPr>
          <w:rFonts w:cs="Simplified Arabic"/>
          <w:sz w:val="20"/>
          <w:szCs w:val="22"/>
          <w:rtl/>
        </w:rPr>
        <w:t xml:space="preserve"> عالية الخطورة، مثل التربة ووسائط النمو والكائنات الحية.</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النظر</w:t>
      </w:r>
      <w:r w:rsidRPr="006D1E2B">
        <w:rPr>
          <w:rFonts w:cs="Simplified Arabic"/>
          <w:sz w:val="20"/>
          <w:szCs w:val="22"/>
          <w:rtl/>
        </w:rPr>
        <w:t xml:space="preserve"> في استخدام القوائم التي تحدد الأنواع التي يمكن استيرادها وتقييد الباقي، بدلا من القوائم التي تحدد فقط تلك الأنواع التي يُحظر أو يقيد استيرادها، من أجل منع الإدخال غير المقصود ل</w:t>
      </w:r>
      <w:r w:rsidRPr="006D1E2B">
        <w:rPr>
          <w:rFonts w:cs="Simplified Arabic" w:hint="cs"/>
          <w:sz w:val="20"/>
          <w:szCs w:val="22"/>
          <w:rtl/>
        </w:rPr>
        <w:t>لأنواع الغريبة</w:t>
      </w:r>
      <w:r w:rsidRPr="006D1E2B">
        <w:rPr>
          <w:rFonts w:cs="Simplified Arabic"/>
          <w:sz w:val="20"/>
          <w:szCs w:val="22"/>
          <w:rtl/>
        </w:rPr>
        <w:t xml:space="preserve"> الغازي</w:t>
      </w:r>
      <w:r w:rsidRPr="006D1E2B">
        <w:rPr>
          <w:rFonts w:cs="Simplified Arabic" w:hint="cs"/>
          <w:sz w:val="20"/>
          <w:szCs w:val="22"/>
          <w:rtl/>
        </w:rPr>
        <w:t>ة،</w:t>
      </w:r>
      <w:r w:rsidRPr="006D1E2B">
        <w:rPr>
          <w:rFonts w:cs="Simplified Arabic"/>
          <w:sz w:val="20"/>
          <w:szCs w:val="22"/>
          <w:rtl/>
        </w:rPr>
        <w:t xml:space="preserve"> لا سيما في حالة البلدان المعرضة للأنواع الغريبة الغازية، مثل الدول الجزرية الصغيرة النامية والبلدان الجزرية والبلدان التي بها جزر. </w:t>
      </w:r>
      <w:r w:rsidRPr="006D1E2B">
        <w:rPr>
          <w:rFonts w:cs="Simplified Arabic" w:hint="cs"/>
          <w:sz w:val="20"/>
          <w:szCs w:val="22"/>
          <w:rtl/>
        </w:rPr>
        <w:t>وينبغي</w:t>
      </w:r>
      <w:r w:rsidRPr="006D1E2B">
        <w:rPr>
          <w:rFonts w:cs="Simplified Arabic"/>
          <w:sz w:val="20"/>
          <w:szCs w:val="22"/>
          <w:rtl/>
        </w:rPr>
        <w:t xml:space="preserve"> أن تكون هذه الاعتبارات متسقة مع </w:t>
      </w:r>
      <w:r w:rsidRPr="006D1E2B">
        <w:rPr>
          <w:rFonts w:cs="Simplified Arabic" w:hint="cs"/>
          <w:sz w:val="20"/>
          <w:szCs w:val="22"/>
          <w:rtl/>
        </w:rPr>
        <w:t>الإرشادات</w:t>
      </w:r>
      <w:r w:rsidRPr="006D1E2B">
        <w:rPr>
          <w:rFonts w:cs="Simplified Arabic"/>
          <w:sz w:val="20"/>
          <w:szCs w:val="22"/>
          <w:rtl/>
        </w:rPr>
        <w:t xml:space="preserve"> الواردة في</w:t>
      </w:r>
      <w:r w:rsidRPr="006D1E2B">
        <w:rPr>
          <w:rFonts w:cs="Simplified Arabic" w:hint="cs"/>
          <w:sz w:val="20"/>
          <w:szCs w:val="22"/>
          <w:rtl/>
        </w:rPr>
        <w:t xml:space="preserve"> الفقرة 23 من</w:t>
      </w:r>
      <w:r w:rsidRPr="006D1E2B">
        <w:rPr>
          <w:rFonts w:cs="Simplified Arabic"/>
          <w:sz w:val="20"/>
          <w:szCs w:val="22"/>
          <w:rtl/>
        </w:rPr>
        <w:t xml:space="preserve"> المقرر 12/16</w:t>
      </w:r>
      <w:r w:rsidRPr="006D1E2B">
        <w:rPr>
          <w:rStyle w:val="FootnoteReference"/>
          <w:rFonts w:cs="Simplified Arabic"/>
          <w:sz w:val="20"/>
          <w:szCs w:val="22"/>
          <w:rtl/>
        </w:rPr>
        <w:footnoteReference w:id="332"/>
      </w:r>
      <w:r w:rsidRPr="006D1E2B">
        <w:rPr>
          <w:rFonts w:cs="Simplified Arabic"/>
          <w:sz w:val="20"/>
          <w:szCs w:val="22"/>
          <w:rtl/>
        </w:rPr>
        <w:t xml:space="preserve"> والمقرر 14/11 (أ)</w:t>
      </w:r>
      <w:r w:rsidRPr="006D1E2B">
        <w:rPr>
          <w:rStyle w:val="FootnoteReference"/>
          <w:rFonts w:cs="Simplified Arabic"/>
          <w:sz w:val="20"/>
          <w:szCs w:val="22"/>
          <w:rtl/>
        </w:rPr>
        <w:footnoteReference w:id="333"/>
      </w:r>
      <w:r w:rsidRPr="006D1E2B">
        <w:rPr>
          <w:rFonts w:cs="Simplified Arabic"/>
          <w:sz w:val="20"/>
          <w:szCs w:val="22"/>
          <w:rtl/>
        </w:rPr>
        <w:t>، وكذلك الالتزامات والمعايير الدولية الأخرى السارية بما في ذلك تلك المعترف بها في اتفاق منظمة التجارة العالمية بشأن الاتفاق العام بشأن التجارة في الخدمات (</w:t>
      </w:r>
      <w:r w:rsidRPr="006D1E2B">
        <w:rPr>
          <w:rFonts w:cs="Simplified Arabic"/>
          <w:sz w:val="20"/>
          <w:szCs w:val="22"/>
        </w:rPr>
        <w:t>GATS</w:t>
      </w:r>
      <w:r w:rsidRPr="006D1E2B">
        <w:rPr>
          <w:rFonts w:cs="Simplified Arabic"/>
          <w:sz w:val="20"/>
          <w:szCs w:val="22"/>
          <w:rtl/>
        </w:rPr>
        <w:t>) ذات الصلة بالتجارة الإلكترونية عبر الحدود، وكذلك وفقا</w:t>
      </w:r>
      <w:r w:rsidRPr="006D1E2B">
        <w:rPr>
          <w:rFonts w:cs="Simplified Arabic" w:hint="cs"/>
          <w:sz w:val="20"/>
          <w:szCs w:val="22"/>
          <w:rtl/>
        </w:rPr>
        <w:t xml:space="preserve"> للفقرة 22 من المقرر</w:t>
      </w:r>
      <w:r w:rsidRPr="006D1E2B">
        <w:rPr>
          <w:rFonts w:cs="Simplified Arabic"/>
          <w:sz w:val="20"/>
          <w:szCs w:val="22"/>
          <w:rtl/>
        </w:rPr>
        <w:t xml:space="preserve"> 12/16، و</w:t>
      </w:r>
      <w:r w:rsidRPr="006D1E2B">
        <w:rPr>
          <w:rFonts w:cs="Simplified Arabic" w:hint="cs"/>
          <w:sz w:val="20"/>
          <w:szCs w:val="22"/>
          <w:rtl/>
        </w:rPr>
        <w:t>الفقرة 11 (أ) من المقرر</w:t>
      </w:r>
      <w:r w:rsidRPr="006D1E2B">
        <w:rPr>
          <w:rFonts w:cs="Simplified Arabic"/>
          <w:sz w:val="20"/>
          <w:szCs w:val="22"/>
          <w:rtl/>
        </w:rPr>
        <w:t xml:space="preserve"> 14/1. </w:t>
      </w: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2-</w:t>
      </w:r>
      <w:r w:rsidRPr="006D1E2B">
        <w:rPr>
          <w:rFonts w:cs="Simplified Arabic" w:hint="cs"/>
          <w:i/>
          <w:iCs/>
          <w:sz w:val="20"/>
          <w:szCs w:val="22"/>
          <w:rtl/>
        </w:rPr>
        <w:tab/>
        <w:t>مشاركة الشعوب الأصلية والمجتمعات المحلية وأصحاب المصلحة المعنيين</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وضع آليات </w:t>
      </w:r>
      <w:r w:rsidRPr="006D1E2B">
        <w:rPr>
          <w:rFonts w:cs="Simplified Arabic"/>
          <w:sz w:val="20"/>
          <w:szCs w:val="22"/>
          <w:rtl/>
        </w:rPr>
        <w:t>وفقا للفقرة 7 من المقرر 13/13، بالتعاون مع أصحاب المصلحة في التجارة الإلكترونية، لتحديد تجار التجارة الإلكترونية، ومواقعهم وأصحاب المصلحة الآخرين بهدف تيسير المشاركة والتعاون بين الوكالات وأصحاب المصلحة المتعددين.</w:t>
      </w:r>
      <w:r w:rsidRPr="006D1E2B">
        <w:rPr>
          <w:rFonts w:cs="Simplified Arabic" w:hint="cs"/>
          <w:sz w:val="20"/>
          <w:szCs w:val="22"/>
          <w:rtl/>
        </w:rPr>
        <w:t xml:space="preserve">  </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العمل مع الشعوب الأصلية والمجتمعات المحلية</w:t>
      </w:r>
      <w:r w:rsidRPr="006D1E2B">
        <w:rPr>
          <w:rFonts w:cs="Simplified Arabic" w:hint="cs"/>
          <w:sz w:val="20"/>
          <w:szCs w:val="22"/>
          <w:rtl/>
        </w:rPr>
        <w:t xml:space="preserve">، والنساء والشباب، وكذلك </w:t>
      </w:r>
      <w:r w:rsidRPr="006D1E2B">
        <w:rPr>
          <w:rFonts w:cs="Simplified Arabic"/>
          <w:sz w:val="20"/>
          <w:szCs w:val="22"/>
          <w:rtl/>
        </w:rPr>
        <w:t>المجتمع الأوسع والجمهور العام للكشف عن التوغل المبكر أو إنشاء أو انتشار الأنواع الغريبة الغازية</w:t>
      </w:r>
      <w:r w:rsidRPr="006D1E2B">
        <w:rPr>
          <w:rFonts w:cs="Simplified Arabic" w:hint="cs"/>
          <w:sz w:val="20"/>
          <w:szCs w:val="22"/>
          <w:rtl/>
        </w:rPr>
        <w:t>، بما في ذلك</w:t>
      </w:r>
      <w:r w:rsidRPr="006D1E2B">
        <w:rPr>
          <w:rFonts w:cs="Simplified Arabic"/>
          <w:sz w:val="20"/>
          <w:szCs w:val="22"/>
          <w:rtl/>
        </w:rPr>
        <w:t xml:space="preserve"> </w:t>
      </w:r>
      <w:r w:rsidRPr="006D1E2B">
        <w:rPr>
          <w:rFonts w:cs="Simplified Arabic" w:hint="cs"/>
          <w:sz w:val="20"/>
          <w:szCs w:val="22"/>
          <w:rtl/>
        </w:rPr>
        <w:t>الناتج عن</w:t>
      </w:r>
      <w:r w:rsidRPr="006D1E2B">
        <w:rPr>
          <w:rFonts w:cs="Simplified Arabic"/>
          <w:sz w:val="20"/>
          <w:szCs w:val="22"/>
          <w:rtl/>
        </w:rPr>
        <w:t xml:space="preserve"> التجارة الإلكترونية</w:t>
      </w:r>
      <w:r w:rsidRPr="006D1E2B">
        <w:rPr>
          <w:rFonts w:cs="Simplified Arabic" w:hint="cs"/>
          <w:sz w:val="20"/>
          <w:szCs w:val="22"/>
          <w:rtl/>
        </w:rPr>
        <w:t>،</w:t>
      </w:r>
      <w:r w:rsidRPr="006D1E2B">
        <w:rPr>
          <w:rFonts w:cs="Simplified Arabic"/>
          <w:sz w:val="20"/>
          <w:szCs w:val="22"/>
          <w:rtl/>
        </w:rPr>
        <w:t xml:space="preserve"> عبر الأراضي والمياه التقليدية</w:t>
      </w:r>
      <w:r w:rsidRPr="006D1E2B">
        <w:rPr>
          <w:rFonts w:cs="Simplified Arabic" w:hint="cs"/>
          <w:sz w:val="20"/>
          <w:szCs w:val="22"/>
          <w:rtl/>
        </w:rPr>
        <w:t>،</w:t>
      </w:r>
      <w:r w:rsidRPr="006D1E2B">
        <w:rPr>
          <w:rFonts w:cs="Simplified Arabic"/>
          <w:sz w:val="20"/>
          <w:szCs w:val="22"/>
          <w:rtl/>
        </w:rPr>
        <w:t xml:space="preserve"> وكذلك المجتمع الأوسع والجمهور العام.</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lastRenderedPageBreak/>
        <w:t>ضمان</w:t>
      </w:r>
      <w:r w:rsidRPr="006D1E2B">
        <w:rPr>
          <w:rFonts w:cs="Simplified Arabic"/>
          <w:sz w:val="20"/>
          <w:szCs w:val="22"/>
          <w:rtl/>
        </w:rPr>
        <w:t xml:space="preserve"> الامتثال لمتطلبات الاستيراد المتعلقة بالصحة</w:t>
      </w:r>
      <w:r w:rsidRPr="006D1E2B">
        <w:rPr>
          <w:rFonts w:cs="Simplified Arabic" w:hint="cs"/>
          <w:sz w:val="20"/>
          <w:szCs w:val="22"/>
          <w:rtl/>
        </w:rPr>
        <w:t xml:space="preserve"> البشرية</w:t>
      </w:r>
      <w:r w:rsidRPr="006D1E2B">
        <w:rPr>
          <w:rFonts w:cs="Simplified Arabic"/>
          <w:sz w:val="20"/>
          <w:szCs w:val="22"/>
          <w:rtl/>
        </w:rPr>
        <w:t xml:space="preserve"> والنباتية والبيطرية للبلدان المستوردة بين عملاء التجارة الإلكترونية والتجار</w:t>
      </w:r>
      <w:r w:rsidRPr="006D1E2B">
        <w:rPr>
          <w:rFonts w:cs="Simplified Arabic" w:hint="cs"/>
          <w:sz w:val="20"/>
          <w:szCs w:val="22"/>
          <w:rtl/>
        </w:rPr>
        <w:t>، وفقا للفقرة 10 من المقرر 14/11،</w:t>
      </w:r>
      <w:r w:rsidRPr="006D1E2B">
        <w:rPr>
          <w:rFonts w:cs="Simplified Arabic"/>
          <w:sz w:val="20"/>
          <w:szCs w:val="22"/>
          <w:rtl/>
        </w:rPr>
        <w:t xml:space="preserve"> من خلال توفير معلومات جيدة عن المخاطر التي يتعرض لها </w:t>
      </w:r>
      <w:r w:rsidRPr="006D1E2B">
        <w:rPr>
          <w:rFonts w:cs="Simplified Arabic" w:hint="cs"/>
          <w:sz w:val="20"/>
          <w:szCs w:val="22"/>
          <w:rtl/>
        </w:rPr>
        <w:t>ال</w:t>
      </w:r>
      <w:r w:rsidRPr="006D1E2B">
        <w:rPr>
          <w:rFonts w:cs="Simplified Arabic"/>
          <w:sz w:val="20"/>
          <w:szCs w:val="22"/>
          <w:rtl/>
        </w:rPr>
        <w:t>بلد العميل (</w:t>
      </w:r>
      <w:r w:rsidRPr="006D1E2B">
        <w:rPr>
          <w:rFonts w:cs="Simplified Arabic" w:hint="cs"/>
          <w:sz w:val="20"/>
          <w:szCs w:val="22"/>
          <w:rtl/>
        </w:rPr>
        <w:t xml:space="preserve">ذات صلة بالمخاطر </w:t>
      </w:r>
      <w:r w:rsidRPr="006D1E2B">
        <w:rPr>
          <w:rFonts w:cs="Simplified Arabic"/>
          <w:sz w:val="20"/>
          <w:szCs w:val="22"/>
          <w:rtl/>
        </w:rPr>
        <w:t>القانونية والبيئية</w:t>
      </w:r>
      <w:r w:rsidRPr="006D1E2B">
        <w:rPr>
          <w:rFonts w:cs="Simplified Arabic" w:hint="cs"/>
          <w:sz w:val="20"/>
          <w:szCs w:val="22"/>
          <w:rtl/>
        </w:rPr>
        <w:t xml:space="preserve"> والصحية</w:t>
      </w:r>
      <w:r w:rsidRPr="006D1E2B">
        <w:rPr>
          <w:rFonts w:cs="Simplified Arabic"/>
          <w:sz w:val="20"/>
          <w:szCs w:val="22"/>
          <w:rtl/>
        </w:rPr>
        <w:t>)</w:t>
      </w:r>
      <w:r w:rsidRPr="006D1E2B">
        <w:rPr>
          <w:rFonts w:cs="Simplified Arabic" w:hint="cs"/>
          <w:sz w:val="20"/>
          <w:szCs w:val="22"/>
          <w:rtl/>
        </w:rPr>
        <w:t>.</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تعزيز التنسيق مع خدمات البريد والبريد السريع لضمان نقل المعلومات ذات الصلة بشأن المخاطر والتدابير الوقائية إلى مستخدمي التجارة الإلكترونية</w:t>
      </w:r>
      <w:r w:rsidRPr="006D1E2B">
        <w:rPr>
          <w:rFonts w:cs="Simplified Arabic" w:hint="cs"/>
          <w:sz w:val="20"/>
          <w:szCs w:val="22"/>
          <w:rtl/>
        </w:rPr>
        <w:t xml:space="preserve">، </w:t>
      </w:r>
      <w:r w:rsidRPr="006D1E2B">
        <w:rPr>
          <w:rFonts w:cs="Simplified Arabic"/>
          <w:sz w:val="20"/>
          <w:szCs w:val="22"/>
          <w:rtl/>
        </w:rPr>
        <w:t>وفقا</w:t>
      </w:r>
      <w:r w:rsidRPr="006D1E2B">
        <w:rPr>
          <w:rFonts w:cs="Simplified Arabic" w:hint="cs"/>
          <w:sz w:val="20"/>
          <w:szCs w:val="22"/>
          <w:rtl/>
        </w:rPr>
        <w:t xml:space="preserve"> للفقرة 24 من</w:t>
      </w:r>
      <w:r w:rsidRPr="006D1E2B">
        <w:rPr>
          <w:rFonts w:cs="Simplified Arabic"/>
          <w:sz w:val="20"/>
          <w:szCs w:val="22"/>
          <w:rtl/>
        </w:rPr>
        <w:t xml:space="preserve"> </w:t>
      </w:r>
      <w:r w:rsidRPr="006D1E2B">
        <w:rPr>
          <w:rFonts w:cs="Simplified Arabic" w:hint="cs"/>
          <w:sz w:val="20"/>
          <w:szCs w:val="22"/>
          <w:rtl/>
        </w:rPr>
        <w:t>ا</w:t>
      </w:r>
      <w:r w:rsidRPr="006D1E2B">
        <w:rPr>
          <w:rFonts w:cs="Simplified Arabic"/>
          <w:sz w:val="20"/>
          <w:szCs w:val="22"/>
          <w:rtl/>
        </w:rPr>
        <w:t>لمقرر 12/16، مع مراعاة</w:t>
      </w:r>
      <w:r w:rsidRPr="006D1E2B">
        <w:rPr>
          <w:rFonts w:cs="Simplified Arabic" w:hint="cs"/>
          <w:sz w:val="20"/>
          <w:szCs w:val="22"/>
          <w:rtl/>
        </w:rPr>
        <w:t xml:space="preserve"> الفقرات 7 و9-11 و13 و29 الواردة في المرفق الأول ب</w:t>
      </w:r>
      <w:r w:rsidRPr="006D1E2B">
        <w:rPr>
          <w:rFonts w:cs="Simplified Arabic"/>
          <w:sz w:val="20"/>
          <w:szCs w:val="22"/>
          <w:rtl/>
        </w:rPr>
        <w:t>المقرر 14/11.</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التأكد، بالتعاون مع السلطات التجارية الوطنية والإقليمية، من أن متطلبات الاستيراد/التصدير محدثة وواضحة ومتاحة لتجار التجارة الإلكترونية والشعوب الأصلية والمجتمعات المحلية وأصحاب المصلحة المعنيين.</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العمل على</w:t>
      </w:r>
      <w:r w:rsidRPr="006D1E2B">
        <w:rPr>
          <w:rFonts w:cs="Simplified Arabic"/>
          <w:sz w:val="20"/>
          <w:szCs w:val="22"/>
          <w:rtl/>
        </w:rPr>
        <w:t xml:space="preserve"> إعلام البائعين والمشترين </w:t>
      </w:r>
      <w:r w:rsidRPr="006D1E2B">
        <w:rPr>
          <w:rFonts w:cs="Simplified Arabic" w:hint="cs"/>
          <w:sz w:val="20"/>
          <w:szCs w:val="22"/>
          <w:rtl/>
        </w:rPr>
        <w:t>بشأن</w:t>
      </w:r>
      <w:r w:rsidRPr="006D1E2B">
        <w:rPr>
          <w:rFonts w:cs="Simplified Arabic"/>
          <w:sz w:val="20"/>
          <w:szCs w:val="22"/>
          <w:rtl/>
        </w:rPr>
        <w:t xml:space="preserve"> الأنواع الغريبة الغازية</w:t>
      </w:r>
      <w:r w:rsidRPr="006D1E2B">
        <w:rPr>
          <w:rFonts w:cs="Simplified Arabic" w:hint="cs"/>
          <w:sz w:val="20"/>
          <w:szCs w:val="22"/>
          <w:rtl/>
        </w:rPr>
        <w:t xml:space="preserve"> المحتملة</w:t>
      </w:r>
      <w:r w:rsidRPr="006D1E2B">
        <w:rPr>
          <w:rFonts w:cs="Simplified Arabic"/>
          <w:sz w:val="20"/>
          <w:szCs w:val="22"/>
          <w:rtl/>
        </w:rPr>
        <w:t xml:space="preserve">، مع التركيز على مسؤوليتهم القانونية. </w:t>
      </w:r>
      <w:r w:rsidRPr="006D1E2B">
        <w:rPr>
          <w:rFonts w:cs="Simplified Arabic" w:hint="cs"/>
          <w:sz w:val="20"/>
          <w:szCs w:val="22"/>
          <w:rtl/>
        </w:rPr>
        <w:t>و</w:t>
      </w:r>
      <w:r w:rsidRPr="006D1E2B">
        <w:rPr>
          <w:rFonts w:cs="Simplified Arabic"/>
          <w:sz w:val="20"/>
          <w:szCs w:val="22"/>
          <w:rtl/>
        </w:rPr>
        <w:t>ي</w:t>
      </w:r>
      <w:r w:rsidRPr="006D1E2B">
        <w:rPr>
          <w:rFonts w:cs="Simplified Arabic" w:hint="cs"/>
          <w:sz w:val="20"/>
          <w:szCs w:val="22"/>
          <w:rtl/>
        </w:rPr>
        <w:t>نبغي</w:t>
      </w:r>
      <w:r w:rsidRPr="006D1E2B">
        <w:rPr>
          <w:rFonts w:cs="Simplified Arabic"/>
          <w:sz w:val="20"/>
          <w:szCs w:val="22"/>
          <w:rtl/>
        </w:rPr>
        <w:t xml:space="preserve"> استخدام كل من وسائل التواصل الاجتماعي ووسائل الإعلام المتخصصة، مثل </w:t>
      </w:r>
      <w:r w:rsidRPr="006D1E2B">
        <w:rPr>
          <w:rFonts w:cs="Simplified Arabic" w:hint="cs"/>
          <w:sz w:val="20"/>
          <w:szCs w:val="22"/>
          <w:rtl/>
        </w:rPr>
        <w:t>ال</w:t>
      </w:r>
      <w:r w:rsidRPr="006D1E2B">
        <w:rPr>
          <w:rFonts w:cs="Simplified Arabic"/>
          <w:sz w:val="20"/>
          <w:szCs w:val="22"/>
          <w:rtl/>
        </w:rPr>
        <w:t>مجلات/</w:t>
      </w:r>
      <w:r w:rsidRPr="006D1E2B">
        <w:rPr>
          <w:rFonts w:cs="Simplified Arabic" w:hint="cs"/>
          <w:sz w:val="20"/>
          <w:szCs w:val="22"/>
          <w:rtl/>
        </w:rPr>
        <w:t>الصحف</w:t>
      </w:r>
      <w:r w:rsidRPr="006D1E2B">
        <w:rPr>
          <w:rFonts w:cs="Simplified Arabic"/>
          <w:sz w:val="20"/>
          <w:szCs w:val="22"/>
          <w:rtl/>
        </w:rPr>
        <w:t>/</w:t>
      </w:r>
      <w:r w:rsidRPr="006D1E2B">
        <w:rPr>
          <w:rFonts w:cs="Simplified Arabic" w:hint="cs"/>
          <w:sz w:val="20"/>
          <w:szCs w:val="22"/>
          <w:rtl/>
        </w:rPr>
        <w:t>ال</w:t>
      </w:r>
      <w:r w:rsidRPr="006D1E2B">
        <w:rPr>
          <w:rFonts w:cs="Simplified Arabic"/>
          <w:sz w:val="20"/>
          <w:szCs w:val="22"/>
          <w:rtl/>
        </w:rPr>
        <w:t xml:space="preserve">كتب </w:t>
      </w:r>
      <w:r w:rsidRPr="006D1E2B">
        <w:rPr>
          <w:rFonts w:cs="Simplified Arabic" w:hint="cs"/>
          <w:sz w:val="20"/>
          <w:szCs w:val="22"/>
          <w:rtl/>
        </w:rPr>
        <w:t>الخاصة ب</w:t>
      </w:r>
      <w:r w:rsidRPr="006D1E2B">
        <w:rPr>
          <w:rFonts w:cs="Simplified Arabic"/>
          <w:sz w:val="20"/>
          <w:szCs w:val="22"/>
          <w:rtl/>
        </w:rPr>
        <w:t xml:space="preserve">الحيوانات الأليفة، وخاصة المجلات </w:t>
      </w:r>
      <w:r w:rsidRPr="006D1E2B">
        <w:rPr>
          <w:rFonts w:cs="Simplified Arabic" w:hint="cs"/>
          <w:sz w:val="20"/>
          <w:szCs w:val="22"/>
          <w:rtl/>
        </w:rPr>
        <w:t>الصادرة عن</w:t>
      </w:r>
      <w:r w:rsidRPr="006D1E2B">
        <w:rPr>
          <w:rFonts w:cs="Simplified Arabic"/>
          <w:sz w:val="20"/>
          <w:szCs w:val="22"/>
          <w:rtl/>
        </w:rPr>
        <w:t xml:space="preserve"> </w:t>
      </w:r>
      <w:r w:rsidRPr="006D1E2B">
        <w:rPr>
          <w:rFonts w:cs="Simplified Arabic" w:hint="cs"/>
          <w:sz w:val="20"/>
          <w:szCs w:val="22"/>
          <w:rtl/>
        </w:rPr>
        <w:t>رابطات</w:t>
      </w:r>
      <w:r w:rsidRPr="006D1E2B">
        <w:rPr>
          <w:rFonts w:cs="Simplified Arabic"/>
          <w:sz w:val="20"/>
          <w:szCs w:val="22"/>
          <w:rtl/>
        </w:rPr>
        <w:t>/</w:t>
      </w:r>
      <w:r w:rsidRPr="006D1E2B">
        <w:rPr>
          <w:rFonts w:cs="Simplified Arabic" w:hint="cs"/>
          <w:sz w:val="20"/>
          <w:szCs w:val="22"/>
          <w:rtl/>
        </w:rPr>
        <w:t>جمعيات</w:t>
      </w:r>
      <w:r w:rsidRPr="006D1E2B">
        <w:rPr>
          <w:rFonts w:cs="Simplified Arabic"/>
          <w:sz w:val="20"/>
          <w:szCs w:val="22"/>
          <w:rtl/>
        </w:rPr>
        <w:t xml:space="preserve"> الحيوانات الأليفة أو النباتات وحملات الدعاية المستهدفة متعددة الوكالات</w:t>
      </w:r>
      <w:r w:rsidRPr="006D1E2B">
        <w:rPr>
          <w:rFonts w:cs="Simplified Arabic" w:hint="cs"/>
          <w:sz w:val="20"/>
          <w:szCs w:val="22"/>
          <w:rtl/>
        </w:rPr>
        <w:t>،</w:t>
      </w:r>
      <w:r w:rsidRPr="006D1E2B">
        <w:rPr>
          <w:rFonts w:cs="Simplified Arabic"/>
          <w:sz w:val="20"/>
          <w:szCs w:val="22"/>
          <w:rtl/>
        </w:rPr>
        <w:t xml:space="preserve"> </w:t>
      </w:r>
      <w:r w:rsidRPr="006D1E2B">
        <w:rPr>
          <w:rFonts w:cs="Simplified Arabic" w:hint="cs"/>
          <w:sz w:val="20"/>
          <w:szCs w:val="22"/>
          <w:rtl/>
        </w:rPr>
        <w:t>ل</w:t>
      </w:r>
      <w:r w:rsidRPr="006D1E2B">
        <w:rPr>
          <w:rFonts w:cs="Simplified Arabic"/>
          <w:sz w:val="20"/>
          <w:szCs w:val="22"/>
          <w:rtl/>
        </w:rPr>
        <w:t xml:space="preserve">نشر المعلومات الصحيحة، </w:t>
      </w:r>
      <w:r w:rsidRPr="006D1E2B">
        <w:rPr>
          <w:rFonts w:cs="Simplified Arabic" w:hint="cs"/>
          <w:sz w:val="20"/>
          <w:szCs w:val="22"/>
          <w:rtl/>
        </w:rPr>
        <w:t>بهدف</w:t>
      </w:r>
      <w:r w:rsidRPr="006D1E2B">
        <w:rPr>
          <w:rFonts w:cs="Simplified Arabic"/>
          <w:sz w:val="20"/>
          <w:szCs w:val="22"/>
          <w:rtl/>
        </w:rPr>
        <w:t xml:space="preserve"> تحويل قيم المستهلك (على سبيل المثال نحو</w:t>
      </w:r>
      <w:r w:rsidRPr="006D1E2B">
        <w:rPr>
          <w:rFonts w:cs="Simplified Arabic" w:hint="cs"/>
          <w:sz w:val="20"/>
          <w:szCs w:val="22"/>
          <w:rtl/>
        </w:rPr>
        <w:t xml:space="preserve"> استخدام الأنواع</w:t>
      </w:r>
      <w:r w:rsidRPr="006D1E2B">
        <w:rPr>
          <w:rFonts w:cs="Simplified Arabic"/>
          <w:sz w:val="20"/>
          <w:szCs w:val="22"/>
          <w:rtl/>
        </w:rPr>
        <w:t xml:space="preserve"> أصلية والأنواع غير الغازية) ولتغيير السلوكيات (على سبيل المثال لمنع الشراء ال</w:t>
      </w:r>
      <w:r w:rsidRPr="006D1E2B">
        <w:rPr>
          <w:rFonts w:cs="Simplified Arabic" w:hint="cs"/>
          <w:sz w:val="20"/>
          <w:szCs w:val="22"/>
          <w:rtl/>
        </w:rPr>
        <w:t>مندفع</w:t>
      </w:r>
      <w:r w:rsidRPr="006D1E2B">
        <w:rPr>
          <w:rFonts w:cs="Simplified Arabic"/>
          <w:sz w:val="20"/>
          <w:szCs w:val="22"/>
          <w:rtl/>
        </w:rPr>
        <w:t xml:space="preserve"> للأنواع الغريبة الغازية)</w:t>
      </w:r>
      <w:r w:rsidRPr="006D1E2B">
        <w:rPr>
          <w:rFonts w:cs="Simplified Arabic" w:hint="cs"/>
          <w:sz w:val="20"/>
          <w:szCs w:val="22"/>
          <w:rtl/>
        </w:rPr>
        <w:t xml:space="preserve"> </w:t>
      </w:r>
      <w:r w:rsidRPr="006D1E2B">
        <w:rPr>
          <w:rFonts w:cs="Simplified Arabic"/>
          <w:sz w:val="20"/>
          <w:szCs w:val="22"/>
          <w:rtl/>
        </w:rPr>
        <w:t>وفقا</w:t>
      </w:r>
      <w:r w:rsidRPr="006D1E2B">
        <w:rPr>
          <w:rFonts w:cs="Simplified Arabic" w:hint="cs"/>
          <w:sz w:val="20"/>
          <w:szCs w:val="22"/>
          <w:rtl/>
        </w:rPr>
        <w:t xml:space="preserve"> للفقرة 7 (أ) من</w:t>
      </w:r>
      <w:r w:rsidRPr="006D1E2B">
        <w:rPr>
          <w:rFonts w:cs="Simplified Arabic"/>
          <w:sz w:val="20"/>
          <w:szCs w:val="22"/>
          <w:rtl/>
        </w:rPr>
        <w:t xml:space="preserve"> </w:t>
      </w:r>
      <w:r w:rsidRPr="006D1E2B">
        <w:rPr>
          <w:rFonts w:cs="Simplified Arabic" w:hint="cs"/>
          <w:sz w:val="20"/>
          <w:szCs w:val="22"/>
          <w:rtl/>
        </w:rPr>
        <w:t>ا</w:t>
      </w:r>
      <w:r w:rsidRPr="006D1E2B">
        <w:rPr>
          <w:rFonts w:cs="Simplified Arabic"/>
          <w:sz w:val="20"/>
          <w:szCs w:val="22"/>
          <w:rtl/>
        </w:rPr>
        <w:t>لمقرر 13/13.</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تشجيع منصات التجارة الإلكترونية ومقدمي خدمات الدفع الإلكتروني، وخدمات البريد والبريد السريع على التقيد باللوائح الوطنية والمعايير الدولية والتوجيهات بشأن الأنواع الغريبة الغازية في عملياتهم، بما يتوافق مع الالتزامات الدولية الأخرى</w:t>
      </w:r>
      <w:r w:rsidRPr="006D1E2B">
        <w:rPr>
          <w:rFonts w:cs="Simplified Arabic" w:hint="cs"/>
          <w:sz w:val="20"/>
          <w:szCs w:val="22"/>
          <w:rtl/>
        </w:rPr>
        <w:t>، و</w:t>
      </w:r>
      <w:r w:rsidRPr="006D1E2B">
        <w:rPr>
          <w:rFonts w:cs="Simplified Arabic"/>
          <w:sz w:val="20"/>
          <w:szCs w:val="22"/>
          <w:rtl/>
        </w:rPr>
        <w:t>مع مراعاة</w:t>
      </w:r>
      <w:r w:rsidRPr="006D1E2B">
        <w:rPr>
          <w:rFonts w:cs="Simplified Arabic" w:hint="cs"/>
          <w:sz w:val="20"/>
          <w:szCs w:val="22"/>
          <w:rtl/>
        </w:rPr>
        <w:t xml:space="preserve"> الفقرة 7 من</w:t>
      </w:r>
      <w:r w:rsidRPr="006D1E2B">
        <w:rPr>
          <w:rFonts w:cs="Simplified Arabic"/>
          <w:sz w:val="20"/>
          <w:szCs w:val="22"/>
          <w:rtl/>
        </w:rPr>
        <w:t xml:space="preserve"> المقرر 13/13.</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النظر في تنفيذ</w:t>
      </w:r>
      <w:r w:rsidRPr="006D1E2B">
        <w:rPr>
          <w:rFonts w:cs="Simplified Arabic"/>
          <w:sz w:val="20"/>
          <w:szCs w:val="22"/>
          <w:rtl/>
        </w:rPr>
        <w:t xml:space="preserve"> نهج النافذة الواحدة</w:t>
      </w:r>
      <w:r w:rsidRPr="006D1E2B">
        <w:rPr>
          <w:rStyle w:val="FootnoteReference"/>
          <w:rFonts w:cs="Simplified Arabic"/>
          <w:sz w:val="20"/>
          <w:szCs w:val="22"/>
          <w:rtl/>
        </w:rPr>
        <w:footnoteReference w:id="334"/>
      </w:r>
      <w:r w:rsidRPr="006D1E2B">
        <w:rPr>
          <w:rFonts w:cs="Simplified Arabic"/>
          <w:sz w:val="20"/>
          <w:szCs w:val="22"/>
          <w:rtl/>
        </w:rPr>
        <w:t xml:space="preserve"> </w:t>
      </w:r>
      <w:r w:rsidRPr="006D1E2B">
        <w:rPr>
          <w:rFonts w:cs="Simplified Arabic" w:hint="cs"/>
          <w:sz w:val="20"/>
          <w:szCs w:val="22"/>
          <w:rtl/>
        </w:rPr>
        <w:t xml:space="preserve">الذي يتيح </w:t>
      </w:r>
      <w:r w:rsidRPr="006D1E2B">
        <w:rPr>
          <w:rFonts w:cs="Simplified Arabic"/>
          <w:sz w:val="20"/>
          <w:szCs w:val="22"/>
          <w:rtl/>
        </w:rPr>
        <w:t xml:space="preserve">تبادل المعلومات والوثائق الموحدة مع نقطة دخول واحدة للوفاء بجميع المتطلبات التنظيمية المتعلقة بالاستيراد والتصدير والعبور. </w:t>
      </w:r>
      <w:r w:rsidRPr="006D1E2B">
        <w:rPr>
          <w:rFonts w:cs="Simplified Arabic" w:hint="cs"/>
          <w:sz w:val="20"/>
          <w:szCs w:val="22"/>
          <w:rtl/>
        </w:rPr>
        <w:t>و</w:t>
      </w:r>
      <w:r w:rsidRPr="006D1E2B">
        <w:rPr>
          <w:rFonts w:cs="Simplified Arabic"/>
          <w:sz w:val="20"/>
          <w:szCs w:val="22"/>
          <w:rtl/>
        </w:rPr>
        <w:t>قد يسهل تنفيذ</w:t>
      </w:r>
      <w:r w:rsidRPr="006D1E2B">
        <w:rPr>
          <w:rFonts w:cs="Simplified Arabic" w:hint="cs"/>
          <w:sz w:val="20"/>
          <w:szCs w:val="22"/>
          <w:rtl/>
        </w:rPr>
        <w:t xml:space="preserve"> هذا النهج</w:t>
      </w:r>
      <w:r w:rsidRPr="006D1E2B">
        <w:rPr>
          <w:rFonts w:cs="Simplified Arabic"/>
          <w:sz w:val="20"/>
          <w:szCs w:val="22"/>
          <w:rtl/>
        </w:rPr>
        <w:t xml:space="preserve"> على المستوى الوطني</w:t>
      </w:r>
      <w:r w:rsidRPr="006D1E2B">
        <w:rPr>
          <w:rFonts w:cs="Simplified Arabic" w:hint="cs"/>
          <w:sz w:val="20"/>
          <w:szCs w:val="22"/>
          <w:rtl/>
        </w:rPr>
        <w:t xml:space="preserve"> و/أو دون الوطني</w:t>
      </w:r>
      <w:r w:rsidRPr="006D1E2B">
        <w:rPr>
          <w:rFonts w:cs="Simplified Arabic"/>
          <w:sz w:val="20"/>
          <w:szCs w:val="22"/>
          <w:rtl/>
        </w:rPr>
        <w:t xml:space="preserve"> الإبلاغ عن المواد الخاضعة للتنظيم (بما في ذلك الكائنات الحية الغريبة ذات المخاطر</w:t>
      </w:r>
      <w:r w:rsidRPr="006D1E2B">
        <w:rPr>
          <w:rFonts w:cs="Simplified Arabic" w:hint="cs"/>
          <w:sz w:val="20"/>
          <w:szCs w:val="22"/>
          <w:rtl/>
        </w:rPr>
        <w:t xml:space="preserve"> على</w:t>
      </w:r>
      <w:r w:rsidRPr="006D1E2B">
        <w:rPr>
          <w:rFonts w:cs="Simplified Arabic"/>
          <w:sz w:val="20"/>
          <w:szCs w:val="22"/>
          <w:rtl/>
        </w:rPr>
        <w:t xml:space="preserve"> الصحة</w:t>
      </w:r>
      <w:r w:rsidRPr="006D1E2B">
        <w:rPr>
          <w:rFonts w:cs="Simplified Arabic" w:hint="cs"/>
          <w:sz w:val="20"/>
          <w:szCs w:val="22"/>
          <w:rtl/>
        </w:rPr>
        <w:t xml:space="preserve"> والصحة </w:t>
      </w:r>
      <w:r w:rsidRPr="006D1E2B">
        <w:rPr>
          <w:rFonts w:cs="Simplified Arabic"/>
          <w:sz w:val="20"/>
          <w:szCs w:val="22"/>
          <w:rtl/>
        </w:rPr>
        <w:t>النباتية و</w:t>
      </w:r>
      <w:r w:rsidRPr="006D1E2B">
        <w:rPr>
          <w:rFonts w:cs="Simplified Arabic" w:hint="cs"/>
          <w:sz w:val="20"/>
          <w:szCs w:val="22"/>
          <w:rtl/>
        </w:rPr>
        <w:t>التي تشكل خطرا</w:t>
      </w:r>
      <w:r w:rsidRPr="006D1E2B">
        <w:rPr>
          <w:rFonts w:cs="Simplified Arabic"/>
          <w:sz w:val="20"/>
          <w:szCs w:val="22"/>
          <w:rtl/>
        </w:rPr>
        <w:t xml:space="preserve"> على التنوع البيولوجي)</w:t>
      </w:r>
      <w:r w:rsidRPr="006D1E2B">
        <w:rPr>
          <w:rFonts w:cs="Simplified Arabic" w:hint="cs"/>
          <w:sz w:val="20"/>
          <w:szCs w:val="22"/>
          <w:rtl/>
        </w:rPr>
        <w:t xml:space="preserve">، مع مراعاة الفقرة 6 من المقرر 12/16، والفقرة 7 (ج) من المقرر </w:t>
      </w:r>
      <w:r w:rsidRPr="006D1E2B">
        <w:rPr>
          <w:rFonts w:cs="Simplified Arabic"/>
          <w:sz w:val="20"/>
          <w:szCs w:val="22"/>
          <w:rtl/>
        </w:rPr>
        <w:t xml:space="preserve">13/13، </w:t>
      </w:r>
      <w:r w:rsidRPr="006D1E2B">
        <w:rPr>
          <w:rFonts w:cs="Simplified Arabic" w:hint="cs"/>
          <w:sz w:val="20"/>
          <w:szCs w:val="22"/>
          <w:rtl/>
        </w:rPr>
        <w:t>والفقرة 33 الواردة في المرفق الأول بالمقرر 14/11.</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إ</w:t>
      </w:r>
      <w:r w:rsidRPr="006D1E2B">
        <w:rPr>
          <w:rFonts w:cs="Simplified Arabic"/>
          <w:sz w:val="20"/>
          <w:szCs w:val="22"/>
          <w:rtl/>
        </w:rPr>
        <w:t>نش</w:t>
      </w:r>
      <w:r w:rsidRPr="006D1E2B">
        <w:rPr>
          <w:rFonts w:cs="Simplified Arabic" w:hint="cs"/>
          <w:sz w:val="20"/>
          <w:szCs w:val="22"/>
          <w:rtl/>
        </w:rPr>
        <w:t>اء</w:t>
      </w:r>
      <w:r w:rsidRPr="006D1E2B">
        <w:rPr>
          <w:rFonts w:cs="Simplified Arabic"/>
          <w:sz w:val="20"/>
          <w:szCs w:val="22"/>
          <w:rtl/>
        </w:rPr>
        <w:t xml:space="preserve"> أطر قانونية وسياساتية تسمح بتبادل البيانات الإلكترونية الدولية المتقدمة بين جميع الجهات الفاعلة المشاركة في سلسلة التوريد الدولية</w:t>
      </w:r>
      <w:r w:rsidRPr="006D1E2B">
        <w:rPr>
          <w:rFonts w:cs="Simplified Arabic" w:hint="cs"/>
          <w:sz w:val="20"/>
          <w:szCs w:val="22"/>
          <w:rtl/>
        </w:rPr>
        <w:t>، حسب الاقتضاء،</w:t>
      </w:r>
      <w:r w:rsidRPr="006D1E2B">
        <w:rPr>
          <w:rFonts w:cs="Simplified Arabic"/>
          <w:sz w:val="20"/>
          <w:szCs w:val="22"/>
          <w:rtl/>
        </w:rPr>
        <w:t xml:space="preserve"> واستخدام هذه البيانات لفرز الحزم وتحديد مستوى التفتيش المطلوب (التفتيش القائم على المخاطر).</w:t>
      </w: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3-</w:t>
      </w:r>
      <w:r w:rsidRPr="006D1E2B">
        <w:rPr>
          <w:rFonts w:cs="Simplified Arabic" w:hint="cs"/>
          <w:i/>
          <w:iCs/>
          <w:sz w:val="20"/>
          <w:szCs w:val="22"/>
          <w:rtl/>
        </w:rPr>
        <w:tab/>
        <w:t>الرصد والامتثال</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 xml:space="preserve">جمع البيانات باستخدام جميع الوسائل والأدوات المتاحة (مثل </w:t>
      </w:r>
      <w:r w:rsidRPr="006D1E2B">
        <w:rPr>
          <w:rFonts w:cs="Simplified Arabic" w:hint="cs"/>
          <w:sz w:val="20"/>
          <w:szCs w:val="22"/>
          <w:rtl/>
        </w:rPr>
        <w:t>الاستعانة بالجمهور</w:t>
      </w:r>
      <w:r w:rsidRPr="006D1E2B">
        <w:rPr>
          <w:rFonts w:cs="Simplified Arabic"/>
          <w:sz w:val="20"/>
          <w:szCs w:val="22"/>
          <w:rtl/>
        </w:rPr>
        <w:t>)</w:t>
      </w:r>
      <w:r w:rsidRPr="006D1E2B">
        <w:rPr>
          <w:rFonts w:cs="Simplified Arabic" w:hint="cs"/>
          <w:sz w:val="20"/>
          <w:szCs w:val="22"/>
          <w:rtl/>
        </w:rPr>
        <w:t>، ومع مراعاة الفقرات 34-36 الواردة في المرفق الأول بالمقرر 14/11 ووفقا للتشريعات والظروف الوطنية،</w:t>
      </w:r>
      <w:r w:rsidRPr="006D1E2B">
        <w:rPr>
          <w:rFonts w:cs="Simplified Arabic"/>
          <w:sz w:val="20"/>
          <w:szCs w:val="22"/>
          <w:rtl/>
        </w:rPr>
        <w:t xml:space="preserve"> لرصد الامتثال وتقييم فعالية الأنشطة التي تُنفذ للتخفيف من</w:t>
      </w:r>
      <w:r w:rsidRPr="006D1E2B">
        <w:rPr>
          <w:rFonts w:cs="Simplified Arabic" w:hint="cs"/>
          <w:sz w:val="20"/>
          <w:szCs w:val="22"/>
          <w:rtl/>
        </w:rPr>
        <w:t xml:space="preserve"> </w:t>
      </w:r>
      <w:r w:rsidRPr="006D1E2B">
        <w:rPr>
          <w:rFonts w:cs="Simplified Arabic"/>
          <w:sz w:val="20"/>
          <w:szCs w:val="22"/>
          <w:rtl/>
        </w:rPr>
        <w:t xml:space="preserve">المخاطر المرتبطة بالتجارة الإلكترونية. </w:t>
      </w:r>
      <w:r w:rsidRPr="006D1E2B">
        <w:rPr>
          <w:rFonts w:cs="Simplified Arabic" w:hint="cs"/>
          <w:sz w:val="20"/>
          <w:szCs w:val="22"/>
          <w:rtl/>
        </w:rPr>
        <w:t>وينبغي</w:t>
      </w:r>
      <w:r w:rsidRPr="006D1E2B">
        <w:rPr>
          <w:rFonts w:cs="Simplified Arabic"/>
          <w:sz w:val="20"/>
          <w:szCs w:val="22"/>
          <w:rtl/>
        </w:rPr>
        <w:t xml:space="preserve"> استخدام البيانات التي تم جمعها، جنبا إلى جنب مع المعلومات الأخرى ذات الصلة، بما في ذلك سجل الامتثال، والمعلومات ذات الصلة من الشعوب الأصلية والمجتمعات المحلية بموافقته</w:t>
      </w:r>
      <w:r w:rsidRPr="006D1E2B">
        <w:rPr>
          <w:rFonts w:cs="Simplified Arabic" w:hint="cs"/>
          <w:sz w:val="20"/>
          <w:szCs w:val="22"/>
          <w:rtl/>
        </w:rPr>
        <w:t>ا</w:t>
      </w:r>
      <w:r w:rsidRPr="006D1E2B">
        <w:rPr>
          <w:rFonts w:cs="Simplified Arabic"/>
          <w:sz w:val="20"/>
          <w:szCs w:val="22"/>
          <w:rtl/>
        </w:rPr>
        <w:t xml:space="preserve"> الحرة والمسبقة والمستنيرة، لإ</w:t>
      </w:r>
      <w:r w:rsidRPr="006D1E2B">
        <w:rPr>
          <w:rFonts w:cs="Simplified Arabic" w:hint="cs"/>
          <w:sz w:val="20"/>
          <w:szCs w:val="22"/>
          <w:rtl/>
        </w:rPr>
        <w:t>فادة</w:t>
      </w:r>
      <w:r w:rsidRPr="006D1E2B">
        <w:rPr>
          <w:rFonts w:cs="Simplified Arabic"/>
          <w:sz w:val="20"/>
          <w:szCs w:val="22"/>
          <w:rtl/>
        </w:rPr>
        <w:t xml:space="preserve"> عمليات التفتيش القائمة على المخاطر وتحديد ما إذا كانت هناك حاجة إلى إجراء تحقيق أو </w:t>
      </w:r>
      <w:r w:rsidRPr="006D1E2B">
        <w:rPr>
          <w:rFonts w:cs="Simplified Arabic" w:hint="cs"/>
          <w:sz w:val="20"/>
          <w:szCs w:val="22"/>
          <w:rtl/>
        </w:rPr>
        <w:t>إنفاذ</w:t>
      </w:r>
      <w:r w:rsidRPr="006D1E2B">
        <w:rPr>
          <w:rFonts w:cs="Simplified Arabic"/>
          <w:sz w:val="20"/>
          <w:szCs w:val="22"/>
          <w:rtl/>
        </w:rPr>
        <w:t xml:space="preserve">. </w:t>
      </w:r>
      <w:r w:rsidRPr="006D1E2B">
        <w:rPr>
          <w:rFonts w:cs="Simplified Arabic" w:hint="cs"/>
          <w:sz w:val="20"/>
          <w:szCs w:val="22"/>
          <w:rtl/>
        </w:rPr>
        <w:t xml:space="preserve">وينبغي </w:t>
      </w:r>
      <w:r w:rsidRPr="006D1E2B">
        <w:rPr>
          <w:rFonts w:cs="Simplified Arabic"/>
          <w:sz w:val="20"/>
          <w:szCs w:val="22"/>
          <w:rtl/>
        </w:rPr>
        <w:t>تطبيق تحليلات البيانات لت</w:t>
      </w:r>
      <w:r w:rsidRPr="006D1E2B">
        <w:rPr>
          <w:rFonts w:cs="Simplified Arabic" w:hint="cs"/>
          <w:sz w:val="20"/>
          <w:szCs w:val="22"/>
          <w:rtl/>
        </w:rPr>
        <w:t>حديد</w:t>
      </w:r>
      <w:r w:rsidRPr="006D1E2B">
        <w:rPr>
          <w:rFonts w:cs="Simplified Arabic"/>
          <w:sz w:val="20"/>
          <w:szCs w:val="22"/>
          <w:rtl/>
        </w:rPr>
        <w:t xml:space="preserve"> أي اتجاهات وأنماط غير طبيعية بما في ذلك توغل الأنواع الغريبة الغازية المحتملة ومخاطر </w:t>
      </w:r>
      <w:r w:rsidRPr="006D1E2B">
        <w:rPr>
          <w:rFonts w:cs="Simplified Arabic" w:hint="cs"/>
          <w:sz w:val="20"/>
          <w:szCs w:val="22"/>
          <w:rtl/>
        </w:rPr>
        <w:t>آثارها</w:t>
      </w:r>
      <w:r w:rsidRPr="006D1E2B">
        <w:rPr>
          <w:rFonts w:cs="Simplified Arabic"/>
          <w:sz w:val="20"/>
          <w:szCs w:val="22"/>
          <w:rtl/>
        </w:rPr>
        <w:t>.</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نشر الممارسات الجيدة والتدخلات القائمة على المخاطر باستخدام أساليب أفضل ممارسات تحليل البيانات لتيسير التجارة الإلكترونية المشروعة، وفي نفس الوقت تحديد التجارة غير المشروعة ووقفها.</w:t>
      </w:r>
      <w:r w:rsidRPr="006D1E2B">
        <w:rPr>
          <w:rFonts w:cs="Simplified Arabic" w:hint="cs"/>
          <w:sz w:val="20"/>
          <w:szCs w:val="22"/>
          <w:rtl/>
        </w:rPr>
        <w:t xml:space="preserve"> وإعطاء الأولوية، </w:t>
      </w:r>
      <w:r w:rsidRPr="006D1E2B">
        <w:rPr>
          <w:rFonts w:cs="Simplified Arabic"/>
          <w:sz w:val="20"/>
          <w:szCs w:val="22"/>
          <w:rtl/>
        </w:rPr>
        <w:t xml:space="preserve">حيثما أمكن، لاستخدام تقنيات التفتيش </w:t>
      </w:r>
      <w:r w:rsidRPr="006D1E2B">
        <w:rPr>
          <w:rFonts w:cs="Simplified Arabic" w:hint="cs"/>
          <w:sz w:val="20"/>
          <w:szCs w:val="22"/>
          <w:rtl/>
        </w:rPr>
        <w:t>غير الاقتحامي</w:t>
      </w:r>
      <w:r w:rsidRPr="006D1E2B">
        <w:rPr>
          <w:rFonts w:cs="Simplified Arabic"/>
          <w:sz w:val="20"/>
          <w:szCs w:val="22"/>
          <w:rtl/>
        </w:rPr>
        <w:t xml:space="preserve">، وتعزيز ملاءمة التقنيات الحالية، على سبيل المثال الماسحات الضوئية والكلاب البوليسية والأدوات الأخرى المتاحة </w:t>
      </w:r>
      <w:r w:rsidRPr="006D1E2B">
        <w:rPr>
          <w:rFonts w:cs="Simplified Arabic"/>
          <w:sz w:val="20"/>
          <w:szCs w:val="22"/>
          <w:rtl/>
        </w:rPr>
        <w:lastRenderedPageBreak/>
        <w:t xml:space="preserve">لاكتشاف الأنواع الغريبة الغازية، ومواصلة تطوير أجهزة الاستشعار الحيوية الآلية </w:t>
      </w:r>
      <w:r w:rsidRPr="006D1E2B">
        <w:rPr>
          <w:rFonts w:cs="Simplified Arabic" w:hint="cs"/>
          <w:sz w:val="20"/>
          <w:szCs w:val="22"/>
          <w:rtl/>
        </w:rPr>
        <w:t>ل</w:t>
      </w:r>
      <w:r w:rsidRPr="006D1E2B">
        <w:rPr>
          <w:rFonts w:cs="Simplified Arabic"/>
          <w:sz w:val="20"/>
          <w:szCs w:val="22"/>
          <w:rtl/>
        </w:rPr>
        <w:t>تحسين الكشف الفعال عن المواد المحظورة والمقيدة التي تنتقل عبر أنظمة البريد السريع والبريد.</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إعداد</w:t>
      </w:r>
      <w:r w:rsidRPr="006D1E2B">
        <w:rPr>
          <w:rFonts w:cs="Simplified Arabic"/>
          <w:sz w:val="20"/>
          <w:szCs w:val="22"/>
          <w:rtl/>
        </w:rPr>
        <w:t xml:space="preserve"> وتنفيذ التدريب والأدوات لتيسير المستوى المناسب من </w:t>
      </w:r>
      <w:r w:rsidRPr="006D1E2B">
        <w:rPr>
          <w:rFonts w:cs="Simplified Arabic" w:hint="cs"/>
          <w:sz w:val="20"/>
          <w:szCs w:val="22"/>
          <w:rtl/>
        </w:rPr>
        <w:t>الرصد</w:t>
      </w:r>
      <w:r w:rsidRPr="006D1E2B">
        <w:rPr>
          <w:rFonts w:cs="Simplified Arabic"/>
          <w:sz w:val="20"/>
          <w:szCs w:val="22"/>
          <w:rtl/>
        </w:rPr>
        <w:t xml:space="preserve"> والتفتيش في أسواق التجارة الإلكترونية. </w:t>
      </w:r>
      <w:r w:rsidRPr="006D1E2B">
        <w:rPr>
          <w:rFonts w:cs="Simplified Arabic" w:hint="cs"/>
          <w:sz w:val="20"/>
          <w:szCs w:val="22"/>
          <w:rtl/>
        </w:rPr>
        <w:t>و</w:t>
      </w:r>
      <w:r w:rsidRPr="006D1E2B">
        <w:rPr>
          <w:rFonts w:cs="Simplified Arabic"/>
          <w:sz w:val="20"/>
          <w:szCs w:val="22"/>
          <w:rtl/>
        </w:rPr>
        <w:t xml:space="preserve">يمكن أن يشمل ذلك وضع إرشادات بشأن </w:t>
      </w:r>
      <w:r w:rsidRPr="006D1E2B">
        <w:rPr>
          <w:rFonts w:cs="Simplified Arabic" w:hint="cs"/>
          <w:sz w:val="20"/>
          <w:szCs w:val="22"/>
          <w:rtl/>
        </w:rPr>
        <w:t>رصد</w:t>
      </w:r>
      <w:r w:rsidRPr="006D1E2B">
        <w:rPr>
          <w:rFonts w:cs="Simplified Arabic"/>
          <w:sz w:val="20"/>
          <w:szCs w:val="22"/>
          <w:rtl/>
        </w:rPr>
        <w:t xml:space="preserve"> منصات التجارة الإلكترونية وبشأن إصدار التحذيرات والإخطارات وغيرها من إجراءات الإنفاذ عند اكتشاف </w:t>
      </w:r>
      <w:r w:rsidRPr="006D1E2B">
        <w:rPr>
          <w:rFonts w:cs="Simplified Arabic" w:hint="cs"/>
          <w:sz w:val="20"/>
          <w:szCs w:val="22"/>
          <w:rtl/>
        </w:rPr>
        <w:t xml:space="preserve">حالات </w:t>
      </w:r>
      <w:r w:rsidRPr="006D1E2B">
        <w:rPr>
          <w:rFonts w:cs="Simplified Arabic"/>
          <w:sz w:val="20"/>
          <w:szCs w:val="22"/>
          <w:rtl/>
        </w:rPr>
        <w:t xml:space="preserve">عدم </w:t>
      </w:r>
      <w:r w:rsidRPr="006D1E2B">
        <w:rPr>
          <w:rFonts w:cs="Simplified Arabic" w:hint="cs"/>
          <w:sz w:val="20"/>
          <w:szCs w:val="22"/>
          <w:rtl/>
        </w:rPr>
        <w:t>ال</w:t>
      </w:r>
      <w:r w:rsidRPr="006D1E2B">
        <w:rPr>
          <w:rFonts w:cs="Simplified Arabic"/>
          <w:sz w:val="20"/>
          <w:szCs w:val="22"/>
          <w:rtl/>
        </w:rPr>
        <w:t xml:space="preserve">امتثال في </w:t>
      </w:r>
      <w:r w:rsidRPr="006D1E2B">
        <w:rPr>
          <w:rFonts w:cs="Simplified Arabic" w:hint="cs"/>
          <w:sz w:val="20"/>
          <w:szCs w:val="22"/>
          <w:rtl/>
        </w:rPr>
        <w:t xml:space="preserve">بعض </w:t>
      </w:r>
      <w:r w:rsidRPr="006D1E2B">
        <w:rPr>
          <w:rFonts w:cs="Simplified Arabic"/>
          <w:sz w:val="20"/>
          <w:szCs w:val="22"/>
          <w:rtl/>
        </w:rPr>
        <w:t>معاملات التجارة الإلكترونية، والتعامل الصحيح مع العناصر المحظورة المصادرة وفقا للقانون الوطني</w:t>
      </w:r>
      <w:r w:rsidRPr="006D1E2B">
        <w:rPr>
          <w:rFonts w:cs="Simplified Arabic" w:hint="cs"/>
          <w:sz w:val="20"/>
          <w:szCs w:val="22"/>
          <w:rtl/>
        </w:rPr>
        <w:t xml:space="preserve"> و/أو دون الوطني.</w:t>
      </w:r>
    </w:p>
    <w:p w:rsidR="006D1E2B" w:rsidRPr="006D1E2B" w:rsidRDefault="006D1E2B" w:rsidP="00584AC6">
      <w:pPr>
        <w:pStyle w:val="ListParagraph"/>
        <w:bidi/>
        <w:spacing w:after="120"/>
        <w:ind w:left="2132" w:hanging="714"/>
        <w:contextualSpacing w:val="0"/>
        <w:rPr>
          <w:rFonts w:cs="Simplified Arabic"/>
          <w:b/>
          <w:bCs/>
          <w:sz w:val="20"/>
          <w:szCs w:val="22"/>
        </w:rPr>
      </w:pPr>
      <w:r w:rsidRPr="006D1E2B">
        <w:rPr>
          <w:rFonts w:cs="Simplified Arabic" w:hint="cs"/>
          <w:b/>
          <w:bCs/>
          <w:sz w:val="20"/>
          <w:szCs w:val="22"/>
          <w:rtl/>
        </w:rPr>
        <w:t>باء-</w:t>
      </w:r>
      <w:r w:rsidRPr="006D1E2B">
        <w:rPr>
          <w:rFonts w:cs="Simplified Arabic" w:hint="cs"/>
          <w:b/>
          <w:bCs/>
          <w:sz w:val="20"/>
          <w:szCs w:val="22"/>
          <w:rtl/>
        </w:rPr>
        <w:tab/>
      </w:r>
      <w:r w:rsidRPr="006D1E2B">
        <w:rPr>
          <w:rFonts w:cs="Simplified Arabic"/>
          <w:b/>
          <w:bCs/>
          <w:sz w:val="20"/>
          <w:szCs w:val="22"/>
          <w:rtl/>
        </w:rPr>
        <w:t xml:space="preserve">الإجراءات المقترحة لأسواق </w:t>
      </w:r>
      <w:r w:rsidRPr="006D1E2B">
        <w:rPr>
          <w:rFonts w:cs="Simplified Arabic" w:hint="cs"/>
          <w:b/>
          <w:bCs/>
          <w:sz w:val="20"/>
          <w:szCs w:val="22"/>
          <w:rtl/>
        </w:rPr>
        <w:t>الشبكة الإلكترونية</w:t>
      </w:r>
      <w:r w:rsidRPr="006D1E2B">
        <w:rPr>
          <w:rFonts w:cs="Simplified Arabic"/>
          <w:b/>
          <w:bCs/>
          <w:sz w:val="20"/>
          <w:szCs w:val="22"/>
          <w:rtl/>
        </w:rPr>
        <w:t xml:space="preserve"> (منصات البيع) ومقدمي خدمات الدفع الإلكتروني، وخدمات البريد والبريد السريع</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تُشجع </w:t>
      </w:r>
      <w:r w:rsidRPr="006D1E2B">
        <w:rPr>
          <w:rFonts w:cs="Simplified Arabic"/>
          <w:sz w:val="20"/>
          <w:szCs w:val="22"/>
          <w:rtl/>
        </w:rPr>
        <w:t>أسواق ا</w:t>
      </w:r>
      <w:r w:rsidRPr="006D1E2B">
        <w:rPr>
          <w:rFonts w:cs="Simplified Arabic" w:hint="cs"/>
          <w:sz w:val="20"/>
          <w:szCs w:val="22"/>
          <w:rtl/>
        </w:rPr>
        <w:t>لشبكة الإلكترونية</w:t>
      </w:r>
      <w:r w:rsidRPr="006D1E2B">
        <w:rPr>
          <w:rFonts w:cs="Simplified Arabic"/>
          <w:sz w:val="20"/>
          <w:szCs w:val="22"/>
          <w:rtl/>
        </w:rPr>
        <w:t xml:space="preserve"> (منصات البيع) ومقدم</w:t>
      </w:r>
      <w:r w:rsidRPr="006D1E2B">
        <w:rPr>
          <w:rFonts w:cs="Simplified Arabic" w:hint="cs"/>
          <w:sz w:val="20"/>
          <w:szCs w:val="22"/>
          <w:rtl/>
        </w:rPr>
        <w:t>ي</w:t>
      </w:r>
      <w:r w:rsidRPr="006D1E2B">
        <w:rPr>
          <w:rFonts w:cs="Simplified Arabic"/>
          <w:sz w:val="20"/>
          <w:szCs w:val="22"/>
          <w:rtl/>
        </w:rPr>
        <w:t xml:space="preserve"> خدمات الدفع الإلكتروني والخدمات البريدية والبريد السريع</w:t>
      </w:r>
      <w:r w:rsidRPr="006D1E2B">
        <w:rPr>
          <w:rFonts w:cs="Simplified Arabic" w:hint="cs"/>
          <w:sz w:val="20"/>
          <w:szCs w:val="22"/>
          <w:rtl/>
        </w:rPr>
        <w:t xml:space="preserve"> بقوة على</w:t>
      </w:r>
      <w:r w:rsidRPr="006D1E2B">
        <w:rPr>
          <w:rFonts w:cs="Simplified Arabic"/>
          <w:sz w:val="20"/>
          <w:szCs w:val="22"/>
          <w:rtl/>
        </w:rPr>
        <w:t>:</w:t>
      </w:r>
    </w:p>
    <w:p w:rsidR="006D1E2B" w:rsidRPr="006D1E2B" w:rsidRDefault="006D1E2B" w:rsidP="006A608A">
      <w:pPr>
        <w:pStyle w:val="ListParagraph"/>
        <w:numPr>
          <w:ilvl w:val="0"/>
          <w:numId w:val="166"/>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النظر</w:t>
      </w:r>
      <w:r w:rsidRPr="006D1E2B">
        <w:rPr>
          <w:rFonts w:cs="Simplified Arabic"/>
          <w:sz w:val="20"/>
          <w:szCs w:val="22"/>
          <w:rtl/>
        </w:rPr>
        <w:t xml:space="preserve"> في المعلومات المتاحة من الهيئات الدولية ذات الصلة، والسلطات الوطنية</w:t>
      </w:r>
      <w:r w:rsidRPr="006D1E2B">
        <w:rPr>
          <w:rFonts w:cs="Simplified Arabic" w:hint="cs"/>
          <w:sz w:val="20"/>
          <w:szCs w:val="22"/>
          <w:rtl/>
        </w:rPr>
        <w:t xml:space="preserve"> و/أو دون الوطنية</w:t>
      </w:r>
      <w:r w:rsidRPr="006D1E2B">
        <w:rPr>
          <w:rFonts w:cs="Simplified Arabic"/>
          <w:sz w:val="20"/>
          <w:szCs w:val="22"/>
          <w:rtl/>
        </w:rPr>
        <w:t xml:space="preserve"> والمصادر الأخرى، فيما يتعلق بالمخاطر (القانونية والبيئية على حد سواء) التي تشكلها الأنواع الغريبة الغازية، و</w:t>
      </w:r>
      <w:r w:rsidRPr="006D1E2B">
        <w:rPr>
          <w:rFonts w:cs="Simplified Arabic" w:hint="cs"/>
          <w:sz w:val="20"/>
          <w:szCs w:val="22"/>
          <w:rtl/>
        </w:rPr>
        <w:t>أن تت</w:t>
      </w:r>
      <w:r w:rsidRPr="006D1E2B">
        <w:rPr>
          <w:rFonts w:cs="Simplified Arabic"/>
          <w:sz w:val="20"/>
          <w:szCs w:val="22"/>
          <w:rtl/>
        </w:rPr>
        <w:t>خذ الخطوات بناء على ذلك لتوعية مستخدميها بها</w:t>
      </w:r>
      <w:r w:rsidRPr="006D1E2B">
        <w:rPr>
          <w:rFonts w:cs="Simplified Arabic" w:hint="cs"/>
          <w:sz w:val="20"/>
          <w:szCs w:val="22"/>
          <w:rtl/>
        </w:rPr>
        <w:t>، مع مراعاة الفقرات 11-13 الواردة في المرفق الأول بالمقرر 14/11</w:t>
      </w:r>
      <w:r w:rsidRPr="006D1E2B">
        <w:rPr>
          <w:rFonts w:cs="Simplified Arabic"/>
          <w:sz w:val="20"/>
          <w:szCs w:val="22"/>
          <w:rtl/>
        </w:rPr>
        <w:t>؛</w:t>
      </w:r>
    </w:p>
    <w:p w:rsidR="006D1E2B" w:rsidRPr="006D1E2B" w:rsidRDefault="006D1E2B" w:rsidP="006A608A">
      <w:pPr>
        <w:pStyle w:val="ListParagraph"/>
        <w:numPr>
          <w:ilvl w:val="0"/>
          <w:numId w:val="166"/>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رصد</w:t>
      </w:r>
      <w:r w:rsidRPr="006D1E2B">
        <w:rPr>
          <w:rFonts w:cs="Simplified Arabic"/>
          <w:sz w:val="20"/>
          <w:szCs w:val="22"/>
          <w:rtl/>
        </w:rPr>
        <w:t xml:space="preserve"> التجارة الإلكترونية التي تحدث داخل منصاتهم أو</w:t>
      </w:r>
      <w:r w:rsidRPr="006D1E2B">
        <w:rPr>
          <w:rFonts w:cs="Simplified Arabic" w:hint="cs"/>
          <w:sz w:val="20"/>
          <w:szCs w:val="22"/>
          <w:rtl/>
        </w:rPr>
        <w:t xml:space="preserve"> في نطاق</w:t>
      </w:r>
      <w:r w:rsidRPr="006D1E2B">
        <w:rPr>
          <w:rFonts w:cs="Simplified Arabic"/>
          <w:sz w:val="20"/>
          <w:szCs w:val="22"/>
          <w:rtl/>
        </w:rPr>
        <w:t xml:space="preserve"> ولايتهم القضائية </w:t>
      </w:r>
      <w:r w:rsidRPr="006D1E2B">
        <w:rPr>
          <w:rFonts w:cs="Simplified Arabic" w:hint="cs"/>
          <w:sz w:val="20"/>
          <w:szCs w:val="22"/>
          <w:rtl/>
        </w:rPr>
        <w:t>وتنبيه</w:t>
      </w:r>
      <w:r w:rsidRPr="006D1E2B">
        <w:rPr>
          <w:rFonts w:cs="Simplified Arabic"/>
          <w:sz w:val="20"/>
          <w:szCs w:val="22"/>
          <w:rtl/>
        </w:rPr>
        <w:t xml:space="preserve"> السلطات المختصة، بما يتفق مع التشريعات الوطنية</w:t>
      </w:r>
      <w:r w:rsidRPr="006D1E2B">
        <w:rPr>
          <w:rFonts w:cs="Simplified Arabic" w:hint="cs"/>
          <w:sz w:val="20"/>
          <w:szCs w:val="22"/>
          <w:rtl/>
        </w:rPr>
        <w:t xml:space="preserve"> و/أو دون الوطنية</w:t>
      </w:r>
      <w:r w:rsidRPr="006D1E2B">
        <w:rPr>
          <w:rFonts w:cs="Simplified Arabic"/>
          <w:sz w:val="20"/>
          <w:szCs w:val="22"/>
          <w:rtl/>
        </w:rPr>
        <w:t xml:space="preserve"> ذات الصلة، في حالة وجود دليل على حدوث تجارة غير قانونية</w:t>
      </w:r>
      <w:r w:rsidRPr="006D1E2B">
        <w:rPr>
          <w:rFonts w:cs="Simplified Arabic" w:hint="cs"/>
          <w:sz w:val="20"/>
          <w:szCs w:val="22"/>
          <w:rtl/>
        </w:rPr>
        <w:t xml:space="preserve"> أو ضارة في الأنواع الغريبة الغازية.</w:t>
      </w:r>
    </w:p>
    <w:p w:rsidR="006D1E2B" w:rsidRPr="006D1E2B" w:rsidRDefault="006D1E2B" w:rsidP="006A608A">
      <w:pPr>
        <w:pStyle w:val="ListParagraph"/>
        <w:numPr>
          <w:ilvl w:val="0"/>
          <w:numId w:val="166"/>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وضع</w:t>
      </w:r>
      <w:r w:rsidRPr="006D1E2B">
        <w:rPr>
          <w:rFonts w:cs="Simplified Arabic"/>
          <w:sz w:val="20"/>
          <w:szCs w:val="22"/>
          <w:rtl/>
        </w:rPr>
        <w:t xml:space="preserve"> وتطبيق تدابير إدارة محسنة </w:t>
      </w:r>
      <w:r w:rsidRPr="006D1E2B">
        <w:rPr>
          <w:rFonts w:cs="Simplified Arabic" w:hint="cs"/>
          <w:sz w:val="20"/>
          <w:szCs w:val="22"/>
          <w:rtl/>
        </w:rPr>
        <w:t>ل</w:t>
      </w:r>
      <w:r w:rsidRPr="006D1E2B">
        <w:rPr>
          <w:rFonts w:cs="Simplified Arabic"/>
          <w:sz w:val="20"/>
          <w:szCs w:val="22"/>
          <w:rtl/>
        </w:rPr>
        <w:t>لتقليل</w:t>
      </w:r>
      <w:r w:rsidRPr="006D1E2B">
        <w:rPr>
          <w:rFonts w:cs="Simplified Arabic" w:hint="cs"/>
          <w:sz w:val="20"/>
          <w:szCs w:val="22"/>
          <w:rtl/>
        </w:rPr>
        <w:t xml:space="preserve"> من حدة</w:t>
      </w:r>
      <w:r w:rsidRPr="006D1E2B">
        <w:rPr>
          <w:rFonts w:cs="Simplified Arabic"/>
          <w:sz w:val="20"/>
          <w:szCs w:val="22"/>
          <w:rtl/>
        </w:rPr>
        <w:t xml:space="preserve"> مخاطر إدخال الأنواع الغريبة الغازية من خلال التجارة الإلكترونية، بما يتمشى مع الالتزامات الدولية</w:t>
      </w:r>
      <w:r w:rsidRPr="006D1E2B">
        <w:rPr>
          <w:rFonts w:cs="Simplified Arabic" w:hint="cs"/>
          <w:sz w:val="20"/>
          <w:szCs w:val="22"/>
          <w:rtl/>
        </w:rPr>
        <w:t xml:space="preserve"> والوطنية</w:t>
      </w:r>
      <w:r w:rsidRPr="006D1E2B">
        <w:rPr>
          <w:rFonts w:cs="Simplified Arabic"/>
          <w:sz w:val="20"/>
          <w:szCs w:val="22"/>
          <w:rtl/>
        </w:rPr>
        <w:t>.</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جيم -</w:t>
      </w:r>
      <w:r w:rsidRPr="006D1E2B">
        <w:rPr>
          <w:rFonts w:cs="Simplified Arabic" w:hint="cs"/>
          <w:b/>
          <w:bCs/>
          <w:sz w:val="20"/>
          <w:szCs w:val="22"/>
          <w:rtl/>
        </w:rPr>
        <w:tab/>
      </w:r>
      <w:r w:rsidRPr="006D1E2B">
        <w:rPr>
          <w:rFonts w:cs="Simplified Arabic"/>
          <w:b/>
          <w:bCs/>
          <w:sz w:val="20"/>
          <w:szCs w:val="22"/>
          <w:rtl/>
        </w:rPr>
        <w:t>الإجراءات المقترحة للهيئات/الاتفاقات الدولية والتعاون عبر الولايات القضائية</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sz w:val="20"/>
          <w:szCs w:val="22"/>
          <w:rtl/>
        </w:rPr>
        <w:t>ت</w:t>
      </w:r>
      <w:r w:rsidRPr="006D1E2B">
        <w:rPr>
          <w:rFonts w:cs="Simplified Arabic" w:hint="cs"/>
          <w:sz w:val="20"/>
          <w:szCs w:val="22"/>
          <w:rtl/>
        </w:rPr>
        <w:t>ُ</w:t>
      </w:r>
      <w:r w:rsidRPr="006D1E2B">
        <w:rPr>
          <w:rFonts w:cs="Simplified Arabic"/>
          <w:sz w:val="20"/>
          <w:szCs w:val="22"/>
          <w:rtl/>
        </w:rPr>
        <w:t>شجع الهيئات/الاتفاقات الدولية</w:t>
      </w:r>
      <w:r w:rsidRPr="006D1E2B">
        <w:rPr>
          <w:rFonts w:cs="Simplified Arabic" w:hint="cs"/>
          <w:sz w:val="20"/>
          <w:szCs w:val="22"/>
          <w:rtl/>
        </w:rPr>
        <w:t xml:space="preserve"> بقوة</w:t>
      </w:r>
      <w:r w:rsidRPr="006D1E2B">
        <w:rPr>
          <w:rFonts w:cs="Simplified Arabic"/>
          <w:sz w:val="20"/>
          <w:szCs w:val="22"/>
          <w:rtl/>
        </w:rPr>
        <w:t>، بالتعاون مع المنظمات الإقليمية والسلطات الوطنية حسب الاقتضاء، على القيام بما يلي:</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التعاون لتقاسم البيانات</w:t>
      </w:r>
      <w:r w:rsidRPr="006D1E2B">
        <w:rPr>
          <w:rFonts w:cs="Simplified Arabic" w:hint="cs"/>
          <w:sz w:val="20"/>
          <w:szCs w:val="22"/>
          <w:rtl/>
        </w:rPr>
        <w:t>،</w:t>
      </w:r>
      <w:r w:rsidRPr="006D1E2B">
        <w:rPr>
          <w:rFonts w:cs="Simplified Arabic"/>
          <w:sz w:val="20"/>
          <w:szCs w:val="22"/>
          <w:rtl/>
        </w:rPr>
        <w:t xml:space="preserve"> والمعلومات</w:t>
      </w:r>
      <w:r w:rsidRPr="006D1E2B">
        <w:rPr>
          <w:rFonts w:cs="Simplified Arabic" w:hint="cs"/>
          <w:sz w:val="20"/>
          <w:szCs w:val="22"/>
          <w:rtl/>
        </w:rPr>
        <w:t>،</w:t>
      </w:r>
      <w:r w:rsidRPr="006D1E2B">
        <w:rPr>
          <w:rFonts w:cs="Simplified Arabic"/>
          <w:sz w:val="20"/>
          <w:szCs w:val="22"/>
          <w:rtl/>
        </w:rPr>
        <w:t xml:space="preserve"> والتكنولوجيا والخبرة بشأن التجارة الإلكترونية في الأنواع الغريبة الغازية المحتملة؛</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الاعتماد على ال</w:t>
      </w:r>
      <w:r w:rsidRPr="006D1E2B">
        <w:rPr>
          <w:rFonts w:cs="Simplified Arabic" w:hint="cs"/>
          <w:sz w:val="20"/>
          <w:szCs w:val="22"/>
          <w:rtl/>
        </w:rPr>
        <w:t>إرشادات الصادرة عن</w:t>
      </w:r>
      <w:r w:rsidRPr="006D1E2B">
        <w:rPr>
          <w:rFonts w:cs="Simplified Arabic"/>
          <w:sz w:val="20"/>
          <w:szCs w:val="22"/>
          <w:rtl/>
        </w:rPr>
        <w:t xml:space="preserve"> الهيئات الدولية الأخرى، بما في ذلك العمل الجاري من قبل منظمة الجمارك العالمية وفي اتفاقية برن؛</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الاستمرار في رصد التجارة الإلكترونية في الأنواع الغريبة الغازية المحتملة على المستويين العالمي والإقليمي بهدف تحديد الاتجاهات والمخاطر في تجارة الأنواع الغريبة الغازية؛</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إعداد إرشادات لمساعدة وكالات الحدود الوطنية في الاستجابة لحالات عدم الامتثال، مع الأخذ في الاعتبار أنه قد يلزم اتخاذ إجراءات محلية ودولية للاستجابة بفعالية؛</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تحسين التعاون بين وكالات الحدود الوطنية من أجل تعزيز فرص ربط المبادرات الأمنية القائمة بإدارة مخاطر الأنواع الغريبة الغازية وعمليات التفتيش المستهدفة (القائمة على المخاطر). وسيوفر </w:t>
      </w:r>
      <w:r w:rsidRPr="006D1E2B">
        <w:rPr>
          <w:rFonts w:cs="Simplified Arabic" w:hint="cs"/>
          <w:sz w:val="20"/>
          <w:szCs w:val="22"/>
          <w:rtl/>
        </w:rPr>
        <w:t>ذلك</w:t>
      </w:r>
      <w:r w:rsidRPr="006D1E2B">
        <w:rPr>
          <w:rFonts w:cs="Simplified Arabic"/>
          <w:sz w:val="20"/>
          <w:szCs w:val="22"/>
          <w:rtl/>
        </w:rPr>
        <w:t xml:space="preserve"> أيضا آلية لتبادل المعلومات في الوقت المناسب بين الوكالات الحدودية الوطنية والوزارات/الإدارات </w:t>
      </w:r>
      <w:r w:rsidRPr="006D1E2B">
        <w:rPr>
          <w:rFonts w:cs="Simplified Arabic" w:hint="cs"/>
          <w:sz w:val="20"/>
          <w:szCs w:val="22"/>
          <w:rtl/>
        </w:rPr>
        <w:t xml:space="preserve">المعنية </w:t>
      </w:r>
      <w:r w:rsidRPr="006D1E2B">
        <w:rPr>
          <w:rFonts w:cs="Simplified Arabic"/>
          <w:sz w:val="20"/>
          <w:szCs w:val="22"/>
          <w:rtl/>
        </w:rPr>
        <w:t>الأخرى بشأن القضايا المتعلقة بالتجارة الإلكترونية عبر الحدود؛</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الاضطلاع بأنشطة بناء القدرات المشتركة مع المنظمات ذات الصلة</w:t>
      </w:r>
      <w:r w:rsidRPr="006D1E2B">
        <w:rPr>
          <w:rFonts w:cs="Simplified Arabic" w:hint="cs"/>
          <w:sz w:val="20"/>
          <w:szCs w:val="22"/>
          <w:rtl/>
        </w:rPr>
        <w:t>، والأطراف والحكومات الأخرى</w:t>
      </w:r>
      <w:r w:rsidRPr="006D1E2B">
        <w:rPr>
          <w:rFonts w:cs="Simplified Arabic"/>
          <w:sz w:val="20"/>
          <w:szCs w:val="22"/>
          <w:rtl/>
        </w:rPr>
        <w:t xml:space="preserve"> وتقديم المساعدة التقنية والموارد لتنفيذ المبادئ التوجيهية والمعايير الدولية القائمة، ووضع أطر أو تدابير تنظيمية وطنية</w:t>
      </w:r>
      <w:r w:rsidRPr="006D1E2B">
        <w:rPr>
          <w:rFonts w:cs="Simplified Arabic" w:hint="cs"/>
          <w:sz w:val="20"/>
          <w:szCs w:val="22"/>
          <w:rtl/>
        </w:rPr>
        <w:t xml:space="preserve"> و/أو دون وطنية</w:t>
      </w:r>
      <w:r w:rsidRPr="006D1E2B">
        <w:rPr>
          <w:rFonts w:cs="Simplified Arabic"/>
          <w:sz w:val="20"/>
          <w:szCs w:val="22"/>
          <w:rtl/>
        </w:rPr>
        <w:t xml:space="preserve"> للتصدي للمخاطر المرتبطة بالتجارة الإلكترونية لجميع أصحاب المصلحة المعنيين، بما في ذلك الشعوب الأصلية </w:t>
      </w:r>
      <w:r w:rsidRPr="006D1E2B">
        <w:rPr>
          <w:rFonts w:cs="Simplified Arabic" w:hint="cs"/>
          <w:sz w:val="20"/>
          <w:szCs w:val="22"/>
          <w:rtl/>
        </w:rPr>
        <w:t>و</w:t>
      </w:r>
      <w:r w:rsidRPr="006D1E2B">
        <w:rPr>
          <w:rFonts w:cs="Simplified Arabic"/>
          <w:sz w:val="20"/>
          <w:szCs w:val="22"/>
          <w:rtl/>
        </w:rPr>
        <w:t>المجتمعات المحلية؛</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lastRenderedPageBreak/>
        <w:t>توسيع مفهوم "المشغلين الاقتصاديين المعتمدين"</w:t>
      </w:r>
      <w:r w:rsidRPr="006D1E2B">
        <w:rPr>
          <w:rStyle w:val="FootnoteReference"/>
          <w:rFonts w:cs="Simplified Arabic"/>
          <w:sz w:val="20"/>
          <w:szCs w:val="22"/>
          <w:rtl/>
        </w:rPr>
        <w:footnoteReference w:id="335"/>
      </w:r>
      <w:r w:rsidRPr="006D1E2B">
        <w:rPr>
          <w:rFonts w:cs="Simplified Arabic"/>
          <w:sz w:val="20"/>
          <w:szCs w:val="22"/>
          <w:rtl/>
        </w:rPr>
        <w:t xml:space="preserve">؛ </w:t>
      </w:r>
      <w:r w:rsidRPr="006D1E2B">
        <w:rPr>
          <w:rFonts w:cs="Simplified Arabic" w:hint="cs"/>
          <w:sz w:val="20"/>
          <w:szCs w:val="22"/>
          <w:rtl/>
        </w:rPr>
        <w:t>وال</w:t>
      </w:r>
      <w:r w:rsidRPr="006D1E2B">
        <w:rPr>
          <w:rFonts w:cs="Simplified Arabic"/>
          <w:sz w:val="20"/>
          <w:szCs w:val="22"/>
          <w:rtl/>
        </w:rPr>
        <w:t>ت</w:t>
      </w:r>
      <w:r w:rsidRPr="006D1E2B">
        <w:rPr>
          <w:rFonts w:cs="Simplified Arabic" w:hint="cs"/>
          <w:sz w:val="20"/>
          <w:szCs w:val="22"/>
          <w:rtl/>
        </w:rPr>
        <w:t>جار</w:t>
      </w:r>
      <w:r w:rsidRPr="006D1E2B">
        <w:rPr>
          <w:rFonts w:cs="Simplified Arabic"/>
          <w:sz w:val="20"/>
          <w:szCs w:val="22"/>
          <w:rtl/>
        </w:rPr>
        <w:t xml:space="preserve"> </w:t>
      </w:r>
      <w:r w:rsidRPr="006D1E2B">
        <w:rPr>
          <w:rFonts w:cs="Simplified Arabic" w:hint="cs"/>
          <w:sz w:val="20"/>
          <w:szCs w:val="22"/>
          <w:rtl/>
        </w:rPr>
        <w:t>ال</w:t>
      </w:r>
      <w:r w:rsidRPr="006D1E2B">
        <w:rPr>
          <w:rFonts w:cs="Simplified Arabic"/>
          <w:sz w:val="20"/>
          <w:szCs w:val="22"/>
          <w:rtl/>
        </w:rPr>
        <w:t>موثوق ب</w:t>
      </w:r>
      <w:r w:rsidRPr="006D1E2B">
        <w:rPr>
          <w:rFonts w:cs="Simplified Arabic" w:hint="cs"/>
          <w:sz w:val="20"/>
          <w:szCs w:val="22"/>
          <w:rtl/>
        </w:rPr>
        <w:t>هم</w:t>
      </w:r>
      <w:r w:rsidRPr="006D1E2B">
        <w:rPr>
          <w:rFonts w:cs="Simplified Arabic"/>
          <w:sz w:val="20"/>
          <w:szCs w:val="22"/>
          <w:rtl/>
        </w:rPr>
        <w:t xml:space="preserve"> للتجارة الإلكترونية عبر الحدود وإدراج مخاطر الأنواع الغريبة الغازية في معايير ومتطلبات </w:t>
      </w:r>
      <w:r w:rsidRPr="006D1E2B">
        <w:rPr>
          <w:rFonts w:cs="Simplified Arabic" w:hint="cs"/>
          <w:sz w:val="20"/>
          <w:szCs w:val="22"/>
          <w:rtl/>
        </w:rPr>
        <w:t>المشغلين الاقتصاديين المعتمدين</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تنفيذ برامج المشغل</w:t>
      </w:r>
      <w:r w:rsidRPr="006D1E2B">
        <w:rPr>
          <w:rFonts w:cs="Simplified Arabic" w:hint="cs"/>
          <w:sz w:val="20"/>
          <w:szCs w:val="22"/>
          <w:rtl/>
        </w:rPr>
        <w:t>ين</w:t>
      </w:r>
      <w:r w:rsidRPr="006D1E2B">
        <w:rPr>
          <w:rFonts w:cs="Simplified Arabic"/>
          <w:sz w:val="20"/>
          <w:szCs w:val="22"/>
          <w:rtl/>
        </w:rPr>
        <w:t xml:space="preserve"> الاقتصادي</w:t>
      </w:r>
      <w:r w:rsidRPr="006D1E2B">
        <w:rPr>
          <w:rFonts w:cs="Simplified Arabic" w:hint="cs"/>
          <w:sz w:val="20"/>
          <w:szCs w:val="22"/>
          <w:rtl/>
        </w:rPr>
        <w:t>ن</w:t>
      </w:r>
      <w:r w:rsidRPr="006D1E2B">
        <w:rPr>
          <w:rFonts w:cs="Simplified Arabic"/>
          <w:sz w:val="20"/>
          <w:szCs w:val="22"/>
          <w:rtl/>
        </w:rPr>
        <w:t xml:space="preserve"> المعتمد</w:t>
      </w:r>
      <w:r w:rsidRPr="006D1E2B">
        <w:rPr>
          <w:rFonts w:cs="Simplified Arabic" w:hint="cs"/>
          <w:sz w:val="20"/>
          <w:szCs w:val="22"/>
          <w:rtl/>
        </w:rPr>
        <w:t>ين</w:t>
      </w:r>
      <w:r w:rsidRPr="006D1E2B">
        <w:rPr>
          <w:rFonts w:cs="Simplified Arabic"/>
          <w:sz w:val="20"/>
          <w:szCs w:val="22"/>
          <w:rtl/>
        </w:rPr>
        <w:t xml:space="preserve"> وبرامج التجار الموثوق بهم في بيئة التجارة الإلكترونية </w:t>
      </w:r>
      <w:r w:rsidRPr="006D1E2B">
        <w:rPr>
          <w:rFonts w:cs="Simplified Arabic" w:hint="cs"/>
          <w:sz w:val="20"/>
          <w:szCs w:val="22"/>
          <w:rtl/>
        </w:rPr>
        <w:t xml:space="preserve">لدى </w:t>
      </w:r>
      <w:r w:rsidRPr="006D1E2B">
        <w:rPr>
          <w:rFonts w:cs="Simplified Arabic"/>
          <w:sz w:val="20"/>
          <w:szCs w:val="22"/>
          <w:rtl/>
        </w:rPr>
        <w:t>مشغلي البريد</w:t>
      </w:r>
      <w:r w:rsidRPr="006D1E2B">
        <w:rPr>
          <w:rFonts w:cs="Simplified Arabic" w:hint="cs"/>
          <w:sz w:val="20"/>
          <w:szCs w:val="22"/>
          <w:rtl/>
        </w:rPr>
        <w:t>،</w:t>
      </w:r>
      <w:r w:rsidRPr="006D1E2B">
        <w:rPr>
          <w:rFonts w:cs="Simplified Arabic"/>
          <w:sz w:val="20"/>
          <w:szCs w:val="22"/>
          <w:rtl/>
        </w:rPr>
        <w:t xml:space="preserve"> وشركات النقل السريع والمنصات الإلكترونية مما قد يؤدي إلى انخفاض وتيرة عمليات التفتيش؛</w:t>
      </w:r>
    </w:p>
    <w:p w:rsidR="006D1E2B" w:rsidRPr="006D1E2B" w:rsidRDefault="006D1E2B" w:rsidP="006A608A">
      <w:pPr>
        <w:pStyle w:val="ListParagraph"/>
        <w:numPr>
          <w:ilvl w:val="0"/>
          <w:numId w:val="167"/>
        </w:numPr>
        <w:bidi/>
        <w:spacing w:after="120" w:line="216" w:lineRule="auto"/>
        <w:ind w:left="0" w:firstLine="720"/>
        <w:contextualSpacing w:val="0"/>
        <w:jc w:val="both"/>
        <w:rPr>
          <w:rFonts w:cs="Simplified Arabic"/>
          <w:sz w:val="20"/>
          <w:szCs w:val="22"/>
        </w:rPr>
      </w:pPr>
      <w:r w:rsidRPr="006D1E2B">
        <w:rPr>
          <w:rFonts w:cs="Simplified Arabic"/>
          <w:sz w:val="20"/>
          <w:szCs w:val="22"/>
          <w:rtl/>
        </w:rPr>
        <w:t>وضع أطر تسمح بتبادل إلكتروني متقدم للبيانات بين جميع الأطراف المشاركة في سلسلة التوريد الدولية واستخدام هذه البيانات لفرز الحزم وتحديد مستوى التفتيش المطلوب (التفتيش القائم على المخاطر).</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دال-</w:t>
      </w:r>
      <w:r w:rsidRPr="006D1E2B">
        <w:rPr>
          <w:rFonts w:cs="Simplified Arabic" w:hint="cs"/>
          <w:b/>
          <w:bCs/>
          <w:sz w:val="20"/>
          <w:szCs w:val="22"/>
          <w:rtl/>
        </w:rPr>
        <w:tab/>
      </w:r>
      <w:r w:rsidRPr="006D1E2B">
        <w:rPr>
          <w:rFonts w:cs="Simplified Arabic"/>
          <w:b/>
          <w:bCs/>
          <w:sz w:val="20"/>
          <w:szCs w:val="22"/>
          <w:rtl/>
        </w:rPr>
        <w:t>الإجراءات المقترحة لمنظمات الخبراء الدولية ذات الصلة</w:t>
      </w:r>
    </w:p>
    <w:p w:rsidR="006D1E2B" w:rsidRPr="006D1E2B" w:rsidRDefault="006D1E2B" w:rsidP="006A608A">
      <w:pPr>
        <w:pStyle w:val="ListParagraph"/>
        <w:numPr>
          <w:ilvl w:val="0"/>
          <w:numId w:val="16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تُشجع </w:t>
      </w:r>
      <w:r w:rsidRPr="006D1E2B">
        <w:rPr>
          <w:rFonts w:cs="Simplified Arabic"/>
          <w:sz w:val="20"/>
          <w:szCs w:val="22"/>
          <w:rtl/>
        </w:rPr>
        <w:t>منظمات الخبراء الدولية ذات الصلة</w:t>
      </w:r>
      <w:r w:rsidRPr="006D1E2B">
        <w:rPr>
          <w:rFonts w:cs="Simplified Arabic" w:hint="cs"/>
          <w:sz w:val="20"/>
          <w:szCs w:val="22"/>
          <w:rtl/>
        </w:rPr>
        <w:t xml:space="preserve"> بقوة على</w:t>
      </w:r>
      <w:r w:rsidRPr="006D1E2B">
        <w:rPr>
          <w:rFonts w:cs="Simplified Arabic"/>
          <w:sz w:val="20"/>
          <w:szCs w:val="22"/>
          <w:rtl/>
        </w:rPr>
        <w:t>:</w:t>
      </w:r>
    </w:p>
    <w:p w:rsidR="006D1E2B" w:rsidRPr="006D1E2B" w:rsidRDefault="006D1E2B" w:rsidP="006A608A">
      <w:pPr>
        <w:pStyle w:val="ListParagraph"/>
        <w:numPr>
          <w:ilvl w:val="0"/>
          <w:numId w:val="168"/>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إذكاء</w:t>
      </w:r>
      <w:r w:rsidRPr="006D1E2B">
        <w:rPr>
          <w:rFonts w:cs="Simplified Arabic"/>
          <w:sz w:val="20"/>
          <w:szCs w:val="22"/>
          <w:rtl/>
        </w:rPr>
        <w:t xml:space="preserve"> الوعي بين المنظمات الدولية</w:t>
      </w:r>
      <w:r w:rsidRPr="006D1E2B">
        <w:rPr>
          <w:rFonts w:cs="Simplified Arabic" w:hint="cs"/>
          <w:sz w:val="20"/>
          <w:szCs w:val="22"/>
          <w:rtl/>
        </w:rPr>
        <w:t xml:space="preserve"> والوطنية</w:t>
      </w:r>
      <w:r w:rsidRPr="006D1E2B">
        <w:rPr>
          <w:rFonts w:cs="Simplified Arabic"/>
          <w:sz w:val="20"/>
          <w:szCs w:val="22"/>
          <w:rtl/>
        </w:rPr>
        <w:t xml:space="preserve"> </w:t>
      </w:r>
      <w:r w:rsidRPr="006D1E2B">
        <w:rPr>
          <w:rFonts w:cs="Simplified Arabic" w:hint="cs"/>
          <w:sz w:val="20"/>
          <w:szCs w:val="22"/>
          <w:rtl/>
        </w:rPr>
        <w:t>والأطراف المعنية</w:t>
      </w:r>
      <w:r w:rsidRPr="006D1E2B">
        <w:rPr>
          <w:rFonts w:cs="Simplified Arabic"/>
          <w:sz w:val="20"/>
          <w:szCs w:val="22"/>
          <w:rtl/>
        </w:rPr>
        <w:t xml:space="preserve"> </w:t>
      </w:r>
      <w:r w:rsidRPr="006D1E2B">
        <w:rPr>
          <w:rFonts w:cs="Simplified Arabic" w:hint="cs"/>
          <w:sz w:val="20"/>
          <w:szCs w:val="22"/>
          <w:rtl/>
        </w:rPr>
        <w:t>ب</w:t>
      </w:r>
      <w:r w:rsidRPr="006D1E2B">
        <w:rPr>
          <w:rFonts w:cs="Simplified Arabic"/>
          <w:sz w:val="20"/>
          <w:szCs w:val="22"/>
          <w:rtl/>
        </w:rPr>
        <w:t xml:space="preserve">التجارة الإلكترونية بشأن متطلبات الاستيراد/التصدير وما يمكن فعله </w:t>
      </w:r>
      <w:r w:rsidRPr="006D1E2B">
        <w:rPr>
          <w:rFonts w:cs="Simplified Arabic" w:hint="cs"/>
          <w:sz w:val="20"/>
          <w:szCs w:val="22"/>
          <w:rtl/>
        </w:rPr>
        <w:t>ل</w:t>
      </w:r>
      <w:r w:rsidRPr="006D1E2B">
        <w:rPr>
          <w:rFonts w:cs="Simplified Arabic"/>
          <w:sz w:val="20"/>
          <w:szCs w:val="22"/>
          <w:rtl/>
        </w:rPr>
        <w:t>لتقليل</w:t>
      </w:r>
      <w:r w:rsidRPr="006D1E2B">
        <w:rPr>
          <w:rFonts w:cs="Simplified Arabic" w:hint="cs"/>
          <w:sz w:val="20"/>
          <w:szCs w:val="22"/>
          <w:rtl/>
        </w:rPr>
        <w:t xml:space="preserve"> من حدة</w:t>
      </w:r>
      <w:r w:rsidRPr="006D1E2B">
        <w:rPr>
          <w:rFonts w:cs="Simplified Arabic"/>
          <w:sz w:val="20"/>
          <w:szCs w:val="22"/>
          <w:rtl/>
        </w:rPr>
        <w:t xml:space="preserve"> مخاطر إدخال وانتشار الأنواع الغريبة والتي يحتمل أن تكون غازية المرتبطة بالتجارة الإلكترونية</w:t>
      </w:r>
      <w:r w:rsidRPr="006D1E2B">
        <w:rPr>
          <w:rFonts w:cs="Simplified Arabic" w:hint="cs"/>
          <w:sz w:val="20"/>
          <w:szCs w:val="22"/>
          <w:rtl/>
        </w:rPr>
        <w:t>، مع مراعاة الفقرة 7 (أ) من المقرر 13/13</w:t>
      </w:r>
      <w:r w:rsidRPr="006D1E2B">
        <w:rPr>
          <w:rFonts w:cs="Simplified Arabic"/>
          <w:sz w:val="20"/>
          <w:szCs w:val="22"/>
          <w:rtl/>
        </w:rPr>
        <w:t>؛</w:t>
      </w:r>
    </w:p>
    <w:p w:rsidR="006D1E2B" w:rsidRPr="006D1E2B" w:rsidRDefault="006D1E2B" w:rsidP="006A608A">
      <w:pPr>
        <w:pStyle w:val="ListParagraph"/>
        <w:numPr>
          <w:ilvl w:val="0"/>
          <w:numId w:val="168"/>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البناء على أطر مثل تصنيف الآثار البيئية للأنواع الغريبة،</w:t>
      </w:r>
      <w:r w:rsidRPr="006D1E2B">
        <w:rPr>
          <w:rStyle w:val="FootnoteReference"/>
          <w:rFonts w:cs="Simplified Arabic"/>
          <w:sz w:val="20"/>
          <w:szCs w:val="22"/>
          <w:rtl/>
        </w:rPr>
        <w:footnoteReference w:id="336"/>
      </w:r>
      <w:r w:rsidRPr="006D1E2B">
        <w:rPr>
          <w:rFonts w:cs="Simplified Arabic"/>
          <w:sz w:val="20"/>
          <w:szCs w:val="22"/>
          <w:rtl/>
        </w:rPr>
        <w:t xml:space="preserve"> وإنشاء نظام دولي لوضع العلامات على الأنواع الغريبة الغازية على أساس مخاطرها، لاستخدامه </w:t>
      </w:r>
      <w:r w:rsidRPr="006D1E2B">
        <w:rPr>
          <w:rFonts w:cs="Simplified Arabic" w:hint="cs"/>
          <w:sz w:val="20"/>
          <w:szCs w:val="22"/>
          <w:rtl/>
        </w:rPr>
        <w:t xml:space="preserve">في </w:t>
      </w:r>
      <w:r w:rsidRPr="006D1E2B">
        <w:rPr>
          <w:rFonts w:cs="Simplified Arabic"/>
          <w:sz w:val="20"/>
          <w:szCs w:val="22"/>
          <w:rtl/>
        </w:rPr>
        <w:t>جميع الأنواع المباعة عن طريق التجارة الإلكترونية وتقديم ال</w:t>
      </w:r>
      <w:r w:rsidRPr="006D1E2B">
        <w:rPr>
          <w:rFonts w:cs="Simplified Arabic" w:hint="cs"/>
          <w:sz w:val="20"/>
          <w:szCs w:val="22"/>
          <w:rtl/>
        </w:rPr>
        <w:t>إرشادات</w:t>
      </w:r>
      <w:r w:rsidRPr="006D1E2B">
        <w:rPr>
          <w:rFonts w:cs="Simplified Arabic"/>
          <w:sz w:val="20"/>
          <w:szCs w:val="22"/>
          <w:rtl/>
        </w:rPr>
        <w:t xml:space="preserve"> بشأن التعامل مع الكائنات والعناية بها. </w:t>
      </w:r>
      <w:r w:rsidRPr="006D1E2B">
        <w:rPr>
          <w:rFonts w:cs="Simplified Arabic" w:hint="cs"/>
          <w:sz w:val="20"/>
          <w:szCs w:val="22"/>
          <w:rtl/>
        </w:rPr>
        <w:t>و</w:t>
      </w:r>
      <w:r w:rsidRPr="006D1E2B">
        <w:rPr>
          <w:rFonts w:cs="Simplified Arabic"/>
          <w:sz w:val="20"/>
          <w:szCs w:val="22"/>
          <w:rtl/>
        </w:rPr>
        <w:t>فيما يتعلق بشحنات الأنواع الغريبة الحية، يجب أن تتضمن هذه العلامات معلومات تمكن من تحديد المخاطر</w:t>
      </w:r>
      <w:r w:rsidRPr="006D1E2B">
        <w:rPr>
          <w:rFonts w:cs="Simplified Arabic" w:hint="cs"/>
          <w:sz w:val="20"/>
          <w:szCs w:val="22"/>
          <w:rtl/>
        </w:rPr>
        <w:t xml:space="preserve"> التي تشكلها</w:t>
      </w:r>
      <w:r w:rsidRPr="006D1E2B">
        <w:rPr>
          <w:rFonts w:cs="Simplified Arabic"/>
          <w:sz w:val="20"/>
          <w:szCs w:val="22"/>
          <w:rtl/>
        </w:rPr>
        <w:t xml:space="preserve"> على التنوع البيولوجي وتحديد الأنواع أو الأصناف </w:t>
      </w:r>
      <w:r w:rsidRPr="006D1E2B">
        <w:rPr>
          <w:rFonts w:cs="Simplified Arabic" w:hint="cs"/>
          <w:sz w:val="20"/>
          <w:szCs w:val="22"/>
          <w:rtl/>
        </w:rPr>
        <w:t xml:space="preserve">من الفئة </w:t>
      </w:r>
      <w:r w:rsidRPr="006D1E2B">
        <w:rPr>
          <w:rFonts w:cs="Simplified Arabic"/>
          <w:sz w:val="20"/>
          <w:szCs w:val="22"/>
          <w:rtl/>
        </w:rPr>
        <w:t>الأدنى (مثل الاسم العلمي أو الرقم التسلسلي التصنيفي أو ما يعادله)</w:t>
      </w:r>
      <w:r w:rsidRPr="006D1E2B">
        <w:rPr>
          <w:rFonts w:cs="Simplified Arabic" w:hint="cs"/>
          <w:sz w:val="20"/>
          <w:szCs w:val="22"/>
          <w:rtl/>
        </w:rPr>
        <w:t xml:space="preserve">، مع مراعاة المقررين </w:t>
      </w:r>
      <w:r w:rsidRPr="006D1E2B">
        <w:rPr>
          <w:rFonts w:cs="Simplified Arabic"/>
          <w:sz w:val="20"/>
          <w:szCs w:val="22"/>
          <w:rtl/>
        </w:rPr>
        <w:t>12/17</w:t>
      </w:r>
      <w:r w:rsidRPr="006D1E2B">
        <w:rPr>
          <w:rFonts w:cs="Simplified Arabic" w:hint="cs"/>
          <w:sz w:val="20"/>
          <w:szCs w:val="22"/>
          <w:rtl/>
        </w:rPr>
        <w:t xml:space="preserve"> و14/11 </w:t>
      </w:r>
      <w:r w:rsidRPr="006D1E2B">
        <w:rPr>
          <w:rFonts w:cs="Simplified Arabic"/>
          <w:sz w:val="20"/>
          <w:szCs w:val="22"/>
          <w:rtl/>
        </w:rPr>
        <w:t xml:space="preserve">بالإضافة إلى العمل المستمر </w:t>
      </w:r>
      <w:r w:rsidRPr="006D1E2B">
        <w:rPr>
          <w:rFonts w:cs="Simplified Arabic" w:hint="cs"/>
          <w:sz w:val="20"/>
          <w:szCs w:val="22"/>
          <w:rtl/>
        </w:rPr>
        <w:t>الذي تضطلع به ال</w:t>
      </w:r>
      <w:r w:rsidRPr="006D1E2B">
        <w:rPr>
          <w:rFonts w:cs="Simplified Arabic"/>
          <w:sz w:val="20"/>
          <w:szCs w:val="22"/>
          <w:rtl/>
        </w:rPr>
        <w:t>لجنة الفرعية للخبراء التابعة للمجلس الاقتصادي والاجتماعي والمعنية بنقل البضائع الخطرة.</w:t>
      </w:r>
    </w:p>
    <w:p w:rsidR="006D1E2B" w:rsidRPr="006D1E2B" w:rsidRDefault="006D1E2B" w:rsidP="00584AC6">
      <w:pPr>
        <w:pStyle w:val="ListParagraph"/>
        <w:bidi/>
        <w:spacing w:after="120"/>
        <w:contextualSpacing w:val="0"/>
        <w:rPr>
          <w:rFonts w:cs="Simplified Arabic"/>
          <w:sz w:val="20"/>
          <w:szCs w:val="22"/>
        </w:rPr>
      </w:pP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المرفق الثالث</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 xml:space="preserve">مسودة </w:t>
      </w:r>
      <w:r w:rsidRPr="006D1E2B">
        <w:rPr>
          <w:rFonts w:cs="Simplified Arabic"/>
          <w:b/>
          <w:bCs/>
          <w:sz w:val="20"/>
          <w:szCs w:val="22"/>
          <w:rtl/>
        </w:rPr>
        <w:t xml:space="preserve">طرائق وأدوات واستراتيجيات </w:t>
      </w:r>
      <w:r w:rsidRPr="006D1E2B">
        <w:rPr>
          <w:rFonts w:cs="Simplified Arabic" w:hint="cs"/>
          <w:b/>
          <w:bCs/>
          <w:sz w:val="20"/>
          <w:szCs w:val="22"/>
          <w:rtl/>
        </w:rPr>
        <w:t>إدارة الأنواع الغريبة الغازية، من حيث صلتها بمنع المخاطر المحتملة الناشئة عن تغير المناخ وما يرتبط به من كوارث طبيعية وتغيرات استخدام الأراضي</w:t>
      </w:r>
      <w:r w:rsidRPr="006D1E2B">
        <w:rPr>
          <w:rFonts w:cs="Simplified Arabic"/>
          <w:b/>
          <w:bCs/>
          <w:sz w:val="20"/>
          <w:szCs w:val="22"/>
          <w:rtl/>
        </w:rPr>
        <w:t xml:space="preserve"> </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(مشورة مؤقتة بمقتضى الفقرة 1(ج) من المرفق الثاني للمقرر 14/11)</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ستكون لتفاعلات تغير المناخ والتغيرات المرتبطة به في النظم الإيكولوجية الأرضية والبحرية والغزوات البيولوجية عواقب وخيمة على التنوع البيولوجي. ويُنظر في هذه التفاعلات في الوثيقة </w:t>
      </w:r>
      <w:r w:rsidRPr="006D1E2B">
        <w:rPr>
          <w:rFonts w:cs="Simplified Arabic"/>
          <w:bCs/>
          <w:color w:val="000000"/>
          <w:kern w:val="22"/>
          <w:sz w:val="20"/>
          <w:szCs w:val="22"/>
        </w:rPr>
        <w:t>CBD/AHTEG/IAS/2019/1/2</w:t>
      </w:r>
      <w:r w:rsidRPr="006D1E2B">
        <w:rPr>
          <w:rFonts w:cs="Simplified Arabic" w:hint="cs"/>
          <w:sz w:val="20"/>
          <w:szCs w:val="22"/>
          <w:rtl/>
        </w:rPr>
        <w:t xml:space="preserve"> ويرد فيها ذكر الاستجابات المحتملة لهذه التفاعلات.</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ويساعد تغير المناخ على زيادة معدلات (وخطر) انتشار العديد من الأنواع الغريبة. وسيغير تكيف الإنسان مع تغير المناخ أنماط استخدام الأراضي، وسيزيد من الاضطرابات في النظام الإيكولوجي، وهو ما يسهل بدوره استقرار الأنواع الغريبة. </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ولا تُكلل كل غزوات الأنواع الغريبة بالنجاح، ولن تستفيد جميع الأنواع الغريبة الغازية من تغير المناخ، إذ قد يصبح بعضها أقل وفرة في مناخات متغيرة معينة. وستقل أهمية بعض الأنواع الغريبة الغازية، في حين أن بعض الأنواع الغريبة الغازية، ذات التأثير المنخفض في الوقت الحالي، قد تصبح أنواعا غريبة غازية هامة.</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lastRenderedPageBreak/>
        <w:t>وقد يؤدي تغير المناخ إلى تفاقم المشاكل القائمة وآثار الأنواع الغريبة الغازية، بالإضافة إلى آثار مباشرة وغير مباشرة على قيم التنوع البيولوجي والقيم الاجتماعية والاقتصادية. وستكون لتيارات المحيطات المتغيرة آثار هائلة على تحركات الأنواع في البيئات البحرية، فضلا عن تأثيرها على الظروف المناخية على اليابسة. ويؤدي فقدان الجليد البحري الدائم إلى فتح طرق جديدة للنقل البحري، كما أن عمليات الشحن في القطب الشمالي تولد احتمالية كبيرة لإدخال الأنواع الغريبة الغازية واستقرارها في البيئات الأرضية والبحرية في القطب الشمالي.</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ويرتبط تغير المناخ بظواهر طقس متطرفة أكثر تواترا من قبيل الأعاصير والفيضانات. ولا يقتصر تأثير ظواهر الطقس المتطرفة على نقل الأنواع الغريبة الغازية إلى مناطق جديدة فحسب، بل يسبب أيضا اضطرابات في الموائل التي تمكّن الأنواع الغريبة الغازية من الاستقرار والانتشار. وقد تؤدي ظواهر الطقس المتطرفة الناتجة عن تغير المناخ أيضا إلى تحركات سكانية مفاجئة ويمكن للنازحين نقل أنواع غريبة غازية بدون قصد.</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وقد أصبح منع وإدارة الأنواع الغريبة الغازية في ظل تغير المناخ تحديا أكبر الآن من أي وقت مضى مع تغير المناخ. وسيتعين اتخاذ إجراءات جديدة لتحديد الأولويات.</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وللاطلاع على مزيد من المعلومات عن الأدوات التي تدعم إدارة الأنواع الغريبة الغازية في مواجهة تغير المناخ، انظر الحاشية.</w:t>
      </w:r>
      <w:r w:rsidRPr="006D1E2B">
        <w:rPr>
          <w:rStyle w:val="FootnoteReference"/>
          <w:rFonts w:cs="Simplified Arabic"/>
          <w:sz w:val="20"/>
          <w:szCs w:val="22"/>
          <w:rtl/>
        </w:rPr>
        <w:footnoteReference w:id="337"/>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ألف-</w:t>
      </w:r>
      <w:r w:rsidRPr="006D1E2B">
        <w:rPr>
          <w:rFonts w:cs="Simplified Arabic" w:hint="cs"/>
          <w:b/>
          <w:bCs/>
          <w:sz w:val="20"/>
          <w:szCs w:val="22"/>
          <w:rtl/>
        </w:rPr>
        <w:tab/>
        <w:t>التنبؤ</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sz w:val="20"/>
          <w:szCs w:val="22"/>
          <w:rtl/>
        </w:rPr>
        <w:t xml:space="preserve">تتطلب إدارة </w:t>
      </w:r>
      <w:r w:rsidRPr="006D1E2B">
        <w:rPr>
          <w:rFonts w:cs="Simplified Arabic" w:hint="cs"/>
          <w:sz w:val="20"/>
          <w:szCs w:val="22"/>
          <w:rtl/>
        </w:rPr>
        <w:t>آثار</w:t>
      </w:r>
      <w:r w:rsidRPr="006D1E2B">
        <w:rPr>
          <w:rFonts w:cs="Simplified Arabic"/>
          <w:sz w:val="20"/>
          <w:szCs w:val="22"/>
          <w:rtl/>
        </w:rPr>
        <w:t xml:space="preserve"> الأنواع الغريبة الغازية على التنوع البيولوجي وخدمات النظام الإيكولوجي معرفة الطريقة التي سيتنوع بها التأثير الفعلي والمحتمل نتيجة لتغير المناخ بحيث يمكن </w:t>
      </w:r>
      <w:r w:rsidRPr="006D1E2B">
        <w:rPr>
          <w:rFonts w:cs="Simplified Arabic" w:hint="cs"/>
          <w:sz w:val="20"/>
          <w:szCs w:val="22"/>
          <w:rtl/>
        </w:rPr>
        <w:t>تكييف</w:t>
      </w:r>
      <w:r w:rsidRPr="006D1E2B">
        <w:rPr>
          <w:rFonts w:cs="Simplified Arabic"/>
          <w:sz w:val="20"/>
          <w:szCs w:val="22"/>
          <w:rtl/>
        </w:rPr>
        <w:t xml:space="preserve"> أولويات الإدارة وفقا لذلك</w:t>
      </w:r>
      <w:r w:rsidRPr="006D1E2B">
        <w:rPr>
          <w:rFonts w:cs="Simplified Arabic" w:hint="cs"/>
          <w:sz w:val="20"/>
          <w:szCs w:val="22"/>
          <w:rtl/>
        </w:rPr>
        <w:t>.</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تُشجع الدول والمنظمات وأصحاب المصلحة </w:t>
      </w:r>
      <w:r w:rsidRPr="006D1E2B">
        <w:rPr>
          <w:rFonts w:cs="Simplified Arabic" w:hint="cs"/>
          <w:sz w:val="20"/>
          <w:szCs w:val="22"/>
          <w:rtl/>
        </w:rPr>
        <w:t>المعنيون</w:t>
      </w:r>
      <w:r w:rsidRPr="006D1E2B">
        <w:rPr>
          <w:rFonts w:cs="Simplified Arabic"/>
          <w:sz w:val="20"/>
          <w:szCs w:val="22"/>
          <w:rtl/>
        </w:rPr>
        <w:t xml:space="preserve"> بقوة على القيام بما يلي</w:t>
      </w:r>
      <w:r w:rsidRPr="006D1E2B">
        <w:rPr>
          <w:rFonts w:cs="Simplified Arabic" w:hint="cs"/>
          <w:sz w:val="20"/>
          <w:szCs w:val="22"/>
          <w:rtl/>
        </w:rPr>
        <w:t>، مع مراعاة عدة أمور من بينها المقرر 14/5</w:t>
      </w:r>
      <w:r w:rsidRPr="006D1E2B">
        <w:rPr>
          <w:rFonts w:cs="Simplified Arabic"/>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إجراء </w:t>
      </w:r>
      <w:r w:rsidRPr="006D1E2B">
        <w:rPr>
          <w:rFonts w:cs="Simplified Arabic" w:hint="cs"/>
          <w:sz w:val="20"/>
          <w:szCs w:val="22"/>
          <w:rtl/>
        </w:rPr>
        <w:t>استكشاف للآفاق</w:t>
      </w:r>
      <w:r w:rsidRPr="006D1E2B">
        <w:rPr>
          <w:rFonts w:cs="Simplified Arabic"/>
          <w:sz w:val="20"/>
          <w:szCs w:val="22"/>
          <w:rtl/>
        </w:rPr>
        <w:t xml:space="preserve"> ل</w:t>
      </w:r>
      <w:r w:rsidRPr="006D1E2B">
        <w:rPr>
          <w:rFonts w:cs="Simplified Arabic" w:hint="cs"/>
          <w:sz w:val="20"/>
          <w:szCs w:val="22"/>
          <w:rtl/>
        </w:rPr>
        <w:t>توقع</w:t>
      </w:r>
      <w:r w:rsidRPr="006D1E2B">
        <w:rPr>
          <w:rFonts w:cs="Simplified Arabic"/>
          <w:sz w:val="20"/>
          <w:szCs w:val="22"/>
          <w:rtl/>
        </w:rPr>
        <w:t xml:space="preserve">/التنبؤ بالتغيرات المستقبلية </w:t>
      </w:r>
      <w:r w:rsidRPr="006D1E2B">
        <w:rPr>
          <w:rFonts w:cs="Simplified Arabic" w:hint="cs"/>
          <w:sz w:val="20"/>
          <w:szCs w:val="22"/>
          <w:rtl/>
        </w:rPr>
        <w:t>ل</w:t>
      </w:r>
      <w:r w:rsidRPr="006D1E2B">
        <w:rPr>
          <w:rFonts w:cs="Simplified Arabic"/>
          <w:sz w:val="20"/>
          <w:szCs w:val="22"/>
          <w:rtl/>
        </w:rPr>
        <w:t>لمخاطر والآثار الفعلية والمحتملة للأنواع الغريبة الغازية الناشئة عن تغير المناخ</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تحديد تغيرات مخاطر مسار الأنواع الغريبة الغازية الناشئة عن تغير المناخ. </w:t>
      </w:r>
      <w:r w:rsidRPr="006D1E2B">
        <w:rPr>
          <w:rFonts w:cs="Simplified Arabic" w:hint="cs"/>
          <w:sz w:val="20"/>
          <w:szCs w:val="22"/>
          <w:rtl/>
        </w:rPr>
        <w:t>و</w:t>
      </w:r>
      <w:r w:rsidRPr="006D1E2B">
        <w:rPr>
          <w:rFonts w:cs="Simplified Arabic"/>
          <w:sz w:val="20"/>
          <w:szCs w:val="22"/>
          <w:rtl/>
        </w:rPr>
        <w:t>من المرجح أن تتغير المناطق المتشابهة مناخيا والتي تشكل أكبر المخاطر</w:t>
      </w:r>
      <w:r w:rsidRPr="006D1E2B">
        <w:rPr>
          <w:rFonts w:cs="Simplified Arabic" w:hint="cs"/>
          <w:sz w:val="20"/>
          <w:szCs w:val="22"/>
          <w:rtl/>
        </w:rPr>
        <w:t xml:space="preserve"> الحالية</w:t>
      </w:r>
      <w:r w:rsidRPr="006D1E2B">
        <w:rPr>
          <w:rFonts w:cs="Simplified Arabic"/>
          <w:sz w:val="20"/>
          <w:szCs w:val="22"/>
          <w:rtl/>
        </w:rPr>
        <w:t xml:space="preserve"> المتبادلة في المستقبل </w:t>
      </w:r>
      <w:r w:rsidRPr="006D1E2B">
        <w:rPr>
          <w:rFonts w:cs="Simplified Arabic" w:hint="cs"/>
          <w:sz w:val="20"/>
          <w:szCs w:val="22"/>
          <w:rtl/>
        </w:rPr>
        <w:t>مع</w:t>
      </w:r>
      <w:r w:rsidRPr="006D1E2B">
        <w:rPr>
          <w:rFonts w:cs="Simplified Arabic"/>
          <w:sz w:val="20"/>
          <w:szCs w:val="22"/>
          <w:rtl/>
        </w:rPr>
        <w:t xml:space="preserve"> التغيرات في</w:t>
      </w:r>
      <w:r w:rsidRPr="006D1E2B">
        <w:rPr>
          <w:rFonts w:cs="Simplified Arabic" w:hint="cs"/>
          <w:sz w:val="20"/>
          <w:szCs w:val="22"/>
          <w:rtl/>
        </w:rPr>
        <w:t xml:space="preserve"> النواقل والمسارات، بما في ذلك التغيرات في</w:t>
      </w:r>
      <w:r w:rsidRPr="006D1E2B">
        <w:rPr>
          <w:rFonts w:cs="Simplified Arabic"/>
          <w:sz w:val="20"/>
          <w:szCs w:val="22"/>
          <w:rtl/>
        </w:rPr>
        <w:t xml:space="preserve"> التجارة وحركة الأشخاص بين هذه المناطق</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منح</w:t>
      </w:r>
      <w:r w:rsidRPr="006D1E2B">
        <w:rPr>
          <w:rFonts w:cs="Simplified Arabic"/>
          <w:sz w:val="20"/>
          <w:szCs w:val="22"/>
          <w:rtl/>
        </w:rPr>
        <w:t xml:space="preserve"> الأولوية للأنواع الغريبة الغازية على أساس ال</w:t>
      </w:r>
      <w:r w:rsidRPr="006D1E2B">
        <w:rPr>
          <w:rFonts w:cs="Simplified Arabic" w:hint="cs"/>
          <w:sz w:val="20"/>
          <w:szCs w:val="22"/>
          <w:rtl/>
        </w:rPr>
        <w:t>آثار</w:t>
      </w:r>
      <w:r w:rsidRPr="006D1E2B">
        <w:rPr>
          <w:rFonts w:cs="Simplified Arabic"/>
          <w:sz w:val="20"/>
          <w:szCs w:val="22"/>
          <w:rtl/>
        </w:rPr>
        <w:t xml:space="preserve"> المباشرة وغير المباشرة المحتملة </w:t>
      </w:r>
      <w:r w:rsidRPr="006D1E2B">
        <w:rPr>
          <w:rFonts w:cs="Simplified Arabic" w:hint="cs"/>
          <w:sz w:val="20"/>
          <w:szCs w:val="22"/>
          <w:rtl/>
        </w:rPr>
        <w:t>في سياق</w:t>
      </w:r>
      <w:r w:rsidRPr="006D1E2B">
        <w:rPr>
          <w:rFonts w:cs="Simplified Arabic"/>
          <w:sz w:val="20"/>
          <w:szCs w:val="22"/>
          <w:rtl/>
        </w:rPr>
        <w:t xml:space="preserve"> تغير المناخ</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تحديد </w:t>
      </w:r>
      <w:r w:rsidRPr="006D1E2B">
        <w:rPr>
          <w:rFonts w:cs="Simplified Arabic" w:hint="cs"/>
          <w:sz w:val="20"/>
          <w:szCs w:val="22"/>
          <w:rtl/>
        </w:rPr>
        <w:t>آثار</w:t>
      </w:r>
      <w:r w:rsidRPr="006D1E2B">
        <w:rPr>
          <w:rFonts w:cs="Simplified Arabic"/>
          <w:sz w:val="20"/>
          <w:szCs w:val="22"/>
          <w:rtl/>
        </w:rPr>
        <w:t xml:space="preserve"> تغير المناخ على عمليات إدخال الأنواع الغريبة الغازية الجديدة المحتملة</w:t>
      </w:r>
      <w:r w:rsidRPr="006D1E2B">
        <w:rPr>
          <w:rFonts w:cs="Simplified Arabic" w:hint="cs"/>
          <w:sz w:val="20"/>
          <w:szCs w:val="22"/>
          <w:rtl/>
        </w:rPr>
        <w:t xml:space="preserve"> أو مسارات عمليات الإدخال والاستقرار</w:t>
      </w:r>
      <w:r w:rsidRPr="006D1E2B">
        <w:rPr>
          <w:rFonts w:cs="Simplified Arabic"/>
          <w:sz w:val="20"/>
          <w:szCs w:val="22"/>
          <w:rtl/>
        </w:rPr>
        <w:t xml:space="preserve"> في المجتمعات ال</w:t>
      </w:r>
      <w:r w:rsidRPr="006D1E2B">
        <w:rPr>
          <w:rFonts w:cs="Simplified Arabic" w:hint="cs"/>
          <w:sz w:val="20"/>
          <w:szCs w:val="22"/>
          <w:rtl/>
        </w:rPr>
        <w:t>نقية</w:t>
      </w:r>
      <w:r w:rsidRPr="006D1E2B">
        <w:rPr>
          <w:rFonts w:cs="Simplified Arabic"/>
          <w:sz w:val="20"/>
          <w:szCs w:val="22"/>
          <w:rtl/>
        </w:rPr>
        <w:t xml:space="preserve"> والم</w:t>
      </w:r>
      <w:r w:rsidRPr="006D1E2B">
        <w:rPr>
          <w:rFonts w:cs="Simplified Arabic" w:hint="cs"/>
          <w:sz w:val="20"/>
          <w:szCs w:val="22"/>
          <w:rtl/>
        </w:rPr>
        <w:t>جتاحة؛</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تحديد </w:t>
      </w:r>
      <w:r w:rsidRPr="006D1E2B">
        <w:rPr>
          <w:rFonts w:cs="Simplified Arabic" w:hint="cs"/>
          <w:sz w:val="20"/>
          <w:szCs w:val="22"/>
          <w:rtl/>
        </w:rPr>
        <w:t>ال</w:t>
      </w:r>
      <w:r w:rsidRPr="006D1E2B">
        <w:rPr>
          <w:rFonts w:cs="Simplified Arabic"/>
          <w:sz w:val="20"/>
          <w:szCs w:val="22"/>
          <w:rtl/>
        </w:rPr>
        <w:t xml:space="preserve">مواقع </w:t>
      </w:r>
      <w:r w:rsidRPr="006D1E2B">
        <w:rPr>
          <w:rFonts w:cs="Simplified Arabic" w:hint="cs"/>
          <w:sz w:val="20"/>
          <w:szCs w:val="22"/>
          <w:rtl/>
        </w:rPr>
        <w:t xml:space="preserve">الأكثر </w:t>
      </w:r>
      <w:r w:rsidRPr="006D1E2B">
        <w:rPr>
          <w:rFonts w:cs="Simplified Arabic"/>
          <w:sz w:val="20"/>
          <w:szCs w:val="22"/>
          <w:rtl/>
        </w:rPr>
        <w:t xml:space="preserve">عرضة </w:t>
      </w:r>
      <w:r w:rsidRPr="006D1E2B">
        <w:rPr>
          <w:rFonts w:cs="Simplified Arabic" w:hint="cs"/>
          <w:sz w:val="20"/>
          <w:szCs w:val="22"/>
          <w:rtl/>
        </w:rPr>
        <w:t>لل</w:t>
      </w:r>
      <w:r w:rsidRPr="006D1E2B">
        <w:rPr>
          <w:rFonts w:cs="Simplified Arabic"/>
          <w:sz w:val="20"/>
          <w:szCs w:val="22"/>
          <w:rtl/>
        </w:rPr>
        <w:t xml:space="preserve">مخاطر </w:t>
      </w:r>
      <w:r w:rsidRPr="006D1E2B">
        <w:rPr>
          <w:rFonts w:cs="Simplified Arabic" w:hint="cs"/>
          <w:sz w:val="20"/>
          <w:szCs w:val="22"/>
          <w:rtl/>
        </w:rPr>
        <w:t xml:space="preserve">الناتجة عن </w:t>
      </w:r>
      <w:r w:rsidRPr="006D1E2B">
        <w:rPr>
          <w:rFonts w:cs="Simplified Arabic"/>
          <w:sz w:val="20"/>
          <w:szCs w:val="22"/>
          <w:rtl/>
        </w:rPr>
        <w:t xml:space="preserve">تغير المناخ والأنواع الغريبة الغازية </w:t>
      </w:r>
      <w:r w:rsidRPr="006D1E2B">
        <w:rPr>
          <w:rFonts w:cs="Simplified Arabic" w:hint="cs"/>
          <w:sz w:val="20"/>
          <w:szCs w:val="22"/>
          <w:rtl/>
        </w:rPr>
        <w:t>وإيلاء الأولوية للعمل بها؛</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منح الأولوية للجهود الرامية إلى حفظ سلع وخدمات النظم الإيكولوجية، فضلا عن هياكل ووظائف النظم الإيكولوجية في المواقع المعرضة لأكبر خطر نتيجة تغير المناخ والأنواع الغريبة الغازية؛</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تطبيق النماذج المناخية لفهم </w:t>
      </w:r>
      <w:r w:rsidRPr="006D1E2B">
        <w:rPr>
          <w:rFonts w:cs="Simplified Arabic" w:hint="cs"/>
          <w:sz w:val="20"/>
          <w:szCs w:val="22"/>
          <w:rtl/>
        </w:rPr>
        <w:t>آثار ال</w:t>
      </w:r>
      <w:r w:rsidRPr="006D1E2B">
        <w:rPr>
          <w:rFonts w:cs="Simplified Arabic"/>
          <w:sz w:val="20"/>
          <w:szCs w:val="22"/>
          <w:rtl/>
        </w:rPr>
        <w:t xml:space="preserve">أنواع الغريبة الغازية على التنوع البيولوجي وخدمات النظم الإيكولوجية الناشئة عن تغير المناخ، ومواصلة </w:t>
      </w:r>
      <w:r w:rsidRPr="006D1E2B">
        <w:rPr>
          <w:rFonts w:cs="Simplified Arabic" w:hint="cs"/>
          <w:sz w:val="20"/>
          <w:szCs w:val="22"/>
          <w:rtl/>
        </w:rPr>
        <w:t>تطوير</w:t>
      </w:r>
      <w:r w:rsidRPr="006D1E2B">
        <w:rPr>
          <w:rFonts w:cs="Simplified Arabic"/>
          <w:sz w:val="20"/>
          <w:szCs w:val="22"/>
          <w:rtl/>
        </w:rPr>
        <w:t xml:space="preserve"> النماذج لاستخدامها على نطاق واسع من قبل البلدان النامية؛</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تطوير أساليب أفضل لدمج (1) نماذج تغير المناخ، (2) </w:t>
      </w:r>
      <w:r w:rsidRPr="006D1E2B">
        <w:rPr>
          <w:rFonts w:cs="Simplified Arabic" w:hint="cs"/>
          <w:sz w:val="20"/>
          <w:szCs w:val="22"/>
          <w:rtl/>
        </w:rPr>
        <w:t>و</w:t>
      </w:r>
      <w:r w:rsidRPr="006D1E2B">
        <w:rPr>
          <w:rFonts w:cs="Simplified Arabic"/>
          <w:sz w:val="20"/>
          <w:szCs w:val="22"/>
          <w:rtl/>
        </w:rPr>
        <w:t>سيناريوهات استخدام الأراضي</w:t>
      </w:r>
      <w:r w:rsidRPr="006D1E2B">
        <w:rPr>
          <w:rFonts w:cs="Simplified Arabic" w:hint="cs"/>
          <w:sz w:val="20"/>
          <w:szCs w:val="22"/>
          <w:rtl/>
        </w:rPr>
        <w:t>،</w:t>
      </w:r>
      <w:r w:rsidRPr="006D1E2B">
        <w:rPr>
          <w:rFonts w:cs="Simplified Arabic"/>
          <w:sz w:val="20"/>
          <w:szCs w:val="22"/>
          <w:rtl/>
        </w:rPr>
        <w:t xml:space="preserve"> (3) </w:t>
      </w:r>
      <w:r w:rsidRPr="006D1E2B">
        <w:rPr>
          <w:rFonts w:cs="Simplified Arabic" w:hint="cs"/>
          <w:sz w:val="20"/>
          <w:szCs w:val="22"/>
          <w:rtl/>
        </w:rPr>
        <w:t>و</w:t>
      </w:r>
      <w:r w:rsidRPr="006D1E2B">
        <w:rPr>
          <w:rFonts w:cs="Simplified Arabic"/>
          <w:sz w:val="20"/>
          <w:szCs w:val="22"/>
          <w:rtl/>
        </w:rPr>
        <w:t>اتجاهات التجارة مع تحليل بيانات الأنواع الغريبة الغازية لتحسين القدرة على التنبؤ</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lastRenderedPageBreak/>
        <w:t>تحديد السيناريوهات لفهم المواضع التي قد تؤدي فيها الأنواع الغريبة الغازية إلى زيادة تأثيرات تغير المناخ بشكل غير مباشر على التنوع البيولوجي وخدمات النظم الإيكولوجية عن طريق تحويل النظم الإيكولوجية</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تعديل/</w:t>
      </w:r>
      <w:r w:rsidRPr="006D1E2B">
        <w:rPr>
          <w:rFonts w:cs="Simplified Arabic" w:hint="cs"/>
          <w:sz w:val="20"/>
          <w:szCs w:val="22"/>
          <w:rtl/>
        </w:rPr>
        <w:t>ضبط</w:t>
      </w:r>
      <w:r w:rsidRPr="006D1E2B">
        <w:rPr>
          <w:rFonts w:cs="Simplified Arabic"/>
          <w:sz w:val="20"/>
          <w:szCs w:val="22"/>
          <w:rtl/>
        </w:rPr>
        <w:t xml:space="preserve"> تحليل مخاطر الأنواع الغريبة الغازية، </w:t>
      </w:r>
      <w:r w:rsidRPr="006D1E2B">
        <w:rPr>
          <w:rFonts w:cs="Simplified Arabic" w:hint="cs"/>
          <w:sz w:val="20"/>
          <w:szCs w:val="22"/>
          <w:rtl/>
        </w:rPr>
        <w:t>وتعريف</w:t>
      </w:r>
      <w:r w:rsidRPr="006D1E2B">
        <w:rPr>
          <w:rFonts w:cs="Simplified Arabic"/>
          <w:sz w:val="20"/>
          <w:szCs w:val="22"/>
          <w:rtl/>
        </w:rPr>
        <w:t xml:space="preserve"> الأنواع الغريبة </w:t>
      </w:r>
      <w:r w:rsidRPr="006D1E2B">
        <w:rPr>
          <w:rFonts w:cs="Simplified Arabic" w:hint="cs"/>
          <w:sz w:val="20"/>
          <w:szCs w:val="22"/>
          <w:rtl/>
        </w:rPr>
        <w:t>الغازية</w:t>
      </w:r>
      <w:r w:rsidRPr="006D1E2B">
        <w:rPr>
          <w:rStyle w:val="FootnoteReference"/>
          <w:rFonts w:cs="Simplified Arabic"/>
          <w:sz w:val="20"/>
          <w:szCs w:val="22"/>
          <w:rtl/>
        </w:rPr>
        <w:footnoteReference w:id="338"/>
      </w:r>
      <w:r w:rsidRPr="006D1E2B">
        <w:rPr>
          <w:rFonts w:cs="Simplified Arabic"/>
          <w:sz w:val="20"/>
          <w:szCs w:val="22"/>
          <w:rtl/>
        </w:rPr>
        <w:t xml:space="preserve"> المحتملة (بما في ذلك </w:t>
      </w:r>
      <w:r w:rsidRPr="006D1E2B">
        <w:rPr>
          <w:rFonts w:cs="Simplified Arabic" w:hint="cs"/>
          <w:sz w:val="20"/>
          <w:szCs w:val="22"/>
          <w:rtl/>
        </w:rPr>
        <w:t>نواقل</w:t>
      </w:r>
      <w:r w:rsidRPr="006D1E2B">
        <w:rPr>
          <w:rFonts w:cs="Simplified Arabic"/>
          <w:sz w:val="20"/>
          <w:szCs w:val="22"/>
          <w:rtl/>
        </w:rPr>
        <w:t xml:space="preserve"> الأمراض) التي</w:t>
      </w:r>
      <w:r w:rsidRPr="006D1E2B">
        <w:rPr>
          <w:rFonts w:cs="Simplified Arabic" w:hint="cs"/>
          <w:sz w:val="20"/>
          <w:szCs w:val="22"/>
          <w:rtl/>
        </w:rPr>
        <w:t xml:space="preserve"> لا تبقى عرضية إلا</w:t>
      </w:r>
      <w:r w:rsidRPr="006D1E2B">
        <w:rPr>
          <w:rFonts w:cs="Simplified Arabic"/>
          <w:sz w:val="20"/>
          <w:szCs w:val="22"/>
          <w:rtl/>
        </w:rPr>
        <w:t xml:space="preserve"> </w:t>
      </w:r>
      <w:r w:rsidRPr="006D1E2B">
        <w:rPr>
          <w:rFonts w:cs="Simplified Arabic" w:hint="cs"/>
          <w:sz w:val="20"/>
          <w:szCs w:val="22"/>
          <w:rtl/>
        </w:rPr>
        <w:t>في الظروف الحالية دون تأثير كبير؛ ومن المرجح أن تصبح مستقرة و/أو غازية وذات أثر متزايد بسبب النمو السكاني السريع نتي</w:t>
      </w:r>
      <w:r w:rsidRPr="006D1E2B">
        <w:rPr>
          <w:rFonts w:cs="Simplified Arabic"/>
          <w:sz w:val="20"/>
          <w:szCs w:val="22"/>
          <w:rtl/>
        </w:rPr>
        <w:t>جة لتغير المناخ</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تعريف و</w:t>
      </w:r>
      <w:r w:rsidRPr="006D1E2B">
        <w:rPr>
          <w:rFonts w:cs="Simplified Arabic"/>
          <w:sz w:val="20"/>
          <w:szCs w:val="22"/>
          <w:rtl/>
        </w:rPr>
        <w:t xml:space="preserve">دراسة الأنواع </w:t>
      </w:r>
      <w:r w:rsidRPr="006D1E2B">
        <w:rPr>
          <w:rFonts w:cs="Simplified Arabic" w:hint="cs"/>
          <w:sz w:val="20"/>
          <w:szCs w:val="22"/>
          <w:rtl/>
        </w:rPr>
        <w:t>الغريبة الغازية المستقبلية المحتملة القادرة على الاستقرار أو الانتشار وذات الأثر المتزايد نتيجة لتغير المناخ</w:t>
      </w:r>
      <w:r w:rsidRPr="006D1E2B">
        <w:rPr>
          <w:rFonts w:cs="Simplified Arabic"/>
          <w:sz w:val="20"/>
          <w:szCs w:val="22"/>
          <w:rtl/>
        </w:rPr>
        <w:t xml:space="preserve">. ويمكن القيام بذلك عن طريق استخدام </w:t>
      </w:r>
      <w:r w:rsidRPr="006D1E2B">
        <w:rPr>
          <w:rFonts w:cs="Simplified Arabic" w:hint="cs"/>
          <w:sz w:val="20"/>
          <w:szCs w:val="22"/>
          <w:rtl/>
        </w:rPr>
        <w:t>نُهج معينة</w:t>
      </w:r>
      <w:r w:rsidRPr="006D1E2B">
        <w:rPr>
          <w:rFonts w:cs="Simplified Arabic"/>
          <w:sz w:val="20"/>
          <w:szCs w:val="22"/>
          <w:rtl/>
        </w:rPr>
        <w:t xml:space="preserve"> مثل مواقع المراقبة لرصد التغيرات في وفرة</w:t>
      </w:r>
      <w:r w:rsidRPr="006D1E2B">
        <w:rPr>
          <w:rFonts w:cs="Simplified Arabic" w:hint="cs"/>
          <w:sz w:val="20"/>
          <w:szCs w:val="22"/>
          <w:rtl/>
        </w:rPr>
        <w:t xml:space="preserve"> </w:t>
      </w:r>
      <w:r w:rsidRPr="006D1E2B">
        <w:rPr>
          <w:rFonts w:cs="Simplified Arabic"/>
          <w:sz w:val="20"/>
          <w:szCs w:val="22"/>
          <w:rtl/>
        </w:rPr>
        <w:t>مثل هذه الأنواع</w:t>
      </w:r>
      <w:r w:rsidRPr="006D1E2B">
        <w:rPr>
          <w:rFonts w:cs="Simplified Arabic" w:hint="cs"/>
          <w:sz w:val="20"/>
          <w:szCs w:val="22"/>
          <w:rtl/>
        </w:rPr>
        <w:t xml:space="preserve"> وانتشارها وآثارها</w:t>
      </w:r>
      <w:r w:rsidRPr="006D1E2B">
        <w:rPr>
          <w:rFonts w:cs="Simplified Arabic"/>
          <w:sz w:val="20"/>
          <w:szCs w:val="22"/>
          <w:rtl/>
        </w:rPr>
        <w:t xml:space="preserve"> أو </w:t>
      </w:r>
      <w:r w:rsidRPr="006D1E2B">
        <w:rPr>
          <w:rFonts w:cs="Simplified Arabic" w:hint="cs"/>
          <w:sz w:val="20"/>
          <w:szCs w:val="22"/>
          <w:rtl/>
        </w:rPr>
        <w:t>عن طريق إجراء تقييمات للمخاطر قائمة على السمات والآثار؛</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تحديد الأنواع الغريبة الغازية التي </w:t>
      </w:r>
      <w:r w:rsidRPr="006D1E2B">
        <w:rPr>
          <w:rFonts w:cs="Simplified Arabic" w:hint="cs"/>
          <w:sz w:val="20"/>
          <w:szCs w:val="22"/>
          <w:rtl/>
        </w:rPr>
        <w:t>من المرجح</w:t>
      </w:r>
      <w:r w:rsidRPr="006D1E2B">
        <w:rPr>
          <w:rFonts w:cs="Simplified Arabic"/>
          <w:sz w:val="20"/>
          <w:szCs w:val="22"/>
          <w:rtl/>
        </w:rPr>
        <w:t xml:space="preserve"> أن تستفيد في ظل زيادة مستويات ثاني أكسيد الكربون،</w:t>
      </w:r>
      <w:r w:rsidRPr="006D1E2B">
        <w:rPr>
          <w:rFonts w:cs="Simplified Arabic" w:hint="cs"/>
          <w:sz w:val="20"/>
          <w:szCs w:val="22"/>
          <w:rtl/>
        </w:rPr>
        <w:t xml:space="preserve"> وارتفاع درجات الحرارة،</w:t>
      </w:r>
      <w:r w:rsidRPr="006D1E2B">
        <w:rPr>
          <w:rFonts w:cs="Simplified Arabic"/>
          <w:sz w:val="20"/>
          <w:szCs w:val="22"/>
          <w:rtl/>
        </w:rPr>
        <w:t xml:space="preserve"> و</w:t>
      </w:r>
      <w:r w:rsidRPr="006D1E2B">
        <w:rPr>
          <w:rFonts w:cs="Simplified Arabic" w:hint="cs"/>
          <w:sz w:val="20"/>
          <w:szCs w:val="22"/>
          <w:rtl/>
        </w:rPr>
        <w:t xml:space="preserve">زيادة </w:t>
      </w:r>
      <w:r w:rsidRPr="006D1E2B">
        <w:rPr>
          <w:rFonts w:cs="Simplified Arabic"/>
          <w:sz w:val="20"/>
          <w:szCs w:val="22"/>
          <w:rtl/>
        </w:rPr>
        <w:t xml:space="preserve">تواتر </w:t>
      </w:r>
      <w:r w:rsidRPr="006D1E2B">
        <w:rPr>
          <w:rFonts w:cs="Simplified Arabic" w:hint="cs"/>
          <w:sz w:val="20"/>
          <w:szCs w:val="22"/>
          <w:rtl/>
        </w:rPr>
        <w:t>الظواهر المتطرفة</w:t>
      </w:r>
      <w:r w:rsidRPr="006D1E2B">
        <w:rPr>
          <w:rFonts w:cs="Simplified Arabic"/>
          <w:sz w:val="20"/>
          <w:szCs w:val="22"/>
          <w:rtl/>
        </w:rPr>
        <w:t>، وأنظمة الحرائق ذات التواتر والشدة المتزايدة، و</w:t>
      </w:r>
      <w:r w:rsidRPr="006D1E2B">
        <w:rPr>
          <w:rFonts w:cs="Simplified Arabic" w:hint="cs"/>
          <w:sz w:val="20"/>
          <w:szCs w:val="22"/>
          <w:rtl/>
        </w:rPr>
        <w:t>ال</w:t>
      </w:r>
      <w:r w:rsidRPr="006D1E2B">
        <w:rPr>
          <w:rFonts w:cs="Simplified Arabic"/>
          <w:sz w:val="20"/>
          <w:szCs w:val="22"/>
          <w:rtl/>
        </w:rPr>
        <w:t>توغلات</w:t>
      </w:r>
      <w:r w:rsidRPr="006D1E2B">
        <w:rPr>
          <w:rFonts w:cs="Simplified Arabic" w:hint="cs"/>
          <w:sz w:val="20"/>
          <w:szCs w:val="22"/>
          <w:rtl/>
        </w:rPr>
        <w:t xml:space="preserve"> الكبيرة</w:t>
      </w:r>
      <w:r w:rsidRPr="006D1E2B">
        <w:rPr>
          <w:rFonts w:cs="Simplified Arabic"/>
          <w:sz w:val="20"/>
          <w:szCs w:val="22"/>
          <w:rtl/>
        </w:rPr>
        <w:t xml:space="preserve"> </w:t>
      </w:r>
      <w:r w:rsidRPr="006D1E2B">
        <w:rPr>
          <w:rFonts w:cs="Simplified Arabic" w:hint="cs"/>
          <w:sz w:val="20"/>
          <w:szCs w:val="22"/>
          <w:rtl/>
        </w:rPr>
        <w:t>ل</w:t>
      </w:r>
      <w:r w:rsidRPr="006D1E2B">
        <w:rPr>
          <w:rFonts w:cs="Simplified Arabic"/>
          <w:sz w:val="20"/>
          <w:szCs w:val="22"/>
          <w:rtl/>
        </w:rPr>
        <w:t>لمياه المالحة، والتغيرات في التيارات البحرية والتغيرات في أنماط هطول الأمطار، وإ</w:t>
      </w:r>
      <w:r w:rsidRPr="006D1E2B">
        <w:rPr>
          <w:rFonts w:cs="Simplified Arabic" w:hint="cs"/>
          <w:sz w:val="20"/>
          <w:szCs w:val="22"/>
          <w:rtl/>
        </w:rPr>
        <w:t>يلاء</w:t>
      </w:r>
      <w:r w:rsidRPr="006D1E2B">
        <w:rPr>
          <w:rFonts w:cs="Simplified Arabic"/>
          <w:sz w:val="20"/>
          <w:szCs w:val="22"/>
          <w:rtl/>
        </w:rPr>
        <w:t xml:space="preserve"> الأولوية لإدارة منع انتشارها </w:t>
      </w:r>
      <w:r w:rsidRPr="006D1E2B">
        <w:rPr>
          <w:rFonts w:cs="Simplified Arabic" w:hint="cs"/>
          <w:sz w:val="20"/>
          <w:szCs w:val="22"/>
          <w:rtl/>
        </w:rPr>
        <w:t>و</w:t>
      </w:r>
      <w:r w:rsidRPr="006D1E2B">
        <w:rPr>
          <w:rFonts w:cs="Simplified Arabic"/>
          <w:sz w:val="20"/>
          <w:szCs w:val="22"/>
          <w:rtl/>
        </w:rPr>
        <w:t>آثارها، بما في ذلك الأساليب ال</w:t>
      </w:r>
      <w:r w:rsidRPr="006D1E2B">
        <w:rPr>
          <w:rFonts w:cs="Simplified Arabic" w:hint="cs"/>
          <w:sz w:val="20"/>
          <w:szCs w:val="22"/>
          <w:rtl/>
        </w:rPr>
        <w:t>بشرية</w:t>
      </w:r>
      <w:r w:rsidRPr="006D1E2B">
        <w:rPr>
          <w:rFonts w:cs="Simplified Arabic"/>
          <w:sz w:val="20"/>
          <w:szCs w:val="22"/>
          <w:rtl/>
        </w:rPr>
        <w:t xml:space="preserve"> لاستئصالها ومكافحتها</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sz w:val="20"/>
          <w:szCs w:val="22"/>
          <w:rtl/>
        </w:rPr>
        <w:t>تحسين المعرفة بمخاطر تكيف الأنواع الغريبة الغازية مع الظروف البيئية الجديدة، بما في ذلك التطور السريع والتهجين</w:t>
      </w:r>
      <w:r w:rsidRPr="006D1E2B">
        <w:rPr>
          <w:rFonts w:cs="Simplified Arabic" w:hint="cs"/>
          <w:sz w:val="20"/>
          <w:szCs w:val="22"/>
          <w:rtl/>
        </w:rPr>
        <w:t>؛</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تحديد آثار الأنواع الغريبة الغازية الناشئة عن تغير المناخ على التنوع البيولوجي وخدمات النظم الإيكولوجية؛</w:t>
      </w:r>
    </w:p>
    <w:p w:rsidR="006D1E2B" w:rsidRPr="006D1E2B" w:rsidRDefault="006D1E2B" w:rsidP="006A608A">
      <w:pPr>
        <w:pStyle w:val="ListParagraph"/>
        <w:numPr>
          <w:ilvl w:val="0"/>
          <w:numId w:val="170"/>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كفالة المشاركة الهادفة للشعوب الأصلية والمجتمعات المحلية، واستخدام ما لديها من مؤشرات ثقافية بيولوجية، ونظم للكشف والإنذار المبكر ومعارف تقليدية في إعداد تنبؤات بالأنواع الغريبة الغازية في ظل تغير المناخ بموجب "موافقتها الحرة المسبقة" أو "موافقتها الحرة المسبقة المستنيرة" أو "موافقتها ومشاركتها"، وفقا للظروف الوطنية.</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باء-</w:t>
      </w:r>
      <w:r w:rsidRPr="006D1E2B">
        <w:rPr>
          <w:rFonts w:cs="Simplified Arabic" w:hint="cs"/>
          <w:b/>
          <w:bCs/>
          <w:sz w:val="20"/>
          <w:szCs w:val="22"/>
          <w:rtl/>
        </w:rPr>
        <w:tab/>
        <w:t>التخطيط والوقاية</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sz w:val="20"/>
          <w:szCs w:val="22"/>
          <w:rtl/>
        </w:rPr>
        <w:t>تُشجع الدول</w:t>
      </w:r>
      <w:r w:rsidRPr="006D1E2B">
        <w:rPr>
          <w:rFonts w:cs="Simplified Arabic" w:hint="cs"/>
          <w:sz w:val="20"/>
          <w:szCs w:val="22"/>
          <w:rtl/>
        </w:rPr>
        <w:t xml:space="preserve"> على القيام</w:t>
      </w:r>
      <w:r w:rsidRPr="006D1E2B">
        <w:rPr>
          <w:rFonts w:cs="Simplified Arabic"/>
          <w:sz w:val="20"/>
          <w:szCs w:val="22"/>
          <w:rtl/>
        </w:rPr>
        <w:t>، بالتعاون مع الخبرا</w:t>
      </w:r>
      <w:r w:rsidRPr="006D1E2B">
        <w:rPr>
          <w:rFonts w:cs="Simplified Arabic" w:hint="cs"/>
          <w:sz w:val="20"/>
          <w:szCs w:val="22"/>
          <w:rtl/>
        </w:rPr>
        <w:t>ء والحكومات دون الوطنية والشعوب الأصلية والمجتمعات المحلية وأصحاب المصلحة المعنيين</w:t>
      </w:r>
      <w:r w:rsidRPr="006D1E2B">
        <w:rPr>
          <w:rFonts w:cs="Simplified Arabic"/>
          <w:sz w:val="20"/>
          <w:szCs w:val="22"/>
          <w:rtl/>
        </w:rPr>
        <w:t xml:space="preserve">، </w:t>
      </w:r>
      <w:r w:rsidRPr="006D1E2B">
        <w:rPr>
          <w:rFonts w:cs="Simplified Arabic" w:hint="cs"/>
          <w:sz w:val="20"/>
          <w:szCs w:val="22"/>
          <w:rtl/>
        </w:rPr>
        <w:t>بما يلي:</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إعداد</w:t>
      </w:r>
      <w:r w:rsidRPr="006D1E2B">
        <w:rPr>
          <w:rFonts w:cs="Simplified Arabic"/>
          <w:sz w:val="20"/>
          <w:szCs w:val="22"/>
          <w:rtl/>
        </w:rPr>
        <w:t xml:space="preserve"> تحليل </w:t>
      </w:r>
      <w:r w:rsidRPr="006D1E2B">
        <w:rPr>
          <w:rFonts w:cs="Simplified Arabic" w:hint="cs"/>
          <w:sz w:val="20"/>
          <w:szCs w:val="22"/>
          <w:rtl/>
        </w:rPr>
        <w:t>ل</w:t>
      </w:r>
      <w:r w:rsidRPr="006D1E2B">
        <w:rPr>
          <w:rFonts w:cs="Simplified Arabic"/>
          <w:sz w:val="20"/>
          <w:szCs w:val="22"/>
          <w:rtl/>
        </w:rPr>
        <w:t xml:space="preserve">لمخاطر ذات الصلة بتغير المناخ </w:t>
      </w:r>
      <w:r w:rsidRPr="006D1E2B">
        <w:rPr>
          <w:rFonts w:cs="Simplified Arabic" w:hint="cs"/>
          <w:sz w:val="20"/>
          <w:szCs w:val="22"/>
          <w:rtl/>
        </w:rPr>
        <w:t>بهدف</w:t>
      </w:r>
      <w:r w:rsidRPr="006D1E2B">
        <w:rPr>
          <w:rFonts w:cs="Simplified Arabic"/>
          <w:sz w:val="20"/>
          <w:szCs w:val="22"/>
          <w:rtl/>
        </w:rPr>
        <w:t xml:space="preserve"> </w:t>
      </w:r>
      <w:r w:rsidRPr="006D1E2B">
        <w:rPr>
          <w:rFonts w:cs="Simplified Arabic" w:hint="cs"/>
          <w:sz w:val="20"/>
          <w:szCs w:val="22"/>
          <w:rtl/>
        </w:rPr>
        <w:t>منح</w:t>
      </w:r>
      <w:r w:rsidRPr="006D1E2B">
        <w:rPr>
          <w:rFonts w:cs="Simplified Arabic"/>
          <w:sz w:val="20"/>
          <w:szCs w:val="22"/>
          <w:rtl/>
        </w:rPr>
        <w:t xml:space="preserve"> الأولوية للأنواع الغريبة الغازية </w:t>
      </w:r>
      <w:r w:rsidRPr="006D1E2B">
        <w:rPr>
          <w:rFonts w:cs="Simplified Arabic" w:hint="cs"/>
          <w:sz w:val="20"/>
          <w:szCs w:val="22"/>
          <w:rtl/>
        </w:rPr>
        <w:t>من أجل إدارتها</w:t>
      </w:r>
      <w:r w:rsidRPr="006D1E2B">
        <w:rPr>
          <w:rFonts w:cs="Simplified Arabic"/>
          <w:sz w:val="20"/>
          <w:szCs w:val="22"/>
          <w:rtl/>
        </w:rPr>
        <w:t xml:space="preserve"> (مثل الأعشاب الضارة التي </w:t>
      </w:r>
      <w:r w:rsidRPr="006D1E2B">
        <w:rPr>
          <w:rFonts w:cs="Simplified Arabic" w:hint="cs"/>
          <w:sz w:val="20"/>
          <w:szCs w:val="22"/>
          <w:rtl/>
        </w:rPr>
        <w:t>تعزز</w:t>
      </w:r>
      <w:r w:rsidRPr="006D1E2B">
        <w:rPr>
          <w:rFonts w:cs="Simplified Arabic"/>
          <w:sz w:val="20"/>
          <w:szCs w:val="22"/>
          <w:rtl/>
        </w:rPr>
        <w:t xml:space="preserve"> الحرائق)</w:t>
      </w:r>
      <w:r w:rsidRPr="006D1E2B">
        <w:rPr>
          <w:rFonts w:cs="Simplified Arabic" w:hint="cs"/>
          <w:sz w:val="20"/>
          <w:szCs w:val="22"/>
          <w:rtl/>
        </w:rPr>
        <w:t>؛</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وضع وتنفيذ استراتيجيات إدارية لاستئصال أو احتواء أو </w:t>
      </w:r>
      <w:r w:rsidRPr="006D1E2B">
        <w:rPr>
          <w:rFonts w:cs="Simplified Arabic" w:hint="cs"/>
          <w:sz w:val="20"/>
          <w:szCs w:val="22"/>
          <w:rtl/>
        </w:rPr>
        <w:t>مكافحة</w:t>
      </w:r>
      <w:r w:rsidRPr="006D1E2B">
        <w:rPr>
          <w:rFonts w:cs="Simplified Arabic"/>
          <w:sz w:val="20"/>
          <w:szCs w:val="22"/>
          <w:rtl/>
        </w:rPr>
        <w:t xml:space="preserve"> الأنواع</w:t>
      </w:r>
      <w:r w:rsidRPr="006D1E2B">
        <w:rPr>
          <w:rFonts w:cs="Simplified Arabic" w:hint="cs"/>
          <w:sz w:val="20"/>
          <w:szCs w:val="22"/>
          <w:rtl/>
        </w:rPr>
        <w:t xml:space="preserve"> الغريبة الغازية والأنواع الغريبة الغازية المُدخلة أو المستقرة</w:t>
      </w:r>
      <w:r w:rsidRPr="006D1E2B">
        <w:rPr>
          <w:rFonts w:cs="Simplified Arabic"/>
          <w:sz w:val="20"/>
          <w:szCs w:val="22"/>
          <w:rtl/>
        </w:rPr>
        <w:t xml:space="preserve"> </w:t>
      </w:r>
      <w:r w:rsidRPr="006D1E2B">
        <w:rPr>
          <w:rFonts w:cs="Simplified Arabic" w:hint="cs"/>
          <w:sz w:val="20"/>
          <w:szCs w:val="22"/>
          <w:rtl/>
        </w:rPr>
        <w:t>العالية التصنيف</w:t>
      </w:r>
      <w:r w:rsidRPr="006D1E2B">
        <w:rPr>
          <w:rFonts w:cs="Simplified Arabic"/>
          <w:sz w:val="20"/>
          <w:szCs w:val="22"/>
          <w:rtl/>
        </w:rPr>
        <w:t xml:space="preserve"> قبل أن تتمكن من الاستجابة لتغير المناخ</w:t>
      </w:r>
      <w:r w:rsidRPr="006D1E2B">
        <w:rPr>
          <w:rFonts w:cs="Simplified Arabic" w:hint="cs"/>
          <w:sz w:val="20"/>
          <w:szCs w:val="22"/>
          <w:rtl/>
        </w:rPr>
        <w:t>. وينبغي أن تخضع هذه الاستراتيجيات لتحليل مخاطر مناسب، بهدف تجنب أي شواغل غير ضرورية تتعلق بالسلامة الأحيائية؛</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رصد انتشار وتأثير </w:t>
      </w:r>
      <w:r w:rsidRPr="006D1E2B">
        <w:rPr>
          <w:rFonts w:cs="Simplified Arabic" w:hint="cs"/>
          <w:sz w:val="20"/>
          <w:szCs w:val="22"/>
          <w:rtl/>
        </w:rPr>
        <w:t>جميع الأنواع الغريبة المستقرة والمحتملة</w:t>
      </w:r>
      <w:r w:rsidRPr="006D1E2B">
        <w:rPr>
          <w:rFonts w:cs="Simplified Arabic"/>
          <w:sz w:val="20"/>
          <w:szCs w:val="22"/>
          <w:rtl/>
        </w:rPr>
        <w:t>، لا سيما في المواقع أو المناطق التي يحتمل أن يتدهور فيها</w:t>
      </w:r>
      <w:r w:rsidRPr="006D1E2B">
        <w:rPr>
          <w:rFonts w:cs="Simplified Arabic" w:hint="cs"/>
          <w:sz w:val="20"/>
          <w:szCs w:val="22"/>
          <w:rtl/>
        </w:rPr>
        <w:t xml:space="preserve"> كل من</w:t>
      </w:r>
      <w:r w:rsidRPr="006D1E2B">
        <w:rPr>
          <w:rFonts w:cs="Simplified Arabic"/>
          <w:sz w:val="20"/>
          <w:szCs w:val="22"/>
          <w:rtl/>
        </w:rPr>
        <w:t xml:space="preserve"> التنوع البيولوجي وخدمات النظم الإيكولوجية بسرعة في ظل تغير المناخ. </w:t>
      </w:r>
      <w:r w:rsidRPr="006D1E2B">
        <w:rPr>
          <w:rFonts w:cs="Simplified Arabic" w:hint="cs"/>
          <w:sz w:val="20"/>
          <w:szCs w:val="22"/>
          <w:rtl/>
        </w:rPr>
        <w:t>و</w:t>
      </w:r>
      <w:r w:rsidRPr="006D1E2B">
        <w:rPr>
          <w:rFonts w:cs="Simplified Arabic"/>
          <w:sz w:val="20"/>
          <w:szCs w:val="22"/>
          <w:rtl/>
        </w:rPr>
        <w:t>يُقترح اتباع نهج أفضل الممارسات التي تستخدم، على سبيل المثال، الاستشعار عن بعد أو شبكات الاستشعار</w:t>
      </w:r>
      <w:r w:rsidRPr="006D1E2B">
        <w:rPr>
          <w:rFonts w:cs="Simplified Arabic" w:hint="cs"/>
          <w:sz w:val="20"/>
          <w:szCs w:val="22"/>
          <w:rtl/>
        </w:rPr>
        <w:t>؛</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التقليل إلى أدنى حد من احتمالات الغزوات البيولوجية أو وضع تخطيط للاستجابة المكانية للمناطق التي تكون فيها المجتمعات مهددة بمخاطر </w:t>
      </w:r>
      <w:r w:rsidRPr="006D1E2B">
        <w:rPr>
          <w:rFonts w:cs="Simplified Arabic" w:hint="cs"/>
          <w:sz w:val="20"/>
          <w:szCs w:val="22"/>
          <w:rtl/>
        </w:rPr>
        <w:t>كبيرة من جراء</w:t>
      </w:r>
      <w:r w:rsidRPr="006D1E2B">
        <w:rPr>
          <w:rFonts w:cs="Simplified Arabic"/>
          <w:sz w:val="20"/>
          <w:szCs w:val="22"/>
          <w:rtl/>
        </w:rPr>
        <w:t xml:space="preserve"> ظواهر الطقس ال</w:t>
      </w:r>
      <w:r w:rsidRPr="006D1E2B">
        <w:rPr>
          <w:rFonts w:cs="Simplified Arabic" w:hint="cs"/>
          <w:sz w:val="20"/>
          <w:szCs w:val="22"/>
          <w:rtl/>
        </w:rPr>
        <w:t>قاسية</w:t>
      </w:r>
      <w:r w:rsidRPr="006D1E2B">
        <w:rPr>
          <w:rFonts w:cs="Simplified Arabic"/>
          <w:sz w:val="20"/>
          <w:szCs w:val="22"/>
          <w:rtl/>
        </w:rPr>
        <w:t xml:space="preserve"> (على سبيل المثال، نقل حدائق الحيوان</w:t>
      </w:r>
      <w:r w:rsidRPr="006D1E2B">
        <w:rPr>
          <w:rFonts w:cs="Simplified Arabic" w:hint="cs"/>
          <w:sz w:val="20"/>
          <w:szCs w:val="22"/>
          <w:rtl/>
        </w:rPr>
        <w:t>،</w:t>
      </w:r>
      <w:r w:rsidRPr="006D1E2B">
        <w:rPr>
          <w:rFonts w:cs="Simplified Arabic"/>
          <w:sz w:val="20"/>
          <w:szCs w:val="22"/>
          <w:rtl/>
        </w:rPr>
        <w:t xml:space="preserve"> والحدائق النباتية ومرافق تربية الأحياء المائية الغريبة من المناطق المعرضة ل</w:t>
      </w:r>
      <w:r w:rsidRPr="006D1E2B">
        <w:rPr>
          <w:rFonts w:cs="Simplified Arabic" w:hint="cs"/>
          <w:sz w:val="20"/>
          <w:szCs w:val="22"/>
          <w:rtl/>
        </w:rPr>
        <w:t>لظواهر</w:t>
      </w:r>
      <w:r w:rsidRPr="006D1E2B">
        <w:rPr>
          <w:rFonts w:cs="Simplified Arabic"/>
          <w:sz w:val="20"/>
          <w:szCs w:val="22"/>
          <w:rtl/>
        </w:rPr>
        <w:t xml:space="preserve"> ال</w:t>
      </w:r>
      <w:r w:rsidRPr="006D1E2B">
        <w:rPr>
          <w:rFonts w:cs="Simplified Arabic" w:hint="cs"/>
          <w:sz w:val="20"/>
          <w:szCs w:val="22"/>
          <w:rtl/>
        </w:rPr>
        <w:t>قاسية</w:t>
      </w:r>
      <w:r w:rsidRPr="006D1E2B">
        <w:rPr>
          <w:rFonts w:cs="Simplified Arabic"/>
          <w:sz w:val="20"/>
          <w:szCs w:val="22"/>
          <w:rtl/>
        </w:rPr>
        <w:t>)</w:t>
      </w:r>
      <w:r w:rsidRPr="006D1E2B">
        <w:rPr>
          <w:rFonts w:cs="Simplified Arabic" w:hint="cs"/>
          <w:sz w:val="20"/>
          <w:szCs w:val="22"/>
          <w:rtl/>
        </w:rPr>
        <w:t>؛</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sz w:val="20"/>
          <w:szCs w:val="22"/>
          <w:rtl/>
        </w:rPr>
        <w:lastRenderedPageBreak/>
        <w:t>تكييف إدارة المسار الحالي بهدف الحد من تغيرات المخاطر الناشئة عن المناخ، بما في ذلك التغييرات المتوقعة المرتبطة بذلك في التجارة وحركة الأشخاص</w:t>
      </w:r>
      <w:r w:rsidRPr="006D1E2B">
        <w:rPr>
          <w:rFonts w:cs="Simplified Arabic" w:hint="cs"/>
          <w:sz w:val="20"/>
          <w:szCs w:val="22"/>
          <w:rtl/>
        </w:rPr>
        <w:t>؛</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sz w:val="20"/>
          <w:szCs w:val="22"/>
          <w:rtl/>
        </w:rPr>
        <w:t>إشراك جميع القطاعات، بما في ذلك وكالات</w:t>
      </w:r>
      <w:r w:rsidRPr="006D1E2B">
        <w:rPr>
          <w:rFonts w:cs="Simplified Arabic" w:hint="cs"/>
          <w:sz w:val="20"/>
          <w:szCs w:val="22"/>
          <w:rtl/>
        </w:rPr>
        <w:t xml:space="preserve"> وصناعات</w:t>
      </w:r>
      <w:r w:rsidRPr="006D1E2B">
        <w:rPr>
          <w:rFonts w:cs="Simplified Arabic"/>
          <w:sz w:val="20"/>
          <w:szCs w:val="22"/>
          <w:rtl/>
        </w:rPr>
        <w:t xml:space="preserve"> الزراعة والصحة العامة، في أنشطة تخطيط الأنواع الغريبة الغازية حيث </w:t>
      </w:r>
      <w:r w:rsidRPr="006D1E2B">
        <w:rPr>
          <w:rFonts w:cs="Simplified Arabic" w:hint="cs"/>
          <w:sz w:val="20"/>
          <w:szCs w:val="22"/>
          <w:rtl/>
        </w:rPr>
        <w:t>تشمل</w:t>
      </w:r>
      <w:r w:rsidRPr="006D1E2B">
        <w:rPr>
          <w:rFonts w:cs="Simplified Arabic"/>
          <w:sz w:val="20"/>
          <w:szCs w:val="22"/>
          <w:rtl/>
        </w:rPr>
        <w:t xml:space="preserve"> مخاطر تغير المناخ عدة قطاعات</w:t>
      </w:r>
      <w:r w:rsidRPr="006D1E2B">
        <w:rPr>
          <w:rFonts w:cs="Simplified Arabic" w:hint="cs"/>
          <w:sz w:val="20"/>
          <w:szCs w:val="22"/>
          <w:rtl/>
        </w:rPr>
        <w:t>؛</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إذكاء</w:t>
      </w:r>
      <w:r w:rsidRPr="006D1E2B">
        <w:rPr>
          <w:rFonts w:cs="Simplified Arabic"/>
          <w:sz w:val="20"/>
          <w:szCs w:val="22"/>
          <w:rtl/>
        </w:rPr>
        <w:t xml:space="preserve"> الوعي العام بشأن التهديدات المتغيرة للأنواع الغريبة الغازية الناشئة عن تغير المناخ </w:t>
      </w:r>
      <w:r w:rsidRPr="006D1E2B">
        <w:rPr>
          <w:rFonts w:cs="Simplified Arabic" w:hint="cs"/>
          <w:sz w:val="20"/>
          <w:szCs w:val="22"/>
          <w:rtl/>
        </w:rPr>
        <w:t>وإشراك</w:t>
      </w:r>
      <w:r w:rsidRPr="006D1E2B">
        <w:rPr>
          <w:rFonts w:cs="Simplified Arabic"/>
          <w:sz w:val="20"/>
          <w:szCs w:val="22"/>
          <w:rtl/>
        </w:rPr>
        <w:t xml:space="preserve"> الجمهور وجميع القطاعات ذات الصلة في تخطيط الاستجابة</w:t>
      </w:r>
      <w:r w:rsidRPr="006D1E2B">
        <w:rPr>
          <w:rFonts w:cs="Simplified Arabic" w:hint="cs"/>
          <w:sz w:val="20"/>
          <w:szCs w:val="22"/>
          <w:rtl/>
        </w:rPr>
        <w:t>؛</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جمع أفضل ممارسات الشعوب الأصلية والمجتمعات المحلية بشأن رصد ومراقبة وتخفيف آثار الأنواع الغريبة الغازية الناشئة عن تغير المناخ؛</w:t>
      </w:r>
    </w:p>
    <w:p w:rsidR="006D1E2B" w:rsidRPr="006D1E2B" w:rsidRDefault="006D1E2B" w:rsidP="006A608A">
      <w:pPr>
        <w:pStyle w:val="ListParagraph"/>
        <w:numPr>
          <w:ilvl w:val="0"/>
          <w:numId w:val="171"/>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الانخراط مع متخصصين إقليميين ومحليين عند النظر في تدابير الوقاية والتخطيط والتخفيف.</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جيم-</w:t>
      </w:r>
      <w:r w:rsidRPr="006D1E2B">
        <w:rPr>
          <w:rFonts w:cs="Simplified Arabic" w:hint="cs"/>
          <w:b/>
          <w:bCs/>
          <w:sz w:val="20"/>
          <w:szCs w:val="22"/>
          <w:rtl/>
        </w:rPr>
        <w:tab/>
        <w:t>الإدارة</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sz w:val="20"/>
          <w:szCs w:val="22"/>
          <w:rtl/>
        </w:rPr>
        <w:t>يُقترح أن تتخذ الدول الإجراءات التالية</w:t>
      </w:r>
      <w:r w:rsidRPr="006D1E2B">
        <w:rPr>
          <w:rFonts w:cs="Simplified Arabic" w:hint="cs"/>
          <w:sz w:val="20"/>
          <w:szCs w:val="22"/>
          <w:rtl/>
        </w:rPr>
        <w:t>:</w:t>
      </w:r>
    </w:p>
    <w:p w:rsidR="006D1E2B" w:rsidRPr="006D1E2B" w:rsidRDefault="006D1E2B" w:rsidP="006A608A">
      <w:pPr>
        <w:pStyle w:val="ListParagraph"/>
        <w:numPr>
          <w:ilvl w:val="0"/>
          <w:numId w:val="172"/>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تطبيق نُهج الإدارة التكيفية على إجراءات الإدارة المستقبلية ذات الأولوية </w:t>
      </w:r>
      <w:r w:rsidRPr="006D1E2B">
        <w:rPr>
          <w:rFonts w:cs="Simplified Arabic" w:hint="cs"/>
          <w:sz w:val="20"/>
          <w:szCs w:val="22"/>
          <w:rtl/>
        </w:rPr>
        <w:t>في سياق</w:t>
      </w:r>
      <w:r w:rsidRPr="006D1E2B">
        <w:rPr>
          <w:rFonts w:cs="Simplified Arabic"/>
          <w:sz w:val="20"/>
          <w:szCs w:val="22"/>
          <w:rtl/>
        </w:rPr>
        <w:t xml:space="preserve"> تغير المناخ وتقاسم المعلومات مع الأطراف الأخرى لتحسين النتائج</w:t>
      </w:r>
      <w:r w:rsidRPr="006D1E2B">
        <w:rPr>
          <w:rFonts w:cs="Simplified Arabic" w:hint="cs"/>
          <w:sz w:val="20"/>
          <w:szCs w:val="22"/>
          <w:rtl/>
        </w:rPr>
        <w:t>؛</w:t>
      </w:r>
    </w:p>
    <w:p w:rsidR="006D1E2B" w:rsidRPr="006D1E2B" w:rsidRDefault="006D1E2B" w:rsidP="006A608A">
      <w:pPr>
        <w:pStyle w:val="ListParagraph"/>
        <w:numPr>
          <w:ilvl w:val="0"/>
          <w:numId w:val="172"/>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اتخاذ خطوات لزيادة المرونة الوظيفية طويلة الأجل للنظم الإيكولوجية والموائل المهددة في مواجهة تغير المناخ، وظواهر الطقس ال</w:t>
      </w:r>
      <w:r w:rsidRPr="006D1E2B">
        <w:rPr>
          <w:rFonts w:cs="Simplified Arabic" w:hint="cs"/>
          <w:sz w:val="20"/>
          <w:szCs w:val="22"/>
          <w:rtl/>
        </w:rPr>
        <w:t>قاسية</w:t>
      </w:r>
      <w:r w:rsidRPr="006D1E2B">
        <w:rPr>
          <w:rFonts w:cs="Simplified Arabic"/>
          <w:sz w:val="20"/>
          <w:szCs w:val="22"/>
          <w:rtl/>
        </w:rPr>
        <w:t xml:space="preserve"> والكوارث الطبيعية وما يرتبط بها من توغلات الأنواع الغريبة الغازية، ولا سيما في الجزر والنظم الساحلية</w:t>
      </w:r>
      <w:r w:rsidRPr="006D1E2B">
        <w:rPr>
          <w:rFonts w:cs="Simplified Arabic" w:hint="cs"/>
          <w:sz w:val="20"/>
          <w:szCs w:val="22"/>
          <w:rtl/>
        </w:rPr>
        <w:t>، مع مراعاة الإرشادات الواردة في المقرر 14/5، الفقرتان 3(ح) و4(ب) ومرفقه، وكذلك المقرر 10/33، الفقرة 8(ن)؛</w:t>
      </w:r>
    </w:p>
    <w:p w:rsidR="006D1E2B" w:rsidRPr="006D1E2B" w:rsidRDefault="006D1E2B" w:rsidP="006A608A">
      <w:pPr>
        <w:pStyle w:val="ListParagraph"/>
        <w:numPr>
          <w:ilvl w:val="0"/>
          <w:numId w:val="172"/>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اتخاذ إجراءات إدارة مركزة، بما في ذلك</w:t>
      </w:r>
      <w:r w:rsidRPr="006D1E2B">
        <w:rPr>
          <w:rFonts w:cs="Simplified Arabic"/>
          <w:sz w:val="20"/>
          <w:szCs w:val="22"/>
          <w:rtl/>
        </w:rPr>
        <w:t xml:space="preserve"> احتواء أو استئصال</w:t>
      </w:r>
      <w:r w:rsidRPr="006D1E2B">
        <w:rPr>
          <w:rFonts w:cs="Simplified Arabic" w:hint="cs"/>
          <w:sz w:val="20"/>
          <w:szCs w:val="22"/>
          <w:rtl/>
        </w:rPr>
        <w:t>، عند الإمكان،</w:t>
      </w:r>
      <w:r w:rsidRPr="006D1E2B">
        <w:rPr>
          <w:rFonts w:cs="Simplified Arabic"/>
          <w:sz w:val="20"/>
          <w:szCs w:val="22"/>
          <w:rtl/>
        </w:rPr>
        <w:t xml:space="preserve"> أو السيطرة على الأنواع الغريبة الغازية في المناطق التي يمكن أن تعمل كمصادر غير أصلية للانتشار في المناطق</w:t>
      </w:r>
      <w:r w:rsidRPr="006D1E2B">
        <w:rPr>
          <w:rFonts w:cs="Simplified Arabic" w:hint="cs"/>
          <w:sz w:val="20"/>
          <w:szCs w:val="22"/>
          <w:rtl/>
        </w:rPr>
        <w:t xml:space="preserve"> المحددة</w:t>
      </w:r>
      <w:r w:rsidRPr="006D1E2B">
        <w:rPr>
          <w:rFonts w:cs="Simplified Arabic"/>
          <w:sz w:val="20"/>
          <w:szCs w:val="22"/>
          <w:rtl/>
        </w:rPr>
        <w:t xml:space="preserve"> المعرضة للخطر و/أو المجتمعات الأصلية</w:t>
      </w:r>
      <w:r w:rsidRPr="006D1E2B">
        <w:rPr>
          <w:rFonts w:cs="Simplified Arabic" w:hint="cs"/>
          <w:sz w:val="20"/>
          <w:szCs w:val="22"/>
          <w:rtl/>
        </w:rPr>
        <w:t>؛</w:t>
      </w:r>
    </w:p>
    <w:p w:rsidR="006D1E2B" w:rsidRPr="006D1E2B" w:rsidRDefault="006D1E2B" w:rsidP="006A608A">
      <w:pPr>
        <w:pStyle w:val="ListParagraph"/>
        <w:numPr>
          <w:ilvl w:val="0"/>
          <w:numId w:val="172"/>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تجميع</w:t>
      </w:r>
      <w:r w:rsidRPr="006D1E2B">
        <w:rPr>
          <w:rFonts w:cs="Simplified Arabic"/>
          <w:sz w:val="20"/>
          <w:szCs w:val="22"/>
          <w:rtl/>
        </w:rPr>
        <w:t xml:space="preserve"> المعارف الموجودة في قواعد البيانات الدولية على الإنترنت للسماح بجمع ونشر البيانات والمعارف القابلة للتشغيل المتبادل بشأن فعالية الإجراءات للتخفيف من آثار الأنواع الغريبة الغازية الناشئة عن تغير المناخ. ومن الأمثلة على قاعدة البيانات هذه</w:t>
      </w:r>
      <w:r w:rsidRPr="006D1E2B">
        <w:rPr>
          <w:rFonts w:cs="Simplified Arabic" w:hint="cs"/>
          <w:sz w:val="20"/>
          <w:szCs w:val="22"/>
          <w:rtl/>
        </w:rPr>
        <w:t>،</w:t>
      </w:r>
      <w:r w:rsidRPr="006D1E2B">
        <w:rPr>
          <w:rFonts w:cs="Simplified Arabic"/>
          <w:sz w:val="20"/>
          <w:szCs w:val="22"/>
          <w:rtl/>
        </w:rPr>
        <w:t xml:space="preserve"> قاعدة بيانات استئصال الأنواع الغازية على الجزر</w:t>
      </w:r>
      <w:r w:rsidRPr="006D1E2B">
        <w:rPr>
          <w:rFonts w:cs="Simplified Arabic" w:hint="cs"/>
          <w:sz w:val="20"/>
          <w:szCs w:val="22"/>
          <w:rtl/>
        </w:rPr>
        <w:t>؛</w:t>
      </w:r>
      <w:r w:rsidRPr="006D1E2B">
        <w:rPr>
          <w:rStyle w:val="FootnoteReference"/>
          <w:rFonts w:cs="Simplified Arabic"/>
          <w:sz w:val="20"/>
          <w:szCs w:val="22"/>
          <w:rtl/>
        </w:rPr>
        <w:footnoteReference w:id="339"/>
      </w:r>
      <w:r w:rsidRPr="006D1E2B">
        <w:rPr>
          <w:rFonts w:cs="Simplified Arabic"/>
          <w:sz w:val="20"/>
          <w:szCs w:val="22"/>
          <w:rtl/>
        </w:rPr>
        <w:t xml:space="preserve"> </w:t>
      </w:r>
    </w:p>
    <w:p w:rsidR="006D1E2B" w:rsidRPr="006D1E2B" w:rsidRDefault="006D1E2B" w:rsidP="006A608A">
      <w:pPr>
        <w:pStyle w:val="ListParagraph"/>
        <w:numPr>
          <w:ilvl w:val="0"/>
          <w:numId w:val="172"/>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وضع</w:t>
      </w:r>
      <w:r w:rsidRPr="006D1E2B">
        <w:rPr>
          <w:rFonts w:cs="Simplified Arabic"/>
          <w:sz w:val="20"/>
          <w:szCs w:val="22"/>
          <w:rtl/>
        </w:rPr>
        <w:t xml:space="preserve"> </w:t>
      </w:r>
      <w:r w:rsidRPr="006D1E2B">
        <w:rPr>
          <w:rFonts w:cs="Simplified Arabic" w:hint="cs"/>
          <w:sz w:val="20"/>
          <w:szCs w:val="22"/>
          <w:rtl/>
        </w:rPr>
        <w:t>وإدراج</w:t>
      </w:r>
      <w:r w:rsidRPr="006D1E2B">
        <w:rPr>
          <w:rFonts w:cs="Simplified Arabic"/>
          <w:sz w:val="20"/>
          <w:szCs w:val="22"/>
          <w:rtl/>
        </w:rPr>
        <w:t xml:space="preserve"> استراتيجيات إدارة الأنواع الغريبة الغازية في "إجراءات </w:t>
      </w:r>
      <w:r w:rsidRPr="006D1E2B">
        <w:rPr>
          <w:rFonts w:cs="Simplified Arabic" w:hint="cs"/>
          <w:sz w:val="20"/>
          <w:szCs w:val="22"/>
          <w:rtl/>
        </w:rPr>
        <w:t xml:space="preserve">المساعدة في </w:t>
      </w:r>
      <w:r w:rsidRPr="006D1E2B">
        <w:rPr>
          <w:rFonts w:cs="Simplified Arabic"/>
          <w:sz w:val="20"/>
          <w:szCs w:val="22"/>
          <w:rtl/>
        </w:rPr>
        <w:t>نقل الأنواع</w:t>
      </w:r>
      <w:r w:rsidRPr="006D1E2B">
        <w:rPr>
          <w:rFonts w:cs="Simplified Arabic" w:hint="cs"/>
          <w:sz w:val="20"/>
          <w:szCs w:val="22"/>
          <w:rtl/>
        </w:rPr>
        <w:t xml:space="preserve"> المهددة و</w:t>
      </w:r>
      <w:r w:rsidRPr="006D1E2B">
        <w:rPr>
          <w:rFonts w:cs="Simplified Arabic"/>
          <w:sz w:val="20"/>
          <w:szCs w:val="22"/>
          <w:rtl/>
        </w:rPr>
        <w:t>المعرضة لخطر المناخ" لتجنب النتائج غير المقصودة</w:t>
      </w:r>
      <w:r w:rsidRPr="006D1E2B">
        <w:rPr>
          <w:rFonts w:cs="Simplified Arabic" w:hint="cs"/>
          <w:sz w:val="20"/>
          <w:szCs w:val="22"/>
          <w:rtl/>
        </w:rPr>
        <w:t>، مع مراعاة المقرر 10/33، الفقرة 8(ه)؛</w:t>
      </w:r>
    </w:p>
    <w:p w:rsidR="006D1E2B" w:rsidRPr="006D1E2B" w:rsidRDefault="006D1E2B" w:rsidP="006A608A">
      <w:pPr>
        <w:pStyle w:val="ListParagraph"/>
        <w:numPr>
          <w:ilvl w:val="0"/>
          <w:numId w:val="172"/>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جمع أفضل ممارسات الشعوب الأصلية والمجتمعات المحلية بشأن رصد ومراقبة وتخفيف آثار الأنواع الغريبة الغازية والأمراض وتوزيعات الأنواع المتغيرة الناشئة عن تغير المناخ.</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دال-</w:t>
      </w:r>
      <w:r w:rsidRPr="006D1E2B">
        <w:rPr>
          <w:rFonts w:cs="Simplified Arabic" w:hint="cs"/>
          <w:b/>
          <w:bCs/>
          <w:sz w:val="20"/>
          <w:szCs w:val="22"/>
          <w:rtl/>
        </w:rPr>
        <w:tab/>
        <w:t>التعاون الوطني والدولي</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تُشجع</w:t>
      </w:r>
      <w:r w:rsidRPr="006D1E2B">
        <w:rPr>
          <w:rFonts w:cs="Simplified Arabic"/>
          <w:sz w:val="20"/>
          <w:szCs w:val="22"/>
          <w:rtl/>
        </w:rPr>
        <w:t xml:space="preserve"> </w:t>
      </w:r>
      <w:r w:rsidRPr="006D1E2B">
        <w:rPr>
          <w:rFonts w:cs="Simplified Arabic" w:hint="cs"/>
          <w:sz w:val="20"/>
          <w:szCs w:val="22"/>
          <w:rtl/>
        </w:rPr>
        <w:t>ا</w:t>
      </w:r>
      <w:r w:rsidRPr="006D1E2B">
        <w:rPr>
          <w:rFonts w:cs="Simplified Arabic"/>
          <w:sz w:val="20"/>
          <w:szCs w:val="22"/>
          <w:rtl/>
        </w:rPr>
        <w:t>لدول والمنظمات الدولية ذات الصلة</w:t>
      </w:r>
      <w:r w:rsidRPr="006D1E2B">
        <w:rPr>
          <w:rFonts w:cs="Simplified Arabic" w:hint="cs"/>
          <w:sz w:val="20"/>
          <w:szCs w:val="22"/>
          <w:rtl/>
        </w:rPr>
        <w:t xml:space="preserve"> بشدة على</w:t>
      </w:r>
      <w:r w:rsidRPr="006D1E2B">
        <w:rPr>
          <w:rFonts w:cs="Simplified Arabic"/>
          <w:sz w:val="20"/>
          <w:szCs w:val="22"/>
          <w:rtl/>
        </w:rPr>
        <w:t xml:space="preserve"> دمج</w:t>
      </w:r>
      <w:r w:rsidRPr="006D1E2B">
        <w:rPr>
          <w:rFonts w:cs="Simplified Arabic" w:hint="cs"/>
          <w:sz w:val="20"/>
          <w:szCs w:val="22"/>
          <w:rtl/>
        </w:rPr>
        <w:t xml:space="preserve"> مسارات</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ن</w:t>
      </w:r>
      <w:r w:rsidRPr="006D1E2B">
        <w:rPr>
          <w:rFonts w:cs="Simplified Arabic" w:hint="cs"/>
          <w:sz w:val="20"/>
          <w:szCs w:val="22"/>
          <w:rtl/>
        </w:rPr>
        <w:t>ُ</w:t>
      </w:r>
      <w:r w:rsidRPr="006D1E2B">
        <w:rPr>
          <w:rFonts w:cs="Simplified Arabic"/>
          <w:sz w:val="20"/>
          <w:szCs w:val="22"/>
          <w:rtl/>
        </w:rPr>
        <w:t xml:space="preserve">هج تحديد </w:t>
      </w:r>
      <w:r w:rsidRPr="006D1E2B">
        <w:rPr>
          <w:rFonts w:cs="Simplified Arabic" w:hint="cs"/>
          <w:sz w:val="20"/>
          <w:szCs w:val="22"/>
          <w:rtl/>
        </w:rPr>
        <w:t>ال</w:t>
      </w:r>
      <w:r w:rsidRPr="006D1E2B">
        <w:rPr>
          <w:rFonts w:cs="Simplified Arabic"/>
          <w:sz w:val="20"/>
          <w:szCs w:val="22"/>
          <w:rtl/>
        </w:rPr>
        <w:t>أولويات</w:t>
      </w:r>
      <w:r w:rsidRPr="006D1E2B">
        <w:rPr>
          <w:rFonts w:cs="Simplified Arabic" w:hint="cs"/>
          <w:sz w:val="20"/>
          <w:szCs w:val="22"/>
          <w:rtl/>
        </w:rPr>
        <w:t xml:space="preserve"> متعددة المعايير والقائمة على المخاطر</w:t>
      </w:r>
      <w:r w:rsidRPr="006D1E2B">
        <w:rPr>
          <w:rFonts w:cs="Simplified Arabic"/>
          <w:sz w:val="20"/>
          <w:szCs w:val="22"/>
          <w:rtl/>
        </w:rPr>
        <w:t xml:space="preserve"> </w:t>
      </w:r>
      <w:r w:rsidRPr="006D1E2B">
        <w:rPr>
          <w:rFonts w:cs="Simplified Arabic" w:hint="cs"/>
          <w:sz w:val="20"/>
          <w:szCs w:val="22"/>
          <w:rtl/>
        </w:rPr>
        <w:t>ل</w:t>
      </w:r>
      <w:r w:rsidRPr="006D1E2B">
        <w:rPr>
          <w:rFonts w:cs="Simplified Arabic"/>
          <w:sz w:val="20"/>
          <w:szCs w:val="22"/>
          <w:rtl/>
        </w:rPr>
        <w:t>لأنواع الغريبة الغازية في جميع مستويات التخطيط للحصول على منافع متعددة ونتائج مشتركة، بما في ذلك ما يلي</w:t>
      </w:r>
      <w:r w:rsidRPr="006D1E2B">
        <w:rPr>
          <w:rFonts w:cs="Simplified Arabic" w:hint="cs"/>
          <w:sz w:val="20"/>
          <w:szCs w:val="22"/>
          <w:rtl/>
        </w:rPr>
        <w:t>؛</w:t>
      </w:r>
    </w:p>
    <w:p w:rsidR="006D1E2B" w:rsidRPr="006D1E2B" w:rsidRDefault="006D1E2B" w:rsidP="006A608A">
      <w:pPr>
        <w:pStyle w:val="ListParagraph"/>
        <w:numPr>
          <w:ilvl w:val="0"/>
          <w:numId w:val="173"/>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الاستراتيجيات الوطنية والدولية ل</w:t>
      </w:r>
      <w:r w:rsidRPr="006D1E2B">
        <w:rPr>
          <w:rFonts w:cs="Simplified Arabic" w:hint="cs"/>
          <w:sz w:val="20"/>
          <w:szCs w:val="22"/>
          <w:rtl/>
        </w:rPr>
        <w:t>ل</w:t>
      </w:r>
      <w:r w:rsidRPr="006D1E2B">
        <w:rPr>
          <w:rFonts w:cs="Simplified Arabic"/>
          <w:sz w:val="20"/>
          <w:szCs w:val="22"/>
          <w:rtl/>
        </w:rPr>
        <w:t xml:space="preserve">تخفيف </w:t>
      </w:r>
      <w:r w:rsidRPr="006D1E2B">
        <w:rPr>
          <w:rFonts w:cs="Simplified Arabic" w:hint="cs"/>
          <w:sz w:val="20"/>
          <w:szCs w:val="22"/>
          <w:rtl/>
        </w:rPr>
        <w:t xml:space="preserve">من حدة </w:t>
      </w:r>
      <w:r w:rsidRPr="006D1E2B">
        <w:rPr>
          <w:rFonts w:cs="Simplified Arabic"/>
          <w:sz w:val="20"/>
          <w:szCs w:val="22"/>
          <w:rtl/>
        </w:rPr>
        <w:t xml:space="preserve">تغير المناخ والتكيف معه، وتقييمات الأثر البيئي، وأنشطة تخطيط </w:t>
      </w:r>
      <w:r w:rsidRPr="006D1E2B">
        <w:rPr>
          <w:rFonts w:cs="Simplified Arabic" w:hint="cs"/>
          <w:sz w:val="20"/>
          <w:szCs w:val="22"/>
          <w:rtl/>
        </w:rPr>
        <w:t>ا</w:t>
      </w:r>
      <w:r w:rsidRPr="006D1E2B">
        <w:rPr>
          <w:rFonts w:cs="Simplified Arabic"/>
          <w:sz w:val="20"/>
          <w:szCs w:val="22"/>
          <w:rtl/>
        </w:rPr>
        <w:t>لاستجابة</w:t>
      </w:r>
      <w:r w:rsidRPr="006D1E2B">
        <w:rPr>
          <w:rFonts w:cs="Simplified Arabic" w:hint="cs"/>
          <w:sz w:val="20"/>
          <w:szCs w:val="22"/>
          <w:rtl/>
        </w:rPr>
        <w:t xml:space="preserve"> وفقا للمقرر 10/33، الفقرة 8(ع)؛</w:t>
      </w:r>
    </w:p>
    <w:p w:rsidR="006D1E2B" w:rsidRPr="006D1E2B" w:rsidRDefault="006D1E2B" w:rsidP="006A608A">
      <w:pPr>
        <w:pStyle w:val="ListParagraph"/>
        <w:numPr>
          <w:ilvl w:val="0"/>
          <w:numId w:val="173"/>
        </w:numPr>
        <w:bidi/>
        <w:spacing w:after="120" w:line="216" w:lineRule="auto"/>
        <w:ind w:left="0" w:firstLine="720"/>
        <w:contextualSpacing w:val="0"/>
        <w:jc w:val="both"/>
        <w:rPr>
          <w:rFonts w:cs="Simplified Arabic"/>
          <w:sz w:val="20"/>
          <w:szCs w:val="22"/>
        </w:rPr>
      </w:pPr>
      <w:r w:rsidRPr="006D1E2B">
        <w:rPr>
          <w:rFonts w:cs="Simplified Arabic"/>
          <w:sz w:val="20"/>
          <w:szCs w:val="22"/>
          <w:rtl/>
        </w:rPr>
        <w:t>الاتفاقيات الأخرى ذات الصلة (مثل اتفاقية الأمم المتحدة الإطارية بشأن تغير المناخ، واتفاقية حفظ أنواع الحيوانات البرية المهاجرة) وتزويد وكالات التنفيذ التابعة للأمم المتحدة ذات الصلة بالإرشادات المتعلقة بالسياسات</w:t>
      </w:r>
      <w:r w:rsidRPr="006D1E2B">
        <w:rPr>
          <w:rFonts w:cs="Simplified Arabic" w:hint="cs"/>
          <w:sz w:val="20"/>
          <w:szCs w:val="22"/>
          <w:rtl/>
        </w:rPr>
        <w:t>؛</w:t>
      </w:r>
    </w:p>
    <w:p w:rsidR="006D1E2B" w:rsidRPr="006D1E2B" w:rsidRDefault="006D1E2B" w:rsidP="006A608A">
      <w:pPr>
        <w:pStyle w:val="ListParagraph"/>
        <w:numPr>
          <w:ilvl w:val="0"/>
          <w:numId w:val="173"/>
        </w:numPr>
        <w:bidi/>
        <w:spacing w:after="120" w:line="216" w:lineRule="auto"/>
        <w:ind w:left="0" w:firstLine="720"/>
        <w:contextualSpacing w:val="0"/>
        <w:jc w:val="both"/>
        <w:rPr>
          <w:rFonts w:cs="Simplified Arabic"/>
          <w:sz w:val="20"/>
          <w:szCs w:val="22"/>
        </w:rPr>
      </w:pPr>
      <w:r w:rsidRPr="006D1E2B">
        <w:rPr>
          <w:rFonts w:cs="Simplified Arabic"/>
          <w:sz w:val="20"/>
          <w:szCs w:val="22"/>
          <w:rtl/>
        </w:rPr>
        <w:lastRenderedPageBreak/>
        <w:t xml:space="preserve">الالتزامات والإجراءات الوطنية والدولية </w:t>
      </w:r>
      <w:r w:rsidRPr="006D1E2B">
        <w:rPr>
          <w:rFonts w:cs="Simplified Arabic" w:hint="cs"/>
          <w:sz w:val="20"/>
          <w:szCs w:val="22"/>
          <w:rtl/>
        </w:rPr>
        <w:t>والإجراءات في ظل</w:t>
      </w:r>
      <w:r w:rsidRPr="006D1E2B">
        <w:rPr>
          <w:rFonts w:cs="Simplified Arabic"/>
          <w:sz w:val="20"/>
          <w:szCs w:val="22"/>
          <w:rtl/>
        </w:rPr>
        <w:t xml:space="preserve"> أهداف التنمية المستدامة</w:t>
      </w:r>
      <w:r w:rsidRPr="006D1E2B">
        <w:rPr>
          <w:rFonts w:cs="Simplified Arabic" w:hint="cs"/>
          <w:sz w:val="20"/>
          <w:szCs w:val="22"/>
          <w:rtl/>
        </w:rPr>
        <w:t>؛</w:t>
      </w:r>
    </w:p>
    <w:p w:rsidR="006D1E2B" w:rsidRPr="006D1E2B" w:rsidRDefault="006D1E2B" w:rsidP="006A608A">
      <w:pPr>
        <w:pStyle w:val="ListParagraph"/>
        <w:numPr>
          <w:ilvl w:val="0"/>
          <w:numId w:val="173"/>
        </w:numPr>
        <w:bidi/>
        <w:spacing w:after="120" w:line="216" w:lineRule="auto"/>
        <w:ind w:left="0" w:firstLine="720"/>
        <w:contextualSpacing w:val="0"/>
        <w:jc w:val="both"/>
        <w:rPr>
          <w:rFonts w:cs="Simplified Arabic"/>
          <w:sz w:val="20"/>
          <w:szCs w:val="22"/>
        </w:rPr>
      </w:pPr>
      <w:r w:rsidRPr="006D1E2B">
        <w:rPr>
          <w:rFonts w:cs="Simplified Arabic"/>
          <w:sz w:val="20"/>
          <w:szCs w:val="22"/>
          <w:rtl/>
        </w:rPr>
        <w:t>برامج حوافز السوق والإجراءات الأخرى التي تمولها الوكالات أو المنتديات المتعددة الأطراف، مثل مرفق البيئة العالمية، وآلية التنمية النظيفة، والصندوق الأخضر للمناخ</w:t>
      </w:r>
      <w:r w:rsidRPr="006D1E2B">
        <w:rPr>
          <w:rFonts w:cs="Simplified Arabic" w:hint="cs"/>
          <w:sz w:val="20"/>
          <w:szCs w:val="22"/>
          <w:rtl/>
        </w:rPr>
        <w:t>.</w:t>
      </w:r>
    </w:p>
    <w:p w:rsidR="006D1E2B" w:rsidRPr="006D1E2B" w:rsidRDefault="006D1E2B" w:rsidP="006A608A">
      <w:pPr>
        <w:pStyle w:val="ListParagraph"/>
        <w:numPr>
          <w:ilvl w:val="0"/>
          <w:numId w:val="169"/>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يُقترح أن تنظم المنظمات الدولية ذات الصلة تدريبا لوكالات المساعدة الإنمائية الحكومية وغير الحكومية والعاملين المشاركين في الإغاثة في حالات الكوارث، لتحديد</w:t>
      </w:r>
      <w:r w:rsidRPr="006D1E2B">
        <w:rPr>
          <w:rFonts w:cs="Simplified Arabic" w:hint="cs"/>
          <w:sz w:val="20"/>
          <w:szCs w:val="22"/>
          <w:rtl/>
        </w:rPr>
        <w:t xml:space="preserve"> مخاطر إدخال وانتشار</w:t>
      </w:r>
      <w:r w:rsidRPr="006D1E2B">
        <w:rPr>
          <w:rFonts w:cs="Simplified Arabic"/>
          <w:sz w:val="20"/>
          <w:szCs w:val="22"/>
          <w:rtl/>
        </w:rPr>
        <w:t xml:space="preserve"> الأنواع الغريبة الغازية</w:t>
      </w:r>
      <w:r w:rsidRPr="006D1E2B">
        <w:rPr>
          <w:rFonts w:cs="Simplified Arabic" w:hint="cs"/>
          <w:sz w:val="20"/>
          <w:szCs w:val="22"/>
          <w:rtl/>
        </w:rPr>
        <w:t xml:space="preserve"> من خلال أنشطتها،</w:t>
      </w:r>
      <w:r w:rsidRPr="006D1E2B">
        <w:rPr>
          <w:rFonts w:cs="Simplified Arabic"/>
          <w:sz w:val="20"/>
          <w:szCs w:val="22"/>
          <w:rtl/>
        </w:rPr>
        <w:t xml:space="preserve"> والاضطلاع بالاستجابة السريعة ب</w:t>
      </w:r>
      <w:r w:rsidRPr="006D1E2B">
        <w:rPr>
          <w:rFonts w:cs="Simplified Arabic" w:hint="cs"/>
          <w:sz w:val="20"/>
          <w:szCs w:val="22"/>
          <w:rtl/>
        </w:rPr>
        <w:t xml:space="preserve">استخدام </w:t>
      </w:r>
      <w:r w:rsidRPr="006D1E2B">
        <w:rPr>
          <w:rFonts w:cs="Simplified Arabic"/>
          <w:sz w:val="20"/>
          <w:szCs w:val="22"/>
          <w:rtl/>
        </w:rPr>
        <w:t>تدابير مناسبة، مثل الحجر الصحي</w:t>
      </w:r>
      <w:r w:rsidRPr="006D1E2B">
        <w:rPr>
          <w:rFonts w:cs="Simplified Arabic" w:hint="cs"/>
          <w:sz w:val="20"/>
          <w:szCs w:val="22"/>
          <w:rtl/>
        </w:rPr>
        <w:t xml:space="preserve"> للمعدات والسلع</w:t>
      </w:r>
      <w:r w:rsidRPr="006D1E2B">
        <w:rPr>
          <w:rFonts w:cs="Simplified Arabic"/>
          <w:sz w:val="20"/>
          <w:szCs w:val="22"/>
          <w:rtl/>
        </w:rPr>
        <w:t>، والاستجابة للطوارئ، والإبادة، والاحتواء وال</w:t>
      </w:r>
      <w:r w:rsidRPr="006D1E2B">
        <w:rPr>
          <w:rFonts w:cs="Simplified Arabic" w:hint="cs"/>
          <w:sz w:val="20"/>
          <w:szCs w:val="22"/>
          <w:rtl/>
        </w:rPr>
        <w:t>مكافحة.</w:t>
      </w:r>
    </w:p>
    <w:p w:rsidR="006D1E2B" w:rsidRPr="006D1E2B" w:rsidRDefault="006D1E2B" w:rsidP="00584AC6">
      <w:pPr>
        <w:bidi/>
        <w:spacing w:after="120"/>
        <w:jc w:val="center"/>
        <w:rPr>
          <w:rFonts w:cs="Simplified Arabic"/>
          <w:i/>
          <w:iCs/>
          <w:sz w:val="20"/>
          <w:szCs w:val="22"/>
          <w:rtl/>
        </w:rPr>
      </w:pP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المرفق الرابع</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مسودة تحليل المخاطر بشأن العواقب المحتملة لإدخال الأنواع الغريبة الغازية على القيم الاجتماعية والاقتصادية والثقافية</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(مشورة مؤقتة بمقتضى الفقرة 1(د) من المرفق الثاني للمقرر 14/11)</w:t>
      </w:r>
    </w:p>
    <w:p w:rsidR="006D1E2B" w:rsidRPr="006D1E2B" w:rsidRDefault="006D1E2B" w:rsidP="006A608A">
      <w:pPr>
        <w:pStyle w:val="ListParagraph"/>
        <w:numPr>
          <w:ilvl w:val="0"/>
          <w:numId w:val="17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يُقترح وضع مبادئ توجيهية لإدراج القيم الاجتماعية والثقافية بشكل أكثر وضوحا عند تقييم التكاليف والفوائد وتحديد أولويات الإدارة. وقد يعتمد ذلك على العمليات القائمة (من قبيل تصنيف الأثر الاجتماعي والاقتصادي للأنواع الغريبة) وأفضل الممارسات الدولية بشأن إشراك الشعوب الأصلية والمجتمعات المحلية وأصحاب المصلحة المعنيين في صنع القرار. وتدرج نيوزيلند</w:t>
      </w:r>
      <w:r w:rsidRPr="006D1E2B">
        <w:rPr>
          <w:rFonts w:cs="Simplified Arabic"/>
          <w:sz w:val="20"/>
          <w:szCs w:val="22"/>
          <w:rtl/>
        </w:rPr>
        <w:t>ا</w:t>
      </w:r>
      <w:r w:rsidRPr="006D1E2B">
        <w:rPr>
          <w:rFonts w:cs="Simplified Arabic" w:hint="cs"/>
          <w:sz w:val="20"/>
          <w:szCs w:val="22"/>
          <w:rtl/>
        </w:rPr>
        <w:t xml:space="preserve"> المعارف والقيم والآراء الثقافية (ماتورانجا) في إدارة الأنواع الغريبة الغازية. ويشارك الماوري في تسيير إدارة الأنواع الغريبة الغازية، لا سيما عندما تكون الأنواع ذات الأهمية الثقافية والروحية (تاونغا) عرضة للخطر. ومن الجدير محاكاة هذا النظام. فينبغي أن تسعى الدول إلى المشاركة الرسمية وأن تكفل تدفقات البيانات ثنائية الاتجاه بين أصحاب البيانات ومولديها من خلال بوابات البيانات الوطنية (حيثما ينطبق ذلك) إلى مجمعي البيانات على المستوى العالمي. وينبغي أن تفهم جميع الأطراف وضع عضوية البلد وقدراته وموارده والجوانب الأخرى الخاصة به. ويعد النفاذ المفتوح إلى البيانات والتكامل السلس لهذه البيانات بين أدوات البيانات التي تستخدمها الشعوب الأصلية والمجتمعات المحلية وأصحاب المصلحة المعنيون أمرا ضروريا لتحسين إدارة هذا التهديد ورصده. وسيؤدي ذلك إلى (أ) زيادة تدفقات البيانات اللازمة للتحليل على مستوى الاتفاقية المتعلقة بالتنوع البيولوجي وصنع القرارات الدولية (ب) وإتاحة فرص لبناء القدرات وتوفير الموارد على الصعيد الوطني.</w:t>
      </w:r>
    </w:p>
    <w:p w:rsidR="006D1E2B" w:rsidRPr="006D1E2B" w:rsidRDefault="006D1E2B" w:rsidP="006A608A">
      <w:pPr>
        <w:pStyle w:val="ListParagraph"/>
        <w:numPr>
          <w:ilvl w:val="0"/>
          <w:numId w:val="17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ويُقترح بذل الجهود لزيادة المعارف والبيانات النوعية والكمية بشأن الآثار الاجتماعية والاقتصادية والثقافية للأنواع الغريبة الغازية على المجموعات والمجتمع، بما في ذلك الشعوب الأصلية والمجتمعات المحلية، وطرق استخدام هذه المعارف عند منح الأولوية للأنواع الغريبة الغازية فيما يتعلق بأثرها وجدوى إدارتها واحتمالية نجاحها. وسيكون من المهم تحديد معايير الرفاه الاجتماعي والاقتصادي والثقافي والمجتمعي من أجل تقييم هذه الآثار بشكل جماعي، على سبيل المثال كيف يمكن قياس آثار الأنواع الغريبة الغازية على الأنواع الأصلية المُقدرة والمقدسة والهامة ثقافية وروحيا، وفهم عتبات الأثر وتناولها.</w:t>
      </w:r>
    </w:p>
    <w:p w:rsidR="006D1E2B" w:rsidRPr="006D1E2B" w:rsidRDefault="006D1E2B" w:rsidP="006A608A">
      <w:pPr>
        <w:pStyle w:val="ListParagraph"/>
        <w:numPr>
          <w:ilvl w:val="0"/>
          <w:numId w:val="17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ويعد تحسين الإبلاغ عن المخاطر أمرا ضروريا لتيسير الحوار والتفاهم بين الشعوب الأصلية والمجتمعات المحلية وأصحاب المصلحة المعنيين، الذين قد يشملون عامة الجمهور والشعوب الأصلية والمجتمعات المحلية. ويهدف الإبلاغ عن المخاطر إلى توفيق آراء جميع الأطراف المهتمة من أجل الوصول إلى فهم مشترك للمخاطر التي تشكلها الأنواع الغريبة الغازية، ووضع خيارات إدارة موثقة ولوائح متسقة، وتعزيز الوعي بالقضايا المتعلقة بالأنواع الغريبة الغازية.</w:t>
      </w:r>
    </w:p>
    <w:p w:rsidR="006D1E2B" w:rsidRPr="006D1E2B" w:rsidRDefault="006D1E2B" w:rsidP="006A608A">
      <w:pPr>
        <w:pStyle w:val="ListParagraph"/>
        <w:numPr>
          <w:ilvl w:val="0"/>
          <w:numId w:val="175"/>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ويُفتقر إلى المعايير شبه الكمية الموثقة جيدا فيما يتعلق بالرفاه الاجتماعي والاقتصادي والثقافي والمجتمعي والتي لا يقتصر دورها على تقييم الآثار فحسب، بل أيضا لتقييم فعالية خيار إدارة المخاطر المُطبق.</w:t>
      </w:r>
    </w:p>
    <w:p w:rsidR="006D1E2B" w:rsidRPr="00AD7A32" w:rsidRDefault="006D1E2B" w:rsidP="00AD7A32">
      <w:pPr>
        <w:pStyle w:val="ListParagraph"/>
        <w:numPr>
          <w:ilvl w:val="0"/>
          <w:numId w:val="175"/>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ويقدم تقييم الأثر الاجتماعي عملية منظمة لتحديد تقييم ومعالجة التكاليف والفوائد الاجتماعية. ولهذا التقييم قيمة محتملة في التمكين من مشاركة الجمهور في التخطيط وباعتباره مكونا رئيسيا للتقييمات المتكاملة لخيارات الإدارة.</w:t>
      </w:r>
    </w:p>
    <w:p w:rsidR="006D1E2B" w:rsidRPr="006D1E2B" w:rsidRDefault="006D1E2B" w:rsidP="00584AC6">
      <w:pPr>
        <w:bidi/>
        <w:spacing w:after="120"/>
        <w:jc w:val="center"/>
        <w:rPr>
          <w:rFonts w:cs="Simplified Arabic"/>
          <w:i/>
          <w:iCs/>
          <w:sz w:val="20"/>
          <w:szCs w:val="22"/>
          <w:rtl/>
        </w:rPr>
      </w:pPr>
      <w:r w:rsidRPr="006D1E2B">
        <w:rPr>
          <w:rFonts w:cs="Simplified Arabic"/>
          <w:i/>
          <w:iCs/>
          <w:sz w:val="20"/>
          <w:szCs w:val="22"/>
          <w:rtl/>
        </w:rPr>
        <w:br w:type="page"/>
      </w: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lastRenderedPageBreak/>
        <w:t>المرفق الخامس</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مسودة استخدام قواعد البيانات الحالية المتعلقة بالأنواع الغريبة الغازية وآثارها، لدعم الإبلاغ عن المخاطر</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(مشورة مؤقتة بمقتضى الفقرة 1(ه) من المرفق الثاني للمقرر 14/11)</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تهدف هذه المشورة إلى مساعدة الأطراف والحكومات والمنظمات الأخرى في تطوير وحفظ بيانات ومعلومات فعالة ومناسبة التوقيت ومحدثة لإدارة الأنواع الغريبة الغازية.</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ويعد تحسين الإبلاغ عن المخاطر أمرا ضروريا لتيسير الحوار والتفاهم بين الشعوب الأصلية والمجتمعات المحلية وأصحاب المصلحة المعنيين. ويهدف الإبلاغ عن المخاطر إلى توفيق آراء جميع الأطراف المهتمة من أجل الوصول إلى فهم مشترك للمخاطر التي تشكلها الأنواع الغريبة الغازية، ووضع خيارات إدارة موثقة ولوائح متسقة، وتعزيز الوعي بالقضايا المتعلقة بالأنواع الغريبة الغازية.</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من الضروري </w:t>
      </w:r>
      <w:r w:rsidRPr="006D1E2B">
        <w:rPr>
          <w:rFonts w:cs="Simplified Arabic" w:hint="cs"/>
          <w:sz w:val="20"/>
          <w:szCs w:val="22"/>
          <w:rtl/>
        </w:rPr>
        <w:t>الاحتفاظ</w:t>
      </w:r>
      <w:r w:rsidRPr="006D1E2B">
        <w:rPr>
          <w:rFonts w:cs="Simplified Arabic"/>
          <w:sz w:val="20"/>
          <w:szCs w:val="22"/>
          <w:rtl/>
        </w:rPr>
        <w:t xml:space="preserve"> </w:t>
      </w:r>
      <w:r w:rsidRPr="006D1E2B">
        <w:rPr>
          <w:rFonts w:cs="Simplified Arabic" w:hint="cs"/>
          <w:sz w:val="20"/>
          <w:szCs w:val="22"/>
          <w:rtl/>
        </w:rPr>
        <w:t>ب</w:t>
      </w:r>
      <w:r w:rsidRPr="006D1E2B">
        <w:rPr>
          <w:rFonts w:cs="Simplified Arabic"/>
          <w:sz w:val="20"/>
          <w:szCs w:val="22"/>
          <w:rtl/>
        </w:rPr>
        <w:t>البيانات</w:t>
      </w:r>
      <w:r w:rsidRPr="006D1E2B">
        <w:rPr>
          <w:rFonts w:cs="Simplified Arabic" w:hint="cs"/>
          <w:sz w:val="20"/>
          <w:szCs w:val="22"/>
          <w:rtl/>
        </w:rPr>
        <w:t xml:space="preserve"> المنظمة والمحدثة بانتظام</w:t>
      </w:r>
      <w:r w:rsidRPr="006D1E2B">
        <w:rPr>
          <w:rFonts w:cs="Simplified Arabic"/>
          <w:sz w:val="20"/>
          <w:szCs w:val="22"/>
          <w:rtl/>
        </w:rPr>
        <w:t xml:space="preserve"> بشأن توزيع</w:t>
      </w:r>
      <w:r w:rsidRPr="006D1E2B">
        <w:rPr>
          <w:rFonts w:cs="Simplified Arabic" w:hint="cs"/>
          <w:sz w:val="20"/>
          <w:szCs w:val="22"/>
          <w:rtl/>
        </w:rPr>
        <w:t xml:space="preserve"> </w:t>
      </w:r>
      <w:r w:rsidRPr="006D1E2B">
        <w:rPr>
          <w:rFonts w:cs="Simplified Arabic"/>
          <w:sz w:val="20"/>
          <w:szCs w:val="22"/>
          <w:rtl/>
        </w:rPr>
        <w:t>الأنواع الغريبة الغازية</w:t>
      </w:r>
      <w:r w:rsidRPr="006D1E2B">
        <w:rPr>
          <w:rFonts w:cs="Simplified Arabic" w:hint="cs"/>
          <w:sz w:val="20"/>
          <w:szCs w:val="22"/>
          <w:rtl/>
        </w:rPr>
        <w:t xml:space="preserve"> وآثارها</w:t>
      </w:r>
      <w:r w:rsidRPr="006D1E2B">
        <w:rPr>
          <w:rFonts w:cs="Simplified Arabic"/>
          <w:sz w:val="20"/>
          <w:szCs w:val="22"/>
          <w:rtl/>
        </w:rPr>
        <w:t xml:space="preserve">، وإجراءات </w:t>
      </w:r>
      <w:r w:rsidRPr="006D1E2B">
        <w:rPr>
          <w:rFonts w:cs="Simplified Arabic" w:hint="cs"/>
          <w:sz w:val="20"/>
          <w:szCs w:val="22"/>
          <w:rtl/>
        </w:rPr>
        <w:t>إدارتها</w:t>
      </w:r>
      <w:r w:rsidRPr="006D1E2B">
        <w:rPr>
          <w:rFonts w:cs="Simplified Arabic"/>
          <w:sz w:val="20"/>
          <w:szCs w:val="22"/>
          <w:rtl/>
        </w:rPr>
        <w:t xml:space="preserve"> </w:t>
      </w:r>
      <w:r w:rsidRPr="006D1E2B">
        <w:rPr>
          <w:rFonts w:cs="Simplified Arabic" w:hint="cs"/>
          <w:sz w:val="20"/>
          <w:szCs w:val="22"/>
          <w:rtl/>
        </w:rPr>
        <w:t>والمعارف</w:t>
      </w:r>
      <w:r w:rsidRPr="006D1E2B">
        <w:rPr>
          <w:rFonts w:cs="Simplified Arabic"/>
          <w:sz w:val="20"/>
          <w:szCs w:val="22"/>
          <w:rtl/>
        </w:rPr>
        <w:t xml:space="preserve"> ذات الصلة. </w:t>
      </w: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تقاسم</w:t>
      </w:r>
      <w:r w:rsidRPr="006D1E2B">
        <w:rPr>
          <w:rFonts w:cs="Simplified Arabic"/>
          <w:sz w:val="20"/>
          <w:szCs w:val="22"/>
          <w:rtl/>
        </w:rPr>
        <w:t xml:space="preserve"> البيانات ذات الصلة المتاحة للجمهور مع مجمعي البيانات العالمية الرئيسيين </w:t>
      </w:r>
      <w:r w:rsidRPr="006D1E2B">
        <w:rPr>
          <w:rFonts w:cs="Simplified Arabic" w:hint="cs"/>
          <w:sz w:val="20"/>
          <w:szCs w:val="22"/>
          <w:rtl/>
        </w:rPr>
        <w:t>ل</w:t>
      </w:r>
      <w:r w:rsidRPr="006D1E2B">
        <w:rPr>
          <w:rFonts w:cs="Simplified Arabic"/>
          <w:sz w:val="20"/>
          <w:szCs w:val="22"/>
          <w:rtl/>
        </w:rPr>
        <w:t xml:space="preserve">دعم العمليات في إطار اتفاقية التنوع البيولوجي </w:t>
      </w:r>
      <w:r w:rsidRPr="006D1E2B">
        <w:rPr>
          <w:rFonts w:cs="Simplified Arabic" w:hint="cs"/>
          <w:sz w:val="20"/>
          <w:szCs w:val="22"/>
          <w:rtl/>
        </w:rPr>
        <w:t>والاتفاقات الدولية والإقليمية الأخرى</w:t>
      </w:r>
      <w:r w:rsidRPr="006D1E2B">
        <w:rPr>
          <w:rFonts w:cs="Simplified Arabic"/>
          <w:sz w:val="20"/>
          <w:szCs w:val="22"/>
          <w:rtl/>
        </w:rPr>
        <w:t>.</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ومن الضروري أن تشارك الأطراف والحكومات والمنظمات الأخرى مع مجمعي البيانات العالمية الرئيسيين ومقدمي البيانات (مثل المرفق العالمي لمعلومات التنوع البيولوجي، والسجل العالمي للأنواع المدخلة والغازية) وضمان تدفقات البيانات ثنائية الاتجاه بين أصحاب البيانات ومولديها من خلال بوابات البيانات الوطنية (حيثما ينطبق ذلك) إلى مجمعي البيانات على المستوى العالمي. ويعد النفاذ المفتوح إلى البيانات والتكامل السلس لهذه البيانات بين أدوات البيانات وتوافر البيانات للشعوب الأصلية والمجتمعات المحلية وأصحاب المصلحة المعنيين أمرا ضروريا لتحسين إدارة الأنواع الغريبة الغازية ورصدها. ويعد التنسيق الوطني أو المركزي لتدفقات البيانات أمرا ضروريا للتوافر الشامل والعادل وفي الوقت المناسب لبيانات الحدوث المتعلقة بالأنواع الغريبة الغازية من مصادر متعددة. وسيؤدي ذلك إلى: (أ) زيادة تدفقات البيانات اللازمة للتحليل وصنع القرارات على الصعيدين العالمي والإقليمي (ب) وإتاحة فرص لبناء القدرات وتوفير الموارد على الصعيد الوطني.</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ومن المهم تيسير تقاسم البيانات، والقيام عند الاقتضاء باستخدام معايير البيانات الدولية المشتركة، والمصطلحات القياسية في قواعد البيانات الوطنية والإقليمية والمحلية والمواضيعية،</w:t>
      </w:r>
      <w:r w:rsidRPr="006D1E2B">
        <w:rPr>
          <w:rFonts w:cs="Simplified Arabic"/>
          <w:sz w:val="20"/>
          <w:szCs w:val="22"/>
          <w:rtl/>
        </w:rPr>
        <w:t xml:space="preserve"> حتى </w:t>
      </w:r>
      <w:r w:rsidRPr="006D1E2B">
        <w:rPr>
          <w:rFonts w:cs="Simplified Arabic" w:hint="cs"/>
          <w:sz w:val="20"/>
          <w:szCs w:val="22"/>
          <w:rtl/>
        </w:rPr>
        <w:t>و</w:t>
      </w:r>
      <w:r w:rsidRPr="006D1E2B">
        <w:rPr>
          <w:rFonts w:cs="Simplified Arabic"/>
          <w:sz w:val="20"/>
          <w:szCs w:val="22"/>
          <w:rtl/>
        </w:rPr>
        <w:t xml:space="preserve">لو </w:t>
      </w:r>
      <w:r w:rsidRPr="006D1E2B">
        <w:rPr>
          <w:rFonts w:cs="Simplified Arabic" w:hint="cs"/>
          <w:sz w:val="20"/>
          <w:szCs w:val="22"/>
          <w:rtl/>
        </w:rPr>
        <w:t>اختلفت</w:t>
      </w:r>
      <w:r w:rsidRPr="006D1E2B">
        <w:rPr>
          <w:rFonts w:cs="Simplified Arabic"/>
          <w:sz w:val="20"/>
          <w:szCs w:val="22"/>
          <w:rtl/>
        </w:rPr>
        <w:t xml:space="preserve"> اللغات بين بوابات البيانات. </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من المهم أيضا الحصول على الموافقة الحرة والمسبقة والمستنيرة من الشعوب الأصلية والمجتمعات المحلية </w:t>
      </w:r>
      <w:r w:rsidRPr="006D1E2B">
        <w:rPr>
          <w:rFonts w:cs="Simplified Arabic" w:hint="cs"/>
          <w:sz w:val="20"/>
          <w:szCs w:val="22"/>
          <w:rtl/>
        </w:rPr>
        <w:t>عند استخدام</w:t>
      </w:r>
      <w:r w:rsidRPr="006D1E2B">
        <w:rPr>
          <w:rFonts w:cs="Simplified Arabic"/>
          <w:sz w:val="20"/>
          <w:szCs w:val="22"/>
          <w:rtl/>
        </w:rPr>
        <w:t xml:space="preserve"> </w:t>
      </w:r>
      <w:r w:rsidRPr="006D1E2B">
        <w:rPr>
          <w:rFonts w:cs="Simplified Arabic" w:hint="cs"/>
          <w:sz w:val="20"/>
          <w:szCs w:val="22"/>
          <w:rtl/>
        </w:rPr>
        <w:t>معارفها التقليدية.</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ويوصى</w:t>
      </w:r>
      <w:r w:rsidRPr="006D1E2B">
        <w:rPr>
          <w:rFonts w:cs="Simplified Arabic"/>
          <w:sz w:val="20"/>
          <w:szCs w:val="22"/>
          <w:rtl/>
        </w:rPr>
        <w:t xml:space="preserve"> </w:t>
      </w:r>
      <w:r w:rsidRPr="006D1E2B">
        <w:rPr>
          <w:rFonts w:cs="Simplified Arabic" w:hint="cs"/>
          <w:sz w:val="20"/>
          <w:szCs w:val="22"/>
          <w:rtl/>
        </w:rPr>
        <w:t>بتقاسم</w:t>
      </w:r>
      <w:r w:rsidRPr="006D1E2B">
        <w:rPr>
          <w:rFonts w:cs="Simplified Arabic"/>
          <w:sz w:val="20"/>
          <w:szCs w:val="22"/>
          <w:rtl/>
        </w:rPr>
        <w:t xml:space="preserve"> البيانات في الوقت الحقيقي</w:t>
      </w:r>
      <w:r w:rsidRPr="006D1E2B">
        <w:rPr>
          <w:rFonts w:cs="Simplified Arabic" w:hint="cs"/>
          <w:sz w:val="20"/>
          <w:szCs w:val="22"/>
          <w:rtl/>
        </w:rPr>
        <w:t xml:space="preserve"> للسماح بالوصول إلى معلومات مُحدثة من أجل التمكين من</w:t>
      </w:r>
      <w:r w:rsidRPr="006D1E2B">
        <w:rPr>
          <w:rFonts w:cs="Simplified Arabic"/>
          <w:sz w:val="20"/>
          <w:szCs w:val="22"/>
          <w:rtl/>
        </w:rPr>
        <w:t xml:space="preserve"> الاكتشاف المبكر والاستجابة السريعة.</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ويتعين على الدول والمنظمات والدوائر العلمية بالضرورة تحديد الفجوات في المعارف والمعلومات المتعلقة بالأنواع الغريبة الغازية في قواعد البيانات القائمة والسعي إلى تحسين المعارف والبيانات، لا سيما بالنسبة لمجموعات الكائنات الحية التي تكون المعارف عنها ضعيفة بشكل خاص، مثل الأنواع البحرية الغريبة، واللافقاريات والكائنات الحية الدقيقة والفطريات. وقد يفضي التفاعل المتزايد بين مولدي البيانات ومقدمي البيانات والخبراء إلى تحسين جودة البيانات. كما أن التعاون بين الخبراء في تجميع قواعد البيانات القائمة باستخدام المعايير القائمة قد يسهم في سد فجوات المعلومات هذه. وينبغي تحديد الأخطاء في قواعد البيانات الحالية وتصحيحها في قواعد البيانات القائمة.</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وقد يُدعى</w:t>
      </w:r>
      <w:r w:rsidRPr="006D1E2B">
        <w:rPr>
          <w:rFonts w:cs="Simplified Arabic"/>
          <w:sz w:val="20"/>
          <w:szCs w:val="22"/>
          <w:rtl/>
        </w:rPr>
        <w:t xml:space="preserve"> مقدم</w:t>
      </w:r>
      <w:r w:rsidRPr="006D1E2B">
        <w:rPr>
          <w:rFonts w:cs="Simplified Arabic" w:hint="cs"/>
          <w:sz w:val="20"/>
          <w:szCs w:val="22"/>
          <w:rtl/>
        </w:rPr>
        <w:t>و</w:t>
      </w:r>
      <w:r w:rsidRPr="006D1E2B">
        <w:rPr>
          <w:rFonts w:cs="Simplified Arabic"/>
          <w:sz w:val="20"/>
          <w:szCs w:val="22"/>
          <w:rtl/>
        </w:rPr>
        <w:t xml:space="preserve"> البيانات العالمي</w:t>
      </w:r>
      <w:r w:rsidRPr="006D1E2B">
        <w:rPr>
          <w:rFonts w:cs="Simplified Arabic" w:hint="cs"/>
          <w:sz w:val="20"/>
          <w:szCs w:val="22"/>
          <w:rtl/>
        </w:rPr>
        <w:t>و</w:t>
      </w:r>
      <w:r w:rsidRPr="006D1E2B">
        <w:rPr>
          <w:rFonts w:cs="Simplified Arabic"/>
          <w:sz w:val="20"/>
          <w:szCs w:val="22"/>
          <w:rtl/>
        </w:rPr>
        <w:t>ن الحالي</w:t>
      </w:r>
      <w:r w:rsidRPr="006D1E2B">
        <w:rPr>
          <w:rFonts w:cs="Simplified Arabic" w:hint="cs"/>
          <w:sz w:val="20"/>
          <w:szCs w:val="22"/>
          <w:rtl/>
        </w:rPr>
        <w:t>و</w:t>
      </w:r>
      <w:r w:rsidRPr="006D1E2B">
        <w:rPr>
          <w:rFonts w:cs="Simplified Arabic"/>
          <w:sz w:val="20"/>
          <w:szCs w:val="22"/>
          <w:rtl/>
        </w:rPr>
        <w:t>ن بشأن الأنواع الغريبة الغازية، مثل فريق الخبراء المتخصصين المعني بالأنواع الغازية في الاتحاد الدولي لحفظ الطبيعة، والمرفق العالمي لمعلومات التنوع البيولوجي والمركز الدولي للزراعة والعلوم البيولوجية</w:t>
      </w:r>
      <w:r w:rsidRPr="006D1E2B">
        <w:rPr>
          <w:rFonts w:cs="Simplified Arabic" w:hint="cs"/>
          <w:sz w:val="20"/>
          <w:szCs w:val="22"/>
          <w:rtl/>
        </w:rPr>
        <w:t xml:space="preserve"> إلى توفير منصة عالمية لتقاسم</w:t>
      </w:r>
      <w:r w:rsidRPr="006D1E2B">
        <w:rPr>
          <w:rFonts w:cs="Simplified Arabic"/>
          <w:sz w:val="20"/>
          <w:szCs w:val="22"/>
          <w:rtl/>
        </w:rPr>
        <w:t xml:space="preserve"> </w:t>
      </w:r>
      <w:r w:rsidRPr="006D1E2B">
        <w:rPr>
          <w:rFonts w:cs="Simplified Arabic" w:hint="cs"/>
          <w:sz w:val="20"/>
          <w:szCs w:val="22"/>
          <w:rtl/>
        </w:rPr>
        <w:t>ال</w:t>
      </w:r>
      <w:r w:rsidRPr="006D1E2B">
        <w:rPr>
          <w:rFonts w:cs="Simplified Arabic"/>
          <w:sz w:val="20"/>
          <w:szCs w:val="22"/>
          <w:rtl/>
        </w:rPr>
        <w:t>معلومات</w:t>
      </w:r>
      <w:r w:rsidRPr="006D1E2B">
        <w:rPr>
          <w:rFonts w:cs="Simplified Arabic" w:hint="cs"/>
          <w:sz w:val="20"/>
          <w:szCs w:val="22"/>
          <w:rtl/>
        </w:rPr>
        <w:t xml:space="preserve">، والخبرات وتحليل نتائج أنشطة الإدارة فيما يتعلق بالأنواع الغريبة الغازية، وأفضل </w:t>
      </w:r>
      <w:r w:rsidRPr="006D1E2B">
        <w:rPr>
          <w:rFonts w:cs="Simplified Arabic"/>
          <w:sz w:val="20"/>
          <w:szCs w:val="22"/>
          <w:rtl/>
        </w:rPr>
        <w:t xml:space="preserve">الممارسات في السياسات والآليات التنظيمية وقواعد السلوك لمعالجة الأنشطة التي </w:t>
      </w:r>
      <w:r w:rsidRPr="006D1E2B">
        <w:rPr>
          <w:rFonts w:cs="Simplified Arabic" w:hint="cs"/>
          <w:sz w:val="20"/>
          <w:szCs w:val="22"/>
          <w:rtl/>
        </w:rPr>
        <w:t>تفضي</w:t>
      </w:r>
      <w:r w:rsidRPr="006D1E2B">
        <w:rPr>
          <w:rFonts w:cs="Simplified Arabic"/>
          <w:sz w:val="20"/>
          <w:szCs w:val="22"/>
          <w:rtl/>
        </w:rPr>
        <w:t xml:space="preserve"> إلى إدخال وانتشار الأنواع الغريبة الغازية</w:t>
      </w:r>
      <w:r w:rsidRPr="006D1E2B">
        <w:rPr>
          <w:rFonts w:cs="Simplified Arabic" w:hint="cs"/>
          <w:sz w:val="20"/>
          <w:szCs w:val="22"/>
          <w:rtl/>
        </w:rPr>
        <w:t>، وأحواض السمك والأنشطة الإنتاجية المحلية</w:t>
      </w:r>
      <w:r w:rsidRPr="006D1E2B">
        <w:rPr>
          <w:rFonts w:cs="Simplified Arabic"/>
          <w:sz w:val="20"/>
          <w:szCs w:val="22"/>
          <w:rtl/>
        </w:rPr>
        <w:t>.</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lastRenderedPageBreak/>
        <w:t>وقد يُدعى</w:t>
      </w:r>
      <w:r w:rsidRPr="006D1E2B">
        <w:rPr>
          <w:rFonts w:cs="Simplified Arabic"/>
          <w:sz w:val="20"/>
          <w:szCs w:val="22"/>
          <w:rtl/>
        </w:rPr>
        <w:t xml:space="preserve"> فريق الخبراء المتخصصين المعني بالأنواع الغازية في الاتحاد الدولي لحفظ الطبيعة والشركاء </w:t>
      </w:r>
      <w:r w:rsidRPr="006D1E2B">
        <w:rPr>
          <w:rFonts w:cs="Simplified Arabic" w:hint="cs"/>
          <w:sz w:val="20"/>
          <w:szCs w:val="22"/>
          <w:rtl/>
        </w:rPr>
        <w:t>إ</w:t>
      </w:r>
      <w:r w:rsidRPr="006D1E2B">
        <w:rPr>
          <w:rFonts w:cs="Simplified Arabic"/>
          <w:sz w:val="20"/>
          <w:szCs w:val="22"/>
          <w:rtl/>
        </w:rPr>
        <w:t>لى فهرسة</w:t>
      </w:r>
      <w:r w:rsidRPr="006D1E2B">
        <w:rPr>
          <w:rFonts w:cs="Simplified Arabic" w:hint="cs"/>
          <w:sz w:val="20"/>
          <w:szCs w:val="22"/>
          <w:rtl/>
        </w:rPr>
        <w:t xml:space="preserve"> وجمع</w:t>
      </w:r>
      <w:r w:rsidRPr="006D1E2B">
        <w:rPr>
          <w:rFonts w:cs="Simplified Arabic"/>
          <w:sz w:val="20"/>
          <w:szCs w:val="22"/>
          <w:rtl/>
        </w:rPr>
        <w:t xml:space="preserve"> وأرشفة </w:t>
      </w:r>
      <w:r w:rsidRPr="006D1E2B">
        <w:rPr>
          <w:rFonts w:cs="Simplified Arabic" w:hint="cs"/>
          <w:sz w:val="20"/>
          <w:szCs w:val="22"/>
          <w:rtl/>
        </w:rPr>
        <w:t>وضع</w:t>
      </w:r>
      <w:r w:rsidRPr="006D1E2B">
        <w:rPr>
          <w:rFonts w:cs="Simplified Arabic"/>
          <w:sz w:val="20"/>
          <w:szCs w:val="22"/>
          <w:rtl/>
        </w:rPr>
        <w:t xml:space="preserve"> مؤشرات استجابة السياسات ضمن إطار مؤشرات التنوع البيولوجي ومؤشر هدف التنمية المستدامة </w:t>
      </w:r>
      <w:r w:rsidRPr="006D1E2B">
        <w:rPr>
          <w:rFonts w:cs="Simplified Arabic" w:hint="cs"/>
          <w:sz w:val="20"/>
          <w:szCs w:val="22"/>
          <w:rtl/>
        </w:rPr>
        <w:t>15-8-1</w:t>
      </w:r>
      <w:r w:rsidRPr="006D1E2B">
        <w:rPr>
          <w:rFonts w:cs="Simplified Arabic"/>
          <w:sz w:val="20"/>
          <w:szCs w:val="22"/>
          <w:rtl/>
        </w:rPr>
        <w:t>.</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وتُدعى الدول، والمنظمات والخبراء إلى مواصلة دعم التطوير</w:t>
      </w:r>
      <w:r w:rsidRPr="006D1E2B">
        <w:rPr>
          <w:rFonts w:cs="Simplified Arabic"/>
          <w:sz w:val="20"/>
          <w:szCs w:val="22"/>
          <w:rtl/>
        </w:rPr>
        <w:t xml:space="preserve"> المستمر </w:t>
      </w:r>
      <w:r w:rsidRPr="006D1E2B">
        <w:rPr>
          <w:rFonts w:cs="Simplified Arabic" w:hint="cs"/>
          <w:sz w:val="20"/>
          <w:szCs w:val="22"/>
          <w:rtl/>
        </w:rPr>
        <w:t>ل</w:t>
      </w:r>
      <w:r w:rsidRPr="006D1E2B">
        <w:rPr>
          <w:rFonts w:cs="Simplified Arabic"/>
          <w:sz w:val="20"/>
          <w:szCs w:val="22"/>
          <w:rtl/>
        </w:rPr>
        <w:t>لسجل العالمي للأنواع المدخلة والغازية وشبكات الخبراء الأخرى التي تركز على تجميع و</w:t>
      </w:r>
      <w:r w:rsidRPr="006D1E2B">
        <w:rPr>
          <w:rFonts w:cs="Simplified Arabic" w:hint="cs"/>
          <w:sz w:val="20"/>
          <w:szCs w:val="22"/>
          <w:rtl/>
        </w:rPr>
        <w:t>تنظيم</w:t>
      </w:r>
      <w:r w:rsidRPr="006D1E2B">
        <w:rPr>
          <w:rFonts w:cs="Simplified Arabic"/>
          <w:sz w:val="20"/>
          <w:szCs w:val="22"/>
          <w:rtl/>
        </w:rPr>
        <w:t xml:space="preserve"> البيانات الجديدة والقائمة.</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وقد يُدعى </w:t>
      </w:r>
      <w:r w:rsidRPr="006D1E2B">
        <w:rPr>
          <w:rFonts w:cs="Simplified Arabic"/>
          <w:sz w:val="20"/>
          <w:szCs w:val="22"/>
          <w:rtl/>
        </w:rPr>
        <w:t xml:space="preserve">المرفق العالمي لمعلومات التنوع البيولوجي </w:t>
      </w:r>
      <w:r w:rsidRPr="006D1E2B">
        <w:rPr>
          <w:rFonts w:cs="Simplified Arabic" w:hint="cs"/>
          <w:sz w:val="20"/>
          <w:szCs w:val="22"/>
          <w:rtl/>
        </w:rPr>
        <w:t>إلى إدراج بيانات التوزيع الخاصة بالأنواع الغريبة الغازية في قواعد بيانات التنوع البيولوجي العالمية الخاصة بها.</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وقد تُدعى الدول والسلطات القطاعية والمنظمات الدولية والإقليمية والمحلية وأصحاب المصلحة المعنيون إلى المساهمة في</w:t>
      </w:r>
      <w:r w:rsidRPr="006D1E2B">
        <w:rPr>
          <w:rFonts w:cs="Simplified Arabic"/>
          <w:sz w:val="20"/>
          <w:szCs w:val="22"/>
          <w:rtl/>
        </w:rPr>
        <w:t xml:space="preserve"> خلاصة المركز الدولي للزراعة والعلوم البيولوجية</w:t>
      </w:r>
      <w:r w:rsidRPr="006D1E2B">
        <w:rPr>
          <w:rFonts w:cs="Simplified Arabic" w:hint="cs"/>
          <w:sz w:val="20"/>
          <w:szCs w:val="22"/>
          <w:rtl/>
        </w:rPr>
        <w:t xml:space="preserve"> بشأن الأنواع الغازية</w:t>
      </w:r>
      <w:r w:rsidRPr="006D1E2B">
        <w:rPr>
          <w:rFonts w:cs="Simplified Arabic"/>
          <w:sz w:val="20"/>
          <w:szCs w:val="22"/>
          <w:rtl/>
        </w:rPr>
        <w:t xml:space="preserve"> </w:t>
      </w:r>
      <w:r w:rsidRPr="006D1E2B">
        <w:rPr>
          <w:rFonts w:cs="Simplified Arabic" w:hint="cs"/>
          <w:sz w:val="20"/>
          <w:szCs w:val="22"/>
          <w:rtl/>
        </w:rPr>
        <w:t>واستخدامها</w:t>
      </w:r>
      <w:r w:rsidRPr="006D1E2B">
        <w:rPr>
          <w:rFonts w:cs="Simplified Arabic"/>
          <w:sz w:val="20"/>
          <w:szCs w:val="22"/>
          <w:rtl/>
        </w:rPr>
        <w:t xml:space="preserve">، وهي </w:t>
      </w:r>
      <w:r w:rsidRPr="006D1E2B">
        <w:rPr>
          <w:rFonts w:cs="Simplified Arabic" w:hint="cs"/>
          <w:sz w:val="20"/>
          <w:szCs w:val="22"/>
          <w:rtl/>
        </w:rPr>
        <w:t>مصدر</w:t>
      </w:r>
      <w:r w:rsidRPr="006D1E2B">
        <w:rPr>
          <w:rFonts w:cs="Simplified Arabic"/>
          <w:sz w:val="20"/>
          <w:szCs w:val="22"/>
          <w:rtl/>
        </w:rPr>
        <w:t xml:space="preserve"> موسوعي للمعلومات العلمية عن الأنواع الغريبة الغازية للمساعدة في صنع القرار.</w:t>
      </w:r>
    </w:p>
    <w:p w:rsidR="006D1E2B" w:rsidRPr="006D1E2B" w:rsidRDefault="006D1E2B" w:rsidP="006A608A">
      <w:pPr>
        <w:pStyle w:val="ListParagraph"/>
        <w:numPr>
          <w:ilvl w:val="0"/>
          <w:numId w:val="176"/>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وتُدعى الدول والسلطات القطاعية والمنظمات الدولية والإقليمية والمحلية وأصحاب المصلحة المعنيون إلى استخدام</w:t>
      </w:r>
      <w:r w:rsidRPr="006D1E2B">
        <w:rPr>
          <w:rFonts w:cs="Simplified Arabic"/>
          <w:sz w:val="20"/>
          <w:szCs w:val="22"/>
          <w:rtl/>
        </w:rPr>
        <w:t xml:space="preserve"> أطر تقييم الأثر</w:t>
      </w:r>
      <w:r w:rsidRPr="006D1E2B">
        <w:rPr>
          <w:rFonts w:cs="Simplified Arabic" w:hint="cs"/>
          <w:sz w:val="20"/>
          <w:szCs w:val="22"/>
          <w:rtl/>
        </w:rPr>
        <w:t xml:space="preserve"> </w:t>
      </w:r>
      <w:r w:rsidRPr="006D1E2B">
        <w:rPr>
          <w:rFonts w:cs="Simplified Arabic"/>
          <w:sz w:val="20"/>
          <w:szCs w:val="22"/>
          <w:rtl/>
        </w:rPr>
        <w:t>(مثل تصنيف الآثار البيئية للأنواع الغريبة،</w:t>
      </w:r>
      <w:r w:rsidRPr="006D1E2B">
        <w:rPr>
          <w:rFonts w:cs="Simplified Arabic" w:hint="cs"/>
          <w:sz w:val="20"/>
          <w:szCs w:val="22"/>
          <w:rtl/>
        </w:rPr>
        <w:t xml:space="preserve"> </w:t>
      </w:r>
      <w:r w:rsidRPr="006D1E2B">
        <w:rPr>
          <w:rFonts w:cs="Simplified Arabic"/>
          <w:sz w:val="20"/>
          <w:szCs w:val="22"/>
          <w:rtl/>
        </w:rPr>
        <w:t xml:space="preserve">وتصنيف الآثار </w:t>
      </w:r>
      <w:r w:rsidRPr="006D1E2B">
        <w:rPr>
          <w:rFonts w:cs="Simplified Arabic" w:hint="cs"/>
          <w:sz w:val="20"/>
          <w:szCs w:val="22"/>
          <w:rtl/>
        </w:rPr>
        <w:t>الاجتماعية والاقتصادية</w:t>
      </w:r>
      <w:r w:rsidRPr="006D1E2B">
        <w:rPr>
          <w:rFonts w:cs="Simplified Arabic"/>
          <w:sz w:val="20"/>
          <w:szCs w:val="22"/>
          <w:rtl/>
        </w:rPr>
        <w:t xml:space="preserve"> للأنواع الغريبة)</w:t>
      </w:r>
      <w:r w:rsidRPr="006D1E2B">
        <w:rPr>
          <w:rFonts w:cs="Simplified Arabic" w:hint="cs"/>
          <w:sz w:val="20"/>
          <w:szCs w:val="22"/>
          <w:rtl/>
        </w:rPr>
        <w:t xml:space="preserve"> ومواصلة تطويرها</w:t>
      </w:r>
      <w:r w:rsidRPr="006D1E2B">
        <w:rPr>
          <w:rFonts w:cs="Simplified Arabic"/>
          <w:sz w:val="20"/>
          <w:szCs w:val="22"/>
          <w:rtl/>
        </w:rPr>
        <w:t xml:space="preserve"> ل</w:t>
      </w:r>
      <w:r w:rsidRPr="006D1E2B">
        <w:rPr>
          <w:rFonts w:cs="Simplified Arabic" w:hint="cs"/>
          <w:sz w:val="20"/>
          <w:szCs w:val="22"/>
          <w:rtl/>
        </w:rPr>
        <w:t>وضع</w:t>
      </w:r>
      <w:r w:rsidRPr="006D1E2B">
        <w:rPr>
          <w:rFonts w:cs="Simplified Arabic"/>
          <w:sz w:val="20"/>
          <w:szCs w:val="22"/>
          <w:rtl/>
        </w:rPr>
        <w:t xml:space="preserve"> سياسات قائمة على العلم وتحديد أولويات إجراءات إدارة الأنواع الغريبة الغازية.</w:t>
      </w:r>
      <w:r w:rsidRPr="006D1E2B">
        <w:rPr>
          <w:rStyle w:val="FootnoteReference"/>
          <w:rFonts w:cs="Simplified Arabic"/>
          <w:sz w:val="20"/>
          <w:szCs w:val="22"/>
          <w:rtl/>
        </w:rPr>
        <w:footnoteReference w:id="340"/>
      </w:r>
    </w:p>
    <w:p w:rsidR="006D1E2B" w:rsidRPr="006D1E2B" w:rsidRDefault="006D1E2B" w:rsidP="00584AC6">
      <w:pPr>
        <w:bidi/>
        <w:spacing w:after="120"/>
        <w:rPr>
          <w:rFonts w:cs="Simplified Arabic"/>
          <w:sz w:val="20"/>
          <w:szCs w:val="22"/>
          <w:rtl/>
        </w:rPr>
      </w:pPr>
    </w:p>
    <w:p w:rsidR="006D1E2B" w:rsidRPr="006D1E2B" w:rsidRDefault="006D1E2B" w:rsidP="00584AC6">
      <w:pPr>
        <w:bidi/>
        <w:spacing w:after="120"/>
        <w:jc w:val="center"/>
        <w:rPr>
          <w:rFonts w:cs="Simplified Arabic"/>
          <w:i/>
          <w:iCs/>
          <w:sz w:val="20"/>
          <w:szCs w:val="22"/>
        </w:rPr>
      </w:pPr>
      <w:r w:rsidRPr="006D1E2B">
        <w:rPr>
          <w:rFonts w:cs="Simplified Arabic" w:hint="cs"/>
          <w:i/>
          <w:iCs/>
          <w:sz w:val="20"/>
          <w:szCs w:val="22"/>
          <w:rtl/>
        </w:rPr>
        <w:t>المرفق السادس</w:t>
      </w:r>
    </w:p>
    <w:p w:rsidR="006D1E2B" w:rsidRPr="006D1E2B" w:rsidRDefault="006D1E2B" w:rsidP="00584AC6">
      <w:pPr>
        <w:bidi/>
        <w:spacing w:after="120"/>
        <w:jc w:val="center"/>
        <w:rPr>
          <w:rFonts w:cs="Simplified Arabic"/>
          <w:b/>
          <w:bCs/>
          <w:sz w:val="20"/>
          <w:szCs w:val="22"/>
        </w:rPr>
      </w:pPr>
      <w:r w:rsidRPr="006D1E2B">
        <w:rPr>
          <w:rFonts w:cs="Simplified Arabic" w:hint="cs"/>
          <w:b/>
          <w:bCs/>
          <w:sz w:val="20"/>
          <w:szCs w:val="22"/>
          <w:rtl/>
        </w:rPr>
        <w:t>مسودة مشورة إضافية وإرشادات تقنية بشأن إدارة الأنواع الغريبة الغازية</w:t>
      </w:r>
    </w:p>
    <w:p w:rsidR="006D1E2B" w:rsidRPr="006D1E2B" w:rsidRDefault="006D1E2B" w:rsidP="00584AC6">
      <w:pPr>
        <w:pStyle w:val="ListParagraph"/>
        <w:bidi/>
        <w:spacing w:after="120"/>
        <w:ind w:left="0" w:firstLine="7"/>
        <w:contextualSpacing w:val="0"/>
        <w:jc w:val="center"/>
        <w:rPr>
          <w:rFonts w:cs="Simplified Arabic"/>
          <w:b/>
          <w:bCs/>
          <w:sz w:val="20"/>
          <w:szCs w:val="22"/>
          <w:rtl/>
        </w:rPr>
      </w:pPr>
      <w:r w:rsidRPr="006D1E2B">
        <w:rPr>
          <w:rFonts w:cs="Simplified Arabic"/>
          <w:b/>
          <w:bCs/>
          <w:sz w:val="20"/>
          <w:szCs w:val="22"/>
          <w:rtl/>
        </w:rPr>
        <w:t>ألف -</w:t>
      </w:r>
      <w:r w:rsidRPr="006D1E2B">
        <w:rPr>
          <w:rFonts w:cs="Simplified Arabic"/>
          <w:b/>
          <w:bCs/>
          <w:sz w:val="20"/>
          <w:szCs w:val="22"/>
          <w:rtl/>
        </w:rPr>
        <w:tab/>
        <w:t>المشورة بشأن استخدام تدابير الصحة</w:t>
      </w:r>
      <w:r w:rsidRPr="006D1E2B">
        <w:rPr>
          <w:rFonts w:cs="Simplified Arabic" w:hint="cs"/>
          <w:b/>
          <w:bCs/>
          <w:sz w:val="20"/>
          <w:szCs w:val="22"/>
          <w:rtl/>
        </w:rPr>
        <w:t xml:space="preserve"> البشرية</w:t>
      </w:r>
      <w:r w:rsidRPr="006D1E2B">
        <w:rPr>
          <w:rFonts w:cs="Simplified Arabic"/>
          <w:b/>
          <w:bCs/>
          <w:sz w:val="20"/>
          <w:szCs w:val="22"/>
          <w:rtl/>
        </w:rPr>
        <w:t xml:space="preserve"> </w:t>
      </w:r>
      <w:r w:rsidRPr="006D1E2B">
        <w:rPr>
          <w:rFonts w:cs="Simplified Arabic" w:hint="cs"/>
          <w:b/>
          <w:bCs/>
          <w:sz w:val="20"/>
          <w:szCs w:val="22"/>
          <w:rtl/>
        </w:rPr>
        <w:t>و</w:t>
      </w:r>
      <w:r w:rsidRPr="006D1E2B">
        <w:rPr>
          <w:rFonts w:cs="Simplified Arabic"/>
          <w:b/>
          <w:bCs/>
          <w:sz w:val="20"/>
          <w:szCs w:val="22"/>
          <w:rtl/>
        </w:rPr>
        <w:t>النباتية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sz w:val="20"/>
          <w:szCs w:val="22"/>
          <w:rtl/>
        </w:rPr>
        <w:t>يتطلب تطبيق تدابير الصحة</w:t>
      </w:r>
      <w:r w:rsidRPr="006D1E2B">
        <w:rPr>
          <w:rFonts w:cs="Simplified Arabic" w:hint="cs"/>
          <w:sz w:val="20"/>
          <w:szCs w:val="22"/>
          <w:rtl/>
        </w:rPr>
        <w:t xml:space="preserve"> والصحة </w:t>
      </w:r>
      <w:r w:rsidRPr="006D1E2B">
        <w:rPr>
          <w:rFonts w:cs="Simplified Arabic"/>
          <w:sz w:val="20"/>
          <w:szCs w:val="22"/>
          <w:rtl/>
        </w:rPr>
        <w:t>النباتية</w:t>
      </w:r>
      <w:r w:rsidRPr="006D1E2B">
        <w:rPr>
          <w:rFonts w:cs="Simplified Arabic" w:hint="cs"/>
          <w:sz w:val="20"/>
          <w:szCs w:val="22"/>
          <w:rtl/>
        </w:rPr>
        <w:t xml:space="preserve"> </w:t>
      </w:r>
      <w:r w:rsidRPr="006D1E2B">
        <w:rPr>
          <w:rFonts w:cs="Simplified Arabic"/>
          <w:sz w:val="20"/>
          <w:szCs w:val="22"/>
          <w:rtl/>
        </w:rPr>
        <w:t xml:space="preserve">لتنظيم استيراد/تصدير الكائنات الغريبة على المستوى الوطني تعاونا وثيقا بين السلطات الوطنية والوزارات والإدارات الأخرى ذات الصلة. </w:t>
      </w:r>
      <w:r w:rsidRPr="006D1E2B">
        <w:rPr>
          <w:rFonts w:cs="Simplified Arabic" w:hint="cs"/>
          <w:sz w:val="20"/>
          <w:szCs w:val="22"/>
          <w:rtl/>
        </w:rPr>
        <w:t>و</w:t>
      </w:r>
      <w:r w:rsidRPr="006D1E2B">
        <w:rPr>
          <w:rFonts w:cs="Simplified Arabic"/>
          <w:sz w:val="20"/>
          <w:szCs w:val="22"/>
          <w:rtl/>
        </w:rPr>
        <w:t>تقوم بعض البلدان بتنسيق أنشطتها عن كثب بشأن متطلبات الاستيراد للكائنات الغريبة بين الوزارات والوكالات ذات الصلة، بما في ذلك المنظمات الوطنية لوقاية النباتات والسلطات البيطرية (على سبيل المثال، التنسيق في أستراليا بين وزارة الزراعة ووزارة البيئة والطاق</w:t>
      </w:r>
      <w:r w:rsidRPr="006D1E2B">
        <w:rPr>
          <w:rFonts w:cs="Simplified Arabic" w:hint="cs"/>
          <w:sz w:val="20"/>
          <w:szCs w:val="22"/>
          <w:rtl/>
        </w:rPr>
        <w:t>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ينبغي نصح السلطات البيئية والمنظمات الوطنية لوقاية النباتات والسلطات البيطرية بإقامة شراكات قوية مع الحكومات الوطنية والإقليمية والمحلية فيما يتعلق ب</w:t>
      </w:r>
      <w:r w:rsidRPr="006D1E2B">
        <w:rPr>
          <w:rFonts w:cs="Simplified Arabic" w:hint="cs"/>
          <w:sz w:val="20"/>
          <w:szCs w:val="22"/>
          <w:rtl/>
        </w:rPr>
        <w:t>ولايات</w:t>
      </w:r>
      <w:r w:rsidRPr="006D1E2B">
        <w:rPr>
          <w:rFonts w:cs="Simplified Arabic"/>
          <w:sz w:val="20"/>
          <w:szCs w:val="22"/>
          <w:rtl/>
        </w:rPr>
        <w:t xml:space="preserve"> إدارة الأنواع الغريبة. </w:t>
      </w:r>
      <w:r w:rsidRPr="006D1E2B">
        <w:rPr>
          <w:rFonts w:cs="Simplified Arabic" w:hint="cs"/>
          <w:sz w:val="20"/>
          <w:szCs w:val="22"/>
          <w:rtl/>
        </w:rPr>
        <w:t>و</w:t>
      </w:r>
      <w:r w:rsidRPr="006D1E2B">
        <w:rPr>
          <w:rFonts w:cs="Simplified Arabic"/>
          <w:sz w:val="20"/>
          <w:szCs w:val="22"/>
          <w:rtl/>
        </w:rPr>
        <w:t xml:space="preserve">سيساعد </w:t>
      </w:r>
      <w:r w:rsidRPr="006D1E2B">
        <w:rPr>
          <w:rFonts w:cs="Simplified Arabic" w:hint="cs"/>
          <w:sz w:val="20"/>
          <w:szCs w:val="22"/>
          <w:rtl/>
        </w:rPr>
        <w:t>ذلك</w:t>
      </w:r>
      <w:r w:rsidRPr="006D1E2B">
        <w:rPr>
          <w:rFonts w:cs="Simplified Arabic"/>
          <w:sz w:val="20"/>
          <w:szCs w:val="22"/>
          <w:rtl/>
        </w:rPr>
        <w:t xml:space="preserve"> في منع إدخال الأنواع الغريبة الغازية ودعم الاكتشاف المبكر والاستجابة السريعة والإدارة الفعالة. ويمكن أن تشمل هذه الشراكات التعاون في تحديد الأولويات الوطنية</w:t>
      </w:r>
      <w:r w:rsidRPr="006D1E2B">
        <w:rPr>
          <w:rFonts w:cs="Simplified Arabic" w:hint="cs"/>
          <w:sz w:val="20"/>
          <w:szCs w:val="22"/>
          <w:rtl/>
        </w:rPr>
        <w:t xml:space="preserve"> والإقليمية</w:t>
      </w:r>
      <w:r w:rsidRPr="006D1E2B">
        <w:rPr>
          <w:rFonts w:cs="Simplified Arabic"/>
          <w:sz w:val="20"/>
          <w:szCs w:val="22"/>
          <w:rtl/>
        </w:rPr>
        <w:t>، واستكمال تقييمات المخاطر، والقيام بالمراقبة، ووضع خطط الاستجابة، وتبادل المعلومات، وتبادل الخبرات</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 xml:space="preserve">ويوجد </w:t>
      </w:r>
      <w:r w:rsidRPr="006D1E2B">
        <w:rPr>
          <w:rFonts w:cs="Simplified Arabic"/>
          <w:sz w:val="20"/>
          <w:szCs w:val="22"/>
          <w:rtl/>
        </w:rPr>
        <w:t>عدد كبير من المعايير الدولية المعترف بها من قبل</w:t>
      </w:r>
      <w:r w:rsidRPr="006D1E2B">
        <w:rPr>
          <w:rFonts w:cs="Simplified Arabic" w:hint="cs"/>
          <w:sz w:val="20"/>
          <w:szCs w:val="22"/>
          <w:rtl/>
        </w:rPr>
        <w:t xml:space="preserve"> اتفاقية</w:t>
      </w:r>
      <w:r w:rsidRPr="006D1E2B">
        <w:rPr>
          <w:rFonts w:cs="Simplified Arabic"/>
          <w:sz w:val="20"/>
          <w:szCs w:val="22"/>
          <w:rtl/>
        </w:rPr>
        <w:t xml:space="preserve"> منظمة التجارة العالمية</w:t>
      </w:r>
      <w:r w:rsidRPr="006D1E2B">
        <w:rPr>
          <w:rFonts w:cs="Simplified Arabic" w:hint="cs"/>
          <w:sz w:val="20"/>
          <w:szCs w:val="22"/>
          <w:rtl/>
        </w:rPr>
        <w:t xml:space="preserve"> بشأن </w:t>
      </w:r>
      <w:r w:rsidRPr="006D1E2B">
        <w:rPr>
          <w:rFonts w:cs="Simplified Arabic"/>
          <w:sz w:val="20"/>
          <w:szCs w:val="22"/>
          <w:rtl/>
        </w:rPr>
        <w:t>تطبيق تدابير الصحة</w:t>
      </w:r>
      <w:r w:rsidRPr="006D1E2B">
        <w:rPr>
          <w:rFonts w:cs="Simplified Arabic" w:hint="cs"/>
          <w:sz w:val="20"/>
          <w:szCs w:val="22"/>
          <w:rtl/>
        </w:rPr>
        <w:t xml:space="preserve"> والصحة </w:t>
      </w:r>
      <w:r w:rsidRPr="006D1E2B">
        <w:rPr>
          <w:rFonts w:cs="Simplified Arabic"/>
          <w:sz w:val="20"/>
          <w:szCs w:val="22"/>
          <w:rtl/>
        </w:rPr>
        <w:t>النباتية</w:t>
      </w:r>
      <w:r w:rsidRPr="006D1E2B">
        <w:rPr>
          <w:rFonts w:cs="Simplified Arabic" w:hint="cs"/>
          <w:sz w:val="20"/>
          <w:szCs w:val="22"/>
          <w:rtl/>
        </w:rPr>
        <w:t xml:space="preserve"> </w:t>
      </w:r>
      <w:r w:rsidRPr="006D1E2B">
        <w:rPr>
          <w:rFonts w:cs="Simplified Arabic"/>
          <w:sz w:val="20"/>
          <w:szCs w:val="22"/>
          <w:rtl/>
        </w:rPr>
        <w:t xml:space="preserve">ذات الصلة بحماية التنوع البيولوجي. </w:t>
      </w:r>
      <w:r w:rsidRPr="006D1E2B">
        <w:rPr>
          <w:rFonts w:cs="Simplified Arabic" w:hint="cs"/>
          <w:sz w:val="20"/>
          <w:szCs w:val="22"/>
          <w:rtl/>
        </w:rPr>
        <w:t>و</w:t>
      </w:r>
      <w:r w:rsidRPr="006D1E2B">
        <w:rPr>
          <w:rFonts w:cs="Simplified Arabic"/>
          <w:sz w:val="20"/>
          <w:szCs w:val="22"/>
          <w:rtl/>
        </w:rPr>
        <w:t>يجب تطبيق تدابير الصحة والصحة النباتية</w:t>
      </w:r>
      <w:r w:rsidRPr="006D1E2B">
        <w:rPr>
          <w:rFonts w:cs="Simplified Arabic" w:hint="cs"/>
          <w:sz w:val="20"/>
          <w:szCs w:val="22"/>
          <w:rtl/>
        </w:rPr>
        <w:t xml:space="preserve"> هذه</w:t>
      </w:r>
      <w:r w:rsidRPr="006D1E2B">
        <w:rPr>
          <w:rFonts w:cs="Simplified Arabic"/>
          <w:sz w:val="20"/>
          <w:szCs w:val="22"/>
          <w:rtl/>
        </w:rPr>
        <w:t xml:space="preserve"> على نطاق أوسع، ليس فقط في سياق الزراعة، ولكن أيضا لحماية صحة الحيوانات والنباتات البرية</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تم وضع عدد من الأدلة والكتيبات و</w:t>
      </w:r>
      <w:r w:rsidRPr="006D1E2B">
        <w:rPr>
          <w:rFonts w:cs="Simplified Arabic" w:hint="cs"/>
          <w:sz w:val="20"/>
          <w:szCs w:val="22"/>
          <w:rtl/>
        </w:rPr>
        <w:t>ال</w:t>
      </w:r>
      <w:r w:rsidRPr="006D1E2B">
        <w:rPr>
          <w:rFonts w:cs="Simplified Arabic"/>
          <w:sz w:val="20"/>
          <w:szCs w:val="22"/>
          <w:rtl/>
        </w:rPr>
        <w:t>مواد التدريب</w:t>
      </w:r>
      <w:r w:rsidRPr="006D1E2B">
        <w:rPr>
          <w:rFonts w:cs="Simplified Arabic" w:hint="cs"/>
          <w:sz w:val="20"/>
          <w:szCs w:val="22"/>
          <w:rtl/>
        </w:rPr>
        <w:t>ية</w:t>
      </w:r>
      <w:r w:rsidRPr="006D1E2B">
        <w:rPr>
          <w:rFonts w:cs="Simplified Arabic"/>
          <w:sz w:val="20"/>
          <w:szCs w:val="22"/>
          <w:rtl/>
        </w:rPr>
        <w:t xml:space="preserve"> في إطار الاتفاقية الدولية ل</w:t>
      </w:r>
      <w:r w:rsidRPr="006D1E2B">
        <w:rPr>
          <w:rFonts w:cs="Simplified Arabic" w:hint="cs"/>
          <w:sz w:val="20"/>
          <w:szCs w:val="22"/>
          <w:rtl/>
        </w:rPr>
        <w:t>حماية</w:t>
      </w:r>
      <w:r w:rsidRPr="006D1E2B">
        <w:rPr>
          <w:rFonts w:cs="Simplified Arabic"/>
          <w:sz w:val="20"/>
          <w:szCs w:val="22"/>
          <w:rtl/>
        </w:rPr>
        <w:t xml:space="preserve"> النباتات</w:t>
      </w:r>
      <w:r w:rsidRPr="006D1E2B">
        <w:rPr>
          <w:rFonts w:cs="Simplified Arabic" w:hint="cs"/>
          <w:sz w:val="20"/>
          <w:szCs w:val="22"/>
          <w:rtl/>
        </w:rPr>
        <w:t xml:space="preserve"> </w:t>
      </w:r>
      <w:r w:rsidRPr="006D1E2B">
        <w:rPr>
          <w:rFonts w:cs="Simplified Arabic"/>
          <w:sz w:val="20"/>
          <w:szCs w:val="22"/>
          <w:rtl/>
        </w:rPr>
        <w:t xml:space="preserve">لبناء القدرات ودعم تنفيذ المعايير الدولية. </w:t>
      </w:r>
      <w:r w:rsidRPr="006D1E2B">
        <w:rPr>
          <w:rFonts w:cs="Simplified Arabic" w:hint="cs"/>
          <w:sz w:val="20"/>
          <w:szCs w:val="22"/>
          <w:rtl/>
        </w:rPr>
        <w:t>و</w:t>
      </w:r>
      <w:r w:rsidRPr="006D1E2B">
        <w:rPr>
          <w:rFonts w:cs="Simplified Arabic"/>
          <w:sz w:val="20"/>
          <w:szCs w:val="22"/>
          <w:rtl/>
        </w:rPr>
        <w:t>يجب استخدام هذه المواد لزيادة الوعي وبناء القدرات بين المنظمات الشريكة لمعالجة قضية الأنواع الغريبة الغازية</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w:t>
      </w:r>
      <w:r w:rsidRPr="006D1E2B">
        <w:rPr>
          <w:rFonts w:cs="Simplified Arabic"/>
          <w:sz w:val="20"/>
          <w:szCs w:val="22"/>
          <w:rtl/>
        </w:rPr>
        <w:t>هناك حاجة إلى بناء القدرات فيما بين البلدان النامية، لتنفيذ المبادئ التوجيهية والمعايير الدولية الحالية للاتفاقية الدولية ل</w:t>
      </w:r>
      <w:r w:rsidRPr="006D1E2B">
        <w:rPr>
          <w:rFonts w:cs="Simplified Arabic" w:hint="cs"/>
          <w:sz w:val="20"/>
          <w:szCs w:val="22"/>
          <w:rtl/>
        </w:rPr>
        <w:t>حماي</w:t>
      </w:r>
      <w:r w:rsidRPr="006D1E2B">
        <w:rPr>
          <w:rFonts w:cs="Simplified Arabic"/>
          <w:sz w:val="20"/>
          <w:szCs w:val="22"/>
          <w:rtl/>
        </w:rPr>
        <w:t>ة النباتات</w:t>
      </w:r>
      <w:r w:rsidRPr="006D1E2B">
        <w:rPr>
          <w:rFonts w:cs="Simplified Arabic" w:hint="cs"/>
          <w:sz w:val="20"/>
          <w:szCs w:val="22"/>
          <w:rtl/>
        </w:rPr>
        <w:t xml:space="preserve"> والمنظمة العالمية لصحة الحيوان</w:t>
      </w:r>
      <w:r w:rsidRPr="006D1E2B">
        <w:rPr>
          <w:rFonts w:cs="Simplified Arabic"/>
          <w:sz w:val="20"/>
          <w:szCs w:val="22"/>
          <w:rtl/>
        </w:rPr>
        <w:t xml:space="preserve"> ووضع أطر تنظيمية وطنية لمواجهة المخاطر المرتبطة بالأنواع الغريبة الغازية</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lastRenderedPageBreak/>
        <w:t>و</w:t>
      </w:r>
      <w:r w:rsidRPr="006D1E2B">
        <w:rPr>
          <w:rFonts w:cs="Simplified Arabic"/>
          <w:sz w:val="20"/>
          <w:szCs w:val="22"/>
          <w:rtl/>
        </w:rPr>
        <w:t xml:space="preserve">ينبغي زيادة تطوير التعاون الإقليمي والشراكات لدعم تحقيق الهدف 9 من أهداف أيشي للتنوع البيولوجي وما </w:t>
      </w:r>
      <w:r w:rsidRPr="006D1E2B">
        <w:rPr>
          <w:rFonts w:cs="Simplified Arabic" w:hint="cs"/>
          <w:sz w:val="20"/>
          <w:szCs w:val="22"/>
          <w:rtl/>
        </w:rPr>
        <w:t>وراءه</w:t>
      </w:r>
      <w:r w:rsidRPr="006D1E2B">
        <w:rPr>
          <w:rFonts w:cs="Simplified Arabic"/>
          <w:sz w:val="20"/>
          <w:szCs w:val="22"/>
          <w:rtl/>
        </w:rPr>
        <w:t>، من خلال التنسيق والتواصل المنتظمين، وتحديد الأولويات المشتركة ومواءمة الجهود على أساس إقليمي. ويمكن دعم ذلك من خلال الاتفاقية الدولية ل</w:t>
      </w:r>
      <w:r w:rsidRPr="006D1E2B">
        <w:rPr>
          <w:rFonts w:cs="Simplified Arabic" w:hint="cs"/>
          <w:sz w:val="20"/>
          <w:szCs w:val="22"/>
          <w:rtl/>
        </w:rPr>
        <w:t>حماي</w:t>
      </w:r>
      <w:r w:rsidRPr="006D1E2B">
        <w:rPr>
          <w:rFonts w:cs="Simplified Arabic"/>
          <w:sz w:val="20"/>
          <w:szCs w:val="22"/>
          <w:rtl/>
        </w:rPr>
        <w:t>ة النباتات باستخدام نموذج المنظمات الإقليمية ل</w:t>
      </w:r>
      <w:r w:rsidRPr="006D1E2B">
        <w:rPr>
          <w:rFonts w:cs="Simplified Arabic" w:hint="cs"/>
          <w:sz w:val="20"/>
          <w:szCs w:val="22"/>
          <w:rtl/>
        </w:rPr>
        <w:t>حماي</w:t>
      </w:r>
      <w:r w:rsidRPr="006D1E2B">
        <w:rPr>
          <w:rFonts w:cs="Simplified Arabic"/>
          <w:sz w:val="20"/>
          <w:szCs w:val="22"/>
          <w:rtl/>
        </w:rPr>
        <w:t>ة النباتات لتعزيز التعاون بشأن الأنواع الغريبة الغازية</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 xml:space="preserve">وهناك </w:t>
      </w:r>
      <w:r w:rsidRPr="006D1E2B">
        <w:rPr>
          <w:rFonts w:cs="Simplified Arabic"/>
          <w:sz w:val="20"/>
          <w:szCs w:val="22"/>
          <w:rtl/>
        </w:rPr>
        <w:t xml:space="preserve">ثغرة رئيسية تحتاج إلى مزيد من الاهتمام </w:t>
      </w:r>
      <w:r w:rsidRPr="006D1E2B">
        <w:rPr>
          <w:rFonts w:cs="Simplified Arabic" w:hint="cs"/>
          <w:sz w:val="20"/>
          <w:szCs w:val="22"/>
          <w:rtl/>
        </w:rPr>
        <w:t>والإرشادات</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 xml:space="preserve">هي مسببات الأمراض </w:t>
      </w:r>
      <w:r w:rsidRPr="006D1E2B">
        <w:rPr>
          <w:rFonts w:cs="Simplified Arabic" w:hint="cs"/>
          <w:sz w:val="20"/>
          <w:szCs w:val="22"/>
          <w:rtl/>
        </w:rPr>
        <w:t>التي تؤثر على</w:t>
      </w:r>
      <w:r w:rsidRPr="006D1E2B">
        <w:rPr>
          <w:rFonts w:cs="Simplified Arabic"/>
          <w:sz w:val="20"/>
          <w:szCs w:val="22"/>
          <w:rtl/>
        </w:rPr>
        <w:t xml:space="preserve"> الحياة البرية</w:t>
      </w:r>
      <w:r w:rsidRPr="006D1E2B">
        <w:rPr>
          <w:rFonts w:cs="Simplified Arabic" w:hint="cs"/>
          <w:sz w:val="20"/>
          <w:szCs w:val="22"/>
          <w:rtl/>
        </w:rPr>
        <w:t xml:space="preserve"> والأنواع الغريبة الغازية والتي قد تكون ناقل أمراض أو عائل لمسببات أمراض أو فطريات</w:t>
      </w:r>
      <w:r w:rsidRPr="006D1E2B">
        <w:rPr>
          <w:rFonts w:cs="Simplified Arabic"/>
          <w:sz w:val="20"/>
          <w:szCs w:val="22"/>
          <w:rtl/>
        </w:rPr>
        <w:t xml:space="preserve"> والكائنات الحية الأخرى التي لا تفي بتعريف الاتفاقية الدولية ل</w:t>
      </w:r>
      <w:r w:rsidRPr="006D1E2B">
        <w:rPr>
          <w:rFonts w:cs="Simplified Arabic" w:hint="cs"/>
          <w:sz w:val="20"/>
          <w:szCs w:val="22"/>
          <w:rtl/>
        </w:rPr>
        <w:t>حماي</w:t>
      </w:r>
      <w:r w:rsidRPr="006D1E2B">
        <w:rPr>
          <w:rFonts w:cs="Simplified Arabic"/>
          <w:sz w:val="20"/>
          <w:szCs w:val="22"/>
          <w:rtl/>
        </w:rPr>
        <w:t xml:space="preserve">ة النباتات </w:t>
      </w:r>
      <w:r w:rsidRPr="006D1E2B">
        <w:rPr>
          <w:rFonts w:cs="Simplified Arabic" w:hint="cs"/>
          <w:sz w:val="20"/>
          <w:szCs w:val="22"/>
          <w:rtl/>
        </w:rPr>
        <w:t>فيما يتعلق ب</w:t>
      </w:r>
      <w:r w:rsidRPr="006D1E2B">
        <w:rPr>
          <w:rFonts w:cs="Simplified Arabic"/>
          <w:sz w:val="20"/>
          <w:szCs w:val="22"/>
          <w:rtl/>
        </w:rPr>
        <w:t>آفات الحجر الصحي، ومسببات الأمراض المسببة للأمراض المدرجة ضمن</w:t>
      </w:r>
      <w:r w:rsidRPr="006D1E2B">
        <w:rPr>
          <w:rFonts w:cs="Simplified Arabic" w:hint="cs"/>
          <w:sz w:val="20"/>
          <w:szCs w:val="22"/>
          <w:rtl/>
        </w:rPr>
        <w:t xml:space="preserve"> قوائم</w:t>
      </w:r>
      <w:r w:rsidRPr="006D1E2B">
        <w:rPr>
          <w:rFonts w:cs="Simplified Arabic"/>
          <w:sz w:val="20"/>
          <w:szCs w:val="22"/>
          <w:rtl/>
        </w:rPr>
        <w:t xml:space="preserve"> المنظمة العالمية لصحة الحيوان</w:t>
      </w:r>
      <w:r w:rsidRPr="006D1E2B">
        <w:rPr>
          <w:rFonts w:cs="Simplified Arabic"/>
          <w:sz w:val="20"/>
          <w:szCs w:val="22"/>
        </w:rPr>
        <w:t xml:space="preserve"> </w:t>
      </w:r>
      <w:r w:rsidRPr="006D1E2B">
        <w:rPr>
          <w:rFonts w:cs="Simplified Arabic"/>
          <w:sz w:val="20"/>
          <w:szCs w:val="22"/>
          <w:rtl/>
        </w:rPr>
        <w:t>وغيرها من الكائنات الحية (مثل النمل الغازي) التي لا تغطيها الاتفاقية الدولية ل</w:t>
      </w:r>
      <w:r w:rsidRPr="006D1E2B">
        <w:rPr>
          <w:rFonts w:cs="Simplified Arabic" w:hint="cs"/>
          <w:sz w:val="20"/>
          <w:szCs w:val="22"/>
          <w:rtl/>
        </w:rPr>
        <w:t>حماي</w:t>
      </w:r>
      <w:r w:rsidRPr="006D1E2B">
        <w:rPr>
          <w:rFonts w:cs="Simplified Arabic"/>
          <w:sz w:val="20"/>
          <w:szCs w:val="22"/>
          <w:rtl/>
        </w:rPr>
        <w:t xml:space="preserve">ة النباتات أو </w:t>
      </w:r>
      <w:r w:rsidRPr="006D1E2B">
        <w:rPr>
          <w:rFonts w:cs="Simplified Arabic" w:hint="cs"/>
          <w:sz w:val="20"/>
          <w:szCs w:val="22"/>
          <w:rtl/>
        </w:rPr>
        <w:t>المنظمة العالمية لصحة الحيوان.</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w:t>
      </w:r>
      <w:r w:rsidRPr="006D1E2B">
        <w:rPr>
          <w:rFonts w:cs="Simplified Arabic"/>
          <w:sz w:val="20"/>
          <w:szCs w:val="22"/>
          <w:rtl/>
        </w:rPr>
        <w:t>نظرا لأن البلدان تتبنى نُهُجا مختلفة في تنظيم الأنواع الغريبة الغازية (على سبيل المثال، قوائم الأنواع الم</w:t>
      </w:r>
      <w:r w:rsidRPr="006D1E2B">
        <w:rPr>
          <w:rFonts w:cs="Simplified Arabic" w:hint="cs"/>
          <w:sz w:val="20"/>
          <w:szCs w:val="22"/>
          <w:rtl/>
        </w:rPr>
        <w:t>قيدة</w:t>
      </w:r>
      <w:r w:rsidRPr="006D1E2B">
        <w:rPr>
          <w:rFonts w:cs="Simplified Arabic"/>
          <w:sz w:val="20"/>
          <w:szCs w:val="22"/>
          <w:rtl/>
        </w:rPr>
        <w:t xml:space="preserve"> والمحظورة </w:t>
      </w:r>
      <w:r w:rsidRPr="006D1E2B">
        <w:rPr>
          <w:rFonts w:cs="Simplified Arabic" w:hint="cs"/>
          <w:sz w:val="20"/>
          <w:szCs w:val="22"/>
          <w:rtl/>
        </w:rPr>
        <w:t>والمصرح</w:t>
      </w:r>
      <w:r w:rsidRPr="006D1E2B">
        <w:rPr>
          <w:rFonts w:cs="Simplified Arabic"/>
          <w:sz w:val="20"/>
          <w:szCs w:val="22"/>
          <w:rtl/>
        </w:rPr>
        <w:t xml:space="preserve"> بها أو</w:t>
      </w:r>
      <w:r w:rsidRPr="006D1E2B">
        <w:rPr>
          <w:rFonts w:cs="Simplified Arabic" w:hint="cs"/>
          <w:sz w:val="20"/>
          <w:szCs w:val="22"/>
          <w:rtl/>
        </w:rPr>
        <w:t xml:space="preserve"> الأنواع</w:t>
      </w:r>
      <w:r w:rsidRPr="006D1E2B">
        <w:rPr>
          <w:rFonts w:cs="Simplified Arabic"/>
          <w:sz w:val="20"/>
          <w:szCs w:val="22"/>
          <w:rtl/>
        </w:rPr>
        <w:t xml:space="preserve"> </w:t>
      </w:r>
      <w:r w:rsidRPr="006D1E2B">
        <w:rPr>
          <w:rFonts w:cs="Simplified Arabic" w:hint="cs"/>
          <w:sz w:val="20"/>
          <w:szCs w:val="22"/>
          <w:rtl/>
        </w:rPr>
        <w:t>الهجينة</w:t>
      </w:r>
      <w:r w:rsidRPr="006D1E2B">
        <w:rPr>
          <w:rFonts w:cs="Simplified Arabic"/>
          <w:sz w:val="20"/>
          <w:szCs w:val="22"/>
          <w:rtl/>
        </w:rPr>
        <w:t xml:space="preserve">)، يمكن وضع مبادئ توجيهية حول كيفية تنفيذ هذه النهج وفقا لاتفاق </w:t>
      </w:r>
      <w:r w:rsidRPr="006D1E2B">
        <w:rPr>
          <w:rFonts w:cs="Simplified Arabic" w:hint="cs"/>
          <w:sz w:val="20"/>
          <w:szCs w:val="22"/>
          <w:rtl/>
        </w:rPr>
        <w:t>تدابير الصحة والصحة النباتية</w:t>
      </w:r>
      <w:r w:rsidRPr="006D1E2B">
        <w:rPr>
          <w:rFonts w:cs="Simplified Arabic"/>
          <w:sz w:val="20"/>
          <w:szCs w:val="22"/>
          <w:rtl/>
        </w:rPr>
        <w:t xml:space="preserve">، وذلك بهدف تسهيل </w:t>
      </w:r>
      <w:r w:rsidRPr="006D1E2B">
        <w:rPr>
          <w:rFonts w:cs="Simplified Arabic" w:hint="cs"/>
          <w:sz w:val="20"/>
          <w:szCs w:val="22"/>
          <w:rtl/>
        </w:rPr>
        <w:t>وضع</w:t>
      </w:r>
      <w:r w:rsidRPr="006D1E2B">
        <w:rPr>
          <w:rFonts w:cs="Simplified Arabic"/>
          <w:sz w:val="20"/>
          <w:szCs w:val="22"/>
          <w:rtl/>
        </w:rPr>
        <w:t xml:space="preserve"> أنظمة أفضل وضمان الشفافية.</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باء-</w:t>
      </w:r>
      <w:r w:rsidRPr="006D1E2B">
        <w:rPr>
          <w:rFonts w:cs="Simplified Arabic" w:hint="cs"/>
          <w:b/>
          <w:bCs/>
          <w:sz w:val="20"/>
          <w:szCs w:val="22"/>
          <w:rtl/>
        </w:rPr>
        <w:tab/>
      </w:r>
      <w:r w:rsidRPr="006D1E2B">
        <w:rPr>
          <w:rFonts w:cs="Simplified Arabic"/>
          <w:b/>
          <w:bCs/>
          <w:sz w:val="20"/>
          <w:szCs w:val="22"/>
          <w:rtl/>
        </w:rPr>
        <w:t>المشورة بشأن المسارات الخاصة بالإدارة</w:t>
      </w:r>
      <w:r w:rsidRPr="006D1E2B">
        <w:rPr>
          <w:rFonts w:cs="Simplified Arabic" w:hint="cs"/>
          <w:b/>
          <w:bCs/>
          <w:sz w:val="20"/>
          <w:szCs w:val="22"/>
          <w:rtl/>
        </w:rPr>
        <w:t xml:space="preserve"> </w:t>
      </w:r>
    </w:p>
    <w:p w:rsidR="006D1E2B" w:rsidRPr="006D1E2B" w:rsidRDefault="006D1E2B" w:rsidP="00584AC6">
      <w:pPr>
        <w:bidi/>
        <w:spacing w:after="120"/>
        <w:jc w:val="center"/>
        <w:rPr>
          <w:rFonts w:cs="Simplified Arabic"/>
          <w:i/>
          <w:iCs/>
          <w:sz w:val="20"/>
          <w:szCs w:val="22"/>
          <w:rtl/>
        </w:rPr>
      </w:pPr>
      <w:r w:rsidRPr="006D1E2B">
        <w:rPr>
          <w:rFonts w:cs="Simplified Arabic" w:hint="cs"/>
          <w:i/>
          <w:iCs/>
          <w:sz w:val="20"/>
          <w:szCs w:val="22"/>
          <w:rtl/>
        </w:rPr>
        <w:t>1-</w:t>
      </w:r>
      <w:r w:rsidRPr="006D1E2B">
        <w:rPr>
          <w:rFonts w:cs="Simplified Arabic" w:hint="cs"/>
          <w:i/>
          <w:iCs/>
          <w:sz w:val="20"/>
          <w:szCs w:val="22"/>
          <w:rtl/>
        </w:rPr>
        <w:tab/>
      </w:r>
      <w:r w:rsidRPr="006D1E2B">
        <w:rPr>
          <w:rFonts w:cs="Simplified Arabic"/>
          <w:i/>
          <w:iCs/>
          <w:sz w:val="20"/>
          <w:szCs w:val="22"/>
          <w:rtl/>
        </w:rPr>
        <w:t>نقل المياه بين الأحواض والقنوات الملاحية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sz w:val="20"/>
          <w:szCs w:val="22"/>
          <w:rtl/>
        </w:rPr>
        <w:t xml:space="preserve">ينبغي </w:t>
      </w:r>
      <w:r w:rsidRPr="006D1E2B">
        <w:rPr>
          <w:rFonts w:cs="Simplified Arabic" w:hint="cs"/>
          <w:sz w:val="20"/>
          <w:szCs w:val="22"/>
          <w:rtl/>
        </w:rPr>
        <w:t>التشجيع على</w:t>
      </w:r>
      <w:r w:rsidRPr="006D1E2B">
        <w:rPr>
          <w:rFonts w:cs="Simplified Arabic"/>
          <w:sz w:val="20"/>
          <w:szCs w:val="22"/>
          <w:rtl/>
        </w:rPr>
        <w:t xml:space="preserve"> التصديق على الاتفاقات البحرية الدولية ذات الصلة وتطبيقها (مثل الاتفاقية الدولية لمراقبة وتصريف مياه صابورة السفن ورواسبها، المذكورة في الفقرة 25 من المقرر 8/27، والمبادئ التوجيهية </w:t>
      </w:r>
      <w:r w:rsidRPr="006D1E2B">
        <w:rPr>
          <w:rFonts w:cs="Simplified Arabic" w:hint="cs"/>
          <w:sz w:val="20"/>
          <w:szCs w:val="22"/>
          <w:rtl/>
        </w:rPr>
        <w:t>ل</w:t>
      </w:r>
      <w:r w:rsidRPr="006D1E2B">
        <w:rPr>
          <w:rFonts w:cs="Simplified Arabic"/>
          <w:sz w:val="20"/>
          <w:szCs w:val="22"/>
          <w:rtl/>
        </w:rPr>
        <w:t>ضبط وإدارة التصاق</w:t>
      </w:r>
      <w:r w:rsidRPr="006D1E2B">
        <w:rPr>
          <w:rFonts w:cs="Simplified Arabic" w:hint="cs"/>
          <w:sz w:val="20"/>
          <w:szCs w:val="22"/>
          <w:rtl/>
        </w:rPr>
        <w:t xml:space="preserve"> الشوائب الحيوية</w:t>
      </w:r>
      <w:r w:rsidRPr="006D1E2B">
        <w:rPr>
          <w:rFonts w:cs="Simplified Arabic"/>
          <w:sz w:val="20"/>
          <w:szCs w:val="22"/>
          <w:rtl/>
        </w:rPr>
        <w:t xml:space="preserve"> المذكورة في الفقرتين 29 و30 من المقرر 8/27) من أجل الحد من انتشار الأنواع الغريبة الغازية من خلال طرق الشحن الجديدة التي </w:t>
      </w:r>
      <w:r w:rsidRPr="006D1E2B">
        <w:rPr>
          <w:rFonts w:cs="Simplified Arabic" w:hint="cs"/>
          <w:sz w:val="20"/>
          <w:szCs w:val="22"/>
          <w:rtl/>
        </w:rPr>
        <w:t>يتم فتحها</w:t>
      </w:r>
      <w:r w:rsidRPr="006D1E2B">
        <w:rPr>
          <w:rFonts w:cs="Simplified Arabic"/>
          <w:sz w:val="20"/>
          <w:szCs w:val="22"/>
          <w:rtl/>
        </w:rPr>
        <w:t xml:space="preserve"> نتيجة لتغير المناخ</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تعزيز</w:t>
      </w:r>
      <w:r w:rsidRPr="006D1E2B">
        <w:rPr>
          <w:rFonts w:cs="Simplified Arabic"/>
          <w:sz w:val="20"/>
          <w:szCs w:val="22"/>
          <w:rtl/>
        </w:rPr>
        <w:t xml:space="preserve"> التعاون الإقليمي</w:t>
      </w:r>
      <w:r w:rsidRPr="006D1E2B">
        <w:rPr>
          <w:rFonts w:cs="Simplified Arabic" w:hint="cs"/>
          <w:sz w:val="20"/>
          <w:szCs w:val="22"/>
          <w:rtl/>
        </w:rPr>
        <w:t xml:space="preserve"> فيما بين الدول</w:t>
      </w:r>
      <w:r w:rsidRPr="006D1E2B">
        <w:rPr>
          <w:rFonts w:cs="Simplified Arabic"/>
          <w:sz w:val="20"/>
          <w:szCs w:val="22"/>
          <w:rtl/>
        </w:rPr>
        <w:t xml:space="preserve"> في</w:t>
      </w:r>
      <w:r w:rsidRPr="006D1E2B">
        <w:rPr>
          <w:rFonts w:cs="Simplified Arabic" w:hint="cs"/>
          <w:sz w:val="20"/>
          <w:szCs w:val="22"/>
          <w:rtl/>
        </w:rPr>
        <w:t xml:space="preserve"> مجال </w:t>
      </w:r>
      <w:r w:rsidRPr="006D1E2B">
        <w:rPr>
          <w:rFonts w:cs="Simplified Arabic"/>
          <w:sz w:val="20"/>
          <w:szCs w:val="22"/>
          <w:rtl/>
        </w:rPr>
        <w:t>التخطيط والرصد وتبادل البيانات بشأن الأنواع الغريبة الغازية المتصلة على وجه التحديد بقنوات المياه بين الأحواض لإنشاء أنظمة إنذار مبكر واستجابة سريعة</w:t>
      </w:r>
      <w:r w:rsidRPr="006D1E2B">
        <w:rPr>
          <w:rFonts w:cs="Simplified Arabic" w:hint="cs"/>
          <w:sz w:val="20"/>
          <w:szCs w:val="22"/>
          <w:rtl/>
        </w:rPr>
        <w:t>، فضلا عن منهجيات البحوث والتوظيف من أجل الحد من غزوات جديدة عبر هذه القنوات.</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وينبغي القيام، حسب الاقتضاء، بتعزيز</w:t>
      </w:r>
      <w:r w:rsidRPr="006D1E2B">
        <w:rPr>
          <w:rFonts w:cs="Simplified Arabic"/>
          <w:sz w:val="20"/>
          <w:szCs w:val="22"/>
          <w:rtl/>
        </w:rPr>
        <w:t xml:space="preserve"> تدابير لمنع إدخال وانتشار الأنواع الغريبة الغازية في إجراءات تخطيط و</w:t>
      </w:r>
      <w:r w:rsidRPr="006D1E2B">
        <w:rPr>
          <w:rFonts w:cs="Simplified Arabic" w:hint="cs"/>
          <w:sz w:val="20"/>
          <w:szCs w:val="22"/>
          <w:rtl/>
        </w:rPr>
        <w:t>وضع</w:t>
      </w:r>
      <w:r w:rsidRPr="006D1E2B">
        <w:rPr>
          <w:rFonts w:cs="Simplified Arabic"/>
          <w:sz w:val="20"/>
          <w:szCs w:val="22"/>
          <w:rtl/>
        </w:rPr>
        <w:t xml:space="preserve"> وإدارة البنيات التحتية للطرق المائية الداخلية. </w:t>
      </w:r>
      <w:r w:rsidRPr="006D1E2B">
        <w:rPr>
          <w:rFonts w:cs="Simplified Arabic" w:hint="cs"/>
          <w:sz w:val="20"/>
          <w:szCs w:val="22"/>
          <w:rtl/>
        </w:rPr>
        <w:t>و</w:t>
      </w:r>
      <w:r w:rsidRPr="006D1E2B">
        <w:rPr>
          <w:rFonts w:cs="Simplified Arabic"/>
          <w:sz w:val="20"/>
          <w:szCs w:val="22"/>
          <w:rtl/>
        </w:rPr>
        <w:t>ينبغي استشارة المنظمات ذات الصلة، والشعوب الأصلية والمجتمعات المحلية،</w:t>
      </w:r>
      <w:r w:rsidRPr="006D1E2B">
        <w:rPr>
          <w:rFonts w:cs="Simplified Arabic" w:hint="cs"/>
          <w:sz w:val="20"/>
          <w:szCs w:val="22"/>
          <w:rtl/>
        </w:rPr>
        <w:t xml:space="preserve"> والنساء والشباب،</w:t>
      </w:r>
      <w:r w:rsidRPr="006D1E2B">
        <w:rPr>
          <w:rFonts w:cs="Simplified Arabic"/>
          <w:sz w:val="20"/>
          <w:szCs w:val="22"/>
          <w:rtl/>
        </w:rPr>
        <w:t xml:space="preserve"> وأصحاب المصلحة الآخرين، بما في ذلك الصيادون المحليون والمجموعات الأخرى التي تعتمد على ال</w:t>
      </w:r>
      <w:r w:rsidRPr="006D1E2B">
        <w:rPr>
          <w:rFonts w:cs="Simplified Arabic" w:hint="cs"/>
          <w:sz w:val="20"/>
          <w:szCs w:val="22"/>
          <w:rtl/>
        </w:rPr>
        <w:t>طرق</w:t>
      </w:r>
      <w:r w:rsidRPr="006D1E2B">
        <w:rPr>
          <w:rFonts w:cs="Simplified Arabic"/>
          <w:sz w:val="20"/>
          <w:szCs w:val="22"/>
          <w:rtl/>
        </w:rPr>
        <w:t xml:space="preserve"> المائية (مثل أصحاب المراكب ومستخدمي القوارب الترفيهية وتجار الملابس)، وإشراكهم عند تخطيط وتصميم مثل هذه التدابير.</w:t>
      </w:r>
    </w:p>
    <w:p w:rsidR="006D1E2B" w:rsidRPr="006D1E2B" w:rsidRDefault="006D1E2B" w:rsidP="00584AC6">
      <w:pPr>
        <w:bidi/>
        <w:spacing w:after="120"/>
        <w:jc w:val="center"/>
        <w:rPr>
          <w:rFonts w:cs="Simplified Arabic"/>
          <w:i/>
          <w:iCs/>
          <w:sz w:val="20"/>
          <w:szCs w:val="22"/>
          <w:rtl/>
        </w:rPr>
      </w:pPr>
      <w:r w:rsidRPr="006D1E2B">
        <w:rPr>
          <w:rFonts w:cs="Simplified Arabic" w:hint="cs"/>
          <w:i/>
          <w:iCs/>
          <w:sz w:val="20"/>
          <w:szCs w:val="22"/>
          <w:rtl/>
        </w:rPr>
        <w:t>2-</w:t>
      </w:r>
      <w:r w:rsidRPr="006D1E2B">
        <w:rPr>
          <w:rFonts w:cs="Simplified Arabic" w:hint="cs"/>
          <w:i/>
          <w:iCs/>
          <w:sz w:val="20"/>
          <w:szCs w:val="22"/>
          <w:rtl/>
        </w:rPr>
        <w:tab/>
      </w:r>
      <w:r w:rsidRPr="006D1E2B">
        <w:rPr>
          <w:rFonts w:cs="Simplified Arabic"/>
          <w:i/>
          <w:iCs/>
          <w:sz w:val="20"/>
          <w:szCs w:val="22"/>
          <w:rtl/>
        </w:rPr>
        <w:t>برامج المساعدات الدولية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sz w:val="20"/>
          <w:szCs w:val="22"/>
          <w:rtl/>
        </w:rPr>
        <w:t>تحتاج البلدان النامية إلى بناء القدرات وتعبئة الموارد وتقاسم المعلومات لتقييم وإدارة مخاطر الأنواع الغريبة الغازية المرتبطة ببرامج المساعدة الدولية</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يجب أن تضمن وكالات المعونة أن أي مبادرات/مشروعات/برامج/اتفاقيات تتجنب إدخال الأنواع الغريبة الغازية إلى المنطقة</w:t>
      </w:r>
      <w:r w:rsidRPr="006D1E2B">
        <w:rPr>
          <w:rFonts w:cs="Simplified Arabic" w:hint="cs"/>
          <w:sz w:val="20"/>
          <w:szCs w:val="22"/>
          <w:rtl/>
        </w:rPr>
        <w:t>.</w:t>
      </w:r>
    </w:p>
    <w:p w:rsidR="006D1E2B" w:rsidRPr="006D1E2B" w:rsidRDefault="006D1E2B" w:rsidP="00584AC6">
      <w:pPr>
        <w:pStyle w:val="ListParagraph"/>
        <w:bidi/>
        <w:spacing w:after="120"/>
        <w:ind w:left="0"/>
        <w:contextualSpacing w:val="0"/>
        <w:rPr>
          <w:rFonts w:cs="Simplified Arabic"/>
          <w:i/>
          <w:iCs/>
          <w:sz w:val="20"/>
          <w:szCs w:val="22"/>
        </w:rPr>
      </w:pPr>
      <w:r w:rsidRPr="006D1E2B">
        <w:rPr>
          <w:rFonts w:cs="Simplified Arabic"/>
          <w:i/>
          <w:iCs/>
          <w:sz w:val="20"/>
          <w:szCs w:val="22"/>
          <w:rtl/>
        </w:rPr>
        <w:t>الإغاثة في حالات الطوارئ والمساعدات والاستجابة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ينبغي</w:t>
      </w:r>
      <w:r w:rsidRPr="006D1E2B">
        <w:rPr>
          <w:rFonts w:cs="Simplified Arabic"/>
          <w:sz w:val="20"/>
          <w:szCs w:val="22"/>
          <w:rtl/>
        </w:rPr>
        <w:t xml:space="preserve"> </w:t>
      </w:r>
      <w:r w:rsidRPr="006D1E2B">
        <w:rPr>
          <w:rFonts w:cs="Simplified Arabic" w:hint="cs"/>
          <w:sz w:val="20"/>
          <w:szCs w:val="22"/>
          <w:rtl/>
        </w:rPr>
        <w:t>ل</w:t>
      </w:r>
      <w:r w:rsidRPr="006D1E2B">
        <w:rPr>
          <w:rFonts w:cs="Simplified Arabic"/>
          <w:sz w:val="20"/>
          <w:szCs w:val="22"/>
          <w:rtl/>
        </w:rPr>
        <w:t xml:space="preserve">لسلطات البيئية استشارة وكالات الإنفاذ </w:t>
      </w:r>
      <w:r w:rsidRPr="006D1E2B">
        <w:rPr>
          <w:rFonts w:cs="Simplified Arabic" w:hint="cs"/>
          <w:sz w:val="20"/>
          <w:szCs w:val="22"/>
          <w:rtl/>
        </w:rPr>
        <w:t>المختصة من أجل</w:t>
      </w:r>
      <w:r w:rsidRPr="006D1E2B">
        <w:rPr>
          <w:rFonts w:cs="Simplified Arabic"/>
          <w:sz w:val="20"/>
          <w:szCs w:val="22"/>
          <w:rtl/>
        </w:rPr>
        <w:t xml:space="preserve"> </w:t>
      </w:r>
      <w:r w:rsidRPr="006D1E2B">
        <w:rPr>
          <w:rFonts w:cs="Simplified Arabic" w:hint="cs"/>
          <w:sz w:val="20"/>
          <w:szCs w:val="22"/>
          <w:rtl/>
        </w:rPr>
        <w:t>ا</w:t>
      </w:r>
      <w:r w:rsidRPr="006D1E2B">
        <w:rPr>
          <w:rFonts w:cs="Simplified Arabic"/>
          <w:sz w:val="20"/>
          <w:szCs w:val="22"/>
          <w:rtl/>
        </w:rPr>
        <w:t xml:space="preserve">لامتثال لاتفاق </w:t>
      </w:r>
      <w:r w:rsidRPr="006D1E2B">
        <w:rPr>
          <w:rFonts w:cs="Simplified Arabic" w:hint="cs"/>
          <w:sz w:val="20"/>
          <w:szCs w:val="22"/>
          <w:rtl/>
        </w:rPr>
        <w:t>تدابير الصحة والصحة النباتية</w:t>
      </w:r>
      <w:r w:rsidRPr="006D1E2B">
        <w:rPr>
          <w:rFonts w:cs="Simplified Arabic"/>
          <w:sz w:val="20"/>
          <w:szCs w:val="22"/>
          <w:rtl/>
        </w:rPr>
        <w:t xml:space="preserve"> أو لوائح الحجر الصحي للبلد لمنع مخاطر الغزو البيولوجي المرتبط بالإغاثة في حالات الطوارئ والمساعدة والاستجابة.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ينبغي الشروع في توثيق أي حالة للأنواع الغريبة الغازية في البلدان المتلقية للمعونة عبر قطاعات واسعة.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دمج</w:t>
      </w:r>
      <w:r w:rsidRPr="006D1E2B">
        <w:rPr>
          <w:rFonts w:cs="Simplified Arabic"/>
          <w:sz w:val="20"/>
          <w:szCs w:val="22"/>
          <w:rtl/>
        </w:rPr>
        <w:t xml:space="preserve"> مخاطر الأنواع الغريبة الغازية في استراتيجيات الاستجابة للطوارئ.</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تحديد</w:t>
      </w:r>
      <w:r w:rsidRPr="006D1E2B">
        <w:rPr>
          <w:rFonts w:cs="Simplified Arabic"/>
          <w:sz w:val="20"/>
          <w:szCs w:val="22"/>
          <w:rtl/>
        </w:rPr>
        <w:t xml:space="preserve"> مسؤوليات مقدمي المعونة والمتلقين للمعونة لتجنب إدخال أي أنواع غريبة غازية من خلال الملوثات في عمليات نقل المساعدات و</w:t>
      </w:r>
      <w:r w:rsidRPr="006D1E2B">
        <w:rPr>
          <w:rFonts w:cs="Simplified Arabic" w:hint="cs"/>
          <w:sz w:val="20"/>
          <w:szCs w:val="22"/>
          <w:rtl/>
        </w:rPr>
        <w:t>تحويلها.</w:t>
      </w:r>
    </w:p>
    <w:p w:rsidR="006D1E2B" w:rsidRPr="006D1E2B" w:rsidRDefault="006D1E2B" w:rsidP="00584AC6">
      <w:pPr>
        <w:bidi/>
        <w:spacing w:after="120"/>
        <w:jc w:val="center"/>
        <w:rPr>
          <w:rFonts w:cs="Simplified Arabic"/>
          <w:i/>
          <w:iCs/>
          <w:sz w:val="20"/>
          <w:szCs w:val="22"/>
          <w:rtl/>
        </w:rPr>
      </w:pPr>
      <w:r w:rsidRPr="006D1E2B">
        <w:rPr>
          <w:rFonts w:cs="Simplified Arabic" w:hint="cs"/>
          <w:i/>
          <w:iCs/>
          <w:sz w:val="20"/>
          <w:szCs w:val="22"/>
          <w:rtl/>
        </w:rPr>
        <w:lastRenderedPageBreak/>
        <w:t>3-</w:t>
      </w:r>
      <w:r w:rsidRPr="006D1E2B">
        <w:rPr>
          <w:rFonts w:cs="Simplified Arabic" w:hint="cs"/>
          <w:i/>
          <w:iCs/>
          <w:sz w:val="20"/>
          <w:szCs w:val="22"/>
          <w:rtl/>
        </w:rPr>
        <w:tab/>
        <w:t>النقل الجوي</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sz w:val="20"/>
          <w:szCs w:val="22"/>
          <w:rtl/>
        </w:rPr>
        <w:t xml:space="preserve">ينبغي </w:t>
      </w:r>
      <w:r w:rsidRPr="006D1E2B">
        <w:rPr>
          <w:rFonts w:cs="Simplified Arabic" w:hint="cs"/>
          <w:sz w:val="20"/>
          <w:szCs w:val="22"/>
          <w:rtl/>
        </w:rPr>
        <w:t>ل</w:t>
      </w:r>
      <w:r w:rsidRPr="006D1E2B">
        <w:rPr>
          <w:rFonts w:cs="Simplified Arabic"/>
          <w:sz w:val="20"/>
          <w:szCs w:val="22"/>
          <w:rtl/>
        </w:rPr>
        <w:t>لمنظمات ذات الصلة إشراك</w:t>
      </w:r>
      <w:r w:rsidRPr="006D1E2B">
        <w:rPr>
          <w:rFonts w:cs="Simplified Arabic" w:hint="cs"/>
          <w:sz w:val="20"/>
          <w:szCs w:val="22"/>
          <w:rtl/>
        </w:rPr>
        <w:t xml:space="preserve"> الشعوب الأصلية والمجتمعات المحلية وأصحاب المصلحة المعنيين على </w:t>
      </w:r>
      <w:r w:rsidRPr="006D1E2B">
        <w:rPr>
          <w:rFonts w:cs="Simplified Arabic"/>
          <w:sz w:val="20"/>
          <w:szCs w:val="22"/>
          <w:rtl/>
        </w:rPr>
        <w:t xml:space="preserve">جميع المستويات </w:t>
      </w:r>
      <w:r w:rsidRPr="006D1E2B">
        <w:rPr>
          <w:rFonts w:cs="Simplified Arabic" w:hint="cs"/>
          <w:sz w:val="20"/>
          <w:szCs w:val="22"/>
          <w:rtl/>
        </w:rPr>
        <w:t xml:space="preserve">في </w:t>
      </w:r>
      <w:r w:rsidRPr="006D1E2B">
        <w:rPr>
          <w:rFonts w:cs="Simplified Arabic"/>
          <w:sz w:val="20"/>
          <w:szCs w:val="22"/>
          <w:rtl/>
        </w:rPr>
        <w:t xml:space="preserve">وضع </w:t>
      </w:r>
      <w:r w:rsidRPr="006D1E2B">
        <w:rPr>
          <w:rFonts w:cs="Simplified Arabic" w:hint="cs"/>
          <w:sz w:val="20"/>
          <w:szCs w:val="22"/>
          <w:rtl/>
        </w:rPr>
        <w:t>القواعد القياسية</w:t>
      </w:r>
      <w:r w:rsidRPr="006D1E2B">
        <w:rPr>
          <w:rFonts w:cs="Simplified Arabic"/>
          <w:sz w:val="20"/>
          <w:szCs w:val="22"/>
          <w:rtl/>
        </w:rPr>
        <w:t xml:space="preserve"> لمنع وصول الأنواع التي </w:t>
      </w:r>
      <w:r w:rsidRPr="006D1E2B">
        <w:rPr>
          <w:rFonts w:cs="Simplified Arabic" w:hint="cs"/>
          <w:sz w:val="20"/>
          <w:szCs w:val="22"/>
          <w:rtl/>
        </w:rPr>
        <w:t>تنتقل بشكل متطفل</w:t>
      </w:r>
      <w:r w:rsidRPr="006D1E2B">
        <w:rPr>
          <w:rFonts w:cs="Simplified Arabic"/>
          <w:sz w:val="20"/>
          <w:szCs w:val="22"/>
          <w:rtl/>
        </w:rPr>
        <w:t xml:space="preserve"> أو </w:t>
      </w:r>
      <w:r w:rsidRPr="006D1E2B">
        <w:rPr>
          <w:rFonts w:cs="Simplified Arabic" w:hint="cs"/>
          <w:sz w:val="20"/>
          <w:szCs w:val="22"/>
          <w:rtl/>
        </w:rPr>
        <w:t>خلسة</w:t>
      </w:r>
      <w:r w:rsidRPr="006D1E2B">
        <w:rPr>
          <w:rFonts w:cs="Simplified Arabic"/>
          <w:sz w:val="20"/>
          <w:szCs w:val="22"/>
          <w:rtl/>
        </w:rPr>
        <w:t xml:space="preserve"> عن طريق الجو.</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للمنظمات ذات الصلة، بما في ذلك</w:t>
      </w:r>
      <w:r w:rsidRPr="006D1E2B">
        <w:rPr>
          <w:rFonts w:cs="Simplified Arabic"/>
          <w:sz w:val="20"/>
          <w:szCs w:val="22"/>
          <w:rtl/>
        </w:rPr>
        <w:t xml:space="preserve"> الاتفاقية الدولية ل</w:t>
      </w:r>
      <w:r w:rsidRPr="006D1E2B">
        <w:rPr>
          <w:rFonts w:cs="Simplified Arabic" w:hint="cs"/>
          <w:sz w:val="20"/>
          <w:szCs w:val="22"/>
          <w:rtl/>
        </w:rPr>
        <w:t>حماي</w:t>
      </w:r>
      <w:r w:rsidRPr="006D1E2B">
        <w:rPr>
          <w:rFonts w:cs="Simplified Arabic"/>
          <w:sz w:val="20"/>
          <w:szCs w:val="22"/>
          <w:rtl/>
        </w:rPr>
        <w:t>ة النباتات والمنظمة العالمية لصحة الحيوان ومنظمة الطيران المدني الدولي ومنظمة الجمارك العالمية والاتحاد الدولي للنقل الجوي،</w:t>
      </w:r>
      <w:r w:rsidRPr="006D1E2B">
        <w:rPr>
          <w:rFonts w:cs="Simplified Arabic" w:hint="cs"/>
          <w:sz w:val="20"/>
          <w:szCs w:val="22"/>
          <w:rtl/>
        </w:rPr>
        <w:t xml:space="preserve"> أن تتعاون في وضع قواعد قياسية منسقة ذات صلة بالبضائع الجوية،</w:t>
      </w:r>
      <w:r w:rsidRPr="006D1E2B">
        <w:rPr>
          <w:rFonts w:cs="Simplified Arabic"/>
          <w:sz w:val="20"/>
          <w:szCs w:val="22"/>
          <w:rtl/>
        </w:rPr>
        <w:t xml:space="preserve"> بمدخلات من</w:t>
      </w:r>
      <w:r w:rsidRPr="006D1E2B">
        <w:rPr>
          <w:rFonts w:cs="Simplified Arabic" w:hint="cs"/>
          <w:sz w:val="20"/>
          <w:szCs w:val="22"/>
          <w:rtl/>
        </w:rPr>
        <w:t xml:space="preserve"> الشعوب الأصلية والمجتمعات المحلية</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أصحاب المصلحة المعنيين.</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w:t>
      </w:r>
      <w:r w:rsidRPr="006D1E2B">
        <w:rPr>
          <w:rFonts w:cs="Simplified Arabic"/>
          <w:sz w:val="20"/>
          <w:szCs w:val="22"/>
          <w:rtl/>
        </w:rPr>
        <w:t xml:space="preserve">ينبغي للدول أن تتجنب </w:t>
      </w:r>
      <w:r w:rsidRPr="006D1E2B">
        <w:rPr>
          <w:rFonts w:cs="Simplified Arabic" w:hint="cs"/>
          <w:sz w:val="20"/>
          <w:szCs w:val="22"/>
          <w:rtl/>
        </w:rPr>
        <w:t>دخول</w:t>
      </w:r>
      <w:r w:rsidRPr="006D1E2B">
        <w:rPr>
          <w:rFonts w:cs="Simplified Arabic"/>
          <w:sz w:val="20"/>
          <w:szCs w:val="22"/>
          <w:rtl/>
        </w:rPr>
        <w:t xml:space="preserve"> وانتشار الأنواع الغريبة الغازية من خلال نقل الكائنات الحية، وفقا للإرشادات المرفقة بالمقررين 12/16 و14/11.</w:t>
      </w:r>
    </w:p>
    <w:p w:rsidR="006D1E2B" w:rsidRPr="006D1E2B" w:rsidRDefault="006D1E2B" w:rsidP="00584AC6">
      <w:pPr>
        <w:bidi/>
        <w:spacing w:after="120"/>
        <w:jc w:val="center"/>
        <w:rPr>
          <w:rFonts w:cs="Simplified Arabic"/>
          <w:i/>
          <w:iCs/>
          <w:sz w:val="20"/>
          <w:szCs w:val="22"/>
          <w:rtl/>
        </w:rPr>
      </w:pPr>
      <w:r w:rsidRPr="006D1E2B">
        <w:rPr>
          <w:rFonts w:cs="Simplified Arabic" w:hint="cs"/>
          <w:i/>
          <w:iCs/>
          <w:sz w:val="20"/>
          <w:szCs w:val="22"/>
          <w:rtl/>
        </w:rPr>
        <w:t>4-</w:t>
      </w:r>
      <w:r w:rsidRPr="006D1E2B">
        <w:rPr>
          <w:rFonts w:cs="Simplified Arabic" w:hint="cs"/>
          <w:i/>
          <w:iCs/>
          <w:sz w:val="20"/>
          <w:szCs w:val="22"/>
          <w:rtl/>
        </w:rPr>
        <w:tab/>
        <w:t>السياحة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sz w:val="20"/>
          <w:szCs w:val="22"/>
          <w:rtl/>
        </w:rPr>
        <w:t>ينبغي للأطراف</w:t>
      </w:r>
      <w:r w:rsidRPr="006D1E2B">
        <w:rPr>
          <w:rFonts w:cs="Simplified Arabic" w:hint="cs"/>
          <w:sz w:val="20"/>
          <w:szCs w:val="22"/>
          <w:rtl/>
        </w:rPr>
        <w:t xml:space="preserve"> أن تقوم</w:t>
      </w:r>
      <w:r w:rsidRPr="006D1E2B">
        <w:rPr>
          <w:rFonts w:cs="Simplified Arabic"/>
          <w:sz w:val="20"/>
          <w:szCs w:val="22"/>
          <w:rtl/>
        </w:rPr>
        <w:t xml:space="preserve">، بالتعاون مع </w:t>
      </w:r>
      <w:r w:rsidRPr="006D1E2B">
        <w:rPr>
          <w:rFonts w:cs="Simplified Arabic" w:hint="cs"/>
          <w:sz w:val="20"/>
          <w:szCs w:val="22"/>
          <w:rtl/>
        </w:rPr>
        <w:t>شركات</w:t>
      </w:r>
      <w:r w:rsidRPr="006D1E2B">
        <w:rPr>
          <w:rFonts w:cs="Simplified Arabic"/>
          <w:sz w:val="20"/>
          <w:szCs w:val="22"/>
          <w:rtl/>
        </w:rPr>
        <w:t xml:space="preserve"> السفر والمنظمات غير الحكومية، </w:t>
      </w:r>
      <w:r w:rsidRPr="006D1E2B">
        <w:rPr>
          <w:rFonts w:cs="Simplified Arabic" w:hint="cs"/>
          <w:sz w:val="20"/>
          <w:szCs w:val="22"/>
          <w:rtl/>
        </w:rPr>
        <w:t>ب</w:t>
      </w:r>
      <w:r w:rsidRPr="006D1E2B">
        <w:rPr>
          <w:rFonts w:cs="Simplified Arabic"/>
          <w:sz w:val="20"/>
          <w:szCs w:val="22"/>
          <w:rtl/>
        </w:rPr>
        <w:t>وضع برامج وحملات توعية لتثقيف السائحين ووكالات السياحة</w:t>
      </w:r>
      <w:r w:rsidRPr="006D1E2B">
        <w:rPr>
          <w:rFonts w:cs="Simplified Arabic" w:hint="cs"/>
          <w:sz w:val="20"/>
          <w:szCs w:val="22"/>
          <w:rtl/>
        </w:rPr>
        <w:t xml:space="preserve"> والمجتمعات المحلية</w:t>
      </w:r>
      <w:r w:rsidRPr="006D1E2B">
        <w:rPr>
          <w:rFonts w:cs="Simplified Arabic"/>
          <w:sz w:val="20"/>
          <w:szCs w:val="22"/>
          <w:rtl/>
        </w:rPr>
        <w:t xml:space="preserve"> وواضعي السياسات بشأن مخاطر</w:t>
      </w:r>
      <w:r w:rsidRPr="006D1E2B">
        <w:rPr>
          <w:rFonts w:cs="Simplified Arabic" w:hint="cs"/>
          <w:sz w:val="20"/>
          <w:szCs w:val="22"/>
          <w:rtl/>
        </w:rPr>
        <w:t xml:space="preserve"> وإدارة</w:t>
      </w:r>
      <w:r w:rsidRPr="006D1E2B">
        <w:rPr>
          <w:rFonts w:cs="Simplified Arabic"/>
          <w:sz w:val="20"/>
          <w:szCs w:val="22"/>
          <w:rtl/>
        </w:rPr>
        <w:t xml:space="preserve"> الأنواع الغريبة الغازية، و</w:t>
      </w:r>
      <w:r w:rsidRPr="006D1E2B">
        <w:rPr>
          <w:rFonts w:cs="Simplified Arabic" w:hint="cs"/>
          <w:sz w:val="20"/>
          <w:szCs w:val="22"/>
          <w:rtl/>
        </w:rPr>
        <w:t xml:space="preserve">وضع </w:t>
      </w:r>
      <w:r w:rsidRPr="006D1E2B">
        <w:rPr>
          <w:rFonts w:cs="Simplified Arabic"/>
          <w:sz w:val="20"/>
          <w:szCs w:val="22"/>
          <w:rtl/>
        </w:rPr>
        <w:t>استراتيجيات وتقنيات لتقليل المخاطر إلى أدنى حد</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منح</w:t>
      </w:r>
      <w:r w:rsidRPr="006D1E2B">
        <w:rPr>
          <w:rFonts w:cs="Simplified Arabic"/>
          <w:sz w:val="20"/>
          <w:szCs w:val="22"/>
          <w:rtl/>
        </w:rPr>
        <w:t xml:space="preserve"> الأولوية لتقليل تأثير النشاط السياحي لمنع إدخال وانتشار الأنواع الغريبة الغازية، مع مراعاة النظم الإيكولوجية الهشة، </w:t>
      </w:r>
      <w:r w:rsidRPr="006D1E2B">
        <w:rPr>
          <w:rFonts w:cs="Simplified Arabic" w:hint="cs"/>
          <w:sz w:val="20"/>
          <w:szCs w:val="22"/>
          <w:rtl/>
        </w:rPr>
        <w:t>كما في المناطق المحمية</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النظم الإيكولوجية الجزرية</w:t>
      </w:r>
      <w:r w:rsidRPr="006D1E2B">
        <w:rPr>
          <w:rFonts w:cs="Simplified Arabic" w:hint="cs"/>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tl/>
        </w:rPr>
      </w:pPr>
      <w:r w:rsidRPr="006D1E2B">
        <w:rPr>
          <w:rFonts w:cs="Simplified Arabic" w:hint="cs"/>
          <w:sz w:val="20"/>
          <w:szCs w:val="22"/>
          <w:rtl/>
        </w:rPr>
        <w:t>و</w:t>
      </w:r>
      <w:r w:rsidRPr="006D1E2B">
        <w:rPr>
          <w:rFonts w:cs="Simplified Arabic"/>
          <w:sz w:val="20"/>
          <w:szCs w:val="22"/>
          <w:rtl/>
        </w:rPr>
        <w:t>ينبغي أن تتعاون الأمانة مع منظمة السياحة العالمية للنظر في</w:t>
      </w:r>
      <w:r w:rsidRPr="006D1E2B">
        <w:rPr>
          <w:rFonts w:cs="Simplified Arabic" w:hint="cs"/>
          <w:sz w:val="20"/>
          <w:szCs w:val="22"/>
          <w:rtl/>
        </w:rPr>
        <w:t xml:space="preserve"> بذل</w:t>
      </w:r>
      <w:r w:rsidRPr="006D1E2B">
        <w:rPr>
          <w:rFonts w:cs="Simplified Arabic"/>
          <w:sz w:val="20"/>
          <w:szCs w:val="22"/>
          <w:rtl/>
        </w:rPr>
        <w:t xml:space="preserve"> جهود مشتركة </w:t>
      </w:r>
      <w:r w:rsidRPr="006D1E2B">
        <w:rPr>
          <w:rFonts w:cs="Simplified Arabic" w:hint="cs"/>
          <w:sz w:val="20"/>
          <w:szCs w:val="22"/>
          <w:rtl/>
        </w:rPr>
        <w:t>ل</w:t>
      </w:r>
      <w:r w:rsidRPr="006D1E2B">
        <w:rPr>
          <w:rFonts w:cs="Simplified Arabic"/>
          <w:sz w:val="20"/>
          <w:szCs w:val="22"/>
          <w:rtl/>
        </w:rPr>
        <w:t xml:space="preserve">معالجة السياحة </w:t>
      </w:r>
      <w:r w:rsidRPr="006D1E2B">
        <w:rPr>
          <w:rFonts w:cs="Simplified Arabic" w:hint="cs"/>
          <w:sz w:val="20"/>
          <w:szCs w:val="22"/>
          <w:rtl/>
        </w:rPr>
        <w:t xml:space="preserve">باعتبارها </w:t>
      </w:r>
      <w:r w:rsidRPr="006D1E2B">
        <w:rPr>
          <w:rFonts w:cs="Simplified Arabic"/>
          <w:sz w:val="20"/>
          <w:szCs w:val="22"/>
          <w:rtl/>
        </w:rPr>
        <w:t>احتمال رئيسي لإدخال الأنواع الغريبة الغازية وإدارتها.</w:t>
      </w:r>
    </w:p>
    <w:p w:rsidR="006D1E2B" w:rsidRPr="006D1E2B" w:rsidRDefault="006D1E2B" w:rsidP="00584AC6">
      <w:pPr>
        <w:bidi/>
        <w:spacing w:after="120"/>
        <w:jc w:val="center"/>
        <w:rPr>
          <w:rFonts w:cs="Simplified Arabic"/>
          <w:i/>
          <w:iCs/>
          <w:sz w:val="20"/>
          <w:szCs w:val="22"/>
          <w:rtl/>
        </w:rPr>
      </w:pPr>
      <w:r w:rsidRPr="006D1E2B">
        <w:rPr>
          <w:rFonts w:cs="Simplified Arabic" w:hint="cs"/>
          <w:i/>
          <w:iCs/>
          <w:sz w:val="20"/>
          <w:szCs w:val="22"/>
          <w:rtl/>
        </w:rPr>
        <w:t>5-</w:t>
      </w:r>
      <w:r w:rsidRPr="006D1E2B">
        <w:rPr>
          <w:rFonts w:cs="Simplified Arabic" w:hint="cs"/>
          <w:i/>
          <w:iCs/>
          <w:sz w:val="20"/>
          <w:szCs w:val="22"/>
          <w:rtl/>
        </w:rPr>
        <w:tab/>
        <w:t>الحاويات والبضائع البحرية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ينبغي أن تدرك الأطراف والحكومات الأخرى أن الحاويات البحرية قد تحمل أنواعا غريبة غازية مع أي بضائع، بما في ذلك المنتجات الصناعية، وليس في البضائع التي تحتوي على كائنات حية فحسب.</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وينبغي أن تقوم المنظمات ذات الصلة بإشراك الشعوب الأصلية والمجتمعات المحلية وأصحاب المصلحة المعنيين على جميع المستويات لوضع مبادئ توجيهية من أجل منع غزو الأنواع التي تنتقل بشكل متطفل</w:t>
      </w:r>
      <w:r w:rsidRPr="006D1E2B">
        <w:rPr>
          <w:rFonts w:cs="Simplified Arabic"/>
          <w:sz w:val="20"/>
          <w:szCs w:val="22"/>
          <w:rtl/>
        </w:rPr>
        <w:t xml:space="preserve"> أو </w:t>
      </w:r>
      <w:r w:rsidRPr="006D1E2B">
        <w:rPr>
          <w:rFonts w:cs="Simplified Arabic" w:hint="cs"/>
          <w:sz w:val="20"/>
          <w:szCs w:val="22"/>
          <w:rtl/>
        </w:rPr>
        <w:t>خلسة</w:t>
      </w:r>
      <w:r w:rsidRPr="006D1E2B">
        <w:rPr>
          <w:rFonts w:cs="Simplified Arabic"/>
          <w:sz w:val="20"/>
          <w:szCs w:val="22"/>
          <w:rtl/>
        </w:rPr>
        <w:t xml:space="preserve"> عن</w:t>
      </w:r>
      <w:r w:rsidRPr="006D1E2B">
        <w:rPr>
          <w:rFonts w:cs="Simplified Arabic" w:hint="cs"/>
          <w:sz w:val="20"/>
          <w:szCs w:val="22"/>
          <w:rtl/>
        </w:rPr>
        <w:t xml:space="preserve"> طريق الحاويات البحرية.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w:t>
      </w:r>
      <w:r w:rsidRPr="006D1E2B">
        <w:rPr>
          <w:rFonts w:cs="Simplified Arabic"/>
          <w:sz w:val="20"/>
          <w:szCs w:val="22"/>
          <w:rtl/>
        </w:rPr>
        <w:t xml:space="preserve">ينبغي </w:t>
      </w:r>
      <w:r w:rsidRPr="006D1E2B">
        <w:rPr>
          <w:rFonts w:cs="Simplified Arabic" w:hint="cs"/>
          <w:sz w:val="20"/>
          <w:szCs w:val="22"/>
          <w:rtl/>
        </w:rPr>
        <w:t>للمنظمات ذات الصلة، بما في ذلك</w:t>
      </w:r>
      <w:r w:rsidRPr="006D1E2B">
        <w:rPr>
          <w:rFonts w:cs="Simplified Arabic"/>
          <w:sz w:val="20"/>
          <w:szCs w:val="22"/>
          <w:rtl/>
        </w:rPr>
        <w:t xml:space="preserve"> الاتفاقية الدولية ل</w:t>
      </w:r>
      <w:r w:rsidRPr="006D1E2B">
        <w:rPr>
          <w:rFonts w:cs="Simplified Arabic" w:hint="cs"/>
          <w:sz w:val="20"/>
          <w:szCs w:val="22"/>
          <w:rtl/>
        </w:rPr>
        <w:t>حماي</w:t>
      </w:r>
      <w:r w:rsidRPr="006D1E2B">
        <w:rPr>
          <w:rFonts w:cs="Simplified Arabic"/>
          <w:sz w:val="20"/>
          <w:szCs w:val="22"/>
          <w:rtl/>
        </w:rPr>
        <w:t xml:space="preserve">ة النباتات والمنظمة العالمية لصحة الحيوان </w:t>
      </w:r>
      <w:r w:rsidRPr="006D1E2B">
        <w:rPr>
          <w:rFonts w:cs="Simplified Arabic" w:hint="cs"/>
          <w:sz w:val="20"/>
          <w:szCs w:val="22"/>
          <w:rtl/>
        </w:rPr>
        <w:t>والمنظمة البحرية الدولية</w:t>
      </w:r>
      <w:r w:rsidRPr="006D1E2B">
        <w:rPr>
          <w:rFonts w:cs="Simplified Arabic"/>
          <w:sz w:val="20"/>
          <w:szCs w:val="22"/>
          <w:rtl/>
        </w:rPr>
        <w:t xml:space="preserve"> ومنظمة الجمارك العالمية،</w:t>
      </w:r>
      <w:r w:rsidRPr="006D1E2B">
        <w:rPr>
          <w:rFonts w:cs="Simplified Arabic" w:hint="cs"/>
          <w:sz w:val="20"/>
          <w:szCs w:val="22"/>
          <w:rtl/>
        </w:rPr>
        <w:t xml:space="preserve"> أن تواصل التعاون في وضع قواعد قياسية منسقة لمعالجة مسارات الغزو البيولوجي (الملوثات والأنواع المتجولة) عبر الحاويات البحرية، بالتعاون الوثيق مع قطاع الأعمال المعني</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بمدخلات من</w:t>
      </w:r>
      <w:r w:rsidRPr="006D1E2B">
        <w:rPr>
          <w:rFonts w:cs="Simplified Arabic" w:hint="cs"/>
          <w:sz w:val="20"/>
          <w:szCs w:val="22"/>
          <w:rtl/>
        </w:rPr>
        <w:t xml:space="preserve"> الشعوب الأصلية والمجتمعات المحلية</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أصحاب المصلحة المعنيين</w:t>
      </w:r>
      <w:r w:rsidRPr="006D1E2B">
        <w:rPr>
          <w:rFonts w:cs="Simplified Arabic" w:hint="cs"/>
          <w:sz w:val="20"/>
          <w:szCs w:val="22"/>
          <w:rtl/>
        </w:rPr>
        <w:t>، مع مراعاة التعامل المناسب مع الحاويات البحرية قبل تحميل البضائع.</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وينبغي تجنب إدخال وانتشار الأنواع الغريبة الغازية من خلال نقل الحاويات البحرية، وفقا للإرشادات المرفقة بالمقرر 13/13 واتخاذ إجراءات مناسبة لمنع الانتشار غير المقصود للأنواع الغريبة الغازية عبر الحاويات البحرية، مع مراعاة الفقرات 10 و34 و35 و36 من الإرشادات المرفقة بالمقرر 14/11 والإرشادات الدولية الأخرى ذات الصلة، على سبيل المثال إرشادات الاتفاقية الدولية لحماية النباتات الصادرة عن فرقة العمل المعنية بالحاويات البحرية والتابعة للاتفاقية الدولية لحماية النباتات.</w:t>
      </w:r>
      <w:r w:rsidRPr="006D1E2B">
        <w:rPr>
          <w:rStyle w:val="FootnoteReference"/>
          <w:rFonts w:cs="Simplified Arabic"/>
          <w:sz w:val="20"/>
          <w:szCs w:val="22"/>
          <w:rtl/>
        </w:rPr>
        <w:footnoteReference w:id="341"/>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وينبغي أن يعمل الشركاء التجاريون، المشاركون في تشغيل الحاويات البحرية، بشكل استباقي لمنع إدخال وانتشار الأنواع الغريبة الغازية دون قصد.</w:t>
      </w:r>
    </w:p>
    <w:p w:rsidR="006D1E2B" w:rsidRPr="006D1E2B" w:rsidRDefault="006D1E2B" w:rsidP="00584AC6">
      <w:pPr>
        <w:bidi/>
        <w:spacing w:after="120"/>
        <w:jc w:val="center"/>
        <w:rPr>
          <w:rFonts w:cs="Simplified Arabic"/>
          <w:b/>
          <w:bCs/>
          <w:sz w:val="20"/>
          <w:szCs w:val="22"/>
          <w:rtl/>
        </w:rPr>
      </w:pPr>
      <w:r w:rsidRPr="006D1E2B">
        <w:rPr>
          <w:rFonts w:cs="Simplified Arabic" w:hint="cs"/>
          <w:b/>
          <w:bCs/>
          <w:sz w:val="20"/>
          <w:szCs w:val="22"/>
          <w:rtl/>
        </w:rPr>
        <w:t>جيم-</w:t>
      </w:r>
      <w:r w:rsidRPr="006D1E2B">
        <w:rPr>
          <w:rFonts w:cs="Simplified Arabic" w:hint="cs"/>
          <w:b/>
          <w:bCs/>
          <w:sz w:val="20"/>
          <w:szCs w:val="22"/>
          <w:rtl/>
        </w:rPr>
        <w:tab/>
        <w:t xml:space="preserve">المشورة بشأن أنشطة بناء القدرات </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sz w:val="20"/>
          <w:szCs w:val="22"/>
          <w:rtl/>
        </w:rPr>
        <w:t>ينبغي</w:t>
      </w:r>
      <w:r w:rsidRPr="006D1E2B">
        <w:rPr>
          <w:rFonts w:cs="Simplified Arabic" w:hint="cs"/>
          <w:sz w:val="20"/>
          <w:szCs w:val="22"/>
          <w:rtl/>
        </w:rPr>
        <w:t xml:space="preserve"> أن يتضمن برنامج بناء القدرات بموجب الاتفاقية</w:t>
      </w:r>
      <w:r w:rsidRPr="006D1E2B">
        <w:rPr>
          <w:rFonts w:cs="Simplified Arabic"/>
          <w:sz w:val="20"/>
          <w:szCs w:val="22"/>
          <w:rtl/>
        </w:rPr>
        <w:t xml:space="preserve"> بناء القدرات في إدارة الأنواع الغريبة الغازية.</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lastRenderedPageBreak/>
        <w:t>و</w:t>
      </w:r>
      <w:r w:rsidRPr="006D1E2B">
        <w:rPr>
          <w:rFonts w:cs="Simplified Arabic"/>
          <w:sz w:val="20"/>
          <w:szCs w:val="22"/>
          <w:rtl/>
        </w:rPr>
        <w:t xml:space="preserve">ينبغي </w:t>
      </w:r>
      <w:r w:rsidRPr="006D1E2B">
        <w:rPr>
          <w:rFonts w:cs="Simplified Arabic" w:hint="cs"/>
          <w:sz w:val="20"/>
          <w:szCs w:val="22"/>
          <w:rtl/>
        </w:rPr>
        <w:t>إنشاء</w:t>
      </w:r>
      <w:r w:rsidRPr="006D1E2B">
        <w:rPr>
          <w:rFonts w:cs="Simplified Arabic"/>
          <w:sz w:val="20"/>
          <w:szCs w:val="22"/>
          <w:rtl/>
        </w:rPr>
        <w:t xml:space="preserve"> برامج تدريبية على الصعيد الدولي أو </w:t>
      </w:r>
      <w:r w:rsidRPr="006D1E2B">
        <w:rPr>
          <w:rFonts w:cs="Simplified Arabic" w:hint="cs"/>
          <w:sz w:val="20"/>
          <w:szCs w:val="22"/>
          <w:rtl/>
        </w:rPr>
        <w:t>الوطني أو دون الوطني أو المحلي</w:t>
      </w:r>
      <w:r w:rsidRPr="006D1E2B">
        <w:rPr>
          <w:rFonts w:cs="Simplified Arabic"/>
          <w:sz w:val="20"/>
          <w:szCs w:val="22"/>
          <w:rtl/>
        </w:rPr>
        <w:t xml:space="preserve"> عن طريق دعوة قطاعات واسعة، لا سيما الأكاديميين ومنظمات الخبراء العلميين والمنظمات الأخرى ذات الصلة، بما في ذلك الشعوب الأصلية والمجتمعات المحلية</w:t>
      </w:r>
      <w:r w:rsidRPr="006D1E2B">
        <w:rPr>
          <w:rFonts w:cs="Simplified Arabic" w:hint="cs"/>
          <w:sz w:val="20"/>
          <w:szCs w:val="22"/>
          <w:rtl/>
        </w:rPr>
        <w:t xml:space="preserve"> والنساء والشباب</w:t>
      </w:r>
      <w:r w:rsidRPr="006D1E2B">
        <w:rPr>
          <w:rFonts w:cs="Simplified Arabic"/>
          <w:sz w:val="20"/>
          <w:szCs w:val="22"/>
          <w:rtl/>
        </w:rPr>
        <w:t>.</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وينبغي النظر في</w:t>
      </w:r>
      <w:r w:rsidRPr="006D1E2B">
        <w:rPr>
          <w:rFonts w:cs="Simplified Arabic"/>
          <w:sz w:val="20"/>
          <w:szCs w:val="22"/>
          <w:rtl/>
        </w:rPr>
        <w:t xml:space="preserve"> تقييم القدرات الموجودة </w:t>
      </w:r>
      <w:r w:rsidRPr="006D1E2B">
        <w:rPr>
          <w:rFonts w:cs="Simplified Arabic" w:hint="cs"/>
          <w:sz w:val="20"/>
          <w:szCs w:val="22"/>
          <w:rtl/>
        </w:rPr>
        <w:t>ووضع</w:t>
      </w:r>
      <w:r w:rsidRPr="006D1E2B">
        <w:rPr>
          <w:rFonts w:cs="Simplified Arabic"/>
          <w:sz w:val="20"/>
          <w:szCs w:val="22"/>
          <w:rtl/>
        </w:rPr>
        <w:t xml:space="preserve"> مجموعات تدريبية للمواضيع ذات الصلة، مثل التصنيف والإيكولوجيا وبيولوجيا الغزو وتحليل المخاطر</w:t>
      </w:r>
      <w:r w:rsidRPr="006D1E2B">
        <w:rPr>
          <w:rFonts w:cs="Simplified Arabic" w:hint="cs"/>
          <w:sz w:val="20"/>
          <w:szCs w:val="22"/>
          <w:rtl/>
        </w:rPr>
        <w:t xml:space="preserve"> </w:t>
      </w:r>
      <w:r w:rsidRPr="006D1E2B">
        <w:rPr>
          <w:rFonts w:cs="Simplified Arabic"/>
          <w:sz w:val="20"/>
          <w:szCs w:val="22"/>
          <w:rtl/>
        </w:rPr>
        <w:t>–</w:t>
      </w:r>
      <w:r w:rsidRPr="006D1E2B">
        <w:rPr>
          <w:rFonts w:cs="Simplified Arabic" w:hint="cs"/>
          <w:sz w:val="20"/>
          <w:szCs w:val="22"/>
          <w:rtl/>
        </w:rPr>
        <w:t xml:space="preserve"> لا سيما مسح الأفق </w:t>
      </w:r>
      <w:r w:rsidRPr="006D1E2B">
        <w:rPr>
          <w:rFonts w:cs="Simplified Arabic"/>
          <w:sz w:val="20"/>
          <w:szCs w:val="22"/>
          <w:rtl/>
        </w:rPr>
        <w:t>–</w:t>
      </w:r>
      <w:r w:rsidRPr="006D1E2B">
        <w:rPr>
          <w:rFonts w:cs="Simplified Arabic" w:hint="cs"/>
          <w:sz w:val="20"/>
          <w:szCs w:val="22"/>
          <w:rtl/>
        </w:rPr>
        <w:t xml:space="preserve"> والمراقبة البيولوجية</w:t>
      </w:r>
      <w:r w:rsidRPr="006D1E2B">
        <w:rPr>
          <w:rFonts w:cs="Simplified Arabic"/>
          <w:sz w:val="20"/>
          <w:szCs w:val="22"/>
          <w:rtl/>
        </w:rPr>
        <w:t xml:space="preserve"> وإدارة الأنواع والمسارات ذات الأولوية</w:t>
      </w:r>
      <w:r w:rsidRPr="006D1E2B">
        <w:rPr>
          <w:rFonts w:cs="Simplified Arabic" w:hint="cs"/>
          <w:sz w:val="20"/>
          <w:szCs w:val="22"/>
          <w:rtl/>
        </w:rPr>
        <w:t>، في الإطار الاستراتيجي طويل الأجل لبناء القدرات</w:t>
      </w:r>
      <w:r w:rsidRPr="006D1E2B">
        <w:rPr>
          <w:rFonts w:cs="Simplified Arabic"/>
          <w:sz w:val="20"/>
          <w:szCs w:val="22"/>
          <w:rtl/>
        </w:rPr>
        <w:t xml:space="preserve">. </w:t>
      </w:r>
    </w:p>
    <w:p w:rsidR="006D1E2B" w:rsidRPr="006D1E2B" w:rsidRDefault="006D1E2B" w:rsidP="006A608A">
      <w:pPr>
        <w:pStyle w:val="ListParagraph"/>
        <w:numPr>
          <w:ilvl w:val="0"/>
          <w:numId w:val="177"/>
        </w:numPr>
        <w:bidi/>
        <w:spacing w:after="120" w:line="216" w:lineRule="auto"/>
        <w:ind w:left="0" w:firstLine="0"/>
        <w:contextualSpacing w:val="0"/>
        <w:jc w:val="both"/>
        <w:rPr>
          <w:rFonts w:cs="Simplified Arabic"/>
          <w:sz w:val="20"/>
          <w:szCs w:val="22"/>
        </w:rPr>
      </w:pPr>
      <w:r w:rsidRPr="006D1E2B">
        <w:rPr>
          <w:rFonts w:cs="Simplified Arabic" w:hint="cs"/>
          <w:sz w:val="20"/>
          <w:szCs w:val="22"/>
          <w:rtl/>
        </w:rPr>
        <w:t>وثمة حاجة</w:t>
      </w:r>
      <w:r w:rsidRPr="006D1E2B">
        <w:rPr>
          <w:rFonts w:cs="Simplified Arabic"/>
          <w:sz w:val="20"/>
          <w:szCs w:val="22"/>
          <w:rtl/>
        </w:rPr>
        <w:t xml:space="preserve"> إلى </w:t>
      </w:r>
      <w:r w:rsidRPr="006D1E2B">
        <w:rPr>
          <w:rFonts w:cs="Simplified Arabic" w:hint="cs"/>
          <w:sz w:val="20"/>
          <w:szCs w:val="22"/>
          <w:rtl/>
        </w:rPr>
        <w:t>وضع</w:t>
      </w:r>
      <w:r w:rsidRPr="006D1E2B">
        <w:rPr>
          <w:rFonts w:cs="Simplified Arabic"/>
          <w:sz w:val="20"/>
          <w:szCs w:val="22"/>
          <w:rtl/>
        </w:rPr>
        <w:t xml:space="preserve"> موارد تقنية، بما في ذلك الكتيبات التقنية لقطاعات واسعة، </w:t>
      </w:r>
      <w:r w:rsidRPr="006D1E2B">
        <w:rPr>
          <w:rFonts w:cs="Simplified Arabic" w:hint="cs"/>
          <w:sz w:val="20"/>
          <w:szCs w:val="22"/>
          <w:rtl/>
        </w:rPr>
        <w:t xml:space="preserve">على النحو </w:t>
      </w:r>
      <w:r w:rsidRPr="006D1E2B">
        <w:rPr>
          <w:rFonts w:cs="Simplified Arabic"/>
          <w:sz w:val="20"/>
          <w:szCs w:val="22"/>
          <w:rtl/>
        </w:rPr>
        <w:t>ال</w:t>
      </w:r>
      <w:r w:rsidRPr="006D1E2B">
        <w:rPr>
          <w:rFonts w:cs="Simplified Arabic" w:hint="cs"/>
          <w:sz w:val="20"/>
          <w:szCs w:val="22"/>
          <w:rtl/>
        </w:rPr>
        <w:t>تالي</w:t>
      </w:r>
      <w:r w:rsidRPr="006D1E2B">
        <w:rPr>
          <w:rFonts w:cs="Simplified Arabic"/>
          <w:sz w:val="20"/>
          <w:szCs w:val="22"/>
          <w:rtl/>
        </w:rPr>
        <w:t>:</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التعريف</w:t>
      </w:r>
      <w:r w:rsidRPr="006D1E2B">
        <w:rPr>
          <w:rFonts w:cs="Simplified Arabic"/>
          <w:sz w:val="20"/>
          <w:szCs w:val="22"/>
          <w:rtl/>
        </w:rPr>
        <w:t xml:space="preserve"> التصنيفي للكائنات،</w:t>
      </w:r>
      <w:r w:rsidRPr="006D1E2B">
        <w:rPr>
          <w:rFonts w:cs="Simplified Arabic" w:hint="cs"/>
          <w:sz w:val="20"/>
          <w:szCs w:val="22"/>
          <w:rtl/>
        </w:rPr>
        <w:t xml:space="preserve"> بما في ذلك مفاتيح التعريف القائمة على التشكيل والربط بقواعد البيانات بالصور وقوائم المتخصصين،</w:t>
      </w:r>
      <w:r w:rsidRPr="006D1E2B">
        <w:rPr>
          <w:rFonts w:cs="Simplified Arabic"/>
          <w:sz w:val="20"/>
          <w:szCs w:val="22"/>
          <w:rtl/>
        </w:rPr>
        <w:t xml:space="preserve"> </w:t>
      </w:r>
      <w:r w:rsidRPr="006D1E2B">
        <w:rPr>
          <w:rFonts w:cs="Simplified Arabic" w:hint="cs"/>
          <w:sz w:val="20"/>
          <w:szCs w:val="22"/>
          <w:rtl/>
        </w:rPr>
        <w:t>و</w:t>
      </w:r>
      <w:r w:rsidRPr="006D1E2B">
        <w:rPr>
          <w:rFonts w:cs="Simplified Arabic"/>
          <w:sz w:val="20"/>
          <w:szCs w:val="22"/>
          <w:rtl/>
        </w:rPr>
        <w:t>ترميز الحمض النووي، وتحديد الهوية بمساعدة الذكاء الاصطناعي وعلم المواطن؛</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كيفية تطبيق تدابير الصحة والصحة النباتية لمنع انتشار الأنواع الغريبة الغازية؛</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كيفية نشر واستخدام البيانات عن الأنواع الغريبة الغازية باستخدام </w:t>
      </w:r>
      <w:r w:rsidRPr="006D1E2B">
        <w:rPr>
          <w:rFonts w:cs="Simplified Arabic" w:hint="cs"/>
          <w:sz w:val="20"/>
          <w:szCs w:val="22"/>
          <w:rtl/>
        </w:rPr>
        <w:t>القواعد القياسية</w:t>
      </w:r>
      <w:r w:rsidRPr="006D1E2B">
        <w:rPr>
          <w:rFonts w:cs="Simplified Arabic"/>
          <w:sz w:val="20"/>
          <w:szCs w:val="22"/>
          <w:rtl/>
        </w:rPr>
        <w:t xml:space="preserve"> </w:t>
      </w:r>
      <w:r w:rsidRPr="006D1E2B">
        <w:rPr>
          <w:rFonts w:cs="Simplified Arabic" w:hint="cs"/>
          <w:sz w:val="20"/>
          <w:szCs w:val="22"/>
          <w:rtl/>
        </w:rPr>
        <w:t>ل</w:t>
      </w:r>
      <w:r w:rsidRPr="006D1E2B">
        <w:rPr>
          <w:rFonts w:cs="Simplified Arabic"/>
          <w:sz w:val="20"/>
          <w:szCs w:val="22"/>
          <w:rtl/>
        </w:rPr>
        <w:t>لبيانات الدولية لضمان الربط المتبادل بين قواعد البيانات المواضيعية الوطنية</w:t>
      </w:r>
      <w:r w:rsidRPr="006D1E2B">
        <w:rPr>
          <w:rFonts w:cs="Simplified Arabic" w:hint="cs"/>
          <w:sz w:val="20"/>
          <w:szCs w:val="22"/>
          <w:rtl/>
        </w:rPr>
        <w:t xml:space="preserve"> ودون الوطنية</w:t>
      </w:r>
      <w:r w:rsidRPr="006D1E2B">
        <w:rPr>
          <w:rFonts w:cs="Simplified Arabic"/>
          <w:sz w:val="20"/>
          <w:szCs w:val="22"/>
          <w:rtl/>
        </w:rPr>
        <w:t xml:space="preserve"> والإقليمية والعالمية؛</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أفضل الممارسات المنشورة بشأن عمليات الاستئصال الناجحة، وم</w:t>
      </w:r>
      <w:r w:rsidRPr="006D1E2B">
        <w:rPr>
          <w:rFonts w:cs="Simplified Arabic" w:hint="cs"/>
          <w:sz w:val="20"/>
          <w:szCs w:val="22"/>
          <w:rtl/>
        </w:rPr>
        <w:t>صادر</w:t>
      </w:r>
      <w:r w:rsidRPr="006D1E2B">
        <w:rPr>
          <w:rFonts w:cs="Simplified Arabic"/>
          <w:sz w:val="20"/>
          <w:szCs w:val="22"/>
          <w:rtl/>
        </w:rPr>
        <w:t xml:space="preserve"> المعلومات المفيدة الأخرى بشأن المشورة التقنية على </w:t>
      </w:r>
      <w:r w:rsidRPr="006D1E2B">
        <w:rPr>
          <w:rFonts w:cs="Simplified Arabic" w:hint="cs"/>
          <w:sz w:val="20"/>
          <w:szCs w:val="22"/>
          <w:rtl/>
        </w:rPr>
        <w:t>ال</w:t>
      </w:r>
      <w:r w:rsidRPr="006D1E2B">
        <w:rPr>
          <w:rFonts w:cs="Simplified Arabic"/>
          <w:sz w:val="20"/>
          <w:szCs w:val="22"/>
          <w:rtl/>
        </w:rPr>
        <w:t>مواقع ال</w:t>
      </w:r>
      <w:r w:rsidRPr="006D1E2B">
        <w:rPr>
          <w:rFonts w:cs="Simplified Arabic" w:hint="cs"/>
          <w:sz w:val="20"/>
          <w:szCs w:val="22"/>
          <w:rtl/>
        </w:rPr>
        <w:t>إلكترونية</w:t>
      </w:r>
      <w:r w:rsidRPr="006D1E2B">
        <w:rPr>
          <w:rFonts w:cs="Simplified Arabic"/>
          <w:sz w:val="20"/>
          <w:szCs w:val="22"/>
          <w:rtl/>
        </w:rPr>
        <w:t>؛</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 xml:space="preserve">كيفية استخدام المعلومات المشتركة بشأن الأنواع الغريبة الغازية لوضع السياسات الوطنية </w:t>
      </w:r>
      <w:r w:rsidRPr="006D1E2B">
        <w:rPr>
          <w:rFonts w:cs="Simplified Arabic" w:hint="cs"/>
          <w:sz w:val="20"/>
          <w:szCs w:val="22"/>
          <w:rtl/>
        </w:rPr>
        <w:t>ودون الوطنية</w:t>
      </w:r>
      <w:r w:rsidRPr="006D1E2B">
        <w:rPr>
          <w:rFonts w:cs="Simplified Arabic"/>
          <w:sz w:val="20"/>
          <w:szCs w:val="22"/>
          <w:rtl/>
        </w:rPr>
        <w:t xml:space="preserve"> وتنفيذها؛</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كيفية تطبيق عوامل المكافحة البيولوجية التقليدية ضد الأنواع الغريبة الغازية</w:t>
      </w:r>
      <w:r w:rsidRPr="006D1E2B">
        <w:rPr>
          <w:rFonts w:cs="Simplified Arabic" w:hint="cs"/>
          <w:sz w:val="20"/>
          <w:szCs w:val="22"/>
          <w:rtl/>
        </w:rPr>
        <w:t xml:space="preserve"> وما هي الظروف التي يتم فيها القيام بذلك</w:t>
      </w:r>
      <w:r w:rsidRPr="006D1E2B">
        <w:rPr>
          <w:rFonts w:cs="Simplified Arabic"/>
          <w:sz w:val="20"/>
          <w:szCs w:val="22"/>
          <w:rtl/>
        </w:rPr>
        <w:t>؛</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كيفية تطبيق نهج قائم على النظام الإيكولوجي لل</w:t>
      </w:r>
      <w:r w:rsidRPr="006D1E2B">
        <w:rPr>
          <w:rFonts w:cs="Simplified Arabic" w:hint="cs"/>
          <w:sz w:val="20"/>
          <w:szCs w:val="22"/>
          <w:rtl/>
        </w:rPr>
        <w:t>مكافحة</w:t>
      </w:r>
      <w:r w:rsidRPr="006D1E2B">
        <w:rPr>
          <w:rFonts w:cs="Simplified Arabic"/>
          <w:sz w:val="20"/>
          <w:szCs w:val="22"/>
          <w:rtl/>
        </w:rPr>
        <w:t xml:space="preserve"> الأنواع الغريبة الغازية؛</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دليل متعدد المعايير لدعم واضعي السياسات؛</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hint="cs"/>
          <w:sz w:val="20"/>
          <w:szCs w:val="22"/>
          <w:rtl/>
        </w:rPr>
        <w:t>وضع</w:t>
      </w:r>
      <w:r w:rsidRPr="006D1E2B">
        <w:rPr>
          <w:rFonts w:cs="Simplified Arabic"/>
          <w:sz w:val="20"/>
          <w:szCs w:val="22"/>
          <w:rtl/>
        </w:rPr>
        <w:t xml:space="preserve"> قانون تنظيمي نموذجي بشأن الأنواع الغريبة الغازية</w:t>
      </w:r>
      <w:r w:rsidRPr="006D1E2B">
        <w:rPr>
          <w:rFonts w:cs="Simplified Arabic" w:hint="cs"/>
          <w:sz w:val="20"/>
          <w:szCs w:val="22"/>
          <w:rtl/>
        </w:rPr>
        <w:t>، إذا لزم الأمر،</w:t>
      </w:r>
      <w:r w:rsidRPr="006D1E2B">
        <w:rPr>
          <w:rFonts w:cs="Simplified Arabic"/>
          <w:sz w:val="20"/>
          <w:szCs w:val="22"/>
          <w:rtl/>
        </w:rPr>
        <w:t xml:space="preserve"> مع تقاسم المسؤولية بين قطاعات واسعة؛</w:t>
      </w:r>
    </w:p>
    <w:p w:rsidR="006D1E2B" w:rsidRPr="006D1E2B" w:rsidRDefault="006D1E2B" w:rsidP="006A608A">
      <w:pPr>
        <w:pStyle w:val="ListParagraph"/>
        <w:numPr>
          <w:ilvl w:val="0"/>
          <w:numId w:val="174"/>
        </w:numPr>
        <w:bidi/>
        <w:spacing w:after="120" w:line="216" w:lineRule="auto"/>
        <w:ind w:left="0" w:firstLine="720"/>
        <w:contextualSpacing w:val="0"/>
        <w:jc w:val="both"/>
        <w:rPr>
          <w:rFonts w:cs="Simplified Arabic"/>
          <w:sz w:val="20"/>
          <w:szCs w:val="22"/>
        </w:rPr>
      </w:pPr>
      <w:r w:rsidRPr="006D1E2B">
        <w:rPr>
          <w:rFonts w:cs="Simplified Arabic"/>
          <w:sz w:val="20"/>
          <w:szCs w:val="22"/>
          <w:rtl/>
        </w:rPr>
        <w:t>كتيبات الإدارة لقطاعات عريضة للتواصل بشأن الأنواع الغريبة الغازية بين مختلف أصحاب المصلحة، بما في ذلك الشعوب الأصلية والمجتمعات المحلية</w:t>
      </w:r>
      <w:r w:rsidRPr="006D1E2B">
        <w:rPr>
          <w:rFonts w:cs="Simplified Arabic" w:hint="cs"/>
          <w:sz w:val="20"/>
          <w:szCs w:val="22"/>
          <w:rtl/>
        </w:rPr>
        <w:t xml:space="preserve"> والنساء والشباب.</w:t>
      </w:r>
    </w:p>
    <w:p w:rsidR="00D41A05" w:rsidRPr="006D1E2B" w:rsidRDefault="00D41A05" w:rsidP="006D1E2B">
      <w:pPr>
        <w:bidi/>
        <w:spacing w:after="120"/>
        <w:jc w:val="both"/>
        <w:rPr>
          <w:rFonts w:cs="Simplified Arabic"/>
          <w:sz w:val="22"/>
          <w:rtl/>
          <w:lang w:bidi="ar-EG"/>
        </w:rPr>
      </w:pPr>
    </w:p>
    <w:p w:rsidR="00810776" w:rsidRPr="00584AC6" w:rsidRDefault="00810776" w:rsidP="00810776">
      <w:pPr>
        <w:bidi/>
        <w:rPr>
          <w:rFonts w:cs="Simplified Arabic"/>
          <w:sz w:val="22"/>
          <w:szCs w:val="22"/>
          <w:rtl/>
          <w:lang w:val="en-US" w:bidi="ar-EG"/>
        </w:rPr>
      </w:pPr>
      <w:r>
        <w:rPr>
          <w:rFonts w:cs="Simplified Arabic"/>
          <w:sz w:val="22"/>
          <w:szCs w:val="22"/>
          <w:lang w:val="en-GB"/>
        </w:rPr>
        <w:br w:type="page"/>
      </w:r>
    </w:p>
    <w:p w:rsidR="00584AC6" w:rsidRPr="00AD7A32" w:rsidRDefault="00584AC6" w:rsidP="00AD7A32">
      <w:pPr>
        <w:pStyle w:val="Heading1"/>
        <w:bidi/>
        <w:jc w:val="center"/>
        <w:rPr>
          <w:rFonts w:eastAsia="Malgun Gothic" w:cs="Simplified Arabic"/>
          <w:color w:val="auto"/>
          <w:sz w:val="24"/>
          <w:szCs w:val="24"/>
          <w:lang w:val="en-GB" w:eastAsia="en-US" w:bidi="ar-EG"/>
        </w:rPr>
      </w:pPr>
      <w:bookmarkStart w:id="305" w:name="_Toc118809087"/>
      <w:bookmarkStart w:id="306" w:name="_Toc118810103"/>
      <w:bookmarkStart w:id="307" w:name="_Toc118811019"/>
      <w:r w:rsidRPr="00AD7A32">
        <w:rPr>
          <w:rFonts w:eastAsia="Malgun Gothic" w:cs="Simplified Arabic" w:hint="cs"/>
          <w:color w:val="auto"/>
          <w:sz w:val="24"/>
          <w:szCs w:val="24"/>
          <w:rtl/>
          <w:lang w:val="en-GB" w:eastAsia="en-US" w:bidi="ar-EG"/>
        </w:rPr>
        <w:lastRenderedPageBreak/>
        <w:t>البند 22 -</w:t>
      </w:r>
      <w:r w:rsidRPr="00AD7A32">
        <w:rPr>
          <w:rFonts w:eastAsia="Malgun Gothic" w:cs="Simplified Arabic" w:hint="cs"/>
          <w:color w:val="auto"/>
          <w:sz w:val="24"/>
          <w:szCs w:val="24"/>
          <w:rtl/>
          <w:lang w:val="en-GB" w:eastAsia="en-US" w:bidi="ar-EG"/>
        </w:rPr>
        <w:tab/>
        <w:t>الإدارة المستدامة للأحياء البرية</w:t>
      </w:r>
      <w:bookmarkEnd w:id="305"/>
      <w:bookmarkEnd w:id="306"/>
      <w:bookmarkEnd w:id="307"/>
    </w:p>
    <w:p w:rsidR="006D1E2B" w:rsidRPr="00B24B25" w:rsidRDefault="00B24B25" w:rsidP="00B24B25">
      <w:pPr>
        <w:pBdr>
          <w:top w:val="single" w:sz="4" w:space="1" w:color="auto"/>
          <w:bottom w:val="single" w:sz="4" w:space="1" w:color="auto"/>
        </w:pBdr>
        <w:bidi/>
        <w:spacing w:after="120"/>
        <w:jc w:val="both"/>
        <w:rPr>
          <w:rFonts w:cs="Simplified Arabic"/>
          <w:i/>
          <w:iCs/>
          <w:sz w:val="22"/>
          <w:lang w:val="en-US" w:bidi="ar-EG"/>
        </w:rPr>
      </w:pPr>
      <w:r w:rsidRPr="00B24B25">
        <w:rPr>
          <w:rFonts w:cs="Simplified Arabic" w:hint="cs"/>
          <w:i/>
          <w:iCs/>
          <w:sz w:val="22"/>
          <w:rtl/>
          <w:lang w:val="en-US" w:bidi="ar-EG"/>
        </w:rPr>
        <w:t xml:space="preserve">  النص التالي مأخوذ من التوصية 23/3 للهيئة الفرعية للمشورة العلمية والتقنية والتكنولوجية.</w:t>
      </w:r>
    </w:p>
    <w:p w:rsidR="006830C2" w:rsidRPr="006830C2" w:rsidRDefault="006830C2" w:rsidP="006830C2">
      <w:pPr>
        <w:bidi/>
        <w:spacing w:after="120"/>
        <w:ind w:firstLine="720"/>
        <w:jc w:val="both"/>
        <w:rPr>
          <w:rFonts w:cs="Simplified Arabic"/>
          <w:i/>
          <w:iCs/>
          <w:kern w:val="22"/>
          <w:sz w:val="22"/>
          <w:szCs w:val="22"/>
          <w:rtl/>
          <w:lang w:bidi="ar-EG"/>
        </w:rPr>
      </w:pPr>
      <w:r w:rsidRPr="006830C2">
        <w:rPr>
          <w:rFonts w:cs="Simplified Arabic" w:hint="cs"/>
          <w:i/>
          <w:iCs/>
          <w:sz w:val="22"/>
          <w:rtl/>
        </w:rPr>
        <w:t xml:space="preserve">إن </w:t>
      </w:r>
      <w:r w:rsidRPr="006830C2">
        <w:rPr>
          <w:rFonts w:cs="Simplified Arabic"/>
          <w:i/>
          <w:iCs/>
          <w:sz w:val="22"/>
          <w:rtl/>
        </w:rPr>
        <w:t>مؤتمر الأطراف،</w:t>
      </w:r>
    </w:p>
    <w:p w:rsidR="006830C2" w:rsidRPr="006830C2" w:rsidRDefault="006830C2" w:rsidP="006830C2">
      <w:pPr>
        <w:bidi/>
        <w:spacing w:after="120"/>
        <w:ind w:firstLine="720"/>
        <w:jc w:val="both"/>
        <w:rPr>
          <w:rFonts w:cs="Simplified Arabic"/>
          <w:sz w:val="22"/>
          <w:rtl/>
        </w:rPr>
      </w:pPr>
      <w:r w:rsidRPr="006830C2">
        <w:rPr>
          <w:rFonts w:cs="Simplified Arabic"/>
          <w:i/>
          <w:iCs/>
          <w:sz w:val="22"/>
          <w:rtl/>
        </w:rPr>
        <w:t xml:space="preserve">إذ يعترف </w:t>
      </w:r>
      <w:r w:rsidRPr="006830C2">
        <w:rPr>
          <w:rFonts w:cs="Simplified Arabic"/>
          <w:sz w:val="22"/>
          <w:rtl/>
        </w:rPr>
        <w:t>بأن</w:t>
      </w:r>
      <w:r w:rsidRPr="006830C2">
        <w:rPr>
          <w:rFonts w:cs="Simplified Arabic" w:hint="cs"/>
          <w:sz w:val="22"/>
          <w:rtl/>
        </w:rPr>
        <w:t>ّ</w:t>
      </w:r>
      <w:r w:rsidRPr="006830C2">
        <w:rPr>
          <w:rFonts w:cs="Simplified Arabic"/>
          <w:sz w:val="22"/>
          <w:rtl/>
        </w:rPr>
        <w:t xml:space="preserve"> الاستخدام المستدام للتنوع البيولوجي، بما في</w:t>
      </w:r>
      <w:r w:rsidRPr="006830C2">
        <w:rPr>
          <w:rFonts w:cs="Simplified Arabic" w:hint="cs"/>
          <w:sz w:val="22"/>
          <w:rtl/>
        </w:rPr>
        <w:t xml:space="preserve"> ذلك</w:t>
      </w:r>
      <w:r w:rsidRPr="006830C2">
        <w:rPr>
          <w:rFonts w:cs="Simplified Arabic"/>
          <w:sz w:val="22"/>
          <w:rtl/>
        </w:rPr>
        <w:t xml:space="preserve"> إدارة الأ</w:t>
      </w:r>
      <w:r w:rsidRPr="006830C2">
        <w:rPr>
          <w:rFonts w:cs="Simplified Arabic" w:hint="cs"/>
          <w:sz w:val="22"/>
          <w:rtl/>
        </w:rPr>
        <w:t>حياء</w:t>
      </w:r>
      <w:r w:rsidRPr="006830C2">
        <w:rPr>
          <w:rFonts w:cs="Simplified Arabic"/>
          <w:sz w:val="22"/>
          <w:rtl/>
        </w:rPr>
        <w:t xml:space="preserve"> البرية، </w:t>
      </w:r>
      <w:r w:rsidRPr="006830C2">
        <w:rPr>
          <w:rFonts w:cs="Simplified Arabic" w:hint="cs"/>
          <w:sz w:val="22"/>
          <w:rtl/>
        </w:rPr>
        <w:t>قد أ</w:t>
      </w:r>
      <w:r w:rsidRPr="006830C2">
        <w:rPr>
          <w:rFonts w:cs="Simplified Arabic"/>
          <w:sz w:val="22"/>
          <w:rtl/>
        </w:rPr>
        <w:t>سهم في</w:t>
      </w:r>
      <w:r w:rsidRPr="006830C2">
        <w:rPr>
          <w:rFonts w:cs="Simplified Arabic" w:hint="cs"/>
          <w:sz w:val="22"/>
          <w:rtl/>
        </w:rPr>
        <w:t xml:space="preserve"> إحراز تقدم</w:t>
      </w:r>
      <w:r w:rsidRPr="006830C2">
        <w:rPr>
          <w:rFonts w:cs="Simplified Arabic"/>
          <w:sz w:val="22"/>
          <w:rtl/>
        </w:rPr>
        <w:t xml:space="preserve"> </w:t>
      </w:r>
      <w:r w:rsidRPr="006830C2">
        <w:rPr>
          <w:rFonts w:cs="Simplified Arabic" w:hint="cs"/>
          <w:sz w:val="22"/>
          <w:rtl/>
        </w:rPr>
        <w:t xml:space="preserve">نحو </w:t>
      </w:r>
      <w:r w:rsidRPr="006830C2">
        <w:rPr>
          <w:rFonts w:cs="Simplified Arabic"/>
          <w:sz w:val="22"/>
          <w:rtl/>
        </w:rPr>
        <w:t>تحقيق العديد من أهداف أيشي للتنوع البيولوجي وأهداف التنمية المستدامة</w:t>
      </w:r>
      <w:r w:rsidRPr="006830C2">
        <w:rPr>
          <w:rFonts w:cs="Simplified Arabic" w:hint="cs"/>
          <w:sz w:val="22"/>
          <w:rtl/>
        </w:rPr>
        <w:t xml:space="preserve">، </w:t>
      </w:r>
      <w:r w:rsidRPr="006830C2">
        <w:rPr>
          <w:rFonts w:cs="Simplified Arabic"/>
          <w:sz w:val="22"/>
          <w:rtl/>
        </w:rPr>
        <w:t>و</w:t>
      </w:r>
      <w:r w:rsidRPr="006830C2">
        <w:rPr>
          <w:rFonts w:cs="Simplified Arabic" w:hint="cs"/>
          <w:sz w:val="22"/>
          <w:rtl/>
        </w:rPr>
        <w:t xml:space="preserve">بأنه </w:t>
      </w:r>
      <w:r w:rsidRPr="006830C2">
        <w:rPr>
          <w:rFonts w:cs="Simplified Arabic"/>
          <w:sz w:val="22"/>
          <w:rtl/>
        </w:rPr>
        <w:t xml:space="preserve">لا يزال </w:t>
      </w:r>
      <w:r w:rsidRPr="006830C2">
        <w:rPr>
          <w:rFonts w:cs="Simplified Arabic" w:hint="cs"/>
          <w:sz w:val="22"/>
          <w:rtl/>
        </w:rPr>
        <w:t>ذا أهمية بالنسبة</w:t>
      </w:r>
      <w:r w:rsidRPr="006830C2">
        <w:rPr>
          <w:rFonts w:cs="Simplified Arabic"/>
          <w:sz w:val="22"/>
          <w:rtl/>
        </w:rPr>
        <w:t xml:space="preserve"> </w:t>
      </w:r>
      <w:r w:rsidRPr="006830C2">
        <w:rPr>
          <w:rFonts w:cs="Simplified Arabic" w:hint="cs"/>
          <w:sz w:val="22"/>
          <w:rtl/>
        </w:rPr>
        <w:t>للإطار العالمي للتنوع البيولوجي لما بعد عام 2020</w:t>
      </w:r>
      <w:r w:rsidRPr="006830C2">
        <w:rPr>
          <w:rFonts w:cs="Simplified Arabic"/>
          <w:sz w:val="22"/>
          <w:rtl/>
        </w:rPr>
        <w:t>،</w:t>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و</w:t>
      </w:r>
      <w:r w:rsidRPr="006830C2">
        <w:rPr>
          <w:rFonts w:cs="Simplified Arabic"/>
          <w:i/>
          <w:iCs/>
          <w:sz w:val="22"/>
          <w:rtl/>
        </w:rPr>
        <w:t>إذ يعترف</w:t>
      </w:r>
      <w:r w:rsidRPr="006830C2">
        <w:rPr>
          <w:rFonts w:cs="Simplified Arabic"/>
          <w:sz w:val="22"/>
          <w:rtl/>
        </w:rPr>
        <w:t xml:space="preserve"> </w:t>
      </w:r>
      <w:r w:rsidRPr="006830C2">
        <w:rPr>
          <w:rFonts w:cs="Simplified Arabic" w:hint="cs"/>
          <w:sz w:val="22"/>
          <w:rtl/>
        </w:rPr>
        <w:t>بأن الإدارة غير المستدامة للأحياء البرية تعوق التقدم نحو العديد من أهداف أيشي للتنوع البيولوجي وأهداف التنمية المستدامة،</w:t>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و</w:t>
      </w:r>
      <w:r w:rsidRPr="006830C2">
        <w:rPr>
          <w:rFonts w:cs="Simplified Arabic"/>
          <w:i/>
          <w:iCs/>
          <w:sz w:val="22"/>
          <w:rtl/>
        </w:rPr>
        <w:t>إذ يعترف</w:t>
      </w:r>
      <w:r w:rsidRPr="006830C2">
        <w:rPr>
          <w:rFonts w:cs="Simplified Arabic"/>
          <w:sz w:val="22"/>
          <w:rtl/>
        </w:rPr>
        <w:t xml:space="preserve"> بالتقدم</w:t>
      </w:r>
      <w:r w:rsidRPr="006830C2">
        <w:rPr>
          <w:rFonts w:cs="Simplified Arabic" w:hint="cs"/>
          <w:sz w:val="22"/>
          <w:rtl/>
        </w:rPr>
        <w:t xml:space="preserve"> الذي</w:t>
      </w:r>
      <w:r w:rsidRPr="006830C2">
        <w:rPr>
          <w:rFonts w:cs="Simplified Arabic"/>
          <w:sz w:val="22"/>
          <w:rtl/>
        </w:rPr>
        <w:t xml:space="preserve"> </w:t>
      </w:r>
      <w:r w:rsidRPr="006830C2">
        <w:rPr>
          <w:rFonts w:cs="Simplified Arabic" w:hint="cs"/>
          <w:sz w:val="22"/>
          <w:rtl/>
        </w:rPr>
        <w:t>أُ</w:t>
      </w:r>
      <w:r w:rsidRPr="006830C2">
        <w:rPr>
          <w:rFonts w:cs="Simplified Arabic"/>
          <w:sz w:val="22"/>
          <w:rtl/>
        </w:rPr>
        <w:t xml:space="preserve">حرز في </w:t>
      </w:r>
      <w:r w:rsidRPr="006830C2">
        <w:rPr>
          <w:rFonts w:cs="Simplified Arabic" w:hint="cs"/>
          <w:sz w:val="22"/>
          <w:rtl/>
        </w:rPr>
        <w:t>دراسة</w:t>
      </w:r>
      <w:r w:rsidRPr="006830C2">
        <w:rPr>
          <w:rFonts w:cs="Simplified Arabic"/>
          <w:sz w:val="22"/>
          <w:rtl/>
        </w:rPr>
        <w:t xml:space="preserve"> </w:t>
      </w:r>
      <w:r w:rsidRPr="006830C2">
        <w:rPr>
          <w:rFonts w:cs="Simplified Arabic" w:hint="cs"/>
          <w:sz w:val="22"/>
          <w:rtl/>
        </w:rPr>
        <w:t>ال</w:t>
      </w:r>
      <w:r w:rsidRPr="006830C2">
        <w:rPr>
          <w:rFonts w:cs="Simplified Arabic"/>
          <w:sz w:val="22"/>
          <w:rtl/>
        </w:rPr>
        <w:t xml:space="preserve">إرشادات </w:t>
      </w:r>
      <w:r w:rsidRPr="006830C2">
        <w:rPr>
          <w:rFonts w:cs="Simplified Arabic" w:hint="cs"/>
          <w:sz w:val="22"/>
          <w:rtl/>
        </w:rPr>
        <w:t xml:space="preserve">الطوعية </w:t>
      </w:r>
      <w:r w:rsidRPr="006830C2">
        <w:rPr>
          <w:rFonts w:cs="Simplified Arabic"/>
          <w:sz w:val="22"/>
          <w:rtl/>
        </w:rPr>
        <w:t xml:space="preserve">لقطاع </w:t>
      </w:r>
      <w:r w:rsidRPr="006830C2">
        <w:rPr>
          <w:rFonts w:cs="Simplified Arabic" w:hint="cs"/>
          <w:sz w:val="22"/>
          <w:rtl/>
        </w:rPr>
        <w:t xml:space="preserve">مستدام </w:t>
      </w:r>
      <w:r w:rsidRPr="006830C2">
        <w:rPr>
          <w:rFonts w:cs="Simplified Arabic"/>
          <w:sz w:val="22"/>
          <w:rtl/>
        </w:rPr>
        <w:t>للحوم البرية في المناطق المدارية وشبه المدارية</w:t>
      </w:r>
      <w:r w:rsidRPr="006830C2">
        <w:rPr>
          <w:rFonts w:cs="Simplified Arabic" w:hint="cs"/>
          <w:sz w:val="22"/>
          <w:rtl/>
        </w:rPr>
        <w:t>،</w:t>
      </w:r>
    </w:p>
    <w:p w:rsidR="006830C2" w:rsidRPr="006830C2" w:rsidRDefault="006830C2" w:rsidP="006830C2">
      <w:pPr>
        <w:bidi/>
        <w:spacing w:after="120"/>
        <w:ind w:firstLine="720"/>
        <w:jc w:val="both"/>
        <w:rPr>
          <w:rFonts w:cs="Simplified Arabic"/>
          <w:kern w:val="22"/>
          <w:sz w:val="22"/>
          <w:rtl/>
        </w:rPr>
      </w:pPr>
      <w:r w:rsidRPr="006830C2">
        <w:rPr>
          <w:rFonts w:cs="Simplified Arabic"/>
          <w:i/>
          <w:iCs/>
          <w:sz w:val="22"/>
          <w:rtl/>
        </w:rPr>
        <w:t>وإذ يرحب</w:t>
      </w:r>
      <w:r w:rsidRPr="006830C2">
        <w:rPr>
          <w:rFonts w:cs="Simplified Arabic"/>
          <w:sz w:val="22"/>
          <w:rtl/>
        </w:rPr>
        <w:t xml:space="preserve"> بالتعاون القائم </w:t>
      </w:r>
      <w:r w:rsidRPr="006830C2">
        <w:rPr>
          <w:rFonts w:cs="Simplified Arabic" w:hint="cs"/>
          <w:sz w:val="22"/>
          <w:rtl/>
        </w:rPr>
        <w:t xml:space="preserve">بشأن المسائل المتعلقة بالإدارة المستدامة للأحياء البرية </w:t>
      </w:r>
      <w:r w:rsidRPr="006830C2">
        <w:rPr>
          <w:rFonts w:cs="Simplified Arabic"/>
          <w:sz w:val="22"/>
          <w:rtl/>
        </w:rPr>
        <w:t xml:space="preserve">بين اتفاقية التنوع البيولوجي، واتفاقية الاتجار الدولي بأنواع الحيوانات والنباتات </w:t>
      </w:r>
      <w:r w:rsidRPr="006830C2">
        <w:rPr>
          <w:rFonts w:cs="Simplified Arabic"/>
          <w:spacing w:val="-8"/>
          <w:sz w:val="22"/>
          <w:rtl/>
        </w:rPr>
        <w:t>البرية المهددة بالانقراض</w:t>
      </w:r>
      <w:r w:rsidRPr="006830C2">
        <w:rPr>
          <w:rFonts w:cs="Simplified Arabic"/>
          <w:sz w:val="22"/>
          <w:rtl/>
        </w:rPr>
        <w:t xml:space="preserve">، </w:t>
      </w:r>
      <w:r w:rsidRPr="006830C2">
        <w:rPr>
          <w:rFonts w:cs="Simplified Arabic" w:hint="cs"/>
          <w:sz w:val="22"/>
          <w:rtl/>
        </w:rPr>
        <w:t>ومعاهدة المحافظة على الأنواع المهاجرة من الحيوانات الفطرية،</w:t>
      </w:r>
      <w:r w:rsidRPr="006830C2">
        <w:rPr>
          <w:rFonts w:cs="Simplified Arabic"/>
          <w:sz w:val="22"/>
          <w:rtl/>
        </w:rPr>
        <w:t xml:space="preserve"> ومنظمة الأغذية والزراعة</w:t>
      </w:r>
      <w:r w:rsidRPr="006830C2">
        <w:rPr>
          <w:rFonts w:cs="Simplified Arabic" w:hint="cs"/>
          <w:sz w:val="22"/>
          <w:rtl/>
        </w:rPr>
        <w:t xml:space="preserve"> للأمم المتحدة</w:t>
      </w:r>
      <w:r w:rsidRPr="006830C2">
        <w:rPr>
          <w:rFonts w:cs="Simplified Arabic"/>
          <w:sz w:val="22"/>
          <w:rtl/>
        </w:rPr>
        <w:t xml:space="preserve">، </w:t>
      </w:r>
      <w:r w:rsidRPr="006830C2">
        <w:rPr>
          <w:rFonts w:cs="Simplified Arabic" w:hint="cs"/>
          <w:sz w:val="22"/>
          <w:rtl/>
        </w:rPr>
        <w:t>وا</w:t>
      </w:r>
      <w:r w:rsidRPr="006830C2">
        <w:rPr>
          <w:rFonts w:cs="Simplified Arabic"/>
          <w:sz w:val="22"/>
          <w:rtl/>
        </w:rPr>
        <w:t>لمنبر الحكومي الدولي للعلوم والسياسات في مجال التنوع البيولوجي وخدمات النظم الإيكولوجية</w:t>
      </w:r>
      <w:r w:rsidRPr="006830C2">
        <w:rPr>
          <w:rFonts w:cs="Simplified Arabic" w:hint="cs"/>
          <w:sz w:val="22"/>
          <w:rtl/>
        </w:rPr>
        <w:t xml:space="preserve">، واتفاقية الأمم المتحدة الإطارية بشأن تغير المناخ، </w:t>
      </w:r>
      <w:r w:rsidRPr="006830C2">
        <w:rPr>
          <w:rFonts w:cs="Simplified Arabic"/>
          <w:sz w:val="22"/>
          <w:rtl/>
        </w:rPr>
        <w:t>و</w:t>
      </w:r>
      <w:r w:rsidRPr="006830C2">
        <w:rPr>
          <w:rFonts w:cs="Simplified Arabic" w:hint="cs"/>
          <w:sz w:val="22"/>
          <w:rtl/>
        </w:rPr>
        <w:t>بالأ</w:t>
      </w:r>
      <w:r w:rsidRPr="006830C2">
        <w:rPr>
          <w:rFonts w:cs="Simplified Arabic"/>
          <w:sz w:val="22"/>
          <w:rtl/>
        </w:rPr>
        <w:t>عم</w:t>
      </w:r>
      <w:r w:rsidRPr="006830C2">
        <w:rPr>
          <w:rFonts w:cs="Simplified Arabic" w:hint="cs"/>
          <w:sz w:val="22"/>
          <w:rtl/>
        </w:rPr>
        <w:t>ا</w:t>
      </w:r>
      <w:r w:rsidRPr="006830C2">
        <w:rPr>
          <w:rFonts w:cs="Simplified Arabic"/>
          <w:sz w:val="22"/>
          <w:rtl/>
        </w:rPr>
        <w:t>ل</w:t>
      </w:r>
      <w:r w:rsidRPr="006830C2">
        <w:rPr>
          <w:rFonts w:cs="Simplified Arabic" w:hint="cs"/>
          <w:sz w:val="22"/>
          <w:rtl/>
        </w:rPr>
        <w:t xml:space="preserve"> التي تضطلع بها</w:t>
      </w:r>
      <w:r w:rsidRPr="006830C2">
        <w:rPr>
          <w:rFonts w:cs="Simplified Arabic"/>
          <w:sz w:val="22"/>
          <w:rtl/>
        </w:rPr>
        <w:t xml:space="preserve"> الشراكة التعاونية </w:t>
      </w:r>
      <w:r w:rsidRPr="006830C2">
        <w:rPr>
          <w:rFonts w:cs="Simplified Arabic" w:hint="cs"/>
          <w:sz w:val="22"/>
          <w:rtl/>
        </w:rPr>
        <w:t>المعنية</w:t>
      </w:r>
      <w:r w:rsidRPr="006830C2">
        <w:rPr>
          <w:rFonts w:cs="Simplified Arabic"/>
          <w:sz w:val="22"/>
          <w:rtl/>
        </w:rPr>
        <w:t xml:space="preserve"> </w:t>
      </w:r>
      <w:r w:rsidRPr="006830C2">
        <w:rPr>
          <w:rFonts w:cs="Simplified Arabic" w:hint="cs"/>
          <w:sz w:val="22"/>
          <w:rtl/>
        </w:rPr>
        <w:t>ب</w:t>
      </w:r>
      <w:r w:rsidRPr="006830C2">
        <w:rPr>
          <w:rFonts w:cs="Simplified Arabic"/>
          <w:sz w:val="22"/>
          <w:rtl/>
        </w:rPr>
        <w:t>الإدارة المستدامة لل</w:t>
      </w:r>
      <w:r w:rsidRPr="006830C2">
        <w:rPr>
          <w:rFonts w:cs="Simplified Arabic" w:hint="cs"/>
          <w:sz w:val="22"/>
          <w:rtl/>
        </w:rPr>
        <w:t>أ</w:t>
      </w:r>
      <w:r w:rsidRPr="006830C2">
        <w:rPr>
          <w:rFonts w:cs="Simplified Arabic"/>
          <w:sz w:val="22"/>
          <w:rtl/>
        </w:rPr>
        <w:t>حيا</w:t>
      </w:r>
      <w:r w:rsidRPr="006830C2">
        <w:rPr>
          <w:rFonts w:cs="Simplified Arabic" w:hint="cs"/>
          <w:sz w:val="22"/>
          <w:rtl/>
        </w:rPr>
        <w:t>ء</w:t>
      </w:r>
      <w:r w:rsidRPr="006830C2">
        <w:rPr>
          <w:rFonts w:cs="Simplified Arabic"/>
          <w:sz w:val="22"/>
          <w:rtl/>
        </w:rPr>
        <w:t xml:space="preserve"> البرية، </w:t>
      </w:r>
      <w:r w:rsidRPr="006830C2">
        <w:rPr>
          <w:rFonts w:cs="Simplified Arabic" w:hint="cs"/>
          <w:sz w:val="22"/>
          <w:rtl/>
        </w:rPr>
        <w:t>فضلا عن الاتحاد الدولي المعني بمكافحة الجريمة المرتبطة بالأحياء البرية</w:t>
      </w:r>
      <w:r w:rsidRPr="006830C2">
        <w:rPr>
          <w:rFonts w:cs="Simplified Arabic"/>
          <w:sz w:val="22"/>
          <w:rtl/>
        </w:rPr>
        <w:t xml:space="preserve"> وغيرها من الجهات المعنية بإنفاذ القانون</w:t>
      </w:r>
      <w:r w:rsidRPr="006830C2">
        <w:rPr>
          <w:rFonts w:cs="Simplified Arabic" w:hint="cs"/>
          <w:sz w:val="22"/>
          <w:rtl/>
        </w:rPr>
        <w:t>،</w:t>
      </w:r>
    </w:p>
    <w:p w:rsidR="006830C2" w:rsidRPr="006830C2" w:rsidRDefault="006830C2" w:rsidP="006830C2">
      <w:pPr>
        <w:bidi/>
        <w:spacing w:after="120"/>
        <w:ind w:firstLine="720"/>
        <w:jc w:val="both"/>
        <w:rPr>
          <w:rFonts w:cs="Simplified Arabic"/>
          <w:sz w:val="22"/>
          <w:rtl/>
        </w:rPr>
      </w:pPr>
      <w:r w:rsidRPr="006830C2">
        <w:rPr>
          <w:rFonts w:cs="Simplified Arabic"/>
          <w:i/>
          <w:iCs/>
          <w:sz w:val="22"/>
          <w:rtl/>
        </w:rPr>
        <w:t>وإذ يدرك</w:t>
      </w:r>
      <w:r w:rsidRPr="006830C2">
        <w:rPr>
          <w:rFonts w:cs="Simplified Arabic"/>
          <w:sz w:val="22"/>
          <w:rtl/>
        </w:rPr>
        <w:t xml:space="preserve"> أن</w:t>
      </w:r>
      <w:r w:rsidRPr="006830C2">
        <w:rPr>
          <w:rFonts w:cs="Simplified Arabic" w:hint="cs"/>
          <w:sz w:val="22"/>
          <w:rtl/>
        </w:rPr>
        <w:t>ّ</w:t>
      </w:r>
      <w:r w:rsidRPr="006830C2">
        <w:rPr>
          <w:rFonts w:cs="Simplified Arabic"/>
          <w:sz w:val="22"/>
          <w:rtl/>
        </w:rPr>
        <w:t xml:space="preserve"> تحقيق الاستخدام المستدام للتنوع البيولوجي يتطلب نهجا ومواضيع استراتيجية</w:t>
      </w:r>
      <w:r w:rsidRPr="006830C2">
        <w:rPr>
          <w:rFonts w:cs="Simplified Arabic" w:hint="cs"/>
          <w:sz w:val="22"/>
          <w:rtl/>
        </w:rPr>
        <w:t xml:space="preserve"> مبتكرة</w:t>
      </w:r>
      <w:r w:rsidRPr="006830C2">
        <w:rPr>
          <w:rFonts w:cs="Simplified Arabic"/>
          <w:sz w:val="22"/>
          <w:rtl/>
        </w:rPr>
        <w:t>، وتنفيذ إجراءات فعالة لضمان تعميم التنوع البيولوجي في جميع القطاعات ذات الصلة،</w:t>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وإذ يحيط علما</w:t>
      </w:r>
      <w:r w:rsidRPr="006830C2">
        <w:rPr>
          <w:rFonts w:cs="Simplified Arabic"/>
          <w:sz w:val="22"/>
          <w:rtl/>
        </w:rPr>
        <w:t xml:space="preserve"> </w:t>
      </w:r>
      <w:r w:rsidRPr="006830C2">
        <w:rPr>
          <w:rFonts w:cs="Simplified Arabic" w:hint="cs"/>
          <w:sz w:val="22"/>
          <w:rtl/>
        </w:rPr>
        <w:t>ب</w:t>
      </w:r>
      <w:r w:rsidRPr="006830C2">
        <w:rPr>
          <w:rFonts w:cs="Simplified Arabic"/>
          <w:sz w:val="22"/>
          <w:rtl/>
        </w:rPr>
        <w:t>أن استراتيجيات خفض الطلب ونُهج سبل العيش البديلة لاستهلاك اللحوم البرية، و</w:t>
      </w:r>
      <w:r w:rsidRPr="006830C2">
        <w:rPr>
          <w:rFonts w:cs="Simplified Arabic" w:hint="cs"/>
          <w:sz w:val="22"/>
          <w:rtl/>
        </w:rPr>
        <w:t>ل</w:t>
      </w:r>
      <w:r w:rsidRPr="006830C2">
        <w:rPr>
          <w:rFonts w:cs="Simplified Arabic"/>
          <w:sz w:val="22"/>
          <w:rtl/>
        </w:rPr>
        <w:t xml:space="preserve">استخدام </w:t>
      </w:r>
      <w:r w:rsidRPr="006830C2">
        <w:rPr>
          <w:rFonts w:cs="Simplified Arabic" w:hint="cs"/>
          <w:sz w:val="22"/>
          <w:rtl/>
        </w:rPr>
        <w:t>الأحياء</w:t>
      </w:r>
      <w:r w:rsidRPr="006830C2">
        <w:rPr>
          <w:rFonts w:cs="Simplified Arabic"/>
          <w:sz w:val="22"/>
          <w:rtl/>
        </w:rPr>
        <w:t xml:space="preserve"> البرية بشكل عام، من ال</w:t>
      </w:r>
      <w:r w:rsidRPr="006830C2">
        <w:rPr>
          <w:rFonts w:cs="Simplified Arabic" w:hint="cs"/>
          <w:sz w:val="22"/>
          <w:rtl/>
        </w:rPr>
        <w:t>أ</w:t>
      </w:r>
      <w:r w:rsidRPr="006830C2">
        <w:rPr>
          <w:rFonts w:cs="Simplified Arabic"/>
          <w:sz w:val="22"/>
          <w:rtl/>
        </w:rPr>
        <w:t xml:space="preserve">رجح أن تكون ضرورية عندما </w:t>
      </w:r>
      <w:r w:rsidRPr="006830C2">
        <w:rPr>
          <w:rFonts w:cs="Simplified Arabic" w:hint="cs"/>
          <w:sz w:val="22"/>
          <w:rtl/>
        </w:rPr>
        <w:t>ي</w:t>
      </w:r>
      <w:r w:rsidRPr="006830C2">
        <w:rPr>
          <w:rFonts w:cs="Simplified Arabic"/>
          <w:sz w:val="22"/>
          <w:rtl/>
        </w:rPr>
        <w:t xml:space="preserve">كون </w:t>
      </w:r>
      <w:r w:rsidRPr="006830C2">
        <w:rPr>
          <w:rFonts w:cs="Simplified Arabic" w:hint="cs"/>
          <w:sz w:val="22"/>
          <w:rtl/>
        </w:rPr>
        <w:t>الاستهلاك أو الاستخدام</w:t>
      </w:r>
      <w:r w:rsidRPr="006830C2">
        <w:rPr>
          <w:rFonts w:cs="Simplified Arabic"/>
          <w:sz w:val="22"/>
          <w:rtl/>
        </w:rPr>
        <w:t xml:space="preserve"> غير قانوني و</w:t>
      </w:r>
      <w:r w:rsidRPr="006830C2">
        <w:rPr>
          <w:rFonts w:cs="Simplified Arabic" w:hint="cs"/>
          <w:sz w:val="22"/>
          <w:rtl/>
        </w:rPr>
        <w:t>/</w:t>
      </w:r>
      <w:r w:rsidRPr="006830C2">
        <w:rPr>
          <w:rFonts w:cs="Simplified Arabic"/>
          <w:sz w:val="22"/>
          <w:rtl/>
        </w:rPr>
        <w:t xml:space="preserve">أو غير مستدام، لأن الإدارة المستدامة </w:t>
      </w:r>
      <w:r w:rsidRPr="006830C2">
        <w:rPr>
          <w:rFonts w:cs="Simplified Arabic" w:hint="cs"/>
          <w:sz w:val="22"/>
          <w:rtl/>
        </w:rPr>
        <w:t>للأحياء</w:t>
      </w:r>
      <w:r w:rsidRPr="006830C2">
        <w:rPr>
          <w:rFonts w:cs="Simplified Arabic"/>
          <w:sz w:val="22"/>
          <w:rtl/>
        </w:rPr>
        <w:t xml:space="preserve"> البرية يمكن أن تسهم بشكل كبير في حفظ التنوع البيولوجي، على عكس البدائل التي </w:t>
      </w:r>
      <w:r w:rsidRPr="006830C2">
        <w:rPr>
          <w:rFonts w:cs="Simplified Arabic" w:hint="cs"/>
          <w:sz w:val="22"/>
          <w:rtl/>
        </w:rPr>
        <w:t>يمكن أن</w:t>
      </w:r>
      <w:r w:rsidRPr="006830C2">
        <w:rPr>
          <w:rFonts w:cs="Simplified Arabic"/>
          <w:sz w:val="22"/>
          <w:rtl/>
        </w:rPr>
        <w:t xml:space="preserve"> تؤدي إلى تغييرات في استخدام الأراضي قد تكون ضارة بالبيئة والنظم الإيكولوجية،</w:t>
      </w:r>
    </w:p>
    <w:p w:rsidR="006830C2" w:rsidRPr="006830C2" w:rsidRDefault="006830C2" w:rsidP="006830C2">
      <w:pPr>
        <w:bidi/>
        <w:spacing w:after="120"/>
        <w:ind w:firstLine="720"/>
        <w:jc w:val="both"/>
        <w:rPr>
          <w:rFonts w:cs="Simplified Arabic"/>
          <w:kern w:val="22"/>
          <w:sz w:val="22"/>
          <w:szCs w:val="22"/>
          <w:rtl/>
        </w:rPr>
      </w:pPr>
      <w:r w:rsidRPr="006830C2">
        <w:rPr>
          <w:rFonts w:cs="Simplified Arabic" w:hint="cs"/>
          <w:i/>
          <w:iCs/>
          <w:sz w:val="22"/>
          <w:rtl/>
        </w:rPr>
        <w:t>و</w:t>
      </w:r>
      <w:r w:rsidRPr="006830C2">
        <w:rPr>
          <w:rFonts w:cs="Simplified Arabic"/>
          <w:i/>
          <w:iCs/>
          <w:sz w:val="22"/>
          <w:rtl/>
        </w:rPr>
        <w:t xml:space="preserve">إذ </w:t>
      </w:r>
      <w:r w:rsidRPr="006830C2">
        <w:rPr>
          <w:rFonts w:cs="Simplified Arabic" w:hint="cs"/>
          <w:i/>
          <w:iCs/>
          <w:sz w:val="22"/>
          <w:rtl/>
        </w:rPr>
        <w:t>ي</w:t>
      </w:r>
      <w:r w:rsidRPr="006830C2">
        <w:rPr>
          <w:rFonts w:cs="Simplified Arabic"/>
          <w:i/>
          <w:iCs/>
          <w:sz w:val="22"/>
          <w:rtl/>
        </w:rPr>
        <w:t>حيط علما</w:t>
      </w:r>
      <w:r w:rsidRPr="006830C2">
        <w:rPr>
          <w:rFonts w:cs="Simplified Arabic"/>
          <w:sz w:val="22"/>
          <w:rtl/>
        </w:rPr>
        <w:t xml:space="preserve"> بالتوصية 23/</w:t>
      </w:r>
      <w:r w:rsidRPr="006830C2">
        <w:rPr>
          <w:rFonts w:cs="Simplified Arabic" w:hint="cs"/>
          <w:sz w:val="22"/>
          <w:rtl/>
        </w:rPr>
        <w:t>3</w:t>
      </w:r>
      <w:r w:rsidRPr="006830C2">
        <w:rPr>
          <w:rFonts w:cs="Simplified Arabic"/>
          <w:sz w:val="22"/>
          <w:rtl/>
        </w:rPr>
        <w:t xml:space="preserve"> للهيئة الفرعية للمشورة العلمية والتقنية والتكنولوجية بشأن الإدارة المستدامة لل</w:t>
      </w:r>
      <w:r w:rsidRPr="006830C2">
        <w:rPr>
          <w:rFonts w:cs="Simplified Arabic" w:hint="cs"/>
          <w:sz w:val="22"/>
          <w:rtl/>
        </w:rPr>
        <w:t>أ</w:t>
      </w:r>
      <w:r w:rsidRPr="006830C2">
        <w:rPr>
          <w:rFonts w:cs="Simplified Arabic"/>
          <w:sz w:val="22"/>
          <w:rtl/>
        </w:rPr>
        <w:t>حيا</w:t>
      </w:r>
      <w:r w:rsidRPr="006830C2">
        <w:rPr>
          <w:rFonts w:cs="Simplified Arabic" w:hint="cs"/>
          <w:sz w:val="22"/>
          <w:rtl/>
        </w:rPr>
        <w:t>ء</w:t>
      </w:r>
      <w:r w:rsidRPr="006830C2">
        <w:rPr>
          <w:rFonts w:cs="Simplified Arabic"/>
          <w:sz w:val="22"/>
          <w:rtl/>
        </w:rPr>
        <w:t xml:space="preserve"> البرية،</w:t>
      </w:r>
    </w:p>
    <w:p w:rsidR="006830C2" w:rsidRPr="006830C2" w:rsidRDefault="006830C2" w:rsidP="006830C2">
      <w:pPr>
        <w:pStyle w:val="Para10"/>
        <w:bidi/>
        <w:spacing w:before="0" w:line="216" w:lineRule="auto"/>
        <w:ind w:firstLine="720"/>
        <w:jc w:val="both"/>
        <w:rPr>
          <w:rFonts w:cs="Simplified Arabic"/>
          <w:b/>
          <w:bCs w:val="0"/>
          <w:sz w:val="22"/>
          <w:szCs w:val="24"/>
          <w:rtl/>
        </w:rPr>
      </w:pPr>
      <w:r w:rsidRPr="006830C2">
        <w:rPr>
          <w:rFonts w:cs="Simplified Arabic"/>
          <w:b/>
          <w:bCs w:val="0"/>
          <w:sz w:val="22"/>
          <w:szCs w:val="24"/>
          <w:rtl/>
        </w:rPr>
        <w:t>1-</w:t>
      </w:r>
      <w:r w:rsidRPr="006830C2">
        <w:rPr>
          <w:rFonts w:cs="Simplified Arabic"/>
          <w:b/>
          <w:bCs w:val="0"/>
          <w:sz w:val="22"/>
          <w:szCs w:val="24"/>
          <w:rtl/>
        </w:rPr>
        <w:tab/>
      </w:r>
      <w:r w:rsidRPr="006830C2">
        <w:rPr>
          <w:rFonts w:eastAsia="Batang" w:cs="Simplified Arabic"/>
          <w:b/>
          <w:bCs w:val="0"/>
          <w:iCs/>
          <w:snapToGrid w:val="0"/>
          <w:color w:val="000000"/>
          <w:kern w:val="22"/>
          <w:sz w:val="22"/>
          <w:szCs w:val="24"/>
          <w:rtl/>
          <w:lang w:eastAsia="ja-JP"/>
        </w:rPr>
        <w:t>يطلب</w:t>
      </w:r>
      <w:r w:rsidRPr="006830C2">
        <w:rPr>
          <w:rFonts w:eastAsia="Batang" w:cs="Simplified Arabic"/>
          <w:b/>
          <w:bCs w:val="0"/>
          <w:i/>
          <w:snapToGrid w:val="0"/>
          <w:color w:val="000000"/>
          <w:kern w:val="22"/>
          <w:sz w:val="22"/>
          <w:szCs w:val="24"/>
          <w:rtl/>
          <w:lang w:eastAsia="ja-JP"/>
        </w:rPr>
        <w:t xml:space="preserve"> إلى الأمينة التنفيذية</w:t>
      </w:r>
      <w:r w:rsidRPr="006830C2">
        <w:rPr>
          <w:rFonts w:eastAsia="Batang" w:cs="Simplified Arabic" w:hint="cs"/>
          <w:b/>
          <w:bCs w:val="0"/>
          <w:i/>
          <w:snapToGrid w:val="0"/>
          <w:color w:val="000000"/>
          <w:kern w:val="22"/>
          <w:sz w:val="22"/>
          <w:szCs w:val="24"/>
          <w:rtl/>
          <w:lang w:eastAsia="ja-JP"/>
        </w:rPr>
        <w:t xml:space="preserve"> القيام بما يلي</w:t>
      </w:r>
      <w:r w:rsidRPr="006830C2">
        <w:rPr>
          <w:rFonts w:eastAsia="Batang" w:cs="Simplified Arabic"/>
          <w:b/>
          <w:bCs w:val="0"/>
          <w:i/>
          <w:snapToGrid w:val="0"/>
          <w:color w:val="000000"/>
          <w:kern w:val="22"/>
          <w:sz w:val="22"/>
          <w:szCs w:val="24"/>
          <w:rtl/>
          <w:lang w:eastAsia="ja-JP"/>
        </w:rPr>
        <w:t>، بالتشاور مع الأطراف، و</w:t>
      </w:r>
      <w:r w:rsidRPr="006830C2">
        <w:rPr>
          <w:rFonts w:eastAsia="Batang" w:cs="Simplified Arabic" w:hint="cs"/>
          <w:b/>
          <w:bCs w:val="0"/>
          <w:i/>
          <w:snapToGrid w:val="0"/>
          <w:color w:val="000000"/>
          <w:kern w:val="22"/>
          <w:sz w:val="22"/>
          <w:szCs w:val="24"/>
          <w:rtl/>
          <w:lang w:eastAsia="ja-JP"/>
        </w:rPr>
        <w:t>ال</w:t>
      </w:r>
      <w:r w:rsidRPr="006830C2">
        <w:rPr>
          <w:rFonts w:eastAsia="Batang" w:cs="Simplified Arabic"/>
          <w:b/>
          <w:bCs w:val="0"/>
          <w:i/>
          <w:snapToGrid w:val="0"/>
          <w:color w:val="000000"/>
          <w:kern w:val="22"/>
          <w:sz w:val="22"/>
          <w:szCs w:val="24"/>
          <w:rtl/>
          <w:lang w:eastAsia="ja-JP"/>
        </w:rPr>
        <w:t xml:space="preserve">حكومات </w:t>
      </w:r>
      <w:r w:rsidRPr="006830C2">
        <w:rPr>
          <w:rFonts w:eastAsia="Batang" w:cs="Simplified Arabic" w:hint="cs"/>
          <w:b/>
          <w:bCs w:val="0"/>
          <w:i/>
          <w:snapToGrid w:val="0"/>
          <w:color w:val="000000"/>
          <w:kern w:val="22"/>
          <w:sz w:val="22"/>
          <w:szCs w:val="24"/>
          <w:rtl/>
          <w:lang w:eastAsia="ja-JP"/>
        </w:rPr>
        <w:t>ال</w:t>
      </w:r>
      <w:r w:rsidRPr="006830C2">
        <w:rPr>
          <w:rFonts w:eastAsia="Batang" w:cs="Simplified Arabic"/>
          <w:b/>
          <w:bCs w:val="0"/>
          <w:i/>
          <w:snapToGrid w:val="0"/>
          <w:color w:val="000000"/>
          <w:kern w:val="22"/>
          <w:sz w:val="22"/>
          <w:szCs w:val="24"/>
          <w:rtl/>
          <w:lang w:eastAsia="ja-JP"/>
        </w:rPr>
        <w:t>أخرى</w:t>
      </w:r>
      <w:r w:rsidRPr="006830C2">
        <w:rPr>
          <w:rFonts w:eastAsia="Batang" w:cs="Simplified Arabic" w:hint="cs"/>
          <w:b/>
          <w:bCs w:val="0"/>
          <w:i/>
          <w:snapToGrid w:val="0"/>
          <w:color w:val="000000"/>
          <w:kern w:val="22"/>
          <w:sz w:val="22"/>
          <w:szCs w:val="24"/>
          <w:rtl/>
          <w:lang w:eastAsia="ja-JP"/>
        </w:rPr>
        <w:t>،</w:t>
      </w:r>
      <w:r w:rsidRPr="006830C2">
        <w:rPr>
          <w:rFonts w:eastAsia="Batang" w:cs="Simplified Arabic"/>
          <w:b/>
          <w:bCs w:val="0"/>
          <w:i/>
          <w:snapToGrid w:val="0"/>
          <w:color w:val="000000"/>
          <w:kern w:val="22"/>
          <w:sz w:val="22"/>
          <w:szCs w:val="24"/>
          <w:rtl/>
          <w:lang w:eastAsia="ja-JP"/>
        </w:rPr>
        <w:t xml:space="preserve"> والشعوب الأصلية والمجتمعات المحلية</w:t>
      </w:r>
      <w:r w:rsidRPr="006830C2">
        <w:rPr>
          <w:rFonts w:eastAsia="Batang" w:cs="Simplified Arabic" w:hint="cs"/>
          <w:b/>
          <w:bCs w:val="0"/>
          <w:i/>
          <w:snapToGrid w:val="0"/>
          <w:color w:val="000000"/>
          <w:kern w:val="22"/>
          <w:sz w:val="22"/>
          <w:szCs w:val="24"/>
          <w:rtl/>
          <w:lang w:eastAsia="ja-JP"/>
        </w:rPr>
        <w:t>،</w:t>
      </w:r>
      <w:r w:rsidRPr="006830C2">
        <w:rPr>
          <w:rFonts w:eastAsia="Batang" w:cs="Simplified Arabic"/>
          <w:b/>
          <w:bCs w:val="0"/>
          <w:i/>
          <w:snapToGrid w:val="0"/>
          <w:color w:val="000000"/>
          <w:kern w:val="22"/>
          <w:sz w:val="22"/>
          <w:szCs w:val="24"/>
          <w:rtl/>
          <w:lang w:eastAsia="ja-JP"/>
        </w:rPr>
        <w:t xml:space="preserve"> وأعضاء آخرين </w:t>
      </w:r>
      <w:r w:rsidRPr="006830C2">
        <w:rPr>
          <w:rFonts w:eastAsia="Batang" w:cs="Simplified Arabic" w:hint="cs"/>
          <w:b/>
          <w:bCs w:val="0"/>
          <w:i/>
          <w:snapToGrid w:val="0"/>
          <w:color w:val="000000"/>
          <w:kern w:val="22"/>
          <w:sz w:val="22"/>
          <w:szCs w:val="24"/>
          <w:rtl/>
          <w:lang w:eastAsia="ja-JP"/>
        </w:rPr>
        <w:t>في</w:t>
      </w:r>
      <w:r w:rsidRPr="006830C2">
        <w:rPr>
          <w:rFonts w:eastAsia="Batang" w:cs="Simplified Arabic"/>
          <w:b/>
          <w:bCs w:val="0"/>
          <w:i/>
          <w:snapToGrid w:val="0"/>
          <w:color w:val="000000"/>
          <w:kern w:val="22"/>
          <w:sz w:val="22"/>
          <w:szCs w:val="24"/>
          <w:rtl/>
          <w:lang w:eastAsia="ja-JP"/>
        </w:rPr>
        <w:t xml:space="preserve"> الشراكة التعاونية </w:t>
      </w:r>
      <w:r w:rsidRPr="006830C2">
        <w:rPr>
          <w:rFonts w:cs="Simplified Arabic" w:hint="cs"/>
          <w:b/>
          <w:bCs w:val="0"/>
          <w:sz w:val="22"/>
          <w:szCs w:val="24"/>
          <w:rtl/>
        </w:rPr>
        <w:t>المعنية</w:t>
      </w:r>
      <w:r w:rsidRPr="006830C2">
        <w:rPr>
          <w:rFonts w:cs="Simplified Arabic"/>
          <w:b/>
          <w:bCs w:val="0"/>
          <w:sz w:val="22"/>
          <w:szCs w:val="24"/>
          <w:rtl/>
        </w:rPr>
        <w:t xml:space="preserve"> </w:t>
      </w:r>
      <w:r w:rsidRPr="006830C2">
        <w:rPr>
          <w:rFonts w:cs="Simplified Arabic" w:hint="cs"/>
          <w:b/>
          <w:bCs w:val="0"/>
          <w:sz w:val="22"/>
          <w:szCs w:val="24"/>
          <w:rtl/>
        </w:rPr>
        <w:t>ب</w:t>
      </w:r>
      <w:r w:rsidRPr="006830C2">
        <w:rPr>
          <w:rFonts w:cs="Simplified Arabic"/>
          <w:b/>
          <w:bCs w:val="0"/>
          <w:sz w:val="22"/>
          <w:szCs w:val="24"/>
          <w:rtl/>
        </w:rPr>
        <w:t>الإدارة المستدامة لل</w:t>
      </w:r>
      <w:r w:rsidRPr="006830C2">
        <w:rPr>
          <w:rFonts w:cs="Simplified Arabic" w:hint="cs"/>
          <w:b/>
          <w:bCs w:val="0"/>
          <w:sz w:val="22"/>
          <w:szCs w:val="24"/>
          <w:rtl/>
        </w:rPr>
        <w:t>أ</w:t>
      </w:r>
      <w:r w:rsidRPr="006830C2">
        <w:rPr>
          <w:rFonts w:cs="Simplified Arabic"/>
          <w:b/>
          <w:bCs w:val="0"/>
          <w:sz w:val="22"/>
          <w:szCs w:val="24"/>
          <w:rtl/>
        </w:rPr>
        <w:t>حيا</w:t>
      </w:r>
      <w:r w:rsidRPr="006830C2">
        <w:rPr>
          <w:rFonts w:cs="Simplified Arabic" w:hint="cs"/>
          <w:b/>
          <w:bCs w:val="0"/>
          <w:sz w:val="22"/>
          <w:szCs w:val="24"/>
          <w:rtl/>
        </w:rPr>
        <w:t>ء</w:t>
      </w:r>
      <w:r w:rsidRPr="006830C2">
        <w:rPr>
          <w:rFonts w:cs="Simplified Arabic"/>
          <w:b/>
          <w:bCs w:val="0"/>
          <w:sz w:val="22"/>
          <w:szCs w:val="24"/>
          <w:rtl/>
        </w:rPr>
        <w:t xml:space="preserve"> البرية،</w:t>
      </w:r>
      <w:r w:rsidRPr="006830C2">
        <w:rPr>
          <w:rFonts w:cs="Simplified Arabic" w:hint="cs"/>
          <w:b/>
          <w:bCs w:val="0"/>
          <w:sz w:val="22"/>
          <w:szCs w:val="24"/>
          <w:rtl/>
        </w:rPr>
        <w:t xml:space="preserve"> </w:t>
      </w:r>
      <w:r w:rsidRPr="006830C2">
        <w:rPr>
          <w:rFonts w:cs="Simplified Arabic"/>
          <w:b/>
          <w:bCs w:val="0"/>
          <w:sz w:val="22"/>
          <w:szCs w:val="24"/>
          <w:rtl/>
        </w:rPr>
        <w:t>و</w:t>
      </w:r>
      <w:r w:rsidRPr="006830C2">
        <w:rPr>
          <w:rFonts w:cs="Simplified Arabic" w:hint="cs"/>
          <w:b/>
          <w:bCs w:val="0"/>
          <w:sz w:val="22"/>
          <w:szCs w:val="24"/>
          <w:rtl/>
        </w:rPr>
        <w:t xml:space="preserve">سائر </w:t>
      </w:r>
      <w:r w:rsidRPr="006830C2">
        <w:rPr>
          <w:rFonts w:cs="Simplified Arabic"/>
          <w:b/>
          <w:bCs w:val="0"/>
          <w:sz w:val="22"/>
          <w:szCs w:val="24"/>
          <w:rtl/>
        </w:rPr>
        <w:t>أصحاب المصلحة وأصحاب الحقوق المعنيين</w:t>
      </w:r>
      <w:r w:rsidRPr="006830C2">
        <w:rPr>
          <w:rFonts w:cs="Simplified Arabic" w:hint="cs"/>
          <w:b/>
          <w:bCs w:val="0"/>
          <w:sz w:val="22"/>
          <w:szCs w:val="24"/>
          <w:rtl/>
        </w:rPr>
        <w:t>،</w:t>
      </w:r>
      <w:r w:rsidRPr="006830C2">
        <w:rPr>
          <w:rFonts w:cs="Simplified Arabic"/>
          <w:b/>
          <w:bCs w:val="0"/>
          <w:sz w:val="22"/>
          <w:szCs w:val="24"/>
          <w:rtl/>
        </w:rPr>
        <w:t xml:space="preserve"> رهنا بتوافر الموارد:</w:t>
      </w:r>
    </w:p>
    <w:p w:rsidR="006830C2" w:rsidRPr="004F2815" w:rsidRDefault="006830C2" w:rsidP="006830C2">
      <w:pPr>
        <w:pStyle w:val="Para10"/>
        <w:bidi/>
        <w:spacing w:before="0" w:line="216" w:lineRule="auto"/>
        <w:ind w:firstLine="720"/>
        <w:jc w:val="both"/>
        <w:rPr>
          <w:b/>
          <w:bCs w:val="0"/>
          <w:snapToGrid w:val="0"/>
          <w:color w:val="000000"/>
          <w:kern w:val="22"/>
          <w:szCs w:val="24"/>
        </w:rPr>
      </w:pPr>
      <w:r w:rsidRPr="004F2815">
        <w:rPr>
          <w:rFonts w:ascii="Simplified Arabic" w:hAnsi="Simplified Arabic" w:cs="Simplified Arabic"/>
          <w:b/>
          <w:bCs w:val="0"/>
          <w:szCs w:val="24"/>
          <w:rtl/>
        </w:rPr>
        <w:t>(أ)</w:t>
      </w:r>
      <w:r w:rsidRPr="004F2815">
        <w:rPr>
          <w:rFonts w:ascii="Simplified Arabic" w:hAnsi="Simplified Arabic" w:cs="Simplified Arabic" w:hint="cs"/>
          <w:b/>
          <w:bCs w:val="0"/>
          <w:szCs w:val="24"/>
          <w:rtl/>
        </w:rPr>
        <w:tab/>
        <w:t>إنجاز</w:t>
      </w:r>
      <w:r w:rsidRPr="004F2815">
        <w:rPr>
          <w:rFonts w:ascii="Simplified Arabic" w:hAnsi="Simplified Arabic" w:cs="Simplified Arabic"/>
          <w:b/>
          <w:bCs w:val="0"/>
          <w:szCs w:val="24"/>
          <w:rtl/>
        </w:rPr>
        <w:t xml:space="preserve"> ال</w:t>
      </w:r>
      <w:r w:rsidRPr="004F2815">
        <w:rPr>
          <w:rFonts w:ascii="Simplified Arabic" w:hAnsi="Simplified Arabic" w:cs="Simplified Arabic" w:hint="cs"/>
          <w:b/>
          <w:bCs w:val="0"/>
          <w:szCs w:val="24"/>
          <w:rtl/>
          <w:lang w:bidi="ar-EG"/>
        </w:rPr>
        <w:t>أ</w:t>
      </w:r>
      <w:r w:rsidRPr="004F2815">
        <w:rPr>
          <w:rFonts w:ascii="Simplified Arabic" w:hAnsi="Simplified Arabic" w:cs="Simplified Arabic"/>
          <w:b/>
          <w:bCs w:val="0"/>
          <w:szCs w:val="24"/>
          <w:rtl/>
        </w:rPr>
        <w:t>عم</w:t>
      </w:r>
      <w:r w:rsidRPr="004F2815">
        <w:rPr>
          <w:rFonts w:ascii="Simplified Arabic" w:hAnsi="Simplified Arabic" w:cs="Simplified Arabic" w:hint="cs"/>
          <w:b/>
          <w:bCs w:val="0"/>
          <w:szCs w:val="24"/>
          <w:rtl/>
        </w:rPr>
        <w:t>ا</w:t>
      </w:r>
      <w:r w:rsidRPr="004F2815">
        <w:rPr>
          <w:rFonts w:ascii="Simplified Arabic" w:hAnsi="Simplified Arabic" w:cs="Simplified Arabic"/>
          <w:b/>
          <w:bCs w:val="0"/>
          <w:szCs w:val="24"/>
          <w:rtl/>
        </w:rPr>
        <w:t>ل المنصوص عليه</w:t>
      </w:r>
      <w:r w:rsidRPr="004F2815">
        <w:rPr>
          <w:rFonts w:ascii="Simplified Arabic" w:hAnsi="Simplified Arabic" w:cs="Simplified Arabic" w:hint="cs"/>
          <w:b/>
          <w:bCs w:val="0"/>
          <w:szCs w:val="24"/>
          <w:rtl/>
        </w:rPr>
        <w:t>ا</w:t>
      </w:r>
      <w:r w:rsidRPr="004F2815">
        <w:rPr>
          <w:rFonts w:ascii="Simplified Arabic" w:hAnsi="Simplified Arabic" w:cs="Simplified Arabic"/>
          <w:b/>
          <w:bCs w:val="0"/>
          <w:szCs w:val="24"/>
          <w:rtl/>
        </w:rPr>
        <w:t xml:space="preserve"> في المقرر 14/7، بما في</w:t>
      </w:r>
      <w:r w:rsidRPr="004F2815">
        <w:rPr>
          <w:rFonts w:ascii="Simplified Arabic" w:hAnsi="Simplified Arabic" w:cs="Simplified Arabic" w:hint="cs"/>
          <w:b/>
          <w:bCs w:val="0"/>
          <w:szCs w:val="24"/>
          <w:rtl/>
        </w:rPr>
        <w:t>ها</w:t>
      </w:r>
      <w:r w:rsidRPr="004F2815">
        <w:rPr>
          <w:rFonts w:ascii="Simplified Arabic" w:hAnsi="Simplified Arabic" w:cs="Simplified Arabic"/>
          <w:b/>
          <w:bCs w:val="0"/>
          <w:szCs w:val="24"/>
          <w:rtl/>
        </w:rPr>
        <w:t xml:space="preserve"> تحديد المجالات الأخرى </w:t>
      </w:r>
      <w:r w:rsidRPr="004F2815">
        <w:rPr>
          <w:rFonts w:ascii="Simplified Arabic" w:hAnsi="Simplified Arabic" w:cs="Simplified Arabic" w:hint="cs"/>
          <w:b/>
          <w:bCs w:val="0"/>
          <w:szCs w:val="24"/>
          <w:rtl/>
        </w:rPr>
        <w:t>خارج</w:t>
      </w:r>
      <w:r w:rsidRPr="004F2815">
        <w:rPr>
          <w:rFonts w:ascii="Simplified Arabic" w:hAnsi="Simplified Arabic" w:cs="Simplified Arabic"/>
          <w:b/>
          <w:bCs w:val="0"/>
          <w:szCs w:val="24"/>
          <w:rtl/>
        </w:rPr>
        <w:t xml:space="preserve"> قطاع اللحوم البرية التي قد تتطلب </w:t>
      </w:r>
      <w:r w:rsidRPr="004F2815">
        <w:rPr>
          <w:rFonts w:ascii="Simplified Arabic" w:hAnsi="Simplified Arabic" w:cs="Simplified Arabic" w:hint="cs"/>
          <w:b/>
          <w:bCs w:val="0"/>
          <w:szCs w:val="24"/>
          <w:rtl/>
        </w:rPr>
        <w:t>إرشاد</w:t>
      </w:r>
      <w:r w:rsidRPr="004F2815">
        <w:rPr>
          <w:rFonts w:ascii="Simplified Arabic" w:hAnsi="Simplified Arabic" w:cs="Simplified Arabic"/>
          <w:b/>
          <w:bCs w:val="0"/>
          <w:szCs w:val="24"/>
          <w:rtl/>
        </w:rPr>
        <w:t>ات تكميلية</w:t>
      </w:r>
      <w:r>
        <w:rPr>
          <w:rFonts w:ascii="Simplified Arabic" w:hAnsi="Simplified Arabic" w:cs="Simplified Arabic" w:hint="cs"/>
          <w:b/>
          <w:bCs w:val="0"/>
          <w:szCs w:val="24"/>
          <w:rtl/>
          <w:lang w:bidi="ar-EG"/>
        </w:rPr>
        <w:t>،</w:t>
      </w:r>
      <w:r w:rsidRPr="004F2815">
        <w:rPr>
          <w:rFonts w:ascii="Simplified Arabic" w:hAnsi="Simplified Arabic" w:cs="Simplified Arabic"/>
          <w:b/>
          <w:bCs w:val="0"/>
          <w:szCs w:val="24"/>
          <w:rtl/>
        </w:rPr>
        <w:t xml:space="preserve"> </w:t>
      </w:r>
      <w:r>
        <w:rPr>
          <w:rFonts w:ascii="Simplified Arabic" w:hAnsi="Simplified Arabic" w:cs="Simplified Arabic" w:hint="cs"/>
          <w:b/>
          <w:bCs w:val="0"/>
          <w:szCs w:val="24"/>
          <w:rtl/>
        </w:rPr>
        <w:t xml:space="preserve">مثل </w:t>
      </w:r>
      <w:r w:rsidRPr="004F2815">
        <w:rPr>
          <w:rFonts w:ascii="Simplified Arabic" w:hAnsi="Simplified Arabic" w:cs="Simplified Arabic"/>
          <w:b/>
          <w:bCs w:val="0"/>
          <w:szCs w:val="24"/>
          <w:rtl/>
        </w:rPr>
        <w:t xml:space="preserve">المناطق الجغرافية </w:t>
      </w:r>
      <w:r>
        <w:rPr>
          <w:rFonts w:ascii="Simplified Arabic" w:hAnsi="Simplified Arabic" w:cs="Simplified Arabic" w:hint="cs"/>
          <w:b/>
          <w:bCs w:val="0"/>
          <w:szCs w:val="24"/>
          <w:rtl/>
        </w:rPr>
        <w:t xml:space="preserve">الأخرى، </w:t>
      </w:r>
      <w:r w:rsidRPr="004F2815">
        <w:rPr>
          <w:rFonts w:ascii="Simplified Arabic" w:hAnsi="Simplified Arabic" w:cs="Simplified Arabic"/>
          <w:b/>
          <w:bCs w:val="0"/>
          <w:szCs w:val="24"/>
          <w:rtl/>
        </w:rPr>
        <w:t>و</w:t>
      </w:r>
      <w:r w:rsidRPr="004F2815">
        <w:rPr>
          <w:rFonts w:ascii="Simplified Arabic" w:hAnsi="Simplified Arabic" w:cs="Simplified Arabic" w:hint="cs"/>
          <w:b/>
          <w:bCs w:val="0"/>
          <w:szCs w:val="24"/>
          <w:rtl/>
        </w:rPr>
        <w:t xml:space="preserve">خارج نطاق </w:t>
      </w:r>
      <w:r w:rsidRPr="004F2815">
        <w:rPr>
          <w:rFonts w:ascii="Simplified Arabic" w:hAnsi="Simplified Arabic" w:cs="Simplified Arabic"/>
          <w:b/>
          <w:bCs w:val="0"/>
          <w:szCs w:val="24"/>
          <w:rtl/>
        </w:rPr>
        <w:t xml:space="preserve">الأنواع والاستخدامات </w:t>
      </w:r>
      <w:r w:rsidRPr="004F2815">
        <w:rPr>
          <w:rFonts w:ascii="Simplified Arabic" w:hAnsi="Simplified Arabic" w:cs="Simplified Arabic" w:hint="cs"/>
          <w:b/>
          <w:bCs w:val="0"/>
          <w:szCs w:val="24"/>
          <w:rtl/>
        </w:rPr>
        <w:t>المذكورة</w:t>
      </w:r>
      <w:r w:rsidRPr="004F2815">
        <w:rPr>
          <w:rFonts w:ascii="Simplified Arabic" w:hAnsi="Simplified Arabic" w:cs="Simplified Arabic"/>
          <w:b/>
          <w:bCs w:val="0"/>
          <w:szCs w:val="24"/>
          <w:rtl/>
        </w:rPr>
        <w:t xml:space="preserve">، </w:t>
      </w:r>
      <w:r w:rsidRPr="004F2815">
        <w:rPr>
          <w:rFonts w:ascii="Simplified Arabic" w:hAnsi="Simplified Arabic" w:cs="Simplified Arabic"/>
          <w:b/>
          <w:bCs w:val="0"/>
          <w:szCs w:val="24"/>
          <w:rtl/>
        </w:rPr>
        <w:lastRenderedPageBreak/>
        <w:t>والاستفادة الكاملة من نتائج تقرير</w:t>
      </w:r>
      <w:r w:rsidRPr="004F2815">
        <w:rPr>
          <w:rFonts w:ascii="Simplified Arabic" w:hAnsi="Simplified Arabic" w:cs="Simplified Arabic" w:hint="cs"/>
          <w:b/>
          <w:bCs w:val="0"/>
          <w:szCs w:val="24"/>
          <w:rtl/>
        </w:rPr>
        <w:t xml:space="preserve"> حلقة</w:t>
      </w:r>
      <w:r w:rsidRPr="004F2815">
        <w:rPr>
          <w:rFonts w:ascii="Simplified Arabic" w:hAnsi="Simplified Arabic" w:cs="Simplified Arabic"/>
          <w:b/>
          <w:bCs w:val="0"/>
          <w:szCs w:val="24"/>
          <w:rtl/>
        </w:rPr>
        <w:t xml:space="preserve"> </w:t>
      </w:r>
      <w:r w:rsidRPr="004F2815">
        <w:rPr>
          <w:rFonts w:cs="Simplified Arabic" w:hint="cs"/>
          <w:b/>
          <w:bCs w:val="0"/>
          <w:szCs w:val="24"/>
          <w:rtl/>
          <w:lang w:bidi="ar-EG"/>
        </w:rPr>
        <w:t>العمل التشاورية بشأن الإدارة المستدامة للأحياء البرية فيما بعد عام 2020</w:t>
      </w:r>
      <w:r>
        <w:rPr>
          <w:rStyle w:val="FootnoteReference"/>
          <w:rFonts w:ascii="Simplified Arabic" w:hAnsi="Simplified Arabic"/>
          <w:rtl/>
        </w:rPr>
        <w:footnoteReference w:id="342"/>
      </w:r>
      <w:r w:rsidRPr="004F2815">
        <w:rPr>
          <w:rFonts w:ascii="Simplified Arabic" w:hAnsi="Simplified Arabic" w:cs="Simplified Arabic"/>
          <w:b/>
          <w:bCs w:val="0"/>
          <w:szCs w:val="24"/>
          <w:rtl/>
        </w:rPr>
        <w:t xml:space="preserve"> ونتائج الدراسة الاستقصائية </w:t>
      </w:r>
      <w:r w:rsidRPr="004F2815">
        <w:rPr>
          <w:rFonts w:ascii="Simplified Arabic" w:hAnsi="Simplified Arabic" w:cs="Simplified Arabic" w:hint="cs"/>
          <w:b/>
          <w:bCs w:val="0"/>
          <w:szCs w:val="24"/>
          <w:rtl/>
        </w:rPr>
        <w:t>المتعلقة</w:t>
      </w:r>
      <w:r w:rsidRPr="004F2815">
        <w:rPr>
          <w:rFonts w:ascii="Simplified Arabic" w:hAnsi="Simplified Arabic" w:cs="Simplified Arabic"/>
          <w:b/>
          <w:bCs w:val="0"/>
          <w:szCs w:val="24"/>
          <w:rtl/>
        </w:rPr>
        <w:t xml:space="preserve"> </w:t>
      </w:r>
      <w:r w:rsidRPr="004F2815">
        <w:rPr>
          <w:rFonts w:ascii="Simplified Arabic" w:hAnsi="Simplified Arabic" w:cs="Simplified Arabic" w:hint="cs"/>
          <w:b/>
          <w:bCs w:val="0"/>
          <w:szCs w:val="24"/>
          <w:rtl/>
        </w:rPr>
        <w:t>با</w:t>
      </w:r>
      <w:r w:rsidRPr="004F2815">
        <w:rPr>
          <w:rFonts w:ascii="Simplified Arabic" w:hAnsi="Simplified Arabic" w:cs="Simplified Arabic"/>
          <w:b/>
          <w:bCs w:val="0"/>
          <w:szCs w:val="24"/>
          <w:rtl/>
        </w:rPr>
        <w:t>لإدارة المستدامة لل</w:t>
      </w:r>
      <w:r w:rsidRPr="004F2815">
        <w:rPr>
          <w:rFonts w:ascii="Simplified Arabic" w:hAnsi="Simplified Arabic" w:cs="Simplified Arabic" w:hint="cs"/>
          <w:b/>
          <w:bCs w:val="0"/>
          <w:szCs w:val="24"/>
          <w:rtl/>
        </w:rPr>
        <w:t>أ</w:t>
      </w:r>
      <w:r w:rsidRPr="004F2815">
        <w:rPr>
          <w:rFonts w:ascii="Simplified Arabic" w:hAnsi="Simplified Arabic" w:cs="Simplified Arabic"/>
          <w:b/>
          <w:bCs w:val="0"/>
          <w:szCs w:val="24"/>
          <w:rtl/>
        </w:rPr>
        <w:t>حيا</w:t>
      </w:r>
      <w:r w:rsidRPr="004F2815">
        <w:rPr>
          <w:rFonts w:ascii="Simplified Arabic" w:hAnsi="Simplified Arabic" w:cs="Simplified Arabic" w:hint="cs"/>
          <w:b/>
          <w:bCs w:val="0"/>
          <w:szCs w:val="24"/>
          <w:rtl/>
        </w:rPr>
        <w:t>ء</w:t>
      </w:r>
      <w:r w:rsidRPr="004F2815">
        <w:rPr>
          <w:rFonts w:ascii="Simplified Arabic" w:hAnsi="Simplified Arabic" w:cs="Simplified Arabic"/>
          <w:b/>
          <w:bCs w:val="0"/>
          <w:szCs w:val="24"/>
          <w:rtl/>
        </w:rPr>
        <w:t xml:space="preserve"> البرية؛</w:t>
      </w:r>
    </w:p>
    <w:p w:rsidR="006830C2" w:rsidRDefault="006830C2" w:rsidP="006830C2">
      <w:pPr>
        <w:pStyle w:val="Para10"/>
        <w:bidi/>
        <w:spacing w:before="0" w:line="216" w:lineRule="auto"/>
        <w:ind w:firstLine="720"/>
        <w:jc w:val="both"/>
        <w:rPr>
          <w:rFonts w:ascii="Simplified Arabic" w:hAnsi="Simplified Arabic" w:cs="Simplified Arabic"/>
          <w:b/>
          <w:bCs w:val="0"/>
          <w:szCs w:val="24"/>
          <w:rtl/>
        </w:rPr>
      </w:pPr>
      <w:r w:rsidRPr="004F2815">
        <w:rPr>
          <w:rFonts w:ascii="Simplified Arabic" w:hAnsi="Simplified Arabic" w:cs="Simplified Arabic"/>
          <w:b/>
          <w:bCs w:val="0"/>
          <w:szCs w:val="24"/>
          <w:rtl/>
        </w:rPr>
        <w:t>(ب)</w:t>
      </w:r>
      <w:r w:rsidRPr="004F2815">
        <w:rPr>
          <w:rFonts w:ascii="Simplified Arabic" w:hAnsi="Simplified Arabic" w:cs="Simplified Arabic" w:hint="cs"/>
          <w:b/>
          <w:bCs w:val="0"/>
          <w:szCs w:val="24"/>
          <w:rtl/>
        </w:rPr>
        <w:tab/>
      </w:r>
      <w:r w:rsidRPr="004F2815">
        <w:rPr>
          <w:rFonts w:ascii="Simplified Arabic" w:hAnsi="Simplified Arabic" w:cs="Simplified Arabic"/>
          <w:b/>
          <w:bCs w:val="0"/>
          <w:szCs w:val="24"/>
          <w:rtl/>
        </w:rPr>
        <w:t xml:space="preserve">مواصلة التعاون الوثيق مع أمانة </w:t>
      </w:r>
      <w:r w:rsidRPr="004F2815">
        <w:rPr>
          <w:rFonts w:cs="Simplified Arabic" w:hint="cs"/>
          <w:b/>
          <w:bCs w:val="0"/>
          <w:szCs w:val="24"/>
          <w:rtl/>
        </w:rPr>
        <w:t>ا</w:t>
      </w:r>
      <w:r w:rsidRPr="004F2815">
        <w:rPr>
          <w:rFonts w:cs="Simplified Arabic"/>
          <w:b/>
          <w:bCs w:val="0"/>
          <w:szCs w:val="24"/>
          <w:rtl/>
        </w:rPr>
        <w:t>لمنبر الحكومي الدولي للعلوم والسياسات في مجال التنوع البيولوجي وخدمات النظم الإيكولوجية</w:t>
      </w:r>
      <w:r w:rsidRPr="004F2815">
        <w:rPr>
          <w:rFonts w:ascii="Simplified Arabic" w:hAnsi="Simplified Arabic" w:cs="Simplified Arabic"/>
          <w:b/>
          <w:bCs w:val="0"/>
          <w:szCs w:val="24"/>
          <w:rtl/>
        </w:rPr>
        <w:t xml:space="preserve"> بشأن التقييم المواضيعي للاستخدام المستدام للأنواع البرية و</w:t>
      </w:r>
      <w:r>
        <w:rPr>
          <w:rFonts w:ascii="Simplified Arabic" w:hAnsi="Simplified Arabic" w:cs="Simplified Arabic" w:hint="cs"/>
          <w:b/>
          <w:bCs w:val="0"/>
          <w:szCs w:val="24"/>
          <w:rtl/>
        </w:rPr>
        <w:t>انعكاسات</w:t>
      </w:r>
      <w:r>
        <w:rPr>
          <w:rFonts w:ascii="Simplified Arabic" w:hAnsi="Simplified Arabic" w:cs="Simplified Arabic"/>
          <w:b/>
          <w:bCs w:val="0"/>
          <w:szCs w:val="24"/>
          <w:rtl/>
        </w:rPr>
        <w:t>ه</w:t>
      </w:r>
      <w:r w:rsidRPr="004F2815">
        <w:rPr>
          <w:rFonts w:ascii="Simplified Arabic" w:hAnsi="Simplified Arabic" w:cs="Simplified Arabic"/>
          <w:b/>
          <w:bCs w:val="0"/>
          <w:szCs w:val="24"/>
          <w:rtl/>
        </w:rPr>
        <w:t xml:space="preserve"> على تنفيذ الإطار العالمي للتنوع البيولوجي لما بعد عام</w:t>
      </w:r>
      <w:r>
        <w:rPr>
          <w:rFonts w:ascii="Simplified Arabic" w:hAnsi="Simplified Arabic" w:cs="Simplified Arabic"/>
          <w:b/>
          <w:bCs w:val="0"/>
          <w:szCs w:val="24"/>
          <w:rtl/>
        </w:rPr>
        <w:t xml:space="preserve"> 2020</w:t>
      </w:r>
      <w:r w:rsidRPr="004F2815">
        <w:rPr>
          <w:rFonts w:ascii="Simplified Arabic" w:hAnsi="Simplified Arabic" w:cs="Simplified Arabic"/>
          <w:b/>
          <w:bCs w:val="0"/>
          <w:szCs w:val="24"/>
          <w:rtl/>
        </w:rPr>
        <w:t>؛</w:t>
      </w:r>
    </w:p>
    <w:p w:rsidR="006830C2" w:rsidRDefault="006830C2" w:rsidP="006830C2">
      <w:pPr>
        <w:pStyle w:val="Para10"/>
        <w:bidi/>
        <w:spacing w:before="0" w:line="216" w:lineRule="auto"/>
        <w:ind w:firstLine="720"/>
        <w:jc w:val="both"/>
        <w:rPr>
          <w:rFonts w:ascii="Simplified Arabic" w:hAnsi="Simplified Arabic" w:cs="Simplified Arabic"/>
          <w:b/>
          <w:bCs w:val="0"/>
          <w:szCs w:val="24"/>
          <w:rtl/>
        </w:rPr>
      </w:pPr>
      <w:r w:rsidRPr="004F2815">
        <w:rPr>
          <w:rFonts w:ascii="Simplified Arabic" w:hAnsi="Simplified Arabic" w:cs="Simplified Arabic"/>
          <w:b/>
          <w:bCs w:val="0"/>
          <w:szCs w:val="24"/>
          <w:rtl/>
        </w:rPr>
        <w:t>(ج</w:t>
      </w:r>
      <w:r>
        <w:rPr>
          <w:rFonts w:ascii="Simplified Arabic" w:hAnsi="Simplified Arabic" w:cs="Simplified Arabic"/>
          <w:b/>
          <w:bCs w:val="0"/>
          <w:szCs w:val="24"/>
          <w:rtl/>
        </w:rPr>
        <w:t>)</w:t>
      </w:r>
      <w:r>
        <w:rPr>
          <w:rFonts w:ascii="Simplified Arabic" w:hAnsi="Simplified Arabic" w:cs="Simplified Arabic" w:hint="cs"/>
          <w:b/>
          <w:bCs w:val="0"/>
          <w:szCs w:val="24"/>
          <w:rtl/>
        </w:rPr>
        <w:tab/>
      </w:r>
      <w:r w:rsidRPr="004F2815">
        <w:rPr>
          <w:rFonts w:ascii="Simplified Arabic" w:hAnsi="Simplified Arabic" w:cs="Simplified Arabic"/>
          <w:b/>
          <w:bCs w:val="0"/>
          <w:szCs w:val="24"/>
          <w:rtl/>
        </w:rPr>
        <w:t>التعاون مع جميع الجهات الفاعلة</w:t>
      </w:r>
      <w:r>
        <w:rPr>
          <w:rFonts w:ascii="Simplified Arabic" w:hAnsi="Simplified Arabic" w:cs="Simplified Arabic" w:hint="cs"/>
          <w:b/>
          <w:bCs w:val="0"/>
          <w:szCs w:val="24"/>
          <w:rtl/>
        </w:rPr>
        <w:t xml:space="preserve"> المعنية</w:t>
      </w:r>
      <w:r w:rsidRPr="004F2815">
        <w:rPr>
          <w:rFonts w:ascii="Simplified Arabic" w:hAnsi="Simplified Arabic" w:cs="Simplified Arabic"/>
          <w:b/>
          <w:bCs w:val="0"/>
          <w:szCs w:val="24"/>
          <w:rtl/>
        </w:rPr>
        <w:t xml:space="preserve"> وأصحاب المصلحة المعنيين، </w:t>
      </w:r>
      <w:r>
        <w:rPr>
          <w:rFonts w:ascii="Simplified Arabic" w:hAnsi="Simplified Arabic" w:cs="Simplified Arabic" w:hint="cs"/>
          <w:b/>
          <w:bCs w:val="0"/>
          <w:szCs w:val="24"/>
          <w:rtl/>
        </w:rPr>
        <w:t>لتعزيز</w:t>
      </w:r>
      <w:r w:rsidRPr="004F2815">
        <w:rPr>
          <w:rFonts w:ascii="Simplified Arabic" w:hAnsi="Simplified Arabic" w:cs="Simplified Arabic"/>
          <w:b/>
          <w:bCs w:val="0"/>
          <w:szCs w:val="24"/>
          <w:rtl/>
        </w:rPr>
        <w:t xml:space="preserve"> تعميم الاستخدام المستدام للتنوع البيولوجي، و</w:t>
      </w:r>
      <w:r>
        <w:rPr>
          <w:rFonts w:ascii="Simplified Arabic" w:hAnsi="Simplified Arabic" w:cs="Simplified Arabic" w:hint="cs"/>
          <w:b/>
          <w:bCs w:val="0"/>
          <w:szCs w:val="24"/>
          <w:rtl/>
        </w:rPr>
        <w:t>لا سيما</w:t>
      </w:r>
      <w:r w:rsidRPr="004F2815">
        <w:rPr>
          <w:rFonts w:ascii="Simplified Arabic" w:hAnsi="Simplified Arabic" w:cs="Simplified Arabic"/>
          <w:b/>
          <w:bCs w:val="0"/>
          <w:szCs w:val="24"/>
          <w:rtl/>
        </w:rPr>
        <w:t xml:space="preserve"> </w:t>
      </w:r>
      <w:r>
        <w:rPr>
          <w:rFonts w:ascii="Simplified Arabic" w:hAnsi="Simplified Arabic" w:cs="Simplified Arabic" w:hint="cs"/>
          <w:b/>
          <w:bCs w:val="0"/>
          <w:szCs w:val="24"/>
          <w:rtl/>
        </w:rPr>
        <w:t>ل</w:t>
      </w:r>
      <w:r w:rsidRPr="004F2815">
        <w:rPr>
          <w:rFonts w:ascii="Simplified Arabic" w:hAnsi="Simplified Arabic" w:cs="Simplified Arabic"/>
          <w:b/>
          <w:bCs w:val="0"/>
          <w:szCs w:val="24"/>
          <w:rtl/>
        </w:rPr>
        <w:t>لأنواع البرية، في جميع القطاعات ذات الصلة؛</w:t>
      </w:r>
    </w:p>
    <w:p w:rsidR="006830C2" w:rsidRDefault="006830C2" w:rsidP="006830C2">
      <w:pPr>
        <w:pStyle w:val="Para10"/>
        <w:bidi/>
        <w:spacing w:before="0" w:line="216" w:lineRule="auto"/>
        <w:ind w:firstLine="720"/>
        <w:jc w:val="both"/>
        <w:rPr>
          <w:rFonts w:ascii="Simplified Arabic" w:hAnsi="Simplified Arabic" w:cs="Simplified Arabic"/>
          <w:b/>
          <w:bCs w:val="0"/>
          <w:szCs w:val="24"/>
          <w:rtl/>
        </w:rPr>
      </w:pPr>
      <w:r w:rsidRPr="0023225C">
        <w:rPr>
          <w:rFonts w:ascii="Simplified Arabic" w:hAnsi="Simplified Arabic" w:cs="Simplified Arabic"/>
          <w:b/>
          <w:bCs w:val="0"/>
          <w:szCs w:val="24"/>
          <w:rtl/>
        </w:rPr>
        <w:t>(د)</w:t>
      </w:r>
      <w:r w:rsidRPr="0023225C">
        <w:rPr>
          <w:rFonts w:ascii="Simplified Arabic" w:hAnsi="Simplified Arabic" w:cs="Simplified Arabic" w:hint="cs"/>
          <w:b/>
          <w:bCs w:val="0"/>
          <w:szCs w:val="24"/>
          <w:rtl/>
        </w:rPr>
        <w:tab/>
      </w:r>
      <w:r w:rsidRPr="0023225C">
        <w:rPr>
          <w:rFonts w:ascii="Simplified Arabic" w:hAnsi="Simplified Arabic" w:cs="Simplified Arabic"/>
          <w:b/>
          <w:bCs w:val="0"/>
          <w:szCs w:val="24"/>
          <w:rtl/>
        </w:rPr>
        <w:t xml:space="preserve">مواصلة التعاون وتعزيز أوجه التآزر </w:t>
      </w:r>
      <w:r>
        <w:rPr>
          <w:rFonts w:ascii="Simplified Arabic" w:hAnsi="Simplified Arabic" w:cs="Simplified Arabic" w:hint="cs"/>
          <w:b/>
          <w:bCs w:val="0"/>
          <w:szCs w:val="24"/>
          <w:rtl/>
        </w:rPr>
        <w:t xml:space="preserve">في مجال الاستخدام المستدام للأحياء البرية </w:t>
      </w:r>
      <w:r w:rsidRPr="0023225C">
        <w:rPr>
          <w:rFonts w:ascii="Simplified Arabic" w:hAnsi="Simplified Arabic" w:cs="Simplified Arabic"/>
          <w:b/>
          <w:bCs w:val="0"/>
          <w:szCs w:val="24"/>
          <w:rtl/>
        </w:rPr>
        <w:t xml:space="preserve">مع اتفاقية الاتجار الدولي </w:t>
      </w:r>
      <w:r w:rsidRPr="0023225C">
        <w:rPr>
          <w:rFonts w:cs="Simplified Arabic"/>
          <w:b/>
          <w:bCs w:val="0"/>
          <w:szCs w:val="24"/>
          <w:rtl/>
        </w:rPr>
        <w:t xml:space="preserve">بأنواع الحيوانات والنباتات </w:t>
      </w:r>
      <w:r w:rsidRPr="0023225C">
        <w:rPr>
          <w:rFonts w:cs="Simplified Arabic"/>
          <w:b/>
          <w:bCs w:val="0"/>
          <w:spacing w:val="-8"/>
          <w:szCs w:val="24"/>
          <w:rtl/>
        </w:rPr>
        <w:t>البرية المهددة بالانقراض</w:t>
      </w:r>
      <w:r w:rsidRPr="0023225C">
        <w:rPr>
          <w:rFonts w:ascii="Simplified Arabic" w:hAnsi="Simplified Arabic" w:cs="Simplified Arabic"/>
          <w:b/>
          <w:bCs w:val="0"/>
          <w:szCs w:val="24"/>
          <w:rtl/>
        </w:rPr>
        <w:t xml:space="preserve">، ومنظمة </w:t>
      </w:r>
      <w:r>
        <w:rPr>
          <w:rFonts w:ascii="Simplified Arabic" w:hAnsi="Simplified Arabic" w:cs="Simplified Arabic" w:hint="cs"/>
          <w:b/>
          <w:bCs w:val="0"/>
          <w:szCs w:val="24"/>
          <w:rtl/>
        </w:rPr>
        <w:t>ا</w:t>
      </w:r>
      <w:r w:rsidRPr="0023225C">
        <w:rPr>
          <w:rFonts w:ascii="Simplified Arabic" w:hAnsi="Simplified Arabic" w:cs="Simplified Arabic"/>
          <w:b/>
          <w:bCs w:val="0"/>
          <w:szCs w:val="24"/>
          <w:rtl/>
        </w:rPr>
        <w:t>لأغذية والزراعة</w:t>
      </w:r>
      <w:r>
        <w:rPr>
          <w:rFonts w:ascii="Simplified Arabic" w:hAnsi="Simplified Arabic" w:cs="Simplified Arabic" w:hint="cs"/>
          <w:b/>
          <w:bCs w:val="0"/>
          <w:szCs w:val="24"/>
          <w:rtl/>
        </w:rPr>
        <w:t xml:space="preserve"> للأمم المتحدة</w:t>
      </w:r>
      <w:r w:rsidRPr="0023225C">
        <w:rPr>
          <w:rFonts w:ascii="Simplified Arabic" w:hAnsi="Simplified Arabic" w:cs="Simplified Arabic"/>
          <w:b/>
          <w:bCs w:val="0"/>
          <w:szCs w:val="24"/>
          <w:rtl/>
        </w:rPr>
        <w:t xml:space="preserve">، </w:t>
      </w:r>
      <w:r w:rsidRPr="008F618F">
        <w:rPr>
          <w:rFonts w:ascii="Simplified Arabic" w:hAnsi="Simplified Arabic" w:cs="Simplified Arabic"/>
          <w:b/>
          <w:bCs w:val="0"/>
          <w:szCs w:val="24"/>
          <w:rtl/>
        </w:rPr>
        <w:t>ومعاهدة المحافظة على الأنواع المهاجرة من الحيوانات الفطرية</w:t>
      </w:r>
      <w:r>
        <w:rPr>
          <w:rFonts w:ascii="Simplified Arabic" w:hAnsi="Simplified Arabic" w:hint="cs"/>
          <w:rtl/>
        </w:rPr>
        <w:t>،</w:t>
      </w:r>
      <w:r w:rsidRPr="0023225C">
        <w:rPr>
          <w:rFonts w:ascii="Simplified Arabic" w:hAnsi="Simplified Arabic" w:cs="Simplified Arabic"/>
          <w:b/>
          <w:bCs w:val="0"/>
          <w:szCs w:val="24"/>
          <w:rtl/>
        </w:rPr>
        <w:t xml:space="preserve"> </w:t>
      </w:r>
      <w:r>
        <w:rPr>
          <w:rFonts w:ascii="Simplified Arabic" w:hAnsi="Simplified Arabic" w:cs="Simplified Arabic" w:hint="cs"/>
          <w:b/>
          <w:bCs w:val="0"/>
          <w:szCs w:val="24"/>
          <w:rtl/>
        </w:rPr>
        <w:t>و</w:t>
      </w:r>
      <w:r w:rsidRPr="0023225C">
        <w:rPr>
          <w:rFonts w:ascii="Simplified Arabic" w:hAnsi="Simplified Arabic" w:cs="Simplified Arabic"/>
          <w:b/>
          <w:bCs w:val="0"/>
          <w:szCs w:val="24"/>
          <w:rtl/>
        </w:rPr>
        <w:t>الاتفاقات</w:t>
      </w:r>
      <w:r>
        <w:rPr>
          <w:rFonts w:ascii="Simplified Arabic" w:hAnsi="Simplified Arabic" w:cs="Simplified Arabic" w:hint="cs"/>
          <w:b/>
          <w:bCs w:val="0"/>
          <w:szCs w:val="24"/>
          <w:rtl/>
        </w:rPr>
        <w:t xml:space="preserve"> </w:t>
      </w:r>
      <w:r w:rsidRPr="0023225C">
        <w:rPr>
          <w:rFonts w:ascii="Simplified Arabic" w:hAnsi="Simplified Arabic" w:cs="Simplified Arabic"/>
          <w:b/>
          <w:bCs w:val="0"/>
          <w:szCs w:val="24"/>
          <w:rtl/>
        </w:rPr>
        <w:t>البيئية</w:t>
      </w:r>
      <w:r>
        <w:rPr>
          <w:rFonts w:ascii="Simplified Arabic" w:hAnsi="Simplified Arabic" w:cs="Simplified Arabic" w:hint="cs"/>
          <w:b/>
          <w:bCs w:val="0"/>
          <w:szCs w:val="24"/>
          <w:rtl/>
          <w:lang w:bidi="ar-EG"/>
        </w:rPr>
        <w:t xml:space="preserve"> </w:t>
      </w:r>
      <w:r w:rsidRPr="0023225C">
        <w:rPr>
          <w:rFonts w:ascii="Simplified Arabic" w:hAnsi="Simplified Arabic" w:cs="Simplified Arabic"/>
          <w:b/>
          <w:bCs w:val="0"/>
          <w:szCs w:val="24"/>
          <w:rtl/>
        </w:rPr>
        <w:t>المتعددة الأطراف</w:t>
      </w:r>
      <w:r>
        <w:rPr>
          <w:rFonts w:ascii="Simplified Arabic" w:hAnsi="Simplified Arabic" w:cs="Simplified Arabic" w:hint="cs"/>
          <w:b/>
          <w:bCs w:val="0"/>
          <w:szCs w:val="24"/>
          <w:rtl/>
        </w:rPr>
        <w:t xml:space="preserve"> الأخرى ذات الصلة</w:t>
      </w:r>
      <w:r w:rsidRPr="0023225C">
        <w:rPr>
          <w:rFonts w:ascii="Simplified Arabic" w:hAnsi="Simplified Arabic" w:cs="Simplified Arabic"/>
          <w:b/>
          <w:bCs w:val="0"/>
          <w:szCs w:val="24"/>
          <w:rtl/>
        </w:rPr>
        <w:t>؛</w:t>
      </w:r>
    </w:p>
    <w:p w:rsidR="006830C2" w:rsidRPr="0023225C" w:rsidRDefault="006830C2" w:rsidP="006830C2">
      <w:pPr>
        <w:pStyle w:val="Para10"/>
        <w:bidi/>
        <w:spacing w:before="0" w:line="216" w:lineRule="auto"/>
        <w:ind w:firstLine="720"/>
        <w:jc w:val="both"/>
        <w:rPr>
          <w:rFonts w:ascii="Simplified Arabic" w:hAnsi="Simplified Arabic" w:cs="Simplified Arabic"/>
          <w:b/>
          <w:bCs w:val="0"/>
          <w:szCs w:val="24"/>
          <w:rtl/>
        </w:rPr>
      </w:pPr>
      <w:r w:rsidRPr="0023225C">
        <w:rPr>
          <w:rFonts w:ascii="Simplified Arabic" w:hAnsi="Simplified Arabic" w:cs="Simplified Arabic"/>
          <w:b/>
          <w:bCs w:val="0"/>
          <w:szCs w:val="24"/>
          <w:rtl/>
        </w:rPr>
        <w:t>(هـ</w:t>
      </w:r>
      <w:r>
        <w:rPr>
          <w:rFonts w:ascii="Simplified Arabic" w:hAnsi="Simplified Arabic" w:cs="Simplified Arabic"/>
          <w:b/>
          <w:bCs w:val="0"/>
          <w:szCs w:val="24"/>
          <w:rtl/>
        </w:rPr>
        <w:t>)</w:t>
      </w:r>
      <w:r>
        <w:rPr>
          <w:rFonts w:ascii="Simplified Arabic" w:hAnsi="Simplified Arabic" w:cs="Simplified Arabic" w:hint="cs"/>
          <w:b/>
          <w:bCs w:val="0"/>
          <w:szCs w:val="24"/>
          <w:rtl/>
        </w:rPr>
        <w:tab/>
      </w:r>
      <w:r w:rsidRPr="0023225C">
        <w:rPr>
          <w:rFonts w:ascii="Simplified Arabic" w:hAnsi="Simplified Arabic" w:cs="Simplified Arabic"/>
          <w:b/>
          <w:bCs w:val="0"/>
          <w:szCs w:val="24"/>
          <w:rtl/>
        </w:rPr>
        <w:t>تقديم تق</w:t>
      </w:r>
      <w:r>
        <w:rPr>
          <w:rFonts w:ascii="Simplified Arabic" w:hAnsi="Simplified Arabic" w:cs="Simplified Arabic" w:hint="cs"/>
          <w:b/>
          <w:bCs w:val="0"/>
          <w:szCs w:val="24"/>
          <w:rtl/>
        </w:rPr>
        <w:t>ا</w:t>
      </w:r>
      <w:r w:rsidRPr="0023225C">
        <w:rPr>
          <w:rFonts w:ascii="Simplified Arabic" w:hAnsi="Simplified Arabic" w:cs="Simplified Arabic"/>
          <w:b/>
          <w:bCs w:val="0"/>
          <w:szCs w:val="24"/>
          <w:rtl/>
        </w:rPr>
        <w:t xml:space="preserve">رير عن التقدم المحرز </w:t>
      </w:r>
      <w:r>
        <w:rPr>
          <w:rFonts w:ascii="Simplified Arabic" w:hAnsi="Simplified Arabic" w:cs="Simplified Arabic" w:hint="cs"/>
          <w:b/>
          <w:bCs w:val="0"/>
          <w:szCs w:val="24"/>
          <w:rtl/>
        </w:rPr>
        <w:t>في</w:t>
      </w:r>
      <w:r w:rsidRPr="0023225C">
        <w:rPr>
          <w:rFonts w:ascii="Simplified Arabic" w:hAnsi="Simplified Arabic" w:cs="Simplified Arabic"/>
          <w:b/>
          <w:bCs w:val="0"/>
          <w:szCs w:val="24"/>
          <w:rtl/>
        </w:rPr>
        <w:t xml:space="preserve"> </w:t>
      </w:r>
      <w:r>
        <w:rPr>
          <w:rFonts w:ascii="Simplified Arabic" w:hAnsi="Simplified Arabic" w:cs="Simplified Arabic" w:hint="cs"/>
          <w:b/>
          <w:bCs w:val="0"/>
          <w:szCs w:val="24"/>
          <w:rtl/>
        </w:rPr>
        <w:t xml:space="preserve">تنفيذ </w:t>
      </w:r>
      <w:r w:rsidRPr="0023225C">
        <w:rPr>
          <w:rFonts w:ascii="Simplified Arabic" w:hAnsi="Simplified Arabic" w:cs="Simplified Arabic"/>
          <w:b/>
          <w:bCs w:val="0"/>
          <w:szCs w:val="24"/>
          <w:rtl/>
        </w:rPr>
        <w:t xml:space="preserve">الأنشطة المذكورة أعلاه </w:t>
      </w:r>
      <w:r>
        <w:rPr>
          <w:rFonts w:ascii="Simplified Arabic" w:hAnsi="Simplified Arabic" w:cs="Simplified Arabic" w:hint="cs"/>
          <w:b/>
          <w:bCs w:val="0"/>
          <w:szCs w:val="24"/>
          <w:rtl/>
        </w:rPr>
        <w:t>وصياغة توصيات لأعمال الاتفاقية في المستقبل المتعلقة بالمسائل المتعلقة بالإدارة المستدامة للأحياء البرية لكي تنظر فيها</w:t>
      </w:r>
      <w:r w:rsidRPr="0023225C">
        <w:rPr>
          <w:rFonts w:ascii="Simplified Arabic" w:hAnsi="Simplified Arabic" w:cs="Simplified Arabic"/>
          <w:b/>
          <w:bCs w:val="0"/>
          <w:szCs w:val="24"/>
          <w:rtl/>
        </w:rPr>
        <w:t xml:space="preserve"> الهيئة الفرعية للمشورة العلمية والتقنية والتكنولوجية في اجتماع</w:t>
      </w:r>
      <w:r>
        <w:rPr>
          <w:rFonts w:ascii="Simplified Arabic" w:hAnsi="Simplified Arabic" w:cs="Simplified Arabic" w:hint="cs"/>
          <w:b/>
          <w:bCs w:val="0"/>
          <w:szCs w:val="24"/>
          <w:rtl/>
        </w:rPr>
        <w:t xml:space="preserve"> يُعقد</w:t>
      </w:r>
      <w:r w:rsidRPr="0023225C">
        <w:rPr>
          <w:rFonts w:ascii="Simplified Arabic" w:hAnsi="Simplified Arabic" w:cs="Simplified Arabic"/>
          <w:b/>
          <w:bCs w:val="0"/>
          <w:szCs w:val="24"/>
          <w:rtl/>
        </w:rPr>
        <w:t xml:space="preserve"> قبل الاجتماع السادس عشر لمؤتمر الأطراف</w:t>
      </w:r>
      <w:r w:rsidRPr="0023225C">
        <w:rPr>
          <w:rFonts w:ascii="Simplified Arabic" w:hAnsi="Simplified Arabic" w:cs="Simplified Arabic" w:hint="cs"/>
          <w:b/>
          <w:bCs w:val="0"/>
          <w:szCs w:val="24"/>
          <w:rtl/>
        </w:rPr>
        <w:t>.</w:t>
      </w:r>
    </w:p>
    <w:p w:rsidR="006D1E2B" w:rsidRPr="00B24B25" w:rsidRDefault="006D1E2B" w:rsidP="00B24B25">
      <w:pPr>
        <w:bidi/>
        <w:spacing w:after="120"/>
        <w:jc w:val="both"/>
        <w:rPr>
          <w:rFonts w:cs="Simplified Arabic"/>
          <w:sz w:val="22"/>
          <w:rtl/>
        </w:rPr>
      </w:pPr>
    </w:p>
    <w:p w:rsidR="006830C2" w:rsidRDefault="006830C2">
      <w:pPr>
        <w:rPr>
          <w:rFonts w:cs="Simplified Arabic"/>
          <w:sz w:val="22"/>
          <w:rtl/>
          <w:lang w:val="en-US"/>
        </w:rPr>
      </w:pPr>
      <w:r>
        <w:rPr>
          <w:rFonts w:cs="Simplified Arabic"/>
          <w:sz w:val="22"/>
          <w:rtl/>
          <w:lang w:val="en-US"/>
        </w:rPr>
        <w:br w:type="page"/>
      </w:r>
    </w:p>
    <w:p w:rsidR="006830C2" w:rsidRPr="00AD7A32" w:rsidRDefault="006830C2" w:rsidP="00AD7A32">
      <w:pPr>
        <w:pStyle w:val="Heading1"/>
        <w:bidi/>
        <w:jc w:val="center"/>
        <w:rPr>
          <w:rFonts w:eastAsia="Malgun Gothic" w:cs="Simplified Arabic"/>
          <w:color w:val="auto"/>
          <w:sz w:val="24"/>
          <w:szCs w:val="24"/>
          <w:lang w:val="en-GB" w:eastAsia="en-US" w:bidi="ar-EG"/>
        </w:rPr>
      </w:pPr>
      <w:bookmarkStart w:id="308" w:name="_Toc118809088"/>
      <w:bookmarkStart w:id="309" w:name="_Toc118810104"/>
      <w:bookmarkStart w:id="310" w:name="_Toc118811020"/>
      <w:r w:rsidRPr="00AD7A32">
        <w:rPr>
          <w:rFonts w:eastAsia="Malgun Gothic" w:cs="Simplified Arabic" w:hint="cs"/>
          <w:color w:val="auto"/>
          <w:sz w:val="24"/>
          <w:szCs w:val="24"/>
          <w:rtl/>
          <w:lang w:val="en-GB" w:eastAsia="en-US" w:bidi="ar-EG"/>
        </w:rPr>
        <w:lastRenderedPageBreak/>
        <w:t>البند 23 -</w:t>
      </w:r>
      <w:r w:rsidRPr="00AD7A32">
        <w:rPr>
          <w:rFonts w:eastAsia="Malgun Gothic" w:cs="Simplified Arabic" w:hint="cs"/>
          <w:color w:val="auto"/>
          <w:sz w:val="24"/>
          <w:szCs w:val="24"/>
          <w:rtl/>
          <w:lang w:val="en-GB" w:eastAsia="en-US" w:bidi="ar-EG"/>
        </w:rPr>
        <w:tab/>
        <w:t>التنوع البيولوجي وتغير المناخ</w:t>
      </w:r>
      <w:bookmarkEnd w:id="308"/>
      <w:bookmarkEnd w:id="309"/>
      <w:bookmarkEnd w:id="310"/>
    </w:p>
    <w:p w:rsidR="006830C2" w:rsidRPr="00B24B25" w:rsidRDefault="006830C2" w:rsidP="006830C2">
      <w:pPr>
        <w:pBdr>
          <w:top w:val="single" w:sz="4" w:space="1" w:color="auto"/>
          <w:bottom w:val="single" w:sz="4" w:space="1" w:color="auto"/>
        </w:pBdr>
        <w:bidi/>
        <w:spacing w:after="120"/>
        <w:jc w:val="both"/>
        <w:rPr>
          <w:rFonts w:cs="Simplified Arabic"/>
          <w:i/>
          <w:iCs/>
          <w:sz w:val="22"/>
          <w:lang w:val="en-US" w:bidi="ar-EG"/>
        </w:rPr>
      </w:pPr>
      <w:r w:rsidRPr="00B24B25">
        <w:rPr>
          <w:rFonts w:cs="Simplified Arabic" w:hint="cs"/>
          <w:i/>
          <w:iCs/>
          <w:sz w:val="22"/>
          <w:rtl/>
          <w:lang w:val="en-US" w:bidi="ar-EG"/>
        </w:rPr>
        <w:t xml:space="preserve">  النص التالي مأخوذ من التوصية 23/</w:t>
      </w:r>
      <w:r>
        <w:rPr>
          <w:rFonts w:cs="Simplified Arabic" w:hint="cs"/>
          <w:i/>
          <w:iCs/>
          <w:sz w:val="22"/>
          <w:rtl/>
          <w:lang w:val="en-US" w:bidi="ar-EG"/>
        </w:rPr>
        <w:t>2</w:t>
      </w:r>
      <w:r w:rsidRPr="00B24B25">
        <w:rPr>
          <w:rFonts w:cs="Simplified Arabic" w:hint="cs"/>
          <w:i/>
          <w:iCs/>
          <w:sz w:val="22"/>
          <w:rtl/>
          <w:lang w:val="en-US" w:bidi="ar-EG"/>
        </w:rPr>
        <w:t xml:space="preserve"> للهيئة الفرعية للمشورة العلمية والتقنية والتكنولوجية.</w:t>
      </w:r>
    </w:p>
    <w:p w:rsidR="006830C2" w:rsidRPr="006830C2" w:rsidRDefault="006830C2" w:rsidP="006830C2">
      <w:pPr>
        <w:bidi/>
        <w:spacing w:after="120"/>
        <w:ind w:firstLine="720"/>
        <w:jc w:val="both"/>
        <w:rPr>
          <w:rFonts w:cs="Simplified Arabic"/>
          <w:i/>
          <w:iCs/>
          <w:sz w:val="22"/>
        </w:rPr>
      </w:pPr>
      <w:r w:rsidRPr="006830C2">
        <w:rPr>
          <w:rFonts w:cs="Simplified Arabic" w:hint="cs"/>
          <w:i/>
          <w:iCs/>
          <w:sz w:val="22"/>
          <w:rtl/>
        </w:rPr>
        <w:t xml:space="preserve">إن </w:t>
      </w:r>
      <w:r w:rsidRPr="006830C2">
        <w:rPr>
          <w:rFonts w:cs="Simplified Arabic"/>
          <w:i/>
          <w:iCs/>
          <w:sz w:val="22"/>
          <w:rtl/>
        </w:rPr>
        <w:t>مؤتمر الأطراف،</w:t>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 xml:space="preserve">إذ </w:t>
      </w:r>
      <w:r w:rsidRPr="006830C2">
        <w:rPr>
          <w:rFonts w:cs="Simplified Arabic"/>
          <w:i/>
          <w:iCs/>
          <w:sz w:val="22"/>
          <w:rtl/>
        </w:rPr>
        <w:t>ي</w:t>
      </w:r>
      <w:r w:rsidRPr="006830C2">
        <w:rPr>
          <w:rFonts w:cs="Simplified Arabic" w:hint="cs"/>
          <w:i/>
          <w:iCs/>
          <w:sz w:val="22"/>
          <w:rtl/>
        </w:rPr>
        <w:t xml:space="preserve">ـسلّم </w:t>
      </w:r>
      <w:r w:rsidRPr="006830C2">
        <w:rPr>
          <w:rFonts w:cs="Simplified Arabic" w:hint="cs"/>
          <w:sz w:val="22"/>
          <w:rtl/>
        </w:rPr>
        <w:t>ب</w:t>
      </w:r>
      <w:r w:rsidRPr="006830C2">
        <w:rPr>
          <w:rFonts w:cs="Simplified Arabic"/>
          <w:sz w:val="22"/>
          <w:rtl/>
        </w:rPr>
        <w:t>أن فقدان التنوع البيولوجي</w:t>
      </w:r>
      <w:r w:rsidRPr="006830C2">
        <w:rPr>
          <w:rFonts w:cs="Simplified Arabic" w:hint="cs"/>
          <w:sz w:val="22"/>
          <w:rtl/>
        </w:rPr>
        <w:t>،</w:t>
      </w:r>
      <w:r w:rsidRPr="006830C2">
        <w:rPr>
          <w:rFonts w:cs="Simplified Arabic"/>
          <w:sz w:val="22"/>
          <w:rtl/>
        </w:rPr>
        <w:t xml:space="preserve"> وتغير المناخ</w:t>
      </w:r>
      <w:r w:rsidRPr="006830C2">
        <w:rPr>
          <w:rFonts w:cs="Simplified Arabic" w:hint="cs"/>
          <w:sz w:val="22"/>
          <w:rtl/>
        </w:rPr>
        <w:t>،</w:t>
      </w:r>
      <w:r w:rsidRPr="006830C2">
        <w:rPr>
          <w:rFonts w:cs="Simplified Arabic"/>
          <w:sz w:val="22"/>
          <w:rtl/>
        </w:rPr>
        <w:t xml:space="preserve"> والتصحر وتدهور الأراضي هي تحديات لا </w:t>
      </w:r>
      <w:r w:rsidRPr="006830C2">
        <w:rPr>
          <w:rFonts w:cs="Simplified Arabic" w:hint="cs"/>
          <w:sz w:val="22"/>
          <w:rtl/>
        </w:rPr>
        <w:t>يمكن ال</w:t>
      </w:r>
      <w:r w:rsidRPr="006830C2">
        <w:rPr>
          <w:rFonts w:cs="Simplified Arabic"/>
          <w:sz w:val="22"/>
          <w:rtl/>
        </w:rPr>
        <w:t xml:space="preserve">فصل </w:t>
      </w:r>
      <w:r w:rsidRPr="006830C2">
        <w:rPr>
          <w:rFonts w:cs="Simplified Arabic" w:hint="cs"/>
          <w:sz w:val="22"/>
          <w:rtl/>
        </w:rPr>
        <w:t>فيما بين</w:t>
      </w:r>
      <w:r w:rsidRPr="006830C2">
        <w:rPr>
          <w:rFonts w:cs="Simplified Arabic"/>
          <w:sz w:val="22"/>
          <w:rtl/>
        </w:rPr>
        <w:t xml:space="preserve">ها </w:t>
      </w:r>
      <w:r w:rsidRPr="006830C2">
        <w:rPr>
          <w:rFonts w:cs="Simplified Arabic" w:hint="cs"/>
          <w:sz w:val="22"/>
          <w:rtl/>
        </w:rPr>
        <w:t xml:space="preserve">ومرتبطة ببعضها البعض وتنطوي على </w:t>
      </w:r>
      <w:r w:rsidRPr="006830C2">
        <w:rPr>
          <w:rFonts w:cs="Simplified Arabic"/>
          <w:sz w:val="22"/>
          <w:rtl/>
        </w:rPr>
        <w:t>خطورة غير مسبوقة يجب معالجتها بشكل متسق ومت</w:t>
      </w:r>
      <w:r w:rsidRPr="006830C2">
        <w:rPr>
          <w:rFonts w:cs="Simplified Arabic" w:hint="cs"/>
          <w:sz w:val="22"/>
          <w:rtl/>
        </w:rPr>
        <w:t>نا</w:t>
      </w:r>
      <w:r w:rsidRPr="006830C2">
        <w:rPr>
          <w:rFonts w:cs="Simplified Arabic"/>
          <w:sz w:val="22"/>
          <w:rtl/>
        </w:rPr>
        <w:t>سق</w:t>
      </w:r>
      <w:r w:rsidRPr="006830C2">
        <w:rPr>
          <w:rFonts w:cs="Simplified Arabic" w:hint="cs"/>
          <w:sz w:val="22"/>
          <w:rtl/>
        </w:rPr>
        <w:t xml:space="preserve"> وبصورة عاجلة</w:t>
      </w:r>
      <w:r w:rsidRPr="006830C2">
        <w:rPr>
          <w:rFonts w:cs="Simplified Arabic"/>
          <w:sz w:val="22"/>
          <w:rtl/>
        </w:rPr>
        <w:t xml:space="preserve"> </w:t>
      </w:r>
      <w:r w:rsidRPr="006830C2">
        <w:rPr>
          <w:rFonts w:cs="Simplified Arabic" w:hint="cs"/>
          <w:sz w:val="22"/>
          <w:rtl/>
        </w:rPr>
        <w:t xml:space="preserve">مع اتباع أسلوب </w:t>
      </w:r>
      <w:r w:rsidRPr="006830C2">
        <w:rPr>
          <w:rFonts w:cs="Simplified Arabic"/>
          <w:sz w:val="22"/>
          <w:rtl/>
        </w:rPr>
        <w:t xml:space="preserve">متكامل من أجل تحقيق أهداف </w:t>
      </w:r>
      <w:r w:rsidRPr="006830C2">
        <w:rPr>
          <w:rFonts w:cs="Simplified Arabic" w:hint="cs"/>
          <w:sz w:val="22"/>
          <w:rtl/>
        </w:rPr>
        <w:t>ال</w:t>
      </w:r>
      <w:r w:rsidRPr="006830C2">
        <w:rPr>
          <w:rFonts w:cs="Simplified Arabic"/>
          <w:sz w:val="22"/>
          <w:rtl/>
        </w:rPr>
        <w:t>إطار ا</w:t>
      </w:r>
      <w:r w:rsidRPr="006830C2">
        <w:rPr>
          <w:rFonts w:cs="Simplified Arabic" w:hint="cs"/>
          <w:sz w:val="22"/>
          <w:rtl/>
        </w:rPr>
        <w:t>لعالمي ل</w:t>
      </w:r>
      <w:r w:rsidRPr="006830C2">
        <w:rPr>
          <w:rFonts w:cs="Simplified Arabic"/>
          <w:sz w:val="22"/>
          <w:rtl/>
        </w:rPr>
        <w:t>لتنوع البيولوجي لما بعد عام 2020 واتفاق باريس،</w:t>
      </w:r>
      <w:r w:rsidRPr="006830C2">
        <w:rPr>
          <w:rStyle w:val="FootnoteReference"/>
          <w:rFonts w:eastAsia="PMingLiU" w:cs="Simplified Arabic"/>
          <w:sz w:val="22"/>
          <w:rtl/>
        </w:rPr>
        <w:footnoteReference w:id="343"/>
      </w:r>
      <w:r w:rsidRPr="006830C2">
        <w:rPr>
          <w:rFonts w:cs="Simplified Arabic"/>
          <w:sz w:val="22"/>
          <w:rtl/>
        </w:rPr>
        <w:t xml:space="preserve"> </w:t>
      </w:r>
      <w:r w:rsidRPr="006830C2">
        <w:rPr>
          <w:rFonts w:cs="Simplified Arabic" w:hint="cs"/>
          <w:sz w:val="22"/>
          <w:rtl/>
        </w:rPr>
        <w:t xml:space="preserve">فضلا عن الأهداف الطوعية المتعلقة بتحييد أثر تدهور </w:t>
      </w:r>
      <w:r w:rsidRPr="006830C2">
        <w:rPr>
          <w:rFonts w:cs="Simplified Arabic"/>
          <w:sz w:val="22"/>
          <w:rtl/>
        </w:rPr>
        <w:t>الأراضي</w:t>
      </w:r>
      <w:r w:rsidRPr="006830C2">
        <w:rPr>
          <w:rFonts w:cs="Simplified Arabic" w:hint="cs"/>
          <w:sz w:val="22"/>
          <w:rtl/>
        </w:rPr>
        <w:t xml:space="preserve"> بموجب اتفاقية الأمم المتحدة لمكافحة التصحر،</w:t>
      </w:r>
      <w:r w:rsidRPr="006830C2">
        <w:rPr>
          <w:rFonts w:cs="Simplified Arabic"/>
          <w:sz w:val="22"/>
          <w:rtl/>
        </w:rPr>
        <w:t xml:space="preserve"> وأهداف التنمية المستدامة</w:t>
      </w:r>
      <w:r w:rsidRPr="006830C2">
        <w:rPr>
          <w:rFonts w:cs="Simplified Arabic" w:hint="cs"/>
          <w:sz w:val="22"/>
          <w:rtl/>
        </w:rPr>
        <w:t xml:space="preserve"> وخطة العمل الأفريقية بشأن استعادة النظم الإيكولوجية من أجل تعزيز القدرة على الصمود، من بين مبادرات إقليمية أخرى ذات صلة،</w:t>
      </w:r>
    </w:p>
    <w:p w:rsidR="006830C2" w:rsidRPr="006830C2" w:rsidRDefault="006830C2" w:rsidP="006830C2">
      <w:pPr>
        <w:bidi/>
        <w:spacing w:after="120"/>
        <w:ind w:firstLine="720"/>
        <w:jc w:val="both"/>
        <w:rPr>
          <w:rFonts w:cs="Simplified Arabic"/>
          <w:sz w:val="22"/>
        </w:rPr>
      </w:pPr>
      <w:r w:rsidRPr="006830C2">
        <w:rPr>
          <w:rFonts w:cs="Simplified Arabic" w:hint="cs"/>
          <w:i/>
          <w:iCs/>
          <w:sz w:val="22"/>
          <w:rtl/>
        </w:rPr>
        <w:t xml:space="preserve">وإذ يشعر بقلق عميق </w:t>
      </w:r>
      <w:r w:rsidRPr="006830C2">
        <w:rPr>
          <w:rFonts w:cs="Simplified Arabic" w:hint="cs"/>
          <w:sz w:val="22"/>
          <w:rtl/>
        </w:rPr>
        <w:t>إزاء الآثار المتزايدة لتغير المناخ التي تؤدي إلى تفاقم فقدان التنوع البيولوجي وتُضعف تقديم وظائف وخدمات نظم إيكولوجية بالغة الأهمية،</w:t>
      </w:r>
    </w:p>
    <w:p w:rsidR="006830C2" w:rsidRPr="006830C2" w:rsidRDefault="006830C2" w:rsidP="006830C2">
      <w:pPr>
        <w:bidi/>
        <w:spacing w:after="120"/>
        <w:ind w:firstLine="720"/>
        <w:jc w:val="both"/>
        <w:rPr>
          <w:rFonts w:cs="Simplified Arabic"/>
          <w:sz w:val="22"/>
        </w:rPr>
      </w:pPr>
      <w:r w:rsidRPr="006830C2">
        <w:rPr>
          <w:rFonts w:cs="Simplified Arabic"/>
          <w:i/>
          <w:iCs/>
          <w:sz w:val="22"/>
          <w:rtl/>
        </w:rPr>
        <w:t>وإذ ي</w:t>
      </w:r>
      <w:r w:rsidRPr="006830C2">
        <w:rPr>
          <w:rFonts w:cs="Simplified Arabic" w:hint="cs"/>
          <w:i/>
          <w:iCs/>
          <w:sz w:val="22"/>
          <w:rtl/>
        </w:rPr>
        <w:t>ـ</w:t>
      </w:r>
      <w:r w:rsidRPr="006830C2">
        <w:rPr>
          <w:rFonts w:cs="Simplified Arabic"/>
          <w:i/>
          <w:iCs/>
          <w:sz w:val="22"/>
          <w:rtl/>
        </w:rPr>
        <w:t>ق</w:t>
      </w:r>
      <w:r w:rsidRPr="006830C2">
        <w:rPr>
          <w:rFonts w:cs="Simplified Arabic" w:hint="cs"/>
          <w:i/>
          <w:iCs/>
          <w:sz w:val="22"/>
          <w:rtl/>
        </w:rPr>
        <w:t>ــ</w:t>
      </w:r>
      <w:r w:rsidRPr="006830C2">
        <w:rPr>
          <w:rFonts w:cs="Simplified Arabic"/>
          <w:i/>
          <w:iCs/>
          <w:sz w:val="22"/>
          <w:rtl/>
        </w:rPr>
        <w:t>ر</w:t>
      </w:r>
      <w:r w:rsidRPr="006830C2">
        <w:rPr>
          <w:rFonts w:cs="Simplified Arabic"/>
          <w:sz w:val="22"/>
          <w:rtl/>
        </w:rPr>
        <w:t xml:space="preserve"> بأنه على الرغم من </w:t>
      </w:r>
      <w:r w:rsidRPr="006830C2">
        <w:rPr>
          <w:rFonts w:cs="Simplified Arabic" w:hint="cs"/>
          <w:sz w:val="22"/>
          <w:rtl/>
        </w:rPr>
        <w:t>الطابع المحدود ل</w:t>
      </w:r>
      <w:r w:rsidRPr="006830C2">
        <w:rPr>
          <w:rFonts w:cs="Simplified Arabic"/>
          <w:sz w:val="22"/>
          <w:rtl/>
        </w:rPr>
        <w:t xml:space="preserve">متوسط </w:t>
      </w:r>
      <w:r w:rsidRPr="006830C2">
        <w:rPr>
          <w:rFonts w:cs="Simplified Arabic" w:hint="cs"/>
          <w:sz w:val="22"/>
          <w:rtl/>
        </w:rPr>
        <w:t>الزيادة</w:t>
      </w:r>
      <w:r w:rsidRPr="006830C2">
        <w:rPr>
          <w:rFonts w:cs="Simplified Arabic"/>
          <w:sz w:val="22"/>
          <w:rtl/>
        </w:rPr>
        <w:t xml:space="preserve"> </w:t>
      </w:r>
      <w:r w:rsidRPr="006830C2">
        <w:rPr>
          <w:rFonts w:cs="Simplified Arabic" w:hint="cs"/>
          <w:sz w:val="22"/>
          <w:rtl/>
        </w:rPr>
        <w:t>العالمية</w:t>
      </w:r>
      <w:r w:rsidRPr="006830C2">
        <w:rPr>
          <w:rFonts w:cs="Simplified Arabic"/>
          <w:sz w:val="22"/>
          <w:rtl/>
        </w:rPr>
        <w:t xml:space="preserve"> </w:t>
      </w:r>
      <w:r w:rsidRPr="006830C2">
        <w:rPr>
          <w:rFonts w:cs="Simplified Arabic" w:hint="cs"/>
          <w:sz w:val="22"/>
          <w:rtl/>
        </w:rPr>
        <w:t>في</w:t>
      </w:r>
      <w:r w:rsidRPr="006830C2">
        <w:rPr>
          <w:rFonts w:cs="Simplified Arabic"/>
          <w:sz w:val="22"/>
          <w:rtl/>
        </w:rPr>
        <w:t xml:space="preserve"> </w:t>
      </w:r>
      <w:r w:rsidRPr="006830C2">
        <w:rPr>
          <w:rFonts w:cs="Simplified Arabic" w:hint="cs"/>
          <w:sz w:val="22"/>
          <w:rtl/>
        </w:rPr>
        <w:t>در</w:t>
      </w:r>
      <w:r w:rsidRPr="006830C2">
        <w:rPr>
          <w:rFonts w:cs="Simplified Arabic"/>
          <w:sz w:val="22"/>
          <w:rtl/>
        </w:rPr>
        <w:t xml:space="preserve">جة الحرارة على 1.5 درجة مئوية فوق </w:t>
      </w:r>
      <w:r w:rsidRPr="006830C2">
        <w:rPr>
          <w:rFonts w:cs="Simplified Arabic" w:hint="cs"/>
          <w:sz w:val="22"/>
          <w:rtl/>
        </w:rPr>
        <w:t>ال</w:t>
      </w:r>
      <w:r w:rsidRPr="006830C2">
        <w:rPr>
          <w:rFonts w:cs="Simplified Arabic"/>
          <w:sz w:val="22"/>
          <w:rtl/>
        </w:rPr>
        <w:t xml:space="preserve">مستويات </w:t>
      </w:r>
      <w:r w:rsidRPr="006830C2">
        <w:rPr>
          <w:rFonts w:cs="Simplified Arabic" w:hint="cs"/>
          <w:sz w:val="22"/>
          <w:rtl/>
        </w:rPr>
        <w:t>التي تسبق الحقبة</w:t>
      </w:r>
      <w:r w:rsidRPr="006830C2">
        <w:rPr>
          <w:rFonts w:cs="Simplified Arabic"/>
          <w:sz w:val="22"/>
          <w:rtl/>
        </w:rPr>
        <w:t xml:space="preserve"> الصناع</w:t>
      </w:r>
      <w:r w:rsidRPr="006830C2">
        <w:rPr>
          <w:rFonts w:cs="Simplified Arabic" w:hint="cs"/>
          <w:sz w:val="22"/>
          <w:rtl/>
        </w:rPr>
        <w:t>ي</w:t>
      </w:r>
      <w:r w:rsidRPr="006830C2">
        <w:rPr>
          <w:rFonts w:cs="Simplified Arabic"/>
          <w:sz w:val="22"/>
          <w:rtl/>
        </w:rPr>
        <w:t xml:space="preserve">ة، مقارنة بارتفاع 2 درجة مئوية أو أعلى، فإنه لا يكفي لوقف فقدان التنوع البيولوجي، </w:t>
      </w:r>
      <w:r w:rsidRPr="006830C2">
        <w:rPr>
          <w:rFonts w:cs="Simplified Arabic" w:hint="cs"/>
          <w:sz w:val="22"/>
          <w:rtl/>
        </w:rPr>
        <w:t>و</w:t>
      </w:r>
      <w:r w:rsidRPr="006830C2">
        <w:rPr>
          <w:rFonts w:cs="Simplified Arabic"/>
          <w:sz w:val="22"/>
          <w:rtl/>
        </w:rPr>
        <w:t>إ</w:t>
      </w:r>
      <w:r w:rsidRPr="006830C2">
        <w:rPr>
          <w:rFonts w:cs="Simplified Arabic" w:hint="cs"/>
          <w:sz w:val="22"/>
          <w:rtl/>
        </w:rPr>
        <w:t>ن</w:t>
      </w:r>
      <w:r w:rsidRPr="006830C2">
        <w:rPr>
          <w:rFonts w:cs="Simplified Arabic"/>
          <w:sz w:val="22"/>
          <w:rtl/>
        </w:rPr>
        <w:t xml:space="preserve"> </w:t>
      </w:r>
      <w:r w:rsidRPr="006830C2">
        <w:rPr>
          <w:rFonts w:cs="Simplified Arabic" w:hint="cs"/>
          <w:sz w:val="22"/>
          <w:rtl/>
        </w:rPr>
        <w:t>كان</w:t>
      </w:r>
      <w:r w:rsidRPr="006830C2">
        <w:rPr>
          <w:rFonts w:cs="Simplified Arabic"/>
          <w:sz w:val="22"/>
          <w:rtl/>
        </w:rPr>
        <w:t xml:space="preserve"> سي</w:t>
      </w:r>
      <w:r w:rsidRPr="006830C2">
        <w:rPr>
          <w:rFonts w:cs="Simplified Arabic" w:hint="cs"/>
          <w:sz w:val="22"/>
          <w:rtl/>
        </w:rPr>
        <w:t>حدّ ب</w:t>
      </w:r>
      <w:r w:rsidRPr="006830C2">
        <w:rPr>
          <w:rFonts w:cs="Simplified Arabic"/>
          <w:sz w:val="22"/>
          <w:rtl/>
        </w:rPr>
        <w:t xml:space="preserve">درجة كبيرة </w:t>
      </w:r>
      <w:r w:rsidRPr="006830C2">
        <w:rPr>
          <w:rFonts w:cs="Simplified Arabic" w:hint="cs"/>
          <w:sz w:val="22"/>
          <w:rtl/>
        </w:rPr>
        <w:t xml:space="preserve">من </w:t>
      </w:r>
      <w:r w:rsidRPr="006830C2">
        <w:rPr>
          <w:rFonts w:cs="Simplified Arabic"/>
          <w:sz w:val="22"/>
          <w:rtl/>
        </w:rPr>
        <w:t>فقدان التنوع البيولوجي،</w:t>
      </w:r>
    </w:p>
    <w:p w:rsidR="006830C2" w:rsidRPr="006830C2" w:rsidRDefault="006830C2" w:rsidP="006830C2">
      <w:pPr>
        <w:bidi/>
        <w:spacing w:after="120"/>
        <w:ind w:firstLine="720"/>
        <w:jc w:val="both"/>
        <w:rPr>
          <w:rFonts w:cs="Simplified Arabic"/>
          <w:sz w:val="22"/>
        </w:rPr>
      </w:pPr>
      <w:r w:rsidRPr="006830C2">
        <w:rPr>
          <w:rFonts w:cs="Simplified Arabic" w:hint="cs"/>
          <w:i/>
          <w:iCs/>
          <w:sz w:val="22"/>
          <w:rtl/>
        </w:rPr>
        <w:t>وإذ يؤكد</w:t>
      </w:r>
      <w:r w:rsidRPr="006830C2">
        <w:rPr>
          <w:rFonts w:cs="Simplified Arabic"/>
          <w:sz w:val="22"/>
          <w:rtl/>
        </w:rPr>
        <w:t xml:space="preserve"> على أن زيادة متوسط </w:t>
      </w:r>
      <w:r w:rsidRPr="006830C2">
        <w:rPr>
          <w:rFonts w:cs="Simplified Arabic" w:hint="cs"/>
          <w:sz w:val="22"/>
          <w:rtl/>
        </w:rPr>
        <w:t>درجة</w:t>
      </w:r>
      <w:r w:rsidRPr="006830C2">
        <w:rPr>
          <w:rFonts w:cs="Simplified Arabic"/>
          <w:sz w:val="22"/>
          <w:rtl/>
        </w:rPr>
        <w:t xml:space="preserve"> </w:t>
      </w:r>
      <w:r w:rsidRPr="006830C2">
        <w:rPr>
          <w:rFonts w:cs="Simplified Arabic" w:hint="cs"/>
          <w:sz w:val="22"/>
          <w:rtl/>
        </w:rPr>
        <w:t>الحرارة</w:t>
      </w:r>
      <w:r w:rsidRPr="006830C2">
        <w:rPr>
          <w:rFonts w:cs="Simplified Arabic"/>
          <w:sz w:val="22"/>
          <w:rtl/>
        </w:rPr>
        <w:t xml:space="preserve"> </w:t>
      </w:r>
      <w:r w:rsidRPr="006830C2">
        <w:rPr>
          <w:rFonts w:cs="Simplified Arabic" w:hint="cs"/>
          <w:sz w:val="22"/>
          <w:rtl/>
        </w:rPr>
        <w:t>العالمية</w:t>
      </w:r>
      <w:r w:rsidRPr="006830C2">
        <w:rPr>
          <w:rFonts w:cs="Simplified Arabic"/>
          <w:sz w:val="22"/>
          <w:rtl/>
        </w:rPr>
        <w:t xml:space="preserve"> </w:t>
      </w:r>
      <w:r w:rsidRPr="006830C2">
        <w:rPr>
          <w:rFonts w:cs="Simplified Arabic" w:hint="cs"/>
          <w:sz w:val="22"/>
          <w:rtl/>
        </w:rPr>
        <w:t>عن</w:t>
      </w:r>
      <w:r w:rsidRPr="006830C2">
        <w:rPr>
          <w:rFonts w:cs="Simplified Arabic"/>
          <w:sz w:val="22"/>
          <w:rtl/>
        </w:rPr>
        <w:t xml:space="preserve"> 1.5 </w:t>
      </w:r>
      <w:r w:rsidRPr="006830C2">
        <w:rPr>
          <w:rFonts w:cs="Simplified Arabic" w:hint="cs"/>
          <w:sz w:val="22"/>
          <w:rtl/>
        </w:rPr>
        <w:t>درجة</w:t>
      </w:r>
      <w:r w:rsidRPr="006830C2">
        <w:rPr>
          <w:rFonts w:cs="Simplified Arabic"/>
          <w:sz w:val="22"/>
          <w:rtl/>
        </w:rPr>
        <w:t xml:space="preserve"> </w:t>
      </w:r>
      <w:r w:rsidRPr="006830C2">
        <w:rPr>
          <w:rFonts w:cs="Simplified Arabic" w:hint="cs"/>
          <w:sz w:val="22"/>
          <w:rtl/>
        </w:rPr>
        <w:t>مئ</w:t>
      </w:r>
      <w:r w:rsidRPr="006830C2">
        <w:rPr>
          <w:rFonts w:cs="Simplified Arabic"/>
          <w:sz w:val="22"/>
          <w:rtl/>
        </w:rPr>
        <w:t xml:space="preserve">وية أعلى من المستويات </w:t>
      </w:r>
      <w:r w:rsidRPr="006830C2">
        <w:rPr>
          <w:rFonts w:cs="Simplified Arabic" w:hint="cs"/>
          <w:sz w:val="22"/>
          <w:rtl/>
        </w:rPr>
        <w:t>التي تسبق الحقبة</w:t>
      </w:r>
      <w:r w:rsidRPr="006830C2">
        <w:rPr>
          <w:rFonts w:cs="Simplified Arabic"/>
          <w:sz w:val="22"/>
          <w:rtl/>
        </w:rPr>
        <w:t xml:space="preserve"> الصناع</w:t>
      </w:r>
      <w:r w:rsidRPr="006830C2">
        <w:rPr>
          <w:rFonts w:cs="Simplified Arabic" w:hint="cs"/>
          <w:sz w:val="22"/>
          <w:rtl/>
        </w:rPr>
        <w:t>ي</w:t>
      </w:r>
      <w:r w:rsidRPr="006830C2">
        <w:rPr>
          <w:rFonts w:cs="Simplified Arabic"/>
          <w:sz w:val="22"/>
          <w:rtl/>
        </w:rPr>
        <w:t>ة هو شرط أساسي لتجنب المزيد من فقدان التنوع البيولوجي وتدهور الأراضي والمحيطات وتحقيق رؤية</w:t>
      </w:r>
      <w:r w:rsidRPr="006830C2">
        <w:rPr>
          <w:rFonts w:cs="Simplified Arabic" w:hint="cs"/>
          <w:sz w:val="22"/>
          <w:rtl/>
        </w:rPr>
        <w:t xml:space="preserve"> عام</w:t>
      </w:r>
      <w:r w:rsidRPr="006830C2">
        <w:rPr>
          <w:rFonts w:cs="Simplified Arabic"/>
          <w:sz w:val="22"/>
          <w:rtl/>
        </w:rPr>
        <w:t xml:space="preserve"> 2050 للعيش في </w:t>
      </w:r>
      <w:r w:rsidRPr="006830C2">
        <w:rPr>
          <w:rFonts w:cs="Simplified Arabic" w:hint="cs"/>
          <w:sz w:val="22"/>
          <w:rtl/>
        </w:rPr>
        <w:t>انسجام</w:t>
      </w:r>
      <w:r w:rsidRPr="006830C2">
        <w:rPr>
          <w:rFonts w:cs="Simplified Arabic"/>
          <w:sz w:val="22"/>
          <w:rtl/>
        </w:rPr>
        <w:t xml:space="preserve"> مع الطبيعة، </w:t>
      </w:r>
      <w:r w:rsidRPr="006830C2">
        <w:rPr>
          <w:rFonts w:cs="Simplified Arabic" w:hint="cs"/>
          <w:sz w:val="22"/>
          <w:rtl/>
        </w:rPr>
        <w:t>[</w:t>
      </w:r>
      <w:r w:rsidRPr="006830C2">
        <w:rPr>
          <w:rFonts w:cs="Simplified Arabic"/>
          <w:sz w:val="22"/>
          <w:rtl/>
        </w:rPr>
        <w:t xml:space="preserve">وستتطلب </w:t>
      </w:r>
      <w:r w:rsidRPr="006830C2">
        <w:rPr>
          <w:rFonts w:cs="Simplified Arabic" w:hint="cs"/>
          <w:sz w:val="22"/>
          <w:rtl/>
        </w:rPr>
        <w:t>حدوث تغييرات تحولية]</w:t>
      </w:r>
      <w:r w:rsidRPr="006830C2">
        <w:rPr>
          <w:rFonts w:cs="Simplified Arabic"/>
          <w:sz w:val="22"/>
          <w:rtl/>
        </w:rPr>
        <w:t>،</w:t>
      </w:r>
    </w:p>
    <w:p w:rsidR="006830C2" w:rsidRPr="006830C2" w:rsidRDefault="006830C2" w:rsidP="006830C2">
      <w:pPr>
        <w:bidi/>
        <w:spacing w:after="120"/>
        <w:ind w:firstLine="720"/>
        <w:jc w:val="both"/>
        <w:rPr>
          <w:rFonts w:cs="Simplified Arabic"/>
          <w:sz w:val="22"/>
          <w:rtl/>
        </w:rPr>
      </w:pPr>
      <w:r w:rsidRPr="006830C2">
        <w:rPr>
          <w:rFonts w:cs="Simplified Arabic"/>
          <w:i/>
          <w:iCs/>
          <w:sz w:val="22"/>
          <w:rtl/>
        </w:rPr>
        <w:t xml:space="preserve">وإذ </w:t>
      </w:r>
      <w:r w:rsidRPr="006830C2">
        <w:rPr>
          <w:rFonts w:cs="Simplified Arabic" w:hint="cs"/>
          <w:i/>
          <w:iCs/>
          <w:sz w:val="22"/>
          <w:rtl/>
        </w:rPr>
        <w:t>يحيط علما</w:t>
      </w:r>
      <w:r w:rsidRPr="006830C2">
        <w:rPr>
          <w:rFonts w:cs="Simplified Arabic" w:hint="cs"/>
          <w:sz w:val="22"/>
          <w:rtl/>
        </w:rPr>
        <w:t xml:space="preserve"> ب</w:t>
      </w:r>
      <w:r w:rsidRPr="006830C2">
        <w:rPr>
          <w:rFonts w:cs="Simplified Arabic"/>
          <w:sz w:val="22"/>
          <w:rtl/>
        </w:rPr>
        <w:t xml:space="preserve">أن </w:t>
      </w:r>
      <w:r w:rsidRPr="006830C2">
        <w:rPr>
          <w:rFonts w:cs="Simplified Arabic" w:hint="cs"/>
          <w:sz w:val="22"/>
          <w:rtl/>
        </w:rPr>
        <w:t>الحلول القائمة على الطبيعة التي تتضمن</w:t>
      </w:r>
      <w:r w:rsidRPr="006830C2">
        <w:rPr>
          <w:rFonts w:cs="Simplified Arabic"/>
          <w:sz w:val="22"/>
          <w:rtl/>
        </w:rPr>
        <w:t xml:space="preserve"> ضمانات توفر</w:t>
      </w:r>
      <w:r w:rsidRPr="006830C2">
        <w:rPr>
          <w:rFonts w:cs="Simplified Arabic" w:hint="cs"/>
          <w:sz w:val="22"/>
          <w:rtl/>
        </w:rPr>
        <w:t xml:space="preserve"> نسبة</w:t>
      </w:r>
      <w:r w:rsidRPr="006830C2">
        <w:rPr>
          <w:rFonts w:cs="Simplified Arabic"/>
          <w:sz w:val="22"/>
          <w:rtl/>
        </w:rPr>
        <w:t xml:space="preserve"> 37 في المائة من التخفيف من </w:t>
      </w:r>
      <w:r w:rsidRPr="006830C2">
        <w:rPr>
          <w:rFonts w:cs="Simplified Arabic" w:hint="cs"/>
          <w:sz w:val="22"/>
          <w:rtl/>
        </w:rPr>
        <w:t xml:space="preserve">حدّة </w:t>
      </w:r>
      <w:r w:rsidRPr="006830C2">
        <w:rPr>
          <w:rFonts w:cs="Simplified Arabic"/>
          <w:sz w:val="22"/>
          <w:rtl/>
        </w:rPr>
        <w:t xml:space="preserve">آثار تغير المناخ اللازمة بحلول عام 2030 لتحقيق </w:t>
      </w:r>
      <w:r w:rsidRPr="006830C2">
        <w:rPr>
          <w:rFonts w:cs="Simplified Arabic" w:hint="cs"/>
          <w:sz w:val="22"/>
          <w:rtl/>
        </w:rPr>
        <w:t>ال</w:t>
      </w:r>
      <w:r w:rsidRPr="006830C2">
        <w:rPr>
          <w:rFonts w:cs="Simplified Arabic"/>
          <w:sz w:val="22"/>
          <w:rtl/>
        </w:rPr>
        <w:t xml:space="preserve">هدف </w:t>
      </w:r>
      <w:r w:rsidRPr="006830C2">
        <w:rPr>
          <w:rFonts w:cs="Simplified Arabic" w:hint="cs"/>
          <w:sz w:val="22"/>
          <w:rtl/>
        </w:rPr>
        <w:t xml:space="preserve">المتمثل في </w:t>
      </w:r>
      <w:r w:rsidRPr="006830C2">
        <w:rPr>
          <w:rFonts w:cs="Simplified Arabic"/>
          <w:sz w:val="22"/>
          <w:rtl/>
        </w:rPr>
        <w:t xml:space="preserve">الإبقاء على الاحترار العالمي أقل من درجتين مئويتين، مع </w:t>
      </w:r>
      <w:r w:rsidRPr="006830C2">
        <w:rPr>
          <w:rFonts w:cs="Simplified Arabic" w:hint="cs"/>
          <w:sz w:val="22"/>
          <w:rtl/>
        </w:rPr>
        <w:t xml:space="preserve">تحقيق </w:t>
      </w:r>
      <w:r w:rsidRPr="006830C2">
        <w:rPr>
          <w:rFonts w:cs="Simplified Arabic"/>
          <w:sz w:val="22"/>
          <w:rtl/>
        </w:rPr>
        <w:t xml:space="preserve">فوائد مشتركة محتملة للتنوع البيولوجي على النحو الوارد في </w:t>
      </w:r>
      <w:r w:rsidRPr="006830C2">
        <w:rPr>
          <w:rFonts w:cs="Simplified Arabic"/>
          <w:i/>
          <w:iCs/>
          <w:sz w:val="22"/>
          <w:rtl/>
        </w:rPr>
        <w:t xml:space="preserve">تقرير التقييم العالمي </w:t>
      </w:r>
      <w:r w:rsidRPr="006830C2">
        <w:rPr>
          <w:rFonts w:cs="Simplified Arabic" w:hint="cs"/>
          <w:i/>
          <w:iCs/>
          <w:sz w:val="22"/>
          <w:rtl/>
        </w:rPr>
        <w:t>ع</w:t>
      </w:r>
      <w:r w:rsidRPr="006830C2">
        <w:rPr>
          <w:rFonts w:cs="Simplified Arabic"/>
          <w:i/>
          <w:iCs/>
          <w:sz w:val="22"/>
          <w:rtl/>
        </w:rPr>
        <w:t>ن التنوع البيولوجي و</w:t>
      </w:r>
      <w:r w:rsidRPr="006830C2">
        <w:rPr>
          <w:rFonts w:cs="Simplified Arabic" w:hint="cs"/>
          <w:i/>
          <w:iCs/>
          <w:sz w:val="22"/>
          <w:rtl/>
        </w:rPr>
        <w:t xml:space="preserve">خدمات </w:t>
      </w:r>
      <w:r w:rsidRPr="006830C2">
        <w:rPr>
          <w:rFonts w:cs="Simplified Arabic"/>
          <w:i/>
          <w:iCs/>
          <w:sz w:val="22"/>
          <w:rtl/>
        </w:rPr>
        <w:t>النظم الإيكولوجية</w:t>
      </w:r>
      <w:r w:rsidRPr="006830C2">
        <w:rPr>
          <w:rFonts w:cs="Simplified Arabic"/>
          <w:sz w:val="22"/>
          <w:rtl/>
        </w:rPr>
        <w:t xml:space="preserve"> </w:t>
      </w:r>
      <w:r w:rsidRPr="006830C2">
        <w:rPr>
          <w:rFonts w:cs="Simplified Arabic" w:hint="cs"/>
          <w:sz w:val="22"/>
          <w:rtl/>
        </w:rPr>
        <w:t>الصادر عن ا</w:t>
      </w:r>
      <w:r w:rsidRPr="006830C2">
        <w:rPr>
          <w:rFonts w:cs="Simplified Arabic"/>
          <w:sz w:val="22"/>
          <w:rtl/>
        </w:rPr>
        <w:t xml:space="preserve">لمنبر الحكومي الدولي </w:t>
      </w:r>
      <w:r w:rsidRPr="006830C2">
        <w:rPr>
          <w:rFonts w:cs="Simplified Arabic" w:hint="cs"/>
          <w:sz w:val="22"/>
          <w:rtl/>
        </w:rPr>
        <w:t>للعلوم والسياسات في مجال التنوع</w:t>
      </w:r>
      <w:r w:rsidRPr="006830C2">
        <w:rPr>
          <w:rFonts w:cs="Simplified Arabic"/>
          <w:sz w:val="22"/>
          <w:rtl/>
        </w:rPr>
        <w:t xml:space="preserve"> البيولوجي وخدمات النظم الإيكولوجية،</w:t>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وإذ يؤكد</w:t>
      </w:r>
      <w:r w:rsidRPr="006830C2">
        <w:rPr>
          <w:rFonts w:cs="Simplified Arabic"/>
          <w:sz w:val="22"/>
          <w:rtl/>
        </w:rPr>
        <w:t xml:space="preserve"> على أنه </w:t>
      </w:r>
      <w:r w:rsidRPr="006830C2">
        <w:rPr>
          <w:rFonts w:cs="Simplified Arabic" w:hint="cs"/>
          <w:sz w:val="22"/>
          <w:rtl/>
        </w:rPr>
        <w:t xml:space="preserve">في حين </w:t>
      </w:r>
      <w:r w:rsidRPr="006830C2">
        <w:rPr>
          <w:rFonts w:cs="Simplified Arabic"/>
          <w:sz w:val="22"/>
          <w:rtl/>
        </w:rPr>
        <w:t xml:space="preserve">ينبغي التخفيف من حدة تغير المناخ في المقام الأول </w:t>
      </w:r>
      <w:r w:rsidRPr="006830C2">
        <w:rPr>
          <w:rFonts w:cs="Simplified Arabic" w:hint="cs"/>
          <w:sz w:val="22"/>
          <w:rtl/>
        </w:rPr>
        <w:t>من خلال ا</w:t>
      </w:r>
      <w:r w:rsidRPr="006830C2">
        <w:rPr>
          <w:rFonts w:cs="Simplified Arabic"/>
          <w:sz w:val="22"/>
          <w:rtl/>
        </w:rPr>
        <w:t xml:space="preserve">لحد من الانبعاثات البشرية المنشأ، فإن الاستخدام المحسن للنُهج القائمة على النظام الإيكولوجي للتكيف مع تغير المناخ والتخفيف من </w:t>
      </w:r>
      <w:r w:rsidRPr="006830C2">
        <w:rPr>
          <w:rFonts w:cs="Simplified Arabic" w:hint="cs"/>
          <w:sz w:val="22"/>
          <w:rtl/>
        </w:rPr>
        <w:t xml:space="preserve">حدّة </w:t>
      </w:r>
      <w:r w:rsidRPr="006830C2">
        <w:rPr>
          <w:rFonts w:cs="Simplified Arabic"/>
          <w:sz w:val="22"/>
          <w:rtl/>
        </w:rPr>
        <w:t xml:space="preserve">آثاره والحد من مخاطر الكوارث أمر لا </w:t>
      </w:r>
      <w:r w:rsidRPr="006830C2">
        <w:rPr>
          <w:rFonts w:cs="Simplified Arabic" w:hint="cs"/>
          <w:sz w:val="22"/>
          <w:rtl/>
        </w:rPr>
        <w:t>بد م</w:t>
      </w:r>
      <w:r w:rsidRPr="006830C2">
        <w:rPr>
          <w:rFonts w:cs="Simplified Arabic"/>
          <w:sz w:val="22"/>
          <w:rtl/>
        </w:rPr>
        <w:t xml:space="preserve">نه لتحقيق </w:t>
      </w:r>
      <w:r w:rsidRPr="006830C2">
        <w:rPr>
          <w:rFonts w:cs="Simplified Arabic" w:hint="cs"/>
          <w:sz w:val="22"/>
          <w:rtl/>
        </w:rPr>
        <w:t>أهداف م</w:t>
      </w:r>
      <w:r w:rsidRPr="006830C2">
        <w:rPr>
          <w:rFonts w:cs="Simplified Arabic"/>
          <w:sz w:val="22"/>
          <w:rtl/>
        </w:rPr>
        <w:t>تعدد</w:t>
      </w:r>
      <w:r w:rsidRPr="006830C2">
        <w:rPr>
          <w:rFonts w:cs="Simplified Arabic" w:hint="cs"/>
          <w:sz w:val="22"/>
          <w:rtl/>
        </w:rPr>
        <w:t>ة</w:t>
      </w:r>
      <w:r w:rsidRPr="006830C2">
        <w:rPr>
          <w:rFonts w:cs="Simplified Arabic"/>
          <w:sz w:val="22"/>
          <w:rtl/>
        </w:rPr>
        <w:t xml:space="preserve"> متفق عليه</w:t>
      </w:r>
      <w:r w:rsidRPr="006830C2">
        <w:rPr>
          <w:rFonts w:cs="Simplified Arabic" w:hint="cs"/>
          <w:sz w:val="22"/>
          <w:rtl/>
        </w:rPr>
        <w:t xml:space="preserve">ا عالميا، بما في ذلك أهداف اتفاق </w:t>
      </w:r>
      <w:r w:rsidRPr="006830C2">
        <w:rPr>
          <w:rFonts w:cs="Simplified Arabic"/>
          <w:sz w:val="22"/>
          <w:rtl/>
          <w:lang w:bidi="ar-EG"/>
        </w:rPr>
        <w:t>باريس،</w:t>
      </w:r>
      <w:r w:rsidRPr="006830C2">
        <w:rPr>
          <w:rStyle w:val="FootnoteReference"/>
          <w:rFonts w:eastAsia="PMingLiU" w:cs="Simplified Arabic"/>
          <w:sz w:val="22"/>
          <w:rtl/>
        </w:rPr>
        <w:footnoteReference w:id="344"/>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[و</w:t>
      </w:r>
      <w:r w:rsidRPr="006830C2">
        <w:rPr>
          <w:rFonts w:cs="Simplified Arabic"/>
          <w:i/>
          <w:iCs/>
          <w:sz w:val="22"/>
          <w:rtl/>
        </w:rPr>
        <w:t>إذ ي</w:t>
      </w:r>
      <w:r w:rsidRPr="006830C2">
        <w:rPr>
          <w:rFonts w:cs="Simplified Arabic" w:hint="cs"/>
          <w:i/>
          <w:iCs/>
          <w:sz w:val="22"/>
          <w:rtl/>
        </w:rPr>
        <w:t xml:space="preserve">حيط علما </w:t>
      </w:r>
      <w:r w:rsidRPr="006830C2">
        <w:rPr>
          <w:rFonts w:cs="Simplified Arabic" w:hint="cs"/>
          <w:sz w:val="22"/>
          <w:rtl/>
        </w:rPr>
        <w:t>ب</w:t>
      </w:r>
      <w:r w:rsidRPr="006830C2">
        <w:rPr>
          <w:rFonts w:cs="Simplified Arabic"/>
          <w:sz w:val="22"/>
          <w:rtl/>
        </w:rPr>
        <w:t xml:space="preserve">أن نشر مزارع الطاقة الحيوية المكثفة على نطاق واسع، </w:t>
      </w:r>
      <w:r w:rsidRPr="006830C2">
        <w:rPr>
          <w:rFonts w:cs="Simplified Arabic" w:hint="cs"/>
          <w:sz w:val="22"/>
          <w:rtl/>
        </w:rPr>
        <w:t xml:space="preserve">للاستعاضة عن </w:t>
      </w:r>
      <w:r w:rsidRPr="006830C2">
        <w:rPr>
          <w:rFonts w:cs="Simplified Arabic"/>
          <w:sz w:val="22"/>
          <w:rtl/>
        </w:rPr>
        <w:t>الغابات الطبيعية و</w:t>
      </w:r>
      <w:r w:rsidRPr="006830C2">
        <w:rPr>
          <w:rFonts w:cs="Simplified Arabic" w:hint="cs"/>
          <w:sz w:val="22"/>
          <w:rtl/>
        </w:rPr>
        <w:t>ال</w:t>
      </w:r>
      <w:r w:rsidRPr="006830C2">
        <w:rPr>
          <w:rFonts w:cs="Simplified Arabic"/>
          <w:sz w:val="22"/>
          <w:rtl/>
        </w:rPr>
        <w:t>مزارع ال</w:t>
      </w:r>
      <w:r w:rsidRPr="006830C2">
        <w:rPr>
          <w:rFonts w:cs="Simplified Arabic" w:hint="cs"/>
          <w:sz w:val="22"/>
          <w:rtl/>
        </w:rPr>
        <w:t>معيشية</w:t>
      </w:r>
      <w:r w:rsidRPr="006830C2">
        <w:rPr>
          <w:rFonts w:cs="Simplified Arabic"/>
          <w:sz w:val="22"/>
          <w:rtl/>
        </w:rPr>
        <w:t>،</w:t>
      </w:r>
      <w:r w:rsidRPr="006830C2">
        <w:rPr>
          <w:rFonts w:cs="Simplified Arabic" w:hint="cs"/>
          <w:sz w:val="22"/>
          <w:rtl/>
        </w:rPr>
        <w:t xml:space="preserve"> والإعانات الضارة على الزراعة وغيرها من القطاعات التي تؤدي إلى فقدان التنوع البيولوجي، من بين أمثلة أخرى </w:t>
      </w:r>
      <w:r w:rsidRPr="006830C2">
        <w:rPr>
          <w:rFonts w:cs="Simplified Arabic" w:hint="cs"/>
          <w:sz w:val="22"/>
          <w:rtl/>
        </w:rPr>
        <w:lastRenderedPageBreak/>
        <w:t>على المفاضلات غير المرغوب فيها،</w:t>
      </w:r>
      <w:r w:rsidRPr="006830C2">
        <w:rPr>
          <w:rFonts w:cs="Simplified Arabic"/>
          <w:sz w:val="22"/>
          <w:rtl/>
        </w:rPr>
        <w:t xml:space="preserve"> من المحتمل أن </w:t>
      </w:r>
      <w:r w:rsidRPr="006830C2">
        <w:rPr>
          <w:rFonts w:cs="Simplified Arabic" w:hint="cs"/>
          <w:sz w:val="22"/>
          <w:rtl/>
        </w:rPr>
        <w:t xml:space="preserve">تنطوي على </w:t>
      </w:r>
      <w:r w:rsidRPr="006830C2">
        <w:rPr>
          <w:rFonts w:cs="Simplified Arabic"/>
          <w:sz w:val="22"/>
          <w:rtl/>
        </w:rPr>
        <w:t xml:space="preserve">آثار سلبية على التنوع البيولوجي ويمكن أن </w:t>
      </w:r>
      <w:r w:rsidRPr="006830C2">
        <w:rPr>
          <w:rFonts w:cs="Simplified Arabic" w:hint="cs"/>
          <w:sz w:val="22"/>
          <w:rtl/>
        </w:rPr>
        <w:t>ت</w:t>
      </w:r>
      <w:r w:rsidRPr="006830C2">
        <w:rPr>
          <w:rFonts w:cs="Simplified Arabic"/>
          <w:sz w:val="22"/>
          <w:rtl/>
        </w:rPr>
        <w:t xml:space="preserve">هدد الأمن الغذائي والمائي وكذلك سبل العيش </w:t>
      </w:r>
      <w:r w:rsidRPr="006830C2">
        <w:rPr>
          <w:rFonts w:cs="Simplified Arabic" w:hint="cs"/>
          <w:sz w:val="22"/>
          <w:rtl/>
        </w:rPr>
        <w:t xml:space="preserve">على المستوى </w:t>
      </w:r>
      <w:r w:rsidRPr="006830C2">
        <w:rPr>
          <w:rFonts w:cs="Simplified Arabic"/>
          <w:sz w:val="22"/>
          <w:rtl/>
        </w:rPr>
        <w:t>المحلي، ويمكن أن ي</w:t>
      </w:r>
      <w:r w:rsidRPr="006830C2">
        <w:rPr>
          <w:rFonts w:cs="Simplified Arabic" w:hint="cs"/>
          <w:sz w:val="22"/>
          <w:rtl/>
        </w:rPr>
        <w:t>ؤجّج حدّة</w:t>
      </w:r>
      <w:r w:rsidRPr="006830C2">
        <w:rPr>
          <w:rFonts w:cs="Simplified Arabic"/>
          <w:sz w:val="22"/>
          <w:rtl/>
        </w:rPr>
        <w:t xml:space="preserve"> النزاعات الاجتماعية،</w:t>
      </w:r>
      <w:r w:rsidRPr="006830C2">
        <w:rPr>
          <w:rFonts w:cs="Simplified Arabic" w:hint="cs"/>
          <w:sz w:val="22"/>
          <w:rtl/>
        </w:rPr>
        <w:t>]</w:t>
      </w:r>
    </w:p>
    <w:p w:rsidR="006830C2" w:rsidRPr="006830C2" w:rsidRDefault="006830C2" w:rsidP="006830C2">
      <w:pPr>
        <w:bidi/>
        <w:spacing w:after="120"/>
        <w:ind w:firstLine="720"/>
        <w:jc w:val="both"/>
        <w:rPr>
          <w:rFonts w:cs="Simplified Arabic"/>
          <w:sz w:val="22"/>
          <w:rtl/>
        </w:rPr>
      </w:pPr>
      <w:r w:rsidRPr="006830C2">
        <w:rPr>
          <w:rFonts w:cs="Simplified Arabic"/>
          <w:i/>
          <w:iCs/>
          <w:sz w:val="22"/>
          <w:rtl/>
        </w:rPr>
        <w:t>وإذ</w:t>
      </w:r>
      <w:r w:rsidRPr="006830C2">
        <w:rPr>
          <w:rFonts w:cs="Simplified Arabic" w:hint="cs"/>
          <w:i/>
          <w:iCs/>
          <w:sz w:val="22"/>
          <w:rtl/>
        </w:rPr>
        <w:t xml:space="preserve"> يحيط علما </w:t>
      </w:r>
      <w:r w:rsidRPr="006830C2">
        <w:rPr>
          <w:rFonts w:cs="Simplified Arabic"/>
          <w:i/>
          <w:iCs/>
          <w:sz w:val="22"/>
          <w:rtl/>
        </w:rPr>
        <w:t>أيضا</w:t>
      </w:r>
      <w:r w:rsidRPr="006830C2">
        <w:rPr>
          <w:rFonts w:cs="Simplified Arabic"/>
          <w:sz w:val="22"/>
          <w:rtl/>
        </w:rPr>
        <w:t xml:space="preserve"> </w:t>
      </w:r>
      <w:r w:rsidRPr="006830C2">
        <w:rPr>
          <w:rFonts w:cs="Simplified Arabic" w:hint="cs"/>
          <w:sz w:val="22"/>
          <w:rtl/>
        </w:rPr>
        <w:t>ب</w:t>
      </w:r>
      <w:r w:rsidRPr="006830C2">
        <w:rPr>
          <w:rFonts w:cs="Simplified Arabic"/>
          <w:sz w:val="22"/>
          <w:rtl/>
        </w:rPr>
        <w:t xml:space="preserve">أن </w:t>
      </w:r>
      <w:r w:rsidRPr="006830C2">
        <w:rPr>
          <w:rFonts w:cs="Simplified Arabic" w:hint="cs"/>
          <w:sz w:val="22"/>
          <w:rtl/>
        </w:rPr>
        <w:t>الحلول القائمة على الطبيعية التي تتضمن ضمانات للتنوع البيولوجي تعد مكونا أساسيا للنُهج القائمة على النظم الإيكولوجية بشأن التكيف مع تغير المناخ، والتخفيف من حدة آثاره والحد من مخاطر الكوارث</w:t>
      </w:r>
      <w:r w:rsidRPr="006830C2">
        <w:rPr>
          <w:rFonts w:cs="Simplified Arabic"/>
          <w:sz w:val="22"/>
          <w:rtl/>
        </w:rPr>
        <w:t>،</w:t>
      </w:r>
    </w:p>
    <w:p w:rsidR="006830C2" w:rsidRPr="006830C2" w:rsidRDefault="006830C2" w:rsidP="006830C2">
      <w:pPr>
        <w:bidi/>
        <w:spacing w:after="120"/>
        <w:ind w:firstLine="720"/>
        <w:jc w:val="both"/>
        <w:rPr>
          <w:rFonts w:cs="Simplified Arabic"/>
          <w:sz w:val="22"/>
          <w:rtl/>
        </w:rPr>
      </w:pPr>
      <w:r w:rsidRPr="006830C2">
        <w:rPr>
          <w:rFonts w:cs="Simplified Arabic" w:hint="cs"/>
          <w:i/>
          <w:iCs/>
          <w:sz w:val="22"/>
          <w:rtl/>
        </w:rPr>
        <w:t>و</w:t>
      </w:r>
      <w:r w:rsidRPr="006830C2">
        <w:rPr>
          <w:rFonts w:cs="Simplified Arabic"/>
          <w:i/>
          <w:iCs/>
          <w:sz w:val="22"/>
          <w:rtl/>
        </w:rPr>
        <w:t>إذ يشير</w:t>
      </w:r>
      <w:r w:rsidRPr="006830C2">
        <w:rPr>
          <w:rFonts w:cs="Simplified Arabic"/>
          <w:sz w:val="22"/>
          <w:rtl/>
        </w:rPr>
        <w:t xml:space="preserve"> إلى المقررات 7/15 و</w:t>
      </w:r>
      <w:hyperlink r:id="rId60" w:history="1">
        <w:r w:rsidRPr="006830C2">
          <w:rPr>
            <w:rStyle w:val="Hyperlink"/>
            <w:rFonts w:cs="Simplified Arabic"/>
            <w:sz w:val="22"/>
            <w:rtl/>
          </w:rPr>
          <w:t>9/16</w:t>
        </w:r>
      </w:hyperlink>
      <w:r w:rsidRPr="006830C2">
        <w:rPr>
          <w:rFonts w:cs="Simplified Arabic"/>
          <w:sz w:val="22"/>
          <w:rtl/>
        </w:rPr>
        <w:t xml:space="preserve"> و</w:t>
      </w:r>
      <w:hyperlink r:id="rId61" w:history="1">
        <w:r w:rsidRPr="006830C2">
          <w:rPr>
            <w:rStyle w:val="Hyperlink"/>
            <w:rFonts w:cs="Simplified Arabic"/>
            <w:sz w:val="22"/>
            <w:rtl/>
          </w:rPr>
          <w:t>10/33</w:t>
        </w:r>
      </w:hyperlink>
      <w:r w:rsidRPr="006830C2">
        <w:rPr>
          <w:rFonts w:cs="Simplified Arabic"/>
          <w:sz w:val="22"/>
          <w:rtl/>
        </w:rPr>
        <w:t xml:space="preserve"> و</w:t>
      </w:r>
      <w:hyperlink r:id="rId62" w:history="1">
        <w:r w:rsidRPr="006830C2">
          <w:rPr>
            <w:rStyle w:val="Hyperlink"/>
            <w:rFonts w:cs="Simplified Arabic"/>
            <w:sz w:val="22"/>
            <w:rtl/>
          </w:rPr>
          <w:t>13/4</w:t>
        </w:r>
      </w:hyperlink>
      <w:r w:rsidRPr="006830C2">
        <w:rPr>
          <w:rFonts w:cs="Simplified Arabic"/>
          <w:sz w:val="22"/>
          <w:rtl/>
        </w:rPr>
        <w:t xml:space="preserve"> و</w:t>
      </w:r>
      <w:hyperlink r:id="rId63" w:history="1">
        <w:r w:rsidRPr="006830C2">
          <w:rPr>
            <w:rStyle w:val="Hyperlink"/>
            <w:rFonts w:cs="Simplified Arabic"/>
            <w:sz w:val="22"/>
            <w:rtl/>
          </w:rPr>
          <w:t>14/5</w:t>
        </w:r>
      </w:hyperlink>
      <w:r w:rsidRPr="006830C2">
        <w:rPr>
          <w:rFonts w:cs="Simplified Arabic"/>
          <w:sz w:val="22"/>
          <w:rtl/>
        </w:rPr>
        <w:t xml:space="preserve">، لا سيما الدور الحاسم للتنوع البيولوجي ووظائف وخدمات النظام الإيكولوجي في التكيف مع تغير المناخ والتخفيف من </w:t>
      </w:r>
      <w:r w:rsidRPr="006830C2">
        <w:rPr>
          <w:rFonts w:cs="Simplified Arabic" w:hint="cs"/>
          <w:sz w:val="22"/>
          <w:rtl/>
        </w:rPr>
        <w:t xml:space="preserve">حدّة </w:t>
      </w:r>
      <w:r w:rsidRPr="006830C2">
        <w:rPr>
          <w:rFonts w:cs="Simplified Arabic"/>
          <w:sz w:val="22"/>
          <w:rtl/>
        </w:rPr>
        <w:t>آثار</w:t>
      </w:r>
      <w:r w:rsidRPr="006830C2">
        <w:rPr>
          <w:rFonts w:cs="Simplified Arabic" w:hint="cs"/>
          <w:sz w:val="22"/>
          <w:rtl/>
        </w:rPr>
        <w:t>ه</w:t>
      </w:r>
      <w:r w:rsidRPr="006830C2">
        <w:rPr>
          <w:rFonts w:cs="Simplified Arabic"/>
          <w:sz w:val="22"/>
          <w:rtl/>
        </w:rPr>
        <w:t xml:space="preserve"> </w:t>
      </w:r>
      <w:r w:rsidRPr="006830C2">
        <w:rPr>
          <w:rFonts w:cs="Simplified Arabic" w:hint="cs"/>
          <w:sz w:val="22"/>
          <w:rtl/>
        </w:rPr>
        <w:t xml:space="preserve">والحد من مخاطر </w:t>
      </w:r>
      <w:r w:rsidRPr="006830C2">
        <w:rPr>
          <w:rFonts w:cs="Simplified Arabic"/>
          <w:sz w:val="22"/>
          <w:rtl/>
        </w:rPr>
        <w:t>الكوارث</w:t>
      </w:r>
      <w:r w:rsidRPr="006830C2">
        <w:rPr>
          <w:rFonts w:cs="Simplified Arabic" w:hint="cs"/>
          <w:sz w:val="22"/>
          <w:rtl/>
        </w:rPr>
        <w:t>،</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rtl/>
          <w:lang w:bidi="ar-EG"/>
        </w:rPr>
      </w:pPr>
      <w:r w:rsidRPr="006830C2">
        <w:rPr>
          <w:rFonts w:cs="Simplified Arabic"/>
          <w:i/>
          <w:iCs/>
          <w:sz w:val="22"/>
          <w:rtl/>
          <w:lang w:bidi="ar-EG"/>
        </w:rPr>
        <w:t xml:space="preserve">يرحب بتقرير التقييم العالمي </w:t>
      </w:r>
      <w:r w:rsidRPr="006830C2">
        <w:rPr>
          <w:rFonts w:cs="Simplified Arabic" w:hint="cs"/>
          <w:i/>
          <w:iCs/>
          <w:sz w:val="22"/>
          <w:rtl/>
          <w:lang w:bidi="ar-EG"/>
        </w:rPr>
        <w:t>عن ا</w:t>
      </w:r>
      <w:r w:rsidRPr="006830C2">
        <w:rPr>
          <w:rFonts w:cs="Simplified Arabic"/>
          <w:i/>
          <w:iCs/>
          <w:sz w:val="22"/>
          <w:rtl/>
          <w:lang w:bidi="ar-EG"/>
        </w:rPr>
        <w:t>لتنوع البيولوجي وخدمات النظم الإيكولوجية</w:t>
      </w:r>
      <w:r w:rsidRPr="006830C2">
        <w:rPr>
          <w:rFonts w:cs="Simplified Arabic"/>
          <w:sz w:val="22"/>
          <w:rtl/>
          <w:lang w:bidi="ar-EG"/>
        </w:rPr>
        <w:t xml:space="preserve"> الصادر عن المنبر الحكومي الدولي </w:t>
      </w:r>
      <w:r w:rsidRPr="006830C2">
        <w:rPr>
          <w:rFonts w:cs="Simplified Arabic" w:hint="cs"/>
          <w:sz w:val="22"/>
          <w:rtl/>
          <w:lang w:bidi="ar-EG"/>
        </w:rPr>
        <w:t>للعلوم والسياسات في مجال</w:t>
      </w:r>
      <w:r w:rsidRPr="006830C2">
        <w:rPr>
          <w:rFonts w:cs="Simplified Arabic"/>
          <w:sz w:val="22"/>
          <w:rtl/>
          <w:lang w:bidi="ar-EG"/>
        </w:rPr>
        <w:t xml:space="preserve"> التنوع البيولوجي وخدمات النظم الإيكولوجية؛</w:t>
      </w:r>
      <w:r w:rsidRPr="006830C2">
        <w:rPr>
          <w:rStyle w:val="FootnoteReference"/>
          <w:rFonts w:eastAsia="PMingLiU" w:cs="Simplified Arabic"/>
          <w:sz w:val="22"/>
          <w:rtl/>
        </w:rPr>
        <w:footnoteReference w:id="345"/>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rtl/>
          <w:lang w:bidi="ar-EG"/>
        </w:rPr>
      </w:pPr>
      <w:r w:rsidRPr="006830C2">
        <w:rPr>
          <w:rFonts w:cs="Simplified Arabic"/>
          <w:i/>
          <w:iCs/>
          <w:sz w:val="22"/>
          <w:rtl/>
          <w:lang w:bidi="ar-EG"/>
        </w:rPr>
        <w:t xml:space="preserve">يرحب أيضا بالتقارير الخاصة </w:t>
      </w:r>
      <w:r w:rsidRPr="006830C2">
        <w:rPr>
          <w:rFonts w:cs="Simplified Arabic" w:hint="cs"/>
          <w:i/>
          <w:iCs/>
          <w:sz w:val="22"/>
          <w:rtl/>
          <w:lang w:bidi="ar-EG"/>
        </w:rPr>
        <w:t>للفريق</w:t>
      </w:r>
      <w:r w:rsidRPr="006830C2">
        <w:rPr>
          <w:rFonts w:cs="Simplified Arabic"/>
          <w:i/>
          <w:iCs/>
          <w:sz w:val="22"/>
          <w:rtl/>
          <w:lang w:bidi="ar-EG"/>
        </w:rPr>
        <w:t xml:space="preserve"> الحكومي الدولي المعني بتغير المناخ</w:t>
      </w:r>
      <w:r w:rsidRPr="006830C2">
        <w:rPr>
          <w:rFonts w:cs="Simplified Arabic"/>
          <w:sz w:val="22"/>
          <w:rtl/>
          <w:lang w:bidi="ar-EG"/>
        </w:rPr>
        <w:t xml:space="preserve"> بشأن</w:t>
      </w:r>
      <w:r w:rsidRPr="006830C2">
        <w:rPr>
          <w:rFonts w:cs="Simplified Arabic" w:hint="cs"/>
          <w:sz w:val="22"/>
          <w:rtl/>
          <w:lang w:bidi="ar-EG"/>
        </w:rPr>
        <w:t>:</w:t>
      </w:r>
      <w:r w:rsidRPr="006830C2">
        <w:rPr>
          <w:rFonts w:cs="Simplified Arabic"/>
          <w:sz w:val="22"/>
          <w:rtl/>
          <w:lang w:bidi="ar-EG"/>
        </w:rPr>
        <w:t xml:space="preserve"> (أ)</w:t>
      </w:r>
      <w:r w:rsidRPr="006830C2">
        <w:rPr>
          <w:rFonts w:cs="Simplified Arabic" w:hint="cs"/>
          <w:sz w:val="22"/>
          <w:rtl/>
          <w:lang w:bidi="ar-EG"/>
        </w:rPr>
        <w:t> </w:t>
      </w:r>
      <w:r w:rsidRPr="006830C2">
        <w:rPr>
          <w:rFonts w:cs="Simplified Arabic" w:hint="cs"/>
          <w:i/>
          <w:iCs/>
          <w:sz w:val="22"/>
          <w:rtl/>
          <w:lang w:bidi="ar-EG"/>
        </w:rPr>
        <w:t xml:space="preserve">الاحترار العالمي بمقدار 1.5 درجة مئوية. تقرير خاص للهيئة الفرعية المعنية بتغير المناخ بشأن </w:t>
      </w:r>
      <w:r w:rsidRPr="006830C2">
        <w:rPr>
          <w:rFonts w:cs="Simplified Arabic"/>
          <w:i/>
          <w:iCs/>
          <w:sz w:val="22"/>
          <w:rtl/>
          <w:lang w:bidi="ar-EG"/>
        </w:rPr>
        <w:t xml:space="preserve">آثار الاحترار العالمي </w:t>
      </w:r>
      <w:r w:rsidRPr="006830C2">
        <w:rPr>
          <w:rFonts w:cs="Simplified Arabic" w:hint="cs"/>
          <w:i/>
          <w:iCs/>
          <w:sz w:val="22"/>
          <w:rtl/>
          <w:lang w:bidi="ar-EG"/>
        </w:rPr>
        <w:t>التي تبلغ</w:t>
      </w:r>
      <w:r w:rsidRPr="006830C2">
        <w:rPr>
          <w:rFonts w:cs="Simplified Arabic"/>
          <w:i/>
          <w:iCs/>
          <w:sz w:val="22"/>
          <w:rtl/>
          <w:lang w:bidi="ar-EG"/>
        </w:rPr>
        <w:t xml:space="preserve"> 1.5 درجة مئوية فوق </w:t>
      </w:r>
      <w:r w:rsidRPr="006830C2">
        <w:rPr>
          <w:rFonts w:cs="Simplified Arabic" w:hint="cs"/>
          <w:i/>
          <w:iCs/>
          <w:sz w:val="22"/>
          <w:rtl/>
          <w:lang w:bidi="ar-EG"/>
        </w:rPr>
        <w:t>ال</w:t>
      </w:r>
      <w:r w:rsidRPr="006830C2">
        <w:rPr>
          <w:rFonts w:cs="Simplified Arabic"/>
          <w:i/>
          <w:iCs/>
          <w:sz w:val="22"/>
          <w:rtl/>
          <w:lang w:bidi="ar-EG"/>
        </w:rPr>
        <w:t xml:space="preserve">مستويات </w:t>
      </w:r>
      <w:r w:rsidRPr="006830C2">
        <w:rPr>
          <w:rFonts w:cs="Simplified Arabic" w:hint="cs"/>
          <w:i/>
          <w:iCs/>
          <w:sz w:val="22"/>
          <w:rtl/>
          <w:lang w:bidi="ar-EG"/>
        </w:rPr>
        <w:t xml:space="preserve">التي تسبق الحقبة </w:t>
      </w:r>
      <w:r w:rsidRPr="006830C2">
        <w:rPr>
          <w:rFonts w:cs="Simplified Arabic"/>
          <w:i/>
          <w:iCs/>
          <w:sz w:val="22"/>
          <w:rtl/>
          <w:lang w:bidi="ar-EG"/>
        </w:rPr>
        <w:t>الصناع</w:t>
      </w:r>
      <w:r w:rsidRPr="006830C2">
        <w:rPr>
          <w:rFonts w:cs="Simplified Arabic" w:hint="cs"/>
          <w:i/>
          <w:iCs/>
          <w:sz w:val="22"/>
          <w:rtl/>
          <w:lang w:bidi="ar-EG"/>
        </w:rPr>
        <w:t>ي</w:t>
      </w:r>
      <w:r w:rsidRPr="006830C2">
        <w:rPr>
          <w:rFonts w:cs="Simplified Arabic"/>
          <w:i/>
          <w:iCs/>
          <w:sz w:val="22"/>
          <w:rtl/>
          <w:lang w:bidi="ar-EG"/>
        </w:rPr>
        <w:t xml:space="preserve">ة وما يتصل بها من مسارات عالمية </w:t>
      </w:r>
      <w:r w:rsidRPr="006830C2">
        <w:rPr>
          <w:rFonts w:cs="Simplified Arabic" w:hint="cs"/>
          <w:i/>
          <w:iCs/>
          <w:sz w:val="22"/>
          <w:rtl/>
          <w:lang w:bidi="ar-EG"/>
        </w:rPr>
        <w:t>ل</w:t>
      </w:r>
      <w:r w:rsidRPr="006830C2">
        <w:rPr>
          <w:rFonts w:cs="Simplified Arabic"/>
          <w:i/>
          <w:iCs/>
          <w:sz w:val="22"/>
          <w:rtl/>
          <w:lang w:bidi="ar-EG"/>
        </w:rPr>
        <w:t xml:space="preserve">انبعاثات غازات الدفيئة، في سياق تعزيز الاستجابة العالمية </w:t>
      </w:r>
      <w:r w:rsidRPr="006830C2">
        <w:rPr>
          <w:rFonts w:cs="Simplified Arabic" w:hint="cs"/>
          <w:i/>
          <w:iCs/>
          <w:sz w:val="22"/>
          <w:rtl/>
          <w:lang w:bidi="ar-EG"/>
        </w:rPr>
        <w:t>لتهديد</w:t>
      </w:r>
      <w:r w:rsidRPr="006830C2">
        <w:rPr>
          <w:rFonts w:cs="Simplified Arabic"/>
          <w:i/>
          <w:iCs/>
          <w:sz w:val="22"/>
          <w:rtl/>
          <w:lang w:bidi="ar-EG"/>
        </w:rPr>
        <w:t xml:space="preserve"> تغير المناخ، والتنمية المستدامة، والجهود المبذولة للقضاء على الفقر</w:t>
      </w:r>
      <w:r w:rsidRPr="006830C2">
        <w:rPr>
          <w:rFonts w:cs="Simplified Arabic"/>
          <w:sz w:val="22"/>
          <w:rtl/>
          <w:lang w:bidi="ar-EG"/>
        </w:rPr>
        <w:t xml:space="preserve"> </w:t>
      </w:r>
      <w:r w:rsidRPr="006830C2">
        <w:rPr>
          <w:rFonts w:cs="Simplified Arabic"/>
          <w:i/>
          <w:iCs/>
          <w:sz w:val="22"/>
          <w:rtl/>
          <w:lang w:bidi="ar-EG"/>
        </w:rPr>
        <w:t>(</w:t>
      </w:r>
      <w:r w:rsidRPr="006830C2">
        <w:rPr>
          <w:rFonts w:cs="Simplified Arabic"/>
          <w:i/>
          <w:iCs/>
          <w:sz w:val="22"/>
          <w:lang w:bidi="ar-EG"/>
        </w:rPr>
        <w:t>SR1.5</w:t>
      </w:r>
      <w:r w:rsidRPr="006830C2">
        <w:rPr>
          <w:rFonts w:cs="Simplified Arabic"/>
          <w:i/>
          <w:iCs/>
          <w:sz w:val="22"/>
          <w:rtl/>
          <w:lang w:bidi="ar-EG"/>
        </w:rPr>
        <w:t>)</w:t>
      </w:r>
      <w:r w:rsidRPr="006830C2">
        <w:rPr>
          <w:rFonts w:cs="Simplified Arabic"/>
          <w:sz w:val="22"/>
          <w:rtl/>
          <w:lang w:bidi="ar-EG"/>
        </w:rPr>
        <w:t>،</w:t>
      </w:r>
      <w:r w:rsidRPr="006830C2">
        <w:rPr>
          <w:rStyle w:val="FootnoteReference"/>
          <w:rFonts w:eastAsia="PMingLiU" w:cs="Simplified Arabic"/>
          <w:sz w:val="22"/>
          <w:rtl/>
        </w:rPr>
        <w:footnoteReference w:id="346"/>
      </w:r>
      <w:r w:rsidRPr="006830C2">
        <w:rPr>
          <w:rFonts w:cs="Simplified Arabic"/>
          <w:sz w:val="22"/>
          <w:rtl/>
          <w:lang w:bidi="ar-EG"/>
        </w:rPr>
        <w:t xml:space="preserve"> (ب)</w:t>
      </w:r>
      <w:r w:rsidRPr="006830C2">
        <w:rPr>
          <w:rFonts w:cs="Simplified Arabic" w:hint="cs"/>
          <w:sz w:val="22"/>
          <w:rtl/>
          <w:lang w:bidi="ar-EG"/>
        </w:rPr>
        <w:t> </w:t>
      </w:r>
      <w:r w:rsidRPr="006830C2">
        <w:rPr>
          <w:rFonts w:cs="Simplified Arabic" w:hint="cs"/>
          <w:i/>
          <w:iCs/>
          <w:sz w:val="22"/>
          <w:rtl/>
          <w:lang w:bidi="ar-EG"/>
        </w:rPr>
        <w:t xml:space="preserve">التقرير الخاص للهيئة الفرعية المعنية بتغير المناخ بشأن </w:t>
      </w:r>
      <w:r w:rsidRPr="006830C2">
        <w:rPr>
          <w:rFonts w:cs="Simplified Arabic"/>
          <w:i/>
          <w:iCs/>
          <w:sz w:val="22"/>
          <w:rtl/>
          <w:lang w:bidi="ar-EG"/>
        </w:rPr>
        <w:t xml:space="preserve">تغير المناخ، والتصحر، </w:t>
      </w:r>
      <w:r w:rsidRPr="006830C2">
        <w:rPr>
          <w:rFonts w:cs="Simplified Arabic" w:hint="cs"/>
          <w:i/>
          <w:iCs/>
          <w:sz w:val="22"/>
          <w:rtl/>
          <w:lang w:bidi="ar-EG"/>
        </w:rPr>
        <w:t>وتدهور</w:t>
      </w:r>
      <w:r w:rsidRPr="006830C2">
        <w:rPr>
          <w:rFonts w:cs="Simplified Arabic"/>
          <w:i/>
          <w:iCs/>
          <w:sz w:val="22"/>
          <w:rtl/>
          <w:lang w:bidi="ar-EG"/>
        </w:rPr>
        <w:t xml:space="preserve"> الأراضي، والإدارة المستدامة للأراضي، والأمن الغذائي، وتدفقات غازات الدفيئة في النظم الإيكولوجية الأرضية</w:t>
      </w:r>
      <w:r w:rsidRPr="006830C2">
        <w:rPr>
          <w:rFonts w:cs="Simplified Arabic"/>
          <w:sz w:val="22"/>
          <w:rtl/>
          <w:lang w:bidi="ar-EG"/>
        </w:rPr>
        <w:t xml:space="preserve"> </w:t>
      </w:r>
      <w:r w:rsidRPr="006830C2">
        <w:rPr>
          <w:rFonts w:cs="Simplified Arabic"/>
          <w:i/>
          <w:iCs/>
          <w:sz w:val="22"/>
          <w:rtl/>
          <w:lang w:bidi="ar-EG"/>
        </w:rPr>
        <w:t>(</w:t>
      </w:r>
      <w:r w:rsidRPr="006830C2">
        <w:rPr>
          <w:rFonts w:cs="Simplified Arabic"/>
          <w:i/>
          <w:iCs/>
          <w:sz w:val="22"/>
          <w:lang w:bidi="ar-EG"/>
        </w:rPr>
        <w:t>SRCCL</w:t>
      </w:r>
      <w:r w:rsidRPr="006830C2">
        <w:rPr>
          <w:rFonts w:cs="Simplified Arabic"/>
          <w:i/>
          <w:iCs/>
          <w:sz w:val="22"/>
          <w:rtl/>
          <w:lang w:bidi="ar-EG"/>
        </w:rPr>
        <w:t>)</w:t>
      </w:r>
      <w:r w:rsidRPr="006830C2">
        <w:rPr>
          <w:rFonts w:cs="Simplified Arabic"/>
          <w:sz w:val="22"/>
          <w:rtl/>
          <w:lang w:bidi="ar-EG"/>
        </w:rPr>
        <w:t>،</w:t>
      </w:r>
      <w:r w:rsidRPr="006830C2">
        <w:rPr>
          <w:rStyle w:val="FootnoteReference"/>
          <w:rFonts w:eastAsia="PMingLiU" w:cs="Simplified Arabic"/>
          <w:sz w:val="22"/>
          <w:rtl/>
        </w:rPr>
        <w:footnoteReference w:id="347"/>
      </w:r>
      <w:r w:rsidRPr="006830C2">
        <w:rPr>
          <w:rFonts w:cs="Simplified Arabic"/>
          <w:sz w:val="22"/>
          <w:rtl/>
          <w:lang w:bidi="ar-EG"/>
        </w:rPr>
        <w:t xml:space="preserve"> (ج)</w:t>
      </w:r>
      <w:r w:rsidRPr="006830C2">
        <w:rPr>
          <w:rFonts w:cs="Simplified Arabic" w:hint="cs"/>
          <w:sz w:val="22"/>
          <w:rtl/>
          <w:lang w:bidi="ar-EG"/>
        </w:rPr>
        <w:t> </w:t>
      </w:r>
      <w:r w:rsidRPr="006830C2">
        <w:rPr>
          <w:rFonts w:cs="Simplified Arabic" w:hint="cs"/>
          <w:i/>
          <w:iCs/>
          <w:sz w:val="22"/>
          <w:rtl/>
          <w:lang w:bidi="ar-EG"/>
        </w:rPr>
        <w:t xml:space="preserve">التقرير الخاص للهيئة الفرعية المعنية بتغير المناخ بشأن </w:t>
      </w:r>
      <w:r w:rsidRPr="006830C2">
        <w:rPr>
          <w:rFonts w:cs="Simplified Arabic"/>
          <w:i/>
          <w:iCs/>
          <w:sz w:val="22"/>
          <w:rtl/>
          <w:lang w:bidi="ar-EG"/>
        </w:rPr>
        <w:t>المحيط والغلاف الجليدي في مناخ متغير</w:t>
      </w:r>
      <w:r w:rsidRPr="006830C2">
        <w:rPr>
          <w:rFonts w:cs="Simplified Arabic"/>
          <w:sz w:val="22"/>
          <w:rtl/>
          <w:lang w:bidi="ar-EG"/>
        </w:rPr>
        <w:t xml:space="preserve"> </w:t>
      </w:r>
      <w:r w:rsidRPr="006830C2">
        <w:rPr>
          <w:rFonts w:cs="Simplified Arabic"/>
          <w:i/>
          <w:iCs/>
          <w:sz w:val="22"/>
          <w:rtl/>
          <w:lang w:bidi="ar-EG"/>
        </w:rPr>
        <w:t>(</w:t>
      </w:r>
      <w:r w:rsidRPr="006830C2">
        <w:rPr>
          <w:rFonts w:cs="Simplified Arabic"/>
          <w:i/>
          <w:iCs/>
          <w:sz w:val="22"/>
          <w:lang w:bidi="ar-EG"/>
        </w:rPr>
        <w:t>SROCC</w:t>
      </w:r>
      <w:r w:rsidRPr="006830C2">
        <w:rPr>
          <w:rFonts w:cs="Simplified Arabic"/>
          <w:i/>
          <w:iCs/>
          <w:sz w:val="22"/>
          <w:rtl/>
          <w:lang w:bidi="ar-EG"/>
        </w:rPr>
        <w:t>)</w:t>
      </w:r>
      <w:r w:rsidRPr="006830C2">
        <w:rPr>
          <w:rFonts w:cs="Simplified Arabic"/>
          <w:sz w:val="22"/>
          <w:rtl/>
          <w:lang w:bidi="ar-EG"/>
        </w:rPr>
        <w:t>؛</w:t>
      </w:r>
      <w:r w:rsidRPr="006830C2">
        <w:rPr>
          <w:rStyle w:val="FootnoteReference"/>
          <w:rFonts w:eastAsia="PMingLiU" w:cs="Simplified Arabic"/>
          <w:sz w:val="22"/>
          <w:rtl/>
        </w:rPr>
        <w:footnoteReference w:id="348"/>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rtl/>
          <w:lang w:bidi="ar-EG"/>
        </w:rPr>
      </w:pPr>
      <w:r w:rsidRPr="006830C2">
        <w:rPr>
          <w:rFonts w:cs="Simplified Arabic"/>
          <w:i/>
          <w:iCs/>
          <w:sz w:val="22"/>
          <w:rtl/>
          <w:lang w:bidi="ar-EG"/>
        </w:rPr>
        <w:t>يرحب كذلك</w:t>
      </w:r>
      <w:r w:rsidRPr="006830C2">
        <w:rPr>
          <w:rFonts w:cs="Simplified Arabic"/>
          <w:sz w:val="22"/>
          <w:rtl/>
          <w:lang w:bidi="ar-EG"/>
        </w:rPr>
        <w:t xml:space="preserve"> باستعراض المعلومات العلمية والتقنية الجديدة بشأن التنوع البيولوجي وتغير المناخ وآثاره</w:t>
      </w:r>
      <w:r w:rsidRPr="006830C2">
        <w:rPr>
          <w:rFonts w:cs="Simplified Arabic" w:hint="cs"/>
          <w:sz w:val="22"/>
          <w:rtl/>
          <w:lang w:bidi="ar-EG"/>
        </w:rPr>
        <w:t>ا</w:t>
      </w:r>
      <w:r w:rsidRPr="006830C2">
        <w:rPr>
          <w:rFonts w:cs="Simplified Arabic"/>
          <w:sz w:val="22"/>
          <w:rtl/>
          <w:lang w:bidi="ar-EG"/>
        </w:rPr>
        <w:t xml:space="preserve"> على عمل الاتفاقية </w:t>
      </w:r>
      <w:r w:rsidRPr="006830C2">
        <w:rPr>
          <w:rFonts w:cs="Simplified Arabic" w:hint="cs"/>
          <w:sz w:val="22"/>
          <w:rtl/>
          <w:lang w:bidi="ar-EG"/>
        </w:rPr>
        <w:t>و</w:t>
      </w:r>
      <w:r w:rsidRPr="006830C2">
        <w:rPr>
          <w:rFonts w:cs="Simplified Arabic"/>
          <w:sz w:val="22"/>
          <w:rtl/>
          <w:lang w:bidi="ar-EG"/>
        </w:rPr>
        <w:t>الوارد في مذكرة الأمينة التنفيذية؛</w:t>
      </w:r>
      <w:r w:rsidRPr="006830C2">
        <w:rPr>
          <w:rStyle w:val="FootnoteReference"/>
          <w:rFonts w:eastAsia="PMingLiU" w:cs="Simplified Arabic"/>
          <w:sz w:val="22"/>
          <w:rtl/>
        </w:rPr>
        <w:footnoteReference w:id="349"/>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i/>
          <w:iCs/>
          <w:sz w:val="22"/>
          <w:rtl/>
          <w:lang w:bidi="ar-EG"/>
        </w:rPr>
        <w:t>يحث</w:t>
      </w:r>
      <w:r w:rsidRPr="006830C2">
        <w:rPr>
          <w:rFonts w:cs="Simplified Arabic"/>
          <w:sz w:val="22"/>
          <w:rtl/>
          <w:lang w:bidi="ar-EG"/>
        </w:rPr>
        <w:t xml:space="preserve"> الأطراف </w:t>
      </w:r>
      <w:r w:rsidRPr="006830C2">
        <w:rPr>
          <w:rFonts w:cs="Simplified Arabic"/>
          <w:i/>
          <w:iCs/>
          <w:sz w:val="22"/>
          <w:rtl/>
          <w:lang w:bidi="ar-EG"/>
        </w:rPr>
        <w:t>ويدعو</w:t>
      </w:r>
      <w:r w:rsidRPr="006830C2">
        <w:rPr>
          <w:rFonts w:cs="Simplified Arabic"/>
          <w:sz w:val="22"/>
          <w:rtl/>
          <w:lang w:bidi="ar-EG"/>
        </w:rPr>
        <w:t xml:space="preserve"> الحكومات الأخرى والمنظمات ذات الصلة</w:t>
      </w:r>
      <w:r w:rsidRPr="006830C2">
        <w:rPr>
          <w:rFonts w:cs="Simplified Arabic" w:hint="cs"/>
          <w:sz w:val="22"/>
          <w:rtl/>
          <w:lang w:bidi="ar-EG"/>
        </w:rPr>
        <w:t xml:space="preserve"> وأصحاب المصلحة، بما في ذلك القطاعات الإنتاجية،</w:t>
      </w:r>
      <w:r w:rsidRPr="006830C2">
        <w:rPr>
          <w:rFonts w:cs="Simplified Arabic"/>
          <w:sz w:val="22"/>
          <w:rtl/>
          <w:lang w:bidi="ar-EG"/>
        </w:rPr>
        <w:t xml:space="preserve"> إلى تعزيز </w:t>
      </w:r>
      <w:r w:rsidRPr="006830C2">
        <w:rPr>
          <w:rFonts w:cs="Simplified Arabic" w:hint="cs"/>
          <w:sz w:val="22"/>
          <w:rtl/>
          <w:lang w:bidi="ar-EG"/>
        </w:rPr>
        <w:t xml:space="preserve">وتوسيع نطاق استخدام </w:t>
      </w:r>
      <w:r w:rsidRPr="006830C2">
        <w:rPr>
          <w:rFonts w:cs="Simplified Arabic"/>
          <w:sz w:val="22"/>
          <w:rtl/>
          <w:lang w:bidi="ar-EG"/>
        </w:rPr>
        <w:t>الن</w:t>
      </w:r>
      <w:r w:rsidRPr="006830C2">
        <w:rPr>
          <w:rFonts w:cs="Simplified Arabic" w:hint="cs"/>
          <w:sz w:val="22"/>
          <w:rtl/>
          <w:lang w:bidi="ar-EG"/>
        </w:rPr>
        <w:t>ُ</w:t>
      </w:r>
      <w:r w:rsidRPr="006830C2">
        <w:rPr>
          <w:rFonts w:cs="Simplified Arabic"/>
          <w:sz w:val="22"/>
          <w:rtl/>
          <w:lang w:bidi="ar-EG"/>
        </w:rPr>
        <w:t>هج القائمة على النظم الإيكولوجية للتكيف مع تغير المناخ وتخفيف آثار</w:t>
      </w:r>
      <w:r w:rsidRPr="006830C2">
        <w:rPr>
          <w:rFonts w:cs="Simplified Arabic" w:hint="cs"/>
          <w:sz w:val="22"/>
          <w:rtl/>
          <w:lang w:bidi="ar-EG"/>
        </w:rPr>
        <w:t>ه</w:t>
      </w:r>
      <w:r w:rsidRPr="006830C2">
        <w:rPr>
          <w:rFonts w:cs="Simplified Arabic"/>
          <w:sz w:val="22"/>
          <w:rtl/>
          <w:lang w:bidi="ar-EG"/>
        </w:rPr>
        <w:t xml:space="preserve"> والحد من</w:t>
      </w:r>
      <w:r w:rsidRPr="006830C2">
        <w:rPr>
          <w:rFonts w:cs="Simplified Arabic" w:hint="cs"/>
          <w:sz w:val="22"/>
          <w:rtl/>
          <w:lang w:bidi="ar-EG"/>
        </w:rPr>
        <w:t xml:space="preserve"> مخاطر </w:t>
      </w:r>
      <w:r w:rsidRPr="006830C2">
        <w:rPr>
          <w:rFonts w:cs="Simplified Arabic"/>
          <w:sz w:val="22"/>
          <w:rtl/>
          <w:lang w:bidi="ar-EG"/>
        </w:rPr>
        <w:t xml:space="preserve">الكوارث، بما في ذلك </w:t>
      </w:r>
      <w:r w:rsidRPr="006830C2">
        <w:rPr>
          <w:rFonts w:cs="Simplified Arabic" w:hint="cs"/>
          <w:sz w:val="22"/>
          <w:rtl/>
          <w:lang w:bidi="ar-EG"/>
        </w:rPr>
        <w:t>حماية و</w:t>
      </w:r>
      <w:r w:rsidRPr="006830C2">
        <w:rPr>
          <w:rFonts w:cs="Simplified Arabic"/>
          <w:sz w:val="22"/>
          <w:rtl/>
          <w:lang w:bidi="ar-EG"/>
        </w:rPr>
        <w:t>استعادة النظم الإيكولوجية والبنية التحتية المستدامة</w:t>
      </w:r>
      <w:r w:rsidRPr="006830C2">
        <w:rPr>
          <w:rFonts w:cs="Simplified Arabic" w:hint="cs"/>
          <w:sz w:val="22"/>
          <w:rtl/>
          <w:lang w:bidi="ar-EG"/>
        </w:rPr>
        <w:t xml:space="preserve"> وإدارة النظم الإيكولوجية، بما في ذلك</w:t>
      </w:r>
      <w:r w:rsidRPr="006830C2">
        <w:rPr>
          <w:rFonts w:cs="Simplified Arabic"/>
          <w:sz w:val="22"/>
          <w:rtl/>
          <w:lang w:bidi="ar-EG"/>
        </w:rPr>
        <w:t xml:space="preserve"> النظم الإيكولوجية الزراعية، ومراعاة إمكاناتها </w:t>
      </w:r>
      <w:r w:rsidRPr="006830C2">
        <w:rPr>
          <w:rFonts w:cs="Simplified Arabic" w:hint="cs"/>
          <w:sz w:val="22"/>
          <w:rtl/>
          <w:lang w:bidi="ar-EG"/>
        </w:rPr>
        <w:t>لتحقيق ا</w:t>
      </w:r>
      <w:r w:rsidRPr="006830C2">
        <w:rPr>
          <w:rFonts w:cs="Simplified Arabic"/>
          <w:sz w:val="22"/>
          <w:rtl/>
          <w:lang w:bidi="ar-EG"/>
        </w:rPr>
        <w:t>لتآزر</w:t>
      </w:r>
      <w:r w:rsidRPr="006830C2">
        <w:rPr>
          <w:rFonts w:cs="Simplified Arabic" w:hint="cs"/>
          <w:sz w:val="22"/>
          <w:rtl/>
          <w:lang w:bidi="ar-EG"/>
        </w:rPr>
        <w:t xml:space="preserve"> لمعالجة فقدان التنوع البيولوجي وتغير المناخ مع تقديم مزايا متعددة، بما في ذلك لصحة الإنسان والتخفيف من وطأة الفقر وتحقيق التنمية المستدامة، فضلا عن قدرتها على تجنب المفاضلات غير المرغوب فيها بين التخفيف من حدة آثار تغير المناخ وحفظ</w:t>
      </w:r>
      <w:r w:rsidRPr="006830C2">
        <w:rPr>
          <w:rFonts w:cs="Simplified Arabic"/>
          <w:sz w:val="22"/>
          <w:rtl/>
          <w:lang w:bidi="ar-EG"/>
        </w:rPr>
        <w:t xml:space="preserve"> التنوع البيولوجي؛</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i/>
          <w:iCs/>
          <w:sz w:val="22"/>
          <w:rtl/>
          <w:lang w:bidi="ar-EG"/>
        </w:rPr>
        <w:t>يشجع</w:t>
      </w:r>
      <w:r w:rsidRPr="006830C2">
        <w:rPr>
          <w:rFonts w:cs="Simplified Arabic"/>
          <w:sz w:val="22"/>
          <w:rtl/>
          <w:lang w:bidi="ar-EG"/>
        </w:rPr>
        <w:t xml:space="preserve"> الأطراف </w:t>
      </w:r>
      <w:r w:rsidRPr="006830C2">
        <w:rPr>
          <w:rFonts w:cs="Simplified Arabic"/>
          <w:i/>
          <w:iCs/>
          <w:sz w:val="22"/>
          <w:rtl/>
          <w:lang w:bidi="ar-EG"/>
        </w:rPr>
        <w:t>ويدعو</w:t>
      </w:r>
      <w:r w:rsidRPr="006830C2">
        <w:rPr>
          <w:rFonts w:cs="Simplified Arabic"/>
          <w:sz w:val="22"/>
          <w:rtl/>
          <w:lang w:bidi="ar-EG"/>
        </w:rPr>
        <w:t xml:space="preserve"> الحكومات الأخرى، ب</w:t>
      </w:r>
      <w:r w:rsidRPr="006830C2">
        <w:rPr>
          <w:rFonts w:cs="Simplified Arabic" w:hint="cs"/>
          <w:sz w:val="22"/>
          <w:rtl/>
          <w:lang w:bidi="ar-EG"/>
        </w:rPr>
        <w:t>ال</w:t>
      </w:r>
      <w:r w:rsidRPr="006830C2">
        <w:rPr>
          <w:rFonts w:cs="Simplified Arabic"/>
          <w:sz w:val="22"/>
          <w:rtl/>
          <w:lang w:bidi="ar-EG"/>
        </w:rPr>
        <w:t xml:space="preserve">مشاركة </w:t>
      </w:r>
      <w:r w:rsidRPr="006830C2">
        <w:rPr>
          <w:rFonts w:cs="Simplified Arabic" w:hint="cs"/>
          <w:sz w:val="22"/>
          <w:rtl/>
          <w:lang w:bidi="ar-EG"/>
        </w:rPr>
        <w:t>ال</w:t>
      </w:r>
      <w:r w:rsidRPr="006830C2">
        <w:rPr>
          <w:rFonts w:cs="Simplified Arabic"/>
          <w:sz w:val="22"/>
          <w:rtl/>
          <w:lang w:bidi="ar-EG"/>
        </w:rPr>
        <w:t>كاملة و</w:t>
      </w:r>
      <w:r w:rsidRPr="006830C2">
        <w:rPr>
          <w:rFonts w:cs="Simplified Arabic" w:hint="cs"/>
          <w:sz w:val="22"/>
          <w:rtl/>
          <w:lang w:bidi="ar-EG"/>
        </w:rPr>
        <w:t>ال</w:t>
      </w:r>
      <w:r w:rsidRPr="006830C2">
        <w:rPr>
          <w:rFonts w:cs="Simplified Arabic"/>
          <w:sz w:val="22"/>
          <w:rtl/>
          <w:lang w:bidi="ar-EG"/>
        </w:rPr>
        <w:t xml:space="preserve">فعالة </w:t>
      </w:r>
      <w:r w:rsidRPr="006830C2">
        <w:rPr>
          <w:rFonts w:cs="Simplified Arabic" w:hint="cs"/>
          <w:sz w:val="22"/>
          <w:rtl/>
          <w:lang w:bidi="ar-EG"/>
        </w:rPr>
        <w:t>ل</w:t>
      </w:r>
      <w:r w:rsidRPr="006830C2">
        <w:rPr>
          <w:rFonts w:cs="Simplified Arabic"/>
          <w:sz w:val="22"/>
          <w:rtl/>
          <w:lang w:bidi="ar-EG"/>
        </w:rPr>
        <w:t>لشعوب الأصلية والمجتمعات المحلية،</w:t>
      </w:r>
      <w:r w:rsidRPr="006830C2">
        <w:rPr>
          <w:rFonts w:cs="Simplified Arabic" w:hint="cs"/>
          <w:sz w:val="22"/>
          <w:rtl/>
          <w:lang w:bidi="ar-EG"/>
        </w:rPr>
        <w:t xml:space="preserve"> إلى أن تقوم</w:t>
      </w:r>
      <w:r w:rsidRPr="006830C2">
        <w:rPr>
          <w:rFonts w:cs="Simplified Arabic"/>
          <w:sz w:val="22"/>
          <w:rtl/>
          <w:lang w:bidi="ar-EG"/>
        </w:rPr>
        <w:t xml:space="preserve"> </w:t>
      </w:r>
      <w:r w:rsidRPr="006830C2">
        <w:rPr>
          <w:rFonts w:cs="Simplified Arabic" w:hint="cs"/>
          <w:sz w:val="22"/>
          <w:rtl/>
          <w:lang w:bidi="ar-EG"/>
        </w:rPr>
        <w:t xml:space="preserve">وفقا للتشريعات الوطنية، </w:t>
      </w:r>
      <w:r w:rsidRPr="006830C2">
        <w:rPr>
          <w:rFonts w:cs="Simplified Arabic"/>
          <w:sz w:val="22"/>
          <w:rtl/>
          <w:lang w:bidi="ar-EG"/>
        </w:rPr>
        <w:t xml:space="preserve">عند </w:t>
      </w:r>
      <w:r w:rsidRPr="006830C2">
        <w:rPr>
          <w:rFonts w:cs="Simplified Arabic" w:hint="cs"/>
          <w:sz w:val="22"/>
          <w:rtl/>
          <w:lang w:bidi="ar-EG"/>
        </w:rPr>
        <w:t>تنفيذ العمل</w:t>
      </w:r>
      <w:r w:rsidRPr="006830C2">
        <w:rPr>
          <w:rFonts w:cs="Simplified Arabic"/>
          <w:sz w:val="22"/>
          <w:rtl/>
          <w:lang w:bidi="ar-EG"/>
        </w:rPr>
        <w:t xml:space="preserve"> المناخي</w:t>
      </w:r>
      <w:r w:rsidRPr="006830C2">
        <w:rPr>
          <w:rFonts w:cs="Simplified Arabic" w:hint="cs"/>
          <w:sz w:val="22"/>
          <w:rtl/>
          <w:lang w:bidi="ar-EG"/>
        </w:rPr>
        <w:t xml:space="preserve"> على المستوى</w:t>
      </w:r>
      <w:r w:rsidRPr="006830C2">
        <w:rPr>
          <w:rFonts w:cs="Simplified Arabic"/>
          <w:sz w:val="22"/>
          <w:rtl/>
          <w:lang w:bidi="ar-EG"/>
        </w:rPr>
        <w:t xml:space="preserve"> المحلي بموجب اتفاق باريس،</w:t>
      </w:r>
      <w:r w:rsidRPr="006830C2">
        <w:rPr>
          <w:rStyle w:val="FootnoteReference"/>
          <w:rFonts w:eastAsia="PMingLiU" w:cs="Simplified Arabic"/>
          <w:sz w:val="22"/>
          <w:rtl/>
        </w:rPr>
        <w:footnoteReference w:id="350"/>
      </w:r>
      <w:r w:rsidRPr="006830C2">
        <w:rPr>
          <w:rFonts w:cs="Simplified Arabic"/>
          <w:sz w:val="22"/>
          <w:rtl/>
          <w:lang w:bidi="ar-EG"/>
        </w:rPr>
        <w:t xml:space="preserve"> </w:t>
      </w:r>
      <w:r w:rsidRPr="006830C2">
        <w:rPr>
          <w:rFonts w:cs="Simplified Arabic" w:hint="cs"/>
          <w:sz w:val="22"/>
          <w:rtl/>
          <w:lang w:bidi="ar-EG"/>
        </w:rPr>
        <w:t>ب</w:t>
      </w:r>
      <w:r w:rsidRPr="006830C2">
        <w:rPr>
          <w:rFonts w:cs="Simplified Arabic"/>
          <w:sz w:val="22"/>
          <w:rtl/>
          <w:lang w:bidi="ar-EG"/>
        </w:rPr>
        <w:t xml:space="preserve">تعزيز </w:t>
      </w:r>
      <w:r w:rsidRPr="006830C2">
        <w:rPr>
          <w:rFonts w:cs="Simplified Arabic" w:hint="cs"/>
          <w:sz w:val="22"/>
          <w:rtl/>
          <w:lang w:bidi="ar-EG"/>
        </w:rPr>
        <w:t>وتوسيع نطاق</w:t>
      </w:r>
      <w:r w:rsidRPr="006830C2">
        <w:rPr>
          <w:rFonts w:cs="Simplified Arabic"/>
          <w:sz w:val="22"/>
          <w:rtl/>
          <w:lang w:bidi="ar-EG"/>
        </w:rPr>
        <w:t xml:space="preserve"> جهودها </w:t>
      </w:r>
      <w:r w:rsidRPr="006830C2">
        <w:rPr>
          <w:rFonts w:cs="Simplified Arabic" w:hint="cs"/>
          <w:sz w:val="22"/>
          <w:rtl/>
          <w:lang w:bidi="ar-EG"/>
        </w:rPr>
        <w:t>ل</w:t>
      </w:r>
      <w:r w:rsidRPr="006830C2">
        <w:rPr>
          <w:rFonts w:cs="Simplified Arabic"/>
          <w:sz w:val="22"/>
          <w:rtl/>
          <w:lang w:bidi="ar-EG"/>
        </w:rPr>
        <w:t>دمج حفظ التنوع البيولوجي واستعادة النظم الإيكولوجية والن</w:t>
      </w:r>
      <w:r w:rsidRPr="006830C2">
        <w:rPr>
          <w:rFonts w:cs="Simplified Arabic" w:hint="cs"/>
          <w:sz w:val="22"/>
          <w:rtl/>
          <w:lang w:bidi="ar-EG"/>
        </w:rPr>
        <w:t>ُ</w:t>
      </w:r>
      <w:r w:rsidRPr="006830C2">
        <w:rPr>
          <w:rFonts w:cs="Simplified Arabic"/>
          <w:sz w:val="22"/>
          <w:rtl/>
          <w:lang w:bidi="ar-EG"/>
        </w:rPr>
        <w:t>هج القائمة على النظم الإيكولوجي</w:t>
      </w:r>
      <w:r w:rsidRPr="006830C2">
        <w:rPr>
          <w:rFonts w:cs="Simplified Arabic" w:hint="cs"/>
          <w:sz w:val="22"/>
          <w:rtl/>
          <w:lang w:bidi="ar-EG"/>
        </w:rPr>
        <w:t>ة</w:t>
      </w:r>
      <w:r w:rsidRPr="006830C2">
        <w:rPr>
          <w:rFonts w:cs="Simplified Arabic"/>
          <w:sz w:val="22"/>
          <w:rtl/>
          <w:lang w:bidi="ar-EG"/>
        </w:rPr>
        <w:t xml:space="preserve"> للتكيف مع تغير المناخ وتخفيف آثار</w:t>
      </w:r>
      <w:r w:rsidRPr="006830C2">
        <w:rPr>
          <w:rFonts w:cs="Simplified Arabic" w:hint="cs"/>
          <w:sz w:val="22"/>
          <w:rtl/>
          <w:lang w:bidi="ar-EG"/>
        </w:rPr>
        <w:t>ه</w:t>
      </w:r>
      <w:r w:rsidRPr="006830C2">
        <w:rPr>
          <w:rFonts w:cs="Simplified Arabic"/>
          <w:sz w:val="22"/>
          <w:rtl/>
          <w:lang w:bidi="ar-EG"/>
        </w:rPr>
        <w:t xml:space="preserve"> والحد من</w:t>
      </w:r>
      <w:r w:rsidRPr="006830C2">
        <w:rPr>
          <w:rFonts w:cs="Simplified Arabic" w:hint="cs"/>
          <w:sz w:val="22"/>
          <w:rtl/>
          <w:lang w:bidi="ar-EG"/>
        </w:rPr>
        <w:t xml:space="preserve"> </w:t>
      </w:r>
      <w:r w:rsidRPr="006830C2">
        <w:rPr>
          <w:rFonts w:cs="Simplified Arabic"/>
          <w:sz w:val="22"/>
          <w:rtl/>
          <w:lang w:bidi="ar-EG"/>
        </w:rPr>
        <w:t xml:space="preserve">مخاطر الكوارث في عمليات التخطيط الوطنية وغيرها، </w:t>
      </w:r>
      <w:r w:rsidRPr="006830C2">
        <w:rPr>
          <w:rFonts w:cs="Simplified Arabic" w:hint="cs"/>
          <w:sz w:val="22"/>
          <w:rtl/>
          <w:lang w:bidi="ar-EG"/>
        </w:rPr>
        <w:t>[</w:t>
      </w:r>
      <w:r w:rsidRPr="006830C2">
        <w:rPr>
          <w:rFonts w:cs="Simplified Arabic"/>
          <w:sz w:val="22"/>
          <w:rtl/>
          <w:lang w:bidi="ar-EG"/>
        </w:rPr>
        <w:t xml:space="preserve">بما في ذلك المساهمات </w:t>
      </w:r>
      <w:r w:rsidRPr="006830C2">
        <w:rPr>
          <w:rFonts w:cs="Simplified Arabic" w:hint="cs"/>
          <w:sz w:val="22"/>
          <w:rtl/>
          <w:lang w:bidi="ar-EG"/>
        </w:rPr>
        <w:lastRenderedPageBreak/>
        <w:t xml:space="preserve">المحددة وطنيا </w:t>
      </w:r>
      <w:r w:rsidRPr="006830C2">
        <w:rPr>
          <w:rFonts w:cs="Simplified Arabic"/>
          <w:sz w:val="22"/>
          <w:rtl/>
          <w:lang w:bidi="ar-EG"/>
        </w:rPr>
        <w:t xml:space="preserve">القائمة والجديدة </w:t>
      </w:r>
      <w:r w:rsidRPr="006830C2">
        <w:rPr>
          <w:rFonts w:cs="Simplified Arabic" w:hint="cs"/>
          <w:sz w:val="22"/>
          <w:rtl/>
          <w:lang w:bidi="ar-EG"/>
        </w:rPr>
        <w:t>والمحدثة]</w:t>
      </w:r>
      <w:r w:rsidRPr="006830C2">
        <w:rPr>
          <w:rFonts w:cs="Simplified Arabic"/>
          <w:sz w:val="22"/>
          <w:rtl/>
          <w:lang w:bidi="ar-EG"/>
        </w:rPr>
        <w:t xml:space="preserve"> وخطط التكيف الوطنية، حسب الاقتضاء، وفي التقارير الوطنية المتعلقة بتغير المناخ، بما في ذلك </w:t>
      </w:r>
      <w:r w:rsidRPr="006830C2">
        <w:rPr>
          <w:rFonts w:cs="Simplified Arabic" w:hint="cs"/>
          <w:sz w:val="22"/>
          <w:rtl/>
          <w:lang w:bidi="ar-EG"/>
        </w:rPr>
        <w:t>المنشورات</w:t>
      </w:r>
      <w:r w:rsidRPr="006830C2">
        <w:rPr>
          <w:rFonts w:cs="Simplified Arabic"/>
          <w:sz w:val="22"/>
          <w:rtl/>
          <w:lang w:bidi="ar-EG"/>
        </w:rPr>
        <w:t xml:space="preserve"> الوطنية والتقارير</w:t>
      </w:r>
      <w:r w:rsidRPr="006830C2">
        <w:rPr>
          <w:rFonts w:cs="Simplified Arabic" w:hint="cs"/>
          <w:sz w:val="22"/>
          <w:rtl/>
          <w:lang w:bidi="ar-EG"/>
        </w:rPr>
        <w:t xml:space="preserve"> الصادرة </w:t>
      </w:r>
      <w:r w:rsidRPr="006830C2">
        <w:rPr>
          <w:rFonts w:cs="Simplified Arabic"/>
          <w:sz w:val="22"/>
          <w:rtl/>
          <w:lang w:bidi="ar-EG"/>
        </w:rPr>
        <w:t>كل سنتين، و</w:t>
      </w:r>
      <w:r w:rsidRPr="006830C2">
        <w:rPr>
          <w:rFonts w:cs="Simplified Arabic" w:hint="cs"/>
          <w:sz w:val="22"/>
          <w:rtl/>
          <w:lang w:bidi="ar-EG"/>
        </w:rPr>
        <w:t xml:space="preserve">في </w:t>
      </w:r>
      <w:r w:rsidRPr="006830C2">
        <w:rPr>
          <w:rFonts w:cs="Simplified Arabic"/>
          <w:sz w:val="22"/>
          <w:rtl/>
          <w:lang w:bidi="ar-EG"/>
        </w:rPr>
        <w:t>التخطيط المكاني، ووضع مؤشرات لقياس التنفيذ وفعالية تطبيق هذه الن</w:t>
      </w:r>
      <w:r w:rsidRPr="006830C2">
        <w:rPr>
          <w:rFonts w:cs="Simplified Arabic" w:hint="cs"/>
          <w:sz w:val="22"/>
          <w:rtl/>
          <w:lang w:bidi="ar-EG"/>
        </w:rPr>
        <w:t>ُ</w:t>
      </w:r>
      <w:r w:rsidRPr="006830C2">
        <w:rPr>
          <w:rFonts w:cs="Simplified Arabic"/>
          <w:sz w:val="22"/>
          <w:rtl/>
          <w:lang w:bidi="ar-EG"/>
        </w:rPr>
        <w:t>هج؛</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rtl/>
          <w:lang w:bidi="ar-EG"/>
        </w:rPr>
      </w:pPr>
      <w:r w:rsidRPr="006830C2">
        <w:rPr>
          <w:rFonts w:cs="Simplified Arabic"/>
          <w:i/>
          <w:iCs/>
          <w:sz w:val="22"/>
          <w:rtl/>
          <w:lang w:bidi="ar-EG"/>
        </w:rPr>
        <w:t>يشجع</w:t>
      </w:r>
      <w:r w:rsidRPr="006830C2">
        <w:rPr>
          <w:rFonts w:cs="Simplified Arabic"/>
          <w:sz w:val="22"/>
          <w:rtl/>
          <w:lang w:bidi="ar-EG"/>
        </w:rPr>
        <w:t xml:space="preserve"> الأطراف </w:t>
      </w:r>
      <w:r w:rsidRPr="006830C2">
        <w:rPr>
          <w:rFonts w:cs="Simplified Arabic"/>
          <w:i/>
          <w:iCs/>
          <w:sz w:val="22"/>
          <w:rtl/>
          <w:lang w:bidi="ar-EG"/>
        </w:rPr>
        <w:t>ويدعو</w:t>
      </w:r>
      <w:r w:rsidRPr="006830C2">
        <w:rPr>
          <w:rFonts w:cs="Simplified Arabic"/>
          <w:sz w:val="22"/>
          <w:rtl/>
          <w:lang w:bidi="ar-EG"/>
        </w:rPr>
        <w:t xml:space="preserve"> الحكومات الأخرى والمنظمات ذات الصلة وأصحاب المصلحة، بما في ذلك القطاع الخاص، </w:t>
      </w:r>
      <w:r w:rsidRPr="006830C2">
        <w:rPr>
          <w:rFonts w:cs="Simplified Arabic" w:hint="cs"/>
          <w:sz w:val="22"/>
          <w:rtl/>
          <w:lang w:bidi="ar-EG"/>
        </w:rPr>
        <w:t>ب</w:t>
      </w:r>
      <w:r w:rsidRPr="006830C2">
        <w:rPr>
          <w:rFonts w:cs="Simplified Arabic"/>
          <w:sz w:val="22"/>
          <w:rtl/>
          <w:lang w:bidi="ar-EG"/>
        </w:rPr>
        <w:t>المشاركة الكاملة والفعالة للشعوب الأصلية والمجتمعات المحلية والنساء والشباب</w:t>
      </w:r>
      <w:r w:rsidRPr="006830C2">
        <w:rPr>
          <w:rFonts w:cs="Simplified Arabic" w:hint="cs"/>
          <w:sz w:val="22"/>
          <w:rtl/>
          <w:lang w:bidi="ar-EG"/>
        </w:rPr>
        <w:t>،</w:t>
      </w:r>
      <w:r w:rsidRPr="006830C2">
        <w:rPr>
          <w:rFonts w:cs="Simplified Arabic"/>
          <w:sz w:val="22"/>
          <w:rtl/>
          <w:lang w:bidi="ar-EG"/>
        </w:rPr>
        <w:t xml:space="preserve"> </w:t>
      </w:r>
      <w:r w:rsidRPr="006830C2">
        <w:rPr>
          <w:rFonts w:cs="Simplified Arabic" w:hint="cs"/>
          <w:sz w:val="22"/>
          <w:rtl/>
          <w:lang w:bidi="ar-EG"/>
        </w:rPr>
        <w:t xml:space="preserve">إلى القيام بما يلي، وفقا للتشريعات الوطنية، </w:t>
      </w:r>
      <w:r w:rsidRPr="006830C2">
        <w:rPr>
          <w:rFonts w:cs="Simplified Arabic"/>
          <w:sz w:val="22"/>
          <w:rtl/>
          <w:lang w:bidi="ar-EG"/>
        </w:rPr>
        <w:t xml:space="preserve">عند تصميم وتنفيذ تدابير </w:t>
      </w:r>
      <w:r w:rsidRPr="006830C2">
        <w:rPr>
          <w:rFonts w:cs="Simplified Arabic" w:hint="cs"/>
          <w:sz w:val="22"/>
          <w:rtl/>
          <w:lang w:bidi="ar-EG"/>
        </w:rPr>
        <w:t>ا</w:t>
      </w:r>
      <w:r w:rsidRPr="006830C2">
        <w:rPr>
          <w:rFonts w:cs="Simplified Arabic"/>
          <w:sz w:val="22"/>
          <w:rtl/>
          <w:lang w:bidi="ar-EG"/>
        </w:rPr>
        <w:t>لتكيف مع تغير المناخ وتخفيف آثار</w:t>
      </w:r>
      <w:r w:rsidRPr="006830C2">
        <w:rPr>
          <w:rFonts w:cs="Simplified Arabic" w:hint="cs"/>
          <w:sz w:val="22"/>
          <w:rtl/>
          <w:lang w:bidi="ar-EG"/>
        </w:rPr>
        <w:t>ه</w:t>
      </w:r>
      <w:r w:rsidRPr="006830C2">
        <w:rPr>
          <w:rFonts w:cs="Simplified Arabic"/>
          <w:sz w:val="22"/>
          <w:rtl/>
          <w:lang w:bidi="ar-EG"/>
        </w:rPr>
        <w:t xml:space="preserve"> والحد من</w:t>
      </w:r>
      <w:r w:rsidRPr="006830C2">
        <w:rPr>
          <w:rFonts w:cs="Simplified Arabic" w:hint="cs"/>
          <w:sz w:val="22"/>
          <w:rtl/>
          <w:lang w:bidi="ar-EG"/>
        </w:rPr>
        <w:t xml:space="preserve"> مخاطر </w:t>
      </w:r>
      <w:r w:rsidRPr="006830C2">
        <w:rPr>
          <w:rFonts w:cs="Simplified Arabic"/>
          <w:sz w:val="22"/>
          <w:rtl/>
          <w:lang w:bidi="ar-EG"/>
        </w:rPr>
        <w:t>الكوارث، بما في ذلك الن</w:t>
      </w:r>
      <w:r w:rsidRPr="006830C2">
        <w:rPr>
          <w:rFonts w:cs="Simplified Arabic" w:hint="cs"/>
          <w:sz w:val="22"/>
          <w:rtl/>
          <w:lang w:bidi="ar-EG"/>
        </w:rPr>
        <w:t>ُ</w:t>
      </w:r>
      <w:r w:rsidRPr="006830C2">
        <w:rPr>
          <w:rFonts w:cs="Simplified Arabic"/>
          <w:sz w:val="22"/>
          <w:rtl/>
          <w:lang w:bidi="ar-EG"/>
        </w:rPr>
        <w:t>هج القائمة على النظم الإيكولوجي</w:t>
      </w:r>
      <w:r w:rsidRPr="006830C2">
        <w:rPr>
          <w:rFonts w:cs="Simplified Arabic" w:hint="cs"/>
          <w:sz w:val="22"/>
          <w:rtl/>
          <w:lang w:bidi="ar-EG"/>
        </w:rPr>
        <w:t>ة، مع مراعاة الظروف الوطنية</w:t>
      </w:r>
      <w:r w:rsidRPr="006830C2">
        <w:rPr>
          <w:rFonts w:cs="Simplified Arabic"/>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sz w:val="22"/>
          <w:rtl/>
          <w:lang w:bidi="ar-EG"/>
        </w:rPr>
        <w:t>(أ)</w:t>
      </w:r>
      <w:r w:rsidRPr="006830C2">
        <w:rPr>
          <w:rFonts w:cs="Simplified Arabic"/>
          <w:sz w:val="22"/>
          <w:rtl/>
          <w:lang w:bidi="ar-EG"/>
        </w:rPr>
        <w:tab/>
        <w:t>الاستفادة من المبادئ التوجيهية الطوعية لتصميم وتنفيذ الن</w:t>
      </w:r>
      <w:r w:rsidRPr="006830C2">
        <w:rPr>
          <w:rFonts w:cs="Simplified Arabic" w:hint="cs"/>
          <w:sz w:val="22"/>
          <w:rtl/>
          <w:lang w:bidi="ar-EG"/>
        </w:rPr>
        <w:t>ُ</w:t>
      </w:r>
      <w:r w:rsidRPr="006830C2">
        <w:rPr>
          <w:rFonts w:cs="Simplified Arabic"/>
          <w:sz w:val="22"/>
          <w:rtl/>
          <w:lang w:bidi="ar-EG"/>
        </w:rPr>
        <w:t xml:space="preserve">هج الفعالة القائمة على النظم الإيكولوجية </w:t>
      </w:r>
      <w:r w:rsidRPr="006830C2">
        <w:rPr>
          <w:rFonts w:cs="Simplified Arabic" w:hint="cs"/>
          <w:sz w:val="22"/>
          <w:rtl/>
          <w:lang w:bidi="ar-EG"/>
        </w:rPr>
        <w:t xml:space="preserve">للتكيف مع </w:t>
      </w:r>
      <w:r w:rsidRPr="006830C2">
        <w:rPr>
          <w:rFonts w:cs="Simplified Arabic"/>
          <w:sz w:val="22"/>
          <w:rtl/>
          <w:lang w:bidi="ar-EG"/>
        </w:rPr>
        <w:t>تغير المناخ والحد من مخاطر الكوارث</w:t>
      </w:r>
      <w:r w:rsidRPr="006830C2">
        <w:rPr>
          <w:rStyle w:val="FootnoteReference"/>
          <w:rFonts w:eastAsia="PMingLiU" w:cs="Simplified Arabic"/>
          <w:sz w:val="22"/>
          <w:rtl/>
        </w:rPr>
        <w:footnoteReference w:id="351"/>
      </w:r>
      <w:r w:rsidRPr="006830C2">
        <w:rPr>
          <w:rFonts w:cs="Simplified Arabic"/>
          <w:sz w:val="22"/>
          <w:rtl/>
          <w:lang w:bidi="ar-EG"/>
        </w:rPr>
        <w:t xml:space="preserve"> </w:t>
      </w:r>
      <w:r w:rsidRPr="006830C2">
        <w:rPr>
          <w:rFonts w:cs="Simplified Arabic" w:hint="cs"/>
          <w:sz w:val="22"/>
          <w:rtl/>
          <w:lang w:bidi="ar-EG"/>
        </w:rPr>
        <w:t xml:space="preserve">وكذلك </w:t>
      </w:r>
      <w:r w:rsidRPr="006830C2">
        <w:rPr>
          <w:rFonts w:cs="Simplified Arabic"/>
          <w:sz w:val="22"/>
          <w:rtl/>
          <w:lang w:bidi="ar-EG"/>
        </w:rPr>
        <w:t>الأدوات و</w:t>
      </w:r>
      <w:r w:rsidRPr="006830C2">
        <w:rPr>
          <w:rFonts w:cs="Simplified Arabic" w:hint="cs"/>
          <w:sz w:val="22"/>
          <w:rtl/>
          <w:lang w:bidi="ar-EG"/>
        </w:rPr>
        <w:t>الإرشادات الأخرى</w:t>
      </w:r>
      <w:r w:rsidRPr="006830C2">
        <w:rPr>
          <w:rFonts w:cs="Simplified Arabic"/>
          <w:sz w:val="22"/>
          <w:rtl/>
          <w:lang w:bidi="ar-EG"/>
        </w:rPr>
        <w:t xml:space="preserve"> الموضوعة بموجب اتفاقية التنوع البيولوجي والصكوك الدولية</w:t>
      </w:r>
      <w:r w:rsidRPr="006830C2">
        <w:rPr>
          <w:rFonts w:cs="Simplified Arabic" w:hint="cs"/>
          <w:sz w:val="22"/>
          <w:rtl/>
          <w:lang w:bidi="ar-EG"/>
        </w:rPr>
        <w:t xml:space="preserve"> الأخرى</w:t>
      </w:r>
      <w:r w:rsidRPr="006830C2">
        <w:rPr>
          <w:rFonts w:cs="Simplified Arabic"/>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sz w:val="22"/>
          <w:rtl/>
          <w:lang w:bidi="ar-EG"/>
        </w:rPr>
        <w:t>(ب)</w:t>
      </w:r>
      <w:r w:rsidRPr="006830C2">
        <w:rPr>
          <w:rFonts w:cs="Simplified Arabic"/>
          <w:sz w:val="22"/>
          <w:rtl/>
          <w:lang w:bidi="ar-EG"/>
        </w:rPr>
        <w:tab/>
        <w:t xml:space="preserve">تحديد </w:t>
      </w:r>
      <w:r w:rsidRPr="006830C2">
        <w:rPr>
          <w:rFonts w:cs="Simplified Arabic" w:hint="cs"/>
          <w:sz w:val="22"/>
          <w:rtl/>
          <w:lang w:bidi="ar-EG"/>
        </w:rPr>
        <w:t xml:space="preserve">وتعظيم </w:t>
      </w:r>
      <w:r w:rsidRPr="006830C2">
        <w:rPr>
          <w:rFonts w:cs="Simplified Arabic"/>
          <w:sz w:val="22"/>
          <w:rtl/>
          <w:lang w:bidi="ar-EG"/>
        </w:rPr>
        <w:t>أوجه تآزر محتملة</w:t>
      </w:r>
      <w:r w:rsidRPr="006830C2">
        <w:rPr>
          <w:rFonts w:cs="Simplified Arabic" w:hint="cs"/>
          <w:sz w:val="22"/>
          <w:rtl/>
          <w:lang w:bidi="ar-EG"/>
        </w:rPr>
        <w:t xml:space="preserve"> وتعزيز الآثار الإيجابية وتخفيف أو تجنب الآثار السلبية</w:t>
      </w:r>
      <w:r w:rsidRPr="006830C2">
        <w:rPr>
          <w:rFonts w:cs="Simplified Arabic"/>
          <w:sz w:val="22"/>
          <w:rtl/>
          <w:lang w:bidi="ar-EG"/>
        </w:rPr>
        <w:t xml:space="preserve"> </w:t>
      </w:r>
      <w:r w:rsidRPr="006830C2">
        <w:rPr>
          <w:rFonts w:cs="Simplified Arabic" w:hint="cs"/>
          <w:sz w:val="22"/>
          <w:rtl/>
          <w:lang w:bidi="ar-EG"/>
        </w:rPr>
        <w:t>على</w:t>
      </w:r>
      <w:r w:rsidRPr="006830C2">
        <w:rPr>
          <w:rFonts w:cs="Simplified Arabic"/>
          <w:sz w:val="22"/>
          <w:rtl/>
          <w:lang w:bidi="ar-EG"/>
        </w:rPr>
        <w:t xml:space="preserve"> التنوع البيولوجي، </w:t>
      </w:r>
      <w:r w:rsidRPr="006830C2">
        <w:rPr>
          <w:rFonts w:cs="Simplified Arabic" w:hint="cs"/>
          <w:sz w:val="22"/>
          <w:rtl/>
          <w:lang w:bidi="ar-EG"/>
        </w:rPr>
        <w:t>[</w:t>
      </w:r>
      <w:r w:rsidRPr="006830C2">
        <w:rPr>
          <w:rFonts w:cs="Simplified Arabic"/>
          <w:sz w:val="22"/>
          <w:rtl/>
          <w:lang w:bidi="ar-EG"/>
        </w:rPr>
        <w:t>بما في ذلك المخاطر الناتجة عن انتقال الطاقة المتجددة،</w:t>
      </w:r>
      <w:r w:rsidRPr="006830C2">
        <w:rPr>
          <w:rFonts w:cs="Simplified Arabic" w:hint="cs"/>
          <w:sz w:val="22"/>
          <w:rtl/>
          <w:lang w:bidi="ar-EG"/>
        </w:rPr>
        <w:t>]</w:t>
      </w:r>
      <w:r w:rsidRPr="006830C2">
        <w:rPr>
          <w:rFonts w:cs="Simplified Arabic"/>
          <w:sz w:val="22"/>
          <w:rtl/>
          <w:lang w:bidi="ar-EG"/>
        </w:rPr>
        <w:t xml:space="preserve"> </w:t>
      </w:r>
      <w:r w:rsidRPr="006830C2">
        <w:rPr>
          <w:rFonts w:cs="Simplified Arabic" w:hint="cs"/>
          <w:sz w:val="22"/>
          <w:rtl/>
          <w:lang w:bidi="ar-EG"/>
        </w:rPr>
        <w:t>و</w:t>
      </w:r>
      <w:r w:rsidRPr="006830C2">
        <w:rPr>
          <w:rFonts w:cs="Simplified Arabic"/>
          <w:sz w:val="22"/>
          <w:rtl/>
          <w:lang w:bidi="ar-EG"/>
        </w:rPr>
        <w:t xml:space="preserve">لا سيما </w:t>
      </w:r>
      <w:r w:rsidRPr="006830C2">
        <w:rPr>
          <w:rFonts w:cs="Simplified Arabic" w:hint="cs"/>
          <w:sz w:val="22"/>
          <w:rtl/>
          <w:lang w:bidi="ar-EG"/>
        </w:rPr>
        <w:t>ل</w:t>
      </w:r>
      <w:r w:rsidRPr="006830C2">
        <w:rPr>
          <w:rFonts w:cs="Simplified Arabic"/>
          <w:sz w:val="22"/>
          <w:rtl/>
          <w:lang w:bidi="ar-EG"/>
        </w:rPr>
        <w:t>لنظم الإيكولوجية الضعيفة</w:t>
      </w:r>
      <w:r w:rsidRPr="006830C2">
        <w:rPr>
          <w:rFonts w:cs="Simplified Arabic" w:hint="cs"/>
          <w:sz w:val="22"/>
          <w:rtl/>
          <w:lang w:bidi="ar-EG"/>
        </w:rPr>
        <w:t xml:space="preserve"> والنظم الإيكولوجية الأخرى التي لا يمكن الاستغناء عنها،</w:t>
      </w:r>
      <w:r w:rsidRPr="006830C2">
        <w:rPr>
          <w:rFonts w:cs="Simplified Arabic"/>
          <w:sz w:val="22"/>
          <w:rtl/>
          <w:lang w:bidi="ar-EG"/>
        </w:rPr>
        <w:t xml:space="preserve"> والمجتمعات </w:t>
      </w:r>
      <w:r w:rsidRPr="006830C2">
        <w:rPr>
          <w:rFonts w:cs="Simplified Arabic" w:hint="cs"/>
          <w:sz w:val="22"/>
          <w:rtl/>
          <w:lang w:bidi="ar-EG"/>
        </w:rPr>
        <w:t>التي تعتمد بشكل مباشر على التنوع البيولوجي</w:t>
      </w:r>
      <w:r w:rsidRPr="006830C2">
        <w:rPr>
          <w:rFonts w:cs="Simplified Arabic"/>
          <w:sz w:val="22"/>
          <w:rtl/>
          <w:lang w:bidi="ar-EG"/>
        </w:rPr>
        <w:t>؛</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i/>
          <w:iCs/>
          <w:sz w:val="22"/>
          <w:rtl/>
          <w:lang w:bidi="ar-EG"/>
        </w:rPr>
        <w:t>يشجع</w:t>
      </w:r>
      <w:r w:rsidRPr="006830C2">
        <w:rPr>
          <w:rFonts w:cs="Simplified Arabic"/>
          <w:sz w:val="22"/>
          <w:rtl/>
          <w:lang w:bidi="ar-EG"/>
        </w:rPr>
        <w:t xml:space="preserve"> الأطراف </w:t>
      </w:r>
      <w:r w:rsidRPr="006830C2">
        <w:rPr>
          <w:rFonts w:cs="Simplified Arabic"/>
          <w:i/>
          <w:iCs/>
          <w:sz w:val="22"/>
          <w:rtl/>
          <w:lang w:bidi="ar-EG"/>
        </w:rPr>
        <w:t>ويدعو</w:t>
      </w:r>
      <w:r w:rsidRPr="006830C2">
        <w:rPr>
          <w:rFonts w:cs="Simplified Arabic"/>
          <w:sz w:val="22"/>
          <w:rtl/>
          <w:lang w:bidi="ar-EG"/>
        </w:rPr>
        <w:t xml:space="preserve"> الحكومات</w:t>
      </w:r>
      <w:r w:rsidRPr="006830C2">
        <w:rPr>
          <w:rFonts w:cs="Simplified Arabic" w:hint="cs"/>
          <w:sz w:val="22"/>
          <w:rtl/>
          <w:lang w:bidi="ar-EG"/>
        </w:rPr>
        <w:t xml:space="preserve"> الأخرى،</w:t>
      </w:r>
      <w:r w:rsidRPr="006830C2">
        <w:rPr>
          <w:rFonts w:cs="Simplified Arabic"/>
          <w:sz w:val="22"/>
          <w:rtl/>
          <w:lang w:bidi="ar-EG"/>
        </w:rPr>
        <w:t xml:space="preserve"> والمؤسسات المالية والمنظمات </w:t>
      </w:r>
      <w:r w:rsidRPr="006830C2">
        <w:rPr>
          <w:rFonts w:cs="Simplified Arabic" w:hint="cs"/>
          <w:sz w:val="22"/>
          <w:rtl/>
          <w:lang w:bidi="ar-EG"/>
        </w:rPr>
        <w:t>ذات الصلة</w:t>
      </w:r>
      <w:r w:rsidRPr="006830C2">
        <w:rPr>
          <w:rFonts w:cs="Simplified Arabic"/>
          <w:sz w:val="22"/>
          <w:rtl/>
          <w:lang w:bidi="ar-EG"/>
        </w:rPr>
        <w:t xml:space="preserve"> وأصحاب المصلحة، بما في ذلك القطاع الخاص، </w:t>
      </w:r>
      <w:r w:rsidRPr="006830C2">
        <w:rPr>
          <w:rFonts w:cs="Simplified Arabic" w:hint="cs"/>
          <w:sz w:val="22"/>
          <w:rtl/>
          <w:lang w:bidi="ar-EG"/>
        </w:rPr>
        <w:t xml:space="preserve">إلى القيام بما يلي، </w:t>
      </w:r>
      <w:r w:rsidRPr="006830C2">
        <w:rPr>
          <w:rFonts w:cs="Simplified Arabic"/>
          <w:sz w:val="22"/>
          <w:rtl/>
          <w:lang w:bidi="ar-EG"/>
        </w:rPr>
        <w:t xml:space="preserve">بما </w:t>
      </w:r>
      <w:r w:rsidRPr="006830C2">
        <w:rPr>
          <w:rFonts w:cs="Simplified Arabic" w:hint="cs"/>
          <w:sz w:val="22"/>
          <w:rtl/>
          <w:lang w:bidi="ar-EG"/>
        </w:rPr>
        <w:t>يتسق</w:t>
      </w:r>
      <w:r w:rsidRPr="006830C2">
        <w:rPr>
          <w:rFonts w:cs="Simplified Arabic"/>
          <w:sz w:val="22"/>
          <w:rtl/>
          <w:lang w:bidi="ar-EG"/>
        </w:rPr>
        <w:t xml:space="preserve"> مع المادة 20 من الاتفاقية:</w:t>
      </w:r>
    </w:p>
    <w:p w:rsidR="006830C2" w:rsidRPr="006830C2" w:rsidRDefault="006830C2" w:rsidP="006830C2">
      <w:pPr>
        <w:bidi/>
        <w:spacing w:after="120"/>
        <w:ind w:firstLine="720"/>
        <w:jc w:val="both"/>
        <w:rPr>
          <w:rFonts w:cs="Simplified Arabic"/>
          <w:sz w:val="22"/>
          <w:rtl/>
          <w:lang w:bidi="ar-EG"/>
        </w:rPr>
      </w:pPr>
      <w:r w:rsidRPr="006830C2">
        <w:rPr>
          <w:rFonts w:cs="Simplified Arabic" w:hint="cs"/>
          <w:sz w:val="22"/>
          <w:rtl/>
          <w:lang w:bidi="ar-EG"/>
        </w:rPr>
        <w:t>[</w:t>
      </w:r>
      <w:r w:rsidRPr="006830C2">
        <w:rPr>
          <w:rFonts w:cs="Simplified Arabic"/>
          <w:sz w:val="22"/>
          <w:rtl/>
          <w:lang w:bidi="ar-EG"/>
        </w:rPr>
        <w:t>(</w:t>
      </w:r>
      <w:r w:rsidRPr="006830C2">
        <w:rPr>
          <w:rFonts w:cs="Simplified Arabic" w:hint="cs"/>
          <w:sz w:val="22"/>
          <w:rtl/>
          <w:lang w:bidi="ar-EG"/>
        </w:rPr>
        <w:t>أ</w:t>
      </w:r>
      <w:r w:rsidRPr="006830C2">
        <w:rPr>
          <w:rFonts w:cs="Simplified Arabic"/>
          <w:sz w:val="22"/>
          <w:rtl/>
          <w:lang w:bidi="ar-EG"/>
        </w:rPr>
        <w:t>)</w:t>
      </w:r>
      <w:r w:rsidRPr="006830C2">
        <w:rPr>
          <w:rFonts w:cs="Simplified Arabic"/>
          <w:sz w:val="22"/>
          <w:rtl/>
          <w:lang w:bidi="ar-EG"/>
        </w:rPr>
        <w:tab/>
      </w:r>
      <w:r w:rsidRPr="006830C2">
        <w:rPr>
          <w:rFonts w:cs="Simplified Arabic" w:hint="cs"/>
          <w:sz w:val="22"/>
          <w:rtl/>
          <w:lang w:bidi="ar-EG"/>
        </w:rPr>
        <w:t>توسيع نطاق</w:t>
      </w:r>
      <w:r w:rsidRPr="006830C2">
        <w:rPr>
          <w:rFonts w:cs="Simplified Arabic"/>
          <w:sz w:val="22"/>
          <w:rtl/>
          <w:lang w:bidi="ar-EG"/>
        </w:rPr>
        <w:t xml:space="preserve"> الاستثمارات</w:t>
      </w:r>
      <w:r w:rsidRPr="006830C2">
        <w:rPr>
          <w:rFonts w:cs="Simplified Arabic" w:hint="cs"/>
          <w:sz w:val="22"/>
          <w:rtl/>
          <w:lang w:bidi="ar-EG"/>
        </w:rPr>
        <w:t>، [خاصة للأطراف من البلدان النامية]</w:t>
      </w:r>
      <w:r w:rsidRPr="006830C2">
        <w:rPr>
          <w:rFonts w:cs="Simplified Arabic"/>
          <w:sz w:val="22"/>
          <w:rtl/>
          <w:lang w:bidi="ar-EG"/>
        </w:rPr>
        <w:t xml:space="preserve"> للنُهج القائمة على النظم الإيكولوجية للتكيف مع تغير المناخ وتخفيف آثار</w:t>
      </w:r>
      <w:r w:rsidRPr="006830C2">
        <w:rPr>
          <w:rFonts w:cs="Simplified Arabic" w:hint="cs"/>
          <w:sz w:val="22"/>
          <w:rtl/>
          <w:lang w:bidi="ar-EG"/>
        </w:rPr>
        <w:t>ه</w:t>
      </w:r>
      <w:r w:rsidRPr="006830C2">
        <w:rPr>
          <w:rFonts w:cs="Simplified Arabic"/>
          <w:sz w:val="22"/>
          <w:rtl/>
          <w:lang w:bidi="ar-EG"/>
        </w:rPr>
        <w:t xml:space="preserve"> والحد من</w:t>
      </w:r>
      <w:r w:rsidRPr="006830C2">
        <w:rPr>
          <w:rFonts w:cs="Simplified Arabic" w:hint="cs"/>
          <w:sz w:val="22"/>
          <w:rtl/>
          <w:lang w:bidi="ar-EG"/>
        </w:rPr>
        <w:t xml:space="preserve"> مخاطر </w:t>
      </w:r>
      <w:r w:rsidRPr="006830C2">
        <w:rPr>
          <w:rFonts w:cs="Simplified Arabic"/>
          <w:sz w:val="22"/>
          <w:rtl/>
          <w:lang w:bidi="ar-EG"/>
        </w:rPr>
        <w:t xml:space="preserve">الكوارث، بما في ذلك حفظ </w:t>
      </w:r>
      <w:r w:rsidRPr="006830C2">
        <w:rPr>
          <w:rFonts w:cs="Simplified Arabic" w:hint="cs"/>
          <w:sz w:val="22"/>
          <w:rtl/>
          <w:lang w:bidi="ar-EG"/>
        </w:rPr>
        <w:t>ا</w:t>
      </w:r>
      <w:r w:rsidRPr="006830C2">
        <w:rPr>
          <w:rFonts w:cs="Simplified Arabic"/>
          <w:sz w:val="22"/>
          <w:rtl/>
          <w:lang w:bidi="ar-EG"/>
        </w:rPr>
        <w:t>لتنوع البيولوجي و</w:t>
      </w:r>
      <w:r w:rsidRPr="006830C2">
        <w:rPr>
          <w:rFonts w:cs="Simplified Arabic" w:hint="cs"/>
          <w:sz w:val="22"/>
          <w:rtl/>
          <w:lang w:bidi="ar-EG"/>
        </w:rPr>
        <w:t>استخدامه</w:t>
      </w:r>
      <w:r w:rsidRPr="006830C2">
        <w:rPr>
          <w:rFonts w:cs="Simplified Arabic"/>
          <w:sz w:val="22"/>
          <w:rtl/>
          <w:lang w:bidi="ar-EG"/>
        </w:rPr>
        <w:t xml:space="preserve"> المستدام واستعادة النظم الإيكولوجية و</w:t>
      </w:r>
      <w:r w:rsidRPr="006830C2">
        <w:rPr>
          <w:rFonts w:cs="Simplified Arabic" w:hint="cs"/>
          <w:sz w:val="22"/>
          <w:rtl/>
          <w:lang w:bidi="ar-EG"/>
        </w:rPr>
        <w:t>البنية التحتية</w:t>
      </w:r>
      <w:r w:rsidRPr="006830C2">
        <w:rPr>
          <w:rFonts w:cs="Simplified Arabic"/>
          <w:sz w:val="22"/>
          <w:rtl/>
          <w:lang w:bidi="ar-EG"/>
        </w:rPr>
        <w:t xml:space="preserve"> المستدامة؛</w:t>
      </w:r>
      <w:r w:rsidRPr="006830C2">
        <w:rPr>
          <w:rFonts w:cs="Simplified Arabic" w:hint="cs"/>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hint="cs"/>
          <w:sz w:val="22"/>
          <w:rtl/>
          <w:lang w:bidi="ar-EG"/>
        </w:rPr>
        <w:t>[</w:t>
      </w:r>
      <w:r w:rsidRPr="006830C2">
        <w:rPr>
          <w:rFonts w:cs="Simplified Arabic"/>
          <w:sz w:val="22"/>
          <w:rtl/>
          <w:lang w:bidi="ar-EG"/>
        </w:rPr>
        <w:t>(</w:t>
      </w:r>
      <w:r w:rsidRPr="006830C2">
        <w:rPr>
          <w:rFonts w:cs="Simplified Arabic" w:hint="cs"/>
          <w:sz w:val="22"/>
          <w:rtl/>
          <w:lang w:bidi="ar-EG"/>
        </w:rPr>
        <w:t>ب</w:t>
      </w:r>
      <w:r w:rsidRPr="006830C2">
        <w:rPr>
          <w:rFonts w:cs="Simplified Arabic"/>
          <w:sz w:val="22"/>
          <w:rtl/>
          <w:lang w:bidi="ar-EG"/>
        </w:rPr>
        <w:t>)</w:t>
      </w:r>
      <w:r w:rsidRPr="006830C2">
        <w:rPr>
          <w:rFonts w:cs="Simplified Arabic"/>
          <w:sz w:val="22"/>
          <w:rtl/>
          <w:lang w:bidi="ar-EG"/>
        </w:rPr>
        <w:tab/>
      </w:r>
      <w:r w:rsidRPr="006830C2">
        <w:rPr>
          <w:rFonts w:cs="Simplified Arabic" w:hint="cs"/>
          <w:sz w:val="22"/>
          <w:rtl/>
          <w:lang w:bidi="ar-EG"/>
        </w:rPr>
        <w:t>إدراج</w:t>
      </w:r>
      <w:r w:rsidRPr="006830C2">
        <w:rPr>
          <w:rFonts w:cs="Simplified Arabic"/>
          <w:sz w:val="22"/>
          <w:rtl/>
          <w:lang w:bidi="ar-EG"/>
        </w:rPr>
        <w:t xml:space="preserve"> الن</w:t>
      </w:r>
      <w:r w:rsidRPr="006830C2">
        <w:rPr>
          <w:rFonts w:cs="Simplified Arabic" w:hint="cs"/>
          <w:sz w:val="22"/>
          <w:rtl/>
          <w:lang w:bidi="ar-EG"/>
        </w:rPr>
        <w:t>ُ</w:t>
      </w:r>
      <w:r w:rsidRPr="006830C2">
        <w:rPr>
          <w:rFonts w:cs="Simplified Arabic"/>
          <w:sz w:val="22"/>
          <w:rtl/>
          <w:lang w:bidi="ar-EG"/>
        </w:rPr>
        <w:t>هج القائمة على النظم الإيكولوجية في السياسات والميزانيات القطاعية</w:t>
      </w:r>
      <w:r w:rsidRPr="006830C2">
        <w:rPr>
          <w:rFonts w:cs="Simplified Arabic" w:hint="cs"/>
          <w:sz w:val="22"/>
          <w:rtl/>
          <w:lang w:bidi="ar-EG"/>
        </w:rPr>
        <w:t xml:space="preserve"> ذات الصلة وفقا للأولويات الوطنية</w:t>
      </w:r>
      <w:r w:rsidRPr="006830C2">
        <w:rPr>
          <w:rFonts w:cs="Simplified Arabic"/>
          <w:sz w:val="22"/>
          <w:rtl/>
          <w:lang w:bidi="ar-EG"/>
        </w:rPr>
        <w:t>؛</w:t>
      </w:r>
      <w:r w:rsidRPr="006830C2">
        <w:rPr>
          <w:rFonts w:cs="Simplified Arabic" w:hint="cs"/>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sz w:val="22"/>
          <w:rtl/>
          <w:lang w:bidi="ar-EG"/>
        </w:rPr>
        <w:t>(</w:t>
      </w:r>
      <w:r w:rsidRPr="006830C2">
        <w:rPr>
          <w:rFonts w:cs="Simplified Arabic" w:hint="cs"/>
          <w:sz w:val="22"/>
          <w:rtl/>
          <w:lang w:bidi="ar-EG"/>
        </w:rPr>
        <w:t>ج</w:t>
      </w:r>
      <w:r w:rsidRPr="006830C2">
        <w:rPr>
          <w:rFonts w:cs="Simplified Arabic"/>
          <w:sz w:val="22"/>
          <w:rtl/>
          <w:lang w:bidi="ar-EG"/>
        </w:rPr>
        <w:t>)</w:t>
      </w:r>
      <w:r w:rsidRPr="006830C2">
        <w:rPr>
          <w:rFonts w:cs="Simplified Arabic"/>
          <w:sz w:val="22"/>
          <w:rtl/>
          <w:lang w:bidi="ar-EG"/>
        </w:rPr>
        <w:tab/>
      </w:r>
      <w:r w:rsidRPr="006830C2">
        <w:rPr>
          <w:rFonts w:cs="Simplified Arabic" w:hint="cs"/>
          <w:sz w:val="22"/>
          <w:rtl/>
          <w:lang w:bidi="ar-EG"/>
        </w:rPr>
        <w:t>إيجاد أوجه</w:t>
      </w:r>
      <w:r w:rsidRPr="006830C2">
        <w:rPr>
          <w:rFonts w:cs="Simplified Arabic"/>
          <w:sz w:val="22"/>
          <w:rtl/>
          <w:lang w:bidi="ar-EG"/>
        </w:rPr>
        <w:t xml:space="preserve"> التآزر بين آليات تمويل التنوع البيولوجي </w:t>
      </w:r>
      <w:r w:rsidRPr="006830C2">
        <w:rPr>
          <w:rFonts w:cs="Simplified Arabic" w:hint="cs"/>
          <w:sz w:val="22"/>
          <w:rtl/>
          <w:lang w:bidi="ar-EG"/>
        </w:rPr>
        <w:t>و</w:t>
      </w:r>
      <w:r w:rsidRPr="006830C2">
        <w:rPr>
          <w:rFonts w:cs="Simplified Arabic"/>
          <w:sz w:val="22"/>
          <w:rtl/>
          <w:lang w:bidi="ar-EG"/>
        </w:rPr>
        <w:t>تغير المناخ</w:t>
      </w:r>
      <w:r w:rsidRPr="006830C2">
        <w:rPr>
          <w:rFonts w:cs="Simplified Arabic" w:hint="cs"/>
          <w:sz w:val="22"/>
          <w:rtl/>
          <w:lang w:bidi="ar-EG"/>
        </w:rPr>
        <w:t xml:space="preserve"> وتدهور الأراضي والاستفادة منها</w:t>
      </w:r>
      <w:r w:rsidRPr="006830C2">
        <w:rPr>
          <w:rFonts w:cs="Simplified Arabic"/>
          <w:sz w:val="22"/>
          <w:rtl/>
          <w:lang w:bidi="ar-EG"/>
        </w:rPr>
        <w:t>؛</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hint="cs"/>
          <w:sz w:val="22"/>
          <w:rtl/>
          <w:lang w:bidi="ar-EG"/>
        </w:rPr>
        <w:t>[</w:t>
      </w:r>
      <w:r w:rsidRPr="006830C2">
        <w:rPr>
          <w:rFonts w:cs="Simplified Arabic" w:hint="cs"/>
          <w:i/>
          <w:iCs/>
          <w:sz w:val="22"/>
          <w:rtl/>
          <w:lang w:bidi="ar-EG"/>
        </w:rPr>
        <w:t xml:space="preserve"> </w:t>
      </w:r>
      <w:r w:rsidRPr="006830C2">
        <w:rPr>
          <w:rFonts w:cs="Simplified Arabic"/>
          <w:i/>
          <w:iCs/>
          <w:sz w:val="22"/>
          <w:rtl/>
          <w:lang w:bidi="ar-EG"/>
        </w:rPr>
        <w:t>يشجع</w:t>
      </w:r>
      <w:r w:rsidRPr="006830C2">
        <w:rPr>
          <w:rFonts w:cs="Simplified Arabic"/>
          <w:sz w:val="22"/>
          <w:rtl/>
          <w:lang w:bidi="ar-EG"/>
        </w:rPr>
        <w:t xml:space="preserve"> الأطراف </w:t>
      </w:r>
      <w:r w:rsidRPr="006830C2">
        <w:rPr>
          <w:rFonts w:cs="Simplified Arabic"/>
          <w:i/>
          <w:iCs/>
          <w:sz w:val="22"/>
          <w:rtl/>
          <w:lang w:bidi="ar-EG"/>
        </w:rPr>
        <w:t>ويدعو</w:t>
      </w:r>
      <w:r w:rsidRPr="006830C2">
        <w:rPr>
          <w:rFonts w:cs="Simplified Arabic"/>
          <w:sz w:val="22"/>
          <w:rtl/>
          <w:lang w:bidi="ar-EG"/>
        </w:rPr>
        <w:t xml:space="preserve"> الحكومات الأخرى والمنظمات ذات الصلة وأصحاب المصلحة، بما في ذلك القطاع</w:t>
      </w:r>
      <w:r w:rsidRPr="006830C2">
        <w:rPr>
          <w:rFonts w:cs="Simplified Arabic" w:hint="cs"/>
          <w:sz w:val="22"/>
          <w:rtl/>
          <w:lang w:bidi="ar-EG"/>
        </w:rPr>
        <w:t>ات الإنتاجية والمالية،</w:t>
      </w:r>
      <w:r w:rsidRPr="006830C2">
        <w:rPr>
          <w:rFonts w:cs="Simplified Arabic"/>
          <w:sz w:val="22"/>
          <w:rtl/>
          <w:lang w:bidi="ar-EG"/>
        </w:rPr>
        <w:t xml:space="preserve"> إلى النظر في </w:t>
      </w:r>
      <w:r w:rsidRPr="006830C2">
        <w:rPr>
          <w:rFonts w:cs="Simplified Arabic" w:hint="cs"/>
          <w:sz w:val="22"/>
          <w:rtl/>
          <w:lang w:bidi="ar-EG"/>
        </w:rPr>
        <w:t>الفرص</w:t>
      </w:r>
      <w:r w:rsidRPr="006830C2">
        <w:rPr>
          <w:rFonts w:cs="Simplified Arabic"/>
          <w:sz w:val="22"/>
          <w:rtl/>
          <w:lang w:bidi="ar-EG"/>
        </w:rPr>
        <w:t xml:space="preserve"> المحتملة </w:t>
      </w:r>
      <w:r w:rsidRPr="006830C2">
        <w:rPr>
          <w:rFonts w:cs="Simplified Arabic" w:hint="cs"/>
          <w:sz w:val="22"/>
          <w:rtl/>
          <w:lang w:bidi="ar-EG"/>
        </w:rPr>
        <w:t xml:space="preserve">للحد من الضعف أمام تغير المناخ، بما في ذلك من </w:t>
      </w:r>
      <w:r w:rsidRPr="006830C2">
        <w:rPr>
          <w:rFonts w:cs="Simplified Arabic"/>
          <w:sz w:val="22"/>
          <w:rtl/>
          <w:lang w:bidi="ar-EG"/>
        </w:rPr>
        <w:t>خلال استخدام الن</w:t>
      </w:r>
      <w:r w:rsidRPr="006830C2">
        <w:rPr>
          <w:rFonts w:cs="Simplified Arabic" w:hint="cs"/>
          <w:sz w:val="22"/>
          <w:rtl/>
          <w:lang w:bidi="ar-EG"/>
        </w:rPr>
        <w:t>ُ</w:t>
      </w:r>
      <w:r w:rsidRPr="006830C2">
        <w:rPr>
          <w:rFonts w:cs="Simplified Arabic"/>
          <w:sz w:val="22"/>
          <w:rtl/>
          <w:lang w:bidi="ar-EG"/>
        </w:rPr>
        <w:t>هج القائمة على النظم الإيكولوجي</w:t>
      </w:r>
      <w:r w:rsidRPr="006830C2">
        <w:rPr>
          <w:rFonts w:cs="Simplified Arabic" w:hint="cs"/>
          <w:sz w:val="22"/>
          <w:rtl/>
          <w:lang w:bidi="ar-EG"/>
        </w:rPr>
        <w:t>ة، بهدف الحد من مخاطر هذه القطاعات</w:t>
      </w:r>
      <w:r w:rsidRPr="006830C2">
        <w:rPr>
          <w:rFonts w:cs="Simplified Arabic"/>
          <w:sz w:val="22"/>
          <w:rtl/>
          <w:lang w:bidi="ar-EG"/>
        </w:rPr>
        <w:t xml:space="preserve"> وتيسير الإجراءات المنسقة لتعزيز الإدارة المستدامة للموارد؛</w:t>
      </w:r>
      <w:r w:rsidRPr="006830C2">
        <w:rPr>
          <w:rFonts w:cs="Simplified Arabic" w:hint="cs"/>
          <w:sz w:val="22"/>
          <w:rtl/>
          <w:lang w:bidi="ar-EG"/>
        </w:rPr>
        <w:t>]</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hint="cs"/>
          <w:sz w:val="22"/>
          <w:rtl/>
        </w:rPr>
        <w:t xml:space="preserve">[ </w:t>
      </w:r>
      <w:r w:rsidRPr="006830C2">
        <w:rPr>
          <w:rFonts w:cs="Simplified Arabic" w:hint="cs"/>
          <w:i/>
          <w:iCs/>
          <w:sz w:val="22"/>
          <w:rtl/>
        </w:rPr>
        <w:t xml:space="preserve">يقر </w:t>
      </w:r>
      <w:r w:rsidRPr="006830C2">
        <w:rPr>
          <w:rFonts w:cs="Simplified Arabic" w:hint="cs"/>
          <w:sz w:val="22"/>
          <w:rtl/>
        </w:rPr>
        <w:t>بأن الاستراتيجيات العالمية المعتمدة لمعالجة التنوع البيولوجي وتغير المناخ يجب أن تراعي الظروف والقدرات الوطنية، وكذلك مبادئ من قبيل المسؤوليات المشتركة وإن كانت متباينة؛]</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i/>
          <w:iCs/>
          <w:sz w:val="22"/>
          <w:rtl/>
          <w:lang w:bidi="ar-EG"/>
        </w:rPr>
        <w:lastRenderedPageBreak/>
        <w:t>يدعو</w:t>
      </w:r>
      <w:r w:rsidRPr="006830C2">
        <w:rPr>
          <w:rFonts w:cs="Simplified Arabic"/>
          <w:sz w:val="22"/>
          <w:rtl/>
          <w:lang w:bidi="ar-EG"/>
        </w:rPr>
        <w:t xml:space="preserve"> مؤتمر الأطراف في اتفاقية الأمم المتحدة الإطارية بشأن تغير المناخ إلى النظر في المبادئ التوجيهية الطوعية لتصميم نُهج قائمة على النظم الإيكولوجية للتكيف مع تغير المناخ والحد من مخاطر الكوارث وتنفيذ</w:t>
      </w:r>
      <w:r w:rsidRPr="006830C2">
        <w:rPr>
          <w:rFonts w:cs="Simplified Arabic" w:hint="cs"/>
          <w:sz w:val="22"/>
          <w:rtl/>
          <w:lang w:bidi="ar-EG"/>
        </w:rPr>
        <w:t>ها</w:t>
      </w:r>
      <w:r w:rsidRPr="006830C2">
        <w:rPr>
          <w:rFonts w:cs="Simplified Arabic"/>
          <w:sz w:val="22"/>
          <w:rtl/>
          <w:lang w:bidi="ar-EG"/>
        </w:rPr>
        <w:t xml:space="preserve"> </w:t>
      </w:r>
      <w:r w:rsidRPr="006830C2">
        <w:rPr>
          <w:rFonts w:cs="Simplified Arabic" w:hint="cs"/>
          <w:sz w:val="22"/>
          <w:rtl/>
          <w:lang w:bidi="ar-EG"/>
        </w:rPr>
        <w:t>بفعالية؛</w:t>
      </w:r>
      <w:r w:rsidRPr="006830C2">
        <w:rPr>
          <w:rStyle w:val="FootnoteReference"/>
          <w:rFonts w:eastAsia="PMingLiU" w:cs="Simplified Arabic"/>
          <w:sz w:val="22"/>
          <w:rtl/>
        </w:rPr>
        <w:footnoteReference w:id="352"/>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lang w:bidi="ar-EG"/>
        </w:rPr>
      </w:pPr>
      <w:r w:rsidRPr="006830C2">
        <w:rPr>
          <w:rFonts w:cs="Simplified Arabic"/>
          <w:i/>
          <w:iCs/>
          <w:sz w:val="22"/>
          <w:rtl/>
          <w:lang w:bidi="ar-EG"/>
        </w:rPr>
        <w:t>يطلب</w:t>
      </w:r>
      <w:r w:rsidRPr="006830C2">
        <w:rPr>
          <w:rFonts w:cs="Simplified Arabic"/>
          <w:sz w:val="22"/>
          <w:rtl/>
          <w:lang w:bidi="ar-EG"/>
        </w:rPr>
        <w:t xml:space="preserve"> إلى الأمينة التنفيذية، </w:t>
      </w:r>
      <w:r w:rsidRPr="006830C2">
        <w:rPr>
          <w:rFonts w:cs="Simplified Arabic" w:hint="cs"/>
          <w:sz w:val="22"/>
          <w:rtl/>
          <w:lang w:bidi="ar-EG"/>
        </w:rPr>
        <w:t xml:space="preserve">بما في ذلك </w:t>
      </w:r>
      <w:r w:rsidRPr="006830C2">
        <w:rPr>
          <w:rFonts w:cs="Simplified Arabic"/>
          <w:sz w:val="22"/>
          <w:rtl/>
          <w:lang w:bidi="ar-EG"/>
        </w:rPr>
        <w:t>عند دعم الأنشطة في إطار عقد الأمم المتحدة ل</w:t>
      </w:r>
      <w:r w:rsidRPr="006830C2">
        <w:rPr>
          <w:rFonts w:cs="Simplified Arabic" w:hint="cs"/>
          <w:sz w:val="22"/>
          <w:rtl/>
          <w:lang w:bidi="ar-EG"/>
        </w:rPr>
        <w:t>إصلاح</w:t>
      </w:r>
      <w:r w:rsidRPr="006830C2">
        <w:rPr>
          <w:rFonts w:cs="Simplified Arabic"/>
          <w:sz w:val="22"/>
          <w:rtl/>
          <w:lang w:bidi="ar-EG"/>
        </w:rPr>
        <w:t xml:space="preserve"> النظم الإيكولوجية، تشجيع أوجه التآزر والتعاون الأوثق بين الاتفاقات البيئية المتعددة الأطراف </w:t>
      </w:r>
      <w:r w:rsidRPr="006830C2">
        <w:rPr>
          <w:rFonts w:cs="Simplified Arabic" w:hint="cs"/>
          <w:sz w:val="22"/>
          <w:rtl/>
          <w:lang w:bidi="ar-EG"/>
        </w:rPr>
        <w:t>المتعلقة</w:t>
      </w:r>
      <w:r w:rsidRPr="006830C2">
        <w:rPr>
          <w:rFonts w:cs="Simplified Arabic"/>
          <w:sz w:val="22"/>
          <w:rtl/>
          <w:lang w:bidi="ar-EG"/>
        </w:rPr>
        <w:t xml:space="preserve"> بالتنوع البيولوجي</w:t>
      </w:r>
      <w:r w:rsidRPr="006830C2">
        <w:rPr>
          <w:rFonts w:cs="Simplified Arabic" w:hint="cs"/>
          <w:sz w:val="22"/>
          <w:rtl/>
          <w:lang w:bidi="ar-EG"/>
        </w:rPr>
        <w:t>،</w:t>
      </w:r>
      <w:r w:rsidRPr="006830C2">
        <w:rPr>
          <w:rFonts w:cs="Simplified Arabic"/>
          <w:sz w:val="22"/>
          <w:rtl/>
          <w:lang w:bidi="ar-EG"/>
        </w:rPr>
        <w:t xml:space="preserve"> واتفاقيات ريو</w:t>
      </w:r>
      <w:r w:rsidRPr="006830C2">
        <w:rPr>
          <w:rFonts w:cs="Simplified Arabic" w:hint="cs"/>
          <w:sz w:val="22"/>
          <w:rtl/>
          <w:lang w:bidi="ar-EG"/>
        </w:rPr>
        <w:t>،</w:t>
      </w:r>
      <w:r w:rsidRPr="006830C2">
        <w:rPr>
          <w:rFonts w:cs="Simplified Arabic"/>
          <w:sz w:val="22"/>
          <w:rtl/>
          <w:lang w:bidi="ar-EG"/>
        </w:rPr>
        <w:t xml:space="preserve"> ومنتدى الأمم المتحدة المعني بالغابات</w:t>
      </w:r>
      <w:r w:rsidRPr="006830C2">
        <w:rPr>
          <w:rFonts w:cs="Simplified Arabic" w:hint="cs"/>
          <w:sz w:val="22"/>
          <w:rtl/>
          <w:lang w:bidi="ar-EG"/>
        </w:rPr>
        <w:t>،</w:t>
      </w:r>
      <w:r w:rsidRPr="006830C2">
        <w:rPr>
          <w:rFonts w:cs="Simplified Arabic"/>
          <w:sz w:val="22"/>
          <w:rtl/>
          <w:lang w:bidi="ar-EG"/>
        </w:rPr>
        <w:t xml:space="preserve"> وإطار س</w:t>
      </w:r>
      <w:r w:rsidRPr="006830C2">
        <w:rPr>
          <w:rFonts w:cs="Simplified Arabic" w:hint="cs"/>
          <w:sz w:val="22"/>
          <w:rtl/>
          <w:lang w:bidi="ar-EG"/>
        </w:rPr>
        <w:t>ِي</w:t>
      </w:r>
      <w:r w:rsidRPr="006830C2">
        <w:rPr>
          <w:rFonts w:cs="Simplified Arabic"/>
          <w:sz w:val="22"/>
          <w:rtl/>
          <w:lang w:bidi="ar-EG"/>
        </w:rPr>
        <w:t xml:space="preserve">نداي </w:t>
      </w:r>
      <w:r w:rsidRPr="006830C2">
        <w:rPr>
          <w:rFonts w:cs="Simplified Arabic" w:hint="cs"/>
          <w:sz w:val="22"/>
          <w:rtl/>
          <w:lang w:bidi="ar-EG"/>
        </w:rPr>
        <w:t>ل</w:t>
      </w:r>
      <w:r w:rsidRPr="006830C2">
        <w:rPr>
          <w:rFonts w:cs="Simplified Arabic"/>
          <w:sz w:val="22"/>
          <w:rtl/>
          <w:lang w:bidi="ar-EG"/>
        </w:rPr>
        <w:t xml:space="preserve">لحد من مخاطر </w:t>
      </w:r>
      <w:r w:rsidRPr="006830C2">
        <w:rPr>
          <w:rFonts w:cs="Simplified Arabic" w:hint="cs"/>
          <w:sz w:val="22"/>
          <w:rtl/>
          <w:lang w:bidi="ar-EG"/>
        </w:rPr>
        <w:t>ا</w:t>
      </w:r>
      <w:r w:rsidRPr="006830C2">
        <w:rPr>
          <w:rFonts w:cs="Simplified Arabic"/>
          <w:sz w:val="22"/>
          <w:rtl/>
          <w:lang w:bidi="ar-EG"/>
        </w:rPr>
        <w:t>لكوارث</w:t>
      </w:r>
      <w:r w:rsidRPr="006830C2">
        <w:rPr>
          <w:rFonts w:cs="Simplified Arabic" w:hint="cs"/>
          <w:sz w:val="22"/>
          <w:rtl/>
          <w:lang w:bidi="ar-EG"/>
        </w:rPr>
        <w:t xml:space="preserve"> للفترة</w:t>
      </w:r>
      <w:r w:rsidRPr="006830C2">
        <w:rPr>
          <w:rFonts w:cs="Simplified Arabic"/>
          <w:sz w:val="22"/>
          <w:rtl/>
          <w:lang w:bidi="ar-EG"/>
        </w:rPr>
        <w:t xml:space="preserve"> 2015-2030،</w:t>
      </w:r>
      <w:r w:rsidRPr="006830C2">
        <w:rPr>
          <w:rStyle w:val="FootnoteReference"/>
          <w:rFonts w:eastAsia="PMingLiU" w:cs="Simplified Arabic"/>
          <w:sz w:val="22"/>
          <w:rtl/>
        </w:rPr>
        <w:footnoteReference w:id="353"/>
      </w:r>
      <w:r w:rsidRPr="006830C2">
        <w:rPr>
          <w:rFonts w:cs="Simplified Arabic"/>
          <w:sz w:val="22"/>
          <w:rtl/>
          <w:lang w:bidi="ar-EG"/>
        </w:rPr>
        <w:t xml:space="preserve"> والنهج الاستراتيجي للإدارة الدولية للمواد الكيميائية، </w:t>
      </w:r>
      <w:r w:rsidRPr="006830C2">
        <w:rPr>
          <w:rFonts w:cs="Simplified Arabic" w:hint="cs"/>
          <w:sz w:val="22"/>
          <w:rtl/>
          <w:lang w:bidi="ar-EG"/>
        </w:rPr>
        <w:t>والخطة</w:t>
      </w:r>
      <w:r w:rsidRPr="006830C2">
        <w:rPr>
          <w:rFonts w:cs="Simplified Arabic"/>
          <w:sz w:val="22"/>
          <w:rtl/>
          <w:lang w:bidi="ar-EG"/>
        </w:rPr>
        <w:t xml:space="preserve"> الحضري</w:t>
      </w:r>
      <w:r w:rsidRPr="006830C2">
        <w:rPr>
          <w:rFonts w:cs="Simplified Arabic" w:hint="cs"/>
          <w:sz w:val="22"/>
          <w:rtl/>
          <w:lang w:bidi="ar-EG"/>
        </w:rPr>
        <w:t>ة</w:t>
      </w:r>
      <w:r w:rsidRPr="006830C2">
        <w:rPr>
          <w:rFonts w:cs="Simplified Arabic"/>
          <w:sz w:val="22"/>
          <w:rtl/>
          <w:lang w:bidi="ar-EG"/>
        </w:rPr>
        <w:t xml:space="preserve"> الجديد</w:t>
      </w:r>
      <w:r w:rsidRPr="006830C2">
        <w:rPr>
          <w:rFonts w:cs="Simplified Arabic" w:hint="cs"/>
          <w:sz w:val="22"/>
          <w:rtl/>
          <w:lang w:bidi="ar-EG"/>
        </w:rPr>
        <w:t>ة</w:t>
      </w:r>
      <w:r w:rsidRPr="006830C2">
        <w:rPr>
          <w:rFonts w:cs="Simplified Arabic"/>
          <w:sz w:val="22"/>
          <w:rtl/>
          <w:lang w:bidi="ar-EG"/>
        </w:rPr>
        <w:t>،</w:t>
      </w:r>
      <w:r w:rsidRPr="006830C2">
        <w:rPr>
          <w:rStyle w:val="FootnoteReference"/>
          <w:rFonts w:eastAsia="PMingLiU" w:cs="Simplified Arabic"/>
          <w:sz w:val="22"/>
          <w:rtl/>
        </w:rPr>
        <w:footnoteReference w:id="354"/>
      </w:r>
      <w:r w:rsidRPr="006830C2">
        <w:rPr>
          <w:rFonts w:cs="Simplified Arabic"/>
          <w:sz w:val="22"/>
          <w:rtl/>
          <w:lang w:bidi="ar-EG"/>
        </w:rPr>
        <w:t xml:space="preserve"> وغيرها من المنظمات والعمليات ذات الصلة </w:t>
      </w:r>
      <w:r w:rsidRPr="006830C2">
        <w:rPr>
          <w:rFonts w:cs="Simplified Arabic" w:hint="cs"/>
          <w:sz w:val="22"/>
          <w:rtl/>
          <w:lang w:bidi="ar-EG"/>
        </w:rPr>
        <w:t xml:space="preserve">إلى </w:t>
      </w:r>
      <w:r w:rsidRPr="006830C2">
        <w:rPr>
          <w:rFonts w:cs="Simplified Arabic"/>
          <w:sz w:val="22"/>
          <w:rtl/>
          <w:lang w:bidi="ar-EG"/>
        </w:rPr>
        <w:t>تعزيز الن</w:t>
      </w:r>
      <w:r w:rsidRPr="006830C2">
        <w:rPr>
          <w:rFonts w:cs="Simplified Arabic" w:hint="cs"/>
          <w:sz w:val="22"/>
          <w:rtl/>
          <w:lang w:bidi="ar-EG"/>
        </w:rPr>
        <w:t>ُ</w:t>
      </w:r>
      <w:r w:rsidRPr="006830C2">
        <w:rPr>
          <w:rFonts w:cs="Simplified Arabic"/>
          <w:sz w:val="22"/>
          <w:rtl/>
          <w:lang w:bidi="ar-EG"/>
        </w:rPr>
        <w:t xml:space="preserve">هج المتكاملة </w:t>
      </w:r>
      <w:r w:rsidRPr="006830C2">
        <w:rPr>
          <w:rFonts w:cs="Simplified Arabic" w:hint="cs"/>
          <w:sz w:val="22"/>
          <w:rtl/>
          <w:lang w:bidi="ar-EG"/>
        </w:rPr>
        <w:t>للتصدي ل</w:t>
      </w:r>
      <w:r w:rsidRPr="006830C2">
        <w:rPr>
          <w:rFonts w:cs="Simplified Arabic"/>
          <w:sz w:val="22"/>
          <w:rtl/>
          <w:lang w:bidi="ar-EG"/>
        </w:rPr>
        <w:t>فقدان التنوع البيولوجي وتغير المناخ وتدهور الأراضي والمحيطات؛</w:t>
      </w:r>
    </w:p>
    <w:p w:rsidR="006830C2" w:rsidRPr="006830C2" w:rsidRDefault="006830C2" w:rsidP="006A608A">
      <w:pPr>
        <w:pStyle w:val="ListParagraph"/>
        <w:numPr>
          <w:ilvl w:val="0"/>
          <w:numId w:val="178"/>
        </w:numPr>
        <w:bidi/>
        <w:spacing w:after="120"/>
        <w:ind w:left="0" w:firstLine="720"/>
        <w:contextualSpacing w:val="0"/>
        <w:jc w:val="both"/>
        <w:rPr>
          <w:rFonts w:cs="Simplified Arabic"/>
          <w:sz w:val="22"/>
          <w:rtl/>
          <w:lang w:bidi="ar-EG"/>
        </w:rPr>
      </w:pPr>
      <w:r w:rsidRPr="006830C2">
        <w:rPr>
          <w:rFonts w:cs="Simplified Arabic"/>
          <w:i/>
          <w:iCs/>
          <w:sz w:val="22"/>
          <w:rtl/>
          <w:lang w:bidi="ar-EG"/>
        </w:rPr>
        <w:t>يطلب</w:t>
      </w:r>
      <w:r w:rsidRPr="006830C2">
        <w:rPr>
          <w:rFonts w:cs="Simplified Arabic" w:hint="cs"/>
          <w:i/>
          <w:iCs/>
          <w:sz w:val="22"/>
          <w:rtl/>
          <w:lang w:bidi="ar-EG"/>
        </w:rPr>
        <w:t xml:space="preserve"> أيضا</w:t>
      </w:r>
      <w:r w:rsidRPr="006830C2">
        <w:rPr>
          <w:rFonts w:cs="Simplified Arabic"/>
          <w:sz w:val="22"/>
          <w:rtl/>
          <w:lang w:bidi="ar-EG"/>
        </w:rPr>
        <w:t xml:space="preserve"> إلى الأمينة التنفيذية، رهنا بتوافر الموارد و</w:t>
      </w:r>
      <w:r w:rsidRPr="006830C2">
        <w:rPr>
          <w:rFonts w:cs="Simplified Arabic" w:hint="cs"/>
          <w:sz w:val="22"/>
          <w:rtl/>
          <w:lang w:bidi="ar-EG"/>
        </w:rPr>
        <w:t xml:space="preserve">مع </w:t>
      </w:r>
      <w:r w:rsidRPr="006830C2">
        <w:rPr>
          <w:rFonts w:cs="Simplified Arabic"/>
          <w:sz w:val="22"/>
          <w:rtl/>
          <w:lang w:bidi="ar-EG"/>
        </w:rPr>
        <w:t>تجنب ازدواجية الجهود، وبالتعاون مع المنظمات والعمليات ذات الصلة، ولا سيما فريق الاتصال المشترك لاتفاقيات ريو</w:t>
      </w:r>
      <w:r w:rsidRPr="006830C2">
        <w:rPr>
          <w:rFonts w:cs="Simplified Arabic" w:hint="cs"/>
          <w:sz w:val="22"/>
          <w:rtl/>
          <w:lang w:bidi="ar-EG"/>
        </w:rPr>
        <w:t>، والشعوب الأصلية والمجتمعات المحلية</w:t>
      </w:r>
      <w:r w:rsidRPr="006830C2">
        <w:rPr>
          <w:rFonts w:cs="Simplified Arabic"/>
          <w:sz w:val="22"/>
          <w:rtl/>
          <w:lang w:bidi="ar-EG"/>
        </w:rPr>
        <w:t xml:space="preserve"> وأصحاب المصلحة</w:t>
      </w:r>
      <w:r w:rsidRPr="006830C2">
        <w:rPr>
          <w:rFonts w:cs="Simplified Arabic" w:hint="cs"/>
          <w:sz w:val="22"/>
          <w:rtl/>
          <w:lang w:bidi="ar-EG"/>
        </w:rPr>
        <w:t>، إلى القيام بما يلي</w:t>
      </w:r>
      <w:r w:rsidRPr="006830C2">
        <w:rPr>
          <w:rFonts w:cs="Simplified Arabic"/>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hint="cs"/>
          <w:sz w:val="22"/>
          <w:rtl/>
          <w:lang w:bidi="ar-EG"/>
        </w:rPr>
        <w:t>[</w:t>
      </w:r>
      <w:r w:rsidRPr="006830C2">
        <w:rPr>
          <w:rFonts w:cs="Simplified Arabic"/>
          <w:sz w:val="22"/>
          <w:rtl/>
          <w:lang w:bidi="ar-EG"/>
        </w:rPr>
        <w:t>(أ)</w:t>
      </w:r>
      <w:r w:rsidRPr="006830C2">
        <w:rPr>
          <w:rFonts w:cs="Simplified Arabic"/>
          <w:sz w:val="22"/>
          <w:rtl/>
          <w:lang w:bidi="ar-EG"/>
        </w:rPr>
        <w:tab/>
      </w:r>
      <w:r w:rsidRPr="006830C2">
        <w:rPr>
          <w:rFonts w:cs="Simplified Arabic" w:hint="cs"/>
          <w:sz w:val="22"/>
          <w:rtl/>
          <w:lang w:bidi="ar-EG"/>
        </w:rPr>
        <w:t>توفير وإعداد</w:t>
      </w:r>
      <w:r w:rsidRPr="006830C2">
        <w:rPr>
          <w:rFonts w:cs="Simplified Arabic"/>
          <w:sz w:val="22"/>
          <w:rtl/>
          <w:lang w:bidi="ar-EG"/>
        </w:rPr>
        <w:t xml:space="preserve"> إرشادات</w:t>
      </w:r>
      <w:r w:rsidRPr="006830C2">
        <w:rPr>
          <w:rFonts w:cs="Simplified Arabic" w:hint="cs"/>
          <w:sz w:val="22"/>
          <w:rtl/>
          <w:lang w:bidi="ar-EG"/>
        </w:rPr>
        <w:t>، حسب الاقتضاء،</w:t>
      </w:r>
      <w:r w:rsidRPr="006830C2">
        <w:rPr>
          <w:rFonts w:cs="Simplified Arabic"/>
          <w:sz w:val="22"/>
          <w:rtl/>
          <w:lang w:bidi="ar-EG"/>
        </w:rPr>
        <w:t xml:space="preserve"> بشأن </w:t>
      </w:r>
      <w:r w:rsidRPr="006830C2">
        <w:rPr>
          <w:rFonts w:cs="Simplified Arabic" w:hint="cs"/>
          <w:sz w:val="22"/>
          <w:rtl/>
          <w:lang w:bidi="ar-EG"/>
        </w:rPr>
        <w:t xml:space="preserve">سبل ووسائل مواجهة التحديات، بما في ذلك </w:t>
      </w:r>
      <w:r w:rsidRPr="006830C2">
        <w:rPr>
          <w:rFonts w:cs="Simplified Arabic"/>
          <w:sz w:val="22"/>
          <w:rtl/>
          <w:lang w:bidi="ar-EG"/>
        </w:rPr>
        <w:t xml:space="preserve">تقييم المخاطر وإدارة المخاطر للنظم الإيكولوجية الضعيفة المتأثرة بتغير المناخ والنظم الإيكولوجية ذات الإمكانات العالية لتخفيف </w:t>
      </w:r>
      <w:r w:rsidRPr="006830C2">
        <w:rPr>
          <w:rFonts w:cs="Simplified Arabic" w:hint="cs"/>
          <w:sz w:val="22"/>
          <w:rtl/>
          <w:lang w:bidi="ar-EG"/>
        </w:rPr>
        <w:t xml:space="preserve">أثره </w:t>
      </w:r>
      <w:r w:rsidRPr="006830C2">
        <w:rPr>
          <w:rFonts w:cs="Simplified Arabic"/>
          <w:sz w:val="22"/>
          <w:rtl/>
          <w:lang w:bidi="ar-EG"/>
        </w:rPr>
        <w:t xml:space="preserve">والمجتمعات </w:t>
      </w:r>
      <w:r w:rsidRPr="006830C2">
        <w:rPr>
          <w:rFonts w:cs="Simplified Arabic" w:hint="cs"/>
          <w:sz w:val="22"/>
          <w:rtl/>
          <w:lang w:bidi="ar-EG"/>
        </w:rPr>
        <w:t xml:space="preserve">المحلية </w:t>
      </w:r>
      <w:r w:rsidRPr="006830C2">
        <w:rPr>
          <w:rFonts w:cs="Simplified Arabic"/>
          <w:sz w:val="22"/>
          <w:rtl/>
          <w:lang w:bidi="ar-EG"/>
        </w:rPr>
        <w:t>التي تعتمد مباشرة على وظائف وخدمات النظم الإيكولوجي</w:t>
      </w:r>
      <w:r w:rsidRPr="006830C2">
        <w:rPr>
          <w:rFonts w:cs="Simplified Arabic" w:hint="cs"/>
          <w:sz w:val="22"/>
          <w:rtl/>
          <w:lang w:bidi="ar-EG"/>
        </w:rPr>
        <w:t>ة</w:t>
      </w:r>
      <w:r w:rsidRPr="006830C2">
        <w:rPr>
          <w:rFonts w:cs="Simplified Arabic"/>
          <w:sz w:val="22"/>
          <w:rtl/>
          <w:lang w:bidi="ar-EG"/>
        </w:rPr>
        <w:t>، بما في ذلك الشعوب الأصلية والمجتمعات المحلية، وتقديم تقرير ل</w:t>
      </w:r>
      <w:r w:rsidRPr="006830C2">
        <w:rPr>
          <w:rFonts w:cs="Simplified Arabic" w:hint="cs"/>
          <w:sz w:val="22"/>
          <w:rtl/>
          <w:lang w:bidi="ar-EG"/>
        </w:rPr>
        <w:t>ت</w:t>
      </w:r>
      <w:r w:rsidRPr="006830C2">
        <w:rPr>
          <w:rFonts w:cs="Simplified Arabic"/>
          <w:sz w:val="22"/>
          <w:rtl/>
          <w:lang w:bidi="ar-EG"/>
        </w:rPr>
        <w:t>نظر فيه الهيئة الفرعية للمشورة العلمية والتقنية والتكنولوجية في اجتماع ي</w:t>
      </w:r>
      <w:r w:rsidRPr="006830C2">
        <w:rPr>
          <w:rFonts w:cs="Simplified Arabic" w:hint="cs"/>
          <w:sz w:val="22"/>
          <w:rtl/>
          <w:lang w:bidi="ar-EG"/>
        </w:rPr>
        <w:t>ُ</w:t>
      </w:r>
      <w:r w:rsidRPr="006830C2">
        <w:rPr>
          <w:rFonts w:cs="Simplified Arabic"/>
          <w:sz w:val="22"/>
          <w:rtl/>
          <w:lang w:bidi="ar-EG"/>
        </w:rPr>
        <w:t>عقد قبل الاجتماع السادس عشر لمؤتمر الأطراف؛</w:t>
      </w:r>
      <w:r w:rsidRPr="006830C2">
        <w:rPr>
          <w:rFonts w:cs="Simplified Arabic" w:hint="cs"/>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sz w:val="22"/>
          <w:rtl/>
          <w:lang w:bidi="ar-EG"/>
        </w:rPr>
        <w:t>(ب)</w:t>
      </w:r>
      <w:r w:rsidRPr="006830C2">
        <w:rPr>
          <w:rFonts w:cs="Simplified Arabic"/>
          <w:sz w:val="22"/>
          <w:rtl/>
          <w:lang w:bidi="ar-EG"/>
        </w:rPr>
        <w:tab/>
      </w:r>
      <w:r w:rsidRPr="006830C2">
        <w:rPr>
          <w:rFonts w:cs="Simplified Arabic" w:hint="cs"/>
          <w:sz w:val="22"/>
          <w:rtl/>
          <w:lang w:bidi="ar-EG"/>
        </w:rPr>
        <w:t>تيسير</w:t>
      </w:r>
      <w:r w:rsidRPr="006830C2">
        <w:rPr>
          <w:rFonts w:cs="Simplified Arabic"/>
          <w:sz w:val="22"/>
          <w:rtl/>
          <w:lang w:bidi="ar-EG"/>
        </w:rPr>
        <w:t xml:space="preserve"> بناء القدرات</w:t>
      </w:r>
      <w:r w:rsidRPr="006830C2">
        <w:rPr>
          <w:rFonts w:cs="Simplified Arabic" w:hint="cs"/>
          <w:sz w:val="22"/>
          <w:rtl/>
          <w:lang w:bidi="ar-EG"/>
        </w:rPr>
        <w:t>، لاسيما للبلدان النامية،</w:t>
      </w:r>
      <w:r w:rsidRPr="006830C2">
        <w:rPr>
          <w:rFonts w:cs="Simplified Arabic"/>
          <w:sz w:val="22"/>
          <w:rtl/>
          <w:lang w:bidi="ar-EG"/>
        </w:rPr>
        <w:t xml:space="preserve"> لزيادة الوعي بالنُهج القائمة على النظم الإيكولوجية وفهمها</w:t>
      </w:r>
      <w:r w:rsidRPr="006830C2">
        <w:rPr>
          <w:rFonts w:cs="Simplified Arabic" w:hint="cs"/>
          <w:sz w:val="22"/>
          <w:rtl/>
          <w:lang w:bidi="ar-EG"/>
        </w:rPr>
        <w:t>، كعنصر مكمل للإطار الاستراتيجي الطويل الأجل لبناء القدرات لما بعد عام 2020</w:t>
      </w:r>
      <w:r w:rsidRPr="006830C2">
        <w:rPr>
          <w:rFonts w:cs="Simplified Arabic"/>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sz w:val="22"/>
          <w:rtl/>
          <w:lang w:bidi="ar-EG"/>
        </w:rPr>
        <w:t>(ج)</w:t>
      </w:r>
      <w:r w:rsidRPr="006830C2">
        <w:rPr>
          <w:rFonts w:cs="Simplified Arabic"/>
          <w:sz w:val="22"/>
          <w:rtl/>
          <w:lang w:bidi="ar-EG"/>
        </w:rPr>
        <w:tab/>
        <w:t>دعم مبادرات الشعوب الأصلية والمجتمعات المحلية</w:t>
      </w:r>
      <w:r w:rsidRPr="006830C2">
        <w:rPr>
          <w:rFonts w:cs="Simplified Arabic" w:hint="cs"/>
          <w:sz w:val="22"/>
          <w:rtl/>
          <w:lang w:bidi="ar-EG"/>
        </w:rPr>
        <w:t xml:space="preserve"> وفقا للتشريعات الوطنية</w:t>
      </w:r>
      <w:r w:rsidRPr="006830C2">
        <w:rPr>
          <w:rFonts w:cs="Simplified Arabic"/>
          <w:sz w:val="22"/>
          <w:rtl/>
          <w:lang w:bidi="ar-EG"/>
        </w:rPr>
        <w:t xml:space="preserve"> بشأن نظم الرصد والمعلومات المجتمعية </w:t>
      </w:r>
      <w:r w:rsidRPr="006830C2">
        <w:rPr>
          <w:rFonts w:cs="Simplified Arabic" w:hint="cs"/>
          <w:sz w:val="22"/>
          <w:rtl/>
          <w:lang w:bidi="ar-EG"/>
        </w:rPr>
        <w:t>المتعلقة ب</w:t>
      </w:r>
      <w:r w:rsidRPr="006830C2">
        <w:rPr>
          <w:rFonts w:cs="Simplified Arabic"/>
          <w:sz w:val="22"/>
          <w:rtl/>
          <w:lang w:bidi="ar-EG"/>
        </w:rPr>
        <w:t>تغير المناخ، مع مراعاة الاستخدام المألوف المستدام للتنوع البيولوجي والمعارف التقليدية</w:t>
      </w:r>
      <w:r w:rsidRPr="006830C2">
        <w:rPr>
          <w:rFonts w:cs="Simplified Arabic" w:hint="cs"/>
          <w:sz w:val="22"/>
          <w:rtl/>
          <w:lang w:bidi="ar-EG"/>
        </w:rPr>
        <w:t>؛</w:t>
      </w:r>
    </w:p>
    <w:p w:rsidR="006830C2" w:rsidRPr="006830C2" w:rsidRDefault="006830C2" w:rsidP="006830C2">
      <w:pPr>
        <w:bidi/>
        <w:spacing w:after="120"/>
        <w:ind w:firstLine="720"/>
        <w:jc w:val="both"/>
        <w:rPr>
          <w:rFonts w:cs="Simplified Arabic"/>
          <w:sz w:val="22"/>
          <w:rtl/>
          <w:lang w:bidi="ar-EG"/>
        </w:rPr>
      </w:pPr>
      <w:r w:rsidRPr="006830C2">
        <w:rPr>
          <w:rFonts w:cs="Simplified Arabic" w:hint="cs"/>
          <w:sz w:val="22"/>
          <w:rtl/>
          <w:lang w:bidi="ar-EG"/>
        </w:rPr>
        <w:t>13-</w:t>
      </w:r>
      <w:r w:rsidRPr="006830C2">
        <w:rPr>
          <w:rFonts w:cs="Simplified Arabic" w:hint="cs"/>
          <w:sz w:val="22"/>
          <w:rtl/>
          <w:lang w:bidi="ar-EG"/>
        </w:rPr>
        <w:tab/>
        <w:t xml:space="preserve">تقدّر </w:t>
      </w:r>
      <w:r w:rsidRPr="006830C2">
        <w:rPr>
          <w:rFonts w:cs="Simplified Arabic"/>
          <w:sz w:val="22"/>
          <w:rtl/>
          <w:lang w:bidi="ar-EG"/>
        </w:rPr>
        <w:t>التعاون</w:t>
      </w:r>
      <w:r w:rsidRPr="006830C2">
        <w:rPr>
          <w:rFonts w:cs="Simplified Arabic" w:hint="cs"/>
          <w:sz w:val="22"/>
          <w:rtl/>
          <w:lang w:bidi="ar-EG"/>
        </w:rPr>
        <w:t xml:space="preserve"> المستمر</w:t>
      </w:r>
      <w:r w:rsidRPr="006830C2">
        <w:rPr>
          <w:rFonts w:cs="Simplified Arabic"/>
          <w:sz w:val="22"/>
          <w:rtl/>
          <w:lang w:bidi="ar-EG"/>
        </w:rPr>
        <w:t xml:space="preserve"> </w:t>
      </w:r>
      <w:r w:rsidRPr="006830C2">
        <w:rPr>
          <w:rFonts w:cs="Simplified Arabic" w:hint="cs"/>
          <w:sz w:val="22"/>
          <w:rtl/>
          <w:lang w:bidi="ar-EG"/>
        </w:rPr>
        <w:t>و</w:t>
      </w:r>
      <w:r w:rsidRPr="006830C2">
        <w:rPr>
          <w:rFonts w:cs="Simplified Arabic"/>
          <w:sz w:val="22"/>
          <w:rtl/>
          <w:lang w:bidi="ar-EG"/>
        </w:rPr>
        <w:t xml:space="preserve">تطوير أوجه التآزر بين </w:t>
      </w:r>
      <w:r w:rsidRPr="006830C2">
        <w:rPr>
          <w:rFonts w:cs="Simplified Arabic" w:hint="cs"/>
          <w:sz w:val="22"/>
          <w:rtl/>
          <w:lang w:bidi="ar-EG"/>
        </w:rPr>
        <w:t>منبر</w:t>
      </w:r>
      <w:r w:rsidRPr="006830C2">
        <w:rPr>
          <w:rFonts w:cs="Simplified Arabic"/>
          <w:sz w:val="22"/>
          <w:rtl/>
          <w:lang w:bidi="ar-EG"/>
        </w:rPr>
        <w:t xml:space="preserve"> المجتمعات المحلية والشعوب الأصلية في إطار اتفاقية الأمم المتحدة الإطارية بشأن تغير المناخ والفريق العامل المفتوح العضوية المخصص للمادة 8(ي) والأحكام المتصلة بها أو من يخلفه وغيرها </w:t>
      </w:r>
      <w:r w:rsidRPr="006830C2">
        <w:rPr>
          <w:rFonts w:cs="Simplified Arabic" w:hint="cs"/>
          <w:sz w:val="22"/>
          <w:rtl/>
          <w:lang w:bidi="ar-EG"/>
        </w:rPr>
        <w:t xml:space="preserve">من </w:t>
      </w:r>
      <w:r w:rsidRPr="006830C2">
        <w:rPr>
          <w:rFonts w:cs="Simplified Arabic"/>
          <w:sz w:val="22"/>
          <w:rtl/>
          <w:lang w:bidi="ar-EG"/>
        </w:rPr>
        <w:t>الهيئات ذات الصلة في اتفاقية التنوع البيولوجي</w:t>
      </w:r>
      <w:r w:rsidRPr="006830C2">
        <w:rPr>
          <w:rFonts w:cs="Simplified Arabic" w:hint="cs"/>
          <w:sz w:val="22"/>
          <w:rtl/>
          <w:lang w:bidi="ar-EG"/>
        </w:rPr>
        <w:t>.</w:t>
      </w:r>
    </w:p>
    <w:p w:rsidR="006D1E2B" w:rsidRPr="00584AC6" w:rsidRDefault="006D1E2B" w:rsidP="00B24B25">
      <w:pPr>
        <w:bidi/>
        <w:spacing w:after="120"/>
        <w:jc w:val="both"/>
        <w:rPr>
          <w:rFonts w:cs="Simplified Arabic"/>
          <w:sz w:val="22"/>
          <w:rtl/>
          <w:lang w:val="en-US" w:bidi="ar-EG"/>
        </w:rPr>
      </w:pPr>
    </w:p>
    <w:p w:rsidR="00810776" w:rsidRDefault="00810776" w:rsidP="00810776">
      <w:pPr>
        <w:bidi/>
        <w:rPr>
          <w:rFonts w:cs="Simplified Arabic"/>
          <w:sz w:val="22"/>
          <w:rtl/>
          <w:lang w:val="en-US" w:bidi="ar-EG"/>
        </w:rPr>
      </w:pPr>
      <w:r>
        <w:rPr>
          <w:rFonts w:cs="Simplified Arabic"/>
          <w:sz w:val="22"/>
          <w:szCs w:val="22"/>
          <w:lang w:val="en-GB"/>
        </w:rPr>
        <w:br w:type="page"/>
      </w:r>
    </w:p>
    <w:p w:rsidR="006830C2" w:rsidRPr="00AD7A32" w:rsidRDefault="006830C2" w:rsidP="00AD7A32">
      <w:pPr>
        <w:pStyle w:val="Heading1"/>
        <w:bidi/>
        <w:jc w:val="center"/>
        <w:rPr>
          <w:rFonts w:eastAsia="Malgun Gothic" w:cs="Simplified Arabic"/>
          <w:sz w:val="24"/>
          <w:szCs w:val="24"/>
          <w:lang w:val="en-GB" w:eastAsia="en-US" w:bidi="ar-EG"/>
        </w:rPr>
      </w:pPr>
      <w:bookmarkStart w:id="311" w:name="_Toc118809089"/>
      <w:bookmarkStart w:id="312" w:name="_Toc118810105"/>
      <w:bookmarkStart w:id="313" w:name="_Toc118811021"/>
      <w:r w:rsidRPr="00AD7A32">
        <w:rPr>
          <w:rFonts w:eastAsia="Malgun Gothic" w:cs="Simplified Arabic" w:hint="cs"/>
          <w:sz w:val="24"/>
          <w:szCs w:val="24"/>
          <w:rtl/>
          <w:lang w:val="en-GB" w:eastAsia="en-US" w:bidi="ar-EG"/>
        </w:rPr>
        <w:lastRenderedPageBreak/>
        <w:t>البند 24 -</w:t>
      </w:r>
      <w:r w:rsidRPr="00AD7A32">
        <w:rPr>
          <w:rFonts w:eastAsia="Malgun Gothic" w:cs="Simplified Arabic" w:hint="cs"/>
          <w:sz w:val="24"/>
          <w:szCs w:val="24"/>
          <w:rtl/>
          <w:lang w:val="en-GB" w:eastAsia="en-US" w:bidi="ar-EG"/>
        </w:rPr>
        <w:tab/>
        <w:t>التنوع البيولوجي والزراعة</w:t>
      </w:r>
      <w:bookmarkEnd w:id="311"/>
      <w:bookmarkEnd w:id="312"/>
      <w:bookmarkEnd w:id="313"/>
    </w:p>
    <w:p w:rsidR="006830C2" w:rsidRPr="00B24B25" w:rsidRDefault="006830C2" w:rsidP="006830C2">
      <w:pPr>
        <w:pBdr>
          <w:top w:val="single" w:sz="4" w:space="1" w:color="auto"/>
          <w:bottom w:val="single" w:sz="4" w:space="1" w:color="auto"/>
        </w:pBdr>
        <w:bidi/>
        <w:spacing w:after="120"/>
        <w:jc w:val="both"/>
        <w:rPr>
          <w:rFonts w:cs="Simplified Arabic"/>
          <w:i/>
          <w:iCs/>
          <w:sz w:val="22"/>
          <w:lang w:val="en-US" w:bidi="ar-EG"/>
        </w:rPr>
      </w:pPr>
      <w:r w:rsidRPr="00B24B25">
        <w:rPr>
          <w:rFonts w:cs="Simplified Arabic" w:hint="cs"/>
          <w:i/>
          <w:iCs/>
          <w:sz w:val="22"/>
          <w:rtl/>
          <w:lang w:val="en-US" w:bidi="ar-EG"/>
        </w:rPr>
        <w:t xml:space="preserve">  النص التالي مأخوذ من التوصية </w:t>
      </w:r>
      <w:r>
        <w:rPr>
          <w:rFonts w:cs="Simplified Arabic" w:hint="cs"/>
          <w:i/>
          <w:iCs/>
          <w:sz w:val="22"/>
          <w:rtl/>
          <w:lang w:val="en-US" w:bidi="ar-EG"/>
        </w:rPr>
        <w:t>24/6</w:t>
      </w:r>
      <w:r w:rsidRPr="00B24B25">
        <w:rPr>
          <w:rFonts w:cs="Simplified Arabic" w:hint="cs"/>
          <w:i/>
          <w:iCs/>
          <w:sz w:val="22"/>
          <w:rtl/>
          <w:lang w:val="en-US" w:bidi="ar-EG"/>
        </w:rPr>
        <w:t xml:space="preserve"> للهيئة الفرعية للمشورة العلمية والتقنية والتكنولوجية.</w:t>
      </w:r>
    </w:p>
    <w:p w:rsidR="009A4BD3" w:rsidRPr="009A4BD3" w:rsidRDefault="009A4BD3" w:rsidP="009A4BD3">
      <w:pPr>
        <w:bidi/>
        <w:ind w:firstLine="720"/>
        <w:jc w:val="both"/>
        <w:rPr>
          <w:rFonts w:cs="Simplified Arabic"/>
          <w:i/>
          <w:iCs/>
          <w:sz w:val="22"/>
        </w:rPr>
      </w:pPr>
      <w:r w:rsidRPr="009A4BD3">
        <w:rPr>
          <w:rFonts w:cs="Simplified Arabic"/>
          <w:i/>
          <w:iCs/>
          <w:sz w:val="22"/>
          <w:rtl/>
        </w:rPr>
        <w:t>إن مؤتمر الأطراف،</w:t>
      </w:r>
    </w:p>
    <w:p w:rsidR="009A4BD3" w:rsidRPr="009A4BD3" w:rsidRDefault="009A4BD3" w:rsidP="009A4BD3">
      <w:pPr>
        <w:bidi/>
        <w:ind w:firstLine="720"/>
        <w:jc w:val="both"/>
        <w:rPr>
          <w:rFonts w:cs="Simplified Arabic"/>
          <w:sz w:val="22"/>
        </w:rPr>
      </w:pPr>
      <w:r w:rsidRPr="009A4BD3">
        <w:rPr>
          <w:rFonts w:cs="Simplified Arabic"/>
          <w:i/>
          <w:iCs/>
          <w:sz w:val="22"/>
          <w:rtl/>
        </w:rPr>
        <w:t>إذ يشير</w:t>
      </w:r>
      <w:r w:rsidRPr="009A4BD3">
        <w:rPr>
          <w:rFonts w:cs="Simplified Arabic"/>
          <w:sz w:val="22"/>
          <w:rtl/>
        </w:rPr>
        <w:t xml:space="preserve"> إلى المقررات</w:t>
      </w:r>
      <w:r w:rsidRPr="009A4BD3">
        <w:rPr>
          <w:rFonts w:cs="Simplified Arabic" w:hint="cs"/>
          <w:sz w:val="22"/>
          <w:rtl/>
        </w:rPr>
        <w:t xml:space="preserve"> 3/11، و5/5،</w:t>
      </w:r>
      <w:r w:rsidRPr="009A4BD3">
        <w:rPr>
          <w:rFonts w:cs="Simplified Arabic"/>
          <w:sz w:val="22"/>
          <w:rtl/>
        </w:rPr>
        <w:t xml:space="preserve"> </w:t>
      </w:r>
      <w:r w:rsidRPr="009A4BD3">
        <w:rPr>
          <w:rFonts w:cs="Simplified Arabic" w:hint="cs"/>
          <w:sz w:val="22"/>
          <w:rtl/>
        </w:rPr>
        <w:t>و</w:t>
      </w:r>
      <w:hyperlink r:id="rId64" w:anchor="page=47" w:history="1">
        <w:r w:rsidRPr="009A4BD3">
          <w:rPr>
            <w:rStyle w:val="Hyperlink"/>
            <w:rFonts w:cs="Simplified Arabic"/>
            <w:sz w:val="22"/>
            <w:rtl/>
          </w:rPr>
          <w:t>6/5</w:t>
        </w:r>
      </w:hyperlink>
      <w:r w:rsidRPr="009A4BD3">
        <w:rPr>
          <w:rFonts w:cs="Simplified Arabic"/>
          <w:sz w:val="22"/>
          <w:rtl/>
        </w:rPr>
        <w:t xml:space="preserve"> و</w:t>
      </w:r>
      <w:hyperlink r:id="rId65" w:anchor="page=279" w:history="1">
        <w:r w:rsidRPr="009A4BD3">
          <w:rPr>
            <w:rStyle w:val="Hyperlink"/>
            <w:rFonts w:cs="Simplified Arabic"/>
            <w:sz w:val="22"/>
            <w:rtl/>
          </w:rPr>
          <w:t>8/23</w:t>
        </w:r>
      </w:hyperlink>
      <w:r w:rsidRPr="009A4BD3">
        <w:rPr>
          <w:rFonts w:cs="Simplified Arabic"/>
          <w:sz w:val="22"/>
          <w:rtl/>
        </w:rPr>
        <w:t xml:space="preserve"> و</w:t>
      </w:r>
      <w:hyperlink r:id="rId66" w:history="1">
        <w:r w:rsidRPr="009A4BD3">
          <w:rPr>
            <w:rStyle w:val="Hyperlink"/>
            <w:rFonts w:cs="Simplified Arabic"/>
            <w:sz w:val="22"/>
            <w:rtl/>
          </w:rPr>
          <w:t>10/34</w:t>
        </w:r>
      </w:hyperlink>
      <w:r w:rsidRPr="009A4BD3">
        <w:rPr>
          <w:rFonts w:cs="Simplified Arabic"/>
          <w:sz w:val="22"/>
          <w:rtl/>
        </w:rPr>
        <w:t>،</w:t>
      </w:r>
    </w:p>
    <w:p w:rsidR="009A4BD3" w:rsidRPr="009A4BD3" w:rsidRDefault="009A4BD3" w:rsidP="009A4BD3">
      <w:pPr>
        <w:bidi/>
        <w:ind w:firstLine="720"/>
        <w:jc w:val="both"/>
        <w:rPr>
          <w:rFonts w:cs="Simplified Arabic"/>
          <w:sz w:val="22"/>
        </w:rPr>
      </w:pPr>
      <w:r w:rsidRPr="009A4BD3">
        <w:rPr>
          <w:rFonts w:cs="Simplified Arabic"/>
          <w:i/>
          <w:iCs/>
          <w:sz w:val="22"/>
          <w:rtl/>
        </w:rPr>
        <w:t xml:space="preserve">وإذ </w:t>
      </w:r>
      <w:r w:rsidRPr="009A4BD3">
        <w:rPr>
          <w:rFonts w:cs="Simplified Arabic" w:hint="cs"/>
          <w:i/>
          <w:iCs/>
          <w:sz w:val="22"/>
          <w:rtl/>
        </w:rPr>
        <w:t>يسلم</w:t>
      </w:r>
      <w:r w:rsidRPr="009A4BD3">
        <w:rPr>
          <w:rFonts w:cs="Simplified Arabic"/>
          <w:sz w:val="22"/>
          <w:rtl/>
        </w:rPr>
        <w:t xml:space="preserve"> </w:t>
      </w:r>
      <w:r w:rsidRPr="009A4BD3">
        <w:rPr>
          <w:rFonts w:cs="Simplified Arabic" w:hint="cs"/>
          <w:sz w:val="22"/>
          <w:rtl/>
        </w:rPr>
        <w:t>ب</w:t>
      </w:r>
      <w:r w:rsidRPr="009A4BD3">
        <w:rPr>
          <w:rFonts w:cs="Simplified Arabic"/>
          <w:sz w:val="22"/>
          <w:rtl/>
        </w:rPr>
        <w:t>أهمية التنوع البيولوجي للتربة في دعم عمل النظم الإيكولوجية الأرضية، وبالتالي معظم الخدمات التي تقدمها،</w:t>
      </w:r>
    </w:p>
    <w:p w:rsidR="009A4BD3" w:rsidRPr="009A4BD3" w:rsidRDefault="009A4BD3" w:rsidP="009A4BD3">
      <w:pPr>
        <w:bidi/>
        <w:ind w:firstLine="720"/>
        <w:jc w:val="both"/>
        <w:rPr>
          <w:rFonts w:cs="Simplified Arabic"/>
          <w:sz w:val="22"/>
        </w:rPr>
      </w:pPr>
      <w:r w:rsidRPr="009A4BD3">
        <w:rPr>
          <w:rFonts w:cs="Simplified Arabic"/>
          <w:i/>
          <w:iCs/>
          <w:sz w:val="22"/>
          <w:rtl/>
        </w:rPr>
        <w:t xml:space="preserve">وإذ </w:t>
      </w:r>
      <w:r w:rsidRPr="009A4BD3">
        <w:rPr>
          <w:rFonts w:cs="Simplified Arabic" w:hint="cs"/>
          <w:i/>
          <w:iCs/>
          <w:sz w:val="22"/>
          <w:rtl/>
        </w:rPr>
        <w:t>يقر</w:t>
      </w:r>
      <w:r w:rsidRPr="009A4BD3">
        <w:rPr>
          <w:rFonts w:cs="Simplified Arabic"/>
          <w:sz w:val="22"/>
          <w:rtl/>
        </w:rPr>
        <w:t xml:space="preserve"> بأن الأنشطة الرامية إلى تعزيز حفظ التنوع البيولوجي للتربة </w:t>
      </w:r>
      <w:r w:rsidRPr="009A4BD3">
        <w:rPr>
          <w:rFonts w:cs="Simplified Arabic" w:hint="cs"/>
          <w:sz w:val="22"/>
          <w:rtl/>
        </w:rPr>
        <w:t xml:space="preserve">واستعادته واستخدامه المستدام، ووظائف وخدمات النظم الإيكولوجية التي يقدمها </w:t>
      </w:r>
      <w:r w:rsidRPr="009A4BD3">
        <w:rPr>
          <w:rFonts w:cs="Simplified Arabic"/>
          <w:sz w:val="22"/>
          <w:rtl/>
        </w:rPr>
        <w:t>أساسية في</w:t>
      </w:r>
      <w:r w:rsidRPr="009A4BD3">
        <w:rPr>
          <w:rFonts w:cs="Simplified Arabic" w:hint="cs"/>
          <w:sz w:val="22"/>
          <w:rtl/>
        </w:rPr>
        <w:t xml:space="preserve"> وظائف النظم الزراعية المستدامة من أجل تحقيق الأمن الغذائي والتغذوي للجميع،</w:t>
      </w:r>
      <w:r w:rsidRPr="009A4BD3">
        <w:rPr>
          <w:rFonts w:cs="Simplified Arabic"/>
          <w:sz w:val="22"/>
          <w:rtl/>
        </w:rPr>
        <w:t xml:space="preserve"> </w:t>
      </w:r>
      <w:r w:rsidRPr="009A4BD3">
        <w:rPr>
          <w:rFonts w:cs="Simplified Arabic" w:hint="cs"/>
          <w:sz w:val="22"/>
          <w:rtl/>
        </w:rPr>
        <w:t>و[تخفيف] التكيف مع تغير المناخ، والانتقال</w:t>
      </w:r>
      <w:r w:rsidRPr="009A4BD3">
        <w:rPr>
          <w:rFonts w:cs="Simplified Arabic"/>
          <w:sz w:val="22"/>
          <w:rtl/>
        </w:rPr>
        <w:t xml:space="preserve"> </w:t>
      </w:r>
      <w:r w:rsidRPr="009A4BD3">
        <w:rPr>
          <w:rFonts w:cs="Simplified Arabic" w:hint="cs"/>
          <w:sz w:val="22"/>
          <w:rtl/>
        </w:rPr>
        <w:t>نحو</w:t>
      </w:r>
      <w:r w:rsidRPr="009A4BD3">
        <w:rPr>
          <w:rFonts w:cs="Simplified Arabic"/>
          <w:sz w:val="22"/>
          <w:rtl/>
        </w:rPr>
        <w:t xml:space="preserve"> نظم</w:t>
      </w:r>
      <w:r w:rsidRPr="009A4BD3">
        <w:rPr>
          <w:rFonts w:cs="Simplified Arabic" w:hint="cs"/>
          <w:sz w:val="22"/>
          <w:rtl/>
        </w:rPr>
        <w:t xml:space="preserve"> زراعية</w:t>
      </w:r>
      <w:r w:rsidRPr="009A4BD3">
        <w:rPr>
          <w:rFonts w:cs="Simplified Arabic"/>
          <w:sz w:val="22"/>
          <w:rtl/>
        </w:rPr>
        <w:t xml:space="preserve"> </w:t>
      </w:r>
      <w:r w:rsidRPr="009A4BD3">
        <w:rPr>
          <w:rFonts w:cs="Simplified Arabic" w:hint="cs"/>
          <w:sz w:val="22"/>
          <w:rtl/>
        </w:rPr>
        <w:t>[و</w:t>
      </w:r>
      <w:r w:rsidRPr="009A4BD3">
        <w:rPr>
          <w:rFonts w:cs="Simplified Arabic"/>
          <w:sz w:val="22"/>
          <w:rtl/>
        </w:rPr>
        <w:t>غذائية</w:t>
      </w:r>
      <w:r w:rsidRPr="009A4BD3">
        <w:rPr>
          <w:rFonts w:cs="Simplified Arabic" w:hint="cs"/>
          <w:sz w:val="22"/>
          <w:rtl/>
        </w:rPr>
        <w:t>]</w:t>
      </w:r>
      <w:r w:rsidRPr="009A4BD3">
        <w:rPr>
          <w:rFonts w:cs="Simplified Arabic"/>
          <w:sz w:val="22"/>
          <w:rtl/>
        </w:rPr>
        <w:t xml:space="preserve"> أكثر استدامة، وتعزيز تحقيق أهداف التنمية المستدامة،</w:t>
      </w:r>
    </w:p>
    <w:p w:rsidR="009A4BD3" w:rsidRPr="009A4BD3" w:rsidRDefault="009A4BD3" w:rsidP="009A4BD3">
      <w:pPr>
        <w:bidi/>
        <w:ind w:firstLine="720"/>
        <w:jc w:val="both"/>
        <w:rPr>
          <w:rFonts w:cs="Simplified Arabic"/>
          <w:sz w:val="22"/>
        </w:rPr>
      </w:pPr>
      <w:r w:rsidRPr="009A4BD3">
        <w:rPr>
          <w:rFonts w:cs="Simplified Arabic" w:hint="cs"/>
          <w:sz w:val="22"/>
          <w:rtl/>
        </w:rPr>
        <w:t>[</w:t>
      </w:r>
      <w:r w:rsidRPr="009A4BD3">
        <w:rPr>
          <w:rFonts w:cs="Simplified Arabic"/>
          <w:sz w:val="22"/>
        </w:rPr>
        <w:t>1</w:t>
      </w:r>
      <w:r w:rsidRPr="009A4BD3">
        <w:rPr>
          <w:rFonts w:cs="Simplified Arabic" w:hint="cs"/>
          <w:i/>
          <w:iCs/>
          <w:sz w:val="22"/>
          <w:rtl/>
        </w:rPr>
        <w:t>-</w:t>
      </w:r>
      <w:r w:rsidRPr="009A4BD3">
        <w:rPr>
          <w:rFonts w:cs="Simplified Arabic"/>
          <w:i/>
          <w:iCs/>
          <w:sz w:val="22"/>
          <w:rtl/>
        </w:rPr>
        <w:tab/>
        <w:t>يعتمد</w:t>
      </w:r>
      <w:r w:rsidRPr="009A4BD3">
        <w:rPr>
          <w:rFonts w:cs="Simplified Arabic"/>
          <w:sz w:val="22"/>
          <w:rtl/>
        </w:rPr>
        <w:t xml:space="preserve"> خطة العمل 2020-2030 للمبادرة الدولية لحفظ التنوع البيولوجي للتربة واستخدامه المستدام على النحو الوارد في </w:t>
      </w:r>
      <w:r w:rsidRPr="009A4BD3">
        <w:rPr>
          <w:rFonts w:cs="Simplified Arabic" w:hint="cs"/>
          <w:sz w:val="22"/>
          <w:rtl/>
        </w:rPr>
        <w:t>مرفق هذا</w:t>
      </w:r>
      <w:r w:rsidRPr="009A4BD3">
        <w:rPr>
          <w:rFonts w:cs="Simplified Arabic"/>
          <w:sz w:val="22"/>
          <w:rtl/>
        </w:rPr>
        <w:t xml:space="preserve"> المقرر</w:t>
      </w:r>
      <w:r w:rsidRPr="009A4BD3">
        <w:rPr>
          <w:rFonts w:cs="Simplified Arabic" w:hint="cs"/>
          <w:sz w:val="22"/>
          <w:rtl/>
        </w:rPr>
        <w:t xml:space="preserve">، ويعتبرها أداة </w:t>
      </w:r>
      <w:r w:rsidRPr="009A4BD3">
        <w:rPr>
          <w:rFonts w:cs="Simplified Arabic"/>
          <w:sz w:val="22"/>
          <w:rtl/>
        </w:rPr>
        <w:t>لدعم تنفيذ الإطار العالمي للتنوع البيولوجي لما بعد عام 2020</w:t>
      </w:r>
      <w:r w:rsidRPr="009A4BD3">
        <w:rPr>
          <w:rFonts w:cs="Simplified Arabic" w:hint="cs"/>
          <w:sz w:val="22"/>
          <w:rtl/>
        </w:rPr>
        <w:t>، على أساس طوعي وبما يتماشى مع الظروف والأولويات الوطنية؛]</w:t>
      </w:r>
    </w:p>
    <w:p w:rsidR="009A4BD3" w:rsidRPr="009A4BD3" w:rsidRDefault="009A4BD3" w:rsidP="009A4BD3">
      <w:pPr>
        <w:bidi/>
        <w:ind w:firstLine="720"/>
        <w:jc w:val="both"/>
        <w:rPr>
          <w:rFonts w:cs="Simplified Arabic"/>
          <w:sz w:val="22"/>
        </w:rPr>
      </w:pPr>
      <w:r w:rsidRPr="009A4BD3">
        <w:rPr>
          <w:rFonts w:cs="Simplified Arabic"/>
          <w:sz w:val="22"/>
        </w:rPr>
        <w:t>2</w:t>
      </w:r>
      <w:r w:rsidRPr="009A4BD3">
        <w:rPr>
          <w:rFonts w:cs="Simplified Arabic" w:hint="cs"/>
          <w:i/>
          <w:iCs/>
          <w:sz w:val="22"/>
          <w:rtl/>
        </w:rPr>
        <w:t>-</w:t>
      </w:r>
      <w:r w:rsidRPr="009A4BD3">
        <w:rPr>
          <w:rFonts w:cs="Simplified Arabic"/>
          <w:i/>
          <w:iCs/>
          <w:sz w:val="22"/>
          <w:rtl/>
        </w:rPr>
        <w:tab/>
      </w:r>
      <w:r w:rsidRPr="009A4BD3">
        <w:rPr>
          <w:rFonts w:cs="Simplified Arabic" w:hint="cs"/>
          <w:i/>
          <w:iCs/>
          <w:sz w:val="22"/>
          <w:rtl/>
        </w:rPr>
        <w:t xml:space="preserve"> [يحيط علما] [يرحب]</w:t>
      </w:r>
      <w:r w:rsidRPr="009A4BD3">
        <w:rPr>
          <w:rFonts w:cs="Simplified Arabic"/>
          <w:sz w:val="22"/>
          <w:rtl/>
        </w:rPr>
        <w:t xml:space="preserve"> بالتقرير </w:t>
      </w:r>
      <w:r w:rsidRPr="009A4BD3">
        <w:rPr>
          <w:rFonts w:cs="Simplified Arabic" w:hint="cs"/>
          <w:sz w:val="22"/>
          <w:rtl/>
        </w:rPr>
        <w:t>المعنون</w:t>
      </w:r>
      <w:r w:rsidRPr="009A4BD3">
        <w:rPr>
          <w:rFonts w:cs="Simplified Arabic"/>
          <w:sz w:val="22"/>
          <w:rtl/>
        </w:rPr>
        <w:t xml:space="preserve"> </w:t>
      </w:r>
      <w:r w:rsidRPr="009A4BD3">
        <w:rPr>
          <w:rFonts w:cs="Simplified Arabic"/>
          <w:i/>
          <w:iCs/>
          <w:sz w:val="22"/>
          <w:rtl/>
        </w:rPr>
        <w:t>حالة المعارف المتعلقة ب</w:t>
      </w:r>
      <w:r w:rsidRPr="009A4BD3">
        <w:rPr>
          <w:rFonts w:cs="Simplified Arabic" w:hint="cs"/>
          <w:i/>
          <w:iCs/>
          <w:sz w:val="22"/>
          <w:rtl/>
        </w:rPr>
        <w:t xml:space="preserve">وضع </w:t>
      </w:r>
      <w:r w:rsidRPr="009A4BD3">
        <w:rPr>
          <w:rFonts w:cs="Simplified Arabic"/>
          <w:i/>
          <w:iCs/>
          <w:sz w:val="22"/>
          <w:rtl/>
        </w:rPr>
        <w:t>التنوع البيولوجي للتربة والتحديات والإمكانيا</w:t>
      </w:r>
      <w:r w:rsidRPr="009A4BD3">
        <w:rPr>
          <w:rFonts w:cs="Simplified Arabic" w:hint="cs"/>
          <w:i/>
          <w:iCs/>
          <w:sz w:val="22"/>
          <w:rtl/>
        </w:rPr>
        <w:t>ت،</w:t>
      </w:r>
      <w:hyperlink w:anchor="حاشية2" w:history="1">
        <w:r w:rsidRPr="009A4BD3">
          <w:rPr>
            <w:rStyle w:val="Hyperlink"/>
            <w:rFonts w:cs="Simplified Arabic" w:hint="cs"/>
            <w:sz w:val="22"/>
            <w:vertAlign w:val="superscript"/>
            <w:rtl/>
          </w:rPr>
          <w:t>2</w:t>
        </w:r>
      </w:hyperlink>
      <w:r w:rsidRPr="009A4BD3">
        <w:rPr>
          <w:rFonts w:cs="Simplified Arabic"/>
          <w:sz w:val="22"/>
          <w:rtl/>
        </w:rPr>
        <w:t xml:space="preserve"> ال</w:t>
      </w:r>
      <w:r w:rsidRPr="009A4BD3">
        <w:rPr>
          <w:rFonts w:cs="Simplified Arabic" w:hint="cs"/>
          <w:sz w:val="22"/>
          <w:rtl/>
        </w:rPr>
        <w:t>ذ</w:t>
      </w:r>
      <w:r w:rsidRPr="009A4BD3">
        <w:rPr>
          <w:rFonts w:cs="Simplified Arabic"/>
          <w:sz w:val="22"/>
          <w:rtl/>
        </w:rPr>
        <w:t>ي أعدته منظمة الأغذية والزراعة للأمم المتحدة بالتعاون مع الفريق الحكومي الدولي التقني المعني بالتربة</w:t>
      </w:r>
      <w:r w:rsidRPr="009A4BD3">
        <w:rPr>
          <w:rFonts w:cs="Simplified Arabic" w:hint="cs"/>
          <w:sz w:val="22"/>
          <w:rtl/>
        </w:rPr>
        <w:t xml:space="preserve"> </w:t>
      </w:r>
      <w:r w:rsidRPr="009A4BD3">
        <w:rPr>
          <w:rFonts w:cs="Simplified Arabic"/>
          <w:sz w:val="22"/>
          <w:rtl/>
        </w:rPr>
        <w:t xml:space="preserve">التابع للشراكة العالمية </w:t>
      </w:r>
      <w:r w:rsidRPr="009A4BD3">
        <w:rPr>
          <w:rFonts w:cs="Simplified Arabic" w:hint="cs"/>
          <w:sz w:val="22"/>
          <w:rtl/>
        </w:rPr>
        <w:t>من أجل ا</w:t>
      </w:r>
      <w:r w:rsidRPr="009A4BD3">
        <w:rPr>
          <w:rFonts w:cs="Simplified Arabic"/>
          <w:sz w:val="22"/>
          <w:rtl/>
        </w:rPr>
        <w:t>لتربة، والمبادرة العالمية للتنوع البيولوجي للتربة، والمفوضية الأوروبية و</w:t>
      </w:r>
      <w:r w:rsidRPr="009A4BD3">
        <w:rPr>
          <w:rFonts w:cs="Simplified Arabic" w:hint="cs"/>
          <w:sz w:val="22"/>
          <w:rtl/>
        </w:rPr>
        <w:t xml:space="preserve">أمانة </w:t>
      </w:r>
      <w:r w:rsidRPr="009A4BD3">
        <w:rPr>
          <w:rFonts w:cs="Simplified Arabic"/>
          <w:sz w:val="22"/>
          <w:rtl/>
        </w:rPr>
        <w:t>اتفاقية التنوع البيولوجي؛</w:t>
      </w:r>
    </w:p>
    <w:p w:rsidR="009A4BD3" w:rsidRPr="009A4BD3" w:rsidRDefault="009A4BD3" w:rsidP="009A4BD3">
      <w:pPr>
        <w:bidi/>
        <w:ind w:firstLine="720"/>
        <w:jc w:val="both"/>
        <w:rPr>
          <w:rFonts w:cs="Simplified Arabic"/>
          <w:sz w:val="22"/>
        </w:rPr>
      </w:pPr>
      <w:r w:rsidRPr="009A4BD3">
        <w:rPr>
          <w:rFonts w:cs="Simplified Arabic"/>
          <w:sz w:val="22"/>
        </w:rPr>
        <w:t>3</w:t>
      </w:r>
      <w:r w:rsidRPr="009A4BD3">
        <w:rPr>
          <w:rFonts w:cs="Simplified Arabic" w:hint="cs"/>
          <w:i/>
          <w:iCs/>
          <w:sz w:val="22"/>
          <w:rtl/>
        </w:rPr>
        <w:t>-</w:t>
      </w:r>
      <w:r w:rsidRPr="009A4BD3">
        <w:rPr>
          <w:rFonts w:cs="Simplified Arabic"/>
          <w:i/>
          <w:iCs/>
          <w:sz w:val="22"/>
          <w:rtl/>
        </w:rPr>
        <w:tab/>
        <w:t>يشجع</w:t>
      </w:r>
      <w:r w:rsidRPr="009A4BD3">
        <w:rPr>
          <w:rFonts w:cs="Simplified Arabic"/>
          <w:sz w:val="22"/>
          <w:rtl/>
        </w:rPr>
        <w:t xml:space="preserve"> الأطراف والحكومات الأخرى والمنظمات ذات الصلة على دعم تنفيذ خطة العمل 2020</w:t>
      </w:r>
      <w:r w:rsidRPr="009A4BD3">
        <w:rPr>
          <w:rFonts w:cs="Simplified Arabic"/>
          <w:sz w:val="22"/>
          <w:rtl/>
        </w:rPr>
        <w:noBreakHyphen/>
        <w:t>2030 للمبادرة الدولية لحفظ التنوع البيولوجي للتربة واستخدامه المستدام</w:t>
      </w:r>
      <w:r w:rsidRPr="009A4BD3">
        <w:rPr>
          <w:rFonts w:cs="Simplified Arabic" w:hint="cs"/>
          <w:sz w:val="22"/>
          <w:rtl/>
        </w:rPr>
        <w:t>، وبناء وتنمية القدرات لها،</w:t>
      </w:r>
      <w:r w:rsidRPr="009A4BD3">
        <w:rPr>
          <w:rFonts w:cs="Simplified Arabic"/>
          <w:sz w:val="22"/>
          <w:rtl/>
        </w:rPr>
        <w:t xml:space="preserve"> من خلال أمور من </w:t>
      </w:r>
      <w:r w:rsidRPr="009A4BD3">
        <w:rPr>
          <w:rFonts w:cs="Simplified Arabic" w:hint="cs"/>
          <w:sz w:val="22"/>
          <w:rtl/>
        </w:rPr>
        <w:t>ضمنها</w:t>
      </w:r>
      <w:r w:rsidRPr="009A4BD3">
        <w:rPr>
          <w:rFonts w:cs="Simplified Arabic"/>
          <w:sz w:val="22"/>
          <w:rtl/>
        </w:rPr>
        <w:t xml:space="preserve"> دمج التدابير المناسبة في الاستراتيجيات وخطط العمل الوطني</w:t>
      </w:r>
      <w:r w:rsidRPr="009A4BD3">
        <w:rPr>
          <w:rFonts w:cs="Simplified Arabic" w:hint="cs"/>
          <w:sz w:val="22"/>
          <w:rtl/>
        </w:rPr>
        <w:t>ة</w:t>
      </w:r>
      <w:r w:rsidRPr="009A4BD3">
        <w:rPr>
          <w:rFonts w:cs="Simplified Arabic"/>
          <w:sz w:val="22"/>
          <w:rtl/>
        </w:rPr>
        <w:t xml:space="preserve"> </w:t>
      </w:r>
      <w:r w:rsidRPr="009A4BD3">
        <w:rPr>
          <w:rFonts w:cs="Simplified Arabic" w:hint="cs"/>
          <w:sz w:val="22"/>
          <w:rtl/>
        </w:rPr>
        <w:t>ل</w:t>
      </w:r>
      <w:r w:rsidRPr="009A4BD3">
        <w:rPr>
          <w:rFonts w:cs="Simplified Arabic"/>
          <w:sz w:val="22"/>
          <w:rtl/>
        </w:rPr>
        <w:t>لتنوع البيولوجي</w:t>
      </w:r>
      <w:r w:rsidRPr="009A4BD3">
        <w:rPr>
          <w:rFonts w:cs="Simplified Arabic" w:hint="cs"/>
          <w:sz w:val="22"/>
          <w:rtl/>
        </w:rPr>
        <w:t xml:space="preserve"> والتقارير الوطنية</w:t>
      </w:r>
      <w:r w:rsidRPr="009A4BD3">
        <w:rPr>
          <w:rFonts w:cs="Simplified Arabic"/>
          <w:sz w:val="22"/>
          <w:rtl/>
        </w:rPr>
        <w:t xml:space="preserve"> والإدارة المستدامة للتربة والسياسات والخطط</w:t>
      </w:r>
      <w:r w:rsidRPr="009A4BD3">
        <w:rPr>
          <w:rFonts w:cs="Simplified Arabic" w:hint="cs"/>
          <w:sz w:val="22"/>
          <w:rtl/>
        </w:rPr>
        <w:t xml:space="preserve"> والتشريعات والمعايير</w:t>
      </w:r>
      <w:r w:rsidRPr="009A4BD3">
        <w:rPr>
          <w:rFonts w:cs="Simplified Arabic"/>
          <w:sz w:val="22"/>
          <w:rtl/>
        </w:rPr>
        <w:t xml:space="preserve"> والبرامج والممارسات الزراعية ذات الصلة</w:t>
      </w:r>
      <w:r w:rsidRPr="009A4BD3">
        <w:rPr>
          <w:rFonts w:cs="Simplified Arabic" w:hint="cs"/>
          <w:sz w:val="22"/>
          <w:rtl/>
        </w:rPr>
        <w:t>، وفقا للأولويات والظروف الوطنية</w:t>
      </w:r>
      <w:r w:rsidRPr="009A4BD3">
        <w:rPr>
          <w:rFonts w:cs="Simplified Arabic"/>
          <w:sz w:val="22"/>
          <w:rtl/>
        </w:rPr>
        <w:t>؛</w:t>
      </w:r>
    </w:p>
    <w:p w:rsidR="009A4BD3" w:rsidRPr="009A4BD3" w:rsidRDefault="009A4BD3" w:rsidP="009A4BD3">
      <w:pPr>
        <w:bidi/>
        <w:ind w:firstLine="720"/>
        <w:jc w:val="both"/>
        <w:rPr>
          <w:rFonts w:cs="Simplified Arabic"/>
          <w:sz w:val="22"/>
        </w:rPr>
      </w:pPr>
      <w:r w:rsidRPr="009A4BD3">
        <w:rPr>
          <w:rFonts w:cs="Simplified Arabic" w:hint="cs"/>
          <w:sz w:val="22"/>
          <w:rtl/>
        </w:rPr>
        <w:t>[</w:t>
      </w:r>
      <w:r w:rsidRPr="009A4BD3">
        <w:rPr>
          <w:rFonts w:cs="Simplified Arabic"/>
          <w:sz w:val="22"/>
        </w:rPr>
        <w:t>4</w:t>
      </w:r>
      <w:r w:rsidRPr="009A4BD3">
        <w:rPr>
          <w:rFonts w:cs="Simplified Arabic" w:hint="cs"/>
          <w:i/>
          <w:iCs/>
          <w:sz w:val="22"/>
          <w:rtl/>
        </w:rPr>
        <w:t>-</w:t>
      </w:r>
      <w:r w:rsidRPr="009A4BD3">
        <w:rPr>
          <w:rFonts w:cs="Simplified Arabic"/>
          <w:i/>
          <w:iCs/>
          <w:sz w:val="22"/>
          <w:rtl/>
        </w:rPr>
        <w:tab/>
      </w:r>
      <w:r w:rsidRPr="009A4BD3">
        <w:rPr>
          <w:rFonts w:cs="Simplified Arabic" w:hint="cs"/>
          <w:sz w:val="22"/>
          <w:rtl/>
        </w:rPr>
        <w:t xml:space="preserve"> </w:t>
      </w:r>
      <w:r w:rsidRPr="009A4BD3">
        <w:rPr>
          <w:rFonts w:cs="Simplified Arabic"/>
          <w:i/>
          <w:iCs/>
          <w:sz w:val="22"/>
          <w:rtl/>
        </w:rPr>
        <w:t>يحث</w:t>
      </w:r>
      <w:r w:rsidRPr="009A4BD3">
        <w:rPr>
          <w:rFonts w:cs="Simplified Arabic"/>
          <w:sz w:val="22"/>
          <w:rtl/>
        </w:rPr>
        <w:t xml:space="preserve"> الأطراف على </w:t>
      </w:r>
      <w:r w:rsidRPr="009A4BD3">
        <w:rPr>
          <w:rFonts w:cs="Simplified Arabic" w:hint="cs"/>
          <w:sz w:val="22"/>
          <w:rtl/>
        </w:rPr>
        <w:t>التصدي للدوافع [المباشرة وغير المباشرة]</w:t>
      </w:r>
      <w:r w:rsidRPr="009A4BD3">
        <w:rPr>
          <w:rFonts w:cs="Simplified Arabic"/>
          <w:sz w:val="22"/>
          <w:rtl/>
        </w:rPr>
        <w:t xml:space="preserve"> </w:t>
      </w:r>
      <w:r w:rsidRPr="009A4BD3">
        <w:rPr>
          <w:rFonts w:cs="Simplified Arabic" w:hint="cs"/>
          <w:sz w:val="22"/>
          <w:rtl/>
        </w:rPr>
        <w:t>ل</w:t>
      </w:r>
      <w:r w:rsidRPr="009A4BD3">
        <w:rPr>
          <w:rFonts w:cs="Simplified Arabic"/>
          <w:sz w:val="22"/>
          <w:rtl/>
        </w:rPr>
        <w:t>فقدان التنوع البيولوجي للتربة وتدهور الأراضي</w:t>
      </w:r>
      <w:r w:rsidRPr="009A4BD3">
        <w:rPr>
          <w:rFonts w:cs="Simplified Arabic" w:hint="cs"/>
          <w:sz w:val="22"/>
          <w:rtl/>
        </w:rPr>
        <w:t xml:space="preserve"> [، بما في ذلك تغير استخدام الأراضي، وتحديد الحوافز والضرائب والإعانات التي تضر بالتنوع البيولوجي للتربة والتخلص التدريجي منها وإزالتها]</w:t>
      </w:r>
      <w:r w:rsidRPr="009A4BD3">
        <w:rPr>
          <w:rFonts w:cs="Simplified Arabic"/>
          <w:sz w:val="22"/>
          <w:rtl/>
        </w:rPr>
        <w:t>؛</w:t>
      </w:r>
      <w:r w:rsidRPr="009A4BD3">
        <w:rPr>
          <w:rFonts w:cs="Simplified Arabic" w:hint="cs"/>
          <w:sz w:val="22"/>
          <w:rtl/>
        </w:rPr>
        <w:t>]</w:t>
      </w:r>
    </w:p>
    <w:p w:rsidR="009A4BD3" w:rsidRPr="009A4BD3" w:rsidRDefault="009A4BD3" w:rsidP="009A4BD3">
      <w:pPr>
        <w:bidi/>
        <w:ind w:firstLine="720"/>
        <w:jc w:val="both"/>
        <w:rPr>
          <w:rFonts w:cs="Simplified Arabic"/>
          <w:sz w:val="22"/>
        </w:rPr>
      </w:pPr>
      <w:r w:rsidRPr="009A4BD3">
        <w:rPr>
          <w:rFonts w:cs="Simplified Arabic"/>
          <w:sz w:val="22"/>
        </w:rPr>
        <w:t>5</w:t>
      </w:r>
      <w:r w:rsidRPr="009A4BD3">
        <w:rPr>
          <w:rFonts w:cs="Simplified Arabic" w:hint="cs"/>
          <w:i/>
          <w:iCs/>
          <w:sz w:val="22"/>
          <w:rtl/>
        </w:rPr>
        <w:t>-</w:t>
      </w:r>
      <w:r w:rsidRPr="009A4BD3">
        <w:rPr>
          <w:rFonts w:cs="Simplified Arabic"/>
          <w:i/>
          <w:iCs/>
          <w:sz w:val="22"/>
          <w:rtl/>
        </w:rPr>
        <w:tab/>
      </w:r>
      <w:r w:rsidRPr="009A4BD3">
        <w:rPr>
          <w:rFonts w:cs="Simplified Arabic" w:hint="cs"/>
          <w:i/>
          <w:iCs/>
          <w:sz w:val="22"/>
          <w:rtl/>
        </w:rPr>
        <w:t>يشجع</w:t>
      </w:r>
      <w:r w:rsidRPr="009A4BD3">
        <w:rPr>
          <w:rFonts w:cs="Simplified Arabic"/>
          <w:sz w:val="22"/>
          <w:rtl/>
        </w:rPr>
        <w:t xml:space="preserve"> الأطراف </w:t>
      </w:r>
      <w:r w:rsidRPr="009A4BD3">
        <w:rPr>
          <w:rFonts w:cs="Simplified Arabic" w:hint="cs"/>
          <w:sz w:val="22"/>
          <w:rtl/>
        </w:rPr>
        <w:t>على</w:t>
      </w:r>
      <w:r w:rsidRPr="009A4BD3">
        <w:rPr>
          <w:rFonts w:cs="Simplified Arabic"/>
          <w:sz w:val="22"/>
          <w:rtl/>
        </w:rPr>
        <w:t xml:space="preserve"> دمج حفظ التنوع البيولوجي للتربة </w:t>
      </w:r>
      <w:r w:rsidRPr="009A4BD3">
        <w:rPr>
          <w:rFonts w:cs="Simplified Arabic" w:hint="cs"/>
          <w:sz w:val="22"/>
          <w:rtl/>
        </w:rPr>
        <w:t xml:space="preserve">استعادته </w:t>
      </w:r>
      <w:r w:rsidRPr="009A4BD3">
        <w:rPr>
          <w:rFonts w:cs="Simplified Arabic"/>
          <w:sz w:val="22"/>
          <w:rtl/>
        </w:rPr>
        <w:t>واستخدامه المستدام في النظم الزراعية</w:t>
      </w:r>
      <w:r w:rsidRPr="009A4BD3">
        <w:rPr>
          <w:rFonts w:cs="Simplified Arabic" w:hint="cs"/>
          <w:sz w:val="22"/>
          <w:rtl/>
        </w:rPr>
        <w:t xml:space="preserve"> [ والنظم الأخرى الخاضعة للإدارة] [والقطاعات الأخرى التي حددتها المقررات السابقة الصادرة عن مؤتمر الأطراف]،</w:t>
      </w:r>
      <w:r w:rsidRPr="009A4BD3">
        <w:rPr>
          <w:rFonts w:cs="Simplified Arabic"/>
          <w:sz w:val="22"/>
          <w:rtl/>
        </w:rPr>
        <w:t xml:space="preserve"> وفي سياسات إدارة الأراضي والتربة</w:t>
      </w:r>
      <w:r w:rsidRPr="009A4BD3">
        <w:rPr>
          <w:rFonts w:cs="Simplified Arabic" w:hint="cs"/>
          <w:sz w:val="22"/>
          <w:rtl/>
        </w:rPr>
        <w:t>، وبرامج التنمية والسياسات ذات الصلة [على جميع المستويات، بما في ذلك الحوافز والتدابير الأخرى من قبيل الضرائب والإعانات، بهدف تعزيز الإدارة المستدامة للتربة]</w:t>
      </w:r>
      <w:r w:rsidRPr="009A4BD3">
        <w:rPr>
          <w:rFonts w:cs="Simplified Arabic"/>
          <w:sz w:val="22"/>
          <w:rtl/>
        </w:rPr>
        <w:t>؛</w:t>
      </w:r>
    </w:p>
    <w:p w:rsidR="009A4BD3" w:rsidRPr="009A4BD3" w:rsidRDefault="009A4BD3" w:rsidP="009A4BD3">
      <w:pPr>
        <w:bidi/>
        <w:ind w:firstLine="720"/>
        <w:jc w:val="both"/>
        <w:rPr>
          <w:rFonts w:cs="Simplified Arabic"/>
          <w:sz w:val="22"/>
        </w:rPr>
      </w:pPr>
      <w:r w:rsidRPr="009A4BD3">
        <w:rPr>
          <w:rFonts w:cs="Simplified Arabic"/>
          <w:sz w:val="22"/>
        </w:rPr>
        <w:t>6</w:t>
      </w:r>
      <w:r w:rsidRPr="009A4BD3">
        <w:rPr>
          <w:rFonts w:cs="Simplified Arabic" w:hint="cs"/>
          <w:i/>
          <w:iCs/>
          <w:sz w:val="22"/>
          <w:rtl/>
        </w:rPr>
        <w:t>-</w:t>
      </w:r>
      <w:r w:rsidRPr="009A4BD3">
        <w:rPr>
          <w:rFonts w:cs="Simplified Arabic"/>
          <w:i/>
          <w:iCs/>
          <w:sz w:val="22"/>
          <w:rtl/>
        </w:rPr>
        <w:tab/>
      </w:r>
      <w:r w:rsidRPr="009A4BD3">
        <w:rPr>
          <w:rFonts w:cs="Simplified Arabic" w:hint="cs"/>
          <w:i/>
          <w:iCs/>
          <w:sz w:val="22"/>
          <w:rtl/>
        </w:rPr>
        <w:t>يدعو</w:t>
      </w:r>
      <w:r w:rsidRPr="009A4BD3">
        <w:rPr>
          <w:rFonts w:cs="Simplified Arabic"/>
          <w:sz w:val="22"/>
          <w:rtl/>
        </w:rPr>
        <w:t xml:space="preserve"> الهيئات الأكاديمية والبحثية</w:t>
      </w:r>
      <w:r w:rsidRPr="009A4BD3">
        <w:rPr>
          <w:rFonts w:cs="Simplified Arabic" w:hint="cs"/>
          <w:sz w:val="22"/>
          <w:rtl/>
        </w:rPr>
        <w:t>،</w:t>
      </w:r>
      <w:r w:rsidRPr="009A4BD3">
        <w:rPr>
          <w:rFonts w:cs="Simplified Arabic"/>
          <w:sz w:val="22"/>
          <w:rtl/>
        </w:rPr>
        <w:t xml:space="preserve"> والمنظمات والشبكات ذات الصلة</w:t>
      </w:r>
      <w:r w:rsidRPr="009A4BD3">
        <w:rPr>
          <w:rFonts w:cs="Simplified Arabic" w:hint="cs"/>
          <w:sz w:val="22"/>
          <w:rtl/>
        </w:rPr>
        <w:t>، والشعوب الأصلية والمجتمعات المحلية، [والمزارعين،] والنساء والشباب</w:t>
      </w:r>
      <w:r w:rsidRPr="009A4BD3">
        <w:rPr>
          <w:rFonts w:cs="Simplified Arabic"/>
          <w:sz w:val="22"/>
          <w:rtl/>
        </w:rPr>
        <w:t xml:space="preserve"> </w:t>
      </w:r>
      <w:r w:rsidRPr="009A4BD3">
        <w:rPr>
          <w:rFonts w:cs="Simplified Arabic" w:hint="cs"/>
          <w:sz w:val="22"/>
          <w:rtl/>
        </w:rPr>
        <w:t>إلى زيادة المعارف</w:t>
      </w:r>
      <w:r w:rsidRPr="009A4BD3">
        <w:rPr>
          <w:rFonts w:cs="Simplified Arabic"/>
          <w:sz w:val="22"/>
          <w:rtl/>
        </w:rPr>
        <w:t xml:space="preserve"> </w:t>
      </w:r>
      <w:r w:rsidRPr="009A4BD3">
        <w:rPr>
          <w:rFonts w:cs="Simplified Arabic" w:hint="cs"/>
          <w:sz w:val="22"/>
          <w:rtl/>
        </w:rPr>
        <w:t>وتعزيز أنشطة إذكاء الوعي بأهمية التنوع البيولوجي للتربة، وتشجيع</w:t>
      </w:r>
      <w:r w:rsidRPr="009A4BD3">
        <w:rPr>
          <w:rFonts w:cs="Simplified Arabic"/>
          <w:sz w:val="22"/>
          <w:rtl/>
        </w:rPr>
        <w:t xml:space="preserve"> إجراء مزيد من البحوث من أجل </w:t>
      </w:r>
      <w:r w:rsidRPr="009A4BD3">
        <w:rPr>
          <w:rFonts w:cs="Simplified Arabic" w:hint="cs"/>
          <w:sz w:val="22"/>
          <w:rtl/>
        </w:rPr>
        <w:t>سد الفجوات</w:t>
      </w:r>
      <w:r w:rsidRPr="009A4BD3">
        <w:rPr>
          <w:rFonts w:cs="Simplified Arabic"/>
          <w:sz w:val="22"/>
          <w:rtl/>
        </w:rPr>
        <w:t xml:space="preserve"> المحددة في خطة العمل</w:t>
      </w:r>
      <w:r w:rsidRPr="009A4BD3">
        <w:rPr>
          <w:rFonts w:cs="Simplified Arabic" w:hint="cs"/>
          <w:sz w:val="22"/>
          <w:rtl/>
        </w:rPr>
        <w:t xml:space="preserve"> [، بما في ذلك من خلال نقل التكنولوجيا وبناء القدرات فيما بين بلدان الشمال والجنوب]</w:t>
      </w:r>
      <w:r w:rsidRPr="009A4BD3">
        <w:rPr>
          <w:rFonts w:cs="Simplified Arabic"/>
          <w:sz w:val="22"/>
          <w:rtl/>
        </w:rPr>
        <w:t>؛</w:t>
      </w:r>
    </w:p>
    <w:p w:rsidR="009A4BD3" w:rsidRPr="009A4BD3" w:rsidRDefault="009A4BD3" w:rsidP="009A4BD3">
      <w:pPr>
        <w:bidi/>
        <w:ind w:firstLine="720"/>
        <w:jc w:val="both"/>
        <w:rPr>
          <w:rFonts w:cs="Simplified Arabic"/>
          <w:sz w:val="22"/>
        </w:rPr>
      </w:pPr>
      <w:r w:rsidRPr="009A4BD3">
        <w:rPr>
          <w:rFonts w:cs="Simplified Arabic"/>
          <w:sz w:val="22"/>
        </w:rPr>
        <w:lastRenderedPageBreak/>
        <w:t>7</w:t>
      </w:r>
      <w:r w:rsidRPr="009A4BD3">
        <w:rPr>
          <w:rFonts w:cs="Simplified Arabic" w:hint="cs"/>
          <w:i/>
          <w:iCs/>
          <w:sz w:val="22"/>
          <w:rtl/>
        </w:rPr>
        <w:t>-</w:t>
      </w:r>
      <w:r w:rsidRPr="009A4BD3">
        <w:rPr>
          <w:rFonts w:cs="Simplified Arabic"/>
          <w:i/>
          <w:iCs/>
          <w:sz w:val="22"/>
          <w:rtl/>
        </w:rPr>
        <w:tab/>
        <w:t>يدعو</w:t>
      </w:r>
      <w:r w:rsidRPr="009A4BD3">
        <w:rPr>
          <w:rFonts w:cs="Simplified Arabic"/>
          <w:sz w:val="22"/>
          <w:rtl/>
        </w:rPr>
        <w:t xml:space="preserve"> منظمة الأغذية والزراعة للأمم المتحدة إلى </w:t>
      </w:r>
      <w:r w:rsidRPr="009A4BD3">
        <w:rPr>
          <w:rFonts w:cs="Simplified Arabic" w:hint="cs"/>
          <w:sz w:val="22"/>
          <w:rtl/>
        </w:rPr>
        <w:t>القيام، بما في ذلك من خلال إطار المبادرة العالمية من أجل التربة، بتيسير</w:t>
      </w:r>
      <w:r w:rsidRPr="009A4BD3">
        <w:rPr>
          <w:rFonts w:cs="Simplified Arabic"/>
          <w:sz w:val="22"/>
          <w:rtl/>
        </w:rPr>
        <w:t xml:space="preserve"> تنفيذ خطة العمل</w:t>
      </w:r>
      <w:r w:rsidRPr="009A4BD3">
        <w:rPr>
          <w:rFonts w:cs="Simplified Arabic" w:hint="cs"/>
          <w:sz w:val="22"/>
          <w:rtl/>
        </w:rPr>
        <w:t>، من خلال إشراك الأطراف، بما فيها وزاراتها المعنية بالزراعة والبيئة على المستوى الوطني، حسب الاقتضاء</w:t>
      </w:r>
      <w:r w:rsidRPr="009A4BD3">
        <w:rPr>
          <w:rFonts w:cs="Simplified Arabic"/>
          <w:sz w:val="22"/>
          <w:rtl/>
        </w:rPr>
        <w:t>؛</w:t>
      </w:r>
    </w:p>
    <w:p w:rsidR="009A4BD3" w:rsidRPr="009A4BD3" w:rsidRDefault="009A4BD3" w:rsidP="009A4BD3">
      <w:pPr>
        <w:bidi/>
        <w:ind w:firstLine="720"/>
        <w:jc w:val="both"/>
        <w:rPr>
          <w:rFonts w:cs="Simplified Arabic"/>
          <w:sz w:val="22"/>
        </w:rPr>
      </w:pPr>
      <w:r w:rsidRPr="009A4BD3">
        <w:rPr>
          <w:rFonts w:cs="Simplified Arabic"/>
          <w:sz w:val="22"/>
        </w:rPr>
        <w:t>8</w:t>
      </w:r>
      <w:r w:rsidRPr="009A4BD3">
        <w:rPr>
          <w:rFonts w:cs="Simplified Arabic" w:hint="cs"/>
          <w:i/>
          <w:iCs/>
          <w:sz w:val="22"/>
          <w:rtl/>
        </w:rPr>
        <w:t>-</w:t>
      </w:r>
      <w:r w:rsidRPr="009A4BD3">
        <w:rPr>
          <w:rFonts w:cs="Simplified Arabic"/>
          <w:i/>
          <w:iCs/>
          <w:sz w:val="22"/>
          <w:rtl/>
        </w:rPr>
        <w:tab/>
      </w:r>
      <w:r w:rsidRPr="009A4BD3">
        <w:rPr>
          <w:rFonts w:cs="Simplified Arabic" w:hint="cs"/>
          <w:i/>
          <w:iCs/>
          <w:sz w:val="22"/>
          <w:rtl/>
        </w:rPr>
        <w:t xml:space="preserve">يدعو </w:t>
      </w:r>
      <w:r w:rsidRPr="009A4BD3">
        <w:rPr>
          <w:rFonts w:cs="Simplified Arabic" w:hint="cs"/>
          <w:sz w:val="22"/>
          <w:rtl/>
        </w:rPr>
        <w:t>برنامج الأمم المتحدة للبيئة، ومنظمة الأغذية والزارعة للأمم المتحدة، واتفاقية الأمم المتحدة لمكافحة التصحر، و</w:t>
      </w:r>
      <w:r w:rsidRPr="009A4BD3">
        <w:rPr>
          <w:rFonts w:cs="Simplified Arabic"/>
          <w:sz w:val="22"/>
          <w:rtl/>
        </w:rPr>
        <w:t>الفريق الحكومي الدولي التقني المعني بالتربة</w:t>
      </w:r>
      <w:r w:rsidRPr="009A4BD3">
        <w:rPr>
          <w:rFonts w:cs="Simplified Arabic" w:hint="cs"/>
          <w:sz w:val="22"/>
          <w:rtl/>
        </w:rPr>
        <w:t xml:space="preserve"> التابع لل</w:t>
      </w:r>
      <w:r w:rsidRPr="009A4BD3">
        <w:rPr>
          <w:rFonts w:cs="Simplified Arabic"/>
          <w:sz w:val="22"/>
          <w:rtl/>
        </w:rPr>
        <w:t xml:space="preserve">شراكة العالمية </w:t>
      </w:r>
      <w:r w:rsidRPr="009A4BD3">
        <w:rPr>
          <w:rFonts w:cs="Simplified Arabic" w:hint="cs"/>
          <w:sz w:val="22"/>
          <w:rtl/>
        </w:rPr>
        <w:t>من أجل ا</w:t>
      </w:r>
      <w:r w:rsidRPr="009A4BD3">
        <w:rPr>
          <w:rFonts w:cs="Simplified Arabic"/>
          <w:sz w:val="22"/>
          <w:rtl/>
        </w:rPr>
        <w:t>لتربة</w:t>
      </w:r>
      <w:r w:rsidRPr="009A4BD3">
        <w:rPr>
          <w:rFonts w:cs="Simplified Arabic" w:hint="cs"/>
          <w:sz w:val="22"/>
          <w:rtl/>
        </w:rPr>
        <w:t>، والمبادرة العالمية للتنوع البيولوجي للتربة إلى دعم تنفيذ الإطار العالمي للتنوع البيولوجي لما بعد عام 2020 فيما يتعلق بالأهداف والإجراءات ذات الصلة بالتربة، بما في ذلك رصدها والإبلاغ عنها؛</w:t>
      </w:r>
    </w:p>
    <w:p w:rsidR="009A4BD3" w:rsidRPr="009A4BD3" w:rsidRDefault="009A4BD3" w:rsidP="009A4BD3">
      <w:pPr>
        <w:bidi/>
        <w:ind w:firstLine="720"/>
        <w:jc w:val="both"/>
        <w:rPr>
          <w:rFonts w:cs="Simplified Arabic"/>
          <w:sz w:val="22"/>
        </w:rPr>
      </w:pPr>
      <w:r w:rsidRPr="009A4BD3">
        <w:rPr>
          <w:rFonts w:cs="Simplified Arabic"/>
          <w:sz w:val="22"/>
        </w:rPr>
        <w:t>9</w:t>
      </w:r>
      <w:r w:rsidRPr="009A4BD3">
        <w:rPr>
          <w:rFonts w:cs="Simplified Arabic" w:hint="cs"/>
          <w:i/>
          <w:iCs/>
          <w:sz w:val="22"/>
          <w:rtl/>
        </w:rPr>
        <w:t>-</w:t>
      </w:r>
      <w:r w:rsidRPr="009A4BD3">
        <w:rPr>
          <w:rFonts w:cs="Simplified Arabic"/>
          <w:i/>
          <w:iCs/>
          <w:sz w:val="22"/>
          <w:rtl/>
        </w:rPr>
        <w:tab/>
      </w:r>
      <w:r w:rsidRPr="009A4BD3">
        <w:rPr>
          <w:rFonts w:cs="Simplified Arabic" w:hint="cs"/>
          <w:i/>
          <w:iCs/>
          <w:sz w:val="22"/>
          <w:rtl/>
        </w:rPr>
        <w:t xml:space="preserve">يحث </w:t>
      </w:r>
      <w:r w:rsidRPr="009A4BD3">
        <w:rPr>
          <w:rFonts w:cs="Simplified Arabic" w:hint="cs"/>
          <w:sz w:val="22"/>
          <w:rtl/>
        </w:rPr>
        <w:t>[الأطراف من البلدان المتقدمة] [الأطراف] على تقديم الدعم التقني والمالي، حسب الاقتضاء، لتمكين الأطراف من البلدان النامية والأطراف التي تمر اقتصاداتها بمرحلة انتقالية من تعزيز البحوث، ونقل التكنولوجيا، ورصد وتقييم التنوع البيولوجي للتربة [، بما يتفق مع المادة 20 من الاتفاقية،] و</w:t>
      </w:r>
      <w:r w:rsidRPr="009A4BD3">
        <w:rPr>
          <w:rFonts w:cs="Simplified Arabic" w:hint="cs"/>
          <w:i/>
          <w:iCs/>
          <w:sz w:val="22"/>
          <w:rtl/>
        </w:rPr>
        <w:t xml:space="preserve">يدعو </w:t>
      </w:r>
      <w:r w:rsidRPr="009A4BD3">
        <w:rPr>
          <w:rFonts w:cs="Simplified Arabic" w:hint="cs"/>
          <w:sz w:val="22"/>
          <w:rtl/>
        </w:rPr>
        <w:t>الحكومات الأخرى والمنظمات [القادرة على القيام بذلك] إلى القيام بذلك؛</w:t>
      </w:r>
    </w:p>
    <w:p w:rsidR="009A4BD3" w:rsidRPr="009A4BD3" w:rsidRDefault="009A4BD3" w:rsidP="009A4BD3">
      <w:pPr>
        <w:bidi/>
        <w:ind w:firstLine="720"/>
        <w:jc w:val="both"/>
        <w:rPr>
          <w:rFonts w:cs="Simplified Arabic"/>
          <w:sz w:val="22"/>
        </w:rPr>
      </w:pPr>
      <w:r w:rsidRPr="009A4BD3">
        <w:rPr>
          <w:rFonts w:cs="Simplified Arabic"/>
          <w:sz w:val="22"/>
        </w:rPr>
        <w:t>10</w:t>
      </w:r>
      <w:r w:rsidRPr="009A4BD3">
        <w:rPr>
          <w:rFonts w:cs="Simplified Arabic" w:hint="cs"/>
          <w:i/>
          <w:iCs/>
          <w:sz w:val="22"/>
          <w:rtl/>
        </w:rPr>
        <w:t>-</w:t>
      </w:r>
      <w:r w:rsidRPr="009A4BD3">
        <w:rPr>
          <w:rFonts w:cs="Simplified Arabic"/>
          <w:i/>
          <w:iCs/>
          <w:sz w:val="22"/>
          <w:rtl/>
        </w:rPr>
        <w:tab/>
        <w:t>يدعو</w:t>
      </w:r>
      <w:r w:rsidRPr="009A4BD3">
        <w:rPr>
          <w:rFonts w:cs="Simplified Arabic"/>
          <w:sz w:val="22"/>
          <w:rtl/>
        </w:rPr>
        <w:t xml:space="preserve"> مرفق البيئة العالمية</w:t>
      </w:r>
      <w:r w:rsidRPr="009A4BD3">
        <w:rPr>
          <w:rFonts w:cs="Simplified Arabic" w:hint="cs"/>
          <w:sz w:val="22"/>
          <w:rtl/>
        </w:rPr>
        <w:t>،</w:t>
      </w:r>
      <w:r w:rsidRPr="009A4BD3">
        <w:rPr>
          <w:rFonts w:cs="Simplified Arabic"/>
          <w:sz w:val="22"/>
          <w:rtl/>
        </w:rPr>
        <w:t xml:space="preserve"> والجهات المانحة</w:t>
      </w:r>
      <w:r w:rsidRPr="009A4BD3">
        <w:rPr>
          <w:rFonts w:cs="Simplified Arabic" w:hint="cs"/>
          <w:sz w:val="22"/>
          <w:rtl/>
        </w:rPr>
        <w:t xml:space="preserve"> الأخرى،</w:t>
      </w:r>
      <w:r w:rsidRPr="009A4BD3">
        <w:rPr>
          <w:rFonts w:cs="Simplified Arabic"/>
          <w:sz w:val="22"/>
          <w:rtl/>
        </w:rPr>
        <w:t xml:space="preserve"> ووكالات التمويل </w:t>
      </w:r>
      <w:r w:rsidRPr="009A4BD3">
        <w:rPr>
          <w:rFonts w:cs="Simplified Arabic" w:hint="cs"/>
          <w:sz w:val="22"/>
          <w:rtl/>
        </w:rPr>
        <w:t>والقطاع الخاص</w:t>
      </w:r>
      <w:r w:rsidRPr="009A4BD3">
        <w:rPr>
          <w:rFonts w:cs="Simplified Arabic"/>
          <w:sz w:val="22"/>
          <w:rtl/>
        </w:rPr>
        <w:t xml:space="preserve"> إلى تقديم مساعدة مالية</w:t>
      </w:r>
      <w:r w:rsidRPr="009A4BD3">
        <w:rPr>
          <w:rFonts w:cs="Simplified Arabic" w:hint="cs"/>
          <w:sz w:val="22"/>
          <w:rtl/>
        </w:rPr>
        <w:t>، بما يشمل أنشطة بناء وتنمية القدرات،</w:t>
      </w:r>
      <w:r w:rsidRPr="009A4BD3">
        <w:rPr>
          <w:rFonts w:cs="Simplified Arabic"/>
          <w:sz w:val="22"/>
          <w:rtl/>
        </w:rPr>
        <w:t xml:space="preserve"> </w:t>
      </w:r>
      <w:r w:rsidRPr="009A4BD3">
        <w:rPr>
          <w:rFonts w:cs="Simplified Arabic" w:hint="cs"/>
          <w:sz w:val="22"/>
          <w:rtl/>
        </w:rPr>
        <w:t>إلى ا</w:t>
      </w:r>
      <w:r w:rsidRPr="009A4BD3">
        <w:rPr>
          <w:rFonts w:cs="Simplified Arabic"/>
          <w:sz w:val="22"/>
          <w:rtl/>
        </w:rPr>
        <w:t>لمشاريع الوطنية</w:t>
      </w:r>
      <w:r w:rsidRPr="009A4BD3">
        <w:rPr>
          <w:rFonts w:cs="Simplified Arabic" w:hint="cs"/>
          <w:sz w:val="22"/>
          <w:rtl/>
        </w:rPr>
        <w:t xml:space="preserve"> ودون الوطنية</w:t>
      </w:r>
      <w:r w:rsidRPr="009A4BD3">
        <w:rPr>
          <w:rFonts w:cs="Simplified Arabic"/>
          <w:sz w:val="22"/>
          <w:rtl/>
        </w:rPr>
        <w:t xml:space="preserve"> والإقليمية</w:t>
      </w:r>
      <w:r w:rsidRPr="009A4BD3">
        <w:rPr>
          <w:rFonts w:cs="Simplified Arabic" w:hint="cs"/>
          <w:sz w:val="22"/>
          <w:rtl/>
        </w:rPr>
        <w:t>، لا سيما للبلدان النامية والبلدان التي تمر اقتصاداتها بمرحلة انتقالية،</w:t>
      </w:r>
      <w:r w:rsidRPr="009A4BD3">
        <w:rPr>
          <w:rFonts w:cs="Simplified Arabic"/>
          <w:sz w:val="22"/>
          <w:rtl/>
        </w:rPr>
        <w:t xml:space="preserve"> التي تتناول تنفيذ خطة عمل حفظ التنوع البيولوجي للتربة واستخدامه المستدام؛</w:t>
      </w:r>
      <w:r w:rsidRPr="009A4BD3">
        <w:rPr>
          <w:rStyle w:val="Para1Char"/>
          <w:rFonts w:ascii="Simplified Arabic" w:hAnsi="Simplified Arabic" w:cs="Simplified Arabic"/>
          <w:szCs w:val="24"/>
          <w:vertAlign w:val="superscript"/>
          <w:rtl/>
        </w:rPr>
        <w:footnoteReference w:id="355"/>
      </w:r>
    </w:p>
    <w:p w:rsidR="009A4BD3" w:rsidRPr="009A4BD3" w:rsidRDefault="009A4BD3" w:rsidP="009A4BD3">
      <w:pPr>
        <w:bidi/>
        <w:ind w:firstLine="720"/>
        <w:jc w:val="both"/>
        <w:rPr>
          <w:rFonts w:cs="Simplified Arabic"/>
          <w:sz w:val="22"/>
        </w:rPr>
      </w:pPr>
      <w:r w:rsidRPr="009A4BD3">
        <w:rPr>
          <w:rFonts w:cs="Simplified Arabic"/>
          <w:sz w:val="22"/>
        </w:rPr>
        <w:t>11</w:t>
      </w:r>
      <w:r w:rsidRPr="009A4BD3">
        <w:rPr>
          <w:rFonts w:cs="Simplified Arabic" w:hint="cs"/>
          <w:i/>
          <w:iCs/>
          <w:sz w:val="22"/>
          <w:rtl/>
        </w:rPr>
        <w:t>-</w:t>
      </w:r>
      <w:r w:rsidRPr="009A4BD3">
        <w:rPr>
          <w:rFonts w:cs="Simplified Arabic"/>
          <w:i/>
          <w:iCs/>
          <w:sz w:val="22"/>
          <w:rtl/>
        </w:rPr>
        <w:tab/>
        <w:t>يدعو</w:t>
      </w:r>
      <w:r w:rsidRPr="009A4BD3">
        <w:rPr>
          <w:rFonts w:cs="Simplified Arabic"/>
          <w:sz w:val="22"/>
          <w:rtl/>
        </w:rPr>
        <w:t xml:space="preserve"> الأطراف إلى أن تقدم، على أساس طوعي، معلومات عن أنشطتها ونتائجها </w:t>
      </w:r>
      <w:r w:rsidRPr="009A4BD3">
        <w:rPr>
          <w:rFonts w:cs="Simplified Arabic" w:hint="cs"/>
          <w:sz w:val="22"/>
          <w:rtl/>
        </w:rPr>
        <w:t xml:space="preserve">التي تحققت </w:t>
      </w:r>
      <w:r w:rsidRPr="009A4BD3">
        <w:rPr>
          <w:rFonts w:cs="Simplified Arabic"/>
          <w:sz w:val="22"/>
          <w:rtl/>
        </w:rPr>
        <w:t>من تنفيذ خطة العمل</w:t>
      </w:r>
      <w:r w:rsidRPr="009A4BD3">
        <w:rPr>
          <w:rFonts w:cs="Simplified Arabic" w:hint="cs"/>
          <w:sz w:val="22"/>
          <w:rtl/>
        </w:rPr>
        <w:t>، بما يتماشى مع الإطار العالمي للتنوع البيولوجي لما بعد عام 2020 وحسب الاقتضاء</w:t>
      </w:r>
      <w:r w:rsidRPr="009A4BD3">
        <w:rPr>
          <w:rFonts w:cs="Simplified Arabic"/>
          <w:sz w:val="22"/>
          <w:rtl/>
        </w:rPr>
        <w:t xml:space="preserve">، </w:t>
      </w:r>
      <w:r w:rsidRPr="009A4BD3">
        <w:rPr>
          <w:rFonts w:cs="Simplified Arabic"/>
          <w:i/>
          <w:iCs/>
          <w:sz w:val="22"/>
          <w:rtl/>
        </w:rPr>
        <w:t>ويطلب</w:t>
      </w:r>
      <w:r w:rsidRPr="009A4BD3">
        <w:rPr>
          <w:rFonts w:cs="Simplified Arabic"/>
          <w:sz w:val="22"/>
          <w:rtl/>
        </w:rPr>
        <w:t xml:space="preserve"> </w:t>
      </w:r>
      <w:r w:rsidRPr="009A4BD3">
        <w:rPr>
          <w:rFonts w:cs="Simplified Arabic"/>
          <w:i/>
          <w:iCs/>
          <w:sz w:val="22"/>
          <w:rtl/>
        </w:rPr>
        <w:t>إلى</w:t>
      </w:r>
      <w:r w:rsidRPr="009A4BD3">
        <w:rPr>
          <w:rFonts w:cs="Simplified Arabic"/>
          <w:sz w:val="22"/>
          <w:rtl/>
        </w:rPr>
        <w:t xml:space="preserve"> الأمينة التنفيذية تجميع </w:t>
      </w:r>
      <w:r w:rsidRPr="009A4BD3">
        <w:rPr>
          <w:rFonts w:cs="Simplified Arabic" w:hint="cs"/>
          <w:sz w:val="22"/>
          <w:rtl/>
        </w:rPr>
        <w:t>التقارير المقدمة</w:t>
      </w:r>
      <w:r w:rsidRPr="009A4BD3">
        <w:rPr>
          <w:rFonts w:cs="Simplified Arabic"/>
          <w:sz w:val="22"/>
          <w:rtl/>
        </w:rPr>
        <w:t xml:space="preserve"> وإتاحتها ل</w:t>
      </w:r>
      <w:r w:rsidRPr="009A4BD3">
        <w:rPr>
          <w:rFonts w:cs="Simplified Arabic" w:hint="cs"/>
          <w:sz w:val="22"/>
          <w:rtl/>
        </w:rPr>
        <w:t>كي ت</w:t>
      </w:r>
      <w:r w:rsidRPr="009A4BD3">
        <w:rPr>
          <w:rFonts w:cs="Simplified Arabic"/>
          <w:sz w:val="22"/>
          <w:rtl/>
        </w:rPr>
        <w:t xml:space="preserve">نظر فيها الهيئة الفرعية للمشورة العلمية والتقنية والتكنولوجية في اجتماع يعقد قبل الاجتماع </w:t>
      </w:r>
      <w:r w:rsidRPr="009A4BD3">
        <w:rPr>
          <w:rFonts w:cs="Simplified Arabic" w:hint="cs"/>
          <w:sz w:val="22"/>
          <w:rtl/>
        </w:rPr>
        <w:t>السابع</w:t>
      </w:r>
      <w:r w:rsidRPr="009A4BD3">
        <w:rPr>
          <w:rFonts w:cs="Simplified Arabic"/>
          <w:sz w:val="22"/>
          <w:rtl/>
        </w:rPr>
        <w:t xml:space="preserve"> عشر لمؤتمر الأطراف؛</w:t>
      </w:r>
    </w:p>
    <w:p w:rsidR="009A4BD3" w:rsidRPr="009A4BD3" w:rsidRDefault="009A4BD3" w:rsidP="009A4BD3">
      <w:pPr>
        <w:bidi/>
        <w:ind w:firstLine="720"/>
        <w:jc w:val="both"/>
        <w:rPr>
          <w:rFonts w:cs="Simplified Arabic"/>
          <w:sz w:val="22"/>
          <w:rtl/>
        </w:rPr>
      </w:pPr>
      <w:r w:rsidRPr="009A4BD3">
        <w:rPr>
          <w:rFonts w:cs="Simplified Arabic"/>
          <w:sz w:val="22"/>
        </w:rPr>
        <w:t>12</w:t>
      </w:r>
      <w:r w:rsidRPr="009A4BD3">
        <w:rPr>
          <w:rFonts w:cs="Simplified Arabic" w:hint="cs"/>
          <w:i/>
          <w:iCs/>
          <w:sz w:val="22"/>
          <w:rtl/>
        </w:rPr>
        <w:t>-</w:t>
      </w:r>
      <w:r w:rsidRPr="009A4BD3">
        <w:rPr>
          <w:rFonts w:cs="Simplified Arabic"/>
          <w:i/>
          <w:iCs/>
          <w:sz w:val="22"/>
          <w:rtl/>
        </w:rPr>
        <w:tab/>
        <w:t>يطلب</w:t>
      </w:r>
      <w:r w:rsidRPr="009A4BD3">
        <w:rPr>
          <w:rFonts w:cs="Simplified Arabic"/>
          <w:sz w:val="22"/>
          <w:rtl/>
        </w:rPr>
        <w:t xml:space="preserve"> إلى الأمينة التنفيذية أن </w:t>
      </w:r>
      <w:r w:rsidRPr="009A4BD3">
        <w:rPr>
          <w:rFonts w:cs="Simplified Arabic" w:hint="cs"/>
          <w:sz w:val="22"/>
          <w:rtl/>
        </w:rPr>
        <w:t>تنقل هذا المقرر إلى</w:t>
      </w:r>
      <w:r w:rsidRPr="009A4BD3">
        <w:rPr>
          <w:rFonts w:cs="Simplified Arabic"/>
          <w:sz w:val="22"/>
          <w:rtl/>
        </w:rPr>
        <w:t xml:space="preserve"> انتباه منظمة الأغذية والزراعة للأمم المتحدة واتفاقية الأمم المتحدة لمكافحة التصحر</w:t>
      </w:r>
      <w:r w:rsidRPr="009A4BD3">
        <w:rPr>
          <w:rFonts w:cs="Simplified Arabic" w:hint="cs"/>
          <w:sz w:val="22"/>
          <w:rtl/>
        </w:rPr>
        <w:t>، واتفاقية الأمم المتحدة الإطارية بشأن تغير المناخ، ومنظمات الأمم المتحدة الأخرى، والبرامج والاتفاقيات المتعلقة بالتنوع البيولوجي وعقد الأمم المتحدة لإصلاح النظم الإيكولوجية (2021</w:t>
      </w:r>
      <w:r w:rsidRPr="009A4BD3">
        <w:rPr>
          <w:rFonts w:cs="Simplified Arabic"/>
          <w:sz w:val="22"/>
          <w:rtl/>
        </w:rPr>
        <w:noBreakHyphen/>
      </w:r>
      <w:r w:rsidRPr="009A4BD3">
        <w:rPr>
          <w:rFonts w:cs="Simplified Arabic" w:hint="cs"/>
          <w:sz w:val="22"/>
          <w:rtl/>
        </w:rPr>
        <w:t>2030)</w:t>
      </w:r>
      <w:r w:rsidRPr="009A4BD3">
        <w:rPr>
          <w:rFonts w:cs="Simplified Arabic"/>
          <w:sz w:val="22"/>
          <w:rtl/>
        </w:rPr>
        <w:t>.</w:t>
      </w:r>
      <w:r w:rsidRPr="009A4BD3">
        <w:rPr>
          <w:rStyle w:val="Para1Char"/>
          <w:rFonts w:ascii="Simplified Arabic" w:hAnsi="Simplified Arabic" w:cs="Simplified Arabic"/>
          <w:szCs w:val="24"/>
          <w:vertAlign w:val="superscript"/>
          <w:rtl/>
        </w:rPr>
        <w:footnoteReference w:id="356"/>
      </w:r>
    </w:p>
    <w:p w:rsidR="006830C2" w:rsidRPr="006830C2" w:rsidRDefault="006830C2" w:rsidP="006830C2">
      <w:pPr>
        <w:bidi/>
        <w:spacing w:after="120"/>
        <w:rPr>
          <w:rFonts w:cs="Simplified Arabic"/>
          <w:sz w:val="22"/>
          <w:rtl/>
          <w:lang w:val="en-US"/>
        </w:rPr>
      </w:pPr>
    </w:p>
    <w:p w:rsidR="009A4BD3" w:rsidRDefault="009A4BD3">
      <w:pPr>
        <w:rPr>
          <w:rFonts w:cs="Simplified Arabic"/>
          <w:i/>
          <w:iCs/>
          <w:sz w:val="20"/>
          <w:szCs w:val="22"/>
          <w:rtl/>
        </w:rPr>
      </w:pPr>
      <w:r>
        <w:rPr>
          <w:rFonts w:cs="Simplified Arabic"/>
          <w:i/>
          <w:iCs/>
          <w:sz w:val="20"/>
          <w:szCs w:val="22"/>
          <w:rtl/>
        </w:rPr>
        <w:br w:type="page"/>
      </w:r>
    </w:p>
    <w:p w:rsidR="009A4BD3" w:rsidRPr="009A4BD3" w:rsidRDefault="009A4BD3" w:rsidP="009A4BD3">
      <w:pPr>
        <w:bidi/>
        <w:spacing w:after="120"/>
        <w:jc w:val="center"/>
        <w:rPr>
          <w:rFonts w:cs="Simplified Arabic"/>
          <w:i/>
          <w:iCs/>
          <w:sz w:val="20"/>
          <w:szCs w:val="22"/>
        </w:rPr>
      </w:pPr>
      <w:r w:rsidRPr="009A4BD3">
        <w:rPr>
          <w:rFonts w:cs="Simplified Arabic" w:hint="cs"/>
          <w:i/>
          <w:iCs/>
          <w:sz w:val="20"/>
          <w:szCs w:val="22"/>
          <w:rtl/>
        </w:rPr>
        <w:lastRenderedPageBreak/>
        <w:t>المرفق</w:t>
      </w:r>
    </w:p>
    <w:p w:rsidR="009A4BD3" w:rsidRPr="009A4BD3" w:rsidRDefault="009A4BD3" w:rsidP="009A4BD3">
      <w:pPr>
        <w:bidi/>
        <w:spacing w:after="120"/>
        <w:jc w:val="center"/>
        <w:rPr>
          <w:rFonts w:cs="Simplified Arabic"/>
          <w:b/>
          <w:bCs/>
          <w:sz w:val="20"/>
          <w:szCs w:val="22"/>
        </w:rPr>
      </w:pPr>
      <w:r w:rsidRPr="009A4BD3">
        <w:rPr>
          <w:rFonts w:cs="Simplified Arabic"/>
          <w:b/>
          <w:bCs/>
          <w:sz w:val="20"/>
          <w:szCs w:val="22"/>
          <w:rtl/>
        </w:rPr>
        <w:t xml:space="preserve">مشروع خطة العمل 2020-2030 للمبادرة الدولية لحفظ </w:t>
      </w:r>
      <w:r w:rsidRPr="009A4BD3">
        <w:rPr>
          <w:rFonts w:cs="Simplified Arabic" w:hint="cs"/>
          <w:b/>
          <w:bCs/>
          <w:sz w:val="20"/>
          <w:szCs w:val="22"/>
          <w:rtl/>
        </w:rPr>
        <w:t>ا</w:t>
      </w:r>
      <w:r w:rsidRPr="009A4BD3">
        <w:rPr>
          <w:rFonts w:cs="Simplified Arabic"/>
          <w:b/>
          <w:bCs/>
          <w:sz w:val="20"/>
          <w:szCs w:val="22"/>
          <w:rtl/>
        </w:rPr>
        <w:t>لتنوع البيولوجي للتربة</w:t>
      </w:r>
      <w:r w:rsidRPr="009A4BD3">
        <w:rPr>
          <w:rFonts w:cs="Simplified Arabic" w:hint="cs"/>
          <w:b/>
          <w:bCs/>
          <w:sz w:val="20"/>
          <w:szCs w:val="22"/>
          <w:rtl/>
        </w:rPr>
        <w:t xml:space="preserve"> </w:t>
      </w:r>
      <w:r w:rsidRPr="009A4BD3">
        <w:rPr>
          <w:rFonts w:cs="Simplified Arabic"/>
          <w:b/>
          <w:bCs/>
          <w:sz w:val="20"/>
          <w:szCs w:val="22"/>
          <w:rtl/>
        </w:rPr>
        <w:t>واستخدام</w:t>
      </w:r>
      <w:r w:rsidRPr="009A4BD3">
        <w:rPr>
          <w:rFonts w:cs="Simplified Arabic" w:hint="cs"/>
          <w:b/>
          <w:bCs/>
          <w:sz w:val="20"/>
          <w:szCs w:val="22"/>
          <w:rtl/>
        </w:rPr>
        <w:t>ه</w:t>
      </w:r>
      <w:r w:rsidRPr="009A4BD3">
        <w:rPr>
          <w:rFonts w:cs="Simplified Arabic"/>
          <w:b/>
          <w:bCs/>
          <w:sz w:val="20"/>
          <w:szCs w:val="22"/>
          <w:rtl/>
        </w:rPr>
        <w:t xml:space="preserve"> المستدام</w:t>
      </w:r>
    </w:p>
    <w:p w:rsidR="009A4BD3" w:rsidRPr="009A4BD3" w:rsidRDefault="009A4BD3" w:rsidP="009A4BD3">
      <w:pPr>
        <w:bidi/>
        <w:spacing w:after="120"/>
        <w:jc w:val="center"/>
        <w:rPr>
          <w:rFonts w:cs="Simplified Arabic"/>
          <w:b/>
          <w:bCs/>
          <w:sz w:val="20"/>
          <w:szCs w:val="22"/>
        </w:rPr>
      </w:pPr>
      <w:r w:rsidRPr="009A4BD3">
        <w:rPr>
          <w:rFonts w:cs="Simplified Arabic" w:hint="cs"/>
          <w:b/>
          <w:bCs/>
          <w:sz w:val="20"/>
          <w:szCs w:val="22"/>
          <w:rtl/>
        </w:rPr>
        <w:t>أولا-</w:t>
      </w:r>
      <w:r w:rsidRPr="009A4BD3">
        <w:rPr>
          <w:rFonts w:cs="Simplified Arabic"/>
          <w:b/>
          <w:bCs/>
          <w:sz w:val="20"/>
          <w:szCs w:val="22"/>
          <w:rtl/>
        </w:rPr>
        <w:tab/>
        <w:t>مقدمة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sz w:val="20"/>
          <w:szCs w:val="22"/>
          <w:rtl/>
        </w:rPr>
        <w:t xml:space="preserve">منذ إطلاق المبادرة الدولية لحفظ التنوع البيولوجي للتربة واستخدامه المستدام، </w:t>
      </w:r>
      <w:r w:rsidRPr="009A4BD3">
        <w:rPr>
          <w:rFonts w:cs="Simplified Arabic" w:hint="cs"/>
          <w:sz w:val="20"/>
          <w:szCs w:val="22"/>
          <w:rtl/>
        </w:rPr>
        <w:t>صدر</w:t>
      </w:r>
      <w:r w:rsidRPr="009A4BD3">
        <w:rPr>
          <w:rFonts w:cs="Simplified Arabic"/>
          <w:sz w:val="20"/>
          <w:szCs w:val="22"/>
          <w:rtl/>
        </w:rPr>
        <w:t xml:space="preserve"> قدر كبير من المعارف العلمية والتقنية وأنواع أخرى من المعارف ذات الصلة بالتربة وتنوعها البيولوجي.</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تستند خطة العمل 2020-2030 للمبادرة الدولية لحفظ التنوع البيولوجي للتربة واستخدامه المستدام إلى استعراض المبادرة</w:t>
      </w:r>
      <w:r w:rsidRPr="009A4BD3">
        <w:rPr>
          <w:rFonts w:cs="Simplified Arabic" w:hint="cs"/>
          <w:sz w:val="20"/>
          <w:szCs w:val="22"/>
          <w:rtl/>
        </w:rPr>
        <w:t xml:space="preserve"> وتقرير</w:t>
      </w:r>
      <w:r w:rsidRPr="009A4BD3">
        <w:rPr>
          <w:rFonts w:cs="Simplified Arabic"/>
          <w:sz w:val="20"/>
          <w:szCs w:val="22"/>
          <w:rtl/>
        </w:rPr>
        <w:t xml:space="preserve"> </w:t>
      </w:r>
      <w:r w:rsidRPr="009A4BD3">
        <w:rPr>
          <w:rFonts w:cs="Simplified Arabic"/>
          <w:i/>
          <w:iCs/>
          <w:sz w:val="20"/>
          <w:szCs w:val="22"/>
          <w:rtl/>
        </w:rPr>
        <w:t>حالة موارد التربة</w:t>
      </w:r>
      <w:r w:rsidRPr="009A4BD3">
        <w:rPr>
          <w:rFonts w:cs="Simplified Arabic" w:hint="cs"/>
          <w:i/>
          <w:iCs/>
          <w:sz w:val="20"/>
          <w:szCs w:val="22"/>
          <w:rtl/>
        </w:rPr>
        <w:t xml:space="preserve"> في العالم</w:t>
      </w:r>
      <w:r w:rsidRPr="009A4BD3">
        <w:rPr>
          <w:rStyle w:val="FootnoteReference"/>
          <w:rFonts w:cs="Simplified Arabic"/>
          <w:sz w:val="20"/>
          <w:szCs w:val="22"/>
          <w:rtl/>
        </w:rPr>
        <w:footnoteReference w:id="357"/>
      </w:r>
      <w:r w:rsidRPr="009A4BD3">
        <w:rPr>
          <w:rFonts w:cs="Simplified Arabic"/>
          <w:sz w:val="20"/>
          <w:szCs w:val="22"/>
          <w:rtl/>
        </w:rPr>
        <w:t xml:space="preserve"> </w:t>
      </w:r>
      <w:r w:rsidRPr="009A4BD3">
        <w:rPr>
          <w:rFonts w:cs="Simplified Arabic" w:hint="cs"/>
          <w:sz w:val="20"/>
          <w:szCs w:val="22"/>
          <w:rtl/>
        </w:rPr>
        <w:t>ونتائج التقرير</w:t>
      </w:r>
      <w:r w:rsidRPr="009A4BD3">
        <w:rPr>
          <w:rFonts w:cs="Simplified Arabic"/>
          <w:sz w:val="20"/>
          <w:szCs w:val="22"/>
          <w:rtl/>
        </w:rPr>
        <w:t xml:space="preserve"> عن </w:t>
      </w:r>
      <w:r w:rsidRPr="009A4BD3">
        <w:rPr>
          <w:rFonts w:cs="Simplified Arabic" w:hint="cs"/>
          <w:i/>
          <w:iCs/>
          <w:sz w:val="20"/>
          <w:szCs w:val="22"/>
          <w:rtl/>
        </w:rPr>
        <w:t xml:space="preserve">حالة </w:t>
      </w:r>
      <w:r w:rsidRPr="009A4BD3">
        <w:rPr>
          <w:rFonts w:cs="Simplified Arabic"/>
          <w:i/>
          <w:iCs/>
          <w:sz w:val="20"/>
          <w:szCs w:val="22"/>
          <w:rtl/>
        </w:rPr>
        <w:t>المعارف المتعلقة ب</w:t>
      </w:r>
      <w:r w:rsidRPr="009A4BD3">
        <w:rPr>
          <w:rFonts w:cs="Simplified Arabic" w:hint="cs"/>
          <w:i/>
          <w:iCs/>
          <w:sz w:val="20"/>
          <w:szCs w:val="22"/>
          <w:rtl/>
        </w:rPr>
        <w:t xml:space="preserve">وضع </w:t>
      </w:r>
      <w:r w:rsidRPr="009A4BD3">
        <w:rPr>
          <w:rFonts w:cs="Simplified Arabic"/>
          <w:i/>
          <w:iCs/>
          <w:sz w:val="20"/>
          <w:szCs w:val="22"/>
          <w:rtl/>
        </w:rPr>
        <w:t>التنوع البيولوجي للتربة</w:t>
      </w:r>
      <w:r w:rsidRPr="009A4BD3">
        <w:rPr>
          <w:rFonts w:cs="Simplified Arabic" w:hint="cs"/>
          <w:i/>
          <w:iCs/>
          <w:sz w:val="20"/>
          <w:szCs w:val="22"/>
          <w:rtl/>
        </w:rPr>
        <w:t xml:space="preserve"> </w:t>
      </w:r>
      <w:r w:rsidRPr="009A4BD3">
        <w:rPr>
          <w:rFonts w:cs="Simplified Arabic"/>
          <w:i/>
          <w:iCs/>
          <w:sz w:val="20"/>
          <w:szCs w:val="22"/>
          <w:rtl/>
        </w:rPr>
        <w:t>والتحديات والإمكانيات</w:t>
      </w:r>
      <w:r w:rsidRPr="009A4BD3">
        <w:rPr>
          <w:rStyle w:val="FootnoteReference"/>
          <w:rFonts w:cs="Simplified Arabic"/>
          <w:sz w:val="20"/>
          <w:szCs w:val="22"/>
          <w:rtl/>
        </w:rPr>
        <w:footnoteReference w:id="358"/>
      </w:r>
      <w:r w:rsidRPr="009A4BD3">
        <w:rPr>
          <w:rFonts w:cs="Simplified Arabic"/>
          <w:sz w:val="20"/>
          <w:szCs w:val="22"/>
          <w:rtl/>
        </w:rPr>
        <w:t xml:space="preserve"> ال</w:t>
      </w:r>
      <w:r w:rsidRPr="009A4BD3">
        <w:rPr>
          <w:rFonts w:cs="Simplified Arabic" w:hint="cs"/>
          <w:sz w:val="20"/>
          <w:szCs w:val="22"/>
          <w:rtl/>
        </w:rPr>
        <w:t>ذ</w:t>
      </w:r>
      <w:r w:rsidRPr="009A4BD3">
        <w:rPr>
          <w:rFonts w:cs="Simplified Arabic"/>
          <w:sz w:val="20"/>
          <w:szCs w:val="22"/>
          <w:rtl/>
        </w:rPr>
        <w:t xml:space="preserve">ي أعدته منظمة الأغذية والزراعة للأمم المتحدة </w:t>
      </w:r>
      <w:r w:rsidRPr="009A4BD3">
        <w:rPr>
          <w:rFonts w:cs="Simplified Arabic" w:hint="cs"/>
          <w:sz w:val="20"/>
          <w:szCs w:val="22"/>
          <w:rtl/>
        </w:rPr>
        <w:t>و</w:t>
      </w:r>
      <w:r w:rsidRPr="009A4BD3">
        <w:rPr>
          <w:rFonts w:cs="Simplified Arabic"/>
          <w:sz w:val="20"/>
          <w:szCs w:val="22"/>
          <w:rtl/>
        </w:rPr>
        <w:t>الفريق الحكومي الدولي التقني المعني بالتربة.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تقدم الإدارة المحسنة للتربة وتنوعها البيولوجي حلولا لجميع القطاعات التي تعتمد على التربة، بما في ذلك الحراجة والزراعة</w:t>
      </w:r>
      <w:r w:rsidRPr="009A4BD3">
        <w:rPr>
          <w:rFonts w:cs="Simplified Arabic" w:hint="cs"/>
          <w:sz w:val="20"/>
          <w:szCs w:val="22"/>
          <w:rtl/>
        </w:rPr>
        <w:t xml:space="preserve"> [فضلا عن المناطق الطبيعية]</w:t>
      </w:r>
      <w:r w:rsidRPr="009A4BD3">
        <w:rPr>
          <w:rFonts w:cs="Simplified Arabic"/>
          <w:sz w:val="20"/>
          <w:szCs w:val="22"/>
          <w:rtl/>
        </w:rPr>
        <w:t xml:space="preserve">، </w:t>
      </w:r>
      <w:r w:rsidRPr="009A4BD3">
        <w:rPr>
          <w:rFonts w:cs="Simplified Arabic" w:hint="cs"/>
          <w:sz w:val="20"/>
          <w:szCs w:val="22"/>
          <w:rtl/>
        </w:rPr>
        <w:t>في حين أنها</w:t>
      </w:r>
      <w:r w:rsidRPr="009A4BD3">
        <w:rPr>
          <w:rFonts w:cs="Simplified Arabic"/>
          <w:sz w:val="20"/>
          <w:szCs w:val="22"/>
          <w:rtl/>
        </w:rPr>
        <w:t xml:space="preserve"> يمكن</w:t>
      </w:r>
      <w:r w:rsidRPr="009A4BD3">
        <w:rPr>
          <w:rFonts w:cs="Simplified Arabic" w:hint="cs"/>
          <w:sz w:val="20"/>
          <w:szCs w:val="22"/>
          <w:rtl/>
        </w:rPr>
        <w:t xml:space="preserve"> أن تؤدي</w:t>
      </w:r>
      <w:r w:rsidRPr="009A4BD3">
        <w:rPr>
          <w:rFonts w:cs="Simplified Arabic"/>
          <w:sz w:val="20"/>
          <w:szCs w:val="22"/>
          <w:rtl/>
        </w:rPr>
        <w:t xml:space="preserve"> في الوقت نفسه </w:t>
      </w:r>
      <w:r w:rsidRPr="009A4BD3">
        <w:rPr>
          <w:rFonts w:cs="Simplified Arabic" w:hint="cs"/>
          <w:sz w:val="20"/>
          <w:szCs w:val="22"/>
          <w:rtl/>
        </w:rPr>
        <w:t xml:space="preserve">إلى </w:t>
      </w:r>
      <w:r w:rsidRPr="009A4BD3">
        <w:rPr>
          <w:rFonts w:cs="Simplified Arabic"/>
          <w:sz w:val="20"/>
          <w:szCs w:val="22"/>
          <w:rtl/>
        </w:rPr>
        <w:t>زيادة تخزين الكربون وتحسين دورة المياه و</w:t>
      </w:r>
      <w:r w:rsidRPr="009A4BD3">
        <w:rPr>
          <w:rFonts w:cs="Simplified Arabic" w:hint="cs"/>
          <w:sz w:val="20"/>
          <w:szCs w:val="22"/>
          <w:rtl/>
        </w:rPr>
        <w:t xml:space="preserve">تدوير </w:t>
      </w:r>
      <w:r w:rsidRPr="009A4BD3">
        <w:rPr>
          <w:rFonts w:cs="Simplified Arabic"/>
          <w:sz w:val="20"/>
          <w:szCs w:val="22"/>
          <w:rtl/>
        </w:rPr>
        <w:t xml:space="preserve">المغذيات والقدرة على </w:t>
      </w:r>
      <w:r w:rsidRPr="009A4BD3">
        <w:rPr>
          <w:rFonts w:cs="Simplified Arabic" w:hint="cs"/>
          <w:sz w:val="20"/>
          <w:szCs w:val="22"/>
          <w:rtl/>
        </w:rPr>
        <w:t>الصمود في وجه</w:t>
      </w:r>
      <w:r w:rsidRPr="009A4BD3">
        <w:rPr>
          <w:rFonts w:cs="Simplified Arabic"/>
          <w:sz w:val="20"/>
          <w:szCs w:val="22"/>
          <w:rtl/>
        </w:rPr>
        <w:t xml:space="preserve"> تغير المناخ</w:t>
      </w:r>
      <w:r w:rsidRPr="009A4BD3">
        <w:rPr>
          <w:rFonts w:cs="Simplified Arabic" w:hint="cs"/>
          <w:sz w:val="20"/>
          <w:szCs w:val="22"/>
          <w:rtl/>
        </w:rPr>
        <w:t>، [</w:t>
      </w:r>
      <w:r w:rsidRPr="009A4BD3">
        <w:rPr>
          <w:rFonts w:cs="Simplified Arabic"/>
          <w:sz w:val="20"/>
          <w:szCs w:val="22"/>
          <w:rtl/>
        </w:rPr>
        <w:t xml:space="preserve">مع منع وتجنب الآثار المحتملة الناشئة عن تنفيذ نهج وممارسات </w:t>
      </w:r>
      <w:r w:rsidRPr="009A4BD3">
        <w:rPr>
          <w:rFonts w:cs="Simplified Arabic" w:hint="cs"/>
          <w:sz w:val="20"/>
          <w:szCs w:val="22"/>
          <w:rtl/>
        </w:rPr>
        <w:t>ال</w:t>
      </w:r>
      <w:r w:rsidRPr="009A4BD3">
        <w:rPr>
          <w:rFonts w:cs="Simplified Arabic"/>
          <w:sz w:val="20"/>
          <w:szCs w:val="22"/>
          <w:rtl/>
        </w:rPr>
        <w:t>تخفيف</w:t>
      </w:r>
      <w:r w:rsidRPr="009A4BD3">
        <w:rPr>
          <w:rFonts w:cs="Simplified Arabic" w:hint="cs"/>
          <w:sz w:val="20"/>
          <w:szCs w:val="22"/>
          <w:rtl/>
        </w:rPr>
        <w:t xml:space="preserve"> من أثر</w:t>
      </w:r>
      <w:r w:rsidRPr="009A4BD3">
        <w:rPr>
          <w:rFonts w:cs="Simplified Arabic"/>
          <w:sz w:val="20"/>
          <w:szCs w:val="22"/>
          <w:rtl/>
        </w:rPr>
        <w:t xml:space="preserve"> التربة على الشعوب الأصلية والمجتمعات المحلية] [بما في ذلك من خلال الحلول القائمة على الطبيعة</w:t>
      </w:r>
      <w:r w:rsidRPr="009A4BD3">
        <w:rPr>
          <w:rStyle w:val="FootnoteReference"/>
          <w:rFonts w:cs="Simplified Arabic"/>
          <w:kern w:val="22"/>
          <w:sz w:val="20"/>
          <w:szCs w:val="22"/>
        </w:rPr>
        <w:footnoteReference w:id="359"/>
      </w:r>
      <w:r w:rsidRPr="009A4BD3">
        <w:rPr>
          <w:rFonts w:cs="Simplified Arabic"/>
          <w:sz w:val="20"/>
          <w:szCs w:val="22"/>
          <w:rtl/>
        </w:rPr>
        <w:t xml:space="preserve">] [بما في ذلك من خلال نهج </w:t>
      </w:r>
      <w:r w:rsidRPr="009A4BD3">
        <w:rPr>
          <w:rFonts w:cs="Simplified Arabic" w:hint="cs"/>
          <w:sz w:val="20"/>
          <w:szCs w:val="22"/>
          <w:rtl/>
        </w:rPr>
        <w:t>النظم</w:t>
      </w:r>
      <w:r w:rsidRPr="009A4BD3">
        <w:rPr>
          <w:rFonts w:cs="Simplified Arabic"/>
          <w:sz w:val="20"/>
          <w:szCs w:val="22"/>
          <w:rtl/>
        </w:rPr>
        <w:t xml:space="preserve"> الإيكولوجي</w:t>
      </w:r>
      <w:r w:rsidRPr="009A4BD3">
        <w:rPr>
          <w:rFonts w:cs="Simplified Arabic" w:hint="cs"/>
          <w:sz w:val="20"/>
          <w:szCs w:val="22"/>
          <w:rtl/>
        </w:rPr>
        <w:t>ة</w:t>
      </w:r>
      <w:r w:rsidRPr="009A4BD3">
        <w:rPr>
          <w:rFonts w:cs="Simplified Arabic"/>
          <w:sz w:val="20"/>
          <w:szCs w:val="22"/>
          <w:rtl/>
        </w:rPr>
        <w:t xml:space="preserve">] </w:t>
      </w:r>
      <w:r w:rsidRPr="009A4BD3">
        <w:rPr>
          <w:rFonts w:cs="Simplified Arabic" w:hint="cs"/>
          <w:sz w:val="20"/>
          <w:szCs w:val="22"/>
          <w:rtl/>
        </w:rPr>
        <w:t xml:space="preserve">والتخفيف من التلوث. </w:t>
      </w:r>
      <w:r w:rsidRPr="009A4BD3">
        <w:rPr>
          <w:rFonts w:cs="Simplified Arabic"/>
          <w:sz w:val="20"/>
          <w:szCs w:val="22"/>
          <w:rtl/>
        </w:rPr>
        <w:t>ويعتمد التنوع البيولوجي للتربة على نوع المناخ والتربة المعدنية ونوع الغطاء النباتي، و</w:t>
      </w:r>
      <w:r w:rsidRPr="009A4BD3">
        <w:rPr>
          <w:rFonts w:cs="Simplified Arabic" w:hint="cs"/>
          <w:sz w:val="20"/>
          <w:szCs w:val="22"/>
          <w:rtl/>
        </w:rPr>
        <w:t>يؤثر</w:t>
      </w:r>
      <w:r w:rsidRPr="009A4BD3">
        <w:rPr>
          <w:rFonts w:cs="Simplified Arabic"/>
          <w:sz w:val="20"/>
          <w:szCs w:val="22"/>
          <w:rtl/>
        </w:rPr>
        <w:t xml:space="preserve"> هذا التنوع البيولوجي </w:t>
      </w:r>
      <w:r w:rsidRPr="009A4BD3">
        <w:rPr>
          <w:rFonts w:cs="Simplified Arabic" w:hint="cs"/>
          <w:sz w:val="20"/>
          <w:szCs w:val="22"/>
          <w:rtl/>
        </w:rPr>
        <w:t>بدوره</w:t>
      </w:r>
      <w:r w:rsidRPr="009A4BD3">
        <w:rPr>
          <w:rFonts w:cs="Simplified Arabic"/>
          <w:sz w:val="20"/>
          <w:szCs w:val="22"/>
          <w:rtl/>
        </w:rPr>
        <w:t xml:space="preserve"> على التربة. ومن أجل حفظ التنوع البيولوجي للتربة</w:t>
      </w:r>
      <w:r w:rsidRPr="009A4BD3">
        <w:rPr>
          <w:rFonts w:cs="Simplified Arabic" w:hint="cs"/>
          <w:sz w:val="20"/>
          <w:szCs w:val="22"/>
          <w:rtl/>
        </w:rPr>
        <w:t xml:space="preserve"> أو استعادته</w:t>
      </w:r>
      <w:r w:rsidRPr="009A4BD3">
        <w:rPr>
          <w:rFonts w:cs="Simplified Arabic"/>
          <w:sz w:val="20"/>
          <w:szCs w:val="22"/>
          <w:rtl/>
        </w:rPr>
        <w:t>، من الضروري الحفاظ على خصائصها ال</w:t>
      </w:r>
      <w:r w:rsidRPr="009A4BD3">
        <w:rPr>
          <w:rFonts w:cs="Simplified Arabic" w:hint="cs"/>
          <w:sz w:val="20"/>
          <w:szCs w:val="22"/>
          <w:rtl/>
        </w:rPr>
        <w:t>بيو</w:t>
      </w:r>
      <w:r w:rsidRPr="009A4BD3">
        <w:rPr>
          <w:rFonts w:cs="Simplified Arabic"/>
          <w:sz w:val="20"/>
          <w:szCs w:val="22"/>
          <w:rtl/>
        </w:rPr>
        <w:t>فيزيائية وال</w:t>
      </w:r>
      <w:r w:rsidRPr="009A4BD3">
        <w:rPr>
          <w:rFonts w:cs="Simplified Arabic" w:hint="cs"/>
          <w:sz w:val="20"/>
          <w:szCs w:val="22"/>
          <w:rtl/>
        </w:rPr>
        <w:t>بيو</w:t>
      </w:r>
      <w:r w:rsidRPr="009A4BD3">
        <w:rPr>
          <w:rFonts w:cs="Simplified Arabic"/>
          <w:sz w:val="20"/>
          <w:szCs w:val="22"/>
          <w:rtl/>
        </w:rPr>
        <w:t>كيميائية</w:t>
      </w:r>
      <w:r w:rsidRPr="009A4BD3">
        <w:rPr>
          <w:rFonts w:cs="Simplified Arabic" w:hint="cs"/>
          <w:sz w:val="20"/>
          <w:szCs w:val="22"/>
          <w:rtl/>
        </w:rPr>
        <w:t xml:space="preserve"> والبيولوجية </w:t>
      </w:r>
      <w:r w:rsidRPr="009A4BD3">
        <w:rPr>
          <w:rFonts w:cs="Simplified Arabic"/>
          <w:sz w:val="20"/>
          <w:szCs w:val="22"/>
          <w:rtl/>
        </w:rPr>
        <w:t>أو استعاد</w:t>
      </w:r>
      <w:r w:rsidRPr="009A4BD3">
        <w:rPr>
          <w:rFonts w:cs="Simplified Arabic" w:hint="cs"/>
          <w:sz w:val="20"/>
          <w:szCs w:val="22"/>
          <w:rtl/>
        </w:rPr>
        <w:t>تها</w:t>
      </w:r>
      <w:r w:rsidRPr="009A4BD3">
        <w:rPr>
          <w:rFonts w:cs="Simplified Arabic"/>
          <w:sz w:val="20"/>
          <w:szCs w:val="22"/>
          <w:rtl/>
        </w:rPr>
        <w:t xml:space="preserve">. ويعتبر التنوع البيولوجي للتربة </w:t>
      </w:r>
      <w:r w:rsidRPr="009A4BD3">
        <w:rPr>
          <w:rFonts w:cs="Simplified Arabic" w:hint="cs"/>
          <w:sz w:val="20"/>
          <w:szCs w:val="22"/>
          <w:rtl/>
        </w:rPr>
        <w:t xml:space="preserve">وتفاعلاته الحيوية من العوامل الهامة </w:t>
      </w:r>
      <w:r w:rsidRPr="009A4BD3">
        <w:rPr>
          <w:rFonts w:cs="Simplified Arabic"/>
          <w:sz w:val="20"/>
          <w:szCs w:val="22"/>
          <w:rtl/>
        </w:rPr>
        <w:t>لتحسين جودة التربة ووظيفتها، ويسلط الضوء على أهمية البح</w:t>
      </w:r>
      <w:r w:rsidRPr="009A4BD3">
        <w:rPr>
          <w:rFonts w:cs="Simplified Arabic" w:hint="cs"/>
          <w:sz w:val="20"/>
          <w:szCs w:val="22"/>
          <w:rtl/>
        </w:rPr>
        <w:t>و</w:t>
      </w:r>
      <w:r w:rsidRPr="009A4BD3">
        <w:rPr>
          <w:rFonts w:cs="Simplified Arabic"/>
          <w:sz w:val="20"/>
          <w:szCs w:val="22"/>
          <w:rtl/>
        </w:rPr>
        <w:t>ث والرصد والإدارة الموجهة مباشرة إلى التنوع البيولوجي للتربة،</w:t>
      </w:r>
      <w:r w:rsidRPr="009A4BD3">
        <w:rPr>
          <w:rFonts w:cs="Simplified Arabic" w:hint="cs"/>
          <w:sz w:val="20"/>
          <w:szCs w:val="22"/>
          <w:rtl/>
        </w:rPr>
        <w:t xml:space="preserve"> باعتبارها جزءا تكامليا وعنصرا أساسيا</w:t>
      </w:r>
      <w:r w:rsidRPr="009A4BD3">
        <w:rPr>
          <w:rFonts w:cs="Simplified Arabic"/>
          <w:sz w:val="20"/>
          <w:szCs w:val="22"/>
          <w:rtl/>
        </w:rPr>
        <w:t xml:space="preserve"> </w:t>
      </w:r>
      <w:r w:rsidRPr="009A4BD3">
        <w:rPr>
          <w:rFonts w:cs="Simplified Arabic" w:hint="cs"/>
          <w:sz w:val="20"/>
          <w:szCs w:val="22"/>
          <w:rtl/>
        </w:rPr>
        <w:t>ل</w:t>
      </w:r>
      <w:r w:rsidRPr="009A4BD3">
        <w:rPr>
          <w:rFonts w:cs="Simplified Arabic"/>
          <w:sz w:val="20"/>
          <w:szCs w:val="22"/>
          <w:rtl/>
        </w:rPr>
        <w:t xml:space="preserve">جودة التربة. </w:t>
      </w:r>
      <w:r w:rsidRPr="009A4BD3">
        <w:rPr>
          <w:rFonts w:cs="Simplified Arabic" w:hint="cs"/>
          <w:sz w:val="20"/>
          <w:szCs w:val="22"/>
          <w:rtl/>
        </w:rPr>
        <w:t>ولا يعتبر</w:t>
      </w:r>
      <w:r w:rsidRPr="009A4BD3">
        <w:rPr>
          <w:rFonts w:cs="Simplified Arabic"/>
          <w:sz w:val="20"/>
          <w:szCs w:val="22"/>
          <w:rtl/>
        </w:rPr>
        <w:t xml:space="preserve"> التنوع البيولوجي للتربة بالغ الأهمية لتحسين سلامة التربة</w:t>
      </w:r>
      <w:r w:rsidRPr="009A4BD3">
        <w:rPr>
          <w:rStyle w:val="FootnoteReference"/>
          <w:rFonts w:cs="Simplified Arabic"/>
          <w:sz w:val="20"/>
          <w:szCs w:val="22"/>
          <w:rtl/>
        </w:rPr>
        <w:footnoteReference w:id="360"/>
      </w:r>
      <w:r w:rsidRPr="009A4BD3">
        <w:rPr>
          <w:rFonts w:cs="Simplified Arabic" w:hint="cs"/>
          <w:sz w:val="20"/>
          <w:szCs w:val="22"/>
          <w:rtl/>
        </w:rPr>
        <w:t xml:space="preserve"> فحسب</w:t>
      </w:r>
      <w:r w:rsidRPr="009A4BD3">
        <w:rPr>
          <w:rFonts w:cs="Simplified Arabic"/>
          <w:sz w:val="20"/>
          <w:szCs w:val="22"/>
          <w:rtl/>
        </w:rPr>
        <w:t>،</w:t>
      </w:r>
      <w:r w:rsidRPr="009A4BD3">
        <w:rPr>
          <w:rFonts w:cs="Simplified Arabic" w:hint="cs"/>
          <w:sz w:val="20"/>
          <w:szCs w:val="22"/>
          <w:rtl/>
        </w:rPr>
        <w:t xml:space="preserve"> </w:t>
      </w:r>
      <w:r w:rsidRPr="009A4BD3">
        <w:rPr>
          <w:rFonts w:cs="Simplified Arabic"/>
          <w:sz w:val="20"/>
          <w:szCs w:val="22"/>
          <w:rtl/>
        </w:rPr>
        <w:t>ولكن</w:t>
      </w:r>
      <w:r w:rsidRPr="009A4BD3">
        <w:rPr>
          <w:rFonts w:cs="Simplified Arabic" w:hint="cs"/>
          <w:sz w:val="20"/>
          <w:szCs w:val="22"/>
          <w:rtl/>
        </w:rPr>
        <w:t xml:space="preserve"> لتحسين صحة</w:t>
      </w:r>
      <w:r w:rsidRPr="009A4BD3">
        <w:rPr>
          <w:rFonts w:cs="Simplified Arabic"/>
          <w:sz w:val="20"/>
          <w:szCs w:val="22"/>
          <w:rtl/>
        </w:rPr>
        <w:t xml:space="preserve"> النباتات </w:t>
      </w:r>
      <w:r w:rsidRPr="009A4BD3">
        <w:rPr>
          <w:rFonts w:cs="Simplified Arabic" w:hint="cs"/>
          <w:sz w:val="20"/>
          <w:szCs w:val="22"/>
          <w:rtl/>
        </w:rPr>
        <w:t>و</w:t>
      </w:r>
      <w:r w:rsidRPr="009A4BD3">
        <w:rPr>
          <w:rFonts w:cs="Simplified Arabic"/>
          <w:sz w:val="20"/>
          <w:szCs w:val="22"/>
          <w:rtl/>
        </w:rPr>
        <w:t>الحيوان</w:t>
      </w:r>
      <w:r w:rsidRPr="009A4BD3">
        <w:rPr>
          <w:rFonts w:cs="Simplified Arabic" w:hint="cs"/>
          <w:sz w:val="20"/>
          <w:szCs w:val="22"/>
          <w:rtl/>
        </w:rPr>
        <w:t>ات</w:t>
      </w:r>
      <w:r w:rsidRPr="009A4BD3">
        <w:rPr>
          <w:rFonts w:cs="Simplified Arabic"/>
          <w:sz w:val="20"/>
          <w:szCs w:val="22"/>
          <w:rtl/>
        </w:rPr>
        <w:t xml:space="preserve"> والبشر</w:t>
      </w:r>
      <w:r w:rsidRPr="009A4BD3">
        <w:rPr>
          <w:rFonts w:cs="Simplified Arabic" w:hint="cs"/>
          <w:sz w:val="20"/>
          <w:szCs w:val="22"/>
          <w:rtl/>
        </w:rPr>
        <w:t xml:space="preserve"> </w:t>
      </w:r>
      <w:r w:rsidRPr="009A4BD3">
        <w:rPr>
          <w:rFonts w:cs="Simplified Arabic"/>
          <w:sz w:val="20"/>
          <w:szCs w:val="22"/>
          <w:rtl/>
        </w:rPr>
        <w:t>أيضا.</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غير أن</w:t>
      </w:r>
      <w:r w:rsidRPr="009A4BD3">
        <w:rPr>
          <w:rFonts w:cs="Simplified Arabic"/>
          <w:sz w:val="20"/>
          <w:szCs w:val="22"/>
          <w:rtl/>
        </w:rPr>
        <w:t xml:space="preserve"> التربة </w:t>
      </w:r>
      <w:r w:rsidRPr="009A4BD3">
        <w:rPr>
          <w:rFonts w:cs="Simplified Arabic" w:hint="cs"/>
          <w:sz w:val="20"/>
          <w:szCs w:val="22"/>
          <w:rtl/>
        </w:rPr>
        <w:t xml:space="preserve">تعد </w:t>
      </w:r>
      <w:r w:rsidRPr="009A4BD3">
        <w:rPr>
          <w:rFonts w:cs="Simplified Arabic"/>
          <w:sz w:val="20"/>
          <w:szCs w:val="22"/>
          <w:rtl/>
        </w:rPr>
        <w:t>من أضعف موارد العالم في مواجهة</w:t>
      </w:r>
      <w:r w:rsidRPr="009A4BD3">
        <w:rPr>
          <w:rFonts w:cs="Simplified Arabic" w:hint="cs"/>
          <w:sz w:val="20"/>
          <w:szCs w:val="22"/>
          <w:rtl/>
        </w:rPr>
        <w:t xml:space="preserve"> التلوث،</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تغير المناخ،</w:t>
      </w:r>
      <w:r w:rsidRPr="009A4BD3">
        <w:rPr>
          <w:rFonts w:cs="Simplified Arabic" w:hint="cs"/>
          <w:sz w:val="20"/>
          <w:szCs w:val="22"/>
          <w:rtl/>
        </w:rPr>
        <w:t xml:space="preserve"> والتصحر،</w:t>
      </w:r>
      <w:r w:rsidRPr="009A4BD3">
        <w:rPr>
          <w:rFonts w:cs="Simplified Arabic"/>
          <w:sz w:val="20"/>
          <w:szCs w:val="22"/>
          <w:rtl/>
        </w:rPr>
        <w:t xml:space="preserve"> وتدهور الأراضي،</w:t>
      </w:r>
      <w:r w:rsidRPr="009A4BD3">
        <w:rPr>
          <w:rFonts w:cs="Simplified Arabic" w:hint="cs"/>
          <w:sz w:val="20"/>
          <w:szCs w:val="22"/>
          <w:rtl/>
        </w:rPr>
        <w:t xml:space="preserve"> والجفاف، وتغير استخدام الأراضي، والممارسات الزراعية غير المستدامة،</w:t>
      </w:r>
      <w:r w:rsidRPr="009A4BD3">
        <w:rPr>
          <w:rFonts w:cs="Simplified Arabic"/>
          <w:sz w:val="20"/>
          <w:szCs w:val="22"/>
          <w:rtl/>
        </w:rPr>
        <w:t xml:space="preserve"> وفقدان التنوع البيولوجي، وزيادة الطلب على المياه وإنتاج </w:t>
      </w:r>
      <w:r w:rsidRPr="009A4BD3">
        <w:rPr>
          <w:rFonts w:cs="Simplified Arabic" w:hint="cs"/>
          <w:sz w:val="20"/>
          <w:szCs w:val="22"/>
          <w:rtl/>
        </w:rPr>
        <w:t>الأغذية</w:t>
      </w:r>
      <w:r w:rsidRPr="009A4BD3">
        <w:rPr>
          <w:rFonts w:cs="Simplified Arabic"/>
          <w:sz w:val="20"/>
          <w:szCs w:val="22"/>
          <w:rtl/>
        </w:rPr>
        <w:t>، و</w:t>
      </w:r>
      <w:r w:rsidRPr="009A4BD3">
        <w:rPr>
          <w:rFonts w:cs="Simplified Arabic" w:hint="cs"/>
          <w:sz w:val="20"/>
          <w:szCs w:val="22"/>
          <w:rtl/>
        </w:rPr>
        <w:t>التوسع الحضري</w:t>
      </w:r>
      <w:r w:rsidRPr="009A4BD3">
        <w:rPr>
          <w:rFonts w:cs="Simplified Arabic"/>
          <w:sz w:val="20"/>
          <w:szCs w:val="22"/>
          <w:rtl/>
        </w:rPr>
        <w:t xml:space="preserve"> والتنمية الصناعية. ولذلك، </w:t>
      </w:r>
      <w:r w:rsidRPr="009A4BD3">
        <w:rPr>
          <w:rFonts w:cs="Simplified Arabic" w:hint="cs"/>
          <w:sz w:val="20"/>
          <w:szCs w:val="22"/>
          <w:rtl/>
        </w:rPr>
        <w:t xml:space="preserve">من أجل </w:t>
      </w:r>
      <w:r w:rsidRPr="009A4BD3">
        <w:rPr>
          <w:rFonts w:cs="Simplified Arabic"/>
          <w:sz w:val="20"/>
          <w:szCs w:val="22"/>
          <w:rtl/>
        </w:rPr>
        <w:t xml:space="preserve">حماية التربة </w:t>
      </w:r>
      <w:r w:rsidRPr="009A4BD3">
        <w:rPr>
          <w:rFonts w:cs="Simplified Arabic" w:hint="cs"/>
          <w:sz w:val="20"/>
          <w:szCs w:val="22"/>
          <w:rtl/>
        </w:rPr>
        <w:t>والنظم الإيكولوجية</w:t>
      </w:r>
      <w:r w:rsidRPr="009A4BD3">
        <w:rPr>
          <w:rFonts w:cs="Simplified Arabic"/>
          <w:sz w:val="20"/>
          <w:szCs w:val="22"/>
          <w:rtl/>
        </w:rPr>
        <w:t>، من الضروري منع فقدان</w:t>
      </w:r>
      <w:r w:rsidRPr="009A4BD3">
        <w:rPr>
          <w:rFonts w:cs="Simplified Arabic" w:hint="cs"/>
          <w:sz w:val="20"/>
          <w:szCs w:val="22"/>
          <w:rtl/>
        </w:rPr>
        <w:t xml:space="preserve"> التربة و</w:t>
      </w:r>
      <w:r w:rsidRPr="009A4BD3">
        <w:rPr>
          <w:rFonts w:cs="Simplified Arabic"/>
          <w:sz w:val="20"/>
          <w:szCs w:val="22"/>
          <w:rtl/>
        </w:rPr>
        <w:t xml:space="preserve">التنوع البيولوجي للتربة </w:t>
      </w:r>
      <w:r w:rsidRPr="009A4BD3">
        <w:rPr>
          <w:rFonts w:cs="Simplified Arabic" w:hint="cs"/>
          <w:sz w:val="20"/>
          <w:szCs w:val="22"/>
          <w:rtl/>
        </w:rPr>
        <w:t>الناتج عن</w:t>
      </w:r>
      <w:r w:rsidRPr="009A4BD3">
        <w:rPr>
          <w:rFonts w:cs="Simplified Arabic"/>
          <w:sz w:val="20"/>
          <w:szCs w:val="22"/>
          <w:rtl/>
        </w:rPr>
        <w:t xml:space="preserve"> الدوافع البشرية المنشأ</w:t>
      </w:r>
      <w:r w:rsidRPr="009A4BD3">
        <w:rPr>
          <w:rFonts w:cs="Simplified Arabic" w:hint="cs"/>
          <w:sz w:val="20"/>
          <w:szCs w:val="22"/>
          <w:rtl/>
        </w:rPr>
        <w:t xml:space="preserve"> المتعلقة بتغير المناخ، من قبيل ارتفاع درجات الحرارة أو موجات الجفاف أو غزارة الأمطار،</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 xml:space="preserve">بتغير استخدام الأراضي، [مثل الحرائق، وحرق المحاصيل الزراعية الأحادية، والاستخدام غير السليم والمفرط </w:t>
      </w:r>
      <w:r w:rsidRPr="009A4BD3">
        <w:rPr>
          <w:rFonts w:cs="Simplified Arabic" w:hint="cs"/>
          <w:sz w:val="20"/>
          <w:szCs w:val="22"/>
          <w:rtl/>
        </w:rPr>
        <w:t>ل</w:t>
      </w:r>
      <w:r w:rsidRPr="009A4BD3">
        <w:rPr>
          <w:rFonts w:cs="Simplified Arabic"/>
          <w:sz w:val="20"/>
          <w:szCs w:val="22"/>
          <w:rtl/>
        </w:rPr>
        <w:t xml:space="preserve">لمواد الكيميائية الزراعية، وتلوث التربة، </w:t>
      </w:r>
      <w:r w:rsidRPr="009A4BD3">
        <w:rPr>
          <w:rFonts w:cs="Simplified Arabic" w:hint="cs"/>
          <w:sz w:val="20"/>
          <w:szCs w:val="22"/>
          <w:rtl/>
        </w:rPr>
        <w:t>وتصلب</w:t>
      </w:r>
      <w:r w:rsidRPr="009A4BD3">
        <w:rPr>
          <w:rFonts w:cs="Simplified Arabic"/>
          <w:sz w:val="20"/>
          <w:szCs w:val="22"/>
          <w:rtl/>
        </w:rPr>
        <w:t xml:space="preserve"> التربة، </w:t>
      </w:r>
      <w:r w:rsidRPr="009A4BD3">
        <w:rPr>
          <w:rFonts w:cs="Simplified Arabic" w:hint="cs"/>
          <w:sz w:val="20"/>
          <w:szCs w:val="22"/>
          <w:rtl/>
        </w:rPr>
        <w:t>وانضغاط</w:t>
      </w:r>
      <w:r w:rsidRPr="009A4BD3">
        <w:rPr>
          <w:rFonts w:cs="Simplified Arabic"/>
          <w:sz w:val="20"/>
          <w:szCs w:val="22"/>
          <w:rtl/>
        </w:rPr>
        <w:t xml:space="preserve"> التربة، وتملح التربة، </w:t>
      </w:r>
      <w:r w:rsidRPr="009A4BD3">
        <w:rPr>
          <w:rFonts w:cs="Simplified Arabic" w:hint="cs"/>
          <w:sz w:val="20"/>
          <w:szCs w:val="22"/>
          <w:rtl/>
        </w:rPr>
        <w:t>والحراثة</w:t>
      </w:r>
      <w:r w:rsidRPr="009A4BD3">
        <w:rPr>
          <w:rFonts w:cs="Simplified Arabic"/>
          <w:sz w:val="20"/>
          <w:szCs w:val="22"/>
          <w:rtl/>
        </w:rPr>
        <w:t xml:space="preserve"> المكثف</w:t>
      </w:r>
      <w:r w:rsidRPr="009A4BD3">
        <w:rPr>
          <w:rFonts w:cs="Simplified Arabic" w:hint="cs"/>
          <w:sz w:val="20"/>
          <w:szCs w:val="22"/>
          <w:rtl/>
        </w:rPr>
        <w:t>ة</w:t>
      </w:r>
      <w:r w:rsidRPr="009A4BD3">
        <w:rPr>
          <w:rFonts w:cs="Simplified Arabic"/>
          <w:sz w:val="20"/>
          <w:szCs w:val="22"/>
          <w:rtl/>
        </w:rPr>
        <w:t>، وإزالة الغابات، وإدخال الأنواع الغريبة الغازية]</w:t>
      </w:r>
      <w:r w:rsidRPr="009A4BD3">
        <w:rPr>
          <w:rFonts w:cs="Simplified Arabic" w:hint="cs"/>
          <w:sz w:val="20"/>
          <w:szCs w:val="22"/>
          <w:rtl/>
        </w:rPr>
        <w:t>.</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 xml:space="preserve">تقدم خطة العمل </w:t>
      </w:r>
      <w:r w:rsidRPr="009A4BD3">
        <w:rPr>
          <w:rFonts w:cs="Simplified Arabic" w:hint="cs"/>
          <w:sz w:val="20"/>
          <w:szCs w:val="22"/>
          <w:rtl/>
        </w:rPr>
        <w:t>هذه</w:t>
      </w:r>
      <w:r w:rsidRPr="009A4BD3">
        <w:rPr>
          <w:rFonts w:cs="Simplified Arabic"/>
          <w:sz w:val="20"/>
          <w:szCs w:val="22"/>
          <w:rtl/>
        </w:rPr>
        <w:t xml:space="preserve"> </w:t>
      </w:r>
      <w:r w:rsidRPr="009A4BD3">
        <w:rPr>
          <w:rFonts w:cs="Simplified Arabic" w:hint="cs"/>
          <w:sz w:val="20"/>
          <w:szCs w:val="22"/>
          <w:rtl/>
        </w:rPr>
        <w:t>إجراءات</w:t>
      </w:r>
      <w:r w:rsidRPr="009A4BD3">
        <w:rPr>
          <w:rFonts w:cs="Simplified Arabic"/>
          <w:sz w:val="20"/>
          <w:szCs w:val="22"/>
          <w:rtl/>
        </w:rPr>
        <w:t xml:space="preserve"> عالمية لدعم دمج اعتبارات التنوع البيولوجي للتربة في سياق الإطار العالمي للتنوع البيولوجي لما بعد عام 2020، وكذلك داخل القطاعات الإنتاجية وعبرها.</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lastRenderedPageBreak/>
        <w:t>و</w:t>
      </w:r>
      <w:r w:rsidRPr="009A4BD3">
        <w:rPr>
          <w:rFonts w:cs="Simplified Arabic"/>
          <w:sz w:val="20"/>
          <w:szCs w:val="22"/>
          <w:rtl/>
        </w:rPr>
        <w:t>تعترف عناصر خطة العمل هذه بأهمية تعميم التنوع البيولوجي للتربة عبر القطاعات والحاجة إلى ن</w:t>
      </w:r>
      <w:r w:rsidRPr="009A4BD3">
        <w:rPr>
          <w:rFonts w:cs="Simplified Arabic" w:hint="cs"/>
          <w:sz w:val="20"/>
          <w:szCs w:val="22"/>
          <w:rtl/>
        </w:rPr>
        <w:t>ُ</w:t>
      </w:r>
      <w:r w:rsidRPr="009A4BD3">
        <w:rPr>
          <w:rFonts w:cs="Simplified Arabic"/>
          <w:sz w:val="20"/>
          <w:szCs w:val="22"/>
          <w:rtl/>
        </w:rPr>
        <w:t xml:space="preserve">هج متكاملة </w:t>
      </w:r>
      <w:r w:rsidRPr="009A4BD3">
        <w:rPr>
          <w:rFonts w:cs="Simplified Arabic" w:hint="cs"/>
          <w:sz w:val="20"/>
          <w:szCs w:val="22"/>
          <w:rtl/>
        </w:rPr>
        <w:t>لتناول</w:t>
      </w:r>
      <w:r w:rsidRPr="009A4BD3">
        <w:rPr>
          <w:rFonts w:cs="Simplified Arabic"/>
          <w:sz w:val="20"/>
          <w:szCs w:val="22"/>
          <w:rtl/>
        </w:rPr>
        <w:t xml:space="preserve"> التفاعلات المعقدة </w:t>
      </w:r>
      <w:r w:rsidRPr="009A4BD3">
        <w:rPr>
          <w:rFonts w:cs="Simplified Arabic" w:hint="cs"/>
          <w:sz w:val="20"/>
          <w:szCs w:val="22"/>
          <w:rtl/>
        </w:rPr>
        <w:t>ذات الصلة</w:t>
      </w:r>
      <w:r w:rsidRPr="009A4BD3">
        <w:rPr>
          <w:rFonts w:cs="Simplified Arabic"/>
          <w:sz w:val="20"/>
          <w:szCs w:val="22"/>
          <w:rtl/>
        </w:rPr>
        <w:t xml:space="preserve"> بشكل أفضل </w:t>
      </w:r>
      <w:r w:rsidRPr="009A4BD3">
        <w:rPr>
          <w:rFonts w:cs="Simplified Arabic" w:hint="cs"/>
          <w:sz w:val="20"/>
          <w:szCs w:val="22"/>
          <w:rtl/>
        </w:rPr>
        <w:t>نظرا لأن</w:t>
      </w:r>
      <w:r w:rsidRPr="009A4BD3">
        <w:rPr>
          <w:rFonts w:cs="Simplified Arabic"/>
          <w:sz w:val="20"/>
          <w:szCs w:val="22"/>
          <w:rtl/>
        </w:rPr>
        <w:t xml:space="preserve"> حفظ التنوع البيولوجي للتربة واستخدامه المستدام عادة ما ينطوي على </w:t>
      </w:r>
      <w:r w:rsidRPr="009A4BD3">
        <w:rPr>
          <w:rFonts w:cs="Simplified Arabic" w:hint="cs"/>
          <w:sz w:val="20"/>
          <w:szCs w:val="22"/>
          <w:rtl/>
        </w:rPr>
        <w:t xml:space="preserve">عوامل </w:t>
      </w:r>
      <w:r w:rsidRPr="009A4BD3">
        <w:rPr>
          <w:rFonts w:cs="Simplified Arabic"/>
          <w:sz w:val="20"/>
          <w:szCs w:val="22"/>
          <w:rtl/>
        </w:rPr>
        <w:t>اقتصادية وبيئية وثقافية</w:t>
      </w:r>
      <w:r w:rsidRPr="009A4BD3">
        <w:rPr>
          <w:rFonts w:cs="Simplified Arabic" w:hint="cs"/>
          <w:sz w:val="20"/>
          <w:szCs w:val="22"/>
          <w:rtl/>
        </w:rPr>
        <w:t xml:space="preserve"> و</w:t>
      </w:r>
      <w:r w:rsidRPr="009A4BD3">
        <w:rPr>
          <w:rFonts w:cs="Simplified Arabic"/>
          <w:sz w:val="20"/>
          <w:szCs w:val="22"/>
          <w:rtl/>
        </w:rPr>
        <w:t xml:space="preserve">اجتماعية. </w:t>
      </w:r>
      <w:r w:rsidRPr="009A4BD3">
        <w:rPr>
          <w:rFonts w:cs="Simplified Arabic" w:hint="cs"/>
          <w:sz w:val="20"/>
          <w:szCs w:val="22"/>
          <w:rtl/>
        </w:rPr>
        <w:t>وتعتبر</w:t>
      </w:r>
      <w:r w:rsidRPr="009A4BD3">
        <w:rPr>
          <w:rFonts w:cs="Simplified Arabic"/>
          <w:sz w:val="20"/>
          <w:szCs w:val="22"/>
          <w:rtl/>
        </w:rPr>
        <w:t xml:space="preserve"> أهمية التنفيذ على المستوى الميداني مع </w:t>
      </w:r>
      <w:r w:rsidRPr="009A4BD3">
        <w:rPr>
          <w:rFonts w:cs="Simplified Arabic" w:hint="cs"/>
          <w:sz w:val="20"/>
          <w:szCs w:val="22"/>
          <w:rtl/>
        </w:rPr>
        <w:t>إيلاء العناية</w:t>
      </w:r>
      <w:r w:rsidRPr="009A4BD3">
        <w:rPr>
          <w:rFonts w:cs="Simplified Arabic"/>
          <w:sz w:val="20"/>
          <w:szCs w:val="22"/>
          <w:rtl/>
        </w:rPr>
        <w:t xml:space="preserve"> الواجبة </w:t>
      </w:r>
      <w:r w:rsidRPr="009A4BD3">
        <w:rPr>
          <w:rFonts w:cs="Simplified Arabic" w:hint="cs"/>
          <w:sz w:val="20"/>
          <w:szCs w:val="22"/>
          <w:rtl/>
        </w:rPr>
        <w:t>للأدوار الجنسانية، وا</w:t>
      </w:r>
      <w:r w:rsidRPr="009A4BD3">
        <w:rPr>
          <w:rFonts w:cs="Simplified Arabic"/>
          <w:sz w:val="20"/>
          <w:szCs w:val="22"/>
          <w:rtl/>
        </w:rPr>
        <w:t>لسياق والخصائص المحلية عنصر</w:t>
      </w:r>
      <w:r w:rsidRPr="009A4BD3">
        <w:rPr>
          <w:rFonts w:cs="Simplified Arabic" w:hint="cs"/>
          <w:sz w:val="20"/>
          <w:szCs w:val="22"/>
          <w:rtl/>
        </w:rPr>
        <w:t>ا</w:t>
      </w:r>
      <w:r w:rsidRPr="009A4BD3">
        <w:rPr>
          <w:rFonts w:cs="Simplified Arabic"/>
          <w:sz w:val="20"/>
          <w:szCs w:val="22"/>
          <w:rtl/>
        </w:rPr>
        <w:t xml:space="preserve"> آخر ينعكس في الخطة، في حين </w:t>
      </w:r>
      <w:r w:rsidRPr="009A4BD3">
        <w:rPr>
          <w:rFonts w:cs="Simplified Arabic" w:hint="cs"/>
          <w:sz w:val="20"/>
          <w:szCs w:val="22"/>
          <w:rtl/>
        </w:rPr>
        <w:t>يظل</w:t>
      </w:r>
      <w:r w:rsidRPr="009A4BD3">
        <w:rPr>
          <w:rFonts w:cs="Simplified Arabic"/>
          <w:sz w:val="20"/>
          <w:szCs w:val="22"/>
          <w:rtl/>
        </w:rPr>
        <w:t xml:space="preserve"> رفع الوعي</w:t>
      </w:r>
      <w:r w:rsidRPr="009A4BD3">
        <w:rPr>
          <w:rFonts w:cs="Simplified Arabic" w:hint="cs"/>
          <w:sz w:val="20"/>
          <w:szCs w:val="22"/>
          <w:rtl/>
        </w:rPr>
        <w:t>،</w:t>
      </w:r>
      <w:r w:rsidRPr="009A4BD3">
        <w:rPr>
          <w:rFonts w:cs="Simplified Arabic"/>
          <w:sz w:val="20"/>
          <w:szCs w:val="22"/>
          <w:rtl/>
        </w:rPr>
        <w:t xml:space="preserve"> وتقاسم المعارف</w:t>
      </w:r>
      <w:r w:rsidRPr="009A4BD3">
        <w:rPr>
          <w:rFonts w:cs="Simplified Arabic" w:hint="cs"/>
          <w:sz w:val="20"/>
          <w:szCs w:val="22"/>
          <w:rtl/>
        </w:rPr>
        <w:t>،</w:t>
      </w:r>
      <w:r w:rsidRPr="009A4BD3">
        <w:rPr>
          <w:rFonts w:cs="Simplified Arabic"/>
          <w:sz w:val="20"/>
          <w:szCs w:val="22"/>
          <w:rtl/>
        </w:rPr>
        <w:t xml:space="preserve"> وبناء القدرات والبحوث </w:t>
      </w:r>
      <w:r w:rsidRPr="009A4BD3">
        <w:rPr>
          <w:rFonts w:cs="Simplified Arabic" w:hint="cs"/>
          <w:sz w:val="20"/>
          <w:szCs w:val="22"/>
          <w:rtl/>
        </w:rPr>
        <w:t>من الأمور الأساسية</w:t>
      </w:r>
      <w:r w:rsidRPr="009A4BD3">
        <w:rPr>
          <w:rFonts w:cs="Simplified Arabic"/>
          <w:sz w:val="20"/>
          <w:szCs w:val="22"/>
          <w:rtl/>
        </w:rPr>
        <w:t xml:space="preserve"> لضمان فهم دور التنوع البيولوجي للتربة من أجل الاستدامة</w:t>
      </w:r>
      <w:r w:rsidRPr="009A4BD3">
        <w:rPr>
          <w:rFonts w:cs="Simplified Arabic" w:hint="cs"/>
          <w:sz w:val="20"/>
          <w:szCs w:val="22"/>
          <w:rtl/>
        </w:rPr>
        <w:t xml:space="preserve"> بشكل </w:t>
      </w:r>
      <w:r w:rsidRPr="009A4BD3">
        <w:rPr>
          <w:rFonts w:cs="Simplified Arabic"/>
          <w:sz w:val="20"/>
          <w:szCs w:val="22"/>
          <w:rtl/>
        </w:rPr>
        <w:t>أفضل.</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 xml:space="preserve">أعدت خطة العمل </w:t>
      </w:r>
      <w:r w:rsidRPr="009A4BD3">
        <w:rPr>
          <w:rFonts w:cs="Simplified Arabic" w:hint="cs"/>
          <w:sz w:val="20"/>
          <w:szCs w:val="22"/>
          <w:rtl/>
        </w:rPr>
        <w:t>هذه</w:t>
      </w:r>
      <w:r w:rsidRPr="009A4BD3">
        <w:rPr>
          <w:rFonts w:cs="Simplified Arabic"/>
          <w:sz w:val="20"/>
          <w:szCs w:val="22"/>
          <w:rtl/>
        </w:rPr>
        <w:t xml:space="preserve"> بالاشتراك مع منظمة الأغذية والزراعة</w:t>
      </w:r>
      <w:r w:rsidRPr="009A4BD3">
        <w:rPr>
          <w:rFonts w:cs="Simplified Arabic" w:hint="cs"/>
          <w:sz w:val="20"/>
          <w:szCs w:val="22"/>
          <w:rtl/>
        </w:rPr>
        <w:t>،</w:t>
      </w:r>
      <w:r w:rsidRPr="009A4BD3">
        <w:rPr>
          <w:rFonts w:cs="Simplified Arabic"/>
          <w:sz w:val="20"/>
          <w:szCs w:val="22"/>
          <w:rtl/>
        </w:rPr>
        <w:t xml:space="preserve"> وأمانة الشراكة العالمية من أجل التربة وأمانة اتفاقية التنوع البيولوجي، بالتشاور مع الشركاء الآخرين والخبراء المعنيين، عملا بالمقرر </w:t>
      </w:r>
      <w:hyperlink r:id="rId67" w:history="1">
        <w:r w:rsidRPr="009A4BD3">
          <w:rPr>
            <w:rStyle w:val="Hyperlink"/>
            <w:rFonts w:cs="Simplified Arabic"/>
            <w:sz w:val="20"/>
            <w:szCs w:val="22"/>
            <w:rtl/>
          </w:rPr>
          <w:t>14/30</w:t>
        </w:r>
      </w:hyperlink>
      <w:r w:rsidRPr="009A4BD3">
        <w:rPr>
          <w:rFonts w:cs="Simplified Arabic"/>
          <w:sz w:val="20"/>
          <w:szCs w:val="22"/>
          <w:rtl/>
        </w:rPr>
        <w:t>.</w:t>
      </w:r>
    </w:p>
    <w:p w:rsidR="009A4BD3" w:rsidRPr="009A4BD3" w:rsidRDefault="009A4BD3" w:rsidP="009A4BD3">
      <w:pPr>
        <w:bidi/>
        <w:spacing w:after="120"/>
        <w:jc w:val="center"/>
        <w:rPr>
          <w:rFonts w:cs="Simplified Arabic"/>
          <w:b/>
          <w:bCs/>
          <w:sz w:val="20"/>
          <w:szCs w:val="22"/>
        </w:rPr>
      </w:pPr>
      <w:r w:rsidRPr="009A4BD3">
        <w:rPr>
          <w:rFonts w:cs="Simplified Arabic" w:hint="cs"/>
          <w:b/>
          <w:bCs/>
          <w:sz w:val="20"/>
          <w:szCs w:val="22"/>
          <w:rtl/>
        </w:rPr>
        <w:t>ثانيا-</w:t>
      </w:r>
      <w:r w:rsidRPr="009A4BD3">
        <w:rPr>
          <w:rFonts w:cs="Simplified Arabic"/>
          <w:b/>
          <w:bCs/>
          <w:sz w:val="20"/>
          <w:szCs w:val="22"/>
          <w:rtl/>
        </w:rPr>
        <w:tab/>
        <w:t>الغرض والأهداف</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sz w:val="20"/>
          <w:szCs w:val="22"/>
          <w:rtl/>
        </w:rPr>
        <w:t xml:space="preserve">حدد تقرير </w:t>
      </w:r>
      <w:r w:rsidRPr="009A4BD3">
        <w:rPr>
          <w:rFonts w:cs="Simplified Arabic"/>
          <w:i/>
          <w:iCs/>
          <w:sz w:val="20"/>
          <w:szCs w:val="22"/>
          <w:rtl/>
        </w:rPr>
        <w:t>حالة موارد التربة في العالم</w:t>
      </w:r>
      <w:r w:rsidRPr="009A4BD3">
        <w:rPr>
          <w:rFonts w:cs="Simplified Arabic"/>
          <w:sz w:val="20"/>
          <w:szCs w:val="22"/>
          <w:rtl/>
        </w:rPr>
        <w:t xml:space="preserve"> </w:t>
      </w:r>
      <w:r w:rsidRPr="009A4BD3">
        <w:rPr>
          <w:rFonts w:cs="Simplified Arabic" w:hint="cs"/>
          <w:sz w:val="20"/>
          <w:szCs w:val="22"/>
          <w:rtl/>
        </w:rPr>
        <w:t>10</w:t>
      </w:r>
      <w:r w:rsidRPr="009A4BD3">
        <w:rPr>
          <w:rFonts w:cs="Simplified Arabic"/>
          <w:sz w:val="20"/>
          <w:szCs w:val="22"/>
          <w:rtl/>
        </w:rPr>
        <w:t xml:space="preserve"> تهديدات </w:t>
      </w:r>
      <w:r w:rsidRPr="009A4BD3">
        <w:rPr>
          <w:rFonts w:cs="Simplified Arabic" w:hint="cs"/>
          <w:sz w:val="20"/>
          <w:szCs w:val="22"/>
          <w:rtl/>
        </w:rPr>
        <w:t>بالغة الأهمية تواجه</w:t>
      </w:r>
      <w:r w:rsidRPr="009A4BD3">
        <w:rPr>
          <w:rFonts w:cs="Simplified Arabic"/>
          <w:sz w:val="20"/>
          <w:szCs w:val="22"/>
          <w:rtl/>
        </w:rPr>
        <w:t xml:space="preserve"> وظائف التربة. وتم تحديد فقدان التنوع البيولوجي للتربة </w:t>
      </w:r>
      <w:r w:rsidRPr="009A4BD3">
        <w:rPr>
          <w:rFonts w:cs="Simplified Arabic" w:hint="cs"/>
          <w:sz w:val="20"/>
          <w:szCs w:val="22"/>
          <w:rtl/>
        </w:rPr>
        <w:t>كأحد</w:t>
      </w:r>
      <w:r w:rsidRPr="009A4BD3">
        <w:rPr>
          <w:rFonts w:cs="Simplified Arabic"/>
          <w:sz w:val="20"/>
          <w:szCs w:val="22"/>
          <w:rtl/>
        </w:rPr>
        <w:t xml:space="preserve"> هذه التهديدات و</w:t>
      </w:r>
      <w:r w:rsidRPr="009A4BD3">
        <w:rPr>
          <w:rFonts w:cs="Simplified Arabic" w:hint="cs"/>
          <w:sz w:val="20"/>
          <w:szCs w:val="22"/>
          <w:rtl/>
        </w:rPr>
        <w:t xml:space="preserve">تمت التوصية </w:t>
      </w:r>
      <w:r w:rsidRPr="009A4BD3">
        <w:rPr>
          <w:rFonts w:cs="Simplified Arabic"/>
          <w:sz w:val="20"/>
          <w:szCs w:val="22"/>
          <w:rtl/>
        </w:rPr>
        <w:t>بشدة ب</w:t>
      </w:r>
      <w:r w:rsidRPr="009A4BD3">
        <w:rPr>
          <w:rFonts w:cs="Simplified Arabic" w:hint="cs"/>
          <w:sz w:val="20"/>
          <w:szCs w:val="22"/>
          <w:rtl/>
        </w:rPr>
        <w:t xml:space="preserve">إطلاق </w:t>
      </w:r>
      <w:r w:rsidRPr="009A4BD3">
        <w:rPr>
          <w:rFonts w:cs="Simplified Arabic"/>
          <w:sz w:val="20"/>
          <w:szCs w:val="22"/>
          <w:rtl/>
        </w:rPr>
        <w:t>دعوة للعمل</w:t>
      </w:r>
      <w:r w:rsidRPr="009A4BD3">
        <w:rPr>
          <w:rFonts w:cs="Simplified Arabic" w:hint="cs"/>
          <w:sz w:val="20"/>
          <w:szCs w:val="22"/>
          <w:rtl/>
        </w:rPr>
        <w:t xml:space="preserve"> بشأنه</w:t>
      </w:r>
      <w:r w:rsidRPr="009A4BD3">
        <w:rPr>
          <w:rFonts w:cs="Simplified Arabic"/>
          <w:sz w:val="20"/>
          <w:szCs w:val="22"/>
          <w:rtl/>
        </w:rPr>
        <w:t>. وتوفر الخطوط التوجيهية الطوعية للإدارة المستدامة للتربة</w:t>
      </w:r>
      <w:r w:rsidRPr="009A4BD3">
        <w:rPr>
          <w:rStyle w:val="FootnoteReference"/>
          <w:rFonts w:cs="Simplified Arabic"/>
          <w:sz w:val="20"/>
          <w:szCs w:val="22"/>
          <w:rtl/>
        </w:rPr>
        <w:footnoteReference w:id="361"/>
      </w:r>
      <w:r w:rsidRPr="009A4BD3">
        <w:rPr>
          <w:rFonts w:cs="Simplified Arabic"/>
          <w:sz w:val="20"/>
          <w:szCs w:val="22"/>
          <w:rtl/>
        </w:rPr>
        <w:t xml:space="preserve"> إطارا لعكس</w:t>
      </w:r>
      <w:r w:rsidRPr="009A4BD3">
        <w:rPr>
          <w:rFonts w:cs="Simplified Arabic" w:hint="cs"/>
          <w:sz w:val="20"/>
          <w:szCs w:val="22"/>
          <w:rtl/>
        </w:rPr>
        <w:t xml:space="preserve"> اتجاه الفقدان</w:t>
      </w:r>
      <w:r w:rsidRPr="009A4BD3">
        <w:rPr>
          <w:rFonts w:cs="Simplified Arabic"/>
          <w:sz w:val="20"/>
          <w:szCs w:val="22"/>
          <w:rtl/>
        </w:rPr>
        <w:t xml:space="preserve"> من خلال عدد من السياسات والبحوث والإجراءات الميدانية.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 xml:space="preserve">ويتمثل </w:t>
      </w:r>
      <w:r w:rsidRPr="009A4BD3">
        <w:rPr>
          <w:rFonts w:cs="Simplified Arabic"/>
          <w:i/>
          <w:iCs/>
          <w:sz w:val="20"/>
          <w:szCs w:val="22"/>
          <w:rtl/>
        </w:rPr>
        <w:t>الغرض</w:t>
      </w:r>
      <w:r w:rsidRPr="009A4BD3">
        <w:rPr>
          <w:rFonts w:cs="Simplified Arabic"/>
          <w:sz w:val="20"/>
          <w:szCs w:val="22"/>
          <w:rtl/>
        </w:rPr>
        <w:t xml:space="preserve"> من خطة العمل هذه </w:t>
      </w:r>
      <w:r w:rsidRPr="009A4BD3">
        <w:rPr>
          <w:rFonts w:cs="Simplified Arabic" w:hint="cs"/>
          <w:sz w:val="20"/>
          <w:szCs w:val="22"/>
          <w:rtl/>
        </w:rPr>
        <w:t>في توفير طرق لتشجيع حفظ التنوع البيولوجي للتربة، واستعادته واستخدامه المستدام</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 xml:space="preserve">دعم الأطراف، والحكومات </w:t>
      </w:r>
      <w:r w:rsidRPr="009A4BD3">
        <w:rPr>
          <w:rFonts w:cs="Simplified Arabic" w:hint="cs"/>
          <w:sz w:val="20"/>
          <w:szCs w:val="22"/>
          <w:rtl/>
        </w:rPr>
        <w:t>شبه الوطنية والمحلية</w:t>
      </w:r>
      <w:r w:rsidRPr="009A4BD3">
        <w:rPr>
          <w:rFonts w:cs="Simplified Arabic"/>
          <w:sz w:val="20"/>
          <w:szCs w:val="22"/>
          <w:rtl/>
        </w:rPr>
        <w:t>، والشعوب الأصلية والمجتمعات المحلية،</w:t>
      </w:r>
      <w:r w:rsidRPr="009A4BD3">
        <w:rPr>
          <w:rFonts w:cs="Simplified Arabic" w:hint="cs"/>
          <w:sz w:val="20"/>
          <w:szCs w:val="22"/>
          <w:rtl/>
        </w:rPr>
        <w:t xml:space="preserve"> والنساء والشباب،</w:t>
      </w:r>
      <w:r w:rsidRPr="009A4BD3">
        <w:rPr>
          <w:rFonts w:cs="Simplified Arabic"/>
          <w:sz w:val="20"/>
          <w:szCs w:val="22"/>
          <w:rtl/>
        </w:rPr>
        <w:t xml:space="preserve"> والمنظمات والمبادرات ذات الصلة، </w:t>
      </w:r>
      <w:r w:rsidRPr="009A4BD3">
        <w:rPr>
          <w:rFonts w:cs="Simplified Arabic" w:hint="cs"/>
          <w:sz w:val="20"/>
          <w:szCs w:val="22"/>
          <w:rtl/>
        </w:rPr>
        <w:t xml:space="preserve">في </w:t>
      </w:r>
      <w:r w:rsidRPr="009A4BD3">
        <w:rPr>
          <w:rFonts w:cs="Simplified Arabic"/>
          <w:sz w:val="20"/>
          <w:szCs w:val="22"/>
          <w:rtl/>
        </w:rPr>
        <w:t>تسريع و</w:t>
      </w:r>
      <w:r w:rsidRPr="009A4BD3">
        <w:rPr>
          <w:rFonts w:cs="Simplified Arabic" w:hint="cs"/>
          <w:sz w:val="20"/>
          <w:szCs w:val="22"/>
          <w:rtl/>
        </w:rPr>
        <w:t>زيادة</w:t>
      </w:r>
      <w:r w:rsidRPr="009A4BD3">
        <w:rPr>
          <w:rFonts w:cs="Simplified Arabic"/>
          <w:sz w:val="20"/>
          <w:szCs w:val="22"/>
          <w:rtl/>
        </w:rPr>
        <w:t xml:space="preserve"> الجهود الرامية إلى 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w:t>
      </w:r>
      <w:r w:rsidRPr="009A4BD3">
        <w:rPr>
          <w:rFonts w:cs="Simplified Arabic" w:hint="cs"/>
          <w:sz w:val="20"/>
          <w:szCs w:val="22"/>
          <w:rtl/>
        </w:rPr>
        <w:t>وإلى</w:t>
      </w:r>
      <w:r w:rsidRPr="009A4BD3">
        <w:rPr>
          <w:rFonts w:cs="Simplified Arabic"/>
          <w:sz w:val="20"/>
          <w:szCs w:val="22"/>
          <w:rtl/>
        </w:rPr>
        <w:t xml:space="preserve"> </w:t>
      </w:r>
      <w:r w:rsidRPr="009A4BD3">
        <w:rPr>
          <w:rFonts w:cs="Simplified Arabic" w:hint="cs"/>
          <w:sz w:val="20"/>
          <w:szCs w:val="22"/>
          <w:rtl/>
        </w:rPr>
        <w:t>ال</w:t>
      </w:r>
      <w:r w:rsidRPr="009A4BD3">
        <w:rPr>
          <w:rFonts w:cs="Simplified Arabic"/>
          <w:sz w:val="20"/>
          <w:szCs w:val="22"/>
          <w:rtl/>
        </w:rPr>
        <w:t>تقييم و</w:t>
      </w:r>
      <w:r w:rsidRPr="009A4BD3">
        <w:rPr>
          <w:rFonts w:cs="Simplified Arabic" w:hint="cs"/>
          <w:sz w:val="20"/>
          <w:szCs w:val="22"/>
          <w:rtl/>
        </w:rPr>
        <w:t>ال</w:t>
      </w:r>
      <w:r w:rsidRPr="009A4BD3">
        <w:rPr>
          <w:rFonts w:cs="Simplified Arabic"/>
          <w:sz w:val="20"/>
          <w:szCs w:val="22"/>
          <w:rtl/>
        </w:rPr>
        <w:t xml:space="preserve">رصد </w:t>
      </w:r>
      <w:r w:rsidRPr="009A4BD3">
        <w:rPr>
          <w:rFonts w:cs="Simplified Arabic" w:hint="cs"/>
          <w:sz w:val="20"/>
          <w:szCs w:val="22"/>
          <w:rtl/>
        </w:rPr>
        <w:t>على المستوى المُناظر ل</w:t>
      </w:r>
      <w:r w:rsidRPr="009A4BD3">
        <w:rPr>
          <w:rFonts w:cs="Simplified Arabic"/>
          <w:sz w:val="20"/>
          <w:szCs w:val="22"/>
          <w:rtl/>
        </w:rPr>
        <w:t>كائنات التربة لتعزيز حفظ</w:t>
      </w:r>
      <w:r w:rsidRPr="009A4BD3">
        <w:rPr>
          <w:rFonts w:cs="Simplified Arabic" w:hint="cs"/>
          <w:sz w:val="20"/>
          <w:szCs w:val="22"/>
          <w:rtl/>
        </w:rPr>
        <w:t>ها</w:t>
      </w:r>
      <w:r w:rsidRPr="009A4BD3">
        <w:rPr>
          <w:rFonts w:cs="Simplified Arabic"/>
          <w:sz w:val="20"/>
          <w:szCs w:val="22"/>
          <w:rtl/>
        </w:rPr>
        <w:t xml:space="preserve"> و</w:t>
      </w:r>
      <w:r w:rsidRPr="009A4BD3">
        <w:rPr>
          <w:rFonts w:cs="Simplified Arabic" w:hint="cs"/>
          <w:sz w:val="20"/>
          <w:szCs w:val="22"/>
          <w:rtl/>
        </w:rPr>
        <w:t xml:space="preserve">/أو استخدامها </w:t>
      </w:r>
      <w:r w:rsidRPr="009A4BD3">
        <w:rPr>
          <w:rFonts w:cs="Simplified Arabic"/>
          <w:sz w:val="20"/>
          <w:szCs w:val="22"/>
          <w:rtl/>
        </w:rPr>
        <w:t xml:space="preserve">المستدام و/أو </w:t>
      </w:r>
      <w:r w:rsidRPr="009A4BD3">
        <w:rPr>
          <w:rFonts w:cs="Simplified Arabic" w:hint="cs"/>
          <w:sz w:val="20"/>
          <w:szCs w:val="22"/>
          <w:rtl/>
        </w:rPr>
        <w:t>استعادتها</w:t>
      </w:r>
      <w:r w:rsidRPr="009A4BD3">
        <w:rPr>
          <w:rFonts w:cs="Simplified Arabic"/>
          <w:sz w:val="20"/>
          <w:szCs w:val="22"/>
          <w:rtl/>
        </w:rPr>
        <w:t xml:space="preserve">، </w:t>
      </w:r>
      <w:r w:rsidRPr="009A4BD3">
        <w:rPr>
          <w:rFonts w:cs="Simplified Arabic" w:hint="cs"/>
          <w:sz w:val="20"/>
          <w:szCs w:val="22"/>
          <w:rtl/>
        </w:rPr>
        <w:t>والتصدي</w:t>
      </w:r>
      <w:r w:rsidRPr="009A4BD3">
        <w:rPr>
          <w:rFonts w:cs="Simplified Arabic"/>
          <w:sz w:val="20"/>
          <w:szCs w:val="22"/>
          <w:rtl/>
        </w:rPr>
        <w:t xml:space="preserve"> للتحديات التي تهدد التنوع البيولوجي للتربة.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ويتمثل</w:t>
      </w:r>
      <w:r w:rsidRPr="009A4BD3">
        <w:rPr>
          <w:rFonts w:cs="Simplified Arabic"/>
          <w:sz w:val="20"/>
          <w:szCs w:val="22"/>
          <w:rtl/>
        </w:rPr>
        <w:t xml:space="preserve"> </w:t>
      </w:r>
      <w:r w:rsidRPr="009A4BD3">
        <w:rPr>
          <w:rFonts w:cs="Simplified Arabic"/>
          <w:i/>
          <w:iCs/>
          <w:sz w:val="20"/>
          <w:szCs w:val="22"/>
          <w:rtl/>
        </w:rPr>
        <w:t xml:space="preserve">الهدف </w:t>
      </w:r>
      <w:r w:rsidRPr="009A4BD3">
        <w:rPr>
          <w:rFonts w:cs="Simplified Arabic" w:hint="cs"/>
          <w:i/>
          <w:iCs/>
          <w:sz w:val="20"/>
          <w:szCs w:val="22"/>
          <w:rtl/>
        </w:rPr>
        <w:t>الشامل</w:t>
      </w:r>
      <w:r w:rsidRPr="009A4BD3">
        <w:rPr>
          <w:rFonts w:cs="Simplified Arabic"/>
          <w:sz w:val="20"/>
          <w:szCs w:val="22"/>
          <w:rtl/>
        </w:rPr>
        <w:t xml:space="preserve"> </w:t>
      </w:r>
      <w:r w:rsidRPr="009A4BD3">
        <w:rPr>
          <w:rFonts w:cs="Simplified Arabic" w:hint="cs"/>
          <w:sz w:val="20"/>
          <w:szCs w:val="22"/>
          <w:rtl/>
        </w:rPr>
        <w:t>ل</w:t>
      </w:r>
      <w:r w:rsidRPr="009A4BD3">
        <w:rPr>
          <w:rFonts w:cs="Simplified Arabic"/>
          <w:sz w:val="20"/>
          <w:szCs w:val="22"/>
          <w:rtl/>
        </w:rPr>
        <w:t xml:space="preserve">خطة العمل هذه </w:t>
      </w:r>
      <w:r w:rsidRPr="009A4BD3">
        <w:rPr>
          <w:rFonts w:cs="Simplified Arabic" w:hint="cs"/>
          <w:sz w:val="20"/>
          <w:szCs w:val="22"/>
          <w:rtl/>
        </w:rPr>
        <w:t>في</w:t>
      </w:r>
      <w:r w:rsidRPr="009A4BD3">
        <w:rPr>
          <w:rFonts w:cs="Simplified Arabic"/>
          <w:sz w:val="20"/>
          <w:szCs w:val="22"/>
          <w:rtl/>
        </w:rPr>
        <w:t xml:space="preserve"> تعميم علوم ومعارف وفهم التنوع البيولوجي للتربة في السياسات على جميع المستويات، وتعزيز العمل المنسق </w:t>
      </w:r>
      <w:r w:rsidRPr="009A4BD3">
        <w:rPr>
          <w:rStyle w:val="jlqj4b"/>
          <w:rFonts w:cs="Simplified Arabic" w:hint="cs"/>
          <w:sz w:val="20"/>
          <w:szCs w:val="22"/>
          <w:rtl/>
        </w:rPr>
        <w:t xml:space="preserve">للاستثمار في تقييمات التنوع البيولوجي للتربة على المستوى العالمي لحماية </w:t>
      </w:r>
      <w:r w:rsidRPr="009A4BD3">
        <w:rPr>
          <w:rFonts w:cs="Simplified Arabic"/>
          <w:sz w:val="20"/>
          <w:szCs w:val="22"/>
          <w:rtl/>
        </w:rPr>
        <w:t>وتعزيز 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ووظائف </w:t>
      </w:r>
      <w:r w:rsidRPr="009A4BD3">
        <w:rPr>
          <w:rFonts w:cs="Simplified Arabic" w:hint="cs"/>
          <w:sz w:val="20"/>
          <w:szCs w:val="22"/>
          <w:rtl/>
        </w:rPr>
        <w:t xml:space="preserve">وخدمات </w:t>
      </w:r>
      <w:r w:rsidRPr="009A4BD3">
        <w:rPr>
          <w:rFonts w:cs="Simplified Arabic"/>
          <w:sz w:val="20"/>
          <w:szCs w:val="22"/>
          <w:rtl/>
        </w:rPr>
        <w:t xml:space="preserve">النظم الإيكولوجية </w:t>
      </w:r>
      <w:r w:rsidRPr="009A4BD3">
        <w:rPr>
          <w:rFonts w:cs="Simplified Arabic" w:hint="cs"/>
          <w:sz w:val="20"/>
          <w:szCs w:val="22"/>
          <w:rtl/>
        </w:rPr>
        <w:t>التي يقدمها</w:t>
      </w:r>
      <w:r w:rsidRPr="009A4BD3">
        <w:rPr>
          <w:rFonts w:cs="Simplified Arabic"/>
          <w:sz w:val="20"/>
          <w:szCs w:val="22"/>
          <w:rtl/>
        </w:rPr>
        <w:t xml:space="preserve">، </w:t>
      </w:r>
      <w:r w:rsidRPr="009A4BD3">
        <w:rPr>
          <w:rFonts w:cs="Simplified Arabic" w:hint="cs"/>
          <w:sz w:val="20"/>
          <w:szCs w:val="22"/>
          <w:rtl/>
        </w:rPr>
        <w:t>والتي تعتبر</w:t>
      </w:r>
      <w:r w:rsidRPr="009A4BD3">
        <w:rPr>
          <w:rFonts w:cs="Simplified Arabic"/>
          <w:sz w:val="20"/>
          <w:szCs w:val="22"/>
          <w:rtl/>
        </w:rPr>
        <w:t xml:space="preserve"> </w:t>
      </w:r>
      <w:r w:rsidRPr="009A4BD3">
        <w:rPr>
          <w:rFonts w:cs="Simplified Arabic" w:hint="cs"/>
          <w:sz w:val="20"/>
          <w:szCs w:val="22"/>
          <w:rtl/>
        </w:rPr>
        <w:t>أساسية</w:t>
      </w:r>
      <w:r w:rsidRPr="009A4BD3">
        <w:rPr>
          <w:rFonts w:cs="Simplified Arabic"/>
          <w:sz w:val="20"/>
          <w:szCs w:val="22"/>
          <w:rtl/>
        </w:rPr>
        <w:t xml:space="preserve"> لاستمرار الحياة على الأرض</w:t>
      </w:r>
      <w:r w:rsidRPr="009A4BD3">
        <w:rPr>
          <w:rFonts w:cs="Simplified Arabic" w:hint="cs"/>
          <w:sz w:val="20"/>
          <w:szCs w:val="22"/>
          <w:rtl/>
        </w:rPr>
        <w:t>، مع الاعتراف بالعوامل الاقتصادية والبيئية والثقافية والاجتماعية التي تساهم في الإدارة المستدامة للتربة، وتشجيع الاستثمار في بحوث التنوع البيولوجي للتربة، والرصد والتقييم على المستوى المُناظر</w:t>
      </w:r>
      <w:r w:rsidRPr="009A4BD3">
        <w:rPr>
          <w:rFonts w:cs="Simplified Arabic"/>
          <w:sz w:val="20"/>
          <w:szCs w:val="22"/>
          <w:rtl/>
        </w:rPr>
        <w:t>. وسيضمن تحقيق هذا الهدف استعادة التنوع البيولوجي للتربة واستمراره في توفير مجموعة كاملة من الوظائف. كما أنه س</w:t>
      </w:r>
      <w:r w:rsidRPr="009A4BD3">
        <w:rPr>
          <w:rFonts w:cs="Simplified Arabic" w:hint="cs"/>
          <w:sz w:val="20"/>
          <w:szCs w:val="22"/>
          <w:rtl/>
        </w:rPr>
        <w:t>ي</w:t>
      </w:r>
      <w:r w:rsidRPr="009A4BD3">
        <w:rPr>
          <w:rFonts w:cs="Simplified Arabic"/>
          <w:sz w:val="20"/>
          <w:szCs w:val="22"/>
          <w:rtl/>
        </w:rPr>
        <w:t>عزز رسميا ممارسات الإدارة المستدامة للتربة</w:t>
      </w:r>
      <w:r w:rsidRPr="009A4BD3">
        <w:rPr>
          <w:rFonts w:cs="Simplified Arabic" w:hint="cs"/>
          <w:sz w:val="20"/>
          <w:szCs w:val="22"/>
          <w:rtl/>
        </w:rPr>
        <w:t xml:space="preserve">، </w:t>
      </w:r>
      <w:r w:rsidRPr="009A4BD3">
        <w:rPr>
          <w:rFonts w:cs="Simplified Arabic"/>
          <w:sz w:val="20"/>
          <w:szCs w:val="22"/>
          <w:rtl/>
        </w:rPr>
        <w:t xml:space="preserve">بما في ذلك الأشكال الحرفية لإنتاج </w:t>
      </w:r>
      <w:r w:rsidRPr="009A4BD3">
        <w:rPr>
          <w:rFonts w:cs="Simplified Arabic" w:hint="cs"/>
          <w:sz w:val="20"/>
          <w:szCs w:val="22"/>
          <w:rtl/>
        </w:rPr>
        <w:t>الأغذية،</w:t>
      </w:r>
      <w:r w:rsidRPr="009A4BD3">
        <w:rPr>
          <w:rFonts w:cs="Simplified Arabic"/>
          <w:sz w:val="20"/>
          <w:szCs w:val="22"/>
          <w:rtl/>
        </w:rPr>
        <w:t xml:space="preserve"> </w:t>
      </w:r>
      <w:r w:rsidRPr="009A4BD3">
        <w:rPr>
          <w:rFonts w:cs="Simplified Arabic" w:hint="cs"/>
          <w:sz w:val="20"/>
          <w:szCs w:val="22"/>
          <w:rtl/>
        </w:rPr>
        <w:t>الأمر الذي</w:t>
      </w:r>
      <w:r w:rsidRPr="009A4BD3">
        <w:rPr>
          <w:rFonts w:cs="Simplified Arabic"/>
          <w:sz w:val="20"/>
          <w:szCs w:val="22"/>
          <w:rtl/>
        </w:rPr>
        <w:t xml:space="preserve"> يمكن أن </w:t>
      </w:r>
      <w:r w:rsidRPr="009A4BD3">
        <w:rPr>
          <w:rFonts w:cs="Simplified Arabic" w:hint="cs"/>
          <w:sz w:val="20"/>
          <w:szCs w:val="22"/>
          <w:rtl/>
        </w:rPr>
        <w:t>ي</w:t>
      </w:r>
      <w:r w:rsidRPr="009A4BD3">
        <w:rPr>
          <w:rFonts w:cs="Simplified Arabic"/>
          <w:sz w:val="20"/>
          <w:szCs w:val="22"/>
          <w:rtl/>
        </w:rPr>
        <w:t xml:space="preserve">عزز التنوع البيولوجي للتربة </w:t>
      </w:r>
      <w:r w:rsidRPr="009A4BD3">
        <w:rPr>
          <w:rFonts w:cs="Simplified Arabic" w:hint="cs"/>
          <w:sz w:val="20"/>
          <w:szCs w:val="22"/>
          <w:rtl/>
        </w:rPr>
        <w:t>وأن يحافظ في الوقت ذاته على</w:t>
      </w:r>
      <w:r w:rsidRPr="009A4BD3">
        <w:rPr>
          <w:rFonts w:cs="Simplified Arabic"/>
          <w:sz w:val="20"/>
          <w:szCs w:val="22"/>
          <w:rtl/>
        </w:rPr>
        <w:t xml:space="preserve"> إنتاجية النظم الإيكولوجية الخاضعة للإدارة.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i/>
          <w:iCs/>
          <w:sz w:val="20"/>
          <w:szCs w:val="22"/>
          <w:rtl/>
        </w:rPr>
        <w:t>والأهداف المحددة</w:t>
      </w:r>
      <w:r w:rsidRPr="009A4BD3">
        <w:rPr>
          <w:rFonts w:cs="Simplified Arabic"/>
          <w:sz w:val="20"/>
          <w:szCs w:val="22"/>
          <w:rtl/>
        </w:rPr>
        <w:t xml:space="preserve"> لخطة العمل هذه هي مساعدة الأطراف</w:t>
      </w:r>
      <w:r w:rsidRPr="009A4BD3">
        <w:rPr>
          <w:rFonts w:cs="Simplified Arabic" w:hint="cs"/>
          <w:sz w:val="20"/>
          <w:szCs w:val="22"/>
          <w:rtl/>
        </w:rPr>
        <w:t>، والحكومات الأخرى، والشعوب الأصلية والمجتمعات المحلية، والنساء والشباب، وأصحاب المصلحة الآخرين، وفقا للأولويات والظروف الوطنية، وبما يتماشى مع الاتفاقية والالتزامات الدولية الأخرى المعمول بها،</w:t>
      </w:r>
      <w:r w:rsidRPr="009A4BD3">
        <w:rPr>
          <w:rFonts w:cs="Simplified Arabic"/>
          <w:sz w:val="20"/>
          <w:szCs w:val="22"/>
          <w:rtl/>
        </w:rPr>
        <w:t xml:space="preserve"> و</w:t>
      </w:r>
      <w:r w:rsidRPr="009A4BD3">
        <w:rPr>
          <w:rFonts w:cs="Simplified Arabic" w:hint="cs"/>
          <w:sz w:val="20"/>
          <w:szCs w:val="22"/>
          <w:rtl/>
        </w:rPr>
        <w:t xml:space="preserve">كذلك </w:t>
      </w:r>
      <w:r w:rsidRPr="009A4BD3">
        <w:rPr>
          <w:rFonts w:cs="Simplified Arabic"/>
          <w:sz w:val="20"/>
          <w:szCs w:val="22"/>
          <w:rtl/>
        </w:rPr>
        <w:t>المنظمات والمبادرات ذات الصلة على</w:t>
      </w:r>
      <w:r w:rsidRPr="009A4BD3">
        <w:rPr>
          <w:rFonts w:cs="Simplified Arabic" w:hint="cs"/>
          <w:sz w:val="20"/>
          <w:szCs w:val="22"/>
          <w:rtl/>
        </w:rPr>
        <w:t xml:space="preserve"> القيام</w:t>
      </w:r>
      <w:r w:rsidRPr="009A4BD3">
        <w:rPr>
          <w:rFonts w:cs="Simplified Arabic"/>
          <w:sz w:val="20"/>
          <w:szCs w:val="22"/>
          <w:rtl/>
        </w:rPr>
        <w:t xml:space="preserve"> </w:t>
      </w:r>
      <w:r w:rsidRPr="009A4BD3">
        <w:rPr>
          <w:rFonts w:cs="Simplified Arabic" w:hint="cs"/>
          <w:sz w:val="20"/>
          <w:szCs w:val="22"/>
          <w:rtl/>
        </w:rPr>
        <w:t>ب</w:t>
      </w:r>
      <w:r w:rsidRPr="009A4BD3">
        <w:rPr>
          <w:rFonts w:cs="Simplified Arabic"/>
          <w:sz w:val="20"/>
          <w:szCs w:val="22"/>
          <w:rtl/>
        </w:rPr>
        <w:t>ما يلي:</w:t>
      </w:r>
    </w:p>
    <w:p w:rsidR="009A4BD3" w:rsidRPr="009A4BD3" w:rsidRDefault="009A4BD3" w:rsidP="006A608A">
      <w:pPr>
        <w:pStyle w:val="ListParagraph"/>
        <w:numPr>
          <w:ilvl w:val="0"/>
          <w:numId w:val="155"/>
        </w:numPr>
        <w:bidi/>
        <w:spacing w:after="120" w:line="216" w:lineRule="auto"/>
        <w:ind w:left="0" w:firstLine="720"/>
        <w:contextualSpacing w:val="0"/>
        <w:jc w:val="both"/>
        <w:rPr>
          <w:rFonts w:cs="Simplified Arabic"/>
          <w:sz w:val="20"/>
          <w:szCs w:val="22"/>
        </w:rPr>
      </w:pPr>
      <w:r w:rsidRPr="009A4BD3">
        <w:rPr>
          <w:rFonts w:cs="Simplified Arabic"/>
          <w:sz w:val="20"/>
          <w:szCs w:val="22"/>
          <w:rtl/>
        </w:rPr>
        <w:t>تنفيذ سياسات متماسكة وشاملة لحفظ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على المستويات المحلية</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وشبه</w:t>
      </w:r>
      <w:r w:rsidRPr="009A4BD3">
        <w:rPr>
          <w:rFonts w:cs="Simplified Arabic"/>
          <w:sz w:val="20"/>
          <w:szCs w:val="22"/>
          <w:rtl/>
        </w:rPr>
        <w:t xml:space="preserve"> الوطنية</w:t>
      </w:r>
      <w:r w:rsidRPr="009A4BD3">
        <w:rPr>
          <w:rFonts w:cs="Simplified Arabic" w:hint="cs"/>
          <w:sz w:val="20"/>
          <w:szCs w:val="22"/>
          <w:rtl/>
        </w:rPr>
        <w:t>،</w:t>
      </w:r>
      <w:r w:rsidRPr="009A4BD3">
        <w:rPr>
          <w:rFonts w:cs="Simplified Arabic"/>
          <w:sz w:val="20"/>
          <w:szCs w:val="22"/>
          <w:rtl/>
        </w:rPr>
        <w:t xml:space="preserve"> والوطنية</w:t>
      </w:r>
      <w:r w:rsidRPr="009A4BD3">
        <w:rPr>
          <w:rFonts w:cs="Simplified Arabic" w:hint="cs"/>
          <w:sz w:val="20"/>
          <w:szCs w:val="22"/>
          <w:rtl/>
        </w:rPr>
        <w:t>،</w:t>
      </w:r>
      <w:r w:rsidRPr="009A4BD3">
        <w:rPr>
          <w:rFonts w:cs="Simplified Arabic"/>
          <w:sz w:val="20"/>
          <w:szCs w:val="22"/>
          <w:rtl/>
        </w:rPr>
        <w:t xml:space="preserve"> والإقليمية والعالمية، مع مراعاة العوامل الاقتصادية والبيئية والثقافية والاجتماعية المختلفة لجميع القطاعات الإنتاجية ذات الصلة وممارسات إدارة التربة الخاصة به</w:t>
      </w:r>
      <w:r w:rsidRPr="009A4BD3">
        <w:rPr>
          <w:rFonts w:cs="Simplified Arabic" w:hint="cs"/>
          <w:sz w:val="20"/>
          <w:szCs w:val="22"/>
          <w:rtl/>
        </w:rPr>
        <w:t>ا،</w:t>
      </w:r>
      <w:r w:rsidRPr="009A4BD3">
        <w:rPr>
          <w:rFonts w:cs="Simplified Arabic"/>
          <w:sz w:val="20"/>
          <w:szCs w:val="22"/>
          <w:rtl/>
        </w:rPr>
        <w:t xml:space="preserve"> و</w:t>
      </w:r>
      <w:r w:rsidRPr="009A4BD3">
        <w:rPr>
          <w:rFonts w:cs="Simplified Arabic" w:hint="cs"/>
          <w:sz w:val="20"/>
          <w:szCs w:val="22"/>
          <w:rtl/>
        </w:rPr>
        <w:t xml:space="preserve">تعميم </w:t>
      </w:r>
      <w:r w:rsidRPr="009A4BD3">
        <w:rPr>
          <w:rFonts w:cs="Simplified Arabic"/>
          <w:sz w:val="20"/>
          <w:szCs w:val="22"/>
          <w:rtl/>
        </w:rPr>
        <w:t>إدماجها في الخطط والبرامج والاستراتيجيات القطاعية و</w:t>
      </w:r>
      <w:r w:rsidRPr="009A4BD3">
        <w:rPr>
          <w:rFonts w:cs="Simplified Arabic" w:hint="cs"/>
          <w:sz w:val="20"/>
          <w:szCs w:val="22"/>
          <w:rtl/>
        </w:rPr>
        <w:t>متعددة</w:t>
      </w:r>
      <w:r w:rsidRPr="009A4BD3">
        <w:rPr>
          <w:rFonts w:cs="Simplified Arabic"/>
          <w:sz w:val="20"/>
          <w:szCs w:val="22"/>
          <w:rtl/>
        </w:rPr>
        <w:t xml:space="preserve"> القطاع</w:t>
      </w:r>
      <w:r w:rsidRPr="009A4BD3">
        <w:rPr>
          <w:rFonts w:cs="Simplified Arabic" w:hint="cs"/>
          <w:sz w:val="20"/>
          <w:szCs w:val="22"/>
          <w:rtl/>
        </w:rPr>
        <w:t>ات ذات الصلة</w:t>
      </w:r>
      <w:r w:rsidRPr="009A4BD3">
        <w:rPr>
          <w:rFonts w:cs="Simplified Arabic"/>
          <w:sz w:val="20"/>
          <w:szCs w:val="22"/>
          <w:rtl/>
        </w:rPr>
        <w:t>؛</w:t>
      </w:r>
    </w:p>
    <w:p w:rsidR="009A4BD3" w:rsidRPr="009A4BD3" w:rsidRDefault="009A4BD3" w:rsidP="006A608A">
      <w:pPr>
        <w:pStyle w:val="ListParagraph"/>
        <w:numPr>
          <w:ilvl w:val="0"/>
          <w:numId w:val="155"/>
        </w:numPr>
        <w:bidi/>
        <w:spacing w:after="120" w:line="216" w:lineRule="auto"/>
        <w:ind w:left="0" w:firstLine="720"/>
        <w:contextualSpacing w:val="0"/>
        <w:jc w:val="both"/>
        <w:rPr>
          <w:rFonts w:cs="Simplified Arabic"/>
          <w:sz w:val="20"/>
          <w:szCs w:val="22"/>
        </w:rPr>
      </w:pPr>
      <w:r w:rsidRPr="009A4BD3">
        <w:rPr>
          <w:rFonts w:cs="Simplified Arabic"/>
          <w:sz w:val="20"/>
          <w:szCs w:val="22"/>
          <w:rtl/>
        </w:rPr>
        <w:t>تشجيع استخدام ممارسات الإدارة المستدامة للتربة</w:t>
      </w:r>
      <w:r w:rsidRPr="009A4BD3">
        <w:rPr>
          <w:rFonts w:cs="Simplified Arabic" w:hint="cs"/>
          <w:sz w:val="20"/>
          <w:szCs w:val="22"/>
          <w:rtl/>
        </w:rPr>
        <w:t>،</w:t>
      </w:r>
      <w:r w:rsidRPr="009A4BD3">
        <w:rPr>
          <w:rFonts w:cs="Simplified Arabic"/>
          <w:sz w:val="20"/>
          <w:szCs w:val="22"/>
          <w:rtl/>
        </w:rPr>
        <w:t xml:space="preserve"> والأدوات</w:t>
      </w:r>
      <w:r w:rsidRPr="009A4BD3">
        <w:rPr>
          <w:rFonts w:cs="Simplified Arabic" w:hint="cs"/>
          <w:sz w:val="20"/>
          <w:szCs w:val="22"/>
          <w:rtl/>
        </w:rPr>
        <w:t>، والممارسات التقليدية المستدامة،</w:t>
      </w:r>
      <w:r w:rsidRPr="009A4BD3">
        <w:rPr>
          <w:rFonts w:cs="Simplified Arabic"/>
          <w:sz w:val="20"/>
          <w:szCs w:val="22"/>
          <w:rtl/>
        </w:rPr>
        <w:t xml:space="preserve"> و</w:t>
      </w:r>
      <w:r w:rsidRPr="009A4BD3">
        <w:rPr>
          <w:rFonts w:cs="Simplified Arabic" w:hint="cs"/>
          <w:sz w:val="20"/>
          <w:szCs w:val="22"/>
          <w:rtl/>
        </w:rPr>
        <w:t>الإرشادات</w:t>
      </w:r>
      <w:r w:rsidRPr="009A4BD3">
        <w:rPr>
          <w:rFonts w:cs="Simplified Arabic"/>
          <w:sz w:val="20"/>
          <w:szCs w:val="22"/>
          <w:rtl/>
        </w:rPr>
        <w:t xml:space="preserve"> والأطر القائمة للحفاظ على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وتشجيع نقل المعارف وتمكين </w:t>
      </w:r>
      <w:r w:rsidRPr="009A4BD3">
        <w:rPr>
          <w:rFonts w:cs="Simplified Arabic" w:hint="cs"/>
          <w:sz w:val="20"/>
          <w:szCs w:val="22"/>
          <w:rtl/>
        </w:rPr>
        <w:t>النساء، لا سيما النساء الريفيات،</w:t>
      </w:r>
      <w:r w:rsidRPr="009A4BD3">
        <w:rPr>
          <w:rFonts w:cs="Simplified Arabic"/>
          <w:sz w:val="20"/>
          <w:szCs w:val="22"/>
          <w:rtl/>
        </w:rPr>
        <w:t xml:space="preserve"> والشعوب الأصلية والمجتمعات المحلية وجميع أصحاب المصلحة، </w:t>
      </w:r>
      <w:r w:rsidRPr="009A4BD3">
        <w:rPr>
          <w:rFonts w:cs="Simplified Arabic" w:hint="cs"/>
          <w:sz w:val="20"/>
          <w:szCs w:val="22"/>
          <w:rtl/>
        </w:rPr>
        <w:t xml:space="preserve">من </w:t>
      </w:r>
      <w:r w:rsidRPr="009A4BD3">
        <w:rPr>
          <w:rFonts w:cs="Simplified Arabic"/>
          <w:sz w:val="20"/>
          <w:szCs w:val="22"/>
          <w:rtl/>
        </w:rPr>
        <w:t xml:space="preserve">تسخير فوائد التنوع البيولوجي للتربة </w:t>
      </w:r>
      <w:r w:rsidRPr="009A4BD3">
        <w:rPr>
          <w:rFonts w:cs="Simplified Arabic" w:hint="cs"/>
          <w:sz w:val="20"/>
          <w:szCs w:val="22"/>
          <w:rtl/>
        </w:rPr>
        <w:t xml:space="preserve">لصالح </w:t>
      </w:r>
      <w:r w:rsidRPr="009A4BD3">
        <w:rPr>
          <w:rFonts w:cs="Simplified Arabic"/>
          <w:sz w:val="20"/>
          <w:szCs w:val="22"/>
          <w:rtl/>
        </w:rPr>
        <w:t xml:space="preserve">سبل </w:t>
      </w:r>
      <w:r w:rsidRPr="009A4BD3">
        <w:rPr>
          <w:rFonts w:cs="Simplified Arabic" w:hint="cs"/>
          <w:sz w:val="20"/>
          <w:szCs w:val="22"/>
          <w:rtl/>
        </w:rPr>
        <w:t>العيش</w:t>
      </w:r>
      <w:r w:rsidRPr="009A4BD3">
        <w:rPr>
          <w:rFonts w:cs="Simplified Arabic"/>
          <w:sz w:val="20"/>
          <w:szCs w:val="22"/>
          <w:rtl/>
        </w:rPr>
        <w:t>، مع مراعاة الظروف الوطنية؛</w:t>
      </w:r>
    </w:p>
    <w:p w:rsidR="009A4BD3" w:rsidRPr="009A4BD3" w:rsidRDefault="009A4BD3" w:rsidP="006A608A">
      <w:pPr>
        <w:pStyle w:val="ListParagraph"/>
        <w:numPr>
          <w:ilvl w:val="0"/>
          <w:numId w:val="155"/>
        </w:numPr>
        <w:bidi/>
        <w:spacing w:after="120" w:line="216" w:lineRule="auto"/>
        <w:ind w:left="0" w:firstLine="720"/>
        <w:contextualSpacing w:val="0"/>
        <w:jc w:val="both"/>
        <w:rPr>
          <w:rFonts w:cs="Simplified Arabic"/>
          <w:sz w:val="20"/>
          <w:szCs w:val="22"/>
        </w:rPr>
      </w:pPr>
      <w:r w:rsidRPr="009A4BD3">
        <w:rPr>
          <w:rFonts w:cs="Simplified Arabic"/>
          <w:sz w:val="20"/>
          <w:szCs w:val="22"/>
          <w:rtl/>
        </w:rPr>
        <w:lastRenderedPageBreak/>
        <w:t>تعزيز التعليم</w:t>
      </w:r>
      <w:r w:rsidRPr="009A4BD3">
        <w:rPr>
          <w:rFonts w:cs="Simplified Arabic" w:hint="cs"/>
          <w:sz w:val="20"/>
          <w:szCs w:val="22"/>
          <w:rtl/>
        </w:rPr>
        <w:t>،</w:t>
      </w:r>
      <w:r w:rsidRPr="009A4BD3">
        <w:rPr>
          <w:rFonts w:cs="Simplified Arabic"/>
          <w:sz w:val="20"/>
          <w:szCs w:val="22"/>
          <w:rtl/>
        </w:rPr>
        <w:t xml:space="preserve"> ورفع الوعي وتنمية القدرات في القطاعين العام والخاص بشأن الفوائد المتعددة للتنوع البيولوجي للتربة وتطبيقه</w:t>
      </w:r>
      <w:r w:rsidRPr="009A4BD3">
        <w:rPr>
          <w:rFonts w:cs="Simplified Arabic" w:hint="cs"/>
          <w:sz w:val="20"/>
          <w:szCs w:val="22"/>
          <w:rtl/>
        </w:rPr>
        <w:t>ا</w:t>
      </w:r>
      <w:r w:rsidRPr="009A4BD3">
        <w:rPr>
          <w:rFonts w:cs="Simplified Arabic"/>
          <w:sz w:val="20"/>
          <w:szCs w:val="22"/>
          <w:rtl/>
        </w:rPr>
        <w:t xml:space="preserve">، وتقاسم المعارف وتحسين أدوات صنع القرار، وتعزيز </w:t>
      </w:r>
      <w:r w:rsidRPr="009A4BD3">
        <w:rPr>
          <w:rFonts w:cs="Simplified Arabic" w:hint="cs"/>
          <w:sz w:val="20"/>
          <w:szCs w:val="22"/>
          <w:rtl/>
        </w:rPr>
        <w:t>الانخراط</w:t>
      </w:r>
      <w:r w:rsidRPr="009A4BD3">
        <w:rPr>
          <w:rFonts w:cs="Simplified Arabic"/>
          <w:sz w:val="20"/>
          <w:szCs w:val="22"/>
          <w:rtl/>
        </w:rPr>
        <w:t xml:space="preserve"> من خلال التعاون، ونقل </w:t>
      </w:r>
      <w:r w:rsidRPr="009A4BD3">
        <w:rPr>
          <w:rFonts w:cs="Simplified Arabic" w:hint="cs"/>
          <w:sz w:val="20"/>
          <w:szCs w:val="22"/>
          <w:rtl/>
        </w:rPr>
        <w:t>ا</w:t>
      </w:r>
      <w:r w:rsidRPr="009A4BD3">
        <w:rPr>
          <w:rFonts w:cs="Simplified Arabic"/>
          <w:sz w:val="20"/>
          <w:szCs w:val="22"/>
          <w:rtl/>
        </w:rPr>
        <w:t>لمعارف التقليدية للشعوب الأصلية والمجتمعات المحلية</w:t>
      </w:r>
      <w:r w:rsidRPr="009A4BD3">
        <w:rPr>
          <w:rFonts w:cs="Simplified Arabic" w:hint="cs"/>
          <w:sz w:val="20"/>
          <w:szCs w:val="22"/>
          <w:rtl/>
        </w:rPr>
        <w:t xml:space="preserve"> والشراكات</w:t>
      </w:r>
      <w:r w:rsidRPr="009A4BD3">
        <w:rPr>
          <w:rFonts w:cs="Simplified Arabic"/>
          <w:sz w:val="20"/>
          <w:szCs w:val="22"/>
          <w:rtl/>
        </w:rPr>
        <w:t xml:space="preserve"> </w:t>
      </w:r>
      <w:r w:rsidRPr="009A4BD3">
        <w:rPr>
          <w:rFonts w:cs="Simplified Arabic" w:hint="cs"/>
          <w:sz w:val="20"/>
          <w:szCs w:val="22"/>
          <w:rtl/>
        </w:rPr>
        <w:t xml:space="preserve">بين </w:t>
      </w:r>
      <w:r w:rsidRPr="009A4BD3">
        <w:rPr>
          <w:rFonts w:cs="Simplified Arabic"/>
          <w:sz w:val="20"/>
          <w:szCs w:val="22"/>
          <w:rtl/>
        </w:rPr>
        <w:t>الأجيال، وتوفير الإجراءات العملية و</w:t>
      </w:r>
      <w:r w:rsidRPr="009A4BD3">
        <w:rPr>
          <w:rFonts w:cs="Simplified Arabic" w:hint="cs"/>
          <w:sz w:val="20"/>
          <w:szCs w:val="22"/>
          <w:rtl/>
        </w:rPr>
        <w:t>القابلة للتنفيذ</w:t>
      </w:r>
      <w:r w:rsidRPr="009A4BD3">
        <w:rPr>
          <w:rFonts w:cs="Simplified Arabic"/>
          <w:sz w:val="20"/>
          <w:szCs w:val="22"/>
          <w:rtl/>
        </w:rPr>
        <w:t xml:space="preserve"> لتجنب فقدان التنوع البيولوجي للتربة أو تقليله أو عكس اتجاهه؛</w:t>
      </w:r>
    </w:p>
    <w:p w:rsidR="009A4BD3" w:rsidRPr="009A4BD3" w:rsidRDefault="009A4BD3" w:rsidP="006A608A">
      <w:pPr>
        <w:pStyle w:val="ListParagraph"/>
        <w:numPr>
          <w:ilvl w:val="0"/>
          <w:numId w:val="155"/>
        </w:numPr>
        <w:bidi/>
        <w:spacing w:after="120" w:line="216" w:lineRule="auto"/>
        <w:ind w:left="0" w:firstLine="720"/>
        <w:contextualSpacing w:val="0"/>
        <w:jc w:val="both"/>
        <w:rPr>
          <w:rFonts w:cs="Simplified Arabic"/>
          <w:sz w:val="20"/>
          <w:szCs w:val="22"/>
        </w:rPr>
      </w:pPr>
      <w:r w:rsidRPr="009A4BD3">
        <w:rPr>
          <w:rFonts w:cs="Simplified Arabic"/>
          <w:sz w:val="20"/>
          <w:szCs w:val="22"/>
          <w:rtl/>
        </w:rPr>
        <w:t>وضع بروتوكولات قياسية</w:t>
      </w:r>
      <w:r w:rsidRPr="009A4BD3">
        <w:rPr>
          <w:rFonts w:cs="Simplified Arabic" w:hint="cs"/>
          <w:sz w:val="20"/>
          <w:szCs w:val="22"/>
          <w:rtl/>
        </w:rPr>
        <w:t xml:space="preserve"> طوعية</w:t>
      </w:r>
      <w:r w:rsidRPr="009A4BD3">
        <w:rPr>
          <w:rFonts w:cs="Simplified Arabic"/>
          <w:sz w:val="20"/>
          <w:szCs w:val="22"/>
          <w:rtl/>
        </w:rPr>
        <w:t xml:space="preserve"> لتقييم حالة واتجاهات التنوع البيولوجي للتربة، </w:t>
      </w:r>
      <w:r w:rsidRPr="009A4BD3">
        <w:rPr>
          <w:rFonts w:cs="Simplified Arabic" w:hint="cs"/>
          <w:sz w:val="20"/>
          <w:szCs w:val="22"/>
          <w:rtl/>
        </w:rPr>
        <w:t>فضلا عن</w:t>
      </w:r>
      <w:r w:rsidRPr="009A4BD3">
        <w:rPr>
          <w:rFonts w:cs="Simplified Arabic"/>
          <w:sz w:val="20"/>
          <w:szCs w:val="22"/>
          <w:rtl/>
        </w:rPr>
        <w:t xml:space="preserve"> رصد الأنشطة</w:t>
      </w:r>
      <w:r w:rsidRPr="009A4BD3">
        <w:rPr>
          <w:rFonts w:cs="Simplified Arabic" w:hint="cs"/>
          <w:sz w:val="20"/>
          <w:szCs w:val="22"/>
          <w:rtl/>
        </w:rPr>
        <w:t>، وفقا للتشريعات الوطنية</w:t>
      </w:r>
      <w:r w:rsidRPr="009A4BD3">
        <w:rPr>
          <w:rFonts w:cs="Simplified Arabic"/>
          <w:sz w:val="20"/>
          <w:szCs w:val="22"/>
          <w:rtl/>
        </w:rPr>
        <w:t xml:space="preserve"> </w:t>
      </w:r>
      <w:r w:rsidRPr="009A4BD3">
        <w:rPr>
          <w:rFonts w:cs="Simplified Arabic" w:hint="cs"/>
          <w:sz w:val="20"/>
          <w:szCs w:val="22"/>
          <w:rtl/>
        </w:rPr>
        <w:t>لسد</w:t>
      </w:r>
      <w:r w:rsidRPr="009A4BD3">
        <w:rPr>
          <w:rFonts w:cs="Simplified Arabic"/>
          <w:sz w:val="20"/>
          <w:szCs w:val="22"/>
          <w:rtl/>
        </w:rPr>
        <w:t xml:space="preserve"> الفجوات في المعارف وتعزيز البحوث ذات الصلة</w:t>
      </w:r>
      <w:r w:rsidRPr="009A4BD3">
        <w:rPr>
          <w:rFonts w:cs="Simplified Arabic" w:hint="cs"/>
          <w:sz w:val="20"/>
          <w:szCs w:val="22"/>
          <w:rtl/>
        </w:rPr>
        <w:t>، والتمكين من تجميع مجموعات كبيرة من البيانات لدعم أنشطة البحوث والرصد؛</w:t>
      </w:r>
    </w:p>
    <w:p w:rsidR="009A4BD3" w:rsidRPr="009A4BD3" w:rsidRDefault="009A4BD3" w:rsidP="006A608A">
      <w:pPr>
        <w:pStyle w:val="ListParagraph"/>
        <w:numPr>
          <w:ilvl w:val="0"/>
          <w:numId w:val="155"/>
        </w:numPr>
        <w:bidi/>
        <w:spacing w:after="120" w:line="216" w:lineRule="auto"/>
        <w:ind w:left="0" w:firstLine="720"/>
        <w:contextualSpacing w:val="0"/>
        <w:jc w:val="both"/>
        <w:rPr>
          <w:rFonts w:cs="Simplified Arabic"/>
          <w:sz w:val="20"/>
          <w:szCs w:val="22"/>
        </w:rPr>
      </w:pPr>
      <w:r w:rsidRPr="009A4BD3">
        <w:rPr>
          <w:rFonts w:cs="Simplified Arabic"/>
          <w:sz w:val="20"/>
          <w:szCs w:val="22"/>
          <w:rtl/>
        </w:rPr>
        <w:t>الاعتراف بدور</w:t>
      </w:r>
      <w:r w:rsidRPr="009A4BD3">
        <w:rPr>
          <w:rFonts w:cs="Simplified Arabic" w:hint="cs"/>
          <w:sz w:val="20"/>
          <w:szCs w:val="22"/>
          <w:rtl/>
        </w:rPr>
        <w:t xml:space="preserve"> وحقوق</w:t>
      </w:r>
      <w:r w:rsidRPr="009A4BD3">
        <w:rPr>
          <w:rFonts w:cs="Simplified Arabic"/>
          <w:sz w:val="20"/>
          <w:szCs w:val="22"/>
          <w:rtl/>
        </w:rPr>
        <w:t xml:space="preserve"> </w:t>
      </w:r>
      <w:r w:rsidRPr="009A4BD3">
        <w:rPr>
          <w:rFonts w:cs="Simplified Arabic" w:hint="cs"/>
          <w:sz w:val="20"/>
          <w:szCs w:val="22"/>
          <w:rtl/>
        </w:rPr>
        <w:t>ا</w:t>
      </w:r>
      <w:r w:rsidRPr="009A4BD3">
        <w:rPr>
          <w:rFonts w:cs="Simplified Arabic"/>
          <w:sz w:val="20"/>
          <w:szCs w:val="22"/>
          <w:rtl/>
        </w:rPr>
        <w:t xml:space="preserve">لشعوب الأصلية والمجتمعات المحلية </w:t>
      </w:r>
      <w:r w:rsidRPr="009A4BD3">
        <w:rPr>
          <w:rFonts w:cs="Simplified Arabic" w:hint="cs"/>
          <w:sz w:val="20"/>
          <w:szCs w:val="22"/>
          <w:rtl/>
        </w:rPr>
        <w:t>في تملك</w:t>
      </w:r>
      <w:r w:rsidRPr="009A4BD3">
        <w:rPr>
          <w:rFonts w:cs="Simplified Arabic"/>
          <w:sz w:val="20"/>
          <w:szCs w:val="22"/>
          <w:rtl/>
        </w:rPr>
        <w:t xml:space="preserve"> الأراضي و</w:t>
      </w:r>
      <w:r w:rsidRPr="009A4BD3">
        <w:rPr>
          <w:rFonts w:cs="Simplified Arabic" w:hint="cs"/>
          <w:sz w:val="20"/>
          <w:szCs w:val="22"/>
          <w:rtl/>
        </w:rPr>
        <w:t xml:space="preserve">استغلال </w:t>
      </w:r>
      <w:r w:rsidRPr="009A4BD3">
        <w:rPr>
          <w:rFonts w:cs="Simplified Arabic"/>
          <w:sz w:val="20"/>
          <w:szCs w:val="22"/>
          <w:rtl/>
        </w:rPr>
        <w:t xml:space="preserve">الموارد </w:t>
      </w:r>
      <w:r w:rsidRPr="009A4BD3">
        <w:rPr>
          <w:rFonts w:cs="Simplified Arabic" w:hint="cs"/>
          <w:sz w:val="20"/>
          <w:szCs w:val="22"/>
          <w:rtl/>
        </w:rPr>
        <w:t>وتأييد هذا الدور وهذه الحقوق</w:t>
      </w:r>
      <w:r w:rsidRPr="009A4BD3">
        <w:rPr>
          <w:rFonts w:cs="Simplified Arabic"/>
          <w:sz w:val="20"/>
          <w:szCs w:val="22"/>
          <w:rtl/>
        </w:rPr>
        <w:t>، وفق</w:t>
      </w:r>
      <w:r w:rsidRPr="009A4BD3">
        <w:rPr>
          <w:rFonts w:cs="Simplified Arabic" w:hint="cs"/>
          <w:sz w:val="20"/>
          <w:szCs w:val="22"/>
          <w:rtl/>
        </w:rPr>
        <w:t>ا</w:t>
      </w:r>
      <w:r w:rsidRPr="009A4BD3">
        <w:rPr>
          <w:rFonts w:cs="Simplified Arabic"/>
          <w:sz w:val="20"/>
          <w:szCs w:val="22"/>
          <w:rtl/>
        </w:rPr>
        <w:t xml:space="preserve"> للتشريعات الوطنية والصكوك الدولية، فضلا عن دور النساء</w:t>
      </w:r>
      <w:r w:rsidRPr="009A4BD3">
        <w:rPr>
          <w:rFonts w:cs="Simplified Arabic" w:hint="cs"/>
          <w:sz w:val="20"/>
          <w:szCs w:val="22"/>
          <w:rtl/>
        </w:rPr>
        <w:t>،</w:t>
      </w:r>
      <w:r w:rsidRPr="009A4BD3">
        <w:rPr>
          <w:rFonts w:cs="Simplified Arabic"/>
          <w:sz w:val="20"/>
          <w:szCs w:val="22"/>
          <w:rtl/>
        </w:rPr>
        <w:t xml:space="preserve"> وأصحاب الحيازات الصغيرة ومنتجي الأغذية على نطاق صغير، ولا سيما المزارعين الأسريين، في </w:t>
      </w:r>
      <w:r w:rsidRPr="009A4BD3">
        <w:rPr>
          <w:rFonts w:cs="Simplified Arabic" w:hint="cs"/>
          <w:sz w:val="20"/>
          <w:szCs w:val="22"/>
          <w:rtl/>
        </w:rPr>
        <w:t xml:space="preserve">حفظ </w:t>
      </w:r>
      <w:r w:rsidRPr="009A4BD3">
        <w:rPr>
          <w:rFonts w:cs="Simplified Arabic"/>
          <w:sz w:val="20"/>
          <w:szCs w:val="22"/>
          <w:rtl/>
        </w:rPr>
        <w:t>التنوع البيولوجي من خلال الممارسات الزراعية المستدامة،</w:t>
      </w:r>
      <w:r w:rsidRPr="009A4BD3">
        <w:rPr>
          <w:rFonts w:cs="Simplified Arabic"/>
          <w:sz w:val="20"/>
          <w:szCs w:val="22"/>
        </w:rPr>
        <w:t xml:space="preserve">  </w:t>
      </w:r>
      <w:r w:rsidRPr="009A4BD3">
        <w:rPr>
          <w:rFonts w:cs="Simplified Arabic"/>
          <w:sz w:val="20"/>
          <w:szCs w:val="22"/>
          <w:rtl/>
        </w:rPr>
        <w:t xml:space="preserve">[[مثل الإيكولوجيا الزراعية والتكثيف الإيكولوجي] [مثل الممارسات الزراعية المستدامة على النحو الذي حدده المنبر الحكومي الدولي للعلوم والسياسات في مجال التنوع البيولوجي وخدمات النظم الإيكولوجية] [مثل </w:t>
      </w:r>
      <w:r w:rsidRPr="009A4BD3">
        <w:rPr>
          <w:rFonts w:cs="Simplified Arabic" w:hint="cs"/>
          <w:sz w:val="20"/>
          <w:szCs w:val="22"/>
          <w:rtl/>
        </w:rPr>
        <w:t>الزراعة الإيكولوجية</w:t>
      </w:r>
      <w:r w:rsidRPr="009A4BD3">
        <w:rPr>
          <w:rFonts w:cs="Simplified Arabic"/>
          <w:sz w:val="20"/>
          <w:szCs w:val="22"/>
          <w:rtl/>
        </w:rPr>
        <w:t xml:space="preserve"> ون</w:t>
      </w:r>
      <w:r w:rsidRPr="009A4BD3">
        <w:rPr>
          <w:rFonts w:cs="Simplified Arabic" w:hint="cs"/>
          <w:sz w:val="20"/>
          <w:szCs w:val="22"/>
          <w:rtl/>
        </w:rPr>
        <w:t>ُ</w:t>
      </w:r>
      <w:r w:rsidRPr="009A4BD3">
        <w:rPr>
          <w:rFonts w:cs="Simplified Arabic"/>
          <w:sz w:val="20"/>
          <w:szCs w:val="22"/>
          <w:rtl/>
        </w:rPr>
        <w:t>هج التكثيف المستدام</w:t>
      </w:r>
      <w:r w:rsidRPr="009A4BD3">
        <w:rPr>
          <w:rFonts w:cs="Simplified Arabic" w:hint="cs"/>
          <w:sz w:val="20"/>
          <w:szCs w:val="22"/>
          <w:rtl/>
        </w:rPr>
        <w:t>ة</w:t>
      </w:r>
      <w:r w:rsidRPr="009A4BD3">
        <w:rPr>
          <w:rFonts w:cs="Simplified Arabic"/>
          <w:sz w:val="20"/>
          <w:szCs w:val="22"/>
          <w:rtl/>
        </w:rPr>
        <w:t>]].</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تسهم خطة العمل في تحقيق أهداف التنمية المستدامة، ولا سيما الأهداف 2 و3 و6 و13 و14 و15، و</w:t>
      </w:r>
      <w:r w:rsidRPr="009A4BD3">
        <w:rPr>
          <w:rFonts w:cs="Simplified Arabic" w:hint="cs"/>
          <w:sz w:val="20"/>
          <w:szCs w:val="22"/>
          <w:rtl/>
        </w:rPr>
        <w:t>ال</w:t>
      </w:r>
      <w:r w:rsidRPr="009A4BD3">
        <w:rPr>
          <w:rFonts w:cs="Simplified Arabic"/>
          <w:sz w:val="20"/>
          <w:szCs w:val="22"/>
          <w:rtl/>
        </w:rPr>
        <w:t xml:space="preserve">إطار العالمي </w:t>
      </w:r>
      <w:r w:rsidRPr="009A4BD3">
        <w:rPr>
          <w:rFonts w:cs="Simplified Arabic" w:hint="cs"/>
          <w:sz w:val="20"/>
          <w:szCs w:val="22"/>
          <w:rtl/>
        </w:rPr>
        <w:t>ل</w:t>
      </w:r>
      <w:r w:rsidRPr="009A4BD3">
        <w:rPr>
          <w:rFonts w:cs="Simplified Arabic"/>
          <w:sz w:val="20"/>
          <w:szCs w:val="22"/>
          <w:rtl/>
        </w:rPr>
        <w:t>لتنوع</w:t>
      </w:r>
      <w:r w:rsidRPr="009A4BD3">
        <w:rPr>
          <w:rFonts w:cs="Simplified Arabic" w:hint="cs"/>
          <w:sz w:val="20"/>
          <w:szCs w:val="22"/>
          <w:rtl/>
        </w:rPr>
        <w:t xml:space="preserve"> </w:t>
      </w:r>
      <w:r w:rsidRPr="009A4BD3">
        <w:rPr>
          <w:rFonts w:cs="Simplified Arabic"/>
          <w:sz w:val="20"/>
          <w:szCs w:val="22"/>
          <w:rtl/>
        </w:rPr>
        <w:t xml:space="preserve">البيولوجي لما بعد عام 2020، ورؤية </w:t>
      </w:r>
      <w:r w:rsidRPr="009A4BD3">
        <w:rPr>
          <w:rFonts w:cs="Simplified Arabic" w:hint="cs"/>
          <w:sz w:val="20"/>
          <w:szCs w:val="22"/>
          <w:rtl/>
        </w:rPr>
        <w:t>ا</w:t>
      </w:r>
      <w:r w:rsidRPr="009A4BD3">
        <w:rPr>
          <w:rFonts w:cs="Simplified Arabic"/>
          <w:sz w:val="20"/>
          <w:szCs w:val="22"/>
          <w:rtl/>
        </w:rPr>
        <w:t>لتنوع البيولوجي</w:t>
      </w:r>
      <w:r w:rsidRPr="009A4BD3">
        <w:rPr>
          <w:rFonts w:cs="Simplified Arabic" w:hint="cs"/>
          <w:sz w:val="20"/>
          <w:szCs w:val="22"/>
          <w:rtl/>
        </w:rPr>
        <w:t xml:space="preserve"> ل</w:t>
      </w:r>
      <w:r w:rsidRPr="009A4BD3">
        <w:rPr>
          <w:rFonts w:cs="Simplified Arabic"/>
          <w:sz w:val="20"/>
          <w:szCs w:val="22"/>
          <w:rtl/>
        </w:rPr>
        <w:t>عام 2050، واستراتيجية منظمة الأغذية والزراعة بشأن تعميم التنوع البيولوجي عبر القطاعات الزراعية</w:t>
      </w:r>
      <w:r w:rsidRPr="009A4BD3">
        <w:rPr>
          <w:rStyle w:val="FootnoteReference"/>
          <w:rFonts w:cs="Simplified Arabic"/>
          <w:sz w:val="20"/>
          <w:szCs w:val="22"/>
          <w:rtl/>
        </w:rPr>
        <w:footnoteReference w:id="362"/>
      </w:r>
      <w:r w:rsidRPr="009A4BD3">
        <w:rPr>
          <w:rFonts w:cs="Simplified Arabic"/>
          <w:sz w:val="20"/>
          <w:szCs w:val="22"/>
          <w:rtl/>
        </w:rPr>
        <w:t xml:space="preserve"> </w:t>
      </w:r>
      <w:r w:rsidRPr="009A4BD3">
        <w:rPr>
          <w:rFonts w:cs="Simplified Arabic" w:hint="cs"/>
          <w:sz w:val="20"/>
          <w:szCs w:val="22"/>
          <w:rtl/>
        </w:rPr>
        <w:t>والإطار الاستراتيجي للفترة 2018-2030 بموجب اتفاقية الأمم المتحدة لمكافحة التصحر</w:t>
      </w:r>
      <w:r w:rsidRPr="009A4BD3">
        <w:rPr>
          <w:rStyle w:val="FootnoteReference"/>
          <w:rFonts w:cs="Simplified Arabic"/>
          <w:sz w:val="20"/>
          <w:szCs w:val="22"/>
          <w:rtl/>
        </w:rPr>
        <w:footnoteReference w:id="363"/>
      </w:r>
      <w:r w:rsidRPr="009A4BD3">
        <w:rPr>
          <w:rFonts w:cs="Simplified Arabic" w:hint="cs"/>
          <w:sz w:val="20"/>
          <w:szCs w:val="22"/>
          <w:rtl/>
        </w:rPr>
        <w:t xml:space="preserve">  </w:t>
      </w:r>
      <w:r w:rsidRPr="009A4BD3">
        <w:rPr>
          <w:rFonts w:cs="Simplified Arabic"/>
          <w:sz w:val="20"/>
          <w:szCs w:val="22"/>
          <w:rtl/>
        </w:rPr>
        <w:t xml:space="preserve">والأهداف والالتزامات والمبادرات </w:t>
      </w:r>
      <w:r w:rsidRPr="009A4BD3">
        <w:rPr>
          <w:rFonts w:cs="Simplified Arabic" w:hint="cs"/>
          <w:sz w:val="20"/>
          <w:szCs w:val="22"/>
          <w:rtl/>
        </w:rPr>
        <w:t>في إطار</w:t>
      </w:r>
      <w:r w:rsidRPr="009A4BD3">
        <w:rPr>
          <w:rFonts w:cs="Simplified Arabic"/>
          <w:sz w:val="20"/>
          <w:szCs w:val="22"/>
          <w:rtl/>
        </w:rPr>
        <w:t xml:space="preserve"> الاتفاقيات الأخرى والاتفاقات البيئية المتعددة الأطراف، بما في ذلك اتفاقيات ريو الثلاث</w:t>
      </w:r>
      <w:r w:rsidRPr="009A4BD3">
        <w:rPr>
          <w:rFonts w:cs="Simplified Arabic" w:hint="cs"/>
          <w:sz w:val="20"/>
          <w:szCs w:val="22"/>
          <w:rtl/>
        </w:rPr>
        <w:t>،</w:t>
      </w:r>
      <w:r w:rsidRPr="009A4BD3">
        <w:rPr>
          <w:rFonts w:cs="Simplified Arabic"/>
          <w:sz w:val="20"/>
          <w:szCs w:val="22"/>
          <w:rtl/>
        </w:rPr>
        <w:t xml:space="preserve"> واتفاقية بازل بشأن التحكم في نقل النفايات الخطرة والتخلص منها عبر الحدود</w:t>
      </w:r>
      <w:r w:rsidRPr="009A4BD3">
        <w:rPr>
          <w:rStyle w:val="FootnoteReference"/>
          <w:rFonts w:cs="Simplified Arabic"/>
          <w:sz w:val="20"/>
          <w:szCs w:val="22"/>
          <w:rtl/>
        </w:rPr>
        <w:footnoteReference w:id="364"/>
      </w:r>
      <w:r w:rsidRPr="009A4BD3">
        <w:rPr>
          <w:rFonts w:cs="Simplified Arabic" w:hint="cs"/>
          <w:sz w:val="20"/>
          <w:szCs w:val="22"/>
          <w:rtl/>
        </w:rPr>
        <w:t xml:space="preserve">، </w:t>
      </w:r>
      <w:r w:rsidRPr="009A4BD3">
        <w:rPr>
          <w:rFonts w:cs="Simplified Arabic"/>
          <w:sz w:val="20"/>
          <w:szCs w:val="22"/>
          <w:rtl/>
        </w:rPr>
        <w:t>واتفاقية روتردام المتعلقة بتطبيق إجراء الموافقة المسبقة عن علم على مواد كيميائية ومبيدات آفات معينة خطرة متداولة في التجارة الدولية</w:t>
      </w:r>
      <w:r w:rsidRPr="009A4BD3">
        <w:rPr>
          <w:rStyle w:val="FootnoteReference"/>
          <w:rFonts w:cs="Simplified Arabic"/>
          <w:sz w:val="20"/>
          <w:szCs w:val="22"/>
          <w:rtl/>
        </w:rPr>
        <w:footnoteReference w:id="365"/>
      </w:r>
      <w:r w:rsidRPr="009A4BD3">
        <w:rPr>
          <w:rFonts w:cs="Simplified Arabic"/>
          <w:sz w:val="20"/>
          <w:szCs w:val="22"/>
          <w:rtl/>
        </w:rPr>
        <w:t xml:space="preserve"> واتفاقية استكهولم بشأن الملوثات العضوية الثابتة</w:t>
      </w:r>
      <w:r w:rsidRPr="009A4BD3">
        <w:rPr>
          <w:rStyle w:val="FootnoteReference"/>
          <w:rFonts w:cs="Simplified Arabic"/>
          <w:sz w:val="20"/>
          <w:szCs w:val="22"/>
          <w:rtl/>
        </w:rPr>
        <w:footnoteReference w:id="366"/>
      </w:r>
      <w:r w:rsidRPr="009A4BD3">
        <w:rPr>
          <w:rFonts w:cs="Simplified Arabic" w:hint="cs"/>
          <w:sz w:val="20"/>
          <w:szCs w:val="22"/>
          <w:rtl/>
        </w:rPr>
        <w:t xml:space="preserve">، </w:t>
      </w:r>
      <w:r w:rsidRPr="009A4BD3">
        <w:rPr>
          <w:rFonts w:cs="Simplified Arabic"/>
          <w:sz w:val="20"/>
          <w:szCs w:val="22"/>
          <w:rtl/>
        </w:rPr>
        <w:t>واتفاقية ميناماتا بشأن الزئبق</w:t>
      </w:r>
      <w:r w:rsidRPr="009A4BD3">
        <w:rPr>
          <w:rFonts w:cs="Simplified Arabic" w:hint="cs"/>
          <w:sz w:val="20"/>
          <w:szCs w:val="22"/>
          <w:rtl/>
        </w:rPr>
        <w:t>.</w:t>
      </w:r>
    </w:p>
    <w:p w:rsidR="009A4BD3" w:rsidRPr="009A4BD3" w:rsidRDefault="009A4BD3" w:rsidP="009A4BD3">
      <w:pPr>
        <w:bidi/>
        <w:jc w:val="center"/>
        <w:rPr>
          <w:rFonts w:cs="Simplified Arabic"/>
          <w:b/>
          <w:bCs/>
          <w:sz w:val="20"/>
          <w:szCs w:val="22"/>
        </w:rPr>
      </w:pPr>
      <w:r w:rsidRPr="009A4BD3">
        <w:rPr>
          <w:rFonts w:cs="Simplified Arabic"/>
          <w:b/>
          <w:bCs/>
          <w:sz w:val="20"/>
          <w:szCs w:val="22"/>
          <w:rtl/>
        </w:rPr>
        <w:t>ثالثا</w:t>
      </w:r>
      <w:r w:rsidRPr="009A4BD3">
        <w:rPr>
          <w:rFonts w:cs="Simplified Arabic" w:hint="cs"/>
          <w:b/>
          <w:bCs/>
          <w:sz w:val="20"/>
          <w:szCs w:val="22"/>
          <w:rtl/>
        </w:rPr>
        <w:t>-</w:t>
      </w:r>
      <w:r w:rsidRPr="009A4BD3">
        <w:rPr>
          <w:rFonts w:cs="Simplified Arabic"/>
          <w:b/>
          <w:bCs/>
          <w:sz w:val="20"/>
          <w:szCs w:val="22"/>
          <w:rtl/>
        </w:rPr>
        <w:tab/>
        <w:t>النطاق والمبادئ</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sz w:val="20"/>
          <w:szCs w:val="22"/>
          <w:rtl/>
        </w:rPr>
        <w:t>يرك</w:t>
      </w:r>
      <w:r w:rsidRPr="009A4BD3">
        <w:rPr>
          <w:rFonts w:cs="Simplified Arabic" w:hint="cs"/>
          <w:sz w:val="20"/>
          <w:szCs w:val="22"/>
          <w:rtl/>
        </w:rPr>
        <w:t>ّ</w:t>
      </w:r>
      <w:r w:rsidRPr="009A4BD3">
        <w:rPr>
          <w:rFonts w:cs="Simplified Arabic"/>
          <w:sz w:val="20"/>
          <w:szCs w:val="22"/>
          <w:rtl/>
        </w:rPr>
        <w:t xml:space="preserve">ز </w:t>
      </w:r>
      <w:r w:rsidRPr="009A4BD3">
        <w:rPr>
          <w:rFonts w:cs="Simplified Arabic"/>
          <w:i/>
          <w:iCs/>
          <w:sz w:val="20"/>
          <w:szCs w:val="22"/>
          <w:rtl/>
        </w:rPr>
        <w:t>نطاق</w:t>
      </w:r>
      <w:r w:rsidRPr="009A4BD3">
        <w:rPr>
          <w:rFonts w:cs="Simplified Arabic"/>
          <w:sz w:val="20"/>
          <w:szCs w:val="22"/>
          <w:rtl/>
        </w:rPr>
        <w:t xml:space="preserve"> خطة العمل المحدثة هذه على التربة عبر المناظر الطبيعية الزراعية</w:t>
      </w:r>
      <w:r w:rsidRPr="009A4BD3">
        <w:rPr>
          <w:rFonts w:cs="Simplified Arabic" w:hint="cs"/>
          <w:sz w:val="20"/>
          <w:szCs w:val="22"/>
          <w:rtl/>
        </w:rPr>
        <w:t>، وغيرها من المناظر الطبيعية الإنتاجية،</w:t>
      </w:r>
      <w:r w:rsidRPr="009A4BD3">
        <w:rPr>
          <w:rFonts w:cs="Simplified Arabic"/>
          <w:sz w:val="20"/>
          <w:szCs w:val="22"/>
          <w:rtl/>
        </w:rPr>
        <w:t xml:space="preserve"> والنظم الإيكولوجية </w:t>
      </w:r>
      <w:r w:rsidRPr="009A4BD3">
        <w:rPr>
          <w:rFonts w:cs="Simplified Arabic" w:hint="cs"/>
          <w:sz w:val="20"/>
          <w:szCs w:val="22"/>
          <w:rtl/>
        </w:rPr>
        <w:t>الأخرى ذات الصلة</w:t>
      </w:r>
      <w:r w:rsidRPr="009A4BD3">
        <w:rPr>
          <w:rFonts w:cs="Simplified Arabic"/>
          <w:sz w:val="20"/>
          <w:szCs w:val="22"/>
          <w:rtl/>
        </w:rPr>
        <w:t xml:space="preserve">. </w:t>
      </w:r>
      <w:r w:rsidRPr="009A4BD3">
        <w:rPr>
          <w:rFonts w:cs="Simplified Arabic" w:hint="cs"/>
          <w:sz w:val="20"/>
          <w:szCs w:val="22"/>
          <w:rtl/>
        </w:rPr>
        <w:t>وهو نطاق</w:t>
      </w:r>
      <w:r w:rsidRPr="009A4BD3">
        <w:rPr>
          <w:rFonts w:cs="Simplified Arabic"/>
          <w:sz w:val="20"/>
          <w:szCs w:val="22"/>
          <w:rtl/>
        </w:rPr>
        <w:t xml:space="preserve"> واسع وبعيد المدى و</w:t>
      </w:r>
      <w:r w:rsidRPr="009A4BD3">
        <w:rPr>
          <w:rFonts w:cs="Simplified Arabic" w:hint="cs"/>
          <w:sz w:val="20"/>
          <w:szCs w:val="22"/>
          <w:rtl/>
        </w:rPr>
        <w:t>ي</w:t>
      </w:r>
      <w:r w:rsidRPr="009A4BD3">
        <w:rPr>
          <w:rFonts w:cs="Simplified Arabic"/>
          <w:sz w:val="20"/>
          <w:szCs w:val="22"/>
          <w:rtl/>
        </w:rPr>
        <w:t xml:space="preserve">عتمد على السياق </w:t>
      </w:r>
      <w:r w:rsidRPr="009A4BD3">
        <w:rPr>
          <w:rFonts w:cs="Simplified Arabic" w:hint="cs"/>
          <w:sz w:val="20"/>
          <w:szCs w:val="22"/>
          <w:rtl/>
        </w:rPr>
        <w:t>لضمان</w:t>
      </w:r>
      <w:r w:rsidRPr="009A4BD3">
        <w:rPr>
          <w:rFonts w:cs="Simplified Arabic"/>
          <w:sz w:val="20"/>
          <w:szCs w:val="22"/>
          <w:rtl/>
        </w:rPr>
        <w:t xml:space="preserve"> </w:t>
      </w:r>
      <w:r w:rsidRPr="009A4BD3">
        <w:rPr>
          <w:rFonts w:cs="Simplified Arabic" w:hint="cs"/>
          <w:sz w:val="20"/>
          <w:szCs w:val="22"/>
          <w:rtl/>
        </w:rPr>
        <w:t>استجابته</w:t>
      </w:r>
      <w:r w:rsidRPr="009A4BD3">
        <w:rPr>
          <w:rFonts w:cs="Simplified Arabic"/>
          <w:sz w:val="20"/>
          <w:szCs w:val="22"/>
          <w:rtl/>
        </w:rPr>
        <w:t xml:space="preserve"> لحالات وأنماط مزارعين معينة </w:t>
      </w:r>
      <w:r w:rsidRPr="009A4BD3">
        <w:rPr>
          <w:rFonts w:cs="Simplified Arabic" w:hint="cs"/>
          <w:sz w:val="20"/>
          <w:szCs w:val="22"/>
          <w:rtl/>
        </w:rPr>
        <w:t>وتحديده</w:t>
      </w:r>
      <w:r w:rsidRPr="009A4BD3">
        <w:rPr>
          <w:rFonts w:cs="Simplified Arabic"/>
          <w:sz w:val="20"/>
          <w:szCs w:val="22"/>
          <w:rtl/>
        </w:rPr>
        <w:t xml:space="preserve"> </w:t>
      </w:r>
      <w:r w:rsidRPr="009A4BD3">
        <w:rPr>
          <w:rFonts w:cs="Simplified Arabic" w:hint="cs"/>
          <w:sz w:val="20"/>
          <w:szCs w:val="22"/>
          <w:rtl/>
        </w:rPr>
        <w:t>ل</w:t>
      </w:r>
      <w:r w:rsidRPr="009A4BD3">
        <w:rPr>
          <w:rFonts w:cs="Simplified Arabic"/>
          <w:sz w:val="20"/>
          <w:szCs w:val="22"/>
          <w:rtl/>
        </w:rPr>
        <w:t>أولويات الإجراءات على أساس الأهداف القطرية واحتياجات المستفيدين المباشرين.</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ويستمر ت</w:t>
      </w:r>
      <w:r w:rsidRPr="009A4BD3">
        <w:rPr>
          <w:rFonts w:cs="Simplified Arabic"/>
          <w:sz w:val="20"/>
          <w:szCs w:val="22"/>
          <w:rtl/>
        </w:rPr>
        <w:t xml:space="preserve">نفيذ المبادرة كمبادرة شاملة </w:t>
      </w:r>
      <w:r w:rsidRPr="009A4BD3">
        <w:rPr>
          <w:rFonts w:cs="Simplified Arabic" w:hint="cs"/>
          <w:sz w:val="20"/>
          <w:szCs w:val="22"/>
          <w:rtl/>
        </w:rPr>
        <w:t>من جانب الأطراف في ال</w:t>
      </w:r>
      <w:r w:rsidRPr="009A4BD3">
        <w:rPr>
          <w:rFonts w:cs="Simplified Arabic"/>
          <w:sz w:val="20"/>
          <w:szCs w:val="22"/>
          <w:rtl/>
        </w:rPr>
        <w:t>اتفاقية</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وأمانتها، و</w:t>
      </w:r>
      <w:r w:rsidRPr="009A4BD3">
        <w:rPr>
          <w:rFonts w:cs="Simplified Arabic"/>
          <w:sz w:val="20"/>
          <w:szCs w:val="22"/>
          <w:rtl/>
        </w:rPr>
        <w:t xml:space="preserve">منظمة الأغذية والزراعة وشراكتها العالمية </w:t>
      </w:r>
      <w:r w:rsidRPr="009A4BD3">
        <w:rPr>
          <w:rFonts w:cs="Simplified Arabic" w:hint="cs"/>
          <w:sz w:val="20"/>
          <w:szCs w:val="22"/>
          <w:rtl/>
        </w:rPr>
        <w:t>من أجل ا</w:t>
      </w:r>
      <w:r w:rsidRPr="009A4BD3">
        <w:rPr>
          <w:rFonts w:cs="Simplified Arabic"/>
          <w:sz w:val="20"/>
          <w:szCs w:val="22"/>
          <w:rtl/>
        </w:rPr>
        <w:t xml:space="preserve">لتربة </w:t>
      </w:r>
      <w:r w:rsidRPr="009A4BD3">
        <w:rPr>
          <w:rFonts w:cs="Simplified Arabic" w:hint="cs"/>
          <w:sz w:val="20"/>
          <w:szCs w:val="22"/>
          <w:rtl/>
        </w:rPr>
        <w:t xml:space="preserve">في </w:t>
      </w:r>
      <w:r w:rsidRPr="009A4BD3">
        <w:rPr>
          <w:rFonts w:cs="Simplified Arabic"/>
          <w:sz w:val="20"/>
          <w:szCs w:val="22"/>
          <w:rtl/>
        </w:rPr>
        <w:t>شراكة مع عمل الفريق الحكومي الدولي التقني المعني بالتربة، والمبادرة العالمية للتنوع البيولوجي للتربة، و</w:t>
      </w:r>
      <w:r w:rsidRPr="009A4BD3">
        <w:rPr>
          <w:rFonts w:cs="Simplified Arabic" w:hint="cs"/>
          <w:sz w:val="20"/>
          <w:szCs w:val="22"/>
          <w:rtl/>
        </w:rPr>
        <w:t>هيئة التفاعل بين العلوم والسياسات التابعة ل</w:t>
      </w:r>
      <w:r w:rsidRPr="009A4BD3">
        <w:rPr>
          <w:rFonts w:cs="Simplified Arabic"/>
          <w:sz w:val="20"/>
          <w:szCs w:val="22"/>
          <w:rtl/>
        </w:rPr>
        <w:t>اتفاقية الأمم المتحدة لمكافحة التصحر</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والهيئات التعليمية</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الأكاديمية والبحثية والوكالات المانحة والقطاع الخاص</w:t>
      </w:r>
      <w:r w:rsidRPr="009A4BD3">
        <w:rPr>
          <w:rFonts w:cs="Simplified Arabic" w:hint="cs"/>
          <w:sz w:val="20"/>
          <w:szCs w:val="22"/>
          <w:rtl/>
        </w:rPr>
        <w:t>،</w:t>
      </w:r>
      <w:r w:rsidRPr="009A4BD3">
        <w:rPr>
          <w:rFonts w:cs="Simplified Arabic"/>
          <w:sz w:val="20"/>
          <w:szCs w:val="22"/>
          <w:rtl/>
        </w:rPr>
        <w:t xml:space="preserve"> وكذلك المنظمات ذات الصلة</w:t>
      </w:r>
      <w:r w:rsidRPr="009A4BD3">
        <w:rPr>
          <w:rFonts w:cs="Simplified Arabic" w:hint="cs"/>
          <w:sz w:val="20"/>
          <w:szCs w:val="22"/>
          <w:rtl/>
        </w:rPr>
        <w:t xml:space="preserve"> والمزارعين</w:t>
      </w:r>
      <w:r w:rsidRPr="009A4BD3">
        <w:rPr>
          <w:rFonts w:cs="Simplified Arabic"/>
          <w:sz w:val="20"/>
          <w:szCs w:val="22"/>
          <w:rtl/>
        </w:rPr>
        <w:t xml:space="preserve"> وأصحاب الأراضي ومديري الأراضي والشعوب الأصلية والمجتمعات المحلية</w:t>
      </w:r>
      <w:r w:rsidRPr="009A4BD3">
        <w:rPr>
          <w:rFonts w:cs="Simplified Arabic" w:hint="cs"/>
          <w:sz w:val="20"/>
          <w:szCs w:val="22"/>
          <w:rtl/>
        </w:rPr>
        <w:t xml:space="preserve"> والنساء والشباب</w:t>
      </w:r>
      <w:r w:rsidRPr="009A4BD3">
        <w:rPr>
          <w:rFonts w:cs="Simplified Arabic"/>
          <w:sz w:val="20"/>
          <w:szCs w:val="22"/>
          <w:rtl/>
        </w:rPr>
        <w:t xml:space="preserve"> والمجتمع المدني.</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 xml:space="preserve">عند ربطه بالإطار العالمي للتنوع البيولوجي لما بعد عام 2020، وعقد الأمم المتحدة </w:t>
      </w:r>
      <w:r w:rsidRPr="009A4BD3">
        <w:rPr>
          <w:rFonts w:cs="Simplified Arabic" w:hint="cs"/>
          <w:sz w:val="20"/>
          <w:szCs w:val="22"/>
          <w:rtl/>
        </w:rPr>
        <w:t>لإصلاح</w:t>
      </w:r>
      <w:r w:rsidRPr="009A4BD3">
        <w:rPr>
          <w:rFonts w:cs="Simplified Arabic"/>
          <w:sz w:val="20"/>
          <w:szCs w:val="22"/>
          <w:rtl/>
        </w:rPr>
        <w:t xml:space="preserve"> النظم الإيكولوجية،</w:t>
      </w:r>
      <w:r w:rsidRPr="009A4BD3">
        <w:rPr>
          <w:rStyle w:val="FootnoteReference"/>
          <w:rFonts w:cs="Simplified Arabic"/>
          <w:sz w:val="20"/>
          <w:szCs w:val="22"/>
          <w:rtl/>
        </w:rPr>
        <w:footnoteReference w:id="367"/>
      </w:r>
      <w:r w:rsidRPr="009A4BD3">
        <w:rPr>
          <w:rFonts w:cs="Simplified Arabic"/>
          <w:sz w:val="20"/>
          <w:szCs w:val="22"/>
          <w:rtl/>
        </w:rPr>
        <w:t xml:space="preserve"> </w:t>
      </w:r>
      <w:r w:rsidRPr="009A4BD3">
        <w:rPr>
          <w:rFonts w:cs="Simplified Arabic" w:hint="cs"/>
          <w:sz w:val="20"/>
          <w:szCs w:val="22"/>
          <w:rtl/>
        </w:rPr>
        <w:t xml:space="preserve">وعقد الأمم المتحدة للزراعة الأسرية </w:t>
      </w:r>
      <w:r w:rsidRPr="009A4BD3">
        <w:rPr>
          <w:rFonts w:cs="Simplified Arabic"/>
          <w:sz w:val="20"/>
          <w:szCs w:val="22"/>
        </w:rPr>
        <w:t>2019</w:t>
      </w:r>
      <w:r w:rsidRPr="009A4BD3">
        <w:rPr>
          <w:rFonts w:cs="Simplified Arabic" w:hint="cs"/>
          <w:sz w:val="20"/>
          <w:szCs w:val="22"/>
          <w:rtl/>
        </w:rPr>
        <w:t>-</w:t>
      </w:r>
      <w:r w:rsidRPr="009A4BD3">
        <w:rPr>
          <w:rFonts w:cs="Simplified Arabic"/>
          <w:sz w:val="20"/>
          <w:szCs w:val="22"/>
        </w:rPr>
        <w:t>2028</w:t>
      </w:r>
      <w:r w:rsidRPr="009A4BD3">
        <w:rPr>
          <w:rFonts w:cs="Simplified Arabic" w:hint="cs"/>
          <w:sz w:val="20"/>
          <w:szCs w:val="22"/>
          <w:rtl/>
        </w:rPr>
        <w:t xml:space="preserve">، </w:t>
      </w:r>
      <w:r w:rsidRPr="009A4BD3">
        <w:rPr>
          <w:rFonts w:cs="Simplified Arabic"/>
          <w:sz w:val="20"/>
          <w:szCs w:val="22"/>
          <w:rtl/>
        </w:rPr>
        <w:t xml:space="preserve">وخطة عام 2030 </w:t>
      </w:r>
      <w:r w:rsidRPr="009A4BD3">
        <w:rPr>
          <w:rFonts w:cs="Simplified Arabic" w:hint="cs"/>
          <w:sz w:val="20"/>
          <w:szCs w:val="22"/>
          <w:rtl/>
        </w:rPr>
        <w:t xml:space="preserve">للتنمية المستدامة </w:t>
      </w:r>
      <w:r w:rsidRPr="009A4BD3">
        <w:rPr>
          <w:rFonts w:cs="Simplified Arabic"/>
          <w:sz w:val="20"/>
          <w:szCs w:val="22"/>
          <w:rtl/>
        </w:rPr>
        <w:t>وأهداف</w:t>
      </w:r>
      <w:r w:rsidRPr="009A4BD3">
        <w:rPr>
          <w:rFonts w:cs="Simplified Arabic" w:hint="cs"/>
          <w:sz w:val="20"/>
          <w:szCs w:val="22"/>
          <w:rtl/>
        </w:rPr>
        <w:t>ها بشأن</w:t>
      </w:r>
      <w:r w:rsidRPr="009A4BD3">
        <w:rPr>
          <w:rFonts w:cs="Simplified Arabic"/>
          <w:sz w:val="20"/>
          <w:szCs w:val="22"/>
          <w:rtl/>
        </w:rPr>
        <w:t xml:space="preserve"> التنمية المستدامة</w:t>
      </w:r>
      <w:r w:rsidRPr="009A4BD3">
        <w:rPr>
          <w:rStyle w:val="FootnoteReference"/>
          <w:rFonts w:cs="Simplified Arabic"/>
          <w:sz w:val="20"/>
          <w:szCs w:val="22"/>
          <w:rtl/>
        </w:rPr>
        <w:footnoteReference w:id="368"/>
      </w:r>
      <w:r w:rsidRPr="009A4BD3">
        <w:rPr>
          <w:rFonts w:cs="Simplified Arabic" w:hint="cs"/>
          <w:sz w:val="20"/>
          <w:szCs w:val="22"/>
          <w:rtl/>
        </w:rPr>
        <w:t>، و</w:t>
      </w:r>
      <w:r w:rsidRPr="009A4BD3">
        <w:rPr>
          <w:rFonts w:cs="Simplified Arabic"/>
          <w:sz w:val="20"/>
          <w:szCs w:val="22"/>
          <w:rtl/>
        </w:rPr>
        <w:t xml:space="preserve">اتفاقية الأمم </w:t>
      </w:r>
      <w:r w:rsidRPr="009A4BD3">
        <w:rPr>
          <w:rFonts w:cs="Simplified Arabic"/>
          <w:sz w:val="20"/>
          <w:szCs w:val="22"/>
          <w:rtl/>
        </w:rPr>
        <w:lastRenderedPageBreak/>
        <w:t>المتحدة ال</w:t>
      </w:r>
      <w:r w:rsidRPr="009A4BD3">
        <w:rPr>
          <w:rFonts w:cs="Simplified Arabic" w:hint="cs"/>
          <w:sz w:val="20"/>
          <w:szCs w:val="22"/>
          <w:rtl/>
        </w:rPr>
        <w:t>إ</w:t>
      </w:r>
      <w:r w:rsidRPr="009A4BD3">
        <w:rPr>
          <w:rFonts w:cs="Simplified Arabic"/>
          <w:sz w:val="20"/>
          <w:szCs w:val="22"/>
          <w:rtl/>
        </w:rPr>
        <w:t>طارية المعنية بتغير المناخ</w:t>
      </w:r>
      <w:r w:rsidRPr="009A4BD3">
        <w:rPr>
          <w:rFonts w:cs="Simplified Arabic" w:hint="cs"/>
          <w:sz w:val="20"/>
          <w:szCs w:val="22"/>
          <w:rtl/>
        </w:rPr>
        <w:t xml:space="preserve">، </w:t>
      </w:r>
      <w:r w:rsidRPr="009A4BD3">
        <w:rPr>
          <w:rFonts w:cs="Simplified Arabic"/>
          <w:sz w:val="20"/>
          <w:szCs w:val="22"/>
          <w:rtl/>
        </w:rPr>
        <w:t>واتفاق باريس</w:t>
      </w:r>
      <w:r w:rsidRPr="009A4BD3">
        <w:rPr>
          <w:rStyle w:val="FootnoteReference"/>
          <w:rFonts w:cs="Simplified Arabic"/>
          <w:sz w:val="20"/>
          <w:szCs w:val="22"/>
          <w:rtl/>
        </w:rPr>
        <w:footnoteReference w:id="369"/>
      </w:r>
      <w:r w:rsidRPr="009A4BD3">
        <w:rPr>
          <w:rFonts w:cs="Simplified Arabic" w:hint="cs"/>
          <w:sz w:val="20"/>
          <w:szCs w:val="22"/>
          <w:rtl/>
        </w:rPr>
        <w:t xml:space="preserve">، </w:t>
      </w:r>
      <w:r w:rsidRPr="009A4BD3">
        <w:rPr>
          <w:rFonts w:cs="Simplified Arabic"/>
          <w:sz w:val="20"/>
          <w:szCs w:val="22"/>
          <w:rtl/>
        </w:rPr>
        <w:t>واتفاقية الأمم المتحدة لمكافحة التصحر</w:t>
      </w:r>
      <w:r w:rsidRPr="009A4BD3">
        <w:rPr>
          <w:rFonts w:cs="Simplified Arabic" w:hint="cs"/>
          <w:sz w:val="20"/>
          <w:szCs w:val="22"/>
          <w:rtl/>
        </w:rPr>
        <w:t xml:space="preserve">، </w:t>
      </w:r>
      <w:r w:rsidRPr="009A4BD3">
        <w:rPr>
          <w:rFonts w:cs="Simplified Arabic"/>
          <w:sz w:val="20"/>
          <w:szCs w:val="22"/>
          <w:rtl/>
        </w:rPr>
        <w:t xml:space="preserve">وأهداف </w:t>
      </w:r>
      <w:r w:rsidRPr="009A4BD3">
        <w:rPr>
          <w:rFonts w:cs="Simplified Arabic" w:hint="cs"/>
          <w:sz w:val="20"/>
          <w:szCs w:val="22"/>
          <w:rtl/>
        </w:rPr>
        <w:t>تحييد أثر</w:t>
      </w:r>
      <w:r w:rsidRPr="009A4BD3">
        <w:rPr>
          <w:rFonts w:cs="Simplified Arabic"/>
          <w:sz w:val="20"/>
          <w:szCs w:val="22"/>
          <w:rtl/>
        </w:rPr>
        <w:t xml:space="preserve"> تدهور الأراضي، يمكن </w:t>
      </w:r>
      <w:r w:rsidRPr="009A4BD3">
        <w:rPr>
          <w:rFonts w:cs="Simplified Arabic" w:hint="cs"/>
          <w:sz w:val="20"/>
          <w:szCs w:val="22"/>
          <w:rtl/>
        </w:rPr>
        <w:t xml:space="preserve">أن يحقق </w:t>
      </w:r>
      <w:r w:rsidRPr="009A4BD3">
        <w:rPr>
          <w:rFonts w:cs="Simplified Arabic"/>
          <w:sz w:val="20"/>
          <w:szCs w:val="22"/>
          <w:rtl/>
        </w:rPr>
        <w:t xml:space="preserve">نطاق خطة العمل هذه فوائد </w:t>
      </w:r>
      <w:r w:rsidRPr="009A4BD3">
        <w:rPr>
          <w:rFonts w:cs="Simplified Arabic" w:hint="cs"/>
          <w:sz w:val="20"/>
          <w:szCs w:val="22"/>
          <w:rtl/>
        </w:rPr>
        <w:t xml:space="preserve">مشتركة </w:t>
      </w:r>
      <w:r w:rsidRPr="009A4BD3">
        <w:rPr>
          <w:rFonts w:cs="Simplified Arabic"/>
          <w:sz w:val="20"/>
          <w:szCs w:val="22"/>
          <w:rtl/>
        </w:rPr>
        <w:t>متعددة</w:t>
      </w:r>
      <w:r w:rsidRPr="009A4BD3">
        <w:rPr>
          <w:rFonts w:cs="Simplified Arabic" w:hint="cs"/>
          <w:sz w:val="20"/>
          <w:szCs w:val="22"/>
          <w:rtl/>
        </w:rPr>
        <w:t xml:space="preserve"> ل</w:t>
      </w:r>
      <w:r w:rsidRPr="009A4BD3">
        <w:rPr>
          <w:rFonts w:cs="Simplified Arabic"/>
          <w:sz w:val="20"/>
          <w:szCs w:val="22"/>
          <w:rtl/>
        </w:rPr>
        <w:t xml:space="preserve">عمليات التنوع البيولوجي للتربة من أجل </w:t>
      </w:r>
      <w:r w:rsidRPr="009A4BD3">
        <w:rPr>
          <w:rFonts w:cs="Simplified Arabic" w:hint="cs"/>
          <w:sz w:val="20"/>
          <w:szCs w:val="22"/>
          <w:rtl/>
        </w:rPr>
        <w:t xml:space="preserve">الوصول إلى </w:t>
      </w:r>
      <w:r w:rsidRPr="009A4BD3">
        <w:rPr>
          <w:rFonts w:cs="Simplified Arabic"/>
          <w:sz w:val="20"/>
          <w:szCs w:val="22"/>
          <w:rtl/>
        </w:rPr>
        <w:t xml:space="preserve">ممارسات </w:t>
      </w:r>
      <w:r w:rsidRPr="009A4BD3">
        <w:rPr>
          <w:rFonts w:cs="Simplified Arabic" w:hint="cs"/>
          <w:sz w:val="20"/>
          <w:szCs w:val="22"/>
          <w:rtl/>
        </w:rPr>
        <w:t>محسنة وأكثر استدامة ل</w:t>
      </w:r>
      <w:r w:rsidRPr="009A4BD3">
        <w:rPr>
          <w:rFonts w:cs="Simplified Arabic"/>
          <w:sz w:val="20"/>
          <w:szCs w:val="22"/>
          <w:rtl/>
        </w:rPr>
        <w:t>استخدام الأراضي.</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 xml:space="preserve">تلتزم خطة العمل </w:t>
      </w:r>
      <w:r w:rsidRPr="009A4BD3">
        <w:rPr>
          <w:rFonts w:cs="Simplified Arabic"/>
          <w:i/>
          <w:iCs/>
          <w:sz w:val="20"/>
          <w:szCs w:val="22"/>
          <w:rtl/>
        </w:rPr>
        <w:t>بمبادئ</w:t>
      </w:r>
      <w:r w:rsidRPr="009A4BD3">
        <w:rPr>
          <w:rFonts w:cs="Simplified Arabic"/>
          <w:sz w:val="20"/>
          <w:szCs w:val="22"/>
          <w:rtl/>
        </w:rPr>
        <w:t xml:space="preserve"> نهج </w:t>
      </w:r>
      <w:r w:rsidRPr="009A4BD3">
        <w:rPr>
          <w:rFonts w:cs="Simplified Arabic" w:hint="cs"/>
          <w:sz w:val="20"/>
          <w:szCs w:val="22"/>
          <w:rtl/>
        </w:rPr>
        <w:t>النظام الإيكولوجية</w:t>
      </w:r>
      <w:r w:rsidRPr="009A4BD3">
        <w:rPr>
          <w:rFonts w:cs="Simplified Arabic"/>
          <w:sz w:val="20"/>
          <w:szCs w:val="22"/>
          <w:rtl/>
        </w:rPr>
        <w:t>،</w:t>
      </w:r>
      <w:r w:rsidRPr="009A4BD3">
        <w:rPr>
          <w:rStyle w:val="FootnoteReference"/>
          <w:rFonts w:cs="Simplified Arabic"/>
          <w:sz w:val="20"/>
          <w:szCs w:val="22"/>
          <w:rtl/>
        </w:rPr>
        <w:footnoteReference w:id="370"/>
      </w:r>
      <w:r w:rsidRPr="009A4BD3">
        <w:rPr>
          <w:rFonts w:cs="Simplified Arabic"/>
          <w:sz w:val="20"/>
          <w:szCs w:val="22"/>
          <w:rtl/>
        </w:rPr>
        <w:t xml:space="preserve"> التي تهدف إلى توفير تفاعلات بيولوجية</w:t>
      </w:r>
      <w:r w:rsidRPr="009A4BD3">
        <w:rPr>
          <w:rFonts w:cs="Simplified Arabic" w:hint="cs"/>
          <w:sz w:val="20"/>
          <w:szCs w:val="22"/>
          <w:rtl/>
        </w:rPr>
        <w:t>،</w:t>
      </w:r>
      <w:r w:rsidRPr="009A4BD3">
        <w:rPr>
          <w:rFonts w:cs="Simplified Arabic"/>
          <w:sz w:val="20"/>
          <w:szCs w:val="22"/>
          <w:rtl/>
        </w:rPr>
        <w:t xml:space="preserve"> وفيزيائية</w:t>
      </w:r>
      <w:r w:rsidRPr="009A4BD3">
        <w:rPr>
          <w:rFonts w:cs="Simplified Arabic" w:hint="cs"/>
          <w:sz w:val="20"/>
          <w:szCs w:val="22"/>
          <w:rtl/>
        </w:rPr>
        <w:t>،</w:t>
      </w:r>
      <w:r w:rsidRPr="009A4BD3">
        <w:rPr>
          <w:rFonts w:cs="Simplified Arabic"/>
          <w:sz w:val="20"/>
          <w:szCs w:val="22"/>
          <w:rtl/>
        </w:rPr>
        <w:t xml:space="preserve"> واقتصادية وبشرية أفضل مرتبطة بالنظم الإيكولوجية المستدامة والمنتجة.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w:t>
      </w:r>
      <w:r w:rsidRPr="009A4BD3">
        <w:rPr>
          <w:rFonts w:cs="Simplified Arabic"/>
          <w:sz w:val="20"/>
          <w:szCs w:val="22"/>
          <w:rtl/>
        </w:rPr>
        <w:t>ترك</w:t>
      </w:r>
      <w:r w:rsidRPr="009A4BD3">
        <w:rPr>
          <w:rFonts w:cs="Simplified Arabic" w:hint="cs"/>
          <w:sz w:val="20"/>
          <w:szCs w:val="22"/>
          <w:rtl/>
        </w:rPr>
        <w:t>ّ</w:t>
      </w:r>
      <w:r w:rsidRPr="009A4BD3">
        <w:rPr>
          <w:rFonts w:cs="Simplified Arabic"/>
          <w:sz w:val="20"/>
          <w:szCs w:val="22"/>
          <w:rtl/>
        </w:rPr>
        <w:t xml:space="preserve">ز خطة العمل على تحسين سبل العيش، وعلى تنفيذ حلول متكاملة وشاملة </w:t>
      </w:r>
      <w:r w:rsidRPr="009A4BD3">
        <w:rPr>
          <w:rFonts w:cs="Simplified Arabic" w:hint="cs"/>
          <w:sz w:val="20"/>
          <w:szCs w:val="22"/>
          <w:rtl/>
        </w:rPr>
        <w:t>مكيفة</w:t>
      </w:r>
      <w:r w:rsidRPr="009A4BD3">
        <w:rPr>
          <w:rFonts w:cs="Simplified Arabic"/>
          <w:sz w:val="20"/>
          <w:szCs w:val="22"/>
          <w:rtl/>
        </w:rPr>
        <w:t xml:space="preserve"> مع السياقات </w:t>
      </w:r>
      <w:r w:rsidRPr="009A4BD3">
        <w:rPr>
          <w:rFonts w:cs="Simplified Arabic" w:hint="cs"/>
          <w:sz w:val="20"/>
          <w:szCs w:val="22"/>
          <w:rtl/>
        </w:rPr>
        <w:t>الوطنية وشبه الوطنية</w:t>
      </w:r>
      <w:r w:rsidRPr="009A4BD3">
        <w:rPr>
          <w:rFonts w:cs="Simplified Arabic"/>
          <w:sz w:val="20"/>
          <w:szCs w:val="22"/>
          <w:rtl/>
        </w:rPr>
        <w:t xml:space="preserve"> و</w:t>
      </w:r>
      <w:r w:rsidRPr="009A4BD3">
        <w:rPr>
          <w:rFonts w:cs="Simplified Arabic" w:hint="cs"/>
          <w:sz w:val="20"/>
          <w:szCs w:val="22"/>
          <w:rtl/>
        </w:rPr>
        <w:t>على</w:t>
      </w:r>
      <w:r w:rsidRPr="009A4BD3">
        <w:rPr>
          <w:rFonts w:cs="Simplified Arabic"/>
          <w:sz w:val="20"/>
          <w:szCs w:val="22"/>
          <w:rtl/>
        </w:rPr>
        <w:t xml:space="preserve"> تطوير أوجه تآزر من أجل </w:t>
      </w:r>
      <w:r w:rsidRPr="009A4BD3">
        <w:rPr>
          <w:rFonts w:cs="Simplified Arabic" w:hint="cs"/>
          <w:sz w:val="20"/>
          <w:szCs w:val="22"/>
          <w:rtl/>
        </w:rPr>
        <w:t xml:space="preserve">تحسين عمليات </w:t>
      </w:r>
      <w:r w:rsidRPr="009A4BD3">
        <w:rPr>
          <w:rFonts w:cs="Simplified Arabic"/>
          <w:sz w:val="20"/>
          <w:szCs w:val="22"/>
          <w:rtl/>
        </w:rPr>
        <w:t>البح</w:t>
      </w:r>
      <w:r w:rsidRPr="009A4BD3">
        <w:rPr>
          <w:rFonts w:cs="Simplified Arabic" w:hint="cs"/>
          <w:sz w:val="20"/>
          <w:szCs w:val="22"/>
          <w:rtl/>
        </w:rPr>
        <w:t>و</w:t>
      </w:r>
      <w:r w:rsidRPr="009A4BD3">
        <w:rPr>
          <w:rFonts w:cs="Simplified Arabic"/>
          <w:sz w:val="20"/>
          <w:szCs w:val="22"/>
          <w:rtl/>
        </w:rPr>
        <w:t xml:space="preserve">ث والرصد والتقييم </w:t>
      </w:r>
      <w:r w:rsidRPr="009A4BD3">
        <w:rPr>
          <w:rFonts w:cs="Simplified Arabic" w:hint="cs"/>
          <w:sz w:val="20"/>
          <w:szCs w:val="22"/>
          <w:rtl/>
        </w:rPr>
        <w:t>المتعلقة با</w:t>
      </w:r>
      <w:r w:rsidRPr="009A4BD3">
        <w:rPr>
          <w:rFonts w:cs="Simplified Arabic"/>
          <w:sz w:val="20"/>
          <w:szCs w:val="22"/>
          <w:rtl/>
        </w:rPr>
        <w:t xml:space="preserve">لتنوع البيولوجي للتربة بشكل أفضل </w:t>
      </w:r>
      <w:r w:rsidRPr="009A4BD3">
        <w:rPr>
          <w:rFonts w:cs="Simplified Arabic" w:hint="cs"/>
          <w:sz w:val="20"/>
          <w:szCs w:val="22"/>
          <w:rtl/>
        </w:rPr>
        <w:t>على المستوى المُناظر و</w:t>
      </w:r>
      <w:r w:rsidRPr="009A4BD3">
        <w:rPr>
          <w:rFonts w:cs="Simplified Arabic"/>
          <w:sz w:val="20"/>
          <w:szCs w:val="22"/>
          <w:rtl/>
        </w:rPr>
        <w:t>ضمان مشاركة أصحاب المصلحة المتعددين.</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وتقر خطة العمل بدور المزارعين، وأصحاب الحيازات الصغيرة، وصغار منتجي الأغذية، والمزارعين الأسريين، والفلاحين، وأصحاب الأراضي، ومديري الأراضي، والمشتغلين بالحراجة، ومربيي الماشية، والشعوب الأصلية، والمجتمعات المحلية، والنساء، والشباب، والهيئات التعليمية والأكاديمية والبحثية، والمجتمع المدني، والحكومات شبه الوطنية، والقطاع الخاص وأصحاب المصلحة الآخرين ذوي الصلة في حفظ التنوع البيولوجي للتربة واستعادته واستخدامه المستدام وفي تنفيذ الخطة.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hint="cs"/>
          <w:sz w:val="20"/>
          <w:szCs w:val="22"/>
          <w:rtl/>
        </w:rPr>
        <w:t>وستيسر</w:t>
      </w:r>
      <w:r w:rsidRPr="009A4BD3">
        <w:rPr>
          <w:rFonts w:cs="Simplified Arabic"/>
          <w:sz w:val="20"/>
          <w:szCs w:val="22"/>
          <w:rtl/>
        </w:rPr>
        <w:t xml:space="preserve"> منظمة الأغذية والزراعة تنفيذ خطة العمل و</w:t>
      </w:r>
      <w:r w:rsidRPr="009A4BD3">
        <w:rPr>
          <w:rFonts w:cs="Simplified Arabic" w:hint="cs"/>
          <w:sz w:val="20"/>
          <w:szCs w:val="22"/>
          <w:rtl/>
        </w:rPr>
        <w:t>تهدف إلى</w:t>
      </w:r>
      <w:r w:rsidRPr="009A4BD3">
        <w:rPr>
          <w:rFonts w:cs="Simplified Arabic"/>
          <w:sz w:val="20"/>
          <w:szCs w:val="22"/>
          <w:rtl/>
        </w:rPr>
        <w:t xml:space="preserve"> مواءمة الأنشطة المتعلقة بالتنوع البيولوجي للتربة بشكل أوثق مع الأنشطة الأخرى ذات الصلة </w:t>
      </w:r>
      <w:r w:rsidRPr="009A4BD3">
        <w:rPr>
          <w:rFonts w:cs="Simplified Arabic" w:hint="cs"/>
          <w:sz w:val="20"/>
          <w:szCs w:val="22"/>
          <w:rtl/>
        </w:rPr>
        <w:t xml:space="preserve">في </w:t>
      </w:r>
      <w:r w:rsidRPr="009A4BD3">
        <w:rPr>
          <w:rFonts w:cs="Simplified Arabic"/>
          <w:sz w:val="20"/>
          <w:szCs w:val="22"/>
          <w:rtl/>
        </w:rPr>
        <w:t>منظمة الأغذية والزراعة، بما في ذلك الشبكة الدولية للتنوع البيولوجي للتربة</w:t>
      </w:r>
      <w:r w:rsidRPr="009A4BD3">
        <w:rPr>
          <w:rFonts w:cs="Simplified Arabic" w:hint="cs"/>
          <w:sz w:val="20"/>
          <w:szCs w:val="22"/>
          <w:rtl/>
        </w:rPr>
        <w:t>،</w:t>
      </w:r>
      <w:r w:rsidRPr="009A4BD3">
        <w:rPr>
          <w:rFonts w:cs="Simplified Arabic"/>
          <w:sz w:val="20"/>
          <w:szCs w:val="22"/>
          <w:rtl/>
        </w:rPr>
        <w:t xml:space="preserve"> والمرصد العالمي للتنوع البيولوجي للتربة، </w:t>
      </w:r>
      <w:r w:rsidRPr="009A4BD3">
        <w:rPr>
          <w:rFonts w:cs="Simplified Arabic" w:hint="cs"/>
          <w:sz w:val="20"/>
          <w:szCs w:val="22"/>
          <w:rtl/>
        </w:rPr>
        <w:t xml:space="preserve">من أجل </w:t>
      </w:r>
      <w:r w:rsidRPr="009A4BD3">
        <w:rPr>
          <w:rFonts w:cs="Simplified Arabic"/>
          <w:sz w:val="20"/>
          <w:szCs w:val="22"/>
          <w:rtl/>
        </w:rPr>
        <w:t xml:space="preserve">رصد وتوقع ظروف التنوع البيولوجي للتربة </w:t>
      </w:r>
      <w:r w:rsidRPr="009A4BD3">
        <w:rPr>
          <w:rFonts w:cs="Simplified Arabic" w:hint="cs"/>
          <w:sz w:val="20"/>
          <w:szCs w:val="22"/>
          <w:rtl/>
        </w:rPr>
        <w:t>وسلامة</w:t>
      </w:r>
      <w:r w:rsidRPr="009A4BD3">
        <w:rPr>
          <w:rFonts w:cs="Simplified Arabic"/>
          <w:sz w:val="20"/>
          <w:szCs w:val="22"/>
          <w:rtl/>
        </w:rPr>
        <w:t xml:space="preserve"> التربة</w:t>
      </w:r>
      <w:r w:rsidRPr="009A4BD3">
        <w:rPr>
          <w:rFonts w:cs="Simplified Arabic" w:hint="cs"/>
          <w:sz w:val="20"/>
          <w:szCs w:val="22"/>
          <w:rtl/>
        </w:rPr>
        <w:t>،</w:t>
      </w:r>
      <w:r w:rsidRPr="009A4BD3">
        <w:rPr>
          <w:rFonts w:cs="Simplified Arabic"/>
          <w:sz w:val="20"/>
          <w:szCs w:val="22"/>
          <w:rtl/>
        </w:rPr>
        <w:t xml:space="preserve"> وكذلك مع المكاتب الإقليمية والقطرية من أجل إيجاد أوجه تآزر وتقديم دعم أوسع</w:t>
      </w:r>
      <w:r w:rsidRPr="009A4BD3">
        <w:rPr>
          <w:rFonts w:cs="Simplified Arabic" w:hint="cs"/>
          <w:sz w:val="20"/>
          <w:szCs w:val="22"/>
          <w:rtl/>
        </w:rPr>
        <w:t xml:space="preserve"> نطاقا</w:t>
      </w:r>
      <w:r w:rsidRPr="009A4BD3">
        <w:rPr>
          <w:rFonts w:cs="Simplified Arabic"/>
          <w:sz w:val="20"/>
          <w:szCs w:val="22"/>
          <w:rtl/>
        </w:rPr>
        <w:t xml:space="preserve">. وسيعتمد التنفيذ الكامل لخطة العمل على المستويين الوطني </w:t>
      </w:r>
      <w:r w:rsidRPr="009A4BD3">
        <w:rPr>
          <w:rFonts w:cs="Simplified Arabic" w:hint="cs"/>
          <w:sz w:val="20"/>
          <w:szCs w:val="22"/>
          <w:rtl/>
        </w:rPr>
        <w:t>وشبه الوطني</w:t>
      </w:r>
      <w:r w:rsidRPr="009A4BD3">
        <w:rPr>
          <w:rFonts w:cs="Simplified Arabic"/>
          <w:sz w:val="20"/>
          <w:szCs w:val="22"/>
          <w:rtl/>
        </w:rPr>
        <w:t xml:space="preserve"> على توافر الموارد.</w:t>
      </w:r>
    </w:p>
    <w:p w:rsidR="009A4BD3" w:rsidRPr="009A4BD3" w:rsidRDefault="009A4BD3" w:rsidP="009A4BD3">
      <w:pPr>
        <w:bidi/>
        <w:jc w:val="center"/>
        <w:rPr>
          <w:rFonts w:cs="Simplified Arabic"/>
          <w:b/>
          <w:bCs/>
          <w:sz w:val="20"/>
          <w:szCs w:val="22"/>
        </w:rPr>
      </w:pPr>
      <w:r w:rsidRPr="009A4BD3">
        <w:rPr>
          <w:rFonts w:cs="Simplified Arabic" w:hint="cs"/>
          <w:b/>
          <w:bCs/>
          <w:sz w:val="20"/>
          <w:szCs w:val="22"/>
          <w:rtl/>
        </w:rPr>
        <w:t>رابعا-</w:t>
      </w:r>
      <w:r w:rsidRPr="009A4BD3">
        <w:rPr>
          <w:rFonts w:cs="Simplified Arabic"/>
          <w:b/>
          <w:bCs/>
          <w:sz w:val="20"/>
          <w:szCs w:val="22"/>
          <w:rtl/>
        </w:rPr>
        <w:tab/>
        <w:t xml:space="preserve">الإجراءات العالمية </w:t>
      </w:r>
    </w:p>
    <w:p w:rsidR="009A4BD3" w:rsidRPr="009A4BD3" w:rsidRDefault="009A4BD3" w:rsidP="00C95992">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sz w:val="20"/>
          <w:szCs w:val="22"/>
          <w:rtl/>
        </w:rPr>
        <w:t xml:space="preserve">لدعم تنفيذ سياسات متماسكة وشاملة لحفظ التنوع البيولوجي للتربة </w:t>
      </w:r>
      <w:r w:rsidRPr="009A4BD3">
        <w:rPr>
          <w:rFonts w:cs="Simplified Arabic" w:hint="cs"/>
          <w:sz w:val="20"/>
          <w:szCs w:val="22"/>
          <w:rtl/>
        </w:rPr>
        <w:t xml:space="preserve">استعادته </w:t>
      </w:r>
      <w:r w:rsidRPr="009A4BD3">
        <w:rPr>
          <w:rFonts w:cs="Simplified Arabic"/>
          <w:sz w:val="20"/>
          <w:szCs w:val="22"/>
          <w:rtl/>
        </w:rPr>
        <w:t>واستخدامه المستدام على جميع المستويات، تم تحديد الإجراءات العالمية التالية</w:t>
      </w:r>
      <w:r w:rsidRPr="009A4BD3">
        <w:rPr>
          <w:rFonts w:cs="Simplified Arabic" w:hint="cs"/>
          <w:sz w:val="20"/>
          <w:szCs w:val="22"/>
          <w:rtl/>
        </w:rPr>
        <w:t xml:space="preserve"> ويمكن النظر فيها، حسب الاقتضاء وعلى أساس طوعي، من جانب الأطراف والحكومات الأخرى، بالتعاون مع المنظمات ذات الصلة</w:t>
      </w:r>
      <w:r w:rsidRPr="009A4BD3">
        <w:rPr>
          <w:rFonts w:cs="Simplified Arabic"/>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(أ)</w:t>
      </w:r>
      <w:r w:rsidRPr="009A4BD3">
        <w:rPr>
          <w:rFonts w:cs="Simplified Arabic"/>
          <w:sz w:val="20"/>
          <w:szCs w:val="22"/>
          <w:rtl/>
        </w:rPr>
        <w:tab/>
        <w:t xml:space="preserve">وضع بروتوكولات </w:t>
      </w:r>
      <w:r w:rsidRPr="009A4BD3">
        <w:rPr>
          <w:rFonts w:cs="Simplified Arabic" w:hint="cs"/>
          <w:sz w:val="20"/>
          <w:szCs w:val="22"/>
          <w:rtl/>
        </w:rPr>
        <w:t>[</w:t>
      </w:r>
      <w:r w:rsidRPr="009A4BD3">
        <w:rPr>
          <w:rFonts w:cs="Simplified Arabic"/>
          <w:sz w:val="20"/>
          <w:szCs w:val="22"/>
          <w:rtl/>
        </w:rPr>
        <w:t>واتباع</w:t>
      </w:r>
      <w:r w:rsidRPr="009A4BD3">
        <w:rPr>
          <w:rFonts w:cs="Simplified Arabic" w:hint="cs"/>
          <w:sz w:val="20"/>
          <w:szCs w:val="22"/>
          <w:rtl/>
        </w:rPr>
        <w:t>] [واعتماد] أساليب منسقة واستخدام أدوات لجمع بيانات التنوع البيولوجي للتربة وتحسين قدرات الأطراف على رسم الخرائط، مع الاعتراف بالاختلافات في أنواع التربة عبر المناطق</w:t>
      </w:r>
      <w:r w:rsidRPr="009A4BD3">
        <w:rPr>
          <w:rFonts w:cs="Simplified Arabic"/>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(ب)</w:t>
      </w:r>
      <w:r w:rsidRPr="009A4BD3">
        <w:rPr>
          <w:rFonts w:cs="Simplified Arabic"/>
          <w:sz w:val="20"/>
          <w:szCs w:val="22"/>
          <w:rtl/>
        </w:rPr>
        <w:tab/>
        <w:t xml:space="preserve">إدراج التنوع البيولوجي للتربة </w:t>
      </w:r>
      <w:r w:rsidRPr="009A4BD3">
        <w:rPr>
          <w:rFonts w:cs="Simplified Arabic" w:hint="cs"/>
          <w:sz w:val="20"/>
          <w:szCs w:val="22"/>
          <w:rtl/>
        </w:rPr>
        <w:t>كمكون</w:t>
      </w:r>
      <w:r w:rsidRPr="009A4BD3">
        <w:rPr>
          <w:rFonts w:cs="Simplified Arabic"/>
          <w:sz w:val="20"/>
          <w:szCs w:val="22"/>
          <w:rtl/>
        </w:rPr>
        <w:t xml:space="preserve"> مهم في استقصاءات وصف التربة باستخدام مجموعة كبيرة من الأدوات، بما في ذلك أحدث </w:t>
      </w:r>
      <w:r w:rsidRPr="009A4BD3">
        <w:rPr>
          <w:rFonts w:cs="Simplified Arabic" w:hint="cs"/>
          <w:sz w:val="20"/>
          <w:szCs w:val="22"/>
          <w:rtl/>
        </w:rPr>
        <w:t>الطرائق</w:t>
      </w:r>
      <w:r w:rsidRPr="009A4BD3">
        <w:rPr>
          <w:rFonts w:cs="Simplified Arabic"/>
          <w:sz w:val="20"/>
          <w:szCs w:val="22"/>
          <w:rtl/>
        </w:rPr>
        <w:t xml:space="preserve"> والتكنولوجيا</w:t>
      </w:r>
      <w:r w:rsidRPr="009A4BD3">
        <w:rPr>
          <w:rFonts w:cs="Simplified Arabic" w:hint="cs"/>
          <w:sz w:val="20"/>
          <w:szCs w:val="22"/>
          <w:rtl/>
        </w:rPr>
        <w:t>، وتطوير المؤشرات الحيوية</w:t>
      </w:r>
      <w:r w:rsidRPr="009A4BD3">
        <w:rPr>
          <w:rFonts w:cs="Simplified Arabic"/>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(ج)</w:t>
      </w:r>
      <w:r w:rsidRPr="009A4BD3">
        <w:rPr>
          <w:rFonts w:cs="Simplified Arabic"/>
          <w:sz w:val="20"/>
          <w:szCs w:val="22"/>
          <w:rtl/>
        </w:rPr>
        <w:tab/>
        <w:t>إنشاء</w:t>
      </w:r>
      <w:r w:rsidRPr="009A4BD3">
        <w:rPr>
          <w:rFonts w:cs="Simplified Arabic" w:hint="cs"/>
          <w:sz w:val="20"/>
          <w:szCs w:val="22"/>
          <w:rtl/>
        </w:rPr>
        <w:t xml:space="preserve"> أو تعزيز، حسب الاقتضاء،</w:t>
      </w:r>
      <w:r w:rsidRPr="009A4BD3">
        <w:rPr>
          <w:rFonts w:cs="Simplified Arabic"/>
          <w:sz w:val="20"/>
          <w:szCs w:val="22"/>
          <w:rtl/>
        </w:rPr>
        <w:t xml:space="preserve"> شبكة رصد لتقييم و</w:t>
      </w:r>
      <w:r w:rsidRPr="009A4BD3">
        <w:rPr>
          <w:rFonts w:cs="Simplified Arabic" w:hint="cs"/>
          <w:sz w:val="20"/>
          <w:szCs w:val="22"/>
          <w:rtl/>
        </w:rPr>
        <w:t>تتبع</w:t>
      </w:r>
      <w:r w:rsidRPr="009A4BD3">
        <w:rPr>
          <w:rFonts w:cs="Simplified Arabic"/>
          <w:sz w:val="20"/>
          <w:szCs w:val="22"/>
          <w:rtl/>
        </w:rPr>
        <w:t xml:space="preserve"> وفرة وتنوع </w:t>
      </w:r>
      <w:r w:rsidRPr="009A4BD3">
        <w:rPr>
          <w:rFonts w:cs="Simplified Arabic" w:hint="cs"/>
          <w:sz w:val="20"/>
          <w:szCs w:val="22"/>
          <w:rtl/>
        </w:rPr>
        <w:t>تصنيفات</w:t>
      </w:r>
      <w:r w:rsidRPr="009A4BD3">
        <w:rPr>
          <w:rFonts w:cs="Simplified Arabic"/>
          <w:sz w:val="20"/>
          <w:szCs w:val="22"/>
          <w:rtl/>
        </w:rPr>
        <w:t xml:space="preserve"> أو وحدات التربة المتعددة والتغيرات في التنوع البيولوجي للتربة وعمله</w:t>
      </w:r>
      <w:r w:rsidRPr="009A4BD3">
        <w:rPr>
          <w:rFonts w:cs="Simplified Arabic" w:hint="cs"/>
          <w:sz w:val="20"/>
          <w:szCs w:val="22"/>
          <w:rtl/>
        </w:rPr>
        <w:t>، وفقا للتشريعات الوطنية</w:t>
      </w:r>
      <w:r w:rsidRPr="009A4BD3">
        <w:rPr>
          <w:rFonts w:cs="Simplified Arabic"/>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[(د)</w:t>
      </w:r>
      <w:r w:rsidRPr="009A4BD3">
        <w:rPr>
          <w:rFonts w:cs="Simplified Arabic"/>
          <w:sz w:val="20"/>
          <w:szCs w:val="22"/>
          <w:rtl/>
        </w:rPr>
        <w:tab/>
        <w:t>إعداد تقييم عالمي للتنوع البيولوجي للتربة على أساس تجميع المعلومات</w:t>
      </w:r>
      <w:r w:rsidRPr="009A4BD3">
        <w:rPr>
          <w:rFonts w:cs="Simplified Arabic" w:hint="cs"/>
          <w:sz w:val="20"/>
          <w:szCs w:val="22"/>
          <w:rtl/>
        </w:rPr>
        <w:t xml:space="preserve"> الوطنية</w:t>
      </w:r>
      <w:r w:rsidRPr="009A4BD3">
        <w:rPr>
          <w:rFonts w:cs="Simplified Arabic"/>
          <w:sz w:val="20"/>
          <w:szCs w:val="22"/>
          <w:rtl/>
        </w:rPr>
        <w:t xml:space="preserve"> المأخوذة من التقييمات الميدانية في جميع </w:t>
      </w:r>
      <w:r w:rsidRPr="009A4BD3">
        <w:rPr>
          <w:rFonts w:cs="Simplified Arabic" w:hint="cs"/>
          <w:sz w:val="20"/>
          <w:szCs w:val="22"/>
          <w:rtl/>
        </w:rPr>
        <w:t>الأقاليم، والتي تتناول الفجوات في المعارف الخاصة بالتربة على المستوى العالمي والحاجة إلى الاستثمار في التكنولوجيات لرسم خرائط التنوع البيولوجي للتربة، لا سيما في البلدان النامية</w:t>
      </w:r>
      <w:r w:rsidRPr="009A4BD3">
        <w:rPr>
          <w:rFonts w:cs="Simplified Arabic"/>
          <w:sz w:val="20"/>
          <w:szCs w:val="22"/>
          <w:rtl/>
        </w:rPr>
        <w:t>؛</w:t>
      </w:r>
      <w:r w:rsidRPr="009A4BD3">
        <w:rPr>
          <w:rFonts w:cs="Simplified Arabic" w:hint="cs"/>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[(ه)</w:t>
      </w:r>
      <w:r w:rsidRPr="009A4BD3">
        <w:rPr>
          <w:rFonts w:cs="Simplified Arabic"/>
          <w:sz w:val="20"/>
          <w:szCs w:val="22"/>
          <w:rtl/>
        </w:rPr>
        <w:tab/>
      </w:r>
      <w:r w:rsidRPr="009A4BD3">
        <w:rPr>
          <w:rFonts w:cs="Simplified Arabic" w:hint="cs"/>
          <w:sz w:val="20"/>
          <w:szCs w:val="22"/>
          <w:rtl/>
        </w:rPr>
        <w:t xml:space="preserve"> وضع أو تحديد و</w:t>
      </w:r>
      <w:r w:rsidRPr="009A4BD3">
        <w:rPr>
          <w:rFonts w:cs="Simplified Arabic"/>
          <w:sz w:val="20"/>
          <w:szCs w:val="22"/>
          <w:rtl/>
        </w:rPr>
        <w:t xml:space="preserve">تنفيذ مؤشرات </w:t>
      </w:r>
      <w:r w:rsidRPr="009A4BD3">
        <w:rPr>
          <w:rFonts w:cs="Simplified Arabic" w:hint="cs"/>
          <w:sz w:val="20"/>
          <w:szCs w:val="22"/>
          <w:rtl/>
        </w:rPr>
        <w:t>يمكن إعدادها</w:t>
      </w:r>
      <w:r w:rsidRPr="009A4BD3">
        <w:rPr>
          <w:rFonts w:cs="Simplified Arabic"/>
          <w:sz w:val="20"/>
          <w:szCs w:val="22"/>
          <w:rtl/>
        </w:rPr>
        <w:t xml:space="preserve"> للتنوع البيولوجي للتربة تتعلق بتوفير </w:t>
      </w:r>
      <w:r w:rsidRPr="009A4BD3">
        <w:rPr>
          <w:rFonts w:cs="Simplified Arabic" w:hint="cs"/>
          <w:sz w:val="20"/>
          <w:szCs w:val="22"/>
          <w:rtl/>
        </w:rPr>
        <w:t>وظائف و</w:t>
      </w:r>
      <w:r w:rsidRPr="009A4BD3">
        <w:rPr>
          <w:rFonts w:cs="Simplified Arabic"/>
          <w:sz w:val="20"/>
          <w:szCs w:val="22"/>
          <w:rtl/>
        </w:rPr>
        <w:t xml:space="preserve">خدمات النظم الإيكولوجية الرئيسية </w:t>
      </w:r>
      <w:r w:rsidRPr="009A4BD3">
        <w:rPr>
          <w:rFonts w:cs="Simplified Arabic" w:hint="cs"/>
          <w:sz w:val="20"/>
          <w:szCs w:val="22"/>
          <w:rtl/>
        </w:rPr>
        <w:t>[</w:t>
      </w:r>
      <w:r w:rsidRPr="009A4BD3">
        <w:rPr>
          <w:rFonts w:cs="Simplified Arabic"/>
          <w:sz w:val="20"/>
          <w:szCs w:val="22"/>
          <w:rtl/>
        </w:rPr>
        <w:t>وفي إطار مفهوم الصحة الواحدة</w:t>
      </w:r>
      <w:r w:rsidRPr="009A4BD3">
        <w:rPr>
          <w:rFonts w:cs="Simplified Arabic" w:hint="cs"/>
          <w:sz w:val="20"/>
          <w:szCs w:val="22"/>
          <w:rtl/>
        </w:rPr>
        <w:t>]</w:t>
      </w:r>
      <w:r w:rsidRPr="009A4BD3">
        <w:rPr>
          <w:rFonts w:cs="Simplified Arabic"/>
          <w:sz w:val="20"/>
          <w:szCs w:val="22"/>
          <w:rtl/>
        </w:rPr>
        <w:t>؛</w:t>
      </w:r>
      <w:r w:rsidRPr="009A4BD3">
        <w:rPr>
          <w:rStyle w:val="FootnoteReference"/>
          <w:rFonts w:cs="Simplified Arabic"/>
          <w:sz w:val="20"/>
          <w:szCs w:val="22"/>
          <w:rtl/>
        </w:rPr>
        <w:footnoteReference w:id="371"/>
      </w:r>
      <w:r w:rsidRPr="009A4BD3">
        <w:rPr>
          <w:rFonts w:cs="Simplified Arabic" w:hint="cs"/>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lastRenderedPageBreak/>
        <w:t>(و)</w:t>
      </w:r>
      <w:r w:rsidRPr="009A4BD3">
        <w:rPr>
          <w:rFonts w:cs="Simplified Arabic"/>
          <w:sz w:val="20"/>
          <w:szCs w:val="22"/>
          <w:rtl/>
        </w:rPr>
        <w:tab/>
        <w:t xml:space="preserve">تعزيز التعليم والبحث وبناء القدرات لاستخدام الأدوات لرصد التنوع البيولوجي الدقيق للتربة والمساهمة في صحة الإنسان </w:t>
      </w:r>
      <w:r w:rsidRPr="009A4BD3">
        <w:rPr>
          <w:rFonts w:cs="Simplified Arabic" w:hint="cs"/>
          <w:sz w:val="20"/>
          <w:szCs w:val="22"/>
          <w:rtl/>
        </w:rPr>
        <w:t xml:space="preserve">والنباتات </w:t>
      </w:r>
      <w:r w:rsidRPr="009A4BD3">
        <w:rPr>
          <w:rFonts w:cs="Simplified Arabic"/>
          <w:sz w:val="20"/>
          <w:szCs w:val="22"/>
          <w:rtl/>
        </w:rPr>
        <w:t>والتربة</w:t>
      </w:r>
      <w:r w:rsidRPr="009A4BD3">
        <w:rPr>
          <w:rFonts w:cs="Simplified Arabic" w:hint="cs"/>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(ز)</w:t>
      </w:r>
      <w:r w:rsidRPr="009A4BD3">
        <w:rPr>
          <w:rFonts w:cs="Simplified Arabic"/>
          <w:sz w:val="20"/>
          <w:szCs w:val="22"/>
          <w:rtl/>
        </w:rPr>
        <w:tab/>
        <w:t>تعزيز</w:t>
      </w:r>
      <w:r w:rsidRPr="009A4BD3">
        <w:rPr>
          <w:rFonts w:cs="Simplified Arabic" w:hint="cs"/>
          <w:sz w:val="20"/>
          <w:szCs w:val="22"/>
          <w:rtl/>
        </w:rPr>
        <w:t xml:space="preserve"> النُهج القائمة على النظم الإيكولوجية لحفظ</w:t>
      </w:r>
      <w:r w:rsidRPr="009A4BD3">
        <w:rPr>
          <w:rFonts w:cs="Simplified Arabic"/>
          <w:sz w:val="20"/>
          <w:szCs w:val="22"/>
          <w:rtl/>
        </w:rPr>
        <w:t xml:space="preserve"> التنوع البيولوجي للتربة</w:t>
      </w:r>
      <w:r w:rsidRPr="009A4BD3">
        <w:rPr>
          <w:rFonts w:cs="Simplified Arabic" w:hint="cs"/>
          <w:sz w:val="20"/>
          <w:szCs w:val="22"/>
          <w:rtl/>
        </w:rPr>
        <w:t xml:space="preserve"> واستعادته وإدارته بشكل مستدام</w:t>
      </w:r>
      <w:r w:rsidRPr="009A4BD3">
        <w:rPr>
          <w:rFonts w:cs="Simplified Arabic"/>
          <w:sz w:val="20"/>
          <w:szCs w:val="22"/>
          <w:rtl/>
        </w:rPr>
        <w:t xml:space="preserve"> استجابة للتحديات العديدة مثل </w:t>
      </w:r>
      <w:r w:rsidRPr="009A4BD3">
        <w:rPr>
          <w:rFonts w:cs="Simplified Arabic" w:hint="cs"/>
          <w:sz w:val="20"/>
          <w:szCs w:val="22"/>
          <w:rtl/>
        </w:rPr>
        <w:t>فقدان</w:t>
      </w:r>
      <w:r w:rsidRPr="009A4BD3">
        <w:rPr>
          <w:rFonts w:cs="Simplified Arabic"/>
          <w:sz w:val="20"/>
          <w:szCs w:val="22"/>
          <w:rtl/>
        </w:rPr>
        <w:t xml:space="preserve"> الكربون العضوي </w:t>
      </w:r>
      <w:r w:rsidRPr="009A4BD3">
        <w:rPr>
          <w:rFonts w:cs="Simplified Arabic" w:hint="cs"/>
          <w:sz w:val="20"/>
          <w:szCs w:val="22"/>
          <w:rtl/>
        </w:rPr>
        <w:t xml:space="preserve">الموجود </w:t>
      </w:r>
      <w:r w:rsidRPr="009A4BD3">
        <w:rPr>
          <w:rFonts w:cs="Simplified Arabic"/>
          <w:sz w:val="20"/>
          <w:szCs w:val="22"/>
          <w:rtl/>
        </w:rPr>
        <w:t xml:space="preserve">في التربة، والحاجة إلى الإدارة المستدامة للتربة في سياق تغير المناخ، وتدهور التربة، </w:t>
      </w:r>
      <w:r w:rsidRPr="009A4BD3">
        <w:rPr>
          <w:rFonts w:cs="Simplified Arabic" w:hint="cs"/>
          <w:sz w:val="20"/>
          <w:szCs w:val="22"/>
          <w:rtl/>
        </w:rPr>
        <w:t>ومراقبة</w:t>
      </w:r>
      <w:r w:rsidRPr="009A4BD3">
        <w:rPr>
          <w:rFonts w:cs="Simplified Arabic"/>
          <w:sz w:val="20"/>
          <w:szCs w:val="22"/>
          <w:rtl/>
        </w:rPr>
        <w:t xml:space="preserve"> الأمراض المنقولة عن طريق التربة والوقاية منها </w:t>
      </w:r>
      <w:r w:rsidRPr="009A4BD3">
        <w:rPr>
          <w:rFonts w:cs="Simplified Arabic" w:hint="cs"/>
          <w:sz w:val="20"/>
          <w:szCs w:val="22"/>
          <w:rtl/>
        </w:rPr>
        <w:t>ومكافحتها</w:t>
      </w:r>
      <w:r w:rsidRPr="009A4BD3">
        <w:rPr>
          <w:rFonts w:cs="Simplified Arabic"/>
          <w:sz w:val="20"/>
          <w:szCs w:val="22"/>
          <w:rtl/>
        </w:rPr>
        <w:t>، وتعزيز مغذيات التربة، والأمن الغذائي</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 xml:space="preserve">[وسلامة الأغذية،] </w:t>
      </w:r>
      <w:r w:rsidRPr="009A4BD3">
        <w:rPr>
          <w:rFonts w:cs="Simplified Arabic"/>
          <w:sz w:val="20"/>
          <w:szCs w:val="22"/>
          <w:rtl/>
        </w:rPr>
        <w:t xml:space="preserve">والحد من ندرة المياه </w:t>
      </w:r>
      <w:r w:rsidRPr="009A4BD3">
        <w:rPr>
          <w:rFonts w:cs="Simplified Arabic" w:hint="cs"/>
          <w:sz w:val="20"/>
          <w:szCs w:val="22"/>
          <w:rtl/>
        </w:rPr>
        <w:t>ومخاطر</w:t>
      </w:r>
      <w:r w:rsidRPr="009A4BD3">
        <w:rPr>
          <w:rFonts w:cs="Simplified Arabic"/>
          <w:sz w:val="20"/>
          <w:szCs w:val="22"/>
          <w:rtl/>
        </w:rPr>
        <w:t xml:space="preserve"> الكوارث؛</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 xml:space="preserve"> (ح)</w:t>
      </w:r>
      <w:r w:rsidRPr="009A4BD3">
        <w:rPr>
          <w:rFonts w:cs="Simplified Arabic"/>
          <w:sz w:val="20"/>
          <w:szCs w:val="22"/>
          <w:rtl/>
        </w:rPr>
        <w:tab/>
        <w:t xml:space="preserve">العمل مع عقد الأمم المتحدة </w:t>
      </w:r>
      <w:r w:rsidRPr="009A4BD3">
        <w:rPr>
          <w:rFonts w:cs="Simplified Arabic" w:hint="cs"/>
          <w:sz w:val="20"/>
          <w:szCs w:val="22"/>
          <w:rtl/>
        </w:rPr>
        <w:t>لإصلاح</w:t>
      </w:r>
      <w:r w:rsidRPr="009A4BD3">
        <w:rPr>
          <w:rFonts w:cs="Simplified Arabic"/>
          <w:sz w:val="20"/>
          <w:szCs w:val="22"/>
          <w:rtl/>
        </w:rPr>
        <w:t xml:space="preserve"> النظم الإيكولوجية، ل</w:t>
      </w:r>
      <w:r w:rsidRPr="009A4BD3">
        <w:rPr>
          <w:rFonts w:cs="Simplified Arabic" w:hint="cs"/>
          <w:sz w:val="20"/>
          <w:szCs w:val="22"/>
          <w:rtl/>
        </w:rPr>
        <w:t>مواصلة</w:t>
      </w:r>
      <w:r w:rsidRPr="009A4BD3">
        <w:rPr>
          <w:rFonts w:cs="Simplified Arabic"/>
          <w:sz w:val="20"/>
          <w:szCs w:val="22"/>
          <w:rtl/>
        </w:rPr>
        <w:t xml:space="preserve"> إصلاح التربة المتدهورة ووظائفها المتعددة، بما في ذلك استخدام المناطق </w:t>
      </w:r>
      <w:r w:rsidRPr="009A4BD3">
        <w:rPr>
          <w:rFonts w:cs="Simplified Arabic" w:hint="cs"/>
          <w:sz w:val="20"/>
          <w:szCs w:val="22"/>
          <w:rtl/>
        </w:rPr>
        <w:t>المستصلحة</w:t>
      </w:r>
      <w:r w:rsidRPr="009A4BD3">
        <w:rPr>
          <w:rFonts w:cs="Simplified Arabic"/>
          <w:sz w:val="20"/>
          <w:szCs w:val="22"/>
          <w:rtl/>
        </w:rPr>
        <w:t xml:space="preserve"> والمناطق الزراعية المتدهورة لإنتاج </w:t>
      </w:r>
      <w:r w:rsidRPr="009A4BD3">
        <w:rPr>
          <w:rFonts w:cs="Simplified Arabic" w:hint="cs"/>
          <w:sz w:val="20"/>
          <w:szCs w:val="22"/>
          <w:rtl/>
        </w:rPr>
        <w:t>الأغذية</w:t>
      </w:r>
      <w:r w:rsidRPr="009A4BD3">
        <w:rPr>
          <w:rFonts w:cs="Simplified Arabic"/>
          <w:sz w:val="20"/>
          <w:szCs w:val="22"/>
          <w:rtl/>
        </w:rPr>
        <w:t xml:space="preserve"> وتجنب التوسع </w:t>
      </w:r>
      <w:r w:rsidRPr="009A4BD3">
        <w:rPr>
          <w:rFonts w:cs="Simplified Arabic" w:hint="cs"/>
          <w:sz w:val="20"/>
          <w:szCs w:val="22"/>
          <w:rtl/>
        </w:rPr>
        <w:t>إلى</w:t>
      </w:r>
      <w:r w:rsidRPr="009A4BD3">
        <w:rPr>
          <w:rFonts w:cs="Simplified Arabic"/>
          <w:sz w:val="20"/>
          <w:szCs w:val="22"/>
          <w:rtl/>
        </w:rPr>
        <w:t xml:space="preserve"> المناطق الطبيعية حيثما </w:t>
      </w:r>
      <w:r w:rsidRPr="009A4BD3">
        <w:rPr>
          <w:rFonts w:cs="Simplified Arabic" w:hint="cs"/>
          <w:sz w:val="20"/>
          <w:szCs w:val="22"/>
          <w:rtl/>
        </w:rPr>
        <w:t>ي</w:t>
      </w:r>
      <w:r w:rsidRPr="009A4BD3">
        <w:rPr>
          <w:rFonts w:cs="Simplified Arabic"/>
          <w:sz w:val="20"/>
          <w:szCs w:val="22"/>
          <w:rtl/>
        </w:rPr>
        <w:t>مكن؛</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 xml:space="preserve"> (ط)</w:t>
      </w:r>
      <w:r w:rsidRPr="009A4BD3">
        <w:rPr>
          <w:rFonts w:cs="Simplified Arabic"/>
          <w:sz w:val="20"/>
          <w:szCs w:val="22"/>
          <w:rtl/>
        </w:rPr>
        <w:tab/>
      </w:r>
      <w:r w:rsidRPr="009A4BD3">
        <w:rPr>
          <w:rFonts w:cs="Simplified Arabic" w:hint="cs"/>
          <w:sz w:val="20"/>
          <w:szCs w:val="22"/>
          <w:rtl/>
        </w:rPr>
        <w:t xml:space="preserve">تشجيع </w:t>
      </w:r>
      <w:r w:rsidRPr="009A4BD3">
        <w:rPr>
          <w:rFonts w:cs="Simplified Arabic"/>
          <w:sz w:val="20"/>
          <w:szCs w:val="22"/>
          <w:rtl/>
        </w:rPr>
        <w:t>مجموعات المجتمع المدني</w:t>
      </w:r>
      <w:r w:rsidRPr="009A4BD3">
        <w:rPr>
          <w:rFonts w:cs="Simplified Arabic" w:hint="cs"/>
          <w:sz w:val="20"/>
          <w:szCs w:val="22"/>
          <w:rtl/>
        </w:rPr>
        <w:t xml:space="preserve">، والكيانات البحثية، والحكومات شبه الوطنية، والمدن والسلطات المحلية الأخرى، </w:t>
      </w:r>
      <w:r w:rsidRPr="009A4BD3">
        <w:rPr>
          <w:rFonts w:cs="Simplified Arabic"/>
          <w:sz w:val="20"/>
          <w:szCs w:val="22"/>
          <w:rtl/>
        </w:rPr>
        <w:t>والسلطات التقليدية من الشعوب الأصلية والمجتمعات المحلية</w:t>
      </w:r>
      <w:r w:rsidRPr="009A4BD3">
        <w:rPr>
          <w:rFonts w:cs="Simplified Arabic" w:hint="cs"/>
          <w:sz w:val="20"/>
          <w:szCs w:val="22"/>
          <w:rtl/>
        </w:rPr>
        <w:t xml:space="preserve">، على المشاركة في تنفيذ خطة العمل؛ </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 xml:space="preserve"> (ي)</w:t>
      </w:r>
      <w:r w:rsidRPr="009A4BD3">
        <w:rPr>
          <w:rFonts w:cs="Simplified Arabic"/>
          <w:sz w:val="20"/>
          <w:szCs w:val="22"/>
          <w:rtl/>
        </w:rPr>
        <w:tab/>
        <w:t xml:space="preserve">تشجيع </w:t>
      </w:r>
      <w:r w:rsidRPr="009A4BD3">
        <w:rPr>
          <w:rFonts w:cs="Simplified Arabic" w:hint="cs"/>
          <w:sz w:val="20"/>
          <w:szCs w:val="22"/>
          <w:rtl/>
        </w:rPr>
        <w:t>إذكاء</w:t>
      </w:r>
      <w:r w:rsidRPr="009A4BD3">
        <w:rPr>
          <w:rFonts w:cs="Simplified Arabic"/>
          <w:sz w:val="20"/>
          <w:szCs w:val="22"/>
          <w:rtl/>
        </w:rPr>
        <w:t xml:space="preserve"> الوعي بأهمية التنوع البيولوجي للتربة ووظائفه وخدماته من خلال المنصات</w:t>
      </w:r>
      <w:r w:rsidRPr="009A4BD3">
        <w:rPr>
          <w:rFonts w:cs="Simplified Arabic" w:hint="cs"/>
          <w:sz w:val="20"/>
          <w:szCs w:val="22"/>
          <w:rtl/>
        </w:rPr>
        <w:t xml:space="preserve"> شبه الوطنية والوطنية</w:t>
      </w:r>
      <w:r w:rsidRPr="009A4BD3">
        <w:rPr>
          <w:rFonts w:cs="Simplified Arabic"/>
          <w:sz w:val="20"/>
          <w:szCs w:val="22"/>
          <w:rtl/>
        </w:rPr>
        <w:t xml:space="preserve"> الإقليمية والعالمية، مثل منظمة الأغذية والزراعة والشراكة العالمية من أجل التربة، التي توفر قنوات موجودة </w:t>
      </w:r>
      <w:r w:rsidRPr="009A4BD3">
        <w:rPr>
          <w:rFonts w:cs="Simplified Arabic" w:hint="cs"/>
          <w:sz w:val="20"/>
          <w:szCs w:val="22"/>
          <w:rtl/>
        </w:rPr>
        <w:t>يمكن ا</w:t>
      </w:r>
      <w:r w:rsidRPr="009A4BD3">
        <w:rPr>
          <w:rFonts w:cs="Simplified Arabic"/>
          <w:sz w:val="20"/>
          <w:szCs w:val="22"/>
          <w:rtl/>
        </w:rPr>
        <w:t>لاستفادة منها</w:t>
      </w:r>
      <w:r w:rsidRPr="009A4BD3">
        <w:rPr>
          <w:rFonts w:cs="Simplified Arabic" w:hint="cs"/>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 xml:space="preserve"> (ك)</w:t>
      </w:r>
      <w:r w:rsidRPr="009A4BD3">
        <w:rPr>
          <w:rFonts w:cs="Simplified Arabic"/>
          <w:sz w:val="20"/>
          <w:szCs w:val="22"/>
          <w:rtl/>
        </w:rPr>
        <w:tab/>
        <w:t xml:space="preserve">تعزيز أنشطة الحفظ والاستعادة والاستخدام المستدام وممارسات الإدارة في الموقع وخارجه مع تعزيز </w:t>
      </w:r>
      <w:r w:rsidRPr="009A4BD3">
        <w:rPr>
          <w:rFonts w:cs="Simplified Arabic" w:hint="cs"/>
          <w:sz w:val="20"/>
          <w:szCs w:val="22"/>
          <w:rtl/>
        </w:rPr>
        <w:t>نظم</w:t>
      </w:r>
      <w:r w:rsidRPr="009A4BD3">
        <w:rPr>
          <w:rFonts w:cs="Simplified Arabic"/>
          <w:sz w:val="20"/>
          <w:szCs w:val="22"/>
          <w:rtl/>
        </w:rPr>
        <w:t xml:space="preserve"> المعرفة لدى الشعوب الأصلية والمجتمعات المحلية؛</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 xml:space="preserve"> (ل)</w:t>
      </w:r>
      <w:r w:rsidRPr="009A4BD3">
        <w:rPr>
          <w:rFonts w:cs="Simplified Arabic"/>
          <w:sz w:val="20"/>
          <w:szCs w:val="22"/>
          <w:rtl/>
        </w:rPr>
        <w:tab/>
        <w:t xml:space="preserve">تحديد الآثار التراكمية للقطاعات المتعددة على </w:t>
      </w:r>
      <w:r w:rsidRPr="009A4BD3">
        <w:rPr>
          <w:rFonts w:cs="Simplified Arabic" w:hint="cs"/>
          <w:sz w:val="20"/>
          <w:szCs w:val="22"/>
          <w:rtl/>
        </w:rPr>
        <w:t>نوعية</w:t>
      </w:r>
      <w:r w:rsidRPr="009A4BD3">
        <w:rPr>
          <w:rFonts w:cs="Simplified Arabic"/>
          <w:sz w:val="20"/>
          <w:szCs w:val="22"/>
          <w:rtl/>
        </w:rPr>
        <w:t xml:space="preserve"> التنوع البيولوجي للتربة</w:t>
      </w:r>
      <w:r w:rsidRPr="009A4BD3">
        <w:rPr>
          <w:rFonts w:cs="Simplified Arabic" w:hint="cs"/>
          <w:sz w:val="20"/>
          <w:szCs w:val="22"/>
          <w:rtl/>
        </w:rPr>
        <w:t>؛</w:t>
      </w:r>
    </w:p>
    <w:p w:rsidR="009A4BD3" w:rsidRPr="009A4BD3" w:rsidRDefault="009A4BD3" w:rsidP="00C95992">
      <w:pPr>
        <w:pStyle w:val="ListParagraph"/>
        <w:bidi/>
        <w:ind w:left="4" w:firstLine="716"/>
        <w:contextualSpacing w:val="0"/>
        <w:jc w:val="both"/>
        <w:rPr>
          <w:rFonts w:cs="Simplified Arabic"/>
          <w:sz w:val="20"/>
          <w:szCs w:val="22"/>
          <w:rtl/>
        </w:rPr>
      </w:pPr>
      <w:r w:rsidRPr="009A4BD3">
        <w:rPr>
          <w:rFonts w:cs="Simplified Arabic" w:hint="cs"/>
          <w:sz w:val="20"/>
          <w:szCs w:val="22"/>
          <w:rtl/>
        </w:rPr>
        <w:t>[(م)</w:t>
      </w:r>
      <w:r w:rsidRPr="009A4BD3">
        <w:rPr>
          <w:rFonts w:cs="Simplified Arabic"/>
          <w:sz w:val="20"/>
          <w:szCs w:val="22"/>
          <w:rtl/>
        </w:rPr>
        <w:tab/>
        <w:t>تعزيز الممارسات الزراعية الجيدة</w:t>
      </w:r>
      <w:r w:rsidRPr="009A4BD3">
        <w:rPr>
          <w:rFonts w:cs="Simplified Arabic" w:hint="cs"/>
          <w:sz w:val="20"/>
          <w:szCs w:val="22"/>
          <w:rtl/>
        </w:rPr>
        <w:t>،</w:t>
      </w:r>
      <w:r w:rsidRPr="009A4BD3">
        <w:rPr>
          <w:rFonts w:cs="Simplified Arabic"/>
          <w:sz w:val="20"/>
          <w:szCs w:val="22"/>
          <w:rtl/>
        </w:rPr>
        <w:t xml:space="preserve"> بما في ذلك الإدارة المتكاملة للآفات من أجل منع ومعالجة الآثار السلبية للأسمدة ومبيدات الآفات على التنوع البيولوجي للتربة، </w:t>
      </w:r>
      <w:r w:rsidRPr="009A4BD3">
        <w:rPr>
          <w:rFonts w:cs="Simplified Arabic" w:hint="cs"/>
          <w:sz w:val="20"/>
          <w:szCs w:val="22"/>
          <w:rtl/>
        </w:rPr>
        <w:t xml:space="preserve">استنادا إلى </w:t>
      </w:r>
      <w:r w:rsidRPr="009A4BD3">
        <w:rPr>
          <w:rFonts w:cs="Simplified Arabic"/>
          <w:sz w:val="20"/>
          <w:szCs w:val="22"/>
          <w:rtl/>
        </w:rPr>
        <w:t>نُهج تقييم المخاطر</w:t>
      </w:r>
      <w:r w:rsidRPr="009A4BD3">
        <w:rPr>
          <w:rFonts w:cs="Simplified Arabic" w:hint="cs"/>
          <w:sz w:val="20"/>
          <w:szCs w:val="22"/>
          <w:rtl/>
        </w:rPr>
        <w:t>؛</w:t>
      </w:r>
      <w:r w:rsidRPr="009A4BD3">
        <w:rPr>
          <w:rFonts w:cs="Simplified Arabic"/>
          <w:sz w:val="20"/>
          <w:szCs w:val="22"/>
          <w:rtl/>
        </w:rPr>
        <w:t>]</w:t>
      </w:r>
    </w:p>
    <w:p w:rsidR="009A4BD3" w:rsidRPr="009A4BD3" w:rsidRDefault="009A4BD3" w:rsidP="00C95992">
      <w:pPr>
        <w:pStyle w:val="ListParagraph"/>
        <w:bidi/>
        <w:ind w:left="4" w:firstLine="716"/>
        <w:contextualSpacing w:val="0"/>
        <w:jc w:val="both"/>
        <w:rPr>
          <w:rFonts w:cs="Simplified Arabic"/>
          <w:sz w:val="20"/>
          <w:szCs w:val="22"/>
        </w:rPr>
      </w:pPr>
      <w:r w:rsidRPr="009A4BD3">
        <w:rPr>
          <w:rFonts w:cs="Simplified Arabic" w:hint="cs"/>
          <w:sz w:val="20"/>
          <w:szCs w:val="22"/>
          <w:rtl/>
        </w:rPr>
        <w:t>[(ن)</w:t>
      </w:r>
      <w:r w:rsidRPr="009A4BD3">
        <w:rPr>
          <w:rFonts w:cs="Simplified Arabic"/>
          <w:sz w:val="20"/>
          <w:szCs w:val="22"/>
          <w:rtl/>
        </w:rPr>
        <w:tab/>
        <w:t>تحديد مصادر الموارد المالية لتنفيذ خطة العمل.]</w:t>
      </w:r>
    </w:p>
    <w:p w:rsidR="009A4BD3" w:rsidRPr="009A4BD3" w:rsidRDefault="009A4BD3" w:rsidP="009A4BD3">
      <w:pPr>
        <w:bidi/>
        <w:spacing w:after="120"/>
        <w:jc w:val="center"/>
        <w:rPr>
          <w:rFonts w:cs="Simplified Arabic"/>
          <w:b/>
          <w:bCs/>
          <w:sz w:val="20"/>
          <w:szCs w:val="22"/>
        </w:rPr>
      </w:pPr>
      <w:r w:rsidRPr="009A4BD3">
        <w:rPr>
          <w:rFonts w:cs="Simplified Arabic" w:hint="cs"/>
          <w:b/>
          <w:bCs/>
          <w:sz w:val="20"/>
          <w:szCs w:val="22"/>
          <w:rtl/>
        </w:rPr>
        <w:t>خامسا-</w:t>
      </w:r>
      <w:r w:rsidRPr="009A4BD3">
        <w:rPr>
          <w:rFonts w:cs="Simplified Arabic"/>
          <w:b/>
          <w:bCs/>
          <w:sz w:val="20"/>
          <w:szCs w:val="22"/>
          <w:rtl/>
        </w:rPr>
        <w:tab/>
        <w:t>العناصر والأنشطة الرئيسية</w:t>
      </w:r>
    </w:p>
    <w:p w:rsidR="009A4BD3" w:rsidRPr="009A4BD3" w:rsidRDefault="009A4BD3" w:rsidP="006A608A">
      <w:pPr>
        <w:pStyle w:val="ListParagraph"/>
        <w:numPr>
          <w:ilvl w:val="0"/>
          <w:numId w:val="179"/>
        </w:numPr>
        <w:bidi/>
        <w:spacing w:after="120" w:line="216" w:lineRule="auto"/>
        <w:ind w:left="0" w:firstLine="0"/>
        <w:contextualSpacing w:val="0"/>
        <w:jc w:val="both"/>
        <w:rPr>
          <w:rFonts w:cs="Simplified Arabic"/>
          <w:sz w:val="20"/>
          <w:szCs w:val="22"/>
        </w:rPr>
      </w:pPr>
      <w:r w:rsidRPr="009A4BD3">
        <w:rPr>
          <w:rFonts w:cs="Simplified Arabic"/>
          <w:sz w:val="20"/>
          <w:szCs w:val="22"/>
          <w:rtl/>
        </w:rPr>
        <w:t xml:space="preserve">تشتمل خطة العمل على أربعة عناصر رئيسية يمكن أن </w:t>
      </w:r>
      <w:r w:rsidRPr="009A4BD3">
        <w:rPr>
          <w:rFonts w:cs="Simplified Arabic" w:hint="cs"/>
          <w:sz w:val="20"/>
          <w:szCs w:val="22"/>
          <w:rtl/>
        </w:rPr>
        <w:t>تضطلع</w:t>
      </w:r>
      <w:r w:rsidRPr="009A4BD3">
        <w:rPr>
          <w:rFonts w:cs="Simplified Arabic"/>
          <w:sz w:val="20"/>
          <w:szCs w:val="22"/>
          <w:rtl/>
        </w:rPr>
        <w:t xml:space="preserve"> بها الأطراف والحكومات الأخرى، حسب الاقتضاء </w:t>
      </w:r>
      <w:r w:rsidRPr="009A4BD3">
        <w:rPr>
          <w:rFonts w:cs="Simplified Arabic" w:hint="cs"/>
          <w:sz w:val="20"/>
          <w:szCs w:val="22"/>
          <w:rtl/>
        </w:rPr>
        <w:t>[</w:t>
      </w:r>
      <w:r w:rsidRPr="009A4BD3">
        <w:rPr>
          <w:rFonts w:cs="Simplified Arabic"/>
          <w:sz w:val="20"/>
          <w:szCs w:val="22"/>
          <w:rtl/>
        </w:rPr>
        <w:t>وعلى أساس طوعي</w:t>
      </w:r>
      <w:r w:rsidRPr="009A4BD3">
        <w:rPr>
          <w:rFonts w:cs="Simplified Arabic" w:hint="cs"/>
          <w:sz w:val="20"/>
          <w:szCs w:val="22"/>
          <w:rtl/>
        </w:rPr>
        <w:t>]</w:t>
      </w:r>
      <w:r w:rsidRPr="009A4BD3">
        <w:rPr>
          <w:rFonts w:cs="Simplified Arabic"/>
          <w:sz w:val="20"/>
          <w:szCs w:val="22"/>
          <w:rtl/>
        </w:rPr>
        <w:t>، بالتعاون مع المنظمات ذات الصلة:</w:t>
      </w:r>
    </w:p>
    <w:p w:rsidR="009A4BD3" w:rsidRPr="009A4BD3" w:rsidRDefault="009A4BD3" w:rsidP="006A608A">
      <w:pPr>
        <w:pStyle w:val="ListParagraph"/>
        <w:numPr>
          <w:ilvl w:val="0"/>
          <w:numId w:val="163"/>
        </w:numPr>
        <w:bidi/>
        <w:spacing w:after="120" w:line="216" w:lineRule="auto"/>
        <w:ind w:left="0" w:firstLine="720"/>
        <w:contextualSpacing w:val="0"/>
        <w:jc w:val="both"/>
        <w:rPr>
          <w:rFonts w:cs="Simplified Arabic"/>
          <w:sz w:val="20"/>
          <w:szCs w:val="22"/>
        </w:rPr>
      </w:pPr>
      <w:r w:rsidRPr="009A4BD3">
        <w:rPr>
          <w:rFonts w:cs="Simplified Arabic"/>
          <w:sz w:val="20"/>
          <w:szCs w:val="22"/>
          <w:rtl/>
        </w:rPr>
        <w:t xml:space="preserve">اتساق السياسات </w:t>
      </w:r>
      <w:r w:rsidRPr="009A4BD3">
        <w:rPr>
          <w:rFonts w:cs="Simplified Arabic" w:hint="cs"/>
          <w:sz w:val="20"/>
          <w:szCs w:val="22"/>
          <w:rtl/>
        </w:rPr>
        <w:t>والتعميم</w:t>
      </w:r>
      <w:r w:rsidRPr="009A4BD3">
        <w:rPr>
          <w:rFonts w:cs="Simplified Arabic"/>
          <w:sz w:val="20"/>
          <w:szCs w:val="22"/>
          <w:rtl/>
        </w:rPr>
        <w:t>؛</w:t>
      </w:r>
    </w:p>
    <w:p w:rsidR="009A4BD3" w:rsidRPr="009A4BD3" w:rsidRDefault="009A4BD3" w:rsidP="006A608A">
      <w:pPr>
        <w:pStyle w:val="ListParagraph"/>
        <w:numPr>
          <w:ilvl w:val="0"/>
          <w:numId w:val="163"/>
        </w:numPr>
        <w:bidi/>
        <w:spacing w:after="120" w:line="216" w:lineRule="auto"/>
        <w:ind w:left="0" w:firstLine="720"/>
        <w:contextualSpacing w:val="0"/>
        <w:jc w:val="both"/>
        <w:rPr>
          <w:rFonts w:cs="Simplified Arabic"/>
          <w:sz w:val="20"/>
          <w:szCs w:val="22"/>
        </w:rPr>
      </w:pPr>
      <w:r w:rsidRPr="009A4BD3">
        <w:rPr>
          <w:rFonts w:cs="Simplified Arabic"/>
          <w:sz w:val="20"/>
          <w:szCs w:val="22"/>
          <w:rtl/>
        </w:rPr>
        <w:t>تشجيع استخدام ممارسات الإدارة المستدامة للتربة</w:t>
      </w:r>
      <w:r w:rsidRPr="009A4BD3">
        <w:rPr>
          <w:rFonts w:cs="Simplified Arabic" w:hint="cs"/>
          <w:sz w:val="20"/>
          <w:szCs w:val="22"/>
          <w:rtl/>
        </w:rPr>
        <w:t>؛</w:t>
      </w:r>
    </w:p>
    <w:p w:rsidR="009A4BD3" w:rsidRPr="009A4BD3" w:rsidRDefault="009A4BD3" w:rsidP="006A608A">
      <w:pPr>
        <w:pStyle w:val="ListParagraph"/>
        <w:numPr>
          <w:ilvl w:val="0"/>
          <w:numId w:val="163"/>
        </w:numPr>
        <w:bidi/>
        <w:spacing w:after="120" w:line="216" w:lineRule="auto"/>
        <w:ind w:left="0" w:firstLine="720"/>
        <w:contextualSpacing w:val="0"/>
        <w:jc w:val="both"/>
        <w:rPr>
          <w:rFonts w:cs="Simplified Arabic"/>
          <w:sz w:val="20"/>
          <w:szCs w:val="22"/>
        </w:rPr>
      </w:pPr>
      <w:r w:rsidRPr="009A4BD3">
        <w:rPr>
          <w:rFonts w:cs="Simplified Arabic" w:hint="cs"/>
          <w:sz w:val="20"/>
          <w:szCs w:val="22"/>
          <w:rtl/>
        </w:rPr>
        <w:t>إذكاء</w:t>
      </w:r>
      <w:r w:rsidRPr="009A4BD3">
        <w:rPr>
          <w:rFonts w:cs="Simplified Arabic"/>
          <w:sz w:val="20"/>
          <w:szCs w:val="22"/>
          <w:rtl/>
        </w:rPr>
        <w:t xml:space="preserve"> الوعي وتقاسم المعارف</w:t>
      </w:r>
      <w:r w:rsidRPr="009A4BD3">
        <w:rPr>
          <w:rFonts w:cs="Simplified Arabic" w:hint="cs"/>
          <w:sz w:val="20"/>
          <w:szCs w:val="22"/>
          <w:rtl/>
        </w:rPr>
        <w:t>،</w:t>
      </w:r>
      <w:r w:rsidRPr="009A4BD3">
        <w:rPr>
          <w:rStyle w:val="Heading1Char"/>
          <w:rFonts w:cs="Simplified Arabic" w:hint="cs"/>
          <w:sz w:val="20"/>
          <w:szCs w:val="22"/>
          <w:rtl/>
        </w:rPr>
        <w:t xml:space="preserve"> </w:t>
      </w:r>
      <w:r w:rsidRPr="009A4BD3">
        <w:rPr>
          <w:rStyle w:val="jlqj4b"/>
          <w:rFonts w:cs="Simplified Arabic" w:hint="cs"/>
          <w:sz w:val="20"/>
          <w:szCs w:val="22"/>
          <w:rtl/>
        </w:rPr>
        <w:t>ونقل التكنولوجيا،</w:t>
      </w:r>
      <w:r w:rsidRPr="009A4BD3">
        <w:rPr>
          <w:rFonts w:cs="Simplified Arabic"/>
          <w:sz w:val="20"/>
          <w:szCs w:val="22"/>
          <w:rtl/>
        </w:rPr>
        <w:t xml:space="preserve"> وبناء القدرات</w:t>
      </w:r>
      <w:r w:rsidRPr="009A4BD3">
        <w:rPr>
          <w:rFonts w:cs="Simplified Arabic" w:hint="cs"/>
          <w:sz w:val="20"/>
          <w:szCs w:val="22"/>
          <w:rtl/>
        </w:rPr>
        <w:t xml:space="preserve"> وتنميتها؛</w:t>
      </w:r>
    </w:p>
    <w:p w:rsidR="009A4BD3" w:rsidRPr="009A4BD3" w:rsidRDefault="009A4BD3" w:rsidP="006A608A">
      <w:pPr>
        <w:pStyle w:val="ListParagraph"/>
        <w:numPr>
          <w:ilvl w:val="0"/>
          <w:numId w:val="163"/>
        </w:numPr>
        <w:bidi/>
        <w:spacing w:after="120" w:line="216" w:lineRule="auto"/>
        <w:ind w:left="0" w:firstLine="720"/>
        <w:contextualSpacing w:val="0"/>
        <w:jc w:val="both"/>
        <w:rPr>
          <w:rFonts w:cs="Simplified Arabic"/>
          <w:sz w:val="20"/>
          <w:szCs w:val="22"/>
        </w:rPr>
      </w:pPr>
      <w:r w:rsidRPr="009A4BD3">
        <w:rPr>
          <w:rFonts w:cs="Simplified Arabic"/>
          <w:sz w:val="20"/>
          <w:szCs w:val="22"/>
          <w:rtl/>
        </w:rPr>
        <w:t>البح</w:t>
      </w:r>
      <w:r w:rsidRPr="009A4BD3">
        <w:rPr>
          <w:rFonts w:cs="Simplified Arabic" w:hint="cs"/>
          <w:sz w:val="20"/>
          <w:szCs w:val="22"/>
          <w:rtl/>
        </w:rPr>
        <w:t>و</w:t>
      </w:r>
      <w:r w:rsidRPr="009A4BD3">
        <w:rPr>
          <w:rFonts w:cs="Simplified Arabic"/>
          <w:sz w:val="20"/>
          <w:szCs w:val="22"/>
          <w:rtl/>
        </w:rPr>
        <w:t>ث والرصد والتقييم.</w:t>
      </w:r>
    </w:p>
    <w:p w:rsidR="009A4BD3" w:rsidRPr="009A4BD3" w:rsidRDefault="009A4BD3" w:rsidP="009A4BD3">
      <w:pPr>
        <w:bidi/>
        <w:spacing w:after="120"/>
        <w:jc w:val="center"/>
        <w:rPr>
          <w:rFonts w:cs="Simplified Arabic"/>
          <w:b/>
          <w:bCs/>
          <w:sz w:val="20"/>
          <w:szCs w:val="22"/>
        </w:rPr>
      </w:pPr>
      <w:r w:rsidRPr="009A4BD3">
        <w:rPr>
          <w:rFonts w:cs="Simplified Arabic"/>
          <w:b/>
          <w:bCs/>
          <w:sz w:val="20"/>
          <w:szCs w:val="22"/>
          <w:rtl/>
        </w:rPr>
        <w:t xml:space="preserve">العنصر 1: اتساق السياسات </w:t>
      </w:r>
      <w:r w:rsidRPr="009A4BD3">
        <w:rPr>
          <w:rFonts w:cs="Simplified Arabic" w:hint="cs"/>
          <w:b/>
          <w:bCs/>
          <w:sz w:val="20"/>
          <w:szCs w:val="22"/>
          <w:rtl/>
        </w:rPr>
        <w:t>والتعميم</w:t>
      </w:r>
    </w:p>
    <w:p w:rsidR="009A4BD3" w:rsidRPr="009A4BD3" w:rsidRDefault="009A4BD3" w:rsidP="009A4BD3">
      <w:pPr>
        <w:bidi/>
        <w:spacing w:after="120"/>
        <w:rPr>
          <w:rFonts w:cs="Simplified Arabic"/>
          <w:i/>
          <w:iCs/>
          <w:sz w:val="20"/>
          <w:szCs w:val="22"/>
        </w:rPr>
      </w:pPr>
      <w:r w:rsidRPr="009A4BD3">
        <w:rPr>
          <w:rFonts w:cs="Simplified Arabic"/>
          <w:i/>
          <w:iCs/>
          <w:sz w:val="20"/>
          <w:szCs w:val="22"/>
          <w:rtl/>
        </w:rPr>
        <w:t>الأساس المنطقي</w:t>
      </w:r>
    </w:p>
    <w:p w:rsidR="009A4BD3" w:rsidRPr="009A4BD3" w:rsidRDefault="009A4BD3" w:rsidP="00C95992">
      <w:pPr>
        <w:pStyle w:val="ListParagraph"/>
        <w:bidi/>
        <w:spacing w:after="120"/>
        <w:ind w:left="0"/>
        <w:contextualSpacing w:val="0"/>
        <w:jc w:val="both"/>
        <w:rPr>
          <w:rFonts w:cs="Simplified Arabic"/>
          <w:sz w:val="20"/>
          <w:szCs w:val="22"/>
          <w:rtl/>
        </w:rPr>
      </w:pPr>
      <w:r w:rsidRPr="009A4BD3">
        <w:rPr>
          <w:rFonts w:cs="Simplified Arabic"/>
          <w:sz w:val="20"/>
          <w:szCs w:val="22"/>
          <w:rtl/>
        </w:rPr>
        <w:t>يعد فقدان</w:t>
      </w:r>
      <w:r w:rsidRPr="009A4BD3">
        <w:rPr>
          <w:rFonts w:cs="Simplified Arabic" w:hint="cs"/>
          <w:sz w:val="20"/>
          <w:szCs w:val="22"/>
          <w:rtl/>
        </w:rPr>
        <w:t xml:space="preserve"> التربة وفقدان</w:t>
      </w:r>
      <w:r w:rsidRPr="009A4BD3">
        <w:rPr>
          <w:rFonts w:cs="Simplified Arabic"/>
          <w:sz w:val="20"/>
          <w:szCs w:val="22"/>
          <w:rtl/>
        </w:rPr>
        <w:t xml:space="preserve"> التنوع البيولوجي للتربة </w:t>
      </w:r>
      <w:r w:rsidRPr="009A4BD3">
        <w:rPr>
          <w:rFonts w:cs="Simplified Arabic" w:hint="cs"/>
          <w:sz w:val="20"/>
          <w:szCs w:val="22"/>
          <w:rtl/>
        </w:rPr>
        <w:t>مسألة</w:t>
      </w:r>
      <w:r w:rsidRPr="009A4BD3">
        <w:rPr>
          <w:rFonts w:cs="Simplified Arabic"/>
          <w:sz w:val="20"/>
          <w:szCs w:val="22"/>
          <w:rtl/>
        </w:rPr>
        <w:t xml:space="preserve"> شاملة</w:t>
      </w:r>
      <w:r w:rsidRPr="009A4BD3">
        <w:rPr>
          <w:rFonts w:cs="Simplified Arabic" w:hint="cs"/>
          <w:sz w:val="20"/>
          <w:szCs w:val="22"/>
          <w:rtl/>
        </w:rPr>
        <w:t>،</w:t>
      </w:r>
      <w:r w:rsidRPr="009A4BD3">
        <w:rPr>
          <w:rFonts w:cs="Simplified Arabic"/>
          <w:sz w:val="20"/>
          <w:szCs w:val="22"/>
          <w:rtl/>
        </w:rPr>
        <w:t xml:space="preserve"> و</w:t>
      </w:r>
      <w:r w:rsidRPr="009A4BD3">
        <w:rPr>
          <w:rFonts w:cs="Simplified Arabic" w:hint="cs"/>
          <w:sz w:val="20"/>
          <w:szCs w:val="22"/>
          <w:rtl/>
        </w:rPr>
        <w:t>لا ينبغي</w:t>
      </w:r>
      <w:r w:rsidRPr="009A4BD3">
        <w:rPr>
          <w:rFonts w:cs="Simplified Arabic"/>
          <w:sz w:val="20"/>
          <w:szCs w:val="22"/>
          <w:rtl/>
        </w:rPr>
        <w:t xml:space="preserve"> تصميم السياسات لدمج الاعتبارات في سياق الزراعة المستدامة والإدارة المستدامة للغابات</w:t>
      </w:r>
      <w:r w:rsidRPr="009A4BD3">
        <w:rPr>
          <w:rFonts w:cs="Simplified Arabic" w:hint="cs"/>
          <w:sz w:val="20"/>
          <w:szCs w:val="22"/>
          <w:rtl/>
        </w:rPr>
        <w:t xml:space="preserve"> فحسب</w:t>
      </w:r>
      <w:r w:rsidRPr="009A4BD3">
        <w:rPr>
          <w:rFonts w:cs="Simplified Arabic"/>
          <w:sz w:val="20"/>
          <w:szCs w:val="22"/>
          <w:rtl/>
        </w:rPr>
        <w:t xml:space="preserve">، </w:t>
      </w:r>
      <w:r w:rsidRPr="009A4BD3">
        <w:rPr>
          <w:rFonts w:cs="Simplified Arabic" w:hint="cs"/>
          <w:sz w:val="20"/>
          <w:szCs w:val="22"/>
          <w:rtl/>
        </w:rPr>
        <w:t>ولكن أيضا في القطاعات الأخرى، لا سيما البنية التحتية والتعدين والطاقة والنقل والتخطيط المكاني</w:t>
      </w:r>
      <w:r w:rsidRPr="009A4BD3">
        <w:rPr>
          <w:rFonts w:cs="Simplified Arabic"/>
          <w:sz w:val="20"/>
          <w:szCs w:val="22"/>
          <w:rtl/>
        </w:rPr>
        <w:t>. وهناك حاجة إلى سياسات وطنية</w:t>
      </w:r>
      <w:r w:rsidRPr="009A4BD3">
        <w:rPr>
          <w:rFonts w:cs="Simplified Arabic" w:hint="cs"/>
          <w:sz w:val="20"/>
          <w:szCs w:val="22"/>
          <w:rtl/>
        </w:rPr>
        <w:t xml:space="preserve"> وشبه وطنية</w:t>
      </w:r>
      <w:r w:rsidRPr="009A4BD3">
        <w:rPr>
          <w:rFonts w:cs="Simplified Arabic"/>
          <w:sz w:val="20"/>
          <w:szCs w:val="22"/>
          <w:rtl/>
        </w:rPr>
        <w:t xml:space="preserve"> مناسبة ومتماسكة </w:t>
      </w:r>
      <w:r w:rsidRPr="009A4BD3">
        <w:rPr>
          <w:rFonts w:cs="Simplified Arabic" w:hint="cs"/>
          <w:sz w:val="20"/>
          <w:szCs w:val="22"/>
          <w:rtl/>
        </w:rPr>
        <w:t>لتهيئة</w:t>
      </w:r>
      <w:r w:rsidRPr="009A4BD3">
        <w:rPr>
          <w:rFonts w:cs="Simplified Arabic"/>
          <w:sz w:val="20"/>
          <w:szCs w:val="22"/>
          <w:rtl/>
        </w:rPr>
        <w:t xml:space="preserve"> بيئة فعالة </w:t>
      </w:r>
      <w:r w:rsidRPr="009A4BD3">
        <w:rPr>
          <w:rFonts w:cs="Simplified Arabic" w:hint="cs"/>
          <w:sz w:val="20"/>
          <w:szCs w:val="22"/>
          <w:rtl/>
        </w:rPr>
        <w:t>وتمكينية</w:t>
      </w:r>
      <w:r w:rsidRPr="009A4BD3">
        <w:rPr>
          <w:rFonts w:cs="Simplified Arabic"/>
          <w:sz w:val="20"/>
          <w:szCs w:val="22"/>
          <w:rtl/>
        </w:rPr>
        <w:t xml:space="preserve"> لدعم أنشطة المزارعين، مع التركيز على أصحاب الحيازات الصغيرة، وصغار منتجي الأغذية، والمزارعين الأسريين، والمزارعات، </w:t>
      </w:r>
      <w:r w:rsidRPr="009A4BD3">
        <w:rPr>
          <w:rFonts w:cs="Simplified Arabic" w:hint="cs"/>
          <w:sz w:val="20"/>
          <w:szCs w:val="22"/>
          <w:rtl/>
        </w:rPr>
        <w:t>والقائمين على إدارة</w:t>
      </w:r>
      <w:r w:rsidRPr="009A4BD3">
        <w:rPr>
          <w:rFonts w:cs="Simplified Arabic"/>
          <w:sz w:val="20"/>
          <w:szCs w:val="22"/>
          <w:rtl/>
        </w:rPr>
        <w:t xml:space="preserve"> الأراضي، </w:t>
      </w:r>
      <w:r w:rsidRPr="009A4BD3">
        <w:rPr>
          <w:rFonts w:cs="Simplified Arabic" w:hint="cs"/>
          <w:sz w:val="20"/>
          <w:szCs w:val="22"/>
          <w:rtl/>
        </w:rPr>
        <w:t>والمشتغلين بالحراجة</w:t>
      </w:r>
      <w:r w:rsidRPr="009A4BD3">
        <w:rPr>
          <w:rFonts w:cs="Simplified Arabic"/>
          <w:sz w:val="20"/>
          <w:szCs w:val="22"/>
          <w:rtl/>
        </w:rPr>
        <w:t>، والشعوب الأصلية والمجتمعات المحلية</w:t>
      </w:r>
      <w:r w:rsidRPr="009A4BD3">
        <w:rPr>
          <w:rFonts w:cs="Simplified Arabic" w:hint="cs"/>
          <w:sz w:val="20"/>
          <w:szCs w:val="22"/>
          <w:rtl/>
        </w:rPr>
        <w:t>، والشباب</w:t>
      </w:r>
      <w:r w:rsidRPr="009A4BD3">
        <w:rPr>
          <w:rFonts w:cs="Simplified Arabic"/>
          <w:sz w:val="20"/>
          <w:szCs w:val="22"/>
          <w:rtl/>
        </w:rPr>
        <w:t xml:space="preserve"> وجميع أصحاب المصلحة المعنيين. ويمكن أن توفر السياسات الشاملة</w:t>
      </w:r>
      <w:r w:rsidRPr="009A4BD3">
        <w:rPr>
          <w:rFonts w:cs="Simplified Arabic" w:hint="cs"/>
          <w:sz w:val="20"/>
          <w:szCs w:val="22"/>
          <w:rtl/>
        </w:rPr>
        <w:t>،</w:t>
      </w:r>
      <w:r w:rsidRPr="009A4BD3">
        <w:rPr>
          <w:rFonts w:cs="Simplified Arabic"/>
          <w:sz w:val="20"/>
          <w:szCs w:val="22"/>
          <w:rtl/>
        </w:rPr>
        <w:t xml:space="preserve"> التي تأخذ التنوع البيولوجي للتربة </w:t>
      </w:r>
      <w:r w:rsidRPr="009A4BD3">
        <w:rPr>
          <w:rFonts w:cs="Simplified Arabic" w:hint="cs"/>
          <w:sz w:val="20"/>
          <w:szCs w:val="22"/>
          <w:rtl/>
        </w:rPr>
        <w:t>بعين</w:t>
      </w:r>
      <w:r w:rsidRPr="009A4BD3">
        <w:rPr>
          <w:rFonts w:cs="Simplified Arabic"/>
          <w:sz w:val="20"/>
          <w:szCs w:val="22"/>
          <w:rtl/>
        </w:rPr>
        <w:t xml:space="preserve"> الاعتبار</w:t>
      </w:r>
      <w:r w:rsidRPr="009A4BD3">
        <w:rPr>
          <w:rFonts w:cs="Simplified Arabic" w:hint="cs"/>
          <w:sz w:val="20"/>
          <w:szCs w:val="22"/>
          <w:rtl/>
        </w:rPr>
        <w:t xml:space="preserve"> وتعزز حفظه واستعادته واستخدامه المستدام،</w:t>
      </w:r>
      <w:r w:rsidRPr="009A4BD3">
        <w:rPr>
          <w:rFonts w:cs="Simplified Arabic"/>
          <w:sz w:val="20"/>
          <w:szCs w:val="22"/>
          <w:rtl/>
        </w:rPr>
        <w:t xml:space="preserve"> فوائد متعددة </w:t>
      </w:r>
      <w:r w:rsidRPr="009A4BD3">
        <w:rPr>
          <w:rFonts w:cs="Simplified Arabic" w:hint="cs"/>
          <w:sz w:val="20"/>
          <w:szCs w:val="22"/>
          <w:rtl/>
        </w:rPr>
        <w:t>عن طريق</w:t>
      </w:r>
      <w:r w:rsidRPr="009A4BD3">
        <w:rPr>
          <w:rFonts w:cs="Simplified Arabic"/>
          <w:sz w:val="20"/>
          <w:szCs w:val="22"/>
          <w:rtl/>
        </w:rPr>
        <w:t xml:space="preserve"> ربط الزراعة</w:t>
      </w:r>
      <w:r w:rsidRPr="009A4BD3">
        <w:rPr>
          <w:rFonts w:cs="Simplified Arabic" w:hint="cs"/>
          <w:sz w:val="20"/>
          <w:szCs w:val="22"/>
          <w:rtl/>
        </w:rPr>
        <w:t>،</w:t>
      </w:r>
      <w:r w:rsidRPr="009A4BD3">
        <w:rPr>
          <w:rFonts w:cs="Simplified Arabic"/>
          <w:sz w:val="20"/>
          <w:szCs w:val="22"/>
          <w:rtl/>
        </w:rPr>
        <w:t xml:space="preserve"> وإنتاج </w:t>
      </w:r>
      <w:r w:rsidRPr="009A4BD3">
        <w:rPr>
          <w:rFonts w:cs="Simplified Arabic" w:hint="cs"/>
          <w:sz w:val="20"/>
          <w:szCs w:val="22"/>
          <w:rtl/>
        </w:rPr>
        <w:t>الأغذية،</w:t>
      </w:r>
      <w:r w:rsidRPr="009A4BD3">
        <w:rPr>
          <w:rFonts w:cs="Simplified Arabic"/>
          <w:sz w:val="20"/>
          <w:szCs w:val="22"/>
          <w:rtl/>
        </w:rPr>
        <w:t xml:space="preserve"> والحراجة</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 xml:space="preserve">والبحار، والمياه، والهواء، </w:t>
      </w:r>
      <w:r w:rsidRPr="009A4BD3">
        <w:rPr>
          <w:rFonts w:cs="Simplified Arabic"/>
          <w:sz w:val="20"/>
          <w:szCs w:val="22"/>
          <w:rtl/>
        </w:rPr>
        <w:t>وصحة الإنسان</w:t>
      </w:r>
      <w:r w:rsidRPr="009A4BD3">
        <w:rPr>
          <w:rFonts w:cs="Simplified Arabic" w:hint="cs"/>
          <w:sz w:val="20"/>
          <w:szCs w:val="22"/>
          <w:rtl/>
        </w:rPr>
        <w:t>،</w:t>
      </w:r>
      <w:r w:rsidRPr="009A4BD3">
        <w:rPr>
          <w:rFonts w:cs="Simplified Arabic"/>
          <w:sz w:val="20"/>
          <w:szCs w:val="22"/>
          <w:rtl/>
        </w:rPr>
        <w:t xml:space="preserve"> والثقافة و</w:t>
      </w:r>
      <w:r w:rsidRPr="009A4BD3">
        <w:rPr>
          <w:rFonts w:cs="Simplified Arabic" w:hint="cs"/>
          <w:sz w:val="20"/>
          <w:szCs w:val="22"/>
          <w:rtl/>
        </w:rPr>
        <w:t xml:space="preserve">السياسات </w:t>
      </w:r>
      <w:r w:rsidRPr="009A4BD3">
        <w:rPr>
          <w:rFonts w:cs="Simplified Arabic"/>
          <w:sz w:val="20"/>
          <w:szCs w:val="22"/>
          <w:rtl/>
        </w:rPr>
        <w:t>الروح</w:t>
      </w:r>
      <w:r w:rsidRPr="009A4BD3">
        <w:rPr>
          <w:rFonts w:cs="Simplified Arabic" w:hint="cs"/>
          <w:sz w:val="20"/>
          <w:szCs w:val="22"/>
          <w:rtl/>
        </w:rPr>
        <w:t>ية</w:t>
      </w:r>
      <w:r w:rsidRPr="009A4BD3">
        <w:rPr>
          <w:rFonts w:cs="Simplified Arabic"/>
          <w:sz w:val="20"/>
          <w:szCs w:val="22"/>
          <w:rtl/>
        </w:rPr>
        <w:t xml:space="preserve"> والبيئ</w:t>
      </w:r>
      <w:r w:rsidRPr="009A4BD3">
        <w:rPr>
          <w:rFonts w:cs="Simplified Arabic" w:hint="cs"/>
          <w:sz w:val="20"/>
          <w:szCs w:val="22"/>
          <w:rtl/>
        </w:rPr>
        <w:t>ي</w:t>
      </w:r>
      <w:r w:rsidRPr="009A4BD3">
        <w:rPr>
          <w:rFonts w:cs="Simplified Arabic"/>
          <w:sz w:val="20"/>
          <w:szCs w:val="22"/>
          <w:rtl/>
        </w:rPr>
        <w:t>ة</w:t>
      </w:r>
      <w:r w:rsidRPr="009A4BD3">
        <w:rPr>
          <w:rFonts w:cs="Simplified Arabic" w:hint="cs"/>
          <w:sz w:val="20"/>
          <w:szCs w:val="22"/>
          <w:rtl/>
        </w:rPr>
        <w:t>.</w:t>
      </w:r>
    </w:p>
    <w:p w:rsidR="009A4BD3" w:rsidRPr="009A4BD3" w:rsidRDefault="009A4BD3" w:rsidP="00C95992">
      <w:pPr>
        <w:bidi/>
        <w:spacing w:after="120"/>
        <w:jc w:val="both"/>
        <w:rPr>
          <w:rFonts w:cs="Simplified Arabic"/>
          <w:i/>
          <w:iCs/>
          <w:sz w:val="20"/>
          <w:szCs w:val="22"/>
        </w:rPr>
      </w:pPr>
      <w:r w:rsidRPr="009A4BD3">
        <w:rPr>
          <w:rFonts w:cs="Simplified Arabic" w:hint="cs"/>
          <w:i/>
          <w:iCs/>
          <w:sz w:val="20"/>
          <w:szCs w:val="22"/>
          <w:rtl/>
        </w:rPr>
        <w:lastRenderedPageBreak/>
        <w:t>ال</w:t>
      </w:r>
      <w:r w:rsidRPr="009A4BD3">
        <w:rPr>
          <w:rFonts w:cs="Simplified Arabic"/>
          <w:i/>
          <w:iCs/>
          <w:sz w:val="20"/>
          <w:szCs w:val="22"/>
          <w:rtl/>
        </w:rPr>
        <w:t>أنشطة</w:t>
      </w:r>
    </w:p>
    <w:p w:rsidR="009A4BD3" w:rsidRPr="009A4BD3" w:rsidRDefault="009A4BD3" w:rsidP="00C95992">
      <w:pPr>
        <w:bidi/>
        <w:spacing w:after="120"/>
        <w:jc w:val="both"/>
        <w:rPr>
          <w:rFonts w:cs="Simplified Arabic"/>
          <w:sz w:val="20"/>
          <w:szCs w:val="22"/>
        </w:rPr>
      </w:pPr>
      <w:r w:rsidRPr="009A4BD3">
        <w:rPr>
          <w:rFonts w:cs="Simplified Arabic"/>
          <w:b/>
          <w:bCs/>
          <w:sz w:val="20"/>
          <w:szCs w:val="22"/>
          <w:rtl/>
        </w:rPr>
        <w:t>1-1</w:t>
      </w:r>
      <w:r w:rsidRPr="009A4BD3">
        <w:rPr>
          <w:rFonts w:cs="Simplified Arabic"/>
          <w:sz w:val="20"/>
          <w:szCs w:val="22"/>
          <w:rtl/>
        </w:rPr>
        <w:tab/>
      </w:r>
      <w:r w:rsidRPr="009A4BD3">
        <w:rPr>
          <w:rFonts w:cs="Simplified Arabic" w:hint="cs"/>
          <w:sz w:val="20"/>
          <w:szCs w:val="22"/>
          <w:rtl/>
        </w:rPr>
        <w:t xml:space="preserve">تعزيز أهمية </w:t>
      </w:r>
      <w:r w:rsidRPr="009A4BD3">
        <w:rPr>
          <w:rFonts w:cs="Simplified Arabic"/>
          <w:sz w:val="20"/>
          <w:szCs w:val="22"/>
          <w:rtl/>
        </w:rPr>
        <w:t>تعميم التنوع البيولوجي للتربة</w:t>
      </w:r>
      <w:r w:rsidRPr="009A4BD3">
        <w:rPr>
          <w:rFonts w:cs="Simplified Arabic" w:hint="cs"/>
          <w:sz w:val="20"/>
          <w:szCs w:val="22"/>
          <w:rtl/>
        </w:rPr>
        <w:t>، بما في ذلك حفظه واستعادته</w:t>
      </w:r>
      <w:r w:rsidRPr="009A4BD3">
        <w:rPr>
          <w:rFonts w:cs="Simplified Arabic"/>
          <w:sz w:val="20"/>
          <w:szCs w:val="22"/>
          <w:rtl/>
        </w:rPr>
        <w:t xml:space="preserve"> واستخدامه المستدام وإدارته</w:t>
      </w:r>
      <w:r w:rsidRPr="009A4BD3">
        <w:rPr>
          <w:rFonts w:cs="Simplified Arabic" w:hint="cs"/>
          <w:sz w:val="20"/>
          <w:szCs w:val="22"/>
          <w:rtl/>
        </w:rPr>
        <w:t>،</w:t>
      </w:r>
      <w:r w:rsidRPr="009A4BD3">
        <w:rPr>
          <w:rFonts w:cs="Simplified Arabic"/>
          <w:sz w:val="20"/>
          <w:szCs w:val="22"/>
          <w:rtl/>
        </w:rPr>
        <w:t xml:space="preserve"> في</w:t>
      </w:r>
      <w:r w:rsidRPr="009A4BD3">
        <w:rPr>
          <w:rFonts w:cs="Simplified Arabic" w:hint="cs"/>
          <w:sz w:val="20"/>
          <w:szCs w:val="22"/>
          <w:rtl/>
        </w:rPr>
        <w:t xml:space="preserve"> السياسات التي تهدف إلى استدامة قطاع الزراعة</w:t>
      </w:r>
      <w:r w:rsidRPr="009A4BD3">
        <w:rPr>
          <w:rFonts w:cs="Simplified Arabic"/>
          <w:sz w:val="20"/>
          <w:szCs w:val="22"/>
          <w:rtl/>
        </w:rPr>
        <w:t xml:space="preserve"> والقطاعات الأخرى ذات الصلة ودعم </w:t>
      </w:r>
      <w:r w:rsidRPr="009A4BD3">
        <w:rPr>
          <w:rFonts w:cs="Simplified Arabic" w:hint="cs"/>
          <w:sz w:val="20"/>
          <w:szCs w:val="22"/>
          <w:rtl/>
        </w:rPr>
        <w:t>وضع</w:t>
      </w:r>
      <w:r w:rsidRPr="009A4BD3">
        <w:rPr>
          <w:rFonts w:cs="Simplified Arabic"/>
          <w:sz w:val="20"/>
          <w:szCs w:val="22"/>
          <w:rtl/>
        </w:rPr>
        <w:t xml:space="preserve"> وتنفيذ سياسات متماسكة وشاملة لحفظ التنوع البيولوجي للتربة واستخدامه المستدام واستعادته على المستويات المحلية </w:t>
      </w:r>
      <w:r w:rsidRPr="009A4BD3">
        <w:rPr>
          <w:rFonts w:cs="Simplified Arabic" w:hint="cs"/>
          <w:sz w:val="20"/>
          <w:szCs w:val="22"/>
          <w:rtl/>
        </w:rPr>
        <w:t>وشبه</w:t>
      </w:r>
      <w:r w:rsidRPr="009A4BD3">
        <w:rPr>
          <w:rFonts w:cs="Simplified Arabic"/>
          <w:sz w:val="20"/>
          <w:szCs w:val="22"/>
          <w:rtl/>
        </w:rPr>
        <w:t xml:space="preserve"> الوطنية </w:t>
      </w:r>
      <w:r w:rsidRPr="009A4BD3">
        <w:rPr>
          <w:rFonts w:cs="Simplified Arabic" w:hint="cs"/>
          <w:sz w:val="20"/>
          <w:szCs w:val="22"/>
          <w:rtl/>
        </w:rPr>
        <w:t>و</w:t>
      </w:r>
      <w:r w:rsidRPr="009A4BD3">
        <w:rPr>
          <w:rFonts w:cs="Simplified Arabic"/>
          <w:sz w:val="20"/>
          <w:szCs w:val="22"/>
          <w:rtl/>
        </w:rPr>
        <w:t>الوطنية والإقليمية والعالمية؛</w:t>
      </w:r>
    </w:p>
    <w:p w:rsidR="009A4BD3" w:rsidRPr="009A4BD3" w:rsidRDefault="009A4BD3" w:rsidP="00C95992">
      <w:pPr>
        <w:bidi/>
        <w:spacing w:after="120"/>
        <w:jc w:val="both"/>
        <w:rPr>
          <w:rFonts w:cs="Simplified Arabic"/>
          <w:sz w:val="20"/>
          <w:szCs w:val="22"/>
        </w:rPr>
      </w:pPr>
      <w:r w:rsidRPr="009A4BD3">
        <w:rPr>
          <w:rFonts w:cs="Simplified Arabic"/>
          <w:b/>
          <w:bCs/>
          <w:sz w:val="20"/>
          <w:szCs w:val="22"/>
          <w:rtl/>
        </w:rPr>
        <w:t>1-2</w:t>
      </w:r>
      <w:r w:rsidRPr="009A4BD3">
        <w:rPr>
          <w:rFonts w:cs="Simplified Arabic"/>
          <w:sz w:val="20"/>
          <w:szCs w:val="22"/>
          <w:rtl/>
        </w:rPr>
        <w:tab/>
        <w:t xml:space="preserve">تعزيز الأنشطة لحماية وتعزيز أهمية </w:t>
      </w:r>
      <w:r w:rsidRPr="009A4BD3">
        <w:rPr>
          <w:rFonts w:cs="Simplified Arabic" w:hint="cs"/>
          <w:sz w:val="20"/>
          <w:szCs w:val="22"/>
          <w:rtl/>
        </w:rPr>
        <w:t>ا</w:t>
      </w:r>
      <w:r w:rsidRPr="009A4BD3">
        <w:rPr>
          <w:rFonts w:cs="Simplified Arabic"/>
          <w:sz w:val="20"/>
          <w:szCs w:val="22"/>
          <w:rtl/>
        </w:rPr>
        <w:t>لتنوع البيولوجي للتربة</w:t>
      </w:r>
      <w:r w:rsidRPr="009A4BD3">
        <w:rPr>
          <w:rFonts w:cs="Simplified Arabic" w:hint="cs"/>
          <w:sz w:val="20"/>
          <w:szCs w:val="22"/>
          <w:rtl/>
        </w:rPr>
        <w:t xml:space="preserve"> </w:t>
      </w:r>
      <w:r w:rsidRPr="009A4BD3">
        <w:rPr>
          <w:rFonts w:cs="Simplified Arabic"/>
          <w:sz w:val="20"/>
          <w:szCs w:val="22"/>
          <w:rtl/>
        </w:rPr>
        <w:t>وتطبيق</w:t>
      </w:r>
      <w:r w:rsidRPr="009A4BD3">
        <w:rPr>
          <w:rFonts w:cs="Simplified Arabic" w:hint="cs"/>
          <w:sz w:val="20"/>
          <w:szCs w:val="22"/>
          <w:rtl/>
        </w:rPr>
        <w:t>ه في الممارسة ال</w:t>
      </w:r>
      <w:r w:rsidRPr="009A4BD3">
        <w:rPr>
          <w:rFonts w:cs="Simplified Arabic"/>
          <w:sz w:val="20"/>
          <w:szCs w:val="22"/>
          <w:rtl/>
        </w:rPr>
        <w:t>عملي</w:t>
      </w:r>
      <w:r w:rsidRPr="009A4BD3">
        <w:rPr>
          <w:rFonts w:cs="Simplified Arabic" w:hint="cs"/>
          <w:sz w:val="20"/>
          <w:szCs w:val="22"/>
          <w:rtl/>
        </w:rPr>
        <w:t>ة</w:t>
      </w:r>
      <w:r w:rsidRPr="009A4BD3">
        <w:rPr>
          <w:rFonts w:cs="Simplified Arabic"/>
          <w:sz w:val="20"/>
          <w:szCs w:val="22"/>
          <w:rtl/>
        </w:rPr>
        <w:t>، وإدماجه</w:t>
      </w:r>
      <w:r w:rsidRPr="009A4BD3">
        <w:rPr>
          <w:rFonts w:cs="Simplified Arabic" w:hint="cs"/>
          <w:sz w:val="20"/>
          <w:szCs w:val="22"/>
          <w:rtl/>
        </w:rPr>
        <w:t>م</w:t>
      </w:r>
      <w:r w:rsidRPr="009A4BD3">
        <w:rPr>
          <w:rFonts w:cs="Simplified Arabic"/>
          <w:sz w:val="20"/>
          <w:szCs w:val="22"/>
          <w:rtl/>
        </w:rPr>
        <w:t>ا في جداول أعمال السياسات الأوسع نطاقا للأمن الغذائي</w:t>
      </w:r>
      <w:r w:rsidRPr="009A4BD3">
        <w:rPr>
          <w:rFonts w:cs="Simplified Arabic" w:hint="cs"/>
          <w:sz w:val="20"/>
          <w:szCs w:val="22"/>
          <w:rtl/>
        </w:rPr>
        <w:t>،</w:t>
      </w:r>
      <w:r w:rsidRPr="009A4BD3">
        <w:rPr>
          <w:rFonts w:cs="Simplified Arabic"/>
          <w:sz w:val="20"/>
          <w:szCs w:val="22"/>
          <w:rtl/>
        </w:rPr>
        <w:t xml:space="preserve"> واستعادة النظم الإيكولوجية</w:t>
      </w:r>
      <w:r w:rsidRPr="009A4BD3">
        <w:rPr>
          <w:rFonts w:cs="Simplified Arabic" w:hint="cs"/>
          <w:sz w:val="20"/>
          <w:szCs w:val="22"/>
          <w:rtl/>
        </w:rPr>
        <w:t xml:space="preserve"> والمناظر الطبيعية،</w:t>
      </w:r>
      <w:r w:rsidRPr="009A4BD3">
        <w:rPr>
          <w:rFonts w:cs="Simplified Arabic"/>
          <w:sz w:val="20"/>
          <w:szCs w:val="22"/>
          <w:rtl/>
        </w:rPr>
        <w:t xml:space="preserve"> والتكيف مع تغير المناخ والتخفيف من آثاره</w:t>
      </w:r>
      <w:r w:rsidRPr="009A4BD3">
        <w:rPr>
          <w:rFonts w:cs="Simplified Arabic" w:hint="cs"/>
          <w:sz w:val="20"/>
          <w:szCs w:val="22"/>
          <w:rtl/>
        </w:rPr>
        <w:t>، والتخطيط الحضري</w:t>
      </w:r>
      <w:r w:rsidRPr="009A4BD3">
        <w:rPr>
          <w:rFonts w:cs="Simplified Arabic"/>
          <w:sz w:val="20"/>
          <w:szCs w:val="22"/>
          <w:rtl/>
        </w:rPr>
        <w:t xml:space="preserve"> والتنمية المستدامة، بما في ذلك الإطار العالمي للتنوع البيولوجي لما بعد عام 2020</w:t>
      </w:r>
      <w:r w:rsidRPr="009A4BD3">
        <w:rPr>
          <w:rFonts w:cs="Simplified Arabic" w:hint="cs"/>
          <w:sz w:val="20"/>
          <w:szCs w:val="22"/>
          <w:rtl/>
        </w:rPr>
        <w:t>، والإطار الاستراتيجي لاتفاقية الأمم المتحدة لمكافحة التصحر للفترة 2018-2030</w:t>
      </w:r>
      <w:r w:rsidRPr="009A4BD3">
        <w:rPr>
          <w:rFonts w:cs="Simplified Arabic"/>
          <w:sz w:val="20"/>
          <w:szCs w:val="22"/>
          <w:rtl/>
        </w:rPr>
        <w:t xml:space="preserve"> وأهداف التنمية المستدامة؛</w:t>
      </w:r>
    </w:p>
    <w:p w:rsidR="009A4BD3" w:rsidRPr="009A4BD3" w:rsidRDefault="009A4BD3" w:rsidP="00C95992">
      <w:pPr>
        <w:bidi/>
        <w:spacing w:after="120"/>
        <w:jc w:val="both"/>
        <w:rPr>
          <w:rFonts w:cs="Simplified Arabic"/>
          <w:sz w:val="20"/>
          <w:szCs w:val="22"/>
        </w:rPr>
      </w:pPr>
      <w:r w:rsidRPr="009A4BD3">
        <w:rPr>
          <w:rFonts w:cs="Simplified Arabic"/>
          <w:b/>
          <w:bCs/>
          <w:sz w:val="20"/>
          <w:szCs w:val="22"/>
          <w:rtl/>
        </w:rPr>
        <w:t>1-3</w:t>
      </w:r>
      <w:r w:rsidRPr="009A4BD3">
        <w:rPr>
          <w:rFonts w:cs="Simplified Arabic"/>
          <w:sz w:val="20"/>
          <w:szCs w:val="22"/>
          <w:rtl/>
        </w:rPr>
        <w:tab/>
        <w:t xml:space="preserve">تعزيز </w:t>
      </w:r>
      <w:r w:rsidRPr="009A4BD3">
        <w:rPr>
          <w:rStyle w:val="jlqj4b"/>
          <w:rFonts w:cs="Simplified Arabic" w:hint="cs"/>
          <w:sz w:val="20"/>
          <w:szCs w:val="22"/>
          <w:rtl/>
        </w:rPr>
        <w:t xml:space="preserve">تنفيذ الممارسات الجيدة للإدارة المستدامة </w:t>
      </w:r>
      <w:r w:rsidRPr="009A4BD3">
        <w:rPr>
          <w:rFonts w:cs="Simplified Arabic"/>
          <w:sz w:val="20"/>
          <w:szCs w:val="22"/>
          <w:rtl/>
        </w:rPr>
        <w:t>للتربة</w:t>
      </w:r>
      <w:r w:rsidRPr="009A4BD3">
        <w:rPr>
          <w:rStyle w:val="FootnoteReference"/>
          <w:rFonts w:cs="Simplified Arabic"/>
          <w:sz w:val="20"/>
          <w:szCs w:val="22"/>
          <w:rtl/>
        </w:rPr>
        <w:footnoteReference w:id="372"/>
      </w:r>
      <w:r w:rsidRPr="009A4BD3">
        <w:rPr>
          <w:rFonts w:cs="Simplified Arabic"/>
          <w:sz w:val="20"/>
          <w:szCs w:val="22"/>
          <w:rtl/>
        </w:rPr>
        <w:t xml:space="preserve"> </w:t>
      </w:r>
      <w:r w:rsidRPr="009A4BD3">
        <w:rPr>
          <w:rFonts w:cs="Simplified Arabic" w:hint="cs"/>
          <w:sz w:val="20"/>
          <w:szCs w:val="22"/>
          <w:rtl/>
        </w:rPr>
        <w:t>كوسيلة</w:t>
      </w:r>
      <w:r w:rsidRPr="009A4BD3">
        <w:rPr>
          <w:rFonts w:cs="Simplified Arabic"/>
          <w:sz w:val="20"/>
          <w:szCs w:val="22"/>
          <w:rtl/>
        </w:rPr>
        <w:t xml:space="preserve"> </w:t>
      </w:r>
      <w:r w:rsidRPr="009A4BD3">
        <w:rPr>
          <w:rFonts w:cs="Simplified Arabic" w:hint="cs"/>
          <w:sz w:val="20"/>
          <w:szCs w:val="22"/>
          <w:rtl/>
        </w:rPr>
        <w:t xml:space="preserve">ممكنة </w:t>
      </w:r>
      <w:r w:rsidRPr="009A4BD3">
        <w:rPr>
          <w:rFonts w:cs="Simplified Arabic"/>
          <w:sz w:val="20"/>
          <w:szCs w:val="22"/>
          <w:rtl/>
        </w:rPr>
        <w:t>لتعزيز الحلول المتكاملة والشاملة التي تعترف بالدور الرئيسي لتفاعلات التنوع البيولوجي فوق سطح الأرض</w:t>
      </w:r>
      <w:r w:rsidRPr="009A4BD3">
        <w:rPr>
          <w:rFonts w:cs="Simplified Arabic" w:hint="cs"/>
          <w:sz w:val="20"/>
          <w:szCs w:val="22"/>
          <w:rtl/>
        </w:rPr>
        <w:t>/</w:t>
      </w:r>
      <w:r w:rsidRPr="009A4BD3">
        <w:rPr>
          <w:rFonts w:cs="Simplified Arabic"/>
          <w:sz w:val="20"/>
          <w:szCs w:val="22"/>
          <w:rtl/>
        </w:rPr>
        <w:t>تحت سطح الأرض و</w:t>
      </w:r>
      <w:r w:rsidRPr="009A4BD3">
        <w:rPr>
          <w:rFonts w:cs="Simplified Arabic" w:hint="cs"/>
          <w:sz w:val="20"/>
          <w:szCs w:val="22"/>
          <w:rtl/>
        </w:rPr>
        <w:t>الشعوب الأصلية و</w:t>
      </w:r>
      <w:r w:rsidRPr="009A4BD3">
        <w:rPr>
          <w:rFonts w:cs="Simplified Arabic"/>
          <w:sz w:val="20"/>
          <w:szCs w:val="22"/>
          <w:rtl/>
        </w:rPr>
        <w:t xml:space="preserve">المجتمعات المحلية ومعارفها وممارساتها </w:t>
      </w:r>
      <w:r w:rsidRPr="009A4BD3">
        <w:rPr>
          <w:rFonts w:cs="Simplified Arabic" w:hint="cs"/>
          <w:sz w:val="20"/>
          <w:szCs w:val="22"/>
          <w:rtl/>
        </w:rPr>
        <w:t>التقليدية</w:t>
      </w:r>
      <w:r w:rsidRPr="009A4BD3">
        <w:rPr>
          <w:rFonts w:cs="Simplified Arabic"/>
          <w:sz w:val="20"/>
          <w:szCs w:val="22"/>
          <w:rtl/>
        </w:rPr>
        <w:t>، و</w:t>
      </w:r>
      <w:r w:rsidRPr="009A4BD3">
        <w:rPr>
          <w:rFonts w:cs="Simplified Arabic" w:hint="cs"/>
          <w:sz w:val="20"/>
          <w:szCs w:val="22"/>
          <w:rtl/>
        </w:rPr>
        <w:t xml:space="preserve">التي </w:t>
      </w:r>
      <w:r w:rsidRPr="009A4BD3">
        <w:rPr>
          <w:rFonts w:cs="Simplified Arabic"/>
          <w:sz w:val="20"/>
          <w:szCs w:val="22"/>
          <w:rtl/>
        </w:rPr>
        <w:t>تأخذ في الاعتبار السياقات المحلية والتخطيط المتكامل لاستخدام الأراضي بطريقة تشاركية؛</w:t>
      </w:r>
    </w:p>
    <w:p w:rsidR="009A4BD3" w:rsidRPr="009A4BD3" w:rsidRDefault="009A4BD3" w:rsidP="00C95992">
      <w:pPr>
        <w:bidi/>
        <w:spacing w:after="120"/>
        <w:jc w:val="both"/>
        <w:rPr>
          <w:rFonts w:cs="Simplified Arabic"/>
          <w:sz w:val="20"/>
          <w:szCs w:val="22"/>
          <w:rtl/>
        </w:rPr>
      </w:pPr>
      <w:r w:rsidRPr="009A4BD3">
        <w:rPr>
          <w:rFonts w:cs="Simplified Arabic"/>
          <w:b/>
          <w:bCs/>
          <w:sz w:val="20"/>
          <w:szCs w:val="22"/>
          <w:rtl/>
        </w:rPr>
        <w:t>1-4</w:t>
      </w:r>
      <w:r w:rsidRPr="009A4BD3">
        <w:rPr>
          <w:rFonts w:cs="Simplified Arabic"/>
          <w:sz w:val="20"/>
          <w:szCs w:val="22"/>
          <w:rtl/>
        </w:rPr>
        <w:tab/>
      </w:r>
      <w:r w:rsidRPr="009A4BD3">
        <w:rPr>
          <w:rFonts w:cs="Simplified Arabic" w:hint="cs"/>
          <w:sz w:val="20"/>
          <w:szCs w:val="22"/>
          <w:rtl/>
        </w:rPr>
        <w:t>تعزيز</w:t>
      </w:r>
      <w:r w:rsidRPr="009A4BD3">
        <w:rPr>
          <w:rFonts w:cs="Simplified Arabic"/>
          <w:sz w:val="20"/>
          <w:szCs w:val="22"/>
          <w:rtl/>
        </w:rPr>
        <w:t xml:space="preserve"> ن</w:t>
      </w:r>
      <w:r w:rsidRPr="009A4BD3">
        <w:rPr>
          <w:rFonts w:cs="Simplified Arabic" w:hint="cs"/>
          <w:sz w:val="20"/>
          <w:szCs w:val="22"/>
          <w:rtl/>
        </w:rPr>
        <w:t>ُ</w:t>
      </w:r>
      <w:r w:rsidRPr="009A4BD3">
        <w:rPr>
          <w:rFonts w:cs="Simplified Arabic"/>
          <w:sz w:val="20"/>
          <w:szCs w:val="22"/>
          <w:rtl/>
        </w:rPr>
        <w:t xml:space="preserve">هج متكاملة </w:t>
      </w:r>
      <w:r w:rsidRPr="009A4BD3">
        <w:rPr>
          <w:rFonts w:cs="Simplified Arabic" w:hint="cs"/>
          <w:sz w:val="20"/>
          <w:szCs w:val="22"/>
          <w:rtl/>
        </w:rPr>
        <w:t>إزاء ا</w:t>
      </w:r>
      <w:r w:rsidRPr="009A4BD3">
        <w:rPr>
          <w:rFonts w:cs="Simplified Arabic"/>
          <w:sz w:val="20"/>
          <w:szCs w:val="22"/>
          <w:rtl/>
        </w:rPr>
        <w:t xml:space="preserve">لنظم الإيكولوجية لحفظ التنوع البيولوجي للتربة </w:t>
      </w:r>
      <w:r w:rsidRPr="009A4BD3">
        <w:rPr>
          <w:rFonts w:cs="Simplified Arabic" w:hint="cs"/>
          <w:sz w:val="20"/>
          <w:szCs w:val="22"/>
          <w:rtl/>
        </w:rPr>
        <w:t xml:space="preserve">واستعادته </w:t>
      </w:r>
      <w:r w:rsidRPr="009A4BD3">
        <w:rPr>
          <w:rFonts w:cs="Simplified Arabic"/>
          <w:sz w:val="20"/>
          <w:szCs w:val="22"/>
          <w:rtl/>
        </w:rPr>
        <w:t>واستخدامه المستدام</w:t>
      </w:r>
      <w:r w:rsidRPr="009A4BD3">
        <w:rPr>
          <w:rFonts w:cs="Simplified Arabic" w:hint="cs"/>
          <w:sz w:val="20"/>
          <w:szCs w:val="22"/>
          <w:rtl/>
        </w:rPr>
        <w:t xml:space="preserve">، </w:t>
      </w:r>
      <w:r w:rsidRPr="009A4BD3">
        <w:rPr>
          <w:rFonts w:cs="Simplified Arabic"/>
          <w:sz w:val="20"/>
          <w:szCs w:val="22"/>
          <w:rtl/>
        </w:rPr>
        <w:t>مع مراعاة الممارسات الزراعية التقليدية المستدامة المناسبة؛</w:t>
      </w:r>
    </w:p>
    <w:p w:rsidR="009A4BD3" w:rsidRPr="009A4BD3" w:rsidRDefault="009A4BD3" w:rsidP="00C95992">
      <w:pPr>
        <w:bidi/>
        <w:spacing w:after="120"/>
        <w:jc w:val="both"/>
        <w:rPr>
          <w:rFonts w:cs="Simplified Arabic"/>
          <w:sz w:val="20"/>
          <w:szCs w:val="22"/>
          <w:rtl/>
        </w:rPr>
      </w:pPr>
      <w:r w:rsidRPr="009A4BD3">
        <w:rPr>
          <w:rFonts w:cs="Simplified Arabic"/>
          <w:b/>
          <w:bCs/>
          <w:sz w:val="20"/>
          <w:szCs w:val="22"/>
          <w:rtl/>
        </w:rPr>
        <w:t>1-</w:t>
      </w:r>
      <w:r w:rsidRPr="009A4BD3">
        <w:rPr>
          <w:rFonts w:cs="Simplified Arabic" w:hint="cs"/>
          <w:b/>
          <w:bCs/>
          <w:sz w:val="20"/>
          <w:szCs w:val="22"/>
          <w:rtl/>
        </w:rPr>
        <w:t>5</w:t>
      </w:r>
      <w:r w:rsidRPr="009A4BD3">
        <w:rPr>
          <w:rFonts w:cs="Simplified Arabic"/>
          <w:sz w:val="20"/>
          <w:szCs w:val="22"/>
          <w:rtl/>
        </w:rPr>
        <w:tab/>
        <w:t xml:space="preserve">تعزيز </w:t>
      </w:r>
      <w:r w:rsidRPr="009A4BD3">
        <w:rPr>
          <w:rFonts w:cs="Simplified Arabic" w:hint="cs"/>
          <w:sz w:val="20"/>
          <w:szCs w:val="22"/>
          <w:rtl/>
        </w:rPr>
        <w:t xml:space="preserve">وضع </w:t>
      </w:r>
      <w:r w:rsidRPr="009A4BD3">
        <w:rPr>
          <w:rFonts w:cs="Simplified Arabic"/>
          <w:sz w:val="20"/>
          <w:szCs w:val="22"/>
          <w:rtl/>
        </w:rPr>
        <w:t xml:space="preserve">سياسات توفر حوافز اقتصادية للممارسات التي تحمي أو </w:t>
      </w:r>
      <w:r w:rsidRPr="009A4BD3">
        <w:rPr>
          <w:rFonts w:cs="Simplified Arabic" w:hint="cs"/>
          <w:sz w:val="20"/>
          <w:szCs w:val="22"/>
          <w:rtl/>
        </w:rPr>
        <w:t xml:space="preserve">تزيد </w:t>
      </w:r>
      <w:r w:rsidRPr="009A4BD3">
        <w:rPr>
          <w:rFonts w:cs="Simplified Arabic"/>
          <w:sz w:val="20"/>
          <w:szCs w:val="22"/>
          <w:rtl/>
        </w:rPr>
        <w:t>التنوع البيولوجي للتربة، وتجنب تدابير السياسة العامة التي [</w:t>
      </w:r>
      <w:r w:rsidRPr="009A4BD3">
        <w:rPr>
          <w:rFonts w:cs="Simplified Arabic" w:hint="cs"/>
          <w:sz w:val="20"/>
          <w:szCs w:val="22"/>
          <w:rtl/>
        </w:rPr>
        <w:t xml:space="preserve">لا تتسق </w:t>
      </w:r>
      <w:r w:rsidRPr="009A4BD3">
        <w:rPr>
          <w:rFonts w:cs="Simplified Arabic"/>
          <w:sz w:val="20"/>
          <w:szCs w:val="22"/>
          <w:rtl/>
        </w:rPr>
        <w:t xml:space="preserve">مع الاتفاقية [وقواعد منظمة التجارة العالمية] وغيرها من الالتزامات الدولية ذات الصلة </w:t>
      </w:r>
      <w:r w:rsidRPr="009A4BD3">
        <w:rPr>
          <w:rFonts w:cs="Simplified Arabic" w:hint="cs"/>
          <w:sz w:val="20"/>
          <w:szCs w:val="22"/>
          <w:rtl/>
        </w:rPr>
        <w:t>ولا</w:t>
      </w:r>
      <w:r w:rsidRPr="009A4BD3">
        <w:rPr>
          <w:rFonts w:cs="Simplified Arabic"/>
          <w:sz w:val="20"/>
          <w:szCs w:val="22"/>
          <w:rtl/>
        </w:rPr>
        <w:t xml:space="preserve"> تنسجم معها] [</w:t>
      </w:r>
      <w:r w:rsidRPr="009A4BD3">
        <w:rPr>
          <w:rFonts w:cs="Simplified Arabic" w:hint="cs"/>
          <w:sz w:val="20"/>
          <w:szCs w:val="22"/>
          <w:rtl/>
        </w:rPr>
        <w:t>تخل ب</w:t>
      </w:r>
      <w:r w:rsidRPr="009A4BD3">
        <w:rPr>
          <w:rFonts w:cs="Simplified Arabic"/>
          <w:sz w:val="20"/>
          <w:szCs w:val="22"/>
          <w:rtl/>
        </w:rPr>
        <w:t xml:space="preserve">التجارة] </w:t>
      </w:r>
      <w:r w:rsidRPr="009A4BD3">
        <w:rPr>
          <w:rFonts w:cs="Simplified Arabic" w:hint="cs"/>
          <w:sz w:val="20"/>
          <w:szCs w:val="22"/>
          <w:rtl/>
        </w:rPr>
        <w:t>وتتسبب في حالات</w:t>
      </w:r>
      <w:r w:rsidRPr="009A4BD3">
        <w:rPr>
          <w:rFonts w:cs="Simplified Arabic"/>
          <w:sz w:val="20"/>
          <w:szCs w:val="22"/>
          <w:rtl/>
        </w:rPr>
        <w:t xml:space="preserve"> عدم الكفاءة؛ و[إلغاء]، [إصلاح بهدف] </w:t>
      </w:r>
      <w:r w:rsidRPr="009A4BD3">
        <w:rPr>
          <w:rFonts w:cs="Simplified Arabic" w:hint="cs"/>
          <w:sz w:val="20"/>
          <w:szCs w:val="22"/>
          <w:rtl/>
        </w:rPr>
        <w:t xml:space="preserve"> </w:t>
      </w:r>
      <w:r w:rsidRPr="009A4BD3">
        <w:rPr>
          <w:rFonts w:cs="Simplified Arabic"/>
          <w:sz w:val="20"/>
          <w:szCs w:val="22"/>
          <w:rtl/>
        </w:rPr>
        <w:t>الإلغاء التدريجي للحوافز، بما في ذلك الإعانات الضارة بالتنوع البيولوجي للتربة؛</w:t>
      </w:r>
    </w:p>
    <w:p w:rsidR="009A4BD3" w:rsidRPr="009A4BD3" w:rsidRDefault="009A4BD3" w:rsidP="00C95992">
      <w:pPr>
        <w:bidi/>
        <w:spacing w:after="120"/>
        <w:jc w:val="both"/>
        <w:rPr>
          <w:rFonts w:cs="Simplified Arabic"/>
          <w:sz w:val="20"/>
          <w:szCs w:val="22"/>
          <w:rtl/>
        </w:rPr>
      </w:pPr>
      <w:r w:rsidRPr="009A4BD3">
        <w:rPr>
          <w:rFonts w:cs="Simplified Arabic"/>
          <w:b/>
          <w:bCs/>
          <w:sz w:val="20"/>
          <w:szCs w:val="22"/>
          <w:rtl/>
        </w:rPr>
        <w:t>1-</w:t>
      </w:r>
      <w:r w:rsidRPr="009A4BD3">
        <w:rPr>
          <w:rFonts w:cs="Simplified Arabic" w:hint="cs"/>
          <w:b/>
          <w:bCs/>
          <w:sz w:val="20"/>
          <w:szCs w:val="22"/>
          <w:rtl/>
        </w:rPr>
        <w:t>6</w:t>
      </w:r>
      <w:r w:rsidRPr="009A4BD3">
        <w:rPr>
          <w:rFonts w:cs="Simplified Arabic"/>
          <w:sz w:val="20"/>
          <w:szCs w:val="22"/>
          <w:rtl/>
        </w:rPr>
        <w:tab/>
        <w:t xml:space="preserve">وضع سياسات وإجراءات تستند إلى الاعتراف بأن التنوع البيولوجي للتربة أمر أساسي لاستدامة جميع النظم الإيكولوجية وأصل </w:t>
      </w:r>
      <w:r w:rsidRPr="009A4BD3">
        <w:rPr>
          <w:rFonts w:cs="Simplified Arabic" w:hint="cs"/>
          <w:sz w:val="20"/>
          <w:szCs w:val="22"/>
          <w:rtl/>
        </w:rPr>
        <w:t xml:space="preserve">من الأصول الرئيسية </w:t>
      </w:r>
      <w:r w:rsidRPr="009A4BD3">
        <w:rPr>
          <w:rFonts w:cs="Simplified Arabic"/>
          <w:sz w:val="20"/>
          <w:szCs w:val="22"/>
          <w:rtl/>
        </w:rPr>
        <w:t xml:space="preserve">في استعادة وظائف التربة المتعددة في النظم الإيكولوجية </w:t>
      </w:r>
      <w:r w:rsidRPr="009A4BD3">
        <w:rPr>
          <w:rFonts w:cs="Simplified Arabic" w:hint="cs"/>
          <w:sz w:val="20"/>
          <w:szCs w:val="22"/>
          <w:rtl/>
        </w:rPr>
        <w:t>المتردية</w:t>
      </w:r>
      <w:r w:rsidRPr="009A4BD3">
        <w:rPr>
          <w:rFonts w:cs="Simplified Arabic"/>
          <w:sz w:val="20"/>
          <w:szCs w:val="22"/>
          <w:rtl/>
        </w:rPr>
        <w:t xml:space="preserve"> والمتدهورة؛</w:t>
      </w:r>
    </w:p>
    <w:p w:rsidR="009A4BD3" w:rsidRPr="009A4BD3" w:rsidRDefault="009A4BD3" w:rsidP="00C95992">
      <w:pPr>
        <w:bidi/>
        <w:spacing w:after="120"/>
        <w:jc w:val="both"/>
        <w:rPr>
          <w:rFonts w:cs="Simplified Arabic"/>
          <w:sz w:val="20"/>
          <w:szCs w:val="22"/>
        </w:rPr>
      </w:pPr>
      <w:r w:rsidRPr="009A4BD3">
        <w:rPr>
          <w:rFonts w:cs="Simplified Arabic" w:hint="cs"/>
          <w:b/>
          <w:bCs/>
          <w:sz w:val="20"/>
          <w:szCs w:val="22"/>
          <w:rtl/>
        </w:rPr>
        <w:t>1-7</w:t>
      </w:r>
      <w:r w:rsidRPr="009A4BD3">
        <w:rPr>
          <w:rFonts w:cs="Simplified Arabic"/>
          <w:sz w:val="20"/>
          <w:szCs w:val="22"/>
          <w:rtl/>
        </w:rPr>
        <w:tab/>
        <w:t>تعزيز أوجه التآزر بين الأدلة العلمية وممارسات الحفظ</w:t>
      </w:r>
      <w:r w:rsidRPr="009A4BD3">
        <w:rPr>
          <w:rFonts w:cs="Simplified Arabic" w:hint="cs"/>
          <w:sz w:val="20"/>
          <w:szCs w:val="22"/>
          <w:rtl/>
        </w:rPr>
        <w:t xml:space="preserve"> والاستعادة والممارسات المستدامة،</w:t>
      </w:r>
      <w:r w:rsidRPr="009A4BD3">
        <w:rPr>
          <w:rFonts w:cs="Simplified Arabic"/>
          <w:sz w:val="20"/>
          <w:szCs w:val="22"/>
          <w:rtl/>
        </w:rPr>
        <w:t xml:space="preserve"> </w:t>
      </w:r>
      <w:r w:rsidRPr="009A4BD3">
        <w:rPr>
          <w:rFonts w:cs="Simplified Arabic" w:hint="cs"/>
          <w:sz w:val="20"/>
          <w:szCs w:val="22"/>
          <w:rtl/>
        </w:rPr>
        <w:t>والممارسات</w:t>
      </w:r>
      <w:r w:rsidRPr="009A4BD3">
        <w:rPr>
          <w:rFonts w:cs="Simplified Arabic"/>
          <w:sz w:val="20"/>
          <w:szCs w:val="22"/>
          <w:rtl/>
        </w:rPr>
        <w:t xml:space="preserve"> المجتمعية </w:t>
      </w:r>
      <w:r w:rsidRPr="009A4BD3">
        <w:rPr>
          <w:rFonts w:cs="Simplified Arabic" w:hint="cs"/>
          <w:sz w:val="20"/>
          <w:szCs w:val="22"/>
          <w:rtl/>
        </w:rPr>
        <w:t xml:space="preserve">المشتركة </w:t>
      </w:r>
      <w:r w:rsidRPr="009A4BD3">
        <w:rPr>
          <w:rFonts w:cs="Simplified Arabic"/>
          <w:sz w:val="20"/>
          <w:szCs w:val="22"/>
          <w:rtl/>
        </w:rPr>
        <w:t>بين المزارعين والباحثين</w:t>
      </w:r>
      <w:r w:rsidRPr="009A4BD3">
        <w:rPr>
          <w:rFonts w:cs="Simplified Arabic" w:hint="cs"/>
          <w:sz w:val="20"/>
          <w:szCs w:val="22"/>
          <w:rtl/>
        </w:rPr>
        <w:t>، والخدمات الاستشارية الزراعية،</w:t>
      </w:r>
      <w:r w:rsidRPr="009A4BD3">
        <w:rPr>
          <w:rFonts w:cs="Simplified Arabic"/>
          <w:sz w:val="20"/>
          <w:szCs w:val="22"/>
          <w:rtl/>
        </w:rPr>
        <w:t xml:space="preserve"> والمعارف التقليدية للشعوب الأصلية والمجتمعات المحلية لدعم السياسات والإجراءات بشكل أفضل؛</w:t>
      </w:r>
    </w:p>
    <w:p w:rsidR="009A4BD3" w:rsidRPr="009A4BD3" w:rsidRDefault="009A4BD3" w:rsidP="00C95992">
      <w:pPr>
        <w:bidi/>
        <w:spacing w:after="120"/>
        <w:jc w:val="both"/>
        <w:rPr>
          <w:rFonts w:cs="Simplified Arabic"/>
          <w:sz w:val="20"/>
          <w:szCs w:val="22"/>
          <w:rtl/>
        </w:rPr>
      </w:pPr>
      <w:r w:rsidRPr="009A4BD3">
        <w:rPr>
          <w:rFonts w:cs="Simplified Arabic" w:hint="cs"/>
          <w:b/>
          <w:bCs/>
          <w:sz w:val="20"/>
          <w:szCs w:val="22"/>
          <w:rtl/>
        </w:rPr>
        <w:t>1-8</w:t>
      </w:r>
      <w:r w:rsidRPr="009A4BD3">
        <w:rPr>
          <w:rFonts w:cs="Simplified Arabic"/>
          <w:sz w:val="20"/>
          <w:szCs w:val="22"/>
          <w:rtl/>
        </w:rPr>
        <w:tab/>
        <w:t>معالجة الروابط بين التنوع البيولوجي للتربة [وصحة الإنسان]</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والأنماط</w:t>
      </w:r>
      <w:r w:rsidRPr="009A4BD3">
        <w:rPr>
          <w:rFonts w:cs="Simplified Arabic"/>
          <w:sz w:val="20"/>
          <w:szCs w:val="22"/>
          <w:rtl/>
        </w:rPr>
        <w:t xml:space="preserve"> الغذائية المغذية والصحية والتعرض للملوثات، [بما في ذلك مبيدات الآفات</w:t>
      </w:r>
      <w:r w:rsidRPr="009A4BD3">
        <w:rPr>
          <w:rFonts w:cs="Simplified Arabic" w:hint="cs"/>
          <w:sz w:val="20"/>
          <w:szCs w:val="22"/>
          <w:rtl/>
        </w:rPr>
        <w:t>،</w:t>
      </w:r>
      <w:r w:rsidRPr="009A4BD3">
        <w:rPr>
          <w:rFonts w:cs="Simplified Arabic"/>
          <w:sz w:val="20"/>
          <w:szCs w:val="22"/>
          <w:rtl/>
        </w:rPr>
        <w:t xml:space="preserve"> والأدوية البيطرية</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والفائض من</w:t>
      </w:r>
      <w:r w:rsidRPr="009A4BD3">
        <w:rPr>
          <w:rFonts w:cs="Simplified Arabic"/>
          <w:sz w:val="20"/>
          <w:szCs w:val="22"/>
          <w:rtl/>
        </w:rPr>
        <w:t xml:space="preserve"> الأسمدة]؛</w:t>
      </w:r>
    </w:p>
    <w:p w:rsidR="009A4BD3" w:rsidRPr="009A4BD3" w:rsidRDefault="009A4BD3" w:rsidP="00C95992">
      <w:pPr>
        <w:bidi/>
        <w:spacing w:after="120"/>
        <w:jc w:val="both"/>
        <w:rPr>
          <w:rFonts w:cs="Simplified Arabic"/>
          <w:sz w:val="20"/>
          <w:szCs w:val="22"/>
          <w:rtl/>
        </w:rPr>
      </w:pPr>
      <w:r w:rsidRPr="009A4BD3">
        <w:rPr>
          <w:rFonts w:cs="Simplified Arabic" w:hint="cs"/>
          <w:b/>
          <w:bCs/>
          <w:sz w:val="20"/>
          <w:szCs w:val="22"/>
          <w:rtl/>
        </w:rPr>
        <w:t>1-9</w:t>
      </w:r>
      <w:r w:rsidRPr="009A4BD3">
        <w:rPr>
          <w:rFonts w:cs="Simplified Arabic"/>
          <w:sz w:val="20"/>
          <w:szCs w:val="22"/>
          <w:rtl/>
        </w:rPr>
        <w:tab/>
        <w:t>تعزيز السبل والوسائل للتغلب على العقبات التي تعترض اعتماد الممارسات الجيدة في الإدارة المستدامة للتربة المرتبطة بحيازة الأراضي، وحقوق مستخدمي الأراضي والمياه، ولا سيما النساء، وحقوق الشعوب الأصلية والمجتمعات المحلية، وحقوق الفلاحين والأفراد</w:t>
      </w:r>
      <w:r w:rsidRPr="009A4BD3">
        <w:rPr>
          <w:rFonts w:cs="Simplified Arabic" w:hint="cs"/>
          <w:sz w:val="20"/>
          <w:szCs w:val="22"/>
          <w:rtl/>
        </w:rPr>
        <w:t xml:space="preserve"> و</w:t>
      </w:r>
      <w:r w:rsidRPr="009A4BD3">
        <w:rPr>
          <w:rFonts w:cs="Simplified Arabic"/>
          <w:sz w:val="20"/>
          <w:szCs w:val="22"/>
          <w:rtl/>
        </w:rPr>
        <w:t>الأشخاص الآخر</w:t>
      </w:r>
      <w:r w:rsidRPr="009A4BD3">
        <w:rPr>
          <w:rFonts w:cs="Simplified Arabic" w:hint="cs"/>
          <w:sz w:val="20"/>
          <w:szCs w:val="22"/>
          <w:rtl/>
        </w:rPr>
        <w:t>ي</w:t>
      </w:r>
      <w:r w:rsidRPr="009A4BD3">
        <w:rPr>
          <w:rFonts w:cs="Simplified Arabic"/>
          <w:sz w:val="20"/>
          <w:szCs w:val="22"/>
          <w:rtl/>
        </w:rPr>
        <w:t>ن الذين يعملون في المناطق الريفية، وفق</w:t>
      </w:r>
      <w:r w:rsidRPr="009A4BD3">
        <w:rPr>
          <w:rFonts w:cs="Simplified Arabic" w:hint="cs"/>
          <w:sz w:val="20"/>
          <w:szCs w:val="22"/>
          <w:rtl/>
        </w:rPr>
        <w:t>ا</w:t>
      </w:r>
      <w:r w:rsidRPr="009A4BD3">
        <w:rPr>
          <w:rFonts w:cs="Simplified Arabic"/>
          <w:sz w:val="20"/>
          <w:szCs w:val="22"/>
          <w:rtl/>
        </w:rPr>
        <w:t xml:space="preserve"> للتشريعات الوطنية والصكوك الدولية، مع الاعتراف بمساهماتهم المهمة من خلال معارفهم وممارساتهم، والمساواة بين الجنسين، والحصول على الخدمات المالية، والخدمات الاستشارية الزراعية والبرامج التعليمية؛</w:t>
      </w:r>
    </w:p>
    <w:p w:rsidR="009A4BD3" w:rsidRPr="009A4BD3" w:rsidRDefault="009A4BD3" w:rsidP="00C95992">
      <w:pPr>
        <w:bidi/>
        <w:spacing w:after="120"/>
        <w:jc w:val="both"/>
        <w:rPr>
          <w:rFonts w:cs="Simplified Arabic"/>
          <w:sz w:val="20"/>
          <w:szCs w:val="22"/>
        </w:rPr>
      </w:pPr>
      <w:r w:rsidRPr="009A4BD3">
        <w:rPr>
          <w:rFonts w:cs="Simplified Arabic"/>
          <w:b/>
          <w:bCs/>
          <w:sz w:val="20"/>
          <w:szCs w:val="22"/>
          <w:rtl/>
        </w:rPr>
        <w:t>1-</w:t>
      </w:r>
      <w:r w:rsidRPr="009A4BD3">
        <w:rPr>
          <w:rFonts w:cs="Simplified Arabic" w:hint="cs"/>
          <w:b/>
          <w:bCs/>
          <w:sz w:val="20"/>
          <w:szCs w:val="22"/>
          <w:rtl/>
        </w:rPr>
        <w:t>10</w:t>
      </w:r>
      <w:r w:rsidRPr="009A4BD3">
        <w:rPr>
          <w:rFonts w:cs="Simplified Arabic"/>
          <w:sz w:val="20"/>
          <w:szCs w:val="22"/>
          <w:rtl/>
        </w:rPr>
        <w:tab/>
      </w:r>
      <w:r w:rsidRPr="009A4BD3">
        <w:rPr>
          <w:rFonts w:cs="Simplified Arabic" w:hint="cs"/>
          <w:sz w:val="20"/>
          <w:szCs w:val="22"/>
          <w:rtl/>
        </w:rPr>
        <w:t>النظر في استخدام</w:t>
      </w:r>
      <w:r w:rsidRPr="009A4BD3">
        <w:rPr>
          <w:rFonts w:cs="Simplified Arabic"/>
          <w:sz w:val="20"/>
          <w:szCs w:val="22"/>
          <w:rtl/>
        </w:rPr>
        <w:t xml:space="preserve"> وتنفيذ الأدوات و</w:t>
      </w:r>
      <w:r w:rsidRPr="009A4BD3">
        <w:rPr>
          <w:rFonts w:cs="Simplified Arabic" w:hint="cs"/>
          <w:sz w:val="20"/>
          <w:szCs w:val="22"/>
          <w:rtl/>
        </w:rPr>
        <w:t>الإرشادات القائمة</w:t>
      </w:r>
      <w:r w:rsidRPr="009A4BD3">
        <w:rPr>
          <w:rFonts w:cs="Simplified Arabic"/>
          <w:sz w:val="20"/>
          <w:szCs w:val="22"/>
          <w:rtl/>
        </w:rPr>
        <w:t xml:space="preserve"> على المستويات الوطنية والإقليمية والعالمية، مثل</w:t>
      </w:r>
      <w:r w:rsidRPr="009A4BD3">
        <w:rPr>
          <w:rFonts w:cs="Simplified Arabic" w:hint="cs"/>
          <w:sz w:val="20"/>
          <w:szCs w:val="22"/>
          <w:rtl/>
        </w:rPr>
        <w:t xml:space="preserve"> مركز معارف إيكولوجيا الزراعة في منظمة الأغذية والزراعة،</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الخطوط التوجيهية الطوعية للإدارة المستدامة للتربة</w:t>
      </w:r>
      <w:r w:rsidRPr="009A4BD3">
        <w:rPr>
          <w:rFonts w:cs="Simplified Arabic" w:hint="cs"/>
          <w:sz w:val="20"/>
          <w:szCs w:val="22"/>
          <w:rtl/>
        </w:rPr>
        <w:t xml:space="preserve"> </w:t>
      </w:r>
      <w:r w:rsidRPr="009A4BD3">
        <w:rPr>
          <w:rFonts w:cs="Simplified Arabic"/>
          <w:sz w:val="20"/>
          <w:szCs w:val="22"/>
          <w:rtl/>
        </w:rPr>
        <w:t>لمنظمة الأغذية والزراعة،</w:t>
      </w:r>
      <w:hyperlink w:anchor="حاشية9" w:history="1">
        <w:r w:rsidRPr="009A4BD3">
          <w:rPr>
            <w:rStyle w:val="Hyperlink"/>
            <w:rFonts w:cs="Simplified Arabic" w:hint="cs"/>
            <w:sz w:val="20"/>
            <w:szCs w:val="22"/>
            <w:vertAlign w:val="superscript"/>
            <w:rtl/>
          </w:rPr>
          <w:t>9</w:t>
        </w:r>
      </w:hyperlink>
      <w:r w:rsidRPr="009A4BD3">
        <w:rPr>
          <w:rFonts w:cs="Simplified Arabic"/>
          <w:sz w:val="20"/>
          <w:szCs w:val="22"/>
          <w:rtl/>
        </w:rPr>
        <w:t xml:space="preserve"> والميثاق </w:t>
      </w:r>
      <w:r w:rsidRPr="009A4BD3">
        <w:rPr>
          <w:rFonts w:cs="Simplified Arabic" w:hint="cs"/>
          <w:sz w:val="20"/>
          <w:szCs w:val="22"/>
          <w:rtl/>
        </w:rPr>
        <w:t xml:space="preserve">العالمي </w:t>
      </w:r>
      <w:r w:rsidRPr="009A4BD3">
        <w:rPr>
          <w:rFonts w:cs="Simplified Arabic" w:hint="cs"/>
          <w:sz w:val="20"/>
          <w:szCs w:val="22"/>
          <w:rtl/>
        </w:rPr>
        <w:lastRenderedPageBreak/>
        <w:t>المراجع للتربة</w:t>
      </w:r>
      <w:r w:rsidRPr="009A4BD3">
        <w:rPr>
          <w:rFonts w:cs="Simplified Arabic"/>
          <w:sz w:val="20"/>
          <w:szCs w:val="22"/>
          <w:rtl/>
        </w:rPr>
        <w:t xml:space="preserve"> </w:t>
      </w:r>
      <w:r w:rsidRPr="009A4BD3">
        <w:rPr>
          <w:rFonts w:cs="Simplified Arabic" w:hint="cs"/>
          <w:sz w:val="20"/>
          <w:szCs w:val="22"/>
          <w:rtl/>
        </w:rPr>
        <w:t>ل</w:t>
      </w:r>
      <w:r w:rsidRPr="009A4BD3">
        <w:rPr>
          <w:rFonts w:cs="Simplified Arabic"/>
          <w:sz w:val="20"/>
          <w:szCs w:val="22"/>
          <w:rtl/>
        </w:rPr>
        <w:t>منظمة الأغذية والزراعة،</w:t>
      </w:r>
      <w:r w:rsidRPr="009A4BD3">
        <w:rPr>
          <w:rStyle w:val="FootnoteReference"/>
          <w:rFonts w:cs="Simplified Arabic"/>
          <w:sz w:val="20"/>
          <w:szCs w:val="22"/>
          <w:rtl/>
        </w:rPr>
        <w:footnoteReference w:id="373"/>
      </w:r>
      <w:r w:rsidRPr="009A4BD3">
        <w:rPr>
          <w:rFonts w:cs="Simplified Arabic"/>
          <w:sz w:val="20"/>
          <w:szCs w:val="22"/>
          <w:rtl/>
        </w:rPr>
        <w:t xml:space="preserve"> ومدونة السلوك الخاصة بإدارة مبيدات الآفات،</w:t>
      </w:r>
      <w:r w:rsidRPr="009A4BD3">
        <w:rPr>
          <w:rStyle w:val="FootnoteReference"/>
          <w:rFonts w:cs="Simplified Arabic"/>
          <w:sz w:val="20"/>
          <w:szCs w:val="22"/>
          <w:rtl/>
        </w:rPr>
        <w:footnoteReference w:id="374"/>
      </w:r>
      <w:r w:rsidRPr="009A4BD3">
        <w:rPr>
          <w:rFonts w:cs="Simplified Arabic"/>
          <w:sz w:val="20"/>
          <w:szCs w:val="22"/>
          <w:rtl/>
        </w:rPr>
        <w:t xml:space="preserve"> ومدونة </w:t>
      </w:r>
      <w:r w:rsidRPr="009A4BD3">
        <w:rPr>
          <w:rFonts w:cs="Simplified Arabic" w:hint="cs"/>
          <w:sz w:val="20"/>
          <w:szCs w:val="22"/>
          <w:rtl/>
        </w:rPr>
        <w:t>ال</w:t>
      </w:r>
      <w:r w:rsidRPr="009A4BD3">
        <w:rPr>
          <w:rFonts w:cs="Simplified Arabic"/>
          <w:sz w:val="20"/>
          <w:szCs w:val="22"/>
          <w:rtl/>
        </w:rPr>
        <w:t xml:space="preserve">سلوك الدولية </w:t>
      </w:r>
      <w:r w:rsidRPr="009A4BD3">
        <w:rPr>
          <w:rFonts w:cs="Simplified Arabic" w:hint="cs"/>
          <w:sz w:val="20"/>
          <w:szCs w:val="22"/>
          <w:rtl/>
        </w:rPr>
        <w:t xml:space="preserve">بشأن </w:t>
      </w:r>
      <w:r w:rsidRPr="009A4BD3">
        <w:rPr>
          <w:rFonts w:cs="Simplified Arabic"/>
          <w:sz w:val="20"/>
          <w:szCs w:val="22"/>
          <w:rtl/>
        </w:rPr>
        <w:t xml:space="preserve">استخدام </w:t>
      </w:r>
      <w:r w:rsidRPr="009A4BD3">
        <w:rPr>
          <w:rFonts w:cs="Simplified Arabic" w:hint="cs"/>
          <w:sz w:val="20"/>
          <w:szCs w:val="22"/>
          <w:rtl/>
        </w:rPr>
        <w:t>ل</w:t>
      </w:r>
      <w:r w:rsidRPr="009A4BD3">
        <w:rPr>
          <w:rFonts w:cs="Simplified Arabic"/>
          <w:sz w:val="20"/>
          <w:szCs w:val="22"/>
          <w:rtl/>
        </w:rPr>
        <w:t>لأسمدة</w:t>
      </w:r>
      <w:r w:rsidRPr="009A4BD3">
        <w:rPr>
          <w:rFonts w:cs="Simplified Arabic"/>
          <w:sz w:val="20"/>
          <w:szCs w:val="22"/>
        </w:rPr>
        <w:t xml:space="preserve"> </w:t>
      </w:r>
      <w:r w:rsidRPr="009A4BD3">
        <w:rPr>
          <w:rFonts w:cs="Simplified Arabic"/>
          <w:sz w:val="20"/>
          <w:szCs w:val="22"/>
          <w:rtl/>
        </w:rPr>
        <w:t>وإدار</w:t>
      </w:r>
      <w:r w:rsidRPr="009A4BD3">
        <w:rPr>
          <w:rFonts w:cs="Simplified Arabic" w:hint="cs"/>
          <w:sz w:val="20"/>
          <w:szCs w:val="22"/>
          <w:rtl/>
        </w:rPr>
        <w:t>تها على نحو مستدام</w:t>
      </w:r>
      <w:r w:rsidRPr="009A4BD3">
        <w:rPr>
          <w:rFonts w:cs="Simplified Arabic"/>
          <w:sz w:val="20"/>
          <w:szCs w:val="22"/>
          <w:rtl/>
        </w:rPr>
        <w:t>؛</w:t>
      </w:r>
      <w:r w:rsidRPr="009A4BD3">
        <w:rPr>
          <w:rStyle w:val="FootnoteReference"/>
          <w:rFonts w:cs="Simplified Arabic"/>
          <w:sz w:val="20"/>
          <w:szCs w:val="22"/>
          <w:rtl/>
        </w:rPr>
        <w:footnoteReference w:id="375"/>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الخطوط التوجيهية الطوعية</w:t>
      </w:r>
      <w:r w:rsidRPr="009A4BD3">
        <w:rPr>
          <w:rFonts w:cs="Simplified Arabic" w:hint="cs"/>
          <w:sz w:val="20"/>
          <w:szCs w:val="22"/>
          <w:rtl/>
        </w:rPr>
        <w:t xml:space="preserve"> للجنة المعنية بالأمن الغذائي العالمي</w:t>
      </w:r>
      <w:r w:rsidRPr="009A4BD3">
        <w:rPr>
          <w:rFonts w:cs="Simplified Arabic"/>
          <w:sz w:val="20"/>
          <w:szCs w:val="22"/>
          <w:rtl/>
        </w:rPr>
        <w:t xml:space="preserve"> </w:t>
      </w:r>
      <w:r w:rsidRPr="009A4BD3">
        <w:rPr>
          <w:rFonts w:cs="Simplified Arabic" w:hint="cs"/>
          <w:sz w:val="20"/>
          <w:szCs w:val="22"/>
          <w:rtl/>
        </w:rPr>
        <w:t>بشأن الحوكمة المسؤولة</w:t>
      </w:r>
      <w:r w:rsidRPr="009A4BD3">
        <w:rPr>
          <w:rFonts w:cs="Simplified Arabic"/>
          <w:sz w:val="20"/>
          <w:szCs w:val="22"/>
          <w:rtl/>
        </w:rPr>
        <w:t xml:space="preserve"> لحيازة الأراضي</w:t>
      </w:r>
      <w:r w:rsidRPr="009A4BD3">
        <w:rPr>
          <w:rFonts w:cs="Simplified Arabic" w:hint="cs"/>
          <w:sz w:val="20"/>
          <w:szCs w:val="22"/>
          <w:rtl/>
        </w:rPr>
        <w:t>،</w:t>
      </w:r>
      <w:r w:rsidRPr="009A4BD3">
        <w:rPr>
          <w:rFonts w:cs="Simplified Arabic"/>
          <w:sz w:val="20"/>
          <w:szCs w:val="22"/>
          <w:rtl/>
        </w:rPr>
        <w:t xml:space="preserve"> ومصايد الأسماك والغابات في سياق الأمن الغذائي الوطني؛</w:t>
      </w:r>
      <w:r w:rsidRPr="009A4BD3">
        <w:rPr>
          <w:rStyle w:val="FootnoteReference"/>
          <w:rFonts w:cs="Simplified Arabic"/>
          <w:sz w:val="20"/>
          <w:szCs w:val="22"/>
          <w:rtl/>
        </w:rPr>
        <w:footnoteReference w:id="376"/>
      </w:r>
    </w:p>
    <w:p w:rsidR="009A4BD3" w:rsidRPr="009A4BD3" w:rsidRDefault="009A4BD3" w:rsidP="00C95992">
      <w:pPr>
        <w:bidi/>
        <w:jc w:val="both"/>
        <w:rPr>
          <w:rFonts w:cs="Simplified Arabic"/>
          <w:sz w:val="20"/>
          <w:szCs w:val="22"/>
          <w:rtl/>
        </w:rPr>
      </w:pPr>
      <w:r w:rsidRPr="009A4BD3">
        <w:rPr>
          <w:rFonts w:cs="Simplified Arabic" w:hint="cs"/>
          <w:b/>
          <w:bCs/>
          <w:sz w:val="20"/>
          <w:szCs w:val="22"/>
          <w:rtl/>
        </w:rPr>
        <w:t>1-11</w:t>
      </w:r>
      <w:r w:rsidRPr="009A4BD3">
        <w:rPr>
          <w:rFonts w:cs="Simplified Arabic"/>
          <w:sz w:val="20"/>
          <w:szCs w:val="22"/>
          <w:rtl/>
        </w:rPr>
        <w:tab/>
      </w:r>
      <w:r w:rsidRPr="009A4BD3">
        <w:rPr>
          <w:rFonts w:cs="Simplified Arabic" w:hint="cs"/>
          <w:sz w:val="20"/>
          <w:szCs w:val="22"/>
          <w:rtl/>
        </w:rPr>
        <w:t xml:space="preserve">تشجيع الأطراف على إدراج التنوع البيولوجي للتربة في </w:t>
      </w:r>
      <w:r w:rsidRPr="009A4BD3">
        <w:rPr>
          <w:rFonts w:cs="Simplified Arabic"/>
          <w:sz w:val="20"/>
          <w:szCs w:val="22"/>
          <w:rtl/>
        </w:rPr>
        <w:t>التقارير الوطنية والاستراتيجيات وخطط العمل الوطنية للتنوع البيولوجي</w:t>
      </w:r>
      <w:r w:rsidRPr="009A4BD3">
        <w:rPr>
          <w:rFonts w:cs="Simplified Arabic" w:hint="cs"/>
          <w:sz w:val="20"/>
          <w:szCs w:val="22"/>
          <w:rtl/>
        </w:rPr>
        <w:t xml:space="preserve">، </w:t>
      </w:r>
      <w:r w:rsidRPr="009A4BD3">
        <w:rPr>
          <w:rFonts w:cs="Simplified Arabic"/>
          <w:sz w:val="20"/>
          <w:szCs w:val="22"/>
          <w:rtl/>
        </w:rPr>
        <w:t xml:space="preserve">والتنسيق على المستويين الوطني </w:t>
      </w:r>
      <w:r w:rsidRPr="009A4BD3">
        <w:rPr>
          <w:rFonts w:cs="Simplified Arabic" w:hint="cs"/>
          <w:sz w:val="20"/>
          <w:szCs w:val="22"/>
          <w:rtl/>
        </w:rPr>
        <w:t>وشبه</w:t>
      </w:r>
      <w:r w:rsidRPr="009A4BD3">
        <w:rPr>
          <w:rFonts w:cs="Simplified Arabic"/>
          <w:sz w:val="20"/>
          <w:szCs w:val="22"/>
          <w:rtl/>
        </w:rPr>
        <w:t xml:space="preserve"> الوطني، </w:t>
      </w:r>
      <w:r w:rsidRPr="009A4BD3">
        <w:rPr>
          <w:rFonts w:cs="Simplified Arabic" w:hint="cs"/>
          <w:sz w:val="20"/>
          <w:szCs w:val="22"/>
          <w:rtl/>
        </w:rPr>
        <w:t>ل</w:t>
      </w:r>
      <w:r w:rsidRPr="009A4BD3">
        <w:rPr>
          <w:rFonts w:cs="Simplified Arabic"/>
          <w:sz w:val="20"/>
          <w:szCs w:val="22"/>
          <w:rtl/>
        </w:rPr>
        <w:t>زيادة وتحسين الإجراءات العامة والخاصة التي تعمل على تحسين التنوع البيولوجي للتربة</w:t>
      </w:r>
      <w:r w:rsidRPr="009A4BD3">
        <w:rPr>
          <w:rFonts w:cs="Simplified Arabic" w:hint="cs"/>
          <w:sz w:val="20"/>
          <w:szCs w:val="22"/>
          <w:rtl/>
        </w:rPr>
        <w:t>؛</w:t>
      </w:r>
    </w:p>
    <w:p w:rsidR="009A4BD3" w:rsidRPr="009A4BD3" w:rsidRDefault="009A4BD3" w:rsidP="00C95992">
      <w:pPr>
        <w:bidi/>
        <w:jc w:val="both"/>
        <w:rPr>
          <w:rFonts w:cs="Simplified Arabic"/>
          <w:sz w:val="20"/>
          <w:szCs w:val="22"/>
          <w:rtl/>
        </w:rPr>
      </w:pPr>
      <w:r w:rsidRPr="009A4BD3">
        <w:rPr>
          <w:rFonts w:cs="Simplified Arabic" w:hint="cs"/>
          <w:b/>
          <w:bCs/>
          <w:sz w:val="20"/>
          <w:szCs w:val="22"/>
          <w:rtl/>
        </w:rPr>
        <w:t>1-12</w:t>
      </w:r>
      <w:r w:rsidRPr="009A4BD3">
        <w:rPr>
          <w:rFonts w:cs="Simplified Arabic" w:hint="cs"/>
          <w:b/>
          <w:bCs/>
          <w:sz w:val="20"/>
          <w:szCs w:val="22"/>
          <w:rtl/>
        </w:rPr>
        <w:tab/>
      </w:r>
      <w:r w:rsidRPr="009A4BD3">
        <w:rPr>
          <w:rFonts w:cs="Simplified Arabic" w:hint="cs"/>
          <w:sz w:val="20"/>
          <w:szCs w:val="22"/>
          <w:rtl/>
        </w:rPr>
        <w:t>تعزيز التخطيط المكاني المنسق والنُهج الأخرى الرامية إلى الحد من فقدان التربة والتنوع البيولوجي للتربة وتنفيذ رصد ملائم لتصلب التربة؛</w:t>
      </w:r>
    </w:p>
    <w:p w:rsidR="009A4BD3" w:rsidRPr="009A4BD3" w:rsidRDefault="009A4BD3" w:rsidP="009A4BD3">
      <w:pPr>
        <w:bidi/>
        <w:spacing w:after="120"/>
        <w:jc w:val="center"/>
        <w:rPr>
          <w:rFonts w:cs="Simplified Arabic"/>
          <w:b/>
          <w:bCs/>
          <w:sz w:val="20"/>
          <w:szCs w:val="22"/>
        </w:rPr>
      </w:pPr>
      <w:r w:rsidRPr="009A4BD3">
        <w:rPr>
          <w:rFonts w:cs="Simplified Arabic"/>
          <w:b/>
          <w:bCs/>
          <w:sz w:val="20"/>
          <w:szCs w:val="22"/>
          <w:rtl/>
        </w:rPr>
        <w:t>العنصر 2: تشجيع استخدام ممارسات الإدارة المستدامة للتربة</w:t>
      </w:r>
    </w:p>
    <w:p w:rsidR="009A4BD3" w:rsidRPr="009A4BD3" w:rsidRDefault="009A4BD3" w:rsidP="009A4BD3">
      <w:pPr>
        <w:bidi/>
        <w:spacing w:after="120"/>
        <w:jc w:val="both"/>
        <w:rPr>
          <w:rFonts w:cs="Simplified Arabic"/>
          <w:i/>
          <w:iCs/>
          <w:sz w:val="20"/>
          <w:szCs w:val="22"/>
        </w:rPr>
      </w:pPr>
      <w:r w:rsidRPr="009A4BD3">
        <w:rPr>
          <w:rFonts w:cs="Simplified Arabic"/>
          <w:i/>
          <w:iCs/>
          <w:sz w:val="20"/>
          <w:szCs w:val="22"/>
          <w:rtl/>
        </w:rPr>
        <w:t>الأساس المنطقي</w:t>
      </w:r>
    </w:p>
    <w:p w:rsidR="009A4BD3" w:rsidRPr="009A4BD3" w:rsidRDefault="009A4BD3" w:rsidP="009A4BD3">
      <w:pPr>
        <w:bidi/>
        <w:spacing w:after="120"/>
        <w:ind w:firstLine="720"/>
        <w:jc w:val="both"/>
        <w:rPr>
          <w:rFonts w:cs="Simplified Arabic"/>
          <w:sz w:val="20"/>
          <w:szCs w:val="22"/>
        </w:rPr>
      </w:pPr>
      <w:r w:rsidRPr="009A4BD3">
        <w:rPr>
          <w:rFonts w:cs="Simplified Arabic"/>
          <w:sz w:val="20"/>
          <w:szCs w:val="22"/>
          <w:rtl/>
        </w:rPr>
        <w:t xml:space="preserve">تؤثر ممارسات الإدارة </w:t>
      </w:r>
      <w:r w:rsidRPr="009A4BD3">
        <w:rPr>
          <w:rFonts w:cs="Simplified Arabic" w:hint="cs"/>
          <w:sz w:val="20"/>
          <w:szCs w:val="22"/>
          <w:rtl/>
        </w:rPr>
        <w:t>والقرارات</w:t>
      </w:r>
      <w:r w:rsidRPr="009A4BD3">
        <w:rPr>
          <w:rFonts w:cs="Simplified Arabic"/>
          <w:sz w:val="20"/>
          <w:szCs w:val="22"/>
          <w:rtl/>
        </w:rPr>
        <w:t xml:space="preserve"> </w:t>
      </w:r>
      <w:r w:rsidRPr="009A4BD3">
        <w:rPr>
          <w:rFonts w:cs="Simplified Arabic" w:hint="cs"/>
          <w:sz w:val="20"/>
          <w:szCs w:val="22"/>
          <w:rtl/>
        </w:rPr>
        <w:t>المتعلقة ب</w:t>
      </w:r>
      <w:r w:rsidRPr="009A4BD3">
        <w:rPr>
          <w:rFonts w:cs="Simplified Arabic"/>
          <w:sz w:val="20"/>
          <w:szCs w:val="22"/>
          <w:rtl/>
        </w:rPr>
        <w:t>استخدام الأراضي التي يتخذها المزارعون</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 xml:space="preserve">وأصحاب الأراضي، </w:t>
      </w:r>
      <w:r w:rsidRPr="009A4BD3">
        <w:rPr>
          <w:rFonts w:cs="Simplified Arabic"/>
          <w:sz w:val="20"/>
          <w:szCs w:val="22"/>
          <w:rtl/>
        </w:rPr>
        <w:t>ومديرو الأراضي</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والمشتغلون بالحراجة،</w:t>
      </w:r>
      <w:r w:rsidRPr="009A4BD3">
        <w:rPr>
          <w:rFonts w:cs="Simplified Arabic"/>
          <w:sz w:val="20"/>
          <w:szCs w:val="22"/>
          <w:rtl/>
        </w:rPr>
        <w:t xml:space="preserve"> والشعوب الأصلية والمجتمعات المحلية</w:t>
      </w:r>
      <w:r w:rsidRPr="009A4BD3">
        <w:rPr>
          <w:rFonts w:cs="Simplified Arabic" w:hint="cs"/>
          <w:sz w:val="20"/>
          <w:szCs w:val="22"/>
          <w:rtl/>
        </w:rPr>
        <w:t>، والنساء والشباب</w:t>
      </w:r>
      <w:r w:rsidRPr="009A4BD3">
        <w:rPr>
          <w:rFonts w:cs="Simplified Arabic"/>
          <w:sz w:val="20"/>
          <w:szCs w:val="22"/>
          <w:rtl/>
        </w:rPr>
        <w:t xml:space="preserve"> وجميع أصحاب المصلحة المعنيين على العمليات </w:t>
      </w:r>
      <w:r w:rsidRPr="009A4BD3">
        <w:rPr>
          <w:rFonts w:cs="Simplified Arabic" w:hint="cs"/>
          <w:sz w:val="20"/>
          <w:szCs w:val="22"/>
          <w:rtl/>
        </w:rPr>
        <w:t>الإيكولوجية،</w:t>
      </w:r>
      <w:r w:rsidRPr="009A4BD3">
        <w:rPr>
          <w:rFonts w:cs="Simplified Arabic"/>
          <w:sz w:val="20"/>
          <w:szCs w:val="22"/>
          <w:rtl/>
        </w:rPr>
        <w:t xml:space="preserve"> بما في ذلك </w:t>
      </w:r>
      <w:r w:rsidRPr="009A4BD3">
        <w:rPr>
          <w:rFonts w:cs="Simplified Arabic" w:hint="cs"/>
          <w:sz w:val="20"/>
          <w:szCs w:val="22"/>
          <w:rtl/>
        </w:rPr>
        <w:t>تفاعلات</w:t>
      </w:r>
      <w:r w:rsidRPr="009A4BD3">
        <w:rPr>
          <w:rFonts w:cs="Simplified Arabic"/>
          <w:sz w:val="20"/>
          <w:szCs w:val="22"/>
          <w:rtl/>
        </w:rPr>
        <w:t xml:space="preserve"> التربة والمياه والنباتات</w:t>
      </w:r>
      <w:r w:rsidRPr="009A4BD3">
        <w:rPr>
          <w:rFonts w:cs="Simplified Arabic" w:hint="cs"/>
          <w:sz w:val="20"/>
          <w:szCs w:val="22"/>
          <w:rtl/>
        </w:rPr>
        <w:t xml:space="preserve"> والغلاف الجوي مع التنوع البيولوجي</w:t>
      </w:r>
      <w:r w:rsidRPr="009A4BD3">
        <w:rPr>
          <w:rFonts w:cs="Simplified Arabic"/>
          <w:sz w:val="20"/>
          <w:szCs w:val="22"/>
          <w:rtl/>
        </w:rPr>
        <w:t xml:space="preserve">. وهناك اعتراف متزايد بأن </w:t>
      </w:r>
      <w:r w:rsidRPr="009A4BD3">
        <w:rPr>
          <w:rFonts w:cs="Simplified Arabic" w:hint="cs"/>
          <w:sz w:val="20"/>
          <w:szCs w:val="22"/>
          <w:rtl/>
        </w:rPr>
        <w:t>الزراعة المستدامة</w:t>
      </w:r>
      <w:r w:rsidRPr="009A4BD3">
        <w:rPr>
          <w:rFonts w:cs="Simplified Arabic"/>
          <w:sz w:val="20"/>
          <w:szCs w:val="22"/>
          <w:rtl/>
        </w:rPr>
        <w:t xml:space="preserve"> والنظم الأخرى </w:t>
      </w:r>
      <w:r w:rsidRPr="009A4BD3">
        <w:rPr>
          <w:rFonts w:cs="Simplified Arabic" w:hint="cs"/>
          <w:sz w:val="20"/>
          <w:szCs w:val="22"/>
          <w:rtl/>
        </w:rPr>
        <w:t xml:space="preserve">الخاضعة للإدارة </w:t>
      </w:r>
      <w:r w:rsidRPr="009A4BD3">
        <w:rPr>
          <w:rFonts w:cs="Simplified Arabic"/>
          <w:sz w:val="20"/>
          <w:szCs w:val="22"/>
          <w:rtl/>
        </w:rPr>
        <w:t>تعتمد على الاستخدام الأمثل للموارد الطبيعية المتاحة</w:t>
      </w:r>
      <w:r w:rsidRPr="009A4BD3">
        <w:rPr>
          <w:rFonts w:cs="Simplified Arabic" w:hint="cs"/>
          <w:sz w:val="20"/>
          <w:szCs w:val="22"/>
          <w:rtl/>
        </w:rPr>
        <w:t xml:space="preserve"> والدورات البيوجيوكيميائية والتنوع البيولوجي</w:t>
      </w:r>
      <w:r w:rsidRPr="009A4BD3">
        <w:rPr>
          <w:rFonts w:cs="Simplified Arabic"/>
          <w:sz w:val="20"/>
          <w:szCs w:val="22"/>
          <w:rtl/>
        </w:rPr>
        <w:t>، بما في ذلك التنوع البيولوجي للتربة</w:t>
      </w:r>
      <w:r w:rsidRPr="009A4BD3">
        <w:rPr>
          <w:rFonts w:cs="Simplified Arabic" w:hint="cs"/>
          <w:sz w:val="20"/>
          <w:szCs w:val="22"/>
          <w:rtl/>
        </w:rPr>
        <w:t xml:space="preserve"> ووظائف وخدمات النظم الإيكولوجية ذات الصلة</w:t>
      </w:r>
      <w:r w:rsidRPr="009A4BD3">
        <w:rPr>
          <w:rFonts w:cs="Simplified Arabic"/>
          <w:sz w:val="20"/>
          <w:szCs w:val="22"/>
          <w:rtl/>
        </w:rPr>
        <w:t xml:space="preserve">. ويتطلب تحسين الاستدامة الاستخدام </w:t>
      </w:r>
      <w:r w:rsidRPr="009A4BD3">
        <w:rPr>
          <w:rFonts w:cs="Simplified Arabic" w:hint="cs"/>
          <w:sz w:val="20"/>
          <w:szCs w:val="22"/>
          <w:rtl/>
        </w:rPr>
        <w:t xml:space="preserve">الأمثل </w:t>
      </w:r>
      <w:r w:rsidRPr="009A4BD3">
        <w:rPr>
          <w:rFonts w:cs="Simplified Arabic"/>
          <w:sz w:val="20"/>
          <w:szCs w:val="22"/>
          <w:rtl/>
        </w:rPr>
        <w:t>والإدارة المثلى لخصوبة التربة والخصائص الفيزيائية للتربة</w:t>
      </w:r>
      <w:r w:rsidRPr="009A4BD3">
        <w:rPr>
          <w:rFonts w:cs="Simplified Arabic" w:hint="cs"/>
          <w:sz w:val="20"/>
          <w:szCs w:val="22"/>
          <w:rtl/>
        </w:rPr>
        <w:t xml:space="preserve"> واستعادة التربة</w:t>
      </w:r>
      <w:r w:rsidRPr="009A4BD3">
        <w:rPr>
          <w:rFonts w:cs="Simplified Arabic"/>
          <w:sz w:val="20"/>
          <w:szCs w:val="22"/>
          <w:rtl/>
        </w:rPr>
        <w:t xml:space="preserve">، التي تعتمد جزئيا على العمليات البيولوجية للتربة والتنوع البيولوجي للتربة. ويلزم </w:t>
      </w:r>
      <w:r w:rsidRPr="009A4BD3">
        <w:rPr>
          <w:rFonts w:cs="Simplified Arabic" w:hint="cs"/>
          <w:sz w:val="20"/>
          <w:szCs w:val="22"/>
          <w:rtl/>
        </w:rPr>
        <w:t>التصدي ل</w:t>
      </w:r>
      <w:r w:rsidRPr="009A4BD3">
        <w:rPr>
          <w:rFonts w:cs="Simplified Arabic"/>
          <w:sz w:val="20"/>
          <w:szCs w:val="22"/>
          <w:rtl/>
        </w:rPr>
        <w:t xml:space="preserve">لدوافع المباشرة وغير المباشرة لفقدان التنوع البيولوجي للتربة </w:t>
      </w:r>
      <w:r w:rsidRPr="009A4BD3">
        <w:rPr>
          <w:rFonts w:cs="Simplified Arabic" w:hint="cs"/>
          <w:sz w:val="20"/>
          <w:szCs w:val="22"/>
          <w:rtl/>
        </w:rPr>
        <w:t>على نطاقات متعددة،</w:t>
      </w:r>
      <w:r w:rsidRPr="009A4BD3">
        <w:rPr>
          <w:rFonts w:cs="Simplified Arabic"/>
          <w:sz w:val="20"/>
          <w:szCs w:val="22"/>
          <w:rtl/>
        </w:rPr>
        <w:t xml:space="preserve"> وهناك حاجة إلى </w:t>
      </w:r>
      <w:r w:rsidRPr="009A4BD3">
        <w:rPr>
          <w:rFonts w:cs="Simplified Arabic" w:hint="cs"/>
          <w:sz w:val="20"/>
          <w:szCs w:val="22"/>
          <w:rtl/>
        </w:rPr>
        <w:t xml:space="preserve">إيلاء </w:t>
      </w:r>
      <w:r w:rsidRPr="009A4BD3">
        <w:rPr>
          <w:rFonts w:cs="Simplified Arabic"/>
          <w:sz w:val="20"/>
          <w:szCs w:val="22"/>
          <w:rtl/>
        </w:rPr>
        <w:t>اهتمام خاص على مستوى المزرعة والغابات وعبر النظم الإيكولوجية بأكملها.</w:t>
      </w:r>
    </w:p>
    <w:p w:rsidR="009A4BD3" w:rsidRPr="009A4BD3" w:rsidRDefault="009A4BD3" w:rsidP="009A4BD3">
      <w:pPr>
        <w:bidi/>
        <w:spacing w:after="120"/>
        <w:jc w:val="both"/>
        <w:rPr>
          <w:rFonts w:cs="Simplified Arabic"/>
          <w:i/>
          <w:iCs/>
          <w:sz w:val="20"/>
          <w:szCs w:val="22"/>
        </w:rPr>
      </w:pPr>
      <w:r w:rsidRPr="009A4BD3">
        <w:rPr>
          <w:rFonts w:cs="Simplified Arabic" w:hint="cs"/>
          <w:i/>
          <w:iCs/>
          <w:sz w:val="20"/>
          <w:szCs w:val="22"/>
          <w:rtl/>
        </w:rPr>
        <w:t>ال</w:t>
      </w:r>
      <w:r w:rsidRPr="009A4BD3">
        <w:rPr>
          <w:rFonts w:cs="Simplified Arabic"/>
          <w:i/>
          <w:iCs/>
          <w:sz w:val="20"/>
          <w:szCs w:val="22"/>
          <w:rtl/>
        </w:rPr>
        <w:t>أنشطة</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2-1</w:t>
      </w:r>
      <w:r w:rsidRPr="009A4BD3">
        <w:rPr>
          <w:rFonts w:cs="Simplified Arabic"/>
          <w:sz w:val="20"/>
          <w:szCs w:val="22"/>
          <w:rtl/>
        </w:rPr>
        <w:tab/>
        <w:t>تعزيز تحسين سلامة التربة و</w:t>
      </w:r>
      <w:r w:rsidRPr="009A4BD3">
        <w:rPr>
          <w:rFonts w:cs="Simplified Arabic" w:hint="cs"/>
          <w:sz w:val="20"/>
          <w:szCs w:val="22"/>
          <w:rtl/>
        </w:rPr>
        <w:t>زيادة</w:t>
      </w:r>
      <w:r w:rsidRPr="009A4BD3">
        <w:rPr>
          <w:rFonts w:cs="Simplified Arabic"/>
          <w:sz w:val="20"/>
          <w:szCs w:val="22"/>
          <w:rtl/>
        </w:rPr>
        <w:t xml:space="preserve"> وفرة كائنات التربة</w:t>
      </w:r>
      <w:r w:rsidRPr="009A4BD3">
        <w:rPr>
          <w:rFonts w:cs="Simplified Arabic" w:hint="cs"/>
          <w:sz w:val="20"/>
          <w:szCs w:val="22"/>
          <w:rtl/>
        </w:rPr>
        <w:t xml:space="preserve"> </w:t>
      </w:r>
      <w:r w:rsidRPr="009A4BD3">
        <w:rPr>
          <w:rFonts w:cs="Simplified Arabic"/>
          <w:sz w:val="20"/>
          <w:szCs w:val="22"/>
          <w:rtl/>
        </w:rPr>
        <w:t>وتنوع</w:t>
      </w:r>
      <w:r w:rsidRPr="009A4BD3">
        <w:rPr>
          <w:rFonts w:cs="Simplified Arabic" w:hint="cs"/>
          <w:sz w:val="20"/>
          <w:szCs w:val="22"/>
          <w:rtl/>
        </w:rPr>
        <w:t>ها</w:t>
      </w:r>
      <w:r w:rsidRPr="009A4BD3">
        <w:rPr>
          <w:rFonts w:cs="Simplified Arabic"/>
          <w:sz w:val="20"/>
          <w:szCs w:val="22"/>
          <w:rtl/>
        </w:rPr>
        <w:t xml:space="preserve">، </w:t>
      </w:r>
      <w:r w:rsidRPr="009A4BD3">
        <w:rPr>
          <w:rFonts w:cs="Simplified Arabic" w:hint="cs"/>
          <w:sz w:val="20"/>
          <w:szCs w:val="22"/>
          <w:rtl/>
        </w:rPr>
        <w:t xml:space="preserve">من خلال تحسين </w:t>
      </w:r>
      <w:r w:rsidRPr="009A4BD3">
        <w:rPr>
          <w:rFonts w:cs="Simplified Arabic"/>
          <w:sz w:val="20"/>
          <w:szCs w:val="22"/>
          <w:rtl/>
        </w:rPr>
        <w:t xml:space="preserve">ظروف </w:t>
      </w:r>
      <w:r w:rsidRPr="009A4BD3">
        <w:rPr>
          <w:rFonts w:cs="Simplified Arabic" w:hint="cs"/>
          <w:sz w:val="20"/>
          <w:szCs w:val="22"/>
          <w:rtl/>
        </w:rPr>
        <w:t>ما تتحصل عليه من أغذية</w:t>
      </w:r>
      <w:r w:rsidRPr="009A4BD3">
        <w:rPr>
          <w:rFonts w:cs="Simplified Arabic"/>
          <w:sz w:val="20"/>
          <w:szCs w:val="22"/>
          <w:rtl/>
        </w:rPr>
        <w:t xml:space="preserve"> ومياه </w:t>
      </w:r>
      <w:r w:rsidRPr="009A4BD3">
        <w:rPr>
          <w:rFonts w:cs="Simplified Arabic" w:hint="cs"/>
          <w:sz w:val="20"/>
          <w:szCs w:val="22"/>
          <w:rtl/>
        </w:rPr>
        <w:t>وموئلها</w:t>
      </w:r>
      <w:r w:rsidRPr="009A4BD3">
        <w:rPr>
          <w:rFonts w:cs="Simplified Arabic"/>
          <w:sz w:val="20"/>
          <w:szCs w:val="22"/>
          <w:rtl/>
        </w:rPr>
        <w:t xml:space="preserve"> </w:t>
      </w:r>
      <w:r w:rsidRPr="009A4BD3">
        <w:rPr>
          <w:rFonts w:cs="Simplified Arabic" w:hint="cs"/>
          <w:sz w:val="20"/>
          <w:szCs w:val="22"/>
          <w:rtl/>
        </w:rPr>
        <w:t>من خلال ممارسات الإيكولوجيا الزراعية والممارسات المستدامة الأخرى[</w:t>
      </w:r>
      <w:r w:rsidRPr="009A4BD3">
        <w:rPr>
          <w:rStyle w:val="FootnoteReference"/>
          <w:rFonts w:cs="Simplified Arabic"/>
          <w:sz w:val="20"/>
          <w:szCs w:val="22"/>
          <w:rtl/>
        </w:rPr>
        <w:footnoteReference w:id="377"/>
      </w:r>
      <w:r w:rsidRPr="009A4BD3">
        <w:rPr>
          <w:rFonts w:cs="Simplified Arabic" w:hint="cs"/>
          <w:sz w:val="20"/>
          <w:szCs w:val="22"/>
          <w:rtl/>
        </w:rPr>
        <w:t xml:space="preserve">] </w:t>
      </w:r>
      <w:r w:rsidRPr="009A4BD3">
        <w:rPr>
          <w:rFonts w:cs="Simplified Arabic"/>
          <w:sz w:val="20"/>
          <w:szCs w:val="22"/>
          <w:rtl/>
        </w:rPr>
        <w:t xml:space="preserve">[مثل </w:t>
      </w:r>
      <w:r w:rsidRPr="009A4BD3">
        <w:rPr>
          <w:rFonts w:cs="Simplified Arabic" w:hint="cs"/>
          <w:sz w:val="20"/>
          <w:szCs w:val="22"/>
          <w:rtl/>
        </w:rPr>
        <w:t xml:space="preserve">الزراعة </w:t>
      </w:r>
      <w:r w:rsidRPr="009A4BD3">
        <w:rPr>
          <w:rFonts w:cs="Simplified Arabic"/>
          <w:sz w:val="20"/>
          <w:szCs w:val="22"/>
          <w:rtl/>
        </w:rPr>
        <w:t>الإيكولوجي</w:t>
      </w:r>
      <w:r w:rsidRPr="009A4BD3">
        <w:rPr>
          <w:rFonts w:cs="Simplified Arabic" w:hint="cs"/>
          <w:sz w:val="20"/>
          <w:szCs w:val="22"/>
          <w:rtl/>
        </w:rPr>
        <w:t xml:space="preserve">ة </w:t>
      </w:r>
      <w:r w:rsidRPr="009A4BD3">
        <w:rPr>
          <w:rFonts w:cs="Simplified Arabic"/>
          <w:sz w:val="20"/>
          <w:szCs w:val="22"/>
          <w:rtl/>
        </w:rPr>
        <w:t>والتكثيف الإيكولوجي] [التكثيف المستدام]</w:t>
      </w:r>
      <w:r w:rsidRPr="009A4BD3">
        <w:rPr>
          <w:rFonts w:cs="Simplified Arabic" w:hint="cs"/>
          <w:sz w:val="20"/>
          <w:szCs w:val="22"/>
          <w:rtl/>
        </w:rPr>
        <w:t xml:space="preserve"> واستعادة التربة المتدهورة </w:t>
      </w:r>
      <w:r w:rsidRPr="009A4BD3">
        <w:rPr>
          <w:rFonts w:cs="Simplified Arabic"/>
          <w:sz w:val="20"/>
          <w:szCs w:val="22"/>
          <w:rtl/>
        </w:rPr>
        <w:t xml:space="preserve">لزيادة </w:t>
      </w:r>
      <w:r w:rsidRPr="009A4BD3">
        <w:rPr>
          <w:rFonts w:cs="Simplified Arabic" w:hint="cs"/>
          <w:sz w:val="20"/>
          <w:szCs w:val="22"/>
          <w:rtl/>
        </w:rPr>
        <w:t>ترابط</w:t>
      </w:r>
      <w:r w:rsidRPr="009A4BD3">
        <w:rPr>
          <w:rFonts w:cs="Simplified Arabic"/>
          <w:sz w:val="20"/>
          <w:szCs w:val="22"/>
          <w:rtl/>
        </w:rPr>
        <w:t xml:space="preserve"> المناظر الطبيعية و</w:t>
      </w:r>
      <w:r w:rsidRPr="009A4BD3">
        <w:rPr>
          <w:rFonts w:cs="Simplified Arabic" w:hint="cs"/>
          <w:sz w:val="20"/>
          <w:szCs w:val="22"/>
          <w:rtl/>
        </w:rPr>
        <w:t xml:space="preserve">استعادة </w:t>
      </w:r>
      <w:r w:rsidRPr="009A4BD3">
        <w:rPr>
          <w:rFonts w:cs="Simplified Arabic"/>
          <w:sz w:val="20"/>
          <w:szCs w:val="22"/>
          <w:rtl/>
        </w:rPr>
        <w:t>مناطق الإنتاج؛</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2-2</w:t>
      </w:r>
      <w:r w:rsidRPr="009A4BD3">
        <w:rPr>
          <w:rFonts w:cs="Simplified Arabic"/>
          <w:sz w:val="20"/>
          <w:szCs w:val="22"/>
          <w:rtl/>
        </w:rPr>
        <w:tab/>
      </w:r>
      <w:r w:rsidRPr="009A4BD3">
        <w:rPr>
          <w:rFonts w:cs="Simplified Arabic" w:hint="cs"/>
          <w:sz w:val="20"/>
          <w:szCs w:val="22"/>
          <w:rtl/>
        </w:rPr>
        <w:t>وضع</w:t>
      </w:r>
      <w:r w:rsidRPr="009A4BD3">
        <w:rPr>
          <w:rFonts w:cs="Simplified Arabic"/>
          <w:sz w:val="20"/>
          <w:szCs w:val="22"/>
          <w:rtl/>
        </w:rPr>
        <w:t xml:space="preserve"> وتعزيز وتنفيذ إجراءات تقييم المخاطر القائمة على العل</w:t>
      </w:r>
      <w:r w:rsidRPr="009A4BD3">
        <w:rPr>
          <w:rFonts w:cs="Simplified Arabic" w:hint="cs"/>
          <w:sz w:val="20"/>
          <w:szCs w:val="22"/>
          <w:rtl/>
        </w:rPr>
        <w:t>و</w:t>
      </w:r>
      <w:r w:rsidRPr="009A4BD3">
        <w:rPr>
          <w:rFonts w:cs="Simplified Arabic"/>
          <w:sz w:val="20"/>
          <w:szCs w:val="22"/>
          <w:rtl/>
        </w:rPr>
        <w:t>م، بما يتوافق مع تقنيات تقييم المخاطر التي طورتها المنظمات الدولية ذات الصلة</w:t>
      </w:r>
      <w:r w:rsidRPr="009A4BD3">
        <w:rPr>
          <w:rFonts w:cs="Simplified Arabic" w:hint="cs"/>
          <w:sz w:val="20"/>
          <w:szCs w:val="22"/>
          <w:rtl/>
        </w:rPr>
        <w:t>، [حسب الاقتضاء]،</w:t>
      </w:r>
      <w:r w:rsidRPr="009A4BD3">
        <w:rPr>
          <w:rFonts w:cs="Simplified Arabic"/>
          <w:sz w:val="20"/>
          <w:szCs w:val="22"/>
          <w:rtl/>
        </w:rPr>
        <w:t xml:space="preserve"> على أساس منتظم، مع مراعاة التعرض الواقعي </w:t>
      </w:r>
      <w:r w:rsidRPr="009A4BD3">
        <w:rPr>
          <w:rFonts w:cs="Simplified Arabic" w:hint="cs"/>
          <w:sz w:val="20"/>
          <w:szCs w:val="22"/>
          <w:rtl/>
        </w:rPr>
        <w:t xml:space="preserve">في </w:t>
      </w:r>
      <w:r w:rsidRPr="009A4BD3">
        <w:rPr>
          <w:rFonts w:cs="Simplified Arabic"/>
          <w:sz w:val="20"/>
          <w:szCs w:val="22"/>
          <w:rtl/>
        </w:rPr>
        <w:t>الميدان و</w:t>
      </w:r>
      <w:r w:rsidRPr="009A4BD3">
        <w:rPr>
          <w:rFonts w:cs="Simplified Arabic" w:hint="cs"/>
          <w:sz w:val="20"/>
          <w:szCs w:val="22"/>
          <w:rtl/>
        </w:rPr>
        <w:t>التأثيرات</w:t>
      </w:r>
      <w:r w:rsidRPr="009A4BD3">
        <w:rPr>
          <w:rFonts w:cs="Simplified Arabic"/>
          <w:sz w:val="20"/>
          <w:szCs w:val="22"/>
          <w:rtl/>
        </w:rPr>
        <w:t xml:space="preserve"> طويلة </w:t>
      </w:r>
      <w:r w:rsidRPr="009A4BD3">
        <w:rPr>
          <w:rFonts w:cs="Simplified Arabic" w:hint="cs"/>
          <w:sz w:val="20"/>
          <w:szCs w:val="22"/>
          <w:rtl/>
        </w:rPr>
        <w:t>الأجل</w:t>
      </w:r>
      <w:r w:rsidRPr="009A4BD3">
        <w:rPr>
          <w:rFonts w:cs="Simplified Arabic"/>
          <w:sz w:val="20"/>
          <w:szCs w:val="22"/>
          <w:rtl/>
        </w:rPr>
        <w:t xml:space="preserve">، </w:t>
      </w:r>
      <w:r w:rsidRPr="009A4BD3">
        <w:rPr>
          <w:rFonts w:cs="Simplified Arabic" w:hint="cs"/>
          <w:sz w:val="20"/>
          <w:szCs w:val="22"/>
          <w:rtl/>
        </w:rPr>
        <w:t xml:space="preserve">[بالنسبة </w:t>
      </w:r>
      <w:r w:rsidRPr="009A4BD3">
        <w:rPr>
          <w:rFonts w:cs="Simplified Arabic"/>
          <w:sz w:val="20"/>
          <w:szCs w:val="22"/>
          <w:rtl/>
        </w:rPr>
        <w:t>للأدوية البيطرية (مثل</w:t>
      </w:r>
      <w:r w:rsidRPr="009A4BD3">
        <w:rPr>
          <w:rFonts w:cs="Simplified Arabic" w:hint="cs"/>
          <w:sz w:val="20"/>
          <w:szCs w:val="22"/>
          <w:rtl/>
        </w:rPr>
        <w:t>،</w:t>
      </w:r>
      <w:r w:rsidRPr="009A4BD3">
        <w:rPr>
          <w:rFonts w:cs="Simplified Arabic"/>
          <w:sz w:val="20"/>
          <w:szCs w:val="22"/>
          <w:rtl/>
        </w:rPr>
        <w:t xml:space="preserve"> المضادات الحيوية</w:t>
      </w:r>
      <w:r w:rsidRPr="009A4BD3">
        <w:rPr>
          <w:rStyle w:val="FootnoteReference"/>
          <w:rFonts w:cs="Simplified Arabic"/>
          <w:sz w:val="20"/>
          <w:szCs w:val="22"/>
          <w:rtl/>
        </w:rPr>
        <w:footnoteReference w:id="378"/>
      </w:r>
      <w:r w:rsidRPr="009A4BD3">
        <w:rPr>
          <w:rFonts w:cs="Simplified Arabic"/>
          <w:sz w:val="20"/>
          <w:szCs w:val="22"/>
          <w:rtl/>
        </w:rPr>
        <w:t>)، ومبيدات الآفات</w:t>
      </w:r>
      <w:r w:rsidRPr="009A4BD3">
        <w:rPr>
          <w:rFonts w:cs="Simplified Arabic" w:hint="cs"/>
          <w:sz w:val="20"/>
          <w:szCs w:val="22"/>
          <w:rtl/>
        </w:rPr>
        <w:t>،</w:t>
      </w:r>
      <w:r w:rsidRPr="009A4BD3">
        <w:rPr>
          <w:rFonts w:cs="Simplified Arabic"/>
          <w:sz w:val="20"/>
          <w:szCs w:val="22"/>
          <w:rtl/>
        </w:rPr>
        <w:t xml:space="preserve"> والبذور المغلفة بمبيدات</w:t>
      </w:r>
      <w:r w:rsidRPr="009A4BD3">
        <w:rPr>
          <w:rFonts w:cs="Simplified Arabic" w:hint="cs"/>
          <w:sz w:val="20"/>
          <w:szCs w:val="22"/>
          <w:rtl/>
        </w:rPr>
        <w:t xml:space="preserve"> الآفات</w:t>
      </w:r>
      <w:r w:rsidRPr="009A4BD3">
        <w:rPr>
          <w:rFonts w:cs="Simplified Arabic"/>
          <w:sz w:val="20"/>
          <w:szCs w:val="22"/>
          <w:rtl/>
        </w:rPr>
        <w:t>، والملوثات</w:t>
      </w:r>
      <w:r w:rsidRPr="009A4BD3">
        <w:rPr>
          <w:rFonts w:cs="Simplified Arabic" w:hint="cs"/>
          <w:sz w:val="20"/>
          <w:szCs w:val="22"/>
          <w:rtl/>
        </w:rPr>
        <w:t xml:space="preserve"> (بما في ذلك المواد الناشئة، </w:t>
      </w:r>
      <w:r w:rsidRPr="009A4BD3">
        <w:rPr>
          <w:rFonts w:cs="Simplified Arabic" w:hint="cs"/>
          <w:sz w:val="20"/>
          <w:szCs w:val="22"/>
          <w:rtl/>
        </w:rPr>
        <w:lastRenderedPageBreak/>
        <w:t>من قبيل اللدائن الدقيقة والمركبات العضوية الجديدة)</w:t>
      </w:r>
      <w:r w:rsidRPr="009A4BD3">
        <w:rPr>
          <w:rFonts w:cs="Simplified Arabic"/>
          <w:sz w:val="20"/>
          <w:szCs w:val="22"/>
          <w:rtl/>
        </w:rPr>
        <w:t xml:space="preserve">، والمبيدات </w:t>
      </w:r>
      <w:r w:rsidRPr="009A4BD3">
        <w:rPr>
          <w:rFonts w:cs="Simplified Arabic" w:hint="cs"/>
          <w:sz w:val="20"/>
          <w:szCs w:val="22"/>
          <w:rtl/>
        </w:rPr>
        <w:t>البيولوجية</w:t>
      </w:r>
      <w:r w:rsidRPr="009A4BD3">
        <w:rPr>
          <w:rFonts w:cs="Simplified Arabic"/>
          <w:sz w:val="20"/>
          <w:szCs w:val="22"/>
          <w:rtl/>
        </w:rPr>
        <w:t xml:space="preserve"> والملوثات الأخرى </w:t>
      </w:r>
      <w:r w:rsidRPr="009A4BD3">
        <w:rPr>
          <w:rFonts w:cs="Simplified Arabic" w:hint="cs"/>
          <w:sz w:val="20"/>
          <w:szCs w:val="22"/>
          <w:rtl/>
        </w:rPr>
        <w:t>لإرشاد</w:t>
      </w:r>
      <w:r w:rsidRPr="009A4BD3">
        <w:rPr>
          <w:rFonts w:cs="Simplified Arabic"/>
          <w:sz w:val="20"/>
          <w:szCs w:val="22"/>
          <w:rtl/>
        </w:rPr>
        <w:t xml:space="preserve"> قرارات إدارة المخاطر، </w:t>
      </w:r>
      <w:r w:rsidRPr="009A4BD3">
        <w:rPr>
          <w:rFonts w:cs="Simplified Arabic" w:hint="cs"/>
          <w:sz w:val="20"/>
          <w:szCs w:val="22"/>
          <w:rtl/>
        </w:rPr>
        <w:t>وا</w:t>
      </w:r>
      <w:r w:rsidRPr="009A4BD3">
        <w:rPr>
          <w:rFonts w:cs="Simplified Arabic"/>
          <w:sz w:val="20"/>
          <w:szCs w:val="22"/>
          <w:rtl/>
        </w:rPr>
        <w:t>لحد من التلوث أو تقليله</w:t>
      </w:r>
      <w:r w:rsidRPr="009A4BD3">
        <w:rPr>
          <w:rFonts w:cs="Simplified Arabic" w:hint="cs"/>
          <w:sz w:val="20"/>
          <w:szCs w:val="22"/>
          <w:rtl/>
        </w:rPr>
        <w:t xml:space="preserve"> إلى أدنى حد</w:t>
      </w:r>
      <w:r w:rsidRPr="009A4BD3">
        <w:rPr>
          <w:rFonts w:cs="Simplified Arabic"/>
          <w:sz w:val="20"/>
          <w:szCs w:val="22"/>
          <w:rtl/>
        </w:rPr>
        <w:t xml:space="preserve"> وتعزيز التطبيق الحكيم للأدوية البيطرية والأسمدة والمبيدات الحشرية</w:t>
      </w:r>
      <w:r w:rsidRPr="009A4BD3">
        <w:rPr>
          <w:rFonts w:cs="Simplified Arabic" w:hint="cs"/>
          <w:sz w:val="20"/>
          <w:szCs w:val="22"/>
          <w:rtl/>
        </w:rPr>
        <w:t xml:space="preserve"> وتقليل استخدامها إلى أدنى حد</w:t>
      </w:r>
      <w:r w:rsidRPr="009A4BD3">
        <w:rPr>
          <w:rFonts w:cs="Simplified Arabic"/>
          <w:sz w:val="20"/>
          <w:szCs w:val="22"/>
          <w:rtl/>
        </w:rPr>
        <w:t xml:space="preserve"> (مثل</w:t>
      </w:r>
      <w:r w:rsidRPr="009A4BD3">
        <w:rPr>
          <w:rFonts w:cs="Simplified Arabic" w:hint="cs"/>
          <w:sz w:val="20"/>
          <w:szCs w:val="22"/>
          <w:rtl/>
        </w:rPr>
        <w:t>،</w:t>
      </w:r>
      <w:r w:rsidRPr="009A4BD3">
        <w:rPr>
          <w:rFonts w:cs="Simplified Arabic"/>
          <w:sz w:val="20"/>
          <w:szCs w:val="22"/>
          <w:rtl/>
        </w:rPr>
        <w:t xml:space="preserve"> مبيدات السِّلكيات</w:t>
      </w:r>
      <w:r w:rsidRPr="009A4BD3">
        <w:rPr>
          <w:rFonts w:cs="Simplified Arabic" w:hint="cs"/>
          <w:sz w:val="20"/>
          <w:szCs w:val="22"/>
          <w:rtl/>
        </w:rPr>
        <w:t xml:space="preserve">، </w:t>
      </w:r>
      <w:r w:rsidRPr="009A4BD3">
        <w:rPr>
          <w:rFonts w:cs="Simplified Arabic"/>
          <w:sz w:val="20"/>
          <w:szCs w:val="22"/>
          <w:rtl/>
        </w:rPr>
        <w:t>ومبيدات الفطريات</w:t>
      </w:r>
      <w:r w:rsidRPr="009A4BD3">
        <w:rPr>
          <w:rFonts w:cs="Simplified Arabic" w:hint="cs"/>
          <w:sz w:val="20"/>
          <w:szCs w:val="22"/>
          <w:rtl/>
        </w:rPr>
        <w:t>،</w:t>
      </w:r>
      <w:r w:rsidRPr="009A4BD3">
        <w:rPr>
          <w:rFonts w:cs="Simplified Arabic"/>
          <w:sz w:val="20"/>
          <w:szCs w:val="22"/>
          <w:rtl/>
        </w:rPr>
        <w:t xml:space="preserve"> ومبيدات الحشرات</w:t>
      </w:r>
      <w:r w:rsidRPr="009A4BD3">
        <w:rPr>
          <w:rFonts w:cs="Simplified Arabic" w:hint="cs"/>
          <w:sz w:val="20"/>
          <w:szCs w:val="22"/>
          <w:rtl/>
        </w:rPr>
        <w:t>،</w:t>
      </w:r>
      <w:r w:rsidRPr="009A4BD3">
        <w:rPr>
          <w:rFonts w:cs="Simplified Arabic"/>
          <w:sz w:val="20"/>
          <w:szCs w:val="22"/>
          <w:rtl/>
        </w:rPr>
        <w:t xml:space="preserve"> ومبيدات الأعشاب)</w:t>
      </w:r>
      <w:r w:rsidRPr="009A4BD3">
        <w:rPr>
          <w:rFonts w:cs="Simplified Arabic" w:hint="cs"/>
          <w:sz w:val="20"/>
          <w:szCs w:val="22"/>
          <w:rtl/>
        </w:rPr>
        <w:t xml:space="preserve">] </w:t>
      </w:r>
      <w:r w:rsidRPr="009A4BD3">
        <w:rPr>
          <w:rFonts w:cs="Simplified Arabic"/>
          <w:sz w:val="20"/>
          <w:szCs w:val="22"/>
          <w:rtl/>
        </w:rPr>
        <w:t>[الحد من إنتاج واستخدام الأسمدة الاصطناعية،]</w:t>
      </w:r>
      <w:r w:rsidRPr="009A4BD3">
        <w:rPr>
          <w:rFonts w:cs="Simplified Arabic" w:hint="cs"/>
          <w:sz w:val="20"/>
          <w:szCs w:val="22"/>
          <w:rtl/>
        </w:rPr>
        <w:t xml:space="preserve"> </w:t>
      </w:r>
      <w:r w:rsidRPr="009A4BD3">
        <w:rPr>
          <w:rFonts w:cs="Simplified Arabic"/>
          <w:sz w:val="20"/>
          <w:szCs w:val="22"/>
          <w:rtl/>
        </w:rPr>
        <w:t>لتعزيز حفظ التنوع البيولوجي للتربة</w:t>
      </w:r>
      <w:r w:rsidRPr="009A4BD3">
        <w:rPr>
          <w:rFonts w:cs="Simplified Arabic" w:hint="cs"/>
          <w:sz w:val="20"/>
          <w:szCs w:val="22"/>
          <w:rtl/>
        </w:rPr>
        <w:t xml:space="preserve"> واستعادته واستخدام المستدام،</w:t>
      </w:r>
      <w:r w:rsidRPr="009A4BD3">
        <w:rPr>
          <w:rFonts w:cs="Simplified Arabic"/>
          <w:sz w:val="20"/>
          <w:szCs w:val="22"/>
          <w:rtl/>
        </w:rPr>
        <w:t xml:space="preserve"> [وصحة الإنسان ورفاه</w:t>
      </w:r>
      <w:r w:rsidRPr="009A4BD3">
        <w:rPr>
          <w:rFonts w:cs="Simplified Arabic" w:hint="cs"/>
          <w:sz w:val="20"/>
          <w:szCs w:val="22"/>
          <w:rtl/>
        </w:rPr>
        <w:t>يته]</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2-3</w:t>
      </w:r>
      <w:r w:rsidRPr="009A4BD3">
        <w:rPr>
          <w:rFonts w:cs="Simplified Arabic"/>
          <w:sz w:val="20"/>
          <w:szCs w:val="22"/>
          <w:rtl/>
        </w:rPr>
        <w:tab/>
      </w:r>
      <w:r w:rsidRPr="009A4BD3">
        <w:rPr>
          <w:rFonts w:cs="Simplified Arabic" w:hint="cs"/>
          <w:sz w:val="20"/>
          <w:szCs w:val="22"/>
          <w:rtl/>
        </w:rPr>
        <w:t>تيسير</w:t>
      </w:r>
      <w:r w:rsidRPr="009A4BD3">
        <w:rPr>
          <w:rFonts w:cs="Simplified Arabic"/>
          <w:sz w:val="20"/>
          <w:szCs w:val="22"/>
          <w:rtl/>
        </w:rPr>
        <w:t xml:space="preserve"> وصول جميع أصحاب المصلحة المعنيين إلى</w:t>
      </w:r>
      <w:r w:rsidRPr="009A4BD3">
        <w:rPr>
          <w:rFonts w:cs="Simplified Arabic" w:hint="cs"/>
          <w:sz w:val="20"/>
          <w:szCs w:val="22"/>
          <w:rtl/>
        </w:rPr>
        <w:t xml:space="preserve"> المعلومات و</w:t>
      </w:r>
      <w:r w:rsidRPr="009A4BD3">
        <w:rPr>
          <w:rFonts w:cs="Simplified Arabic"/>
          <w:sz w:val="20"/>
          <w:szCs w:val="22"/>
          <w:rtl/>
        </w:rPr>
        <w:t xml:space="preserve">السياسات والأدوات والظروف التمكينية، مثل الوصول إلى </w:t>
      </w:r>
      <w:r w:rsidRPr="009A4BD3">
        <w:rPr>
          <w:rFonts w:cs="Simplified Arabic" w:hint="cs"/>
          <w:sz w:val="20"/>
          <w:szCs w:val="22"/>
          <w:rtl/>
        </w:rPr>
        <w:t>التكنولوجيات</w:t>
      </w:r>
      <w:r w:rsidRPr="009A4BD3">
        <w:rPr>
          <w:rFonts w:cs="Simplified Arabic"/>
          <w:sz w:val="20"/>
          <w:szCs w:val="22"/>
          <w:rtl/>
        </w:rPr>
        <w:t xml:space="preserve"> والابتكار والتمويل، وكذلك إلى الممارسات التقليدية التي تعزز 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على المستوى الميداني، مع مراعاة المشاركة الكاملة والفعالة </w:t>
      </w:r>
      <w:r w:rsidRPr="009A4BD3">
        <w:rPr>
          <w:rFonts w:cs="Simplified Arabic" w:hint="cs"/>
          <w:sz w:val="20"/>
          <w:szCs w:val="22"/>
          <w:rtl/>
        </w:rPr>
        <w:t>ل</w:t>
      </w:r>
      <w:r w:rsidRPr="009A4BD3">
        <w:rPr>
          <w:rFonts w:cs="Simplified Arabic"/>
          <w:sz w:val="20"/>
          <w:szCs w:val="22"/>
          <w:rtl/>
        </w:rPr>
        <w:t>لشعوب الأصلية</w:t>
      </w:r>
      <w:r w:rsidRPr="009A4BD3">
        <w:rPr>
          <w:rFonts w:cs="Simplified Arabic" w:hint="cs"/>
          <w:sz w:val="20"/>
          <w:szCs w:val="22"/>
          <w:rtl/>
        </w:rPr>
        <w:t>،</w:t>
      </w:r>
      <w:r w:rsidRPr="009A4BD3">
        <w:rPr>
          <w:rFonts w:cs="Simplified Arabic"/>
          <w:sz w:val="20"/>
          <w:szCs w:val="22"/>
          <w:rtl/>
        </w:rPr>
        <w:t xml:space="preserve"> والمجتمعات المحلية</w:t>
      </w:r>
      <w:r w:rsidRPr="009A4BD3">
        <w:rPr>
          <w:rFonts w:cs="Simplified Arabic" w:hint="cs"/>
          <w:sz w:val="20"/>
          <w:szCs w:val="22"/>
          <w:rtl/>
        </w:rPr>
        <w:t>، والنساء، والشباب، والهيئات التعليمية والأكاديمية والبحثية، والحكومات شبه الوطنية</w:t>
      </w:r>
      <w:r w:rsidRPr="009A4BD3">
        <w:rPr>
          <w:rFonts w:cs="Simplified Arabic"/>
          <w:sz w:val="20"/>
          <w:szCs w:val="22"/>
          <w:rtl/>
        </w:rPr>
        <w:t xml:space="preserve"> وأصحاب المصلحة في تنفيذ هذه المبادرة؛</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2-4</w:t>
      </w:r>
      <w:r w:rsidRPr="009A4BD3">
        <w:rPr>
          <w:rFonts w:cs="Simplified Arabic"/>
          <w:sz w:val="20"/>
          <w:szCs w:val="22"/>
          <w:rtl/>
        </w:rPr>
        <w:tab/>
        <w:t>تشجيع</w:t>
      </w:r>
      <w:r w:rsidRPr="009A4BD3">
        <w:rPr>
          <w:rFonts w:cs="Simplified Arabic" w:hint="cs"/>
          <w:sz w:val="20"/>
          <w:szCs w:val="22"/>
          <w:rtl/>
        </w:rPr>
        <w:t xml:space="preserve"> الممارسات الزراعية المستدامة، [مثل الزراعة الإيكولوجية، ونظم الإنتاج المتكاملة (المحاصيل، والثروة الحيوانية، وتربية الأحياء المائية، والغابات والحراجة الزراعية)، والنظم العاملة بغير الحراثة،</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مناوبة المحاصيل في الحق</w:t>
      </w:r>
      <w:r w:rsidRPr="009A4BD3">
        <w:rPr>
          <w:rFonts w:cs="Simplified Arabic" w:hint="cs"/>
          <w:sz w:val="20"/>
          <w:szCs w:val="22"/>
          <w:rtl/>
        </w:rPr>
        <w:t>و</w:t>
      </w:r>
      <w:r w:rsidRPr="009A4BD3">
        <w:rPr>
          <w:rFonts w:cs="Simplified Arabic"/>
          <w:sz w:val="20"/>
          <w:szCs w:val="22"/>
          <w:rtl/>
        </w:rPr>
        <w:t xml:space="preserve">ل، </w:t>
      </w:r>
      <w:r w:rsidRPr="009A4BD3">
        <w:rPr>
          <w:rFonts w:cs="Simplified Arabic" w:hint="cs"/>
          <w:sz w:val="20"/>
          <w:szCs w:val="22"/>
          <w:rtl/>
        </w:rPr>
        <w:t>وزراعة المقحمات</w:t>
      </w:r>
      <w:r w:rsidRPr="009A4BD3">
        <w:rPr>
          <w:rFonts w:cs="Simplified Arabic"/>
          <w:sz w:val="20"/>
          <w:szCs w:val="22"/>
          <w:rtl/>
        </w:rPr>
        <w:t>،</w:t>
      </w:r>
      <w:r w:rsidRPr="009A4BD3">
        <w:rPr>
          <w:rFonts w:cs="Simplified Arabic" w:hint="cs"/>
          <w:sz w:val="20"/>
          <w:szCs w:val="22"/>
          <w:rtl/>
        </w:rPr>
        <w:t xml:space="preserve"> والمحاصيل الدائمة، والزراعة المختلطة،</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محاصيل</w:t>
      </w:r>
      <w:r w:rsidRPr="009A4BD3">
        <w:rPr>
          <w:rFonts w:cs="Simplified Arabic" w:hint="cs"/>
          <w:sz w:val="20"/>
          <w:szCs w:val="22"/>
          <w:rtl/>
        </w:rPr>
        <w:t xml:space="preserve"> التغطية</w:t>
      </w:r>
      <w:r w:rsidRPr="009A4BD3">
        <w:rPr>
          <w:rFonts w:cs="Simplified Arabic"/>
          <w:sz w:val="20"/>
          <w:szCs w:val="22"/>
          <w:rtl/>
        </w:rPr>
        <w:t xml:space="preserve">، والمحاصيل المختلطة، وإضافة </w:t>
      </w:r>
      <w:r w:rsidRPr="009A4BD3">
        <w:rPr>
          <w:rFonts w:cs="Simplified Arabic" w:hint="cs"/>
          <w:sz w:val="20"/>
          <w:szCs w:val="22"/>
          <w:rtl/>
        </w:rPr>
        <w:t>المادة العضوية</w:t>
      </w:r>
      <w:r w:rsidRPr="009A4BD3">
        <w:rPr>
          <w:rFonts w:cs="Simplified Arabic"/>
          <w:sz w:val="20"/>
          <w:szCs w:val="22"/>
          <w:rtl/>
        </w:rPr>
        <w:t xml:space="preserve">، </w:t>
      </w:r>
      <w:r w:rsidRPr="009A4BD3">
        <w:rPr>
          <w:rFonts w:cs="Simplified Arabic" w:hint="cs"/>
          <w:sz w:val="20"/>
          <w:szCs w:val="22"/>
          <w:rtl/>
        </w:rPr>
        <w:t>وحفظ وتطوير</w:t>
      </w:r>
      <w:r w:rsidRPr="009A4BD3">
        <w:rPr>
          <w:rFonts w:cs="Simplified Arabic"/>
          <w:sz w:val="20"/>
          <w:szCs w:val="22"/>
          <w:rtl/>
        </w:rPr>
        <w:t xml:space="preserve"> النباتات </w:t>
      </w:r>
      <w:r w:rsidRPr="009A4BD3">
        <w:rPr>
          <w:rFonts w:cs="Simplified Arabic" w:hint="cs"/>
          <w:sz w:val="20"/>
          <w:szCs w:val="22"/>
          <w:rtl/>
        </w:rPr>
        <w:t>الدائمة</w:t>
      </w:r>
      <w:r w:rsidRPr="009A4BD3">
        <w:rPr>
          <w:rFonts w:cs="Simplified Arabic"/>
          <w:sz w:val="20"/>
          <w:szCs w:val="22"/>
          <w:rtl/>
        </w:rPr>
        <w:t xml:space="preserve"> </w:t>
      </w:r>
      <w:r w:rsidRPr="009A4BD3">
        <w:rPr>
          <w:rFonts w:cs="Simplified Arabic" w:hint="cs"/>
          <w:sz w:val="20"/>
          <w:szCs w:val="22"/>
          <w:rtl/>
        </w:rPr>
        <w:t xml:space="preserve">عند </w:t>
      </w:r>
      <w:r w:rsidRPr="009A4BD3">
        <w:rPr>
          <w:rFonts w:cs="Simplified Arabic"/>
          <w:sz w:val="20"/>
          <w:szCs w:val="22"/>
          <w:rtl/>
        </w:rPr>
        <w:t xml:space="preserve">هوامش </w:t>
      </w:r>
      <w:r w:rsidRPr="009A4BD3">
        <w:rPr>
          <w:rFonts w:cs="Simplified Arabic" w:hint="cs"/>
          <w:sz w:val="20"/>
          <w:szCs w:val="22"/>
          <w:rtl/>
        </w:rPr>
        <w:t>الحقول</w:t>
      </w:r>
      <w:r w:rsidRPr="009A4BD3">
        <w:rPr>
          <w:rFonts w:cs="Simplified Arabic"/>
          <w:sz w:val="20"/>
          <w:szCs w:val="22"/>
          <w:rtl/>
        </w:rPr>
        <w:t xml:space="preserve"> ومل</w:t>
      </w:r>
      <w:r w:rsidRPr="009A4BD3">
        <w:rPr>
          <w:rFonts w:cs="Simplified Arabic" w:hint="cs"/>
          <w:sz w:val="20"/>
          <w:szCs w:val="22"/>
          <w:rtl/>
        </w:rPr>
        <w:t>ا</w:t>
      </w:r>
      <w:r w:rsidRPr="009A4BD3">
        <w:rPr>
          <w:rFonts w:cs="Simplified Arabic"/>
          <w:sz w:val="20"/>
          <w:szCs w:val="22"/>
          <w:rtl/>
        </w:rPr>
        <w:t>ذات التنوع البيولوجي</w:t>
      </w:r>
      <w:r w:rsidRPr="009A4BD3">
        <w:rPr>
          <w:rFonts w:cs="Simplified Arabic" w:hint="cs"/>
          <w:sz w:val="20"/>
          <w:szCs w:val="22"/>
          <w:rtl/>
        </w:rPr>
        <w:t>، وسمات المناظر الطبيعية، من قبيل السياج والسدود الكنتورية والمدرجات،] و</w:t>
      </w:r>
      <w:r w:rsidRPr="009A4BD3">
        <w:rPr>
          <w:rFonts w:cs="Simplified Arabic"/>
          <w:sz w:val="20"/>
          <w:szCs w:val="22"/>
          <w:rtl/>
        </w:rPr>
        <w:t xml:space="preserve">الاعتراف بالمجموعة الواسعة من </w:t>
      </w:r>
      <w:r w:rsidRPr="009A4BD3">
        <w:rPr>
          <w:rFonts w:cs="Simplified Arabic" w:hint="cs"/>
          <w:sz w:val="20"/>
          <w:szCs w:val="22"/>
          <w:rtl/>
        </w:rPr>
        <w:t>النُهج</w:t>
      </w:r>
      <w:r w:rsidRPr="009A4BD3">
        <w:rPr>
          <w:rFonts w:cs="Simplified Arabic"/>
          <w:sz w:val="20"/>
          <w:szCs w:val="22"/>
          <w:rtl/>
        </w:rPr>
        <w:t xml:space="preserve"> لتعزيز استدامة النظم الزراعية؛</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2-5</w:t>
      </w:r>
      <w:r w:rsidRPr="009A4BD3">
        <w:rPr>
          <w:rFonts w:cs="Simplified Arabic"/>
          <w:sz w:val="20"/>
          <w:szCs w:val="22"/>
          <w:rtl/>
        </w:rPr>
        <w:tab/>
      </w:r>
      <w:r w:rsidRPr="009A4BD3">
        <w:rPr>
          <w:rFonts w:cs="Simplified Arabic" w:hint="cs"/>
          <w:sz w:val="20"/>
          <w:szCs w:val="22"/>
          <w:rtl/>
        </w:rPr>
        <w:t>تيسير</w:t>
      </w:r>
      <w:r w:rsidRPr="009A4BD3">
        <w:rPr>
          <w:rFonts w:cs="Simplified Arabic"/>
          <w:sz w:val="20"/>
          <w:szCs w:val="22"/>
          <w:rtl/>
        </w:rPr>
        <w:t xml:space="preserve"> المعالجة </w:t>
      </w:r>
      <w:r w:rsidRPr="009A4BD3">
        <w:rPr>
          <w:rFonts w:cs="Simplified Arabic" w:hint="cs"/>
          <w:sz w:val="20"/>
          <w:szCs w:val="22"/>
          <w:rtl/>
        </w:rPr>
        <w:t xml:space="preserve">محددة </w:t>
      </w:r>
      <w:r w:rsidRPr="009A4BD3">
        <w:rPr>
          <w:rFonts w:cs="Simplified Arabic"/>
          <w:sz w:val="20"/>
          <w:szCs w:val="22"/>
          <w:rtl/>
        </w:rPr>
        <w:t>الموقع للتربة الملوثة</w:t>
      </w:r>
      <w:r w:rsidRPr="009A4BD3">
        <w:rPr>
          <w:rFonts w:cs="Simplified Arabic" w:hint="cs"/>
          <w:sz w:val="20"/>
          <w:szCs w:val="22"/>
          <w:rtl/>
        </w:rPr>
        <w:t>،</w:t>
      </w:r>
      <w:r w:rsidRPr="009A4BD3">
        <w:rPr>
          <w:rStyle w:val="FootnoteReference"/>
          <w:rFonts w:cs="Simplified Arabic"/>
          <w:sz w:val="20"/>
          <w:szCs w:val="22"/>
          <w:rtl/>
        </w:rPr>
        <w:footnoteReference w:id="379"/>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تفضيل البدائل التي ت</w:t>
      </w:r>
      <w:r w:rsidRPr="009A4BD3">
        <w:rPr>
          <w:rFonts w:cs="Simplified Arabic" w:hint="cs"/>
          <w:sz w:val="20"/>
          <w:szCs w:val="22"/>
          <w:rtl/>
        </w:rPr>
        <w:t>ُ</w:t>
      </w:r>
      <w:r w:rsidRPr="009A4BD3">
        <w:rPr>
          <w:rFonts w:cs="Simplified Arabic"/>
          <w:sz w:val="20"/>
          <w:szCs w:val="22"/>
          <w:rtl/>
        </w:rPr>
        <w:t xml:space="preserve">ظهر مخاطر طفيفة على التنوع البيولوجي، </w:t>
      </w:r>
      <w:r w:rsidRPr="009A4BD3">
        <w:rPr>
          <w:rFonts w:cs="Simplified Arabic" w:hint="cs"/>
          <w:sz w:val="20"/>
          <w:szCs w:val="22"/>
          <w:rtl/>
        </w:rPr>
        <w:t>و</w:t>
      </w:r>
      <w:r w:rsidRPr="009A4BD3">
        <w:rPr>
          <w:rFonts w:cs="Simplified Arabic"/>
          <w:sz w:val="20"/>
          <w:szCs w:val="22"/>
          <w:rtl/>
        </w:rPr>
        <w:t xml:space="preserve">استكشاف تنفيذ استراتيجيات المعالجة </w:t>
      </w:r>
      <w:r w:rsidRPr="009A4BD3">
        <w:rPr>
          <w:rFonts w:cs="Simplified Arabic" w:hint="cs"/>
          <w:sz w:val="20"/>
          <w:szCs w:val="22"/>
          <w:rtl/>
        </w:rPr>
        <w:t>البيولوجية</w:t>
      </w:r>
      <w:r w:rsidRPr="009A4BD3">
        <w:rPr>
          <w:rFonts w:cs="Simplified Arabic"/>
          <w:sz w:val="20"/>
          <w:szCs w:val="22"/>
          <w:rtl/>
        </w:rPr>
        <w:t xml:space="preserve"> التي تستخدم الكائنات الدقيقة </w:t>
      </w:r>
      <w:r w:rsidRPr="009A4BD3">
        <w:rPr>
          <w:rFonts w:cs="Simplified Arabic" w:hint="cs"/>
          <w:sz w:val="20"/>
          <w:szCs w:val="22"/>
          <w:rtl/>
        </w:rPr>
        <w:t>الأصلية</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2-6</w:t>
      </w:r>
      <w:r w:rsidRPr="009A4BD3">
        <w:rPr>
          <w:rFonts w:cs="Simplified Arabic"/>
          <w:sz w:val="20"/>
          <w:szCs w:val="22"/>
          <w:rtl/>
        </w:rPr>
        <w:tab/>
        <w:t>منع إدخال وانتشار الأنواع الغريبة الغازية التي تشكل خطرا مباشرا وغير مباشر على التنوع البيولوجي للتربة</w:t>
      </w:r>
      <w:r w:rsidRPr="009A4BD3">
        <w:rPr>
          <w:rFonts w:cs="Simplified Arabic" w:hint="cs"/>
          <w:sz w:val="20"/>
          <w:szCs w:val="22"/>
          <w:rtl/>
        </w:rPr>
        <w:t xml:space="preserve"> </w:t>
      </w:r>
      <w:r w:rsidRPr="009A4BD3">
        <w:rPr>
          <w:rFonts w:cs="Simplified Arabic"/>
          <w:sz w:val="20"/>
          <w:szCs w:val="22"/>
          <w:rtl/>
        </w:rPr>
        <w:t xml:space="preserve">وتقليل </w:t>
      </w:r>
      <w:r w:rsidRPr="009A4BD3">
        <w:rPr>
          <w:rFonts w:cs="Simplified Arabic" w:hint="cs"/>
          <w:sz w:val="20"/>
          <w:szCs w:val="22"/>
          <w:rtl/>
        </w:rPr>
        <w:t>أثرها إلى أدنى حد ورصد</w:t>
      </w:r>
      <w:r w:rsidRPr="009A4BD3">
        <w:rPr>
          <w:rFonts w:cs="Simplified Arabic"/>
          <w:sz w:val="20"/>
          <w:szCs w:val="22"/>
          <w:rtl/>
        </w:rPr>
        <w:t xml:space="preserve"> </w:t>
      </w:r>
      <w:r w:rsidRPr="009A4BD3">
        <w:rPr>
          <w:rFonts w:cs="Simplified Arabic" w:hint="cs"/>
          <w:sz w:val="20"/>
          <w:szCs w:val="22"/>
          <w:rtl/>
        </w:rPr>
        <w:t>مدى انتشار</w:t>
      </w:r>
      <w:r w:rsidRPr="009A4BD3">
        <w:rPr>
          <w:rFonts w:cs="Simplified Arabic"/>
          <w:sz w:val="20"/>
          <w:szCs w:val="22"/>
          <w:rtl/>
        </w:rPr>
        <w:t xml:space="preserve"> الأنواع الموجودة بالفعل</w:t>
      </w:r>
      <w:r w:rsidRPr="009A4BD3">
        <w:rPr>
          <w:rFonts w:cs="Simplified Arabic" w:hint="cs"/>
          <w:sz w:val="20"/>
          <w:szCs w:val="22"/>
          <w:rtl/>
        </w:rPr>
        <w:t xml:space="preserve"> أو القضاء عليها أو مكافحتها أو إدارتها</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2-7</w:t>
      </w:r>
      <w:r w:rsidRPr="009A4BD3">
        <w:rPr>
          <w:rFonts w:cs="Simplified Arabic"/>
          <w:sz w:val="20"/>
          <w:szCs w:val="22"/>
          <w:rtl/>
        </w:rPr>
        <w:tab/>
        <w:t>حماية</w:t>
      </w:r>
      <w:r w:rsidRPr="009A4BD3">
        <w:rPr>
          <w:rFonts w:cs="Simplified Arabic" w:hint="cs"/>
          <w:sz w:val="20"/>
          <w:szCs w:val="22"/>
          <w:rtl/>
        </w:rPr>
        <w:t xml:space="preserve"> واستعادة</w:t>
      </w:r>
      <w:r w:rsidRPr="009A4BD3">
        <w:rPr>
          <w:rFonts w:cs="Simplified Arabic"/>
          <w:sz w:val="20"/>
          <w:szCs w:val="22"/>
          <w:rtl/>
        </w:rPr>
        <w:t xml:space="preserve"> وحفظ التربة التي توفر خدمات </w:t>
      </w:r>
      <w:r w:rsidRPr="009A4BD3">
        <w:rPr>
          <w:rFonts w:cs="Simplified Arabic" w:hint="cs"/>
          <w:sz w:val="20"/>
          <w:szCs w:val="22"/>
          <w:rtl/>
        </w:rPr>
        <w:t>ال</w:t>
      </w:r>
      <w:r w:rsidRPr="009A4BD3">
        <w:rPr>
          <w:rFonts w:cs="Simplified Arabic"/>
          <w:sz w:val="20"/>
          <w:szCs w:val="22"/>
          <w:rtl/>
        </w:rPr>
        <w:t xml:space="preserve">نظم </w:t>
      </w:r>
      <w:r w:rsidRPr="009A4BD3">
        <w:rPr>
          <w:rFonts w:cs="Simplified Arabic" w:hint="cs"/>
          <w:sz w:val="20"/>
          <w:szCs w:val="22"/>
          <w:rtl/>
        </w:rPr>
        <w:t>ال</w:t>
      </w:r>
      <w:r w:rsidRPr="009A4BD3">
        <w:rPr>
          <w:rFonts w:cs="Simplified Arabic"/>
          <w:sz w:val="20"/>
          <w:szCs w:val="22"/>
          <w:rtl/>
        </w:rPr>
        <w:t>إيكولوجي</w:t>
      </w:r>
      <w:r w:rsidRPr="009A4BD3">
        <w:rPr>
          <w:rFonts w:cs="Simplified Arabic" w:hint="cs"/>
          <w:sz w:val="20"/>
          <w:szCs w:val="22"/>
          <w:rtl/>
        </w:rPr>
        <w:t>ة</w:t>
      </w:r>
      <w:r w:rsidRPr="009A4BD3">
        <w:rPr>
          <w:rFonts w:cs="Simplified Arabic"/>
          <w:sz w:val="20"/>
          <w:szCs w:val="22"/>
          <w:rtl/>
        </w:rPr>
        <w:t xml:space="preserve"> </w:t>
      </w:r>
      <w:r w:rsidRPr="009A4BD3">
        <w:rPr>
          <w:rFonts w:cs="Simplified Arabic" w:hint="cs"/>
          <w:sz w:val="20"/>
          <w:szCs w:val="22"/>
          <w:rtl/>
        </w:rPr>
        <w:t>ال</w:t>
      </w:r>
      <w:r w:rsidRPr="009A4BD3">
        <w:rPr>
          <w:rFonts w:cs="Simplified Arabic"/>
          <w:sz w:val="20"/>
          <w:szCs w:val="22"/>
          <w:rtl/>
        </w:rPr>
        <w:t>مهمة، بما في ذلك من خلال استخدام ممارسات الإدارة المستدامة للتربة؛</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2-8</w:t>
      </w:r>
      <w:r w:rsidRPr="009A4BD3">
        <w:rPr>
          <w:rFonts w:cs="Simplified Arabic"/>
          <w:sz w:val="20"/>
          <w:szCs w:val="22"/>
          <w:rtl/>
        </w:rPr>
        <w:tab/>
        <w:t xml:space="preserve">تعزيز ممارسات </w:t>
      </w:r>
      <w:r w:rsidRPr="009A4BD3">
        <w:rPr>
          <w:rFonts w:cs="Simplified Arabic" w:hint="cs"/>
          <w:sz w:val="20"/>
          <w:szCs w:val="22"/>
          <w:rtl/>
        </w:rPr>
        <w:t>ال</w:t>
      </w:r>
      <w:r w:rsidRPr="009A4BD3">
        <w:rPr>
          <w:rFonts w:cs="Simplified Arabic"/>
          <w:sz w:val="20"/>
          <w:szCs w:val="22"/>
          <w:rtl/>
        </w:rPr>
        <w:t xml:space="preserve">إدارة المستدامة </w:t>
      </w:r>
      <w:r w:rsidRPr="009A4BD3">
        <w:rPr>
          <w:rFonts w:cs="Simplified Arabic" w:hint="cs"/>
          <w:sz w:val="20"/>
          <w:szCs w:val="22"/>
          <w:rtl/>
        </w:rPr>
        <w:t>ل</w:t>
      </w:r>
      <w:r w:rsidRPr="009A4BD3">
        <w:rPr>
          <w:rFonts w:cs="Simplified Arabic"/>
          <w:sz w:val="20"/>
          <w:szCs w:val="22"/>
          <w:rtl/>
        </w:rPr>
        <w:t xml:space="preserve">لتربة وما يرتبط بها من إدارة </w:t>
      </w:r>
      <w:r w:rsidRPr="009A4BD3">
        <w:rPr>
          <w:rFonts w:cs="Simplified Arabic" w:hint="cs"/>
          <w:sz w:val="20"/>
          <w:szCs w:val="22"/>
          <w:rtl/>
        </w:rPr>
        <w:t>ل</w:t>
      </w:r>
      <w:r w:rsidRPr="009A4BD3">
        <w:rPr>
          <w:rFonts w:cs="Simplified Arabic"/>
          <w:sz w:val="20"/>
          <w:szCs w:val="22"/>
          <w:rtl/>
        </w:rPr>
        <w:t xml:space="preserve">لمياه والأراضي التي تحافظ على </w:t>
      </w:r>
      <w:r w:rsidRPr="009A4BD3">
        <w:rPr>
          <w:rFonts w:cs="Simplified Arabic" w:hint="cs"/>
          <w:sz w:val="20"/>
          <w:szCs w:val="22"/>
          <w:rtl/>
        </w:rPr>
        <w:t>قدرة</w:t>
      </w:r>
      <w:r w:rsidRPr="009A4BD3">
        <w:rPr>
          <w:rFonts w:cs="Simplified Arabic"/>
          <w:sz w:val="20"/>
          <w:szCs w:val="22"/>
          <w:rtl/>
        </w:rPr>
        <w:t xml:space="preserve"> التربة الغنية بالكربون </w:t>
      </w:r>
      <w:r w:rsidRPr="009A4BD3">
        <w:rPr>
          <w:rFonts w:cs="Simplified Arabic" w:hint="cs"/>
          <w:sz w:val="20"/>
          <w:szCs w:val="22"/>
          <w:rtl/>
        </w:rPr>
        <w:t xml:space="preserve">على الصمود وتستعيدها </w:t>
      </w:r>
      <w:r w:rsidRPr="009A4BD3">
        <w:rPr>
          <w:rFonts w:cs="Simplified Arabic"/>
          <w:sz w:val="20"/>
          <w:szCs w:val="22"/>
          <w:rtl/>
        </w:rPr>
        <w:t xml:space="preserve">وتعززها (مثل </w:t>
      </w:r>
      <w:r w:rsidRPr="009A4BD3">
        <w:rPr>
          <w:rFonts w:cs="Simplified Arabic" w:hint="cs"/>
          <w:sz w:val="20"/>
          <w:szCs w:val="22"/>
          <w:rtl/>
        </w:rPr>
        <w:t>ال</w:t>
      </w:r>
      <w:r w:rsidRPr="009A4BD3">
        <w:rPr>
          <w:rFonts w:cs="Simplified Arabic"/>
          <w:sz w:val="20"/>
          <w:szCs w:val="22"/>
          <w:rtl/>
        </w:rPr>
        <w:t>أراضي الخث</w:t>
      </w:r>
      <w:r w:rsidRPr="009A4BD3">
        <w:rPr>
          <w:rFonts w:cs="Simplified Arabic" w:hint="cs"/>
          <w:sz w:val="20"/>
          <w:szCs w:val="22"/>
          <w:rtl/>
        </w:rPr>
        <w:t>ية،</w:t>
      </w:r>
      <w:r w:rsidRPr="009A4BD3">
        <w:rPr>
          <w:rFonts w:cs="Simplified Arabic"/>
          <w:sz w:val="20"/>
          <w:szCs w:val="22"/>
          <w:rtl/>
        </w:rPr>
        <w:t xml:space="preserve"> والتربة السوداء</w:t>
      </w:r>
      <w:r w:rsidRPr="009A4BD3">
        <w:rPr>
          <w:rFonts w:cs="Simplified Arabic" w:hint="cs"/>
          <w:sz w:val="20"/>
          <w:szCs w:val="22"/>
          <w:rtl/>
        </w:rPr>
        <w:t>، وغابات المنغروف، والأراضي الساحلية الرطبة، والأعشاب البحرية</w:t>
      </w:r>
      <w:r w:rsidRPr="009A4BD3">
        <w:rPr>
          <w:rFonts w:cs="Simplified Arabic"/>
          <w:sz w:val="20"/>
          <w:szCs w:val="22"/>
          <w:rtl/>
        </w:rPr>
        <w:t xml:space="preserve"> والتربة الصقيعية)؛</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2-9</w:t>
      </w:r>
      <w:r w:rsidRPr="009A4BD3">
        <w:rPr>
          <w:rFonts w:cs="Simplified Arabic"/>
          <w:sz w:val="20"/>
          <w:szCs w:val="22"/>
          <w:rtl/>
        </w:rPr>
        <w:tab/>
        <w:t xml:space="preserve">تعزيز ممارسات </w:t>
      </w:r>
      <w:r w:rsidRPr="009A4BD3">
        <w:rPr>
          <w:rFonts w:cs="Simplified Arabic" w:hint="cs"/>
          <w:sz w:val="20"/>
          <w:szCs w:val="22"/>
          <w:rtl/>
        </w:rPr>
        <w:t>ال</w:t>
      </w:r>
      <w:r w:rsidRPr="009A4BD3">
        <w:rPr>
          <w:rFonts w:cs="Simplified Arabic"/>
          <w:sz w:val="20"/>
          <w:szCs w:val="22"/>
          <w:rtl/>
        </w:rPr>
        <w:t xml:space="preserve">إدارة المستدامة </w:t>
      </w:r>
      <w:r w:rsidRPr="009A4BD3">
        <w:rPr>
          <w:rFonts w:cs="Simplified Arabic" w:hint="cs"/>
          <w:sz w:val="20"/>
          <w:szCs w:val="22"/>
          <w:rtl/>
        </w:rPr>
        <w:t>ل</w:t>
      </w:r>
      <w:r w:rsidRPr="009A4BD3">
        <w:rPr>
          <w:rFonts w:cs="Simplified Arabic"/>
          <w:sz w:val="20"/>
          <w:szCs w:val="22"/>
          <w:rtl/>
        </w:rPr>
        <w:t xml:space="preserve">لتربة وما يرتبط بها من إدارة </w:t>
      </w:r>
      <w:r w:rsidRPr="009A4BD3">
        <w:rPr>
          <w:rFonts w:cs="Simplified Arabic" w:hint="cs"/>
          <w:sz w:val="20"/>
          <w:szCs w:val="22"/>
          <w:rtl/>
        </w:rPr>
        <w:t>ل</w:t>
      </w:r>
      <w:r w:rsidRPr="009A4BD3">
        <w:rPr>
          <w:rFonts w:cs="Simplified Arabic"/>
          <w:sz w:val="20"/>
          <w:szCs w:val="22"/>
          <w:rtl/>
        </w:rPr>
        <w:t xml:space="preserve">لمياه والأراضي التي تدعم </w:t>
      </w:r>
      <w:r w:rsidRPr="009A4BD3">
        <w:rPr>
          <w:rFonts w:cs="Simplified Arabic" w:hint="cs"/>
          <w:sz w:val="20"/>
          <w:szCs w:val="22"/>
          <w:rtl/>
        </w:rPr>
        <w:t>تحييد أثر</w:t>
      </w:r>
      <w:r w:rsidRPr="009A4BD3">
        <w:rPr>
          <w:rFonts w:cs="Simplified Arabic"/>
          <w:sz w:val="20"/>
          <w:szCs w:val="22"/>
          <w:rtl/>
        </w:rPr>
        <w:t xml:space="preserve"> تدهور الأراضي؛</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2-10</w:t>
      </w:r>
      <w:r w:rsidRPr="009A4BD3">
        <w:rPr>
          <w:rFonts w:cs="Simplified Arabic"/>
          <w:sz w:val="20"/>
          <w:szCs w:val="22"/>
          <w:rtl/>
        </w:rPr>
        <w:tab/>
        <w:t>تعزيز الن</w:t>
      </w:r>
      <w:r w:rsidRPr="009A4BD3">
        <w:rPr>
          <w:rFonts w:cs="Simplified Arabic" w:hint="cs"/>
          <w:sz w:val="20"/>
          <w:szCs w:val="22"/>
          <w:rtl/>
        </w:rPr>
        <w:t>ُ</w:t>
      </w:r>
      <w:r w:rsidRPr="009A4BD3">
        <w:rPr>
          <w:rFonts w:cs="Simplified Arabic"/>
          <w:sz w:val="20"/>
          <w:szCs w:val="22"/>
          <w:rtl/>
        </w:rPr>
        <w:t xml:space="preserve">هج القائمة على النظم الإيكولوجية لتجنب التغيرات في استخدام الأراضي التي تسبب تآكل التربة، وإزالة الغطاء السطحي وفقدان رطوبة التربة والكربون، وتنفيذ تدابير التخفيف </w:t>
      </w:r>
      <w:r w:rsidRPr="009A4BD3">
        <w:rPr>
          <w:rFonts w:cs="Simplified Arabic" w:hint="cs"/>
          <w:sz w:val="20"/>
          <w:szCs w:val="22"/>
          <w:rtl/>
        </w:rPr>
        <w:t>للحد</w:t>
      </w:r>
      <w:r w:rsidRPr="009A4BD3">
        <w:rPr>
          <w:rFonts w:cs="Simplified Arabic"/>
          <w:sz w:val="20"/>
          <w:szCs w:val="22"/>
          <w:rtl/>
        </w:rPr>
        <w:t xml:space="preserve"> من التدهور</w:t>
      </w:r>
      <w:r w:rsidRPr="009A4BD3">
        <w:rPr>
          <w:rFonts w:cs="Simplified Arabic" w:hint="cs"/>
          <w:sz w:val="20"/>
          <w:szCs w:val="22"/>
          <w:rtl/>
        </w:rPr>
        <w:t xml:space="preserve"> </w:t>
      </w:r>
      <w:r w:rsidRPr="009A4BD3">
        <w:rPr>
          <w:rFonts w:cs="Simplified Arabic"/>
          <w:sz w:val="20"/>
          <w:szCs w:val="22"/>
          <w:rtl/>
        </w:rPr>
        <w:t xml:space="preserve">[مع منع وتجنب الآثار المحتملة الناشئة عن تنفيذ نُهج وممارسات </w:t>
      </w:r>
      <w:r w:rsidRPr="009A4BD3">
        <w:rPr>
          <w:rFonts w:cs="Simplified Arabic" w:hint="cs"/>
          <w:sz w:val="20"/>
          <w:szCs w:val="22"/>
          <w:rtl/>
        </w:rPr>
        <w:t>ال</w:t>
      </w:r>
      <w:r w:rsidRPr="009A4BD3">
        <w:rPr>
          <w:rFonts w:cs="Simplified Arabic"/>
          <w:sz w:val="20"/>
          <w:szCs w:val="22"/>
          <w:rtl/>
        </w:rPr>
        <w:t>تخفيف</w:t>
      </w:r>
      <w:r w:rsidRPr="009A4BD3">
        <w:rPr>
          <w:rFonts w:cs="Simplified Arabic" w:hint="cs"/>
          <w:sz w:val="20"/>
          <w:szCs w:val="22"/>
          <w:rtl/>
        </w:rPr>
        <w:t xml:space="preserve"> من أثر</w:t>
      </w:r>
      <w:r w:rsidRPr="009A4BD3">
        <w:rPr>
          <w:rFonts w:cs="Simplified Arabic"/>
          <w:sz w:val="20"/>
          <w:szCs w:val="22"/>
          <w:rtl/>
        </w:rPr>
        <w:t xml:space="preserve"> التربة على الشعوب الأصلية والمجتمعات المحلية وصغار منتجي الأغذية والفلاحين]؛</w:t>
      </w:r>
    </w:p>
    <w:p w:rsidR="009A4BD3" w:rsidRPr="009A4BD3" w:rsidRDefault="009A4BD3" w:rsidP="009A4BD3">
      <w:pPr>
        <w:bidi/>
        <w:spacing w:after="120"/>
        <w:jc w:val="both"/>
        <w:rPr>
          <w:rFonts w:cs="Simplified Arabic"/>
          <w:sz w:val="20"/>
          <w:szCs w:val="22"/>
          <w:rtl/>
        </w:rPr>
      </w:pPr>
      <w:r w:rsidRPr="009A4BD3">
        <w:rPr>
          <w:rFonts w:cs="Simplified Arabic"/>
          <w:b/>
          <w:bCs/>
          <w:sz w:val="20"/>
          <w:szCs w:val="22"/>
          <w:rtl/>
        </w:rPr>
        <w:t>2-11</w:t>
      </w:r>
      <w:r w:rsidRPr="009A4BD3">
        <w:rPr>
          <w:rFonts w:cs="Simplified Arabic"/>
          <w:sz w:val="20"/>
          <w:szCs w:val="22"/>
          <w:rtl/>
        </w:rPr>
        <w:tab/>
        <w:t>تعزيز الحفظ المستدام للتنوع البيولوجي للتربة واستعاد</w:t>
      </w:r>
      <w:r w:rsidRPr="009A4BD3">
        <w:rPr>
          <w:rFonts w:cs="Simplified Arabic" w:hint="cs"/>
          <w:sz w:val="20"/>
          <w:szCs w:val="22"/>
          <w:rtl/>
        </w:rPr>
        <w:t>ته</w:t>
      </w:r>
      <w:r w:rsidRPr="009A4BD3">
        <w:rPr>
          <w:rFonts w:cs="Simplified Arabic"/>
          <w:sz w:val="20"/>
          <w:szCs w:val="22"/>
          <w:rtl/>
        </w:rPr>
        <w:t xml:space="preserve"> وادار</w:t>
      </w:r>
      <w:r w:rsidRPr="009A4BD3">
        <w:rPr>
          <w:rFonts w:cs="Simplified Arabic" w:hint="cs"/>
          <w:sz w:val="20"/>
          <w:szCs w:val="22"/>
          <w:rtl/>
        </w:rPr>
        <w:t>ته</w:t>
      </w:r>
      <w:r w:rsidRPr="009A4BD3">
        <w:rPr>
          <w:rFonts w:cs="Simplified Arabic"/>
          <w:sz w:val="20"/>
          <w:szCs w:val="22"/>
          <w:rtl/>
        </w:rPr>
        <w:t xml:space="preserve">، وتنفيذ، عند الاقتضاء، النهج القائمة على </w:t>
      </w:r>
      <w:r w:rsidRPr="009A4BD3">
        <w:rPr>
          <w:rFonts w:cs="Simplified Arabic" w:hint="cs"/>
          <w:sz w:val="20"/>
          <w:szCs w:val="22"/>
          <w:rtl/>
        </w:rPr>
        <w:t>النظم</w:t>
      </w:r>
      <w:r w:rsidRPr="009A4BD3">
        <w:rPr>
          <w:rFonts w:cs="Simplified Arabic"/>
          <w:sz w:val="20"/>
          <w:szCs w:val="22"/>
          <w:rtl/>
        </w:rPr>
        <w:t xml:space="preserve"> الإيكولوجي</w:t>
      </w:r>
      <w:r w:rsidRPr="009A4BD3">
        <w:rPr>
          <w:rFonts w:cs="Simplified Arabic" w:hint="cs"/>
          <w:sz w:val="20"/>
          <w:szCs w:val="22"/>
          <w:rtl/>
        </w:rPr>
        <w:t>ة</w:t>
      </w:r>
      <w:r w:rsidRPr="009A4BD3">
        <w:rPr>
          <w:rFonts w:cs="Simplified Arabic"/>
          <w:sz w:val="20"/>
          <w:szCs w:val="22"/>
          <w:rtl/>
        </w:rPr>
        <w:t xml:space="preserve"> للتكيف والتخفيف والحد من مخاطر الكوارث [مع منع وتجنب الآثار المحتملة الناشئة عن تنفيذ نُهج وممارسات </w:t>
      </w:r>
      <w:r w:rsidRPr="009A4BD3">
        <w:rPr>
          <w:rFonts w:cs="Simplified Arabic" w:hint="cs"/>
          <w:sz w:val="20"/>
          <w:szCs w:val="22"/>
          <w:rtl/>
        </w:rPr>
        <w:t>ال</w:t>
      </w:r>
      <w:r w:rsidRPr="009A4BD3">
        <w:rPr>
          <w:rFonts w:cs="Simplified Arabic"/>
          <w:sz w:val="20"/>
          <w:szCs w:val="22"/>
          <w:rtl/>
        </w:rPr>
        <w:t>تخفيف</w:t>
      </w:r>
      <w:r w:rsidRPr="009A4BD3">
        <w:rPr>
          <w:rFonts w:cs="Simplified Arabic" w:hint="cs"/>
          <w:sz w:val="20"/>
          <w:szCs w:val="22"/>
          <w:rtl/>
        </w:rPr>
        <w:t xml:space="preserve"> من أثر</w:t>
      </w:r>
      <w:r w:rsidRPr="009A4BD3">
        <w:rPr>
          <w:rFonts w:cs="Simplified Arabic"/>
          <w:sz w:val="20"/>
          <w:szCs w:val="22"/>
          <w:rtl/>
        </w:rPr>
        <w:t xml:space="preserve"> التربة على الشعوب الأصلية والمجتمعات المحلية وصغار منتجي الأغذية والفلاحين]؛</w:t>
      </w:r>
    </w:p>
    <w:p w:rsidR="009A4BD3" w:rsidRPr="009A4BD3" w:rsidRDefault="009A4BD3" w:rsidP="009A4BD3">
      <w:pPr>
        <w:bidi/>
        <w:jc w:val="center"/>
        <w:rPr>
          <w:rFonts w:cs="Simplified Arabic"/>
          <w:b/>
          <w:bCs/>
          <w:sz w:val="20"/>
          <w:szCs w:val="22"/>
        </w:rPr>
      </w:pPr>
      <w:r w:rsidRPr="009A4BD3">
        <w:rPr>
          <w:rFonts w:cs="Simplified Arabic"/>
          <w:b/>
          <w:bCs/>
          <w:sz w:val="20"/>
          <w:szCs w:val="22"/>
          <w:rtl/>
        </w:rPr>
        <w:lastRenderedPageBreak/>
        <w:t xml:space="preserve">العنصر 3: </w:t>
      </w:r>
      <w:r w:rsidRPr="009A4BD3">
        <w:rPr>
          <w:rFonts w:cs="Simplified Arabic" w:hint="cs"/>
          <w:b/>
          <w:bCs/>
          <w:sz w:val="20"/>
          <w:szCs w:val="22"/>
          <w:rtl/>
        </w:rPr>
        <w:t>إذكاء</w:t>
      </w:r>
      <w:r w:rsidRPr="009A4BD3">
        <w:rPr>
          <w:rFonts w:cs="Simplified Arabic"/>
          <w:b/>
          <w:bCs/>
          <w:sz w:val="20"/>
          <w:szCs w:val="22"/>
          <w:rtl/>
        </w:rPr>
        <w:t xml:space="preserve"> الوعي وتقاسم المعارف وبناء القدرات</w:t>
      </w:r>
    </w:p>
    <w:p w:rsidR="009A4BD3" w:rsidRPr="009A4BD3" w:rsidRDefault="009A4BD3" w:rsidP="009A4BD3">
      <w:pPr>
        <w:bidi/>
        <w:spacing w:after="120"/>
        <w:jc w:val="both"/>
        <w:rPr>
          <w:rFonts w:cs="Simplified Arabic"/>
          <w:i/>
          <w:iCs/>
          <w:sz w:val="20"/>
          <w:szCs w:val="22"/>
        </w:rPr>
      </w:pPr>
      <w:r w:rsidRPr="009A4BD3">
        <w:rPr>
          <w:rFonts w:cs="Simplified Arabic"/>
          <w:i/>
          <w:iCs/>
          <w:sz w:val="20"/>
          <w:szCs w:val="22"/>
          <w:rtl/>
        </w:rPr>
        <w:t>الأساس المنطقي</w:t>
      </w:r>
    </w:p>
    <w:p w:rsidR="009A4BD3" w:rsidRPr="009A4BD3" w:rsidRDefault="009A4BD3" w:rsidP="009A4BD3">
      <w:pPr>
        <w:bidi/>
        <w:spacing w:after="120"/>
        <w:ind w:firstLine="720"/>
        <w:jc w:val="both"/>
        <w:rPr>
          <w:rFonts w:cs="Simplified Arabic"/>
          <w:sz w:val="20"/>
          <w:szCs w:val="22"/>
        </w:rPr>
      </w:pPr>
      <w:r w:rsidRPr="009A4BD3">
        <w:rPr>
          <w:rFonts w:cs="Simplified Arabic" w:hint="cs"/>
          <w:sz w:val="20"/>
          <w:szCs w:val="22"/>
          <w:rtl/>
        </w:rPr>
        <w:t>يكتسي</w:t>
      </w:r>
      <w:r w:rsidRPr="009A4BD3">
        <w:rPr>
          <w:rFonts w:cs="Simplified Arabic"/>
          <w:sz w:val="20"/>
          <w:szCs w:val="22"/>
          <w:rtl/>
        </w:rPr>
        <w:t xml:space="preserve"> رفع</w:t>
      </w:r>
      <w:r w:rsidRPr="009A4BD3">
        <w:rPr>
          <w:rFonts w:cs="Simplified Arabic" w:hint="cs"/>
          <w:sz w:val="20"/>
          <w:szCs w:val="22"/>
          <w:rtl/>
        </w:rPr>
        <w:t xml:space="preserve"> مستوى</w:t>
      </w:r>
      <w:r w:rsidRPr="009A4BD3">
        <w:rPr>
          <w:rFonts w:cs="Simplified Arabic"/>
          <w:sz w:val="20"/>
          <w:szCs w:val="22"/>
          <w:rtl/>
        </w:rPr>
        <w:t xml:space="preserve"> الوعي والفهم </w:t>
      </w:r>
      <w:r w:rsidRPr="009A4BD3">
        <w:rPr>
          <w:rFonts w:cs="Simplified Arabic" w:hint="cs"/>
          <w:sz w:val="20"/>
          <w:szCs w:val="22"/>
          <w:rtl/>
        </w:rPr>
        <w:t>أهمية بالغة</w:t>
      </w:r>
      <w:r w:rsidRPr="009A4BD3">
        <w:rPr>
          <w:rFonts w:cs="Simplified Arabic"/>
          <w:sz w:val="20"/>
          <w:szCs w:val="22"/>
          <w:rtl/>
        </w:rPr>
        <w:t xml:space="preserve"> </w:t>
      </w:r>
      <w:r w:rsidRPr="009A4BD3">
        <w:rPr>
          <w:rFonts w:cs="Simplified Arabic" w:hint="cs"/>
          <w:sz w:val="20"/>
          <w:szCs w:val="22"/>
          <w:rtl/>
        </w:rPr>
        <w:t>لوضع</w:t>
      </w:r>
      <w:r w:rsidRPr="009A4BD3">
        <w:rPr>
          <w:rFonts w:cs="Simplified Arabic"/>
          <w:sz w:val="20"/>
          <w:szCs w:val="22"/>
          <w:rtl/>
        </w:rPr>
        <w:t xml:space="preserve"> وتعزيز الممارسات المحسنة لحفظ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وإدارة النظم الإيكولوجية. ويتطلب </w:t>
      </w:r>
      <w:r w:rsidRPr="009A4BD3">
        <w:rPr>
          <w:rFonts w:cs="Simplified Arabic" w:hint="cs"/>
          <w:sz w:val="20"/>
          <w:szCs w:val="22"/>
          <w:rtl/>
        </w:rPr>
        <w:t xml:space="preserve">ذلك </w:t>
      </w:r>
      <w:r w:rsidRPr="009A4BD3">
        <w:rPr>
          <w:rFonts w:cs="Simplified Arabic"/>
          <w:sz w:val="20"/>
          <w:szCs w:val="22"/>
          <w:rtl/>
        </w:rPr>
        <w:t xml:space="preserve">تعاونا يضمن المشاركة الكاملة والفعالة </w:t>
      </w:r>
      <w:r w:rsidRPr="009A4BD3">
        <w:rPr>
          <w:rFonts w:cs="Simplified Arabic" w:hint="cs"/>
          <w:sz w:val="20"/>
          <w:szCs w:val="22"/>
          <w:rtl/>
        </w:rPr>
        <w:t>والتعليقات</w:t>
      </w:r>
      <w:r w:rsidRPr="009A4BD3">
        <w:rPr>
          <w:rFonts w:cs="Simplified Arabic"/>
          <w:sz w:val="20"/>
          <w:szCs w:val="22"/>
          <w:rtl/>
        </w:rPr>
        <w:t xml:space="preserve"> من مجموعة واسعة من أصحاب المصلحة، بما في ذلك</w:t>
      </w:r>
      <w:r w:rsidRPr="009A4BD3">
        <w:rPr>
          <w:rFonts w:cs="Simplified Arabic" w:hint="cs"/>
          <w:sz w:val="20"/>
          <w:szCs w:val="22"/>
          <w:rtl/>
        </w:rPr>
        <w:t xml:space="preserve"> المزارعون، وأصحاب الأراضي، ومديرو الأراضي،</w:t>
      </w:r>
      <w:r w:rsidRPr="009A4BD3">
        <w:rPr>
          <w:rFonts w:cs="Simplified Arabic"/>
          <w:sz w:val="20"/>
          <w:szCs w:val="22"/>
          <w:rtl/>
        </w:rPr>
        <w:t xml:space="preserve"> </w:t>
      </w:r>
      <w:r w:rsidRPr="009A4BD3">
        <w:rPr>
          <w:rFonts w:cs="Simplified Arabic" w:hint="cs"/>
          <w:sz w:val="20"/>
          <w:szCs w:val="22"/>
          <w:rtl/>
        </w:rPr>
        <w:t>وأصحاب الحيازات الصغيرة</w:t>
      </w:r>
      <w:r w:rsidRPr="009A4BD3">
        <w:rPr>
          <w:rFonts w:cs="Simplified Arabic"/>
          <w:sz w:val="20"/>
          <w:szCs w:val="22"/>
          <w:rtl/>
        </w:rPr>
        <w:t>،</w:t>
      </w:r>
      <w:r w:rsidRPr="009A4BD3">
        <w:rPr>
          <w:rFonts w:cs="Simplified Arabic" w:hint="cs"/>
          <w:sz w:val="20"/>
          <w:szCs w:val="22"/>
          <w:rtl/>
        </w:rPr>
        <w:t xml:space="preserve"> وصغار منتجي الأغذية،</w:t>
      </w:r>
      <w:r w:rsidRPr="009A4BD3">
        <w:rPr>
          <w:rFonts w:cs="Simplified Arabic"/>
          <w:sz w:val="20"/>
          <w:szCs w:val="22"/>
          <w:rtl/>
        </w:rPr>
        <w:t xml:space="preserve"> والشعوب الأصلية والمجتمعات المحلية،</w:t>
      </w:r>
      <w:r w:rsidRPr="009A4BD3">
        <w:rPr>
          <w:rFonts w:cs="Simplified Arabic" w:hint="cs"/>
          <w:sz w:val="20"/>
          <w:szCs w:val="22"/>
          <w:rtl/>
        </w:rPr>
        <w:t xml:space="preserve"> والنساء والشباب، والهيئات التعليمية والأكاديمية والبحثية</w:t>
      </w:r>
      <w:r w:rsidRPr="009A4BD3">
        <w:rPr>
          <w:rFonts w:cs="Simplified Arabic"/>
          <w:sz w:val="20"/>
          <w:szCs w:val="22"/>
          <w:rtl/>
        </w:rPr>
        <w:t xml:space="preserve"> والمؤسسات والمنظمات ذات الصلة لضمان </w:t>
      </w:r>
      <w:r w:rsidRPr="009A4BD3">
        <w:rPr>
          <w:rFonts w:cs="Simplified Arabic" w:hint="cs"/>
          <w:sz w:val="20"/>
          <w:szCs w:val="22"/>
          <w:rtl/>
        </w:rPr>
        <w:t xml:space="preserve">وجود </w:t>
      </w:r>
      <w:r w:rsidRPr="009A4BD3">
        <w:rPr>
          <w:rFonts w:cs="Simplified Arabic"/>
          <w:sz w:val="20"/>
          <w:szCs w:val="22"/>
          <w:rtl/>
        </w:rPr>
        <w:t xml:space="preserve">إجراءات وآليات تعاونية فعالة. وهناك حاجة إلى </w:t>
      </w:r>
      <w:r w:rsidRPr="009A4BD3">
        <w:rPr>
          <w:rFonts w:cs="Simplified Arabic" w:hint="cs"/>
          <w:sz w:val="20"/>
          <w:szCs w:val="22"/>
          <w:rtl/>
        </w:rPr>
        <w:t>تنمية</w:t>
      </w:r>
      <w:r w:rsidRPr="009A4BD3">
        <w:rPr>
          <w:rFonts w:cs="Simplified Arabic"/>
          <w:sz w:val="20"/>
          <w:szCs w:val="22"/>
          <w:rtl/>
        </w:rPr>
        <w:t xml:space="preserve"> القدرات لتعزيز النُهج المتكاملة والمتعددة التخصصات لضمان 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وتعزيزه. وسيؤدي ذلك إلى </w:t>
      </w:r>
      <w:r w:rsidRPr="009A4BD3">
        <w:rPr>
          <w:rFonts w:cs="Simplified Arabic" w:hint="cs"/>
          <w:sz w:val="20"/>
          <w:szCs w:val="22"/>
          <w:rtl/>
        </w:rPr>
        <w:t xml:space="preserve">مواصلة </w:t>
      </w:r>
      <w:r w:rsidRPr="009A4BD3">
        <w:rPr>
          <w:rFonts w:cs="Simplified Arabic"/>
          <w:sz w:val="20"/>
          <w:szCs w:val="22"/>
          <w:rtl/>
        </w:rPr>
        <w:t>تحسين تدفقات المعلومات والتعاون بين الجهات الفاعلة لتحديد أفضل الممارسات وتعزيز تبادل المعارف والمعلومات.</w:t>
      </w:r>
    </w:p>
    <w:p w:rsidR="009A4BD3" w:rsidRPr="009A4BD3" w:rsidRDefault="009A4BD3" w:rsidP="009A4BD3">
      <w:pPr>
        <w:bidi/>
        <w:spacing w:after="120"/>
        <w:jc w:val="both"/>
        <w:rPr>
          <w:rFonts w:cs="Simplified Arabic"/>
          <w:i/>
          <w:iCs/>
          <w:sz w:val="20"/>
          <w:szCs w:val="22"/>
        </w:rPr>
      </w:pPr>
      <w:r w:rsidRPr="009A4BD3">
        <w:rPr>
          <w:rFonts w:cs="Simplified Arabic" w:hint="cs"/>
          <w:i/>
          <w:iCs/>
          <w:sz w:val="20"/>
          <w:szCs w:val="22"/>
          <w:rtl/>
        </w:rPr>
        <w:t>ال</w:t>
      </w:r>
      <w:r w:rsidRPr="009A4BD3">
        <w:rPr>
          <w:rFonts w:cs="Simplified Arabic"/>
          <w:i/>
          <w:iCs/>
          <w:sz w:val="20"/>
          <w:szCs w:val="22"/>
          <w:rtl/>
        </w:rPr>
        <w:t>أنشطة</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3-1</w:t>
      </w:r>
      <w:r w:rsidRPr="009A4BD3">
        <w:rPr>
          <w:rFonts w:cs="Simplified Arabic"/>
          <w:sz w:val="20"/>
          <w:szCs w:val="22"/>
          <w:rtl/>
        </w:rPr>
        <w:tab/>
        <w:t xml:space="preserve">زيادة فهم </w:t>
      </w:r>
      <w:r w:rsidRPr="009A4BD3">
        <w:rPr>
          <w:rFonts w:cs="Simplified Arabic" w:hint="cs"/>
          <w:sz w:val="20"/>
          <w:szCs w:val="22"/>
          <w:rtl/>
        </w:rPr>
        <w:t xml:space="preserve">وتقدير </w:t>
      </w:r>
      <w:r w:rsidRPr="009A4BD3">
        <w:rPr>
          <w:rFonts w:cs="Simplified Arabic"/>
          <w:sz w:val="20"/>
          <w:szCs w:val="22"/>
          <w:rtl/>
        </w:rPr>
        <w:t xml:space="preserve">دور التنوع البيولوجي للتربة </w:t>
      </w:r>
      <w:r w:rsidRPr="009A4BD3">
        <w:rPr>
          <w:rFonts w:cs="Simplified Arabic" w:hint="cs"/>
          <w:sz w:val="20"/>
          <w:szCs w:val="22"/>
          <w:rtl/>
        </w:rPr>
        <w:t xml:space="preserve">وسلامة التربة </w:t>
      </w:r>
      <w:r w:rsidRPr="009A4BD3">
        <w:rPr>
          <w:rFonts w:cs="Simplified Arabic"/>
          <w:sz w:val="20"/>
          <w:szCs w:val="22"/>
          <w:rtl/>
        </w:rPr>
        <w:t xml:space="preserve">في </w:t>
      </w:r>
      <w:r w:rsidRPr="009A4BD3">
        <w:rPr>
          <w:rFonts w:cs="Simplified Arabic" w:hint="cs"/>
          <w:sz w:val="20"/>
          <w:szCs w:val="22"/>
          <w:rtl/>
        </w:rPr>
        <w:t>النظم الإيكولوجية الزراعية، والغابات، والنظم</w:t>
      </w:r>
      <w:r w:rsidRPr="009A4BD3">
        <w:rPr>
          <w:rFonts w:cs="Simplified Arabic"/>
          <w:sz w:val="20"/>
          <w:szCs w:val="22"/>
          <w:rtl/>
        </w:rPr>
        <w:t xml:space="preserve"> الرعوية والنظم </w:t>
      </w:r>
      <w:r w:rsidRPr="009A4BD3">
        <w:rPr>
          <w:rFonts w:cs="Simplified Arabic" w:hint="cs"/>
          <w:sz w:val="20"/>
          <w:szCs w:val="22"/>
          <w:rtl/>
        </w:rPr>
        <w:t xml:space="preserve">الإيكولوجية </w:t>
      </w:r>
      <w:r w:rsidRPr="009A4BD3">
        <w:rPr>
          <w:rFonts w:cs="Simplified Arabic"/>
          <w:sz w:val="20"/>
          <w:szCs w:val="22"/>
          <w:rtl/>
        </w:rPr>
        <w:t xml:space="preserve">الأخرى الخاضعة للإدارة، وفي </w:t>
      </w:r>
      <w:r w:rsidRPr="009A4BD3">
        <w:rPr>
          <w:rFonts w:cs="Simplified Arabic" w:hint="cs"/>
          <w:sz w:val="20"/>
          <w:szCs w:val="22"/>
          <w:rtl/>
        </w:rPr>
        <w:t>وتأثيرها</w:t>
      </w:r>
      <w:r w:rsidRPr="009A4BD3">
        <w:rPr>
          <w:rFonts w:cs="Simplified Arabic"/>
          <w:sz w:val="20"/>
          <w:szCs w:val="22"/>
          <w:rtl/>
        </w:rPr>
        <w:t xml:space="preserve"> على ممارسات إدارة الأراضي و</w:t>
      </w:r>
      <w:r w:rsidRPr="009A4BD3">
        <w:rPr>
          <w:rFonts w:cs="Simplified Arabic" w:hint="cs"/>
          <w:sz w:val="20"/>
          <w:szCs w:val="22"/>
          <w:rtl/>
        </w:rPr>
        <w:t xml:space="preserve">سلامة </w:t>
      </w:r>
      <w:r w:rsidRPr="009A4BD3">
        <w:rPr>
          <w:rFonts w:cs="Simplified Arabic"/>
          <w:sz w:val="20"/>
          <w:szCs w:val="22"/>
          <w:rtl/>
        </w:rPr>
        <w:t>النظم الإيكولوجية؛</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3-2</w:t>
      </w:r>
      <w:r w:rsidRPr="009A4BD3">
        <w:rPr>
          <w:rFonts w:cs="Simplified Arabic"/>
          <w:sz w:val="20"/>
          <w:szCs w:val="22"/>
          <w:rtl/>
        </w:rPr>
        <w:tab/>
      </w:r>
      <w:r w:rsidRPr="009A4BD3">
        <w:rPr>
          <w:rFonts w:cs="Simplified Arabic" w:hint="cs"/>
          <w:sz w:val="20"/>
          <w:szCs w:val="22"/>
          <w:rtl/>
        </w:rPr>
        <w:t>تعزيز</w:t>
      </w:r>
      <w:r w:rsidRPr="009A4BD3">
        <w:rPr>
          <w:rFonts w:cs="Simplified Arabic"/>
          <w:sz w:val="20"/>
          <w:szCs w:val="22"/>
          <w:rtl/>
        </w:rPr>
        <w:t xml:space="preserve"> فهم </w:t>
      </w:r>
      <w:r w:rsidRPr="009A4BD3">
        <w:rPr>
          <w:rFonts w:cs="Simplified Arabic" w:hint="cs"/>
          <w:sz w:val="20"/>
          <w:szCs w:val="22"/>
          <w:rtl/>
        </w:rPr>
        <w:t xml:space="preserve">وتقدير أسباب </w:t>
      </w:r>
      <w:r w:rsidRPr="009A4BD3">
        <w:rPr>
          <w:rFonts w:cs="Simplified Arabic"/>
          <w:sz w:val="20"/>
          <w:szCs w:val="22"/>
          <w:rtl/>
        </w:rPr>
        <w:t xml:space="preserve">عواقب </w:t>
      </w:r>
      <w:r w:rsidRPr="009A4BD3">
        <w:rPr>
          <w:rFonts w:cs="Simplified Arabic" w:hint="cs"/>
          <w:sz w:val="20"/>
          <w:szCs w:val="22"/>
          <w:rtl/>
        </w:rPr>
        <w:t>تراجع</w:t>
      </w:r>
      <w:r w:rsidRPr="009A4BD3">
        <w:rPr>
          <w:rFonts w:cs="Simplified Arabic"/>
          <w:sz w:val="20"/>
          <w:szCs w:val="22"/>
          <w:rtl/>
        </w:rPr>
        <w:t xml:space="preserve"> التنوع البيولوجي للتربة في نظم </w:t>
      </w:r>
      <w:r w:rsidRPr="009A4BD3">
        <w:rPr>
          <w:rFonts w:cs="Simplified Arabic" w:hint="cs"/>
          <w:sz w:val="20"/>
          <w:szCs w:val="22"/>
          <w:rtl/>
        </w:rPr>
        <w:t xml:space="preserve">إيكولوجية </w:t>
      </w:r>
      <w:r w:rsidRPr="009A4BD3">
        <w:rPr>
          <w:rFonts w:cs="Simplified Arabic"/>
          <w:sz w:val="20"/>
          <w:szCs w:val="22"/>
          <w:rtl/>
        </w:rPr>
        <w:t>زراعية</w:t>
      </w:r>
      <w:r w:rsidRPr="009A4BD3">
        <w:rPr>
          <w:rFonts w:cs="Simplified Arabic" w:hint="cs"/>
          <w:sz w:val="20"/>
          <w:szCs w:val="22"/>
          <w:rtl/>
        </w:rPr>
        <w:t xml:space="preserve"> محددة، ونظم إيكولوجية أخرى خاضعة للإدارة</w:t>
      </w:r>
      <w:r w:rsidRPr="009A4BD3">
        <w:rPr>
          <w:rFonts w:cs="Simplified Arabic"/>
          <w:sz w:val="20"/>
          <w:szCs w:val="22"/>
          <w:rtl/>
        </w:rPr>
        <w:t xml:space="preserve"> وبيئات طبيعية وإشراك مجموعات أصحاب المصلحة الرئيسيين المستهدفة، بما في ذلك المزارعون، ومرب</w:t>
      </w:r>
      <w:r w:rsidRPr="009A4BD3">
        <w:rPr>
          <w:rFonts w:cs="Simplified Arabic" w:hint="cs"/>
          <w:sz w:val="20"/>
          <w:szCs w:val="22"/>
          <w:rtl/>
        </w:rPr>
        <w:t>يو</w:t>
      </w:r>
      <w:r w:rsidRPr="009A4BD3">
        <w:rPr>
          <w:rFonts w:cs="Simplified Arabic"/>
          <w:sz w:val="20"/>
          <w:szCs w:val="22"/>
          <w:rtl/>
        </w:rPr>
        <w:t xml:space="preserve"> الماشية، </w:t>
      </w:r>
      <w:r w:rsidRPr="009A4BD3">
        <w:rPr>
          <w:rFonts w:cs="Simplified Arabic" w:hint="cs"/>
          <w:sz w:val="20"/>
          <w:szCs w:val="22"/>
          <w:rtl/>
        </w:rPr>
        <w:t>والمشتغلون بالحراجة</w:t>
      </w:r>
      <w:r w:rsidRPr="009A4BD3">
        <w:rPr>
          <w:rFonts w:cs="Simplified Arabic"/>
          <w:sz w:val="20"/>
          <w:szCs w:val="22"/>
          <w:rtl/>
        </w:rPr>
        <w:t>،</w:t>
      </w:r>
      <w:r w:rsidRPr="009A4BD3">
        <w:rPr>
          <w:rFonts w:cs="Simplified Arabic" w:hint="cs"/>
          <w:sz w:val="20"/>
          <w:szCs w:val="22"/>
          <w:rtl/>
        </w:rPr>
        <w:t xml:space="preserve"> والمجتمع المدني، والهيئات التعليمية والأكاديمية والبحثية</w:t>
      </w:r>
      <w:r w:rsidRPr="009A4BD3">
        <w:rPr>
          <w:rFonts w:cs="Simplified Arabic"/>
          <w:sz w:val="20"/>
          <w:szCs w:val="22"/>
          <w:rtl/>
        </w:rPr>
        <w:t xml:space="preserve">، ووسائط الإعلام، ومنظمات المستهلكين بشأن </w:t>
      </w:r>
      <w:r w:rsidRPr="009A4BD3">
        <w:rPr>
          <w:rFonts w:cs="Simplified Arabic" w:hint="cs"/>
          <w:sz w:val="20"/>
          <w:szCs w:val="22"/>
          <w:rtl/>
        </w:rPr>
        <w:t>أهمية</w:t>
      </w:r>
      <w:r w:rsidRPr="009A4BD3">
        <w:rPr>
          <w:rFonts w:cs="Simplified Arabic"/>
          <w:sz w:val="20"/>
          <w:szCs w:val="22"/>
          <w:rtl/>
        </w:rPr>
        <w:t xml:space="preserve"> التنوع البيولوجي للتربة </w:t>
      </w:r>
      <w:r w:rsidRPr="009A4BD3">
        <w:rPr>
          <w:rFonts w:cs="Simplified Arabic" w:hint="cs"/>
          <w:sz w:val="20"/>
          <w:szCs w:val="22"/>
          <w:rtl/>
        </w:rPr>
        <w:t>ل</w:t>
      </w:r>
      <w:r w:rsidRPr="009A4BD3">
        <w:rPr>
          <w:rFonts w:cs="Simplified Arabic"/>
          <w:sz w:val="20"/>
          <w:szCs w:val="22"/>
          <w:rtl/>
        </w:rPr>
        <w:t>لصحة والرفاه وسبل العيش؛</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3-3</w:t>
      </w:r>
      <w:r w:rsidRPr="009A4BD3">
        <w:rPr>
          <w:rFonts w:cs="Simplified Arabic"/>
          <w:sz w:val="20"/>
          <w:szCs w:val="22"/>
          <w:rtl/>
        </w:rPr>
        <w:tab/>
        <w:t>تعزيز فهم</w:t>
      </w:r>
      <w:r w:rsidRPr="009A4BD3">
        <w:rPr>
          <w:rFonts w:cs="Simplified Arabic" w:hint="cs"/>
          <w:sz w:val="20"/>
          <w:szCs w:val="22"/>
          <w:rtl/>
        </w:rPr>
        <w:t xml:space="preserve"> وتقدير</w:t>
      </w:r>
      <w:r w:rsidRPr="009A4BD3">
        <w:rPr>
          <w:rFonts w:cs="Simplified Arabic"/>
          <w:sz w:val="20"/>
          <w:szCs w:val="22"/>
          <w:rtl/>
        </w:rPr>
        <w:t xml:space="preserve"> آثار ممارسات استخدام الأراضي وإدارة التربة، كجزء لا يتجزأ من </w:t>
      </w:r>
      <w:r w:rsidRPr="009A4BD3">
        <w:rPr>
          <w:rFonts w:cs="Simplified Arabic" w:hint="cs"/>
          <w:sz w:val="20"/>
          <w:szCs w:val="22"/>
          <w:rtl/>
        </w:rPr>
        <w:t>سبل العيش</w:t>
      </w:r>
      <w:r w:rsidRPr="009A4BD3">
        <w:rPr>
          <w:rFonts w:cs="Simplified Arabic"/>
          <w:sz w:val="20"/>
          <w:szCs w:val="22"/>
          <w:rtl/>
        </w:rPr>
        <w:t xml:space="preserve"> الزراعية </w:t>
      </w:r>
      <w:r w:rsidRPr="009A4BD3">
        <w:rPr>
          <w:rFonts w:cs="Simplified Arabic" w:hint="cs"/>
          <w:sz w:val="20"/>
          <w:szCs w:val="22"/>
          <w:rtl/>
        </w:rPr>
        <w:t>المستدامة وفهم أهميتها بالنسبة لسبل العيش</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3-4</w:t>
      </w:r>
      <w:r w:rsidRPr="009A4BD3">
        <w:rPr>
          <w:rFonts w:cs="Simplified Arabic"/>
          <w:sz w:val="20"/>
          <w:szCs w:val="22"/>
          <w:rtl/>
        </w:rPr>
        <w:tab/>
        <w:t>تعزيز رفع الوعي وتبادل المعارف من خلال الأدوات والتكنولوجيا الرقمية وتعزيز بناء القدرات والتعلم المتبادل، بما في ذلك على المستو</w:t>
      </w:r>
      <w:r w:rsidRPr="009A4BD3">
        <w:rPr>
          <w:rFonts w:cs="Simplified Arabic" w:hint="cs"/>
          <w:sz w:val="20"/>
          <w:szCs w:val="22"/>
          <w:rtl/>
        </w:rPr>
        <w:t>يين</w:t>
      </w:r>
      <w:r w:rsidRPr="009A4BD3">
        <w:rPr>
          <w:rFonts w:cs="Simplified Arabic"/>
          <w:sz w:val="20"/>
          <w:szCs w:val="22"/>
          <w:rtl/>
        </w:rPr>
        <w:t xml:space="preserve"> المحلي والميداني من خلال تطوير الأنشطة التعاونية، مثل التعلم من نظير إلى نظير، </w:t>
      </w:r>
      <w:r w:rsidRPr="009A4BD3">
        <w:rPr>
          <w:rFonts w:cs="Simplified Arabic" w:hint="cs"/>
          <w:sz w:val="20"/>
          <w:szCs w:val="22"/>
          <w:rtl/>
        </w:rPr>
        <w:t xml:space="preserve">من أجل </w:t>
      </w:r>
      <w:r w:rsidRPr="009A4BD3">
        <w:rPr>
          <w:rFonts w:cs="Simplified Arabic"/>
          <w:sz w:val="20"/>
          <w:szCs w:val="22"/>
          <w:rtl/>
        </w:rPr>
        <w:t xml:space="preserve">تعزيز أفضل الممارسات </w:t>
      </w:r>
      <w:r w:rsidRPr="009A4BD3">
        <w:rPr>
          <w:rFonts w:cs="Simplified Arabic" w:hint="cs"/>
          <w:sz w:val="20"/>
          <w:szCs w:val="22"/>
          <w:rtl/>
        </w:rPr>
        <w:t>ل</w:t>
      </w:r>
      <w:r w:rsidRPr="009A4BD3">
        <w:rPr>
          <w:rFonts w:cs="Simplified Arabic"/>
          <w:sz w:val="20"/>
          <w:szCs w:val="22"/>
          <w:rtl/>
        </w:rPr>
        <w:t>تقييم وإدارة التنوع البيولوجي للتربة ورصد جميع أنشطة إدارة الأراضي؛</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3-5</w:t>
      </w:r>
      <w:r w:rsidRPr="009A4BD3">
        <w:rPr>
          <w:rFonts w:cs="Simplified Arabic"/>
          <w:sz w:val="20"/>
          <w:szCs w:val="22"/>
          <w:rtl/>
        </w:rPr>
        <w:tab/>
        <w:t>تعزيز التعليم والمعارف المتعلقة بالتنوع البيولوجي للتربة</w:t>
      </w:r>
      <w:r w:rsidRPr="009A4BD3">
        <w:rPr>
          <w:rFonts w:cs="Simplified Arabic" w:hint="cs"/>
          <w:sz w:val="20"/>
          <w:szCs w:val="22"/>
          <w:rtl/>
        </w:rPr>
        <w:t xml:space="preserve"> وسلامة التربة</w:t>
      </w:r>
      <w:r w:rsidRPr="009A4BD3">
        <w:rPr>
          <w:rFonts w:cs="Simplified Arabic"/>
          <w:sz w:val="20"/>
          <w:szCs w:val="22"/>
          <w:rtl/>
        </w:rPr>
        <w:t xml:space="preserve"> ووظائف وخدمات النظم الإيكولوجية التي </w:t>
      </w:r>
      <w:r w:rsidRPr="009A4BD3">
        <w:rPr>
          <w:rFonts w:cs="Simplified Arabic" w:hint="cs"/>
          <w:sz w:val="20"/>
          <w:szCs w:val="22"/>
          <w:rtl/>
        </w:rPr>
        <w:t>يوفرها</w:t>
      </w:r>
      <w:r w:rsidRPr="009A4BD3">
        <w:rPr>
          <w:rFonts w:cs="Simplified Arabic"/>
          <w:sz w:val="20"/>
          <w:szCs w:val="22"/>
          <w:rtl/>
        </w:rPr>
        <w:t xml:space="preserve">، من خلال تحديث </w:t>
      </w:r>
      <w:r w:rsidRPr="009A4BD3">
        <w:rPr>
          <w:rFonts w:cs="Simplified Arabic" w:hint="cs"/>
          <w:sz w:val="20"/>
          <w:szCs w:val="22"/>
          <w:rtl/>
        </w:rPr>
        <w:t>المناهج</w:t>
      </w:r>
      <w:r w:rsidRPr="009A4BD3">
        <w:rPr>
          <w:rFonts w:cs="Simplified Arabic"/>
          <w:sz w:val="20"/>
          <w:szCs w:val="22"/>
          <w:rtl/>
        </w:rPr>
        <w:t xml:space="preserve"> التعليمية للمهنيين </w:t>
      </w:r>
      <w:r w:rsidRPr="009A4BD3">
        <w:rPr>
          <w:rFonts w:cs="Simplified Arabic" w:hint="cs"/>
          <w:sz w:val="20"/>
          <w:szCs w:val="22"/>
          <w:rtl/>
        </w:rPr>
        <w:t xml:space="preserve">في مجالات مثل </w:t>
      </w:r>
      <w:r w:rsidRPr="009A4BD3">
        <w:rPr>
          <w:rFonts w:cs="Simplified Arabic"/>
          <w:sz w:val="20"/>
          <w:szCs w:val="22"/>
          <w:rtl/>
        </w:rPr>
        <w:t>الاقتصاد، والزراعة، والطب البيطري، والتصنيف، وعلم الأحياء الدقيقة وعلم الحيوان</w:t>
      </w:r>
      <w:r w:rsidRPr="009A4BD3">
        <w:rPr>
          <w:rFonts w:cs="Simplified Arabic" w:hint="cs"/>
          <w:sz w:val="20"/>
          <w:szCs w:val="22"/>
          <w:rtl/>
        </w:rPr>
        <w:t xml:space="preserve"> والتكنولوجيا الحيوية</w:t>
      </w:r>
      <w:r w:rsidRPr="009A4BD3">
        <w:rPr>
          <w:rFonts w:cs="Simplified Arabic"/>
          <w:sz w:val="20"/>
          <w:szCs w:val="22"/>
          <w:rtl/>
        </w:rPr>
        <w:t xml:space="preserve">، ومن خلال </w:t>
      </w:r>
      <w:r w:rsidRPr="009A4BD3">
        <w:rPr>
          <w:rFonts w:cs="Simplified Arabic" w:hint="cs"/>
          <w:sz w:val="20"/>
          <w:szCs w:val="22"/>
          <w:rtl/>
        </w:rPr>
        <w:t>إعداد</w:t>
      </w:r>
      <w:r w:rsidRPr="009A4BD3">
        <w:rPr>
          <w:rFonts w:cs="Simplified Arabic"/>
          <w:sz w:val="20"/>
          <w:szCs w:val="22"/>
          <w:rtl/>
        </w:rPr>
        <w:t xml:space="preserve"> ونشر مواد تدريب</w:t>
      </w:r>
      <w:r w:rsidRPr="009A4BD3">
        <w:rPr>
          <w:rFonts w:cs="Simplified Arabic" w:hint="cs"/>
          <w:sz w:val="20"/>
          <w:szCs w:val="22"/>
          <w:rtl/>
        </w:rPr>
        <w:t>ية وإعلامية</w:t>
      </w:r>
      <w:r w:rsidRPr="009A4BD3">
        <w:rPr>
          <w:rFonts w:cs="Simplified Arabic"/>
          <w:sz w:val="20"/>
          <w:szCs w:val="22"/>
          <w:rtl/>
        </w:rPr>
        <w:t xml:space="preserve"> بشأن التنوع البيولوجي للتربة؛</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3-6</w:t>
      </w:r>
      <w:r w:rsidRPr="009A4BD3">
        <w:rPr>
          <w:rFonts w:cs="Simplified Arabic"/>
          <w:sz w:val="20"/>
          <w:szCs w:val="22"/>
          <w:rtl/>
        </w:rPr>
        <w:tab/>
        <w:t xml:space="preserve">دعم </w:t>
      </w:r>
      <w:r w:rsidRPr="009A4BD3">
        <w:rPr>
          <w:rFonts w:cs="Simplified Arabic" w:hint="cs"/>
          <w:sz w:val="20"/>
          <w:szCs w:val="22"/>
          <w:rtl/>
        </w:rPr>
        <w:t>حملات العلوم التشاركية وأنشطة إذكاء الوعي بها</w:t>
      </w:r>
      <w:r w:rsidRPr="009A4BD3">
        <w:rPr>
          <w:rFonts w:cs="Simplified Arabic"/>
          <w:sz w:val="20"/>
          <w:szCs w:val="22"/>
          <w:rtl/>
        </w:rPr>
        <w:t xml:space="preserve"> لإشراك أصحاب المصلحة المعنيين في حفظ التنوع البيولوجي للتربة</w:t>
      </w:r>
      <w:r w:rsidRPr="009A4BD3">
        <w:rPr>
          <w:rFonts w:cs="Simplified Arabic" w:hint="cs"/>
          <w:sz w:val="20"/>
          <w:szCs w:val="22"/>
          <w:rtl/>
        </w:rPr>
        <w:t xml:space="preserve"> واستعادته</w:t>
      </w:r>
      <w:r w:rsidRPr="009A4BD3">
        <w:rPr>
          <w:rFonts w:cs="Simplified Arabic"/>
          <w:sz w:val="20"/>
          <w:szCs w:val="22"/>
          <w:rtl/>
        </w:rPr>
        <w:t xml:space="preserve"> واستخدامه المستدام، بما في ذلك </w:t>
      </w:r>
      <w:r w:rsidRPr="009A4BD3">
        <w:rPr>
          <w:rFonts w:cs="Simplified Arabic" w:hint="cs"/>
          <w:sz w:val="20"/>
          <w:szCs w:val="22"/>
          <w:rtl/>
        </w:rPr>
        <w:t>احتفالات</w:t>
      </w:r>
      <w:r w:rsidRPr="009A4BD3">
        <w:rPr>
          <w:rFonts w:cs="Simplified Arabic"/>
          <w:sz w:val="20"/>
          <w:szCs w:val="22"/>
          <w:rtl/>
        </w:rPr>
        <w:t xml:space="preserve"> 5 ديسمبر</w:t>
      </w:r>
      <w:r w:rsidRPr="009A4BD3">
        <w:rPr>
          <w:rFonts w:cs="Simplified Arabic" w:hint="cs"/>
          <w:sz w:val="20"/>
          <w:szCs w:val="22"/>
          <w:rtl/>
        </w:rPr>
        <w:t>/كانون الأول</w:t>
      </w:r>
      <w:r w:rsidRPr="009A4BD3">
        <w:rPr>
          <w:rFonts w:cs="Simplified Arabic"/>
          <w:sz w:val="20"/>
          <w:szCs w:val="22"/>
          <w:rtl/>
        </w:rPr>
        <w:t xml:space="preserve"> </w:t>
      </w:r>
      <w:r w:rsidRPr="009A4BD3">
        <w:rPr>
          <w:rFonts w:cs="Simplified Arabic" w:hint="cs"/>
          <w:sz w:val="20"/>
          <w:szCs w:val="22"/>
          <w:rtl/>
        </w:rPr>
        <w:t>ب</w:t>
      </w:r>
      <w:r w:rsidRPr="009A4BD3">
        <w:rPr>
          <w:rFonts w:cs="Simplified Arabic"/>
          <w:sz w:val="20"/>
          <w:szCs w:val="22"/>
          <w:rtl/>
        </w:rPr>
        <w:t>اليوم العالمي للتربة، ال</w:t>
      </w:r>
      <w:r w:rsidRPr="009A4BD3">
        <w:rPr>
          <w:rFonts w:cs="Simplified Arabic" w:hint="cs"/>
          <w:sz w:val="20"/>
          <w:szCs w:val="22"/>
          <w:rtl/>
        </w:rPr>
        <w:t>ذ</w:t>
      </w:r>
      <w:r w:rsidRPr="009A4BD3">
        <w:rPr>
          <w:rFonts w:cs="Simplified Arabic"/>
          <w:sz w:val="20"/>
          <w:szCs w:val="22"/>
          <w:rtl/>
        </w:rPr>
        <w:t xml:space="preserve">ي </w:t>
      </w:r>
      <w:r w:rsidRPr="009A4BD3">
        <w:rPr>
          <w:rFonts w:cs="Simplified Arabic" w:hint="cs"/>
          <w:sz w:val="20"/>
          <w:szCs w:val="22"/>
          <w:rtl/>
        </w:rPr>
        <w:t>حددته</w:t>
      </w:r>
      <w:r w:rsidRPr="009A4BD3">
        <w:rPr>
          <w:rFonts w:cs="Simplified Arabic"/>
          <w:sz w:val="20"/>
          <w:szCs w:val="22"/>
          <w:rtl/>
        </w:rPr>
        <w:t xml:space="preserve"> الجمعية العامة للأمم المتحدة في </w:t>
      </w:r>
      <w:r w:rsidRPr="009A4BD3">
        <w:rPr>
          <w:rFonts w:cs="Simplified Arabic" w:hint="cs"/>
          <w:sz w:val="20"/>
          <w:szCs w:val="22"/>
          <w:rtl/>
        </w:rPr>
        <w:t>عام 2013</w:t>
      </w:r>
      <w:r w:rsidRPr="009A4BD3">
        <w:rPr>
          <w:rFonts w:cs="Simplified Arabic"/>
          <w:sz w:val="20"/>
          <w:szCs w:val="22"/>
          <w:rtl/>
        </w:rPr>
        <w:t>؛</w:t>
      </w:r>
      <w:r w:rsidRPr="009A4BD3">
        <w:rPr>
          <w:rStyle w:val="FootnoteReference"/>
          <w:rFonts w:cs="Simplified Arabic"/>
          <w:sz w:val="20"/>
          <w:szCs w:val="22"/>
          <w:rtl/>
        </w:rPr>
        <w:footnoteReference w:id="380"/>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3-7</w:t>
      </w:r>
      <w:r w:rsidRPr="009A4BD3">
        <w:rPr>
          <w:rFonts w:cs="Simplified Arabic"/>
          <w:sz w:val="20"/>
          <w:szCs w:val="22"/>
          <w:rtl/>
        </w:rPr>
        <w:tab/>
        <w:t>بناء وتعزيز قدرات المزارعين</w:t>
      </w:r>
      <w:r w:rsidRPr="009A4BD3">
        <w:rPr>
          <w:rFonts w:cs="Simplified Arabic" w:hint="cs"/>
          <w:sz w:val="20"/>
          <w:szCs w:val="22"/>
          <w:rtl/>
        </w:rPr>
        <w:t>، وأصحاب الأراضي، ومديري الأراضي، والمشتغلين بالحراجة،</w:t>
      </w:r>
      <w:r w:rsidRPr="009A4BD3">
        <w:rPr>
          <w:rFonts w:cs="Simplified Arabic"/>
          <w:sz w:val="20"/>
          <w:szCs w:val="22"/>
          <w:rtl/>
        </w:rPr>
        <w:t xml:space="preserve"> ومربي</w:t>
      </w:r>
      <w:r w:rsidRPr="009A4BD3">
        <w:rPr>
          <w:rFonts w:cs="Simplified Arabic" w:hint="cs"/>
          <w:sz w:val="20"/>
          <w:szCs w:val="22"/>
          <w:rtl/>
        </w:rPr>
        <w:t>ي</w:t>
      </w:r>
      <w:r w:rsidRPr="009A4BD3">
        <w:rPr>
          <w:rFonts w:cs="Simplified Arabic"/>
          <w:sz w:val="20"/>
          <w:szCs w:val="22"/>
          <w:rtl/>
        </w:rPr>
        <w:t xml:space="preserve"> الماشية</w:t>
      </w:r>
      <w:r w:rsidRPr="009A4BD3">
        <w:rPr>
          <w:rFonts w:cs="Simplified Arabic" w:hint="cs"/>
          <w:sz w:val="20"/>
          <w:szCs w:val="22"/>
          <w:rtl/>
        </w:rPr>
        <w:t>،</w:t>
      </w:r>
      <w:r w:rsidRPr="009A4BD3">
        <w:rPr>
          <w:rFonts w:cs="Simplified Arabic"/>
          <w:sz w:val="20"/>
          <w:szCs w:val="22"/>
          <w:rtl/>
        </w:rPr>
        <w:t xml:space="preserve"> والقطاع الخاص</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والهيئات التعليمية والأكاديمية والبحثية،</w:t>
      </w:r>
      <w:r w:rsidRPr="009A4BD3">
        <w:rPr>
          <w:rFonts w:cs="Simplified Arabic"/>
          <w:sz w:val="20"/>
          <w:szCs w:val="22"/>
          <w:rtl/>
        </w:rPr>
        <w:t xml:space="preserve"> والشعوب الأصلية والمجتمعات المحلية</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 xml:space="preserve">والنساء والشباب، </w:t>
      </w:r>
      <w:r w:rsidRPr="009A4BD3">
        <w:rPr>
          <w:rFonts w:cs="Simplified Arabic"/>
          <w:sz w:val="20"/>
          <w:szCs w:val="22"/>
          <w:rtl/>
        </w:rPr>
        <w:t xml:space="preserve">والمجتمعات الضعيفة، حسب الاقتضاء، في تصميم وتنفيذ ممارسات الإدارة المستدامة للتربة والتطبيق المستدام </w:t>
      </w:r>
      <w:r w:rsidRPr="009A4BD3">
        <w:rPr>
          <w:rFonts w:cs="Simplified Arabic" w:hint="cs"/>
          <w:sz w:val="20"/>
          <w:szCs w:val="22"/>
          <w:rtl/>
        </w:rPr>
        <w:t>ل</w:t>
      </w:r>
      <w:r w:rsidRPr="009A4BD3">
        <w:rPr>
          <w:rFonts w:cs="Simplified Arabic"/>
          <w:sz w:val="20"/>
          <w:szCs w:val="22"/>
          <w:rtl/>
        </w:rPr>
        <w:t xml:space="preserve">لتنوع البيولوجي للتربة </w:t>
      </w:r>
      <w:r w:rsidRPr="009A4BD3">
        <w:rPr>
          <w:rFonts w:cs="Simplified Arabic" w:hint="cs"/>
          <w:sz w:val="20"/>
          <w:szCs w:val="22"/>
          <w:rtl/>
        </w:rPr>
        <w:t>ومراعاة المعارف والممارسات التقليدية</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lastRenderedPageBreak/>
        <w:t>3-8</w:t>
      </w:r>
      <w:r w:rsidRPr="009A4BD3">
        <w:rPr>
          <w:rFonts w:cs="Simplified Arabic"/>
          <w:sz w:val="20"/>
          <w:szCs w:val="22"/>
          <w:rtl/>
        </w:rPr>
        <w:tab/>
      </w:r>
      <w:r w:rsidRPr="009A4BD3">
        <w:rPr>
          <w:rFonts w:cs="Simplified Arabic" w:hint="cs"/>
          <w:sz w:val="20"/>
          <w:szCs w:val="22"/>
          <w:rtl/>
        </w:rPr>
        <w:t xml:space="preserve">جمع </w:t>
      </w:r>
      <w:r w:rsidRPr="009A4BD3">
        <w:rPr>
          <w:rFonts w:cs="Simplified Arabic"/>
          <w:sz w:val="20"/>
          <w:szCs w:val="22"/>
          <w:rtl/>
        </w:rPr>
        <w:t>المعارف والابتكارات والممارسات التقليدية المستدامة للشعوب الأصلية والمجتمعات المحلية</w:t>
      </w:r>
      <w:r w:rsidRPr="009A4BD3">
        <w:rPr>
          <w:rFonts w:cs="Simplified Arabic" w:hint="cs"/>
          <w:sz w:val="20"/>
          <w:szCs w:val="22"/>
          <w:rtl/>
        </w:rPr>
        <w:t>، المزودة بموافقتها الحرة والمسبقة والمستنيرة،</w:t>
      </w:r>
      <w:r w:rsidRPr="009A4BD3">
        <w:rPr>
          <w:rFonts w:cs="Simplified Arabic"/>
          <w:sz w:val="20"/>
          <w:szCs w:val="22"/>
          <w:rtl/>
        </w:rPr>
        <w:t xml:space="preserve"> و</w:t>
      </w:r>
      <w:r w:rsidRPr="009A4BD3">
        <w:rPr>
          <w:rFonts w:cs="Simplified Arabic" w:hint="cs"/>
          <w:sz w:val="20"/>
          <w:szCs w:val="22"/>
          <w:rtl/>
        </w:rPr>
        <w:t>حمايتها و</w:t>
      </w:r>
      <w:r w:rsidRPr="009A4BD3">
        <w:rPr>
          <w:rFonts w:cs="Simplified Arabic"/>
          <w:sz w:val="20"/>
          <w:szCs w:val="22"/>
          <w:rtl/>
        </w:rPr>
        <w:t xml:space="preserve">الحفاظ عليها وتعزيزها </w:t>
      </w:r>
      <w:r w:rsidRPr="009A4BD3">
        <w:rPr>
          <w:rFonts w:cs="Simplified Arabic" w:hint="cs"/>
          <w:sz w:val="20"/>
          <w:szCs w:val="22"/>
          <w:rtl/>
        </w:rPr>
        <w:t xml:space="preserve">[وتبادلها] </w:t>
      </w:r>
      <w:r w:rsidRPr="009A4BD3">
        <w:rPr>
          <w:rFonts w:cs="Simplified Arabic"/>
          <w:sz w:val="20"/>
          <w:szCs w:val="22"/>
          <w:rtl/>
        </w:rPr>
        <w:t>مع [موافقته</w:t>
      </w:r>
      <w:r w:rsidRPr="009A4BD3">
        <w:rPr>
          <w:rFonts w:cs="Simplified Arabic" w:hint="cs"/>
          <w:sz w:val="20"/>
          <w:szCs w:val="22"/>
          <w:rtl/>
        </w:rPr>
        <w:t>ا</w:t>
      </w:r>
      <w:r w:rsidRPr="009A4BD3">
        <w:rPr>
          <w:rFonts w:cs="Simplified Arabic"/>
          <w:sz w:val="20"/>
          <w:szCs w:val="22"/>
          <w:rtl/>
        </w:rPr>
        <w:t xml:space="preserve"> الحرة والمسبقة والمستنيرة] [الموافقة المسبقة والمستنيرة، والموافقة الحرة والمسبقة والمستنيرة، أو الموافقة والمشاركة] المتعلقة </w:t>
      </w:r>
      <w:r w:rsidRPr="009A4BD3">
        <w:rPr>
          <w:rFonts w:cs="Simplified Arabic" w:hint="cs"/>
          <w:sz w:val="20"/>
          <w:szCs w:val="22"/>
          <w:rtl/>
        </w:rPr>
        <w:t>بحفظ</w:t>
      </w:r>
      <w:r w:rsidRPr="009A4BD3">
        <w:rPr>
          <w:rFonts w:cs="Simplified Arabic"/>
          <w:sz w:val="20"/>
          <w:szCs w:val="22"/>
          <w:rtl/>
        </w:rPr>
        <w:t xml:space="preserve"> التنوع البيولوجي للتربة وخصوبة التربة والإدارة المستدامة للتربة وتعزيز آليات العمل</w:t>
      </w:r>
      <w:r w:rsidRPr="009A4BD3">
        <w:rPr>
          <w:rFonts w:cs="Simplified Arabic" w:hint="cs"/>
          <w:sz w:val="20"/>
          <w:szCs w:val="22"/>
          <w:rtl/>
        </w:rPr>
        <w:t xml:space="preserve"> </w:t>
      </w:r>
      <w:r w:rsidRPr="009A4BD3">
        <w:rPr>
          <w:rFonts w:cs="Simplified Arabic"/>
          <w:sz w:val="20"/>
          <w:szCs w:val="22"/>
          <w:rtl/>
        </w:rPr>
        <w:t xml:space="preserve">بين المعارف الزراعية التقليدية والمعارف العلمية التي تسهم في تنفيذ الممارسات الزراعية المستدامة وفقا للسياقات والاحتياجات الزراعية </w:t>
      </w:r>
      <w:r w:rsidRPr="009A4BD3">
        <w:rPr>
          <w:rFonts w:cs="Simplified Arabic" w:hint="cs"/>
          <w:sz w:val="20"/>
          <w:szCs w:val="22"/>
          <w:rtl/>
        </w:rPr>
        <w:t>الإيكولوجية</w:t>
      </w:r>
      <w:r w:rsidRPr="009A4BD3">
        <w:rPr>
          <w:rFonts w:cs="Simplified Arabic"/>
          <w:sz w:val="20"/>
          <w:szCs w:val="22"/>
          <w:rtl/>
        </w:rPr>
        <w:t xml:space="preserve"> والاجتماعية الاقتصادية المحلية؛</w:t>
      </w:r>
    </w:p>
    <w:p w:rsidR="009A4BD3" w:rsidRPr="009A4BD3" w:rsidRDefault="009A4BD3" w:rsidP="009A4BD3">
      <w:pPr>
        <w:bidi/>
        <w:spacing w:after="120"/>
        <w:jc w:val="both"/>
        <w:rPr>
          <w:rFonts w:cs="Simplified Arabic"/>
          <w:sz w:val="20"/>
          <w:szCs w:val="22"/>
          <w:rtl/>
        </w:rPr>
      </w:pPr>
      <w:r w:rsidRPr="009A4BD3">
        <w:rPr>
          <w:rFonts w:cs="Simplified Arabic" w:hint="cs"/>
          <w:b/>
          <w:bCs/>
          <w:sz w:val="20"/>
          <w:szCs w:val="22"/>
          <w:rtl/>
        </w:rPr>
        <w:t>3-9</w:t>
      </w:r>
      <w:r w:rsidRPr="009A4BD3">
        <w:rPr>
          <w:rFonts w:cs="Simplified Arabic"/>
          <w:sz w:val="20"/>
          <w:szCs w:val="22"/>
          <w:rtl/>
        </w:rPr>
        <w:tab/>
      </w:r>
      <w:r w:rsidRPr="009A4BD3">
        <w:rPr>
          <w:rFonts w:cs="Simplified Arabic" w:hint="cs"/>
          <w:sz w:val="20"/>
          <w:szCs w:val="22"/>
          <w:rtl/>
        </w:rPr>
        <w:t>إقامة</w:t>
      </w:r>
      <w:r w:rsidRPr="009A4BD3">
        <w:rPr>
          <w:rFonts w:cs="Simplified Arabic"/>
          <w:sz w:val="20"/>
          <w:szCs w:val="22"/>
          <w:rtl/>
        </w:rPr>
        <w:t xml:space="preserve"> الشراكات والتحالفات التي تدعم الن</w:t>
      </w:r>
      <w:r w:rsidRPr="009A4BD3">
        <w:rPr>
          <w:rFonts w:cs="Simplified Arabic" w:hint="cs"/>
          <w:sz w:val="20"/>
          <w:szCs w:val="22"/>
          <w:rtl/>
        </w:rPr>
        <w:t>ُ</w:t>
      </w:r>
      <w:r w:rsidRPr="009A4BD3">
        <w:rPr>
          <w:rFonts w:cs="Simplified Arabic"/>
          <w:sz w:val="20"/>
          <w:szCs w:val="22"/>
          <w:rtl/>
        </w:rPr>
        <w:t xml:space="preserve">هج متعددة التخصصات، وتعزز </w:t>
      </w:r>
      <w:r w:rsidRPr="009A4BD3">
        <w:rPr>
          <w:rFonts w:cs="Simplified Arabic" w:hint="cs"/>
          <w:sz w:val="20"/>
          <w:szCs w:val="22"/>
          <w:rtl/>
        </w:rPr>
        <w:t xml:space="preserve">أوجه </w:t>
      </w:r>
      <w:r w:rsidRPr="009A4BD3">
        <w:rPr>
          <w:rFonts w:cs="Simplified Arabic"/>
          <w:sz w:val="20"/>
          <w:szCs w:val="22"/>
          <w:rtl/>
        </w:rPr>
        <w:t>التآزر و</w:t>
      </w:r>
      <w:r w:rsidRPr="009A4BD3">
        <w:rPr>
          <w:rFonts w:cs="Simplified Arabic" w:hint="cs"/>
          <w:sz w:val="20"/>
          <w:szCs w:val="22"/>
          <w:rtl/>
        </w:rPr>
        <w:t>ت</w:t>
      </w:r>
      <w:r w:rsidRPr="009A4BD3">
        <w:rPr>
          <w:rFonts w:cs="Simplified Arabic"/>
          <w:sz w:val="20"/>
          <w:szCs w:val="22"/>
          <w:rtl/>
        </w:rPr>
        <w:t>ضمن مشاركة أصحاب المصلحة المتعددين فيما يتعلق بالإدارة المستدامة للتربة</w:t>
      </w:r>
      <w:r w:rsidRPr="009A4BD3">
        <w:rPr>
          <w:rFonts w:cs="Simplified Arabic" w:hint="cs"/>
          <w:sz w:val="20"/>
          <w:szCs w:val="22"/>
          <w:rtl/>
        </w:rPr>
        <w:t xml:space="preserve">؛ </w:t>
      </w:r>
    </w:p>
    <w:p w:rsidR="009A4BD3" w:rsidRPr="009A4BD3" w:rsidRDefault="009A4BD3" w:rsidP="009A4BD3">
      <w:pPr>
        <w:bidi/>
        <w:spacing w:after="120"/>
        <w:jc w:val="both"/>
        <w:rPr>
          <w:rFonts w:cs="Simplified Arabic"/>
          <w:sz w:val="20"/>
          <w:szCs w:val="22"/>
          <w:rtl/>
          <w:lang w:val="en-GB"/>
        </w:rPr>
      </w:pPr>
      <w:r w:rsidRPr="009A4BD3">
        <w:rPr>
          <w:rFonts w:cs="Simplified Arabic" w:hint="cs"/>
          <w:b/>
          <w:bCs/>
          <w:sz w:val="20"/>
          <w:szCs w:val="22"/>
          <w:rtl/>
        </w:rPr>
        <w:t>3-10</w:t>
      </w:r>
      <w:r w:rsidRPr="009A4BD3">
        <w:rPr>
          <w:rFonts w:cs="Simplified Arabic"/>
          <w:b/>
          <w:bCs/>
          <w:sz w:val="20"/>
          <w:szCs w:val="22"/>
          <w:rtl/>
          <w:lang w:val="en-GB"/>
        </w:rPr>
        <w:tab/>
      </w:r>
      <w:r w:rsidRPr="009A4BD3">
        <w:rPr>
          <w:rFonts w:cs="Simplified Arabic" w:hint="cs"/>
          <w:sz w:val="20"/>
          <w:szCs w:val="22"/>
          <w:rtl/>
          <w:lang w:val="en-GB"/>
        </w:rPr>
        <w:t xml:space="preserve">تعزيز التعاون العلمي والتقني </w:t>
      </w:r>
      <w:r w:rsidRPr="009A4BD3">
        <w:rPr>
          <w:rFonts w:cs="Simplified Arabic"/>
          <w:sz w:val="20"/>
          <w:szCs w:val="22"/>
          <w:rtl/>
          <w:lang w:val="en-GB"/>
        </w:rPr>
        <w:t xml:space="preserve">ونقل التكنولوجيا </w:t>
      </w:r>
      <w:r w:rsidRPr="009A4BD3">
        <w:rPr>
          <w:rFonts w:cs="Simplified Arabic" w:hint="cs"/>
          <w:sz w:val="20"/>
          <w:szCs w:val="22"/>
          <w:rtl/>
          <w:lang w:val="en-GB"/>
        </w:rPr>
        <w:t>لتحسين سبل الوصول إلى أحدث التكنولوجيات والأدوات الجزيئية</w:t>
      </w:r>
      <w:r w:rsidRPr="009A4BD3">
        <w:rPr>
          <w:rFonts w:cs="Simplified Arabic"/>
          <w:sz w:val="20"/>
          <w:szCs w:val="22"/>
          <w:rtl/>
          <w:lang w:val="en-GB"/>
        </w:rPr>
        <w:t xml:space="preserve"> للزراعة الحديثة بدون تربة، وتقييم التنوع البيولوجي للتربة ورصده في البلدان النامية [لا سيما أقل البلدان نموا والدول الجزرية الصغيرة النامية من بينها، والبلدان التي لديها الاقتصادات التي تمر بمرحلة انتقالية].</w:t>
      </w:r>
    </w:p>
    <w:p w:rsidR="009A4BD3" w:rsidRPr="009A4BD3" w:rsidRDefault="009A4BD3" w:rsidP="009A4BD3">
      <w:pPr>
        <w:bidi/>
        <w:spacing w:after="120"/>
        <w:jc w:val="center"/>
        <w:rPr>
          <w:rFonts w:cs="Simplified Arabic"/>
          <w:b/>
          <w:bCs/>
          <w:sz w:val="20"/>
          <w:szCs w:val="22"/>
        </w:rPr>
      </w:pPr>
      <w:r w:rsidRPr="009A4BD3">
        <w:rPr>
          <w:rFonts w:cs="Simplified Arabic"/>
          <w:b/>
          <w:bCs/>
          <w:sz w:val="20"/>
          <w:szCs w:val="22"/>
          <w:rtl/>
        </w:rPr>
        <w:t>العنصر 4: البح</w:t>
      </w:r>
      <w:r w:rsidRPr="009A4BD3">
        <w:rPr>
          <w:rFonts w:cs="Simplified Arabic" w:hint="cs"/>
          <w:b/>
          <w:bCs/>
          <w:sz w:val="20"/>
          <w:szCs w:val="22"/>
          <w:rtl/>
        </w:rPr>
        <w:t>و</w:t>
      </w:r>
      <w:r w:rsidRPr="009A4BD3">
        <w:rPr>
          <w:rFonts w:cs="Simplified Arabic"/>
          <w:b/>
          <w:bCs/>
          <w:sz w:val="20"/>
          <w:szCs w:val="22"/>
          <w:rtl/>
        </w:rPr>
        <w:t>ث والرصد والتقييم</w:t>
      </w:r>
    </w:p>
    <w:p w:rsidR="009A4BD3" w:rsidRPr="009A4BD3" w:rsidRDefault="009A4BD3" w:rsidP="009A4BD3">
      <w:pPr>
        <w:bidi/>
        <w:spacing w:after="120"/>
        <w:rPr>
          <w:rFonts w:cs="Simplified Arabic"/>
          <w:i/>
          <w:iCs/>
          <w:sz w:val="20"/>
          <w:szCs w:val="22"/>
        </w:rPr>
      </w:pPr>
      <w:r w:rsidRPr="009A4BD3">
        <w:rPr>
          <w:rFonts w:cs="Simplified Arabic"/>
          <w:i/>
          <w:iCs/>
          <w:sz w:val="20"/>
          <w:szCs w:val="22"/>
          <w:rtl/>
        </w:rPr>
        <w:t>الأساس المنطقي</w:t>
      </w:r>
    </w:p>
    <w:p w:rsidR="009A4BD3" w:rsidRPr="009A4BD3" w:rsidRDefault="009A4BD3" w:rsidP="009A4BD3">
      <w:pPr>
        <w:bidi/>
        <w:spacing w:after="120"/>
        <w:ind w:firstLine="720"/>
        <w:jc w:val="both"/>
        <w:rPr>
          <w:rFonts w:cs="Simplified Arabic"/>
          <w:sz w:val="20"/>
          <w:szCs w:val="22"/>
        </w:rPr>
      </w:pPr>
      <w:r w:rsidRPr="009A4BD3">
        <w:rPr>
          <w:rFonts w:cs="Simplified Arabic"/>
          <w:sz w:val="20"/>
          <w:szCs w:val="22"/>
          <w:rtl/>
        </w:rPr>
        <w:t xml:space="preserve">يعد تقييم ورصد حالة واتجاهات التنوع البيولوجي للتربة، وتدابير حفظ التنوع البيولوجي للتربة </w:t>
      </w:r>
      <w:r w:rsidRPr="009A4BD3">
        <w:rPr>
          <w:rFonts w:cs="Simplified Arabic" w:hint="cs"/>
          <w:sz w:val="20"/>
          <w:szCs w:val="22"/>
          <w:rtl/>
        </w:rPr>
        <w:t xml:space="preserve">واستعادته </w:t>
      </w:r>
      <w:r w:rsidRPr="009A4BD3">
        <w:rPr>
          <w:rFonts w:cs="Simplified Arabic"/>
          <w:sz w:val="20"/>
          <w:szCs w:val="22"/>
          <w:rtl/>
        </w:rPr>
        <w:t xml:space="preserve">واستخدامه المستدام ونتائج هذه التدابير، أساسيا لإرشاد الإدارة التكيفية وضمان عمل جميع النظم الإيكولوجية الأرضية، بما في ذلك </w:t>
      </w:r>
      <w:r w:rsidRPr="009A4BD3">
        <w:rPr>
          <w:rFonts w:cs="Simplified Arabic" w:hint="cs"/>
          <w:sz w:val="20"/>
          <w:szCs w:val="22"/>
          <w:rtl/>
        </w:rPr>
        <w:t>ال</w:t>
      </w:r>
      <w:r w:rsidRPr="009A4BD3">
        <w:rPr>
          <w:rFonts w:cs="Simplified Arabic"/>
          <w:sz w:val="20"/>
          <w:szCs w:val="22"/>
          <w:rtl/>
        </w:rPr>
        <w:t xml:space="preserve">إنتاجية </w:t>
      </w:r>
      <w:r w:rsidRPr="009A4BD3">
        <w:rPr>
          <w:rFonts w:cs="Simplified Arabic" w:hint="cs"/>
          <w:sz w:val="20"/>
          <w:szCs w:val="22"/>
          <w:rtl/>
        </w:rPr>
        <w:t>طويلة الأجل ل</w:t>
      </w:r>
      <w:r w:rsidRPr="009A4BD3">
        <w:rPr>
          <w:rFonts w:cs="Simplified Arabic"/>
          <w:sz w:val="20"/>
          <w:szCs w:val="22"/>
          <w:rtl/>
        </w:rPr>
        <w:t xml:space="preserve">لتربة الزراعية. </w:t>
      </w:r>
      <w:r w:rsidRPr="009A4BD3">
        <w:rPr>
          <w:rFonts w:cs="Simplified Arabic" w:hint="cs"/>
          <w:sz w:val="20"/>
          <w:szCs w:val="22"/>
          <w:rtl/>
        </w:rPr>
        <w:t>وتبرز الحاجة إلى</w:t>
      </w:r>
      <w:r w:rsidRPr="009A4BD3">
        <w:rPr>
          <w:rFonts w:cs="Simplified Arabic"/>
          <w:sz w:val="20"/>
          <w:szCs w:val="22"/>
          <w:rtl/>
        </w:rPr>
        <w:t xml:space="preserve"> </w:t>
      </w:r>
      <w:r w:rsidRPr="009A4BD3">
        <w:rPr>
          <w:rFonts w:cs="Simplified Arabic" w:hint="cs"/>
          <w:sz w:val="20"/>
          <w:szCs w:val="22"/>
          <w:rtl/>
        </w:rPr>
        <w:t>بيانات التنوع البيولوجي للتربة التي يمكن جمعها على المستوى العالمي لتسترشد بها</w:t>
      </w:r>
      <w:r w:rsidRPr="009A4BD3">
        <w:rPr>
          <w:rFonts w:cs="Simplified Arabic"/>
          <w:sz w:val="20"/>
          <w:szCs w:val="22"/>
          <w:rtl/>
        </w:rPr>
        <w:t xml:space="preserve"> عملية صنع القرار، مع التركيز بشكل خاص على</w:t>
      </w:r>
      <w:r w:rsidRPr="009A4BD3">
        <w:rPr>
          <w:rFonts w:cs="Simplified Arabic" w:hint="cs"/>
          <w:sz w:val="20"/>
          <w:szCs w:val="22"/>
          <w:rtl/>
        </w:rPr>
        <w:t xml:space="preserve"> الأقاليم</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المناطق التي تفتقر إلى البيانات في الوقت الحالي. وينبغي تشجيع الهيئات</w:t>
      </w:r>
      <w:r w:rsidRPr="009A4BD3">
        <w:rPr>
          <w:rFonts w:cs="Simplified Arabic" w:hint="cs"/>
          <w:sz w:val="20"/>
          <w:szCs w:val="22"/>
          <w:rtl/>
        </w:rPr>
        <w:t xml:space="preserve"> التعليمية</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 xml:space="preserve">الأكاديمية والبحثية والمنظمات والشبكات الدولية ذات الصلة على </w:t>
      </w:r>
      <w:r w:rsidRPr="009A4BD3">
        <w:rPr>
          <w:rFonts w:cs="Simplified Arabic" w:hint="cs"/>
          <w:sz w:val="20"/>
          <w:szCs w:val="22"/>
          <w:rtl/>
        </w:rPr>
        <w:t>إجراء</w:t>
      </w:r>
      <w:r w:rsidRPr="009A4BD3">
        <w:rPr>
          <w:rFonts w:cs="Simplified Arabic"/>
          <w:sz w:val="20"/>
          <w:szCs w:val="22"/>
          <w:rtl/>
        </w:rPr>
        <w:t xml:space="preserve"> مزيد من البح</w:t>
      </w:r>
      <w:r w:rsidRPr="009A4BD3">
        <w:rPr>
          <w:rFonts w:cs="Simplified Arabic" w:hint="cs"/>
          <w:sz w:val="20"/>
          <w:szCs w:val="22"/>
          <w:rtl/>
        </w:rPr>
        <w:t>و</w:t>
      </w:r>
      <w:r w:rsidRPr="009A4BD3">
        <w:rPr>
          <w:rFonts w:cs="Simplified Arabic"/>
          <w:sz w:val="20"/>
          <w:szCs w:val="22"/>
          <w:rtl/>
        </w:rPr>
        <w:t xml:space="preserve">ث، مع الأخذ في الاعتبار وظائف التنوع البيولوجي للتربة، وتنوع </w:t>
      </w:r>
      <w:r w:rsidRPr="009A4BD3">
        <w:rPr>
          <w:rFonts w:cs="Simplified Arabic" w:hint="cs"/>
          <w:sz w:val="20"/>
          <w:szCs w:val="22"/>
          <w:rtl/>
        </w:rPr>
        <w:t>خصائص ا</w:t>
      </w:r>
      <w:r w:rsidRPr="009A4BD3">
        <w:rPr>
          <w:rFonts w:cs="Simplified Arabic"/>
          <w:sz w:val="20"/>
          <w:szCs w:val="22"/>
          <w:rtl/>
        </w:rPr>
        <w:t xml:space="preserve">لتربة، </w:t>
      </w:r>
      <w:r w:rsidRPr="009A4BD3">
        <w:rPr>
          <w:rStyle w:val="jlqj4b"/>
          <w:rFonts w:cs="Simplified Arabic" w:hint="cs"/>
          <w:sz w:val="20"/>
          <w:szCs w:val="22"/>
          <w:rtl/>
        </w:rPr>
        <w:t>وتنوع خصائص التربة الإقليمي،</w:t>
      </w:r>
      <w:r w:rsidRPr="009A4BD3">
        <w:rPr>
          <w:rStyle w:val="FootnoteReference"/>
          <w:rFonts w:cs="Simplified Arabic"/>
          <w:snapToGrid w:val="0"/>
          <w:kern w:val="22"/>
          <w:sz w:val="20"/>
          <w:szCs w:val="22"/>
        </w:rPr>
        <w:footnoteReference w:id="381"/>
      </w:r>
      <w:r w:rsidRPr="009A4BD3">
        <w:rPr>
          <w:rStyle w:val="jlqj4b"/>
          <w:rFonts w:cs="Simplified Arabic" w:hint="cs"/>
          <w:sz w:val="20"/>
          <w:szCs w:val="22"/>
          <w:rtl/>
        </w:rPr>
        <w:t xml:space="preserve"> </w:t>
      </w:r>
      <w:r w:rsidRPr="009A4BD3">
        <w:rPr>
          <w:rFonts w:cs="Simplified Arabic"/>
          <w:sz w:val="20"/>
          <w:szCs w:val="22"/>
          <w:rtl/>
        </w:rPr>
        <w:t>والمعارف التقليدية ذات الصلة، [الموافقة الحرة المسبقة والمستنيرة]</w:t>
      </w:r>
      <w:r w:rsidRPr="009A4BD3">
        <w:rPr>
          <w:rFonts w:cs="Simplified Arabic" w:hint="cs"/>
          <w:sz w:val="20"/>
          <w:szCs w:val="22"/>
          <w:rtl/>
        </w:rPr>
        <w:t xml:space="preserve"> </w:t>
      </w:r>
      <w:r w:rsidRPr="009A4BD3">
        <w:rPr>
          <w:rFonts w:cs="Simplified Arabic"/>
          <w:sz w:val="20"/>
          <w:szCs w:val="22"/>
          <w:rtl/>
        </w:rPr>
        <w:t xml:space="preserve">[بالموافقة المسبقة والمستنيرة، أو الموافقة المسبقة والمستنيرة، أو الموافقة والمشاركة] </w:t>
      </w:r>
      <w:r w:rsidRPr="009A4BD3">
        <w:rPr>
          <w:rFonts w:cs="Simplified Arabic" w:hint="cs"/>
          <w:sz w:val="20"/>
          <w:szCs w:val="22"/>
          <w:rtl/>
        </w:rPr>
        <w:t>لسد الفجوات</w:t>
      </w:r>
      <w:r w:rsidRPr="009A4BD3">
        <w:rPr>
          <w:rFonts w:cs="Simplified Arabic"/>
          <w:sz w:val="20"/>
          <w:szCs w:val="22"/>
          <w:rtl/>
        </w:rPr>
        <w:t xml:space="preserve"> في المعارف، وتوسيع </w:t>
      </w:r>
      <w:r w:rsidRPr="009A4BD3">
        <w:rPr>
          <w:rFonts w:cs="Simplified Arabic" w:hint="cs"/>
          <w:sz w:val="20"/>
          <w:szCs w:val="22"/>
          <w:rtl/>
        </w:rPr>
        <w:t xml:space="preserve">نطاق </w:t>
      </w:r>
      <w:r w:rsidRPr="009A4BD3">
        <w:rPr>
          <w:rFonts w:cs="Simplified Arabic"/>
          <w:sz w:val="20"/>
          <w:szCs w:val="22"/>
          <w:rtl/>
        </w:rPr>
        <w:t xml:space="preserve">البحوث ودعم جهود الرصد </w:t>
      </w:r>
      <w:r w:rsidRPr="009A4BD3">
        <w:rPr>
          <w:rFonts w:cs="Simplified Arabic" w:hint="cs"/>
          <w:sz w:val="20"/>
          <w:szCs w:val="22"/>
          <w:rtl/>
        </w:rPr>
        <w:t xml:space="preserve">المنسقة على المستوى </w:t>
      </w:r>
      <w:r w:rsidRPr="009A4BD3">
        <w:rPr>
          <w:rFonts w:cs="Simplified Arabic"/>
          <w:sz w:val="20"/>
          <w:szCs w:val="22"/>
          <w:rtl/>
        </w:rPr>
        <w:t xml:space="preserve">العالمي والإقليمي </w:t>
      </w:r>
      <w:r w:rsidRPr="009A4BD3">
        <w:rPr>
          <w:rFonts w:cs="Simplified Arabic" w:hint="cs"/>
          <w:sz w:val="20"/>
          <w:szCs w:val="22"/>
          <w:rtl/>
        </w:rPr>
        <w:t>و</w:t>
      </w:r>
      <w:r w:rsidRPr="009A4BD3">
        <w:rPr>
          <w:rFonts w:cs="Simplified Arabic"/>
          <w:sz w:val="20"/>
          <w:szCs w:val="22"/>
          <w:rtl/>
        </w:rPr>
        <w:t xml:space="preserve">الوطني </w:t>
      </w:r>
      <w:r w:rsidRPr="009A4BD3">
        <w:rPr>
          <w:rFonts w:cs="Simplified Arabic" w:hint="cs"/>
          <w:sz w:val="20"/>
          <w:szCs w:val="22"/>
          <w:rtl/>
        </w:rPr>
        <w:t>وشبه</w:t>
      </w:r>
      <w:r w:rsidRPr="009A4BD3">
        <w:rPr>
          <w:rFonts w:cs="Simplified Arabic"/>
          <w:sz w:val="20"/>
          <w:szCs w:val="22"/>
          <w:rtl/>
        </w:rPr>
        <w:t xml:space="preserve"> الوطني والمحلي.</w:t>
      </w:r>
    </w:p>
    <w:p w:rsidR="009A4BD3" w:rsidRPr="009A4BD3" w:rsidRDefault="009A4BD3" w:rsidP="00043DB6">
      <w:pPr>
        <w:bidi/>
        <w:spacing w:after="120"/>
        <w:jc w:val="both"/>
        <w:rPr>
          <w:rFonts w:cs="Simplified Arabic"/>
          <w:i/>
          <w:iCs/>
          <w:sz w:val="20"/>
          <w:szCs w:val="22"/>
        </w:rPr>
      </w:pPr>
      <w:r w:rsidRPr="009A4BD3">
        <w:rPr>
          <w:rFonts w:cs="Simplified Arabic" w:hint="cs"/>
          <w:i/>
          <w:iCs/>
          <w:sz w:val="20"/>
          <w:szCs w:val="22"/>
          <w:rtl/>
        </w:rPr>
        <w:t>ال</w:t>
      </w:r>
      <w:r w:rsidRPr="009A4BD3">
        <w:rPr>
          <w:rFonts w:cs="Simplified Arabic"/>
          <w:i/>
          <w:iCs/>
          <w:sz w:val="20"/>
          <w:szCs w:val="22"/>
          <w:rtl/>
        </w:rPr>
        <w:t>أنشطة</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4-1</w:t>
      </w:r>
      <w:r w:rsidRPr="009A4BD3">
        <w:rPr>
          <w:rFonts w:cs="Simplified Arabic"/>
          <w:sz w:val="20"/>
          <w:szCs w:val="22"/>
          <w:rtl/>
        </w:rPr>
        <w:tab/>
        <w:t xml:space="preserve">زيادة </w:t>
      </w:r>
      <w:r w:rsidRPr="009A4BD3">
        <w:rPr>
          <w:rFonts w:cs="Simplified Arabic" w:hint="cs"/>
          <w:sz w:val="20"/>
          <w:szCs w:val="22"/>
          <w:rtl/>
        </w:rPr>
        <w:t>القدرات الوطنية الخاصة بالتصنيف</w:t>
      </w:r>
      <w:r w:rsidRPr="009A4BD3">
        <w:rPr>
          <w:rFonts w:cs="Simplified Arabic"/>
          <w:sz w:val="20"/>
          <w:szCs w:val="22"/>
          <w:rtl/>
        </w:rPr>
        <w:t xml:space="preserve"> وتلبية </w:t>
      </w:r>
      <w:r w:rsidRPr="009A4BD3">
        <w:rPr>
          <w:rFonts w:cs="Simplified Arabic" w:hint="cs"/>
          <w:sz w:val="20"/>
          <w:szCs w:val="22"/>
          <w:rtl/>
        </w:rPr>
        <w:t>ال</w:t>
      </w:r>
      <w:r w:rsidRPr="009A4BD3">
        <w:rPr>
          <w:rFonts w:cs="Simplified Arabic"/>
          <w:sz w:val="20"/>
          <w:szCs w:val="22"/>
          <w:rtl/>
        </w:rPr>
        <w:t xml:space="preserve">احتياجات </w:t>
      </w:r>
      <w:r w:rsidRPr="009A4BD3">
        <w:rPr>
          <w:rFonts w:cs="Simplified Arabic" w:hint="cs"/>
          <w:sz w:val="20"/>
          <w:szCs w:val="22"/>
          <w:rtl/>
        </w:rPr>
        <w:t xml:space="preserve">في مجال </w:t>
      </w:r>
      <w:r w:rsidRPr="009A4BD3">
        <w:rPr>
          <w:rFonts w:cs="Simplified Arabic"/>
          <w:sz w:val="20"/>
          <w:szCs w:val="22"/>
          <w:rtl/>
        </w:rPr>
        <w:t>التقييم</w:t>
      </w:r>
      <w:r w:rsidRPr="009A4BD3">
        <w:rPr>
          <w:rFonts w:cs="Simplified Arabic" w:hint="cs"/>
          <w:sz w:val="20"/>
          <w:szCs w:val="22"/>
          <w:rtl/>
        </w:rPr>
        <w:t>ات</w:t>
      </w:r>
      <w:r w:rsidRPr="009A4BD3">
        <w:rPr>
          <w:rFonts w:cs="Simplified Arabic"/>
          <w:sz w:val="20"/>
          <w:szCs w:val="22"/>
          <w:rtl/>
        </w:rPr>
        <w:t xml:space="preserve"> التصنيفية في </w:t>
      </w:r>
      <w:r w:rsidRPr="009A4BD3">
        <w:rPr>
          <w:rFonts w:cs="Simplified Arabic" w:hint="cs"/>
          <w:sz w:val="20"/>
          <w:szCs w:val="22"/>
          <w:rtl/>
        </w:rPr>
        <w:t>الأقاليم</w:t>
      </w:r>
      <w:r w:rsidRPr="009A4BD3">
        <w:rPr>
          <w:rFonts w:cs="Simplified Arabic"/>
          <w:sz w:val="20"/>
          <w:szCs w:val="22"/>
          <w:rtl/>
        </w:rPr>
        <w:t xml:space="preserve"> </w:t>
      </w:r>
      <w:r w:rsidRPr="009A4BD3">
        <w:rPr>
          <w:rFonts w:cs="Simplified Arabic" w:hint="cs"/>
          <w:sz w:val="20"/>
          <w:szCs w:val="22"/>
          <w:rtl/>
        </w:rPr>
        <w:t>ال</w:t>
      </w:r>
      <w:r w:rsidRPr="009A4BD3">
        <w:rPr>
          <w:rFonts w:cs="Simplified Arabic"/>
          <w:sz w:val="20"/>
          <w:szCs w:val="22"/>
          <w:rtl/>
        </w:rPr>
        <w:t xml:space="preserve">مختلفة، وتصميم استراتيجيات </w:t>
      </w:r>
      <w:r w:rsidRPr="009A4BD3">
        <w:rPr>
          <w:rFonts w:cs="Simplified Arabic" w:hint="cs"/>
          <w:sz w:val="20"/>
          <w:szCs w:val="22"/>
          <w:rtl/>
        </w:rPr>
        <w:t>موجهة</w:t>
      </w:r>
      <w:r w:rsidRPr="009A4BD3">
        <w:rPr>
          <w:rFonts w:cs="Simplified Arabic"/>
          <w:sz w:val="20"/>
          <w:szCs w:val="22"/>
          <w:rtl/>
        </w:rPr>
        <w:t xml:space="preserve"> لسد الفجوات </w:t>
      </w:r>
      <w:r w:rsidRPr="009A4BD3">
        <w:rPr>
          <w:rFonts w:cs="Simplified Arabic" w:hint="cs"/>
          <w:sz w:val="20"/>
          <w:szCs w:val="22"/>
          <w:rtl/>
        </w:rPr>
        <w:t>القائمة</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4-2</w:t>
      </w:r>
      <w:r w:rsidRPr="009A4BD3">
        <w:rPr>
          <w:rFonts w:cs="Simplified Arabic"/>
          <w:sz w:val="20"/>
          <w:szCs w:val="22"/>
          <w:rtl/>
        </w:rPr>
        <w:tab/>
      </w:r>
      <w:r w:rsidRPr="009A4BD3">
        <w:rPr>
          <w:rFonts w:cs="Simplified Arabic" w:hint="cs"/>
          <w:sz w:val="20"/>
          <w:szCs w:val="22"/>
          <w:rtl/>
        </w:rPr>
        <w:t>التشجيع على</w:t>
      </w:r>
      <w:r w:rsidRPr="009A4BD3">
        <w:rPr>
          <w:rFonts w:cs="Simplified Arabic"/>
          <w:sz w:val="20"/>
          <w:szCs w:val="22"/>
          <w:rtl/>
        </w:rPr>
        <w:t xml:space="preserve"> </w:t>
      </w:r>
      <w:r w:rsidRPr="009A4BD3">
        <w:rPr>
          <w:rFonts w:cs="Simplified Arabic" w:hint="cs"/>
          <w:sz w:val="20"/>
          <w:szCs w:val="22"/>
          <w:rtl/>
        </w:rPr>
        <w:t xml:space="preserve">إجراء </w:t>
      </w:r>
      <w:r w:rsidRPr="009A4BD3">
        <w:rPr>
          <w:rFonts w:cs="Simplified Arabic"/>
          <w:sz w:val="20"/>
          <w:szCs w:val="22"/>
          <w:rtl/>
        </w:rPr>
        <w:t>مزيد من البح</w:t>
      </w:r>
      <w:r w:rsidRPr="009A4BD3">
        <w:rPr>
          <w:rFonts w:cs="Simplified Arabic" w:hint="cs"/>
          <w:sz w:val="20"/>
          <w:szCs w:val="22"/>
          <w:rtl/>
        </w:rPr>
        <w:t>و</w:t>
      </w:r>
      <w:r w:rsidRPr="009A4BD3">
        <w:rPr>
          <w:rFonts w:cs="Simplified Arabic"/>
          <w:sz w:val="20"/>
          <w:szCs w:val="22"/>
          <w:rtl/>
        </w:rPr>
        <w:t xml:space="preserve">ث لتحديد طرق لدمج تطبيق التنوع البيولوجي للتربة في النظم الزراعية </w:t>
      </w:r>
      <w:r w:rsidRPr="009A4BD3">
        <w:rPr>
          <w:rFonts w:cs="Simplified Arabic" w:hint="cs"/>
          <w:sz w:val="20"/>
          <w:szCs w:val="22"/>
          <w:rtl/>
        </w:rPr>
        <w:t>في إطار</w:t>
      </w:r>
      <w:r w:rsidRPr="009A4BD3">
        <w:rPr>
          <w:rFonts w:cs="Simplified Arabic"/>
          <w:sz w:val="20"/>
          <w:szCs w:val="22"/>
          <w:rtl/>
        </w:rPr>
        <w:t xml:space="preserve"> الجهود المبذولة لتحسين كمية </w:t>
      </w:r>
      <w:r w:rsidRPr="009A4BD3">
        <w:rPr>
          <w:rFonts w:cs="Simplified Arabic" w:hint="cs"/>
          <w:sz w:val="20"/>
          <w:szCs w:val="22"/>
          <w:rtl/>
        </w:rPr>
        <w:t>الغلة</w:t>
      </w:r>
      <w:r w:rsidRPr="009A4BD3">
        <w:rPr>
          <w:rFonts w:cs="Simplified Arabic"/>
          <w:sz w:val="20"/>
          <w:szCs w:val="22"/>
          <w:rtl/>
        </w:rPr>
        <w:t xml:space="preserve"> و</w:t>
      </w:r>
      <w:r w:rsidRPr="009A4BD3">
        <w:rPr>
          <w:rFonts w:cs="Simplified Arabic" w:hint="cs"/>
          <w:sz w:val="20"/>
          <w:szCs w:val="22"/>
          <w:rtl/>
        </w:rPr>
        <w:t>تيسير</w:t>
      </w:r>
      <w:r w:rsidRPr="009A4BD3">
        <w:rPr>
          <w:rFonts w:cs="Simplified Arabic"/>
          <w:sz w:val="20"/>
          <w:szCs w:val="22"/>
          <w:rtl/>
        </w:rPr>
        <w:t xml:space="preserve"> تنسيق البروتوكولات </w:t>
      </w:r>
      <w:r w:rsidRPr="009A4BD3">
        <w:rPr>
          <w:rFonts w:cs="Simplified Arabic" w:hint="cs"/>
          <w:sz w:val="20"/>
          <w:szCs w:val="22"/>
          <w:rtl/>
        </w:rPr>
        <w:t>الخاصة با</w:t>
      </w:r>
      <w:r w:rsidRPr="009A4BD3">
        <w:rPr>
          <w:rFonts w:cs="Simplified Arabic"/>
          <w:sz w:val="20"/>
          <w:szCs w:val="22"/>
          <w:rtl/>
        </w:rPr>
        <w:t>لبح</w:t>
      </w:r>
      <w:r w:rsidRPr="009A4BD3">
        <w:rPr>
          <w:rFonts w:cs="Simplified Arabic" w:hint="cs"/>
          <w:sz w:val="20"/>
          <w:szCs w:val="22"/>
          <w:rtl/>
        </w:rPr>
        <w:t>و</w:t>
      </w:r>
      <w:r w:rsidRPr="009A4BD3">
        <w:rPr>
          <w:rFonts w:cs="Simplified Arabic"/>
          <w:sz w:val="20"/>
          <w:szCs w:val="22"/>
          <w:rtl/>
        </w:rPr>
        <w:t>ث وجمع البيانات و</w:t>
      </w:r>
      <w:r w:rsidRPr="009A4BD3">
        <w:rPr>
          <w:rFonts w:cs="Simplified Arabic" w:hint="cs"/>
          <w:sz w:val="20"/>
          <w:szCs w:val="22"/>
          <w:rtl/>
        </w:rPr>
        <w:t>ال</w:t>
      </w:r>
      <w:r w:rsidRPr="009A4BD3">
        <w:rPr>
          <w:rFonts w:cs="Simplified Arabic"/>
          <w:sz w:val="20"/>
          <w:szCs w:val="22"/>
          <w:rtl/>
        </w:rPr>
        <w:t>إدار</w:t>
      </w:r>
      <w:r w:rsidRPr="009A4BD3">
        <w:rPr>
          <w:rFonts w:cs="Simplified Arabic" w:hint="cs"/>
          <w:sz w:val="20"/>
          <w:szCs w:val="22"/>
          <w:rtl/>
        </w:rPr>
        <w:t>ة وال</w:t>
      </w:r>
      <w:r w:rsidRPr="009A4BD3">
        <w:rPr>
          <w:rFonts w:cs="Simplified Arabic"/>
          <w:sz w:val="20"/>
          <w:szCs w:val="22"/>
          <w:rtl/>
        </w:rPr>
        <w:t>تحليل و</w:t>
      </w:r>
      <w:r w:rsidRPr="009A4BD3">
        <w:rPr>
          <w:rFonts w:cs="Simplified Arabic" w:hint="cs"/>
          <w:sz w:val="20"/>
          <w:szCs w:val="22"/>
          <w:rtl/>
        </w:rPr>
        <w:t>ال</w:t>
      </w:r>
      <w:r w:rsidRPr="009A4BD3">
        <w:rPr>
          <w:rFonts w:cs="Simplified Arabic"/>
          <w:sz w:val="20"/>
          <w:szCs w:val="22"/>
          <w:rtl/>
        </w:rPr>
        <w:t>تخزين</w:t>
      </w:r>
      <w:r w:rsidRPr="009A4BD3">
        <w:rPr>
          <w:rFonts w:cs="Simplified Arabic" w:hint="cs"/>
          <w:sz w:val="20"/>
          <w:szCs w:val="22"/>
          <w:rtl/>
        </w:rPr>
        <w:t xml:space="preserve"> </w:t>
      </w:r>
      <w:r w:rsidRPr="009A4BD3">
        <w:rPr>
          <w:rFonts w:cs="Simplified Arabic"/>
          <w:sz w:val="20"/>
          <w:szCs w:val="22"/>
          <w:rtl/>
        </w:rPr>
        <w:t>وتنظيم</w:t>
      </w:r>
      <w:r w:rsidRPr="009A4BD3">
        <w:rPr>
          <w:rFonts w:cs="Simplified Arabic" w:hint="cs"/>
          <w:sz w:val="20"/>
          <w:szCs w:val="22"/>
          <w:rtl/>
        </w:rPr>
        <w:t xml:space="preserve"> العينات</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4-3</w:t>
      </w:r>
      <w:r w:rsidRPr="009A4BD3">
        <w:rPr>
          <w:rFonts w:cs="Simplified Arabic"/>
          <w:sz w:val="20"/>
          <w:szCs w:val="22"/>
          <w:rtl/>
        </w:rPr>
        <w:tab/>
      </w:r>
      <w:r w:rsidRPr="009A4BD3">
        <w:rPr>
          <w:rFonts w:cs="Simplified Arabic" w:hint="cs"/>
          <w:sz w:val="20"/>
          <w:szCs w:val="22"/>
          <w:rtl/>
        </w:rPr>
        <w:t>التشجيع على</w:t>
      </w:r>
      <w:r w:rsidRPr="009A4BD3">
        <w:rPr>
          <w:rFonts w:cs="Simplified Arabic"/>
          <w:sz w:val="20"/>
          <w:szCs w:val="22"/>
          <w:rtl/>
        </w:rPr>
        <w:t xml:space="preserve"> </w:t>
      </w:r>
      <w:r w:rsidRPr="009A4BD3">
        <w:rPr>
          <w:rFonts w:cs="Simplified Arabic" w:hint="cs"/>
          <w:sz w:val="20"/>
          <w:szCs w:val="22"/>
          <w:rtl/>
        </w:rPr>
        <w:t xml:space="preserve">إجراء </w:t>
      </w:r>
      <w:r w:rsidRPr="009A4BD3">
        <w:rPr>
          <w:rFonts w:cs="Simplified Arabic"/>
          <w:sz w:val="20"/>
          <w:szCs w:val="22"/>
          <w:rtl/>
        </w:rPr>
        <w:t>مزيد من البح</w:t>
      </w:r>
      <w:r w:rsidRPr="009A4BD3">
        <w:rPr>
          <w:rFonts w:cs="Simplified Arabic" w:hint="cs"/>
          <w:sz w:val="20"/>
          <w:szCs w:val="22"/>
          <w:rtl/>
        </w:rPr>
        <w:t>و</w:t>
      </w:r>
      <w:r w:rsidRPr="009A4BD3">
        <w:rPr>
          <w:rFonts w:cs="Simplified Arabic"/>
          <w:sz w:val="20"/>
          <w:szCs w:val="22"/>
          <w:rtl/>
        </w:rPr>
        <w:t xml:space="preserve">ث لتحديد المخاطر </w:t>
      </w:r>
      <w:r w:rsidRPr="009A4BD3">
        <w:rPr>
          <w:rFonts w:cs="Simplified Arabic" w:hint="cs"/>
          <w:sz w:val="20"/>
          <w:szCs w:val="22"/>
          <w:rtl/>
        </w:rPr>
        <w:t>التي تواجه</w:t>
      </w:r>
      <w:r w:rsidRPr="009A4BD3">
        <w:rPr>
          <w:rFonts w:cs="Simplified Arabic"/>
          <w:sz w:val="20"/>
          <w:szCs w:val="22"/>
          <w:rtl/>
        </w:rPr>
        <w:t xml:space="preserve"> التنوع البيولوجي للتربة في ظل تغير المناخ وتدابير التكيف وأدوات تخفيف</w:t>
      </w:r>
      <w:r w:rsidRPr="009A4BD3">
        <w:rPr>
          <w:rFonts w:cs="Simplified Arabic" w:hint="cs"/>
          <w:sz w:val="20"/>
          <w:szCs w:val="22"/>
          <w:rtl/>
        </w:rPr>
        <w:t xml:space="preserve"> الأثر </w:t>
      </w:r>
      <w:r w:rsidRPr="009A4BD3">
        <w:rPr>
          <w:rFonts w:cs="Simplified Arabic"/>
          <w:sz w:val="20"/>
          <w:szCs w:val="22"/>
          <w:rtl/>
        </w:rPr>
        <w:t>المحتملة، وكذلك المخاطر الناجمة عن استخدام المواد الكيميائية الخطرة أو السامة</w:t>
      </w:r>
      <w:r w:rsidRPr="009A4BD3">
        <w:rPr>
          <w:rFonts w:cs="Simplified Arabic" w:hint="cs"/>
          <w:sz w:val="20"/>
          <w:szCs w:val="22"/>
          <w:rtl/>
        </w:rPr>
        <w:t>،</w:t>
      </w:r>
      <w:r w:rsidRPr="009A4BD3">
        <w:rPr>
          <w:rFonts w:cs="Simplified Arabic"/>
          <w:sz w:val="20"/>
          <w:szCs w:val="22"/>
          <w:rtl/>
        </w:rPr>
        <w:t xml:space="preserve"> بما في ذلك الفقد</w:t>
      </w:r>
      <w:r w:rsidRPr="009A4BD3">
        <w:rPr>
          <w:rFonts w:cs="Simplified Arabic" w:hint="cs"/>
          <w:sz w:val="20"/>
          <w:szCs w:val="22"/>
          <w:rtl/>
        </w:rPr>
        <w:t>ان</w:t>
      </w:r>
      <w:r w:rsidRPr="009A4BD3">
        <w:rPr>
          <w:rFonts w:cs="Simplified Arabic"/>
          <w:sz w:val="20"/>
          <w:szCs w:val="22"/>
          <w:rtl/>
        </w:rPr>
        <w:t xml:space="preserve"> المحتمل للأنواع الرئيسية ومو</w:t>
      </w:r>
      <w:r w:rsidRPr="009A4BD3">
        <w:rPr>
          <w:rFonts w:cs="Simplified Arabic" w:hint="cs"/>
          <w:sz w:val="20"/>
          <w:szCs w:val="22"/>
          <w:rtl/>
        </w:rPr>
        <w:t>ا</w:t>
      </w:r>
      <w:r w:rsidRPr="009A4BD3">
        <w:rPr>
          <w:rFonts w:cs="Simplified Arabic"/>
          <w:sz w:val="20"/>
          <w:szCs w:val="22"/>
          <w:rtl/>
        </w:rPr>
        <w:t xml:space="preserve">ئلها، </w:t>
      </w:r>
      <w:r w:rsidRPr="009A4BD3">
        <w:rPr>
          <w:rFonts w:cs="Simplified Arabic" w:hint="cs"/>
          <w:sz w:val="20"/>
          <w:szCs w:val="22"/>
          <w:rtl/>
        </w:rPr>
        <w:t>فضلا عن</w:t>
      </w:r>
      <w:r w:rsidRPr="009A4BD3">
        <w:rPr>
          <w:rFonts w:cs="Simplified Arabic"/>
          <w:sz w:val="20"/>
          <w:szCs w:val="22"/>
          <w:rtl/>
        </w:rPr>
        <w:t xml:space="preserve"> دور </w:t>
      </w:r>
      <w:r w:rsidRPr="009A4BD3">
        <w:rPr>
          <w:rFonts w:cs="Simplified Arabic" w:hint="cs"/>
          <w:sz w:val="20"/>
          <w:szCs w:val="22"/>
          <w:rtl/>
        </w:rPr>
        <w:t>الكائنات الحية الموجودة في التربة</w:t>
      </w:r>
      <w:r w:rsidRPr="009A4BD3">
        <w:rPr>
          <w:rFonts w:cs="Simplified Arabic"/>
          <w:sz w:val="20"/>
          <w:szCs w:val="22"/>
          <w:rtl/>
        </w:rPr>
        <w:t xml:space="preserve"> في </w:t>
      </w:r>
      <w:r w:rsidRPr="009A4BD3">
        <w:rPr>
          <w:rFonts w:cs="Simplified Arabic" w:hint="cs"/>
          <w:sz w:val="20"/>
          <w:szCs w:val="22"/>
          <w:rtl/>
        </w:rPr>
        <w:t>قدرة</w:t>
      </w:r>
      <w:r w:rsidRPr="009A4BD3">
        <w:rPr>
          <w:rFonts w:cs="Simplified Arabic"/>
          <w:sz w:val="20"/>
          <w:szCs w:val="22"/>
          <w:rtl/>
        </w:rPr>
        <w:t xml:space="preserve"> النظم الإيكولوجية </w:t>
      </w:r>
      <w:r w:rsidRPr="009A4BD3">
        <w:rPr>
          <w:rFonts w:cs="Simplified Arabic" w:hint="cs"/>
          <w:sz w:val="20"/>
          <w:szCs w:val="22"/>
          <w:rtl/>
        </w:rPr>
        <w:t xml:space="preserve">الأوسع نطاقا على الصمود واستعادة حالتها والتي تسهم، حسب الاقتضاء، </w:t>
      </w:r>
      <w:r w:rsidRPr="009A4BD3">
        <w:rPr>
          <w:rFonts w:cs="Simplified Arabic"/>
          <w:sz w:val="20"/>
          <w:szCs w:val="22"/>
          <w:rtl/>
        </w:rPr>
        <w:t xml:space="preserve">في صياغة خطط السياسة العامة </w:t>
      </w:r>
      <w:r w:rsidRPr="009A4BD3">
        <w:rPr>
          <w:rFonts w:cs="Simplified Arabic" w:hint="cs"/>
          <w:sz w:val="20"/>
          <w:szCs w:val="22"/>
          <w:rtl/>
        </w:rPr>
        <w:t>الوطنية</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tl/>
        </w:rPr>
      </w:pPr>
      <w:r w:rsidRPr="009A4BD3">
        <w:rPr>
          <w:rFonts w:cs="Simplified Arabic"/>
          <w:b/>
          <w:bCs/>
          <w:sz w:val="20"/>
          <w:szCs w:val="22"/>
          <w:rtl/>
        </w:rPr>
        <w:lastRenderedPageBreak/>
        <w:t>4-4</w:t>
      </w:r>
      <w:r w:rsidRPr="009A4BD3">
        <w:rPr>
          <w:rFonts w:cs="Simplified Arabic"/>
          <w:sz w:val="20"/>
          <w:szCs w:val="22"/>
          <w:rtl/>
        </w:rPr>
        <w:tab/>
      </w:r>
      <w:r w:rsidRPr="009A4BD3">
        <w:rPr>
          <w:rFonts w:cs="Simplified Arabic" w:hint="cs"/>
          <w:sz w:val="20"/>
          <w:szCs w:val="22"/>
          <w:rtl/>
        </w:rPr>
        <w:t>التشجيع على</w:t>
      </w:r>
      <w:r w:rsidRPr="009A4BD3">
        <w:rPr>
          <w:rFonts w:cs="Simplified Arabic"/>
          <w:sz w:val="20"/>
          <w:szCs w:val="22"/>
          <w:rtl/>
        </w:rPr>
        <w:t xml:space="preserve"> </w:t>
      </w:r>
      <w:r w:rsidRPr="009A4BD3">
        <w:rPr>
          <w:rFonts w:cs="Simplified Arabic" w:hint="cs"/>
          <w:sz w:val="20"/>
          <w:szCs w:val="22"/>
          <w:rtl/>
        </w:rPr>
        <w:t xml:space="preserve">إجراء </w:t>
      </w:r>
      <w:r w:rsidRPr="009A4BD3">
        <w:rPr>
          <w:rFonts w:cs="Simplified Arabic"/>
          <w:sz w:val="20"/>
          <w:szCs w:val="22"/>
          <w:rtl/>
        </w:rPr>
        <w:t>البح</w:t>
      </w:r>
      <w:r w:rsidRPr="009A4BD3">
        <w:rPr>
          <w:rFonts w:cs="Simplified Arabic" w:hint="cs"/>
          <w:sz w:val="20"/>
          <w:szCs w:val="22"/>
          <w:rtl/>
        </w:rPr>
        <w:t>و</w:t>
      </w:r>
      <w:r w:rsidRPr="009A4BD3">
        <w:rPr>
          <w:rFonts w:cs="Simplified Arabic"/>
          <w:sz w:val="20"/>
          <w:szCs w:val="22"/>
          <w:rtl/>
        </w:rPr>
        <w:t>ث وتنفيذ ممارسات الإدارة المتكاملة للآفات، [المكافحة البيولوجية للآفات، واللوجستيات العكسية لتعبئة مبيدات الآفات، وتطبيق المدخلات البيولوجية،] لأنها تتفاعل مع الوظائف والخدمات التي يوفرها التنوع البيولوجي للتربة [</w:t>
      </w:r>
      <w:r w:rsidRPr="009A4BD3">
        <w:rPr>
          <w:rFonts w:cs="Simplified Arabic" w:hint="cs"/>
          <w:sz w:val="20"/>
          <w:szCs w:val="22"/>
          <w:rtl/>
        </w:rPr>
        <w:t xml:space="preserve">، </w:t>
      </w:r>
      <w:r w:rsidRPr="009A4BD3">
        <w:rPr>
          <w:rFonts w:cs="Simplified Arabic"/>
          <w:sz w:val="20"/>
          <w:szCs w:val="22"/>
          <w:rtl/>
        </w:rPr>
        <w:t xml:space="preserve">مع </w:t>
      </w:r>
      <w:r w:rsidRPr="009A4BD3">
        <w:rPr>
          <w:rFonts w:cs="Simplified Arabic" w:hint="cs"/>
          <w:sz w:val="20"/>
          <w:szCs w:val="22"/>
          <w:rtl/>
        </w:rPr>
        <w:t>مراعاة</w:t>
      </w:r>
      <w:r w:rsidRPr="009A4BD3">
        <w:rPr>
          <w:rFonts w:cs="Simplified Arabic"/>
          <w:sz w:val="20"/>
          <w:szCs w:val="22"/>
          <w:rtl/>
        </w:rPr>
        <w:t xml:space="preserve"> التأثير السلبي </w:t>
      </w:r>
      <w:r w:rsidRPr="009A4BD3">
        <w:rPr>
          <w:rFonts w:cs="Simplified Arabic" w:hint="cs"/>
          <w:sz w:val="20"/>
          <w:szCs w:val="22"/>
          <w:rtl/>
        </w:rPr>
        <w:t>للاستخدام</w:t>
      </w:r>
      <w:r w:rsidRPr="009A4BD3">
        <w:rPr>
          <w:rFonts w:cs="Simplified Arabic"/>
          <w:sz w:val="20"/>
          <w:szCs w:val="22"/>
          <w:rtl/>
        </w:rPr>
        <w:t xml:space="preserve"> غير المستدام </w:t>
      </w:r>
      <w:r w:rsidRPr="009A4BD3">
        <w:rPr>
          <w:rFonts w:cs="Simplified Arabic" w:hint="cs"/>
          <w:sz w:val="20"/>
          <w:szCs w:val="22"/>
          <w:rtl/>
        </w:rPr>
        <w:t>ل</w:t>
      </w:r>
      <w:r w:rsidRPr="009A4BD3">
        <w:rPr>
          <w:rFonts w:cs="Simplified Arabic"/>
          <w:sz w:val="20"/>
          <w:szCs w:val="22"/>
          <w:rtl/>
        </w:rPr>
        <w:t>مبيدات الآفات على كائنات التربة لدعم تطوير بدائل أكثر جدوى واستدامة]؛</w:t>
      </w:r>
    </w:p>
    <w:p w:rsidR="009A4BD3" w:rsidRPr="009A4BD3" w:rsidRDefault="009A4BD3" w:rsidP="009A4BD3">
      <w:pPr>
        <w:bidi/>
        <w:spacing w:after="120"/>
        <w:jc w:val="both"/>
        <w:rPr>
          <w:rFonts w:cs="Simplified Arabic"/>
          <w:sz w:val="20"/>
          <w:szCs w:val="22"/>
          <w:rtl/>
        </w:rPr>
      </w:pPr>
      <w:r w:rsidRPr="009A4BD3">
        <w:rPr>
          <w:rFonts w:cs="Simplified Arabic"/>
          <w:b/>
          <w:bCs/>
          <w:sz w:val="20"/>
          <w:szCs w:val="22"/>
          <w:rtl/>
        </w:rPr>
        <w:t>4-5</w:t>
      </w:r>
      <w:r w:rsidRPr="009A4BD3">
        <w:rPr>
          <w:rFonts w:cs="Simplified Arabic"/>
          <w:sz w:val="20"/>
          <w:szCs w:val="22"/>
          <w:rtl/>
        </w:rPr>
        <w:tab/>
      </w:r>
      <w:r w:rsidRPr="009A4BD3">
        <w:rPr>
          <w:rFonts w:cs="Simplified Arabic" w:hint="cs"/>
          <w:sz w:val="20"/>
          <w:szCs w:val="22"/>
          <w:rtl/>
        </w:rPr>
        <w:t xml:space="preserve">التشجيع على بناء القدرات وإجراء </w:t>
      </w:r>
      <w:r w:rsidRPr="009A4BD3">
        <w:rPr>
          <w:rFonts w:cs="Simplified Arabic"/>
          <w:sz w:val="20"/>
          <w:szCs w:val="22"/>
          <w:rtl/>
        </w:rPr>
        <w:t>البح</w:t>
      </w:r>
      <w:r w:rsidRPr="009A4BD3">
        <w:rPr>
          <w:rFonts w:cs="Simplified Arabic" w:hint="cs"/>
          <w:sz w:val="20"/>
          <w:szCs w:val="22"/>
          <w:rtl/>
        </w:rPr>
        <w:t>و</w:t>
      </w:r>
      <w:r w:rsidRPr="009A4BD3">
        <w:rPr>
          <w:rFonts w:cs="Simplified Arabic"/>
          <w:sz w:val="20"/>
          <w:szCs w:val="22"/>
          <w:rtl/>
        </w:rPr>
        <w:t xml:space="preserve">ث </w:t>
      </w:r>
      <w:r w:rsidRPr="009A4BD3">
        <w:rPr>
          <w:rFonts w:cs="Simplified Arabic" w:hint="cs"/>
          <w:sz w:val="20"/>
          <w:szCs w:val="22"/>
          <w:rtl/>
        </w:rPr>
        <w:t xml:space="preserve">من أجل تحديد كمية وجودة التنوع البيولوجي للتربة في النظم </w:t>
      </w:r>
      <w:r w:rsidRPr="009A4BD3">
        <w:rPr>
          <w:rFonts w:cs="Simplified Arabic"/>
          <w:sz w:val="20"/>
          <w:szCs w:val="22"/>
          <w:rtl/>
        </w:rPr>
        <w:t xml:space="preserve">الإيكولوجية الزراعية وغيرها من النظم الإيكولوجية </w:t>
      </w:r>
      <w:r w:rsidRPr="009A4BD3">
        <w:rPr>
          <w:rFonts w:cs="Simplified Arabic" w:hint="cs"/>
          <w:sz w:val="20"/>
          <w:szCs w:val="22"/>
          <w:rtl/>
        </w:rPr>
        <w:t>والمناظر الثقافية</w:t>
      </w:r>
      <w:r w:rsidRPr="009A4BD3">
        <w:rPr>
          <w:rFonts w:cs="Simplified Arabic"/>
          <w:sz w:val="20"/>
          <w:szCs w:val="22"/>
          <w:rtl/>
        </w:rPr>
        <w:t xml:space="preserve"> الخاضعة للإدارة</w:t>
      </w:r>
      <w:r w:rsidRPr="009A4BD3">
        <w:rPr>
          <w:rFonts w:cs="Simplified Arabic" w:hint="cs"/>
          <w:sz w:val="20"/>
          <w:szCs w:val="22"/>
          <w:rtl/>
        </w:rPr>
        <w:t>، ووضع بروتوكولات</w:t>
      </w:r>
      <w:r w:rsidRPr="009A4BD3">
        <w:rPr>
          <w:rFonts w:cs="Simplified Arabic"/>
          <w:sz w:val="20"/>
          <w:szCs w:val="22"/>
          <w:rtl/>
        </w:rPr>
        <w:t xml:space="preserve"> متسقة وقابلة للمقارنة </w:t>
      </w:r>
      <w:r w:rsidRPr="009A4BD3">
        <w:rPr>
          <w:rFonts w:cs="Simplified Arabic" w:hint="cs"/>
          <w:sz w:val="20"/>
          <w:szCs w:val="22"/>
          <w:rtl/>
        </w:rPr>
        <w:t>لرصد جودة التربة</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tl/>
        </w:rPr>
      </w:pPr>
      <w:r w:rsidRPr="009A4BD3">
        <w:rPr>
          <w:rFonts w:cs="Simplified Arabic"/>
          <w:b/>
          <w:bCs/>
          <w:sz w:val="20"/>
          <w:szCs w:val="22"/>
          <w:rtl/>
        </w:rPr>
        <w:t>4-6</w:t>
      </w:r>
      <w:r w:rsidRPr="009A4BD3">
        <w:rPr>
          <w:rFonts w:cs="Simplified Arabic"/>
          <w:sz w:val="20"/>
          <w:szCs w:val="22"/>
          <w:rtl/>
        </w:rPr>
        <w:tab/>
      </w:r>
      <w:r w:rsidRPr="009A4BD3">
        <w:rPr>
          <w:rFonts w:cs="Simplified Arabic" w:hint="cs"/>
          <w:sz w:val="20"/>
          <w:szCs w:val="22"/>
          <w:rtl/>
        </w:rPr>
        <w:t>التشجيع على</w:t>
      </w:r>
      <w:r w:rsidRPr="009A4BD3">
        <w:rPr>
          <w:rFonts w:cs="Simplified Arabic"/>
          <w:sz w:val="20"/>
          <w:szCs w:val="22"/>
          <w:rtl/>
        </w:rPr>
        <w:t xml:space="preserve"> </w:t>
      </w:r>
      <w:r w:rsidRPr="009A4BD3">
        <w:rPr>
          <w:rFonts w:cs="Simplified Arabic" w:hint="cs"/>
          <w:sz w:val="20"/>
          <w:szCs w:val="22"/>
          <w:rtl/>
        </w:rPr>
        <w:t xml:space="preserve">إجراء </w:t>
      </w:r>
      <w:r w:rsidRPr="009A4BD3">
        <w:rPr>
          <w:rFonts w:cs="Simplified Arabic"/>
          <w:sz w:val="20"/>
          <w:szCs w:val="22"/>
          <w:rtl/>
        </w:rPr>
        <w:t>البح</w:t>
      </w:r>
      <w:r w:rsidRPr="009A4BD3">
        <w:rPr>
          <w:rFonts w:cs="Simplified Arabic" w:hint="cs"/>
          <w:sz w:val="20"/>
          <w:szCs w:val="22"/>
          <w:rtl/>
        </w:rPr>
        <w:t>و</w:t>
      </w:r>
      <w:r w:rsidRPr="009A4BD3">
        <w:rPr>
          <w:rFonts w:cs="Simplified Arabic"/>
          <w:sz w:val="20"/>
          <w:szCs w:val="22"/>
          <w:rtl/>
        </w:rPr>
        <w:t xml:space="preserve">ث وإدارة المعلومات ونشرها، وجمع البيانات </w:t>
      </w:r>
      <w:r w:rsidRPr="009A4BD3">
        <w:rPr>
          <w:rFonts w:cs="Simplified Arabic" w:hint="cs"/>
          <w:sz w:val="20"/>
          <w:szCs w:val="22"/>
          <w:rtl/>
        </w:rPr>
        <w:t>وتجهيزها</w:t>
      </w:r>
      <w:r w:rsidRPr="009A4BD3">
        <w:rPr>
          <w:rFonts w:cs="Simplified Arabic"/>
          <w:sz w:val="20"/>
          <w:szCs w:val="22"/>
          <w:rtl/>
        </w:rPr>
        <w:t xml:space="preserve">، ونقل المعارف والتكنولوجيات، بما في ذلك </w:t>
      </w:r>
      <w:r w:rsidRPr="009A4BD3">
        <w:rPr>
          <w:rFonts w:cs="Simplified Arabic" w:hint="cs"/>
          <w:sz w:val="20"/>
          <w:szCs w:val="22"/>
          <w:rtl/>
        </w:rPr>
        <w:t>التكنولوجيات</w:t>
      </w:r>
      <w:r w:rsidRPr="009A4BD3">
        <w:rPr>
          <w:rFonts w:cs="Simplified Arabic"/>
          <w:sz w:val="20"/>
          <w:szCs w:val="22"/>
          <w:rtl/>
        </w:rPr>
        <w:t xml:space="preserve"> الجغرافية المكانية الحديثة، </w:t>
      </w:r>
      <w:r w:rsidRPr="009A4BD3">
        <w:rPr>
          <w:rFonts w:cs="Simplified Arabic" w:hint="cs"/>
          <w:sz w:val="20"/>
          <w:szCs w:val="22"/>
          <w:rtl/>
        </w:rPr>
        <w:t xml:space="preserve">[والتكنولوجيات الجينية] [تقنيات البيولوجيا الجزيئية]، </w:t>
      </w:r>
      <w:r w:rsidRPr="009A4BD3">
        <w:rPr>
          <w:rFonts w:cs="Simplified Arabic"/>
          <w:sz w:val="20"/>
          <w:szCs w:val="22"/>
          <w:rtl/>
        </w:rPr>
        <w:t>و</w:t>
      </w:r>
      <w:r w:rsidRPr="009A4BD3">
        <w:rPr>
          <w:rFonts w:cs="Simplified Arabic" w:hint="cs"/>
          <w:sz w:val="20"/>
          <w:szCs w:val="22"/>
          <w:rtl/>
        </w:rPr>
        <w:t xml:space="preserve">إنشاء </w:t>
      </w:r>
      <w:r w:rsidRPr="009A4BD3">
        <w:rPr>
          <w:rFonts w:cs="Simplified Arabic"/>
          <w:sz w:val="20"/>
          <w:szCs w:val="22"/>
          <w:rtl/>
        </w:rPr>
        <w:t>الشبكات؛</w:t>
      </w:r>
    </w:p>
    <w:p w:rsidR="009A4BD3" w:rsidRPr="009A4BD3" w:rsidRDefault="009A4BD3" w:rsidP="009A4BD3">
      <w:pPr>
        <w:bidi/>
        <w:spacing w:after="120"/>
        <w:jc w:val="both"/>
        <w:rPr>
          <w:rFonts w:cs="Simplified Arabic"/>
          <w:sz w:val="20"/>
          <w:szCs w:val="22"/>
          <w:rtl/>
        </w:rPr>
      </w:pPr>
      <w:r w:rsidRPr="009A4BD3">
        <w:rPr>
          <w:rFonts w:cs="Simplified Arabic" w:hint="cs"/>
          <w:b/>
          <w:bCs/>
          <w:sz w:val="20"/>
          <w:szCs w:val="22"/>
          <w:rtl/>
        </w:rPr>
        <w:t>4-7</w:t>
      </w:r>
      <w:r w:rsidRPr="009A4BD3">
        <w:rPr>
          <w:rFonts w:cs="Simplified Arabic"/>
          <w:sz w:val="20"/>
          <w:szCs w:val="22"/>
          <w:rtl/>
        </w:rPr>
        <w:tab/>
      </w:r>
      <w:r w:rsidRPr="009A4BD3">
        <w:rPr>
          <w:rFonts w:cs="Simplified Arabic" w:hint="cs"/>
          <w:sz w:val="20"/>
          <w:szCs w:val="22"/>
          <w:rtl/>
        </w:rPr>
        <w:t xml:space="preserve">[تشجيع] [ضمان] الحصول </w:t>
      </w:r>
      <w:r w:rsidRPr="009A4BD3">
        <w:rPr>
          <w:rFonts w:cs="Simplified Arabic"/>
          <w:sz w:val="20"/>
          <w:szCs w:val="22"/>
          <w:rtl/>
        </w:rPr>
        <w:t>والتقاسم العادل والمنصف للمنافع الناشئة عن استخدام الموارد الجينية في التربة</w:t>
      </w:r>
      <w:r w:rsidRPr="009A4BD3">
        <w:rPr>
          <w:rFonts w:cs="Simplified Arabic" w:hint="cs"/>
          <w:sz w:val="20"/>
          <w:szCs w:val="22"/>
          <w:rtl/>
        </w:rPr>
        <w:t xml:space="preserve">، مع النظر في إمكانية تطوير منتجات وأدوية جديدة، بما يتماشى مع الأهداف الثلاثة للاتفاقية، </w:t>
      </w:r>
      <w:r w:rsidRPr="009A4BD3">
        <w:rPr>
          <w:rFonts w:cs="Simplified Arabic"/>
          <w:sz w:val="20"/>
          <w:szCs w:val="22"/>
          <w:rtl/>
        </w:rPr>
        <w:t>ومع بروتوكول ناغويا بشأن الحصول على الموارد الجينية والتقاسم العادل والمنصف للمنافع الناشئة عن استخدامها</w:t>
      </w:r>
      <w:r w:rsidRPr="009A4BD3">
        <w:rPr>
          <w:rFonts w:cs="Simplified Arabic" w:hint="cs"/>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w:t>
      </w:r>
      <w:r w:rsidRPr="009A4BD3">
        <w:rPr>
          <w:rFonts w:cs="Simplified Arabic" w:hint="cs"/>
          <w:b/>
          <w:bCs/>
          <w:sz w:val="20"/>
          <w:szCs w:val="22"/>
          <w:rtl/>
        </w:rPr>
        <w:t>8</w:t>
      </w:r>
      <w:r w:rsidRPr="009A4BD3">
        <w:rPr>
          <w:rFonts w:cs="Simplified Arabic" w:hint="cs"/>
          <w:b/>
          <w:bCs/>
          <w:sz w:val="20"/>
          <w:szCs w:val="22"/>
          <w:rtl/>
        </w:rPr>
        <w:tab/>
      </w:r>
      <w:r w:rsidRPr="009A4BD3">
        <w:rPr>
          <w:rFonts w:cs="Simplified Arabic"/>
          <w:sz w:val="20"/>
          <w:szCs w:val="22"/>
          <w:rtl/>
        </w:rPr>
        <w:t xml:space="preserve">حشد </w:t>
      </w:r>
      <w:r w:rsidRPr="009A4BD3">
        <w:rPr>
          <w:rFonts w:cs="Simplified Arabic" w:hint="cs"/>
          <w:sz w:val="20"/>
          <w:szCs w:val="22"/>
          <w:rtl/>
        </w:rPr>
        <w:t xml:space="preserve">أنشطة </w:t>
      </w:r>
      <w:r w:rsidRPr="009A4BD3">
        <w:rPr>
          <w:rFonts w:cs="Simplified Arabic"/>
          <w:sz w:val="20"/>
          <w:szCs w:val="22"/>
          <w:rtl/>
        </w:rPr>
        <w:t>البحث والتطوير التشاركي</w:t>
      </w:r>
      <w:r w:rsidRPr="009A4BD3">
        <w:rPr>
          <w:rFonts w:cs="Simplified Arabic" w:hint="cs"/>
          <w:sz w:val="20"/>
          <w:szCs w:val="22"/>
          <w:rtl/>
        </w:rPr>
        <w:t>ة</w:t>
      </w:r>
      <w:r w:rsidRPr="009A4BD3">
        <w:rPr>
          <w:rFonts w:cs="Simplified Arabic"/>
          <w:sz w:val="20"/>
          <w:szCs w:val="22"/>
          <w:rtl/>
        </w:rPr>
        <w:t xml:space="preserve"> المستهدف</w:t>
      </w:r>
      <w:r w:rsidRPr="009A4BD3">
        <w:rPr>
          <w:rFonts w:cs="Simplified Arabic" w:hint="cs"/>
          <w:sz w:val="20"/>
          <w:szCs w:val="22"/>
          <w:rtl/>
        </w:rPr>
        <w:t>ة</w:t>
      </w:r>
      <w:r w:rsidRPr="009A4BD3">
        <w:rPr>
          <w:rFonts w:cs="Simplified Arabic"/>
          <w:sz w:val="20"/>
          <w:szCs w:val="22"/>
          <w:rtl/>
        </w:rPr>
        <w:t xml:space="preserve">، وضمان المساواة بين الجنسين، وتمكين المرأة، والشباب، </w:t>
      </w:r>
      <w:r w:rsidRPr="009A4BD3">
        <w:rPr>
          <w:rFonts w:cs="Simplified Arabic" w:hint="cs"/>
          <w:sz w:val="20"/>
          <w:szCs w:val="22"/>
          <w:rtl/>
        </w:rPr>
        <w:t>[</w:t>
      </w:r>
      <w:r w:rsidRPr="009A4BD3">
        <w:rPr>
          <w:rFonts w:cs="Simplified Arabic"/>
          <w:sz w:val="20"/>
          <w:szCs w:val="22"/>
          <w:rtl/>
        </w:rPr>
        <w:t>والن</w:t>
      </w:r>
      <w:r w:rsidRPr="009A4BD3">
        <w:rPr>
          <w:rFonts w:cs="Simplified Arabic" w:hint="cs"/>
          <w:sz w:val="20"/>
          <w:szCs w:val="22"/>
          <w:rtl/>
        </w:rPr>
        <w:t>ُ</w:t>
      </w:r>
      <w:r w:rsidRPr="009A4BD3">
        <w:rPr>
          <w:rFonts w:cs="Simplified Arabic"/>
          <w:sz w:val="20"/>
          <w:szCs w:val="22"/>
          <w:rtl/>
        </w:rPr>
        <w:t xml:space="preserve">هج </w:t>
      </w:r>
      <w:r w:rsidRPr="009A4BD3">
        <w:rPr>
          <w:rFonts w:cs="Simplified Arabic" w:hint="cs"/>
          <w:sz w:val="20"/>
          <w:szCs w:val="22"/>
          <w:rtl/>
        </w:rPr>
        <w:t>المستجيبة</w:t>
      </w:r>
      <w:r w:rsidRPr="009A4BD3">
        <w:rPr>
          <w:rFonts w:cs="Simplified Arabic"/>
          <w:sz w:val="20"/>
          <w:szCs w:val="22"/>
          <w:rtl/>
        </w:rPr>
        <w:t xml:space="preserve"> للاعتبارات الجنسانية</w:t>
      </w:r>
      <w:r w:rsidRPr="009A4BD3">
        <w:rPr>
          <w:rFonts w:cs="Simplified Arabic" w:hint="cs"/>
          <w:sz w:val="20"/>
          <w:szCs w:val="22"/>
          <w:rtl/>
        </w:rPr>
        <w:t>]</w:t>
      </w:r>
      <w:r w:rsidRPr="009A4BD3">
        <w:rPr>
          <w:rFonts w:cs="Simplified Arabic"/>
          <w:sz w:val="20"/>
          <w:szCs w:val="22"/>
          <w:rtl/>
        </w:rPr>
        <w:t>، والمشاركة الكاملة والفعالة للشعوب الأصلية والمجتمعات المحلية في جميع مراحل البحث والتطوير؛</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w:t>
      </w:r>
      <w:r w:rsidRPr="009A4BD3">
        <w:rPr>
          <w:rFonts w:cs="Simplified Arabic" w:hint="cs"/>
          <w:b/>
          <w:bCs/>
          <w:sz w:val="20"/>
          <w:szCs w:val="22"/>
          <w:rtl/>
        </w:rPr>
        <w:t>9</w:t>
      </w:r>
      <w:r w:rsidRPr="009A4BD3">
        <w:rPr>
          <w:rFonts w:cs="Simplified Arabic" w:hint="cs"/>
          <w:b/>
          <w:bCs/>
          <w:sz w:val="20"/>
          <w:szCs w:val="22"/>
          <w:rtl/>
        </w:rPr>
        <w:tab/>
      </w:r>
      <w:r w:rsidRPr="009A4BD3">
        <w:rPr>
          <w:rFonts w:cs="Simplified Arabic" w:hint="cs"/>
          <w:sz w:val="20"/>
          <w:szCs w:val="22"/>
          <w:rtl/>
        </w:rPr>
        <w:t>وضع</w:t>
      </w:r>
      <w:r w:rsidRPr="009A4BD3">
        <w:rPr>
          <w:rFonts w:cs="Simplified Arabic"/>
          <w:sz w:val="20"/>
          <w:szCs w:val="22"/>
          <w:rtl/>
        </w:rPr>
        <w:t xml:space="preserve"> وتطبيق أدوات لتقييم حالة التنوع البيولوجي للتربة في جميع المناطق و</w:t>
      </w:r>
      <w:r w:rsidRPr="009A4BD3">
        <w:rPr>
          <w:rFonts w:cs="Simplified Arabic" w:hint="cs"/>
          <w:sz w:val="20"/>
          <w:szCs w:val="22"/>
          <w:rtl/>
        </w:rPr>
        <w:t>سد</w:t>
      </w:r>
      <w:r w:rsidRPr="009A4BD3">
        <w:rPr>
          <w:rFonts w:cs="Simplified Arabic"/>
          <w:sz w:val="20"/>
          <w:szCs w:val="22"/>
          <w:rtl/>
        </w:rPr>
        <w:t xml:space="preserve"> الفجوات في المعارف على جميع المستويات، </w:t>
      </w:r>
      <w:r w:rsidRPr="009A4BD3">
        <w:rPr>
          <w:rFonts w:cs="Simplified Arabic" w:hint="cs"/>
          <w:sz w:val="20"/>
          <w:szCs w:val="22"/>
          <w:rtl/>
        </w:rPr>
        <w:t xml:space="preserve">عن طريق </w:t>
      </w:r>
      <w:r w:rsidRPr="009A4BD3">
        <w:rPr>
          <w:rFonts w:cs="Simplified Arabic"/>
          <w:sz w:val="20"/>
          <w:szCs w:val="22"/>
          <w:rtl/>
        </w:rPr>
        <w:t>استخدام مجموعة من الأدوات المتاحة، من مراقبة</w:t>
      </w:r>
      <w:r w:rsidRPr="009A4BD3">
        <w:rPr>
          <w:rFonts w:cs="Simplified Arabic" w:hint="cs"/>
          <w:sz w:val="20"/>
          <w:szCs w:val="22"/>
          <w:rtl/>
        </w:rPr>
        <w:t xml:space="preserve"> وتحليل</w:t>
      </w:r>
      <w:r w:rsidRPr="009A4BD3">
        <w:rPr>
          <w:rFonts w:cs="Simplified Arabic"/>
          <w:sz w:val="20"/>
          <w:szCs w:val="22"/>
          <w:rtl/>
        </w:rPr>
        <w:t xml:space="preserve"> الكائنات </w:t>
      </w:r>
      <w:r w:rsidRPr="009A4BD3">
        <w:rPr>
          <w:rFonts w:cs="Simplified Arabic" w:hint="cs"/>
          <w:sz w:val="20"/>
          <w:szCs w:val="22"/>
          <w:rtl/>
        </w:rPr>
        <w:t>المجهرية</w:t>
      </w:r>
      <w:r w:rsidRPr="009A4BD3">
        <w:rPr>
          <w:rFonts w:cs="Simplified Arabic"/>
          <w:sz w:val="20"/>
          <w:szCs w:val="22"/>
          <w:rtl/>
        </w:rPr>
        <w:t xml:space="preserve"> التقليدية </w:t>
      </w:r>
      <w:r w:rsidRPr="009A4BD3">
        <w:rPr>
          <w:rFonts w:cs="Simplified Arabic" w:hint="cs"/>
          <w:sz w:val="20"/>
          <w:szCs w:val="22"/>
          <w:rtl/>
        </w:rPr>
        <w:t>و</w:t>
      </w:r>
      <w:r w:rsidRPr="009A4BD3">
        <w:rPr>
          <w:rFonts w:cs="Simplified Arabic"/>
          <w:sz w:val="20"/>
          <w:szCs w:val="22"/>
          <w:rtl/>
        </w:rPr>
        <w:t>حيوانات التربة، والإحصاءات الوطنية</w:t>
      </w:r>
      <w:r w:rsidRPr="009A4BD3">
        <w:rPr>
          <w:rFonts w:cs="Simplified Arabic" w:hint="cs"/>
          <w:sz w:val="20"/>
          <w:szCs w:val="22"/>
          <w:rtl/>
        </w:rPr>
        <w:t xml:space="preserve"> وشبه الوطنية</w:t>
      </w:r>
      <w:r w:rsidRPr="009A4BD3">
        <w:rPr>
          <w:rFonts w:cs="Simplified Arabic"/>
          <w:sz w:val="20"/>
          <w:szCs w:val="22"/>
          <w:rtl/>
        </w:rPr>
        <w:t>، و</w:t>
      </w:r>
      <w:r w:rsidRPr="009A4BD3">
        <w:rPr>
          <w:rFonts w:cs="Simplified Arabic" w:hint="cs"/>
          <w:sz w:val="20"/>
          <w:szCs w:val="22"/>
          <w:rtl/>
        </w:rPr>
        <w:t>الاستقصاءات المتعلقة ب</w:t>
      </w:r>
      <w:r w:rsidRPr="009A4BD3">
        <w:rPr>
          <w:rFonts w:cs="Simplified Arabic"/>
          <w:sz w:val="20"/>
          <w:szCs w:val="22"/>
          <w:rtl/>
        </w:rPr>
        <w:t xml:space="preserve">التربة، إلى أحدث </w:t>
      </w:r>
      <w:r w:rsidRPr="009A4BD3">
        <w:rPr>
          <w:rFonts w:cs="Simplified Arabic" w:hint="cs"/>
          <w:sz w:val="20"/>
          <w:szCs w:val="22"/>
          <w:rtl/>
        </w:rPr>
        <w:t>النُهج</w:t>
      </w:r>
      <w:r w:rsidRPr="009A4BD3">
        <w:rPr>
          <w:rFonts w:cs="Simplified Arabic"/>
          <w:sz w:val="20"/>
          <w:szCs w:val="22"/>
          <w:rtl/>
        </w:rPr>
        <w:t xml:space="preserve"> والتكنولوجيات الجديدة، حسب الاقتضاء؛</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4-10</w:t>
      </w:r>
      <w:r w:rsidRPr="009A4BD3">
        <w:rPr>
          <w:rFonts w:cs="Simplified Arabic" w:hint="cs"/>
          <w:b/>
          <w:bCs/>
          <w:sz w:val="20"/>
          <w:szCs w:val="22"/>
          <w:rtl/>
        </w:rPr>
        <w:tab/>
      </w:r>
      <w:r w:rsidRPr="009A4BD3">
        <w:rPr>
          <w:rFonts w:cs="Simplified Arabic" w:hint="cs"/>
          <w:sz w:val="20"/>
          <w:szCs w:val="22"/>
          <w:rtl/>
        </w:rPr>
        <w:t>توليد</w:t>
      </w:r>
      <w:r w:rsidRPr="009A4BD3">
        <w:rPr>
          <w:rFonts w:cs="Simplified Arabic"/>
          <w:sz w:val="20"/>
          <w:szCs w:val="22"/>
          <w:rtl/>
        </w:rPr>
        <w:t xml:space="preserve"> مجموعات بيانات عن التنوع البيولوجي للتربة</w:t>
      </w:r>
      <w:r w:rsidRPr="009A4BD3">
        <w:rPr>
          <w:rFonts w:cs="Simplified Arabic" w:hint="cs"/>
          <w:sz w:val="20"/>
          <w:szCs w:val="22"/>
          <w:rtl/>
        </w:rPr>
        <w:t>،</w:t>
      </w:r>
      <w:r w:rsidRPr="009A4BD3">
        <w:rPr>
          <w:rFonts w:cs="Simplified Arabic"/>
          <w:sz w:val="20"/>
          <w:szCs w:val="22"/>
          <w:rtl/>
        </w:rPr>
        <w:t xml:space="preserve"> وتنوع </w:t>
      </w:r>
      <w:r w:rsidRPr="009A4BD3">
        <w:rPr>
          <w:rFonts w:cs="Simplified Arabic" w:hint="cs"/>
          <w:sz w:val="20"/>
          <w:szCs w:val="22"/>
          <w:rtl/>
        </w:rPr>
        <w:t>خصائص التربة</w:t>
      </w:r>
      <w:r w:rsidRPr="009A4BD3">
        <w:rPr>
          <w:rFonts w:cs="Simplified Arabic"/>
          <w:sz w:val="20"/>
          <w:szCs w:val="22"/>
          <w:rtl/>
        </w:rPr>
        <w:t xml:space="preserve"> وتدهور التربة على </w:t>
      </w:r>
      <w:r w:rsidRPr="009A4BD3">
        <w:rPr>
          <w:rFonts w:cs="Simplified Arabic" w:hint="cs"/>
          <w:sz w:val="20"/>
          <w:szCs w:val="22"/>
          <w:rtl/>
        </w:rPr>
        <w:t>المستوى</w:t>
      </w:r>
      <w:r w:rsidRPr="009A4BD3">
        <w:rPr>
          <w:rFonts w:cs="Simplified Arabic"/>
          <w:sz w:val="20"/>
          <w:szCs w:val="22"/>
          <w:rtl/>
        </w:rPr>
        <w:t xml:space="preserve"> الوطني</w:t>
      </w:r>
      <w:r w:rsidRPr="009A4BD3">
        <w:rPr>
          <w:rFonts w:cs="Simplified Arabic" w:hint="cs"/>
          <w:sz w:val="20"/>
          <w:szCs w:val="22"/>
          <w:rtl/>
        </w:rPr>
        <w:t xml:space="preserve"> وشبه الوطني</w:t>
      </w:r>
      <w:r w:rsidRPr="009A4BD3">
        <w:rPr>
          <w:rFonts w:cs="Simplified Arabic"/>
          <w:sz w:val="20"/>
          <w:szCs w:val="22"/>
          <w:rtl/>
        </w:rPr>
        <w:t xml:space="preserve"> والإقليمي من خلال عملية رصد</w:t>
      </w:r>
      <w:r w:rsidRPr="009A4BD3">
        <w:rPr>
          <w:rFonts w:cs="Simplified Arabic" w:hint="cs"/>
          <w:sz w:val="20"/>
          <w:szCs w:val="22"/>
          <w:rtl/>
        </w:rPr>
        <w:t xml:space="preserve"> قياسية</w:t>
      </w:r>
      <w:r w:rsidRPr="009A4BD3">
        <w:rPr>
          <w:rFonts w:cs="Simplified Arabic"/>
          <w:sz w:val="20"/>
          <w:szCs w:val="22"/>
          <w:rtl/>
        </w:rPr>
        <w:t xml:space="preserve"> </w:t>
      </w:r>
      <w:r w:rsidRPr="009A4BD3">
        <w:rPr>
          <w:rFonts w:cs="Simplified Arabic" w:hint="cs"/>
          <w:sz w:val="20"/>
          <w:szCs w:val="22"/>
          <w:rtl/>
        </w:rPr>
        <w:t>تتيح رسم</w:t>
      </w:r>
      <w:r w:rsidRPr="009A4BD3">
        <w:rPr>
          <w:rFonts w:cs="Simplified Arabic"/>
          <w:sz w:val="20"/>
          <w:szCs w:val="22"/>
          <w:rtl/>
        </w:rPr>
        <w:t xml:space="preserve"> خرائط بصرية إقليمية ووطنية </w:t>
      </w:r>
      <w:r w:rsidRPr="009A4BD3">
        <w:rPr>
          <w:rFonts w:cs="Simplified Arabic" w:hint="cs"/>
          <w:sz w:val="20"/>
          <w:szCs w:val="22"/>
          <w:rtl/>
        </w:rPr>
        <w:t>وشبه</w:t>
      </w:r>
      <w:r w:rsidRPr="009A4BD3">
        <w:rPr>
          <w:rFonts w:cs="Simplified Arabic"/>
          <w:sz w:val="20"/>
          <w:szCs w:val="22"/>
          <w:rtl/>
        </w:rPr>
        <w:t xml:space="preserve"> وطنية ومحلية، ونظم معلومات مرجعية جغرافية وقواعد بيانات للإشارة إلى حالة واتجاهات التنوع البيولوجي للتربة والضعف الخاص بالمحاصيل لدعم اتخاذ </w:t>
      </w:r>
      <w:r w:rsidRPr="009A4BD3">
        <w:rPr>
          <w:rFonts w:cs="Simplified Arabic" w:hint="cs"/>
          <w:sz w:val="20"/>
          <w:szCs w:val="22"/>
          <w:rtl/>
        </w:rPr>
        <w:t>قرارات مستنيرة وإجراء المقارنات</w:t>
      </w:r>
      <w:r w:rsidRPr="009A4BD3">
        <w:rPr>
          <w:rFonts w:cs="Simplified Arabic"/>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w:t>
      </w:r>
      <w:r w:rsidRPr="009A4BD3">
        <w:rPr>
          <w:rFonts w:cs="Simplified Arabic" w:hint="cs"/>
          <w:b/>
          <w:bCs/>
          <w:sz w:val="20"/>
          <w:szCs w:val="22"/>
          <w:rtl/>
        </w:rPr>
        <w:t>11</w:t>
      </w:r>
      <w:r w:rsidRPr="009A4BD3">
        <w:rPr>
          <w:rFonts w:cs="Simplified Arabic" w:hint="cs"/>
          <w:b/>
          <w:bCs/>
          <w:sz w:val="20"/>
          <w:szCs w:val="22"/>
          <w:rtl/>
        </w:rPr>
        <w:tab/>
      </w:r>
      <w:r w:rsidRPr="009A4BD3">
        <w:rPr>
          <w:rFonts w:cs="Simplified Arabic"/>
          <w:sz w:val="20"/>
          <w:szCs w:val="22"/>
          <w:rtl/>
        </w:rPr>
        <w:t xml:space="preserve">تعزيز نشر وتبادل المعلومات والبيانات، تمشيا مع المادتين 8(ي) و8(ح) من اتفاقية التنوع البيولوجي، ومن خلال </w:t>
      </w:r>
      <w:r w:rsidRPr="009A4BD3">
        <w:rPr>
          <w:rFonts w:cs="Simplified Arabic" w:hint="cs"/>
          <w:sz w:val="20"/>
          <w:szCs w:val="22"/>
          <w:rtl/>
        </w:rPr>
        <w:t>ال</w:t>
      </w:r>
      <w:r w:rsidRPr="009A4BD3">
        <w:rPr>
          <w:rFonts w:cs="Simplified Arabic"/>
          <w:sz w:val="20"/>
          <w:szCs w:val="22"/>
          <w:rtl/>
        </w:rPr>
        <w:t xml:space="preserve">نُهج </w:t>
      </w:r>
      <w:r w:rsidRPr="009A4BD3">
        <w:rPr>
          <w:rFonts w:cs="Simplified Arabic" w:hint="cs"/>
          <w:sz w:val="20"/>
          <w:szCs w:val="22"/>
          <w:rtl/>
        </w:rPr>
        <w:t>ال</w:t>
      </w:r>
      <w:r w:rsidRPr="009A4BD3">
        <w:rPr>
          <w:rFonts w:cs="Simplified Arabic"/>
          <w:sz w:val="20"/>
          <w:szCs w:val="22"/>
          <w:rtl/>
        </w:rPr>
        <w:t>متعددة التخصصات</w:t>
      </w:r>
      <w:r w:rsidRPr="009A4BD3">
        <w:rPr>
          <w:rFonts w:cs="Simplified Arabic" w:hint="cs"/>
          <w:sz w:val="20"/>
          <w:szCs w:val="22"/>
          <w:rtl/>
        </w:rPr>
        <w:t>،</w:t>
      </w:r>
      <w:r w:rsidRPr="009A4BD3">
        <w:rPr>
          <w:rFonts w:cs="Simplified Arabic"/>
          <w:sz w:val="20"/>
          <w:szCs w:val="22"/>
          <w:rtl/>
        </w:rPr>
        <w:t xml:space="preserve"> </w:t>
      </w:r>
      <w:r w:rsidRPr="009A4BD3">
        <w:rPr>
          <w:rFonts w:cs="Simplified Arabic" w:hint="cs"/>
          <w:sz w:val="20"/>
          <w:szCs w:val="22"/>
          <w:rtl/>
        </w:rPr>
        <w:t>وضمان</w:t>
      </w:r>
      <w:r w:rsidRPr="009A4BD3">
        <w:rPr>
          <w:rFonts w:cs="Simplified Arabic"/>
          <w:sz w:val="20"/>
          <w:szCs w:val="22"/>
          <w:rtl/>
        </w:rPr>
        <w:t xml:space="preserve"> وصول جميع </w:t>
      </w:r>
      <w:r w:rsidRPr="009A4BD3">
        <w:rPr>
          <w:rFonts w:cs="Simplified Arabic" w:hint="cs"/>
          <w:sz w:val="20"/>
          <w:szCs w:val="22"/>
          <w:rtl/>
        </w:rPr>
        <w:t>صانعي</w:t>
      </w:r>
      <w:r w:rsidRPr="009A4BD3">
        <w:rPr>
          <w:rFonts w:cs="Simplified Arabic"/>
          <w:sz w:val="20"/>
          <w:szCs w:val="22"/>
          <w:rtl/>
        </w:rPr>
        <w:t xml:space="preserve"> القرار وأصحاب المصلحة إلى مصادر موثوقة و</w:t>
      </w:r>
      <w:r w:rsidRPr="009A4BD3">
        <w:rPr>
          <w:rFonts w:cs="Simplified Arabic" w:hint="cs"/>
          <w:sz w:val="20"/>
          <w:szCs w:val="22"/>
          <w:rtl/>
        </w:rPr>
        <w:t>حديثة لل</w:t>
      </w:r>
      <w:r w:rsidRPr="009A4BD3">
        <w:rPr>
          <w:rFonts w:cs="Simplified Arabic"/>
          <w:sz w:val="20"/>
          <w:szCs w:val="22"/>
          <w:rtl/>
        </w:rPr>
        <w:t>معلومات؛</w:t>
      </w:r>
    </w:p>
    <w:p w:rsidR="009A4BD3" w:rsidRPr="009A4BD3" w:rsidRDefault="009A4BD3" w:rsidP="009A4BD3">
      <w:pPr>
        <w:bidi/>
        <w:spacing w:after="120"/>
        <w:jc w:val="both"/>
        <w:rPr>
          <w:rFonts w:cs="Simplified Arabic"/>
          <w:sz w:val="20"/>
          <w:szCs w:val="22"/>
        </w:rPr>
      </w:pPr>
      <w:r w:rsidRPr="009A4BD3">
        <w:rPr>
          <w:rFonts w:cs="Simplified Arabic"/>
          <w:b/>
          <w:bCs/>
          <w:sz w:val="20"/>
          <w:szCs w:val="22"/>
          <w:rtl/>
        </w:rPr>
        <w:t>4-</w:t>
      </w:r>
      <w:r w:rsidRPr="009A4BD3">
        <w:rPr>
          <w:rFonts w:cs="Simplified Arabic" w:hint="cs"/>
          <w:b/>
          <w:bCs/>
          <w:sz w:val="20"/>
          <w:szCs w:val="22"/>
          <w:rtl/>
        </w:rPr>
        <w:t>12</w:t>
      </w:r>
      <w:r w:rsidRPr="009A4BD3">
        <w:rPr>
          <w:rFonts w:cs="Simplified Arabic" w:hint="cs"/>
          <w:b/>
          <w:bCs/>
          <w:sz w:val="20"/>
          <w:szCs w:val="22"/>
          <w:rtl/>
        </w:rPr>
        <w:tab/>
      </w:r>
      <w:r w:rsidRPr="009A4BD3">
        <w:rPr>
          <w:rFonts w:cs="Simplified Arabic"/>
          <w:sz w:val="20"/>
          <w:szCs w:val="22"/>
          <w:rtl/>
        </w:rPr>
        <w:t xml:space="preserve">تشجيع </w:t>
      </w:r>
      <w:r w:rsidRPr="009A4BD3">
        <w:rPr>
          <w:rFonts w:cs="Simplified Arabic" w:hint="cs"/>
          <w:sz w:val="20"/>
          <w:szCs w:val="22"/>
          <w:rtl/>
        </w:rPr>
        <w:t>تحديد تعاريف متسقة،</w:t>
      </w:r>
      <w:r w:rsidRPr="009A4BD3">
        <w:rPr>
          <w:rFonts w:cs="Simplified Arabic"/>
          <w:sz w:val="20"/>
          <w:szCs w:val="22"/>
          <w:rtl/>
        </w:rPr>
        <w:t xml:space="preserve"> </w:t>
      </w:r>
      <w:r w:rsidRPr="009A4BD3">
        <w:rPr>
          <w:rFonts w:cs="Simplified Arabic" w:hint="cs"/>
          <w:sz w:val="20"/>
          <w:szCs w:val="22"/>
          <w:rtl/>
        </w:rPr>
        <w:t>و</w:t>
      </w:r>
      <w:r w:rsidRPr="009A4BD3">
        <w:rPr>
          <w:rFonts w:cs="Simplified Arabic"/>
          <w:sz w:val="20"/>
          <w:szCs w:val="22"/>
          <w:rtl/>
        </w:rPr>
        <w:t xml:space="preserve">خطوط </w:t>
      </w:r>
      <w:r w:rsidRPr="009A4BD3">
        <w:rPr>
          <w:rFonts w:cs="Simplified Arabic" w:hint="cs"/>
          <w:sz w:val="20"/>
          <w:szCs w:val="22"/>
          <w:rtl/>
        </w:rPr>
        <w:t>أساس قياسية،</w:t>
      </w:r>
      <w:r w:rsidRPr="009A4BD3">
        <w:rPr>
          <w:rFonts w:cs="Simplified Arabic"/>
          <w:sz w:val="20"/>
          <w:szCs w:val="22"/>
          <w:rtl/>
        </w:rPr>
        <w:t xml:space="preserve"> ومؤشرات وأنشطة رصد على المستوى الوطني للتنوع البيولوجي للتربة مع إدراج مجموعة واسعة من كائنات التربة، من الكائنات الدقيقة إلى الحيوانات، </w:t>
      </w:r>
      <w:r w:rsidRPr="009A4BD3">
        <w:rPr>
          <w:rFonts w:cs="Simplified Arabic" w:hint="cs"/>
          <w:sz w:val="20"/>
          <w:szCs w:val="22"/>
          <w:rtl/>
        </w:rPr>
        <w:t>فضلا عن رصد</w:t>
      </w:r>
      <w:r w:rsidRPr="009A4BD3">
        <w:rPr>
          <w:rFonts w:cs="Simplified Arabic"/>
          <w:sz w:val="20"/>
          <w:szCs w:val="22"/>
          <w:rtl/>
        </w:rPr>
        <w:t xml:space="preserve"> فعالية تدخلات إدارة التربة في الميدان؛</w:t>
      </w:r>
    </w:p>
    <w:p w:rsidR="009A4BD3" w:rsidRPr="009A4BD3" w:rsidRDefault="009A4BD3" w:rsidP="009A4BD3">
      <w:pPr>
        <w:bidi/>
        <w:spacing w:after="120"/>
        <w:jc w:val="both"/>
        <w:rPr>
          <w:rFonts w:cs="Simplified Arabic"/>
          <w:b/>
          <w:bCs/>
          <w:sz w:val="20"/>
          <w:szCs w:val="22"/>
          <w:rtl/>
        </w:rPr>
      </w:pPr>
      <w:r w:rsidRPr="009A4BD3">
        <w:rPr>
          <w:rFonts w:cs="Simplified Arabic"/>
          <w:b/>
          <w:bCs/>
          <w:sz w:val="20"/>
          <w:szCs w:val="22"/>
          <w:rtl/>
        </w:rPr>
        <w:t>4-</w:t>
      </w:r>
      <w:r w:rsidRPr="009A4BD3">
        <w:rPr>
          <w:rFonts w:cs="Simplified Arabic" w:hint="cs"/>
          <w:b/>
          <w:bCs/>
          <w:sz w:val="20"/>
          <w:szCs w:val="22"/>
          <w:rtl/>
        </w:rPr>
        <w:t>13</w:t>
      </w:r>
      <w:r w:rsidRPr="009A4BD3">
        <w:rPr>
          <w:rFonts w:cs="Simplified Arabic" w:hint="cs"/>
          <w:b/>
          <w:bCs/>
          <w:sz w:val="20"/>
          <w:szCs w:val="22"/>
          <w:rtl/>
        </w:rPr>
        <w:tab/>
      </w:r>
      <w:r w:rsidRPr="009A4BD3">
        <w:rPr>
          <w:rFonts w:cs="Simplified Arabic"/>
          <w:sz w:val="20"/>
          <w:szCs w:val="22"/>
          <w:rtl/>
        </w:rPr>
        <w:t>تعزيز التعاون الإقليمي لتجميع وتنظيم وتبادل [البيانات و] الدروس الناتجة عن الخبرات أو دراسات الحالة بشأن تنفيذ ممارسات الإدارة المستدامة للتربة في سياق الممارسات الزراعية ذات الآثار الإيجابية على التنوع البيولوجي للتربة؛</w:t>
      </w:r>
    </w:p>
    <w:p w:rsidR="009A4BD3" w:rsidRPr="009A4BD3" w:rsidRDefault="009A4BD3" w:rsidP="009A4BD3">
      <w:pPr>
        <w:bidi/>
        <w:spacing w:after="120"/>
        <w:jc w:val="both"/>
        <w:rPr>
          <w:rFonts w:cs="Simplified Arabic"/>
          <w:sz w:val="20"/>
          <w:szCs w:val="22"/>
        </w:rPr>
      </w:pPr>
      <w:r w:rsidRPr="009A4BD3">
        <w:rPr>
          <w:rFonts w:cs="Simplified Arabic" w:hint="cs"/>
          <w:sz w:val="20"/>
          <w:szCs w:val="22"/>
          <w:rtl/>
        </w:rPr>
        <w:t>[</w:t>
      </w:r>
      <w:r w:rsidRPr="009A4BD3">
        <w:rPr>
          <w:rFonts w:cs="Simplified Arabic" w:hint="cs"/>
          <w:b/>
          <w:bCs/>
          <w:sz w:val="20"/>
          <w:szCs w:val="22"/>
          <w:rtl/>
        </w:rPr>
        <w:t>4-14</w:t>
      </w:r>
      <w:r w:rsidRPr="009A4BD3">
        <w:rPr>
          <w:rFonts w:cs="Simplified Arabic"/>
          <w:sz w:val="20"/>
          <w:szCs w:val="22"/>
          <w:rtl/>
        </w:rPr>
        <w:tab/>
        <w:t xml:space="preserve">تشجيع ودعم </w:t>
      </w:r>
      <w:r w:rsidRPr="009A4BD3">
        <w:rPr>
          <w:rFonts w:cs="Simplified Arabic" w:hint="cs"/>
          <w:sz w:val="20"/>
          <w:szCs w:val="22"/>
          <w:rtl/>
        </w:rPr>
        <w:t>وضع</w:t>
      </w:r>
      <w:r w:rsidRPr="009A4BD3">
        <w:rPr>
          <w:rFonts w:cs="Simplified Arabic"/>
          <w:sz w:val="20"/>
          <w:szCs w:val="22"/>
          <w:rtl/>
        </w:rPr>
        <w:t xml:space="preserve"> نظم الرصد والمعلومات المجتمعية أو منهجيات وأدوات التقييم المبسطة لقياس التنوع البيولوجي للتربة التي يمكن لجميع </w:t>
      </w:r>
      <w:r w:rsidRPr="009A4BD3">
        <w:rPr>
          <w:rFonts w:cs="Simplified Arabic" w:hint="cs"/>
          <w:sz w:val="20"/>
          <w:szCs w:val="22"/>
          <w:rtl/>
        </w:rPr>
        <w:t>أقاليم</w:t>
      </w:r>
      <w:r w:rsidRPr="009A4BD3">
        <w:rPr>
          <w:rFonts w:cs="Simplified Arabic"/>
          <w:sz w:val="20"/>
          <w:szCs w:val="22"/>
          <w:rtl/>
        </w:rPr>
        <w:t xml:space="preserve"> العالم الوصول إليها؛</w:t>
      </w:r>
      <w:r w:rsidRPr="009A4BD3">
        <w:rPr>
          <w:rFonts w:cs="Simplified Arabic" w:hint="cs"/>
          <w:sz w:val="20"/>
          <w:szCs w:val="22"/>
          <w:rtl/>
        </w:rPr>
        <w:t>]</w:t>
      </w:r>
    </w:p>
    <w:p w:rsidR="009A4BD3" w:rsidRPr="009A4BD3" w:rsidRDefault="009A4BD3" w:rsidP="009A4BD3">
      <w:pPr>
        <w:bidi/>
        <w:spacing w:after="120"/>
        <w:jc w:val="both"/>
        <w:rPr>
          <w:rFonts w:cs="Simplified Arabic"/>
          <w:sz w:val="20"/>
          <w:szCs w:val="22"/>
          <w:rtl/>
        </w:rPr>
      </w:pPr>
      <w:r w:rsidRPr="009A4BD3">
        <w:rPr>
          <w:rFonts w:cs="Simplified Arabic"/>
          <w:b/>
          <w:bCs/>
          <w:sz w:val="20"/>
          <w:szCs w:val="22"/>
          <w:rtl/>
        </w:rPr>
        <w:t>4-</w:t>
      </w:r>
      <w:r w:rsidRPr="009A4BD3">
        <w:rPr>
          <w:rFonts w:cs="Simplified Arabic" w:hint="cs"/>
          <w:b/>
          <w:bCs/>
          <w:sz w:val="20"/>
          <w:szCs w:val="22"/>
          <w:rtl/>
        </w:rPr>
        <w:t>15</w:t>
      </w:r>
      <w:r w:rsidRPr="009A4BD3">
        <w:rPr>
          <w:rFonts w:cs="Simplified Arabic" w:hint="cs"/>
          <w:b/>
          <w:bCs/>
          <w:sz w:val="20"/>
          <w:szCs w:val="22"/>
          <w:rtl/>
        </w:rPr>
        <w:tab/>
      </w:r>
      <w:r w:rsidRPr="009A4BD3">
        <w:rPr>
          <w:rFonts w:cs="Simplified Arabic"/>
          <w:sz w:val="20"/>
          <w:szCs w:val="22"/>
          <w:rtl/>
        </w:rPr>
        <w:t xml:space="preserve">تعزيز البحث وبناء القدرات بشأن ممارسات الإدارة المستدامة للتربة، [بما في ذلك ممارسات الإدارة </w:t>
      </w:r>
      <w:r w:rsidRPr="009A4BD3">
        <w:rPr>
          <w:rFonts w:cs="Simplified Arabic" w:hint="cs"/>
          <w:sz w:val="20"/>
          <w:szCs w:val="22"/>
          <w:rtl/>
        </w:rPr>
        <w:t>الإيكولوجية</w:t>
      </w:r>
      <w:r w:rsidRPr="009A4BD3">
        <w:rPr>
          <w:rFonts w:cs="Simplified Arabic"/>
          <w:sz w:val="20"/>
          <w:szCs w:val="22"/>
          <w:rtl/>
        </w:rPr>
        <w:t xml:space="preserve"> الزراعية وغيرها من ممارسات الإدارة </w:t>
      </w:r>
      <w:r w:rsidRPr="009A4BD3">
        <w:rPr>
          <w:rFonts w:cs="Simplified Arabic" w:hint="cs"/>
          <w:sz w:val="20"/>
          <w:szCs w:val="22"/>
          <w:rtl/>
        </w:rPr>
        <w:t>المراعية</w:t>
      </w:r>
      <w:r w:rsidRPr="009A4BD3">
        <w:rPr>
          <w:rFonts w:cs="Simplified Arabic"/>
          <w:sz w:val="20"/>
          <w:szCs w:val="22"/>
          <w:rtl/>
        </w:rPr>
        <w:t xml:space="preserve"> للتنوع البيولوجي،] [بما في ذلك التكثيف المستدام</w:t>
      </w:r>
      <w:r w:rsidRPr="009A4BD3">
        <w:rPr>
          <w:rFonts w:cs="Simplified Arabic" w:hint="cs"/>
          <w:sz w:val="20"/>
          <w:szCs w:val="22"/>
          <w:rtl/>
        </w:rPr>
        <w:t>،</w:t>
      </w:r>
      <w:r w:rsidRPr="009A4BD3">
        <w:rPr>
          <w:rFonts w:cs="Simplified Arabic"/>
          <w:sz w:val="20"/>
          <w:szCs w:val="22"/>
          <w:rtl/>
        </w:rPr>
        <w:t>] التي تضمن الحفظ والاستعادة والاستخدام المستدام للتنوع البيولوجي للتربة</w:t>
      </w:r>
      <w:r w:rsidRPr="009A4BD3">
        <w:rPr>
          <w:rFonts w:cs="Simplified Arabic" w:hint="cs"/>
          <w:sz w:val="20"/>
          <w:szCs w:val="22"/>
          <w:rtl/>
        </w:rPr>
        <w:t>؛</w:t>
      </w:r>
    </w:p>
    <w:p w:rsidR="009A4BD3" w:rsidRPr="009A4BD3" w:rsidRDefault="009A4BD3" w:rsidP="009A4BD3">
      <w:pPr>
        <w:bidi/>
        <w:spacing w:after="120"/>
        <w:jc w:val="both"/>
        <w:rPr>
          <w:rFonts w:cs="Simplified Arabic"/>
          <w:sz w:val="20"/>
          <w:szCs w:val="22"/>
        </w:rPr>
      </w:pPr>
      <w:r w:rsidRPr="009A4BD3">
        <w:rPr>
          <w:rFonts w:cs="Simplified Arabic" w:hint="cs"/>
          <w:b/>
          <w:bCs/>
          <w:sz w:val="20"/>
          <w:szCs w:val="22"/>
          <w:rtl/>
        </w:rPr>
        <w:t>4-16</w:t>
      </w:r>
      <w:r w:rsidRPr="009A4BD3">
        <w:rPr>
          <w:rFonts w:cs="Simplified Arabic" w:hint="cs"/>
          <w:b/>
          <w:bCs/>
          <w:sz w:val="20"/>
          <w:szCs w:val="22"/>
          <w:rtl/>
        </w:rPr>
        <w:tab/>
      </w:r>
      <w:r w:rsidRPr="009A4BD3">
        <w:rPr>
          <w:rFonts w:cs="Simplified Arabic"/>
          <w:sz w:val="20"/>
          <w:szCs w:val="22"/>
          <w:rtl/>
        </w:rPr>
        <w:t>تعزيز تطوير التطبيقات التجارية، بطريقة مستدامة، للمنتجات القائمة على التنوع البيولوجي للتربة.</w:t>
      </w:r>
    </w:p>
    <w:p w:rsidR="009A4BD3" w:rsidRPr="009A4BD3" w:rsidRDefault="009A4BD3" w:rsidP="00043DB6">
      <w:pPr>
        <w:bidi/>
        <w:spacing w:after="120"/>
        <w:ind w:left="2131" w:hanging="1411"/>
        <w:rPr>
          <w:rFonts w:cs="Simplified Arabic"/>
          <w:b/>
          <w:bCs/>
          <w:sz w:val="20"/>
          <w:szCs w:val="22"/>
        </w:rPr>
      </w:pPr>
      <w:r w:rsidRPr="009A4BD3">
        <w:rPr>
          <w:rFonts w:cs="Simplified Arabic"/>
          <w:b/>
          <w:bCs/>
          <w:sz w:val="20"/>
          <w:szCs w:val="22"/>
          <w:rtl/>
        </w:rPr>
        <w:lastRenderedPageBreak/>
        <w:t>سادس</w:t>
      </w:r>
      <w:r w:rsidRPr="009A4BD3">
        <w:rPr>
          <w:rFonts w:cs="Simplified Arabic" w:hint="cs"/>
          <w:b/>
          <w:bCs/>
          <w:sz w:val="20"/>
          <w:szCs w:val="22"/>
          <w:rtl/>
        </w:rPr>
        <w:t>ا-</w:t>
      </w:r>
      <w:r w:rsidRPr="009A4BD3">
        <w:rPr>
          <w:rFonts w:cs="Simplified Arabic"/>
          <w:b/>
          <w:bCs/>
          <w:sz w:val="20"/>
          <w:szCs w:val="22"/>
          <w:rtl/>
        </w:rPr>
        <w:tab/>
        <w:t xml:space="preserve">دعم </w:t>
      </w:r>
      <w:r w:rsidRPr="009A4BD3">
        <w:rPr>
          <w:rFonts w:cs="Simplified Arabic" w:hint="cs"/>
          <w:b/>
          <w:bCs/>
          <w:sz w:val="20"/>
          <w:szCs w:val="22"/>
          <w:rtl/>
        </w:rPr>
        <w:t>الإرشادات الطوعية،</w:t>
      </w:r>
      <w:r w:rsidRPr="009A4BD3">
        <w:rPr>
          <w:rFonts w:cs="Simplified Arabic"/>
          <w:b/>
          <w:bCs/>
          <w:sz w:val="20"/>
          <w:szCs w:val="22"/>
          <w:rtl/>
        </w:rPr>
        <w:t xml:space="preserve"> والأدوات</w:t>
      </w:r>
      <w:r w:rsidRPr="009A4BD3">
        <w:rPr>
          <w:rFonts w:cs="Simplified Arabic" w:hint="cs"/>
          <w:b/>
          <w:bCs/>
          <w:sz w:val="20"/>
          <w:szCs w:val="22"/>
          <w:rtl/>
        </w:rPr>
        <w:t>،</w:t>
      </w:r>
      <w:r w:rsidRPr="009A4BD3">
        <w:rPr>
          <w:rFonts w:cs="Simplified Arabic"/>
          <w:b/>
          <w:bCs/>
          <w:sz w:val="20"/>
          <w:szCs w:val="22"/>
          <w:rtl/>
        </w:rPr>
        <w:t xml:space="preserve"> والمنظمات والمبادرات المتعلقة بحفظ التنوع البيولوجي للتربة واستخدامه المستدام</w:t>
      </w:r>
    </w:p>
    <w:p w:rsidR="006830C2" w:rsidRPr="00043DB6" w:rsidRDefault="00043DB6" w:rsidP="00043DB6">
      <w:pPr>
        <w:bidi/>
        <w:spacing w:after="120" w:line="216" w:lineRule="auto"/>
        <w:jc w:val="both"/>
        <w:rPr>
          <w:rFonts w:cs="Simplified Arabic"/>
          <w:sz w:val="20"/>
          <w:szCs w:val="22"/>
          <w:rtl/>
          <w:lang w:bidi="ar-EG"/>
        </w:rPr>
      </w:pPr>
      <w:r>
        <w:rPr>
          <w:rFonts w:cs="Simplified Arabic" w:hint="cs"/>
          <w:sz w:val="20"/>
          <w:szCs w:val="22"/>
          <w:rtl/>
        </w:rPr>
        <w:t>22-</w:t>
      </w:r>
      <w:r>
        <w:rPr>
          <w:rFonts w:cs="Simplified Arabic" w:hint="cs"/>
          <w:sz w:val="20"/>
          <w:szCs w:val="22"/>
          <w:rtl/>
        </w:rPr>
        <w:tab/>
      </w:r>
      <w:r w:rsidR="009A4BD3" w:rsidRPr="00043DB6">
        <w:rPr>
          <w:rFonts w:cs="Simplified Arabic"/>
          <w:sz w:val="20"/>
          <w:szCs w:val="22"/>
          <w:rtl/>
        </w:rPr>
        <w:t xml:space="preserve">ستتاح </w:t>
      </w:r>
      <w:r w:rsidR="009A4BD3" w:rsidRPr="00043DB6">
        <w:rPr>
          <w:rFonts w:cs="Simplified Arabic" w:hint="cs"/>
          <w:sz w:val="20"/>
          <w:szCs w:val="22"/>
          <w:rtl/>
        </w:rPr>
        <w:t>في آليات غرف تبادل المعلومات</w:t>
      </w:r>
      <w:r w:rsidR="009A4BD3" w:rsidRPr="00043DB6">
        <w:rPr>
          <w:rFonts w:cs="Simplified Arabic"/>
          <w:sz w:val="20"/>
          <w:szCs w:val="22"/>
          <w:rtl/>
        </w:rPr>
        <w:t xml:space="preserve"> الإرشادات</w:t>
      </w:r>
      <w:r w:rsidR="009A4BD3" w:rsidRPr="00043DB6">
        <w:rPr>
          <w:rFonts w:cs="Simplified Arabic" w:hint="cs"/>
          <w:sz w:val="20"/>
          <w:szCs w:val="22"/>
          <w:rtl/>
        </w:rPr>
        <w:t xml:space="preserve"> الطوعية</w:t>
      </w:r>
      <w:r w:rsidR="009A4BD3" w:rsidRPr="00043DB6">
        <w:rPr>
          <w:rFonts w:cs="Simplified Arabic"/>
          <w:sz w:val="20"/>
          <w:szCs w:val="22"/>
          <w:rtl/>
        </w:rPr>
        <w:t xml:space="preserve"> والأدوات ذات الصلة التي </w:t>
      </w:r>
      <w:r w:rsidR="009A4BD3" w:rsidRPr="00043DB6">
        <w:rPr>
          <w:rFonts w:cs="Simplified Arabic" w:hint="cs"/>
          <w:sz w:val="20"/>
          <w:szCs w:val="22"/>
          <w:rtl/>
        </w:rPr>
        <w:t>أُعدت في إطار</w:t>
      </w:r>
      <w:r w:rsidR="009A4BD3" w:rsidRPr="00043DB6">
        <w:rPr>
          <w:rFonts w:cs="Simplified Arabic"/>
          <w:sz w:val="20"/>
          <w:szCs w:val="22"/>
          <w:rtl/>
        </w:rPr>
        <w:t xml:space="preserve"> الاتفاقية، وتلك التي </w:t>
      </w:r>
      <w:r w:rsidR="009A4BD3" w:rsidRPr="00043DB6">
        <w:rPr>
          <w:rFonts w:cs="Simplified Arabic" w:hint="cs"/>
          <w:sz w:val="20"/>
          <w:szCs w:val="22"/>
          <w:rtl/>
        </w:rPr>
        <w:t>وضعتها</w:t>
      </w:r>
      <w:r w:rsidR="009A4BD3" w:rsidRPr="00043DB6">
        <w:rPr>
          <w:rFonts w:cs="Simplified Arabic"/>
          <w:sz w:val="20"/>
          <w:szCs w:val="22"/>
          <w:rtl/>
        </w:rPr>
        <w:t xml:space="preserve"> المنظمات والمبادرات الشريكة</w:t>
      </w:r>
      <w:r w:rsidR="009A4BD3" w:rsidRPr="00043DB6">
        <w:rPr>
          <w:rFonts w:cs="Simplified Arabic" w:hint="cs"/>
          <w:sz w:val="20"/>
          <w:szCs w:val="22"/>
          <w:rtl/>
        </w:rPr>
        <w:t xml:space="preserve"> </w:t>
      </w:r>
      <w:r w:rsidR="009A4BD3" w:rsidRPr="00043DB6">
        <w:rPr>
          <w:rFonts w:cs="Simplified Arabic"/>
          <w:sz w:val="20"/>
          <w:szCs w:val="22"/>
          <w:rtl/>
        </w:rPr>
        <w:t>ذات الصلة، مثل الخطوط التوجيهية الطوعية للإدارة المستدامة للتربة والميثاق العالمي للتربة ال</w:t>
      </w:r>
      <w:r w:rsidR="009A4BD3" w:rsidRPr="00043DB6">
        <w:rPr>
          <w:rFonts w:cs="Simplified Arabic" w:hint="cs"/>
          <w:sz w:val="20"/>
          <w:szCs w:val="22"/>
          <w:rtl/>
        </w:rPr>
        <w:t>لذ</w:t>
      </w:r>
      <w:r w:rsidR="009A4BD3" w:rsidRPr="00043DB6">
        <w:rPr>
          <w:rFonts w:cs="Simplified Arabic"/>
          <w:sz w:val="20"/>
          <w:szCs w:val="22"/>
          <w:rtl/>
        </w:rPr>
        <w:t>ي</w:t>
      </w:r>
      <w:r w:rsidR="009A4BD3" w:rsidRPr="00043DB6">
        <w:rPr>
          <w:rFonts w:cs="Simplified Arabic" w:hint="cs"/>
          <w:sz w:val="20"/>
          <w:szCs w:val="22"/>
          <w:rtl/>
        </w:rPr>
        <w:t>ن</w:t>
      </w:r>
      <w:r w:rsidR="009A4BD3" w:rsidRPr="00043DB6">
        <w:rPr>
          <w:rFonts w:cs="Simplified Arabic"/>
          <w:sz w:val="20"/>
          <w:szCs w:val="22"/>
          <w:rtl/>
        </w:rPr>
        <w:t xml:space="preserve"> </w:t>
      </w:r>
      <w:r w:rsidR="009A4BD3" w:rsidRPr="00043DB6">
        <w:rPr>
          <w:rFonts w:cs="Simplified Arabic" w:hint="cs"/>
          <w:sz w:val="20"/>
          <w:szCs w:val="22"/>
          <w:rtl/>
        </w:rPr>
        <w:t>أصدرتهما</w:t>
      </w:r>
      <w:r w:rsidR="009A4BD3" w:rsidRPr="00043DB6">
        <w:rPr>
          <w:rFonts w:cs="Simplified Arabic"/>
          <w:sz w:val="20"/>
          <w:szCs w:val="22"/>
          <w:rtl/>
        </w:rPr>
        <w:t xml:space="preserve"> منظمة الأغذية والزراعة</w:t>
      </w:r>
      <w:r w:rsidR="009A4BD3" w:rsidRPr="00043DB6">
        <w:rPr>
          <w:rFonts w:cs="Simplified Arabic" w:hint="cs"/>
          <w:sz w:val="20"/>
          <w:szCs w:val="22"/>
          <w:rtl/>
        </w:rPr>
        <w:t xml:space="preserve"> للأمم المتحدة</w:t>
      </w:r>
      <w:r w:rsidR="009A4BD3" w:rsidRPr="00043DB6">
        <w:rPr>
          <w:rFonts w:cs="Simplified Arabic"/>
          <w:sz w:val="20"/>
          <w:szCs w:val="22"/>
          <w:rtl/>
        </w:rPr>
        <w:t>.</w:t>
      </w:r>
    </w:p>
    <w:p w:rsidR="00810776" w:rsidRDefault="00810776" w:rsidP="006830C2">
      <w:pPr>
        <w:bidi/>
        <w:rPr>
          <w:rFonts w:cs="Simplified Arabic"/>
          <w:sz w:val="22"/>
          <w:szCs w:val="22"/>
          <w:lang w:val="en-GB"/>
        </w:rPr>
      </w:pPr>
      <w:r>
        <w:rPr>
          <w:rFonts w:cs="Simplified Arabic"/>
          <w:sz w:val="22"/>
          <w:szCs w:val="22"/>
          <w:lang w:val="en-GB"/>
        </w:rPr>
        <w:br w:type="page"/>
      </w:r>
    </w:p>
    <w:p w:rsidR="00043DB6" w:rsidRPr="00AD7A32" w:rsidRDefault="00043DB6" w:rsidP="00AD7A32">
      <w:pPr>
        <w:pStyle w:val="Heading1"/>
        <w:bidi/>
        <w:jc w:val="center"/>
        <w:rPr>
          <w:rFonts w:eastAsia="Malgun Gothic" w:cs="Simplified Arabic"/>
          <w:color w:val="auto"/>
          <w:sz w:val="24"/>
          <w:szCs w:val="24"/>
          <w:lang w:val="en-GB" w:eastAsia="en-US" w:bidi="ar-EG"/>
        </w:rPr>
      </w:pPr>
      <w:bookmarkStart w:id="315" w:name="_Toc118809090"/>
      <w:bookmarkStart w:id="316" w:name="_Toc118810106"/>
      <w:bookmarkStart w:id="317" w:name="_Toc118811022"/>
      <w:r w:rsidRPr="00AD7A32">
        <w:rPr>
          <w:rFonts w:eastAsia="Malgun Gothic" w:cs="Simplified Arabic" w:hint="cs"/>
          <w:color w:val="auto"/>
          <w:sz w:val="24"/>
          <w:szCs w:val="24"/>
          <w:rtl/>
          <w:lang w:val="en-GB" w:eastAsia="en-US" w:bidi="ar-EG"/>
        </w:rPr>
        <w:lastRenderedPageBreak/>
        <w:t>البند 25 -</w:t>
      </w:r>
      <w:r w:rsidRPr="00AD7A32">
        <w:rPr>
          <w:rFonts w:eastAsia="Malgun Gothic" w:cs="Simplified Arabic" w:hint="cs"/>
          <w:color w:val="auto"/>
          <w:sz w:val="24"/>
          <w:szCs w:val="24"/>
          <w:rtl/>
          <w:lang w:val="en-GB" w:eastAsia="en-US" w:bidi="ar-EG"/>
        </w:rPr>
        <w:tab/>
        <w:t>التنوع البيولوجي والصحة</w:t>
      </w:r>
      <w:bookmarkEnd w:id="315"/>
      <w:bookmarkEnd w:id="316"/>
      <w:bookmarkEnd w:id="317"/>
    </w:p>
    <w:p w:rsidR="00DA5454" w:rsidRPr="00B24B25" w:rsidRDefault="00DA5454" w:rsidP="00DA5454">
      <w:pPr>
        <w:pBdr>
          <w:top w:val="single" w:sz="4" w:space="1" w:color="auto"/>
          <w:bottom w:val="single" w:sz="4" w:space="1" w:color="auto"/>
        </w:pBdr>
        <w:bidi/>
        <w:spacing w:after="120"/>
        <w:jc w:val="both"/>
        <w:rPr>
          <w:rFonts w:cs="Simplified Arabic"/>
          <w:i/>
          <w:iCs/>
          <w:sz w:val="22"/>
          <w:lang w:val="en-US" w:bidi="ar-EG"/>
        </w:rPr>
      </w:pPr>
      <w:r w:rsidRPr="00B24B25">
        <w:rPr>
          <w:rFonts w:cs="Simplified Arabic" w:hint="cs"/>
          <w:i/>
          <w:iCs/>
          <w:sz w:val="22"/>
          <w:rtl/>
          <w:lang w:val="en-US" w:bidi="ar-EG"/>
        </w:rPr>
        <w:t xml:space="preserve">  النص التالي مأخوذ من التوصية </w:t>
      </w:r>
      <w:r>
        <w:rPr>
          <w:rFonts w:cs="Simplified Arabic" w:hint="cs"/>
          <w:i/>
          <w:iCs/>
          <w:sz w:val="22"/>
          <w:rtl/>
          <w:lang w:val="en-US" w:bidi="ar-EG"/>
        </w:rPr>
        <w:t>24/7</w:t>
      </w:r>
      <w:r w:rsidRPr="00B24B25">
        <w:rPr>
          <w:rFonts w:cs="Simplified Arabic" w:hint="cs"/>
          <w:i/>
          <w:iCs/>
          <w:sz w:val="22"/>
          <w:rtl/>
          <w:lang w:val="en-US" w:bidi="ar-EG"/>
        </w:rPr>
        <w:t xml:space="preserve"> للهيئة الفرعية للمشورة العلمية والتقنية والتكنولوجية.</w:t>
      </w:r>
    </w:p>
    <w:p w:rsidR="002F6550" w:rsidRPr="00EB5D5D" w:rsidRDefault="002F6550" w:rsidP="002F6550">
      <w:pPr>
        <w:pStyle w:val="ListParagraph"/>
        <w:bidi/>
        <w:spacing w:after="120" w:line="216" w:lineRule="auto"/>
        <w:ind w:left="0" w:right="432" w:firstLine="720"/>
        <w:contextualSpacing w:val="0"/>
        <w:jc w:val="both"/>
        <w:rPr>
          <w:rFonts w:cs="Simplified Arabic"/>
          <w:i/>
          <w:iCs/>
          <w:sz w:val="22"/>
          <w:rtl/>
          <w:lang w:val="en-US"/>
        </w:rPr>
      </w:pPr>
      <w:r w:rsidRPr="00EB5D5D">
        <w:rPr>
          <w:rFonts w:cs="Simplified Arabic"/>
          <w:i/>
          <w:iCs/>
          <w:sz w:val="22"/>
          <w:rtl/>
          <w:lang w:val="en-US"/>
        </w:rPr>
        <w:t>إن مؤتمر الأطراف</w:t>
      </w:r>
      <w:r w:rsidRPr="00EB5D5D">
        <w:rPr>
          <w:rFonts w:cs="Simplified Arabic" w:hint="cs"/>
          <w:i/>
          <w:iCs/>
          <w:sz w:val="22"/>
          <w:rtl/>
          <w:lang w:val="en-US"/>
        </w:rPr>
        <w:t>،</w:t>
      </w:r>
    </w:p>
    <w:p w:rsidR="002F6550" w:rsidRPr="00EB5D5D" w:rsidRDefault="002F6550" w:rsidP="002F6550">
      <w:pPr>
        <w:pStyle w:val="ListParagraph"/>
        <w:bidi/>
        <w:spacing w:after="120" w:line="216" w:lineRule="auto"/>
        <w:ind w:left="4" w:firstLine="716"/>
        <w:contextualSpacing w:val="0"/>
        <w:jc w:val="both"/>
        <w:rPr>
          <w:rFonts w:cs="Simplified Arabic"/>
          <w:sz w:val="22"/>
          <w:rtl/>
          <w:lang w:val="en-US"/>
        </w:rPr>
      </w:pPr>
      <w:r w:rsidRPr="00EB5D5D">
        <w:rPr>
          <w:rFonts w:cs="Simplified Arabic" w:hint="cs"/>
          <w:i/>
          <w:iCs/>
          <w:sz w:val="22"/>
          <w:rtl/>
          <w:lang w:val="en-US"/>
        </w:rPr>
        <w:t xml:space="preserve">إذ يشير </w:t>
      </w:r>
      <w:r>
        <w:rPr>
          <w:rFonts w:cs="Simplified Arabic" w:hint="cs"/>
          <w:sz w:val="22"/>
          <w:rtl/>
          <w:lang w:val="en-US"/>
        </w:rPr>
        <w:t>إلى المقررات</w:t>
      </w:r>
      <w:r w:rsidRPr="007C7C12">
        <w:rPr>
          <w:rFonts w:cs="Simplified Arabic"/>
          <w:sz w:val="22"/>
          <w:rtl/>
          <w:lang w:val="en-US"/>
        </w:rPr>
        <w:t xml:space="preserve"> 12/21</w:t>
      </w:r>
      <w:r>
        <w:rPr>
          <w:rFonts w:cs="Simplified Arabic" w:hint="cs"/>
          <w:sz w:val="22"/>
          <w:rtl/>
          <w:lang w:val="en-US"/>
        </w:rPr>
        <w:t xml:space="preserve">، </w:t>
      </w:r>
      <w:r w:rsidRPr="007C7C12">
        <w:rPr>
          <w:rFonts w:cs="Simplified Arabic"/>
          <w:sz w:val="22"/>
          <w:rtl/>
          <w:lang w:val="en-US"/>
        </w:rPr>
        <w:t>و13/6</w:t>
      </w:r>
      <w:r>
        <w:rPr>
          <w:rFonts w:cs="Simplified Arabic" w:hint="cs"/>
          <w:sz w:val="22"/>
          <w:rtl/>
          <w:lang w:val="en-US"/>
        </w:rPr>
        <w:t xml:space="preserve">، </w:t>
      </w:r>
      <w:r w:rsidRPr="007C7C12">
        <w:rPr>
          <w:rFonts w:cs="Simplified Arabic"/>
          <w:sz w:val="22"/>
          <w:rtl/>
          <w:lang w:val="en-US"/>
        </w:rPr>
        <w:t xml:space="preserve">و14/4 بشأن التنوع البيولوجي والصحة والمقرر 13/3 </w:t>
      </w:r>
      <w:r>
        <w:rPr>
          <w:rFonts w:cs="Simplified Arabic" w:hint="cs"/>
          <w:rtl/>
        </w:rPr>
        <w:t xml:space="preserve">بشأن تعميم ودمج التنوع البيولوجي </w:t>
      </w:r>
      <w:r w:rsidRPr="00512D63">
        <w:rPr>
          <w:rFonts w:cs="Simplified Arabic" w:hint="cs"/>
          <w:rtl/>
        </w:rPr>
        <w:t>ضمن القطاعات وعبرها</w:t>
      </w:r>
      <w:r>
        <w:rPr>
          <w:rFonts w:cs="Simplified Arabic" w:hint="cs"/>
          <w:rtl/>
        </w:rPr>
        <w:t>،</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EB5D5D">
        <w:rPr>
          <w:rFonts w:cs="Simplified Arabic" w:hint="cs"/>
          <w:i/>
          <w:iCs/>
          <w:sz w:val="22"/>
          <w:rtl/>
          <w:lang w:val="en-US"/>
        </w:rPr>
        <w:t xml:space="preserve">وإذ </w:t>
      </w:r>
      <w:r w:rsidRPr="00CE5418">
        <w:rPr>
          <w:rFonts w:cs="Simplified Arabic"/>
          <w:i/>
          <w:iCs/>
          <w:sz w:val="22"/>
          <w:rtl/>
          <w:lang w:val="en-US"/>
        </w:rPr>
        <w:t>يشير</w:t>
      </w:r>
      <w:r w:rsidRPr="00CE5418">
        <w:rPr>
          <w:rFonts w:cs="Simplified Arabic"/>
          <w:sz w:val="22"/>
          <w:rtl/>
          <w:lang w:val="en-US"/>
        </w:rPr>
        <w:t xml:space="preserve"> </w:t>
      </w:r>
      <w:r w:rsidRPr="000E784A">
        <w:rPr>
          <w:rFonts w:cs="Simplified Arabic"/>
          <w:sz w:val="22"/>
          <w:rtl/>
          <w:lang w:val="en-US"/>
        </w:rPr>
        <w:t xml:space="preserve">إلى إعلان شرم الشيخ بشأن موضوع </w:t>
      </w:r>
      <w:r w:rsidRPr="000E784A">
        <w:rPr>
          <w:rFonts w:cs="Simplified Arabic"/>
          <w:i/>
          <w:iCs/>
          <w:sz w:val="22"/>
          <w:rtl/>
          <w:lang w:val="en-US"/>
        </w:rPr>
        <w:t xml:space="preserve">الاستثمار في التنوع البيولوجي </w:t>
      </w:r>
      <w:r w:rsidRPr="000E784A">
        <w:rPr>
          <w:rFonts w:cs="Simplified Arabic" w:hint="cs"/>
          <w:i/>
          <w:iCs/>
          <w:sz w:val="22"/>
          <w:rtl/>
          <w:lang w:val="en-US"/>
        </w:rPr>
        <w:t>لصالح ا</w:t>
      </w:r>
      <w:r w:rsidRPr="000E784A">
        <w:rPr>
          <w:rFonts w:cs="Simplified Arabic"/>
          <w:i/>
          <w:iCs/>
          <w:sz w:val="22"/>
          <w:rtl/>
          <w:lang w:val="en-US"/>
        </w:rPr>
        <w:t>لناس والكوكب</w:t>
      </w:r>
      <w:r w:rsidRPr="000E784A">
        <w:rPr>
          <w:rFonts w:cs="Simplified Arabic"/>
          <w:sz w:val="22"/>
          <w:rtl/>
          <w:lang w:val="en-US"/>
        </w:rPr>
        <w:t xml:space="preserve"> وإعلان كونمينغ بشأن موضوع </w:t>
      </w:r>
      <w:r w:rsidRPr="000E784A">
        <w:rPr>
          <w:rFonts w:cs="Simplified Arabic"/>
          <w:i/>
          <w:iCs/>
          <w:sz w:val="22"/>
          <w:rtl/>
          <w:lang w:val="en-US"/>
        </w:rPr>
        <w:t>الحضارة الإيكولوجية: بناء مستقبل مشترك لجميع أشكال الحياة على الأرض</w:t>
      </w:r>
      <w:r w:rsidRPr="000E784A">
        <w:rPr>
          <w:rFonts w:cs="Simplified Arabic"/>
          <w:sz w:val="22"/>
          <w:rtl/>
          <w:lang w:val="en-US"/>
        </w:rPr>
        <w:t>،</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w:t>
      </w:r>
      <w:r w:rsidRPr="001B5DD3">
        <w:rPr>
          <w:rFonts w:cs="Simplified Arabic"/>
          <w:i/>
          <w:iCs/>
          <w:sz w:val="22"/>
          <w:rtl/>
          <w:lang w:val="en-US"/>
        </w:rPr>
        <w:t>وإذ</w:t>
      </w:r>
      <w:r w:rsidRPr="001B5DD3">
        <w:rPr>
          <w:rFonts w:cs="Simplified Arabic"/>
          <w:sz w:val="22"/>
          <w:rtl/>
          <w:lang w:val="en-US"/>
        </w:rPr>
        <w:t xml:space="preserve"> </w:t>
      </w:r>
      <w:r w:rsidRPr="001B5DD3">
        <w:rPr>
          <w:rFonts w:cs="Simplified Arabic" w:hint="cs"/>
          <w:i/>
          <w:iCs/>
          <w:sz w:val="22"/>
          <w:rtl/>
          <w:lang w:val="en-US"/>
        </w:rPr>
        <w:t>يلاحظ</w:t>
      </w:r>
      <w:r w:rsidRPr="001B5DD3">
        <w:rPr>
          <w:rFonts w:cs="Simplified Arabic"/>
          <w:sz w:val="22"/>
          <w:rtl/>
          <w:lang w:val="en-US"/>
        </w:rPr>
        <w:t xml:space="preserve"> القرار 48/13 </w:t>
      </w:r>
      <w:r>
        <w:rPr>
          <w:rFonts w:cs="Simplified Arabic" w:hint="cs"/>
          <w:sz w:val="22"/>
          <w:rtl/>
          <w:lang w:val="en-US"/>
        </w:rPr>
        <w:t>[</w:t>
      </w:r>
      <w:r w:rsidRPr="001B5DD3">
        <w:rPr>
          <w:rFonts w:cs="Simplified Arabic"/>
          <w:sz w:val="22"/>
          <w:rtl/>
          <w:lang w:val="en-US"/>
        </w:rPr>
        <w:t xml:space="preserve">بشأن حق الإنسان في </w:t>
      </w:r>
      <w:r>
        <w:rPr>
          <w:rFonts w:cs="Simplified Arabic" w:hint="cs"/>
          <w:sz w:val="22"/>
          <w:rtl/>
          <w:lang w:val="en-US"/>
        </w:rPr>
        <w:t>التمتع ب</w:t>
      </w:r>
      <w:r w:rsidRPr="001B5DD3">
        <w:rPr>
          <w:rFonts w:cs="Simplified Arabic"/>
          <w:sz w:val="22"/>
          <w:rtl/>
          <w:lang w:val="en-US"/>
        </w:rPr>
        <w:t>بيئة نظيفة وصحية ومستدامة</w:t>
      </w:r>
      <w:r>
        <w:rPr>
          <w:rFonts w:cs="Simplified Arabic" w:hint="cs"/>
          <w:sz w:val="22"/>
          <w:rtl/>
          <w:lang w:val="en-US"/>
        </w:rPr>
        <w:t>] [بعنوان "حق الإنسان في التمتع ببيئة نظيفة وصحية ومستدامة"]</w:t>
      </w:r>
      <w:r w:rsidRPr="001B5DD3">
        <w:rPr>
          <w:rFonts w:cs="Simplified Arabic"/>
          <w:sz w:val="22"/>
          <w:rtl/>
          <w:lang w:val="en-US"/>
        </w:rPr>
        <w:t>، الذي اتخذه مجلس حقوق الإنسان،</w:t>
      </w:r>
      <w:r>
        <w:rPr>
          <w:rFonts w:cs="Simplified Arabic" w:hint="cs"/>
          <w:sz w:val="22"/>
          <w:rtl/>
          <w:lang w:val="en-US"/>
        </w:rPr>
        <w:t>]</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1B5DD3">
        <w:rPr>
          <w:rFonts w:cs="Simplified Arabic"/>
          <w:i/>
          <w:iCs/>
          <w:sz w:val="22"/>
          <w:rtl/>
          <w:lang w:val="en-US"/>
        </w:rPr>
        <w:t>وإذ يشير أيض</w:t>
      </w:r>
      <w:r>
        <w:rPr>
          <w:rFonts w:cs="Simplified Arabic" w:hint="cs"/>
          <w:i/>
          <w:iCs/>
          <w:sz w:val="22"/>
          <w:rtl/>
          <w:lang w:val="en-US"/>
        </w:rPr>
        <w:t>ا</w:t>
      </w:r>
      <w:r w:rsidRPr="001B5DD3">
        <w:rPr>
          <w:rFonts w:cs="Simplified Arabic"/>
          <w:sz w:val="22"/>
          <w:rtl/>
          <w:lang w:val="en-US"/>
        </w:rPr>
        <w:t xml:space="preserve"> إلى القرار 5/</w:t>
      </w:r>
      <w:r>
        <w:rPr>
          <w:rFonts w:cs="Simplified Arabic"/>
          <w:sz w:val="22"/>
          <w:lang w:val="en-US"/>
        </w:rPr>
        <w:t>6</w:t>
      </w:r>
      <w:r w:rsidRPr="001B5DD3">
        <w:rPr>
          <w:rFonts w:cs="Simplified Arabic"/>
          <w:sz w:val="22"/>
          <w:rtl/>
          <w:lang w:val="en-US"/>
        </w:rPr>
        <w:t xml:space="preserve"> بشأن التنوع البيولوجي والصحة الصادر عن </w:t>
      </w:r>
      <w:r>
        <w:rPr>
          <w:rFonts w:cs="Simplified Arabic" w:hint="cs"/>
          <w:sz w:val="22"/>
          <w:rtl/>
          <w:lang w:val="en-US"/>
        </w:rPr>
        <w:t xml:space="preserve">مقرر </w:t>
      </w:r>
      <w:r w:rsidRPr="001B5DD3">
        <w:rPr>
          <w:rFonts w:cs="Simplified Arabic"/>
          <w:sz w:val="22"/>
          <w:rtl/>
          <w:lang w:val="en-US"/>
        </w:rPr>
        <w:t>جمعية الأمم المتحدة للبيئة</w:t>
      </w:r>
      <w:r>
        <w:rPr>
          <w:rFonts w:cs="Simplified Arabic" w:hint="cs"/>
          <w:sz w:val="22"/>
          <w:rtl/>
          <w:lang w:val="en-US"/>
        </w:rPr>
        <w:t xml:space="preserve"> </w:t>
      </w:r>
      <w:r>
        <w:rPr>
          <w:rFonts w:cs="Simplified Arabic"/>
          <w:sz w:val="22"/>
          <w:lang w:val="en-US"/>
        </w:rPr>
        <w:t>5</w:t>
      </w:r>
      <w:r>
        <w:rPr>
          <w:rFonts w:cs="Simplified Arabic" w:hint="cs"/>
          <w:sz w:val="22"/>
          <w:rtl/>
          <w:lang w:val="en-US"/>
        </w:rPr>
        <w:t>-</w:t>
      </w:r>
      <w:r>
        <w:rPr>
          <w:rFonts w:cs="Simplified Arabic"/>
          <w:sz w:val="22"/>
          <w:lang w:val="en-US"/>
        </w:rPr>
        <w:t>2</w:t>
      </w:r>
      <w:r w:rsidRPr="001B5DD3">
        <w:rPr>
          <w:rFonts w:cs="Simplified Arabic"/>
          <w:sz w:val="22"/>
          <w:rtl/>
          <w:lang w:val="en-US"/>
        </w:rPr>
        <w:t>،</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1B5DD3">
        <w:rPr>
          <w:rFonts w:cs="Simplified Arabic" w:hint="cs"/>
          <w:i/>
          <w:iCs/>
          <w:sz w:val="22"/>
          <w:rtl/>
          <w:lang w:val="en-US"/>
        </w:rPr>
        <w:t>وإذ يحيط</w:t>
      </w:r>
      <w:r w:rsidRPr="001B5DD3">
        <w:rPr>
          <w:rFonts w:cs="Simplified Arabic"/>
          <w:i/>
          <w:iCs/>
          <w:sz w:val="22"/>
          <w:rtl/>
          <w:lang w:val="en-US"/>
        </w:rPr>
        <w:t xml:space="preserve"> علما</w:t>
      </w:r>
      <w:r w:rsidRPr="001B5DD3">
        <w:rPr>
          <w:rFonts w:cs="Simplified Arabic"/>
          <w:sz w:val="22"/>
          <w:rtl/>
          <w:lang w:val="en-US"/>
        </w:rPr>
        <w:t xml:space="preserve"> بتعريف </w:t>
      </w:r>
      <w:r>
        <w:rPr>
          <w:rFonts w:cs="Simplified Arabic" w:hint="cs"/>
          <w:sz w:val="22"/>
          <w:rtl/>
          <w:lang w:val="en-US"/>
        </w:rPr>
        <w:t xml:space="preserve">نهج "الصحة الواحدة" </w:t>
      </w:r>
      <w:r w:rsidRPr="001B5DD3">
        <w:rPr>
          <w:rFonts w:cs="Simplified Arabic"/>
          <w:sz w:val="22"/>
          <w:rtl/>
          <w:lang w:val="en-US"/>
        </w:rPr>
        <w:t xml:space="preserve">من قبل فريق الخبراء الرفيع المستوى </w:t>
      </w:r>
      <w:r>
        <w:rPr>
          <w:rFonts w:cs="Simplified Arabic" w:hint="cs"/>
          <w:sz w:val="22"/>
          <w:rtl/>
          <w:lang w:val="en-US"/>
        </w:rPr>
        <w:t>المعني بنهج "</w:t>
      </w:r>
      <w:r w:rsidRPr="001B5DD3">
        <w:rPr>
          <w:rFonts w:cs="Simplified Arabic"/>
          <w:sz w:val="22"/>
          <w:rtl/>
          <w:lang w:val="en-US"/>
        </w:rPr>
        <w:t>الصحة الواحدة</w:t>
      </w:r>
      <w:r>
        <w:rPr>
          <w:rFonts w:cs="Simplified Arabic" w:hint="cs"/>
          <w:sz w:val="22"/>
          <w:rtl/>
          <w:lang w:val="en-US"/>
        </w:rPr>
        <w:t>":</w:t>
      </w:r>
    </w:p>
    <w:p w:rsidR="002F6550" w:rsidRDefault="002F6550" w:rsidP="002F6550">
      <w:pPr>
        <w:pStyle w:val="ListParagraph"/>
        <w:bidi/>
        <w:spacing w:after="120" w:line="216" w:lineRule="auto"/>
        <w:ind w:firstLine="720"/>
        <w:contextualSpacing w:val="0"/>
        <w:jc w:val="both"/>
        <w:rPr>
          <w:rFonts w:cs="Simplified Arabic"/>
          <w:sz w:val="22"/>
          <w:rtl/>
          <w:lang w:val="en-US"/>
        </w:rPr>
      </w:pPr>
      <w:r>
        <w:rPr>
          <w:rFonts w:cs="Simplified Arabic" w:hint="cs"/>
          <w:sz w:val="22"/>
          <w:rtl/>
          <w:lang w:val="en-US"/>
        </w:rPr>
        <w:t>"نهج "الصحة الواحدة" هو</w:t>
      </w:r>
      <w:r w:rsidRPr="003311B7">
        <w:rPr>
          <w:rFonts w:cs="Simplified Arabic"/>
          <w:sz w:val="22"/>
          <w:rtl/>
          <w:lang w:val="en-US"/>
        </w:rPr>
        <w:t xml:space="preserve"> نهج متكامل وموحد يهدف إلى تحقيق التوازن المستدام وتحسين صحة الناس والحيوانات والنظم البيئية. </w:t>
      </w:r>
      <w:r>
        <w:rPr>
          <w:rFonts w:cs="Simplified Arabic" w:hint="cs"/>
          <w:sz w:val="22"/>
          <w:rtl/>
          <w:lang w:val="en-US"/>
        </w:rPr>
        <w:t xml:space="preserve">فهو نهج </w:t>
      </w:r>
      <w:r w:rsidRPr="003311B7">
        <w:rPr>
          <w:rFonts w:cs="Simplified Arabic"/>
          <w:sz w:val="22"/>
          <w:rtl/>
          <w:lang w:val="en-US"/>
        </w:rPr>
        <w:t>يعترف ب</w:t>
      </w:r>
      <w:r>
        <w:rPr>
          <w:rFonts w:cs="Simplified Arabic" w:hint="cs"/>
          <w:sz w:val="22"/>
          <w:rtl/>
          <w:lang w:val="en-US"/>
        </w:rPr>
        <w:t xml:space="preserve">أن </w:t>
      </w:r>
      <w:r w:rsidRPr="003311B7">
        <w:rPr>
          <w:rFonts w:cs="Simplified Arabic"/>
          <w:sz w:val="22"/>
          <w:rtl/>
          <w:lang w:val="en-US"/>
        </w:rPr>
        <w:t>صحة الإنسان، والحيوانات الأليفة والبرية، والنباتات، والبيئة الأوسع</w:t>
      </w:r>
      <w:r>
        <w:rPr>
          <w:rFonts w:cs="Simplified Arabic" w:hint="cs"/>
          <w:sz w:val="22"/>
          <w:rtl/>
          <w:lang w:val="en-US"/>
        </w:rPr>
        <w:t xml:space="preserve"> نطاقا</w:t>
      </w:r>
      <w:r w:rsidRPr="003311B7">
        <w:rPr>
          <w:rFonts w:cs="Simplified Arabic"/>
          <w:sz w:val="22"/>
          <w:rtl/>
          <w:lang w:val="en-US"/>
        </w:rPr>
        <w:t xml:space="preserve"> (بما في ذلك النظم البيئية) مرتبطة ارتباطا وثيقا وتعتمد على بعضها البعض. </w:t>
      </w:r>
      <w:r>
        <w:rPr>
          <w:rFonts w:cs="Simplified Arabic" w:hint="cs"/>
          <w:sz w:val="22"/>
          <w:rtl/>
          <w:lang w:val="en-US"/>
        </w:rPr>
        <w:t xml:space="preserve">ويعمل هذا النهج على </w:t>
      </w:r>
      <w:r w:rsidRPr="003311B7">
        <w:rPr>
          <w:rFonts w:cs="Simplified Arabic"/>
          <w:sz w:val="22"/>
          <w:rtl/>
          <w:lang w:val="en-US"/>
        </w:rPr>
        <w:t xml:space="preserve">حشد قطاعات وتخصصات ومجتمعات متعددة على مستويات مختلفة من المجتمع للعمل معا لتعزيز الرفاه والتصدي للتهديدات التي تهدد الصحة والنظم البيئية، مع تلبية الحاجة الجماعية </w:t>
      </w:r>
      <w:r>
        <w:rPr>
          <w:rFonts w:cs="Simplified Arabic" w:hint="cs"/>
          <w:sz w:val="22"/>
          <w:rtl/>
          <w:lang w:val="en-US"/>
        </w:rPr>
        <w:t>للحصول على ال</w:t>
      </w:r>
      <w:r w:rsidRPr="003311B7">
        <w:rPr>
          <w:rFonts w:cs="Simplified Arabic"/>
          <w:sz w:val="22"/>
          <w:rtl/>
          <w:lang w:val="en-US"/>
        </w:rPr>
        <w:t>مياه النظيفة والطاقة والهواء والأغذية</w:t>
      </w:r>
      <w:r>
        <w:rPr>
          <w:rFonts w:cs="Simplified Arabic" w:hint="cs"/>
          <w:sz w:val="22"/>
          <w:rtl/>
          <w:lang w:val="en-US"/>
        </w:rPr>
        <w:t xml:space="preserve"> والمغذيات</w:t>
      </w:r>
      <w:r w:rsidRPr="003311B7">
        <w:rPr>
          <w:rFonts w:cs="Simplified Arabic"/>
          <w:sz w:val="22"/>
          <w:rtl/>
          <w:lang w:val="en-US"/>
        </w:rPr>
        <w:t xml:space="preserve"> الآمنة واتخاذ الإجراءات بشأن تغير المناخ، والمساهمة في التنمية المستدامة</w:t>
      </w:r>
      <w:r>
        <w:rPr>
          <w:rFonts w:cs="Simplified Arabic" w:hint="cs"/>
          <w:sz w:val="22"/>
          <w:rtl/>
          <w:lang w:val="en-US"/>
        </w:rPr>
        <w:t>."</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F26CB4">
        <w:rPr>
          <w:rFonts w:cs="Simplified Arabic"/>
          <w:i/>
          <w:iCs/>
          <w:sz w:val="22"/>
          <w:rtl/>
          <w:lang w:val="en-US"/>
        </w:rPr>
        <w:t xml:space="preserve">وإذ يلاحظ </w:t>
      </w:r>
      <w:r w:rsidRPr="00F26CB4">
        <w:rPr>
          <w:rFonts w:cs="Simplified Arabic"/>
          <w:sz w:val="22"/>
          <w:rtl/>
          <w:lang w:val="en-US"/>
        </w:rPr>
        <w:t xml:space="preserve">أن </w:t>
      </w:r>
      <w:r>
        <w:rPr>
          <w:rFonts w:cs="Simplified Arabic" w:hint="cs"/>
          <w:sz w:val="22"/>
          <w:rtl/>
          <w:lang w:val="en-US"/>
        </w:rPr>
        <w:t xml:space="preserve">الاتفاقية وبروتوكوليها لم تناقش </w:t>
      </w:r>
      <w:r w:rsidRPr="00F26CB4">
        <w:rPr>
          <w:rFonts w:cs="Simplified Arabic"/>
          <w:sz w:val="22"/>
          <w:rtl/>
          <w:lang w:val="en-US"/>
        </w:rPr>
        <w:t>هذا التعريف أو توافق عليه،</w:t>
      </w:r>
    </w:p>
    <w:p w:rsidR="002F6550" w:rsidRDefault="002F6550" w:rsidP="002F6550">
      <w:pPr>
        <w:pStyle w:val="ListParagraph"/>
        <w:bidi/>
        <w:spacing w:after="120" w:line="216" w:lineRule="auto"/>
        <w:ind w:left="0" w:firstLine="720"/>
        <w:contextualSpacing w:val="0"/>
        <w:jc w:val="both"/>
        <w:rPr>
          <w:rFonts w:cs="Simplified Arabic"/>
          <w:sz w:val="22"/>
          <w:lang w:val="en-US"/>
        </w:rPr>
      </w:pPr>
      <w:r w:rsidRPr="00F26CB4">
        <w:rPr>
          <w:rFonts w:cs="Simplified Arabic"/>
          <w:i/>
          <w:iCs/>
          <w:sz w:val="22"/>
          <w:rtl/>
          <w:lang w:val="en-US"/>
        </w:rPr>
        <w:t xml:space="preserve">وإذ </w:t>
      </w:r>
      <w:r>
        <w:rPr>
          <w:rFonts w:cs="Simplified Arabic" w:hint="cs"/>
          <w:i/>
          <w:iCs/>
          <w:sz w:val="22"/>
          <w:rtl/>
          <w:lang w:val="en-US"/>
        </w:rPr>
        <w:t>يقر</w:t>
      </w:r>
      <w:r w:rsidRPr="00F26CB4">
        <w:rPr>
          <w:rFonts w:cs="Simplified Arabic"/>
          <w:sz w:val="22"/>
          <w:rtl/>
          <w:lang w:val="en-US"/>
        </w:rPr>
        <w:t xml:space="preserve"> بأن جائحة </w:t>
      </w:r>
      <w:r>
        <w:rPr>
          <w:rFonts w:cs="Simplified Arabic" w:hint="cs"/>
          <w:sz w:val="22"/>
          <w:rtl/>
          <w:lang w:val="en-US"/>
        </w:rPr>
        <w:t>كوفيد-19</w:t>
      </w:r>
      <w:r w:rsidRPr="00F26CB4">
        <w:rPr>
          <w:rFonts w:cs="Simplified Arabic"/>
          <w:sz w:val="22"/>
          <w:rtl/>
          <w:lang w:val="en-US"/>
        </w:rPr>
        <w:t xml:space="preserve"> قد سلط</w:t>
      </w:r>
      <w:r>
        <w:rPr>
          <w:rFonts w:cs="Simplified Arabic" w:hint="cs"/>
          <w:sz w:val="22"/>
          <w:rtl/>
          <w:lang w:val="en-US"/>
        </w:rPr>
        <w:t xml:space="preserve">ت </w:t>
      </w:r>
      <w:r w:rsidRPr="00F26CB4">
        <w:rPr>
          <w:rFonts w:cs="Simplified Arabic"/>
          <w:sz w:val="22"/>
          <w:rtl/>
          <w:lang w:val="en-US"/>
        </w:rPr>
        <w:t>المزيد من الضوء على أهمية العلاقة بين الصحة والرفاه، والتنوع البيولوجي، بما في ذلك الحاجة الملحة إلى تقليل الضغوط على الموائل وتقليل تدهور النظام الإيكولوجي وبالتالي تقليل مخاطر انتشار مسببات الأمراض وتفشيها،</w:t>
      </w:r>
      <w:r>
        <w:rPr>
          <w:rFonts w:cs="Simplified Arabic" w:hint="cs"/>
          <w:sz w:val="22"/>
          <w:rtl/>
          <w:lang w:val="en-US"/>
        </w:rPr>
        <w:t xml:space="preserve"> و</w:t>
      </w:r>
      <w:r w:rsidRPr="00F26CB4">
        <w:rPr>
          <w:rFonts w:cs="Simplified Arabic"/>
          <w:sz w:val="22"/>
          <w:rtl/>
          <w:lang w:val="en-US"/>
        </w:rPr>
        <w:t xml:space="preserve">أهمية الإنذار المبكر والمراقبة وتبادل المعلومات الفوري للوقاية من </w:t>
      </w:r>
      <w:r>
        <w:rPr>
          <w:rFonts w:cs="Simplified Arabic" w:hint="cs"/>
          <w:sz w:val="22"/>
          <w:rtl/>
          <w:lang w:val="en-US"/>
        </w:rPr>
        <w:t>الجوائح</w:t>
      </w:r>
      <w:r w:rsidRPr="00F26CB4">
        <w:rPr>
          <w:rFonts w:cs="Simplified Arabic"/>
          <w:sz w:val="22"/>
          <w:rtl/>
          <w:lang w:val="en-US"/>
        </w:rPr>
        <w:t xml:space="preserve"> والتأهب والاستجابة لها، والحاجة إلى معالجة أوجه عدم المساواة العالمية في الصحة، بما في ذلك ما يتعلق بالحصول </w:t>
      </w:r>
      <w:r>
        <w:rPr>
          <w:rFonts w:cs="Simplified Arabic" w:hint="cs"/>
          <w:sz w:val="22"/>
          <w:rtl/>
          <w:lang w:val="en-US"/>
        </w:rPr>
        <w:t>[</w:t>
      </w:r>
      <w:r w:rsidRPr="00F26CB4">
        <w:rPr>
          <w:rFonts w:cs="Simplified Arabic"/>
          <w:sz w:val="22"/>
          <w:rtl/>
          <w:lang w:val="en-US"/>
        </w:rPr>
        <w:t>المتكافئ</w:t>
      </w:r>
      <w:r>
        <w:rPr>
          <w:rFonts w:cs="Simplified Arabic" w:hint="cs"/>
          <w:sz w:val="22"/>
          <w:rtl/>
          <w:lang w:val="en-US"/>
        </w:rPr>
        <w:t>]</w:t>
      </w:r>
      <w:r w:rsidRPr="00F26CB4">
        <w:rPr>
          <w:rFonts w:cs="Simplified Arabic"/>
          <w:sz w:val="22"/>
          <w:rtl/>
          <w:lang w:val="en-US"/>
        </w:rPr>
        <w:t xml:space="preserve"> والعادل على الأدوية واللقاحات والتشخيص والمعدات الطبية،</w:t>
      </w:r>
    </w:p>
    <w:p w:rsidR="002F6550" w:rsidRDefault="002F6550" w:rsidP="002F6550">
      <w:pPr>
        <w:pStyle w:val="ListParagraph"/>
        <w:bidi/>
        <w:spacing w:after="120" w:line="216" w:lineRule="auto"/>
        <w:ind w:left="0" w:firstLine="720"/>
        <w:contextualSpacing w:val="0"/>
        <w:jc w:val="both"/>
        <w:rPr>
          <w:rFonts w:cs="Simplified Arabic"/>
          <w:sz w:val="22"/>
          <w:lang w:val="en-US"/>
        </w:rPr>
      </w:pPr>
      <w:r w:rsidRPr="007F6928">
        <w:rPr>
          <w:rFonts w:cs="Simplified Arabic"/>
          <w:i/>
          <w:iCs/>
          <w:sz w:val="22"/>
          <w:rtl/>
          <w:lang w:val="en-US"/>
        </w:rPr>
        <w:t xml:space="preserve">وإذ </w:t>
      </w:r>
      <w:r>
        <w:rPr>
          <w:rFonts w:cs="Simplified Arabic" w:hint="cs"/>
          <w:i/>
          <w:iCs/>
          <w:sz w:val="22"/>
          <w:rtl/>
          <w:lang w:val="en-US"/>
        </w:rPr>
        <w:t xml:space="preserve">يقر أيضا </w:t>
      </w:r>
      <w:r w:rsidRPr="000E784A">
        <w:rPr>
          <w:rFonts w:cs="Simplified Arabic" w:hint="cs"/>
          <w:sz w:val="22"/>
          <w:rtl/>
          <w:lang w:val="en-US"/>
        </w:rPr>
        <w:t>بأهمية</w:t>
      </w:r>
      <w:r w:rsidRPr="007F6928">
        <w:rPr>
          <w:rFonts w:cs="Simplified Arabic"/>
          <w:sz w:val="22"/>
          <w:rtl/>
          <w:lang w:val="en-US"/>
        </w:rPr>
        <w:t xml:space="preserve"> أنماط الاستهلاك والإنتاج المستدامة في التنوع البيولوجي والروابط الصحية،</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7F6928">
        <w:rPr>
          <w:rFonts w:cs="Simplified Arabic"/>
          <w:i/>
          <w:iCs/>
          <w:sz w:val="22"/>
          <w:rtl/>
          <w:lang w:val="en-US"/>
        </w:rPr>
        <w:t xml:space="preserve">وإذ </w:t>
      </w:r>
      <w:r>
        <w:rPr>
          <w:rFonts w:cs="Simplified Arabic" w:hint="cs"/>
          <w:i/>
          <w:iCs/>
          <w:sz w:val="22"/>
          <w:rtl/>
          <w:lang w:val="en-US" w:bidi="ar-EG"/>
        </w:rPr>
        <w:t>يقر أيضا</w:t>
      </w:r>
      <w:r w:rsidRPr="007F6928">
        <w:rPr>
          <w:rFonts w:cs="Simplified Arabic"/>
          <w:sz w:val="22"/>
          <w:rtl/>
          <w:lang w:val="en-US"/>
        </w:rPr>
        <w:t xml:space="preserve"> بأن نهج </w:t>
      </w:r>
      <w:r>
        <w:rPr>
          <w:rFonts w:cs="Simplified Arabic" w:hint="cs"/>
          <w:sz w:val="22"/>
          <w:rtl/>
          <w:lang w:val="en-US"/>
        </w:rPr>
        <w:t>"</w:t>
      </w:r>
      <w:r w:rsidRPr="007F6928">
        <w:rPr>
          <w:rFonts w:cs="Simplified Arabic"/>
          <w:sz w:val="22"/>
          <w:rtl/>
          <w:lang w:val="en-US"/>
        </w:rPr>
        <w:t>الصحة الواحدة</w:t>
      </w:r>
      <w:r>
        <w:rPr>
          <w:rFonts w:cs="Simplified Arabic" w:hint="cs"/>
          <w:sz w:val="22"/>
          <w:rtl/>
          <w:lang w:val="en-US"/>
        </w:rPr>
        <w:t>"</w:t>
      </w:r>
      <w:r w:rsidRPr="007F6928">
        <w:rPr>
          <w:rFonts w:cs="Simplified Arabic"/>
          <w:sz w:val="22"/>
          <w:rtl/>
          <w:lang w:val="en-US"/>
        </w:rPr>
        <w:t>، من بين نُهج كلية أخرى، يمكن أن يسهم في الحد من مخاطر الأمراض</w:t>
      </w:r>
      <w:r>
        <w:rPr>
          <w:rFonts w:cs="Simplified Arabic" w:hint="cs"/>
          <w:sz w:val="22"/>
          <w:rtl/>
          <w:lang w:val="en-US"/>
        </w:rPr>
        <w:t xml:space="preserve"> الحيوانية المصدر، </w:t>
      </w:r>
      <w:r w:rsidRPr="007F6928">
        <w:rPr>
          <w:rFonts w:cs="Simplified Arabic"/>
          <w:sz w:val="22"/>
          <w:rtl/>
          <w:lang w:val="en-US"/>
        </w:rPr>
        <w:t>والأمراض المنقولة بالنواقل والأمراض المعدية الأخرى، وفي الصحة والرفاه للجميع،</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7F6928">
        <w:rPr>
          <w:rFonts w:cs="Simplified Arabic"/>
          <w:sz w:val="22"/>
          <w:rtl/>
          <w:lang w:val="en-US"/>
        </w:rPr>
        <w:t>[</w:t>
      </w:r>
      <w:r w:rsidRPr="00323FEA">
        <w:rPr>
          <w:rFonts w:cs="Simplified Arabic" w:hint="cs"/>
          <w:i/>
          <w:iCs/>
          <w:sz w:val="22"/>
          <w:rtl/>
          <w:lang w:val="en-US"/>
        </w:rPr>
        <w:t>وإذ يحيط علم</w:t>
      </w:r>
      <w:r>
        <w:rPr>
          <w:rFonts w:cs="Simplified Arabic" w:hint="cs"/>
          <w:i/>
          <w:iCs/>
          <w:sz w:val="22"/>
          <w:rtl/>
          <w:lang w:val="en-US"/>
        </w:rPr>
        <w:t>ا</w:t>
      </w:r>
      <w:r>
        <w:rPr>
          <w:rFonts w:cs="Simplified Arabic" w:hint="cs"/>
          <w:sz w:val="22"/>
          <w:rtl/>
          <w:lang w:val="en-US"/>
        </w:rPr>
        <w:t xml:space="preserve"> </w:t>
      </w:r>
      <w:r w:rsidRPr="007F6928">
        <w:rPr>
          <w:rFonts w:cs="Simplified Arabic"/>
          <w:sz w:val="22"/>
          <w:rtl/>
          <w:lang w:val="en-US"/>
        </w:rPr>
        <w:t>بتقرير التقييم العالمي لعام 2019 بشأن التنوع البيولوجي وخدمات النظم الإيكولوجية الصادر عن المنبر الحكومي الدولي للعلوم والسياسات في مجال التنوع البيولوجي وخدمات النظم الإيكولوجية،</w:t>
      </w:r>
      <w:r w:rsidRPr="00323FEA">
        <w:rPr>
          <w:rFonts w:cs="Simplified Arabic"/>
          <w:sz w:val="22"/>
          <w:lang w:val="en-US"/>
        </w:rPr>
        <w:t xml:space="preserve"> </w:t>
      </w:r>
      <w:r w:rsidRPr="00323FEA">
        <w:rPr>
          <w:rFonts w:ascii="Simplified Arabic" w:hAnsi="Simplified Arabic" w:cs="Simplified Arabic"/>
          <w:szCs w:val="28"/>
          <w:vertAlign w:val="superscript"/>
          <w:lang w:val="en-US"/>
        </w:rPr>
        <w:footnoteReference w:id="382"/>
      </w:r>
      <w:r w:rsidRPr="007F6928">
        <w:rPr>
          <w:rFonts w:cs="Simplified Arabic"/>
          <w:sz w:val="22"/>
          <w:rtl/>
          <w:lang w:val="en-US"/>
        </w:rPr>
        <w:t xml:space="preserve">الذي </w:t>
      </w:r>
      <w:r>
        <w:rPr>
          <w:rFonts w:cs="Simplified Arabic" w:hint="cs"/>
          <w:sz w:val="22"/>
          <w:rtl/>
          <w:lang w:val="en-US"/>
        </w:rPr>
        <w:t>ورد</w:t>
      </w:r>
      <w:r w:rsidRPr="007F6928">
        <w:rPr>
          <w:rFonts w:cs="Simplified Arabic"/>
          <w:sz w:val="22"/>
          <w:rtl/>
          <w:lang w:val="en-US"/>
        </w:rPr>
        <w:t xml:space="preserve"> فيه أن الأمراض </w:t>
      </w:r>
      <w:r>
        <w:rPr>
          <w:rFonts w:cs="Simplified Arabic" w:hint="cs"/>
          <w:sz w:val="22"/>
          <w:rtl/>
          <w:lang w:val="en-US"/>
        </w:rPr>
        <w:t>ال</w:t>
      </w:r>
      <w:r w:rsidRPr="007F6928">
        <w:rPr>
          <w:rFonts w:cs="Simplified Arabic"/>
          <w:sz w:val="22"/>
          <w:rtl/>
          <w:lang w:val="en-US"/>
        </w:rPr>
        <w:t>حيوانية المصدر والأمراض المنقولة بالنواقل تشكل تهديدات كبيرة لصحة الإنسان، وأن الأمراض المعدية الناشئة في الحياة البرية</w:t>
      </w:r>
      <w:r>
        <w:rPr>
          <w:rFonts w:cs="Simplified Arabic" w:hint="cs"/>
          <w:sz w:val="22"/>
          <w:rtl/>
          <w:lang w:val="en-US"/>
        </w:rPr>
        <w:t>،</w:t>
      </w:r>
      <w:r w:rsidRPr="007F6928">
        <w:rPr>
          <w:rFonts w:cs="Simplified Arabic"/>
          <w:sz w:val="22"/>
          <w:rtl/>
          <w:lang w:val="en-US"/>
        </w:rPr>
        <w:t xml:space="preserve"> </w:t>
      </w:r>
      <w:r>
        <w:rPr>
          <w:rFonts w:cs="Simplified Arabic" w:hint="cs"/>
          <w:sz w:val="22"/>
          <w:rtl/>
          <w:lang w:val="en-US"/>
        </w:rPr>
        <w:t xml:space="preserve">أو </w:t>
      </w:r>
      <w:r w:rsidRPr="007F6928">
        <w:rPr>
          <w:rFonts w:cs="Simplified Arabic"/>
          <w:sz w:val="22"/>
          <w:rtl/>
          <w:lang w:val="en-US"/>
        </w:rPr>
        <w:t>الحيوانات أو النباتات أو البشر يمكن أن تتفاقم بسبب الأنشطة البشرية،]</w:t>
      </w:r>
    </w:p>
    <w:p w:rsidR="002F6550" w:rsidRDefault="002F6550" w:rsidP="002F6550">
      <w:pPr>
        <w:pStyle w:val="ListParagraph"/>
        <w:bidi/>
        <w:spacing w:after="120" w:line="216" w:lineRule="auto"/>
        <w:ind w:left="0" w:firstLine="720"/>
        <w:contextualSpacing w:val="0"/>
        <w:jc w:val="both"/>
        <w:rPr>
          <w:rFonts w:cs="Simplified Arabic"/>
          <w:sz w:val="22"/>
          <w:rtl/>
          <w:lang w:val="en-US"/>
        </w:rPr>
      </w:pPr>
      <w:r w:rsidRPr="003072E0">
        <w:rPr>
          <w:rFonts w:cs="Simplified Arabic" w:hint="cs"/>
          <w:i/>
          <w:iCs/>
          <w:sz w:val="22"/>
          <w:rtl/>
          <w:lang w:val="en-US"/>
        </w:rPr>
        <w:lastRenderedPageBreak/>
        <w:t>وإذ يؤكد</w:t>
      </w:r>
      <w:r w:rsidRPr="003072E0">
        <w:rPr>
          <w:rFonts w:cs="Simplified Arabic"/>
          <w:sz w:val="22"/>
          <w:rtl/>
          <w:lang w:val="en-US"/>
        </w:rPr>
        <w:t xml:space="preserve"> على الدور الحاسم للموارد الجينية، [بأي شكل] [معلومات التسلسل الرقمي،] [والمعارف التقليدية المرتبطة بها]، في البحث والتطوير للمنتجات والخدمات الصحية، </w:t>
      </w:r>
      <w:r>
        <w:rPr>
          <w:rFonts w:cs="Simplified Arabic" w:hint="cs"/>
          <w:sz w:val="22"/>
          <w:rtl/>
          <w:lang w:val="en-US"/>
        </w:rPr>
        <w:t>[</w:t>
      </w:r>
      <w:r w:rsidRPr="003072E0">
        <w:rPr>
          <w:rFonts w:cs="Simplified Arabic"/>
          <w:sz w:val="22"/>
          <w:rtl/>
          <w:lang w:val="en-US"/>
        </w:rPr>
        <w:t xml:space="preserve">بما في ذلك في سياق معالجة الأمراض الناشئة التي يمكن أن </w:t>
      </w:r>
      <w:r>
        <w:rPr>
          <w:rFonts w:cs="Simplified Arabic" w:hint="cs"/>
          <w:sz w:val="22"/>
          <w:rtl/>
          <w:lang w:val="en-US"/>
        </w:rPr>
        <w:t>تتحول إلى</w:t>
      </w:r>
      <w:r w:rsidRPr="003072E0">
        <w:rPr>
          <w:rFonts w:cs="Simplified Arabic"/>
          <w:sz w:val="22"/>
          <w:rtl/>
          <w:lang w:val="en-US"/>
        </w:rPr>
        <w:t xml:space="preserve"> </w:t>
      </w:r>
      <w:r>
        <w:rPr>
          <w:rFonts w:cs="Simplified Arabic" w:hint="cs"/>
          <w:sz w:val="22"/>
          <w:rtl/>
          <w:lang w:val="en-US"/>
        </w:rPr>
        <w:t>جوائح</w:t>
      </w:r>
      <w:r w:rsidRPr="003072E0">
        <w:rPr>
          <w:rFonts w:cs="Simplified Arabic"/>
          <w:sz w:val="22"/>
          <w:rtl/>
          <w:lang w:val="en-US"/>
        </w:rPr>
        <w:t>،</w:t>
      </w:r>
      <w:r>
        <w:rPr>
          <w:rFonts w:cs="Simplified Arabic" w:hint="cs"/>
          <w:sz w:val="22"/>
          <w:rtl/>
          <w:lang w:val="en-US"/>
        </w:rPr>
        <w:t>]</w:t>
      </w:r>
      <w:r w:rsidRPr="003072E0">
        <w:rPr>
          <w:rFonts w:cs="Simplified Arabic"/>
          <w:sz w:val="22"/>
          <w:rtl/>
          <w:lang w:val="en-US"/>
        </w:rPr>
        <w:t xml:space="preserve"> وأهمية التقاسم العادل والمنصف للمنافع الناشئة عن استخدامها في هذا الصدد، تمشيا مع الاتفاقية،</w:t>
      </w:r>
      <w:r>
        <w:rPr>
          <w:rFonts w:cs="Simplified Arabic" w:hint="cs"/>
          <w:sz w:val="22"/>
          <w:rtl/>
          <w:lang w:val="en-US"/>
        </w:rPr>
        <w:t xml:space="preserve"> [وبطريقة متعاضدة مع الاتفاقات الدولية الأخرى والأدوات ذات الصلة،]</w:t>
      </w:r>
    </w:p>
    <w:p w:rsidR="002F6550" w:rsidRPr="007F6928" w:rsidRDefault="002F6550" w:rsidP="002F6550">
      <w:pPr>
        <w:pStyle w:val="ListParagraph"/>
        <w:bidi/>
        <w:spacing w:after="120" w:line="216" w:lineRule="auto"/>
        <w:ind w:left="0" w:firstLine="720"/>
        <w:contextualSpacing w:val="0"/>
        <w:jc w:val="both"/>
        <w:rPr>
          <w:rFonts w:cs="Simplified Arabic"/>
          <w:sz w:val="22"/>
          <w:rtl/>
          <w:lang w:val="en-US"/>
        </w:rPr>
      </w:pPr>
      <w:r w:rsidRPr="003072E0">
        <w:rPr>
          <w:rFonts w:cs="Simplified Arabic"/>
          <w:i/>
          <w:iCs/>
          <w:sz w:val="22"/>
          <w:rtl/>
          <w:lang w:val="en-US"/>
        </w:rPr>
        <w:t xml:space="preserve">وإذ </w:t>
      </w:r>
      <w:r w:rsidRPr="003072E0">
        <w:rPr>
          <w:rFonts w:cs="Simplified Arabic" w:hint="cs"/>
          <w:i/>
          <w:iCs/>
          <w:sz w:val="22"/>
          <w:rtl/>
          <w:lang w:val="en-US"/>
        </w:rPr>
        <w:t>ي</w:t>
      </w:r>
      <w:r w:rsidRPr="003072E0">
        <w:rPr>
          <w:rFonts w:cs="Simplified Arabic"/>
          <w:i/>
          <w:iCs/>
          <w:sz w:val="22"/>
          <w:rtl/>
          <w:lang w:val="en-US"/>
        </w:rPr>
        <w:t>لاحظ</w:t>
      </w:r>
      <w:r w:rsidRPr="003072E0">
        <w:rPr>
          <w:rFonts w:cs="Simplified Arabic"/>
          <w:sz w:val="22"/>
          <w:rtl/>
          <w:lang w:val="en-US"/>
        </w:rPr>
        <w:t xml:space="preserve"> الجهود الجارية </w:t>
      </w:r>
      <w:r>
        <w:rPr>
          <w:rFonts w:cs="Simplified Arabic" w:hint="cs"/>
          <w:sz w:val="22"/>
          <w:rtl/>
          <w:lang w:val="en-US"/>
        </w:rPr>
        <w:t xml:space="preserve">المبذولة </w:t>
      </w:r>
      <w:r w:rsidRPr="003072E0">
        <w:rPr>
          <w:rFonts w:cs="Simplified Arabic"/>
          <w:sz w:val="22"/>
          <w:rtl/>
          <w:lang w:val="en-US"/>
        </w:rPr>
        <w:t xml:space="preserve">لصياغة اتفاقية لمنظمة الصحة العالمية أو اتفاق أو صك دولي آخر والتفاوض بشأنها لتعزيز الوقاية من الأوبئة والتأهب والاستجابة لها، </w:t>
      </w:r>
      <w:r>
        <w:rPr>
          <w:rFonts w:cs="Simplified Arabic" w:hint="cs"/>
          <w:sz w:val="22"/>
          <w:rtl/>
          <w:lang w:val="en-US"/>
        </w:rPr>
        <w:t xml:space="preserve">[فضلا عن المفاوضات الجارية لتعديل اللوائح الصحية الدولية (2005)،] </w:t>
      </w:r>
      <w:r w:rsidRPr="003072E0">
        <w:rPr>
          <w:rFonts w:cs="Simplified Arabic"/>
          <w:sz w:val="22"/>
          <w:rtl/>
          <w:lang w:val="en-US"/>
        </w:rPr>
        <w:t xml:space="preserve">والحاجة إلى </w:t>
      </w:r>
      <w:r>
        <w:rPr>
          <w:rFonts w:cs="Simplified Arabic" w:hint="cs"/>
          <w:sz w:val="22"/>
          <w:rtl/>
          <w:lang w:val="en-US"/>
        </w:rPr>
        <w:t>[</w:t>
      </w:r>
      <w:r w:rsidRPr="003072E0">
        <w:rPr>
          <w:rFonts w:cs="Simplified Arabic"/>
          <w:sz w:val="22"/>
          <w:rtl/>
          <w:lang w:val="en-US"/>
        </w:rPr>
        <w:t xml:space="preserve">ضمان </w:t>
      </w:r>
      <w:r>
        <w:rPr>
          <w:rFonts w:cs="Simplified Arabic" w:hint="cs"/>
          <w:sz w:val="22"/>
          <w:rtl/>
          <w:lang w:val="en-US"/>
        </w:rPr>
        <w:t xml:space="preserve">المواءمة [والاتساق] [مع أحكام] </w:t>
      </w:r>
      <w:r w:rsidRPr="003072E0">
        <w:rPr>
          <w:rFonts w:cs="Simplified Arabic"/>
          <w:sz w:val="22"/>
          <w:rtl/>
          <w:lang w:val="en-US"/>
        </w:rPr>
        <w:t>الاتفاقية وبروتوكول</w:t>
      </w:r>
      <w:r>
        <w:rPr>
          <w:rFonts w:cs="Simplified Arabic" w:hint="cs"/>
          <w:sz w:val="22"/>
          <w:rtl/>
          <w:lang w:val="en-US"/>
        </w:rPr>
        <w:t>يها [وألا تتعارض مع أهدافها]</w:t>
      </w:r>
      <w:r w:rsidRPr="003072E0">
        <w:rPr>
          <w:rFonts w:cs="Simplified Arabic"/>
          <w:sz w:val="22"/>
          <w:rtl/>
          <w:lang w:val="en-US"/>
        </w:rPr>
        <w:t>،</w:t>
      </w:r>
    </w:p>
    <w:p w:rsidR="002F6550" w:rsidRDefault="002F6550" w:rsidP="002F6550">
      <w:pPr>
        <w:pStyle w:val="ListParagraph"/>
        <w:bidi/>
        <w:spacing w:after="120" w:line="216" w:lineRule="auto"/>
        <w:ind w:left="4" w:firstLine="709"/>
        <w:contextualSpacing w:val="0"/>
        <w:jc w:val="both"/>
        <w:rPr>
          <w:rFonts w:cs="Simplified Arabic"/>
          <w:sz w:val="22"/>
          <w:lang w:val="en-US"/>
        </w:rPr>
      </w:pPr>
      <w:r>
        <w:rPr>
          <w:rFonts w:cs="Simplified Arabic"/>
          <w:sz w:val="22"/>
          <w:lang w:val="en-US"/>
        </w:rPr>
        <w:t>1</w:t>
      </w:r>
      <w:r>
        <w:rPr>
          <w:rFonts w:cs="Simplified Arabic" w:hint="cs"/>
          <w:sz w:val="22"/>
          <w:rtl/>
          <w:lang w:val="en-US"/>
        </w:rPr>
        <w:t>-</w:t>
      </w:r>
      <w:r>
        <w:rPr>
          <w:rFonts w:cs="Simplified Arabic"/>
          <w:sz w:val="22"/>
          <w:rtl/>
          <w:lang w:val="en-US"/>
        </w:rPr>
        <w:tab/>
      </w:r>
      <w:r>
        <w:rPr>
          <w:rFonts w:cs="Simplified Arabic" w:hint="cs"/>
          <w:i/>
          <w:iCs/>
          <w:sz w:val="22"/>
          <w:rtl/>
          <w:lang w:val="en-US"/>
        </w:rPr>
        <w:t xml:space="preserve">يشجع </w:t>
      </w:r>
      <w:r w:rsidRPr="007B1251">
        <w:rPr>
          <w:rFonts w:cs="Simplified Arabic"/>
          <w:sz w:val="22"/>
          <w:rtl/>
          <w:lang w:val="en-US"/>
        </w:rPr>
        <w:t xml:space="preserve">الأطراف وحكوماتها دون الوطنية والمحلية، </w:t>
      </w:r>
      <w:r w:rsidRPr="007B1251">
        <w:rPr>
          <w:rFonts w:cs="Simplified Arabic"/>
          <w:i/>
          <w:iCs/>
          <w:sz w:val="22"/>
          <w:rtl/>
          <w:lang w:val="en-US"/>
        </w:rPr>
        <w:t>ويدعو</w:t>
      </w:r>
      <w:r w:rsidRPr="007B1251">
        <w:rPr>
          <w:rFonts w:cs="Simplified Arabic"/>
          <w:sz w:val="22"/>
          <w:rtl/>
          <w:lang w:val="en-US"/>
        </w:rPr>
        <w:t xml:space="preserve"> الحكومات الأخرى، وفقاً للظروف والأولويات الوطنية، حسب الاقتضاء، وأصحاب المصلحة المعنيين</w:t>
      </w:r>
      <w:r>
        <w:rPr>
          <w:rFonts w:cs="Simplified Arabic" w:hint="cs"/>
          <w:sz w:val="22"/>
          <w:rtl/>
          <w:lang w:val="en-US"/>
        </w:rPr>
        <w:t xml:space="preserve"> على القيام بما يلي</w:t>
      </w:r>
      <w:r w:rsidRPr="007B1251">
        <w:rPr>
          <w:rFonts w:cs="Simplified Arabic"/>
          <w:sz w:val="22"/>
          <w:rtl/>
          <w:lang w:val="en-US"/>
        </w:rPr>
        <w:t>:</w:t>
      </w:r>
    </w:p>
    <w:p w:rsidR="002F6550" w:rsidRPr="00EB5D5D" w:rsidRDefault="002F6550" w:rsidP="002F6550">
      <w:pPr>
        <w:bidi/>
        <w:spacing w:after="120" w:line="216" w:lineRule="auto"/>
        <w:ind w:firstLine="720"/>
        <w:jc w:val="both"/>
        <w:rPr>
          <w:rFonts w:cs="Simplified Arabic"/>
        </w:rPr>
      </w:pPr>
      <w:r w:rsidRPr="00EB5D5D">
        <w:rPr>
          <w:rFonts w:cs="Simplified Arabic" w:hint="cs"/>
          <w:rtl/>
        </w:rPr>
        <w:t>(أ)</w:t>
      </w:r>
      <w:r w:rsidRPr="00EB5D5D">
        <w:rPr>
          <w:rFonts w:cs="Simplified Arabic" w:hint="cs"/>
          <w:rtl/>
        </w:rPr>
        <w:tab/>
      </w:r>
      <w:r w:rsidRPr="007B1251">
        <w:rPr>
          <w:rFonts w:cs="Simplified Arabic"/>
          <w:rtl/>
        </w:rPr>
        <w:t>اتخاذ إجراءات من أجل ال</w:t>
      </w:r>
      <w:r>
        <w:rPr>
          <w:rFonts w:cs="Simplified Arabic" w:hint="cs"/>
          <w:rtl/>
        </w:rPr>
        <w:t>تعافي</w:t>
      </w:r>
      <w:r w:rsidRPr="007B1251">
        <w:rPr>
          <w:rFonts w:cs="Simplified Arabic"/>
          <w:rtl/>
        </w:rPr>
        <w:t xml:space="preserve"> المستدام والشامل من جائحة</w:t>
      </w:r>
      <w:r>
        <w:rPr>
          <w:rFonts w:cs="Simplified Arabic" w:hint="cs"/>
          <w:rtl/>
        </w:rPr>
        <w:t xml:space="preserve"> كوفيد-19، </w:t>
      </w:r>
      <w:r>
        <w:rPr>
          <w:rFonts w:cs="Simplified Arabic"/>
          <w:rtl/>
        </w:rPr>
        <w:t>الذي يساهم في حف</w:t>
      </w:r>
      <w:r w:rsidRPr="007B1251">
        <w:rPr>
          <w:rFonts w:cs="Simplified Arabic"/>
          <w:rtl/>
        </w:rPr>
        <w:t xml:space="preserve">ظ التنوع البيولوجي واستخدامه المستدام، وبالتالي المساهمة في تقليل مخاطر الأمراض المستقبلية </w:t>
      </w:r>
      <w:r>
        <w:rPr>
          <w:rFonts w:cs="Simplified Arabic" w:hint="cs"/>
          <w:rtl/>
        </w:rPr>
        <w:t>الحيوانية المصدر</w:t>
      </w:r>
      <w:r w:rsidRPr="007B1251">
        <w:rPr>
          <w:rFonts w:cs="Simplified Arabic"/>
          <w:rtl/>
        </w:rPr>
        <w:t xml:space="preserve">، مع مراعاة نهج </w:t>
      </w:r>
      <w:r>
        <w:rPr>
          <w:rFonts w:cs="Simplified Arabic" w:hint="cs"/>
          <w:rtl/>
        </w:rPr>
        <w:t>"الصحة الواحدة"</w:t>
      </w:r>
      <w:r w:rsidRPr="007B1251">
        <w:rPr>
          <w:rFonts w:cs="Simplified Arabic"/>
          <w:rtl/>
        </w:rPr>
        <w:t>، من بين نهج شمولية</w:t>
      </w:r>
      <w:r>
        <w:rPr>
          <w:rFonts w:cs="Simplified Arabic" w:hint="cs"/>
          <w:rtl/>
        </w:rPr>
        <w:t xml:space="preserve"> أخرى؛</w:t>
      </w:r>
    </w:p>
    <w:p w:rsidR="002F6550" w:rsidRPr="00EB5D5D" w:rsidRDefault="002F6550" w:rsidP="002F6550">
      <w:pPr>
        <w:bidi/>
        <w:spacing w:after="120" w:line="216" w:lineRule="auto"/>
        <w:ind w:firstLine="720"/>
        <w:jc w:val="both"/>
        <w:rPr>
          <w:rFonts w:cs="Simplified Arabic"/>
        </w:rPr>
      </w:pPr>
      <w:r w:rsidRPr="00EB5D5D">
        <w:rPr>
          <w:rFonts w:cs="Simplified Arabic" w:hint="cs"/>
          <w:rtl/>
        </w:rPr>
        <w:t>(ب)</w:t>
      </w:r>
      <w:r w:rsidRPr="00EB5D5D">
        <w:rPr>
          <w:rFonts w:cs="Simplified Arabic" w:hint="cs"/>
          <w:rtl/>
        </w:rPr>
        <w:tab/>
      </w:r>
      <w:r w:rsidRPr="009B55FE">
        <w:rPr>
          <w:rFonts w:cs="Simplified Arabic"/>
          <w:rtl/>
        </w:rPr>
        <w:t xml:space="preserve">زيادة دمج نهج </w:t>
      </w:r>
      <w:r>
        <w:rPr>
          <w:rFonts w:cs="Simplified Arabic" w:hint="cs"/>
          <w:rtl/>
        </w:rPr>
        <w:t>"</w:t>
      </w:r>
      <w:r w:rsidRPr="009B55FE">
        <w:rPr>
          <w:rFonts w:cs="Simplified Arabic"/>
          <w:rtl/>
        </w:rPr>
        <w:t>الصحة الواحدة</w:t>
      </w:r>
      <w:r>
        <w:rPr>
          <w:rFonts w:cs="Simplified Arabic" w:hint="cs"/>
          <w:rtl/>
        </w:rPr>
        <w:t>"</w:t>
      </w:r>
      <w:r w:rsidRPr="009B55FE">
        <w:rPr>
          <w:rFonts w:cs="Simplified Arabic"/>
          <w:rtl/>
        </w:rPr>
        <w:t xml:space="preserve">، من بين نُهج كلية أخرى، في استراتيجياتها وخطط عملها الوطنية للتنوع البيولوجي، وخطط الصحة الوطنية، حسب الاقتضاء، لدعم تنفيذ </w:t>
      </w:r>
      <w:r>
        <w:rPr>
          <w:rFonts w:cs="Simplified Arabic" w:hint="cs"/>
          <w:rtl/>
        </w:rPr>
        <w:t>ال</w:t>
      </w:r>
      <w:r w:rsidRPr="009B55FE">
        <w:rPr>
          <w:rFonts w:cs="Simplified Arabic"/>
          <w:rtl/>
        </w:rPr>
        <w:t>إطار</w:t>
      </w:r>
      <w:r>
        <w:rPr>
          <w:rFonts w:cs="Simplified Arabic" w:hint="cs"/>
          <w:rtl/>
        </w:rPr>
        <w:t xml:space="preserve"> العالمي ل</w:t>
      </w:r>
      <w:r w:rsidRPr="009B55FE">
        <w:rPr>
          <w:rFonts w:cs="Simplified Arabic"/>
          <w:rtl/>
        </w:rPr>
        <w:t>لتنوع البيولوجي لما بعد عام 2020؛</w:t>
      </w:r>
    </w:p>
    <w:p w:rsidR="002F6550" w:rsidRPr="00EB5D5D" w:rsidRDefault="002F6550" w:rsidP="002F6550">
      <w:pPr>
        <w:bidi/>
        <w:spacing w:after="120" w:line="216" w:lineRule="auto"/>
        <w:ind w:firstLine="720"/>
        <w:jc w:val="both"/>
        <w:rPr>
          <w:rFonts w:cs="Simplified Arabic"/>
        </w:rPr>
      </w:pPr>
      <w:r w:rsidRPr="00EB5D5D">
        <w:rPr>
          <w:rFonts w:cs="Simplified Arabic" w:hint="cs"/>
          <w:rtl/>
        </w:rPr>
        <w:t>(ج)</w:t>
      </w:r>
      <w:r w:rsidRPr="00EB5D5D">
        <w:rPr>
          <w:rFonts w:cs="Simplified Arabic" w:hint="cs"/>
          <w:rtl/>
        </w:rPr>
        <w:tab/>
      </w:r>
      <w:r w:rsidRPr="009B55FE">
        <w:rPr>
          <w:rFonts w:cs="Simplified Arabic"/>
          <w:rtl/>
        </w:rPr>
        <w:t>زيادة دعم تنمية بناء القدرات لتعميم التنوع البيولوجي والروابط الصحية في تنفيذ الإطار العالمي للتنوع البيولوجي لما بعد عام 2020</w:t>
      </w:r>
      <w:r w:rsidRPr="00EB5D5D">
        <w:rPr>
          <w:rFonts w:cs="Simplified Arabic"/>
          <w:rtl/>
        </w:rPr>
        <w:t>؛</w:t>
      </w:r>
    </w:p>
    <w:p w:rsidR="002F6550" w:rsidRPr="00EB5D5D" w:rsidRDefault="002F6550" w:rsidP="002F6550">
      <w:pPr>
        <w:bidi/>
        <w:spacing w:after="120" w:line="216" w:lineRule="auto"/>
        <w:ind w:firstLine="720"/>
        <w:jc w:val="both"/>
        <w:rPr>
          <w:rFonts w:cs="Simplified Arabic"/>
        </w:rPr>
      </w:pPr>
      <w:r w:rsidRPr="00EB5D5D">
        <w:rPr>
          <w:rFonts w:cs="Simplified Arabic" w:hint="cs"/>
          <w:rtl/>
        </w:rPr>
        <w:t>(د)</w:t>
      </w:r>
      <w:r w:rsidRPr="00EB5D5D">
        <w:rPr>
          <w:rFonts w:cs="Simplified Arabic" w:hint="cs"/>
          <w:rtl/>
        </w:rPr>
        <w:tab/>
      </w:r>
      <w:r w:rsidRPr="009B55FE">
        <w:rPr>
          <w:rFonts w:cs="Simplified Arabic"/>
          <w:rtl/>
        </w:rPr>
        <w:t xml:space="preserve">تعزيز الامتثال للأحكام الدولية والوطنية بشأن الحصول وتقاسم المنافع، من أجل تعزيز التقاسم العادل والمنصف للمنافع الناشئة عن استخدام الموارد الجينية </w:t>
      </w:r>
      <w:r>
        <w:rPr>
          <w:rFonts w:cs="Simplified Arabic" w:hint="cs"/>
          <w:rtl/>
        </w:rPr>
        <w:t xml:space="preserve">[والمعلومات المرتبطة بها] </w:t>
      </w:r>
      <w:r w:rsidRPr="009B55FE">
        <w:rPr>
          <w:rFonts w:cs="Simplified Arabic"/>
          <w:rtl/>
        </w:rPr>
        <w:t>في القطاعات الصحية ذات الصلة.</w:t>
      </w:r>
    </w:p>
    <w:p w:rsidR="002F6550" w:rsidRDefault="002F6550" w:rsidP="002F6550">
      <w:pPr>
        <w:pStyle w:val="ListParagraph"/>
        <w:bidi/>
        <w:spacing w:after="120" w:line="216" w:lineRule="auto"/>
        <w:ind w:left="4" w:firstLine="709"/>
        <w:contextualSpacing w:val="0"/>
        <w:jc w:val="both"/>
        <w:rPr>
          <w:rFonts w:cs="Simplified Arabic"/>
          <w:sz w:val="22"/>
          <w:lang w:val="en-US"/>
        </w:rPr>
      </w:pPr>
      <w:r>
        <w:rPr>
          <w:rFonts w:cs="Simplified Arabic"/>
          <w:sz w:val="22"/>
          <w:lang w:val="en-US"/>
        </w:rPr>
        <w:t>2</w:t>
      </w:r>
      <w:r>
        <w:rPr>
          <w:rFonts w:cs="Simplified Arabic" w:hint="cs"/>
          <w:sz w:val="22"/>
          <w:rtl/>
          <w:lang w:val="en-US"/>
        </w:rPr>
        <w:t>-</w:t>
      </w:r>
      <w:r>
        <w:rPr>
          <w:rFonts w:cs="Simplified Arabic"/>
          <w:sz w:val="22"/>
          <w:rtl/>
          <w:lang w:val="en-US"/>
        </w:rPr>
        <w:tab/>
      </w:r>
      <w:r w:rsidRPr="009B55FE">
        <w:rPr>
          <w:rFonts w:cs="Simplified Arabic"/>
          <w:i/>
          <w:iCs/>
          <w:sz w:val="22"/>
          <w:rtl/>
          <w:lang w:val="en-US"/>
        </w:rPr>
        <w:t>يدعو</w:t>
      </w:r>
      <w:r w:rsidRPr="009B55FE">
        <w:rPr>
          <w:rFonts w:cs="Simplified Arabic"/>
          <w:sz w:val="22"/>
          <w:rtl/>
          <w:lang w:val="en-US"/>
        </w:rPr>
        <w:t xml:space="preserve"> </w:t>
      </w:r>
      <w:r>
        <w:rPr>
          <w:rFonts w:cs="Simplified Arabic" w:hint="cs"/>
          <w:sz w:val="22"/>
          <w:rtl/>
          <w:lang w:val="en-US"/>
        </w:rPr>
        <w:t xml:space="preserve">الجهات الرباعية المعنية بنهج "الصحة الواحدة" </w:t>
      </w:r>
      <w:r w:rsidRPr="009B55FE">
        <w:rPr>
          <w:rFonts w:cs="Simplified Arabic"/>
          <w:sz w:val="22"/>
          <w:rtl/>
          <w:lang w:val="en-US"/>
        </w:rPr>
        <w:t>(</w:t>
      </w:r>
      <w:r>
        <w:rPr>
          <w:rFonts w:cs="Simplified Arabic" w:hint="cs"/>
          <w:sz w:val="22"/>
          <w:rtl/>
          <w:lang w:val="en-US"/>
        </w:rPr>
        <w:t>التي ت</w:t>
      </w:r>
      <w:r w:rsidRPr="009B55FE">
        <w:rPr>
          <w:rFonts w:cs="Simplified Arabic"/>
          <w:sz w:val="22"/>
          <w:rtl/>
          <w:lang w:val="en-US"/>
        </w:rPr>
        <w:t xml:space="preserve">ضم منظمة الصحة العالمية، والمنظمة العالمية لصحة الحيوان، ومنظمة الأمم المتحدة للأغذية والزراعة، وبرنامج الأمم المتحدة </w:t>
      </w:r>
      <w:r>
        <w:rPr>
          <w:rFonts w:cs="Simplified Arabic" w:hint="cs"/>
          <w:sz w:val="22"/>
          <w:rtl/>
          <w:lang w:val="en-US"/>
        </w:rPr>
        <w:t>للبيئة)</w:t>
      </w:r>
      <w:r w:rsidRPr="009B55FE">
        <w:rPr>
          <w:rFonts w:cs="Simplified Arabic"/>
          <w:sz w:val="22"/>
          <w:rtl/>
          <w:lang w:val="en-US"/>
        </w:rPr>
        <w:t xml:space="preserve">، وفريق الخبراء الرفيع المستوى </w:t>
      </w:r>
      <w:r>
        <w:rPr>
          <w:rFonts w:cs="Simplified Arabic" w:hint="cs"/>
          <w:sz w:val="22"/>
          <w:rtl/>
          <w:lang w:val="en-US"/>
        </w:rPr>
        <w:t>المعني بنهج "</w:t>
      </w:r>
      <w:r w:rsidRPr="001B5DD3">
        <w:rPr>
          <w:rFonts w:cs="Simplified Arabic"/>
          <w:sz w:val="22"/>
          <w:rtl/>
          <w:lang w:val="en-US"/>
        </w:rPr>
        <w:t>الصحة الواحدة</w:t>
      </w:r>
      <w:r>
        <w:rPr>
          <w:rFonts w:cs="Simplified Arabic" w:hint="cs"/>
          <w:sz w:val="22"/>
          <w:rtl/>
          <w:lang w:val="en-US"/>
        </w:rPr>
        <w:t>"</w:t>
      </w:r>
      <w:r w:rsidRPr="009B55FE">
        <w:rPr>
          <w:rFonts w:cs="Simplified Arabic"/>
          <w:sz w:val="22"/>
          <w:rtl/>
          <w:lang w:val="en-US"/>
        </w:rPr>
        <w:t>، وغيرها من</w:t>
      </w:r>
      <w:r>
        <w:rPr>
          <w:rFonts w:cs="Simplified Arabic" w:hint="cs"/>
          <w:sz w:val="22"/>
          <w:rtl/>
          <w:lang w:val="en-US"/>
        </w:rPr>
        <w:t xml:space="preserve"> </w:t>
      </w:r>
      <w:r w:rsidRPr="009B55FE">
        <w:rPr>
          <w:rFonts w:cs="Simplified Arabic"/>
          <w:sz w:val="22"/>
          <w:rtl/>
          <w:lang w:val="en-US"/>
        </w:rPr>
        <w:t>مجموعات الخبراء والمبادرات</w:t>
      </w:r>
      <w:r>
        <w:rPr>
          <w:rFonts w:cs="Simplified Arabic" w:hint="cs"/>
          <w:sz w:val="22"/>
          <w:rtl/>
          <w:lang w:val="en-US"/>
        </w:rPr>
        <w:t xml:space="preserve"> ذات الصلة للقيام بما يلي</w:t>
      </w:r>
      <w:r w:rsidRPr="009B55FE">
        <w:rPr>
          <w:rFonts w:cs="Simplified Arabic"/>
          <w:sz w:val="22"/>
          <w:rtl/>
          <w:lang w:val="en-US"/>
        </w:rPr>
        <w:t>:</w:t>
      </w:r>
    </w:p>
    <w:p w:rsidR="002F6550" w:rsidRDefault="002F6550" w:rsidP="00AA222A">
      <w:pPr>
        <w:numPr>
          <w:ilvl w:val="0"/>
          <w:numId w:val="189"/>
        </w:numPr>
        <w:bidi/>
        <w:spacing w:after="120" w:line="216" w:lineRule="auto"/>
        <w:ind w:left="0" w:firstLine="720"/>
        <w:jc w:val="both"/>
        <w:rPr>
          <w:rFonts w:cs="Simplified Arabic"/>
        </w:rPr>
      </w:pPr>
      <w:r>
        <w:rPr>
          <w:rFonts w:cs="Simplified Arabic" w:hint="cs"/>
          <w:rtl/>
        </w:rPr>
        <w:t>مراعاة</w:t>
      </w:r>
      <w:r w:rsidRPr="00C504B0">
        <w:rPr>
          <w:rFonts w:cs="Simplified Arabic"/>
          <w:rtl/>
        </w:rPr>
        <w:t xml:space="preserve"> الروابط بين الصحة والتنوع البيولوجي</w:t>
      </w:r>
      <w:r>
        <w:rPr>
          <w:rFonts w:cs="Simplified Arabic" w:hint="cs"/>
          <w:rtl/>
        </w:rPr>
        <w:t xml:space="preserve"> في عملها [ونتائجها]</w:t>
      </w:r>
      <w:r w:rsidRPr="00C504B0">
        <w:rPr>
          <w:rFonts w:cs="Simplified Arabic"/>
          <w:rtl/>
        </w:rPr>
        <w:t xml:space="preserve">، والحاجة إلى نهج الصحة الواحدة، من بين نُهج كلية أخرى، عملا بالمقررين </w:t>
      </w:r>
      <w:r w:rsidRPr="008114E2">
        <w:rPr>
          <w:rFonts w:cs="Simplified Arabic"/>
          <w:rtl/>
        </w:rPr>
        <w:t>13/6</w:t>
      </w:r>
      <w:r w:rsidRPr="00C504B0">
        <w:rPr>
          <w:rFonts w:cs="Simplified Arabic"/>
          <w:rtl/>
        </w:rPr>
        <w:t xml:space="preserve"> و1</w:t>
      </w:r>
      <w:r w:rsidRPr="008114E2">
        <w:rPr>
          <w:rFonts w:cs="Simplified Arabic"/>
          <w:rtl/>
        </w:rPr>
        <w:t>4/4</w:t>
      </w:r>
      <w:r>
        <w:rPr>
          <w:rFonts w:cs="Simplified Arabic" w:hint="cs"/>
          <w:rtl/>
        </w:rPr>
        <w:t xml:space="preserve">[، والحاجة إلى الاعتراف </w:t>
      </w:r>
      <w:r>
        <w:rPr>
          <w:rFonts w:cs="Simplified Arabic" w:hint="cs"/>
          <w:rtl/>
          <w:lang w:bidi="ar-EG"/>
        </w:rPr>
        <w:t>بأوجه التفاوت الاجتماعية الاقتصادية بين البلدان النامية والبلدان المتقدمة، خاصة أوجه التفاوت الصحية، فضلا عن مبادئ الإنصاف والتضامن]</w:t>
      </w:r>
      <w:r w:rsidRPr="00C504B0">
        <w:rPr>
          <w:rFonts w:cs="Simplified Arabic"/>
          <w:rtl/>
        </w:rPr>
        <w:t>؛</w:t>
      </w:r>
    </w:p>
    <w:p w:rsidR="002F6550" w:rsidRDefault="002F6550" w:rsidP="00AA222A">
      <w:pPr>
        <w:numPr>
          <w:ilvl w:val="0"/>
          <w:numId w:val="189"/>
        </w:numPr>
        <w:bidi/>
        <w:spacing w:after="120" w:line="216" w:lineRule="auto"/>
        <w:ind w:left="0" w:firstLine="720"/>
        <w:jc w:val="both"/>
        <w:rPr>
          <w:rFonts w:cs="Simplified Arabic"/>
        </w:rPr>
      </w:pPr>
      <w:r>
        <w:rPr>
          <w:rFonts w:cs="Simplified Arabic" w:hint="cs"/>
          <w:rtl/>
        </w:rPr>
        <w:t>ال</w:t>
      </w:r>
      <w:r w:rsidRPr="00C504B0">
        <w:rPr>
          <w:rFonts w:cs="Simplified Arabic"/>
          <w:rtl/>
        </w:rPr>
        <w:t>مساهمة بالتوجيه، والتعليم والتدريب متعدد التخصصات، في تنفيذ العناصر المتعلقة بالصحة وتطبيق نهج الصحة الواحدة</w:t>
      </w:r>
      <w:r>
        <w:rPr>
          <w:rFonts w:cs="Simplified Arabic" w:hint="cs"/>
          <w:rtl/>
        </w:rPr>
        <w:t>،</w:t>
      </w:r>
      <w:r w:rsidRPr="00C504B0">
        <w:rPr>
          <w:rFonts w:cs="Simplified Arabic"/>
          <w:rtl/>
        </w:rPr>
        <w:t xml:space="preserve"> من بين النُهج الشاملة الأخرى، في </w:t>
      </w:r>
      <w:r>
        <w:rPr>
          <w:rFonts w:cs="Simplified Arabic" w:hint="cs"/>
          <w:rtl/>
        </w:rPr>
        <w:t>ال</w:t>
      </w:r>
      <w:r w:rsidRPr="00C504B0">
        <w:rPr>
          <w:rFonts w:cs="Simplified Arabic"/>
          <w:rtl/>
        </w:rPr>
        <w:t>إطار</w:t>
      </w:r>
      <w:r>
        <w:rPr>
          <w:rFonts w:cs="Simplified Arabic" w:hint="cs"/>
          <w:rtl/>
        </w:rPr>
        <w:t xml:space="preserve"> العالمي ل</w:t>
      </w:r>
      <w:r w:rsidRPr="00C504B0">
        <w:rPr>
          <w:rFonts w:cs="Simplified Arabic"/>
          <w:rtl/>
        </w:rPr>
        <w:t>لتنوع البيولوجي لما بعد عام 2020؛</w:t>
      </w:r>
    </w:p>
    <w:p w:rsidR="002F6550" w:rsidRDefault="002F6550" w:rsidP="00AA222A">
      <w:pPr>
        <w:numPr>
          <w:ilvl w:val="0"/>
          <w:numId w:val="190"/>
        </w:numPr>
        <w:bidi/>
        <w:spacing w:after="120" w:line="216" w:lineRule="auto"/>
        <w:ind w:left="0" w:firstLine="720"/>
        <w:jc w:val="both"/>
        <w:rPr>
          <w:rFonts w:cs="Simplified Arabic"/>
        </w:rPr>
      </w:pPr>
      <w:r>
        <w:rPr>
          <w:rFonts w:cs="Simplified Arabic" w:hint="cs"/>
          <w:rtl/>
        </w:rPr>
        <w:t>ال</w:t>
      </w:r>
      <w:r w:rsidRPr="00932960">
        <w:rPr>
          <w:rFonts w:cs="Simplified Arabic"/>
          <w:rtl/>
        </w:rPr>
        <w:t>مساهمة في تطوير المؤشرات المتعلقة بالصحة لإطار الرصد للإطار العالمي للتنوع البيولوجي لما بعد عام 2020</w:t>
      </w:r>
      <w:r>
        <w:rPr>
          <w:rFonts w:cs="Simplified Arabic" w:hint="cs"/>
          <w:rtl/>
        </w:rPr>
        <w:t xml:space="preserve"> والإبلاغ عنها</w:t>
      </w:r>
      <w:r w:rsidRPr="00932960">
        <w:rPr>
          <w:rFonts w:cs="Simplified Arabic"/>
          <w:rtl/>
        </w:rPr>
        <w:t>؛</w:t>
      </w:r>
    </w:p>
    <w:p w:rsidR="002F6550" w:rsidRDefault="002F6550" w:rsidP="002F6550">
      <w:pPr>
        <w:bidi/>
        <w:spacing w:after="120" w:line="216" w:lineRule="auto"/>
        <w:ind w:firstLine="720"/>
        <w:jc w:val="both"/>
        <w:rPr>
          <w:rFonts w:cs="Simplified Arabic"/>
          <w:rtl/>
        </w:rPr>
      </w:pPr>
      <w:r>
        <w:rPr>
          <w:rFonts w:cs="Simplified Arabic" w:hint="cs"/>
          <w:rtl/>
        </w:rPr>
        <w:t>(د)</w:t>
      </w:r>
      <w:r>
        <w:rPr>
          <w:rFonts w:cs="Simplified Arabic"/>
          <w:rtl/>
        </w:rPr>
        <w:tab/>
      </w:r>
      <w:r w:rsidRPr="00B95E1A">
        <w:rPr>
          <w:rFonts w:cs="Simplified Arabic"/>
          <w:rtl/>
        </w:rPr>
        <w:t>التعاون مع الأمين</w:t>
      </w:r>
      <w:r>
        <w:rPr>
          <w:rFonts w:cs="Simplified Arabic" w:hint="cs"/>
          <w:rtl/>
        </w:rPr>
        <w:t>ة</w:t>
      </w:r>
      <w:r w:rsidRPr="00B95E1A">
        <w:rPr>
          <w:rFonts w:cs="Simplified Arabic"/>
          <w:rtl/>
        </w:rPr>
        <w:t xml:space="preserve"> التنفيذي</w:t>
      </w:r>
      <w:r>
        <w:rPr>
          <w:rFonts w:cs="Simplified Arabic" w:hint="cs"/>
          <w:rtl/>
        </w:rPr>
        <w:t>ة</w:t>
      </w:r>
      <w:r w:rsidRPr="00B95E1A">
        <w:rPr>
          <w:rFonts w:cs="Simplified Arabic"/>
          <w:rtl/>
        </w:rPr>
        <w:t xml:space="preserve"> في تزويد الأطراف بفرص بناء القدرات</w:t>
      </w:r>
      <w:r>
        <w:rPr>
          <w:rFonts w:cs="Simplified Arabic" w:hint="cs"/>
          <w:rtl/>
        </w:rPr>
        <w:t>،</w:t>
      </w:r>
      <w:r w:rsidRPr="00B95E1A">
        <w:rPr>
          <w:rFonts w:cs="Simplified Arabic"/>
          <w:rtl/>
        </w:rPr>
        <w:t xml:space="preserve"> ونقل التكنولوجيا</w:t>
      </w:r>
      <w:r>
        <w:rPr>
          <w:rFonts w:cs="Simplified Arabic" w:hint="cs"/>
          <w:rtl/>
        </w:rPr>
        <w:t>،</w:t>
      </w:r>
      <w:r w:rsidRPr="00B95E1A">
        <w:rPr>
          <w:rFonts w:cs="Simplified Arabic"/>
          <w:rtl/>
        </w:rPr>
        <w:t xml:space="preserve"> وتعبئة الموارد لتعميم التنوع البيولوجي والروابط الصحية.</w:t>
      </w:r>
    </w:p>
    <w:p w:rsidR="002F6550" w:rsidRDefault="002F6550" w:rsidP="002F6550">
      <w:pPr>
        <w:pStyle w:val="ListParagraph"/>
        <w:bidi/>
        <w:spacing w:after="120" w:line="216" w:lineRule="auto"/>
        <w:ind w:left="4" w:firstLine="709"/>
        <w:contextualSpacing w:val="0"/>
        <w:jc w:val="both"/>
        <w:rPr>
          <w:rFonts w:cs="Simplified Arabic"/>
          <w:sz w:val="22"/>
          <w:lang w:val="en-US"/>
        </w:rPr>
      </w:pPr>
      <w:r>
        <w:rPr>
          <w:rFonts w:cs="Simplified Arabic" w:hint="cs"/>
          <w:sz w:val="22"/>
          <w:rtl/>
          <w:lang w:val="en-US"/>
        </w:rPr>
        <w:t>[</w:t>
      </w:r>
      <w:r>
        <w:rPr>
          <w:rFonts w:cs="Simplified Arabic"/>
          <w:sz w:val="22"/>
          <w:lang w:val="en-US"/>
        </w:rPr>
        <w:t>3</w:t>
      </w:r>
      <w:r>
        <w:rPr>
          <w:rFonts w:cs="Simplified Arabic" w:hint="cs"/>
          <w:sz w:val="22"/>
          <w:rtl/>
          <w:lang w:val="en-US"/>
        </w:rPr>
        <w:t>-</w:t>
      </w:r>
      <w:r>
        <w:rPr>
          <w:rFonts w:cs="Simplified Arabic"/>
          <w:sz w:val="22"/>
          <w:rtl/>
          <w:lang w:val="en-US"/>
        </w:rPr>
        <w:tab/>
      </w:r>
      <w:r w:rsidRPr="00B95E1A">
        <w:rPr>
          <w:rFonts w:cs="Simplified Arabic"/>
          <w:i/>
          <w:iCs/>
          <w:sz w:val="22"/>
          <w:rtl/>
          <w:lang w:val="en-US"/>
        </w:rPr>
        <w:t>يدعو</w:t>
      </w:r>
      <w:r w:rsidRPr="00B95E1A">
        <w:rPr>
          <w:rFonts w:cs="Simplified Arabic"/>
          <w:sz w:val="22"/>
          <w:rtl/>
          <w:lang w:val="en-US"/>
        </w:rPr>
        <w:t xml:space="preserve"> مرفق البيئة العالمية، وفقا لولايته، حسب الاقتضاء، إلى النظر في تقديم الدعم التقني والمالي لتعميم التنوع البيولوجي والروابط الصحية؛]</w:t>
      </w:r>
    </w:p>
    <w:p w:rsidR="002F6550" w:rsidRDefault="002F6550" w:rsidP="002F6550">
      <w:pPr>
        <w:pStyle w:val="ListParagraph"/>
        <w:bidi/>
        <w:spacing w:after="120" w:line="216" w:lineRule="auto"/>
        <w:ind w:left="4" w:firstLine="709"/>
        <w:contextualSpacing w:val="0"/>
        <w:jc w:val="both"/>
        <w:rPr>
          <w:rFonts w:cs="Simplified Arabic"/>
          <w:sz w:val="22"/>
          <w:lang w:val="en-US"/>
        </w:rPr>
      </w:pPr>
      <w:r>
        <w:rPr>
          <w:rFonts w:cs="Simplified Arabic"/>
          <w:sz w:val="22"/>
          <w:lang w:val="en-US"/>
        </w:rPr>
        <w:lastRenderedPageBreak/>
        <w:t>4</w:t>
      </w:r>
      <w:r>
        <w:rPr>
          <w:rFonts w:cs="Simplified Arabic" w:hint="cs"/>
          <w:sz w:val="22"/>
          <w:rtl/>
          <w:lang w:val="en-US"/>
        </w:rPr>
        <w:t>-</w:t>
      </w:r>
      <w:r>
        <w:rPr>
          <w:rFonts w:cs="Simplified Arabic"/>
          <w:sz w:val="22"/>
          <w:rtl/>
          <w:lang w:val="en-US"/>
        </w:rPr>
        <w:tab/>
      </w:r>
      <w:r w:rsidRPr="00B95E1A">
        <w:rPr>
          <w:rFonts w:cs="Simplified Arabic"/>
          <w:i/>
          <w:iCs/>
          <w:sz w:val="22"/>
          <w:rtl/>
          <w:lang w:val="en-US"/>
        </w:rPr>
        <w:t>يدعو</w:t>
      </w:r>
      <w:r w:rsidRPr="00B95E1A">
        <w:rPr>
          <w:rFonts w:cs="Simplified Arabic"/>
          <w:sz w:val="22"/>
          <w:rtl/>
          <w:lang w:val="en-US"/>
        </w:rPr>
        <w:t xml:space="preserve"> الأطراف والحكومات الأخرى وجميع الجهات المانحة ومنظمات التمويل ذات الصلة القادرة على ذلك، إلى النظر في تقديم الدعم التقني وتعبئة الموارد لتعميم التنوع البيولوجي والروابط الصحية؛</w:t>
      </w:r>
    </w:p>
    <w:p w:rsidR="002F6550" w:rsidRDefault="002F6550" w:rsidP="002F6550">
      <w:pPr>
        <w:pStyle w:val="ListParagraph"/>
        <w:bidi/>
        <w:spacing w:after="120" w:line="216" w:lineRule="auto"/>
        <w:ind w:left="4" w:firstLine="709"/>
        <w:contextualSpacing w:val="0"/>
        <w:jc w:val="both"/>
        <w:rPr>
          <w:rFonts w:cs="Simplified Arabic"/>
          <w:sz w:val="22"/>
          <w:lang w:val="en-US"/>
        </w:rPr>
      </w:pPr>
      <w:r>
        <w:rPr>
          <w:rFonts w:cs="Simplified Arabic" w:hint="cs"/>
          <w:sz w:val="22"/>
          <w:rtl/>
          <w:lang w:val="en-US"/>
        </w:rPr>
        <w:t>[</w:t>
      </w:r>
      <w:r>
        <w:rPr>
          <w:rFonts w:cs="Simplified Arabic"/>
          <w:sz w:val="22"/>
          <w:lang w:val="en-US"/>
        </w:rPr>
        <w:t>5</w:t>
      </w:r>
      <w:r>
        <w:rPr>
          <w:rFonts w:cs="Simplified Arabic" w:hint="cs"/>
          <w:sz w:val="22"/>
          <w:rtl/>
          <w:lang w:val="en-US"/>
        </w:rPr>
        <w:t>-</w:t>
      </w:r>
      <w:r>
        <w:rPr>
          <w:rFonts w:cs="Simplified Arabic"/>
          <w:sz w:val="22"/>
          <w:rtl/>
          <w:lang w:val="en-US"/>
        </w:rPr>
        <w:tab/>
      </w:r>
      <w:r>
        <w:rPr>
          <w:rFonts w:cs="Simplified Arabic" w:hint="cs"/>
          <w:i/>
          <w:iCs/>
          <w:sz w:val="22"/>
          <w:rtl/>
          <w:lang w:val="en-US"/>
        </w:rPr>
        <w:t xml:space="preserve"> </w:t>
      </w:r>
      <w:r w:rsidRPr="00B95E1A">
        <w:rPr>
          <w:rFonts w:cs="Simplified Arabic"/>
          <w:i/>
          <w:iCs/>
          <w:sz w:val="22"/>
          <w:rtl/>
          <w:lang w:val="en-US"/>
        </w:rPr>
        <w:t>يطلب</w:t>
      </w:r>
      <w:r w:rsidRPr="00B95E1A">
        <w:rPr>
          <w:rFonts w:cs="Simplified Arabic"/>
          <w:sz w:val="22"/>
          <w:rtl/>
          <w:lang w:val="en-US"/>
        </w:rPr>
        <w:t xml:space="preserve"> إلى الأمين</w:t>
      </w:r>
      <w:r>
        <w:rPr>
          <w:rFonts w:cs="Simplified Arabic" w:hint="cs"/>
          <w:sz w:val="22"/>
          <w:rtl/>
          <w:lang w:val="en-US"/>
        </w:rPr>
        <w:t>ة</w:t>
      </w:r>
      <w:r w:rsidRPr="00B95E1A">
        <w:rPr>
          <w:rFonts w:cs="Simplified Arabic"/>
          <w:sz w:val="22"/>
          <w:rtl/>
          <w:lang w:val="en-US"/>
        </w:rPr>
        <w:t xml:space="preserve"> التنفيذي</w:t>
      </w:r>
      <w:r>
        <w:rPr>
          <w:rFonts w:cs="Simplified Arabic" w:hint="cs"/>
          <w:sz w:val="22"/>
          <w:rtl/>
          <w:lang w:val="en-US"/>
        </w:rPr>
        <w:t>ة</w:t>
      </w:r>
      <w:r w:rsidRPr="00B95E1A">
        <w:rPr>
          <w:rFonts w:cs="Simplified Arabic"/>
          <w:sz w:val="22"/>
          <w:rtl/>
          <w:lang w:val="en-US"/>
        </w:rPr>
        <w:t xml:space="preserve">، رهنا بتوافر الموارد، بالتشاور مع مكتب الهيئة الفرعية للمشورة العلمية والتقنية والتكنولوجية، وبالتعاون مع أعضاء </w:t>
      </w:r>
      <w:r>
        <w:rPr>
          <w:rFonts w:cs="Simplified Arabic" w:hint="cs"/>
          <w:sz w:val="22"/>
          <w:rtl/>
          <w:lang w:val="en-US"/>
        </w:rPr>
        <w:t>الرباعية المعنية بنهج ال</w:t>
      </w:r>
      <w:r w:rsidRPr="00B95E1A">
        <w:rPr>
          <w:rFonts w:cs="Simplified Arabic"/>
          <w:sz w:val="22"/>
          <w:rtl/>
          <w:lang w:val="en-US"/>
        </w:rPr>
        <w:t xml:space="preserve">صحة </w:t>
      </w:r>
      <w:r>
        <w:rPr>
          <w:rFonts w:cs="Simplified Arabic" w:hint="cs"/>
          <w:sz w:val="22"/>
          <w:rtl/>
          <w:lang w:val="en-US"/>
        </w:rPr>
        <w:t>ال</w:t>
      </w:r>
      <w:r w:rsidRPr="00B95E1A">
        <w:rPr>
          <w:rFonts w:cs="Simplified Arabic"/>
          <w:sz w:val="22"/>
          <w:rtl/>
          <w:lang w:val="en-US"/>
        </w:rPr>
        <w:t>واحدة، استكمال العمل عملا بالمقرر 14/4</w:t>
      </w:r>
      <w:r>
        <w:rPr>
          <w:rFonts w:cs="Simplified Arabic" w:hint="cs"/>
          <w:sz w:val="22"/>
          <w:rtl/>
          <w:lang w:val="en-US"/>
        </w:rPr>
        <w:t>،</w:t>
      </w:r>
      <w:r w:rsidRPr="00B95E1A">
        <w:rPr>
          <w:rFonts w:cs="Simplified Arabic"/>
          <w:sz w:val="22"/>
          <w:rtl/>
          <w:lang w:val="en-US"/>
        </w:rPr>
        <w:t xml:space="preserve"> الفقرة 13 (ب) (ج) بشأن الرسائل الموجهة ومشروع خطة العمل العالمية، بالاعتماد على مداولات الدورة المستأنفة للاجتماع الرابع والعشرين للهيئة الفرعية للمشورة العلمية والتقنية والتكنولوجية، على النحو التالي:</w:t>
      </w:r>
    </w:p>
    <w:p w:rsidR="002F6550" w:rsidRDefault="002F6550" w:rsidP="00AA222A">
      <w:pPr>
        <w:pStyle w:val="ListParagraph"/>
        <w:numPr>
          <w:ilvl w:val="0"/>
          <w:numId w:val="191"/>
        </w:numPr>
        <w:bidi/>
        <w:spacing w:after="120" w:line="216" w:lineRule="auto"/>
        <w:ind w:left="4" w:firstLine="709"/>
        <w:contextualSpacing w:val="0"/>
        <w:jc w:val="both"/>
        <w:rPr>
          <w:rFonts w:cs="Simplified Arabic"/>
          <w:sz w:val="22"/>
          <w:lang w:val="en-US"/>
        </w:rPr>
      </w:pPr>
      <w:r>
        <w:rPr>
          <w:rFonts w:cs="Simplified Arabic" w:hint="cs"/>
          <w:sz w:val="22"/>
          <w:rtl/>
          <w:lang w:val="en-US"/>
        </w:rPr>
        <w:t>إصدار</w:t>
      </w:r>
      <w:r w:rsidRPr="00EE265A">
        <w:rPr>
          <w:rFonts w:cs="Simplified Arabic"/>
          <w:sz w:val="22"/>
          <w:rtl/>
          <w:lang w:val="en-US"/>
        </w:rPr>
        <w:t xml:space="preserve"> نسخة محدثة من مشروع خطة العمل العالمية والرسائل الموجهة استنادا إلى المدخلات الواردة من الأطراف</w:t>
      </w:r>
      <w:r>
        <w:rPr>
          <w:rFonts w:cs="Simplified Arabic" w:hint="cs"/>
          <w:sz w:val="22"/>
          <w:rtl/>
          <w:lang w:val="en-US"/>
        </w:rPr>
        <w:t>،</w:t>
      </w:r>
      <w:r w:rsidRPr="00EE265A">
        <w:rPr>
          <w:rFonts w:cs="Simplified Arabic"/>
          <w:sz w:val="22"/>
          <w:rtl/>
          <w:lang w:val="en-US"/>
        </w:rPr>
        <w:t xml:space="preserve"> والحكومات الأخرى</w:t>
      </w:r>
      <w:r>
        <w:rPr>
          <w:rFonts w:cs="Simplified Arabic" w:hint="cs"/>
          <w:sz w:val="22"/>
          <w:rtl/>
          <w:lang w:val="en-US"/>
        </w:rPr>
        <w:t>،</w:t>
      </w:r>
      <w:r w:rsidRPr="00EE265A">
        <w:rPr>
          <w:rFonts w:cs="Simplified Arabic"/>
          <w:sz w:val="22"/>
          <w:rtl/>
          <w:lang w:val="en-US"/>
        </w:rPr>
        <w:t xml:space="preserve"> والشعوب الأصلية والمجتمعات المحلية</w:t>
      </w:r>
      <w:r>
        <w:rPr>
          <w:rFonts w:cs="Simplified Arabic" w:hint="cs"/>
          <w:sz w:val="22"/>
          <w:rtl/>
          <w:lang w:val="en-US"/>
        </w:rPr>
        <w:t>،</w:t>
      </w:r>
      <w:r w:rsidRPr="00EE265A">
        <w:rPr>
          <w:rFonts w:cs="Simplified Arabic"/>
          <w:sz w:val="22"/>
          <w:rtl/>
          <w:lang w:val="en-US"/>
        </w:rPr>
        <w:t xml:space="preserve"> والنساء</w:t>
      </w:r>
      <w:r>
        <w:rPr>
          <w:rFonts w:cs="Simplified Arabic" w:hint="cs"/>
          <w:sz w:val="22"/>
          <w:rtl/>
          <w:lang w:val="en-US"/>
        </w:rPr>
        <w:t>،</w:t>
      </w:r>
      <w:r w:rsidRPr="00EE265A">
        <w:rPr>
          <w:rFonts w:cs="Simplified Arabic"/>
          <w:sz w:val="22"/>
          <w:rtl/>
          <w:lang w:val="en-US"/>
        </w:rPr>
        <w:t xml:space="preserve"> والشباب وأصحاب المصلحة الآخرين ذوي الصلة</w:t>
      </w:r>
      <w:r>
        <w:rPr>
          <w:rFonts w:cs="Simplified Arabic" w:hint="cs"/>
          <w:sz w:val="22"/>
          <w:rtl/>
          <w:lang w:val="en-US"/>
        </w:rPr>
        <w:t xml:space="preserve"> [وإعطاء الأولوية لقضايا الإنصاف، خاصة من خلال التقاسم العادل والمنصف للمنافع الناشئة عن استخدام الموارد الجينية، </w:t>
      </w:r>
      <w:r w:rsidRPr="003072E0">
        <w:rPr>
          <w:rFonts w:cs="Simplified Arabic"/>
          <w:sz w:val="22"/>
          <w:rtl/>
          <w:lang w:val="en-US"/>
        </w:rPr>
        <w:t xml:space="preserve">[معلومات التسلسل الرقمي] </w:t>
      </w:r>
      <w:r>
        <w:rPr>
          <w:rFonts w:cs="Simplified Arabic" w:hint="cs"/>
          <w:sz w:val="22"/>
          <w:rtl/>
          <w:lang w:val="en-US"/>
        </w:rPr>
        <w:t xml:space="preserve">والمعلومات </w:t>
      </w:r>
      <w:r w:rsidRPr="003072E0">
        <w:rPr>
          <w:rFonts w:cs="Simplified Arabic"/>
          <w:sz w:val="22"/>
          <w:rtl/>
          <w:lang w:val="en-US"/>
        </w:rPr>
        <w:t>[التقليدية]</w:t>
      </w:r>
      <w:r>
        <w:rPr>
          <w:rFonts w:cs="Simplified Arabic" w:hint="cs"/>
          <w:sz w:val="22"/>
          <w:rtl/>
          <w:lang w:val="en-US"/>
        </w:rPr>
        <w:t xml:space="preserve"> المرتبطة بها]</w:t>
      </w:r>
      <w:r w:rsidRPr="00EE265A">
        <w:rPr>
          <w:rFonts w:cs="Simplified Arabic"/>
          <w:sz w:val="22"/>
          <w:rtl/>
          <w:lang w:val="en-US"/>
        </w:rPr>
        <w:t>؛</w:t>
      </w:r>
    </w:p>
    <w:p w:rsidR="002F6550" w:rsidRDefault="002F6550" w:rsidP="00AA222A">
      <w:pPr>
        <w:pStyle w:val="ListParagraph"/>
        <w:numPr>
          <w:ilvl w:val="0"/>
          <w:numId w:val="191"/>
        </w:numPr>
        <w:bidi/>
        <w:spacing w:after="120" w:line="216" w:lineRule="auto"/>
        <w:ind w:left="4" w:firstLine="709"/>
        <w:contextualSpacing w:val="0"/>
        <w:jc w:val="both"/>
        <w:rPr>
          <w:rFonts w:cs="Simplified Arabic"/>
          <w:sz w:val="22"/>
          <w:lang w:val="en-US"/>
        </w:rPr>
      </w:pPr>
      <w:r w:rsidRPr="00EE265A">
        <w:rPr>
          <w:rFonts w:cs="Simplified Arabic"/>
          <w:sz w:val="22"/>
          <w:rtl/>
          <w:lang w:val="en-US"/>
        </w:rPr>
        <w:t>دعوة الأطراف</w:t>
      </w:r>
      <w:r>
        <w:rPr>
          <w:rFonts w:cs="Simplified Arabic" w:hint="cs"/>
          <w:sz w:val="22"/>
          <w:rtl/>
          <w:lang w:val="en-US"/>
        </w:rPr>
        <w:t>،</w:t>
      </w:r>
      <w:r w:rsidRPr="00EE265A">
        <w:rPr>
          <w:rFonts w:cs="Simplified Arabic"/>
          <w:sz w:val="22"/>
          <w:rtl/>
          <w:lang w:val="en-US"/>
        </w:rPr>
        <w:t xml:space="preserve"> والحكومات الأخرى</w:t>
      </w:r>
      <w:r>
        <w:rPr>
          <w:rFonts w:cs="Simplified Arabic" w:hint="cs"/>
          <w:sz w:val="22"/>
          <w:rtl/>
          <w:lang w:val="en-US"/>
        </w:rPr>
        <w:t>،</w:t>
      </w:r>
      <w:r w:rsidRPr="00EE265A">
        <w:rPr>
          <w:rFonts w:cs="Simplified Arabic"/>
          <w:sz w:val="22"/>
          <w:rtl/>
          <w:lang w:val="en-US"/>
        </w:rPr>
        <w:t xml:space="preserve"> والشعوب الأصلية والمجتمعات المحلية</w:t>
      </w:r>
      <w:r>
        <w:rPr>
          <w:rFonts w:cs="Simplified Arabic" w:hint="cs"/>
          <w:sz w:val="22"/>
          <w:rtl/>
          <w:lang w:val="en-US"/>
        </w:rPr>
        <w:t>،</w:t>
      </w:r>
      <w:r w:rsidRPr="00EE265A">
        <w:rPr>
          <w:rFonts w:cs="Simplified Arabic"/>
          <w:sz w:val="22"/>
          <w:rtl/>
          <w:lang w:val="en-US"/>
        </w:rPr>
        <w:t xml:space="preserve"> والنساء</w:t>
      </w:r>
      <w:r>
        <w:rPr>
          <w:rFonts w:cs="Simplified Arabic" w:hint="cs"/>
          <w:sz w:val="22"/>
          <w:rtl/>
          <w:lang w:val="en-US"/>
        </w:rPr>
        <w:t>،</w:t>
      </w:r>
      <w:r w:rsidRPr="00EE265A">
        <w:rPr>
          <w:rFonts w:cs="Simplified Arabic"/>
          <w:sz w:val="22"/>
          <w:rtl/>
          <w:lang w:val="en-US"/>
        </w:rPr>
        <w:t xml:space="preserve"> والشباب وغيرهم من أصحاب المصلحة المعنيين لاستعراض النسخة المحدثة من مشروع خطة العمل العالمية؛</w:t>
      </w:r>
    </w:p>
    <w:p w:rsidR="002F6550" w:rsidRPr="00B95E1A" w:rsidRDefault="002F6550" w:rsidP="00AA222A">
      <w:pPr>
        <w:pStyle w:val="ListParagraph"/>
        <w:numPr>
          <w:ilvl w:val="0"/>
          <w:numId w:val="192"/>
        </w:numPr>
        <w:bidi/>
        <w:spacing w:after="120" w:line="216" w:lineRule="auto"/>
        <w:ind w:left="4" w:firstLine="709"/>
        <w:contextualSpacing w:val="0"/>
        <w:jc w:val="both"/>
        <w:rPr>
          <w:rFonts w:cs="Simplified Arabic"/>
          <w:sz w:val="22"/>
          <w:lang w:val="en-US"/>
        </w:rPr>
      </w:pPr>
      <w:r w:rsidRPr="0017299B">
        <w:rPr>
          <w:rFonts w:cs="Simplified Arabic"/>
          <w:sz w:val="22"/>
          <w:rtl/>
          <w:lang w:val="en-US"/>
        </w:rPr>
        <w:t xml:space="preserve">إتاحة نتائج هذا العمل لتنظر فيها الهيئة </w:t>
      </w:r>
      <w:r w:rsidRPr="00B95E1A">
        <w:rPr>
          <w:rFonts w:cs="Simplified Arabic"/>
          <w:sz w:val="22"/>
          <w:rtl/>
          <w:lang w:val="en-US"/>
        </w:rPr>
        <w:t>الفرعية للمشورة العلمية والتقنية والتكنولوجية</w:t>
      </w:r>
      <w:r w:rsidRPr="0017299B">
        <w:rPr>
          <w:rFonts w:cs="Simplified Arabic"/>
          <w:sz w:val="22"/>
          <w:rtl/>
          <w:lang w:val="en-US"/>
        </w:rPr>
        <w:t xml:space="preserve"> في اجتماع مقبل، بهدف تقديم توصيات إلى مؤتمر الأطراف في اجتماعه السادس عشر.</w:t>
      </w:r>
      <w:r>
        <w:rPr>
          <w:rFonts w:cs="Simplified Arabic" w:hint="cs"/>
          <w:sz w:val="22"/>
          <w:rtl/>
          <w:lang w:val="en-US"/>
        </w:rPr>
        <w:t>]</w:t>
      </w:r>
    </w:p>
    <w:p w:rsidR="006830C2" w:rsidRPr="002F6550" w:rsidRDefault="006830C2" w:rsidP="00043DB6">
      <w:pPr>
        <w:bidi/>
        <w:spacing w:after="120"/>
        <w:rPr>
          <w:rFonts w:cs="Simplified Arabic"/>
          <w:sz w:val="22"/>
          <w:lang w:val="en-US" w:bidi="ar-EG"/>
        </w:rPr>
      </w:pPr>
    </w:p>
    <w:p w:rsidR="00043DB6" w:rsidRDefault="00043DB6">
      <w:pPr>
        <w:rPr>
          <w:rFonts w:cs="Simplified Arabic"/>
          <w:sz w:val="22"/>
          <w:rtl/>
          <w:lang w:val="en-US" w:bidi="ar-EG"/>
        </w:rPr>
      </w:pPr>
      <w:r>
        <w:rPr>
          <w:rFonts w:cs="Simplified Arabic"/>
          <w:sz w:val="22"/>
          <w:rtl/>
          <w:lang w:val="en-US" w:bidi="ar-EG"/>
        </w:rPr>
        <w:br w:type="page"/>
      </w:r>
    </w:p>
    <w:p w:rsidR="00043DB6" w:rsidRPr="00AD7A32" w:rsidRDefault="00043DB6" w:rsidP="00AD7A32">
      <w:pPr>
        <w:pStyle w:val="Heading1"/>
        <w:bidi/>
        <w:jc w:val="center"/>
        <w:rPr>
          <w:rFonts w:eastAsia="Malgun Gothic" w:cs="Simplified Arabic"/>
          <w:color w:val="auto"/>
          <w:sz w:val="24"/>
          <w:szCs w:val="24"/>
          <w:lang w:val="en-GB" w:eastAsia="en-US" w:bidi="ar-EG"/>
        </w:rPr>
      </w:pPr>
      <w:bookmarkStart w:id="318" w:name="_Toc118809091"/>
      <w:bookmarkStart w:id="319" w:name="_Toc118810107"/>
      <w:bookmarkStart w:id="320" w:name="_Toc118811023"/>
      <w:r w:rsidRPr="00AD7A32">
        <w:rPr>
          <w:rFonts w:eastAsia="Malgun Gothic" w:cs="Simplified Arabic" w:hint="cs"/>
          <w:color w:val="auto"/>
          <w:sz w:val="24"/>
          <w:szCs w:val="24"/>
          <w:rtl/>
          <w:lang w:val="en-GB" w:eastAsia="en-US" w:bidi="ar-EG"/>
        </w:rPr>
        <w:lastRenderedPageBreak/>
        <w:t>البند 26 -</w:t>
      </w:r>
      <w:r w:rsidRPr="00AD7A32">
        <w:rPr>
          <w:rFonts w:eastAsia="Malgun Gothic" w:cs="Simplified Arabic" w:hint="cs"/>
          <w:color w:val="auto"/>
          <w:sz w:val="24"/>
          <w:szCs w:val="24"/>
          <w:rtl/>
          <w:lang w:val="en-GB" w:eastAsia="en-US" w:bidi="ar-EG"/>
        </w:rPr>
        <w:tab/>
        <w:t>الطبيعة والثقافة</w:t>
      </w:r>
      <w:bookmarkEnd w:id="318"/>
      <w:bookmarkEnd w:id="319"/>
      <w:bookmarkEnd w:id="320"/>
    </w:p>
    <w:p w:rsidR="00DA5454" w:rsidRPr="00B24B25" w:rsidRDefault="00DA5454" w:rsidP="00DA5454">
      <w:pPr>
        <w:pBdr>
          <w:top w:val="single" w:sz="4" w:space="1" w:color="auto"/>
          <w:bottom w:val="single" w:sz="4" w:space="1" w:color="auto"/>
        </w:pBdr>
        <w:bidi/>
        <w:spacing w:after="120"/>
        <w:jc w:val="both"/>
        <w:rPr>
          <w:rFonts w:cs="Simplified Arabic"/>
          <w:i/>
          <w:iCs/>
          <w:sz w:val="22"/>
          <w:lang w:val="en-US" w:bidi="ar-EG"/>
        </w:rPr>
      </w:pPr>
      <w:r w:rsidRPr="00B24B25">
        <w:rPr>
          <w:rFonts w:cs="Simplified Arabic" w:hint="cs"/>
          <w:i/>
          <w:iCs/>
          <w:sz w:val="22"/>
          <w:rtl/>
          <w:lang w:val="en-US" w:bidi="ar-EG"/>
        </w:rPr>
        <w:t xml:space="preserve">  النص التالي مأخوذ من التوصية</w:t>
      </w:r>
      <w:r>
        <w:rPr>
          <w:rFonts w:cs="Simplified Arabic" w:hint="cs"/>
          <w:i/>
          <w:iCs/>
          <w:sz w:val="22"/>
          <w:rtl/>
          <w:lang w:val="en-US" w:bidi="ar-EG"/>
        </w:rPr>
        <w:t xml:space="preserve"> 11/3 للفريق العامل المفتوح العضوية المخصص للمادة 8(ي) والأحكام المتصلة بها، فيما عدا آخر فقرة في الديباجة والمهمة 1-ب في المرفق التي تأتي من التوصية</w:t>
      </w:r>
      <w:r w:rsidR="00AE18A1">
        <w:rPr>
          <w:rFonts w:cs="Simplified Arabic" w:hint="cs"/>
          <w:i/>
          <w:iCs/>
          <w:sz w:val="22"/>
          <w:rtl/>
          <w:lang w:val="en-US" w:bidi="ar-EG"/>
        </w:rPr>
        <w:t xml:space="preserve"> </w:t>
      </w:r>
      <w:r>
        <w:rPr>
          <w:rFonts w:cs="Simplified Arabic" w:hint="cs"/>
          <w:i/>
          <w:iCs/>
          <w:sz w:val="22"/>
          <w:rtl/>
          <w:lang w:val="en-US" w:bidi="ar-EG"/>
        </w:rPr>
        <w:t>23/5</w:t>
      </w:r>
      <w:r w:rsidRPr="00B24B25">
        <w:rPr>
          <w:rFonts w:cs="Simplified Arabic" w:hint="cs"/>
          <w:i/>
          <w:iCs/>
          <w:sz w:val="22"/>
          <w:rtl/>
          <w:lang w:val="en-US" w:bidi="ar-EG"/>
        </w:rPr>
        <w:t xml:space="preserve"> للهيئة الفرعية للمشورة العلمية والتقنية والتكنولوجية.</w:t>
      </w:r>
    </w:p>
    <w:p w:rsidR="00982B56" w:rsidRPr="003062F4" w:rsidRDefault="00982B56" w:rsidP="00982B56">
      <w:pPr>
        <w:bidi/>
        <w:spacing w:after="120" w:line="216" w:lineRule="auto"/>
        <w:ind w:firstLine="720"/>
        <w:jc w:val="both"/>
        <w:rPr>
          <w:rFonts w:cs="Simplified Arabic"/>
          <w:i/>
          <w:iCs/>
          <w:rtl/>
          <w:lang w:bidi="ar-EG"/>
        </w:rPr>
      </w:pPr>
      <w:r w:rsidRPr="003062F4">
        <w:rPr>
          <w:rFonts w:cs="Simplified Arabic"/>
          <w:i/>
          <w:iCs/>
          <w:rtl/>
          <w:lang w:bidi="ar-EG"/>
        </w:rPr>
        <w:t>إن مؤتمر الأطراف،</w:t>
      </w:r>
    </w:p>
    <w:p w:rsidR="00982B56" w:rsidRPr="00F33853" w:rsidRDefault="00982B56" w:rsidP="00982B56">
      <w:pPr>
        <w:bidi/>
        <w:spacing w:after="120" w:line="216" w:lineRule="auto"/>
        <w:ind w:left="-36" w:firstLine="756"/>
        <w:jc w:val="both"/>
        <w:rPr>
          <w:rFonts w:cs="Simplified Arabic"/>
          <w:lang w:bidi="ar-EG"/>
        </w:rPr>
      </w:pPr>
      <w:r>
        <w:rPr>
          <w:rFonts w:cs="Simplified Arabic" w:hint="cs"/>
          <w:i/>
          <w:iCs/>
          <w:rtl/>
          <w:lang w:bidi="ar-EG"/>
        </w:rPr>
        <w:t xml:space="preserve">إذ </w:t>
      </w:r>
      <w:r w:rsidRPr="00F33853">
        <w:rPr>
          <w:rFonts w:cs="Simplified Arabic"/>
          <w:i/>
          <w:iCs/>
          <w:rtl/>
          <w:lang w:bidi="ar-EG"/>
        </w:rPr>
        <w:t xml:space="preserve">يشير </w:t>
      </w:r>
      <w:r w:rsidRPr="00F35E86">
        <w:rPr>
          <w:rFonts w:cs="Simplified Arabic"/>
          <w:rtl/>
          <w:lang w:bidi="ar-EG"/>
        </w:rPr>
        <w:t>إلى</w:t>
      </w:r>
      <w:r w:rsidRPr="00F33853">
        <w:rPr>
          <w:rFonts w:cs="Simplified Arabic" w:hint="cs"/>
          <w:rtl/>
          <w:lang w:bidi="ar-EG"/>
        </w:rPr>
        <w:t xml:space="preserve"> الفقرة 16 من</w:t>
      </w:r>
      <w:r w:rsidRPr="00F33853">
        <w:rPr>
          <w:rFonts w:cs="Simplified Arabic"/>
          <w:rtl/>
          <w:lang w:bidi="ar-EG"/>
        </w:rPr>
        <w:t xml:space="preserve"> المقرر </w:t>
      </w:r>
      <w:r w:rsidRPr="00F33853">
        <w:rPr>
          <w:rFonts w:cs="Simplified Arabic" w:hint="cs"/>
          <w:rtl/>
          <w:lang w:bidi="ar-EG"/>
        </w:rPr>
        <w:t>10/20</w:t>
      </w:r>
      <w:r w:rsidRPr="00F33853">
        <w:rPr>
          <w:rFonts w:cs="Simplified Arabic"/>
          <w:rtl/>
          <w:lang w:bidi="ar-EG"/>
        </w:rPr>
        <w:t xml:space="preserve">، </w:t>
      </w:r>
      <w:r w:rsidRPr="00F33853">
        <w:rPr>
          <w:rFonts w:cs="Simplified Arabic" w:hint="cs"/>
          <w:rtl/>
          <w:lang w:bidi="ar-EG"/>
        </w:rPr>
        <w:t>التي</w:t>
      </w:r>
      <w:r w:rsidRPr="00F33853">
        <w:rPr>
          <w:rFonts w:cs="Simplified Arabic"/>
          <w:rtl/>
          <w:lang w:bidi="ar-EG"/>
        </w:rPr>
        <w:t xml:space="preserve"> رحب فيه</w:t>
      </w:r>
      <w:r w:rsidRPr="00F33853">
        <w:rPr>
          <w:rFonts w:cs="Simplified Arabic" w:hint="cs"/>
          <w:rtl/>
          <w:lang w:bidi="ar-EG"/>
        </w:rPr>
        <w:t>ا</w:t>
      </w:r>
      <w:r w:rsidRPr="00F33853">
        <w:rPr>
          <w:rFonts w:cs="Simplified Arabic"/>
          <w:rtl/>
          <w:lang w:bidi="ar-EG"/>
        </w:rPr>
        <w:t xml:space="preserve"> ببرنامج العمل المشترك بين أمانة اتفاقية التنوع البيولوجي ومنظمة الأمم المتحدة للتربية والعلم والثقافة، بشأن </w:t>
      </w:r>
      <w:r>
        <w:rPr>
          <w:rFonts w:cs="Simplified Arabic" w:hint="cs"/>
          <w:rtl/>
          <w:lang w:bidi="ar-EG"/>
        </w:rPr>
        <w:t>الروابط</w:t>
      </w:r>
      <w:r w:rsidRPr="00F33853">
        <w:rPr>
          <w:rFonts w:cs="Simplified Arabic"/>
          <w:rtl/>
          <w:lang w:bidi="ar-EG"/>
        </w:rPr>
        <w:t xml:space="preserve"> بين ا</w:t>
      </w:r>
      <w:r>
        <w:rPr>
          <w:rFonts w:cs="Simplified Arabic"/>
          <w:rtl/>
          <w:lang w:bidi="ar-EG"/>
        </w:rPr>
        <w:t>لتنوع البيولوجي والتنوع الثقافي</w:t>
      </w:r>
      <w:r w:rsidRPr="00F33853">
        <w:rPr>
          <w:rFonts w:cs="Simplified Arabic"/>
          <w:rtl/>
          <w:lang w:bidi="ar-EG"/>
        </w:rPr>
        <w:t xml:space="preserve">، والمقرر </w:t>
      </w:r>
      <w:r w:rsidRPr="00F33853">
        <w:rPr>
          <w:rFonts w:cs="Simplified Arabic" w:hint="cs"/>
          <w:rtl/>
          <w:lang w:bidi="ar-EG"/>
        </w:rPr>
        <w:t>14/30</w:t>
      </w:r>
      <w:r w:rsidRPr="00F33853">
        <w:rPr>
          <w:rFonts w:cs="Simplified Arabic"/>
          <w:rtl/>
          <w:lang w:bidi="ar-EG"/>
        </w:rPr>
        <w:t xml:space="preserve">، </w:t>
      </w:r>
      <w:r>
        <w:rPr>
          <w:rFonts w:cs="Simplified Arabic" w:hint="cs"/>
          <w:rtl/>
          <w:lang w:bidi="ar-EG"/>
        </w:rPr>
        <w:t>الذي</w:t>
      </w:r>
      <w:r w:rsidRPr="00F33853">
        <w:rPr>
          <w:rFonts w:cs="Simplified Arabic"/>
          <w:rtl/>
          <w:lang w:bidi="ar-EG"/>
        </w:rPr>
        <w:t xml:space="preserve"> أقر </w:t>
      </w:r>
      <w:r>
        <w:rPr>
          <w:rFonts w:cs="Simplified Arabic" w:hint="cs"/>
          <w:rtl/>
          <w:lang w:bidi="ar-EG"/>
        </w:rPr>
        <w:t xml:space="preserve">فيه </w:t>
      </w:r>
      <w:r w:rsidRPr="00F33853">
        <w:rPr>
          <w:rFonts w:cs="Simplified Arabic"/>
          <w:rtl/>
          <w:lang w:bidi="ar-EG"/>
        </w:rPr>
        <w:t>ببرنامج العمل المشترك كآلية تنسيق مفيدة للنهوض بتنفيذ الاتفاقية وتعميق الوعي العالمي بالصلات بين التنوع الثقافي والتنوع البيولوجي،</w:t>
      </w:r>
      <w:r>
        <w:rPr>
          <w:rFonts w:cs="Simplified Arabic" w:hint="cs"/>
          <w:rtl/>
          <w:lang w:bidi="ar-EG"/>
        </w:rPr>
        <w:t xml:space="preserve"> </w:t>
      </w:r>
    </w:p>
    <w:p w:rsidR="00982B56" w:rsidRPr="00B12D8B" w:rsidRDefault="00982B56" w:rsidP="00982B56">
      <w:pPr>
        <w:bidi/>
        <w:spacing w:after="120" w:line="216" w:lineRule="auto"/>
        <w:ind w:left="-36" w:firstLine="756"/>
        <w:jc w:val="both"/>
        <w:rPr>
          <w:rFonts w:cs="Simplified Arabic"/>
          <w:rtl/>
          <w:lang w:bidi="ar-EG"/>
        </w:rPr>
      </w:pPr>
      <w:r w:rsidRPr="001E1016">
        <w:rPr>
          <w:rFonts w:cs="Simplified Arabic"/>
          <w:i/>
          <w:iCs/>
          <w:rtl/>
          <w:lang w:bidi="ar-EG"/>
        </w:rPr>
        <w:t>وإذ يرحب</w:t>
      </w:r>
      <w:r w:rsidRPr="00B12D8B">
        <w:rPr>
          <w:rFonts w:cs="Simplified Arabic"/>
          <w:rtl/>
          <w:lang w:bidi="ar-EG"/>
        </w:rPr>
        <w:t xml:space="preserve"> بالدروس المستفادة من المبادرات الدولية والإقليمية التي أجريت تحت رعاية برنامج العمل المشترك</w:t>
      </w:r>
      <w:r>
        <w:rPr>
          <w:rFonts w:cs="Simplified Arabic" w:hint="cs"/>
          <w:rtl/>
          <w:lang w:bidi="ar-EG"/>
        </w:rPr>
        <w:t xml:space="preserve"> للفترة</w:t>
      </w:r>
      <w:r w:rsidRPr="00B12D8B">
        <w:rPr>
          <w:rFonts w:cs="Simplified Arabic"/>
          <w:rtl/>
          <w:lang w:bidi="ar-EG"/>
        </w:rPr>
        <w:t xml:space="preserve"> 2010-2020،</w:t>
      </w:r>
      <w:r w:rsidRPr="00343B98">
        <w:rPr>
          <w:vertAlign w:val="superscript"/>
          <w:lang w:bidi="ar-EG"/>
        </w:rPr>
        <w:footnoteReference w:id="383"/>
      </w:r>
    </w:p>
    <w:p w:rsidR="00982B56" w:rsidRDefault="00982B56" w:rsidP="00982B56">
      <w:pPr>
        <w:bidi/>
        <w:spacing w:after="120" w:line="216" w:lineRule="auto"/>
        <w:ind w:left="720"/>
        <w:jc w:val="both"/>
        <w:rPr>
          <w:rFonts w:cs="Simplified Arabic"/>
          <w:rtl/>
          <w:lang w:bidi="ar-EG"/>
        </w:rPr>
      </w:pPr>
      <w:r w:rsidRPr="001E1016">
        <w:rPr>
          <w:rFonts w:cs="Simplified Arabic" w:hint="cs"/>
          <w:i/>
          <w:iCs/>
          <w:rtl/>
          <w:lang w:bidi="ar-EG"/>
        </w:rPr>
        <w:t>وإذ يلاحظ</w:t>
      </w:r>
      <w:r w:rsidRPr="00B12D8B">
        <w:rPr>
          <w:rFonts w:cs="Simplified Arabic"/>
          <w:rtl/>
          <w:lang w:bidi="ar-EG"/>
        </w:rPr>
        <w:t xml:space="preserve"> أن برنامج العمل المشترك يظل ذا صلة </w:t>
      </w:r>
      <w:r>
        <w:rPr>
          <w:rFonts w:cs="Simplified Arabic" w:hint="cs"/>
          <w:rtl/>
          <w:lang w:bidi="ar-EG"/>
        </w:rPr>
        <w:t>ل</w:t>
      </w:r>
      <w:r w:rsidRPr="00B12D8B">
        <w:rPr>
          <w:rFonts w:cs="Simplified Arabic" w:hint="cs"/>
          <w:rtl/>
          <w:lang w:bidi="ar-EG"/>
        </w:rPr>
        <w:t>لإطار العالمي ل</w:t>
      </w:r>
      <w:r w:rsidRPr="00B12D8B">
        <w:rPr>
          <w:rFonts w:cs="Simplified Arabic"/>
          <w:rtl/>
          <w:lang w:bidi="ar-EG"/>
        </w:rPr>
        <w:t xml:space="preserve">لتنوع البيولوجي لما بعد عام </w:t>
      </w:r>
      <w:r w:rsidRPr="00B12D8B">
        <w:rPr>
          <w:rFonts w:cs="Simplified Arabic" w:hint="cs"/>
          <w:rtl/>
          <w:lang w:bidi="ar-EG"/>
        </w:rPr>
        <w:t>2020،</w:t>
      </w:r>
    </w:p>
    <w:p w:rsidR="00AE18A1" w:rsidRPr="00B12D8B" w:rsidRDefault="00AE18A1" w:rsidP="00AE18A1">
      <w:pPr>
        <w:bidi/>
        <w:spacing w:after="120" w:line="216" w:lineRule="auto"/>
        <w:ind w:firstLine="720"/>
        <w:jc w:val="both"/>
        <w:rPr>
          <w:rFonts w:cs="Simplified Arabic"/>
          <w:rtl/>
          <w:lang w:bidi="ar-EG"/>
        </w:rPr>
      </w:pPr>
      <w:r>
        <w:rPr>
          <w:rFonts w:ascii="Simplified Arabic" w:hAnsi="Simplified Arabic" w:cs="Simplified Arabic" w:hint="cs"/>
          <w:rtl/>
          <w:lang w:bidi="ar-EG"/>
        </w:rPr>
        <w:t>[</w:t>
      </w:r>
      <w:r w:rsidRPr="00AE18A1">
        <w:rPr>
          <w:rFonts w:ascii="Simplified Arabic" w:hAnsi="Simplified Arabic" w:cs="Simplified Arabic" w:hint="cs"/>
          <w:i/>
          <w:iCs/>
          <w:rtl/>
          <w:lang w:bidi="ar-EG"/>
        </w:rPr>
        <w:t>وإذ يلاحظ أيضا</w:t>
      </w:r>
      <w:r>
        <w:rPr>
          <w:rFonts w:ascii="Simplified Arabic" w:hAnsi="Simplified Arabic" w:cs="Simplified Arabic" w:hint="cs"/>
          <w:rtl/>
          <w:lang w:bidi="ar-EG"/>
        </w:rPr>
        <w:t xml:space="preserve"> أنه ينبغي </w:t>
      </w:r>
      <w:r w:rsidRPr="005F467A">
        <w:rPr>
          <w:rFonts w:ascii="Simplified Arabic" w:hAnsi="Simplified Arabic" w:cs="Simplified Arabic"/>
          <w:rtl/>
          <w:lang w:bidi="ar-EG"/>
        </w:rPr>
        <w:t>عدم تفسير أو استخدام أي شيء في برنامج العمل بشأن الروابط بين الطبيعة والثقافة لد</w:t>
      </w:r>
      <w:r>
        <w:rPr>
          <w:rFonts w:ascii="Simplified Arabic" w:hAnsi="Simplified Arabic" w:cs="Simplified Arabic"/>
          <w:rtl/>
          <w:lang w:bidi="ar-EG"/>
        </w:rPr>
        <w:t>عم الحواجز غير الجمركية المعوقة</w:t>
      </w:r>
      <w:r w:rsidRPr="005F467A">
        <w:rPr>
          <w:rFonts w:ascii="Simplified Arabic" w:hAnsi="Simplified Arabic" w:cs="Simplified Arabic"/>
          <w:rtl/>
          <w:lang w:bidi="ar-EG"/>
        </w:rPr>
        <w:t xml:space="preserve"> للتجارة؛]</w:t>
      </w:r>
    </w:p>
    <w:p w:rsidR="00982B56" w:rsidRPr="00F33853" w:rsidRDefault="00982B56" w:rsidP="00AA222A">
      <w:pPr>
        <w:pStyle w:val="ListParagraph"/>
        <w:numPr>
          <w:ilvl w:val="0"/>
          <w:numId w:val="188"/>
        </w:numPr>
        <w:bidi/>
        <w:spacing w:after="120" w:line="216" w:lineRule="auto"/>
        <w:ind w:left="0" w:firstLine="720"/>
        <w:contextualSpacing w:val="0"/>
        <w:jc w:val="both"/>
        <w:rPr>
          <w:rFonts w:cs="Simplified Arabic"/>
          <w:rtl/>
          <w:lang w:bidi="ar-EG"/>
        </w:rPr>
      </w:pPr>
      <w:r w:rsidRPr="00D96C12">
        <w:rPr>
          <w:rFonts w:cs="Simplified Arabic"/>
          <w:i/>
          <w:iCs/>
          <w:rtl/>
          <w:lang w:bidi="ar-EG"/>
        </w:rPr>
        <w:t>يقرر</w:t>
      </w:r>
      <w:r w:rsidRPr="00F33853">
        <w:rPr>
          <w:rFonts w:cs="Simplified Arabic"/>
          <w:rtl/>
          <w:lang w:bidi="ar-EG"/>
        </w:rPr>
        <w:t xml:space="preserve"> تجديد التزامه ببرنامج العمل المشترك بشأن الروابط بين ا</w:t>
      </w:r>
      <w:r>
        <w:rPr>
          <w:rFonts w:cs="Simplified Arabic"/>
          <w:rtl/>
          <w:lang w:bidi="ar-EG"/>
        </w:rPr>
        <w:t>لتنوع البيولوجي والتنوع الثقافي</w:t>
      </w:r>
      <w:r w:rsidRPr="00F33853">
        <w:rPr>
          <w:rFonts w:cs="Simplified Arabic"/>
          <w:rtl/>
          <w:lang w:bidi="ar-EG"/>
        </w:rPr>
        <w:t xml:space="preserve">، الذي ستشجعه أمانة اتفاقية التنوع البيولوجي ومنظمة الأمم المتحدة للتربية والعلم والثقافة والاتحاد الدولي </w:t>
      </w:r>
      <w:r>
        <w:rPr>
          <w:rFonts w:cs="Simplified Arabic" w:hint="cs"/>
          <w:rtl/>
          <w:lang w:bidi="ar-EG"/>
        </w:rPr>
        <w:t>لحماية</w:t>
      </w:r>
      <w:r w:rsidRPr="00F33853">
        <w:rPr>
          <w:rFonts w:cs="Simplified Arabic"/>
          <w:rtl/>
          <w:lang w:bidi="ar-EG"/>
        </w:rPr>
        <w:t xml:space="preserve"> الطبيعة وكذلك الشركاء الآخرون ذوو الصلة، </w:t>
      </w:r>
      <w:r w:rsidRPr="008B4700">
        <w:rPr>
          <w:rFonts w:cs="Simplified Arabic"/>
          <w:rtl/>
          <w:lang w:bidi="ar-EG"/>
        </w:rPr>
        <w:t>بما في ذلك منتدى الأمم المتحدة الدائم المعني بقضايا الشعوب الأصلية، ومعهد جامعة الأمم الم</w:t>
      </w:r>
      <w:r>
        <w:rPr>
          <w:rFonts w:cs="Simplified Arabic"/>
          <w:rtl/>
          <w:lang w:bidi="ar-EG"/>
        </w:rPr>
        <w:t>تحدة للدراس</w:t>
      </w:r>
      <w:r>
        <w:rPr>
          <w:rFonts w:cs="Simplified Arabic" w:hint="cs"/>
          <w:rtl/>
          <w:lang w:bidi="ar-EG"/>
        </w:rPr>
        <w:t>ات</w:t>
      </w:r>
      <w:r>
        <w:rPr>
          <w:rFonts w:cs="Simplified Arabic"/>
          <w:rtl/>
          <w:lang w:bidi="ar-EG"/>
        </w:rPr>
        <w:t xml:space="preserve"> المتقدمة للاستدامة</w:t>
      </w:r>
      <w:r w:rsidRPr="008B4700">
        <w:rPr>
          <w:rFonts w:cs="Simplified Arabic"/>
          <w:rtl/>
          <w:lang w:bidi="ar-EG"/>
        </w:rPr>
        <w:t>، ولا سيما الشعوب الأصلية والمجتمعات المحلية، مع نظرة شاملة للمجتمع، و</w:t>
      </w:r>
      <w:r>
        <w:rPr>
          <w:rFonts w:cs="Simplified Arabic"/>
          <w:rtl/>
          <w:lang w:bidi="ar-EG"/>
        </w:rPr>
        <w:t>نهج متكامل مع</w:t>
      </w:r>
      <w:r>
        <w:rPr>
          <w:rFonts w:cs="Simplified Arabic" w:hint="cs"/>
          <w:rtl/>
          <w:lang w:bidi="ar-EG"/>
        </w:rPr>
        <w:t xml:space="preserve"> إيلاء</w:t>
      </w:r>
      <w:r>
        <w:rPr>
          <w:rFonts w:cs="Simplified Arabic"/>
          <w:rtl/>
          <w:lang w:bidi="ar-EG"/>
        </w:rPr>
        <w:t xml:space="preserve"> الاحترام الكامل ل</w:t>
      </w:r>
      <w:r w:rsidRPr="008B4700">
        <w:rPr>
          <w:rFonts w:cs="Simplified Arabic"/>
          <w:rtl/>
          <w:lang w:bidi="ar-EG"/>
        </w:rPr>
        <w:t>حقوق الإنسان، بما في ذلك الحقوق الجماعية لل</w:t>
      </w:r>
      <w:r>
        <w:rPr>
          <w:rFonts w:cs="Simplified Arabic"/>
          <w:rtl/>
          <w:lang w:bidi="ar-EG"/>
        </w:rPr>
        <w:t>شعوب الأصلية والمجتمعات المحلية</w:t>
      </w:r>
      <w:r w:rsidRPr="008B4700">
        <w:rPr>
          <w:rFonts w:cs="Simplified Arabic"/>
          <w:rtl/>
          <w:lang w:bidi="ar-EG"/>
        </w:rPr>
        <w:t>، بهدف دعم التنفيذ الوطني ودون الوطني</w:t>
      </w:r>
      <w:r>
        <w:rPr>
          <w:rFonts w:cs="Simplified Arabic" w:hint="cs"/>
          <w:rtl/>
          <w:lang w:bidi="ar-EG"/>
        </w:rPr>
        <w:t>، بما في ذلك التعميم،</w:t>
      </w:r>
      <w:r w:rsidRPr="008B4700">
        <w:rPr>
          <w:rFonts w:cs="Simplified Arabic"/>
          <w:rtl/>
          <w:lang w:bidi="ar-EG"/>
        </w:rPr>
        <w:t xml:space="preserve"> ل</w:t>
      </w:r>
      <w:r>
        <w:rPr>
          <w:rFonts w:cs="Simplified Arabic" w:hint="cs"/>
          <w:rtl/>
          <w:lang w:bidi="ar-EG"/>
        </w:rPr>
        <w:t>ل</w:t>
      </w:r>
      <w:r w:rsidRPr="008B4700">
        <w:rPr>
          <w:rFonts w:cs="Simplified Arabic"/>
          <w:rtl/>
          <w:lang w:bidi="ar-EG"/>
        </w:rPr>
        <w:t xml:space="preserve">إطار </w:t>
      </w:r>
      <w:r>
        <w:rPr>
          <w:rFonts w:cs="Simplified Arabic"/>
          <w:rtl/>
          <w:lang w:bidi="ar-EG"/>
        </w:rPr>
        <w:t xml:space="preserve">العالمي </w:t>
      </w:r>
      <w:r>
        <w:rPr>
          <w:rFonts w:cs="Simplified Arabic" w:hint="cs"/>
          <w:rtl/>
          <w:lang w:bidi="ar-EG"/>
        </w:rPr>
        <w:t>ل</w:t>
      </w:r>
      <w:r w:rsidRPr="008B4700">
        <w:rPr>
          <w:rFonts w:cs="Simplified Arabic"/>
          <w:rtl/>
          <w:lang w:bidi="ar-EG"/>
        </w:rPr>
        <w:t>لتنوع الب</w:t>
      </w:r>
      <w:r>
        <w:rPr>
          <w:rFonts w:cs="Simplified Arabic"/>
          <w:rtl/>
          <w:lang w:bidi="ar-EG"/>
        </w:rPr>
        <w:t>يولوجي لما بعد عام 2020</w:t>
      </w:r>
      <w:r w:rsidRPr="008B4700">
        <w:rPr>
          <w:rFonts w:cs="Simplified Arabic"/>
          <w:rtl/>
          <w:lang w:bidi="ar-EG"/>
        </w:rPr>
        <w:t xml:space="preserve">، وفقا للظروف الوطنية، مع دمج القيمة المضافة </w:t>
      </w:r>
      <w:r>
        <w:rPr>
          <w:rFonts w:cs="Simplified Arabic" w:hint="cs"/>
          <w:rtl/>
          <w:lang w:bidi="ar-EG"/>
        </w:rPr>
        <w:t>للتنوع البيولوجي الثقافي</w:t>
      </w:r>
      <w:r w:rsidRPr="008B4700">
        <w:rPr>
          <w:rFonts w:cs="Simplified Arabic"/>
          <w:rtl/>
          <w:lang w:bidi="ar-EG"/>
        </w:rPr>
        <w:t xml:space="preserve"> بالكامل، والبناء على التنوع البيولوجي والتراث الثقافي، وتعزيز الروابط بين التنوع البيولوجي و</w:t>
      </w:r>
      <w:r>
        <w:rPr>
          <w:rFonts w:cs="Simplified Arabic" w:hint="cs"/>
          <w:rtl/>
          <w:lang w:bidi="ar-EG"/>
        </w:rPr>
        <w:t xml:space="preserve">التنوع </w:t>
      </w:r>
      <w:r w:rsidRPr="008B4700">
        <w:rPr>
          <w:rFonts w:cs="Simplified Arabic"/>
          <w:rtl/>
          <w:lang w:bidi="ar-EG"/>
        </w:rPr>
        <w:t xml:space="preserve">الثقافي، من أجل تحقيق أهداف الاتفاقية على جميع المستويات ورؤية 2050 </w:t>
      </w:r>
      <w:r w:rsidRPr="00F33853">
        <w:rPr>
          <w:rFonts w:cs="Simplified Arabic" w:hint="cs"/>
          <w:rtl/>
          <w:lang w:bidi="ar-EG"/>
        </w:rPr>
        <w:t xml:space="preserve">المتمثلة في </w:t>
      </w:r>
      <w:r>
        <w:rPr>
          <w:rFonts w:cs="Simplified Arabic" w:hint="cs"/>
          <w:rtl/>
          <w:lang w:bidi="ar-EG"/>
        </w:rPr>
        <w:t>ال</w:t>
      </w:r>
      <w:r w:rsidRPr="00F33853">
        <w:rPr>
          <w:rFonts w:cs="Simplified Arabic" w:hint="cs"/>
          <w:rtl/>
          <w:lang w:bidi="ar-EG"/>
        </w:rPr>
        <w:t>عيش</w:t>
      </w:r>
      <w:r>
        <w:rPr>
          <w:rFonts w:cs="Simplified Arabic" w:hint="cs"/>
          <w:rtl/>
          <w:lang w:bidi="ar-EG"/>
        </w:rPr>
        <w:t xml:space="preserve"> </w:t>
      </w:r>
      <w:r w:rsidRPr="00F33853">
        <w:rPr>
          <w:rFonts w:cs="Simplified Arabic" w:hint="cs"/>
          <w:rtl/>
          <w:lang w:bidi="ar-EG"/>
        </w:rPr>
        <w:t>في</w:t>
      </w:r>
      <w:r w:rsidRPr="00F33853">
        <w:rPr>
          <w:rFonts w:cs="Simplified Arabic"/>
          <w:rtl/>
          <w:lang w:bidi="ar-EG"/>
        </w:rPr>
        <w:t xml:space="preserve"> </w:t>
      </w:r>
      <w:r>
        <w:rPr>
          <w:rFonts w:cs="Simplified Arabic" w:hint="cs"/>
          <w:rtl/>
          <w:lang w:bidi="ar-EG"/>
        </w:rPr>
        <w:t>انسجام</w:t>
      </w:r>
      <w:r w:rsidRPr="00F33853">
        <w:rPr>
          <w:rFonts w:cs="Simplified Arabic"/>
          <w:rtl/>
          <w:lang w:bidi="ar-EG"/>
        </w:rPr>
        <w:t xml:space="preserve"> </w:t>
      </w:r>
      <w:r w:rsidRPr="00F33853">
        <w:rPr>
          <w:rFonts w:cs="Simplified Arabic" w:hint="cs"/>
          <w:rtl/>
          <w:lang w:bidi="ar-EG"/>
        </w:rPr>
        <w:t>مع</w:t>
      </w:r>
      <w:r w:rsidRPr="00F33853">
        <w:rPr>
          <w:rFonts w:cs="Simplified Arabic"/>
          <w:rtl/>
          <w:lang w:bidi="ar-EG"/>
        </w:rPr>
        <w:t xml:space="preserve"> </w:t>
      </w:r>
      <w:r w:rsidRPr="00F33853">
        <w:rPr>
          <w:rFonts w:cs="Simplified Arabic" w:hint="cs"/>
          <w:rtl/>
          <w:lang w:bidi="ar-EG"/>
        </w:rPr>
        <w:t>الطبيعة</w:t>
      </w:r>
      <w:r w:rsidRPr="008B4700">
        <w:rPr>
          <w:rFonts w:cs="Simplified Arabic"/>
          <w:rtl/>
          <w:lang w:bidi="ar-EG"/>
        </w:rPr>
        <w:t>؛</w:t>
      </w:r>
    </w:p>
    <w:p w:rsidR="00982B56" w:rsidRPr="008B4700" w:rsidRDefault="00982B56" w:rsidP="00AA222A">
      <w:pPr>
        <w:pStyle w:val="ListParagraph"/>
        <w:numPr>
          <w:ilvl w:val="0"/>
          <w:numId w:val="188"/>
        </w:numPr>
        <w:bidi/>
        <w:spacing w:after="120" w:line="216" w:lineRule="auto"/>
        <w:ind w:left="0" w:firstLine="720"/>
        <w:contextualSpacing w:val="0"/>
        <w:jc w:val="both"/>
        <w:rPr>
          <w:rFonts w:cs="Simplified Arabic"/>
          <w:rtl/>
          <w:lang w:bidi="ar-EG"/>
        </w:rPr>
      </w:pPr>
      <w:r w:rsidRPr="00D96C12">
        <w:rPr>
          <w:rFonts w:cs="Simplified Arabic"/>
          <w:i/>
          <w:iCs/>
          <w:rtl/>
          <w:lang w:bidi="ar-EG"/>
        </w:rPr>
        <w:t xml:space="preserve">يطلب </w:t>
      </w:r>
      <w:r w:rsidRPr="0002329F">
        <w:rPr>
          <w:rFonts w:cs="Simplified Arabic"/>
          <w:rtl/>
          <w:lang w:bidi="ar-EG"/>
        </w:rPr>
        <w:t>إلى</w:t>
      </w:r>
      <w:r w:rsidRPr="008B4700">
        <w:rPr>
          <w:rFonts w:cs="Simplified Arabic"/>
          <w:rtl/>
          <w:lang w:bidi="ar-EG"/>
        </w:rPr>
        <w:t xml:space="preserve"> الأمين</w:t>
      </w:r>
      <w:r>
        <w:rPr>
          <w:rFonts w:cs="Simplified Arabic" w:hint="cs"/>
          <w:rtl/>
          <w:lang w:bidi="ar-EG"/>
        </w:rPr>
        <w:t>ة</w:t>
      </w:r>
      <w:r w:rsidRPr="008B4700">
        <w:rPr>
          <w:rFonts w:cs="Simplified Arabic"/>
          <w:rtl/>
          <w:lang w:bidi="ar-EG"/>
        </w:rPr>
        <w:t xml:space="preserve"> التنفيذي</w:t>
      </w:r>
      <w:r>
        <w:rPr>
          <w:rFonts w:cs="Simplified Arabic" w:hint="cs"/>
          <w:rtl/>
          <w:lang w:bidi="ar-EG"/>
        </w:rPr>
        <w:t>ة</w:t>
      </w:r>
      <w:r w:rsidRPr="008B4700">
        <w:rPr>
          <w:rFonts w:cs="Simplified Arabic"/>
          <w:rtl/>
          <w:lang w:bidi="ar-EG"/>
        </w:rPr>
        <w:t xml:space="preserve"> </w:t>
      </w:r>
      <w:r w:rsidRPr="006A7925">
        <w:rPr>
          <w:rFonts w:cs="Simplified Arabic"/>
          <w:i/>
          <w:iCs/>
          <w:rtl/>
          <w:lang w:bidi="ar-EG"/>
        </w:rPr>
        <w:t>ويدعو</w:t>
      </w:r>
      <w:r w:rsidRPr="008B4700">
        <w:rPr>
          <w:rFonts w:cs="Simplified Arabic"/>
          <w:rtl/>
          <w:lang w:bidi="ar-EG"/>
        </w:rPr>
        <w:t xml:space="preserve"> منظمة الأمم المتحدة للتربية والعلم والثقافة</w:t>
      </w:r>
      <w:r w:rsidR="00AE18A1">
        <w:rPr>
          <w:rFonts w:cs="Simplified Arabic" w:hint="cs"/>
          <w:rtl/>
          <w:lang w:bidi="ar-EG"/>
        </w:rPr>
        <w:t xml:space="preserve">، </w:t>
      </w:r>
      <w:r w:rsidR="00AE18A1" w:rsidRPr="00AE18A1">
        <w:rPr>
          <w:rFonts w:cs="Simplified Arabic" w:hint="cs"/>
          <w:highlight w:val="lightGray"/>
          <w:rtl/>
          <w:lang w:bidi="ar-EG"/>
        </w:rPr>
        <w:t>والمنبر الحكومي الدولي للعلوم والسياسات في مجال التنوع البيولوجي وخدمات النظم الإيكولوجية</w:t>
      </w:r>
      <w:r w:rsidRPr="008B4700">
        <w:rPr>
          <w:rFonts w:cs="Simplified Arabic"/>
          <w:rtl/>
          <w:lang w:bidi="ar-EG"/>
        </w:rPr>
        <w:t xml:space="preserve"> والاتحاد </w:t>
      </w:r>
      <w:r>
        <w:rPr>
          <w:rFonts w:cs="Simplified Arabic"/>
          <w:rtl/>
          <w:lang w:bidi="ar-EG"/>
        </w:rPr>
        <w:t>الدولي لحماية الطبيعة</w:t>
      </w:r>
      <w:r w:rsidRPr="008B4700">
        <w:rPr>
          <w:rFonts w:cs="Simplified Arabic"/>
          <w:rtl/>
          <w:lang w:bidi="ar-EG"/>
        </w:rPr>
        <w:t xml:space="preserve">، إلى جانب الوكالات </w:t>
      </w:r>
      <w:r w:rsidR="00AE18A1" w:rsidRPr="00AE18A1">
        <w:rPr>
          <w:rFonts w:cs="Simplified Arabic" w:hint="cs"/>
          <w:highlight w:val="lightGray"/>
          <w:rtl/>
          <w:lang w:bidi="ar-EG"/>
        </w:rPr>
        <w:t>والعمليات</w:t>
      </w:r>
      <w:r w:rsidR="00AE18A1">
        <w:rPr>
          <w:rFonts w:cs="Simplified Arabic" w:hint="cs"/>
          <w:rtl/>
          <w:lang w:bidi="ar-EG"/>
        </w:rPr>
        <w:t xml:space="preserve"> </w:t>
      </w:r>
      <w:r w:rsidRPr="008B4700">
        <w:rPr>
          <w:rFonts w:cs="Simplified Arabic"/>
          <w:rtl/>
          <w:lang w:bidi="ar-EG"/>
        </w:rPr>
        <w:t xml:space="preserve">الدولية الأخرى ذات الصلة، إلى استكشاف والنظر، رهنا بتوافر الموارد، </w:t>
      </w:r>
      <w:r>
        <w:rPr>
          <w:rFonts w:cs="Simplified Arabic" w:hint="cs"/>
          <w:rtl/>
          <w:lang w:bidi="ar-EG"/>
        </w:rPr>
        <w:t xml:space="preserve">في </w:t>
      </w:r>
      <w:r w:rsidRPr="008B4700">
        <w:rPr>
          <w:rFonts w:cs="Simplified Arabic"/>
          <w:rtl/>
          <w:lang w:bidi="ar-EG"/>
        </w:rPr>
        <w:t>الآليات المشتركة بين الوكالات</w:t>
      </w:r>
      <w:r>
        <w:rPr>
          <w:rFonts w:cs="Simplified Arabic" w:hint="cs"/>
          <w:rtl/>
          <w:lang w:bidi="ar-EG"/>
        </w:rPr>
        <w:t xml:space="preserve">، </w:t>
      </w:r>
      <w:r w:rsidRPr="0033533E">
        <w:rPr>
          <w:rFonts w:cs="Simplified Arabic"/>
          <w:rtl/>
          <w:lang w:bidi="ar-EG"/>
        </w:rPr>
        <w:t xml:space="preserve">مثل </w:t>
      </w:r>
      <w:r>
        <w:rPr>
          <w:rFonts w:cs="Simplified Arabic" w:hint="cs"/>
          <w:rtl/>
          <w:lang w:bidi="ar-EG"/>
        </w:rPr>
        <w:t>فريق</w:t>
      </w:r>
      <w:r w:rsidRPr="0033533E">
        <w:rPr>
          <w:rFonts w:cs="Simplified Arabic"/>
          <w:rtl/>
          <w:lang w:bidi="ar-EG"/>
        </w:rPr>
        <w:t xml:space="preserve"> الاتصال </w:t>
      </w:r>
      <w:r>
        <w:rPr>
          <w:rFonts w:cs="Simplified Arabic" w:hint="cs"/>
          <w:rtl/>
          <w:lang w:bidi="ar-EG"/>
        </w:rPr>
        <w:t>المعني</w:t>
      </w:r>
      <w:r w:rsidRPr="0033533E">
        <w:rPr>
          <w:rFonts w:cs="Simplified Arabic"/>
          <w:rtl/>
          <w:lang w:bidi="ar-EG"/>
        </w:rPr>
        <w:t xml:space="preserve"> بالاتفاقيات المتعلقة بالتنوع البيولوجي</w:t>
      </w:r>
      <w:r>
        <w:rPr>
          <w:rFonts w:cs="Simplified Arabic" w:hint="cs"/>
          <w:rtl/>
          <w:lang w:bidi="ar-EG"/>
        </w:rPr>
        <w:t>،</w:t>
      </w:r>
      <w:r w:rsidRPr="008B4700">
        <w:rPr>
          <w:rFonts w:cs="Simplified Arabic"/>
          <w:rtl/>
          <w:lang w:bidi="ar-EG"/>
        </w:rPr>
        <w:t xml:space="preserve"> لضمان تكامل </w:t>
      </w:r>
      <w:r>
        <w:rPr>
          <w:rFonts w:cs="Simplified Arabic" w:hint="cs"/>
          <w:rtl/>
          <w:lang w:bidi="ar-EG"/>
        </w:rPr>
        <w:t>ا</w:t>
      </w:r>
      <w:r w:rsidRPr="008B4700">
        <w:rPr>
          <w:rFonts w:cs="Simplified Arabic"/>
          <w:rtl/>
          <w:lang w:bidi="ar-EG"/>
        </w:rPr>
        <w:t>لجهود، واحترام الولايات الفردية، وتجنب التداخل والازدواجية</w:t>
      </w:r>
      <w:r>
        <w:rPr>
          <w:rFonts w:cs="Simplified Arabic" w:hint="cs"/>
          <w:rtl/>
          <w:lang w:bidi="ar-EG"/>
        </w:rPr>
        <w:t xml:space="preserve"> </w:t>
      </w:r>
      <w:r w:rsidRPr="00321287">
        <w:rPr>
          <w:rFonts w:cs="Simplified Arabic" w:hint="cs"/>
          <w:rtl/>
          <w:lang w:bidi="ar-EG"/>
        </w:rPr>
        <w:t>غير الضرورية</w:t>
      </w:r>
      <w:r w:rsidRPr="008B4700">
        <w:rPr>
          <w:rFonts w:cs="Simplified Arabic"/>
          <w:rtl/>
          <w:lang w:bidi="ar-EG"/>
        </w:rPr>
        <w:t xml:space="preserve"> وتحقيق أقصى قدر من الكفاءة،</w:t>
      </w:r>
      <w:r>
        <w:rPr>
          <w:rFonts w:cs="Simplified Arabic" w:hint="cs"/>
          <w:rtl/>
          <w:lang w:bidi="ar-EG"/>
        </w:rPr>
        <w:t xml:space="preserve"> </w:t>
      </w:r>
      <w:r w:rsidRPr="00321287">
        <w:rPr>
          <w:rFonts w:cs="Simplified Arabic"/>
          <w:rtl/>
          <w:lang w:bidi="ar-EG"/>
        </w:rPr>
        <w:t>لتحديد التحديات</w:t>
      </w:r>
      <w:r w:rsidRPr="008B4700">
        <w:rPr>
          <w:rFonts w:cs="Simplified Arabic"/>
          <w:rtl/>
          <w:lang w:bidi="ar-EG"/>
        </w:rPr>
        <w:t xml:space="preserve"> </w:t>
      </w:r>
      <w:r>
        <w:rPr>
          <w:rFonts w:cs="Simplified Arabic" w:hint="cs"/>
          <w:rtl/>
          <w:lang w:bidi="ar-EG"/>
        </w:rPr>
        <w:t xml:space="preserve">والتغلب عليها، </w:t>
      </w:r>
      <w:r w:rsidRPr="008B4700">
        <w:rPr>
          <w:rFonts w:cs="Simplified Arabic"/>
          <w:rtl/>
          <w:lang w:bidi="ar-EG"/>
        </w:rPr>
        <w:t>وتعزيز الدروس المستفادة على نطاق ذي صلة نحو هدف البرنامج المشترك لما بعد عام 2020؛</w:t>
      </w:r>
    </w:p>
    <w:p w:rsidR="00982B56" w:rsidRPr="004A3783" w:rsidRDefault="00982B56" w:rsidP="00AA222A">
      <w:pPr>
        <w:pStyle w:val="ListParagraph"/>
        <w:numPr>
          <w:ilvl w:val="0"/>
          <w:numId w:val="188"/>
        </w:numPr>
        <w:bidi/>
        <w:spacing w:after="120" w:line="216" w:lineRule="auto"/>
        <w:ind w:left="0" w:firstLine="720"/>
        <w:contextualSpacing w:val="0"/>
        <w:jc w:val="both"/>
        <w:rPr>
          <w:rFonts w:cs="Simplified Arabic"/>
          <w:rtl/>
          <w:lang w:bidi="ar-EG"/>
        </w:rPr>
      </w:pPr>
      <w:r w:rsidRPr="004A3783">
        <w:rPr>
          <w:rFonts w:cs="Simplified Arabic" w:hint="cs"/>
          <w:i/>
          <w:iCs/>
          <w:rtl/>
          <w:lang w:bidi="ar-EG"/>
        </w:rPr>
        <w:t>يشجع</w:t>
      </w:r>
      <w:r w:rsidRPr="004A3783">
        <w:rPr>
          <w:rFonts w:cs="Simplified Arabic" w:hint="cs"/>
          <w:rtl/>
          <w:lang w:bidi="ar-EG"/>
        </w:rPr>
        <w:t xml:space="preserve"> </w:t>
      </w:r>
      <w:r w:rsidRPr="004A3783">
        <w:rPr>
          <w:rFonts w:cs="Simplified Arabic"/>
          <w:rtl/>
          <w:lang w:bidi="ar-EG"/>
        </w:rPr>
        <w:t xml:space="preserve">الحكومات والأطراف في جميع الاتفاقيات ذات الصلة، بما في ذلك اتفاقية التراث العالمي لعام 1972، واتفاقية عام 2003 لحماية التراث الثقافي غير المادي، وكذلك المنظمات الحكومية الدولية والمنظمات غير الحكومية </w:t>
      </w:r>
      <w:r w:rsidRPr="004A3783">
        <w:rPr>
          <w:rFonts w:cs="Simplified Arabic"/>
          <w:rtl/>
          <w:lang w:bidi="ar-EG"/>
        </w:rPr>
        <w:lastRenderedPageBreak/>
        <w:t xml:space="preserve">ذات الصلة، بما فيها </w:t>
      </w:r>
      <w:r w:rsidRPr="004A3783">
        <w:rPr>
          <w:rFonts w:cs="Simplified Arabic" w:hint="cs"/>
          <w:rtl/>
          <w:lang w:bidi="ar-EG"/>
        </w:rPr>
        <w:t>المجلس الدولي ل</w:t>
      </w:r>
      <w:r w:rsidRPr="004A3783">
        <w:rPr>
          <w:rFonts w:cs="Simplified Arabic"/>
          <w:rtl/>
          <w:lang w:bidi="ar-EG"/>
        </w:rPr>
        <w:t>لآثار والمواقع والمركز الدولي لدراسة حفظ واستعادة الممتلكات الثقافية</w:t>
      </w:r>
      <w:r w:rsidRPr="004A3783">
        <w:rPr>
          <w:rFonts w:cs="Simplified Arabic" w:hint="cs"/>
          <w:rtl/>
          <w:lang w:bidi="ar-EG"/>
        </w:rPr>
        <w:t>، و</w:t>
      </w:r>
      <w:r w:rsidRPr="004A3783">
        <w:rPr>
          <w:rFonts w:cs="Simplified Arabic"/>
          <w:rtl/>
          <w:lang w:bidi="ar-EG"/>
        </w:rPr>
        <w:t xml:space="preserve">المنظمة العالمية للملكية الفكرية، </w:t>
      </w:r>
      <w:r w:rsidRPr="004A3783">
        <w:rPr>
          <w:rFonts w:cs="Simplified Arabic" w:hint="cs"/>
          <w:rtl/>
          <w:lang w:bidi="ar-EG"/>
        </w:rPr>
        <w:t>و</w:t>
      </w:r>
      <w:r w:rsidRPr="004A3783">
        <w:rPr>
          <w:rFonts w:cs="Simplified Arabic"/>
          <w:rtl/>
          <w:lang w:bidi="ar-EG"/>
        </w:rPr>
        <w:t>منتدى الأمم المتحدة الدائم المعني بقضايا الشعوب الأصلية، وآلية الخبراء المعنية بحقوق الشعوب الأصلية، ومقررو الأمم المتحدة الخاصون</w:t>
      </w:r>
      <w:r w:rsidRPr="004A3783">
        <w:rPr>
          <w:rFonts w:cs="Simplified Arabic" w:hint="cs"/>
          <w:rtl/>
          <w:lang w:bidi="ar-EG"/>
        </w:rPr>
        <w:t xml:space="preserve">، </w:t>
      </w:r>
      <w:r w:rsidRPr="004A3783">
        <w:rPr>
          <w:rFonts w:cs="Simplified Arabic"/>
          <w:rtl/>
          <w:lang w:bidi="ar-EG"/>
        </w:rPr>
        <w:t xml:space="preserve">والأوساط الأكاديمية والشعوب الأصلية والمجتمعات المحلية والقطاع الخاص والمجتمع المدني، لتعزيز التعاون والتنسيق والمساهمة في البرنامج المشترك بشأن </w:t>
      </w:r>
      <w:r>
        <w:rPr>
          <w:rFonts w:cs="Simplified Arabic" w:hint="cs"/>
          <w:rtl/>
          <w:lang w:bidi="ar-EG"/>
        </w:rPr>
        <w:t>الروابط</w:t>
      </w:r>
      <w:r w:rsidRPr="004A3783">
        <w:rPr>
          <w:rFonts w:cs="Simplified Arabic"/>
          <w:rtl/>
          <w:lang w:bidi="ar-EG"/>
        </w:rPr>
        <w:t xml:space="preserve"> بين ا</w:t>
      </w:r>
      <w:r>
        <w:rPr>
          <w:rFonts w:cs="Simplified Arabic"/>
          <w:rtl/>
          <w:lang w:bidi="ar-EG"/>
        </w:rPr>
        <w:t>لتنوع البيولوجي والتنوع الثقافي</w:t>
      </w:r>
      <w:r w:rsidRPr="006A7925">
        <w:rPr>
          <w:rFonts w:cs="Simplified Arabic"/>
          <w:rtl/>
          <w:lang w:bidi="ar-EG"/>
        </w:rPr>
        <w:t xml:space="preserve"> </w:t>
      </w:r>
      <w:r w:rsidRPr="004A3783">
        <w:rPr>
          <w:rFonts w:cs="Simplified Arabic"/>
          <w:rtl/>
          <w:lang w:bidi="ar-EG"/>
        </w:rPr>
        <w:t xml:space="preserve">ودعمه، </w:t>
      </w:r>
      <w:r>
        <w:rPr>
          <w:rFonts w:cs="Simplified Arabic" w:hint="cs"/>
          <w:rtl/>
          <w:lang w:bidi="ar-EG"/>
        </w:rPr>
        <w:t>استنادا إلى</w:t>
      </w:r>
      <w:r w:rsidRPr="004A3783">
        <w:rPr>
          <w:rFonts w:cs="Simplified Arabic"/>
          <w:rtl/>
          <w:lang w:bidi="ar-EG"/>
        </w:rPr>
        <w:t xml:space="preserve"> العناصر والمهام الواردة في مرفق هذا المقرر، </w:t>
      </w:r>
      <w:r w:rsidRPr="004A3783">
        <w:rPr>
          <w:rFonts w:cs="Simplified Arabic" w:hint="cs"/>
          <w:rtl/>
          <w:lang w:bidi="ar-EG"/>
        </w:rPr>
        <w:t>وتطبيق</w:t>
      </w:r>
      <w:r w:rsidRPr="004A3783">
        <w:rPr>
          <w:rFonts w:cs="Simplified Arabic"/>
          <w:rtl/>
          <w:lang w:bidi="ar-EG"/>
        </w:rPr>
        <w:t xml:space="preserve"> الدروس المستفادة، حسب الظروف الوطنية</w:t>
      </w:r>
      <w:r w:rsidRPr="004A3783">
        <w:rPr>
          <w:rFonts w:cs="Simplified Arabic" w:hint="cs"/>
          <w:rtl/>
          <w:lang w:bidi="ar-EG"/>
        </w:rPr>
        <w:t xml:space="preserve">، </w:t>
      </w:r>
      <w:r w:rsidRPr="004A3783">
        <w:rPr>
          <w:rFonts w:cs="Simplified Arabic"/>
          <w:rtl/>
          <w:lang w:bidi="ar-EG"/>
        </w:rPr>
        <w:t xml:space="preserve">في </w:t>
      </w:r>
      <w:r>
        <w:rPr>
          <w:rFonts w:cs="Simplified Arabic" w:hint="cs"/>
          <w:rtl/>
          <w:lang w:bidi="ar-EG"/>
        </w:rPr>
        <w:t>النظر في</w:t>
      </w:r>
      <w:r w:rsidRPr="004A3783">
        <w:rPr>
          <w:rFonts w:cs="Simplified Arabic"/>
          <w:rtl/>
          <w:lang w:bidi="ar-EG"/>
        </w:rPr>
        <w:t xml:space="preserve"> ا</w:t>
      </w:r>
      <w:r>
        <w:rPr>
          <w:rFonts w:cs="Simplified Arabic"/>
          <w:rtl/>
          <w:lang w:bidi="ar-EG"/>
        </w:rPr>
        <w:t>لتنوع البيولوجي والتنوع الثقافي</w:t>
      </w:r>
      <w:r w:rsidRPr="004A3783">
        <w:rPr>
          <w:rFonts w:cs="Simplified Arabic"/>
          <w:rtl/>
          <w:lang w:bidi="ar-EG"/>
        </w:rPr>
        <w:t xml:space="preserve"> خلال عمل كل منها؛</w:t>
      </w:r>
    </w:p>
    <w:p w:rsidR="00982B56" w:rsidRPr="00D92017" w:rsidRDefault="00982B56" w:rsidP="00AA222A">
      <w:pPr>
        <w:pStyle w:val="ListParagraph"/>
        <w:numPr>
          <w:ilvl w:val="0"/>
          <w:numId w:val="188"/>
        </w:numPr>
        <w:bidi/>
        <w:spacing w:after="120" w:line="216" w:lineRule="auto"/>
        <w:ind w:left="0" w:firstLine="720"/>
        <w:contextualSpacing w:val="0"/>
        <w:jc w:val="both"/>
        <w:rPr>
          <w:rFonts w:cs="Simplified Arabic"/>
          <w:rtl/>
          <w:lang w:bidi="ar-EG"/>
        </w:rPr>
      </w:pPr>
      <w:r>
        <w:rPr>
          <w:rFonts w:cs="Simplified Arabic" w:hint="cs"/>
          <w:i/>
          <w:iCs/>
          <w:rtl/>
          <w:lang w:bidi="ar-EG"/>
        </w:rPr>
        <w:t>يرحب</w:t>
      </w:r>
      <w:r w:rsidRPr="00D92017">
        <w:rPr>
          <w:rFonts w:cs="Simplified Arabic"/>
          <w:rtl/>
          <w:lang w:bidi="ar-EG"/>
        </w:rPr>
        <w:t xml:space="preserve"> بالعناصر والمهام الموضحة في مرفق هذا المقرر، والتي تستند إلى برنامج العمل المشترك الحالي، </w:t>
      </w:r>
      <w:r>
        <w:rPr>
          <w:rFonts w:cs="Simplified Arabic" w:hint="cs"/>
          <w:rtl/>
          <w:lang w:bidi="ar-EG"/>
        </w:rPr>
        <w:t>ل</w:t>
      </w:r>
      <w:r w:rsidRPr="00D92017">
        <w:rPr>
          <w:rFonts w:cs="Simplified Arabic"/>
          <w:rtl/>
          <w:lang w:bidi="ar-EG"/>
        </w:rPr>
        <w:t xml:space="preserve">تعزيز التعاون عبر </w:t>
      </w:r>
      <w:r>
        <w:rPr>
          <w:rFonts w:cs="Simplified Arabic" w:hint="cs"/>
          <w:rtl/>
          <w:lang w:bidi="ar-EG"/>
        </w:rPr>
        <w:t>المنظومة</w:t>
      </w:r>
      <w:r w:rsidRPr="00D92017">
        <w:rPr>
          <w:rFonts w:cs="Simplified Arabic"/>
          <w:rtl/>
          <w:lang w:bidi="ar-EG"/>
        </w:rPr>
        <w:t xml:space="preserve"> الدولي</w:t>
      </w:r>
      <w:r>
        <w:rPr>
          <w:rFonts w:cs="Simplified Arabic" w:hint="cs"/>
          <w:rtl/>
          <w:lang w:bidi="ar-EG"/>
        </w:rPr>
        <w:t>ة</w:t>
      </w:r>
      <w:r w:rsidRPr="00D92017">
        <w:rPr>
          <w:rFonts w:cs="Simplified Arabic"/>
          <w:rtl/>
          <w:lang w:bidi="ar-EG"/>
        </w:rPr>
        <w:t xml:space="preserve"> في السعي لتحقيق أهداف </w:t>
      </w:r>
      <w:r>
        <w:rPr>
          <w:rFonts w:cs="Simplified Arabic" w:hint="cs"/>
          <w:rtl/>
          <w:lang w:bidi="ar-EG"/>
        </w:rPr>
        <w:t>ت</w:t>
      </w:r>
      <w:r w:rsidRPr="00D92017">
        <w:rPr>
          <w:rFonts w:cs="Simplified Arabic" w:hint="cs"/>
          <w:rtl/>
          <w:lang w:bidi="ar-EG"/>
        </w:rPr>
        <w:t>دعم بعضها البعض</w:t>
      </w:r>
      <w:r w:rsidRPr="00D92017">
        <w:rPr>
          <w:rFonts w:cs="Simplified Arabic"/>
          <w:rtl/>
          <w:lang w:bidi="ar-EG"/>
        </w:rPr>
        <w:t>؛</w:t>
      </w:r>
    </w:p>
    <w:p w:rsidR="00982B56" w:rsidRPr="002549F7" w:rsidRDefault="00982B56" w:rsidP="00AA222A">
      <w:pPr>
        <w:pStyle w:val="ListParagraph"/>
        <w:numPr>
          <w:ilvl w:val="0"/>
          <w:numId w:val="188"/>
        </w:numPr>
        <w:bidi/>
        <w:spacing w:after="120" w:line="216" w:lineRule="auto"/>
        <w:ind w:left="0" w:firstLine="720"/>
        <w:contextualSpacing w:val="0"/>
        <w:jc w:val="both"/>
        <w:rPr>
          <w:rFonts w:cs="Simplified Arabic"/>
          <w:rtl/>
          <w:lang w:bidi="ar-EG"/>
        </w:rPr>
      </w:pPr>
      <w:r w:rsidRPr="002549F7">
        <w:rPr>
          <w:rFonts w:cs="Simplified Arabic"/>
          <w:i/>
          <w:iCs/>
          <w:rtl/>
          <w:lang w:bidi="ar-EG"/>
        </w:rPr>
        <w:t xml:space="preserve">يطلب </w:t>
      </w:r>
      <w:r w:rsidRPr="006C2547">
        <w:rPr>
          <w:rFonts w:cs="Simplified Arabic"/>
          <w:rtl/>
          <w:lang w:bidi="ar-EG"/>
        </w:rPr>
        <w:t>إلى</w:t>
      </w:r>
      <w:r w:rsidRPr="002549F7">
        <w:rPr>
          <w:rFonts w:cs="Simplified Arabic"/>
          <w:rtl/>
          <w:lang w:bidi="ar-EG"/>
        </w:rPr>
        <w:t xml:space="preserve"> الأمين</w:t>
      </w:r>
      <w:r>
        <w:rPr>
          <w:rFonts w:cs="Simplified Arabic" w:hint="cs"/>
          <w:rtl/>
          <w:lang w:bidi="ar-EG"/>
        </w:rPr>
        <w:t>ة</w:t>
      </w:r>
      <w:r w:rsidRPr="002549F7">
        <w:rPr>
          <w:rFonts w:cs="Simplified Arabic"/>
          <w:rtl/>
          <w:lang w:bidi="ar-EG"/>
        </w:rPr>
        <w:t xml:space="preserve"> التنفيذي</w:t>
      </w:r>
      <w:r>
        <w:rPr>
          <w:rFonts w:cs="Simplified Arabic" w:hint="cs"/>
          <w:rtl/>
          <w:lang w:bidi="ar-EG"/>
        </w:rPr>
        <w:t>ة</w:t>
      </w:r>
      <w:r w:rsidRPr="002549F7">
        <w:rPr>
          <w:rFonts w:cs="Simplified Arabic"/>
          <w:rtl/>
          <w:lang w:bidi="ar-EG"/>
        </w:rPr>
        <w:t xml:space="preserve"> </w:t>
      </w:r>
      <w:r w:rsidRPr="00274865">
        <w:rPr>
          <w:rFonts w:cs="Simplified Arabic"/>
          <w:i/>
          <w:iCs/>
          <w:rtl/>
          <w:lang w:bidi="ar-EG"/>
        </w:rPr>
        <w:t>ويدعو</w:t>
      </w:r>
      <w:r w:rsidRPr="002549F7">
        <w:rPr>
          <w:rFonts w:cs="Simplified Arabic"/>
          <w:rtl/>
          <w:lang w:bidi="ar-EG"/>
        </w:rPr>
        <w:t xml:space="preserve"> منظمة الأمم المتحدة للتربية والعلم والثقافة والاتحاد </w:t>
      </w:r>
      <w:r>
        <w:rPr>
          <w:rFonts w:cs="Simplified Arabic"/>
          <w:rtl/>
          <w:lang w:bidi="ar-EG"/>
        </w:rPr>
        <w:t>الدولي لحماية الطبيعة</w:t>
      </w:r>
      <w:r w:rsidRPr="002549F7">
        <w:rPr>
          <w:rFonts w:cs="Simplified Arabic"/>
          <w:rtl/>
          <w:lang w:bidi="ar-EG"/>
        </w:rPr>
        <w:t xml:space="preserve">، والهيئات الدولية الأخرى ذات الصلة، </w:t>
      </w:r>
      <w:r w:rsidRPr="002549F7">
        <w:rPr>
          <w:rFonts w:cs="Simplified Arabic" w:hint="cs"/>
          <w:rtl/>
          <w:lang w:bidi="ar-EG"/>
        </w:rPr>
        <w:t>و</w:t>
      </w:r>
      <w:r w:rsidRPr="002549F7">
        <w:rPr>
          <w:rFonts w:cs="Simplified Arabic"/>
          <w:rtl/>
          <w:lang w:bidi="ar-EG"/>
        </w:rPr>
        <w:t>الأطراف والحكومات الأخرى، إلى جانب تحالف واسع من الشركاء،</w:t>
      </w:r>
      <w:r w:rsidRPr="002549F7">
        <w:rPr>
          <w:rFonts w:cs="Simplified Arabic" w:hint="cs"/>
          <w:rtl/>
          <w:lang w:bidi="ar-EG"/>
        </w:rPr>
        <w:t xml:space="preserve"> مع </w:t>
      </w:r>
      <w:r w:rsidRPr="002549F7">
        <w:rPr>
          <w:rFonts w:cs="Simplified Arabic"/>
          <w:rtl/>
          <w:lang w:bidi="ar-EG"/>
        </w:rPr>
        <w:t xml:space="preserve">المشاركة الكاملة والفعالة للشعوب الأصلية والمجتمعات المحلية، </w:t>
      </w:r>
      <w:r>
        <w:rPr>
          <w:rFonts w:cs="Simplified Arabic" w:hint="cs"/>
          <w:rtl/>
          <w:lang w:bidi="ar-EG"/>
        </w:rPr>
        <w:t xml:space="preserve">إلى </w:t>
      </w:r>
      <w:r w:rsidRPr="002549F7">
        <w:rPr>
          <w:rFonts w:cs="Simplified Arabic" w:hint="cs"/>
          <w:rtl/>
          <w:lang w:bidi="ar-EG"/>
        </w:rPr>
        <w:t>تنفيذ</w:t>
      </w:r>
      <w:r w:rsidRPr="002549F7">
        <w:rPr>
          <w:rFonts w:cs="Simplified Arabic"/>
          <w:rtl/>
          <w:lang w:bidi="ar-EG"/>
        </w:rPr>
        <w:t>، رهنا بتوافر الموارد</w:t>
      </w:r>
      <w:r w:rsidRPr="002549F7">
        <w:rPr>
          <w:rFonts w:cs="Simplified Arabic" w:hint="cs"/>
          <w:rtl/>
          <w:lang w:bidi="ar-EG"/>
        </w:rPr>
        <w:t xml:space="preserve">، </w:t>
      </w:r>
      <w:r w:rsidRPr="002549F7">
        <w:rPr>
          <w:rFonts w:cs="Simplified Arabic"/>
          <w:rtl/>
          <w:lang w:bidi="ar-EG"/>
        </w:rPr>
        <w:t>العناصر والمهام الموضحة في مرفق هذا المقرر، وتقديم تقرير عن التقدم المحرز إلى الهيئة الفرعية للتنفيذ والآليات الأخرى، حسب الاقتضاء.</w:t>
      </w:r>
    </w:p>
    <w:p w:rsidR="00982B56" w:rsidRPr="00982B56" w:rsidRDefault="00982B56" w:rsidP="00982B56">
      <w:pPr>
        <w:bidi/>
        <w:spacing w:after="120" w:line="216" w:lineRule="auto"/>
        <w:jc w:val="center"/>
        <w:rPr>
          <w:rFonts w:cs="Simplified Arabic"/>
          <w:i/>
          <w:iCs/>
          <w:sz w:val="20"/>
          <w:szCs w:val="22"/>
          <w:rtl/>
        </w:rPr>
      </w:pPr>
      <w:r w:rsidRPr="00982B56">
        <w:rPr>
          <w:rFonts w:cs="Simplified Arabic" w:hint="cs"/>
          <w:i/>
          <w:iCs/>
          <w:sz w:val="20"/>
          <w:szCs w:val="22"/>
          <w:rtl/>
        </w:rPr>
        <w:t>المرفق</w:t>
      </w:r>
    </w:p>
    <w:p w:rsidR="00982B56" w:rsidRPr="00982B56" w:rsidRDefault="00982B56" w:rsidP="00982B56">
      <w:pPr>
        <w:bidi/>
        <w:spacing w:after="120" w:line="216" w:lineRule="auto"/>
        <w:jc w:val="center"/>
        <w:rPr>
          <w:rFonts w:cs="Simplified Arabic"/>
          <w:b/>
          <w:bCs/>
          <w:sz w:val="20"/>
          <w:szCs w:val="22"/>
          <w:rtl/>
        </w:rPr>
      </w:pPr>
      <w:r w:rsidRPr="00982B56">
        <w:rPr>
          <w:rFonts w:cs="Simplified Arabic"/>
          <w:b/>
          <w:bCs/>
          <w:sz w:val="20"/>
          <w:szCs w:val="22"/>
          <w:rtl/>
        </w:rPr>
        <w:t xml:space="preserve">العناصر والمهام المتعلقة ببرنامج العمل المشترك </w:t>
      </w:r>
      <w:r w:rsidRPr="00982B56">
        <w:rPr>
          <w:rFonts w:cs="Simplified Arabic" w:hint="cs"/>
          <w:b/>
          <w:bCs/>
          <w:sz w:val="20"/>
          <w:szCs w:val="22"/>
          <w:rtl/>
        </w:rPr>
        <w:t>بشأن</w:t>
      </w:r>
      <w:r w:rsidRPr="00982B56">
        <w:rPr>
          <w:rFonts w:cs="Simplified Arabic"/>
          <w:b/>
          <w:bCs/>
          <w:sz w:val="20"/>
          <w:szCs w:val="22"/>
          <w:rtl/>
        </w:rPr>
        <w:t xml:space="preserve"> الروابط بين التنوع البيولوجي والتنوع الثقافي</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i/>
          <w:iCs/>
          <w:snapToGrid w:val="0"/>
          <w:kern w:val="22"/>
          <w:sz w:val="20"/>
          <w:szCs w:val="22"/>
          <w:rtl/>
        </w:rPr>
        <w:t>الهدف</w:t>
      </w:r>
      <w:r w:rsidRPr="00982B56">
        <w:rPr>
          <w:rFonts w:ascii="Simplified Arabic" w:hAnsi="Simplified Arabic" w:cs="Simplified Arabic"/>
          <w:snapToGrid w:val="0"/>
          <w:kern w:val="22"/>
          <w:sz w:val="20"/>
          <w:szCs w:val="22"/>
          <w:rtl/>
        </w:rPr>
        <w:t>: الاعتراف بالتراث والتنوع</w:t>
      </w:r>
      <w:r w:rsidRPr="00982B56">
        <w:rPr>
          <w:rFonts w:ascii="Simplified Arabic" w:hAnsi="Simplified Arabic" w:cs="Simplified Arabic" w:hint="cs"/>
          <w:snapToGrid w:val="0"/>
          <w:kern w:val="22"/>
          <w:sz w:val="20"/>
          <w:szCs w:val="22"/>
          <w:rtl/>
        </w:rPr>
        <w:t xml:space="preserve"> الطبيعي و</w:t>
      </w:r>
      <w:r w:rsidRPr="00982B56">
        <w:rPr>
          <w:rFonts w:ascii="Simplified Arabic" w:hAnsi="Simplified Arabic" w:cs="Simplified Arabic"/>
          <w:snapToGrid w:val="0"/>
          <w:kern w:val="22"/>
          <w:sz w:val="20"/>
          <w:szCs w:val="22"/>
          <w:rtl/>
        </w:rPr>
        <w:t>الثقافي كعوامل تمكين</w:t>
      </w:r>
      <w:r w:rsidRPr="00982B56">
        <w:rPr>
          <w:rFonts w:ascii="Simplified Arabic" w:hAnsi="Simplified Arabic" w:cs="Simplified Arabic" w:hint="cs"/>
          <w:snapToGrid w:val="0"/>
          <w:kern w:val="22"/>
          <w:sz w:val="20"/>
          <w:szCs w:val="22"/>
          <w:rtl/>
        </w:rPr>
        <w:t>ية</w:t>
      </w:r>
      <w:r w:rsidRPr="00982B56">
        <w:rPr>
          <w:rFonts w:ascii="Simplified Arabic" w:hAnsi="Simplified Arabic" w:cs="Simplified Arabic"/>
          <w:snapToGrid w:val="0"/>
          <w:kern w:val="22"/>
          <w:sz w:val="20"/>
          <w:szCs w:val="22"/>
          <w:rtl/>
        </w:rPr>
        <w:t xml:space="preserve"> ومحركات للأبعاد الاقتصادية والاجتماعية والبيئية للتنمية المستدامة ومسار</w:t>
      </w:r>
      <w:r w:rsidRPr="00982B56">
        <w:rPr>
          <w:rFonts w:ascii="Simplified Arabic" w:hAnsi="Simplified Arabic" w:cs="Simplified Arabic" w:hint="cs"/>
          <w:snapToGrid w:val="0"/>
          <w:kern w:val="22"/>
          <w:sz w:val="20"/>
          <w:szCs w:val="22"/>
          <w:rtl/>
        </w:rPr>
        <w:t xml:space="preserve"> لرؤية ل</w:t>
      </w:r>
      <w:r w:rsidRPr="00982B56">
        <w:rPr>
          <w:rFonts w:ascii="Simplified Arabic" w:hAnsi="Simplified Arabic" w:cs="Simplified Arabic"/>
          <w:snapToGrid w:val="0"/>
          <w:kern w:val="22"/>
          <w:sz w:val="20"/>
          <w:szCs w:val="22"/>
          <w:rtl/>
        </w:rPr>
        <w:t>إطار</w:t>
      </w:r>
      <w:r w:rsidRPr="00982B56">
        <w:rPr>
          <w:rFonts w:ascii="Simplified Arabic" w:hAnsi="Simplified Arabic" w:cs="Simplified Arabic" w:hint="cs"/>
          <w:snapToGrid w:val="0"/>
          <w:kern w:val="22"/>
          <w:sz w:val="20"/>
          <w:szCs w:val="22"/>
          <w:rtl/>
        </w:rPr>
        <w:t xml:space="preserve"> العالمي ل</w:t>
      </w:r>
      <w:r w:rsidRPr="00982B56">
        <w:rPr>
          <w:rFonts w:ascii="Simplified Arabic" w:hAnsi="Simplified Arabic" w:cs="Simplified Arabic"/>
          <w:snapToGrid w:val="0"/>
          <w:kern w:val="22"/>
          <w:sz w:val="20"/>
          <w:szCs w:val="22"/>
          <w:rtl/>
        </w:rPr>
        <w:t xml:space="preserve">لتنوع البيولوجي </w:t>
      </w:r>
      <w:r w:rsidRPr="00982B56">
        <w:rPr>
          <w:rFonts w:ascii="Simplified Arabic" w:hAnsi="Simplified Arabic" w:cs="Simplified Arabic" w:hint="cs"/>
          <w:snapToGrid w:val="0"/>
          <w:kern w:val="22"/>
          <w:sz w:val="20"/>
          <w:szCs w:val="22"/>
          <w:rtl/>
        </w:rPr>
        <w:t>المتمثلة في ال</w:t>
      </w:r>
      <w:r w:rsidRPr="00982B56">
        <w:rPr>
          <w:rFonts w:ascii="Simplified Arabic" w:hAnsi="Simplified Arabic" w:cs="Simplified Arabic"/>
          <w:snapToGrid w:val="0"/>
          <w:kern w:val="22"/>
          <w:sz w:val="20"/>
          <w:szCs w:val="22"/>
          <w:rtl/>
        </w:rPr>
        <w:t xml:space="preserve">عيش في </w:t>
      </w:r>
      <w:r w:rsidRPr="00982B56">
        <w:rPr>
          <w:rFonts w:ascii="Simplified Arabic" w:hAnsi="Simplified Arabic" w:cs="Simplified Arabic" w:hint="cs"/>
          <w:snapToGrid w:val="0"/>
          <w:kern w:val="22"/>
          <w:sz w:val="20"/>
          <w:szCs w:val="22"/>
          <w:rtl/>
        </w:rPr>
        <w:t>انسجام مع الطبيعة</w:t>
      </w:r>
      <w:r w:rsidRPr="00982B56">
        <w:rPr>
          <w:rFonts w:ascii="Simplified Arabic" w:hAnsi="Simplified Arabic" w:cs="Simplified Arabic"/>
          <w:snapToGrid w:val="0"/>
          <w:kern w:val="22"/>
          <w:sz w:val="20"/>
          <w:szCs w:val="22"/>
          <w:rtl/>
        </w:rPr>
        <w:t xml:space="preserve"> </w:t>
      </w:r>
      <w:r w:rsidRPr="00982B56">
        <w:rPr>
          <w:rFonts w:ascii="Simplified Arabic" w:hAnsi="Simplified Arabic" w:cs="Simplified Arabic" w:hint="cs"/>
          <w:snapToGrid w:val="0"/>
          <w:kern w:val="22"/>
          <w:sz w:val="20"/>
          <w:szCs w:val="22"/>
          <w:rtl/>
        </w:rPr>
        <w:t>بحلول عام 2050</w:t>
      </w:r>
      <w:r w:rsidRPr="00982B56">
        <w:rPr>
          <w:rFonts w:ascii="Simplified Arabic" w:hAnsi="Simplified Arabic" w:cs="Simplified Arabic"/>
          <w:snapToGrid w:val="0"/>
          <w:kern w:val="22"/>
          <w:sz w:val="20"/>
          <w:szCs w:val="22"/>
          <w:rtl/>
        </w:rPr>
        <w:t xml:space="preserve">، </w:t>
      </w:r>
      <w:r w:rsidRPr="00982B56">
        <w:rPr>
          <w:rFonts w:ascii="Simplified Arabic" w:hAnsi="Simplified Arabic" w:cs="Simplified Arabic" w:hint="cs"/>
          <w:snapToGrid w:val="0"/>
          <w:kern w:val="22"/>
          <w:sz w:val="20"/>
          <w:szCs w:val="22"/>
          <w:rtl/>
        </w:rPr>
        <w:t xml:space="preserve">وأهداف التنمية المستدامة، والعمل المناخي، </w:t>
      </w:r>
      <w:r w:rsidRPr="00982B56">
        <w:rPr>
          <w:rFonts w:ascii="Simplified Arabic" w:hAnsi="Simplified Arabic" w:cs="Simplified Arabic"/>
          <w:snapToGrid w:val="0"/>
          <w:kern w:val="22"/>
          <w:sz w:val="20"/>
          <w:szCs w:val="22"/>
          <w:rtl/>
        </w:rPr>
        <w:t>مع الالتزام بتعزيز الروابط بين التنوع</w:t>
      </w:r>
      <w:r w:rsidRPr="00982B56">
        <w:rPr>
          <w:rFonts w:ascii="Simplified Arabic" w:hAnsi="Simplified Arabic" w:cs="Simplified Arabic" w:hint="cs"/>
          <w:snapToGrid w:val="0"/>
          <w:kern w:val="22"/>
          <w:sz w:val="20"/>
          <w:szCs w:val="22"/>
          <w:rtl/>
        </w:rPr>
        <w:t xml:space="preserve"> البيولوجي والتنوع </w:t>
      </w:r>
      <w:r w:rsidRPr="00982B56">
        <w:rPr>
          <w:rFonts w:ascii="Simplified Arabic" w:hAnsi="Simplified Arabic" w:cs="Simplified Arabic"/>
          <w:snapToGrid w:val="0"/>
          <w:kern w:val="22"/>
          <w:sz w:val="20"/>
          <w:szCs w:val="22"/>
          <w:rtl/>
        </w:rPr>
        <w:t xml:space="preserve">الثقافي </w:t>
      </w:r>
      <w:r w:rsidRPr="00982B56">
        <w:rPr>
          <w:rFonts w:ascii="Simplified Arabic" w:hAnsi="Simplified Arabic" w:cs="Simplified Arabic" w:hint="cs"/>
          <w:snapToGrid w:val="0"/>
          <w:kern w:val="22"/>
          <w:sz w:val="20"/>
          <w:szCs w:val="22"/>
          <w:rtl/>
        </w:rPr>
        <w:t>والنظر في</w:t>
      </w:r>
      <w:r w:rsidRPr="00982B56">
        <w:rPr>
          <w:rFonts w:ascii="Simplified Arabic" w:hAnsi="Simplified Arabic" w:cs="Simplified Arabic"/>
          <w:snapToGrid w:val="0"/>
          <w:kern w:val="22"/>
          <w:sz w:val="20"/>
          <w:szCs w:val="22"/>
          <w:rtl/>
        </w:rPr>
        <w:t xml:space="preserve"> الدروس المستفادة عبر عمل الاتفاقية والعمليات الأخرى ذات الصلة</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مع المشاركة الكاملة والفعالة للشعوب الأصلية والمجتمعات المحلية</w:t>
      </w:r>
      <w:r w:rsidRPr="00982B56">
        <w:rPr>
          <w:rFonts w:ascii="Simplified Arabic" w:hAnsi="Simplified Arabic" w:cs="Simplified Arabic" w:hint="cs"/>
          <w:snapToGrid w:val="0"/>
          <w:kern w:val="22"/>
          <w:sz w:val="20"/>
          <w:szCs w:val="22"/>
          <w:rtl/>
        </w:rPr>
        <w:t>.</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العنصر 1</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 xml:space="preserve">استراتيجية مشتركة لوقف التدهور المستمر </w:t>
      </w:r>
      <w:r w:rsidRPr="00982B56">
        <w:rPr>
          <w:rFonts w:ascii="Simplified Arabic" w:hAnsi="Simplified Arabic" w:cs="Simplified Arabic" w:hint="cs"/>
          <w:b/>
          <w:bCs/>
          <w:snapToGrid w:val="0"/>
          <w:kern w:val="22"/>
          <w:sz w:val="20"/>
          <w:szCs w:val="22"/>
          <w:rtl/>
        </w:rPr>
        <w:t>والحاد</w:t>
      </w:r>
      <w:r w:rsidRPr="00982B56">
        <w:rPr>
          <w:rFonts w:ascii="Simplified Arabic" w:hAnsi="Simplified Arabic" w:cs="Simplified Arabic"/>
          <w:b/>
          <w:bCs/>
          <w:snapToGrid w:val="0"/>
          <w:kern w:val="22"/>
          <w:sz w:val="20"/>
          <w:szCs w:val="22"/>
          <w:rtl/>
        </w:rPr>
        <w:t xml:space="preserve"> في كثير من الأحيان في التنوع العالمي </w:t>
      </w:r>
      <w:r w:rsidRPr="00982B56">
        <w:rPr>
          <w:rFonts w:ascii="Simplified Arabic" w:hAnsi="Simplified Arabic" w:cs="Simplified Arabic" w:hint="cs"/>
          <w:b/>
          <w:bCs/>
          <w:snapToGrid w:val="0"/>
          <w:kern w:val="22"/>
          <w:sz w:val="20"/>
          <w:szCs w:val="22"/>
          <w:rtl/>
        </w:rPr>
        <w:t>ل</w:t>
      </w:r>
      <w:r w:rsidRPr="00982B56">
        <w:rPr>
          <w:rFonts w:ascii="Simplified Arabic" w:hAnsi="Simplified Arabic" w:cs="Simplified Arabic"/>
          <w:b/>
          <w:bCs/>
          <w:snapToGrid w:val="0"/>
          <w:kern w:val="22"/>
          <w:sz w:val="20"/>
          <w:szCs w:val="22"/>
          <w:rtl/>
        </w:rPr>
        <w:t>لطبيعة والثقافة</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hint="cs"/>
          <w:b/>
          <w:bCs/>
          <w:snapToGrid w:val="0"/>
          <w:kern w:val="22"/>
          <w:sz w:val="20"/>
          <w:szCs w:val="22"/>
          <w:rtl/>
        </w:rPr>
        <w:t>ال</w:t>
      </w:r>
      <w:r w:rsidRPr="00982B56">
        <w:rPr>
          <w:rFonts w:ascii="Simplified Arabic" w:hAnsi="Simplified Arabic" w:cs="Simplified Arabic"/>
          <w:b/>
          <w:bCs/>
          <w:snapToGrid w:val="0"/>
          <w:kern w:val="22"/>
          <w:sz w:val="20"/>
          <w:szCs w:val="22"/>
          <w:rtl/>
        </w:rPr>
        <w:t>مهمة 1</w:t>
      </w:r>
      <w:r w:rsidR="00AE18A1">
        <w:rPr>
          <w:rFonts w:ascii="Simplified Arabic" w:hAnsi="Simplified Arabic" w:cs="Simplified Arabic" w:hint="cs"/>
          <w:b/>
          <w:bCs/>
          <w:snapToGrid w:val="0"/>
          <w:kern w:val="22"/>
          <w:sz w:val="20"/>
          <w:szCs w:val="22"/>
          <w:rtl/>
        </w:rPr>
        <w:t>.أ</w:t>
      </w:r>
    </w:p>
    <w:p w:rsid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snapToGrid w:val="0"/>
          <w:kern w:val="22"/>
          <w:sz w:val="20"/>
          <w:szCs w:val="22"/>
          <w:rtl/>
        </w:rPr>
        <w:t>ستعمل أمانة الاتفاقية مع منظمة الأمم المتحدة للتربية والعلم والثقافة</w:t>
      </w:r>
      <w:r w:rsidRPr="00982B56">
        <w:rPr>
          <w:rFonts w:ascii="Simplified Arabic" w:hAnsi="Simplified Arabic" w:cs="Simplified Arabic" w:hint="cs"/>
          <w:snapToGrid w:val="0"/>
          <w:kern w:val="22"/>
          <w:sz w:val="20"/>
          <w:szCs w:val="22"/>
          <w:rtl/>
        </w:rPr>
        <w:t>،</w:t>
      </w:r>
      <w:r w:rsidRPr="00982B56">
        <w:rPr>
          <w:rFonts w:ascii="Simplified Arabic" w:hAnsi="Simplified Arabic" w:cs="Simplified Arabic"/>
          <w:snapToGrid w:val="0"/>
          <w:kern w:val="22"/>
          <w:sz w:val="20"/>
          <w:szCs w:val="22"/>
          <w:rtl/>
        </w:rPr>
        <w:t xml:space="preserve"> والاتحاد الدولي لحماية الطبيعة وغيرها من المنظمات ذات الصلة، </w:t>
      </w:r>
      <w:r w:rsidRPr="00982B56">
        <w:rPr>
          <w:rFonts w:ascii="Simplified Arabic" w:hAnsi="Simplified Arabic" w:cs="Simplified Arabic" w:hint="cs"/>
          <w:snapToGrid w:val="0"/>
          <w:kern w:val="22"/>
          <w:sz w:val="20"/>
          <w:szCs w:val="22"/>
          <w:rtl/>
        </w:rPr>
        <w:t>وبالاستفادة</w:t>
      </w:r>
      <w:r w:rsidRPr="00982B56">
        <w:rPr>
          <w:rFonts w:ascii="Simplified Arabic" w:hAnsi="Simplified Arabic" w:cs="Simplified Arabic"/>
          <w:snapToGrid w:val="0"/>
          <w:kern w:val="22"/>
          <w:sz w:val="20"/>
          <w:szCs w:val="22"/>
          <w:rtl/>
        </w:rPr>
        <w:t xml:space="preserve"> من التوصيات والدراسات والمبادرات والوثائق التي </w:t>
      </w:r>
      <w:r w:rsidRPr="00982B56">
        <w:rPr>
          <w:rFonts w:ascii="Simplified Arabic" w:hAnsi="Simplified Arabic" w:cs="Simplified Arabic" w:hint="cs"/>
          <w:snapToGrid w:val="0"/>
          <w:kern w:val="22"/>
          <w:sz w:val="20"/>
          <w:szCs w:val="22"/>
          <w:rtl/>
        </w:rPr>
        <w:t>أعدتها</w:t>
      </w:r>
      <w:r w:rsidRPr="00982B56">
        <w:rPr>
          <w:rFonts w:ascii="Simplified Arabic" w:hAnsi="Simplified Arabic" w:cs="Simplified Arabic"/>
          <w:snapToGrid w:val="0"/>
          <w:kern w:val="22"/>
          <w:sz w:val="20"/>
          <w:szCs w:val="22"/>
          <w:rtl/>
        </w:rPr>
        <w:t xml:space="preserve"> الهيئات ذات الصلة، </w:t>
      </w:r>
      <w:r w:rsidRPr="00982B56">
        <w:rPr>
          <w:rFonts w:ascii="Simplified Arabic" w:hAnsi="Simplified Arabic" w:cs="Simplified Arabic" w:hint="cs"/>
          <w:snapToGrid w:val="0"/>
          <w:kern w:val="22"/>
          <w:sz w:val="20"/>
          <w:szCs w:val="22"/>
          <w:rtl/>
        </w:rPr>
        <w:t>مثل</w:t>
      </w:r>
      <w:r w:rsidRPr="00982B56">
        <w:rPr>
          <w:rFonts w:ascii="Simplified Arabic" w:hAnsi="Simplified Arabic" w:cs="Simplified Arabic"/>
          <w:snapToGrid w:val="0"/>
          <w:kern w:val="22"/>
          <w:sz w:val="20"/>
          <w:szCs w:val="22"/>
          <w:rtl/>
        </w:rPr>
        <w:t xml:space="preserve"> الفريق العامل المفتوح العضوية المخصص للمادة 8(ي) والأحكام </w:t>
      </w:r>
      <w:r w:rsidRPr="00982B56">
        <w:rPr>
          <w:rFonts w:ascii="Simplified Arabic" w:hAnsi="Simplified Arabic" w:cs="Simplified Arabic" w:hint="cs"/>
          <w:snapToGrid w:val="0"/>
          <w:kern w:val="22"/>
          <w:sz w:val="20"/>
          <w:szCs w:val="22"/>
          <w:rtl/>
        </w:rPr>
        <w:t>المتصلة بها</w:t>
      </w:r>
      <w:r w:rsidRPr="00982B56">
        <w:rPr>
          <w:rFonts w:ascii="Simplified Arabic" w:hAnsi="Simplified Arabic" w:cs="Simplified Arabic"/>
          <w:snapToGrid w:val="0"/>
          <w:kern w:val="22"/>
          <w:sz w:val="20"/>
          <w:szCs w:val="22"/>
          <w:rtl/>
        </w:rPr>
        <w:t xml:space="preserve">، </w:t>
      </w:r>
      <w:r w:rsidRPr="00982B56">
        <w:rPr>
          <w:rFonts w:ascii="Simplified Arabic" w:hAnsi="Simplified Arabic" w:cs="Simplified Arabic" w:hint="cs"/>
          <w:snapToGrid w:val="0"/>
          <w:kern w:val="22"/>
          <w:sz w:val="20"/>
          <w:szCs w:val="22"/>
          <w:rtl/>
        </w:rPr>
        <w:t>على و</w:t>
      </w:r>
      <w:r w:rsidRPr="00982B56">
        <w:rPr>
          <w:rFonts w:ascii="Simplified Arabic" w:hAnsi="Simplified Arabic" w:cs="Simplified Arabic"/>
          <w:snapToGrid w:val="0"/>
          <w:kern w:val="22"/>
          <w:sz w:val="20"/>
          <w:szCs w:val="22"/>
          <w:rtl/>
        </w:rPr>
        <w:t xml:space="preserve">ضع استراتيجية مشتركة تتفق مع الاتفاقيات والاتفاقات المتعلقة بالتنوع البيولوجي والثقافة، للمساهمة في الإجراءات الرامية إلى وقف التدهور المستمر </w:t>
      </w:r>
      <w:r w:rsidRPr="00982B56">
        <w:rPr>
          <w:rFonts w:ascii="Simplified Arabic" w:hAnsi="Simplified Arabic" w:cs="Simplified Arabic" w:hint="cs"/>
          <w:snapToGrid w:val="0"/>
          <w:kern w:val="22"/>
          <w:sz w:val="20"/>
          <w:szCs w:val="22"/>
          <w:rtl/>
        </w:rPr>
        <w:t>والحاد</w:t>
      </w:r>
      <w:r w:rsidRPr="00982B56">
        <w:rPr>
          <w:rFonts w:ascii="Simplified Arabic" w:hAnsi="Simplified Arabic" w:cs="Simplified Arabic"/>
          <w:snapToGrid w:val="0"/>
          <w:kern w:val="22"/>
          <w:sz w:val="20"/>
          <w:szCs w:val="22"/>
          <w:rtl/>
        </w:rPr>
        <w:t xml:space="preserve"> في كثير من الأحيان في التنوع العالمي </w:t>
      </w:r>
      <w:r w:rsidRPr="00982B56">
        <w:rPr>
          <w:rFonts w:ascii="Simplified Arabic" w:hAnsi="Simplified Arabic" w:cs="Simplified Arabic" w:hint="cs"/>
          <w:snapToGrid w:val="0"/>
          <w:kern w:val="22"/>
          <w:sz w:val="20"/>
          <w:szCs w:val="22"/>
          <w:rtl/>
        </w:rPr>
        <w:t>ل</w:t>
      </w:r>
      <w:r w:rsidRPr="00982B56">
        <w:rPr>
          <w:rFonts w:ascii="Simplified Arabic" w:hAnsi="Simplified Arabic" w:cs="Simplified Arabic"/>
          <w:snapToGrid w:val="0"/>
          <w:kern w:val="22"/>
          <w:sz w:val="20"/>
          <w:szCs w:val="22"/>
          <w:rtl/>
        </w:rPr>
        <w:t>لطبيعة والثقافة.</w:t>
      </w:r>
    </w:p>
    <w:p w:rsidR="00AE18A1" w:rsidRPr="00AE18A1" w:rsidRDefault="008E588F" w:rsidP="00AE18A1">
      <w:pPr>
        <w:bidi/>
        <w:spacing w:after="120" w:line="216" w:lineRule="auto"/>
        <w:ind w:left="-36"/>
        <w:jc w:val="both"/>
        <w:rPr>
          <w:rFonts w:ascii="Simplified Arabic" w:hAnsi="Simplified Arabic" w:cs="Simplified Arabic"/>
          <w:b/>
          <w:bCs/>
          <w:snapToGrid w:val="0"/>
          <w:kern w:val="22"/>
          <w:sz w:val="20"/>
          <w:szCs w:val="22"/>
          <w:rtl/>
        </w:rPr>
      </w:pPr>
      <w:r>
        <w:rPr>
          <w:rFonts w:ascii="Simplified Arabic" w:hAnsi="Simplified Arabic" w:cs="Simplified Arabic" w:hint="cs"/>
          <w:b/>
          <w:bCs/>
          <w:snapToGrid w:val="0"/>
          <w:kern w:val="22"/>
          <w:sz w:val="20"/>
          <w:szCs w:val="22"/>
          <w:rtl/>
        </w:rPr>
        <w:t>[</w:t>
      </w:r>
      <w:r w:rsidR="00AE18A1" w:rsidRPr="00AE18A1">
        <w:rPr>
          <w:rFonts w:ascii="Simplified Arabic" w:hAnsi="Simplified Arabic" w:cs="Simplified Arabic" w:hint="cs"/>
          <w:b/>
          <w:bCs/>
          <w:snapToGrid w:val="0"/>
          <w:kern w:val="22"/>
          <w:sz w:val="20"/>
          <w:szCs w:val="22"/>
          <w:rtl/>
        </w:rPr>
        <w:t>المهمة 1.ب</w:t>
      </w:r>
    </w:p>
    <w:p w:rsidR="00AE18A1" w:rsidRPr="00982B56" w:rsidRDefault="00AE18A1" w:rsidP="00AE18A1">
      <w:pPr>
        <w:bidi/>
        <w:spacing w:after="120" w:line="216" w:lineRule="auto"/>
        <w:ind w:left="-36"/>
        <w:jc w:val="both"/>
        <w:rPr>
          <w:rFonts w:ascii="Simplified Arabic" w:hAnsi="Simplified Arabic" w:cs="Simplified Arabic"/>
          <w:snapToGrid w:val="0"/>
          <w:kern w:val="22"/>
          <w:sz w:val="20"/>
          <w:szCs w:val="22"/>
          <w:lang w:bidi="ar-EG"/>
        </w:rPr>
      </w:pPr>
      <w:r w:rsidRPr="005F467A">
        <w:rPr>
          <w:rFonts w:ascii="Simplified Arabic" w:hAnsi="Simplified Arabic" w:cs="Simplified Arabic"/>
          <w:rtl/>
          <w:lang w:bidi="ar-EG"/>
        </w:rPr>
        <w:t xml:space="preserve">ستقوم أمانة الاتفاقية، إلى جانب منظمة الأمم المتحدة للتربية والعلم والثقافة (اليونسكو) والاتحاد الدولي لحفظ الطبيعة والهيئات الأخرى ذات الصلة، بوضع استراتيجية فعالة لضمان </w:t>
      </w:r>
      <w:r>
        <w:rPr>
          <w:rFonts w:ascii="Simplified Arabic" w:hAnsi="Simplified Arabic" w:cs="Simplified Arabic" w:hint="cs"/>
          <w:rtl/>
          <w:lang w:bidi="ar-EG"/>
        </w:rPr>
        <w:t>تقاسم</w:t>
      </w:r>
      <w:r w:rsidRPr="005F467A">
        <w:rPr>
          <w:rFonts w:ascii="Simplified Arabic" w:hAnsi="Simplified Arabic" w:cs="Simplified Arabic"/>
          <w:rtl/>
          <w:lang w:bidi="ar-EG"/>
        </w:rPr>
        <w:t xml:space="preserve"> المنافع الناشئة عن استخدام الموارد الجينية بشكل عادل ومنصف مع أصحاب المعارف التقليدية من أجل الحفاظ على ثقافتهم وصحتهم ورفاههم.]</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العنصر 2</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 xml:space="preserve">الحوار العلمي، </w:t>
      </w:r>
      <w:r w:rsidRPr="00982B56">
        <w:rPr>
          <w:rFonts w:ascii="Simplified Arabic" w:hAnsi="Simplified Arabic" w:cs="Simplified Arabic" w:hint="cs"/>
          <w:b/>
          <w:bCs/>
          <w:snapToGrid w:val="0"/>
          <w:kern w:val="22"/>
          <w:sz w:val="20"/>
          <w:szCs w:val="22"/>
          <w:rtl/>
        </w:rPr>
        <w:t>والحوار المعرفي، والتكافؤ بين</w:t>
      </w:r>
      <w:r w:rsidRPr="00982B56">
        <w:rPr>
          <w:rFonts w:ascii="Simplified Arabic" w:hAnsi="Simplified Arabic" w:cs="Simplified Arabic"/>
          <w:b/>
          <w:bCs/>
          <w:snapToGrid w:val="0"/>
          <w:kern w:val="22"/>
          <w:sz w:val="20"/>
          <w:szCs w:val="22"/>
          <w:rtl/>
        </w:rPr>
        <w:t xml:space="preserve"> نظم المعرفة، </w:t>
      </w:r>
      <w:r w:rsidRPr="00982B56">
        <w:rPr>
          <w:rFonts w:ascii="Simplified Arabic" w:hAnsi="Simplified Arabic" w:cs="Simplified Arabic" w:hint="cs"/>
          <w:b/>
          <w:bCs/>
          <w:snapToGrid w:val="0"/>
          <w:kern w:val="22"/>
          <w:sz w:val="20"/>
          <w:szCs w:val="22"/>
          <w:rtl/>
        </w:rPr>
        <w:t>و</w:t>
      </w:r>
      <w:r w:rsidRPr="00982B56">
        <w:rPr>
          <w:rFonts w:ascii="Simplified Arabic" w:hAnsi="Simplified Arabic" w:cs="Simplified Arabic"/>
          <w:b/>
          <w:bCs/>
          <w:snapToGrid w:val="0"/>
          <w:kern w:val="22"/>
          <w:sz w:val="20"/>
          <w:szCs w:val="22"/>
          <w:rtl/>
        </w:rPr>
        <w:t xml:space="preserve">المؤشرات وجهود </w:t>
      </w:r>
      <w:r w:rsidRPr="00982B56">
        <w:rPr>
          <w:rFonts w:ascii="Simplified Arabic" w:hAnsi="Simplified Arabic" w:cs="Simplified Arabic" w:hint="cs"/>
          <w:b/>
          <w:bCs/>
          <w:snapToGrid w:val="0"/>
          <w:kern w:val="22"/>
          <w:sz w:val="20"/>
          <w:szCs w:val="22"/>
          <w:rtl/>
        </w:rPr>
        <w:t>الرصد</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المهمة 2.أ</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snapToGrid w:val="0"/>
          <w:kern w:val="22"/>
          <w:sz w:val="20"/>
          <w:szCs w:val="22"/>
          <w:rtl/>
        </w:rPr>
        <w:lastRenderedPageBreak/>
        <w:t xml:space="preserve">سيقوم الفريق العامل المفتوح العضوية المخصص للمادة 8(ي) والأحكام </w:t>
      </w:r>
      <w:r w:rsidRPr="00982B56">
        <w:rPr>
          <w:rFonts w:ascii="Simplified Arabic" w:hAnsi="Simplified Arabic" w:cs="Simplified Arabic" w:hint="cs"/>
          <w:snapToGrid w:val="0"/>
          <w:kern w:val="22"/>
          <w:sz w:val="20"/>
          <w:szCs w:val="22"/>
          <w:rtl/>
        </w:rPr>
        <w:t>المتصلة بها</w:t>
      </w:r>
      <w:r w:rsidRPr="00982B56">
        <w:rPr>
          <w:rFonts w:ascii="Simplified Arabic" w:hAnsi="Simplified Arabic" w:cs="Simplified Arabic"/>
          <w:snapToGrid w:val="0"/>
          <w:kern w:val="22"/>
          <w:sz w:val="20"/>
          <w:szCs w:val="22"/>
          <w:rtl/>
        </w:rPr>
        <w:t>، إلى جانب الهيئة الفرعية للمشورة العلمية والتقنية والتكنولوجية، باستعراض وتحديث مؤشرات المعارف التقليدية الأربعة المعتمدة</w:t>
      </w:r>
      <w:r w:rsidRPr="00982B56">
        <w:rPr>
          <w:sz w:val="20"/>
          <w:szCs w:val="22"/>
          <w:vertAlign w:val="superscript"/>
        </w:rPr>
        <w:footnoteReference w:id="384"/>
      </w:r>
      <w:r w:rsidRPr="00982B56">
        <w:rPr>
          <w:kern w:val="22"/>
          <w:sz w:val="20"/>
          <w:szCs w:val="22"/>
        </w:rPr>
        <w:t xml:space="preserve"> </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 xml:space="preserve">التي اعتمدت في المقرر 13/28 </w:t>
      </w:r>
      <w:r w:rsidRPr="00982B56">
        <w:rPr>
          <w:rFonts w:ascii="Simplified Arabic" w:hAnsi="Simplified Arabic" w:cs="Simplified Arabic" w:hint="cs"/>
          <w:snapToGrid w:val="0"/>
          <w:kern w:val="22"/>
          <w:sz w:val="20"/>
          <w:szCs w:val="22"/>
          <w:rtl/>
        </w:rPr>
        <w:t>وتعد</w:t>
      </w:r>
      <w:r w:rsidRPr="00982B56">
        <w:rPr>
          <w:rFonts w:ascii="Simplified Arabic" w:hAnsi="Simplified Arabic" w:cs="Simplified Arabic"/>
          <w:snapToGrid w:val="0"/>
          <w:kern w:val="22"/>
          <w:sz w:val="20"/>
          <w:szCs w:val="22"/>
          <w:rtl/>
        </w:rPr>
        <w:t xml:space="preserve"> ذات صلة بحفظ </w:t>
      </w:r>
      <w:r w:rsidRPr="00982B56">
        <w:rPr>
          <w:rFonts w:ascii="Simplified Arabic" w:hAnsi="Simplified Arabic" w:cs="Simplified Arabic" w:hint="cs"/>
          <w:snapToGrid w:val="0"/>
          <w:kern w:val="22"/>
          <w:sz w:val="20"/>
          <w:szCs w:val="22"/>
          <w:rtl/>
        </w:rPr>
        <w:t>ا</w:t>
      </w:r>
      <w:r w:rsidRPr="00982B56">
        <w:rPr>
          <w:rFonts w:ascii="Simplified Arabic" w:hAnsi="Simplified Arabic" w:cs="Simplified Arabic"/>
          <w:snapToGrid w:val="0"/>
          <w:kern w:val="22"/>
          <w:sz w:val="20"/>
          <w:szCs w:val="22"/>
          <w:rtl/>
        </w:rPr>
        <w:t>لتنوع البيولوجي</w:t>
      </w:r>
      <w:r w:rsidRPr="00982B56">
        <w:rPr>
          <w:rFonts w:ascii="Simplified Arabic" w:hAnsi="Simplified Arabic" w:cs="Simplified Arabic" w:hint="cs"/>
          <w:snapToGrid w:val="0"/>
          <w:kern w:val="22"/>
          <w:sz w:val="20"/>
          <w:szCs w:val="22"/>
          <w:rtl/>
        </w:rPr>
        <w:t xml:space="preserve"> واستخدامه </w:t>
      </w:r>
      <w:r w:rsidRPr="00982B56">
        <w:rPr>
          <w:rFonts w:ascii="Simplified Arabic" w:hAnsi="Simplified Arabic" w:cs="Simplified Arabic"/>
          <w:snapToGrid w:val="0"/>
          <w:kern w:val="22"/>
          <w:sz w:val="20"/>
          <w:szCs w:val="22"/>
          <w:rtl/>
        </w:rPr>
        <w:t>المستدام</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 xml:space="preserve">في ضوء </w:t>
      </w:r>
      <w:r w:rsidRPr="00982B56">
        <w:rPr>
          <w:rFonts w:ascii="Simplified Arabic" w:hAnsi="Simplified Arabic" w:cs="Simplified Arabic" w:hint="cs"/>
          <w:snapToGrid w:val="0"/>
          <w:kern w:val="22"/>
          <w:sz w:val="20"/>
          <w:szCs w:val="22"/>
          <w:rtl/>
        </w:rPr>
        <w:t>ال</w:t>
      </w:r>
      <w:r w:rsidRPr="00982B56">
        <w:rPr>
          <w:rFonts w:ascii="Simplified Arabic" w:hAnsi="Simplified Arabic" w:cs="Simplified Arabic"/>
          <w:snapToGrid w:val="0"/>
          <w:kern w:val="22"/>
          <w:sz w:val="20"/>
          <w:szCs w:val="22"/>
          <w:rtl/>
        </w:rPr>
        <w:t>إطار</w:t>
      </w:r>
      <w:r w:rsidRPr="00982B56">
        <w:rPr>
          <w:rFonts w:ascii="Simplified Arabic" w:hAnsi="Simplified Arabic" w:cs="Simplified Arabic" w:hint="cs"/>
          <w:snapToGrid w:val="0"/>
          <w:kern w:val="22"/>
          <w:sz w:val="20"/>
          <w:szCs w:val="22"/>
          <w:rtl/>
        </w:rPr>
        <w:t xml:space="preserve"> العالمي ل</w:t>
      </w:r>
      <w:r w:rsidRPr="00982B56">
        <w:rPr>
          <w:rFonts w:ascii="Simplified Arabic" w:hAnsi="Simplified Arabic" w:cs="Simplified Arabic"/>
          <w:snapToGrid w:val="0"/>
          <w:kern w:val="22"/>
          <w:sz w:val="20"/>
          <w:szCs w:val="22"/>
          <w:rtl/>
        </w:rPr>
        <w:t>لتنوع البيولوجي</w:t>
      </w:r>
      <w:r w:rsidRPr="00982B56">
        <w:rPr>
          <w:rFonts w:ascii="Simplified Arabic" w:hAnsi="Simplified Arabic" w:cs="Simplified Arabic" w:hint="cs"/>
          <w:snapToGrid w:val="0"/>
          <w:kern w:val="22"/>
          <w:sz w:val="20"/>
          <w:szCs w:val="22"/>
          <w:rtl/>
        </w:rPr>
        <w:t xml:space="preserve"> ل</w:t>
      </w:r>
      <w:r w:rsidRPr="00982B56">
        <w:rPr>
          <w:rFonts w:ascii="Simplified Arabic" w:hAnsi="Simplified Arabic" w:cs="Simplified Arabic"/>
          <w:snapToGrid w:val="0"/>
          <w:kern w:val="22"/>
          <w:sz w:val="20"/>
          <w:szCs w:val="22"/>
          <w:rtl/>
        </w:rPr>
        <w:t>ما بعد</w:t>
      </w:r>
      <w:r w:rsidRPr="00982B56">
        <w:rPr>
          <w:rFonts w:ascii="Simplified Arabic" w:hAnsi="Simplified Arabic" w:cs="Simplified Arabic" w:hint="cs"/>
          <w:snapToGrid w:val="0"/>
          <w:kern w:val="22"/>
          <w:sz w:val="20"/>
          <w:szCs w:val="22"/>
          <w:rtl/>
        </w:rPr>
        <w:t xml:space="preserve"> عام</w:t>
      </w:r>
      <w:r w:rsidRPr="00982B56">
        <w:rPr>
          <w:rFonts w:ascii="Simplified Arabic" w:hAnsi="Simplified Arabic" w:cs="Simplified Arabic"/>
          <w:snapToGrid w:val="0"/>
          <w:kern w:val="22"/>
          <w:sz w:val="20"/>
          <w:szCs w:val="22"/>
          <w:rtl/>
        </w:rPr>
        <w:t xml:space="preserve"> 2020 والعمل الجاري بشأن التنوع البيولوجي والتنوع الثقافي ورفاه الإنسان</w:t>
      </w:r>
      <w:r w:rsidRPr="00982B56">
        <w:rPr>
          <w:rFonts w:ascii="Simplified Arabic" w:hAnsi="Simplified Arabic" w:cs="Simplified Arabic" w:hint="cs"/>
          <w:snapToGrid w:val="0"/>
          <w:kern w:val="22"/>
          <w:sz w:val="20"/>
          <w:szCs w:val="22"/>
          <w:rtl/>
        </w:rPr>
        <w:t>.</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 xml:space="preserve">المهمة </w:t>
      </w:r>
      <w:r w:rsidRPr="00982B56">
        <w:rPr>
          <w:rFonts w:ascii="Simplified Arabic" w:hAnsi="Simplified Arabic" w:cs="Simplified Arabic" w:hint="cs"/>
          <w:b/>
          <w:bCs/>
          <w:snapToGrid w:val="0"/>
          <w:kern w:val="22"/>
          <w:sz w:val="20"/>
          <w:szCs w:val="22"/>
          <w:rtl/>
        </w:rPr>
        <w:t>2.ب</w:t>
      </w:r>
    </w:p>
    <w:p w:rsidR="00982B56" w:rsidRPr="00982B56" w:rsidRDefault="00982B56" w:rsidP="00982B56">
      <w:pPr>
        <w:bidi/>
        <w:spacing w:after="120" w:line="216" w:lineRule="auto"/>
        <w:ind w:left="-36"/>
        <w:jc w:val="both"/>
        <w:rPr>
          <w:sz w:val="20"/>
          <w:szCs w:val="22"/>
          <w:vertAlign w:val="superscript"/>
          <w:rtl/>
        </w:rPr>
      </w:pPr>
      <w:r w:rsidRPr="00982B56">
        <w:rPr>
          <w:rFonts w:ascii="Simplified Arabic" w:hAnsi="Simplified Arabic" w:cs="Simplified Arabic"/>
          <w:snapToGrid w:val="0"/>
          <w:kern w:val="22"/>
          <w:sz w:val="20"/>
          <w:szCs w:val="22"/>
          <w:rtl/>
        </w:rPr>
        <w:t xml:space="preserve">ستواصل أمانة الاتفاقية بذل الجهود على المستوى الدولي لتفعيل المؤشرات الحالية والمؤشرات ذات الصلة التي </w:t>
      </w:r>
      <w:r w:rsidRPr="00982B56">
        <w:rPr>
          <w:rFonts w:ascii="Simplified Arabic" w:hAnsi="Simplified Arabic" w:cs="Simplified Arabic" w:hint="cs"/>
          <w:snapToGrid w:val="0"/>
          <w:kern w:val="22"/>
          <w:sz w:val="20"/>
          <w:szCs w:val="22"/>
          <w:rtl/>
        </w:rPr>
        <w:t>وضعت</w:t>
      </w:r>
      <w:r w:rsidRPr="00982B56">
        <w:rPr>
          <w:rFonts w:ascii="Simplified Arabic" w:hAnsi="Simplified Arabic" w:cs="Simplified Arabic"/>
          <w:snapToGrid w:val="0"/>
          <w:kern w:val="22"/>
          <w:sz w:val="20"/>
          <w:szCs w:val="22"/>
          <w:rtl/>
        </w:rPr>
        <w:t xml:space="preserve"> في </w:t>
      </w:r>
      <w:r w:rsidRPr="00982B56">
        <w:rPr>
          <w:rFonts w:ascii="Simplified Arabic" w:hAnsi="Simplified Arabic" w:cs="Simplified Arabic" w:hint="cs"/>
          <w:snapToGrid w:val="0"/>
          <w:kern w:val="22"/>
          <w:sz w:val="20"/>
          <w:szCs w:val="22"/>
          <w:rtl/>
        </w:rPr>
        <w:t>ال</w:t>
      </w:r>
      <w:r w:rsidRPr="00982B56">
        <w:rPr>
          <w:rFonts w:ascii="Simplified Arabic" w:hAnsi="Simplified Arabic" w:cs="Simplified Arabic"/>
          <w:snapToGrid w:val="0"/>
          <w:kern w:val="22"/>
          <w:sz w:val="20"/>
          <w:szCs w:val="22"/>
          <w:rtl/>
        </w:rPr>
        <w:t>إطار</w:t>
      </w:r>
      <w:r w:rsidRPr="00982B56">
        <w:rPr>
          <w:rFonts w:ascii="Simplified Arabic" w:hAnsi="Simplified Arabic" w:cs="Simplified Arabic" w:hint="cs"/>
          <w:snapToGrid w:val="0"/>
          <w:kern w:val="22"/>
          <w:sz w:val="20"/>
          <w:szCs w:val="22"/>
          <w:rtl/>
        </w:rPr>
        <w:t xml:space="preserve"> العالمي ل</w:t>
      </w:r>
      <w:r w:rsidRPr="00982B56">
        <w:rPr>
          <w:rFonts w:ascii="Simplified Arabic" w:hAnsi="Simplified Arabic" w:cs="Simplified Arabic"/>
          <w:snapToGrid w:val="0"/>
          <w:kern w:val="22"/>
          <w:sz w:val="20"/>
          <w:szCs w:val="22"/>
          <w:rtl/>
        </w:rPr>
        <w:t>لتنوع البيولوجي لما بعد عام 2020، بالشراكة مع منظمة الأمم المتحدة للتربية والعلم والثقافة، والاتحاد الدولي لحماية الطبيعة والهيئات الأخرى ذات الصلة، وبالمشاركة الكاملة والفعالة للشعوب الأصلية والمجتمعات المحلية.</w:t>
      </w:r>
      <w:r w:rsidRPr="00982B56">
        <w:rPr>
          <w:sz w:val="20"/>
          <w:szCs w:val="22"/>
          <w:vertAlign w:val="superscript"/>
        </w:rPr>
        <w:t xml:space="preserve"> </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 xml:space="preserve">المهمة </w:t>
      </w:r>
      <w:r w:rsidRPr="00982B56">
        <w:rPr>
          <w:rFonts w:ascii="Simplified Arabic" w:hAnsi="Simplified Arabic" w:cs="Simplified Arabic" w:hint="cs"/>
          <w:b/>
          <w:bCs/>
          <w:snapToGrid w:val="0"/>
          <w:kern w:val="22"/>
          <w:sz w:val="20"/>
          <w:szCs w:val="22"/>
          <w:rtl/>
        </w:rPr>
        <w:t>2.ج</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snapToGrid w:val="0"/>
          <w:kern w:val="22"/>
          <w:sz w:val="20"/>
          <w:szCs w:val="22"/>
          <w:rtl/>
        </w:rPr>
        <w:t>ستواصل أمانة الاتفاقية جهودها على المستوى الدولي لاستكشاف الإمكانات الكاملة ل</w:t>
      </w:r>
      <w:r w:rsidRPr="00982B56">
        <w:rPr>
          <w:rFonts w:ascii="Simplified Arabic" w:hAnsi="Simplified Arabic" w:cs="Simplified Arabic" w:hint="cs"/>
          <w:snapToGrid w:val="0"/>
          <w:kern w:val="22"/>
          <w:sz w:val="20"/>
          <w:szCs w:val="22"/>
          <w:rtl/>
        </w:rPr>
        <w:t>نظم</w:t>
      </w:r>
      <w:r w:rsidRPr="00982B56">
        <w:rPr>
          <w:rFonts w:ascii="Simplified Arabic" w:hAnsi="Simplified Arabic" w:cs="Simplified Arabic"/>
          <w:snapToGrid w:val="0"/>
          <w:kern w:val="22"/>
          <w:sz w:val="20"/>
          <w:szCs w:val="22"/>
          <w:rtl/>
        </w:rPr>
        <w:t xml:space="preserve"> الرصد والمعلومات المجتمعية كطر</w:t>
      </w:r>
      <w:r w:rsidRPr="00982B56">
        <w:rPr>
          <w:rFonts w:ascii="Simplified Arabic" w:hAnsi="Simplified Arabic" w:cs="Simplified Arabic" w:hint="cs"/>
          <w:snapToGrid w:val="0"/>
          <w:kern w:val="22"/>
          <w:sz w:val="20"/>
          <w:szCs w:val="22"/>
          <w:rtl/>
        </w:rPr>
        <w:t>ائ</w:t>
      </w:r>
      <w:r w:rsidRPr="00982B56">
        <w:rPr>
          <w:rFonts w:ascii="Simplified Arabic" w:hAnsi="Simplified Arabic" w:cs="Simplified Arabic"/>
          <w:snapToGrid w:val="0"/>
          <w:kern w:val="22"/>
          <w:sz w:val="20"/>
          <w:szCs w:val="22"/>
          <w:rtl/>
        </w:rPr>
        <w:t xml:space="preserve">ق وأدوات لرصد تحقيق </w:t>
      </w:r>
      <w:r w:rsidRPr="00982B56">
        <w:rPr>
          <w:rFonts w:ascii="Simplified Arabic" w:hAnsi="Simplified Arabic" w:cs="Simplified Arabic" w:hint="cs"/>
          <w:snapToGrid w:val="0"/>
          <w:kern w:val="22"/>
          <w:sz w:val="20"/>
          <w:szCs w:val="22"/>
          <w:rtl/>
        </w:rPr>
        <w:t>ال</w:t>
      </w:r>
      <w:r w:rsidRPr="00982B56">
        <w:rPr>
          <w:rFonts w:ascii="Simplified Arabic" w:hAnsi="Simplified Arabic" w:cs="Simplified Arabic"/>
          <w:snapToGrid w:val="0"/>
          <w:kern w:val="22"/>
          <w:sz w:val="20"/>
          <w:szCs w:val="22"/>
          <w:rtl/>
        </w:rPr>
        <w:t>إطار</w:t>
      </w:r>
      <w:r w:rsidRPr="00982B56">
        <w:rPr>
          <w:rFonts w:ascii="Simplified Arabic" w:hAnsi="Simplified Arabic" w:cs="Simplified Arabic" w:hint="cs"/>
          <w:snapToGrid w:val="0"/>
          <w:kern w:val="22"/>
          <w:sz w:val="20"/>
          <w:szCs w:val="22"/>
          <w:rtl/>
        </w:rPr>
        <w:t xml:space="preserve"> العالمي ل</w:t>
      </w:r>
      <w:r w:rsidRPr="00982B56">
        <w:rPr>
          <w:rFonts w:ascii="Simplified Arabic" w:hAnsi="Simplified Arabic" w:cs="Simplified Arabic"/>
          <w:snapToGrid w:val="0"/>
          <w:kern w:val="22"/>
          <w:sz w:val="20"/>
          <w:szCs w:val="22"/>
          <w:rtl/>
        </w:rPr>
        <w:t>لتنوع البيولوجي، وبالمشاركة الكاملة والفعالة للشعوب الأصلية والمجتمعات المحلية، مع مراعاة العناصر الأكثر أهمية للشعوب الأصلية والمجتمعات المحلية، واستكشاف أوجه التآزر في رصد أهداف التنمية المستدامة والعمليات العالمية الأخرى.</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المهمة 2.</w:t>
      </w:r>
      <w:r w:rsidRPr="00982B56">
        <w:rPr>
          <w:rFonts w:ascii="Simplified Arabic" w:hAnsi="Simplified Arabic" w:cs="Simplified Arabic" w:hint="cs"/>
          <w:b/>
          <w:bCs/>
          <w:snapToGrid w:val="0"/>
          <w:kern w:val="22"/>
          <w:sz w:val="20"/>
          <w:szCs w:val="22"/>
          <w:rtl/>
        </w:rPr>
        <w:t>د</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hint="cs"/>
          <w:snapToGrid w:val="0"/>
          <w:kern w:val="22"/>
          <w:sz w:val="20"/>
          <w:szCs w:val="22"/>
          <w:rtl/>
        </w:rPr>
        <w:t>ستقوم</w:t>
      </w:r>
      <w:r w:rsidRPr="00982B56">
        <w:rPr>
          <w:rFonts w:ascii="Simplified Arabic" w:hAnsi="Simplified Arabic" w:cs="Simplified Arabic"/>
          <w:snapToGrid w:val="0"/>
          <w:kern w:val="22"/>
          <w:sz w:val="20"/>
          <w:szCs w:val="22"/>
          <w:rtl/>
        </w:rPr>
        <w:t xml:space="preserve"> أمانة الاتفاقية</w:t>
      </w:r>
      <w:r w:rsidRPr="00982B56">
        <w:rPr>
          <w:rFonts w:ascii="Simplified Arabic" w:hAnsi="Simplified Arabic" w:cs="Simplified Arabic" w:hint="cs"/>
          <w:snapToGrid w:val="0"/>
          <w:kern w:val="22"/>
          <w:sz w:val="20"/>
          <w:szCs w:val="22"/>
          <w:rtl/>
        </w:rPr>
        <w:t>،</w:t>
      </w:r>
      <w:r w:rsidRPr="00982B56">
        <w:rPr>
          <w:rFonts w:ascii="Simplified Arabic" w:hAnsi="Simplified Arabic" w:cs="Simplified Arabic"/>
          <w:snapToGrid w:val="0"/>
          <w:kern w:val="22"/>
          <w:sz w:val="20"/>
          <w:szCs w:val="22"/>
          <w:rtl/>
        </w:rPr>
        <w:t xml:space="preserve"> واليونسكو والاتحاد الدولي لحماية الطبيعة إلى جانب المنظمات الأخرى ذات الصلة، والأطراف، بالمشاركة الكاملة والفعالة للشعوب الأصلية والمجتمعات المحلية، </w:t>
      </w:r>
      <w:r w:rsidRPr="00982B56">
        <w:rPr>
          <w:rFonts w:ascii="Simplified Arabic" w:hAnsi="Simplified Arabic" w:cs="Simplified Arabic" w:hint="cs"/>
          <w:snapToGrid w:val="0"/>
          <w:kern w:val="22"/>
          <w:sz w:val="20"/>
          <w:szCs w:val="22"/>
          <w:rtl/>
        </w:rPr>
        <w:t>و</w:t>
      </w:r>
      <w:r w:rsidRPr="00982B56">
        <w:rPr>
          <w:rFonts w:ascii="Simplified Arabic" w:hAnsi="Simplified Arabic" w:cs="Simplified Arabic"/>
          <w:snapToGrid w:val="0"/>
          <w:kern w:val="22"/>
          <w:sz w:val="20"/>
          <w:szCs w:val="22"/>
          <w:rtl/>
        </w:rPr>
        <w:t xml:space="preserve">بموافقتها الحرة والمسبقة </w:t>
      </w:r>
      <w:r w:rsidRPr="00982B56">
        <w:rPr>
          <w:rFonts w:ascii="Simplified Arabic" w:hAnsi="Simplified Arabic" w:cs="Simplified Arabic" w:hint="cs"/>
          <w:snapToGrid w:val="0"/>
          <w:kern w:val="22"/>
          <w:sz w:val="20"/>
          <w:szCs w:val="22"/>
          <w:rtl/>
        </w:rPr>
        <w:t>عن علم</w:t>
      </w:r>
      <w:r w:rsidRPr="00982B56">
        <w:rPr>
          <w:rFonts w:ascii="Simplified Arabic" w:hAnsi="Simplified Arabic" w:cs="Simplified Arabic"/>
          <w:snapToGrid w:val="0"/>
          <w:kern w:val="22"/>
          <w:sz w:val="20"/>
          <w:szCs w:val="22"/>
          <w:rtl/>
        </w:rPr>
        <w:t xml:space="preserve">، </w:t>
      </w:r>
      <w:r w:rsidRPr="00982B56">
        <w:rPr>
          <w:rFonts w:ascii="Simplified Arabic" w:hAnsi="Simplified Arabic" w:cs="Simplified Arabic" w:hint="cs"/>
          <w:snapToGrid w:val="0"/>
          <w:kern w:val="22"/>
          <w:sz w:val="20"/>
          <w:szCs w:val="22"/>
          <w:rtl/>
        </w:rPr>
        <w:t xml:space="preserve">ومع مراعاة توفير </w:t>
      </w:r>
      <w:r w:rsidRPr="00982B56">
        <w:rPr>
          <w:rFonts w:ascii="Simplified Arabic" w:hAnsi="Simplified Arabic" w:cs="Simplified Arabic"/>
          <w:snapToGrid w:val="0"/>
          <w:kern w:val="22"/>
          <w:sz w:val="20"/>
          <w:szCs w:val="22"/>
          <w:rtl/>
        </w:rPr>
        <w:t>الحماية الكافية للمعارف التقليدية</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 xml:space="preserve">فيما يتعلق بالتنوع البيولوجي الثقافي، </w:t>
      </w:r>
      <w:r w:rsidRPr="00982B56">
        <w:rPr>
          <w:rFonts w:ascii="Simplified Arabic" w:hAnsi="Simplified Arabic" w:cs="Simplified Arabic" w:hint="cs"/>
          <w:snapToGrid w:val="0"/>
          <w:kern w:val="22"/>
          <w:sz w:val="20"/>
          <w:szCs w:val="22"/>
          <w:rtl/>
        </w:rPr>
        <w:t>بإقامة</w:t>
      </w:r>
      <w:r w:rsidRPr="00982B56">
        <w:rPr>
          <w:rFonts w:ascii="Simplified Arabic" w:hAnsi="Simplified Arabic" w:cs="Simplified Arabic"/>
          <w:snapToGrid w:val="0"/>
          <w:kern w:val="22"/>
          <w:sz w:val="20"/>
          <w:szCs w:val="22"/>
          <w:rtl/>
        </w:rPr>
        <w:t xml:space="preserve"> أحداث ومساحات ومنصات لتشجيع انتقال وتبادل </w:t>
      </w:r>
      <w:r w:rsidRPr="00982B56">
        <w:rPr>
          <w:rFonts w:ascii="Simplified Arabic" w:hAnsi="Simplified Arabic" w:cs="Simplified Arabic" w:hint="cs"/>
          <w:snapToGrid w:val="0"/>
          <w:kern w:val="22"/>
          <w:sz w:val="20"/>
          <w:szCs w:val="22"/>
          <w:rtl/>
        </w:rPr>
        <w:t>القيم و</w:t>
      </w:r>
      <w:r w:rsidRPr="00982B56">
        <w:rPr>
          <w:rFonts w:ascii="Simplified Arabic" w:hAnsi="Simplified Arabic" w:cs="Simplified Arabic"/>
          <w:snapToGrid w:val="0"/>
          <w:kern w:val="22"/>
          <w:sz w:val="20"/>
          <w:szCs w:val="22"/>
          <w:rtl/>
        </w:rPr>
        <w:t>المع</w:t>
      </w:r>
      <w:r w:rsidRPr="00982B56">
        <w:rPr>
          <w:rFonts w:ascii="Simplified Arabic" w:hAnsi="Simplified Arabic" w:cs="Simplified Arabic" w:hint="cs"/>
          <w:snapToGrid w:val="0"/>
          <w:kern w:val="22"/>
          <w:sz w:val="20"/>
          <w:szCs w:val="22"/>
          <w:rtl/>
        </w:rPr>
        <w:t>ارف</w:t>
      </w:r>
      <w:r w:rsidRPr="00982B56">
        <w:rPr>
          <w:rFonts w:ascii="Simplified Arabic" w:hAnsi="Simplified Arabic" w:cs="Simplified Arabic"/>
          <w:snapToGrid w:val="0"/>
          <w:kern w:val="22"/>
          <w:sz w:val="20"/>
          <w:szCs w:val="22"/>
          <w:rtl/>
        </w:rPr>
        <w:t xml:space="preserve"> والخبرات والأساليب والنتائج ذات الصلة بحفظ </w:t>
      </w:r>
      <w:r w:rsidRPr="00982B56">
        <w:rPr>
          <w:rFonts w:ascii="Simplified Arabic" w:hAnsi="Simplified Arabic" w:cs="Simplified Arabic" w:hint="cs"/>
          <w:snapToGrid w:val="0"/>
          <w:kern w:val="22"/>
          <w:sz w:val="20"/>
          <w:szCs w:val="22"/>
          <w:rtl/>
        </w:rPr>
        <w:t>ا</w:t>
      </w:r>
      <w:r w:rsidRPr="00982B56">
        <w:rPr>
          <w:rFonts w:ascii="Simplified Arabic" w:hAnsi="Simplified Arabic" w:cs="Simplified Arabic"/>
          <w:snapToGrid w:val="0"/>
          <w:kern w:val="22"/>
          <w:sz w:val="20"/>
          <w:szCs w:val="22"/>
          <w:rtl/>
        </w:rPr>
        <w:t>لتنوع البيولوجي</w:t>
      </w:r>
      <w:r w:rsidRPr="00982B56">
        <w:rPr>
          <w:rFonts w:ascii="Simplified Arabic" w:hAnsi="Simplified Arabic" w:cs="Simplified Arabic" w:hint="cs"/>
          <w:snapToGrid w:val="0"/>
          <w:kern w:val="22"/>
          <w:sz w:val="20"/>
          <w:szCs w:val="22"/>
          <w:rtl/>
        </w:rPr>
        <w:t xml:space="preserve"> واستخدامه </w:t>
      </w:r>
      <w:r w:rsidRPr="00982B56">
        <w:rPr>
          <w:rFonts w:ascii="Simplified Arabic" w:hAnsi="Simplified Arabic" w:cs="Simplified Arabic"/>
          <w:snapToGrid w:val="0"/>
          <w:kern w:val="22"/>
          <w:sz w:val="20"/>
          <w:szCs w:val="22"/>
          <w:rtl/>
        </w:rPr>
        <w:t xml:space="preserve">المستدام </w:t>
      </w:r>
      <w:r w:rsidRPr="00982B56">
        <w:rPr>
          <w:rFonts w:ascii="Simplified Arabic" w:hAnsi="Simplified Arabic" w:cs="Simplified Arabic" w:hint="cs"/>
          <w:snapToGrid w:val="0"/>
          <w:kern w:val="22"/>
          <w:sz w:val="20"/>
          <w:szCs w:val="22"/>
          <w:rtl/>
        </w:rPr>
        <w:t xml:space="preserve">فيما </w:t>
      </w:r>
      <w:r w:rsidRPr="00982B56">
        <w:rPr>
          <w:rFonts w:ascii="Simplified Arabic" w:hAnsi="Simplified Arabic" w:cs="Simplified Arabic"/>
          <w:snapToGrid w:val="0"/>
          <w:kern w:val="22"/>
          <w:sz w:val="20"/>
          <w:szCs w:val="22"/>
          <w:rtl/>
        </w:rPr>
        <w:t>بين نظم المع</w:t>
      </w:r>
      <w:r w:rsidRPr="00982B56">
        <w:rPr>
          <w:rFonts w:ascii="Simplified Arabic" w:hAnsi="Simplified Arabic" w:cs="Simplified Arabic" w:hint="cs"/>
          <w:snapToGrid w:val="0"/>
          <w:kern w:val="22"/>
          <w:sz w:val="20"/>
          <w:szCs w:val="22"/>
          <w:rtl/>
        </w:rPr>
        <w:t>ارف</w:t>
      </w:r>
      <w:r w:rsidRPr="00982B56">
        <w:rPr>
          <w:rFonts w:ascii="Simplified Arabic" w:hAnsi="Simplified Arabic" w:cs="Simplified Arabic"/>
          <w:snapToGrid w:val="0"/>
          <w:kern w:val="22"/>
          <w:sz w:val="20"/>
          <w:szCs w:val="22"/>
          <w:rtl/>
        </w:rPr>
        <w:t xml:space="preserve"> العلمية والتقليدية، </w:t>
      </w:r>
      <w:r w:rsidRPr="00982B56">
        <w:rPr>
          <w:rFonts w:ascii="Simplified Arabic" w:hAnsi="Simplified Arabic" w:cs="Simplified Arabic" w:hint="cs"/>
          <w:snapToGrid w:val="0"/>
          <w:kern w:val="22"/>
          <w:sz w:val="20"/>
          <w:szCs w:val="22"/>
          <w:rtl/>
        </w:rPr>
        <w:t>وتيسير بناء القدرات المستدامة و</w:t>
      </w:r>
      <w:r w:rsidRPr="00982B56">
        <w:rPr>
          <w:rFonts w:ascii="Simplified Arabic" w:hAnsi="Simplified Arabic" w:cs="Simplified Arabic"/>
          <w:snapToGrid w:val="0"/>
          <w:kern w:val="22"/>
          <w:sz w:val="20"/>
          <w:szCs w:val="22"/>
          <w:rtl/>
        </w:rPr>
        <w:t>تطوير وتعزيز الأطر المفتوحة للحوارات المعرفية والإنتاج المشترك للمع</w:t>
      </w:r>
      <w:r w:rsidRPr="00982B56">
        <w:rPr>
          <w:rFonts w:ascii="Simplified Arabic" w:hAnsi="Simplified Arabic" w:cs="Simplified Arabic" w:hint="cs"/>
          <w:snapToGrid w:val="0"/>
          <w:kern w:val="22"/>
          <w:sz w:val="20"/>
          <w:szCs w:val="22"/>
          <w:rtl/>
        </w:rPr>
        <w:t>ا</w:t>
      </w:r>
      <w:r w:rsidRPr="00982B56">
        <w:rPr>
          <w:rFonts w:ascii="Simplified Arabic" w:hAnsi="Simplified Arabic" w:cs="Simplified Arabic"/>
          <w:snapToGrid w:val="0"/>
          <w:kern w:val="22"/>
          <w:sz w:val="20"/>
          <w:szCs w:val="22"/>
          <w:rtl/>
        </w:rPr>
        <w:t>رف على المستويات الدولية والوطنية والإقليمية.</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العنصر 3</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 xml:space="preserve">التنوع البيولوجي </w:t>
      </w:r>
      <w:r w:rsidRPr="00982B56">
        <w:rPr>
          <w:rFonts w:ascii="Simplified Arabic" w:hAnsi="Simplified Arabic" w:cs="Simplified Arabic" w:hint="cs"/>
          <w:b/>
          <w:bCs/>
          <w:snapToGrid w:val="0"/>
          <w:kern w:val="22"/>
          <w:sz w:val="20"/>
          <w:szCs w:val="22"/>
          <w:rtl/>
        </w:rPr>
        <w:t xml:space="preserve">الثقافي </w:t>
      </w:r>
      <w:r w:rsidRPr="00982B56">
        <w:rPr>
          <w:rFonts w:ascii="Simplified Arabic" w:hAnsi="Simplified Arabic" w:cs="Simplified Arabic"/>
          <w:b/>
          <w:bCs/>
          <w:snapToGrid w:val="0"/>
          <w:kern w:val="22"/>
          <w:sz w:val="20"/>
          <w:szCs w:val="22"/>
          <w:rtl/>
        </w:rPr>
        <w:t>والروابط بين الطبيعة والثقافة في النظم الاجتماعية الإيكولوجية المتكاملة</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المهمة 3</w:t>
      </w:r>
      <w:r w:rsidRPr="00982B56">
        <w:rPr>
          <w:rFonts w:ascii="Simplified Arabic" w:hAnsi="Simplified Arabic" w:cs="Simplified Arabic" w:hint="cs"/>
          <w:b/>
          <w:bCs/>
          <w:snapToGrid w:val="0"/>
          <w:kern w:val="22"/>
          <w:sz w:val="20"/>
          <w:szCs w:val="22"/>
          <w:rtl/>
        </w:rPr>
        <w:t>.أ</w:t>
      </w:r>
    </w:p>
    <w:p w:rsidR="00982B56" w:rsidRPr="00982B56" w:rsidRDefault="00982B56" w:rsidP="00982B56">
      <w:pPr>
        <w:bidi/>
        <w:spacing w:after="120" w:line="216" w:lineRule="auto"/>
        <w:ind w:left="-36"/>
        <w:jc w:val="both"/>
        <w:rPr>
          <w:snapToGrid w:val="0"/>
          <w:kern w:val="22"/>
          <w:sz w:val="20"/>
          <w:szCs w:val="22"/>
          <w:vertAlign w:val="superscript"/>
          <w:rtl/>
        </w:rPr>
      </w:pPr>
      <w:r w:rsidRPr="00982B56">
        <w:rPr>
          <w:rFonts w:ascii="Simplified Arabic" w:hAnsi="Simplified Arabic" w:cs="Simplified Arabic" w:hint="cs"/>
          <w:snapToGrid w:val="0"/>
          <w:kern w:val="22"/>
          <w:sz w:val="20"/>
          <w:szCs w:val="22"/>
          <w:rtl/>
        </w:rPr>
        <w:t>ستساهم</w:t>
      </w:r>
      <w:r w:rsidRPr="00982B56">
        <w:rPr>
          <w:rFonts w:ascii="Simplified Arabic" w:hAnsi="Simplified Arabic" w:cs="Simplified Arabic"/>
          <w:snapToGrid w:val="0"/>
          <w:kern w:val="22"/>
          <w:sz w:val="20"/>
          <w:szCs w:val="22"/>
          <w:rtl/>
        </w:rPr>
        <w:t xml:space="preserve"> </w:t>
      </w:r>
      <w:r w:rsidRPr="00982B56">
        <w:rPr>
          <w:rFonts w:ascii="Simplified Arabic" w:hAnsi="Simplified Arabic" w:cs="Simplified Arabic" w:hint="cs"/>
          <w:snapToGrid w:val="0"/>
          <w:kern w:val="22"/>
          <w:sz w:val="20"/>
          <w:szCs w:val="22"/>
          <w:rtl/>
        </w:rPr>
        <w:t>أمانة الاتفاقية</w:t>
      </w:r>
      <w:r w:rsidRPr="00982B56">
        <w:rPr>
          <w:rFonts w:ascii="Simplified Arabic" w:hAnsi="Simplified Arabic" w:cs="Simplified Arabic"/>
          <w:snapToGrid w:val="0"/>
          <w:kern w:val="22"/>
          <w:sz w:val="20"/>
          <w:szCs w:val="22"/>
          <w:rtl/>
        </w:rPr>
        <w:t>، بالشراكة مع اليونسكو والاتحاد الدولي لحماية الطبيعة</w:t>
      </w:r>
      <w:r w:rsidRPr="00982B56">
        <w:rPr>
          <w:rFonts w:ascii="Simplified Arabic" w:hAnsi="Simplified Arabic" w:cs="Simplified Arabic" w:hint="cs"/>
          <w:snapToGrid w:val="0"/>
          <w:kern w:val="22"/>
          <w:sz w:val="20"/>
          <w:szCs w:val="22"/>
          <w:rtl/>
        </w:rPr>
        <w:t>، و</w:t>
      </w:r>
      <w:r w:rsidRPr="00982B56">
        <w:rPr>
          <w:rFonts w:ascii="Simplified Arabic" w:hAnsi="Simplified Arabic" w:cs="Simplified Arabic"/>
          <w:snapToGrid w:val="0"/>
          <w:kern w:val="22"/>
          <w:sz w:val="20"/>
          <w:szCs w:val="22"/>
          <w:rtl/>
        </w:rPr>
        <w:t>منتدى الأمم المتحدة الدائم المعني بقضايا الشعوب الأصلية</w:t>
      </w:r>
      <w:r w:rsidRPr="00982B56">
        <w:rPr>
          <w:rFonts w:ascii="Simplified Arabic" w:hAnsi="Simplified Arabic" w:cs="Simplified Arabic" w:hint="cs"/>
          <w:snapToGrid w:val="0"/>
          <w:kern w:val="22"/>
          <w:sz w:val="20"/>
          <w:szCs w:val="22"/>
          <w:rtl/>
        </w:rPr>
        <w:t>،</w:t>
      </w:r>
      <w:r w:rsidRPr="00982B56">
        <w:rPr>
          <w:rFonts w:ascii="Simplified Arabic" w:hAnsi="Simplified Arabic" w:cs="Simplified Arabic"/>
          <w:snapToGrid w:val="0"/>
          <w:kern w:val="22"/>
          <w:sz w:val="20"/>
          <w:szCs w:val="22"/>
          <w:rtl/>
        </w:rPr>
        <w:t xml:space="preserve"> والأطراف والمنظمات الأخرى ذات الصلة والشعوب الأصلية والمجتمعات المحلية، في مبادرات لتعزيز الروابط بين التنوع البيولوجي والتنوع الثقافي، تمشيا مع البرنامج المشترك.</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المهمة 3</w:t>
      </w:r>
      <w:r w:rsidRPr="00982B56">
        <w:rPr>
          <w:rFonts w:ascii="Simplified Arabic" w:hAnsi="Simplified Arabic" w:cs="Simplified Arabic"/>
          <w:b/>
          <w:bCs/>
          <w:snapToGrid w:val="0"/>
          <w:kern w:val="22"/>
          <w:sz w:val="20"/>
          <w:szCs w:val="22"/>
        </w:rPr>
        <w:t>.</w:t>
      </w:r>
      <w:r w:rsidRPr="00982B56">
        <w:rPr>
          <w:rFonts w:ascii="Simplified Arabic" w:hAnsi="Simplified Arabic" w:cs="Simplified Arabic" w:hint="cs"/>
          <w:b/>
          <w:bCs/>
          <w:snapToGrid w:val="0"/>
          <w:kern w:val="22"/>
          <w:sz w:val="20"/>
          <w:szCs w:val="22"/>
          <w:rtl/>
        </w:rPr>
        <w:t>ب</w:t>
      </w:r>
    </w:p>
    <w:p w:rsidR="00982B56" w:rsidRPr="00982B56" w:rsidRDefault="00982B56" w:rsidP="00982B56">
      <w:pPr>
        <w:bidi/>
        <w:spacing w:after="120" w:line="216" w:lineRule="auto"/>
        <w:ind w:left="-36"/>
        <w:jc w:val="both"/>
        <w:rPr>
          <w:snapToGrid w:val="0"/>
          <w:sz w:val="20"/>
          <w:szCs w:val="22"/>
          <w:vertAlign w:val="superscript"/>
          <w:rtl/>
        </w:rPr>
      </w:pPr>
      <w:r w:rsidRPr="00982B56">
        <w:rPr>
          <w:rFonts w:ascii="Simplified Arabic" w:hAnsi="Simplified Arabic" w:cs="Simplified Arabic"/>
          <w:snapToGrid w:val="0"/>
          <w:kern w:val="22"/>
          <w:sz w:val="20"/>
          <w:szCs w:val="22"/>
          <w:rtl/>
        </w:rPr>
        <w:t>ستعمل أمانة الاتفاقية مع اليونسكو</w:t>
      </w:r>
      <w:r w:rsidRPr="00982B56">
        <w:rPr>
          <w:rFonts w:ascii="Simplified Arabic" w:hAnsi="Simplified Arabic" w:cs="Simplified Arabic" w:hint="cs"/>
          <w:snapToGrid w:val="0"/>
          <w:kern w:val="22"/>
          <w:sz w:val="20"/>
          <w:szCs w:val="22"/>
          <w:rtl/>
        </w:rPr>
        <w:t>،</w:t>
      </w:r>
      <w:r w:rsidRPr="00982B56">
        <w:rPr>
          <w:rFonts w:ascii="Simplified Arabic" w:hAnsi="Simplified Arabic" w:cs="Simplified Arabic"/>
          <w:snapToGrid w:val="0"/>
          <w:kern w:val="22"/>
          <w:sz w:val="20"/>
          <w:szCs w:val="22"/>
          <w:rtl/>
        </w:rPr>
        <w:t xml:space="preserve"> والاتحاد الدولي لحماية الطبيعة والأطراف والمنظمات ذات الصلة، </w:t>
      </w:r>
      <w:r w:rsidRPr="00982B56">
        <w:rPr>
          <w:rFonts w:ascii="Simplified Arabic" w:hAnsi="Simplified Arabic" w:cs="Simplified Arabic" w:hint="cs"/>
          <w:snapToGrid w:val="0"/>
          <w:kern w:val="22"/>
          <w:sz w:val="20"/>
          <w:szCs w:val="22"/>
          <w:rtl/>
        </w:rPr>
        <w:t>لتيسير</w:t>
      </w:r>
      <w:r w:rsidRPr="00982B56">
        <w:rPr>
          <w:rFonts w:ascii="Simplified Arabic" w:hAnsi="Simplified Arabic" w:cs="Simplified Arabic"/>
          <w:snapToGrid w:val="0"/>
          <w:kern w:val="22"/>
          <w:sz w:val="20"/>
          <w:szCs w:val="22"/>
          <w:rtl/>
        </w:rPr>
        <w:t xml:space="preserve"> تطوير ودعم وتنفيذ جهود محددة لتمكين الشعوب الأصلية والمجتمعات المحلية من تسجيل اللغات </w:t>
      </w:r>
      <w:r w:rsidRPr="00982B56">
        <w:rPr>
          <w:rFonts w:ascii="Simplified Arabic" w:hAnsi="Simplified Arabic" w:cs="Simplified Arabic" w:hint="cs"/>
          <w:snapToGrid w:val="0"/>
          <w:kern w:val="22"/>
          <w:sz w:val="20"/>
          <w:szCs w:val="22"/>
          <w:rtl/>
        </w:rPr>
        <w:t xml:space="preserve">واللهجات </w:t>
      </w:r>
      <w:r w:rsidRPr="00982B56">
        <w:rPr>
          <w:rFonts w:ascii="Simplified Arabic" w:hAnsi="Simplified Arabic" w:cs="Simplified Arabic"/>
          <w:snapToGrid w:val="0"/>
          <w:kern w:val="22"/>
          <w:sz w:val="20"/>
          <w:szCs w:val="22"/>
          <w:rtl/>
        </w:rPr>
        <w:t>التقليدية وتوثيقها وحمايتها ونقلها، ولا سيما لغات الشعوب الأصلية، ب</w:t>
      </w:r>
      <w:r w:rsidRPr="00982B56">
        <w:rPr>
          <w:rFonts w:ascii="Simplified Arabic" w:hAnsi="Simplified Arabic" w:cs="Simplified Arabic" w:hint="cs"/>
          <w:snapToGrid w:val="0"/>
          <w:kern w:val="22"/>
          <w:sz w:val="20"/>
          <w:szCs w:val="22"/>
          <w:rtl/>
        </w:rPr>
        <w:t>ال</w:t>
      </w:r>
      <w:r w:rsidRPr="00982B56">
        <w:rPr>
          <w:rFonts w:ascii="Simplified Arabic" w:hAnsi="Simplified Arabic" w:cs="Simplified Arabic"/>
          <w:snapToGrid w:val="0"/>
          <w:kern w:val="22"/>
          <w:sz w:val="20"/>
          <w:szCs w:val="22"/>
          <w:rtl/>
        </w:rPr>
        <w:t xml:space="preserve">موافقة </w:t>
      </w:r>
      <w:r w:rsidRPr="00982B56">
        <w:rPr>
          <w:rFonts w:ascii="Simplified Arabic" w:hAnsi="Simplified Arabic" w:cs="Simplified Arabic" w:hint="cs"/>
          <w:snapToGrid w:val="0"/>
          <w:kern w:val="22"/>
          <w:sz w:val="20"/>
          <w:szCs w:val="22"/>
          <w:rtl/>
        </w:rPr>
        <w:t>ال</w:t>
      </w:r>
      <w:r w:rsidRPr="00982B56">
        <w:rPr>
          <w:rFonts w:ascii="Simplified Arabic" w:hAnsi="Simplified Arabic" w:cs="Simplified Arabic"/>
          <w:snapToGrid w:val="0"/>
          <w:kern w:val="22"/>
          <w:sz w:val="20"/>
          <w:szCs w:val="22"/>
          <w:rtl/>
        </w:rPr>
        <w:t>حرة و</w:t>
      </w:r>
      <w:r w:rsidRPr="00982B56">
        <w:rPr>
          <w:rFonts w:ascii="Simplified Arabic" w:hAnsi="Simplified Arabic" w:cs="Simplified Arabic" w:hint="cs"/>
          <w:snapToGrid w:val="0"/>
          <w:kern w:val="22"/>
          <w:sz w:val="20"/>
          <w:szCs w:val="22"/>
          <w:rtl/>
        </w:rPr>
        <w:t>ال</w:t>
      </w:r>
      <w:r w:rsidRPr="00982B56">
        <w:rPr>
          <w:rFonts w:ascii="Simplified Arabic" w:hAnsi="Simplified Arabic" w:cs="Simplified Arabic"/>
          <w:snapToGrid w:val="0"/>
          <w:kern w:val="22"/>
          <w:sz w:val="20"/>
          <w:szCs w:val="22"/>
          <w:rtl/>
        </w:rPr>
        <w:t xml:space="preserve">مسبقة </w:t>
      </w:r>
      <w:r w:rsidRPr="00982B56">
        <w:rPr>
          <w:rFonts w:ascii="Simplified Arabic" w:hAnsi="Simplified Arabic" w:cs="Simplified Arabic" w:hint="cs"/>
          <w:snapToGrid w:val="0"/>
          <w:kern w:val="22"/>
          <w:sz w:val="20"/>
          <w:szCs w:val="22"/>
          <w:rtl/>
        </w:rPr>
        <w:t>عن علم</w:t>
      </w:r>
      <w:r w:rsidRPr="00982B56">
        <w:rPr>
          <w:rFonts w:ascii="Simplified Arabic" w:hAnsi="Simplified Arabic" w:cs="Simplified Arabic"/>
          <w:snapToGrid w:val="0"/>
          <w:kern w:val="22"/>
          <w:sz w:val="20"/>
          <w:szCs w:val="22"/>
          <w:rtl/>
        </w:rPr>
        <w:t xml:space="preserve"> </w:t>
      </w:r>
      <w:r w:rsidRPr="00982B56">
        <w:rPr>
          <w:rFonts w:ascii="Simplified Arabic" w:hAnsi="Simplified Arabic" w:cs="Simplified Arabic" w:hint="cs"/>
          <w:snapToGrid w:val="0"/>
          <w:kern w:val="22"/>
          <w:sz w:val="20"/>
          <w:szCs w:val="22"/>
          <w:rtl/>
        </w:rPr>
        <w:t>ل</w:t>
      </w:r>
      <w:r w:rsidRPr="00982B56">
        <w:rPr>
          <w:rFonts w:ascii="Simplified Arabic" w:hAnsi="Simplified Arabic" w:cs="Simplified Arabic"/>
          <w:snapToGrid w:val="0"/>
          <w:kern w:val="22"/>
          <w:sz w:val="20"/>
          <w:szCs w:val="22"/>
          <w:rtl/>
        </w:rPr>
        <w:t>لشعوب الأصلية وبمشاركتها الكاملة والفعالة، حيث</w:t>
      </w:r>
      <w:r w:rsidRPr="00982B56">
        <w:rPr>
          <w:rFonts w:ascii="Simplified Arabic" w:hAnsi="Simplified Arabic" w:cs="Simplified Arabic" w:hint="cs"/>
          <w:snapToGrid w:val="0"/>
          <w:kern w:val="22"/>
          <w:sz w:val="20"/>
          <w:szCs w:val="22"/>
          <w:rtl/>
        </w:rPr>
        <w:t>ما</w:t>
      </w:r>
      <w:r w:rsidRPr="00982B56">
        <w:rPr>
          <w:rFonts w:ascii="Simplified Arabic" w:hAnsi="Simplified Arabic" w:cs="Simplified Arabic"/>
          <w:snapToGrid w:val="0"/>
          <w:kern w:val="22"/>
          <w:sz w:val="20"/>
          <w:szCs w:val="22"/>
          <w:rtl/>
        </w:rPr>
        <w:t xml:space="preserve"> يدعم ذلك أهداف الاتفاقية</w:t>
      </w:r>
      <w:r w:rsidRPr="00982B56">
        <w:rPr>
          <w:rFonts w:ascii="Simplified Arabic" w:hAnsi="Simplified Arabic" w:cs="Simplified Arabic" w:hint="cs"/>
          <w:snapToGrid w:val="0"/>
          <w:kern w:val="22"/>
          <w:sz w:val="20"/>
          <w:szCs w:val="22"/>
          <w:rtl/>
        </w:rPr>
        <w:t>.</w:t>
      </w:r>
      <w:r w:rsidRPr="00982B56">
        <w:rPr>
          <w:snapToGrid w:val="0"/>
          <w:sz w:val="20"/>
          <w:szCs w:val="22"/>
          <w:vertAlign w:val="superscript"/>
        </w:rPr>
        <w:footnoteReference w:id="385"/>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lastRenderedPageBreak/>
        <w:t>المهمة 3</w:t>
      </w:r>
      <w:r w:rsidRPr="00982B56">
        <w:rPr>
          <w:rFonts w:ascii="Simplified Arabic" w:hAnsi="Simplified Arabic" w:cs="Simplified Arabic"/>
          <w:b/>
          <w:bCs/>
          <w:snapToGrid w:val="0"/>
          <w:kern w:val="22"/>
          <w:sz w:val="20"/>
          <w:szCs w:val="22"/>
        </w:rPr>
        <w:t>.</w:t>
      </w:r>
      <w:r w:rsidRPr="00982B56">
        <w:rPr>
          <w:rFonts w:ascii="Simplified Arabic" w:hAnsi="Simplified Arabic" w:cs="Simplified Arabic" w:hint="cs"/>
          <w:b/>
          <w:bCs/>
          <w:snapToGrid w:val="0"/>
          <w:kern w:val="22"/>
          <w:sz w:val="20"/>
          <w:szCs w:val="22"/>
          <w:rtl/>
        </w:rPr>
        <w:t>ج</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snapToGrid w:val="0"/>
          <w:kern w:val="22"/>
          <w:sz w:val="20"/>
          <w:szCs w:val="22"/>
          <w:rtl/>
        </w:rPr>
        <w:t>ستعمل أمانة الاتفاقية مع اليونسكو</w:t>
      </w:r>
      <w:r w:rsidRPr="00982B56">
        <w:rPr>
          <w:rFonts w:ascii="Simplified Arabic" w:hAnsi="Simplified Arabic" w:cs="Simplified Arabic" w:hint="cs"/>
          <w:snapToGrid w:val="0"/>
          <w:kern w:val="22"/>
          <w:sz w:val="20"/>
          <w:szCs w:val="22"/>
          <w:rtl/>
        </w:rPr>
        <w:t>،</w:t>
      </w:r>
      <w:r w:rsidRPr="00982B56">
        <w:rPr>
          <w:rFonts w:ascii="Simplified Arabic" w:hAnsi="Simplified Arabic" w:cs="Simplified Arabic"/>
          <w:snapToGrid w:val="0"/>
          <w:kern w:val="22"/>
          <w:sz w:val="20"/>
          <w:szCs w:val="22"/>
          <w:rtl/>
        </w:rPr>
        <w:t xml:space="preserve"> والاتحاد الدولي لحماية الطبيعة والأطراف والمنظمات ذات الصلة لتيسير الجهود المبذولة لتمكين الشعوب الأصلية والمجتمعات المحلية من تسجيل المعارف التقليدية وتوثيق</w:t>
      </w:r>
      <w:r w:rsidRPr="00982B56">
        <w:rPr>
          <w:rFonts w:ascii="Simplified Arabic" w:hAnsi="Simplified Arabic" w:cs="Simplified Arabic" w:hint="cs"/>
          <w:snapToGrid w:val="0"/>
          <w:kern w:val="22"/>
          <w:sz w:val="20"/>
          <w:szCs w:val="22"/>
          <w:rtl/>
        </w:rPr>
        <w:t>ها</w:t>
      </w:r>
      <w:r w:rsidRPr="00982B56">
        <w:rPr>
          <w:rFonts w:ascii="Simplified Arabic" w:hAnsi="Simplified Arabic" w:cs="Simplified Arabic"/>
          <w:snapToGrid w:val="0"/>
          <w:kern w:val="22"/>
          <w:sz w:val="20"/>
          <w:szCs w:val="22"/>
          <w:rtl/>
        </w:rPr>
        <w:t xml:space="preserve"> ونقل</w:t>
      </w:r>
      <w:r w:rsidRPr="00982B56">
        <w:rPr>
          <w:rFonts w:ascii="Simplified Arabic" w:hAnsi="Simplified Arabic" w:cs="Simplified Arabic" w:hint="cs"/>
          <w:snapToGrid w:val="0"/>
          <w:kern w:val="22"/>
          <w:sz w:val="20"/>
          <w:szCs w:val="22"/>
          <w:rtl/>
        </w:rPr>
        <w:t>ها</w:t>
      </w:r>
      <w:r w:rsidRPr="00982B56">
        <w:rPr>
          <w:rFonts w:ascii="Simplified Arabic" w:hAnsi="Simplified Arabic" w:cs="Simplified Arabic"/>
          <w:snapToGrid w:val="0"/>
          <w:kern w:val="22"/>
          <w:sz w:val="20"/>
          <w:szCs w:val="22"/>
          <w:rtl/>
        </w:rPr>
        <w:t>، مع التركيز على المعارف التقليدية ذات الصلة بحفظ الطبيعة والثقافة والاستخدام المستدام للموارد الطبيعية</w:t>
      </w:r>
      <w:r w:rsidRPr="00982B56">
        <w:rPr>
          <w:rFonts w:ascii="Simplified Arabic" w:hAnsi="Simplified Arabic" w:cs="Simplified Arabic" w:hint="cs"/>
          <w:snapToGrid w:val="0"/>
          <w:kern w:val="22"/>
          <w:sz w:val="20"/>
          <w:szCs w:val="22"/>
          <w:rtl/>
        </w:rPr>
        <w:t>.</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المهمة 3</w:t>
      </w:r>
      <w:r w:rsidRPr="00982B56">
        <w:rPr>
          <w:rFonts w:ascii="Simplified Arabic" w:hAnsi="Simplified Arabic" w:cs="Simplified Arabic"/>
          <w:b/>
          <w:bCs/>
          <w:snapToGrid w:val="0"/>
          <w:kern w:val="22"/>
          <w:sz w:val="20"/>
          <w:szCs w:val="22"/>
        </w:rPr>
        <w:t>.</w:t>
      </w:r>
      <w:r w:rsidRPr="00982B56">
        <w:rPr>
          <w:rFonts w:ascii="Simplified Arabic" w:hAnsi="Simplified Arabic" w:cs="Simplified Arabic" w:hint="cs"/>
          <w:b/>
          <w:bCs/>
          <w:snapToGrid w:val="0"/>
          <w:kern w:val="22"/>
          <w:sz w:val="20"/>
          <w:szCs w:val="22"/>
          <w:rtl/>
        </w:rPr>
        <w:t>د</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snapToGrid w:val="0"/>
          <w:kern w:val="22"/>
          <w:sz w:val="20"/>
          <w:szCs w:val="22"/>
          <w:rtl/>
        </w:rPr>
        <w:t>ستعمل أمانة الاتفاقية مع اليونسكو والاتحاد الدولي لحماية الطبيعة والأطراف والمنظمات ذات الصلة، لتعزيز حفظ التنوع البيولوجي واستخدامه المستدام</w:t>
      </w:r>
      <w:r w:rsidRPr="00982B56">
        <w:rPr>
          <w:rFonts w:ascii="Simplified Arabic" w:hAnsi="Simplified Arabic" w:cs="Simplified Arabic" w:hint="cs"/>
          <w:snapToGrid w:val="0"/>
          <w:kern w:val="22"/>
          <w:sz w:val="20"/>
          <w:szCs w:val="22"/>
          <w:rtl/>
        </w:rPr>
        <w:t>،</w:t>
      </w:r>
      <w:r w:rsidRPr="00982B56">
        <w:rPr>
          <w:rFonts w:ascii="Simplified Arabic" w:hAnsi="Simplified Arabic" w:cs="Simplified Arabic"/>
          <w:snapToGrid w:val="0"/>
          <w:kern w:val="22"/>
          <w:sz w:val="20"/>
          <w:szCs w:val="22"/>
          <w:rtl/>
        </w:rPr>
        <w:t xml:space="preserve"> والإدارة المشتركة بالمشاركة الكاملة والفعالة للشعوب الأصلية والمجتمعات المحلية.</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b/>
          <w:bCs/>
          <w:snapToGrid w:val="0"/>
          <w:kern w:val="22"/>
          <w:sz w:val="20"/>
          <w:szCs w:val="22"/>
          <w:rtl/>
        </w:rPr>
        <w:t>العنصر 4</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hint="cs"/>
          <w:b/>
          <w:bCs/>
          <w:snapToGrid w:val="0"/>
          <w:kern w:val="22"/>
          <w:sz w:val="20"/>
          <w:szCs w:val="22"/>
          <w:rtl/>
        </w:rPr>
        <w:t>وضع</w:t>
      </w:r>
      <w:r w:rsidRPr="00982B56">
        <w:rPr>
          <w:rFonts w:ascii="Simplified Arabic" w:hAnsi="Simplified Arabic" w:cs="Simplified Arabic"/>
          <w:b/>
          <w:bCs/>
          <w:snapToGrid w:val="0"/>
          <w:kern w:val="22"/>
          <w:sz w:val="20"/>
          <w:szCs w:val="22"/>
          <w:rtl/>
        </w:rPr>
        <w:t xml:space="preserve"> </w:t>
      </w:r>
      <w:r w:rsidRPr="00982B56">
        <w:rPr>
          <w:rFonts w:ascii="Simplified Arabic" w:hAnsi="Simplified Arabic" w:cs="Simplified Arabic" w:hint="cs"/>
          <w:b/>
          <w:bCs/>
          <w:snapToGrid w:val="0"/>
          <w:kern w:val="22"/>
          <w:sz w:val="20"/>
          <w:szCs w:val="22"/>
          <w:rtl/>
        </w:rPr>
        <w:t>نُهج</w:t>
      </w:r>
      <w:r w:rsidRPr="00982B56">
        <w:rPr>
          <w:rFonts w:ascii="Simplified Arabic" w:hAnsi="Simplified Arabic" w:cs="Simplified Arabic"/>
          <w:b/>
          <w:bCs/>
          <w:snapToGrid w:val="0"/>
          <w:kern w:val="22"/>
          <w:sz w:val="20"/>
          <w:szCs w:val="22"/>
          <w:rtl/>
        </w:rPr>
        <w:t xml:space="preserve"> جديدة </w:t>
      </w:r>
      <w:r w:rsidRPr="00982B56">
        <w:rPr>
          <w:rFonts w:ascii="Simplified Arabic" w:hAnsi="Simplified Arabic" w:cs="Simplified Arabic" w:hint="cs"/>
          <w:b/>
          <w:bCs/>
          <w:snapToGrid w:val="0"/>
          <w:kern w:val="22"/>
          <w:sz w:val="20"/>
          <w:szCs w:val="22"/>
          <w:rtl/>
        </w:rPr>
        <w:t>للاتصال</w:t>
      </w:r>
      <w:r w:rsidRPr="00982B56">
        <w:rPr>
          <w:rFonts w:ascii="Simplified Arabic" w:hAnsi="Simplified Arabic" w:cs="Simplified Arabic"/>
          <w:b/>
          <w:bCs/>
          <w:snapToGrid w:val="0"/>
          <w:kern w:val="22"/>
          <w:sz w:val="20"/>
          <w:szCs w:val="22"/>
          <w:rtl/>
        </w:rPr>
        <w:t xml:space="preserve"> </w:t>
      </w:r>
      <w:r w:rsidRPr="00982B56">
        <w:rPr>
          <w:rFonts w:ascii="Simplified Arabic" w:hAnsi="Simplified Arabic" w:cs="Simplified Arabic" w:hint="cs"/>
          <w:b/>
          <w:bCs/>
          <w:snapToGrid w:val="0"/>
          <w:kern w:val="22"/>
          <w:sz w:val="20"/>
          <w:szCs w:val="22"/>
          <w:rtl/>
        </w:rPr>
        <w:t>والتثقيف</w:t>
      </w:r>
      <w:r w:rsidRPr="00982B56">
        <w:rPr>
          <w:rFonts w:ascii="Simplified Arabic" w:hAnsi="Simplified Arabic" w:cs="Simplified Arabic"/>
          <w:b/>
          <w:bCs/>
          <w:snapToGrid w:val="0"/>
          <w:kern w:val="22"/>
          <w:sz w:val="20"/>
          <w:szCs w:val="22"/>
          <w:rtl/>
        </w:rPr>
        <w:t xml:space="preserve"> والتوعية العامة</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hint="cs"/>
          <w:b/>
          <w:bCs/>
          <w:snapToGrid w:val="0"/>
          <w:kern w:val="22"/>
          <w:sz w:val="20"/>
          <w:szCs w:val="22"/>
          <w:rtl/>
        </w:rPr>
        <w:t>ال</w:t>
      </w:r>
      <w:r w:rsidRPr="00982B56">
        <w:rPr>
          <w:rFonts w:ascii="Simplified Arabic" w:hAnsi="Simplified Arabic" w:cs="Simplified Arabic"/>
          <w:b/>
          <w:bCs/>
          <w:snapToGrid w:val="0"/>
          <w:kern w:val="22"/>
          <w:sz w:val="20"/>
          <w:szCs w:val="22"/>
          <w:rtl/>
        </w:rPr>
        <w:t xml:space="preserve">مهمة </w:t>
      </w:r>
      <w:r w:rsidRPr="00982B56">
        <w:rPr>
          <w:rFonts w:ascii="Simplified Arabic" w:hAnsi="Simplified Arabic" w:cs="Simplified Arabic" w:hint="cs"/>
          <w:b/>
          <w:bCs/>
          <w:snapToGrid w:val="0"/>
          <w:kern w:val="22"/>
          <w:sz w:val="20"/>
          <w:szCs w:val="22"/>
          <w:rtl/>
        </w:rPr>
        <w:t>4.أ</w:t>
      </w:r>
    </w:p>
    <w:p w:rsidR="00982B56" w:rsidRPr="00982B56" w:rsidRDefault="00982B56" w:rsidP="00982B56">
      <w:pPr>
        <w:bidi/>
        <w:spacing w:after="120" w:line="216" w:lineRule="auto"/>
        <w:ind w:left="-36"/>
        <w:jc w:val="both"/>
        <w:rPr>
          <w:rFonts w:ascii="Simplified Arabic" w:hAnsi="Simplified Arabic" w:cs="Simplified Arabic"/>
          <w:snapToGrid w:val="0"/>
          <w:kern w:val="22"/>
          <w:sz w:val="20"/>
          <w:szCs w:val="22"/>
          <w:rtl/>
        </w:rPr>
      </w:pPr>
      <w:r w:rsidRPr="00982B56">
        <w:rPr>
          <w:rFonts w:ascii="Simplified Arabic" w:hAnsi="Simplified Arabic" w:cs="Simplified Arabic" w:hint="cs"/>
          <w:snapToGrid w:val="0"/>
          <w:kern w:val="22"/>
          <w:sz w:val="20"/>
          <w:szCs w:val="22"/>
          <w:rtl/>
        </w:rPr>
        <w:t>ستعمل</w:t>
      </w:r>
      <w:r w:rsidRPr="00982B56">
        <w:rPr>
          <w:rFonts w:ascii="Simplified Arabic" w:hAnsi="Simplified Arabic" w:cs="Simplified Arabic"/>
          <w:snapToGrid w:val="0"/>
          <w:kern w:val="22"/>
          <w:sz w:val="20"/>
          <w:szCs w:val="22"/>
          <w:rtl/>
        </w:rPr>
        <w:t xml:space="preserve"> أمانة الاتفاقية مع اليونسكو والاتحاد الدولي لحماية الطبيعة والهيئات الأخرى ذات الصلة</w:t>
      </w:r>
      <w:r w:rsidRPr="00982B56">
        <w:rPr>
          <w:rFonts w:ascii="Simplified Arabic" w:hAnsi="Simplified Arabic" w:cs="Simplified Arabic" w:hint="cs"/>
          <w:snapToGrid w:val="0"/>
          <w:kern w:val="22"/>
          <w:sz w:val="20"/>
          <w:szCs w:val="22"/>
          <w:rtl/>
        </w:rPr>
        <w:t>، و</w:t>
      </w:r>
      <w:r w:rsidRPr="00982B56">
        <w:rPr>
          <w:rFonts w:ascii="Simplified Arabic" w:hAnsi="Simplified Arabic" w:cs="Simplified Arabic"/>
          <w:snapToGrid w:val="0"/>
          <w:kern w:val="22"/>
          <w:sz w:val="20"/>
          <w:szCs w:val="22"/>
          <w:rtl/>
        </w:rPr>
        <w:t>الشعوب الأصلية والمجتمعات المحلية</w:t>
      </w:r>
      <w:r w:rsidRPr="00982B56">
        <w:rPr>
          <w:rFonts w:ascii="Simplified Arabic" w:hAnsi="Simplified Arabic" w:cs="Simplified Arabic" w:hint="cs"/>
          <w:snapToGrid w:val="0"/>
          <w:kern w:val="22"/>
          <w:sz w:val="20"/>
          <w:szCs w:val="22"/>
          <w:rtl/>
        </w:rPr>
        <w:t xml:space="preserve">، على </w:t>
      </w:r>
      <w:r w:rsidRPr="00982B56">
        <w:rPr>
          <w:rFonts w:ascii="Simplified Arabic" w:hAnsi="Simplified Arabic" w:cs="Simplified Arabic"/>
          <w:snapToGrid w:val="0"/>
          <w:kern w:val="22"/>
          <w:sz w:val="20"/>
          <w:szCs w:val="22"/>
          <w:rtl/>
        </w:rPr>
        <w:t>تطوير مواد الاتصال والتثقيف لزيادة الوعي، عبر المجتمع، وجميع القطاعات، بالاعتماد المتبادل والترابط بين التنوع البيولوجي والتنوع الثقافي و</w:t>
      </w:r>
      <w:r w:rsidRPr="00982B56">
        <w:rPr>
          <w:rFonts w:ascii="Simplified Arabic" w:hAnsi="Simplified Arabic" w:cs="Simplified Arabic" w:hint="cs"/>
          <w:snapToGrid w:val="0"/>
          <w:kern w:val="22"/>
          <w:sz w:val="20"/>
          <w:szCs w:val="22"/>
          <w:rtl/>
        </w:rPr>
        <w:t xml:space="preserve">التنوع </w:t>
      </w:r>
      <w:r w:rsidRPr="00982B56">
        <w:rPr>
          <w:rFonts w:ascii="Simplified Arabic" w:hAnsi="Simplified Arabic" w:cs="Simplified Arabic"/>
          <w:snapToGrid w:val="0"/>
          <w:kern w:val="22"/>
          <w:sz w:val="20"/>
          <w:szCs w:val="22"/>
          <w:rtl/>
        </w:rPr>
        <w:t>اللغوي، من أجل رفاه الإنسان واستدامة البيئة</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لتعزيز الاعتراف بالمعارف التقليدية وممارسات الاستخدام المستدام</w:t>
      </w:r>
      <w:r w:rsidRPr="00982B56">
        <w:rPr>
          <w:rFonts w:ascii="Simplified Arabic" w:hAnsi="Simplified Arabic" w:cs="Simplified Arabic" w:hint="cs"/>
          <w:snapToGrid w:val="0"/>
          <w:kern w:val="22"/>
          <w:sz w:val="20"/>
          <w:szCs w:val="22"/>
          <w:rtl/>
        </w:rPr>
        <w:t xml:space="preserve"> لحائزي المعارف التقليدية</w:t>
      </w:r>
      <w:r w:rsidRPr="00982B56">
        <w:rPr>
          <w:rFonts w:ascii="Simplified Arabic" w:hAnsi="Simplified Arabic" w:cs="Simplified Arabic"/>
          <w:snapToGrid w:val="0"/>
          <w:kern w:val="22"/>
          <w:sz w:val="20"/>
          <w:szCs w:val="22"/>
          <w:rtl/>
        </w:rPr>
        <w:t>. وينبغي أن تكون هذه المواد مناسبة ثقافيا لاحتياجات مختلف الجماهير، وأن تتاح، حسب الاقتضاء، في أشكال ولغات مفهومة للشعوب الأصلية والمجتمعات المحلية.</w:t>
      </w:r>
    </w:p>
    <w:p w:rsidR="00982B56" w:rsidRPr="00982B56" w:rsidRDefault="00982B56" w:rsidP="00982B56">
      <w:pPr>
        <w:bidi/>
        <w:spacing w:after="120" w:line="216" w:lineRule="auto"/>
        <w:ind w:left="-34"/>
        <w:jc w:val="both"/>
        <w:rPr>
          <w:rFonts w:ascii="Simplified Arabic" w:hAnsi="Simplified Arabic" w:cs="Simplified Arabic"/>
          <w:b/>
          <w:bCs/>
          <w:snapToGrid w:val="0"/>
          <w:kern w:val="22"/>
          <w:sz w:val="20"/>
          <w:szCs w:val="22"/>
          <w:rtl/>
        </w:rPr>
      </w:pPr>
      <w:r w:rsidRPr="00982B56">
        <w:rPr>
          <w:rFonts w:ascii="Simplified Arabic" w:hAnsi="Simplified Arabic" w:cs="Simplified Arabic" w:hint="cs"/>
          <w:b/>
          <w:bCs/>
          <w:snapToGrid w:val="0"/>
          <w:kern w:val="22"/>
          <w:sz w:val="20"/>
          <w:szCs w:val="22"/>
          <w:rtl/>
        </w:rPr>
        <w:t>ال</w:t>
      </w:r>
      <w:r w:rsidRPr="00982B56">
        <w:rPr>
          <w:rFonts w:ascii="Simplified Arabic" w:hAnsi="Simplified Arabic" w:cs="Simplified Arabic"/>
          <w:b/>
          <w:bCs/>
          <w:snapToGrid w:val="0"/>
          <w:kern w:val="22"/>
          <w:sz w:val="20"/>
          <w:szCs w:val="22"/>
          <w:rtl/>
        </w:rPr>
        <w:t xml:space="preserve">مهمة </w:t>
      </w:r>
      <w:r w:rsidRPr="00982B56">
        <w:rPr>
          <w:rFonts w:ascii="Simplified Arabic" w:hAnsi="Simplified Arabic" w:cs="Simplified Arabic" w:hint="cs"/>
          <w:b/>
          <w:bCs/>
          <w:snapToGrid w:val="0"/>
          <w:kern w:val="22"/>
          <w:sz w:val="20"/>
          <w:szCs w:val="22"/>
          <w:rtl/>
        </w:rPr>
        <w:t>4.ب</w:t>
      </w:r>
    </w:p>
    <w:p w:rsidR="00982B56" w:rsidRPr="00982B56" w:rsidRDefault="00982B56" w:rsidP="00982B56">
      <w:pPr>
        <w:bidi/>
        <w:spacing w:after="120" w:line="216" w:lineRule="auto"/>
        <w:ind w:left="-36"/>
        <w:jc w:val="both"/>
        <w:rPr>
          <w:rFonts w:cs="Simplified Arabic"/>
          <w:sz w:val="20"/>
          <w:szCs w:val="22"/>
          <w:lang w:bidi="ar-EG"/>
        </w:rPr>
      </w:pPr>
      <w:r w:rsidRPr="00982B56">
        <w:rPr>
          <w:rFonts w:ascii="Simplified Arabic" w:hAnsi="Simplified Arabic" w:cs="Simplified Arabic"/>
          <w:snapToGrid w:val="0"/>
          <w:kern w:val="22"/>
          <w:sz w:val="20"/>
          <w:szCs w:val="22"/>
          <w:rtl/>
        </w:rPr>
        <w:t>ستعمل أمانة الاتفاقية مع اليونسكو والاتحاد الدولي لحماية الطبيعة والوكالات الأخرى ذات الصلة والشعوب الأصلية والمجتمعات المحلية، لمساعدة الأطراف وأصحاب المصلحة الآخرين على تطوير مواد</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اتصال وتثقيف، واستراتيجيات</w:t>
      </w:r>
      <w:r w:rsidRPr="00982B56">
        <w:rPr>
          <w:rFonts w:ascii="Simplified Arabic" w:hAnsi="Simplified Arabic" w:cs="Simplified Arabic" w:hint="cs"/>
          <w:snapToGrid w:val="0"/>
          <w:kern w:val="22"/>
          <w:sz w:val="20"/>
          <w:szCs w:val="22"/>
          <w:rtl/>
        </w:rPr>
        <w:t xml:space="preserve"> </w:t>
      </w:r>
      <w:r w:rsidRPr="00982B56">
        <w:rPr>
          <w:rFonts w:ascii="Simplified Arabic" w:hAnsi="Simplified Arabic" w:cs="Simplified Arabic"/>
          <w:snapToGrid w:val="0"/>
          <w:kern w:val="22"/>
          <w:sz w:val="20"/>
          <w:szCs w:val="22"/>
          <w:rtl/>
        </w:rPr>
        <w:t>توعية ب</w:t>
      </w:r>
      <w:r w:rsidRPr="00982B56">
        <w:rPr>
          <w:rFonts w:ascii="Simplified Arabic" w:hAnsi="Simplified Arabic" w:cs="Simplified Arabic" w:hint="cs"/>
          <w:snapToGrid w:val="0"/>
          <w:kern w:val="22"/>
          <w:sz w:val="20"/>
          <w:szCs w:val="22"/>
          <w:rtl/>
        </w:rPr>
        <w:t xml:space="preserve">شأن </w:t>
      </w:r>
      <w:r w:rsidRPr="00982B56">
        <w:rPr>
          <w:rFonts w:ascii="Simplified Arabic" w:hAnsi="Simplified Arabic" w:cs="Simplified Arabic"/>
          <w:snapToGrid w:val="0"/>
          <w:kern w:val="22"/>
          <w:sz w:val="20"/>
          <w:szCs w:val="22"/>
          <w:rtl/>
        </w:rPr>
        <w:t>لغات الشعوب الأصلية.</w:t>
      </w:r>
    </w:p>
    <w:p w:rsidR="006830C2" w:rsidRPr="00982B56" w:rsidRDefault="006830C2" w:rsidP="00982B56">
      <w:pPr>
        <w:bidi/>
        <w:spacing w:after="120"/>
        <w:rPr>
          <w:rFonts w:cs="Simplified Arabic"/>
          <w:sz w:val="22"/>
          <w:rtl/>
          <w:lang w:bidi="ar-EG"/>
        </w:rPr>
      </w:pPr>
    </w:p>
    <w:p w:rsidR="00DA5454" w:rsidRPr="00DA5454" w:rsidRDefault="00DA5454" w:rsidP="00DA5454">
      <w:pPr>
        <w:bidi/>
        <w:spacing w:after="120"/>
        <w:rPr>
          <w:rFonts w:cs="Simplified Arabic"/>
          <w:sz w:val="22"/>
          <w:rtl/>
          <w:lang w:bidi="ar-EG"/>
        </w:rPr>
      </w:pPr>
    </w:p>
    <w:p w:rsidR="00DA5454" w:rsidRPr="00DA5454" w:rsidRDefault="00DA5454" w:rsidP="00DA5454">
      <w:pPr>
        <w:bidi/>
        <w:spacing w:after="120"/>
        <w:rPr>
          <w:rFonts w:cs="Simplified Arabic"/>
          <w:sz w:val="22"/>
          <w:rtl/>
          <w:lang w:val="en-US" w:bidi="ar-EG"/>
        </w:rPr>
      </w:pPr>
    </w:p>
    <w:p w:rsidR="00043DB6" w:rsidRDefault="00043DB6">
      <w:pPr>
        <w:rPr>
          <w:rFonts w:cs="Simplified Arabic"/>
          <w:sz w:val="22"/>
          <w:rtl/>
          <w:lang w:val="en-US" w:bidi="ar-EG"/>
        </w:rPr>
      </w:pPr>
      <w:r>
        <w:rPr>
          <w:rFonts w:cs="Simplified Arabic"/>
          <w:sz w:val="22"/>
          <w:rtl/>
          <w:lang w:val="en-US" w:bidi="ar-EG"/>
        </w:rPr>
        <w:br w:type="page"/>
      </w:r>
    </w:p>
    <w:p w:rsidR="00043DB6" w:rsidRPr="00AD7A32" w:rsidRDefault="00043DB6" w:rsidP="00AD7A32">
      <w:pPr>
        <w:pStyle w:val="Heading1"/>
        <w:bidi/>
        <w:jc w:val="center"/>
        <w:rPr>
          <w:rFonts w:eastAsia="Malgun Gothic" w:cs="Simplified Arabic"/>
          <w:color w:val="auto"/>
          <w:sz w:val="24"/>
          <w:szCs w:val="24"/>
          <w:lang w:val="en-GB" w:eastAsia="en-US" w:bidi="ar-EG"/>
        </w:rPr>
      </w:pPr>
      <w:bookmarkStart w:id="321" w:name="_Toc118809092"/>
      <w:bookmarkStart w:id="322" w:name="_Toc118810108"/>
      <w:bookmarkStart w:id="323" w:name="_Toc118811024"/>
      <w:r w:rsidRPr="00AD7A32">
        <w:rPr>
          <w:rFonts w:eastAsia="Malgun Gothic" w:cs="Simplified Arabic" w:hint="cs"/>
          <w:color w:val="auto"/>
          <w:sz w:val="24"/>
          <w:szCs w:val="24"/>
          <w:rtl/>
          <w:lang w:val="en-GB" w:eastAsia="en-US" w:bidi="ar-EG"/>
        </w:rPr>
        <w:lastRenderedPageBreak/>
        <w:t>البند 27 -</w:t>
      </w:r>
      <w:r w:rsidRPr="00AD7A32">
        <w:rPr>
          <w:rFonts w:eastAsia="Malgun Gothic" w:cs="Simplified Arabic" w:hint="cs"/>
          <w:color w:val="auto"/>
          <w:sz w:val="24"/>
          <w:szCs w:val="24"/>
          <w:rtl/>
          <w:lang w:val="en-GB" w:eastAsia="en-US" w:bidi="ar-EG"/>
        </w:rPr>
        <w:tab/>
        <w:t>البيولوجيا التركيبية</w:t>
      </w:r>
      <w:bookmarkEnd w:id="321"/>
      <w:bookmarkEnd w:id="322"/>
      <w:bookmarkEnd w:id="323"/>
    </w:p>
    <w:p w:rsidR="00DA5454" w:rsidRPr="00B24B25" w:rsidRDefault="00DA5454" w:rsidP="00DA5454">
      <w:pPr>
        <w:pBdr>
          <w:top w:val="single" w:sz="4" w:space="1" w:color="auto"/>
          <w:bottom w:val="single" w:sz="4" w:space="1" w:color="auto"/>
        </w:pBdr>
        <w:bidi/>
        <w:spacing w:after="120"/>
        <w:jc w:val="both"/>
        <w:rPr>
          <w:rFonts w:cs="Simplified Arabic"/>
          <w:i/>
          <w:iCs/>
          <w:sz w:val="22"/>
          <w:lang w:val="en-US" w:bidi="ar-EG"/>
        </w:rPr>
      </w:pPr>
      <w:r w:rsidRPr="00B24B25">
        <w:rPr>
          <w:rFonts w:cs="Simplified Arabic" w:hint="cs"/>
          <w:i/>
          <w:iCs/>
          <w:sz w:val="22"/>
          <w:rtl/>
          <w:lang w:val="en-US" w:bidi="ar-EG"/>
        </w:rPr>
        <w:t xml:space="preserve">  النص التالي مأخوذ من التوصية </w:t>
      </w:r>
      <w:r>
        <w:rPr>
          <w:rFonts w:cs="Simplified Arabic" w:hint="cs"/>
          <w:i/>
          <w:iCs/>
          <w:sz w:val="22"/>
          <w:rtl/>
          <w:lang w:val="en-US" w:bidi="ar-EG"/>
        </w:rPr>
        <w:t>24/4</w:t>
      </w:r>
      <w:r w:rsidRPr="00B24B25">
        <w:rPr>
          <w:rFonts w:cs="Simplified Arabic" w:hint="cs"/>
          <w:i/>
          <w:iCs/>
          <w:sz w:val="22"/>
          <w:rtl/>
          <w:lang w:val="en-US" w:bidi="ar-EG"/>
        </w:rPr>
        <w:t xml:space="preserve"> للهيئة الفرعية للمشورة العلمية والتقنية والتكنولوجية.</w:t>
      </w:r>
    </w:p>
    <w:p w:rsidR="00DA5454" w:rsidRDefault="00DA5454" w:rsidP="00DA5454">
      <w:pPr>
        <w:pStyle w:val="ListParagraph"/>
        <w:bidi/>
        <w:spacing w:after="120" w:line="216" w:lineRule="auto"/>
        <w:ind w:left="0" w:firstLine="720"/>
        <w:contextualSpacing w:val="0"/>
        <w:rPr>
          <w:rFonts w:cs="Simplified Arabic"/>
          <w:i/>
          <w:iCs/>
          <w:rtl/>
          <w:lang w:bidi="ar-EG"/>
        </w:rPr>
      </w:pPr>
      <w:r w:rsidRPr="004E765D">
        <w:rPr>
          <w:rFonts w:cs="Simplified Arabic"/>
          <w:i/>
          <w:iCs/>
          <w:rtl/>
          <w:lang w:bidi="ar-EG"/>
        </w:rPr>
        <w:t>إن مؤتمر الأطراف،</w:t>
      </w:r>
    </w:p>
    <w:p w:rsidR="00DA5454" w:rsidRDefault="00DA5454" w:rsidP="00DA5454">
      <w:pPr>
        <w:pStyle w:val="ListParagraph"/>
        <w:bidi/>
        <w:spacing w:after="120" w:line="216" w:lineRule="auto"/>
        <w:ind w:left="0" w:firstLine="720"/>
        <w:contextualSpacing w:val="0"/>
        <w:rPr>
          <w:rFonts w:cs="Simplified Arabic"/>
          <w:rtl/>
          <w:lang w:val="en-US"/>
        </w:rPr>
      </w:pPr>
      <w:r w:rsidRPr="00433B7A">
        <w:rPr>
          <w:rFonts w:cs="Simplified Arabic"/>
          <w:i/>
          <w:iCs/>
          <w:rtl/>
          <w:lang w:val="en-US"/>
        </w:rPr>
        <w:t xml:space="preserve">إذ يشير </w:t>
      </w:r>
      <w:r w:rsidRPr="00433B7A">
        <w:rPr>
          <w:rFonts w:cs="Simplified Arabic"/>
          <w:rtl/>
          <w:lang w:val="en-US"/>
        </w:rPr>
        <w:t>إلى المقررات 12/24 و13/17 و14/19 الصادرة عن مؤتمر الأطراف والتي قدمت التوجيه و</w:t>
      </w:r>
      <w:r>
        <w:rPr>
          <w:rFonts w:cs="Simplified Arabic" w:hint="cs"/>
          <w:rtl/>
          <w:lang w:val="en-US"/>
        </w:rPr>
        <w:t>فوضت ب</w:t>
      </w:r>
      <w:r w:rsidRPr="00433B7A">
        <w:rPr>
          <w:rFonts w:cs="Simplified Arabic"/>
          <w:rtl/>
          <w:lang w:val="en-US"/>
        </w:rPr>
        <w:t xml:space="preserve">العمل </w:t>
      </w:r>
      <w:r>
        <w:rPr>
          <w:rFonts w:cs="Simplified Arabic" w:hint="cs"/>
          <w:rtl/>
          <w:lang w:val="en-US"/>
        </w:rPr>
        <w:t>في مجال</w:t>
      </w:r>
      <w:r w:rsidRPr="00433B7A">
        <w:rPr>
          <w:rFonts w:cs="Simplified Arabic"/>
          <w:rtl/>
          <w:lang w:val="en-US"/>
        </w:rPr>
        <w:t xml:space="preserve"> البيولوجيا التركيبية فيما يتعلق بالأهداف الثلاثة للاتفاقية،</w:t>
      </w:r>
    </w:p>
    <w:p w:rsidR="00DA5454" w:rsidRDefault="00DA5454" w:rsidP="00DA5454">
      <w:pPr>
        <w:pStyle w:val="ListParagraph"/>
        <w:bidi/>
        <w:spacing w:after="120" w:line="216" w:lineRule="auto"/>
        <w:ind w:left="0" w:firstLine="720"/>
        <w:contextualSpacing w:val="0"/>
        <w:rPr>
          <w:rFonts w:cs="Simplified Arabic"/>
          <w:rtl/>
          <w:lang w:val="en-US"/>
        </w:rPr>
      </w:pPr>
      <w:r w:rsidRPr="00D80962">
        <w:rPr>
          <w:rFonts w:cs="Simplified Arabic"/>
          <w:i/>
          <w:iCs/>
          <w:rtl/>
          <w:lang w:val="en-US"/>
        </w:rPr>
        <w:t>وإذ يشير أي</w:t>
      </w:r>
      <w:r>
        <w:rPr>
          <w:rFonts w:cs="Simplified Arabic" w:hint="cs"/>
          <w:i/>
          <w:iCs/>
          <w:rtl/>
          <w:lang w:val="en-US"/>
        </w:rPr>
        <w:t>ضا</w:t>
      </w:r>
      <w:r w:rsidRPr="00D80962">
        <w:rPr>
          <w:rFonts w:cs="Simplified Arabic"/>
          <w:rtl/>
          <w:lang w:val="en-US"/>
        </w:rPr>
        <w:t xml:space="preserve"> إلى توصية الهيئة الفرعية </w:t>
      </w:r>
      <w:r>
        <w:rPr>
          <w:rFonts w:cs="Simplified Arabic" w:hint="cs"/>
          <w:rtl/>
          <w:lang w:val="en-US"/>
        </w:rPr>
        <w:t>للمشورة</w:t>
      </w:r>
      <w:r w:rsidRPr="00D80962">
        <w:rPr>
          <w:rFonts w:cs="Simplified Arabic"/>
          <w:rtl/>
          <w:lang w:val="en-US"/>
        </w:rPr>
        <w:t xml:space="preserve"> العلمية والتقنية والتكنولوجية 23/7، الفقرة 2، التي أرجأت الهيئة الفرعية بموجبها النظر في الطلب الذي يفيد بضرورة تصنيف البيولوجيا التركيبية كقضية جديدة وناشئة إلى اجتماعها الرابع والعشرين،</w:t>
      </w:r>
    </w:p>
    <w:p w:rsidR="00DA5454" w:rsidRPr="00E0381E" w:rsidRDefault="00DA5454" w:rsidP="00DA5454">
      <w:pPr>
        <w:pStyle w:val="ListParagraph"/>
        <w:bidi/>
        <w:spacing w:after="120" w:line="216" w:lineRule="auto"/>
        <w:ind w:left="0" w:firstLine="720"/>
        <w:contextualSpacing w:val="0"/>
        <w:rPr>
          <w:rFonts w:cs="Simplified Arabic"/>
          <w:rtl/>
          <w:lang w:bidi="ar-EG"/>
        </w:rPr>
      </w:pPr>
      <w:r w:rsidRPr="002378B4">
        <w:rPr>
          <w:rFonts w:cs="Simplified Arabic"/>
          <w:i/>
          <w:iCs/>
          <w:rtl/>
          <w:lang w:val="en-US"/>
        </w:rPr>
        <w:t xml:space="preserve">وإذ يلاحظ </w:t>
      </w:r>
      <w:r w:rsidRPr="002378B4">
        <w:rPr>
          <w:rFonts w:cs="Simplified Arabic"/>
          <w:rtl/>
          <w:lang w:val="en-US"/>
        </w:rPr>
        <w:t>التحليل المتعلق بالعلاقة بين البيولوجيا التركيبية ومعايير القضايا الجديدة والناشئة المحددة في المقرر 9/29 الذي أجراه فريق الخبراء التقنيين المخصص المعني بالبيولوجيا التركيبية،</w:t>
      </w:r>
      <w:r w:rsidRPr="002E64F3">
        <w:rPr>
          <w:rStyle w:val="FootnoteReference"/>
          <w:rFonts w:ascii="Simplified Arabic" w:hAnsi="Simplified Arabic" w:cs="Simplified Arabic"/>
        </w:rPr>
        <w:footnoteReference w:id="386"/>
      </w:r>
    </w:p>
    <w:p w:rsidR="00DA5454" w:rsidRDefault="00DA5454" w:rsidP="00DA5454">
      <w:pPr>
        <w:pStyle w:val="ListParagraph"/>
        <w:bidi/>
        <w:spacing w:after="120" w:line="216" w:lineRule="auto"/>
        <w:ind w:left="0" w:firstLine="720"/>
        <w:contextualSpacing w:val="0"/>
        <w:rPr>
          <w:rFonts w:cs="Simplified Arabic"/>
          <w:rtl/>
          <w:lang w:val="en-US"/>
        </w:rPr>
      </w:pPr>
      <w:r w:rsidRPr="009B3933">
        <w:rPr>
          <w:rFonts w:cs="Simplified Arabic" w:hint="cs"/>
          <w:i/>
          <w:iCs/>
          <w:rtl/>
          <w:lang w:val="en-US"/>
        </w:rPr>
        <w:t xml:space="preserve">وإذ يشير </w:t>
      </w:r>
      <w:r w:rsidRPr="007C1691">
        <w:rPr>
          <w:rFonts w:cs="Simplified Arabic" w:hint="cs"/>
          <w:rtl/>
          <w:lang w:val="en-US"/>
        </w:rPr>
        <w:t>إلى</w:t>
      </w:r>
      <w:r>
        <w:rPr>
          <w:rFonts w:cs="Simplified Arabic" w:hint="cs"/>
          <w:rtl/>
          <w:lang w:val="en-US"/>
        </w:rPr>
        <w:t xml:space="preserve"> </w:t>
      </w:r>
      <w:r w:rsidRPr="002F5269">
        <w:rPr>
          <w:rFonts w:cs="Simplified Arabic"/>
          <w:rtl/>
          <w:lang w:val="en-US"/>
        </w:rPr>
        <w:t xml:space="preserve">المقرر 14/19، الذي </w:t>
      </w:r>
      <w:r>
        <w:rPr>
          <w:rFonts w:cs="Simplified Arabic" w:hint="cs"/>
          <w:rtl/>
          <w:lang w:val="en-US"/>
        </w:rPr>
        <w:t>اتُفق</w:t>
      </w:r>
      <w:r w:rsidRPr="002F5269">
        <w:rPr>
          <w:rFonts w:cs="Simplified Arabic"/>
          <w:rtl/>
          <w:lang w:val="en-US"/>
        </w:rPr>
        <w:t xml:space="preserve"> فيه على ضرورة إجراء </w:t>
      </w:r>
      <w:r w:rsidRPr="00A448E0">
        <w:rPr>
          <w:rFonts w:cs="Simplified Arabic"/>
          <w:rtl/>
          <w:lang w:val="en-US" w:bidi="ar-EG"/>
        </w:rPr>
        <w:t>مسح أفق</w:t>
      </w:r>
      <w:r w:rsidRPr="00A448E0">
        <w:rPr>
          <w:rFonts w:cs="Simplified Arabic" w:hint="cs"/>
          <w:rtl/>
          <w:lang w:val="en-US" w:bidi="ar-EG"/>
        </w:rPr>
        <w:t>ي</w:t>
      </w:r>
      <w:r w:rsidRPr="00A448E0">
        <w:rPr>
          <w:rFonts w:cs="Simplified Arabic"/>
          <w:rtl/>
          <w:lang w:val="en-US" w:bidi="ar-EG"/>
        </w:rPr>
        <w:t xml:space="preserve"> </w:t>
      </w:r>
      <w:r>
        <w:rPr>
          <w:rFonts w:eastAsia="YouYuan" w:cs="Simplified Arabic" w:hint="cs"/>
          <w:kern w:val="2"/>
          <w:rtl/>
          <w:lang w:val="en-US" w:bidi="ar-EG"/>
        </w:rPr>
        <w:t>واسع ال</w:t>
      </w:r>
      <w:r w:rsidRPr="00D61DF3">
        <w:rPr>
          <w:rFonts w:eastAsia="YouYuan" w:cs="Simplified Arabic"/>
          <w:kern w:val="2"/>
          <w:rtl/>
          <w:lang w:val="en-US" w:bidi="ar-EG"/>
        </w:rPr>
        <w:t xml:space="preserve">نطاق </w:t>
      </w:r>
      <w:r>
        <w:rPr>
          <w:rFonts w:eastAsia="YouYuan" w:cs="Simplified Arabic" w:hint="cs"/>
          <w:kern w:val="2"/>
          <w:rtl/>
          <w:lang w:val="en-US" w:bidi="ar-EG"/>
        </w:rPr>
        <w:t xml:space="preserve">وبشكل </w:t>
      </w:r>
      <w:r w:rsidRPr="00D61DF3">
        <w:rPr>
          <w:rFonts w:eastAsia="YouYuan" w:cs="Simplified Arabic"/>
          <w:kern w:val="2"/>
          <w:rtl/>
          <w:lang w:val="en-US" w:bidi="ar-EG"/>
        </w:rPr>
        <w:t xml:space="preserve">منتظم </w:t>
      </w:r>
      <w:r w:rsidRPr="00A448E0">
        <w:rPr>
          <w:rFonts w:cs="Simplified Arabic" w:hint="cs"/>
          <w:rtl/>
          <w:lang w:val="en-US" w:bidi="ar-EG"/>
        </w:rPr>
        <w:t>ورصد</w:t>
      </w:r>
      <w:r w:rsidRPr="00A448E0">
        <w:rPr>
          <w:rFonts w:cs="Simplified Arabic"/>
          <w:rtl/>
          <w:lang w:val="en-US" w:bidi="ar-EG"/>
        </w:rPr>
        <w:t xml:space="preserve"> وتقييم لأحدث التطورات التكنولوجية</w:t>
      </w:r>
      <w:r w:rsidRPr="002F5269">
        <w:rPr>
          <w:rFonts w:cs="Simplified Arabic"/>
          <w:rtl/>
          <w:lang w:val="en-US"/>
        </w:rPr>
        <w:t xml:space="preserve"> </w:t>
      </w:r>
      <w:r>
        <w:rPr>
          <w:rFonts w:cs="Simplified Arabic" w:hint="cs"/>
          <w:rtl/>
          <w:lang w:val="en-US"/>
        </w:rPr>
        <w:t xml:space="preserve">من أجل </w:t>
      </w:r>
      <w:r w:rsidRPr="002F5269">
        <w:rPr>
          <w:rFonts w:cs="Simplified Arabic"/>
          <w:rtl/>
          <w:lang w:val="en-US"/>
        </w:rPr>
        <w:t xml:space="preserve">استعراض المعلومات الجديدة المتعلقة بالآثار الإيجابية </w:t>
      </w:r>
      <w:r>
        <w:rPr>
          <w:rFonts w:cs="Simplified Arabic" w:hint="cs"/>
          <w:rtl/>
          <w:lang w:val="en-US"/>
        </w:rPr>
        <w:t>و</w:t>
      </w:r>
      <w:r w:rsidRPr="002D1576">
        <w:rPr>
          <w:rFonts w:eastAsia="YouYuan" w:cs="Simplified Arabic"/>
          <w:kern w:val="2"/>
          <w:rtl/>
          <w:lang w:val="en-US" w:bidi="ar-EG"/>
        </w:rPr>
        <w:t>السلبية المحتملة للتطبيقات الحالية والمستقبلية للبيولوجيا التركيبية</w:t>
      </w:r>
      <w:r>
        <w:rPr>
          <w:rFonts w:eastAsia="YouYuan" w:cs="Simplified Arabic" w:hint="cs"/>
          <w:kern w:val="2"/>
          <w:rtl/>
          <w:lang w:val="en-US" w:bidi="ar-EG"/>
        </w:rPr>
        <w:t xml:space="preserve"> </w:t>
      </w:r>
      <w:r w:rsidRPr="002F5269">
        <w:rPr>
          <w:rFonts w:cs="Simplified Arabic"/>
          <w:rtl/>
          <w:lang w:val="en-US"/>
        </w:rPr>
        <w:t xml:space="preserve">مقابل </w:t>
      </w:r>
      <w:r>
        <w:rPr>
          <w:rFonts w:cs="Simplified Arabic" w:hint="cs"/>
          <w:rtl/>
          <w:lang w:val="en-US"/>
        </w:rPr>
        <w:t xml:space="preserve">الأهداف </w:t>
      </w:r>
      <w:r w:rsidRPr="002F5269">
        <w:rPr>
          <w:rFonts w:cs="Simplified Arabic"/>
          <w:rtl/>
          <w:lang w:val="en-US"/>
        </w:rPr>
        <w:t xml:space="preserve">الثلاثة </w:t>
      </w:r>
      <w:r>
        <w:rPr>
          <w:rFonts w:cs="Simplified Arabic" w:hint="cs"/>
          <w:rtl/>
          <w:lang w:val="en-US"/>
        </w:rPr>
        <w:t>ل</w:t>
      </w:r>
      <w:r w:rsidRPr="002F5269">
        <w:rPr>
          <w:rFonts w:cs="Simplified Arabic"/>
          <w:rtl/>
          <w:lang w:val="en-US"/>
        </w:rPr>
        <w:t>لاتفاقية وأهداف بروتوكول قرطاجنة للسلامة الأحيائية وبروتوكول ناغويا بشأن الحصول وتقاسم المنافع،</w:t>
      </w:r>
    </w:p>
    <w:p w:rsidR="00DA5454" w:rsidRDefault="00DA5454" w:rsidP="00DA5454">
      <w:pPr>
        <w:pStyle w:val="ListParagraph"/>
        <w:bidi/>
        <w:spacing w:after="120" w:line="216" w:lineRule="auto"/>
        <w:ind w:left="0" w:firstLine="720"/>
        <w:contextualSpacing w:val="0"/>
        <w:rPr>
          <w:rFonts w:cs="Simplified Arabic"/>
          <w:rtl/>
          <w:lang w:val="en-US"/>
        </w:rPr>
      </w:pPr>
      <w:r w:rsidRPr="00600D85">
        <w:rPr>
          <w:rFonts w:cs="Simplified Arabic"/>
          <w:i/>
          <w:iCs/>
          <w:rtl/>
          <w:lang w:val="en-US"/>
        </w:rPr>
        <w:t xml:space="preserve">وإذ يشير </w:t>
      </w:r>
      <w:r>
        <w:rPr>
          <w:rFonts w:cs="Simplified Arabic" w:hint="cs"/>
          <w:i/>
          <w:iCs/>
          <w:rtl/>
          <w:lang w:val="en-US"/>
        </w:rPr>
        <w:t>أيضا</w:t>
      </w:r>
      <w:r w:rsidRPr="002B30A1">
        <w:rPr>
          <w:rFonts w:cs="Simplified Arabic"/>
          <w:rtl/>
          <w:lang w:val="en-US"/>
        </w:rPr>
        <w:t xml:space="preserve"> إلى الفقرة 7 من المقرر 14/19، التي تؤكد على الحاجة إلى</w:t>
      </w:r>
      <w:r w:rsidRPr="00E35643">
        <w:rPr>
          <w:rFonts w:eastAsia="YouYuan" w:cs="Simplified Arabic"/>
          <w:kern w:val="2"/>
          <w:rtl/>
          <w:lang w:val="en-US" w:bidi="ar-EG"/>
        </w:rPr>
        <w:t xml:space="preserve"> </w:t>
      </w:r>
      <w:r w:rsidRPr="002B00D5">
        <w:rPr>
          <w:rFonts w:eastAsia="YouYuan" w:cs="Simplified Arabic"/>
          <w:kern w:val="2"/>
          <w:rtl/>
          <w:lang w:val="en-US" w:bidi="ar-EG"/>
        </w:rPr>
        <w:t xml:space="preserve">اتباع نهج منسق ومتكامل وغير </w:t>
      </w:r>
      <w:r>
        <w:rPr>
          <w:rFonts w:eastAsia="YouYuan" w:cs="Simplified Arabic" w:hint="cs"/>
          <w:kern w:val="2"/>
          <w:rtl/>
          <w:lang w:val="en-US" w:bidi="ar-EG"/>
        </w:rPr>
        <w:t>ازدواجي</w:t>
      </w:r>
      <w:r w:rsidRPr="002B00D5">
        <w:rPr>
          <w:rFonts w:eastAsia="YouYuan" w:cs="Simplified Arabic"/>
          <w:kern w:val="2"/>
          <w:rtl/>
          <w:lang w:val="en-US" w:bidi="ar-EG"/>
        </w:rPr>
        <w:t xml:space="preserve"> بشأن القضايا المتعلقة بالبيولوجيا التركيبية بموجب الاتفاقية وبروتوكول</w:t>
      </w:r>
      <w:r>
        <w:rPr>
          <w:rFonts w:eastAsia="YouYuan" w:cs="Simplified Arabic" w:hint="cs"/>
          <w:kern w:val="2"/>
          <w:rtl/>
          <w:lang w:val="en-US" w:bidi="ar-EG"/>
        </w:rPr>
        <w:t>يها</w:t>
      </w:r>
      <w:r w:rsidRPr="002B30A1">
        <w:rPr>
          <w:rFonts w:cs="Simplified Arabic"/>
          <w:rtl/>
          <w:lang w:val="en-US"/>
        </w:rPr>
        <w:t>، وكذلك من بين الاتفاقيات الأخرى والمنظمات والمبادرات ذات الصلة،</w:t>
      </w:r>
    </w:p>
    <w:p w:rsidR="00DA5454" w:rsidRDefault="00DA5454" w:rsidP="00DA5454">
      <w:pPr>
        <w:pStyle w:val="ListParagraph"/>
        <w:bidi/>
        <w:spacing w:after="120" w:line="216" w:lineRule="auto"/>
        <w:ind w:left="0" w:firstLine="720"/>
        <w:contextualSpacing w:val="0"/>
        <w:rPr>
          <w:rFonts w:cs="Simplified Arabic"/>
          <w:lang w:val="en-US"/>
        </w:rPr>
      </w:pPr>
      <w:r w:rsidRPr="00562DA0">
        <w:rPr>
          <w:rFonts w:cs="Simplified Arabic" w:hint="cs"/>
          <w:rtl/>
          <w:lang w:val="en-US"/>
        </w:rPr>
        <w:t>[</w:t>
      </w:r>
      <w:r w:rsidRPr="00324063">
        <w:rPr>
          <w:rFonts w:cs="Simplified Arabic"/>
          <w:i/>
          <w:iCs/>
          <w:rtl/>
          <w:lang w:val="en-US"/>
        </w:rPr>
        <w:t>وإذ يلاحظ</w:t>
      </w:r>
      <w:r w:rsidRPr="00E35643">
        <w:rPr>
          <w:rFonts w:cs="Simplified Arabic"/>
          <w:rtl/>
          <w:lang w:val="en-US"/>
        </w:rPr>
        <w:t xml:space="preserve"> أهمية معلومات التسلسل الرقمي</w:t>
      </w:r>
      <w:r>
        <w:rPr>
          <w:rFonts w:cs="Simplified Arabic" w:hint="cs"/>
          <w:rtl/>
          <w:lang w:val="en-US"/>
        </w:rPr>
        <w:t xml:space="preserve"> بالنسبة ل</w:t>
      </w:r>
      <w:r w:rsidRPr="00E35643">
        <w:rPr>
          <w:rFonts w:cs="Simplified Arabic"/>
          <w:rtl/>
          <w:lang w:val="en-US"/>
        </w:rPr>
        <w:t>لبيولوجيا التركيبية، وإذ يشير إلى المقرر 14/20 بشأن معلومات التسلسل الرقمي والمناقشات الجارية،</w:t>
      </w:r>
      <w:r>
        <w:rPr>
          <w:rFonts w:cs="Simplified Arabic" w:hint="cs"/>
          <w:rtl/>
          <w:lang w:val="en-US"/>
        </w:rPr>
        <w:t xml:space="preserve"> وإذ يلاحظ أيضا الحاجة إلى نهج منسق وتكميلي وغير إزدواجي بشأن القضايا المتعلقة بمعلومات التسلسل الرقمي بشأن الموارد الجينية،]</w:t>
      </w:r>
    </w:p>
    <w:p w:rsidR="00DA5454" w:rsidRDefault="00DA5454" w:rsidP="00DA5454">
      <w:pPr>
        <w:pStyle w:val="ListParagraph"/>
        <w:bidi/>
        <w:spacing w:after="120" w:line="216" w:lineRule="auto"/>
        <w:ind w:left="0" w:firstLine="720"/>
        <w:contextualSpacing w:val="0"/>
        <w:rPr>
          <w:rFonts w:cs="Simplified Arabic"/>
          <w:rtl/>
          <w:lang w:val="en-US"/>
        </w:rPr>
      </w:pPr>
      <w:r w:rsidRPr="00562DA0">
        <w:rPr>
          <w:rFonts w:cs="Simplified Arabic" w:hint="cs"/>
          <w:rtl/>
          <w:lang w:val="en-US"/>
        </w:rPr>
        <w:t>[</w:t>
      </w:r>
      <w:r>
        <w:rPr>
          <w:rFonts w:cs="Simplified Arabic" w:hint="cs"/>
          <w:i/>
          <w:iCs/>
          <w:rtl/>
          <w:lang w:val="en-US"/>
        </w:rPr>
        <w:t>و</w:t>
      </w:r>
      <w:r w:rsidRPr="007C1691">
        <w:rPr>
          <w:rFonts w:cs="Simplified Arabic"/>
          <w:i/>
          <w:iCs/>
          <w:rtl/>
          <w:lang w:val="en-US"/>
        </w:rPr>
        <w:t>إذ يشير إلى</w:t>
      </w:r>
      <w:r w:rsidRPr="00104BA6">
        <w:rPr>
          <w:rFonts w:cs="Simplified Arabic"/>
          <w:rtl/>
          <w:lang w:val="en-US"/>
        </w:rPr>
        <w:t xml:space="preserve"> الفقرات 9 إلى 11 من المقرر 14/19، ويدعو الأطراف والحكومات الأخرى، </w:t>
      </w:r>
      <w:r w:rsidRPr="00850539">
        <w:rPr>
          <w:rFonts w:cs="Simplified Arabic"/>
          <w:snapToGrid w:val="0"/>
          <w:kern w:val="22"/>
          <w:rtl/>
        </w:rPr>
        <w:t xml:space="preserve">مع مراعاة أوجه عدم اليقين الحالية </w:t>
      </w:r>
      <w:r>
        <w:rPr>
          <w:rFonts w:cs="Simplified Arabic" w:hint="cs"/>
          <w:snapToGrid w:val="0"/>
          <w:kern w:val="22"/>
          <w:rtl/>
        </w:rPr>
        <w:t>بخصوص</w:t>
      </w:r>
      <w:r w:rsidRPr="00850539">
        <w:rPr>
          <w:rFonts w:cs="Simplified Arabic"/>
          <w:snapToGrid w:val="0"/>
          <w:kern w:val="22"/>
          <w:rtl/>
        </w:rPr>
        <w:t xml:space="preserve"> محركات الجينات </w:t>
      </w:r>
      <w:r w:rsidRPr="00A448E0">
        <w:rPr>
          <w:rFonts w:cs="Simplified Arabic"/>
          <w:rtl/>
          <w:lang w:val="en-US" w:bidi="ar-EG"/>
        </w:rPr>
        <w:t>المحورة هندسيا</w:t>
      </w:r>
      <w:r w:rsidRPr="00104BA6">
        <w:rPr>
          <w:rFonts w:cs="Simplified Arabic"/>
          <w:rtl/>
          <w:lang w:val="en-US"/>
        </w:rPr>
        <w:t xml:space="preserve">، إلى تطبيق نهج </w:t>
      </w:r>
      <w:r>
        <w:rPr>
          <w:rFonts w:cs="Simplified Arabic" w:hint="cs"/>
          <w:rtl/>
          <w:lang w:val="en-US"/>
        </w:rPr>
        <w:t>تحوطي</w:t>
      </w:r>
      <w:r w:rsidRPr="00104BA6">
        <w:rPr>
          <w:rFonts w:cs="Simplified Arabic"/>
          <w:rtl/>
          <w:lang w:val="en-US"/>
        </w:rPr>
        <w:t xml:space="preserve">، </w:t>
      </w:r>
      <w:r>
        <w:rPr>
          <w:rFonts w:cs="Simplified Arabic" w:hint="cs"/>
          <w:rtl/>
          <w:lang w:val="en-US"/>
        </w:rPr>
        <w:t>وفقا</w:t>
      </w:r>
      <w:r w:rsidRPr="00104BA6">
        <w:rPr>
          <w:rFonts w:cs="Simplified Arabic"/>
          <w:rtl/>
          <w:lang w:val="en-US"/>
        </w:rPr>
        <w:t xml:space="preserve"> لأهداف الاتفاقية،</w:t>
      </w:r>
      <w:r>
        <w:rPr>
          <w:rFonts w:cs="Simplified Arabic" w:hint="cs"/>
          <w:rtl/>
          <w:lang w:val="en-US"/>
        </w:rPr>
        <w:t>]</w:t>
      </w:r>
    </w:p>
    <w:p w:rsidR="00DA5454" w:rsidRDefault="00DA5454" w:rsidP="00DA5454">
      <w:pPr>
        <w:pStyle w:val="ListParagraph"/>
        <w:bidi/>
        <w:spacing w:after="120" w:line="216" w:lineRule="auto"/>
        <w:ind w:left="0" w:firstLine="720"/>
        <w:contextualSpacing w:val="0"/>
        <w:rPr>
          <w:rFonts w:cs="Simplified Arabic"/>
          <w:rtl/>
          <w:lang w:val="en-US"/>
        </w:rPr>
      </w:pPr>
      <w:r w:rsidRPr="004650AD">
        <w:rPr>
          <w:rFonts w:cs="Simplified Arabic"/>
          <w:i/>
          <w:iCs/>
          <w:rtl/>
          <w:lang w:val="en-US"/>
        </w:rPr>
        <w:t xml:space="preserve">وإذ </w:t>
      </w:r>
      <w:r>
        <w:rPr>
          <w:rFonts w:cs="Simplified Arabic" w:hint="cs"/>
          <w:i/>
          <w:iCs/>
          <w:rtl/>
          <w:lang w:val="en-US"/>
        </w:rPr>
        <w:t>ي</w:t>
      </w:r>
      <w:r w:rsidRPr="004650AD">
        <w:rPr>
          <w:rFonts w:cs="Simplified Arabic"/>
          <w:i/>
          <w:iCs/>
          <w:rtl/>
          <w:lang w:val="en-US"/>
        </w:rPr>
        <w:t>سلم</w:t>
      </w:r>
      <w:r w:rsidRPr="004650AD">
        <w:rPr>
          <w:rFonts w:cs="Simplified Arabic"/>
          <w:rtl/>
          <w:lang w:val="en-US"/>
        </w:rPr>
        <w:t xml:space="preserve"> بأهمية بناء القدرات وتبادل المعارف ونقل التكنولوجيا والموارد المالية لمعالجة القضايا المتعلقة بالبيولوجيا التركيبية،</w:t>
      </w:r>
    </w:p>
    <w:p w:rsidR="00DA5454" w:rsidRDefault="00DA5454" w:rsidP="00DA5454">
      <w:pPr>
        <w:pStyle w:val="ListParagraph"/>
        <w:bidi/>
        <w:spacing w:after="120" w:line="216" w:lineRule="auto"/>
        <w:ind w:left="0" w:firstLine="720"/>
        <w:contextualSpacing w:val="0"/>
        <w:rPr>
          <w:rFonts w:cs="Simplified Arabic"/>
          <w:rtl/>
          <w:lang w:val="en-US" w:bidi="ar-EG"/>
        </w:rPr>
      </w:pPr>
      <w:r w:rsidRPr="00884488">
        <w:rPr>
          <w:rFonts w:cs="Simplified Arabic"/>
          <w:i/>
          <w:iCs/>
          <w:rtl/>
          <w:lang w:val="en-US"/>
        </w:rPr>
        <w:t xml:space="preserve">وإذ </w:t>
      </w:r>
      <w:r>
        <w:rPr>
          <w:rFonts w:cs="Simplified Arabic" w:hint="cs"/>
          <w:i/>
          <w:iCs/>
          <w:rtl/>
          <w:lang w:val="en-US"/>
        </w:rPr>
        <w:t>ي</w:t>
      </w:r>
      <w:r w:rsidRPr="00884488">
        <w:rPr>
          <w:rFonts w:cs="Simplified Arabic"/>
          <w:i/>
          <w:iCs/>
          <w:rtl/>
          <w:lang w:val="en-US"/>
        </w:rPr>
        <w:t>رحب</w:t>
      </w:r>
      <w:r w:rsidRPr="00884488">
        <w:rPr>
          <w:rFonts w:cs="Simplified Arabic"/>
          <w:rtl/>
          <w:lang w:val="en-US"/>
        </w:rPr>
        <w:t xml:space="preserve"> بنتائج اجتماع فريق الخبراء التقنيين المخصص المعني بالبيولوجيا التركيبية الذي عقد في مونتريال، كندا، في الفترة من 4 إلى 7 </w:t>
      </w:r>
      <w:r>
        <w:rPr>
          <w:rFonts w:cs="Simplified Arabic" w:hint="cs"/>
          <w:rtl/>
          <w:lang w:val="en-US"/>
        </w:rPr>
        <w:t>يونيو/</w:t>
      </w:r>
      <w:r w:rsidRPr="00884488">
        <w:rPr>
          <w:rFonts w:cs="Simplified Arabic"/>
          <w:rtl/>
          <w:lang w:val="en-US"/>
        </w:rPr>
        <w:t>حزيران 2019،</w:t>
      </w:r>
      <w:r w:rsidRPr="002E64F3">
        <w:rPr>
          <w:rStyle w:val="FootnoteReference"/>
          <w:rFonts w:ascii="Simplified Arabic" w:hAnsi="Simplified Arabic" w:cs="Simplified Arabic"/>
        </w:rPr>
        <w:footnoteReference w:id="387"/>
      </w:r>
    </w:p>
    <w:p w:rsidR="00DA5454" w:rsidRPr="00E0381E" w:rsidRDefault="00DA5454" w:rsidP="00DA5454">
      <w:pPr>
        <w:bidi/>
        <w:spacing w:after="120" w:line="216" w:lineRule="auto"/>
        <w:jc w:val="center"/>
        <w:rPr>
          <w:rFonts w:cs="Simplified Arabic"/>
          <w:b/>
          <w:bCs/>
          <w:rtl/>
        </w:rPr>
      </w:pPr>
      <w:r w:rsidRPr="00E0381E">
        <w:rPr>
          <w:rFonts w:cs="Simplified Arabic" w:hint="cs"/>
          <w:b/>
          <w:bCs/>
          <w:rtl/>
        </w:rPr>
        <w:t>ألف</w:t>
      </w:r>
      <w:r>
        <w:rPr>
          <w:rFonts w:cs="Simplified Arabic" w:hint="cs"/>
          <w:b/>
          <w:bCs/>
          <w:rtl/>
        </w:rPr>
        <w:t>-</w:t>
      </w:r>
      <w:r w:rsidRPr="00E0381E">
        <w:rPr>
          <w:rFonts w:cs="Simplified Arabic"/>
          <w:b/>
          <w:bCs/>
          <w:rtl/>
        </w:rPr>
        <w:tab/>
      </w:r>
      <w:r w:rsidRPr="00E0381E">
        <w:rPr>
          <w:rFonts w:cs="Simplified Arabic"/>
          <w:b/>
          <w:bCs/>
          <w:snapToGrid w:val="0"/>
          <w:kern w:val="22"/>
          <w:rtl/>
          <w:lang w:val="en-US"/>
        </w:rPr>
        <w:t>اعتبارات القضايا الجديدة والناشئة والمعايير المرتبطة بها</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F940CF">
        <w:rPr>
          <w:rFonts w:cs="Simplified Arabic" w:hint="cs"/>
          <w:i/>
          <w:iCs/>
          <w:rtl/>
          <w:lang w:val="en-US"/>
        </w:rPr>
        <w:t>يسلم</w:t>
      </w:r>
      <w:r>
        <w:rPr>
          <w:rFonts w:cs="Simplified Arabic" w:hint="cs"/>
          <w:rtl/>
          <w:lang w:val="en-US"/>
        </w:rPr>
        <w:t xml:space="preserve"> ب</w:t>
      </w:r>
      <w:r w:rsidRPr="00D758E0">
        <w:rPr>
          <w:rFonts w:cs="Simplified Arabic"/>
          <w:rtl/>
          <w:lang w:val="en-US"/>
        </w:rPr>
        <w:t xml:space="preserve">التحديات المختلفة التي واجهها فريق الخبراء التقنيين المخصص المعني بالبيولوجيا التركيبية في إجراء تحليل للعلاقة بين البيولوجيا التركيبية </w:t>
      </w:r>
      <w:r>
        <w:rPr>
          <w:rFonts w:cs="Simplified Arabic" w:hint="cs"/>
          <w:rtl/>
          <w:lang w:val="en-US"/>
        </w:rPr>
        <w:t>واعتبارات</w:t>
      </w:r>
      <w:r w:rsidRPr="00D758E0">
        <w:rPr>
          <w:rFonts w:cs="Simplified Arabic"/>
          <w:rtl/>
          <w:lang w:val="en-US"/>
        </w:rPr>
        <w:t xml:space="preserve"> القضايا الجديدة والناشئة؛</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062878">
        <w:rPr>
          <w:rFonts w:cs="Simplified Arabic"/>
          <w:i/>
          <w:iCs/>
          <w:rtl/>
          <w:lang w:val="en-US"/>
        </w:rPr>
        <w:lastRenderedPageBreak/>
        <w:t>يقر</w:t>
      </w:r>
      <w:r w:rsidRPr="00E70480">
        <w:rPr>
          <w:rFonts w:cs="Simplified Arabic"/>
          <w:rtl/>
          <w:lang w:val="en-US"/>
        </w:rPr>
        <w:t xml:space="preserve"> </w:t>
      </w:r>
      <w:r>
        <w:rPr>
          <w:rFonts w:cs="Simplified Arabic" w:hint="cs"/>
          <w:i/>
          <w:iCs/>
          <w:rtl/>
          <w:lang w:val="en-US"/>
        </w:rPr>
        <w:t>أيضا</w:t>
      </w:r>
      <w:r w:rsidRPr="00E70480">
        <w:rPr>
          <w:rFonts w:cs="Simplified Arabic"/>
          <w:rtl/>
          <w:lang w:val="en-US"/>
        </w:rPr>
        <w:t xml:space="preserve"> بأن المقررات 10/13، و11/11، و12/24، و13/17، و14/19 أوكلت العمل المتعلق بالبيولوجيا التركيبية بموجب الاتفاقية، وأن نتائج تطبيق </w:t>
      </w:r>
      <w:r>
        <w:rPr>
          <w:rFonts w:cs="Simplified Arabic" w:hint="cs"/>
          <w:rtl/>
          <w:lang w:val="en-US"/>
        </w:rPr>
        <w:t>الاعتبارات</w:t>
      </w:r>
      <w:r w:rsidRPr="00E70480">
        <w:rPr>
          <w:rFonts w:cs="Simplified Arabic"/>
          <w:rtl/>
          <w:lang w:val="en-US"/>
        </w:rPr>
        <w:t xml:space="preserve"> على النحو المبين في المقرر 9/29 فيما يتعلق بمسألة البيولوجيا التركيبية لم تكن حاسمة في تحديد ما إذا كانت البيولوجيا التركيبية هي قضية جديدة وناشئة أم لا [وتقرر عدم طلب مزيد من التحليل حول ما إذا كانت البيولوجيا التركيبية هي قضية جديدة وناشئة] [مع الحفاظ على عمل الاتفاقية بشأن البيولوجيا التركيبية قيد </w:t>
      </w:r>
      <w:r>
        <w:rPr>
          <w:rFonts w:cs="Simplified Arabic" w:hint="cs"/>
          <w:rtl/>
          <w:lang w:val="en-US"/>
        </w:rPr>
        <w:t>الاستعراض</w:t>
      </w:r>
      <w:r w:rsidRPr="00E70480">
        <w:rPr>
          <w:rFonts w:cs="Simplified Arabic"/>
          <w:rtl/>
          <w:lang w:val="en-US"/>
        </w:rPr>
        <w:t>] [</w:t>
      </w:r>
      <w:r>
        <w:rPr>
          <w:rFonts w:cs="Simplified Arabic" w:hint="cs"/>
          <w:rtl/>
          <w:lang w:val="en-US"/>
        </w:rPr>
        <w:t>مع الإقرار</w:t>
      </w:r>
      <w:r w:rsidRPr="00E70480">
        <w:rPr>
          <w:rFonts w:cs="Simplified Arabic"/>
          <w:rtl/>
          <w:lang w:val="en-US"/>
        </w:rPr>
        <w:t xml:space="preserve"> بأن البيولوجيا التركيبية لم يتم تحديدها على أنها [أو لا تكون] قضية جديدة وناشئة]؛</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6E4B20">
        <w:rPr>
          <w:rFonts w:cs="Simplified Arabic"/>
          <w:i/>
          <w:iCs/>
          <w:rtl/>
          <w:lang w:val="en-US"/>
        </w:rPr>
        <w:t>يلاحظ</w:t>
      </w:r>
      <w:r w:rsidRPr="006E4B20">
        <w:rPr>
          <w:rFonts w:cs="Simplified Arabic"/>
          <w:rtl/>
          <w:lang w:val="en-US"/>
        </w:rPr>
        <w:t xml:space="preserve"> أنه لا ينبغي اعتبار ذلك بمثابة سابقة للعمليات المستقبلية لمعالجة القضايا الجديدة والناشئة المقترحة؛</w:t>
      </w:r>
    </w:p>
    <w:p w:rsidR="00DA5454" w:rsidRPr="00CF4912" w:rsidRDefault="00DA5454" w:rsidP="00982B56">
      <w:pPr>
        <w:pStyle w:val="ListParagraph"/>
        <w:bidi/>
        <w:spacing w:after="120" w:line="216" w:lineRule="auto"/>
        <w:ind w:left="0"/>
        <w:contextualSpacing w:val="0"/>
        <w:jc w:val="center"/>
        <w:rPr>
          <w:rFonts w:cs="Simplified Arabic"/>
          <w:b/>
          <w:bCs/>
          <w:snapToGrid w:val="0"/>
          <w:kern w:val="22"/>
          <w:lang w:val="en-US"/>
        </w:rPr>
      </w:pPr>
      <w:r>
        <w:rPr>
          <w:rFonts w:cs="Simplified Arabic" w:hint="cs"/>
          <w:b/>
          <w:bCs/>
          <w:snapToGrid w:val="0"/>
          <w:kern w:val="22"/>
          <w:rtl/>
          <w:lang w:val="en-US"/>
        </w:rPr>
        <w:t>باء-</w:t>
      </w:r>
      <w:r>
        <w:rPr>
          <w:rFonts w:cs="Simplified Arabic"/>
          <w:b/>
          <w:bCs/>
          <w:snapToGrid w:val="0"/>
          <w:kern w:val="22"/>
          <w:rtl/>
          <w:lang w:val="en-US"/>
        </w:rPr>
        <w:tab/>
      </w:r>
      <w:r>
        <w:rPr>
          <w:rFonts w:cs="Simplified Arabic" w:hint="cs"/>
          <w:b/>
          <w:bCs/>
          <w:snapToGrid w:val="0"/>
          <w:kern w:val="22"/>
          <w:rtl/>
          <w:lang w:val="en-US"/>
        </w:rPr>
        <w:t>عملية إجراء</w:t>
      </w:r>
      <w:r w:rsidRPr="00D517BA">
        <w:rPr>
          <w:rFonts w:cs="Simplified Arabic"/>
          <w:b/>
          <w:bCs/>
          <w:snapToGrid w:val="0"/>
          <w:kern w:val="22"/>
          <w:rtl/>
          <w:lang w:val="en-US"/>
        </w:rPr>
        <w:t xml:space="preserve"> مسح أفق</w:t>
      </w:r>
      <w:r w:rsidRPr="00D517BA">
        <w:rPr>
          <w:rFonts w:cs="Simplified Arabic" w:hint="cs"/>
          <w:b/>
          <w:bCs/>
          <w:snapToGrid w:val="0"/>
          <w:kern w:val="22"/>
          <w:rtl/>
          <w:lang w:val="en-US"/>
        </w:rPr>
        <w:t>ي</w:t>
      </w:r>
      <w:r w:rsidRPr="00D517BA">
        <w:rPr>
          <w:rFonts w:cs="Simplified Arabic"/>
          <w:b/>
          <w:bCs/>
          <w:snapToGrid w:val="0"/>
          <w:kern w:val="22"/>
          <w:rtl/>
          <w:lang w:val="en-US"/>
        </w:rPr>
        <w:t xml:space="preserve"> </w:t>
      </w:r>
      <w:r w:rsidRPr="00D517BA">
        <w:rPr>
          <w:rFonts w:cs="Simplified Arabic" w:hint="cs"/>
          <w:b/>
          <w:bCs/>
          <w:snapToGrid w:val="0"/>
          <w:kern w:val="22"/>
          <w:rtl/>
          <w:lang w:val="en-US"/>
        </w:rPr>
        <w:t>واسع ال</w:t>
      </w:r>
      <w:r w:rsidRPr="00D517BA">
        <w:rPr>
          <w:rFonts w:cs="Simplified Arabic"/>
          <w:b/>
          <w:bCs/>
          <w:snapToGrid w:val="0"/>
          <w:kern w:val="22"/>
          <w:rtl/>
          <w:lang w:val="en-US"/>
        </w:rPr>
        <w:t xml:space="preserve">نطاق </w:t>
      </w:r>
      <w:r w:rsidRPr="00D517BA">
        <w:rPr>
          <w:rFonts w:cs="Simplified Arabic" w:hint="cs"/>
          <w:b/>
          <w:bCs/>
          <w:snapToGrid w:val="0"/>
          <w:kern w:val="22"/>
          <w:rtl/>
          <w:lang w:val="en-US"/>
        </w:rPr>
        <w:t xml:space="preserve">وبشكل </w:t>
      </w:r>
      <w:r w:rsidRPr="00D517BA">
        <w:rPr>
          <w:rFonts w:cs="Simplified Arabic"/>
          <w:b/>
          <w:bCs/>
          <w:snapToGrid w:val="0"/>
          <w:kern w:val="22"/>
          <w:rtl/>
          <w:lang w:val="en-US"/>
        </w:rPr>
        <w:t xml:space="preserve">منتظم </w:t>
      </w:r>
      <w:r>
        <w:rPr>
          <w:rFonts w:cs="Simplified Arabic" w:hint="cs"/>
          <w:b/>
          <w:bCs/>
          <w:snapToGrid w:val="0"/>
          <w:kern w:val="22"/>
          <w:rtl/>
          <w:lang w:val="en-US"/>
        </w:rPr>
        <w:t xml:space="preserve">والرصد والتقييم </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036134">
        <w:rPr>
          <w:rFonts w:cs="Simplified Arabic" w:hint="cs"/>
          <w:i/>
          <w:iCs/>
          <w:rtl/>
          <w:lang w:val="en-US"/>
        </w:rPr>
        <w:t>يُنشئ</w:t>
      </w:r>
      <w:r w:rsidRPr="00036134">
        <w:rPr>
          <w:rFonts w:cs="Simplified Arabic"/>
          <w:rtl/>
          <w:lang w:val="en-US"/>
        </w:rPr>
        <w:t xml:space="preserve"> عملية </w:t>
      </w:r>
      <w:r w:rsidRPr="002F5269">
        <w:rPr>
          <w:rFonts w:cs="Simplified Arabic"/>
          <w:rtl/>
          <w:lang w:val="en-US"/>
        </w:rPr>
        <w:t xml:space="preserve">إجراء </w:t>
      </w:r>
      <w:r w:rsidRPr="00A448E0">
        <w:rPr>
          <w:rFonts w:cs="Simplified Arabic"/>
          <w:rtl/>
          <w:lang w:val="en-US" w:bidi="ar-EG"/>
        </w:rPr>
        <w:t>مسح أفق</w:t>
      </w:r>
      <w:r w:rsidRPr="00A448E0">
        <w:rPr>
          <w:rFonts w:cs="Simplified Arabic" w:hint="cs"/>
          <w:rtl/>
          <w:lang w:val="en-US" w:bidi="ar-EG"/>
        </w:rPr>
        <w:t>ي</w:t>
      </w:r>
      <w:r w:rsidRPr="00A448E0">
        <w:rPr>
          <w:rFonts w:cs="Simplified Arabic"/>
          <w:rtl/>
          <w:lang w:val="en-US" w:bidi="ar-EG"/>
        </w:rPr>
        <w:t xml:space="preserve"> </w:t>
      </w:r>
      <w:r>
        <w:rPr>
          <w:rFonts w:eastAsia="YouYuan" w:cs="Simplified Arabic" w:hint="cs"/>
          <w:kern w:val="2"/>
          <w:rtl/>
          <w:lang w:val="en-US" w:bidi="ar-EG"/>
        </w:rPr>
        <w:t>واسع ال</w:t>
      </w:r>
      <w:r w:rsidRPr="00D61DF3">
        <w:rPr>
          <w:rFonts w:eastAsia="YouYuan" w:cs="Simplified Arabic"/>
          <w:kern w:val="2"/>
          <w:rtl/>
          <w:lang w:val="en-US" w:bidi="ar-EG"/>
        </w:rPr>
        <w:t xml:space="preserve">نطاق </w:t>
      </w:r>
      <w:r>
        <w:rPr>
          <w:rFonts w:eastAsia="YouYuan" w:cs="Simplified Arabic" w:hint="cs"/>
          <w:kern w:val="2"/>
          <w:rtl/>
          <w:lang w:val="en-US" w:bidi="ar-EG"/>
        </w:rPr>
        <w:t xml:space="preserve">وبشكل </w:t>
      </w:r>
      <w:r w:rsidRPr="00D61DF3">
        <w:rPr>
          <w:rFonts w:eastAsia="YouYuan" w:cs="Simplified Arabic"/>
          <w:kern w:val="2"/>
          <w:rtl/>
          <w:lang w:val="en-US" w:bidi="ar-EG"/>
        </w:rPr>
        <w:t xml:space="preserve">منتظم </w:t>
      </w:r>
      <w:r w:rsidRPr="00A448E0">
        <w:rPr>
          <w:rFonts w:cs="Simplified Arabic" w:hint="cs"/>
          <w:rtl/>
          <w:lang w:val="en-US" w:bidi="ar-EG"/>
        </w:rPr>
        <w:t>ورصد</w:t>
      </w:r>
      <w:r w:rsidRPr="00A448E0">
        <w:rPr>
          <w:rFonts w:cs="Simplified Arabic"/>
          <w:rtl/>
          <w:lang w:val="en-US" w:bidi="ar-EG"/>
        </w:rPr>
        <w:t xml:space="preserve"> وتقييم لأحدث التطورات التكنولوجية</w:t>
      </w:r>
      <w:r w:rsidRPr="002F5269">
        <w:rPr>
          <w:rFonts w:cs="Simplified Arabic"/>
          <w:rtl/>
          <w:lang w:val="en-US"/>
        </w:rPr>
        <w:t xml:space="preserve"> </w:t>
      </w:r>
      <w:r w:rsidRPr="00036134">
        <w:rPr>
          <w:rFonts w:cs="Simplified Arabic"/>
          <w:rtl/>
          <w:lang w:val="en-US"/>
        </w:rPr>
        <w:t xml:space="preserve">على النحو المبين في القسم ألف من المرفق؛ [ولفترة </w:t>
      </w:r>
      <w:r>
        <w:rPr>
          <w:rFonts w:cs="Simplified Arabic" w:hint="cs"/>
          <w:rtl/>
          <w:lang w:val="en-US"/>
        </w:rPr>
        <w:t>[</w:t>
      </w:r>
      <w:r w:rsidRPr="00036134">
        <w:rPr>
          <w:rFonts w:cs="Simplified Arabic"/>
          <w:rtl/>
          <w:lang w:val="en-US"/>
        </w:rPr>
        <w:t>أولية</w:t>
      </w:r>
      <w:r>
        <w:rPr>
          <w:rFonts w:cs="Simplified Arabic" w:hint="cs"/>
          <w:rtl/>
          <w:lang w:val="en-US"/>
        </w:rPr>
        <w:t>]</w:t>
      </w:r>
      <w:r w:rsidRPr="00036134">
        <w:rPr>
          <w:rFonts w:cs="Simplified Arabic"/>
          <w:rtl/>
          <w:lang w:val="en-US"/>
        </w:rPr>
        <w:t xml:space="preserve"> مدتها [دورتان خلال فترتين متتاليتين بين الدورات؛] [فترة واحدة بين الدورات؛]]</w:t>
      </w:r>
      <w:r>
        <w:rPr>
          <w:rFonts w:cs="Simplified Arabic" w:hint="cs"/>
          <w:rtl/>
          <w:lang w:val="en-US"/>
        </w:rPr>
        <w:t>]</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F30252">
        <w:rPr>
          <w:rFonts w:cs="Simplified Arabic"/>
          <w:rtl/>
          <w:lang w:val="en-US"/>
        </w:rPr>
        <w:t>[</w:t>
      </w:r>
      <w:r w:rsidRPr="00EE2A22">
        <w:rPr>
          <w:rFonts w:cs="Simplified Arabic"/>
          <w:i/>
          <w:iCs/>
          <w:rtl/>
          <w:lang w:val="en-US"/>
        </w:rPr>
        <w:t>ينشئ</w:t>
      </w:r>
      <w:r w:rsidRPr="00F30252">
        <w:rPr>
          <w:rFonts w:cs="Simplified Arabic"/>
          <w:rtl/>
          <w:lang w:val="en-US"/>
        </w:rPr>
        <w:t xml:space="preserve"> فريق خبراء تقني مخصص متعدد التخصصات معني بالبيولوجيا التركيبية لدعم عملية </w:t>
      </w:r>
      <w:r w:rsidRPr="002F5269">
        <w:rPr>
          <w:rFonts w:cs="Simplified Arabic"/>
          <w:rtl/>
          <w:lang w:val="en-US"/>
        </w:rPr>
        <w:t xml:space="preserve">إجراء </w:t>
      </w:r>
      <w:r>
        <w:rPr>
          <w:rFonts w:eastAsia="YouYuan" w:cs="Simplified Arabic" w:hint="cs"/>
          <w:kern w:val="2"/>
          <w:rtl/>
          <w:lang w:val="en-US" w:bidi="ar-EG"/>
        </w:rPr>
        <w:t>ا</w:t>
      </w:r>
      <w:r w:rsidRPr="00C917BB">
        <w:rPr>
          <w:rFonts w:eastAsia="YouYuan" w:cs="Simplified Arabic"/>
          <w:kern w:val="2"/>
          <w:rtl/>
          <w:lang w:val="en-US" w:bidi="ar-EG"/>
        </w:rPr>
        <w:t>لمسح</w:t>
      </w:r>
      <w:r w:rsidRPr="00C917BB">
        <w:rPr>
          <w:rFonts w:eastAsia="YouYuan" w:cs="Simplified Arabic" w:hint="cs"/>
          <w:kern w:val="2"/>
          <w:rtl/>
          <w:lang w:val="en-US" w:bidi="ar-EG"/>
        </w:rPr>
        <w:t xml:space="preserve"> الأفقي</w:t>
      </w:r>
      <w:r>
        <w:rPr>
          <w:rFonts w:eastAsia="YouYuan" w:cs="Simplified Arabic" w:hint="cs"/>
          <w:kern w:val="2"/>
          <w:rtl/>
          <w:lang w:val="en-US" w:bidi="ar-EG"/>
        </w:rPr>
        <w:t xml:space="preserve"> الواسع النطاق</w:t>
      </w:r>
      <w:r w:rsidRPr="00C917BB">
        <w:rPr>
          <w:rFonts w:eastAsia="YouYuan" w:cs="Simplified Arabic"/>
          <w:kern w:val="2"/>
          <w:rtl/>
          <w:lang w:val="en-US" w:bidi="ar-EG"/>
        </w:rPr>
        <w:t xml:space="preserve"> </w:t>
      </w:r>
      <w:r>
        <w:rPr>
          <w:rFonts w:eastAsia="YouYuan" w:cs="Simplified Arabic" w:hint="cs"/>
          <w:kern w:val="2"/>
          <w:rtl/>
          <w:lang w:val="en-US" w:bidi="ar-EG"/>
        </w:rPr>
        <w:t>و</w:t>
      </w:r>
      <w:r w:rsidRPr="00C917BB">
        <w:rPr>
          <w:rFonts w:eastAsia="YouYuan" w:cs="Simplified Arabic"/>
          <w:kern w:val="2"/>
          <w:rtl/>
          <w:lang w:val="en-US" w:bidi="ar-EG"/>
        </w:rPr>
        <w:t>المنتظم، ورصد وتقييم التطورات</w:t>
      </w:r>
      <w:r w:rsidRPr="008E45A0">
        <w:rPr>
          <w:rFonts w:eastAsia="YouYuan" w:cs="Simplified Arabic"/>
          <w:kern w:val="2"/>
          <w:rtl/>
          <w:lang w:val="en-US" w:bidi="ar-EG"/>
        </w:rPr>
        <w:t xml:space="preserve"> </w:t>
      </w:r>
      <w:r>
        <w:rPr>
          <w:rFonts w:cs="Simplified Arabic" w:hint="cs"/>
          <w:rtl/>
          <w:lang w:val="en-US"/>
        </w:rPr>
        <w:t>وفقا</w:t>
      </w:r>
      <w:r w:rsidRPr="00F30252">
        <w:rPr>
          <w:rFonts w:cs="Simplified Arabic"/>
          <w:rtl/>
          <w:lang w:val="en-US"/>
        </w:rPr>
        <w:t xml:space="preserve"> للاختصاصات الواردة في القسم باء من المرفق؛]</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EE2A22">
        <w:rPr>
          <w:rFonts w:cs="Simplified Arabic"/>
          <w:i/>
          <w:iCs/>
          <w:rtl/>
          <w:lang w:val="en-US"/>
        </w:rPr>
        <w:t>يقرر</w:t>
      </w:r>
      <w:r w:rsidRPr="00EE2A22">
        <w:rPr>
          <w:rFonts w:cs="Simplified Arabic"/>
          <w:rtl/>
          <w:lang w:val="en-US"/>
        </w:rPr>
        <w:t xml:space="preserve"> أن الاتجاهات في التطورات التكنولوجية الجديدة في البيولوجيا التركيبية التي حددها فريق الخبراء التقنيين المخصص المعني بالبيولوجيا التركيبية</w:t>
      </w:r>
      <w:r w:rsidRPr="002E64F3">
        <w:rPr>
          <w:rStyle w:val="FootnoteReference"/>
          <w:rFonts w:ascii="Simplified Arabic" w:hAnsi="Simplified Arabic" w:cs="Simplified Arabic"/>
        </w:rPr>
        <w:footnoteReference w:id="388"/>
      </w:r>
      <w:r>
        <w:rPr>
          <w:rFonts w:cs="Simplified Arabic" w:hint="cs"/>
          <w:rtl/>
          <w:lang w:val="en-US" w:bidi="ar-EG"/>
        </w:rPr>
        <w:t xml:space="preserve"> </w:t>
      </w:r>
      <w:r w:rsidRPr="00EE2A22">
        <w:rPr>
          <w:rFonts w:cs="Simplified Arabic"/>
          <w:rtl/>
          <w:lang w:val="en-US"/>
        </w:rPr>
        <w:t xml:space="preserve">[وفريق الخبراء التقنيين المخصص المتعدد التخصصات] ستوجه المسح [الأولي] </w:t>
      </w:r>
      <w:r w:rsidRPr="00C917BB">
        <w:rPr>
          <w:rFonts w:eastAsia="YouYuan" w:cs="Simplified Arabic" w:hint="cs"/>
          <w:kern w:val="2"/>
          <w:rtl/>
          <w:lang w:val="en-US" w:bidi="ar-EG"/>
        </w:rPr>
        <w:t>الأفقي</w:t>
      </w:r>
      <w:r w:rsidRPr="00C917BB">
        <w:rPr>
          <w:rFonts w:eastAsia="YouYuan" w:cs="Simplified Arabic"/>
          <w:kern w:val="2"/>
          <w:rtl/>
          <w:lang w:val="en-US" w:bidi="ar-EG"/>
        </w:rPr>
        <w:t xml:space="preserve"> المنتظم، ورصد وتقييم التطورات</w:t>
      </w:r>
      <w:r w:rsidRPr="008E45A0">
        <w:rPr>
          <w:rFonts w:eastAsia="YouYuan" w:cs="Simplified Arabic"/>
          <w:kern w:val="2"/>
          <w:rtl/>
          <w:lang w:val="en-US" w:bidi="ar-EG"/>
        </w:rPr>
        <w:t xml:space="preserve"> </w:t>
      </w:r>
      <w:r w:rsidRPr="00EE2A22">
        <w:rPr>
          <w:rFonts w:cs="Simplified Arabic"/>
          <w:rtl/>
          <w:lang w:val="en-US"/>
        </w:rPr>
        <w:t>[لفترة ما بين الدورات التالية؛]</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9C495A">
        <w:rPr>
          <w:rFonts w:cs="Simplified Arabic"/>
          <w:i/>
          <w:iCs/>
          <w:rtl/>
          <w:lang w:val="en-US"/>
        </w:rPr>
        <w:t>يدعو</w:t>
      </w:r>
      <w:r w:rsidRPr="008A0FEB">
        <w:rPr>
          <w:rFonts w:cs="Simplified Arabic"/>
          <w:rtl/>
          <w:lang w:val="en-US"/>
        </w:rPr>
        <w:t xml:space="preserve"> الأطراف والحكومات الأخرى والشعوب الأصلية والمجتمعات المحلية والمنظمات ذات الصلة إلى تقديم المعلومات ذات الصلة بالاتجاهات المشار إليها في الفقرة 6 أعلاه إلى الأمين</w:t>
      </w:r>
      <w:r>
        <w:rPr>
          <w:rFonts w:cs="Simplified Arabic" w:hint="cs"/>
          <w:rtl/>
          <w:lang w:val="en-US"/>
        </w:rPr>
        <w:t>ة</w:t>
      </w:r>
      <w:r w:rsidRPr="008A0FEB">
        <w:rPr>
          <w:rFonts w:cs="Simplified Arabic"/>
          <w:rtl/>
          <w:lang w:val="en-US"/>
        </w:rPr>
        <w:t xml:space="preserve"> التنفيذي</w:t>
      </w:r>
      <w:r>
        <w:rPr>
          <w:rFonts w:cs="Simplified Arabic" w:hint="cs"/>
          <w:rtl/>
          <w:lang w:val="en-US"/>
        </w:rPr>
        <w:t>ة</w:t>
      </w:r>
      <w:r w:rsidRPr="008A0FEB">
        <w:rPr>
          <w:rFonts w:cs="Simplified Arabic"/>
          <w:rtl/>
          <w:lang w:val="en-US"/>
        </w:rPr>
        <w:t xml:space="preserve"> لإثراء المسح</w:t>
      </w:r>
      <w:r w:rsidRPr="0088710F">
        <w:rPr>
          <w:rFonts w:eastAsia="YouYuan" w:cs="Simplified Arabic" w:hint="cs"/>
          <w:kern w:val="2"/>
          <w:rtl/>
          <w:lang w:val="en-US" w:bidi="ar-EG"/>
        </w:rPr>
        <w:t xml:space="preserve"> </w:t>
      </w:r>
      <w:r w:rsidRPr="00C917BB">
        <w:rPr>
          <w:rFonts w:eastAsia="YouYuan" w:cs="Simplified Arabic" w:hint="cs"/>
          <w:kern w:val="2"/>
          <w:rtl/>
          <w:lang w:val="en-US" w:bidi="ar-EG"/>
        </w:rPr>
        <w:t>الأفقي</w:t>
      </w:r>
      <w:r w:rsidRPr="00C917BB">
        <w:rPr>
          <w:rFonts w:eastAsia="YouYuan" w:cs="Simplified Arabic"/>
          <w:kern w:val="2"/>
          <w:rtl/>
          <w:lang w:val="en-US" w:bidi="ar-EG"/>
        </w:rPr>
        <w:t xml:space="preserve"> المنتظم، ورصد وتقييم التطورات</w:t>
      </w:r>
      <w:r w:rsidRPr="008A0FEB">
        <w:rPr>
          <w:rFonts w:cs="Simplified Arabic"/>
          <w:rtl/>
          <w:lang w:val="en-US"/>
        </w:rPr>
        <w:t>؛</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88710F">
        <w:rPr>
          <w:rFonts w:cs="Simplified Arabic"/>
          <w:i/>
          <w:iCs/>
          <w:rtl/>
          <w:lang w:val="en-US"/>
        </w:rPr>
        <w:t>يدعو</w:t>
      </w:r>
      <w:r w:rsidRPr="0088710F">
        <w:rPr>
          <w:rFonts w:cs="Simplified Arabic"/>
          <w:rtl/>
          <w:lang w:val="en-US"/>
        </w:rPr>
        <w:t xml:space="preserve"> الأطراف وأصحاب المصلحة الآخرين إلى تيسير التعاون الدولي الواسع، ونقل التكنولوجيا، وتقاسم المعارف، </w:t>
      </w:r>
      <w:r>
        <w:rPr>
          <w:rFonts w:cs="Simplified Arabic" w:hint="cs"/>
          <w:rtl/>
          <w:lang w:val="en-US"/>
        </w:rPr>
        <w:t>بما في ذلك</w:t>
      </w:r>
      <w:r w:rsidRPr="0088710F">
        <w:rPr>
          <w:rFonts w:cs="Simplified Arabic"/>
          <w:rtl/>
          <w:lang w:val="en-US"/>
        </w:rPr>
        <w:t xml:space="preserve"> من خلال غرفة تبادل معلومات السلامة الأحيائية، </w:t>
      </w:r>
      <w:r>
        <w:rPr>
          <w:rFonts w:cs="Simplified Arabic" w:hint="cs"/>
          <w:rtl/>
          <w:lang w:val="en-US"/>
        </w:rPr>
        <w:t xml:space="preserve">بالنسبة لمنتجات البيولوجيا التركيبية التي تعتبر كائنات حية محورة، </w:t>
      </w:r>
      <w:r w:rsidRPr="0088710F">
        <w:rPr>
          <w:rFonts w:cs="Simplified Arabic"/>
          <w:rtl/>
          <w:lang w:val="en-US"/>
        </w:rPr>
        <w:t>وبناء القدرات في مجال البيولوجيا التركيبية، مع مراعاة احتياجات الأطراف والشعوب الأصلية والمجتمعات المحلية؛</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B01083">
        <w:rPr>
          <w:rFonts w:cs="Simplified Arabic"/>
          <w:i/>
          <w:iCs/>
          <w:rtl/>
          <w:lang w:val="en-US"/>
        </w:rPr>
        <w:t>يطلب</w:t>
      </w:r>
      <w:r w:rsidRPr="00B01083">
        <w:rPr>
          <w:rFonts w:cs="Simplified Arabic"/>
          <w:rtl/>
          <w:lang w:val="en-US"/>
        </w:rPr>
        <w:t xml:space="preserve"> إلى الأمين</w:t>
      </w:r>
      <w:r>
        <w:rPr>
          <w:rFonts w:cs="Simplified Arabic" w:hint="cs"/>
          <w:rtl/>
          <w:lang w:val="en-US"/>
        </w:rPr>
        <w:t>ة</w:t>
      </w:r>
      <w:r w:rsidRPr="00B01083">
        <w:rPr>
          <w:rFonts w:cs="Simplified Arabic"/>
          <w:rtl/>
          <w:lang w:val="en-US"/>
        </w:rPr>
        <w:t xml:space="preserve"> التنفيذي</w:t>
      </w:r>
      <w:r>
        <w:rPr>
          <w:rFonts w:cs="Simplified Arabic" w:hint="cs"/>
          <w:rtl/>
          <w:lang w:val="en-US"/>
        </w:rPr>
        <w:t>ة</w:t>
      </w:r>
      <w:r w:rsidRPr="00B01083">
        <w:rPr>
          <w:rFonts w:cs="Simplified Arabic"/>
          <w:rtl/>
          <w:lang w:val="en-US"/>
        </w:rPr>
        <w:t xml:space="preserve">، </w:t>
      </w:r>
      <w:r>
        <w:rPr>
          <w:rFonts w:cs="Simplified Arabic" w:hint="cs"/>
          <w:rtl/>
          <w:lang w:val="en-US"/>
        </w:rPr>
        <w:t>رهنا</w:t>
      </w:r>
      <w:r w:rsidRPr="00B01083">
        <w:rPr>
          <w:rFonts w:cs="Simplified Arabic"/>
          <w:rtl/>
          <w:lang w:val="en-US"/>
        </w:rPr>
        <w:t xml:space="preserve"> بتوافر الموارد:</w:t>
      </w:r>
    </w:p>
    <w:p w:rsidR="00DA5454" w:rsidRDefault="00DA5454" w:rsidP="00DA5454">
      <w:pPr>
        <w:numPr>
          <w:ilvl w:val="0"/>
          <w:numId w:val="181"/>
        </w:numPr>
        <w:bidi/>
        <w:spacing w:after="120" w:line="216" w:lineRule="auto"/>
        <w:ind w:left="0" w:firstLine="720"/>
        <w:jc w:val="both"/>
        <w:rPr>
          <w:rFonts w:cs="Simplified Arabic"/>
        </w:rPr>
      </w:pPr>
      <w:r>
        <w:rPr>
          <w:rFonts w:cs="Simplified Arabic" w:hint="cs"/>
          <w:rtl/>
        </w:rPr>
        <w:t>إجراء</w:t>
      </w:r>
      <w:r w:rsidRPr="00953E95">
        <w:rPr>
          <w:rFonts w:cs="Simplified Arabic"/>
          <w:rtl/>
        </w:rPr>
        <w:t xml:space="preserve"> مناقشات عبر الإنترنت للمنتدى المفتوح العضوية على الإنترنت بشأن البيولوجيا التركيبية </w:t>
      </w:r>
      <w:r w:rsidRPr="00EE2A22">
        <w:rPr>
          <w:rFonts w:cs="Simplified Arabic"/>
          <w:rtl/>
          <w:lang w:val="en-US"/>
        </w:rPr>
        <w:t>[</w:t>
      </w:r>
      <w:r w:rsidRPr="00953E95">
        <w:rPr>
          <w:rFonts w:cs="Simplified Arabic"/>
          <w:rtl/>
        </w:rPr>
        <w:t>لدعم عمل فريق الخبراء التقنيين المخصص متعدد التخصصات</w:t>
      </w:r>
      <w:r w:rsidRPr="00EE2A22">
        <w:rPr>
          <w:rFonts w:cs="Simplified Arabic"/>
          <w:rtl/>
          <w:lang w:val="en-US"/>
        </w:rPr>
        <w:t>]</w:t>
      </w:r>
      <w:r w:rsidRPr="00953E95">
        <w:rPr>
          <w:rFonts w:cs="Simplified Arabic"/>
          <w:rtl/>
        </w:rPr>
        <w:t xml:space="preserve"> وكذلك العملية الشاملة الموضحة في الفقرة 4 أعلاه؛</w:t>
      </w:r>
    </w:p>
    <w:p w:rsidR="00DA5454" w:rsidRDefault="00DA5454" w:rsidP="00DA5454">
      <w:pPr>
        <w:numPr>
          <w:ilvl w:val="0"/>
          <w:numId w:val="181"/>
        </w:numPr>
        <w:bidi/>
        <w:spacing w:after="120" w:line="216" w:lineRule="auto"/>
        <w:ind w:left="0" w:firstLine="720"/>
        <w:jc w:val="both"/>
        <w:rPr>
          <w:rFonts w:cs="Simplified Arabic"/>
        </w:rPr>
      </w:pPr>
      <w:r>
        <w:rPr>
          <w:rFonts w:cs="Simplified Arabic" w:hint="cs"/>
          <w:rtl/>
        </w:rPr>
        <w:t>جمع</w:t>
      </w:r>
      <w:r w:rsidRPr="00430DDF">
        <w:rPr>
          <w:rFonts w:cs="Simplified Arabic"/>
          <w:rtl/>
        </w:rPr>
        <w:t xml:space="preserve"> المعلومات المقدمة استجابة للفقرة 7 أعلاه وكذلك المعلومات المقدمة من خلال المناقشات عبر الإنترنت للمنتدى المفتوح العضوية على الإنترنت بشأن البيولوجيا التركيبية لإثراء مداولات </w:t>
      </w:r>
      <w:r>
        <w:rPr>
          <w:rFonts w:cs="Simplified Arabic" w:hint="cs"/>
          <w:rtl/>
        </w:rPr>
        <w:t>[</w:t>
      </w:r>
      <w:r w:rsidRPr="00430DDF">
        <w:rPr>
          <w:rFonts w:cs="Simplified Arabic"/>
          <w:rtl/>
        </w:rPr>
        <w:t>فريق الخبراء التقنيين المخصص المتعدد التخصصات</w:t>
      </w:r>
      <w:r>
        <w:rPr>
          <w:rFonts w:cs="Simplified Arabic" w:hint="cs"/>
          <w:rtl/>
        </w:rPr>
        <w:t>] [الهيئة الفرعية للمشورة العلمية والتقنية والتكنولوجية]</w:t>
      </w:r>
      <w:r w:rsidRPr="00430DDF">
        <w:rPr>
          <w:rFonts w:cs="Simplified Arabic"/>
          <w:rtl/>
        </w:rPr>
        <w:t>؛</w:t>
      </w:r>
    </w:p>
    <w:p w:rsidR="00DA5454" w:rsidRDefault="00DA5454" w:rsidP="00DA5454">
      <w:pPr>
        <w:numPr>
          <w:ilvl w:val="0"/>
          <w:numId w:val="181"/>
        </w:numPr>
        <w:bidi/>
        <w:spacing w:after="120" w:line="216" w:lineRule="auto"/>
        <w:ind w:left="0" w:firstLine="720"/>
        <w:jc w:val="both"/>
        <w:rPr>
          <w:rFonts w:cs="Simplified Arabic"/>
        </w:rPr>
      </w:pPr>
      <w:r>
        <w:rPr>
          <w:rFonts w:cs="Simplified Arabic" w:hint="cs"/>
          <w:rtl/>
        </w:rPr>
        <w:t>[عقد</w:t>
      </w:r>
      <w:r w:rsidRPr="00C837D3">
        <w:rPr>
          <w:rFonts w:cs="Simplified Arabic"/>
          <w:rtl/>
        </w:rPr>
        <w:t xml:space="preserve"> اجتماع واحد على الأقل لفريق الخبراء التقنيين المخصص المتعدد التخصصات للعمل وفقا للمرفق، القسم باء؛</w:t>
      </w:r>
      <w:r>
        <w:rPr>
          <w:rFonts w:cs="Simplified Arabic" w:hint="cs"/>
          <w:rtl/>
        </w:rPr>
        <w:t>]</w:t>
      </w:r>
    </w:p>
    <w:p w:rsidR="00DA5454" w:rsidRDefault="00DA5454" w:rsidP="00DA5454">
      <w:pPr>
        <w:numPr>
          <w:ilvl w:val="0"/>
          <w:numId w:val="181"/>
        </w:numPr>
        <w:bidi/>
        <w:spacing w:after="120" w:line="216" w:lineRule="auto"/>
        <w:ind w:left="0" w:firstLine="720"/>
        <w:jc w:val="both"/>
        <w:rPr>
          <w:rFonts w:cs="Simplified Arabic"/>
        </w:rPr>
      </w:pPr>
      <w:r w:rsidRPr="00CF069A">
        <w:rPr>
          <w:rFonts w:cs="Simplified Arabic"/>
          <w:rtl/>
        </w:rPr>
        <w:lastRenderedPageBreak/>
        <w:t xml:space="preserve">إعداد تقارير عن نتائج وتشغيل عملية </w:t>
      </w:r>
      <w:r>
        <w:rPr>
          <w:rFonts w:cs="Simplified Arabic" w:hint="cs"/>
          <w:rtl/>
        </w:rPr>
        <w:t>ال</w:t>
      </w:r>
      <w:r w:rsidRPr="00CF069A">
        <w:rPr>
          <w:rFonts w:cs="Simplified Arabic"/>
          <w:rtl/>
        </w:rPr>
        <w:t>مسح الأفق</w:t>
      </w:r>
      <w:r>
        <w:rPr>
          <w:rFonts w:cs="Simplified Arabic" w:hint="cs"/>
          <w:rtl/>
        </w:rPr>
        <w:t>ي</w:t>
      </w:r>
      <w:r w:rsidRPr="00CF069A">
        <w:rPr>
          <w:rFonts w:cs="Simplified Arabic"/>
          <w:rtl/>
        </w:rPr>
        <w:t xml:space="preserve"> المشار إليها في الفقرة 4 أعلاه وتقديم تلك التقارير لاستعراض الأقران لدعم استعراض فعالية العملية من قبل الهيئة الفرعية للمشورة العلمية والتقنية والتكنولوجية في </w:t>
      </w:r>
      <w:r>
        <w:rPr>
          <w:rFonts w:cs="Simplified Arabic" w:hint="cs"/>
          <w:rtl/>
        </w:rPr>
        <w:t>اجتماعاتها</w:t>
      </w:r>
      <w:r w:rsidRPr="00CF069A">
        <w:rPr>
          <w:rFonts w:cs="Simplified Arabic"/>
          <w:rtl/>
        </w:rPr>
        <w:t xml:space="preserve"> [قبل الاجتماعين السادس عشر [والسابع عشر] لمؤتمر الأطراف على التوالي؛]</w:t>
      </w:r>
    </w:p>
    <w:p w:rsidR="00DA5454" w:rsidRDefault="00DA5454" w:rsidP="00DA5454">
      <w:pPr>
        <w:numPr>
          <w:ilvl w:val="0"/>
          <w:numId w:val="181"/>
        </w:numPr>
        <w:bidi/>
        <w:spacing w:after="120" w:line="216" w:lineRule="auto"/>
        <w:ind w:left="0" w:firstLine="720"/>
        <w:jc w:val="both"/>
        <w:rPr>
          <w:rFonts w:cs="Simplified Arabic"/>
        </w:rPr>
      </w:pPr>
      <w:r w:rsidRPr="006A6F83">
        <w:rPr>
          <w:rFonts w:cs="Simplified Arabic"/>
          <w:rtl/>
        </w:rPr>
        <w:t>تيسير التعاون الدولي، وتعزيز ودعم بناء القدرات، ونقل التكنولوجيا وتقاسم المعارف، فيما يتعلق بالبيولوجيا التركيبية، مع مراعاة احتياجات الأطراف والشعوب الأصلية والمجتمعات المحلية؛</w:t>
      </w:r>
    </w:p>
    <w:p w:rsidR="00DA5454" w:rsidRDefault="00DA5454" w:rsidP="00DA5454">
      <w:pPr>
        <w:numPr>
          <w:ilvl w:val="0"/>
          <w:numId w:val="181"/>
        </w:numPr>
        <w:bidi/>
        <w:spacing w:after="120" w:line="216" w:lineRule="auto"/>
        <w:ind w:left="0" w:firstLine="720"/>
        <w:jc w:val="both"/>
        <w:rPr>
          <w:rFonts w:cs="Simplified Arabic"/>
        </w:rPr>
      </w:pPr>
      <w:r w:rsidRPr="00EA19EA">
        <w:rPr>
          <w:rFonts w:cs="Simplified Arabic"/>
          <w:rtl/>
        </w:rPr>
        <w:t xml:space="preserve">مواصلة ضمان المشاركة الكاملة والفعالة للشعوب الأصلية والمجتمعات المحلية في المناقشات والعمل بشأن البيولوجيا التركيبية بموجب الاتفاقية، </w:t>
      </w:r>
      <w:r>
        <w:rPr>
          <w:rFonts w:cs="Simplified Arabic" w:hint="cs"/>
          <w:rtl/>
        </w:rPr>
        <w:t>وفقا</w:t>
      </w:r>
      <w:r w:rsidRPr="00EA19EA">
        <w:rPr>
          <w:rFonts w:cs="Simplified Arabic"/>
          <w:rtl/>
        </w:rPr>
        <w:t xml:space="preserve"> للمقرر 10/40 [و</w:t>
      </w:r>
      <w:r>
        <w:rPr>
          <w:rFonts w:cs="Simplified Arabic" w:hint="cs"/>
          <w:rtl/>
        </w:rPr>
        <w:t>ل</w:t>
      </w:r>
      <w:r w:rsidRPr="00EA19EA">
        <w:rPr>
          <w:rFonts w:cs="Simplified Arabic"/>
          <w:rtl/>
        </w:rPr>
        <w:t>نهج حقوق الإنسان؛]</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801FC1">
        <w:rPr>
          <w:rFonts w:cs="Simplified Arabic"/>
          <w:i/>
          <w:iCs/>
          <w:rtl/>
          <w:lang w:val="en-US"/>
        </w:rPr>
        <w:t>يطلب</w:t>
      </w:r>
      <w:r w:rsidRPr="00BE2188">
        <w:rPr>
          <w:rFonts w:cs="Simplified Arabic"/>
          <w:rtl/>
          <w:lang w:val="en-US"/>
        </w:rPr>
        <w:t xml:space="preserve"> إلى الهيئة الفرعية </w:t>
      </w:r>
      <w:r>
        <w:rPr>
          <w:rFonts w:cs="Simplified Arabic" w:hint="cs"/>
          <w:rtl/>
          <w:lang w:val="en-US"/>
        </w:rPr>
        <w:t>للمشورة</w:t>
      </w:r>
      <w:r w:rsidRPr="00BE2188">
        <w:rPr>
          <w:rFonts w:cs="Simplified Arabic"/>
          <w:rtl/>
          <w:lang w:val="en-US"/>
        </w:rPr>
        <w:t xml:space="preserve"> العلمية والتقنية والتكنولوجية أن تنظر في نتائج عملية </w:t>
      </w:r>
      <w:r>
        <w:rPr>
          <w:rFonts w:cs="Simplified Arabic" w:hint="cs"/>
          <w:rtl/>
          <w:lang w:val="en-US"/>
        </w:rPr>
        <w:t>ال</w:t>
      </w:r>
      <w:r w:rsidRPr="00BE2188">
        <w:rPr>
          <w:rFonts w:cs="Simplified Arabic"/>
          <w:rtl/>
          <w:lang w:val="en-US"/>
        </w:rPr>
        <w:t>مسح الأفق</w:t>
      </w:r>
      <w:r>
        <w:rPr>
          <w:rFonts w:cs="Simplified Arabic" w:hint="cs"/>
          <w:rtl/>
          <w:lang w:val="en-US"/>
        </w:rPr>
        <w:t>ي</w:t>
      </w:r>
      <w:r w:rsidRPr="00BE2188">
        <w:rPr>
          <w:rFonts w:cs="Simplified Arabic"/>
          <w:rtl/>
          <w:lang w:val="en-US"/>
        </w:rPr>
        <w:t xml:space="preserve"> </w:t>
      </w:r>
      <w:r>
        <w:rPr>
          <w:rFonts w:cs="Simplified Arabic" w:hint="cs"/>
          <w:rtl/>
          <w:lang w:val="en-US"/>
        </w:rPr>
        <w:t>[</w:t>
      </w:r>
      <w:r w:rsidRPr="00BE2188">
        <w:rPr>
          <w:rFonts w:cs="Simplified Arabic"/>
          <w:rtl/>
          <w:lang w:val="en-US"/>
        </w:rPr>
        <w:t>الواردة في تقرير فريق الخبراء التقنيين المخصص المتعدد التخصصات،</w:t>
      </w:r>
      <w:r>
        <w:rPr>
          <w:rFonts w:cs="Simplified Arabic" w:hint="cs"/>
          <w:rtl/>
          <w:lang w:val="en-US"/>
        </w:rPr>
        <w:t>]</w:t>
      </w:r>
      <w:r w:rsidRPr="00592061">
        <w:rPr>
          <w:rStyle w:val="FootnoteReference"/>
          <w:rFonts w:ascii="Simplified Arabic" w:hAnsi="Simplified Arabic" w:cs="Simplified Arabic"/>
        </w:rPr>
        <w:footnoteReference w:id="389"/>
      </w:r>
      <w:r w:rsidRPr="00BE2188">
        <w:rPr>
          <w:rFonts w:cs="Simplified Arabic"/>
          <w:rtl/>
          <w:lang w:val="en-US"/>
        </w:rPr>
        <w:t xml:space="preserve"> وأن تقدم توصيات لينظر فيها مؤتمر الأطراف في </w:t>
      </w:r>
      <w:r>
        <w:rPr>
          <w:rFonts w:cs="Simplified Arabic" w:hint="cs"/>
          <w:rtl/>
          <w:lang w:val="en-US"/>
        </w:rPr>
        <w:t>[</w:t>
      </w:r>
      <w:r w:rsidRPr="00BE2188">
        <w:rPr>
          <w:rFonts w:cs="Simplified Arabic"/>
          <w:rtl/>
          <w:lang w:val="en-US"/>
        </w:rPr>
        <w:t>اجتماع</w:t>
      </w:r>
      <w:r>
        <w:rPr>
          <w:rFonts w:cs="Simplified Arabic" w:hint="cs"/>
          <w:rtl/>
          <w:lang w:val="en-US"/>
        </w:rPr>
        <w:t>يه</w:t>
      </w:r>
      <w:r w:rsidRPr="00BE2188">
        <w:rPr>
          <w:rFonts w:cs="Simplified Arabic"/>
          <w:rtl/>
          <w:lang w:val="en-US"/>
        </w:rPr>
        <w:t xml:space="preserve"> </w:t>
      </w:r>
      <w:r>
        <w:rPr>
          <w:rFonts w:cs="Simplified Arabic" w:hint="cs"/>
          <w:rtl/>
          <w:lang w:val="en-US"/>
        </w:rPr>
        <w:t>[</w:t>
      </w:r>
      <w:r w:rsidRPr="00BE2188">
        <w:rPr>
          <w:rFonts w:cs="Simplified Arabic"/>
          <w:rtl/>
          <w:lang w:val="en-US"/>
        </w:rPr>
        <w:t xml:space="preserve">السادس عشر </w:t>
      </w:r>
      <w:r>
        <w:rPr>
          <w:rFonts w:cs="Simplified Arabic" w:hint="cs"/>
          <w:rtl/>
          <w:lang w:val="en-US"/>
        </w:rPr>
        <w:t>[</w:t>
      </w:r>
      <w:r w:rsidRPr="00BE2188">
        <w:rPr>
          <w:rFonts w:cs="Simplified Arabic"/>
          <w:rtl/>
          <w:lang w:val="en-US"/>
        </w:rPr>
        <w:t>والسابع عشر</w:t>
      </w:r>
      <w:r>
        <w:rPr>
          <w:rFonts w:cs="Simplified Arabic" w:hint="cs"/>
          <w:rtl/>
          <w:lang w:val="en-US"/>
        </w:rPr>
        <w:t>]</w:t>
      </w:r>
      <w:r w:rsidRPr="00BE2188">
        <w:rPr>
          <w:rFonts w:cs="Simplified Arabic"/>
          <w:rtl/>
          <w:lang w:val="en-US"/>
        </w:rPr>
        <w:t xml:space="preserve">، وحسب الاقتضاء، مؤتمر الأطراف العامل كاجتماع للأطراف في بروتوكول قرطاجنة في </w:t>
      </w:r>
      <w:r>
        <w:rPr>
          <w:rFonts w:cs="Simplified Arabic" w:hint="cs"/>
          <w:rtl/>
          <w:lang w:val="en-US"/>
        </w:rPr>
        <w:t>[</w:t>
      </w:r>
      <w:r w:rsidRPr="00BE2188">
        <w:rPr>
          <w:rFonts w:cs="Simplified Arabic"/>
          <w:rtl/>
          <w:lang w:val="en-US"/>
        </w:rPr>
        <w:t xml:space="preserve">اجتماعيه </w:t>
      </w:r>
      <w:r>
        <w:rPr>
          <w:rFonts w:cs="Simplified Arabic" w:hint="cs"/>
          <w:rtl/>
          <w:lang w:val="en-US"/>
        </w:rPr>
        <w:t>[</w:t>
      </w:r>
      <w:r w:rsidRPr="00BE2188">
        <w:rPr>
          <w:rFonts w:cs="Simplified Arabic"/>
          <w:rtl/>
          <w:lang w:val="en-US"/>
        </w:rPr>
        <w:t xml:space="preserve">الحادي عشر </w:t>
      </w:r>
      <w:r>
        <w:rPr>
          <w:rFonts w:cs="Simplified Arabic" w:hint="cs"/>
          <w:rtl/>
          <w:lang w:val="en-US"/>
        </w:rPr>
        <w:t>[</w:t>
      </w:r>
      <w:r w:rsidRPr="00BE2188">
        <w:rPr>
          <w:rFonts w:cs="Simplified Arabic"/>
          <w:rtl/>
          <w:lang w:val="en-US"/>
        </w:rPr>
        <w:t>والثاني عشر</w:t>
      </w:r>
      <w:r>
        <w:rPr>
          <w:rFonts w:cs="Simplified Arabic" w:hint="cs"/>
          <w:rtl/>
          <w:lang w:val="en-US"/>
        </w:rPr>
        <w:t>]،</w:t>
      </w:r>
      <w:r w:rsidRPr="00BE2188">
        <w:rPr>
          <w:rFonts w:cs="Simplified Arabic"/>
          <w:rtl/>
          <w:lang w:val="en-US"/>
        </w:rPr>
        <w:t xml:space="preserve"> ومؤتمر الأطراف العامل كاجتماع للأطراف في بروتوكول ناغويا في </w:t>
      </w:r>
      <w:r>
        <w:rPr>
          <w:rFonts w:cs="Simplified Arabic" w:hint="cs"/>
          <w:rtl/>
          <w:lang w:val="en-US"/>
        </w:rPr>
        <w:t>[</w:t>
      </w:r>
      <w:r w:rsidRPr="00BE2188">
        <w:rPr>
          <w:rFonts w:cs="Simplified Arabic"/>
          <w:rtl/>
          <w:lang w:val="en-US"/>
        </w:rPr>
        <w:t>اجتماع</w:t>
      </w:r>
      <w:r>
        <w:rPr>
          <w:rFonts w:cs="Simplified Arabic" w:hint="cs"/>
          <w:rtl/>
          <w:lang w:val="en-US"/>
        </w:rPr>
        <w:t>ي</w:t>
      </w:r>
      <w:r w:rsidRPr="00BE2188">
        <w:rPr>
          <w:rFonts w:cs="Simplified Arabic"/>
          <w:rtl/>
          <w:lang w:val="en-US"/>
        </w:rPr>
        <w:t xml:space="preserve">ه </w:t>
      </w:r>
      <w:r>
        <w:rPr>
          <w:rFonts w:cs="Simplified Arabic" w:hint="cs"/>
          <w:rtl/>
          <w:lang w:val="en-US"/>
        </w:rPr>
        <w:t>[</w:t>
      </w:r>
      <w:r w:rsidRPr="00BE2188">
        <w:rPr>
          <w:rFonts w:cs="Simplified Arabic"/>
          <w:rtl/>
          <w:lang w:val="en-US"/>
        </w:rPr>
        <w:t xml:space="preserve">الخامس </w:t>
      </w:r>
      <w:r>
        <w:rPr>
          <w:rFonts w:cs="Simplified Arabic" w:hint="cs"/>
          <w:rtl/>
          <w:lang w:val="en-US"/>
        </w:rPr>
        <w:t>[</w:t>
      </w:r>
      <w:r w:rsidRPr="00BE2188">
        <w:rPr>
          <w:rFonts w:cs="Simplified Arabic"/>
          <w:rtl/>
          <w:lang w:val="en-US"/>
        </w:rPr>
        <w:t>والسادس</w:t>
      </w:r>
      <w:r>
        <w:rPr>
          <w:rFonts w:cs="Simplified Arabic" w:hint="cs"/>
          <w:rtl/>
          <w:lang w:val="en-US"/>
        </w:rPr>
        <w:t>]</w:t>
      </w:r>
      <w:r w:rsidRPr="00BE2188">
        <w:rPr>
          <w:rFonts w:cs="Simplified Arabic"/>
          <w:rtl/>
          <w:lang w:val="en-US"/>
        </w:rPr>
        <w:t>؛</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861316">
        <w:rPr>
          <w:rFonts w:cs="Simplified Arabic"/>
          <w:i/>
          <w:iCs/>
          <w:rtl/>
          <w:lang w:val="en-US"/>
        </w:rPr>
        <w:t>يطلب</w:t>
      </w:r>
      <w:r w:rsidRPr="00861316">
        <w:rPr>
          <w:rFonts w:cs="Simplified Arabic"/>
          <w:rtl/>
          <w:lang w:val="en-US"/>
        </w:rPr>
        <w:t xml:space="preserve"> </w:t>
      </w:r>
      <w:r>
        <w:rPr>
          <w:rFonts w:cs="Simplified Arabic" w:hint="cs"/>
          <w:i/>
          <w:iCs/>
          <w:rtl/>
          <w:lang w:val="en-US"/>
        </w:rPr>
        <w:t>أيضا</w:t>
      </w:r>
      <w:r w:rsidRPr="00861316">
        <w:rPr>
          <w:rFonts w:cs="Simplified Arabic"/>
          <w:rtl/>
          <w:lang w:val="en-US"/>
        </w:rPr>
        <w:t xml:space="preserve"> إلى الهيئة الفرعية </w:t>
      </w:r>
      <w:r>
        <w:rPr>
          <w:rFonts w:cs="Simplified Arabic" w:hint="cs"/>
          <w:rtl/>
          <w:lang w:val="en-US"/>
        </w:rPr>
        <w:t>للمشورة</w:t>
      </w:r>
      <w:r w:rsidRPr="00861316">
        <w:rPr>
          <w:rFonts w:cs="Simplified Arabic"/>
          <w:rtl/>
          <w:lang w:val="en-US"/>
        </w:rPr>
        <w:t xml:space="preserve"> العلمية والتقنية والتكنولوجية أن تنظر في التقارير المؤقتة والنهائية عن فعالية عملية </w:t>
      </w:r>
      <w:r>
        <w:rPr>
          <w:rFonts w:cs="Simplified Arabic" w:hint="cs"/>
          <w:rtl/>
          <w:lang w:val="en-US"/>
        </w:rPr>
        <w:t>ال</w:t>
      </w:r>
      <w:r w:rsidRPr="00861316">
        <w:rPr>
          <w:rFonts w:cs="Simplified Arabic"/>
          <w:rtl/>
          <w:lang w:val="en-US"/>
        </w:rPr>
        <w:t xml:space="preserve">مسح </w:t>
      </w:r>
      <w:r>
        <w:rPr>
          <w:rFonts w:cs="Simplified Arabic" w:hint="cs"/>
          <w:rtl/>
          <w:lang w:val="en-US"/>
        </w:rPr>
        <w:t>الأفقي</w:t>
      </w:r>
      <w:r w:rsidRPr="00861316">
        <w:rPr>
          <w:rFonts w:cs="Simplified Arabic"/>
          <w:rtl/>
          <w:lang w:val="en-US"/>
        </w:rPr>
        <w:t xml:space="preserve"> المنصوص عليها في الفقرة </w:t>
      </w:r>
      <w:r w:rsidRPr="00592061">
        <w:rPr>
          <w:rFonts w:ascii="Simplified Arabic" w:hAnsi="Simplified Arabic" w:cs="Simplified Arabic"/>
          <w:lang w:val="en-US"/>
        </w:rPr>
        <w:t>4</w:t>
      </w:r>
      <w:r w:rsidRPr="00861316">
        <w:rPr>
          <w:rFonts w:cs="Simplified Arabic"/>
          <w:rtl/>
          <w:lang w:val="en-US"/>
        </w:rPr>
        <w:t xml:space="preserve"> أعلاه، في اجتماعاتها السابقة للاجتماعين </w:t>
      </w:r>
      <w:r>
        <w:rPr>
          <w:rFonts w:cs="Simplified Arabic" w:hint="cs"/>
          <w:rtl/>
          <w:lang w:val="en-US"/>
        </w:rPr>
        <w:t>[</w:t>
      </w:r>
      <w:r w:rsidRPr="00861316">
        <w:rPr>
          <w:rFonts w:cs="Simplified Arabic"/>
          <w:rtl/>
          <w:lang w:val="en-US"/>
        </w:rPr>
        <w:t xml:space="preserve">السادس عشر </w:t>
      </w:r>
      <w:r>
        <w:rPr>
          <w:rFonts w:cs="Simplified Arabic" w:hint="cs"/>
          <w:rtl/>
          <w:lang w:val="en-US"/>
        </w:rPr>
        <w:t>[</w:t>
      </w:r>
      <w:r w:rsidRPr="00861316">
        <w:rPr>
          <w:rFonts w:cs="Simplified Arabic"/>
          <w:rtl/>
          <w:lang w:val="en-US"/>
        </w:rPr>
        <w:t>والسابع عشر</w:t>
      </w:r>
      <w:r>
        <w:rPr>
          <w:rFonts w:cs="Simplified Arabic" w:hint="cs"/>
          <w:rtl/>
          <w:lang w:val="en-US"/>
        </w:rPr>
        <w:t>]]</w:t>
      </w:r>
      <w:r w:rsidRPr="00861316">
        <w:rPr>
          <w:rFonts w:cs="Simplified Arabic"/>
          <w:rtl/>
          <w:lang w:val="en-US"/>
        </w:rPr>
        <w:t xml:space="preserve"> لمؤتمر الأطراف، على التوالي، وتقديم توصية </w:t>
      </w:r>
      <w:r>
        <w:rPr>
          <w:rFonts w:cs="Simplified Arabic" w:hint="cs"/>
          <w:rtl/>
          <w:lang w:val="en-US"/>
        </w:rPr>
        <w:t>[</w:t>
      </w:r>
      <w:r w:rsidRPr="00861316">
        <w:rPr>
          <w:rFonts w:cs="Simplified Arabic"/>
          <w:rtl/>
          <w:lang w:val="en-US"/>
        </w:rPr>
        <w:t>بشأن الحاجة إلى تمديد تلك العملية</w:t>
      </w:r>
      <w:r>
        <w:rPr>
          <w:rFonts w:cs="Simplified Arabic" w:hint="cs"/>
          <w:rtl/>
          <w:lang w:val="en-US"/>
        </w:rPr>
        <w:t>]</w:t>
      </w:r>
      <w:r w:rsidRPr="00861316">
        <w:rPr>
          <w:rFonts w:cs="Simplified Arabic"/>
          <w:rtl/>
          <w:lang w:val="en-US"/>
        </w:rPr>
        <w:t>؛</w:t>
      </w:r>
    </w:p>
    <w:p w:rsidR="00DA5454" w:rsidRDefault="00DA5454" w:rsidP="00DA5454">
      <w:pPr>
        <w:pStyle w:val="ListParagraph"/>
        <w:numPr>
          <w:ilvl w:val="0"/>
          <w:numId w:val="180"/>
        </w:numPr>
        <w:bidi/>
        <w:spacing w:after="120" w:line="216" w:lineRule="auto"/>
        <w:ind w:left="0" w:firstLine="720"/>
        <w:contextualSpacing w:val="0"/>
        <w:jc w:val="both"/>
        <w:rPr>
          <w:rFonts w:cs="Simplified Arabic"/>
          <w:lang w:val="en-US"/>
        </w:rPr>
      </w:pPr>
      <w:r w:rsidRPr="000D22FB">
        <w:rPr>
          <w:rFonts w:cs="Simplified Arabic"/>
          <w:i/>
          <w:iCs/>
          <w:rtl/>
          <w:lang w:val="en-US"/>
        </w:rPr>
        <w:t>يطلب</w:t>
      </w:r>
      <w:r w:rsidRPr="000D22FB">
        <w:rPr>
          <w:rFonts w:cs="Simplified Arabic"/>
          <w:rtl/>
          <w:lang w:val="en-US"/>
        </w:rPr>
        <w:t xml:space="preserve"> إلى الأمين</w:t>
      </w:r>
      <w:r>
        <w:rPr>
          <w:rFonts w:cs="Simplified Arabic" w:hint="cs"/>
          <w:rtl/>
          <w:lang w:val="en-US"/>
        </w:rPr>
        <w:t>ة</w:t>
      </w:r>
      <w:r w:rsidRPr="000D22FB">
        <w:rPr>
          <w:rFonts w:cs="Simplified Arabic"/>
          <w:rtl/>
          <w:lang w:val="en-US"/>
        </w:rPr>
        <w:t xml:space="preserve"> التنفيذي</w:t>
      </w:r>
      <w:r>
        <w:rPr>
          <w:rFonts w:cs="Simplified Arabic" w:hint="cs"/>
          <w:rtl/>
          <w:lang w:val="en-US"/>
        </w:rPr>
        <w:t>ة</w:t>
      </w:r>
      <w:r w:rsidRPr="000D22FB">
        <w:rPr>
          <w:rFonts w:cs="Simplified Arabic"/>
          <w:rtl/>
          <w:lang w:val="en-US"/>
        </w:rPr>
        <w:t xml:space="preserve"> أن </w:t>
      </w:r>
      <w:r>
        <w:rPr>
          <w:rFonts w:cs="Simplified Arabic" w:hint="cs"/>
          <w:rtl/>
          <w:lang w:val="en-US"/>
        </w:rPr>
        <w:t>ت</w:t>
      </w:r>
      <w:r w:rsidRPr="000D22FB">
        <w:rPr>
          <w:rFonts w:cs="Simplified Arabic"/>
          <w:rtl/>
          <w:lang w:val="en-US"/>
        </w:rPr>
        <w:t>واصل متابعة التعاون مع المنظمات والاتفاقيات والمبادرات الإقليمية والدولية الأخرى، بما في ذلك المؤسسات الأكاديمية والبحثية، بشأن القضايا المتعلقة بالبيولوجيا التركيبية.</w:t>
      </w:r>
    </w:p>
    <w:p w:rsidR="00DA5454" w:rsidRPr="00CB6DBB" w:rsidRDefault="00DA5454" w:rsidP="00DA5454">
      <w:pPr>
        <w:bidi/>
        <w:spacing w:after="120" w:line="216" w:lineRule="auto"/>
        <w:jc w:val="center"/>
        <w:rPr>
          <w:rFonts w:cs="Simplified Arabic"/>
          <w:i/>
          <w:iCs/>
          <w:sz w:val="20"/>
          <w:szCs w:val="22"/>
          <w:rtl/>
        </w:rPr>
      </w:pPr>
      <w:r w:rsidRPr="00CB6DBB">
        <w:rPr>
          <w:rFonts w:cs="Simplified Arabic" w:hint="cs"/>
          <w:i/>
          <w:iCs/>
          <w:sz w:val="20"/>
          <w:szCs w:val="22"/>
          <w:rtl/>
        </w:rPr>
        <w:t>المرفق</w:t>
      </w:r>
    </w:p>
    <w:p w:rsidR="00DA5454" w:rsidRPr="00CB6DBB" w:rsidRDefault="00DA5454" w:rsidP="00DA5454">
      <w:pPr>
        <w:bidi/>
        <w:spacing w:after="120" w:line="216" w:lineRule="auto"/>
        <w:jc w:val="center"/>
        <w:rPr>
          <w:rFonts w:eastAsia="YouYuan" w:cs="Simplified Arabic"/>
          <w:b/>
          <w:bCs/>
          <w:kern w:val="2"/>
          <w:sz w:val="20"/>
          <w:szCs w:val="22"/>
          <w:rtl/>
          <w:lang w:bidi="ar-EG"/>
        </w:rPr>
      </w:pPr>
      <w:r w:rsidRPr="00CB6DBB">
        <w:rPr>
          <w:rFonts w:cs="Simplified Arabic" w:hint="cs"/>
          <w:b/>
          <w:bCs/>
          <w:sz w:val="20"/>
          <w:szCs w:val="22"/>
          <w:rtl/>
          <w:lang w:bidi="ar-EG"/>
        </w:rPr>
        <w:t>ال</w:t>
      </w:r>
      <w:r w:rsidRPr="00CB6DBB">
        <w:rPr>
          <w:rFonts w:cs="Simplified Arabic"/>
          <w:b/>
          <w:bCs/>
          <w:sz w:val="20"/>
          <w:szCs w:val="22"/>
          <w:rtl/>
          <w:lang w:bidi="ar-EG"/>
        </w:rPr>
        <w:t xml:space="preserve">مسح </w:t>
      </w:r>
      <w:r w:rsidRPr="00CB6DBB">
        <w:rPr>
          <w:rFonts w:cs="Simplified Arabic" w:hint="cs"/>
          <w:b/>
          <w:bCs/>
          <w:sz w:val="20"/>
          <w:szCs w:val="22"/>
          <w:rtl/>
          <w:lang w:bidi="ar-EG"/>
        </w:rPr>
        <w:t>ال</w:t>
      </w:r>
      <w:r w:rsidRPr="00CB6DBB">
        <w:rPr>
          <w:rFonts w:cs="Simplified Arabic"/>
          <w:b/>
          <w:bCs/>
          <w:sz w:val="20"/>
          <w:szCs w:val="22"/>
          <w:rtl/>
          <w:lang w:bidi="ar-EG"/>
        </w:rPr>
        <w:t>أفق</w:t>
      </w:r>
      <w:r w:rsidRPr="00CB6DBB">
        <w:rPr>
          <w:rFonts w:cs="Simplified Arabic" w:hint="cs"/>
          <w:b/>
          <w:bCs/>
          <w:sz w:val="20"/>
          <w:szCs w:val="22"/>
          <w:rtl/>
          <w:lang w:bidi="ar-EG"/>
        </w:rPr>
        <w:t>ي</w:t>
      </w:r>
      <w:r w:rsidRPr="00CB6DBB">
        <w:rPr>
          <w:rFonts w:cs="Simplified Arabic"/>
          <w:b/>
          <w:bCs/>
          <w:sz w:val="20"/>
          <w:szCs w:val="22"/>
          <w:rtl/>
          <w:lang w:bidi="ar-EG"/>
        </w:rPr>
        <w:t xml:space="preserve"> </w:t>
      </w:r>
      <w:r w:rsidRPr="00CB6DBB">
        <w:rPr>
          <w:rFonts w:cs="Simplified Arabic" w:hint="cs"/>
          <w:b/>
          <w:bCs/>
          <w:sz w:val="20"/>
          <w:szCs w:val="22"/>
          <w:rtl/>
          <w:lang w:bidi="ar-EG"/>
        </w:rPr>
        <w:t>ال</w:t>
      </w:r>
      <w:r w:rsidRPr="00CB6DBB">
        <w:rPr>
          <w:rFonts w:cs="Simplified Arabic"/>
          <w:b/>
          <w:bCs/>
          <w:sz w:val="20"/>
          <w:szCs w:val="22"/>
          <w:rtl/>
          <w:lang w:bidi="ar-EG"/>
        </w:rPr>
        <w:t>واسع</w:t>
      </w:r>
      <w:r w:rsidRPr="00CB6DBB">
        <w:rPr>
          <w:rFonts w:cs="Simplified Arabic" w:hint="cs"/>
          <w:b/>
          <w:bCs/>
          <w:sz w:val="20"/>
          <w:szCs w:val="22"/>
          <w:rtl/>
          <w:lang w:bidi="ar-EG"/>
        </w:rPr>
        <w:t xml:space="preserve"> النطاق</w:t>
      </w:r>
      <w:r w:rsidRPr="00CB6DBB">
        <w:rPr>
          <w:rFonts w:cs="Simplified Arabic"/>
          <w:b/>
          <w:bCs/>
          <w:sz w:val="20"/>
          <w:szCs w:val="22"/>
          <w:rtl/>
          <w:lang w:bidi="ar-EG"/>
        </w:rPr>
        <w:t xml:space="preserve"> و</w:t>
      </w:r>
      <w:r w:rsidRPr="00CB6DBB">
        <w:rPr>
          <w:rFonts w:cs="Simplified Arabic" w:hint="cs"/>
          <w:b/>
          <w:bCs/>
          <w:sz w:val="20"/>
          <w:szCs w:val="22"/>
          <w:rtl/>
          <w:lang w:bidi="ar-EG"/>
        </w:rPr>
        <w:t>ال</w:t>
      </w:r>
      <w:r w:rsidRPr="00CB6DBB">
        <w:rPr>
          <w:rFonts w:cs="Simplified Arabic"/>
          <w:b/>
          <w:bCs/>
          <w:sz w:val="20"/>
          <w:szCs w:val="22"/>
          <w:rtl/>
          <w:lang w:bidi="ar-EG"/>
        </w:rPr>
        <w:t>منتظم</w:t>
      </w:r>
      <w:r w:rsidRPr="00CB6DBB">
        <w:rPr>
          <w:rFonts w:eastAsia="YouYuan" w:cs="Simplified Arabic"/>
          <w:b/>
          <w:bCs/>
          <w:kern w:val="2"/>
          <w:sz w:val="20"/>
          <w:szCs w:val="22"/>
          <w:rtl/>
          <w:lang w:bidi="ar-EG"/>
        </w:rPr>
        <w:t>، ورصد وتقييم أحدث التطورات التكنولوجية في البيولوجيا التركيبية</w:t>
      </w:r>
    </w:p>
    <w:p w:rsidR="00DA5454" w:rsidRPr="00CB6DBB" w:rsidRDefault="00DA5454" w:rsidP="00DA5454">
      <w:pPr>
        <w:bidi/>
        <w:spacing w:after="120" w:line="216" w:lineRule="auto"/>
        <w:jc w:val="center"/>
        <w:rPr>
          <w:rFonts w:eastAsia="YouYuan" w:cs="Simplified Arabic"/>
          <w:b/>
          <w:bCs/>
          <w:kern w:val="2"/>
          <w:sz w:val="20"/>
          <w:szCs w:val="22"/>
          <w:rtl/>
          <w:lang w:bidi="ar-EG"/>
        </w:rPr>
      </w:pPr>
      <w:r w:rsidRPr="00CB6DBB">
        <w:rPr>
          <w:rFonts w:eastAsia="YouYuan" w:cs="Simplified Arabic" w:hint="cs"/>
          <w:b/>
          <w:bCs/>
          <w:kern w:val="2"/>
          <w:sz w:val="20"/>
          <w:szCs w:val="22"/>
          <w:rtl/>
          <w:lang w:bidi="ar-EG"/>
        </w:rPr>
        <w:t>ألف-</w:t>
      </w:r>
      <w:r w:rsidRPr="00CB6DBB">
        <w:rPr>
          <w:rFonts w:eastAsia="YouYuan" w:cs="Simplified Arabic"/>
          <w:b/>
          <w:bCs/>
          <w:kern w:val="2"/>
          <w:sz w:val="20"/>
          <w:szCs w:val="22"/>
          <w:rtl/>
          <w:lang w:bidi="ar-EG"/>
        </w:rPr>
        <w:tab/>
        <w:t xml:space="preserve">عملية </w:t>
      </w:r>
      <w:r w:rsidRPr="00CB6DBB">
        <w:rPr>
          <w:rFonts w:eastAsia="YouYuan" w:cs="Simplified Arabic" w:hint="cs"/>
          <w:b/>
          <w:bCs/>
          <w:kern w:val="2"/>
          <w:sz w:val="20"/>
          <w:szCs w:val="22"/>
          <w:rtl/>
          <w:lang w:bidi="ar-EG"/>
        </w:rPr>
        <w:t>ال</w:t>
      </w:r>
      <w:r w:rsidRPr="00CB6DBB">
        <w:rPr>
          <w:rFonts w:eastAsia="YouYuan" w:cs="Simplified Arabic"/>
          <w:b/>
          <w:bCs/>
          <w:kern w:val="2"/>
          <w:sz w:val="20"/>
          <w:szCs w:val="22"/>
          <w:rtl/>
          <w:lang w:bidi="ar-EG"/>
        </w:rPr>
        <w:t>مسح الأفق</w:t>
      </w:r>
      <w:r w:rsidRPr="00CB6DBB">
        <w:rPr>
          <w:rFonts w:eastAsia="YouYuan" w:cs="Simplified Arabic" w:hint="cs"/>
          <w:b/>
          <w:bCs/>
          <w:kern w:val="2"/>
          <w:sz w:val="20"/>
          <w:szCs w:val="22"/>
          <w:rtl/>
          <w:lang w:bidi="ar-EG"/>
        </w:rPr>
        <w:t>ي</w:t>
      </w:r>
      <w:r w:rsidRPr="00CB6DBB">
        <w:rPr>
          <w:rFonts w:eastAsia="YouYuan" w:cs="Simplified Arabic"/>
          <w:b/>
          <w:bCs/>
          <w:kern w:val="2"/>
          <w:sz w:val="20"/>
          <w:szCs w:val="22"/>
          <w:rtl/>
          <w:lang w:bidi="ar-EG"/>
        </w:rPr>
        <w:t xml:space="preserve"> والرصد والتقييم</w:t>
      </w:r>
    </w:p>
    <w:p w:rsidR="00DA5454" w:rsidRPr="00CB6DBB" w:rsidRDefault="00DA5454" w:rsidP="00AA222A">
      <w:pPr>
        <w:pStyle w:val="ListParagraph"/>
        <w:numPr>
          <w:ilvl w:val="0"/>
          <w:numId w:val="182"/>
        </w:numPr>
        <w:bidi/>
        <w:spacing w:after="120" w:line="216" w:lineRule="auto"/>
        <w:ind w:left="0" w:firstLine="0"/>
        <w:contextualSpacing w:val="0"/>
        <w:jc w:val="both"/>
        <w:rPr>
          <w:rFonts w:cs="Simplified Arabic"/>
          <w:sz w:val="20"/>
          <w:szCs w:val="22"/>
          <w:lang w:val="en-US" w:bidi="ar-EG"/>
        </w:rPr>
      </w:pPr>
      <w:r w:rsidRPr="00CB6DBB">
        <w:rPr>
          <w:rFonts w:cs="Simplified Arabic"/>
          <w:sz w:val="20"/>
          <w:szCs w:val="22"/>
          <w:rtl/>
          <w:lang w:val="en-US" w:bidi="ar-EG"/>
        </w:rPr>
        <w:t xml:space="preserve">تتكون عملية </w:t>
      </w:r>
      <w:r w:rsidRPr="00CB6DBB">
        <w:rPr>
          <w:rFonts w:cs="Simplified Arabic" w:hint="cs"/>
          <w:sz w:val="20"/>
          <w:szCs w:val="22"/>
          <w:rtl/>
          <w:lang w:val="en-US" w:bidi="ar-EG"/>
        </w:rPr>
        <w:t>ال</w:t>
      </w:r>
      <w:r w:rsidRPr="00CB6DBB">
        <w:rPr>
          <w:rFonts w:cs="Simplified Arabic"/>
          <w:sz w:val="20"/>
          <w:szCs w:val="22"/>
          <w:rtl/>
          <w:lang w:val="en-US" w:bidi="ar-EG"/>
        </w:rPr>
        <w:t xml:space="preserve">مسح </w:t>
      </w:r>
      <w:r w:rsidRPr="00CB6DBB">
        <w:rPr>
          <w:rFonts w:cs="Simplified Arabic" w:hint="cs"/>
          <w:sz w:val="20"/>
          <w:szCs w:val="22"/>
          <w:rtl/>
          <w:lang w:val="en-US" w:bidi="ar-EG"/>
        </w:rPr>
        <w:t>ال</w:t>
      </w:r>
      <w:r w:rsidRPr="00CB6DBB">
        <w:rPr>
          <w:rFonts w:cs="Simplified Arabic"/>
          <w:sz w:val="20"/>
          <w:szCs w:val="22"/>
          <w:rtl/>
          <w:lang w:val="en-US" w:bidi="ar-EG"/>
        </w:rPr>
        <w:t>أفق</w:t>
      </w:r>
      <w:r w:rsidRPr="00CB6DBB">
        <w:rPr>
          <w:rFonts w:cs="Simplified Arabic" w:hint="cs"/>
          <w:sz w:val="20"/>
          <w:szCs w:val="22"/>
          <w:rtl/>
          <w:lang w:val="en-US" w:bidi="ar-EG"/>
        </w:rPr>
        <w:t>ي</w:t>
      </w:r>
      <w:r w:rsidRPr="00CB6DBB">
        <w:rPr>
          <w:rFonts w:cs="Simplified Arabic"/>
          <w:sz w:val="20"/>
          <w:szCs w:val="22"/>
          <w:rtl/>
          <w:lang w:val="en-US" w:bidi="ar-EG"/>
        </w:rPr>
        <w:t xml:space="preserve"> </w:t>
      </w:r>
      <w:r w:rsidRPr="00CB6DBB">
        <w:rPr>
          <w:rFonts w:cs="Simplified Arabic" w:hint="cs"/>
          <w:sz w:val="20"/>
          <w:szCs w:val="22"/>
          <w:rtl/>
          <w:lang w:val="en-US" w:bidi="ar-EG"/>
        </w:rPr>
        <w:t>ال</w:t>
      </w:r>
      <w:r w:rsidRPr="00CB6DBB">
        <w:rPr>
          <w:rFonts w:cs="Simplified Arabic"/>
          <w:sz w:val="20"/>
          <w:szCs w:val="22"/>
          <w:rtl/>
          <w:lang w:val="en-US" w:bidi="ar-EG"/>
        </w:rPr>
        <w:t>واسع</w:t>
      </w:r>
      <w:r w:rsidRPr="00CB6DBB">
        <w:rPr>
          <w:rFonts w:cs="Simplified Arabic" w:hint="cs"/>
          <w:sz w:val="20"/>
          <w:szCs w:val="22"/>
          <w:rtl/>
          <w:lang w:val="en-US" w:bidi="ar-EG"/>
        </w:rPr>
        <w:t xml:space="preserve"> النطاق</w:t>
      </w:r>
      <w:r w:rsidRPr="00CB6DBB">
        <w:rPr>
          <w:rFonts w:cs="Simplified Arabic"/>
          <w:sz w:val="20"/>
          <w:szCs w:val="22"/>
          <w:rtl/>
          <w:lang w:val="en-US" w:bidi="ar-EG"/>
        </w:rPr>
        <w:t xml:space="preserve"> و</w:t>
      </w:r>
      <w:r w:rsidRPr="00CB6DBB">
        <w:rPr>
          <w:rFonts w:cs="Simplified Arabic" w:hint="cs"/>
          <w:sz w:val="20"/>
          <w:szCs w:val="22"/>
          <w:rtl/>
          <w:lang w:val="en-US" w:bidi="ar-EG"/>
        </w:rPr>
        <w:t>ال</w:t>
      </w:r>
      <w:r w:rsidRPr="00CB6DBB">
        <w:rPr>
          <w:rFonts w:cs="Simplified Arabic"/>
          <w:sz w:val="20"/>
          <w:szCs w:val="22"/>
          <w:rtl/>
          <w:lang w:val="en-US" w:bidi="ar-EG"/>
        </w:rPr>
        <w:t xml:space="preserve">منتظم، ورصد وتقييم </w:t>
      </w:r>
      <w:r w:rsidRPr="00CB6DBB">
        <w:rPr>
          <w:rFonts w:cs="Simplified Arabic" w:hint="cs"/>
          <w:sz w:val="20"/>
          <w:szCs w:val="22"/>
          <w:rtl/>
          <w:lang w:val="en-US" w:bidi="ar-EG"/>
        </w:rPr>
        <w:t xml:space="preserve">التطورات (المشار إليها فيما بعد بكلمة "العملية" </w:t>
      </w:r>
      <w:r w:rsidRPr="00CB6DBB">
        <w:rPr>
          <w:rFonts w:cs="Simplified Arabic"/>
          <w:sz w:val="20"/>
          <w:szCs w:val="22"/>
          <w:rtl/>
          <w:lang w:val="en-US" w:bidi="ar-EG"/>
        </w:rPr>
        <w:t>من الخطوات التالية:</w:t>
      </w:r>
    </w:p>
    <w:p w:rsidR="00DA5454" w:rsidRPr="00CB6DBB" w:rsidRDefault="00DA5454" w:rsidP="00AA222A">
      <w:pPr>
        <w:numPr>
          <w:ilvl w:val="0"/>
          <w:numId w:val="183"/>
        </w:numPr>
        <w:bidi/>
        <w:spacing w:after="120" w:line="216" w:lineRule="auto"/>
        <w:ind w:left="0" w:firstLine="713"/>
        <w:jc w:val="both"/>
        <w:rPr>
          <w:rFonts w:cs="Simplified Arabic"/>
          <w:sz w:val="20"/>
          <w:szCs w:val="22"/>
          <w:lang w:bidi="ar-EG"/>
        </w:rPr>
      </w:pPr>
      <w:r w:rsidRPr="00CB6DBB">
        <w:rPr>
          <w:rFonts w:cs="Simplified Arabic"/>
          <w:sz w:val="20"/>
          <w:szCs w:val="22"/>
          <w:rtl/>
          <w:lang w:bidi="ar-EG"/>
        </w:rPr>
        <w:t>جمع المعلومات؛</w:t>
      </w:r>
    </w:p>
    <w:p w:rsidR="00DA5454" w:rsidRPr="00CB6DBB" w:rsidRDefault="00DA5454" w:rsidP="00AA222A">
      <w:pPr>
        <w:numPr>
          <w:ilvl w:val="0"/>
          <w:numId w:val="183"/>
        </w:numPr>
        <w:bidi/>
        <w:spacing w:after="120" w:line="216" w:lineRule="auto"/>
        <w:ind w:left="0" w:firstLine="713"/>
        <w:jc w:val="both"/>
        <w:rPr>
          <w:rFonts w:cs="Simplified Arabic"/>
          <w:sz w:val="20"/>
          <w:szCs w:val="22"/>
          <w:lang w:bidi="ar-EG"/>
        </w:rPr>
      </w:pPr>
      <w:r w:rsidRPr="00CB6DBB">
        <w:rPr>
          <w:rFonts w:cs="Simplified Arabic"/>
          <w:sz w:val="20"/>
          <w:szCs w:val="22"/>
          <w:rtl/>
          <w:lang w:bidi="ar-EG"/>
        </w:rPr>
        <w:t>تجميع المعلومات</w:t>
      </w:r>
      <w:r w:rsidRPr="00CB6DBB">
        <w:rPr>
          <w:rFonts w:cs="Simplified Arabic" w:hint="cs"/>
          <w:sz w:val="20"/>
          <w:szCs w:val="22"/>
          <w:rtl/>
          <w:lang w:bidi="ar-EG"/>
        </w:rPr>
        <w:t xml:space="preserve"> وتنظيمها وتوليفها</w:t>
      </w:r>
      <w:r w:rsidRPr="00CB6DBB">
        <w:rPr>
          <w:rFonts w:cs="Simplified Arabic"/>
          <w:sz w:val="20"/>
          <w:szCs w:val="22"/>
          <w:rtl/>
          <w:lang w:bidi="ar-EG"/>
        </w:rPr>
        <w:t>؛</w:t>
      </w:r>
    </w:p>
    <w:p w:rsidR="00DA5454" w:rsidRPr="00CB6DBB" w:rsidRDefault="00DA5454" w:rsidP="00AA222A">
      <w:pPr>
        <w:numPr>
          <w:ilvl w:val="0"/>
          <w:numId w:val="183"/>
        </w:numPr>
        <w:bidi/>
        <w:spacing w:after="120" w:line="216" w:lineRule="auto"/>
        <w:ind w:left="0" w:firstLine="713"/>
        <w:jc w:val="both"/>
        <w:rPr>
          <w:rFonts w:cs="Simplified Arabic"/>
          <w:sz w:val="20"/>
          <w:szCs w:val="22"/>
          <w:lang w:bidi="ar-EG"/>
        </w:rPr>
      </w:pPr>
      <w:r w:rsidRPr="00CB6DBB">
        <w:rPr>
          <w:rFonts w:cs="Simplified Arabic" w:hint="cs"/>
          <w:sz w:val="20"/>
          <w:szCs w:val="22"/>
          <w:rtl/>
          <w:lang w:bidi="ar-EG"/>
        </w:rPr>
        <w:t>ال</w:t>
      </w:r>
      <w:r w:rsidRPr="00CB6DBB">
        <w:rPr>
          <w:rFonts w:cs="Simplified Arabic"/>
          <w:sz w:val="20"/>
          <w:szCs w:val="22"/>
          <w:rtl/>
          <w:lang w:bidi="ar-EG"/>
        </w:rPr>
        <w:t>تقييم؛</w:t>
      </w:r>
    </w:p>
    <w:p w:rsidR="00DA5454" w:rsidRPr="00CB6DBB" w:rsidRDefault="00DA5454" w:rsidP="00AA222A">
      <w:pPr>
        <w:numPr>
          <w:ilvl w:val="0"/>
          <w:numId w:val="183"/>
        </w:numPr>
        <w:bidi/>
        <w:spacing w:after="120" w:line="216" w:lineRule="auto"/>
        <w:ind w:left="0" w:firstLine="713"/>
        <w:jc w:val="both"/>
        <w:rPr>
          <w:rFonts w:cs="Simplified Arabic"/>
          <w:sz w:val="20"/>
          <w:szCs w:val="22"/>
          <w:lang w:bidi="ar-EG"/>
        </w:rPr>
      </w:pPr>
      <w:r w:rsidRPr="00CB6DBB">
        <w:rPr>
          <w:rFonts w:cs="Simplified Arabic"/>
          <w:sz w:val="20"/>
          <w:szCs w:val="22"/>
          <w:rtl/>
          <w:lang w:bidi="ar-EG"/>
        </w:rPr>
        <w:t>الإبلاغ عن النتائج.</w:t>
      </w:r>
    </w:p>
    <w:p w:rsidR="00DA5454" w:rsidRPr="00CB6DBB" w:rsidRDefault="00DA5454" w:rsidP="00AA222A">
      <w:pPr>
        <w:pStyle w:val="ListParagraph"/>
        <w:numPr>
          <w:ilvl w:val="0"/>
          <w:numId w:val="182"/>
        </w:numPr>
        <w:bidi/>
        <w:spacing w:after="120" w:line="216" w:lineRule="auto"/>
        <w:ind w:left="0" w:firstLine="0"/>
        <w:contextualSpacing w:val="0"/>
        <w:jc w:val="both"/>
        <w:rPr>
          <w:rFonts w:cs="Simplified Arabic"/>
          <w:sz w:val="20"/>
          <w:szCs w:val="22"/>
          <w:lang w:val="en-US" w:bidi="ar-EG"/>
        </w:rPr>
      </w:pPr>
      <w:r w:rsidRPr="00CB6DBB">
        <w:rPr>
          <w:rFonts w:cs="Simplified Arabic"/>
          <w:sz w:val="20"/>
          <w:szCs w:val="22"/>
          <w:rtl/>
          <w:lang w:val="en-US" w:bidi="ar-EG"/>
        </w:rPr>
        <w:t xml:space="preserve">[بالنسبة </w:t>
      </w:r>
      <w:r w:rsidRPr="00CB6DBB">
        <w:rPr>
          <w:rFonts w:cs="Simplified Arabic" w:hint="cs"/>
          <w:sz w:val="20"/>
          <w:szCs w:val="22"/>
          <w:rtl/>
          <w:lang w:val="en-US" w:bidi="ar-EG"/>
        </w:rPr>
        <w:t>إلى كل</w:t>
      </w:r>
      <w:r w:rsidRPr="00CB6DBB">
        <w:rPr>
          <w:rFonts w:cs="Simplified Arabic"/>
          <w:sz w:val="20"/>
          <w:szCs w:val="22"/>
          <w:rtl/>
          <w:lang w:val="en-US" w:bidi="ar-EG"/>
        </w:rPr>
        <w:t xml:space="preserve"> خطوة، يتم تحديد الجهات </w:t>
      </w:r>
      <w:r w:rsidRPr="00CB6DBB">
        <w:rPr>
          <w:rFonts w:cs="Simplified Arabic" w:hint="cs"/>
          <w:sz w:val="20"/>
          <w:szCs w:val="22"/>
          <w:rtl/>
          <w:lang w:val="en-US" w:bidi="ar-EG"/>
        </w:rPr>
        <w:t>الفاعلة المعهود إليها بالتنسيق</w:t>
      </w:r>
      <w:r w:rsidRPr="00CB6DBB">
        <w:rPr>
          <w:rFonts w:cs="Simplified Arabic"/>
          <w:sz w:val="20"/>
          <w:szCs w:val="22"/>
          <w:rtl/>
          <w:lang w:val="en-US" w:bidi="ar-EG"/>
        </w:rPr>
        <w:t xml:space="preserve"> والجهات الفاعلة الأخرى والاعتبارات الرئيسية للعملية على النحو المبين في الجدول 1.</w:t>
      </w:r>
      <w:r w:rsidRPr="00CB6DBB">
        <w:rPr>
          <w:rFonts w:cs="Simplified Arabic" w:hint="cs"/>
          <w:sz w:val="20"/>
          <w:szCs w:val="22"/>
          <w:rtl/>
          <w:lang w:val="en-US" w:bidi="ar-EG"/>
        </w:rPr>
        <w:t>]</w:t>
      </w:r>
    </w:p>
    <w:p w:rsidR="00DA5454" w:rsidRPr="00CB6DBB" w:rsidRDefault="00DA5454" w:rsidP="00AA222A">
      <w:pPr>
        <w:pStyle w:val="ListParagraph"/>
        <w:numPr>
          <w:ilvl w:val="0"/>
          <w:numId w:val="182"/>
        </w:numPr>
        <w:bidi/>
        <w:spacing w:after="120" w:line="216" w:lineRule="auto"/>
        <w:ind w:left="0" w:firstLine="0"/>
        <w:contextualSpacing w:val="0"/>
        <w:jc w:val="both"/>
        <w:rPr>
          <w:rFonts w:cs="Simplified Arabic"/>
          <w:sz w:val="20"/>
          <w:szCs w:val="22"/>
          <w:lang w:val="en-US" w:bidi="ar-EG"/>
        </w:rPr>
      </w:pPr>
      <w:r w:rsidRPr="00CB6DBB">
        <w:rPr>
          <w:rFonts w:cs="Simplified Arabic" w:hint="cs"/>
          <w:sz w:val="20"/>
          <w:szCs w:val="22"/>
          <w:rtl/>
          <w:lang w:val="en-US" w:bidi="ar-EG"/>
        </w:rPr>
        <w:t>و</w:t>
      </w:r>
      <w:r w:rsidRPr="00CB6DBB">
        <w:rPr>
          <w:rFonts w:cs="Simplified Arabic"/>
          <w:sz w:val="20"/>
          <w:szCs w:val="22"/>
          <w:rtl/>
          <w:lang w:val="en-US" w:bidi="ar-EG"/>
        </w:rPr>
        <w:t>تقوم الهيئة الفرعية للمشورة العلمية والتقنية والتكنولوجية باستعراض نتائج العملية وتقد</w:t>
      </w:r>
      <w:r w:rsidRPr="00CB6DBB">
        <w:rPr>
          <w:rFonts w:cs="Simplified Arabic" w:hint="cs"/>
          <w:sz w:val="20"/>
          <w:szCs w:val="22"/>
          <w:rtl/>
          <w:lang w:val="en-US" w:bidi="ar-EG"/>
        </w:rPr>
        <w:t>ي</w:t>
      </w:r>
      <w:r w:rsidRPr="00CB6DBB">
        <w:rPr>
          <w:rFonts w:cs="Simplified Arabic"/>
          <w:sz w:val="20"/>
          <w:szCs w:val="22"/>
          <w:rtl/>
          <w:lang w:val="en-US" w:bidi="ar-EG"/>
        </w:rPr>
        <w:t>م توصيات بشأن التطورات التكنولوجية في البيولوجيا التركيبية وآثارها الإيجابية والسلبية المحتملة على أهداف الاتفاقية. [بما في ذلك التأثيرات الاجتماعية</w:t>
      </w:r>
      <w:r w:rsidRPr="00CB6DBB">
        <w:rPr>
          <w:rFonts w:cs="Simplified Arabic" w:hint="cs"/>
          <w:sz w:val="20"/>
          <w:szCs w:val="22"/>
          <w:rtl/>
          <w:lang w:val="en-US" w:bidi="ar-EG"/>
        </w:rPr>
        <w:t>،</w:t>
      </w:r>
      <w:r w:rsidRPr="00CB6DBB">
        <w:rPr>
          <w:rFonts w:cs="Simplified Arabic"/>
          <w:sz w:val="20"/>
          <w:szCs w:val="22"/>
          <w:rtl/>
          <w:lang w:val="en-US" w:bidi="ar-EG"/>
        </w:rPr>
        <w:t xml:space="preserve"> والاقتصادية والثقافية وكذلك القضايا الأخلاقية ذات الصلة].</w:t>
      </w:r>
    </w:p>
    <w:p w:rsidR="00DA5454" w:rsidRPr="00CB6DBB" w:rsidRDefault="00DA5454" w:rsidP="00AA222A">
      <w:pPr>
        <w:pStyle w:val="ListParagraph"/>
        <w:numPr>
          <w:ilvl w:val="0"/>
          <w:numId w:val="182"/>
        </w:numPr>
        <w:bidi/>
        <w:spacing w:after="120" w:line="216" w:lineRule="auto"/>
        <w:ind w:left="0" w:firstLine="0"/>
        <w:contextualSpacing w:val="0"/>
        <w:jc w:val="both"/>
        <w:rPr>
          <w:rFonts w:cs="Simplified Arabic"/>
          <w:sz w:val="20"/>
          <w:szCs w:val="22"/>
          <w:lang w:val="en-US" w:bidi="ar-EG"/>
        </w:rPr>
      </w:pPr>
      <w:r w:rsidRPr="00CB6DBB">
        <w:rPr>
          <w:rFonts w:cs="Simplified Arabic" w:hint="cs"/>
          <w:sz w:val="20"/>
          <w:szCs w:val="22"/>
          <w:rtl/>
          <w:lang w:val="en-US" w:bidi="ar-EG"/>
        </w:rPr>
        <w:lastRenderedPageBreak/>
        <w:t>و</w:t>
      </w:r>
      <w:r w:rsidRPr="00CB6DBB">
        <w:rPr>
          <w:rFonts w:cs="Simplified Arabic"/>
          <w:sz w:val="20"/>
          <w:szCs w:val="22"/>
          <w:rtl/>
          <w:lang w:val="en-US" w:bidi="ar-EG"/>
        </w:rPr>
        <w:t xml:space="preserve">يجب </w:t>
      </w:r>
      <w:r w:rsidRPr="00CB6DBB">
        <w:rPr>
          <w:rFonts w:cs="Simplified Arabic" w:hint="cs"/>
          <w:sz w:val="20"/>
          <w:szCs w:val="22"/>
          <w:rtl/>
          <w:lang w:val="en-US" w:bidi="ar-EG"/>
        </w:rPr>
        <w:t>[</w:t>
      </w:r>
      <w:r w:rsidRPr="00CB6DBB">
        <w:rPr>
          <w:rFonts w:cs="Simplified Arabic"/>
          <w:sz w:val="20"/>
          <w:szCs w:val="22"/>
          <w:rtl/>
          <w:lang w:val="en-US" w:bidi="ar-EG"/>
        </w:rPr>
        <w:t>استعراض</w:t>
      </w:r>
      <w:r w:rsidRPr="00CB6DBB">
        <w:rPr>
          <w:rFonts w:cs="Simplified Arabic" w:hint="cs"/>
          <w:sz w:val="20"/>
          <w:szCs w:val="22"/>
          <w:rtl/>
          <w:lang w:val="en-US" w:bidi="ar-EG"/>
        </w:rPr>
        <w:t>]</w:t>
      </w:r>
      <w:r w:rsidRPr="00CB6DBB">
        <w:rPr>
          <w:rFonts w:cs="Simplified Arabic"/>
          <w:sz w:val="20"/>
          <w:szCs w:val="22"/>
          <w:rtl/>
          <w:lang w:val="en-US" w:bidi="ar-EG"/>
        </w:rPr>
        <w:t xml:space="preserve"> فعالية العملية [بانتظام]</w:t>
      </w:r>
      <w:r w:rsidRPr="00CB6DBB">
        <w:rPr>
          <w:rFonts w:cs="Simplified Arabic" w:hint="cs"/>
          <w:sz w:val="20"/>
          <w:szCs w:val="22"/>
          <w:rtl/>
          <w:lang w:val="en-US" w:bidi="ar-EG"/>
        </w:rPr>
        <w:t xml:space="preserve"> </w:t>
      </w:r>
      <w:r w:rsidRPr="00CB6DBB">
        <w:rPr>
          <w:rFonts w:cs="Simplified Arabic"/>
          <w:sz w:val="20"/>
          <w:szCs w:val="22"/>
          <w:rtl/>
          <w:lang w:val="en-US" w:bidi="ar-EG"/>
        </w:rPr>
        <w:t>[</w:t>
      </w:r>
      <w:r w:rsidRPr="00CB6DBB">
        <w:rPr>
          <w:rFonts w:cs="Simplified Arabic" w:hint="cs"/>
          <w:sz w:val="20"/>
          <w:szCs w:val="22"/>
          <w:rtl/>
          <w:lang w:val="en-US" w:bidi="ar-EG"/>
        </w:rPr>
        <w:t>وفقا لمقرر</w:t>
      </w:r>
      <w:r w:rsidRPr="00CB6DBB">
        <w:rPr>
          <w:rFonts w:cs="Simplified Arabic"/>
          <w:sz w:val="20"/>
          <w:szCs w:val="22"/>
          <w:rtl/>
          <w:lang w:val="en-US" w:bidi="ar-EG"/>
        </w:rPr>
        <w:t xml:space="preserve">] </w:t>
      </w:r>
      <w:r w:rsidRPr="00CB6DBB">
        <w:rPr>
          <w:rFonts w:cs="Simplified Arabic" w:hint="cs"/>
          <w:sz w:val="20"/>
          <w:szCs w:val="22"/>
          <w:rtl/>
          <w:lang w:val="en-US" w:bidi="ar-EG"/>
        </w:rPr>
        <w:t>يصدر عن</w:t>
      </w:r>
      <w:r w:rsidRPr="00CB6DBB">
        <w:rPr>
          <w:rFonts w:cs="Simplified Arabic"/>
          <w:sz w:val="20"/>
          <w:szCs w:val="22"/>
          <w:rtl/>
          <w:lang w:val="en-US" w:bidi="ar-EG"/>
        </w:rPr>
        <w:t xml:space="preserve"> مؤتمر الأطراف.</w:t>
      </w:r>
    </w:p>
    <w:p w:rsidR="00DA5454" w:rsidRPr="00CB6DBB" w:rsidRDefault="00DA5454" w:rsidP="00DA5454">
      <w:pPr>
        <w:pStyle w:val="ListParagraph"/>
        <w:bidi/>
        <w:spacing w:after="120" w:line="216" w:lineRule="auto"/>
        <w:ind w:left="1440" w:hanging="720"/>
        <w:contextualSpacing w:val="0"/>
        <w:rPr>
          <w:rFonts w:eastAsia="YouYuan" w:cs="Simplified Arabic"/>
          <w:b/>
          <w:bCs/>
          <w:kern w:val="2"/>
          <w:sz w:val="20"/>
          <w:szCs w:val="22"/>
          <w:rtl/>
          <w:lang w:val="en-US" w:bidi="ar-EG"/>
        </w:rPr>
      </w:pPr>
      <w:r w:rsidRPr="00CB6DBB">
        <w:rPr>
          <w:rFonts w:ascii="Simplified Arabic" w:hAnsi="Simplified Arabic" w:cs="Simplified Arabic" w:hint="cs"/>
          <w:b/>
          <w:bCs/>
          <w:sz w:val="20"/>
          <w:szCs w:val="22"/>
          <w:rtl/>
          <w:lang w:val="fr-CH" w:bidi="ar-EG"/>
        </w:rPr>
        <w:t>باء-</w:t>
      </w:r>
      <w:r w:rsidRPr="00CB6DBB">
        <w:rPr>
          <w:rFonts w:ascii="Simplified Arabic" w:hAnsi="Simplified Arabic" w:cs="Simplified Arabic"/>
          <w:b/>
          <w:bCs/>
          <w:sz w:val="20"/>
          <w:szCs w:val="22"/>
          <w:rtl/>
          <w:lang w:val="fr-CH" w:bidi="ar-EG"/>
        </w:rPr>
        <w:tab/>
      </w:r>
      <w:r w:rsidRPr="00CB6DBB">
        <w:rPr>
          <w:rFonts w:ascii="Simplified Arabic" w:hAnsi="Simplified Arabic" w:cs="Simplified Arabic" w:hint="cs"/>
          <w:b/>
          <w:bCs/>
          <w:sz w:val="20"/>
          <w:szCs w:val="22"/>
          <w:rtl/>
          <w:lang w:val="fr-CH" w:bidi="ar-EG"/>
        </w:rPr>
        <w:t>[</w:t>
      </w:r>
      <w:r w:rsidRPr="00CB6DBB">
        <w:rPr>
          <w:rFonts w:ascii="Simplified Arabic" w:hAnsi="Simplified Arabic" w:cs="Simplified Arabic"/>
          <w:b/>
          <w:bCs/>
          <w:sz w:val="20"/>
          <w:szCs w:val="22"/>
          <w:rtl/>
          <w:lang w:val="fr-CH" w:bidi="ar-EG"/>
        </w:rPr>
        <w:t>اختصاصات فريق الخبراء التقنيين</w:t>
      </w:r>
      <w:r w:rsidRPr="00CB6DBB">
        <w:rPr>
          <w:rFonts w:ascii="Simplified Arabic" w:hAnsi="Simplified Arabic" w:cs="Simplified Arabic" w:hint="cs"/>
          <w:b/>
          <w:bCs/>
          <w:sz w:val="20"/>
          <w:szCs w:val="22"/>
          <w:rtl/>
          <w:lang w:val="fr-CH" w:bidi="ar-EG"/>
        </w:rPr>
        <w:t xml:space="preserve"> المخصص</w:t>
      </w:r>
      <w:r w:rsidRPr="00CB6DBB">
        <w:rPr>
          <w:rFonts w:ascii="Simplified Arabic" w:hAnsi="Simplified Arabic" w:cs="Simplified Arabic"/>
          <w:b/>
          <w:bCs/>
          <w:sz w:val="20"/>
          <w:szCs w:val="22"/>
          <w:rtl/>
          <w:lang w:val="fr-CH" w:bidi="ar-EG"/>
        </w:rPr>
        <w:t xml:space="preserve"> </w:t>
      </w:r>
      <w:r w:rsidRPr="00CB6DBB">
        <w:rPr>
          <w:rFonts w:ascii="Simplified Arabic" w:hAnsi="Simplified Arabic" w:cs="Simplified Arabic" w:hint="cs"/>
          <w:b/>
          <w:bCs/>
          <w:sz w:val="20"/>
          <w:szCs w:val="22"/>
          <w:rtl/>
          <w:lang w:val="fr-CH" w:bidi="ar-EG"/>
        </w:rPr>
        <w:t>ال</w:t>
      </w:r>
      <w:r w:rsidRPr="00CB6DBB">
        <w:rPr>
          <w:rFonts w:ascii="Simplified Arabic" w:hAnsi="Simplified Arabic" w:cs="Simplified Arabic"/>
          <w:b/>
          <w:bCs/>
          <w:sz w:val="20"/>
          <w:szCs w:val="22"/>
          <w:rtl/>
          <w:lang w:val="fr-CH" w:bidi="ar-EG"/>
        </w:rPr>
        <w:t xml:space="preserve">متعدد التخصصات المعني بالبيولوجيا </w:t>
      </w:r>
      <w:r w:rsidRPr="00CB6DBB">
        <w:rPr>
          <w:rFonts w:eastAsia="YouYuan" w:cs="Simplified Arabic"/>
          <w:b/>
          <w:bCs/>
          <w:kern w:val="2"/>
          <w:sz w:val="20"/>
          <w:szCs w:val="22"/>
          <w:rtl/>
          <w:lang w:val="en-US" w:bidi="ar-EG"/>
        </w:rPr>
        <w:t>التركيبية</w:t>
      </w:r>
      <w:r w:rsidRPr="00CB6DBB">
        <w:rPr>
          <w:rFonts w:ascii="Simplified Arabic" w:hAnsi="Simplified Arabic" w:cs="Simplified Arabic"/>
          <w:b/>
          <w:bCs/>
          <w:sz w:val="20"/>
          <w:szCs w:val="22"/>
          <w:rtl/>
          <w:lang w:val="fr-CH" w:bidi="ar-EG"/>
        </w:rPr>
        <w:t xml:space="preserve"> لدعم عملية </w:t>
      </w:r>
      <w:bookmarkStart w:id="324" w:name="_Hlk44096138"/>
      <w:r w:rsidRPr="00CB6DBB">
        <w:rPr>
          <w:rFonts w:ascii="Simplified Arabic" w:hAnsi="Simplified Arabic" w:cs="Simplified Arabic" w:hint="cs"/>
          <w:b/>
          <w:bCs/>
          <w:sz w:val="20"/>
          <w:szCs w:val="22"/>
          <w:rtl/>
          <w:lang w:val="fr-CH" w:bidi="ar-EG"/>
        </w:rPr>
        <w:t>ال</w:t>
      </w:r>
      <w:r w:rsidRPr="00CB6DBB">
        <w:rPr>
          <w:rFonts w:ascii="Simplified Arabic" w:hAnsi="Simplified Arabic" w:cs="Simplified Arabic"/>
          <w:b/>
          <w:bCs/>
          <w:sz w:val="20"/>
          <w:szCs w:val="22"/>
          <w:rtl/>
          <w:lang w:val="fr-CH" w:bidi="ar-EG"/>
        </w:rPr>
        <w:t xml:space="preserve">مسح </w:t>
      </w:r>
      <w:r w:rsidRPr="00CB6DBB">
        <w:rPr>
          <w:rFonts w:ascii="Simplified Arabic" w:hAnsi="Simplified Arabic" w:cs="Simplified Arabic" w:hint="cs"/>
          <w:b/>
          <w:bCs/>
          <w:sz w:val="20"/>
          <w:szCs w:val="22"/>
          <w:rtl/>
          <w:lang w:val="fr-CH" w:bidi="ar-EG"/>
        </w:rPr>
        <w:t>ال</w:t>
      </w:r>
      <w:r w:rsidRPr="00CB6DBB">
        <w:rPr>
          <w:rFonts w:ascii="Simplified Arabic" w:hAnsi="Simplified Arabic" w:cs="Simplified Arabic"/>
          <w:b/>
          <w:bCs/>
          <w:sz w:val="20"/>
          <w:szCs w:val="22"/>
          <w:rtl/>
          <w:lang w:val="fr-CH" w:bidi="ar-EG"/>
        </w:rPr>
        <w:t>أفق</w:t>
      </w:r>
      <w:r w:rsidRPr="00CB6DBB">
        <w:rPr>
          <w:rFonts w:ascii="Simplified Arabic" w:hAnsi="Simplified Arabic" w:cs="Simplified Arabic" w:hint="cs"/>
          <w:b/>
          <w:bCs/>
          <w:sz w:val="20"/>
          <w:szCs w:val="22"/>
          <w:rtl/>
          <w:lang w:val="fr-CH" w:bidi="ar-EG"/>
        </w:rPr>
        <w:t>ي</w:t>
      </w:r>
      <w:r w:rsidRPr="00CB6DBB">
        <w:rPr>
          <w:rFonts w:ascii="Simplified Arabic" w:hAnsi="Simplified Arabic" w:cs="Simplified Arabic"/>
          <w:b/>
          <w:bCs/>
          <w:sz w:val="20"/>
          <w:szCs w:val="22"/>
          <w:rtl/>
          <w:lang w:val="fr-CH" w:bidi="ar-EG"/>
        </w:rPr>
        <w:t xml:space="preserve"> </w:t>
      </w:r>
      <w:r w:rsidRPr="00CB6DBB">
        <w:rPr>
          <w:rFonts w:ascii="Simplified Arabic" w:hAnsi="Simplified Arabic" w:cs="Simplified Arabic" w:hint="cs"/>
          <w:b/>
          <w:bCs/>
          <w:sz w:val="20"/>
          <w:szCs w:val="22"/>
          <w:rtl/>
          <w:lang w:val="fr-CH" w:bidi="ar-EG"/>
        </w:rPr>
        <w:t>ال</w:t>
      </w:r>
      <w:r w:rsidRPr="00CB6DBB">
        <w:rPr>
          <w:rFonts w:ascii="Simplified Arabic" w:hAnsi="Simplified Arabic" w:cs="Simplified Arabic"/>
          <w:b/>
          <w:bCs/>
          <w:sz w:val="20"/>
          <w:szCs w:val="22"/>
          <w:rtl/>
          <w:lang w:val="fr-CH" w:bidi="ar-EG"/>
        </w:rPr>
        <w:t>واسع</w:t>
      </w:r>
      <w:r w:rsidRPr="00CB6DBB">
        <w:rPr>
          <w:rFonts w:ascii="Simplified Arabic" w:hAnsi="Simplified Arabic" w:cs="Simplified Arabic" w:hint="cs"/>
          <w:b/>
          <w:bCs/>
          <w:sz w:val="20"/>
          <w:szCs w:val="22"/>
          <w:rtl/>
          <w:lang w:val="fr-CH" w:bidi="ar-EG"/>
        </w:rPr>
        <w:t xml:space="preserve"> النطاق</w:t>
      </w:r>
      <w:r w:rsidRPr="00CB6DBB">
        <w:rPr>
          <w:rFonts w:ascii="Simplified Arabic" w:hAnsi="Simplified Arabic" w:cs="Simplified Arabic"/>
          <w:b/>
          <w:bCs/>
          <w:sz w:val="20"/>
          <w:szCs w:val="22"/>
          <w:rtl/>
          <w:lang w:val="fr-CH" w:bidi="ar-EG"/>
        </w:rPr>
        <w:t xml:space="preserve"> و</w:t>
      </w:r>
      <w:r w:rsidRPr="00CB6DBB">
        <w:rPr>
          <w:rFonts w:ascii="Simplified Arabic" w:hAnsi="Simplified Arabic" w:cs="Simplified Arabic" w:hint="cs"/>
          <w:b/>
          <w:bCs/>
          <w:sz w:val="20"/>
          <w:szCs w:val="22"/>
          <w:rtl/>
          <w:lang w:val="fr-CH" w:bidi="ar-EG"/>
        </w:rPr>
        <w:t>ال</w:t>
      </w:r>
      <w:r w:rsidRPr="00CB6DBB">
        <w:rPr>
          <w:rFonts w:ascii="Simplified Arabic" w:hAnsi="Simplified Arabic" w:cs="Simplified Arabic"/>
          <w:b/>
          <w:bCs/>
          <w:sz w:val="20"/>
          <w:szCs w:val="22"/>
          <w:rtl/>
          <w:lang w:val="fr-CH" w:bidi="ar-EG"/>
        </w:rPr>
        <w:t>منتظم، ورصد وتقييم</w:t>
      </w:r>
      <w:r w:rsidRPr="00CB6DBB">
        <w:rPr>
          <w:rFonts w:ascii="Simplified Arabic" w:hAnsi="Simplified Arabic" w:cs="Simplified Arabic" w:hint="cs"/>
          <w:b/>
          <w:bCs/>
          <w:sz w:val="20"/>
          <w:szCs w:val="22"/>
          <w:rtl/>
          <w:lang w:val="fr-CH" w:bidi="ar-EG"/>
        </w:rPr>
        <w:t xml:space="preserve"> </w:t>
      </w:r>
      <w:r w:rsidRPr="00CB6DBB">
        <w:rPr>
          <w:rFonts w:eastAsia="YouYuan" w:cs="Simplified Arabic"/>
          <w:b/>
          <w:bCs/>
          <w:kern w:val="2"/>
          <w:sz w:val="20"/>
          <w:szCs w:val="22"/>
          <w:rtl/>
          <w:lang w:val="en-US" w:bidi="ar-EG"/>
        </w:rPr>
        <w:t>التطورات</w:t>
      </w:r>
      <w:bookmarkEnd w:id="324"/>
    </w:p>
    <w:p w:rsidR="00DA5454" w:rsidRPr="00CB6DBB" w:rsidRDefault="00DA5454" w:rsidP="00AA222A">
      <w:pPr>
        <w:pStyle w:val="ListParagraph"/>
        <w:numPr>
          <w:ilvl w:val="0"/>
          <w:numId w:val="184"/>
        </w:numPr>
        <w:bidi/>
        <w:spacing w:after="120" w:line="216" w:lineRule="auto"/>
        <w:ind w:left="0" w:firstLine="0"/>
        <w:contextualSpacing w:val="0"/>
        <w:jc w:val="both"/>
        <w:rPr>
          <w:rFonts w:ascii="Simplified Arabic" w:hAnsi="Simplified Arabic" w:cs="Simplified Arabic"/>
          <w:b/>
          <w:bCs/>
          <w:sz w:val="20"/>
          <w:szCs w:val="22"/>
          <w:lang w:val="en-US" w:bidi="ar-EG"/>
        </w:rPr>
      </w:pPr>
      <w:r w:rsidRPr="00CB6DBB">
        <w:rPr>
          <w:rFonts w:cs="Simplified Arabic"/>
          <w:sz w:val="20"/>
          <w:szCs w:val="22"/>
          <w:rtl/>
          <w:lang w:val="en-US" w:bidi="ar-EG"/>
        </w:rPr>
        <w:t>يقوم فريق الخبراء التقنيين المخصص المتعدد التخصصات، بناء على العمل السابق ذي الصلة بموجب الاتفاقية وبروتوكول</w:t>
      </w:r>
      <w:r w:rsidRPr="00CB6DBB">
        <w:rPr>
          <w:rFonts w:cs="Simplified Arabic" w:hint="cs"/>
          <w:sz w:val="20"/>
          <w:szCs w:val="22"/>
          <w:rtl/>
          <w:lang w:val="en-US" w:bidi="ar-EG"/>
        </w:rPr>
        <w:t>يها</w:t>
      </w:r>
      <w:r w:rsidRPr="00CB6DBB">
        <w:rPr>
          <w:rFonts w:cs="Simplified Arabic"/>
          <w:sz w:val="20"/>
          <w:szCs w:val="22"/>
          <w:rtl/>
          <w:lang w:val="en-US" w:bidi="ar-EG"/>
        </w:rPr>
        <w:t>، بما في ذلك عمل أفرقة الخبراء التقنيين المخصصة السابقة المعنية بالبيولوجيا التركيبية، بما يلي:</w:t>
      </w:r>
    </w:p>
    <w:p w:rsidR="00DA5454" w:rsidRPr="00CB6DBB" w:rsidRDefault="00DA5454" w:rsidP="00DA5454">
      <w:pPr>
        <w:bidi/>
        <w:spacing w:after="120" w:line="216" w:lineRule="auto"/>
        <w:ind w:firstLine="713"/>
        <w:rPr>
          <w:rFonts w:cs="Simplified Arabic"/>
          <w:sz w:val="20"/>
          <w:szCs w:val="22"/>
        </w:rPr>
      </w:pPr>
      <w:r w:rsidRPr="00CB6DBB">
        <w:rPr>
          <w:rFonts w:cs="Simplified Arabic" w:hint="cs"/>
          <w:sz w:val="20"/>
          <w:szCs w:val="22"/>
          <w:rtl/>
        </w:rPr>
        <w:t>[(أ)</w:t>
      </w:r>
      <w:r w:rsidRPr="00CB6DBB">
        <w:rPr>
          <w:rFonts w:cs="Simplified Arabic" w:hint="cs"/>
          <w:sz w:val="20"/>
          <w:szCs w:val="22"/>
          <w:rtl/>
        </w:rPr>
        <w:tab/>
      </w:r>
      <w:r w:rsidRPr="00CB6DBB">
        <w:rPr>
          <w:rFonts w:cs="Simplified Arabic"/>
          <w:sz w:val="20"/>
          <w:szCs w:val="22"/>
          <w:rtl/>
        </w:rPr>
        <w:t>التقييم، فيما يتعلق بالأهداف الثلاثة للاتفاقية وبروتوكول</w:t>
      </w:r>
      <w:r w:rsidRPr="00CB6DBB">
        <w:rPr>
          <w:rFonts w:cs="Simplified Arabic" w:hint="cs"/>
          <w:sz w:val="20"/>
          <w:szCs w:val="22"/>
          <w:rtl/>
        </w:rPr>
        <w:t>يها</w:t>
      </w:r>
      <w:r w:rsidRPr="00CB6DBB">
        <w:rPr>
          <w:rFonts w:cs="Simplified Arabic"/>
          <w:sz w:val="20"/>
          <w:szCs w:val="22"/>
          <w:rtl/>
        </w:rPr>
        <w:t xml:space="preserve"> [والاستفادة من الأدوات والنهج لتمكين عملية التقييم التشاركي]، بناء على نتائج الخطوات الواردة في </w:t>
      </w:r>
      <w:r w:rsidRPr="00CB6DBB">
        <w:rPr>
          <w:rFonts w:cs="Simplified Arabic" w:hint="cs"/>
          <w:sz w:val="20"/>
          <w:szCs w:val="22"/>
          <w:rtl/>
        </w:rPr>
        <w:t>ألف 1</w:t>
      </w:r>
      <w:r w:rsidRPr="00CB6DBB">
        <w:rPr>
          <w:rFonts w:cs="Simplified Arabic"/>
          <w:sz w:val="20"/>
          <w:szCs w:val="22"/>
          <w:rtl/>
        </w:rPr>
        <w:t xml:space="preserve"> (أ)</w:t>
      </w:r>
      <w:r w:rsidRPr="00CB6DBB">
        <w:rPr>
          <w:rFonts w:cs="Simplified Arabic" w:hint="cs"/>
          <w:sz w:val="20"/>
          <w:szCs w:val="22"/>
          <w:rtl/>
        </w:rPr>
        <w:t xml:space="preserve"> وألف 1</w:t>
      </w:r>
      <w:r w:rsidRPr="00CB6DBB">
        <w:rPr>
          <w:rFonts w:cs="Simplified Arabic"/>
          <w:sz w:val="20"/>
          <w:szCs w:val="22"/>
          <w:rtl/>
        </w:rPr>
        <w:t xml:space="preserve"> (ب) أعلاه؛ (1) التطورات والتطبيقات التكنولوجية الجديدة للبيولوجيا التركيبية، و(2) حالة المعرفة بالتأثيرات المحتملة على التنوع البيولوجي والبيئة لتطبيقات البيولوجيا التركيبية الحالية والمستقبلية، مع مراعاة التأثيرات على صحة الإنسان والحيوان والنبات، والثقافة والقضايا الاجتماعية والاقتصادية؛]</w:t>
      </w:r>
    </w:p>
    <w:p w:rsidR="00DA5454" w:rsidRPr="00CB6DBB" w:rsidRDefault="00DA5454" w:rsidP="00AA222A">
      <w:pPr>
        <w:numPr>
          <w:ilvl w:val="0"/>
          <w:numId w:val="185"/>
        </w:numPr>
        <w:bidi/>
        <w:spacing w:after="120" w:line="216" w:lineRule="auto"/>
        <w:ind w:left="0" w:firstLine="713"/>
        <w:jc w:val="both"/>
        <w:rPr>
          <w:rFonts w:cs="Simplified Arabic"/>
          <w:sz w:val="20"/>
          <w:szCs w:val="22"/>
          <w:lang w:bidi="ar-EG"/>
        </w:rPr>
      </w:pPr>
      <w:r w:rsidRPr="00CB6DBB">
        <w:rPr>
          <w:rFonts w:cs="Simplified Arabic" w:hint="cs"/>
          <w:sz w:val="20"/>
          <w:szCs w:val="22"/>
          <w:rtl/>
          <w:lang w:bidi="ar-EG"/>
        </w:rPr>
        <w:t>[</w:t>
      </w:r>
      <w:r w:rsidRPr="00CB6DBB">
        <w:rPr>
          <w:rFonts w:cs="Simplified Arabic"/>
          <w:sz w:val="20"/>
          <w:szCs w:val="22"/>
          <w:rtl/>
          <w:lang w:bidi="ar-EG"/>
        </w:rPr>
        <w:t xml:space="preserve">استخدام أدوات </w:t>
      </w:r>
      <w:r w:rsidRPr="00CB6DBB">
        <w:rPr>
          <w:rFonts w:cs="Simplified Arabic" w:hint="cs"/>
          <w:sz w:val="20"/>
          <w:szCs w:val="22"/>
          <w:rtl/>
          <w:lang w:bidi="ar-EG"/>
        </w:rPr>
        <w:t>ونُهج</w:t>
      </w:r>
      <w:r w:rsidRPr="00CB6DBB">
        <w:rPr>
          <w:rFonts w:cs="Simplified Arabic"/>
          <w:sz w:val="20"/>
          <w:szCs w:val="22"/>
          <w:rtl/>
          <w:lang w:bidi="ar-EG"/>
        </w:rPr>
        <w:t xml:space="preserve"> لتمكين عملية التقييم التشاركي</w:t>
      </w:r>
      <w:r w:rsidRPr="00CB6DBB">
        <w:rPr>
          <w:rFonts w:cs="Simplified Arabic" w:hint="cs"/>
          <w:sz w:val="20"/>
          <w:szCs w:val="22"/>
          <w:rtl/>
          <w:lang w:bidi="ar-EG"/>
        </w:rPr>
        <w:t>] لاستعراض</w:t>
      </w:r>
      <w:r w:rsidRPr="00CB6DBB">
        <w:rPr>
          <w:rFonts w:cs="Simplified Arabic"/>
          <w:sz w:val="20"/>
          <w:szCs w:val="22"/>
          <w:rtl/>
          <w:lang w:bidi="ar-EG"/>
        </w:rPr>
        <w:t xml:space="preserve"> وتقييم المعلومات التي تم جمعها من خلال عملية </w:t>
      </w:r>
      <w:r w:rsidRPr="00CB6DBB">
        <w:rPr>
          <w:rFonts w:cs="Simplified Arabic" w:hint="cs"/>
          <w:sz w:val="20"/>
          <w:szCs w:val="22"/>
          <w:rtl/>
          <w:lang w:bidi="ar-EG"/>
        </w:rPr>
        <w:t>ال</w:t>
      </w:r>
      <w:r w:rsidRPr="00CB6DBB">
        <w:rPr>
          <w:rFonts w:cs="Simplified Arabic"/>
          <w:sz w:val="20"/>
          <w:szCs w:val="22"/>
          <w:rtl/>
          <w:lang w:bidi="ar-EG"/>
        </w:rPr>
        <w:t xml:space="preserve">مسح </w:t>
      </w:r>
      <w:r w:rsidRPr="00CB6DBB">
        <w:rPr>
          <w:rFonts w:cs="Simplified Arabic" w:hint="cs"/>
          <w:sz w:val="20"/>
          <w:szCs w:val="22"/>
          <w:rtl/>
          <w:lang w:bidi="ar-EG"/>
        </w:rPr>
        <w:t>ال</w:t>
      </w:r>
      <w:r w:rsidRPr="00CB6DBB">
        <w:rPr>
          <w:rFonts w:cs="Simplified Arabic"/>
          <w:sz w:val="20"/>
          <w:szCs w:val="22"/>
          <w:rtl/>
          <w:lang w:bidi="ar-EG"/>
        </w:rPr>
        <w:t>أفق</w:t>
      </w:r>
      <w:r w:rsidRPr="00CB6DBB">
        <w:rPr>
          <w:rFonts w:cs="Simplified Arabic" w:hint="cs"/>
          <w:sz w:val="20"/>
          <w:szCs w:val="22"/>
          <w:rtl/>
          <w:lang w:bidi="ar-EG"/>
        </w:rPr>
        <w:t>ي</w:t>
      </w:r>
      <w:r w:rsidRPr="00CB6DBB">
        <w:rPr>
          <w:rFonts w:cs="Simplified Arabic"/>
          <w:sz w:val="20"/>
          <w:szCs w:val="22"/>
          <w:rtl/>
          <w:lang w:bidi="ar-EG"/>
        </w:rPr>
        <w:t xml:space="preserve"> </w:t>
      </w:r>
      <w:r w:rsidRPr="00CB6DBB">
        <w:rPr>
          <w:rFonts w:cs="Simplified Arabic" w:hint="cs"/>
          <w:sz w:val="20"/>
          <w:szCs w:val="22"/>
          <w:rtl/>
          <w:lang w:bidi="ar-EG"/>
        </w:rPr>
        <w:t>ال</w:t>
      </w:r>
      <w:r w:rsidRPr="00CB6DBB">
        <w:rPr>
          <w:rFonts w:cs="Simplified Arabic"/>
          <w:sz w:val="20"/>
          <w:szCs w:val="22"/>
          <w:rtl/>
          <w:lang w:bidi="ar-EG"/>
        </w:rPr>
        <w:t>واسع</w:t>
      </w:r>
      <w:r w:rsidRPr="00CB6DBB">
        <w:rPr>
          <w:rFonts w:cs="Simplified Arabic" w:hint="cs"/>
          <w:sz w:val="20"/>
          <w:szCs w:val="22"/>
          <w:rtl/>
          <w:lang w:bidi="ar-EG"/>
        </w:rPr>
        <w:t xml:space="preserve"> النطاق</w:t>
      </w:r>
      <w:r w:rsidRPr="00CB6DBB">
        <w:rPr>
          <w:rFonts w:cs="Simplified Arabic"/>
          <w:sz w:val="20"/>
          <w:szCs w:val="22"/>
          <w:rtl/>
          <w:lang w:bidi="ar-EG"/>
        </w:rPr>
        <w:t xml:space="preserve"> و</w:t>
      </w:r>
      <w:r w:rsidRPr="00CB6DBB">
        <w:rPr>
          <w:rFonts w:cs="Simplified Arabic" w:hint="cs"/>
          <w:sz w:val="20"/>
          <w:szCs w:val="22"/>
          <w:rtl/>
          <w:lang w:bidi="ar-EG"/>
        </w:rPr>
        <w:t>ال</w:t>
      </w:r>
      <w:r w:rsidRPr="00CB6DBB">
        <w:rPr>
          <w:rFonts w:cs="Simplified Arabic"/>
          <w:sz w:val="20"/>
          <w:szCs w:val="22"/>
          <w:rtl/>
          <w:lang w:bidi="ar-EG"/>
        </w:rPr>
        <w:t>منتظم، ورصد وتقييم</w:t>
      </w:r>
      <w:r w:rsidRPr="00CB6DBB">
        <w:rPr>
          <w:rFonts w:cs="Simplified Arabic" w:hint="cs"/>
          <w:sz w:val="20"/>
          <w:szCs w:val="22"/>
          <w:rtl/>
          <w:lang w:bidi="ar-EG"/>
        </w:rPr>
        <w:t xml:space="preserve"> </w:t>
      </w:r>
      <w:r w:rsidRPr="00CB6DBB">
        <w:rPr>
          <w:rFonts w:cs="Simplified Arabic"/>
          <w:sz w:val="20"/>
          <w:szCs w:val="22"/>
          <w:rtl/>
          <w:lang w:bidi="ar-EG"/>
        </w:rPr>
        <w:t>التطورات، و</w:t>
      </w:r>
      <w:r w:rsidRPr="00CB6DBB">
        <w:rPr>
          <w:rFonts w:cs="Simplified Arabic" w:hint="cs"/>
          <w:sz w:val="20"/>
          <w:szCs w:val="22"/>
          <w:rtl/>
          <w:lang w:bidi="ar-EG"/>
        </w:rPr>
        <w:t xml:space="preserve">استنادا إلى </w:t>
      </w:r>
      <w:r w:rsidRPr="00CB6DBB">
        <w:rPr>
          <w:rFonts w:cs="Simplified Arabic"/>
          <w:sz w:val="20"/>
          <w:szCs w:val="22"/>
          <w:rtl/>
          <w:lang w:bidi="ar-EG"/>
        </w:rPr>
        <w:t>هذا الأساس، النظر في التطورات التكنولوجية في البيولوجيا التركيبية</w:t>
      </w:r>
      <w:r w:rsidRPr="00CB6DBB">
        <w:rPr>
          <w:rFonts w:cs="Simplified Arabic" w:hint="cs"/>
          <w:sz w:val="20"/>
          <w:szCs w:val="22"/>
          <w:rtl/>
          <w:lang w:bidi="ar-EG"/>
        </w:rPr>
        <w:t xml:space="preserve"> وآثارها</w:t>
      </w:r>
      <w:r w:rsidRPr="00CB6DBB">
        <w:rPr>
          <w:rFonts w:cs="Simplified Arabic"/>
          <w:sz w:val="20"/>
          <w:szCs w:val="22"/>
          <w:rtl/>
          <w:lang w:bidi="ar-EG"/>
        </w:rPr>
        <w:t xml:space="preserve"> </w:t>
      </w:r>
      <w:r w:rsidRPr="00CB6DBB">
        <w:rPr>
          <w:rFonts w:ascii="Simplified Arabic" w:hAnsi="Simplified Arabic" w:cs="Simplified Arabic"/>
          <w:sz w:val="20"/>
          <w:szCs w:val="22"/>
          <w:rtl/>
          <w:lang w:bidi="ar-EG"/>
        </w:rPr>
        <w:t>الإيجابية والسلبية المحتملة [</w:t>
      </w:r>
      <w:r w:rsidRPr="00CB6DBB">
        <w:rPr>
          <w:rFonts w:ascii="Simplified Arabic" w:hAnsi="Simplified Arabic" w:cs="Simplified Arabic" w:hint="cs"/>
          <w:sz w:val="20"/>
          <w:szCs w:val="22"/>
          <w:rtl/>
          <w:lang w:bidi="ar-EG"/>
        </w:rPr>
        <w:t>وتبعاتها</w:t>
      </w:r>
      <w:r w:rsidRPr="00CB6DBB">
        <w:rPr>
          <w:rFonts w:ascii="Simplified Arabic" w:hAnsi="Simplified Arabic" w:cs="Simplified Arabic"/>
          <w:sz w:val="20"/>
          <w:szCs w:val="22"/>
          <w:rtl/>
          <w:lang w:bidi="ar-EG"/>
        </w:rPr>
        <w:t>]</w:t>
      </w:r>
      <w:r w:rsidRPr="00CB6DBB">
        <w:rPr>
          <w:rFonts w:cs="Simplified Arabic"/>
          <w:sz w:val="20"/>
          <w:szCs w:val="22"/>
          <w:rtl/>
          <w:lang w:bidi="ar-EG"/>
        </w:rPr>
        <w:t xml:space="preserve"> على أهداف </w:t>
      </w:r>
      <w:r w:rsidRPr="00CB6DBB">
        <w:rPr>
          <w:rFonts w:cs="Simplified Arabic" w:hint="cs"/>
          <w:sz w:val="20"/>
          <w:szCs w:val="22"/>
          <w:rtl/>
          <w:lang w:bidi="ar-EG"/>
        </w:rPr>
        <w:t>الاتفاقية</w:t>
      </w:r>
      <w:r w:rsidRPr="00CB6DBB">
        <w:rPr>
          <w:rFonts w:cs="Simplified Arabic"/>
          <w:sz w:val="20"/>
          <w:szCs w:val="22"/>
          <w:rtl/>
          <w:lang w:bidi="ar-EG"/>
        </w:rPr>
        <w:t>؛</w:t>
      </w:r>
    </w:p>
    <w:p w:rsidR="00DA5454" w:rsidRPr="00CB6DBB" w:rsidRDefault="00DA5454" w:rsidP="00DA5454">
      <w:pPr>
        <w:tabs>
          <w:tab w:val="left" w:pos="1440"/>
        </w:tabs>
        <w:bidi/>
        <w:spacing w:after="120" w:line="216" w:lineRule="auto"/>
        <w:ind w:firstLine="720"/>
        <w:rPr>
          <w:rFonts w:ascii="Simplified Arabic" w:hAnsi="Simplified Arabic" w:cs="Simplified Arabic"/>
          <w:sz w:val="20"/>
          <w:szCs w:val="22"/>
          <w:rtl/>
          <w:lang w:bidi="ar-EG"/>
        </w:rPr>
      </w:pPr>
      <w:r w:rsidRPr="00CB6DBB">
        <w:rPr>
          <w:rFonts w:ascii="Simplified Arabic" w:hAnsi="Simplified Arabic" w:cs="Simplified Arabic"/>
          <w:sz w:val="20"/>
          <w:szCs w:val="22"/>
          <w:rtl/>
          <w:lang w:bidi="ar-EG"/>
        </w:rPr>
        <w:t>[(ج)</w:t>
      </w:r>
      <w:r w:rsidRPr="00CB6DBB">
        <w:rPr>
          <w:rFonts w:ascii="Simplified Arabic" w:hAnsi="Simplified Arabic" w:cs="Simplified Arabic" w:hint="cs"/>
          <w:sz w:val="20"/>
          <w:szCs w:val="22"/>
          <w:rtl/>
          <w:lang w:bidi="ar-EG"/>
        </w:rPr>
        <w:tab/>
      </w:r>
      <w:r w:rsidRPr="00CB6DBB">
        <w:rPr>
          <w:rFonts w:ascii="Simplified Arabic" w:hAnsi="Simplified Arabic" w:cs="Simplified Arabic"/>
          <w:sz w:val="20"/>
          <w:szCs w:val="22"/>
          <w:rtl/>
          <w:lang w:bidi="ar-EG"/>
        </w:rPr>
        <w:t>تحديد منهجية لتقييم المعلومات المجمعة، استناداً إلى [الدليل العلمي] [أفضل المعارف العلمية ونظم المعرفة الأخرى]، مع مراعاة توافر الأدوات والخبرات وإمكانية الوصول إليها؛]</w:t>
      </w:r>
    </w:p>
    <w:p w:rsidR="00DA5454" w:rsidRPr="00CB6DBB" w:rsidRDefault="00DA5454" w:rsidP="00DA5454">
      <w:pPr>
        <w:bidi/>
        <w:spacing w:after="120" w:line="216" w:lineRule="auto"/>
        <w:ind w:firstLine="720"/>
        <w:rPr>
          <w:rFonts w:ascii="Simplified Arabic" w:hAnsi="Simplified Arabic" w:cs="Simplified Arabic"/>
          <w:sz w:val="20"/>
          <w:szCs w:val="22"/>
          <w:rtl/>
          <w:lang w:bidi="ar-EG"/>
        </w:rPr>
      </w:pPr>
      <w:r w:rsidRPr="00CB6DBB">
        <w:rPr>
          <w:rFonts w:ascii="Simplified Arabic" w:hAnsi="Simplified Arabic" w:cs="Simplified Arabic" w:hint="cs"/>
          <w:sz w:val="20"/>
          <w:szCs w:val="22"/>
          <w:rtl/>
          <w:lang w:bidi="ar-EG"/>
        </w:rPr>
        <w:t>(د)</w:t>
      </w:r>
      <w:r w:rsidRPr="00CB6DBB">
        <w:rPr>
          <w:rFonts w:ascii="Simplified Arabic" w:hAnsi="Simplified Arabic" w:cs="Simplified Arabic" w:hint="cs"/>
          <w:sz w:val="20"/>
          <w:szCs w:val="22"/>
          <w:rtl/>
          <w:lang w:bidi="ar-EG"/>
        </w:rPr>
        <w:tab/>
      </w:r>
      <w:r w:rsidRPr="00CB6DBB">
        <w:rPr>
          <w:rFonts w:ascii="Simplified Arabic" w:hAnsi="Simplified Arabic" w:cs="Simplified Arabic"/>
          <w:sz w:val="20"/>
          <w:szCs w:val="22"/>
          <w:rtl/>
          <w:lang w:bidi="ar-EG"/>
        </w:rPr>
        <w:t>[</w:t>
      </w:r>
      <w:r w:rsidRPr="00CB6DBB">
        <w:rPr>
          <w:rFonts w:ascii="Simplified Arabic" w:hAnsi="Simplified Arabic" w:cs="Simplified Arabic" w:hint="cs"/>
          <w:sz w:val="20"/>
          <w:szCs w:val="22"/>
          <w:rtl/>
          <w:lang w:bidi="ar-EG"/>
        </w:rPr>
        <w:t>تحديد</w:t>
      </w:r>
      <w:r w:rsidRPr="00CB6DBB">
        <w:rPr>
          <w:rFonts w:ascii="Simplified Arabic" w:hAnsi="Simplified Arabic" w:cs="Simplified Arabic"/>
          <w:sz w:val="20"/>
          <w:szCs w:val="22"/>
          <w:rtl/>
          <w:lang w:bidi="ar-EG"/>
        </w:rPr>
        <w:t xml:space="preserve"> الاتجاهات والقضايا، [بما في ذلك فئات البيولوجيا التركيبية التي قد تحتاج إلى [تحديد أولوياتها] [[تحديدها] أو] التي قد تحتاج إلى مواصلة النظر فيها في [الدورات اللاحقة،] فضلا عن القضايا الإضافية التي يمكن اعتبارها أولويات [فيما يتعلق بالأهداف الثلاثة للاتفاقية] [لفترة ما بين الدورات التالية؛]]</w:t>
      </w:r>
    </w:p>
    <w:p w:rsidR="00DA5454" w:rsidRPr="00CB6DBB" w:rsidRDefault="00DA5454" w:rsidP="00DA5454">
      <w:pPr>
        <w:bidi/>
        <w:spacing w:after="120" w:line="216" w:lineRule="auto"/>
        <w:ind w:firstLine="720"/>
        <w:rPr>
          <w:rFonts w:ascii="Simplified Arabic" w:hAnsi="Simplified Arabic" w:cs="Simplified Arabic"/>
          <w:sz w:val="20"/>
          <w:szCs w:val="22"/>
          <w:rtl/>
          <w:lang w:bidi="ar-EG"/>
        </w:rPr>
      </w:pPr>
      <w:r w:rsidRPr="00CB6DBB">
        <w:rPr>
          <w:rFonts w:ascii="Simplified Arabic" w:hAnsi="Simplified Arabic" w:cs="Simplified Arabic" w:hint="cs"/>
          <w:sz w:val="20"/>
          <w:szCs w:val="22"/>
          <w:rtl/>
          <w:lang w:bidi="ar-EG"/>
        </w:rPr>
        <w:t>[(ه)</w:t>
      </w:r>
      <w:r w:rsidRPr="00CB6DBB">
        <w:rPr>
          <w:rFonts w:ascii="Simplified Arabic" w:hAnsi="Simplified Arabic" w:cs="Simplified Arabic" w:hint="cs"/>
          <w:sz w:val="20"/>
          <w:szCs w:val="22"/>
          <w:rtl/>
          <w:lang w:bidi="ar-EG"/>
        </w:rPr>
        <w:tab/>
      </w:r>
      <w:r w:rsidRPr="00CB6DBB">
        <w:rPr>
          <w:rFonts w:ascii="Simplified Arabic" w:hAnsi="Simplified Arabic" w:cs="Simplified Arabic"/>
          <w:sz w:val="20"/>
          <w:szCs w:val="22"/>
          <w:rtl/>
          <w:lang w:bidi="ar-EG"/>
        </w:rPr>
        <w:t xml:space="preserve">تحديد احتياجات بناء القدرات ونقل التكنولوجيا وتبادل المعارف على أساس الأولويات التي تحددها الأطراف بشأن القضايا المتعلقة بالبيولوجيا التركيبية وفي ضوء نتائج عملية </w:t>
      </w:r>
      <w:r w:rsidRPr="00CB6DBB">
        <w:rPr>
          <w:rFonts w:ascii="Simplified Arabic" w:hAnsi="Simplified Arabic" w:cs="Simplified Arabic" w:hint="cs"/>
          <w:sz w:val="20"/>
          <w:szCs w:val="22"/>
          <w:rtl/>
          <w:lang w:bidi="ar-EG"/>
        </w:rPr>
        <w:t>ال</w:t>
      </w:r>
      <w:r w:rsidRPr="00CB6DBB">
        <w:rPr>
          <w:rFonts w:ascii="Simplified Arabic" w:hAnsi="Simplified Arabic" w:cs="Simplified Arabic"/>
          <w:sz w:val="20"/>
          <w:szCs w:val="22"/>
          <w:rtl/>
          <w:lang w:bidi="ar-EG"/>
        </w:rPr>
        <w:t>مسح الأفق</w:t>
      </w:r>
      <w:r w:rsidRPr="00CB6DBB">
        <w:rPr>
          <w:rFonts w:ascii="Simplified Arabic" w:hAnsi="Simplified Arabic" w:cs="Simplified Arabic" w:hint="cs"/>
          <w:sz w:val="20"/>
          <w:szCs w:val="22"/>
          <w:rtl/>
          <w:lang w:bidi="ar-EG"/>
        </w:rPr>
        <w:t>ي</w:t>
      </w:r>
      <w:r w:rsidRPr="00CB6DBB">
        <w:rPr>
          <w:rFonts w:ascii="Simplified Arabic" w:hAnsi="Simplified Arabic" w:cs="Simplified Arabic"/>
          <w:sz w:val="20"/>
          <w:szCs w:val="22"/>
          <w:rtl/>
          <w:lang w:bidi="ar-EG"/>
        </w:rPr>
        <w:t>؛]</w:t>
      </w:r>
    </w:p>
    <w:p w:rsidR="00DA5454" w:rsidRPr="00CB6DBB" w:rsidRDefault="00DA5454" w:rsidP="00DA5454">
      <w:pPr>
        <w:bidi/>
        <w:spacing w:after="120" w:line="216" w:lineRule="auto"/>
        <w:ind w:firstLine="720"/>
        <w:rPr>
          <w:rFonts w:ascii="Simplified Arabic" w:hAnsi="Simplified Arabic" w:cs="Simplified Arabic"/>
          <w:sz w:val="20"/>
          <w:szCs w:val="22"/>
          <w:rtl/>
          <w:lang w:bidi="ar-EG"/>
        </w:rPr>
      </w:pPr>
      <w:r w:rsidRPr="00CB6DBB">
        <w:rPr>
          <w:rFonts w:ascii="Simplified Arabic" w:hAnsi="Simplified Arabic" w:cs="Simplified Arabic"/>
          <w:sz w:val="20"/>
          <w:szCs w:val="22"/>
          <w:rtl/>
          <w:lang w:bidi="ar-EG"/>
        </w:rPr>
        <w:t>[(و)</w:t>
      </w:r>
      <w:r w:rsidRPr="00CB6DBB">
        <w:rPr>
          <w:rFonts w:ascii="Simplified Arabic" w:hAnsi="Simplified Arabic" w:cs="Simplified Arabic" w:hint="cs"/>
          <w:sz w:val="20"/>
          <w:szCs w:val="22"/>
          <w:rtl/>
          <w:lang w:bidi="ar-EG"/>
        </w:rPr>
        <w:tab/>
      </w:r>
      <w:r w:rsidRPr="00CB6DBB">
        <w:rPr>
          <w:rFonts w:ascii="Simplified Arabic" w:hAnsi="Simplified Arabic" w:cs="Simplified Arabic"/>
          <w:sz w:val="20"/>
          <w:szCs w:val="22"/>
          <w:rtl/>
          <w:lang w:bidi="ar-EG"/>
        </w:rPr>
        <w:t>تقييم مدى توافر الأدوات لكشف وتحديد ورصد [الكائنات الحية</w:t>
      </w:r>
      <w:r w:rsidRPr="00CB6DBB">
        <w:rPr>
          <w:rFonts w:ascii="Simplified Arabic" w:hAnsi="Simplified Arabic" w:cs="Simplified Arabic" w:hint="cs"/>
          <w:sz w:val="20"/>
          <w:szCs w:val="22"/>
          <w:rtl/>
          <w:lang w:bidi="ar-EG"/>
        </w:rPr>
        <w:t>،</w:t>
      </w:r>
      <w:r w:rsidRPr="00CB6DBB">
        <w:rPr>
          <w:rFonts w:ascii="Simplified Arabic" w:hAnsi="Simplified Arabic" w:cs="Simplified Arabic"/>
          <w:sz w:val="20"/>
          <w:szCs w:val="22"/>
          <w:rtl/>
          <w:lang w:bidi="ar-EG"/>
        </w:rPr>
        <w:t xml:space="preserve"> والمكونات والمنتجات] [الآثار الإيجابية والسلبية المحتملة] للبيولوجيا التركيبية؛]</w:t>
      </w:r>
    </w:p>
    <w:p w:rsidR="00DA5454" w:rsidRPr="00CB6DBB" w:rsidRDefault="00DA5454" w:rsidP="00DA5454">
      <w:pPr>
        <w:bidi/>
        <w:spacing w:after="120" w:line="216" w:lineRule="auto"/>
        <w:ind w:firstLine="720"/>
        <w:rPr>
          <w:rFonts w:ascii="Simplified Arabic" w:hAnsi="Simplified Arabic" w:cs="Simplified Arabic"/>
          <w:sz w:val="20"/>
          <w:szCs w:val="22"/>
          <w:rtl/>
          <w:lang w:bidi="ar-EG"/>
        </w:rPr>
      </w:pPr>
      <w:r w:rsidRPr="00CB6DBB">
        <w:rPr>
          <w:rFonts w:ascii="Simplified Arabic" w:hAnsi="Simplified Arabic" w:cs="Simplified Arabic"/>
          <w:sz w:val="20"/>
          <w:szCs w:val="22"/>
          <w:rtl/>
          <w:lang w:bidi="ar-EG"/>
        </w:rPr>
        <w:t>(ز)</w:t>
      </w:r>
      <w:r w:rsidRPr="00CB6DBB">
        <w:rPr>
          <w:rFonts w:ascii="Simplified Arabic" w:hAnsi="Simplified Arabic" w:cs="Simplified Arabic" w:hint="cs"/>
          <w:sz w:val="20"/>
          <w:szCs w:val="22"/>
          <w:rtl/>
          <w:lang w:bidi="ar-EG"/>
        </w:rPr>
        <w:tab/>
      </w:r>
      <w:r w:rsidRPr="00CB6DBB">
        <w:rPr>
          <w:rFonts w:ascii="Simplified Arabic" w:hAnsi="Simplified Arabic" w:cs="Simplified Arabic"/>
          <w:sz w:val="20"/>
          <w:szCs w:val="22"/>
          <w:rtl/>
          <w:lang w:bidi="ar-EG"/>
        </w:rPr>
        <w:t>إعداد تقرير عن نتائج تقييمه لتقديمه إلى الهيئة الفرعية للمشورة العلمية والتقنية والتكنولوجية؛</w:t>
      </w:r>
    </w:p>
    <w:p w:rsidR="00DA5454" w:rsidRPr="00CB6DBB" w:rsidRDefault="00DA5454" w:rsidP="00DA5454">
      <w:pPr>
        <w:bidi/>
        <w:spacing w:after="120" w:line="216" w:lineRule="auto"/>
        <w:ind w:firstLine="720"/>
        <w:rPr>
          <w:rFonts w:ascii="Simplified Arabic" w:hAnsi="Simplified Arabic" w:cs="Simplified Arabic"/>
          <w:sz w:val="20"/>
          <w:szCs w:val="22"/>
          <w:rtl/>
          <w:lang w:bidi="ar-EG"/>
        </w:rPr>
      </w:pPr>
      <w:r w:rsidRPr="00CB6DBB">
        <w:rPr>
          <w:rFonts w:ascii="Simplified Arabic" w:hAnsi="Simplified Arabic" w:cs="Simplified Arabic"/>
          <w:sz w:val="20"/>
          <w:szCs w:val="22"/>
          <w:rtl/>
          <w:lang w:bidi="ar-EG"/>
        </w:rPr>
        <w:t>(ح)</w:t>
      </w:r>
      <w:r w:rsidRPr="00CB6DBB">
        <w:rPr>
          <w:rFonts w:ascii="Simplified Arabic" w:hAnsi="Simplified Arabic" w:cs="Simplified Arabic" w:hint="cs"/>
          <w:sz w:val="20"/>
          <w:szCs w:val="22"/>
          <w:rtl/>
          <w:lang w:bidi="ar-EG"/>
        </w:rPr>
        <w:tab/>
      </w:r>
      <w:r w:rsidRPr="00CB6DBB">
        <w:rPr>
          <w:rFonts w:ascii="Simplified Arabic" w:hAnsi="Simplified Arabic" w:cs="Simplified Arabic"/>
          <w:sz w:val="20"/>
          <w:szCs w:val="22"/>
          <w:rtl/>
          <w:lang w:bidi="ar-EG"/>
        </w:rPr>
        <w:t>تقديم توصيات إلى الهيئة الفرعية للمشورة العلمية والتقنية والتكنولوجية بشأن قضايا محددة</w:t>
      </w:r>
      <w:r w:rsidRPr="00CB6DBB">
        <w:rPr>
          <w:rFonts w:ascii="Simplified Arabic" w:hAnsi="Simplified Arabic" w:cs="Simplified Arabic" w:hint="cs"/>
          <w:sz w:val="20"/>
          <w:szCs w:val="22"/>
          <w:rtl/>
          <w:lang w:bidi="ar-EG"/>
        </w:rPr>
        <w:t xml:space="preserve"> </w:t>
      </w:r>
      <w:r w:rsidRPr="00CB6DBB">
        <w:rPr>
          <w:rFonts w:ascii="Simplified Arabic" w:hAnsi="Simplified Arabic" w:cs="Simplified Arabic"/>
          <w:sz w:val="20"/>
          <w:szCs w:val="22"/>
          <w:rtl/>
          <w:lang w:bidi="ar-EG"/>
        </w:rPr>
        <w:t>قد تتطلب مزيدا من الدراسة من جانب مؤتمر الأطراف و/أو الأطراف في بروتوكول قرطاجنة والأطراف في بروتوكول ناغويا.</w:t>
      </w:r>
    </w:p>
    <w:p w:rsidR="00DA5454" w:rsidRPr="00CB6DBB" w:rsidRDefault="00DA5454" w:rsidP="00DA5454">
      <w:pPr>
        <w:bidi/>
        <w:spacing w:after="120" w:line="216" w:lineRule="auto"/>
        <w:ind w:left="4"/>
        <w:rPr>
          <w:rFonts w:ascii="Simplified Arabic" w:hAnsi="Simplified Arabic" w:cs="Simplified Arabic"/>
          <w:sz w:val="20"/>
          <w:szCs w:val="22"/>
          <w:rtl/>
          <w:lang w:bidi="ar-EG"/>
        </w:rPr>
      </w:pPr>
      <w:r w:rsidRPr="00CB6DBB">
        <w:rPr>
          <w:rFonts w:ascii="Simplified Arabic" w:hAnsi="Simplified Arabic" w:cs="Simplified Arabic"/>
          <w:sz w:val="20"/>
          <w:szCs w:val="22"/>
          <w:rtl/>
          <w:lang w:bidi="ar-EG"/>
        </w:rPr>
        <w:t xml:space="preserve">1 </w:t>
      </w:r>
      <w:r w:rsidRPr="00CB6DBB">
        <w:rPr>
          <w:rFonts w:ascii="Simplified Arabic" w:hAnsi="Simplified Arabic" w:cs="Simplified Arabic"/>
          <w:i/>
          <w:iCs/>
          <w:sz w:val="20"/>
          <w:szCs w:val="22"/>
          <w:rtl/>
          <w:lang w:bidi="ar-EG"/>
        </w:rPr>
        <w:t>بديل</w:t>
      </w:r>
      <w:r w:rsidRPr="00CB6DBB">
        <w:rPr>
          <w:rFonts w:ascii="Simplified Arabic" w:hAnsi="Simplified Arabic" w:cs="Simplified Arabic"/>
          <w:sz w:val="20"/>
          <w:szCs w:val="22"/>
          <w:rtl/>
          <w:lang w:bidi="ar-EG"/>
        </w:rPr>
        <w:t>. [تقوم الهيئة الفرعية للمشورة العلمية والتقنية والتكنولوجية بما يلي:</w:t>
      </w:r>
    </w:p>
    <w:p w:rsidR="00DA5454" w:rsidRPr="00CB6DBB" w:rsidRDefault="00DA5454" w:rsidP="00AA222A">
      <w:pPr>
        <w:numPr>
          <w:ilvl w:val="0"/>
          <w:numId w:val="186"/>
        </w:numPr>
        <w:bidi/>
        <w:spacing w:after="120" w:line="216" w:lineRule="auto"/>
        <w:ind w:left="4" w:firstLine="709"/>
        <w:jc w:val="lowKashida"/>
        <w:rPr>
          <w:rFonts w:ascii="Simplified Arabic" w:hAnsi="Simplified Arabic" w:cs="Simplified Arabic"/>
          <w:sz w:val="20"/>
          <w:szCs w:val="22"/>
          <w:lang w:bidi="ar-EG"/>
        </w:rPr>
      </w:pPr>
      <w:r w:rsidRPr="00CB6DBB">
        <w:rPr>
          <w:rFonts w:ascii="Simplified Arabic" w:hAnsi="Simplified Arabic" w:cs="Simplified Arabic"/>
          <w:sz w:val="20"/>
          <w:szCs w:val="22"/>
          <w:rtl/>
          <w:lang w:bidi="ar-EG"/>
        </w:rPr>
        <w:t xml:space="preserve">استعراض المعلومات التي تم جمعها من خلال العملية </w:t>
      </w:r>
      <w:r w:rsidRPr="00CB6DBB">
        <w:rPr>
          <w:rFonts w:ascii="Simplified Arabic" w:hAnsi="Simplified Arabic" w:cs="Simplified Arabic" w:hint="cs"/>
          <w:sz w:val="20"/>
          <w:szCs w:val="22"/>
          <w:rtl/>
          <w:lang w:bidi="ar-EG"/>
        </w:rPr>
        <w:t>وتقييمها</w:t>
      </w:r>
      <w:r w:rsidRPr="00CB6DBB">
        <w:rPr>
          <w:rFonts w:ascii="Simplified Arabic" w:hAnsi="Simplified Arabic" w:cs="Simplified Arabic"/>
          <w:sz w:val="20"/>
          <w:szCs w:val="22"/>
          <w:rtl/>
          <w:lang w:bidi="ar-EG"/>
        </w:rPr>
        <w:t>، وعلى هذا الأساس، النظر في التطورات التكنولوجية في البيولوجيا التركيبية والتأثيرات السلبية والإيجابية المحتملة على أهداف الاتفاقية؛</w:t>
      </w:r>
    </w:p>
    <w:p w:rsidR="00DA5454" w:rsidRPr="00CB6DBB" w:rsidRDefault="00DA5454" w:rsidP="00AA222A">
      <w:pPr>
        <w:numPr>
          <w:ilvl w:val="0"/>
          <w:numId w:val="186"/>
        </w:numPr>
        <w:bidi/>
        <w:spacing w:after="120" w:line="216" w:lineRule="auto"/>
        <w:ind w:left="4" w:firstLine="709"/>
        <w:jc w:val="lowKashida"/>
        <w:rPr>
          <w:rFonts w:ascii="Simplified Arabic" w:hAnsi="Simplified Arabic" w:cs="Simplified Arabic"/>
          <w:sz w:val="20"/>
          <w:szCs w:val="22"/>
          <w:lang w:bidi="ar-EG"/>
        </w:rPr>
      </w:pPr>
      <w:r w:rsidRPr="00CB6DBB">
        <w:rPr>
          <w:rFonts w:ascii="Simplified Arabic" w:hAnsi="Simplified Arabic" w:cs="Simplified Arabic"/>
          <w:sz w:val="20"/>
          <w:szCs w:val="22"/>
          <w:rtl/>
          <w:lang w:bidi="ar-EG"/>
        </w:rPr>
        <w:t xml:space="preserve">تحديد القضايا التي قد تحتاج إلى مواصلة النظر فيها، فضلا عن القضايا الإضافية التي يمكن اعتبارها </w:t>
      </w:r>
      <w:r w:rsidRPr="00CB6DBB">
        <w:rPr>
          <w:rFonts w:ascii="Simplified Arabic" w:hAnsi="Simplified Arabic" w:cs="Simplified Arabic" w:hint="cs"/>
          <w:sz w:val="20"/>
          <w:szCs w:val="22"/>
          <w:rtl/>
          <w:lang w:bidi="ar-EG"/>
        </w:rPr>
        <w:t xml:space="preserve">قضايا ذات أولوية </w:t>
      </w:r>
      <w:r w:rsidRPr="00CB6DBB">
        <w:rPr>
          <w:rFonts w:ascii="Simplified Arabic" w:hAnsi="Simplified Arabic" w:cs="Simplified Arabic"/>
          <w:sz w:val="20"/>
          <w:szCs w:val="22"/>
          <w:rtl/>
          <w:lang w:bidi="ar-EG"/>
        </w:rPr>
        <w:t>في فترة ما بين الدورات المقبلة؛</w:t>
      </w:r>
    </w:p>
    <w:p w:rsidR="00DA5454" w:rsidRPr="00CB6DBB" w:rsidRDefault="00DA5454" w:rsidP="00AA222A">
      <w:pPr>
        <w:numPr>
          <w:ilvl w:val="0"/>
          <w:numId w:val="186"/>
        </w:numPr>
        <w:bidi/>
        <w:spacing w:after="120" w:line="216" w:lineRule="auto"/>
        <w:ind w:left="4" w:firstLine="709"/>
        <w:jc w:val="lowKashida"/>
        <w:rPr>
          <w:rFonts w:ascii="Simplified Arabic" w:hAnsi="Simplified Arabic" w:cs="Simplified Arabic"/>
          <w:sz w:val="20"/>
          <w:szCs w:val="22"/>
          <w:lang w:bidi="ar-EG"/>
        </w:rPr>
      </w:pPr>
      <w:r w:rsidRPr="00CB6DBB">
        <w:rPr>
          <w:rFonts w:ascii="Simplified Arabic" w:hAnsi="Simplified Arabic" w:cs="Simplified Arabic"/>
          <w:sz w:val="20"/>
          <w:szCs w:val="22"/>
          <w:rtl/>
          <w:lang w:bidi="ar-EG"/>
        </w:rPr>
        <w:t xml:space="preserve">إعداد الاستنتاجات والتوصيات بشأن التطور التكنولوجي في البيولوجيا التركيبية وآثارها الإيجابية والسلبية المحتملة </w:t>
      </w:r>
      <w:r w:rsidRPr="00CB6DBB">
        <w:rPr>
          <w:rFonts w:ascii="Simplified Arabic" w:hAnsi="Simplified Arabic" w:cs="Simplified Arabic" w:hint="cs"/>
          <w:sz w:val="20"/>
          <w:szCs w:val="22"/>
          <w:rtl/>
          <w:lang w:bidi="ar-EG"/>
        </w:rPr>
        <w:t xml:space="preserve">على </w:t>
      </w:r>
      <w:r w:rsidRPr="00CB6DBB">
        <w:rPr>
          <w:rFonts w:ascii="Simplified Arabic" w:hAnsi="Simplified Arabic" w:cs="Simplified Arabic"/>
          <w:sz w:val="20"/>
          <w:szCs w:val="22"/>
          <w:rtl/>
          <w:lang w:bidi="ar-EG"/>
        </w:rPr>
        <w:t>أهداف الاتفاقية].</w:t>
      </w:r>
    </w:p>
    <w:p w:rsidR="00DA5454" w:rsidRPr="00CB6DBB" w:rsidRDefault="00DA5454" w:rsidP="00AA222A">
      <w:pPr>
        <w:pStyle w:val="ListParagraph"/>
        <w:numPr>
          <w:ilvl w:val="0"/>
          <w:numId w:val="184"/>
        </w:numPr>
        <w:bidi/>
        <w:spacing w:after="120" w:line="216" w:lineRule="auto"/>
        <w:ind w:left="0" w:firstLine="0"/>
        <w:contextualSpacing w:val="0"/>
        <w:jc w:val="both"/>
        <w:rPr>
          <w:rFonts w:cs="Simplified Arabic"/>
          <w:sz w:val="20"/>
          <w:szCs w:val="22"/>
          <w:lang w:val="en-US" w:bidi="ar-EG"/>
        </w:rPr>
      </w:pPr>
      <w:r w:rsidRPr="00CB6DBB">
        <w:rPr>
          <w:rFonts w:cs="Simplified Arabic" w:hint="cs"/>
          <w:sz w:val="20"/>
          <w:szCs w:val="22"/>
          <w:rtl/>
          <w:lang w:val="en-US" w:bidi="ar-EG"/>
        </w:rPr>
        <w:t>و</w:t>
      </w:r>
      <w:r w:rsidRPr="00CB6DBB">
        <w:rPr>
          <w:rFonts w:cs="Simplified Arabic"/>
          <w:sz w:val="20"/>
          <w:szCs w:val="22"/>
          <w:rtl/>
          <w:lang w:val="en-US" w:bidi="ar-EG"/>
        </w:rPr>
        <w:t xml:space="preserve">سيتم تشكيل فريق الخبراء التقنيين المخصص متعدد التخصصات المعني بالبيولوجيا التركيبية </w:t>
      </w:r>
      <w:r w:rsidRPr="00CB6DBB">
        <w:rPr>
          <w:rFonts w:cs="Simplified Arabic" w:hint="cs"/>
          <w:sz w:val="20"/>
          <w:szCs w:val="22"/>
          <w:rtl/>
          <w:lang w:val="en-US" w:bidi="ar-EG"/>
        </w:rPr>
        <w:t>لمدة</w:t>
      </w:r>
      <w:r w:rsidRPr="00CB6DBB">
        <w:rPr>
          <w:rFonts w:cs="Simplified Arabic"/>
          <w:sz w:val="20"/>
          <w:szCs w:val="22"/>
          <w:rtl/>
          <w:lang w:val="en-US" w:bidi="ar-EG"/>
        </w:rPr>
        <w:t xml:space="preserve"> أولية </w:t>
      </w:r>
      <w:r w:rsidRPr="00CB6DBB">
        <w:rPr>
          <w:rFonts w:cs="Simplified Arabic" w:hint="cs"/>
          <w:sz w:val="20"/>
          <w:szCs w:val="22"/>
          <w:rtl/>
          <w:lang w:val="en-US" w:bidi="ar-EG"/>
        </w:rPr>
        <w:t>ل</w:t>
      </w:r>
      <w:r w:rsidRPr="00CB6DBB">
        <w:rPr>
          <w:rFonts w:cs="Simplified Arabic"/>
          <w:sz w:val="20"/>
          <w:szCs w:val="22"/>
          <w:rtl/>
          <w:lang w:val="en-US" w:bidi="ar-EG"/>
        </w:rPr>
        <w:t xml:space="preserve">فترتين بين الدورات ووفقا للقسم حاء من طريقة العمل الموحدة للهيئة الفرعية للمشورة العلمية والتقنية والتكنولوجية، بما في ذلك، كلما أمكن، الخبرة </w:t>
      </w:r>
      <w:r w:rsidRPr="00CB6DBB">
        <w:rPr>
          <w:rFonts w:cs="Simplified Arabic" w:hint="cs"/>
          <w:sz w:val="20"/>
          <w:szCs w:val="22"/>
          <w:rtl/>
          <w:lang w:val="en-US" w:bidi="ar-EG"/>
        </w:rPr>
        <w:t xml:space="preserve">المتوفرة </w:t>
      </w:r>
      <w:r w:rsidRPr="00CB6DBB">
        <w:rPr>
          <w:rFonts w:cs="Simplified Arabic"/>
          <w:sz w:val="20"/>
          <w:szCs w:val="22"/>
          <w:rtl/>
          <w:lang w:val="en-US" w:bidi="ar-EG"/>
        </w:rPr>
        <w:t xml:space="preserve">من مجموعة واسعة من التخصصات، فضلا عن الخبرة متعددة التخصصات والثقافات، والشعوب الأصلية والمجتمعات المحلية. وسيتم تقييم الحاجة المستمرة للفريق في ضوء التقييم الشامل لفعالية عملية </w:t>
      </w:r>
      <w:r w:rsidRPr="00CB6DBB">
        <w:rPr>
          <w:rFonts w:cs="Simplified Arabic" w:hint="cs"/>
          <w:sz w:val="20"/>
          <w:szCs w:val="22"/>
          <w:rtl/>
          <w:lang w:val="en-US" w:bidi="ar-EG"/>
        </w:rPr>
        <w:t>ال</w:t>
      </w:r>
      <w:r w:rsidRPr="00CB6DBB">
        <w:rPr>
          <w:rFonts w:cs="Simplified Arabic"/>
          <w:sz w:val="20"/>
          <w:szCs w:val="22"/>
          <w:rtl/>
          <w:lang w:val="en-US" w:bidi="ar-EG"/>
        </w:rPr>
        <w:t>مسح الأفق</w:t>
      </w:r>
      <w:r w:rsidRPr="00CB6DBB">
        <w:rPr>
          <w:rFonts w:cs="Simplified Arabic" w:hint="cs"/>
          <w:sz w:val="20"/>
          <w:szCs w:val="22"/>
          <w:rtl/>
          <w:lang w:val="en-US" w:bidi="ar-EG"/>
        </w:rPr>
        <w:t>ي</w:t>
      </w:r>
      <w:r w:rsidRPr="00CB6DBB">
        <w:rPr>
          <w:rFonts w:cs="Simplified Arabic"/>
          <w:sz w:val="20"/>
          <w:szCs w:val="22"/>
          <w:rtl/>
          <w:lang w:val="en-US" w:bidi="ar-EG"/>
        </w:rPr>
        <w:t>.</w:t>
      </w:r>
    </w:p>
    <w:p w:rsidR="00DA5454" w:rsidRPr="00CB6DBB" w:rsidRDefault="00DA5454" w:rsidP="00AA222A">
      <w:pPr>
        <w:pStyle w:val="ListParagraph"/>
        <w:numPr>
          <w:ilvl w:val="0"/>
          <w:numId w:val="184"/>
        </w:numPr>
        <w:bidi/>
        <w:spacing w:after="120" w:line="216" w:lineRule="auto"/>
        <w:ind w:left="0" w:firstLine="0"/>
        <w:contextualSpacing w:val="0"/>
        <w:jc w:val="both"/>
        <w:rPr>
          <w:rFonts w:cs="Simplified Arabic"/>
          <w:sz w:val="20"/>
          <w:szCs w:val="22"/>
          <w:lang w:val="en-US" w:bidi="ar-EG"/>
        </w:rPr>
      </w:pPr>
      <w:r w:rsidRPr="00CB6DBB">
        <w:rPr>
          <w:rFonts w:cs="Simplified Arabic" w:hint="cs"/>
          <w:sz w:val="20"/>
          <w:szCs w:val="22"/>
          <w:rtl/>
          <w:lang w:val="en-US" w:bidi="ar-EG"/>
        </w:rPr>
        <w:lastRenderedPageBreak/>
        <w:t>و</w:t>
      </w:r>
      <w:r w:rsidRPr="00CB6DBB">
        <w:rPr>
          <w:rFonts w:cs="Simplified Arabic"/>
          <w:sz w:val="20"/>
          <w:szCs w:val="22"/>
          <w:rtl/>
          <w:lang w:val="en-US" w:bidi="ar-EG"/>
        </w:rPr>
        <w:t>ي</w:t>
      </w:r>
      <w:r w:rsidRPr="00CB6DBB">
        <w:rPr>
          <w:rFonts w:cs="Simplified Arabic" w:hint="cs"/>
          <w:sz w:val="20"/>
          <w:szCs w:val="22"/>
          <w:rtl/>
          <w:lang w:val="en-US" w:bidi="ar-EG"/>
        </w:rPr>
        <w:t>ن</w:t>
      </w:r>
      <w:r w:rsidRPr="00CB6DBB">
        <w:rPr>
          <w:rFonts w:cs="Simplified Arabic"/>
          <w:sz w:val="20"/>
          <w:szCs w:val="22"/>
          <w:rtl/>
          <w:lang w:val="en-US" w:bidi="ar-EG"/>
        </w:rPr>
        <w:t>طبق إجراء تجنب تضارب المصالح أو إدار</w:t>
      </w:r>
      <w:r w:rsidRPr="00CB6DBB">
        <w:rPr>
          <w:rFonts w:cs="Simplified Arabic" w:hint="cs"/>
          <w:sz w:val="20"/>
          <w:szCs w:val="22"/>
          <w:rtl/>
          <w:lang w:val="en-US" w:bidi="ar-EG"/>
        </w:rPr>
        <w:t>تها</w:t>
      </w:r>
      <w:r w:rsidRPr="00CB6DBB">
        <w:rPr>
          <w:rFonts w:cs="Simplified Arabic"/>
          <w:sz w:val="20"/>
          <w:szCs w:val="22"/>
          <w:rtl/>
          <w:lang w:val="en-US" w:bidi="ar-EG"/>
        </w:rPr>
        <w:t xml:space="preserve"> في أفرقة الخبراء المنصوص عليه في مرفق المقرر 14/33 على فريق الخبراء التقنيين المتعدد التخصصات.</w:t>
      </w:r>
    </w:p>
    <w:p w:rsidR="00DA5454" w:rsidRPr="00CB6DBB" w:rsidRDefault="00DA5454" w:rsidP="00AA222A">
      <w:pPr>
        <w:pStyle w:val="ListParagraph"/>
        <w:numPr>
          <w:ilvl w:val="0"/>
          <w:numId w:val="184"/>
        </w:numPr>
        <w:bidi/>
        <w:spacing w:after="120" w:line="216" w:lineRule="auto"/>
        <w:ind w:left="0" w:firstLine="0"/>
        <w:contextualSpacing w:val="0"/>
        <w:jc w:val="both"/>
        <w:rPr>
          <w:rFonts w:cs="Simplified Arabic"/>
          <w:sz w:val="20"/>
          <w:szCs w:val="22"/>
          <w:rtl/>
          <w:lang w:val="en-US" w:bidi="ar-EG"/>
        </w:rPr>
      </w:pPr>
      <w:r w:rsidRPr="00CB6DBB">
        <w:rPr>
          <w:rFonts w:cs="Simplified Arabic" w:hint="cs"/>
          <w:sz w:val="20"/>
          <w:szCs w:val="22"/>
          <w:rtl/>
          <w:lang w:val="en-US" w:bidi="ar-EG"/>
        </w:rPr>
        <w:t>و</w:t>
      </w:r>
      <w:r w:rsidRPr="00CB6DBB">
        <w:rPr>
          <w:rFonts w:cs="Simplified Arabic"/>
          <w:sz w:val="20"/>
          <w:szCs w:val="22"/>
          <w:rtl/>
          <w:lang w:val="en-US" w:bidi="ar-EG"/>
        </w:rPr>
        <w:t xml:space="preserve">سيعمل فريق الخبراء التقنيين المخصص متعدد التخصصات والمعني بالبيولوجيا التركيبية من خلال مجموعة من الاجتماعات </w:t>
      </w:r>
      <w:r w:rsidRPr="00CB6DBB">
        <w:rPr>
          <w:rFonts w:cs="Simplified Arabic" w:hint="cs"/>
          <w:sz w:val="20"/>
          <w:szCs w:val="22"/>
          <w:rtl/>
          <w:lang w:val="en-US" w:bidi="ar-EG"/>
        </w:rPr>
        <w:t xml:space="preserve">التي تُعقد </w:t>
      </w:r>
      <w:r w:rsidRPr="00CB6DBB">
        <w:rPr>
          <w:rFonts w:cs="Simplified Arabic"/>
          <w:sz w:val="20"/>
          <w:szCs w:val="22"/>
          <w:rtl/>
          <w:lang w:val="en-US" w:bidi="ar-EG"/>
        </w:rPr>
        <w:t xml:space="preserve">وجها لوجه، </w:t>
      </w:r>
      <w:r w:rsidRPr="00CB6DBB">
        <w:rPr>
          <w:rFonts w:cs="Simplified Arabic" w:hint="cs"/>
          <w:sz w:val="20"/>
          <w:szCs w:val="22"/>
          <w:rtl/>
          <w:lang w:val="en-US" w:bidi="ar-EG"/>
        </w:rPr>
        <w:t>والتي تُعقد بصورة فعلية</w:t>
      </w:r>
      <w:r w:rsidRPr="00CB6DBB">
        <w:rPr>
          <w:rFonts w:cs="Simplified Arabic"/>
          <w:sz w:val="20"/>
          <w:szCs w:val="22"/>
          <w:rtl/>
          <w:lang w:val="en-US" w:bidi="ar-EG"/>
        </w:rPr>
        <w:t xml:space="preserve"> و/أو </w:t>
      </w:r>
      <w:r w:rsidRPr="00CB6DBB">
        <w:rPr>
          <w:rFonts w:cs="Simplified Arabic" w:hint="cs"/>
          <w:sz w:val="20"/>
          <w:szCs w:val="22"/>
          <w:rtl/>
          <w:lang w:val="en-US" w:bidi="ar-EG"/>
        </w:rPr>
        <w:t>إلكترونية</w:t>
      </w:r>
      <w:r w:rsidRPr="00CB6DBB">
        <w:rPr>
          <w:rFonts w:cs="Simplified Arabic"/>
          <w:sz w:val="20"/>
          <w:szCs w:val="22"/>
          <w:rtl/>
          <w:lang w:val="en-US" w:bidi="ar-EG"/>
        </w:rPr>
        <w:t xml:space="preserve">، </w:t>
      </w:r>
      <w:r w:rsidRPr="00CB6DBB">
        <w:rPr>
          <w:rFonts w:cs="Simplified Arabic" w:hint="cs"/>
          <w:sz w:val="20"/>
          <w:szCs w:val="22"/>
          <w:rtl/>
          <w:lang w:val="en-US" w:bidi="ar-EG"/>
        </w:rPr>
        <w:t>يتم دعمها</w:t>
      </w:r>
      <w:r w:rsidRPr="00CB6DBB">
        <w:rPr>
          <w:rFonts w:cs="Simplified Arabic"/>
          <w:sz w:val="20"/>
          <w:szCs w:val="22"/>
          <w:rtl/>
          <w:lang w:val="en-US" w:bidi="ar-EG"/>
        </w:rPr>
        <w:t>، حسب الحاجة من خلال المناقشات</w:t>
      </w:r>
      <w:r w:rsidRPr="00CB6DBB">
        <w:rPr>
          <w:rFonts w:cs="Simplified Arabic" w:hint="cs"/>
          <w:sz w:val="20"/>
          <w:szCs w:val="22"/>
          <w:rtl/>
          <w:lang w:val="en-US" w:bidi="ar-EG"/>
        </w:rPr>
        <w:t xml:space="preserve"> الإلكترونية</w:t>
      </w:r>
      <w:r w:rsidRPr="00CB6DBB">
        <w:rPr>
          <w:rFonts w:cs="Simplified Arabic"/>
          <w:sz w:val="20"/>
          <w:szCs w:val="22"/>
          <w:rtl/>
          <w:lang w:val="en-US" w:bidi="ar-EG"/>
        </w:rPr>
        <w:t xml:space="preserve"> عبر الإنترنت.]</w:t>
      </w:r>
    </w:p>
    <w:p w:rsidR="00982B56" w:rsidRPr="00CB6DBB" w:rsidRDefault="00982B56" w:rsidP="00982B56">
      <w:pPr>
        <w:bidi/>
        <w:spacing w:after="120" w:line="216" w:lineRule="auto"/>
        <w:rPr>
          <w:rFonts w:eastAsia="YouYuan" w:cs="Simplified Arabic"/>
          <w:b/>
          <w:bCs/>
          <w:kern w:val="2"/>
          <w:sz w:val="20"/>
          <w:szCs w:val="22"/>
          <w:rtl/>
          <w:lang w:bidi="ar-EG"/>
        </w:rPr>
      </w:pPr>
      <w:r w:rsidRPr="00CB6DBB">
        <w:rPr>
          <w:rFonts w:cs="Simplified Arabic" w:hint="cs"/>
          <w:b/>
          <w:bCs/>
          <w:sz w:val="20"/>
          <w:szCs w:val="22"/>
          <w:rtl/>
          <w:lang w:bidi="ar-EG"/>
        </w:rPr>
        <w:t>[</w:t>
      </w:r>
      <w:r w:rsidRPr="00CB6DBB">
        <w:rPr>
          <w:rFonts w:cs="Simplified Arabic"/>
          <w:b/>
          <w:bCs/>
          <w:sz w:val="20"/>
          <w:szCs w:val="22"/>
          <w:rtl/>
          <w:lang w:bidi="ar-EG"/>
        </w:rPr>
        <w:t>الجدول 1</w:t>
      </w:r>
      <w:r w:rsidRPr="00CB6DBB">
        <w:rPr>
          <w:rFonts w:cs="Simplified Arabic" w:hint="cs"/>
          <w:b/>
          <w:bCs/>
          <w:sz w:val="20"/>
          <w:szCs w:val="22"/>
          <w:rtl/>
          <w:lang w:bidi="ar-EG"/>
        </w:rPr>
        <w:t>-</w:t>
      </w:r>
      <w:r w:rsidRPr="00CB6DBB">
        <w:rPr>
          <w:rFonts w:cs="Simplified Arabic"/>
          <w:b/>
          <w:bCs/>
          <w:sz w:val="20"/>
          <w:szCs w:val="22"/>
          <w:rtl/>
          <w:lang w:bidi="ar-EG"/>
        </w:rPr>
        <w:t xml:space="preserve"> </w:t>
      </w:r>
      <w:r w:rsidRPr="00CB6DBB">
        <w:rPr>
          <w:rFonts w:cs="Simplified Arabic" w:hint="cs"/>
          <w:b/>
          <w:bCs/>
          <w:sz w:val="20"/>
          <w:szCs w:val="22"/>
          <w:rtl/>
          <w:lang w:bidi="ar-EG"/>
        </w:rPr>
        <w:t>ال</w:t>
      </w:r>
      <w:r w:rsidRPr="00CB6DBB">
        <w:rPr>
          <w:rFonts w:cs="Simplified Arabic"/>
          <w:b/>
          <w:bCs/>
          <w:sz w:val="20"/>
          <w:szCs w:val="22"/>
          <w:rtl/>
          <w:lang w:bidi="ar-EG"/>
        </w:rPr>
        <w:t xml:space="preserve">مسح </w:t>
      </w:r>
      <w:r w:rsidRPr="00CB6DBB">
        <w:rPr>
          <w:rFonts w:cs="Simplified Arabic" w:hint="cs"/>
          <w:b/>
          <w:bCs/>
          <w:sz w:val="20"/>
          <w:szCs w:val="22"/>
          <w:rtl/>
          <w:lang w:bidi="ar-EG"/>
        </w:rPr>
        <w:t>ال</w:t>
      </w:r>
      <w:r w:rsidRPr="00CB6DBB">
        <w:rPr>
          <w:rFonts w:cs="Simplified Arabic"/>
          <w:b/>
          <w:bCs/>
          <w:sz w:val="20"/>
          <w:szCs w:val="22"/>
          <w:rtl/>
          <w:lang w:bidi="ar-EG"/>
        </w:rPr>
        <w:t>أفق</w:t>
      </w:r>
      <w:r w:rsidRPr="00CB6DBB">
        <w:rPr>
          <w:rFonts w:cs="Simplified Arabic" w:hint="cs"/>
          <w:b/>
          <w:bCs/>
          <w:sz w:val="20"/>
          <w:szCs w:val="22"/>
          <w:rtl/>
          <w:lang w:bidi="ar-EG"/>
        </w:rPr>
        <w:t>ي</w:t>
      </w:r>
      <w:r w:rsidRPr="00CB6DBB">
        <w:rPr>
          <w:rFonts w:cs="Simplified Arabic"/>
          <w:b/>
          <w:bCs/>
          <w:sz w:val="20"/>
          <w:szCs w:val="22"/>
          <w:rtl/>
          <w:lang w:bidi="ar-EG"/>
        </w:rPr>
        <w:t xml:space="preserve"> </w:t>
      </w:r>
      <w:r w:rsidRPr="00CB6DBB">
        <w:rPr>
          <w:rFonts w:cs="Simplified Arabic" w:hint="cs"/>
          <w:b/>
          <w:bCs/>
          <w:sz w:val="20"/>
          <w:szCs w:val="22"/>
          <w:rtl/>
          <w:lang w:bidi="ar-EG"/>
        </w:rPr>
        <w:t>ال</w:t>
      </w:r>
      <w:r w:rsidRPr="00CB6DBB">
        <w:rPr>
          <w:rFonts w:cs="Simplified Arabic"/>
          <w:b/>
          <w:bCs/>
          <w:sz w:val="20"/>
          <w:szCs w:val="22"/>
          <w:rtl/>
          <w:lang w:bidi="ar-EG"/>
        </w:rPr>
        <w:t>واسع</w:t>
      </w:r>
      <w:r w:rsidRPr="00CB6DBB">
        <w:rPr>
          <w:rFonts w:cs="Simplified Arabic" w:hint="cs"/>
          <w:b/>
          <w:bCs/>
          <w:sz w:val="20"/>
          <w:szCs w:val="22"/>
          <w:rtl/>
          <w:lang w:bidi="ar-EG"/>
        </w:rPr>
        <w:t xml:space="preserve"> النطاق</w:t>
      </w:r>
      <w:r w:rsidRPr="00CB6DBB">
        <w:rPr>
          <w:rFonts w:cs="Simplified Arabic"/>
          <w:b/>
          <w:bCs/>
          <w:sz w:val="20"/>
          <w:szCs w:val="22"/>
          <w:rtl/>
          <w:lang w:bidi="ar-EG"/>
        </w:rPr>
        <w:t xml:space="preserve"> و</w:t>
      </w:r>
      <w:r w:rsidRPr="00CB6DBB">
        <w:rPr>
          <w:rFonts w:cs="Simplified Arabic" w:hint="cs"/>
          <w:b/>
          <w:bCs/>
          <w:sz w:val="20"/>
          <w:szCs w:val="22"/>
          <w:rtl/>
          <w:lang w:bidi="ar-EG"/>
        </w:rPr>
        <w:t>ال</w:t>
      </w:r>
      <w:r w:rsidRPr="00CB6DBB">
        <w:rPr>
          <w:rFonts w:cs="Simplified Arabic"/>
          <w:b/>
          <w:bCs/>
          <w:sz w:val="20"/>
          <w:szCs w:val="22"/>
          <w:rtl/>
          <w:lang w:bidi="ar-EG"/>
        </w:rPr>
        <w:t>منتظم</w:t>
      </w:r>
      <w:r w:rsidRPr="00CB6DBB">
        <w:rPr>
          <w:rFonts w:eastAsia="YouYuan" w:cs="Simplified Arabic"/>
          <w:b/>
          <w:bCs/>
          <w:kern w:val="2"/>
          <w:sz w:val="20"/>
          <w:szCs w:val="22"/>
          <w:rtl/>
          <w:lang w:bidi="ar-EG"/>
        </w:rPr>
        <w:t>، ورصد وتقييم أحدث التطورات التكنولوجية في البيولوجيا التركيبية</w:t>
      </w:r>
    </w:p>
    <w:tbl>
      <w:tblPr>
        <w:tblStyle w:val="TableGrid"/>
        <w:bidiVisual/>
        <w:tblW w:w="10206" w:type="dxa"/>
        <w:jc w:val="center"/>
        <w:tblLook w:val="04A0"/>
      </w:tblPr>
      <w:tblGrid>
        <w:gridCol w:w="1208"/>
        <w:gridCol w:w="1870"/>
        <w:gridCol w:w="2550"/>
        <w:gridCol w:w="4578"/>
      </w:tblGrid>
      <w:tr w:rsidR="00982B56" w:rsidRPr="00CB6DBB" w:rsidTr="00B45408">
        <w:trPr>
          <w:tblHeader/>
          <w:jc w:val="center"/>
        </w:trPr>
        <w:tc>
          <w:tcPr>
            <w:tcW w:w="3078" w:type="dxa"/>
            <w:gridSpan w:val="2"/>
          </w:tcPr>
          <w:p w:rsidR="00982B56" w:rsidRPr="00CB6DBB" w:rsidRDefault="00982B56" w:rsidP="00B45408">
            <w:pPr>
              <w:pStyle w:val="Para1"/>
              <w:numPr>
                <w:ilvl w:val="0"/>
                <w:numId w:val="0"/>
              </w:numPr>
              <w:spacing w:before="40" w:after="40" w:line="216" w:lineRule="auto"/>
              <w:jc w:val="center"/>
              <w:rPr>
                <w:rFonts w:ascii="Simplified Arabic" w:hAnsi="Simplified Arabic" w:cs="Simplified Arabic"/>
                <w:b/>
                <w:bCs/>
                <w:kern w:val="22"/>
                <w:sz w:val="20"/>
                <w:szCs w:val="22"/>
                <w:highlight w:val="yellow"/>
              </w:rPr>
            </w:pPr>
            <w:r w:rsidRPr="00CB6DBB">
              <w:rPr>
                <w:rFonts w:ascii="Simplified Arabic" w:hAnsi="Simplified Arabic" w:cs="Simplified Arabic"/>
                <w:b/>
                <w:bCs/>
                <w:kern w:val="22"/>
                <w:sz w:val="20"/>
                <w:szCs w:val="22"/>
                <w:rtl/>
              </w:rPr>
              <w:t>العملية والخطوات</w:t>
            </w:r>
          </w:p>
        </w:tc>
        <w:tc>
          <w:tcPr>
            <w:tcW w:w="2550" w:type="dxa"/>
          </w:tcPr>
          <w:p w:rsidR="00982B56" w:rsidRPr="00CB6DBB" w:rsidRDefault="00982B56" w:rsidP="00B45408">
            <w:pPr>
              <w:pStyle w:val="Para1"/>
              <w:numPr>
                <w:ilvl w:val="0"/>
                <w:numId w:val="0"/>
              </w:numPr>
              <w:spacing w:before="40" w:after="40" w:line="216" w:lineRule="auto"/>
              <w:jc w:val="center"/>
              <w:rPr>
                <w:rFonts w:ascii="Simplified Arabic" w:hAnsi="Simplified Arabic" w:cs="Simplified Arabic"/>
                <w:b/>
                <w:bCs/>
                <w:kern w:val="22"/>
                <w:sz w:val="20"/>
                <w:szCs w:val="22"/>
              </w:rPr>
            </w:pPr>
            <w:r w:rsidRPr="00CB6DBB">
              <w:rPr>
                <w:rFonts w:ascii="Simplified Arabic" w:hAnsi="Simplified Arabic" w:cs="Simplified Arabic"/>
                <w:b/>
                <w:bCs/>
                <w:kern w:val="22"/>
                <w:sz w:val="20"/>
                <w:szCs w:val="22"/>
                <w:rtl/>
              </w:rPr>
              <w:t xml:space="preserve">الجهات الفاعلة المعهود إليها </w:t>
            </w:r>
            <w:r w:rsidRPr="00CB6DBB">
              <w:rPr>
                <w:rFonts w:ascii="Simplified Arabic" w:hAnsi="Simplified Arabic" w:cs="Simplified Arabic" w:hint="cs"/>
                <w:b/>
                <w:bCs/>
                <w:kern w:val="22"/>
                <w:sz w:val="20"/>
                <w:szCs w:val="22"/>
                <w:rtl/>
              </w:rPr>
              <w:t>بالتنسيق</w:t>
            </w:r>
          </w:p>
        </w:tc>
        <w:tc>
          <w:tcPr>
            <w:tcW w:w="4578" w:type="dxa"/>
          </w:tcPr>
          <w:p w:rsidR="00982B56" w:rsidRPr="00CB6DBB" w:rsidRDefault="00982B56" w:rsidP="00B45408">
            <w:pPr>
              <w:pStyle w:val="Para1"/>
              <w:numPr>
                <w:ilvl w:val="0"/>
                <w:numId w:val="0"/>
              </w:numPr>
              <w:spacing w:before="40" w:after="40" w:line="216" w:lineRule="auto"/>
              <w:jc w:val="center"/>
              <w:rPr>
                <w:rFonts w:ascii="Simplified Arabic" w:hAnsi="Simplified Arabic" w:cs="Simplified Arabic"/>
                <w:b/>
                <w:bCs/>
                <w:kern w:val="22"/>
                <w:sz w:val="20"/>
                <w:szCs w:val="22"/>
              </w:rPr>
            </w:pPr>
            <w:r w:rsidRPr="00CB6DBB">
              <w:rPr>
                <w:rFonts w:ascii="Simplified Arabic" w:hAnsi="Simplified Arabic" w:cs="Simplified Arabic"/>
                <w:b/>
                <w:bCs/>
                <w:kern w:val="22"/>
                <w:sz w:val="20"/>
                <w:szCs w:val="22"/>
                <w:rtl/>
              </w:rPr>
              <w:t>الجهات الفاعلة والاعتبارات الأخرى</w:t>
            </w:r>
          </w:p>
        </w:tc>
      </w:tr>
      <w:tr w:rsidR="00982B56" w:rsidRPr="00CB6DBB" w:rsidTr="00B45408">
        <w:trPr>
          <w:jc w:val="center"/>
        </w:trPr>
        <w:tc>
          <w:tcPr>
            <w:tcW w:w="1208" w:type="dxa"/>
            <w:vMerge w:val="restart"/>
          </w:tcPr>
          <w:p w:rsidR="00982B56" w:rsidRPr="00CB6DBB" w:rsidRDefault="00982B56" w:rsidP="00B45408">
            <w:pPr>
              <w:pStyle w:val="Para1"/>
              <w:numPr>
                <w:ilvl w:val="0"/>
                <w:numId w:val="0"/>
              </w:numPr>
              <w:bidi/>
              <w:spacing w:before="40" w:after="40" w:line="216" w:lineRule="auto"/>
              <w:rPr>
                <w:b/>
                <w:bCs/>
                <w:kern w:val="22"/>
                <w:sz w:val="20"/>
                <w:szCs w:val="22"/>
              </w:rPr>
            </w:pPr>
            <w:r w:rsidRPr="00CB6DBB">
              <w:rPr>
                <w:rFonts w:cs="Simplified Arabic" w:hint="cs"/>
                <w:b/>
                <w:bCs/>
                <w:sz w:val="20"/>
                <w:szCs w:val="22"/>
                <w:rtl/>
                <w:lang w:val="en-US" w:bidi="ar-EG"/>
              </w:rPr>
              <w:t xml:space="preserve">عملية المسح </w:t>
            </w:r>
            <w:r w:rsidRPr="00CB6DBB">
              <w:rPr>
                <w:rFonts w:cs="Simplified Arabic"/>
                <w:b/>
                <w:bCs/>
                <w:sz w:val="20"/>
                <w:szCs w:val="22"/>
                <w:rtl/>
                <w:lang w:val="en-US" w:bidi="ar-EG"/>
              </w:rPr>
              <w:t xml:space="preserve"> </w:t>
            </w:r>
            <w:r w:rsidRPr="00CB6DBB">
              <w:rPr>
                <w:rFonts w:cs="Simplified Arabic" w:hint="cs"/>
                <w:b/>
                <w:bCs/>
                <w:sz w:val="20"/>
                <w:szCs w:val="22"/>
                <w:rtl/>
                <w:lang w:val="en-US" w:bidi="ar-EG"/>
              </w:rPr>
              <w:t>ال</w:t>
            </w:r>
            <w:r w:rsidRPr="00CB6DBB">
              <w:rPr>
                <w:rFonts w:cs="Simplified Arabic"/>
                <w:b/>
                <w:bCs/>
                <w:sz w:val="20"/>
                <w:szCs w:val="22"/>
                <w:rtl/>
                <w:lang w:val="en-US" w:bidi="ar-EG"/>
              </w:rPr>
              <w:t>أفق</w:t>
            </w:r>
            <w:r w:rsidRPr="00CB6DBB">
              <w:rPr>
                <w:rFonts w:cs="Simplified Arabic" w:hint="cs"/>
                <w:b/>
                <w:bCs/>
                <w:sz w:val="20"/>
                <w:szCs w:val="22"/>
                <w:rtl/>
                <w:lang w:val="en-US" w:bidi="ar-EG"/>
              </w:rPr>
              <w:t>ي</w:t>
            </w:r>
            <w:r w:rsidRPr="00CB6DBB">
              <w:rPr>
                <w:rFonts w:cs="Simplified Arabic"/>
                <w:b/>
                <w:bCs/>
                <w:sz w:val="20"/>
                <w:szCs w:val="22"/>
                <w:rtl/>
                <w:lang w:val="en-US" w:bidi="ar-EG"/>
              </w:rPr>
              <w:t xml:space="preserve"> </w:t>
            </w:r>
            <w:r w:rsidRPr="00CB6DBB">
              <w:rPr>
                <w:rFonts w:cs="Simplified Arabic" w:hint="cs"/>
                <w:b/>
                <w:bCs/>
                <w:sz w:val="20"/>
                <w:szCs w:val="22"/>
                <w:rtl/>
                <w:lang w:val="en-US" w:bidi="ar-EG"/>
              </w:rPr>
              <w:t>وال</w:t>
            </w:r>
            <w:r w:rsidRPr="00CB6DBB">
              <w:rPr>
                <w:rFonts w:eastAsia="YouYuan" w:cs="Simplified Arabic"/>
                <w:b/>
                <w:bCs/>
                <w:kern w:val="2"/>
                <w:sz w:val="20"/>
                <w:szCs w:val="22"/>
                <w:rtl/>
                <w:lang w:val="en-US" w:bidi="ar-EG"/>
              </w:rPr>
              <w:t xml:space="preserve">رصد </w:t>
            </w:r>
            <w:r w:rsidRPr="00CB6DBB">
              <w:rPr>
                <w:rFonts w:eastAsia="YouYuan" w:cs="Simplified Arabic" w:hint="cs"/>
                <w:b/>
                <w:bCs/>
                <w:kern w:val="2"/>
                <w:sz w:val="20"/>
                <w:szCs w:val="22"/>
                <w:rtl/>
                <w:lang w:val="en-US" w:bidi="ar-EG"/>
              </w:rPr>
              <w:t>وال</w:t>
            </w:r>
            <w:r w:rsidRPr="00CB6DBB">
              <w:rPr>
                <w:rFonts w:eastAsia="YouYuan" w:cs="Simplified Arabic"/>
                <w:b/>
                <w:bCs/>
                <w:kern w:val="2"/>
                <w:sz w:val="20"/>
                <w:szCs w:val="22"/>
                <w:rtl/>
                <w:lang w:val="en-US" w:bidi="ar-EG"/>
              </w:rPr>
              <w:t>تقييم</w:t>
            </w:r>
          </w:p>
        </w:tc>
        <w:tc>
          <w:tcPr>
            <w:tcW w:w="1870" w:type="dxa"/>
          </w:tcPr>
          <w:p w:rsidR="00982B56" w:rsidRPr="00CB6DBB" w:rsidRDefault="00982B56" w:rsidP="00B45408">
            <w:pPr>
              <w:pStyle w:val="Para1"/>
              <w:numPr>
                <w:ilvl w:val="0"/>
                <w:numId w:val="0"/>
              </w:numPr>
              <w:bidi/>
              <w:spacing w:before="40" w:after="40" w:line="216" w:lineRule="auto"/>
              <w:rPr>
                <w:rFonts w:cs="Simplified Arabic"/>
                <w:b/>
                <w:bCs/>
                <w:sz w:val="20"/>
                <w:szCs w:val="22"/>
                <w:lang w:val="en-US" w:bidi="ar-EG"/>
              </w:rPr>
            </w:pPr>
            <w:r w:rsidRPr="00CB6DBB">
              <w:rPr>
                <w:rFonts w:cs="Simplified Arabic" w:hint="cs"/>
                <w:b/>
                <w:bCs/>
                <w:sz w:val="20"/>
                <w:szCs w:val="22"/>
                <w:rtl/>
                <w:lang w:val="en-US" w:bidi="ar-EG"/>
              </w:rPr>
              <w:t>(أ) جمع المعلومات</w:t>
            </w:r>
          </w:p>
        </w:tc>
        <w:tc>
          <w:tcPr>
            <w:tcW w:w="2550" w:type="dxa"/>
          </w:tcPr>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الأمانة، بدعم من الاستشاريين </w:t>
            </w:r>
            <w:r w:rsidRPr="00CB6DBB">
              <w:rPr>
                <w:rFonts w:ascii="Simplified Arabic" w:hAnsi="Simplified Arabic" w:cs="Simplified Arabic" w:hint="cs"/>
                <w:kern w:val="22"/>
                <w:sz w:val="20"/>
                <w:szCs w:val="22"/>
                <w:rtl/>
              </w:rPr>
              <w:t>حسب الاقتضاء</w:t>
            </w:r>
          </w:p>
        </w:tc>
        <w:tc>
          <w:tcPr>
            <w:tcW w:w="4578" w:type="dxa"/>
          </w:tcPr>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تشمل الآليات الممكنة تقديم المعلومات من خلال الإخطارات؛ </w:t>
            </w:r>
            <w:r w:rsidRPr="00CB6DBB">
              <w:rPr>
                <w:rFonts w:ascii="Simplified Arabic" w:hAnsi="Simplified Arabic" w:cs="Simplified Arabic" w:hint="cs"/>
                <w:kern w:val="22"/>
                <w:sz w:val="20"/>
                <w:szCs w:val="22"/>
                <w:rtl/>
              </w:rPr>
              <w:t>و</w:t>
            </w:r>
            <w:r w:rsidRPr="00CB6DBB">
              <w:rPr>
                <w:rFonts w:ascii="Simplified Arabic" w:hAnsi="Simplified Arabic" w:cs="Simplified Arabic"/>
                <w:kern w:val="22"/>
                <w:sz w:val="20"/>
                <w:szCs w:val="22"/>
                <w:rtl/>
              </w:rPr>
              <w:t xml:space="preserve">الاتصال بالمؤسسات والمنظمات الحكومية الدولية ذات الصلة؛ </w:t>
            </w:r>
            <w:r w:rsidRPr="00CB6DBB">
              <w:rPr>
                <w:rFonts w:ascii="Simplified Arabic" w:hAnsi="Simplified Arabic" w:cs="Simplified Arabic" w:hint="cs"/>
                <w:kern w:val="22"/>
                <w:sz w:val="20"/>
                <w:szCs w:val="22"/>
                <w:rtl/>
              </w:rPr>
              <w:t>و</w:t>
            </w:r>
            <w:r w:rsidRPr="00CB6DBB">
              <w:rPr>
                <w:rFonts w:ascii="Simplified Arabic" w:hAnsi="Simplified Arabic" w:cs="Simplified Arabic"/>
                <w:kern w:val="22"/>
                <w:sz w:val="20"/>
                <w:szCs w:val="22"/>
                <w:rtl/>
              </w:rPr>
              <w:t xml:space="preserve">المنتديات </w:t>
            </w:r>
            <w:r w:rsidRPr="00CB6DBB">
              <w:rPr>
                <w:rFonts w:ascii="Simplified Arabic" w:hAnsi="Simplified Arabic" w:cs="Simplified Arabic" w:hint="cs"/>
                <w:kern w:val="22"/>
                <w:sz w:val="20"/>
                <w:szCs w:val="22"/>
                <w:rtl/>
              </w:rPr>
              <w:t>الإلكترونية</w:t>
            </w:r>
            <w:r w:rsidRPr="00CB6DBB">
              <w:rPr>
                <w:rFonts w:ascii="Simplified Arabic" w:hAnsi="Simplified Arabic" w:cs="Simplified Arabic"/>
                <w:kern w:val="22"/>
                <w:sz w:val="20"/>
                <w:szCs w:val="22"/>
                <w:rtl/>
              </w:rPr>
              <w:t xml:space="preserve">؛ </w:t>
            </w:r>
            <w:r w:rsidRPr="00CB6DBB">
              <w:rPr>
                <w:rFonts w:ascii="Simplified Arabic" w:hAnsi="Simplified Arabic" w:cs="Simplified Arabic" w:hint="cs"/>
                <w:kern w:val="22"/>
                <w:sz w:val="20"/>
                <w:szCs w:val="22"/>
                <w:rtl/>
              </w:rPr>
              <w:t>و</w:t>
            </w:r>
            <w:r w:rsidRPr="00CB6DBB">
              <w:rPr>
                <w:rFonts w:ascii="Simplified Arabic" w:hAnsi="Simplified Arabic" w:cs="Simplified Arabic"/>
                <w:kern w:val="22"/>
                <w:sz w:val="20"/>
                <w:szCs w:val="22"/>
                <w:rtl/>
              </w:rPr>
              <w:t xml:space="preserve">الأنشطة التعاونية مع منصات </w:t>
            </w:r>
            <w:r w:rsidRPr="00CB6DBB">
              <w:rPr>
                <w:rFonts w:ascii="Simplified Arabic" w:hAnsi="Simplified Arabic" w:cs="Simplified Arabic" w:hint="cs"/>
                <w:kern w:val="22"/>
                <w:sz w:val="20"/>
                <w:szCs w:val="22"/>
                <w:rtl/>
              </w:rPr>
              <w:t>ال</w:t>
            </w:r>
            <w:r w:rsidRPr="00CB6DBB">
              <w:rPr>
                <w:rFonts w:ascii="Simplified Arabic" w:hAnsi="Simplified Arabic" w:cs="Simplified Arabic"/>
                <w:kern w:val="22"/>
                <w:sz w:val="20"/>
                <w:szCs w:val="22"/>
                <w:rtl/>
              </w:rPr>
              <w:t>تقييم الإقليمية والوطنية؛ وغيرها من الأدوات الموجودة مثل التقارير الوطنية وآلية تبادل المعلومات.</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البحث عن مدخلات من مجموعة متنوعة من الجهات الفاعلة، بما في ذلك المنظمات الأخرى العاملة في مجال البيولوجيا التركيبية</w:t>
            </w:r>
            <w:r w:rsidRPr="00CB6DBB">
              <w:rPr>
                <w:rFonts w:ascii="Simplified Arabic" w:hAnsi="Simplified Arabic" w:cs="Simplified Arabic" w:hint="cs"/>
                <w:kern w:val="22"/>
                <w:sz w:val="20"/>
                <w:szCs w:val="22"/>
                <w:rtl/>
              </w:rPr>
              <w:t xml:space="preserve">، </w:t>
            </w:r>
            <w:r w:rsidRPr="00CB6DBB">
              <w:rPr>
                <w:rFonts w:ascii="Simplified Arabic" w:hAnsi="Simplified Arabic" w:cs="Simplified Arabic"/>
                <w:kern w:val="22"/>
                <w:sz w:val="20"/>
                <w:szCs w:val="22"/>
                <w:rtl/>
              </w:rPr>
              <w:t xml:space="preserve">وتسهيل مشاركة الشعوب الأصلية والمجتمعات المحلية، من بين آخرين، </w:t>
            </w:r>
            <w:r w:rsidRPr="00CB6DBB">
              <w:rPr>
                <w:rFonts w:ascii="Simplified Arabic" w:hAnsi="Simplified Arabic" w:cs="Simplified Arabic" w:hint="cs"/>
                <w:kern w:val="22"/>
                <w:sz w:val="20"/>
                <w:szCs w:val="22"/>
                <w:rtl/>
              </w:rPr>
              <w:t>والاستناد إلى</w:t>
            </w:r>
            <w:r w:rsidRPr="00CB6DBB">
              <w:rPr>
                <w:rFonts w:ascii="Simplified Arabic" w:hAnsi="Simplified Arabic" w:cs="Simplified Arabic"/>
                <w:kern w:val="22"/>
                <w:sz w:val="20"/>
                <w:szCs w:val="22"/>
                <w:rtl/>
              </w:rPr>
              <w:t xml:space="preserve"> العمل الذي تقوم به عمليات </w:t>
            </w:r>
            <w:r w:rsidRPr="00CB6DBB">
              <w:rPr>
                <w:rFonts w:ascii="Simplified Arabic" w:hAnsi="Simplified Arabic" w:cs="Simplified Arabic" w:hint="cs"/>
                <w:kern w:val="22"/>
                <w:sz w:val="20"/>
                <w:szCs w:val="22"/>
                <w:rtl/>
              </w:rPr>
              <w:t>ال</w:t>
            </w:r>
            <w:r w:rsidRPr="00CB6DBB">
              <w:rPr>
                <w:rFonts w:ascii="Simplified Arabic" w:hAnsi="Simplified Arabic" w:cs="Simplified Arabic"/>
                <w:kern w:val="22"/>
                <w:sz w:val="20"/>
                <w:szCs w:val="22"/>
                <w:rtl/>
              </w:rPr>
              <w:t>مسح الأفق</w:t>
            </w:r>
            <w:r w:rsidRPr="00CB6DBB">
              <w:rPr>
                <w:rFonts w:ascii="Simplified Arabic" w:hAnsi="Simplified Arabic" w:cs="Simplified Arabic" w:hint="cs"/>
                <w:kern w:val="22"/>
                <w:sz w:val="20"/>
                <w:szCs w:val="22"/>
                <w:rtl/>
              </w:rPr>
              <w:t>ي</w:t>
            </w:r>
            <w:r w:rsidRPr="00CB6DBB">
              <w:rPr>
                <w:rFonts w:ascii="Simplified Arabic" w:hAnsi="Simplified Arabic" w:cs="Simplified Arabic"/>
                <w:kern w:val="22"/>
                <w:sz w:val="20"/>
                <w:szCs w:val="22"/>
                <w:rtl/>
              </w:rPr>
              <w:t xml:space="preserve"> الأخرى ذات الصلة أو عمليات تقييم التكنولوجيا.</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قد تحتاج بعض القضايا التي تم تحديدها خلال دورة واحدة إلى </w:t>
            </w:r>
            <w:r w:rsidRPr="00CB6DBB">
              <w:rPr>
                <w:rFonts w:ascii="Simplified Arabic" w:hAnsi="Simplified Arabic" w:cs="Simplified Arabic" w:hint="cs"/>
                <w:kern w:val="22"/>
                <w:sz w:val="20"/>
                <w:szCs w:val="22"/>
                <w:rtl/>
              </w:rPr>
              <w:t xml:space="preserve">مواصلة </w:t>
            </w:r>
            <w:r w:rsidRPr="00CB6DBB">
              <w:rPr>
                <w:rFonts w:ascii="Simplified Arabic" w:hAnsi="Simplified Arabic" w:cs="Simplified Arabic"/>
                <w:kern w:val="22"/>
                <w:sz w:val="20"/>
                <w:szCs w:val="22"/>
                <w:rtl/>
              </w:rPr>
              <w:t xml:space="preserve">النظر فيها في الدورات اللاحقة، </w:t>
            </w:r>
            <w:r w:rsidRPr="00CB6DBB">
              <w:rPr>
                <w:rFonts w:ascii="Simplified Arabic" w:hAnsi="Simplified Arabic" w:cs="Simplified Arabic" w:hint="cs"/>
                <w:kern w:val="22"/>
                <w:sz w:val="20"/>
                <w:szCs w:val="22"/>
                <w:rtl/>
              </w:rPr>
              <w:t xml:space="preserve">وذلك بشكل متسق </w:t>
            </w:r>
            <w:r w:rsidRPr="00CB6DBB">
              <w:rPr>
                <w:rFonts w:ascii="Simplified Arabic" w:hAnsi="Simplified Arabic" w:cs="Simplified Arabic"/>
                <w:kern w:val="22"/>
                <w:sz w:val="20"/>
                <w:szCs w:val="22"/>
                <w:rtl/>
              </w:rPr>
              <w:t xml:space="preserve">في طريقة تنفيذ العملية بهدف الحصول على نتائج يمكن مقارنتها </w:t>
            </w:r>
            <w:r w:rsidRPr="00CB6DBB">
              <w:rPr>
                <w:rFonts w:ascii="Simplified Arabic" w:hAnsi="Simplified Arabic" w:cs="Simplified Arabic" w:hint="cs"/>
                <w:kern w:val="22"/>
                <w:sz w:val="20"/>
                <w:szCs w:val="22"/>
                <w:rtl/>
              </w:rPr>
              <w:t xml:space="preserve">مع </w:t>
            </w:r>
            <w:r w:rsidRPr="00CB6DBB">
              <w:rPr>
                <w:rFonts w:ascii="Simplified Arabic" w:hAnsi="Simplified Arabic" w:cs="Simplified Arabic"/>
                <w:kern w:val="22"/>
                <w:sz w:val="20"/>
                <w:szCs w:val="22"/>
                <w:rtl/>
              </w:rPr>
              <w:t>مرور الوقت.</w:t>
            </w:r>
          </w:p>
        </w:tc>
      </w:tr>
      <w:tr w:rsidR="00982B56" w:rsidRPr="00CB6DBB" w:rsidTr="00B45408">
        <w:trPr>
          <w:jc w:val="center"/>
        </w:trPr>
        <w:tc>
          <w:tcPr>
            <w:tcW w:w="1208" w:type="dxa"/>
            <w:vMerge/>
          </w:tcPr>
          <w:p w:rsidR="00982B56" w:rsidRPr="00CB6DBB" w:rsidRDefault="00982B56" w:rsidP="00982B56">
            <w:pPr>
              <w:pStyle w:val="Para1"/>
              <w:tabs>
                <w:tab w:val="num" w:pos="360"/>
              </w:tabs>
              <w:spacing w:before="40" w:after="40" w:line="216" w:lineRule="auto"/>
              <w:rPr>
                <w:kern w:val="22"/>
                <w:sz w:val="20"/>
                <w:szCs w:val="22"/>
              </w:rPr>
            </w:pPr>
          </w:p>
        </w:tc>
        <w:tc>
          <w:tcPr>
            <w:tcW w:w="1870" w:type="dxa"/>
          </w:tcPr>
          <w:p w:rsidR="00982B56" w:rsidRPr="00CB6DBB" w:rsidRDefault="00982B56" w:rsidP="00B45408">
            <w:pPr>
              <w:pStyle w:val="Para1"/>
              <w:numPr>
                <w:ilvl w:val="0"/>
                <w:numId w:val="0"/>
              </w:numPr>
              <w:bidi/>
              <w:spacing w:before="40" w:after="40" w:line="216" w:lineRule="auto"/>
              <w:rPr>
                <w:rFonts w:cs="Simplified Arabic"/>
                <w:b/>
                <w:bCs/>
                <w:sz w:val="20"/>
                <w:szCs w:val="22"/>
                <w:lang w:val="en-US" w:bidi="ar-EG"/>
              </w:rPr>
            </w:pPr>
            <w:r w:rsidRPr="00CB6DBB">
              <w:rPr>
                <w:rFonts w:cs="Simplified Arabic" w:hint="cs"/>
                <w:b/>
                <w:bCs/>
                <w:sz w:val="20"/>
                <w:szCs w:val="22"/>
                <w:rtl/>
                <w:lang w:val="en-US" w:bidi="ar-EG"/>
              </w:rPr>
              <w:t xml:space="preserve">(ب) </w:t>
            </w:r>
            <w:r w:rsidRPr="00CB6DBB">
              <w:rPr>
                <w:rFonts w:cs="Simplified Arabic"/>
                <w:b/>
                <w:bCs/>
                <w:sz w:val="20"/>
                <w:szCs w:val="22"/>
                <w:rtl/>
                <w:lang w:val="en-US" w:bidi="ar-EG"/>
              </w:rPr>
              <w:t>تجميع المعلومات</w:t>
            </w:r>
            <w:r w:rsidRPr="00CB6DBB">
              <w:rPr>
                <w:rFonts w:cs="Simplified Arabic" w:hint="cs"/>
                <w:b/>
                <w:bCs/>
                <w:sz w:val="20"/>
                <w:szCs w:val="22"/>
                <w:rtl/>
                <w:lang w:val="en-US" w:bidi="ar-EG"/>
              </w:rPr>
              <w:t xml:space="preserve"> وتنظيمها وتوليفها</w:t>
            </w:r>
            <w:r w:rsidRPr="00CB6DBB">
              <w:rPr>
                <w:rFonts w:cs="Simplified Arabic"/>
                <w:b/>
                <w:bCs/>
                <w:sz w:val="20"/>
                <w:szCs w:val="22"/>
                <w:rtl/>
                <w:lang w:val="en-US" w:bidi="ar-EG"/>
              </w:rPr>
              <w:t>؛</w:t>
            </w:r>
          </w:p>
          <w:p w:rsidR="00982B56" w:rsidRPr="00CB6DBB" w:rsidRDefault="00982B56" w:rsidP="00B45408">
            <w:pPr>
              <w:pStyle w:val="Para1"/>
              <w:numPr>
                <w:ilvl w:val="0"/>
                <w:numId w:val="0"/>
              </w:numPr>
              <w:bidi/>
              <w:spacing w:before="40" w:after="40" w:line="216" w:lineRule="auto"/>
              <w:rPr>
                <w:rFonts w:cs="Simplified Arabic"/>
                <w:b/>
                <w:bCs/>
                <w:sz w:val="20"/>
                <w:szCs w:val="22"/>
                <w:lang w:val="en-US" w:bidi="ar-EG"/>
              </w:rPr>
            </w:pPr>
          </w:p>
        </w:tc>
        <w:tc>
          <w:tcPr>
            <w:tcW w:w="2550" w:type="dxa"/>
          </w:tcPr>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الأمانة، بدعم من الاستشاريين </w:t>
            </w:r>
            <w:r w:rsidRPr="00CB6DBB">
              <w:rPr>
                <w:rFonts w:ascii="Simplified Arabic" w:hAnsi="Simplified Arabic" w:cs="Simplified Arabic" w:hint="cs"/>
                <w:kern w:val="22"/>
                <w:sz w:val="20"/>
                <w:szCs w:val="22"/>
                <w:rtl/>
              </w:rPr>
              <w:t>حسب الاقتضاء</w:t>
            </w:r>
          </w:p>
        </w:tc>
        <w:tc>
          <w:tcPr>
            <w:tcW w:w="4578" w:type="dxa"/>
          </w:tcPr>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استخدم الأدوات الرقمية لنشر المعلومات والتعليقات، من بين أمور أخرى، من خلال الندوات عبر الإنترنت، الموجهة إلى الأطراف، وأصحاب المصلحة الآخرين.</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ستتاح المعلومات التي تم تجميعها وتوليفها، بما في ذلك من خلال آلية غرفة تبادل المعلومات</w:t>
            </w:r>
            <w:r w:rsidRPr="00CB6DBB">
              <w:rPr>
                <w:rFonts w:ascii="Simplified Arabic" w:hAnsi="Simplified Arabic" w:cs="Simplified Arabic"/>
                <w:kern w:val="22"/>
                <w:sz w:val="20"/>
                <w:szCs w:val="22"/>
              </w:rPr>
              <w:t>.</w:t>
            </w:r>
          </w:p>
        </w:tc>
      </w:tr>
      <w:tr w:rsidR="00982B56" w:rsidRPr="00CB6DBB" w:rsidTr="00B45408">
        <w:trPr>
          <w:jc w:val="center"/>
        </w:trPr>
        <w:tc>
          <w:tcPr>
            <w:tcW w:w="1208" w:type="dxa"/>
            <w:vMerge/>
          </w:tcPr>
          <w:p w:rsidR="00982B56" w:rsidRPr="00CB6DBB" w:rsidRDefault="00982B56" w:rsidP="00982B56">
            <w:pPr>
              <w:pStyle w:val="Para1"/>
              <w:tabs>
                <w:tab w:val="num" w:pos="360"/>
              </w:tabs>
              <w:spacing w:before="40" w:after="40" w:line="216" w:lineRule="auto"/>
              <w:rPr>
                <w:kern w:val="22"/>
                <w:sz w:val="20"/>
                <w:szCs w:val="22"/>
              </w:rPr>
            </w:pPr>
          </w:p>
        </w:tc>
        <w:tc>
          <w:tcPr>
            <w:tcW w:w="1870" w:type="dxa"/>
          </w:tcPr>
          <w:p w:rsidR="00982B56" w:rsidRPr="00CB6DBB" w:rsidRDefault="00982B56" w:rsidP="00B45408">
            <w:pPr>
              <w:pStyle w:val="Para1"/>
              <w:numPr>
                <w:ilvl w:val="0"/>
                <w:numId w:val="0"/>
              </w:numPr>
              <w:bidi/>
              <w:spacing w:before="40" w:after="40" w:line="216" w:lineRule="auto"/>
              <w:rPr>
                <w:rFonts w:cs="Simplified Arabic"/>
                <w:b/>
                <w:bCs/>
                <w:sz w:val="20"/>
                <w:szCs w:val="22"/>
                <w:lang w:val="en-US" w:bidi="ar-EG"/>
              </w:rPr>
            </w:pPr>
            <w:r w:rsidRPr="00CB6DBB">
              <w:rPr>
                <w:rFonts w:cs="Simplified Arabic" w:hint="cs"/>
                <w:b/>
                <w:bCs/>
                <w:sz w:val="20"/>
                <w:szCs w:val="22"/>
                <w:rtl/>
                <w:lang w:val="en-US" w:bidi="ar-EG"/>
              </w:rPr>
              <w:t>(ج) التقييم</w:t>
            </w:r>
          </w:p>
        </w:tc>
        <w:tc>
          <w:tcPr>
            <w:tcW w:w="2550" w:type="dxa"/>
          </w:tcPr>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فريق الخبراء التقنيين</w:t>
            </w:r>
            <w:r w:rsidRPr="00CB6DBB">
              <w:rPr>
                <w:rFonts w:ascii="Simplified Arabic" w:hAnsi="Simplified Arabic" w:cs="Simplified Arabic" w:hint="cs"/>
                <w:kern w:val="22"/>
                <w:sz w:val="20"/>
                <w:szCs w:val="22"/>
                <w:rtl/>
              </w:rPr>
              <w:t xml:space="preserve"> المخصص</w:t>
            </w:r>
            <w:r w:rsidRPr="00CB6DBB">
              <w:rPr>
                <w:rFonts w:ascii="Simplified Arabic" w:hAnsi="Simplified Arabic" w:cs="Simplified Arabic"/>
                <w:kern w:val="22"/>
                <w:sz w:val="20"/>
                <w:szCs w:val="22"/>
                <w:rtl/>
              </w:rPr>
              <w:t xml:space="preserve"> </w:t>
            </w:r>
            <w:r w:rsidRPr="00CB6DBB">
              <w:rPr>
                <w:rFonts w:ascii="Simplified Arabic" w:hAnsi="Simplified Arabic" w:cs="Simplified Arabic" w:hint="cs"/>
                <w:kern w:val="22"/>
                <w:sz w:val="20"/>
                <w:szCs w:val="22"/>
                <w:rtl/>
              </w:rPr>
              <w:t>ال</w:t>
            </w:r>
            <w:r w:rsidRPr="00CB6DBB">
              <w:rPr>
                <w:rFonts w:ascii="Simplified Arabic" w:hAnsi="Simplified Arabic" w:cs="Simplified Arabic"/>
                <w:kern w:val="22"/>
                <w:sz w:val="20"/>
                <w:szCs w:val="22"/>
                <w:rtl/>
              </w:rPr>
              <w:t>متعدد التخصصات المعني بالبيولوجيا التركيبية</w:t>
            </w:r>
          </w:p>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الهيئة الفرعية للمشورة العلمية والتقنية والتكنولوجية (الموافقة على الاستنتاجات الرئيسية للعملية)</w:t>
            </w:r>
          </w:p>
        </w:tc>
        <w:tc>
          <w:tcPr>
            <w:tcW w:w="4578" w:type="dxa"/>
          </w:tcPr>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الخبرة </w:t>
            </w:r>
            <w:r w:rsidRPr="00CB6DBB">
              <w:rPr>
                <w:rFonts w:ascii="Simplified Arabic" w:hAnsi="Simplified Arabic" w:cs="Simplified Arabic" w:hint="cs"/>
                <w:kern w:val="22"/>
                <w:sz w:val="20"/>
                <w:szCs w:val="22"/>
                <w:rtl/>
              </w:rPr>
              <w:t xml:space="preserve">المتوفرة </w:t>
            </w:r>
            <w:r w:rsidRPr="00CB6DBB">
              <w:rPr>
                <w:rFonts w:ascii="Simplified Arabic" w:hAnsi="Simplified Arabic" w:cs="Simplified Arabic"/>
                <w:kern w:val="22"/>
                <w:sz w:val="20"/>
                <w:szCs w:val="22"/>
                <w:rtl/>
              </w:rPr>
              <w:t>من مجموعة واسعة من التخصصات، وكذلك الخبرة المتعددة التخصصات والثقافات اللازمة</w:t>
            </w:r>
            <w:r w:rsidRPr="00CB6DBB">
              <w:rPr>
                <w:rFonts w:ascii="Simplified Arabic" w:hAnsi="Simplified Arabic" w:cs="Simplified Arabic"/>
                <w:kern w:val="22"/>
                <w:sz w:val="20"/>
                <w:szCs w:val="22"/>
              </w:rPr>
              <w:t>.</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اجتماعات وجه</w:t>
            </w:r>
            <w:r w:rsidRPr="00CB6DBB">
              <w:rPr>
                <w:rFonts w:ascii="Simplified Arabic" w:hAnsi="Simplified Arabic" w:cs="Simplified Arabic" w:hint="cs"/>
                <w:kern w:val="22"/>
                <w:sz w:val="20"/>
                <w:szCs w:val="22"/>
                <w:rtl/>
              </w:rPr>
              <w:t>ا</w:t>
            </w:r>
            <w:r w:rsidRPr="00CB6DBB">
              <w:rPr>
                <w:rFonts w:ascii="Simplified Arabic" w:hAnsi="Simplified Arabic" w:cs="Simplified Arabic"/>
                <w:kern w:val="22"/>
                <w:sz w:val="20"/>
                <w:szCs w:val="22"/>
                <w:rtl/>
              </w:rPr>
              <w:t xml:space="preserve"> لوجه مع دعم الآليات </w:t>
            </w:r>
            <w:r w:rsidRPr="00CB6DBB">
              <w:rPr>
                <w:rFonts w:ascii="Simplified Arabic" w:hAnsi="Simplified Arabic" w:cs="Simplified Arabic" w:hint="cs"/>
                <w:kern w:val="22"/>
                <w:sz w:val="20"/>
                <w:szCs w:val="22"/>
                <w:rtl/>
              </w:rPr>
              <w:t>الإلكترونية</w:t>
            </w:r>
            <w:r w:rsidRPr="00CB6DBB">
              <w:rPr>
                <w:rFonts w:ascii="Simplified Arabic" w:hAnsi="Simplified Arabic" w:cs="Simplified Arabic"/>
                <w:kern w:val="22"/>
                <w:sz w:val="20"/>
                <w:szCs w:val="22"/>
              </w:rPr>
              <w:t>.</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hint="cs"/>
                <w:kern w:val="22"/>
                <w:sz w:val="20"/>
                <w:szCs w:val="22"/>
                <w:rtl/>
              </w:rPr>
              <w:t>الاستفادة من</w:t>
            </w:r>
            <w:r w:rsidRPr="00CB6DBB">
              <w:rPr>
                <w:rFonts w:ascii="Simplified Arabic" w:hAnsi="Simplified Arabic" w:cs="Simplified Arabic"/>
                <w:kern w:val="22"/>
                <w:sz w:val="20"/>
                <w:szCs w:val="22"/>
                <w:rtl/>
              </w:rPr>
              <w:t xml:space="preserve"> الأدوات </w:t>
            </w:r>
            <w:r w:rsidRPr="00CB6DBB">
              <w:rPr>
                <w:rFonts w:ascii="Simplified Arabic" w:hAnsi="Simplified Arabic" w:cs="Simplified Arabic" w:hint="cs"/>
                <w:kern w:val="22"/>
                <w:sz w:val="20"/>
                <w:szCs w:val="22"/>
                <w:rtl/>
              </w:rPr>
              <w:t>والنُهج</w:t>
            </w:r>
            <w:r w:rsidRPr="00CB6DBB">
              <w:rPr>
                <w:rFonts w:ascii="Simplified Arabic" w:hAnsi="Simplified Arabic" w:cs="Simplified Arabic"/>
                <w:kern w:val="22"/>
                <w:sz w:val="20"/>
                <w:szCs w:val="22"/>
                <w:rtl/>
              </w:rPr>
              <w:t xml:space="preserve"> لتمكين عملية التقييم التشاركي</w:t>
            </w:r>
            <w:r w:rsidRPr="00CB6DBB">
              <w:rPr>
                <w:rFonts w:ascii="Simplified Arabic" w:hAnsi="Simplified Arabic" w:cs="Simplified Arabic"/>
                <w:kern w:val="22"/>
                <w:sz w:val="20"/>
                <w:szCs w:val="22"/>
              </w:rPr>
              <w:t>.</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سيتم اختيار الخبراء لفريق الخبراء التقنيين</w:t>
            </w:r>
            <w:r w:rsidRPr="00CB6DBB">
              <w:rPr>
                <w:rFonts w:ascii="Simplified Arabic" w:hAnsi="Simplified Arabic" w:cs="Simplified Arabic" w:hint="cs"/>
                <w:kern w:val="22"/>
                <w:sz w:val="20"/>
                <w:szCs w:val="22"/>
                <w:rtl/>
              </w:rPr>
              <w:t xml:space="preserve"> المخصص</w:t>
            </w:r>
            <w:r w:rsidRPr="00CB6DBB">
              <w:rPr>
                <w:rFonts w:ascii="Simplified Arabic" w:hAnsi="Simplified Arabic" w:cs="Simplified Arabic"/>
                <w:kern w:val="22"/>
                <w:sz w:val="20"/>
                <w:szCs w:val="22"/>
                <w:rtl/>
              </w:rPr>
              <w:t xml:space="preserve"> المتعدد التخصصات وفقا لطريقة </w:t>
            </w:r>
            <w:r w:rsidRPr="00CB6DBB">
              <w:rPr>
                <w:rFonts w:ascii="Simplified Arabic" w:hAnsi="Simplified Arabic" w:cs="Simplified Arabic" w:hint="cs"/>
                <w:kern w:val="22"/>
                <w:sz w:val="20"/>
                <w:szCs w:val="22"/>
                <w:rtl/>
              </w:rPr>
              <w:t>العمل</w:t>
            </w:r>
            <w:r w:rsidRPr="00CB6DBB">
              <w:rPr>
                <w:rFonts w:ascii="Simplified Arabic" w:hAnsi="Simplified Arabic" w:cs="Simplified Arabic"/>
                <w:kern w:val="22"/>
                <w:sz w:val="20"/>
                <w:szCs w:val="22"/>
                <w:rtl/>
              </w:rPr>
              <w:t xml:space="preserve"> الموحدة للهيئة الفرعية للمشورة العلمية والتقنية والتكنولوجية</w:t>
            </w:r>
            <w:r w:rsidRPr="00CB6DBB">
              <w:rPr>
                <w:rFonts w:ascii="Simplified Arabic" w:hAnsi="Simplified Arabic" w:cs="Simplified Arabic"/>
                <w:kern w:val="22"/>
                <w:sz w:val="20"/>
                <w:szCs w:val="22"/>
              </w:rPr>
              <w:t>.</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ستخضع الجهات الفاعلة الرئيسية في عملية المسح </w:t>
            </w:r>
            <w:r w:rsidRPr="00CB6DBB">
              <w:rPr>
                <w:rFonts w:ascii="Simplified Arabic" w:hAnsi="Simplified Arabic" w:cs="Simplified Arabic" w:hint="cs"/>
                <w:kern w:val="22"/>
                <w:sz w:val="20"/>
                <w:szCs w:val="22"/>
                <w:rtl/>
              </w:rPr>
              <w:t xml:space="preserve">الأفقي </w:t>
            </w:r>
            <w:r w:rsidRPr="00CB6DBB">
              <w:rPr>
                <w:rFonts w:ascii="Simplified Arabic" w:hAnsi="Simplified Arabic" w:cs="Simplified Arabic"/>
                <w:kern w:val="22"/>
                <w:sz w:val="20"/>
                <w:szCs w:val="22"/>
                <w:rtl/>
              </w:rPr>
              <w:lastRenderedPageBreak/>
              <w:t>والرصد والتقييم، بما في ذلك الخبراء الاستشاريون وأعضاء فريق الخبراء التقنيين</w:t>
            </w:r>
            <w:r w:rsidRPr="00CB6DBB">
              <w:rPr>
                <w:rFonts w:ascii="Simplified Arabic" w:hAnsi="Simplified Arabic" w:cs="Simplified Arabic" w:hint="cs"/>
                <w:kern w:val="22"/>
                <w:sz w:val="20"/>
                <w:szCs w:val="22"/>
                <w:rtl/>
              </w:rPr>
              <w:t xml:space="preserve"> المخصص ال</w:t>
            </w:r>
            <w:r w:rsidRPr="00CB6DBB">
              <w:rPr>
                <w:rFonts w:ascii="Simplified Arabic" w:hAnsi="Simplified Arabic" w:cs="Simplified Arabic"/>
                <w:kern w:val="22"/>
                <w:sz w:val="20"/>
                <w:szCs w:val="22"/>
                <w:rtl/>
              </w:rPr>
              <w:t>متعدد التخصصات، إلى الإجراء الخاص بتجنب تضارب المصالح</w:t>
            </w:r>
            <w:r w:rsidRPr="00CB6DBB">
              <w:rPr>
                <w:rFonts w:ascii="Simplified Arabic" w:hAnsi="Simplified Arabic" w:cs="Simplified Arabic" w:hint="cs"/>
                <w:kern w:val="22"/>
                <w:sz w:val="20"/>
                <w:szCs w:val="22"/>
                <w:rtl/>
              </w:rPr>
              <w:t xml:space="preserve"> أو إدارتها</w:t>
            </w:r>
            <w:r w:rsidRPr="00CB6DBB">
              <w:rPr>
                <w:rFonts w:ascii="Simplified Arabic" w:hAnsi="Simplified Arabic" w:cs="Simplified Arabic"/>
                <w:kern w:val="22"/>
                <w:sz w:val="20"/>
                <w:szCs w:val="22"/>
                <w:rtl/>
              </w:rPr>
              <w:t xml:space="preserve"> المنصوص عليه في المقرر 14/33</w:t>
            </w:r>
            <w:r w:rsidRPr="00CB6DBB">
              <w:rPr>
                <w:rFonts w:ascii="Simplified Arabic" w:hAnsi="Simplified Arabic" w:cs="Simplified Arabic"/>
                <w:kern w:val="22"/>
                <w:sz w:val="20"/>
                <w:szCs w:val="22"/>
              </w:rPr>
              <w:t>.</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يمكن أن </w:t>
            </w:r>
            <w:r w:rsidRPr="00CB6DBB">
              <w:rPr>
                <w:rFonts w:ascii="Simplified Arabic" w:hAnsi="Simplified Arabic" w:cs="Simplified Arabic" w:hint="cs"/>
                <w:kern w:val="22"/>
                <w:sz w:val="20"/>
                <w:szCs w:val="22"/>
                <w:rtl/>
              </w:rPr>
              <w:t>يتم دعم</w:t>
            </w:r>
            <w:r w:rsidRPr="00CB6DBB">
              <w:rPr>
                <w:rFonts w:ascii="Simplified Arabic" w:hAnsi="Simplified Arabic" w:cs="Simplified Arabic"/>
                <w:kern w:val="22"/>
                <w:sz w:val="20"/>
                <w:szCs w:val="22"/>
                <w:rtl/>
              </w:rPr>
              <w:t xml:space="preserve"> خطوة التقييم، من بين أمور أخرى، </w:t>
            </w:r>
            <w:r w:rsidRPr="00CB6DBB">
              <w:rPr>
                <w:rFonts w:ascii="Simplified Arabic" w:hAnsi="Simplified Arabic" w:cs="Simplified Arabic" w:hint="cs"/>
                <w:kern w:val="22"/>
                <w:sz w:val="20"/>
                <w:szCs w:val="22"/>
                <w:rtl/>
              </w:rPr>
              <w:t xml:space="preserve">من خلال </w:t>
            </w:r>
            <w:r w:rsidRPr="00CB6DBB">
              <w:rPr>
                <w:rFonts w:ascii="Simplified Arabic" w:hAnsi="Simplified Arabic" w:cs="Simplified Arabic"/>
                <w:kern w:val="22"/>
                <w:sz w:val="20"/>
                <w:szCs w:val="22"/>
                <w:rtl/>
              </w:rPr>
              <w:t>إجراء دراسات تقييم التكنولوجيا.</w:t>
            </w:r>
          </w:p>
        </w:tc>
      </w:tr>
      <w:tr w:rsidR="00982B56" w:rsidRPr="00CB6DBB" w:rsidTr="00B45408">
        <w:trPr>
          <w:jc w:val="center"/>
        </w:trPr>
        <w:tc>
          <w:tcPr>
            <w:tcW w:w="1208" w:type="dxa"/>
            <w:vMerge/>
            <w:tcBorders>
              <w:bottom w:val="single" w:sz="4" w:space="0" w:color="auto"/>
            </w:tcBorders>
          </w:tcPr>
          <w:p w:rsidR="00982B56" w:rsidRPr="00CB6DBB" w:rsidRDefault="00982B56" w:rsidP="00982B56">
            <w:pPr>
              <w:pStyle w:val="Para1"/>
              <w:tabs>
                <w:tab w:val="num" w:pos="360"/>
              </w:tabs>
              <w:spacing w:before="40" w:after="40" w:line="216" w:lineRule="auto"/>
              <w:rPr>
                <w:kern w:val="22"/>
                <w:sz w:val="20"/>
                <w:szCs w:val="22"/>
              </w:rPr>
            </w:pPr>
          </w:p>
        </w:tc>
        <w:tc>
          <w:tcPr>
            <w:tcW w:w="1870" w:type="dxa"/>
            <w:tcBorders>
              <w:bottom w:val="single" w:sz="4" w:space="0" w:color="auto"/>
            </w:tcBorders>
          </w:tcPr>
          <w:p w:rsidR="00982B56" w:rsidRPr="00CB6DBB" w:rsidRDefault="00982B56" w:rsidP="00B45408">
            <w:pPr>
              <w:pStyle w:val="Para1"/>
              <w:numPr>
                <w:ilvl w:val="0"/>
                <w:numId w:val="0"/>
              </w:numPr>
              <w:bidi/>
              <w:spacing w:before="40" w:after="40" w:line="216" w:lineRule="auto"/>
              <w:rPr>
                <w:b/>
                <w:bCs/>
                <w:kern w:val="22"/>
                <w:sz w:val="20"/>
                <w:szCs w:val="22"/>
              </w:rPr>
            </w:pPr>
            <w:r w:rsidRPr="00CB6DBB">
              <w:rPr>
                <w:rFonts w:cs="Simplified Arabic" w:hint="cs"/>
                <w:b/>
                <w:bCs/>
                <w:sz w:val="20"/>
                <w:szCs w:val="22"/>
                <w:rtl/>
                <w:lang w:val="en-US" w:bidi="ar-EG"/>
              </w:rPr>
              <w:t>(د) الإبلاغ عن النتائج</w:t>
            </w:r>
          </w:p>
        </w:tc>
        <w:tc>
          <w:tcPr>
            <w:tcW w:w="2550" w:type="dxa"/>
            <w:tcBorders>
              <w:bottom w:val="single" w:sz="4" w:space="0" w:color="auto"/>
            </w:tcBorders>
          </w:tcPr>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يقدم فريق الخبراء التقنيين </w:t>
            </w:r>
            <w:r w:rsidRPr="00CB6DBB">
              <w:rPr>
                <w:rFonts w:ascii="Simplified Arabic" w:hAnsi="Simplified Arabic" w:cs="Simplified Arabic" w:hint="cs"/>
                <w:kern w:val="22"/>
                <w:sz w:val="20"/>
                <w:szCs w:val="22"/>
                <w:rtl/>
              </w:rPr>
              <w:t>المخصص ال</w:t>
            </w:r>
            <w:r w:rsidRPr="00CB6DBB">
              <w:rPr>
                <w:rFonts w:ascii="Simplified Arabic" w:hAnsi="Simplified Arabic" w:cs="Simplified Arabic"/>
                <w:kern w:val="22"/>
                <w:sz w:val="20"/>
                <w:szCs w:val="22"/>
                <w:rtl/>
              </w:rPr>
              <w:t>متعدد التخصصات تقارير إلى الهيئة الفرعية للمشورة العلمية والتقنية والتكنولوجية</w:t>
            </w:r>
          </w:p>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hint="cs"/>
                <w:kern w:val="22"/>
                <w:sz w:val="20"/>
                <w:szCs w:val="22"/>
                <w:rtl/>
              </w:rPr>
              <w:t>تقدم</w:t>
            </w:r>
            <w:r w:rsidRPr="00CB6DBB">
              <w:rPr>
                <w:rFonts w:ascii="Simplified Arabic" w:hAnsi="Simplified Arabic" w:cs="Simplified Arabic"/>
                <w:kern w:val="22"/>
                <w:sz w:val="20"/>
                <w:szCs w:val="22"/>
                <w:rtl/>
              </w:rPr>
              <w:t xml:space="preserve"> الهيئة الفرعية للمشورة العلمية والتقنية والتكنولوجية </w:t>
            </w:r>
            <w:r w:rsidRPr="00CB6DBB">
              <w:rPr>
                <w:rFonts w:ascii="Simplified Arabic" w:hAnsi="Simplified Arabic" w:cs="Simplified Arabic" w:hint="cs"/>
                <w:kern w:val="22"/>
                <w:sz w:val="20"/>
                <w:szCs w:val="22"/>
                <w:rtl/>
              </w:rPr>
              <w:t xml:space="preserve">تقارير </w:t>
            </w:r>
            <w:r w:rsidRPr="00CB6DBB">
              <w:rPr>
                <w:rFonts w:ascii="Simplified Arabic" w:hAnsi="Simplified Arabic" w:cs="Simplified Arabic"/>
                <w:kern w:val="22"/>
                <w:sz w:val="20"/>
                <w:szCs w:val="22"/>
                <w:rtl/>
              </w:rPr>
              <w:t>إلى مؤتمر الأطراف (و/ أو اجتماع الأطراف في بروتوكول قرطاجنة واجتماع الأطراف في بروتوكول ناغويا)</w:t>
            </w:r>
            <w:r w:rsidRPr="00CB6DBB">
              <w:rPr>
                <w:rFonts w:ascii="Simplified Arabic" w:hAnsi="Simplified Arabic" w:cs="Simplified Arabic" w:hint="cs"/>
                <w:kern w:val="22"/>
                <w:sz w:val="20"/>
                <w:szCs w:val="22"/>
                <w:rtl/>
              </w:rPr>
              <w:t xml:space="preserve"> بشأن</w:t>
            </w:r>
            <w:r w:rsidRPr="00CB6DBB">
              <w:rPr>
                <w:rFonts w:ascii="Simplified Arabic" w:hAnsi="Simplified Arabic" w:cs="Simplified Arabic"/>
                <w:kern w:val="22"/>
                <w:sz w:val="20"/>
                <w:szCs w:val="22"/>
                <w:rtl/>
              </w:rPr>
              <w:t xml:space="preserve"> نتيجة الخطوة (أ) و(ب) و(ج).</w:t>
            </w:r>
          </w:p>
        </w:tc>
        <w:tc>
          <w:tcPr>
            <w:tcW w:w="4578" w:type="dxa"/>
            <w:tcBorders>
              <w:bottom w:val="single" w:sz="4" w:space="0" w:color="auto"/>
            </w:tcBorders>
          </w:tcPr>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hint="cs"/>
                <w:kern w:val="22"/>
                <w:sz w:val="20"/>
                <w:szCs w:val="22"/>
                <w:rtl/>
              </w:rPr>
              <w:t xml:space="preserve"> الاستعراض</w:t>
            </w:r>
            <w:r w:rsidRPr="00CB6DBB">
              <w:rPr>
                <w:rFonts w:ascii="Simplified Arabic" w:hAnsi="Simplified Arabic" w:cs="Simplified Arabic"/>
                <w:kern w:val="22"/>
                <w:sz w:val="20"/>
                <w:szCs w:val="22"/>
                <w:rtl/>
              </w:rPr>
              <w:t xml:space="preserve"> الخارجي لمسودة النتائج</w:t>
            </w:r>
            <w:r w:rsidRPr="00CB6DBB">
              <w:rPr>
                <w:rFonts w:ascii="Simplified Arabic" w:hAnsi="Simplified Arabic" w:cs="Simplified Arabic"/>
                <w:kern w:val="22"/>
                <w:sz w:val="20"/>
                <w:szCs w:val="22"/>
              </w:rPr>
              <w:t>.</w:t>
            </w:r>
          </w:p>
          <w:p w:rsidR="00982B56" w:rsidRPr="00CB6DBB" w:rsidRDefault="00982B56" w:rsidP="00AA222A">
            <w:pPr>
              <w:pStyle w:val="Para1"/>
              <w:numPr>
                <w:ilvl w:val="0"/>
                <w:numId w:val="187"/>
              </w:numPr>
              <w:bidi/>
              <w:spacing w:before="40" w:after="40" w:line="216" w:lineRule="auto"/>
              <w:ind w:left="316"/>
              <w:rPr>
                <w:rFonts w:ascii="Simplified Arabic" w:hAnsi="Simplified Arabic" w:cs="Simplified Arabic"/>
                <w:kern w:val="22"/>
                <w:sz w:val="20"/>
                <w:szCs w:val="22"/>
              </w:rPr>
            </w:pPr>
            <w:r w:rsidRPr="00CB6DBB">
              <w:rPr>
                <w:rFonts w:ascii="Simplified Arabic" w:hAnsi="Simplified Arabic" w:cs="Simplified Arabic" w:hint="cs"/>
                <w:kern w:val="22"/>
                <w:sz w:val="20"/>
                <w:szCs w:val="22"/>
                <w:rtl/>
              </w:rPr>
              <w:t>إحالة</w:t>
            </w:r>
            <w:r w:rsidRPr="00CB6DBB">
              <w:rPr>
                <w:rFonts w:ascii="Simplified Arabic" w:hAnsi="Simplified Arabic" w:cs="Simplified Arabic"/>
                <w:kern w:val="22"/>
                <w:sz w:val="20"/>
                <w:szCs w:val="22"/>
                <w:rtl/>
              </w:rPr>
              <w:t xml:space="preserve"> المخرجات بشكل فعال لمجموعة واسعة من المستخدمين المحتملين، </w:t>
            </w:r>
            <w:r w:rsidRPr="00CB6DBB">
              <w:rPr>
                <w:rFonts w:ascii="Simplified Arabic" w:hAnsi="Simplified Arabic" w:cs="Simplified Arabic" w:hint="cs"/>
                <w:kern w:val="22"/>
                <w:sz w:val="20"/>
                <w:szCs w:val="22"/>
                <w:rtl/>
              </w:rPr>
              <w:t>بلغة مناسبة وبطريقة ملائمة ثقافيا.</w:t>
            </w:r>
          </w:p>
        </w:tc>
      </w:tr>
      <w:tr w:rsidR="00982B56" w:rsidRPr="00CB6DBB" w:rsidTr="00B45408">
        <w:trPr>
          <w:jc w:val="center"/>
        </w:trPr>
        <w:tc>
          <w:tcPr>
            <w:tcW w:w="3078" w:type="dxa"/>
            <w:gridSpan w:val="2"/>
          </w:tcPr>
          <w:p w:rsidR="00982B56" w:rsidRPr="00CB6DBB" w:rsidRDefault="00982B56" w:rsidP="00B45408">
            <w:pPr>
              <w:pStyle w:val="Para1"/>
              <w:numPr>
                <w:ilvl w:val="0"/>
                <w:numId w:val="0"/>
              </w:numPr>
              <w:bidi/>
              <w:spacing w:before="40" w:after="40" w:line="216" w:lineRule="auto"/>
              <w:rPr>
                <w:rFonts w:cs="Simplified Arabic"/>
                <w:b/>
                <w:bCs/>
                <w:sz w:val="20"/>
                <w:szCs w:val="22"/>
                <w:lang w:val="en-US" w:bidi="ar-EG"/>
              </w:rPr>
            </w:pPr>
            <w:r w:rsidRPr="00CB6DBB">
              <w:rPr>
                <w:rFonts w:cs="Simplified Arabic"/>
                <w:b/>
                <w:bCs/>
                <w:sz w:val="20"/>
                <w:szCs w:val="22"/>
                <w:rtl/>
                <w:lang w:val="en-US" w:bidi="ar-EG"/>
              </w:rPr>
              <w:t>استخدام النتائج لدعم صنع القرار</w:t>
            </w:r>
          </w:p>
        </w:tc>
        <w:tc>
          <w:tcPr>
            <w:tcW w:w="2550" w:type="dxa"/>
          </w:tcPr>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الهيئة الفرعية للمشورة العلمية والتقنية والتكنولوجية (استعراض النتائج، وإعداد الاستنتاجات والتوصيات)</w:t>
            </w:r>
          </w:p>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مؤتمر الأطراف و/أو اجتماع الأطراف في بروتوكول قرطاجنة واجتماع الأطراف في بروتوكول ناغويا (صنع القرار)</w:t>
            </w:r>
          </w:p>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الأطراف وغيرها، بما في ذلك هيئات الأمم المتحدة الأخرى</w:t>
            </w:r>
          </w:p>
        </w:tc>
        <w:tc>
          <w:tcPr>
            <w:tcW w:w="4578" w:type="dxa"/>
          </w:tcPr>
          <w:p w:rsidR="00982B56" w:rsidRPr="00CB6DBB" w:rsidRDefault="00982B56" w:rsidP="00B45408">
            <w:pPr>
              <w:pStyle w:val="Para1"/>
              <w:numPr>
                <w:ilvl w:val="0"/>
                <w:numId w:val="0"/>
              </w:numPr>
              <w:spacing w:before="40" w:after="40" w:line="216" w:lineRule="auto"/>
              <w:rPr>
                <w:kern w:val="22"/>
                <w:sz w:val="20"/>
                <w:szCs w:val="22"/>
              </w:rPr>
            </w:pPr>
          </w:p>
        </w:tc>
      </w:tr>
      <w:tr w:rsidR="00982B56" w:rsidRPr="00CB6DBB" w:rsidTr="00B45408">
        <w:trPr>
          <w:jc w:val="center"/>
        </w:trPr>
        <w:tc>
          <w:tcPr>
            <w:tcW w:w="3078" w:type="dxa"/>
            <w:gridSpan w:val="2"/>
          </w:tcPr>
          <w:p w:rsidR="00982B56" w:rsidRPr="00CB6DBB" w:rsidRDefault="00982B56" w:rsidP="00B45408">
            <w:pPr>
              <w:pStyle w:val="Para1"/>
              <w:numPr>
                <w:ilvl w:val="0"/>
                <w:numId w:val="0"/>
              </w:numPr>
              <w:bidi/>
              <w:spacing w:before="40" w:after="40" w:line="216" w:lineRule="auto"/>
              <w:rPr>
                <w:rFonts w:cs="Simplified Arabic"/>
                <w:b/>
                <w:bCs/>
                <w:sz w:val="20"/>
                <w:szCs w:val="22"/>
                <w:lang w:val="en-US" w:bidi="ar-EG"/>
              </w:rPr>
            </w:pPr>
            <w:r w:rsidRPr="00CB6DBB">
              <w:rPr>
                <w:rFonts w:cs="Simplified Arabic" w:hint="cs"/>
                <w:b/>
                <w:bCs/>
                <w:sz w:val="20"/>
                <w:szCs w:val="22"/>
                <w:rtl/>
                <w:lang w:val="en-US" w:bidi="ar-EG"/>
              </w:rPr>
              <w:t>استعراض</w:t>
            </w:r>
            <w:r w:rsidRPr="00CB6DBB">
              <w:rPr>
                <w:rFonts w:cs="Simplified Arabic"/>
                <w:b/>
                <w:bCs/>
                <w:sz w:val="20"/>
                <w:szCs w:val="22"/>
                <w:rtl/>
                <w:lang w:val="en-US" w:bidi="ar-EG"/>
              </w:rPr>
              <w:t xml:space="preserve"> العملية وفعاليتها</w:t>
            </w:r>
          </w:p>
        </w:tc>
        <w:tc>
          <w:tcPr>
            <w:tcW w:w="2550" w:type="dxa"/>
          </w:tcPr>
          <w:p w:rsidR="00982B56" w:rsidRPr="00CB6DBB" w:rsidRDefault="00982B56" w:rsidP="00AA222A">
            <w:pPr>
              <w:pStyle w:val="Para1"/>
              <w:numPr>
                <w:ilvl w:val="0"/>
                <w:numId w:val="187"/>
              </w:numPr>
              <w:bidi/>
              <w:spacing w:before="40" w:after="40" w:line="216" w:lineRule="auto"/>
              <w:ind w:left="316"/>
              <w:jc w:val="left"/>
              <w:rPr>
                <w:rFonts w:ascii="Simplified Arabic" w:hAnsi="Simplified Arabic" w:cs="Simplified Arabic"/>
                <w:kern w:val="22"/>
                <w:sz w:val="20"/>
                <w:szCs w:val="22"/>
              </w:rPr>
            </w:pPr>
            <w:r w:rsidRPr="00CB6DBB">
              <w:rPr>
                <w:rFonts w:ascii="Simplified Arabic" w:hAnsi="Simplified Arabic" w:cs="Simplified Arabic"/>
                <w:kern w:val="22"/>
                <w:sz w:val="20"/>
                <w:szCs w:val="22"/>
                <w:rtl/>
              </w:rPr>
              <w:t xml:space="preserve">مؤتمر الأطراف </w:t>
            </w:r>
            <w:r w:rsidRPr="00CB6DBB">
              <w:rPr>
                <w:rFonts w:ascii="Simplified Arabic" w:hAnsi="Simplified Arabic" w:cs="Simplified Arabic" w:hint="cs"/>
                <w:kern w:val="22"/>
                <w:sz w:val="20"/>
                <w:szCs w:val="22"/>
                <w:rtl/>
              </w:rPr>
              <w:t xml:space="preserve">استنادا إلى </w:t>
            </w:r>
            <w:r w:rsidRPr="00CB6DBB">
              <w:rPr>
                <w:rFonts w:ascii="Simplified Arabic" w:hAnsi="Simplified Arabic" w:cs="Simplified Arabic"/>
                <w:kern w:val="22"/>
                <w:sz w:val="20"/>
                <w:szCs w:val="22"/>
                <w:rtl/>
              </w:rPr>
              <w:t xml:space="preserve">الاستعراض الدوري </w:t>
            </w:r>
            <w:r w:rsidRPr="00CB6DBB">
              <w:rPr>
                <w:rFonts w:ascii="Simplified Arabic" w:hAnsi="Simplified Arabic" w:cs="Simplified Arabic" w:hint="cs"/>
                <w:kern w:val="22"/>
                <w:sz w:val="20"/>
                <w:szCs w:val="22"/>
                <w:rtl/>
              </w:rPr>
              <w:t xml:space="preserve">الذي تُجريه </w:t>
            </w:r>
            <w:r w:rsidRPr="00CB6DBB">
              <w:rPr>
                <w:rFonts w:ascii="Simplified Arabic" w:hAnsi="Simplified Arabic" w:cs="Simplified Arabic"/>
                <w:kern w:val="22"/>
                <w:sz w:val="20"/>
                <w:szCs w:val="22"/>
                <w:rtl/>
              </w:rPr>
              <w:t>الهيئة الفرعية للمشورة العلمية والتقنية والتكنولوجية</w:t>
            </w:r>
          </w:p>
        </w:tc>
        <w:tc>
          <w:tcPr>
            <w:tcW w:w="4578" w:type="dxa"/>
          </w:tcPr>
          <w:p w:rsidR="00982B56" w:rsidRPr="00CB6DBB" w:rsidRDefault="00982B56" w:rsidP="00B45408">
            <w:pPr>
              <w:pStyle w:val="Para1"/>
              <w:numPr>
                <w:ilvl w:val="0"/>
                <w:numId w:val="0"/>
              </w:numPr>
              <w:spacing w:before="40" w:after="40" w:line="216" w:lineRule="auto"/>
              <w:rPr>
                <w:kern w:val="22"/>
                <w:sz w:val="20"/>
                <w:szCs w:val="22"/>
              </w:rPr>
            </w:pPr>
          </w:p>
        </w:tc>
      </w:tr>
    </w:tbl>
    <w:p w:rsidR="00982B56" w:rsidRPr="00CB6DBB" w:rsidRDefault="00982B56" w:rsidP="00066F86">
      <w:pPr>
        <w:bidi/>
        <w:spacing w:after="120" w:line="216" w:lineRule="auto"/>
        <w:rPr>
          <w:rFonts w:eastAsia="YouYuan" w:cs="Simplified Arabic"/>
          <w:b/>
          <w:bCs/>
          <w:kern w:val="2"/>
          <w:sz w:val="20"/>
          <w:szCs w:val="22"/>
          <w:rtl/>
          <w:lang w:bidi="ar-EG"/>
        </w:rPr>
      </w:pPr>
      <w:r w:rsidRPr="00CB6DBB">
        <w:rPr>
          <w:rFonts w:cs="Simplified Arabic"/>
          <w:sz w:val="20"/>
          <w:szCs w:val="22"/>
          <w:rtl/>
          <w:lang w:val="en-US" w:bidi="ar-EG"/>
        </w:rPr>
        <w:t>]</w:t>
      </w:r>
    </w:p>
    <w:p w:rsidR="00F700BA" w:rsidRPr="006C5C25" w:rsidRDefault="00386300" w:rsidP="00D31AEB">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F700BA" w:rsidRPr="006C5C25" w:rsidSect="00D41A05">
      <w:headerReference w:type="even" r:id="rId68"/>
      <w:headerReference w:type="default" r:id="rId69"/>
      <w:pgSz w:w="12240" w:h="15840" w:code="1"/>
      <w:pgMar w:top="1008" w:right="1440" w:bottom="1152" w:left="1440" w:header="461"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937" w:rsidRDefault="00696937" w:rsidP="00C005BD">
      <w:r>
        <w:separator/>
      </w:r>
    </w:p>
  </w:endnote>
  <w:endnote w:type="continuationSeparator" w:id="0">
    <w:p w:rsidR="00696937" w:rsidRDefault="00696937" w:rsidP="00C005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Times New Roman Italic">
    <w:panose1 w:val="00000000000000000000"/>
    <w:charset w:val="00"/>
    <w:family w:val="roman"/>
    <w:notTrueType/>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Default="00496A4F" w:rsidP="004F39BD">
    <w:pPr>
      <w:pStyle w:val="Footer"/>
      <w:bidi/>
      <w:rPr>
        <w:noProo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517501904"/>
      <w:docPartObj>
        <w:docPartGallery w:val="Page Numbers (Bottom of Page)"/>
        <w:docPartUnique/>
      </w:docPartObj>
    </w:sdtPr>
    <w:sdtEndPr>
      <w:rPr>
        <w:noProof/>
      </w:rPr>
    </w:sdtEndPr>
    <w:sdtContent>
      <w:p w:rsidR="00496A4F" w:rsidRDefault="00746EAC" w:rsidP="004F39BD">
        <w:pPr>
          <w:pStyle w:val="Footer"/>
          <w:bidi/>
          <w:rPr>
            <w:noProof/>
          </w:rP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77809156"/>
      <w:docPartObj>
        <w:docPartGallery w:val="Page Numbers (Bottom of Page)"/>
        <w:docPartUnique/>
      </w:docPartObj>
    </w:sdtPr>
    <w:sdtEndPr>
      <w:rPr>
        <w:noProof/>
      </w:rPr>
    </w:sdtEndPr>
    <w:sdtContent>
      <w:p w:rsidR="00496A4F" w:rsidRDefault="00746EAC" w:rsidP="004F39BD">
        <w:pPr>
          <w:pStyle w:val="Footer"/>
          <w:bidi/>
        </w:pP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092675012"/>
      <w:docPartObj>
        <w:docPartGallery w:val="Page Numbers (Bottom of Page)"/>
        <w:docPartUnique/>
      </w:docPartObj>
    </w:sdtPr>
    <w:sdtEndPr>
      <w:rPr>
        <w:noProof/>
      </w:rPr>
    </w:sdtEndPr>
    <w:sdtContent>
      <w:p w:rsidR="00496A4F" w:rsidRDefault="00746EAC" w:rsidP="004F39BD">
        <w:pPr>
          <w:pStyle w:val="Footer"/>
          <w:bidi/>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937" w:rsidRDefault="00696937" w:rsidP="00A319AA">
      <w:pPr>
        <w:bidi/>
      </w:pPr>
      <w:r>
        <w:separator/>
      </w:r>
    </w:p>
  </w:footnote>
  <w:footnote w:type="continuationSeparator" w:id="0">
    <w:p w:rsidR="00696937" w:rsidRDefault="00696937" w:rsidP="00C005BD">
      <w:r>
        <w:continuationSeparator/>
      </w:r>
    </w:p>
  </w:footnote>
  <w:footnote w:id="1">
    <w:p w:rsidR="00496A4F" w:rsidRPr="007407A1" w:rsidRDefault="00496A4F" w:rsidP="007E7CC8">
      <w:pPr>
        <w:pStyle w:val="FootnoteText"/>
        <w:bidi/>
        <w:jc w:val="both"/>
        <w:rPr>
          <w:lang w:val="en-US" w:bidi="ar-EG"/>
        </w:rPr>
      </w:pPr>
      <w:r>
        <w:rPr>
          <w:rStyle w:val="FootnoteReference"/>
        </w:rPr>
        <w:t>*</w:t>
      </w:r>
      <w:r>
        <w:rPr>
          <w:rFonts w:hint="cs"/>
          <w:rtl/>
          <w:lang w:val="en-US" w:bidi="ar-EG"/>
        </w:rPr>
        <w:t xml:space="preserve"> أعيد إصدارها في 11 نوفمبر/تشرين الثاني لتشمل إضافة عناصر مشروع مقرر في إطار البند 13 تبعا للمعلومات الواردة في الوثيقة </w:t>
      </w:r>
      <w:r>
        <w:t>CBD/COP/15/12</w:t>
      </w:r>
      <w:r>
        <w:rPr>
          <w:rFonts w:hint="cs"/>
          <w:rtl/>
          <w:lang w:val="en-US" w:bidi="ar-EG"/>
        </w:rPr>
        <w:t>.</w:t>
      </w:r>
    </w:p>
  </w:footnote>
  <w:footnote w:id="2">
    <w:p w:rsidR="00496A4F" w:rsidRDefault="00496A4F" w:rsidP="008739AB">
      <w:pPr>
        <w:pStyle w:val="FootnoteText"/>
        <w:bidi/>
        <w:jc w:val="both"/>
        <w:rPr>
          <w:rtl/>
          <w:lang w:bidi="ar-EG"/>
        </w:rPr>
      </w:pPr>
      <w:r>
        <w:rPr>
          <w:rStyle w:val="FootnoteReference"/>
        </w:rPr>
        <w:footnoteRef/>
      </w:r>
      <w:r>
        <w:rPr>
          <w:rtl/>
        </w:rPr>
        <w:t xml:space="preserve"> </w:t>
      </w:r>
      <w:r>
        <w:rPr>
          <w:rFonts w:hint="cs"/>
          <w:rtl/>
          <w:lang w:bidi="ar-EG"/>
        </w:rPr>
        <w:t xml:space="preserve">انظر قرار الجمعية العامة </w:t>
      </w:r>
      <w:hyperlink r:id="rId1" w:history="1">
        <w:r w:rsidRPr="007407A1">
          <w:rPr>
            <w:rStyle w:val="Hyperlink"/>
            <w:rFonts w:hint="cs"/>
            <w:rtl/>
            <w:lang w:bidi="ar-EG"/>
          </w:rPr>
          <w:t>60/283</w:t>
        </w:r>
      </w:hyperlink>
      <w:r>
        <w:rPr>
          <w:rFonts w:hint="cs"/>
          <w:rtl/>
          <w:lang w:bidi="ar-EG"/>
        </w:rPr>
        <w:t>، القسم الرابع.</w:t>
      </w:r>
    </w:p>
  </w:footnote>
  <w:footnote w:id="3">
    <w:p w:rsidR="00496A4F" w:rsidRPr="00BD432D" w:rsidRDefault="00496A4F" w:rsidP="00BD432D">
      <w:pPr>
        <w:pStyle w:val="FootnoteText"/>
        <w:kinsoku w:val="0"/>
        <w:overflowPunct w:val="0"/>
        <w:autoSpaceDE w:val="0"/>
        <w:autoSpaceDN w:val="0"/>
        <w:bidi/>
        <w:spacing w:line="216" w:lineRule="auto"/>
        <w:rPr>
          <w:rtl/>
          <w:lang w:bidi="ar-EG"/>
        </w:rPr>
      </w:pPr>
      <w:r w:rsidRPr="00E324F6">
        <w:rPr>
          <w:vertAlign w:val="superscript"/>
          <w:lang w:bidi="ar-EG"/>
        </w:rPr>
        <w:footnoteRef/>
      </w:r>
      <w:r w:rsidRPr="00E324F6">
        <w:rPr>
          <w:rFonts w:hint="cs"/>
          <w:rtl/>
          <w:lang w:bidi="ar-EG"/>
        </w:rPr>
        <w:t xml:space="preserve"> </w:t>
      </w:r>
      <w:hyperlink r:id="rId2" w:history="1">
        <w:r w:rsidRPr="00D14097">
          <w:rPr>
            <w:color w:val="0000FF"/>
            <w:kern w:val="18"/>
            <w:szCs w:val="18"/>
            <w:u w:val="single"/>
            <w:lang w:val="en-GB"/>
          </w:rPr>
          <w:t>https://www</w:t>
        </w:r>
        <w:r>
          <w:rPr>
            <w:color w:val="0000FF"/>
            <w:kern w:val="18"/>
            <w:szCs w:val="18"/>
            <w:u w:val="single"/>
            <w:lang w:val="en-GB"/>
          </w:rPr>
          <w:t>.</w:t>
        </w:r>
        <w:r w:rsidRPr="00D14097">
          <w:rPr>
            <w:color w:val="0000FF"/>
            <w:kern w:val="18"/>
            <w:szCs w:val="18"/>
            <w:u w:val="single"/>
            <w:lang w:val="en-GB"/>
          </w:rPr>
          <w:t>ipbes</w:t>
        </w:r>
        <w:r>
          <w:rPr>
            <w:color w:val="0000FF"/>
            <w:kern w:val="18"/>
            <w:szCs w:val="18"/>
            <w:u w:val="single"/>
            <w:lang w:val="en-GB"/>
          </w:rPr>
          <w:t>.</w:t>
        </w:r>
        <w:r w:rsidRPr="00D14097">
          <w:rPr>
            <w:color w:val="0000FF"/>
            <w:kern w:val="18"/>
            <w:szCs w:val="18"/>
            <w:u w:val="single"/>
            <w:lang w:val="en-GB"/>
          </w:rPr>
          <w:t>net/global-assessment-report-biodiversity-ecosystem-services</w:t>
        </w:r>
      </w:hyperlink>
    </w:p>
  </w:footnote>
  <w:footnote w:id="4">
    <w:p w:rsidR="00496A4F" w:rsidRPr="00BD432D" w:rsidRDefault="00496A4F" w:rsidP="00BD432D">
      <w:pPr>
        <w:pStyle w:val="FootnoteText"/>
        <w:bidi/>
        <w:spacing w:line="192" w:lineRule="auto"/>
        <w:rPr>
          <w:rtl/>
        </w:rPr>
      </w:pPr>
      <w:r w:rsidRPr="00BD432D">
        <w:rPr>
          <w:rStyle w:val="FootnoteReference"/>
          <w:rFonts w:eastAsia="PMingLiU"/>
        </w:rPr>
        <w:footnoteRef/>
      </w:r>
      <w:r>
        <w:rPr>
          <w:rFonts w:hint="cs"/>
          <w:rtl/>
        </w:rPr>
        <w:t xml:space="preserve"> </w:t>
      </w:r>
      <w:r w:rsidRPr="00BD432D">
        <w:rPr>
          <w:rFonts w:hint="cs"/>
          <w:rtl/>
        </w:rPr>
        <w:t xml:space="preserve">أمانة اتفاقية التنوع البيولوجي (2020). </w:t>
      </w:r>
      <w:r w:rsidRPr="00BD432D">
        <w:rPr>
          <w:rFonts w:hint="cs"/>
          <w:i/>
          <w:iCs/>
          <w:rtl/>
        </w:rPr>
        <w:t xml:space="preserve">الطبعة الخامسة من نشرة التوقعات العالمية للتنوع البيولوجي. </w:t>
      </w:r>
      <w:r w:rsidRPr="00BD432D">
        <w:rPr>
          <w:rFonts w:hint="cs"/>
          <w:rtl/>
        </w:rPr>
        <w:t>مونتريال.</w:t>
      </w:r>
    </w:p>
  </w:footnote>
  <w:footnote w:id="5">
    <w:p w:rsidR="00496A4F" w:rsidRPr="00BD432D" w:rsidRDefault="00496A4F" w:rsidP="00BD432D">
      <w:pPr>
        <w:pStyle w:val="FootnoteText"/>
        <w:bidi/>
        <w:spacing w:line="192" w:lineRule="auto"/>
        <w:rPr>
          <w:rtl/>
        </w:rPr>
      </w:pPr>
      <w:r w:rsidRPr="00BD432D">
        <w:rPr>
          <w:rStyle w:val="FootnoteReference"/>
          <w:rFonts w:eastAsia="PMingLiU"/>
        </w:rPr>
        <w:footnoteRef/>
      </w:r>
      <w:r>
        <w:rPr>
          <w:rFonts w:hint="cs"/>
          <w:rtl/>
        </w:rPr>
        <w:t xml:space="preserve"> </w:t>
      </w:r>
      <w:r w:rsidRPr="00BD432D">
        <w:rPr>
          <w:rFonts w:hint="cs"/>
          <w:rtl/>
        </w:rPr>
        <w:t xml:space="preserve">برنامج شعوب الغابات (2020). </w:t>
      </w:r>
      <w:r w:rsidRPr="00BD432D">
        <w:rPr>
          <w:rFonts w:hint="cs"/>
          <w:i/>
          <w:iCs/>
          <w:rtl/>
        </w:rPr>
        <w:t xml:space="preserve">الطبعة الثانية من نشرة التوقعات المحلية للتنوع البيولوجي: مساهمات الشعوب الأصلية والمجتمعات المحلية في تنفيذ الخطة الاستراتيجية للتنوع البيولوجي 2011-2020 وفي تجديد الطبيعة والثقافات. وتعد هذه الطبعة مكملة للطبعة الخامسة من نشرة التوقعات العالمية للتنوع البيولوجي. </w:t>
      </w:r>
      <w:r w:rsidRPr="00BD432D">
        <w:t>Moreton-in-Marsh</w:t>
      </w:r>
      <w:r w:rsidRPr="00BD432D">
        <w:rPr>
          <w:rFonts w:hint="cs"/>
          <w:i/>
          <w:iCs/>
          <w:rtl/>
        </w:rPr>
        <w:t xml:space="preserve">، إنكلترا (المملكة المتحدة) </w:t>
      </w:r>
      <w:r w:rsidRPr="00BD432D">
        <w:rPr>
          <w:rFonts w:hint="cs"/>
          <w:rtl/>
        </w:rPr>
        <w:t xml:space="preserve">(انظر </w:t>
      </w:r>
      <w:r w:rsidRPr="00BD432D">
        <w:rPr>
          <w:kern w:val="18"/>
        </w:rPr>
        <w:t>www.localbiodiversityoutlooks.net</w:t>
      </w:r>
      <w:r w:rsidRPr="00BD432D">
        <w:rPr>
          <w:rFonts w:hint="cs"/>
          <w:rtl/>
        </w:rPr>
        <w:t>).</w:t>
      </w:r>
    </w:p>
  </w:footnote>
  <w:footnote w:id="6">
    <w:p w:rsidR="00496A4F" w:rsidRPr="00BD432D" w:rsidRDefault="00496A4F" w:rsidP="00BD432D">
      <w:pPr>
        <w:pStyle w:val="FootnoteText"/>
        <w:bidi/>
        <w:spacing w:line="192" w:lineRule="auto"/>
        <w:rPr>
          <w:i/>
          <w:iCs/>
          <w:rtl/>
          <w:lang w:val="en-GB"/>
        </w:rPr>
      </w:pPr>
      <w:r w:rsidRPr="00BD432D">
        <w:rPr>
          <w:rStyle w:val="FootnoteReference"/>
          <w:rFonts w:eastAsia="PMingLiU"/>
        </w:rPr>
        <w:footnoteRef/>
      </w:r>
      <w:r>
        <w:rPr>
          <w:rFonts w:hint="cs"/>
          <w:rtl/>
        </w:rPr>
        <w:t xml:space="preserve"> </w:t>
      </w:r>
      <w:r w:rsidRPr="00BD432D">
        <w:rPr>
          <w:lang w:val="en-GB"/>
        </w:rPr>
        <w:t>Sharroch, S.</w:t>
      </w:r>
      <w:r w:rsidRPr="00BD432D">
        <w:rPr>
          <w:rFonts w:hint="cs"/>
          <w:rtl/>
          <w:lang w:val="en-GB"/>
        </w:rPr>
        <w:t xml:space="preserve"> (2020). </w:t>
      </w:r>
      <w:r w:rsidRPr="00BD432D">
        <w:rPr>
          <w:rFonts w:hint="cs"/>
          <w:i/>
          <w:iCs/>
          <w:rtl/>
          <w:lang w:val="en-GB"/>
        </w:rPr>
        <w:t>تقرير حفظ النباتات لعام 2020: استعراض التقدم المحرز في تنفيذ الاستراتيجية العالمية لحفظ النباتات للفترة 2011</w:t>
      </w:r>
      <w:r w:rsidRPr="00BD432D">
        <w:rPr>
          <w:i/>
          <w:iCs/>
          <w:rtl/>
          <w:lang w:val="en-GB"/>
        </w:rPr>
        <w:noBreakHyphen/>
      </w:r>
      <w:r w:rsidRPr="00BD432D">
        <w:rPr>
          <w:rFonts w:hint="cs"/>
          <w:i/>
          <w:iCs/>
          <w:rtl/>
          <w:lang w:val="en-GB"/>
        </w:rPr>
        <w:t>2020</w:t>
      </w:r>
      <w:r w:rsidRPr="00BD432D">
        <w:rPr>
          <w:rFonts w:hint="cs"/>
          <w:rtl/>
          <w:lang w:val="en-GB"/>
        </w:rPr>
        <w:t xml:space="preserve">. أمانة اتفاقية التنوع البيولوجي، مونتريال، كندا؛ والمنظمة الدولية لحفظ حدائق النباتات، ريتشموند، المملكة المتحدة. </w:t>
      </w:r>
      <w:r w:rsidRPr="00BD432D">
        <w:rPr>
          <w:rFonts w:hint="cs"/>
          <w:i/>
          <w:iCs/>
          <w:rtl/>
          <w:lang w:val="en-GB"/>
        </w:rPr>
        <w:t>السلسلة التقنية رقم 95.</w:t>
      </w:r>
    </w:p>
  </w:footnote>
  <w:footnote w:id="7">
    <w:p w:rsidR="00496A4F" w:rsidRPr="004D7B21" w:rsidRDefault="00496A4F" w:rsidP="00BD432D">
      <w:pPr>
        <w:pStyle w:val="FootnoteText"/>
        <w:bidi/>
        <w:spacing w:line="192" w:lineRule="auto"/>
        <w:rPr>
          <w:rtl/>
        </w:rPr>
      </w:pPr>
      <w:r w:rsidRPr="00BD432D">
        <w:rPr>
          <w:rStyle w:val="FootnoteReference"/>
          <w:rFonts w:eastAsia="PMingLiU"/>
        </w:rPr>
        <w:footnoteRef/>
      </w:r>
      <w:r>
        <w:rPr>
          <w:rFonts w:hint="cs"/>
          <w:rtl/>
        </w:rPr>
        <w:t xml:space="preserve"> </w:t>
      </w:r>
      <w:r w:rsidRPr="00BD432D">
        <w:rPr>
          <w:rFonts w:hint="cs"/>
          <w:rtl/>
        </w:rPr>
        <w:t xml:space="preserve">المقرر </w:t>
      </w:r>
      <w:hyperlink r:id="rId3" w:anchor="page=6" w:history="1">
        <w:r w:rsidRPr="00BD432D">
          <w:rPr>
            <w:rStyle w:val="Hyperlink"/>
            <w:rFonts w:hint="cs"/>
            <w:rtl/>
          </w:rPr>
          <w:t>10/2</w:t>
        </w:r>
      </w:hyperlink>
      <w:r w:rsidRPr="00BD432D">
        <w:rPr>
          <w:rFonts w:hint="cs"/>
          <w:rtl/>
        </w:rPr>
        <w:t xml:space="preserve"> الصادر عن مؤتمر الأطراف، المرفق.</w:t>
      </w:r>
    </w:p>
  </w:footnote>
  <w:footnote w:id="8">
    <w:p w:rsidR="00496A4F" w:rsidRDefault="00496A4F" w:rsidP="00975587">
      <w:pPr>
        <w:pStyle w:val="FootnoteText"/>
        <w:bidi/>
        <w:rPr>
          <w:rtl/>
          <w:lang w:bidi="ar-EG"/>
        </w:rPr>
      </w:pPr>
      <w:r>
        <w:rPr>
          <w:rStyle w:val="FootnoteReference"/>
        </w:rPr>
        <w:footnoteRef/>
      </w:r>
      <w:r>
        <w:rPr>
          <w:rFonts w:hint="cs"/>
          <w:rtl/>
          <w:lang w:bidi="ar-EG"/>
        </w:rPr>
        <w:t xml:space="preserve"> </w:t>
      </w:r>
      <w:r w:rsidRPr="00A65A24">
        <w:rPr>
          <w:kern w:val="18"/>
          <w:szCs w:val="18"/>
        </w:rPr>
        <w:t>CBD/SBI/3/2/Add.1</w:t>
      </w:r>
    </w:p>
  </w:footnote>
  <w:footnote w:id="9">
    <w:p w:rsidR="00496A4F" w:rsidRPr="00A65A24" w:rsidRDefault="00496A4F" w:rsidP="00975587">
      <w:pPr>
        <w:pStyle w:val="FootnoteText"/>
        <w:bidi/>
        <w:rPr>
          <w:rtl/>
          <w:lang w:bidi="ar-EG"/>
        </w:rPr>
      </w:pPr>
      <w:r>
        <w:rPr>
          <w:rStyle w:val="FootnoteReference"/>
        </w:rPr>
        <w:footnoteRef/>
      </w:r>
      <w:r>
        <w:rPr>
          <w:rFonts w:hint="cs"/>
          <w:rtl/>
          <w:lang w:bidi="ar-EG"/>
        </w:rPr>
        <w:t xml:space="preserve"> </w:t>
      </w:r>
      <w:r w:rsidRPr="00A65A24">
        <w:rPr>
          <w:kern w:val="18"/>
          <w:szCs w:val="18"/>
        </w:rPr>
        <w:t>CBD/SBI/3/2/Add.2</w:t>
      </w:r>
    </w:p>
  </w:footnote>
  <w:footnote w:id="10">
    <w:p w:rsidR="00496A4F" w:rsidRPr="00A65A24" w:rsidRDefault="00496A4F" w:rsidP="00975587">
      <w:pPr>
        <w:pStyle w:val="FootnoteText"/>
        <w:bidi/>
        <w:rPr>
          <w:rtl/>
          <w:lang w:bidi="ar-EG"/>
        </w:rPr>
      </w:pPr>
      <w:r>
        <w:rPr>
          <w:rStyle w:val="FootnoteReference"/>
        </w:rPr>
        <w:footnoteRef/>
      </w:r>
      <w:r>
        <w:rPr>
          <w:rFonts w:hint="cs"/>
          <w:rtl/>
          <w:lang w:bidi="ar-EG"/>
        </w:rPr>
        <w:t xml:space="preserve"> </w:t>
      </w:r>
      <w:r w:rsidRPr="00A65A24">
        <w:rPr>
          <w:kern w:val="18"/>
          <w:szCs w:val="18"/>
        </w:rPr>
        <w:t>CBD/SBI/3/2</w:t>
      </w:r>
    </w:p>
  </w:footnote>
  <w:footnote w:id="11">
    <w:p w:rsidR="00496A4F" w:rsidRDefault="00496A4F" w:rsidP="00975587">
      <w:pPr>
        <w:pStyle w:val="FootnoteText"/>
        <w:bidi/>
        <w:rPr>
          <w:rtl/>
          <w:lang w:bidi="ar-EG"/>
        </w:rPr>
      </w:pPr>
      <w:r>
        <w:rPr>
          <w:rStyle w:val="FootnoteReference"/>
        </w:rPr>
        <w:footnoteRef/>
      </w:r>
      <w:r>
        <w:rPr>
          <w:rFonts w:hint="cs"/>
          <w:rtl/>
          <w:lang w:bidi="ar-EG"/>
        </w:rPr>
        <w:t xml:space="preserve"> المقرر 12/7، المرفق.</w:t>
      </w:r>
    </w:p>
  </w:footnote>
  <w:footnote w:id="12">
    <w:p w:rsidR="00496A4F" w:rsidRPr="00A65A24" w:rsidRDefault="00496A4F" w:rsidP="00975587">
      <w:pPr>
        <w:pStyle w:val="FootnoteText"/>
        <w:bidi/>
        <w:rPr>
          <w:rtl/>
          <w:lang w:bidi="ar-EG"/>
        </w:rPr>
      </w:pPr>
      <w:r>
        <w:rPr>
          <w:rStyle w:val="FootnoteReference"/>
        </w:rPr>
        <w:footnoteRef/>
      </w:r>
      <w:r>
        <w:rPr>
          <w:rFonts w:hint="cs"/>
          <w:rtl/>
          <w:lang w:bidi="ar-EG"/>
        </w:rPr>
        <w:t xml:space="preserve"> </w:t>
      </w:r>
      <w:r w:rsidRPr="00A65A24">
        <w:rPr>
          <w:kern w:val="18"/>
          <w:szCs w:val="18"/>
        </w:rPr>
        <w:t>CBD/SBI/3/2</w:t>
      </w:r>
    </w:p>
  </w:footnote>
  <w:footnote w:id="13">
    <w:p w:rsidR="00496A4F" w:rsidRPr="00C4534C" w:rsidRDefault="00496A4F" w:rsidP="00AA59AC">
      <w:pPr>
        <w:pStyle w:val="FootnoteText"/>
        <w:bidi/>
        <w:spacing w:line="216" w:lineRule="auto"/>
        <w:ind w:firstLine="14"/>
        <w:jc w:val="both"/>
        <w:rPr>
          <w:rFonts w:ascii="Simplified Arabic" w:hAnsi="Simplified Arabic"/>
          <w:sz w:val="20"/>
          <w:rtl/>
          <w:lang w:bidi="ar-EG"/>
        </w:rPr>
      </w:pPr>
      <w:r w:rsidRPr="00C4534C">
        <w:rPr>
          <w:rStyle w:val="FootnoteReference"/>
          <w:rFonts w:ascii="Simplified Arabic" w:hAnsi="Simplified Arabic" w:hint="cs"/>
          <w:sz w:val="20"/>
        </w:rPr>
        <w:footnoteRef/>
      </w:r>
      <w:r w:rsidRPr="00C4534C">
        <w:rPr>
          <w:rFonts w:ascii="Simplified Arabic" w:hAnsi="Simplified Arabic" w:hint="cs"/>
          <w:sz w:val="20"/>
          <w:rtl/>
          <w:lang w:bidi="ar-EG"/>
        </w:rPr>
        <w:t xml:space="preserve"> ترد المؤشرات الرئيسية في الجدول 1 أ. وأوصت ورشة عمل الخبراء المعنية بإطار رصد الإطار العالمي للتنوع البيولوجي لما بعد عام 2020 في بون (انظر</w:t>
      </w:r>
      <w:hyperlink r:id="rId4" w:history="1">
        <w:r w:rsidRPr="00496A4F">
          <w:rPr>
            <w:rStyle w:val="Hyperlink"/>
            <w:rFonts w:cs="Times New Roman"/>
            <w:szCs w:val="18"/>
            <w:lang w:bidi="ar-EG"/>
          </w:rPr>
          <w:t>https://www.cbd.int/meetings/ID-OM-2022-01</w:t>
        </w:r>
      </w:hyperlink>
      <w:r w:rsidRPr="00C4534C">
        <w:rPr>
          <w:rFonts w:ascii="Simplified Arabic" w:hAnsi="Simplified Arabic" w:hint="cs"/>
          <w:sz w:val="20"/>
          <w:rtl/>
          <w:lang w:bidi="ar-EG"/>
        </w:rPr>
        <w:t>) بجملة من المؤشرات العالمية المجمعة من الاستجابات على قائمة من أسئلة تنحصر إجاباتها بنعم أو لا، يتم جمعها من خلال التقارير الوطنية. وستستخدم هذه المؤشرات، بالإضافة إلى المؤشرات الرئيسية، لتتبع التقدم المحرز على نطاق عالمي نحو تنفيذ الإطار العالمي للتنوع البيولوجي لما بعد عام 2020. وهي مدرجة في الجدول 1</w:t>
      </w:r>
      <w:r>
        <w:rPr>
          <w:rFonts w:ascii="Simplified Arabic" w:hAnsi="Simplified Arabic" w:hint="eastAsia"/>
          <w:sz w:val="20"/>
          <w:rtl/>
          <w:lang w:bidi="ar-EG"/>
        </w:rPr>
        <w:t> </w:t>
      </w:r>
      <w:r w:rsidRPr="00C4534C">
        <w:rPr>
          <w:rFonts w:ascii="Simplified Arabic" w:hAnsi="Simplified Arabic" w:hint="cs"/>
          <w:sz w:val="20"/>
          <w:rtl/>
          <w:lang w:bidi="ar-EG"/>
        </w:rPr>
        <w:t>ب.</w:t>
      </w:r>
    </w:p>
  </w:footnote>
  <w:footnote w:id="14">
    <w:p w:rsidR="00496A4F" w:rsidRPr="00A05D1E" w:rsidRDefault="00496A4F" w:rsidP="004F39BD">
      <w:pPr>
        <w:pStyle w:val="FootnoteText"/>
        <w:bidi/>
        <w:jc w:val="both"/>
        <w:rPr>
          <w:rFonts w:ascii="Simplified Arabic" w:hAnsi="Simplified Arabic"/>
          <w:sz w:val="20"/>
          <w:highlight w:val="lightGray"/>
          <w:lang w:val="en-US"/>
        </w:rPr>
      </w:pPr>
      <w:r w:rsidRPr="00C4534C">
        <w:rPr>
          <w:rStyle w:val="FootnoteReference"/>
          <w:rFonts w:ascii="Simplified Arabic" w:hAnsi="Simplified Arabic" w:hint="cs"/>
          <w:sz w:val="20"/>
        </w:rPr>
        <w:footnoteRef/>
      </w:r>
      <w:r>
        <w:rPr>
          <w:rFonts w:ascii="Simplified Arabic" w:hAnsi="Simplified Arabic" w:hint="cs"/>
          <w:sz w:val="20"/>
          <w:rtl/>
        </w:rPr>
        <w:t xml:space="preserve"> </w:t>
      </w:r>
      <w:r w:rsidRPr="00A05D1E">
        <w:rPr>
          <w:rFonts w:ascii="Simplified Arabic" w:hAnsi="Simplified Arabic" w:hint="cs"/>
          <w:sz w:val="20"/>
          <w:highlight w:val="lightGray"/>
          <w:rtl/>
        </w:rPr>
        <w:t xml:space="preserve">ترد البيانات الوصفية لكل مؤشر من المؤشرات الرئيسية والتي تتضمن معلومات تفصيلية عن المنهجية والكيانات المنخرطة في إعداد المؤشر والخطط المرسومة للتطوير المستقبلي للمؤشر والاستفادة الوطنية من المؤشر في: </w:t>
      </w:r>
      <w:hyperlink r:id="rId5" w:history="1">
        <w:r w:rsidRPr="00496A4F">
          <w:rPr>
            <w:rStyle w:val="Hyperlink"/>
            <w:rFonts w:cs="Times New Roman"/>
            <w:szCs w:val="18"/>
            <w:highlight w:val="lightGray"/>
          </w:rPr>
          <w:t>https://www.post-2020indicators.org/</w:t>
        </w:r>
      </w:hyperlink>
      <w:r w:rsidRPr="00A05D1E">
        <w:rPr>
          <w:rFonts w:ascii="Simplified Arabic" w:hAnsi="Simplified Arabic" w:hint="cs"/>
          <w:sz w:val="20"/>
          <w:highlight w:val="lightGray"/>
          <w:rtl/>
        </w:rPr>
        <w:t xml:space="preserve">. ويتم حاليا تحديث هذا الموقع على شبكة الإنترنت استنادا إلى ورشة الخبراء المعنية بإطار رصد الإطار العالمي للتنوع البيولوجي لما بعد عام 2020 في بون (انظر: </w:t>
      </w:r>
      <w:hyperlink r:id="rId6" w:history="1">
        <w:r w:rsidRPr="00496A4F">
          <w:rPr>
            <w:rStyle w:val="Hyperlink"/>
            <w:rFonts w:cs="Times New Roman"/>
            <w:szCs w:val="18"/>
            <w:highlight w:val="lightGray"/>
            <w:lang w:val="en-US"/>
          </w:rPr>
          <w:t>https://www.cbd.int/meetings/ID-OM-2022-01</w:t>
        </w:r>
      </w:hyperlink>
      <w:r w:rsidRPr="00A05D1E">
        <w:rPr>
          <w:rFonts w:ascii="Simplified Arabic" w:hAnsi="Simplified Arabic" w:hint="cs"/>
          <w:sz w:val="20"/>
          <w:highlight w:val="lightGray"/>
          <w:rtl/>
        </w:rPr>
        <w:t>).</w:t>
      </w:r>
    </w:p>
  </w:footnote>
  <w:footnote w:id="15">
    <w:p w:rsidR="00496A4F" w:rsidRPr="00A05D1E" w:rsidRDefault="00496A4F" w:rsidP="004F39BD">
      <w:pPr>
        <w:pStyle w:val="FootnoteText"/>
        <w:bidi/>
        <w:jc w:val="both"/>
        <w:rPr>
          <w:lang w:val="en-US"/>
        </w:rPr>
      </w:pPr>
      <w:r w:rsidRPr="00A05D1E">
        <w:rPr>
          <w:rStyle w:val="FootnoteReference"/>
          <w:rFonts w:ascii="Simplified Arabic" w:hAnsi="Simplified Arabic" w:hint="cs"/>
          <w:sz w:val="20"/>
          <w:highlight w:val="lightGray"/>
        </w:rPr>
        <w:footnoteRef/>
      </w:r>
      <w:r w:rsidRPr="00A05D1E">
        <w:rPr>
          <w:rFonts w:ascii="Simplified Arabic" w:hAnsi="Simplified Arabic" w:hint="cs"/>
          <w:sz w:val="20"/>
          <w:highlight w:val="lightGray"/>
          <w:rtl/>
          <w:lang w:val="en-US"/>
        </w:rPr>
        <w:t xml:space="preserve"> أجرت </w:t>
      </w:r>
      <w:r w:rsidRPr="00A05D1E">
        <w:rPr>
          <w:rFonts w:ascii="Simplified Arabic" w:hAnsi="Simplified Arabic" w:hint="cs"/>
          <w:sz w:val="20"/>
          <w:highlight w:val="lightGray"/>
          <w:rtl/>
        </w:rPr>
        <w:t xml:space="preserve">ورشة الخبراء المعنية بإطار رصد الإطار العالمي للتنوع البيولوجي لما بعد عام 2020 في بون (انظر: </w:t>
      </w:r>
      <w:hyperlink r:id="rId7" w:history="1">
        <w:r w:rsidRPr="00496A4F">
          <w:rPr>
            <w:rStyle w:val="Hyperlink"/>
            <w:rFonts w:cs="Times New Roman"/>
            <w:szCs w:val="18"/>
            <w:highlight w:val="lightGray"/>
            <w:lang w:val="en-US"/>
          </w:rPr>
          <w:t>https://www.cbd.int/meetings/ID-OM-2022-01</w:t>
        </w:r>
      </w:hyperlink>
      <w:r w:rsidRPr="00A05D1E">
        <w:rPr>
          <w:rFonts w:ascii="Simplified Arabic" w:hAnsi="Simplified Arabic" w:hint="cs"/>
          <w:sz w:val="20"/>
          <w:highlight w:val="lightGray"/>
          <w:rtl/>
        </w:rPr>
        <w:t>) هذا التقييم. وهو على النحو التالي: 1- دعم واسع للإدراج كمؤشر رئيسي والإيفاء بمعايير التقييم (الطرق والبيانات المتاحة، إلخ) 2- دعم الإدراج كمؤشر رئيسي ولكنه حاليا لا يفي بجميع معايير التقييم وهنالك ضرورة لمزيد من التطوير (أي ذو صلة أقل عند تجميعه وطنيا، غياب الاتفاق على المنهجية، الافتقار إلى القدرة الوطنية على رصد المؤشر، الافتقار إلى البيانات في بعض البلدان، إلخ)؛ 3- يغطي فجوة رئيسية في المؤشرات الرئيسية ولكنه بحاجة للتطوير. أولوية التطوير (مثلا الغاية جيم).</w:t>
      </w:r>
    </w:p>
  </w:footnote>
  <w:footnote w:id="16">
    <w:p w:rsidR="00496A4F" w:rsidRPr="00C4534C" w:rsidRDefault="00496A4F" w:rsidP="004F39BD">
      <w:pPr>
        <w:pStyle w:val="FootnoteText"/>
        <w:bidi/>
        <w:rPr>
          <w:rFonts w:ascii="Simplified Arabic" w:hAnsi="Simplified Arabic"/>
          <w:sz w:val="20"/>
          <w:lang w:val="en-US"/>
        </w:rPr>
      </w:pPr>
      <w:r w:rsidRPr="00A05D1E">
        <w:rPr>
          <w:rStyle w:val="FootnoteReference"/>
          <w:rFonts w:ascii="Simplified Arabic" w:hAnsi="Simplified Arabic" w:hint="cs"/>
          <w:sz w:val="20"/>
          <w:highlight w:val="lightGray"/>
        </w:rPr>
        <w:footnoteRef/>
      </w:r>
      <w:r w:rsidRPr="00A05D1E">
        <w:rPr>
          <w:rFonts w:ascii="Simplified Arabic" w:hAnsi="Simplified Arabic" w:hint="cs"/>
          <w:sz w:val="20"/>
          <w:highlight w:val="lightGray"/>
          <w:rtl/>
        </w:rPr>
        <w:t xml:space="preserve"> جاء الاستخدام المقترح للكلمات وتعديل التصنيف استنادا إلى المدخلات الواردة من الخبراء التقنيين المعنيين بالمبيدات.</w:t>
      </w:r>
    </w:p>
  </w:footnote>
  <w:footnote w:id="17">
    <w:p w:rsidR="00496A4F" w:rsidRPr="00C4534C" w:rsidRDefault="00496A4F" w:rsidP="004F39BD">
      <w:pPr>
        <w:pStyle w:val="FootnoteText"/>
        <w:bidi/>
        <w:jc w:val="both"/>
        <w:rPr>
          <w:rFonts w:ascii="Simplified Arabic" w:hAnsi="Simplified Arabic"/>
          <w:sz w:val="20"/>
          <w:rtl/>
        </w:rPr>
      </w:pPr>
      <w:r w:rsidRPr="00C4534C">
        <w:rPr>
          <w:rStyle w:val="FootnoteReference"/>
          <w:rFonts w:ascii="Simplified Arabic" w:hAnsi="Simplified Arabic" w:hint="cs"/>
          <w:sz w:val="20"/>
        </w:rPr>
        <w:footnoteRef/>
      </w:r>
      <w:r>
        <w:rPr>
          <w:rFonts w:ascii="Simplified Arabic" w:hAnsi="Simplified Arabic" w:hint="cs"/>
          <w:sz w:val="20"/>
          <w:rtl/>
        </w:rPr>
        <w:t xml:space="preserve"> </w:t>
      </w:r>
      <w:r w:rsidRPr="00A05D1E">
        <w:rPr>
          <w:rFonts w:ascii="Simplified Arabic" w:hAnsi="Simplified Arabic" w:hint="cs"/>
          <w:sz w:val="20"/>
          <w:highlight w:val="lightGray"/>
          <w:rtl/>
        </w:rPr>
        <w:t xml:space="preserve">ينبغي تطبيق مؤشرات المكون على النطاق الوطني وتوفير التدابير بالمعنى العريض للعناصر المخصوصة من الغاية/الهدف المقترح. وتستند مؤشرات المكونات على المؤشرات المدرجة في </w:t>
      </w:r>
      <w:hyperlink r:id="rId8" w:history="1">
        <w:r w:rsidRPr="004B6B9E">
          <w:rPr>
            <w:rStyle w:val="Hyperlink"/>
            <w:rFonts w:ascii="Simplified Arabic" w:hAnsi="Simplified Arabic" w:hint="cs"/>
            <w:sz w:val="20"/>
            <w:highlight w:val="lightGray"/>
            <w:rtl/>
          </w:rPr>
          <w:t xml:space="preserve">التوصية </w:t>
        </w:r>
        <w:r w:rsidRPr="004B6B9E">
          <w:rPr>
            <w:rStyle w:val="Hyperlink"/>
            <w:rFonts w:ascii="Simplified Arabic" w:hAnsi="Simplified Arabic" w:hint="cs"/>
            <w:sz w:val="20"/>
            <w:highlight w:val="lightGray"/>
          </w:rPr>
          <w:t>24/2</w:t>
        </w:r>
        <w:r w:rsidRPr="004B6B9E">
          <w:rPr>
            <w:rStyle w:val="Hyperlink"/>
            <w:rFonts w:ascii="Simplified Arabic" w:hAnsi="Simplified Arabic" w:hint="cs"/>
            <w:sz w:val="20"/>
            <w:highlight w:val="lightGray"/>
            <w:rtl/>
          </w:rPr>
          <w:t xml:space="preserve"> في الاجتماع الرابع والعشرون للهيئة الفرعية للمشورة العلمية والتقنية والتكنولوجية</w:t>
        </w:r>
      </w:hyperlink>
      <w:r w:rsidRPr="00A05D1E">
        <w:rPr>
          <w:rFonts w:ascii="Simplified Arabic" w:hAnsi="Simplified Arabic" w:hint="cs"/>
          <w:sz w:val="20"/>
          <w:highlight w:val="lightGray"/>
          <w:rtl/>
        </w:rPr>
        <w:t xml:space="preserve">، وعلى وجهات نظر خبراء ورشة عمل بون (انظر أعلاه)، وعلى الاستعراض التقني لتوفر وقابلية المؤشرات للتطبيق المقترحة خلال </w:t>
      </w:r>
      <w:r w:rsidRPr="004B6B9E">
        <w:rPr>
          <w:rFonts w:ascii="Simplified Arabic" w:hAnsi="Simplified Arabic" w:hint="cs"/>
          <w:sz w:val="20"/>
          <w:highlight w:val="lightGray"/>
          <w:rtl/>
        </w:rPr>
        <w:t>ا</w:t>
      </w:r>
      <w:bookmarkStart w:id="42" w:name="_Hlk117988368"/>
      <w:r w:rsidRPr="004B6B9E">
        <w:rPr>
          <w:rFonts w:ascii="Simplified Arabic" w:hAnsi="Simplified Arabic" w:hint="cs"/>
          <w:sz w:val="20"/>
          <w:highlight w:val="lightGray"/>
          <w:rtl/>
        </w:rPr>
        <w:t>لاجتماع الرابع والعشرون للهيئة الفرعية للمشورة العلمية والتقنية والتكنولوجية</w:t>
      </w:r>
      <w:bookmarkEnd w:id="42"/>
      <w:r w:rsidRPr="00A05D1E">
        <w:rPr>
          <w:rFonts w:ascii="Simplified Arabic" w:hAnsi="Simplified Arabic" w:hint="cs"/>
          <w:sz w:val="20"/>
          <w:highlight w:val="lightGray"/>
          <w:rtl/>
        </w:rPr>
        <w:t xml:space="preserve"> </w:t>
      </w:r>
      <w:hyperlink r:id="rId9" w:history="1"/>
      <w:r w:rsidRPr="00A05D1E">
        <w:rPr>
          <w:rFonts w:ascii="Simplified Arabic" w:hAnsi="Simplified Arabic" w:hint="cs"/>
          <w:sz w:val="20"/>
          <w:highlight w:val="lightGray"/>
          <w:rtl/>
        </w:rPr>
        <w:t>التي وفرها برنامج الأمم المتحدة الإنمائي-المركز العالمي لرصد حفظ الطبيعة. وفي بعض الحالات، وعندما لم يعد مؤشر المكونات المقترح خلال الاجتماع الرابع والعشرون للهيئة الفرعية للمشورة العلمية والتقنية والتكنولوجية يوفر تدبيرا للغاية أو الهدف المقترح، هنالك مقترح بنقل هذا المؤشر إلى المستوى التكميلي أو إلى مسودة مختلفة للغاية أو الهدف.</w:t>
      </w:r>
    </w:p>
  </w:footnote>
  <w:footnote w:id="18">
    <w:p w:rsidR="00496A4F" w:rsidRPr="0092308B" w:rsidRDefault="00496A4F" w:rsidP="00A15BF5">
      <w:pPr>
        <w:pStyle w:val="FootnoteText"/>
        <w:bidi/>
        <w:spacing w:line="216" w:lineRule="auto"/>
        <w:ind w:firstLine="14"/>
        <w:rPr>
          <w:rFonts w:ascii="Simplified Arabic" w:hAnsi="Simplified Arabic"/>
          <w:sz w:val="20"/>
          <w:rtl/>
          <w:lang w:bidi="ar-EG"/>
        </w:rPr>
      </w:pPr>
      <w:r>
        <w:rPr>
          <w:rStyle w:val="FootnoteReference"/>
        </w:rPr>
        <w:footnoteRef/>
      </w:r>
      <w:r>
        <w:rPr>
          <w:rFonts w:ascii="Simplified Arabic" w:hAnsi="Simplified Arabic" w:hint="cs"/>
          <w:sz w:val="20"/>
          <w:rtl/>
          <w:lang w:bidi="ar-EG"/>
        </w:rPr>
        <w:t xml:space="preserve"> </w:t>
      </w:r>
      <w:r w:rsidRPr="0092308B">
        <w:rPr>
          <w:rFonts w:ascii="Simplified Arabic" w:hAnsi="Simplified Arabic" w:hint="cs"/>
          <w:sz w:val="20"/>
          <w:rtl/>
          <w:lang w:bidi="ar-EG"/>
        </w:rPr>
        <w:t xml:space="preserve">رهنا باعتماد المقرر في </w:t>
      </w:r>
      <w:r>
        <w:rPr>
          <w:rFonts w:ascii="Simplified Arabic" w:hAnsi="Simplified Arabic" w:hint="cs"/>
          <w:sz w:val="20"/>
          <w:rtl/>
          <w:lang w:bidi="ar-EG"/>
        </w:rPr>
        <w:t>إطار البند 13-ألف من جدول الأعمال</w:t>
      </w:r>
      <w:r w:rsidRPr="0092308B">
        <w:rPr>
          <w:rFonts w:ascii="Simplified Arabic" w:hAnsi="Simplified Arabic" w:hint="cs"/>
          <w:sz w:val="20"/>
          <w:rtl/>
          <w:lang w:bidi="ar-EG"/>
        </w:rPr>
        <w:t>.</w:t>
      </w:r>
    </w:p>
  </w:footnote>
  <w:footnote w:id="19">
    <w:p w:rsidR="00496A4F" w:rsidRDefault="00496A4F" w:rsidP="003319C4">
      <w:pPr>
        <w:pStyle w:val="FootnoteText"/>
        <w:bidi/>
        <w:rPr>
          <w:rtl/>
        </w:rPr>
      </w:pPr>
      <w:r>
        <w:rPr>
          <w:rStyle w:val="FootnoteReference"/>
        </w:rPr>
        <w:footnoteRef/>
      </w:r>
      <w:r>
        <w:rPr>
          <w:rFonts w:hint="cs"/>
          <w:rtl/>
        </w:rPr>
        <w:t xml:space="preserve"> </w:t>
      </w:r>
      <w:hyperlink r:id="rId10" w:history="1">
        <w:r w:rsidRPr="00A26AA9">
          <w:rPr>
            <w:rStyle w:val="Hyperlink"/>
            <w:kern w:val="18"/>
            <w:szCs w:val="18"/>
          </w:rPr>
          <w:t>https://www.cbd.int/cepa/toolkit/2008/doc/CBD-Toolkit-Complete.pdf</w:t>
        </w:r>
      </w:hyperlink>
      <w:r w:rsidRPr="00FC43A5">
        <w:rPr>
          <w:rFonts w:hint="cs"/>
          <w:kern w:val="18"/>
          <w:rtl/>
        </w:rPr>
        <w:t>.</w:t>
      </w:r>
    </w:p>
  </w:footnote>
  <w:footnote w:id="20">
    <w:p w:rsidR="00496A4F" w:rsidRPr="00E533B7" w:rsidRDefault="00496A4F" w:rsidP="003319C4">
      <w:pPr>
        <w:pStyle w:val="FootnoteText"/>
        <w:bidi/>
        <w:rPr>
          <w:lang w:val="en-US"/>
        </w:rPr>
      </w:pPr>
      <w:r>
        <w:rPr>
          <w:rStyle w:val="FootnoteReference"/>
        </w:rPr>
        <w:footnoteRef/>
      </w:r>
      <w:r>
        <w:rPr>
          <w:rFonts w:hint="cs"/>
          <w:rtl/>
        </w:rPr>
        <w:t xml:space="preserve"> </w:t>
      </w:r>
      <w:bookmarkStart w:id="44" w:name="_Hlk98780165"/>
      <w:r w:rsidR="00746EAC" w:rsidRPr="00746EAC">
        <w:rPr>
          <w:sz w:val="20"/>
          <w:szCs w:val="22"/>
        </w:rPr>
        <w:fldChar w:fldCharType="begin"/>
      </w:r>
      <w:r w:rsidRPr="00A26AA9">
        <w:rPr>
          <w:szCs w:val="18"/>
        </w:rPr>
        <w:instrText xml:space="preserve"> HYPERLINK "https://ontheedge.org/impact/sentiment-tracker" </w:instrText>
      </w:r>
      <w:r w:rsidR="00746EAC" w:rsidRPr="00746EAC">
        <w:rPr>
          <w:sz w:val="20"/>
          <w:szCs w:val="22"/>
        </w:rPr>
        <w:fldChar w:fldCharType="separate"/>
      </w:r>
      <w:r w:rsidRPr="00A26AA9">
        <w:rPr>
          <w:rStyle w:val="Hyperlink"/>
          <w:kern w:val="18"/>
          <w:szCs w:val="18"/>
        </w:rPr>
        <w:t>https://ontheedge.org/impact/sentiment-tracker</w:t>
      </w:r>
      <w:r w:rsidR="00746EAC" w:rsidRPr="00A26AA9">
        <w:rPr>
          <w:rStyle w:val="Hyperlink"/>
          <w:kern w:val="18"/>
          <w:szCs w:val="18"/>
        </w:rPr>
        <w:fldChar w:fldCharType="end"/>
      </w:r>
      <w:bookmarkEnd w:id="44"/>
      <w:r w:rsidRPr="00E533B7">
        <w:rPr>
          <w:rStyle w:val="Hyperlink"/>
          <w:color w:val="000000" w:themeColor="text1"/>
          <w:kern w:val="18"/>
          <w:u w:val="none"/>
          <w:rtl/>
        </w:rPr>
        <w:t>.</w:t>
      </w:r>
    </w:p>
  </w:footnote>
  <w:footnote w:id="21">
    <w:p w:rsidR="00496A4F" w:rsidRPr="00E533B7" w:rsidRDefault="00496A4F" w:rsidP="003319C4">
      <w:pPr>
        <w:pStyle w:val="FootnoteText"/>
        <w:bidi/>
        <w:rPr>
          <w:rtl/>
        </w:rPr>
      </w:pPr>
      <w:r w:rsidRPr="00E533B7">
        <w:rPr>
          <w:rStyle w:val="FootnoteReference"/>
        </w:rPr>
        <w:footnoteRef/>
      </w:r>
      <w:r w:rsidRPr="00E533B7">
        <w:rPr>
          <w:rtl/>
        </w:rPr>
        <w:t xml:space="preserve"> </w:t>
      </w:r>
      <w:hyperlink r:id="rId11" w:anchor="uebt-biodiversity-barometer-2020" w:history="1">
        <w:r w:rsidRPr="00A26AA9">
          <w:rPr>
            <w:rStyle w:val="Hyperlink"/>
            <w:kern w:val="18"/>
            <w:szCs w:val="18"/>
          </w:rPr>
          <w:t>http://www.biodiversitybarometer.org/#uebt-biodiversity-barometer-2020</w:t>
        </w:r>
      </w:hyperlink>
      <w:r w:rsidRPr="00A26AA9">
        <w:rPr>
          <w:rStyle w:val="Hyperlink"/>
          <w:color w:val="000000" w:themeColor="text1"/>
          <w:kern w:val="18"/>
          <w:szCs w:val="18"/>
          <w:u w:val="none"/>
          <w:rtl/>
        </w:rPr>
        <w:t>.</w:t>
      </w:r>
    </w:p>
  </w:footnote>
  <w:footnote w:id="22">
    <w:p w:rsidR="00496A4F" w:rsidRPr="00A26AA9" w:rsidRDefault="00496A4F" w:rsidP="003319C4">
      <w:pPr>
        <w:pStyle w:val="FootnoteText"/>
        <w:bidi/>
        <w:rPr>
          <w:szCs w:val="18"/>
          <w:rtl/>
        </w:rPr>
      </w:pPr>
      <w:r w:rsidRPr="00A26AA9">
        <w:rPr>
          <w:rStyle w:val="FootnoteReference"/>
          <w:szCs w:val="18"/>
        </w:rPr>
        <w:footnoteRef/>
      </w:r>
      <w:hyperlink r:id="rId12" w:history="1">
        <w:r w:rsidRPr="00A26AA9">
          <w:rPr>
            <w:rStyle w:val="Hyperlink"/>
            <w:kern w:val="18"/>
            <w:szCs w:val="18"/>
          </w:rPr>
          <w:t>https://wwfint.awsassets.panda.org/downloads/an_ecowakening_measuring_awareness__engagement_and_action_for_nature_final_may_2021__.pdf</w:t>
        </w:r>
      </w:hyperlink>
    </w:p>
  </w:footnote>
  <w:footnote w:id="23">
    <w:p w:rsidR="00496A4F" w:rsidRPr="00A26AA9" w:rsidRDefault="00496A4F" w:rsidP="003319C4">
      <w:pPr>
        <w:pStyle w:val="FootnoteText"/>
        <w:bidi/>
        <w:rPr>
          <w:szCs w:val="18"/>
          <w:rtl/>
        </w:rPr>
      </w:pPr>
      <w:r w:rsidRPr="00A26AA9">
        <w:rPr>
          <w:rStyle w:val="FootnoteReference"/>
          <w:szCs w:val="18"/>
        </w:rPr>
        <w:footnoteRef/>
      </w:r>
      <w:r w:rsidRPr="00A26AA9">
        <w:rPr>
          <w:szCs w:val="18"/>
        </w:rPr>
        <w:t xml:space="preserve"> </w:t>
      </w:r>
      <w:hyperlink r:id="rId13" w:history="1">
        <w:r w:rsidRPr="00A26AA9">
          <w:rPr>
            <w:rStyle w:val="Hyperlink"/>
            <w:kern w:val="18"/>
            <w:szCs w:val="18"/>
          </w:rPr>
          <w:t>https://www.ipsos.com/ipsos-mori/en-uk/global-commons-survey-attitudes-transformation-and-planetary-stewardship</w:t>
        </w:r>
      </w:hyperlink>
    </w:p>
  </w:footnote>
  <w:footnote w:id="24">
    <w:p w:rsidR="00496A4F" w:rsidRPr="00A26AA9" w:rsidRDefault="00496A4F" w:rsidP="003319C4">
      <w:pPr>
        <w:pStyle w:val="FootnoteText"/>
        <w:bidi/>
        <w:rPr>
          <w:rtl/>
          <w:lang w:bidi="ar-EG"/>
        </w:rPr>
      </w:pPr>
      <w:r w:rsidRPr="00E533B7">
        <w:rPr>
          <w:rStyle w:val="FootnoteReference"/>
        </w:rPr>
        <w:footnoteRef/>
      </w:r>
      <w:r w:rsidRPr="00E533B7">
        <w:rPr>
          <w:rtl/>
        </w:rPr>
        <w:t xml:space="preserve"> </w:t>
      </w:r>
      <w:r w:rsidRPr="00A26AA9">
        <w:t>Klöckner</w:t>
      </w:r>
      <w:r w:rsidRPr="00A26AA9">
        <w:rPr>
          <w:rtl/>
        </w:rPr>
        <w:t xml:space="preserve">. </w:t>
      </w:r>
      <w:r w:rsidRPr="00A26AA9">
        <w:t>C</w:t>
      </w:r>
      <w:r w:rsidRPr="00A26AA9">
        <w:rPr>
          <w:rtl/>
        </w:rPr>
        <w:t xml:space="preserve">. </w:t>
      </w:r>
      <w:r w:rsidRPr="00A26AA9">
        <w:t>A</w:t>
      </w:r>
      <w:r w:rsidRPr="00A26AA9">
        <w:rPr>
          <w:rtl/>
        </w:rPr>
        <w:t xml:space="preserve"> (2019). "جعل الأشخاص يتغيرون - استراتيجيات ومسارات جديدة للاتصال المناصر للبيئة في مجال الحفظ". في: </w:t>
      </w:r>
      <w:r w:rsidRPr="00A26AA9">
        <w:t>Reese</w:t>
      </w:r>
      <w:r w:rsidRPr="00A26AA9">
        <w:rPr>
          <w:rtl/>
        </w:rPr>
        <w:t>،</w:t>
      </w:r>
      <w:r w:rsidRPr="00A26AA9">
        <w:t>G. Römpke</w:t>
      </w:r>
      <w:r w:rsidRPr="00A26AA9">
        <w:rPr>
          <w:rtl/>
        </w:rPr>
        <w:t>،</w:t>
      </w:r>
      <w:r w:rsidRPr="00A26AA9">
        <w:t>A.-K.</w:t>
      </w:r>
      <w:r w:rsidRPr="00A26AA9">
        <w:rPr>
          <w:rtl/>
        </w:rPr>
        <w:t>،</w:t>
      </w:r>
      <w:r w:rsidRPr="00A26AA9">
        <w:t>Mues</w:t>
      </w:r>
      <w:r w:rsidRPr="00A26AA9">
        <w:rPr>
          <w:rtl/>
        </w:rPr>
        <w:t>،</w:t>
      </w:r>
      <w:r w:rsidRPr="00A26AA9">
        <w:t xml:space="preserve">A.W </w:t>
      </w:r>
      <w:r w:rsidRPr="00A26AA9">
        <w:rPr>
          <w:rtl/>
        </w:rPr>
        <w:t xml:space="preserve"> و</w:t>
      </w:r>
      <w:r w:rsidRPr="00A26AA9">
        <w:t>Bockmühl</w:t>
      </w:r>
      <w:r w:rsidRPr="00A26AA9">
        <w:rPr>
          <w:rtl/>
        </w:rPr>
        <w:t>،</w:t>
      </w:r>
      <w:r w:rsidRPr="00A26AA9">
        <w:t>K. (Eds.)</w:t>
      </w:r>
      <w:r w:rsidRPr="00A26AA9">
        <w:rPr>
          <w:rtl/>
        </w:rPr>
        <w:t xml:space="preserve">، </w:t>
      </w:r>
      <w:r w:rsidRPr="00A26AA9">
        <w:rPr>
          <w:i/>
          <w:iCs/>
          <w:rtl/>
        </w:rPr>
        <w:t xml:space="preserve">السبل الخضراء – وجهات نظر بحوث علم النفس </w:t>
      </w:r>
      <w:r w:rsidRPr="00A26AA9">
        <w:rPr>
          <w:rFonts w:hint="cs"/>
          <w:i/>
          <w:iCs/>
          <w:rtl/>
        </w:rPr>
        <w:t xml:space="preserve">البيئي </w:t>
      </w:r>
      <w:r w:rsidRPr="00A26AA9">
        <w:t>BfN-Skripten</w:t>
      </w:r>
      <w:r w:rsidRPr="00A26AA9">
        <w:rPr>
          <w:rtl/>
        </w:rPr>
        <w:t>، 529 (الصفحات 21-28). الوكالة الفيدرالية لحماية الطبيعة، ألمانيا.</w:t>
      </w:r>
    </w:p>
  </w:footnote>
  <w:footnote w:id="25">
    <w:p w:rsidR="00496A4F" w:rsidRDefault="00496A4F" w:rsidP="003319C4">
      <w:pPr>
        <w:pStyle w:val="FootnoteText"/>
        <w:bidi/>
        <w:rPr>
          <w:rtl/>
        </w:rPr>
      </w:pPr>
      <w:r w:rsidRPr="00E533B7">
        <w:rPr>
          <w:rStyle w:val="FootnoteReference"/>
        </w:rPr>
        <w:footnoteRef/>
      </w:r>
      <w:r w:rsidRPr="00E533B7">
        <w:rPr>
          <w:rtl/>
        </w:rPr>
        <w:t xml:space="preserve"> </w:t>
      </w:r>
      <w:r w:rsidRPr="00A26AA9">
        <w:rPr>
          <w:rFonts w:hint="cs"/>
          <w:rtl/>
        </w:rPr>
        <w:t xml:space="preserve">انظر الوثيقة </w:t>
      </w:r>
      <w:r w:rsidRPr="00A26AA9">
        <w:rPr>
          <w:lang w:val="en-US"/>
        </w:rPr>
        <w:t>CBD/SBI/3/INF/48</w:t>
      </w:r>
      <w:r w:rsidRPr="00A26AA9">
        <w:rPr>
          <w:rtl/>
        </w:rPr>
        <w:t>.</w:t>
      </w:r>
    </w:p>
  </w:footnote>
  <w:footnote w:id="26">
    <w:p w:rsidR="00496A4F" w:rsidRPr="00163009" w:rsidRDefault="00496A4F" w:rsidP="003319C4">
      <w:pPr>
        <w:pStyle w:val="FootnoteText"/>
        <w:bidi/>
        <w:rPr>
          <w:rtl/>
          <w:lang w:bidi="ar-EG"/>
        </w:rPr>
      </w:pPr>
      <w:r>
        <w:rPr>
          <w:rStyle w:val="FootnoteReference"/>
        </w:rPr>
        <w:footnoteRef/>
      </w:r>
      <w:r>
        <w:rPr>
          <w:rFonts w:hint="cs"/>
          <w:rtl/>
        </w:rPr>
        <w:t xml:space="preserve"> </w:t>
      </w:r>
      <w:r w:rsidRPr="00A26AA9">
        <w:rPr>
          <w:rFonts w:hint="cs"/>
          <w:rtl/>
        </w:rPr>
        <w:t>انظر</w:t>
      </w:r>
      <w:r w:rsidRPr="00A26AA9">
        <w:rPr>
          <w:rtl/>
        </w:rPr>
        <w:t xml:space="preserve"> </w:t>
      </w:r>
      <w:r w:rsidRPr="00A26AA9">
        <w:t>Bamberg</w:t>
      </w:r>
      <w:r w:rsidRPr="00A26AA9">
        <w:rPr>
          <w:rtl/>
        </w:rPr>
        <w:t>،</w:t>
      </w:r>
      <w:r w:rsidRPr="00A26AA9">
        <w:rPr>
          <w:lang w:val="en-US"/>
        </w:rPr>
        <w:t xml:space="preserve">S </w:t>
      </w:r>
      <w:r w:rsidRPr="00A26AA9">
        <w:rPr>
          <w:rFonts w:hint="cs"/>
          <w:rtl/>
          <w:lang w:val="en-US"/>
        </w:rPr>
        <w:t xml:space="preserve"> (</w:t>
      </w:r>
      <w:r w:rsidRPr="00A26AA9">
        <w:rPr>
          <w:lang w:val="en-US"/>
        </w:rPr>
        <w:t>2013</w:t>
      </w:r>
      <w:r w:rsidRPr="00A26AA9">
        <w:rPr>
          <w:rFonts w:hint="cs"/>
          <w:rtl/>
          <w:lang w:val="en-US"/>
        </w:rPr>
        <w:t>)</w:t>
      </w:r>
      <w:r w:rsidRPr="00A26AA9">
        <w:rPr>
          <w:rtl/>
        </w:rPr>
        <w:t xml:space="preserve">. تغيير السلوكيات الضارة بالبيئة: نموذج مرحلي للتغيير السلوكي المنظم </w:t>
      </w:r>
      <w:r w:rsidRPr="00A26AA9">
        <w:rPr>
          <w:rFonts w:hint="cs"/>
          <w:rtl/>
        </w:rPr>
        <w:t>ذاتيا</w:t>
      </w:r>
      <w:r w:rsidRPr="00A26AA9">
        <w:rPr>
          <w:rtl/>
        </w:rPr>
        <w:t xml:space="preserve">. </w:t>
      </w:r>
      <w:r w:rsidRPr="00163009">
        <w:rPr>
          <w:i/>
          <w:iCs/>
          <w:rtl/>
        </w:rPr>
        <w:t>مجلة علم النفس البيئي</w:t>
      </w:r>
      <w:r w:rsidRPr="00A26AA9">
        <w:rPr>
          <w:rtl/>
        </w:rPr>
        <w:t>،</w:t>
      </w:r>
      <w:r>
        <w:rPr>
          <w:rFonts w:hint="cs"/>
          <w:rtl/>
        </w:rPr>
        <w:t xml:space="preserve"> الصفحات</w:t>
      </w:r>
      <w:r w:rsidRPr="00A26AA9">
        <w:rPr>
          <w:rtl/>
        </w:rPr>
        <w:t xml:space="preserve"> 34،</w:t>
      </w:r>
      <w:r>
        <w:rPr>
          <w:rFonts w:hint="cs"/>
          <w:rtl/>
        </w:rPr>
        <w:t xml:space="preserve"> ومن</w:t>
      </w:r>
      <w:r w:rsidRPr="00A26AA9">
        <w:rPr>
          <w:rtl/>
        </w:rPr>
        <w:t xml:space="preserve"> 151</w:t>
      </w:r>
      <w:r>
        <w:t xml:space="preserve"> </w:t>
      </w:r>
      <w:r>
        <w:rPr>
          <w:rFonts w:hint="cs"/>
          <w:rtl/>
          <w:lang w:bidi="ar-EG"/>
        </w:rPr>
        <w:t>إلى 159.</w:t>
      </w:r>
    </w:p>
  </w:footnote>
  <w:footnote w:id="27">
    <w:p w:rsidR="00496A4F" w:rsidRDefault="00496A4F" w:rsidP="003319C4">
      <w:pPr>
        <w:pStyle w:val="FootnoteText"/>
        <w:bidi/>
        <w:rPr>
          <w:rtl/>
        </w:rPr>
      </w:pPr>
      <w:r>
        <w:rPr>
          <w:rStyle w:val="FootnoteReference"/>
        </w:rPr>
        <w:footnoteRef/>
      </w:r>
      <w:r>
        <w:rPr>
          <w:rFonts w:hint="cs"/>
          <w:rtl/>
        </w:rPr>
        <w:t xml:space="preserve"> </w:t>
      </w:r>
      <w:r w:rsidRPr="00A26AA9">
        <w:rPr>
          <w:noProof/>
        </w:rPr>
        <w:t>Williamson</w:t>
      </w:r>
      <w:r w:rsidRPr="00A26AA9">
        <w:rPr>
          <w:rFonts w:hint="cs"/>
          <w:rtl/>
        </w:rPr>
        <w:t>،</w:t>
      </w:r>
      <w:r w:rsidRPr="00A26AA9">
        <w:rPr>
          <w:rFonts w:hint="cs"/>
          <w:rtl/>
          <w:lang w:val="en-US"/>
        </w:rPr>
        <w:t xml:space="preserve"> </w:t>
      </w:r>
      <w:r w:rsidRPr="00A26AA9">
        <w:rPr>
          <w:lang w:val="en-US"/>
        </w:rPr>
        <w:t>K</w:t>
      </w:r>
      <w:r w:rsidRPr="00A26AA9">
        <w:rPr>
          <w:rFonts w:hint="cs"/>
          <w:rtl/>
          <w:lang w:val="en-US"/>
        </w:rPr>
        <w:t xml:space="preserve">، </w:t>
      </w:r>
      <w:r w:rsidRPr="00A26AA9">
        <w:rPr>
          <w:lang w:val="en-US"/>
        </w:rPr>
        <w:t>Bujold</w:t>
      </w:r>
      <w:r w:rsidRPr="00A26AA9">
        <w:rPr>
          <w:rFonts w:hint="cs"/>
          <w:rtl/>
          <w:lang w:val="en-US"/>
        </w:rPr>
        <w:t xml:space="preserve">، </w:t>
      </w:r>
      <w:r w:rsidRPr="00A26AA9">
        <w:rPr>
          <w:lang w:val="en-US"/>
        </w:rPr>
        <w:t>P.M</w:t>
      </w:r>
      <w:r w:rsidRPr="00A26AA9">
        <w:rPr>
          <w:rFonts w:hint="cs"/>
          <w:rtl/>
          <w:lang w:val="en-US"/>
        </w:rPr>
        <w:t>، و</w:t>
      </w:r>
      <w:r w:rsidRPr="00A26AA9">
        <w:rPr>
          <w:lang w:val="en-US"/>
        </w:rPr>
        <w:t>Thulin</w:t>
      </w:r>
      <w:r w:rsidRPr="00A26AA9">
        <w:rPr>
          <w:rFonts w:hint="cs"/>
          <w:rtl/>
          <w:lang w:val="en-US"/>
        </w:rPr>
        <w:t xml:space="preserve">، </w:t>
      </w:r>
      <w:r w:rsidRPr="00A26AA9">
        <w:rPr>
          <w:lang w:val="en-US"/>
        </w:rPr>
        <w:t>E</w:t>
      </w:r>
      <w:r w:rsidRPr="00A26AA9">
        <w:rPr>
          <w:rFonts w:hint="cs"/>
          <w:rtl/>
          <w:lang w:val="en-US"/>
        </w:rPr>
        <w:t xml:space="preserve">. </w:t>
      </w:r>
      <w:r w:rsidRPr="00A26AA9">
        <w:rPr>
          <w:rtl/>
        </w:rPr>
        <w:t xml:space="preserve">(2020). تدخلات تغيير السلوك في الممارسة: موجز تجميعي للمعايير والنهج ودراسات الحالة والمؤشرات. مركز </w:t>
      </w:r>
      <w:r w:rsidRPr="00A26AA9">
        <w:rPr>
          <w:lang w:val="en-US"/>
        </w:rPr>
        <w:t>Rare</w:t>
      </w:r>
      <w:r w:rsidRPr="00A26AA9">
        <w:rPr>
          <w:rtl/>
        </w:rPr>
        <w:t xml:space="preserve"> للسلوك والبيئة والهيئة الاستشارية العلمية والتقنية التابعة لمرفق البيئة العالمية. </w:t>
      </w:r>
      <w:hyperlink r:id="rId14" w:history="1">
        <w:r w:rsidRPr="00163009">
          <w:rPr>
            <w:rStyle w:val="Hyperlink"/>
            <w:noProof/>
            <w:kern w:val="18"/>
            <w:szCs w:val="18"/>
          </w:rPr>
          <w:t>https://behavior.rare.org/wp-content/uploads/2021/02/Behavior-Change-Interventions-in-Practice-final.pdf</w:t>
        </w:r>
      </w:hyperlink>
      <w:r w:rsidRPr="00163009">
        <w:rPr>
          <w:szCs w:val="18"/>
          <w:rtl/>
        </w:rPr>
        <w:t>.</w:t>
      </w:r>
    </w:p>
  </w:footnote>
  <w:footnote w:id="28">
    <w:p w:rsidR="00496A4F" w:rsidRDefault="00496A4F" w:rsidP="003319C4">
      <w:pPr>
        <w:pStyle w:val="FootnoteText"/>
        <w:bidi/>
        <w:rPr>
          <w:rtl/>
        </w:rPr>
      </w:pPr>
      <w:r>
        <w:rPr>
          <w:rStyle w:val="FootnoteReference"/>
        </w:rPr>
        <w:footnoteRef/>
      </w:r>
      <w:r>
        <w:rPr>
          <w:rFonts w:hint="cs"/>
          <w:rtl/>
        </w:rPr>
        <w:t xml:space="preserve"> </w:t>
      </w:r>
      <w:r w:rsidRPr="00874EE5">
        <w:rPr>
          <w:rtl/>
        </w:rPr>
        <w:t>مقرر يستند إلى التوصية الواردة في البند 9 من</w:t>
      </w:r>
      <w:r>
        <w:rPr>
          <w:rFonts w:hint="cs"/>
          <w:rtl/>
        </w:rPr>
        <w:t xml:space="preserve"> جدول الأعمال</w:t>
      </w:r>
      <w:r w:rsidRPr="00874EE5">
        <w:rPr>
          <w:rtl/>
        </w:rPr>
        <w:t>.</w:t>
      </w:r>
    </w:p>
  </w:footnote>
  <w:footnote w:id="29">
    <w:p w:rsidR="00496A4F" w:rsidRPr="00450DF1" w:rsidRDefault="00496A4F" w:rsidP="003319C4">
      <w:pPr>
        <w:pStyle w:val="FootnoteText"/>
        <w:bidi/>
        <w:rPr>
          <w:rtl/>
          <w:lang w:val="en-US"/>
        </w:rPr>
      </w:pPr>
      <w:r>
        <w:rPr>
          <w:rStyle w:val="FootnoteReference"/>
        </w:rPr>
        <w:footnoteRef/>
      </w:r>
      <w:r>
        <w:rPr>
          <w:rFonts w:hint="cs"/>
          <w:rtl/>
          <w:lang w:val="en-US"/>
        </w:rPr>
        <w:t xml:space="preserve"> </w:t>
      </w:r>
      <w:r w:rsidRPr="002F5464">
        <w:rPr>
          <w:rtl/>
        </w:rPr>
        <w:t>مواعيد مبدئية</w:t>
      </w:r>
      <w:r w:rsidRPr="002F5464">
        <w:rPr>
          <w:rFonts w:hint="cs"/>
          <w:rtl/>
        </w:rPr>
        <w:t>، سيقوم مؤتمر الأطراف بتحديدها لاحقا.</w:t>
      </w:r>
    </w:p>
  </w:footnote>
  <w:footnote w:id="30">
    <w:p w:rsidR="00496A4F" w:rsidRDefault="00496A4F" w:rsidP="003319C4">
      <w:pPr>
        <w:pStyle w:val="FootnoteText"/>
        <w:bidi/>
        <w:rPr>
          <w:rtl/>
        </w:rPr>
      </w:pPr>
      <w:r>
        <w:rPr>
          <w:lang w:val="en-US"/>
        </w:rPr>
        <w:t xml:space="preserve"> </w:t>
      </w:r>
      <w:r>
        <w:rPr>
          <w:rStyle w:val="FootnoteReference"/>
        </w:rPr>
        <w:footnoteRef/>
      </w:r>
      <w:r>
        <w:rPr>
          <w:rFonts w:hint="cs"/>
          <w:rtl/>
        </w:rPr>
        <w:t xml:space="preserve">سيكون من الضروري </w:t>
      </w:r>
      <w:r w:rsidRPr="00AE7B97">
        <w:rPr>
          <w:rtl/>
        </w:rPr>
        <w:t>مواءمة هذه الفقرات مع النص النهائي المتفق عليه لل</w:t>
      </w:r>
      <w:r>
        <w:rPr>
          <w:rFonts w:hint="cs"/>
          <w:rtl/>
        </w:rPr>
        <w:t>مقررات</w:t>
      </w:r>
      <w:r w:rsidRPr="00AE7B97">
        <w:rPr>
          <w:rtl/>
        </w:rPr>
        <w:t xml:space="preserve"> ذات الصلة </w:t>
      </w:r>
      <w:r>
        <w:rPr>
          <w:rFonts w:hint="cs"/>
          <w:rtl/>
        </w:rPr>
        <w:t>المتعلقة بال</w:t>
      </w:r>
      <w:r w:rsidRPr="00AE7B97">
        <w:rPr>
          <w:rtl/>
        </w:rPr>
        <w:t>إطار</w:t>
      </w:r>
      <w:r>
        <w:rPr>
          <w:rFonts w:hint="cs"/>
          <w:rtl/>
        </w:rPr>
        <w:t xml:space="preserve"> العالمي</w:t>
      </w:r>
      <w:r w:rsidRPr="00AE7B97">
        <w:rPr>
          <w:rtl/>
        </w:rPr>
        <w:t xml:space="preserve"> </w:t>
      </w:r>
      <w:r>
        <w:rPr>
          <w:rFonts w:hint="cs"/>
          <w:rtl/>
        </w:rPr>
        <w:t>للتنوع</w:t>
      </w:r>
      <w:r w:rsidRPr="00AE7B97">
        <w:rPr>
          <w:rtl/>
        </w:rPr>
        <w:t xml:space="preserve"> البيولوجي لما بعد عام 2020.</w:t>
      </w:r>
    </w:p>
  </w:footnote>
  <w:footnote w:id="31">
    <w:p w:rsidR="00496A4F" w:rsidRPr="0047354D" w:rsidRDefault="00496A4F" w:rsidP="003319C4">
      <w:pPr>
        <w:pStyle w:val="FootnoteText"/>
        <w:bidi/>
        <w:rPr>
          <w:rtl/>
          <w:lang w:val="en-US"/>
        </w:rPr>
      </w:pPr>
      <w:r>
        <w:rPr>
          <w:lang w:val="en-US"/>
        </w:rPr>
        <w:t xml:space="preserve"> </w:t>
      </w:r>
      <w:r>
        <w:rPr>
          <w:rStyle w:val="FootnoteReference"/>
        </w:rPr>
        <w:footnoteRef/>
      </w:r>
      <w:r w:rsidRPr="0047354D">
        <w:rPr>
          <w:rFonts w:hint="cs"/>
          <w:rtl/>
        </w:rPr>
        <w:t xml:space="preserve">قرار الجمعية العامة </w:t>
      </w:r>
      <w:hyperlink r:id="rId15" w:history="1">
        <w:r w:rsidRPr="0047354D">
          <w:rPr>
            <w:rStyle w:val="Hyperlink"/>
            <w:lang w:val="en-US"/>
          </w:rPr>
          <w:t>70</w:t>
        </w:r>
        <w:r w:rsidRPr="0047354D">
          <w:rPr>
            <w:rStyle w:val="Hyperlink"/>
            <w:rFonts w:hint="cs"/>
            <w:rtl/>
            <w:lang w:val="en-US"/>
          </w:rPr>
          <w:t>/</w:t>
        </w:r>
        <w:r w:rsidRPr="0047354D">
          <w:rPr>
            <w:rStyle w:val="Hyperlink"/>
            <w:lang w:val="en-US"/>
          </w:rPr>
          <w:t>1</w:t>
        </w:r>
      </w:hyperlink>
      <w:r>
        <w:rPr>
          <w:rFonts w:hint="cs"/>
          <w:rtl/>
          <w:lang w:val="en-US"/>
        </w:rPr>
        <w:t>.</w:t>
      </w:r>
    </w:p>
  </w:footnote>
  <w:footnote w:id="32">
    <w:p w:rsidR="00496A4F" w:rsidRPr="0047354D" w:rsidRDefault="00496A4F" w:rsidP="003319C4">
      <w:pPr>
        <w:pStyle w:val="FootnoteText"/>
        <w:bidi/>
        <w:rPr>
          <w:rtl/>
          <w:lang w:val="en-US"/>
        </w:rPr>
      </w:pPr>
      <w:r>
        <w:t xml:space="preserve"> </w:t>
      </w:r>
      <w:r>
        <w:rPr>
          <w:rStyle w:val="FootnoteReference"/>
        </w:rPr>
        <w:footnoteRef/>
      </w:r>
      <w:r w:rsidRPr="0010789A">
        <w:rPr>
          <w:rFonts w:hint="cs"/>
          <w:rtl/>
        </w:rPr>
        <w:t>انظر</w:t>
      </w:r>
      <w:r w:rsidRPr="0010789A">
        <w:rPr>
          <w:rtl/>
        </w:rPr>
        <w:t xml:space="preserve"> قرار الجمعية العامة 72/73، الفقرة 292</w:t>
      </w:r>
      <w:r>
        <w:rPr>
          <w:rFonts w:hint="cs"/>
          <w:rtl/>
          <w:lang w:val="en-US"/>
        </w:rPr>
        <w:t>.</w:t>
      </w:r>
    </w:p>
  </w:footnote>
  <w:footnote w:id="33">
    <w:p w:rsidR="00496A4F" w:rsidRPr="0047354D" w:rsidRDefault="00496A4F" w:rsidP="003319C4">
      <w:pPr>
        <w:pStyle w:val="FootnoteText"/>
        <w:bidi/>
        <w:rPr>
          <w:rtl/>
          <w:lang w:val="en-US"/>
        </w:rPr>
      </w:pPr>
      <w:r>
        <w:rPr>
          <w:rStyle w:val="FootnoteReference"/>
        </w:rPr>
        <w:footnoteRef/>
      </w:r>
      <w:r w:rsidRPr="0010789A">
        <w:rPr>
          <w:rtl/>
        </w:rPr>
        <w:t xml:space="preserve"> </w:t>
      </w:r>
      <w:r w:rsidRPr="00DD0474">
        <w:rPr>
          <w:rFonts w:hint="cs"/>
          <w:rtl/>
        </w:rPr>
        <w:t>ال</w:t>
      </w:r>
      <w:r w:rsidRPr="00DD0474">
        <w:rPr>
          <w:rtl/>
        </w:rPr>
        <w:t>اتفاقية ا</w:t>
      </w:r>
      <w:r w:rsidRPr="00DD0474">
        <w:rPr>
          <w:rFonts w:hint="cs"/>
          <w:rtl/>
        </w:rPr>
        <w:t>لمتعلقة با</w:t>
      </w:r>
      <w:r w:rsidRPr="00DD0474">
        <w:rPr>
          <w:rtl/>
        </w:rPr>
        <w:t>لتنوع البيولوجي، ومعاهدة المحافظة على الأنواع المهاجرة من الحيوانات الفطرية، واتفاقية الاتجار الدولي بأنواع الحيوانات والنباتات البرية المهددة بالانقراض، والمعاهدة الدولية بشأن الموارد الوراثية النباتية للأغذية والزراعة، واتفاقية رامسار بشأن الأراضي الرطبة، واتفاقية التراث العالمي، والاتفاقية الدولية لحماية النباتات</w:t>
      </w:r>
      <w:r w:rsidRPr="00DD0474">
        <w:rPr>
          <w:rFonts w:hint="cs"/>
          <w:rtl/>
          <w:lang w:val="en-US"/>
        </w:rPr>
        <w:t xml:space="preserve">، </w:t>
      </w:r>
      <w:r w:rsidRPr="00DD0474">
        <w:rPr>
          <w:rtl/>
          <w:lang w:val="en-US"/>
        </w:rPr>
        <w:t>واللجنة الدولية ل</w:t>
      </w:r>
      <w:r w:rsidRPr="00DD0474">
        <w:rPr>
          <w:rFonts w:hint="cs"/>
          <w:rtl/>
          <w:lang w:val="en-US"/>
        </w:rPr>
        <w:t xml:space="preserve">شؤون </w:t>
      </w:r>
      <w:r w:rsidRPr="00DD0474">
        <w:rPr>
          <w:rtl/>
          <w:lang w:val="en-US"/>
        </w:rPr>
        <w:t>صيد الحيتان.</w:t>
      </w:r>
    </w:p>
  </w:footnote>
  <w:footnote w:id="34">
    <w:p w:rsidR="00496A4F" w:rsidRPr="0047354D" w:rsidRDefault="00496A4F" w:rsidP="003319C4">
      <w:pPr>
        <w:pStyle w:val="FootnoteText"/>
        <w:bidi/>
        <w:rPr>
          <w:rtl/>
          <w:lang w:val="en-US"/>
        </w:rPr>
      </w:pPr>
      <w:r>
        <w:rPr>
          <w:rStyle w:val="FootnoteReference"/>
        </w:rPr>
        <w:footnoteRef/>
      </w:r>
      <w:r w:rsidRPr="0010789A">
        <w:rPr>
          <w:rtl/>
        </w:rPr>
        <w:t xml:space="preserve"> </w:t>
      </w:r>
      <w:r>
        <w:rPr>
          <w:rFonts w:hint="cs"/>
          <w:rtl/>
        </w:rPr>
        <w:t>من الضروري</w:t>
      </w:r>
      <w:r w:rsidRPr="004B3FEB">
        <w:rPr>
          <w:rtl/>
        </w:rPr>
        <w:t xml:space="preserve"> مواءمة هذا النص مع الصيغة النهائية المتفق عليها من </w:t>
      </w:r>
      <w:r>
        <w:rPr>
          <w:rFonts w:hint="cs"/>
          <w:rtl/>
        </w:rPr>
        <w:t xml:space="preserve">المقرر الذي أصدره </w:t>
      </w:r>
      <w:r w:rsidRPr="004B3FEB">
        <w:rPr>
          <w:rtl/>
        </w:rPr>
        <w:t>مؤتمر الأطراف</w:t>
      </w:r>
      <w:r>
        <w:rPr>
          <w:rFonts w:hint="cs"/>
          <w:rtl/>
        </w:rPr>
        <w:t xml:space="preserve"> في اجتماعه</w:t>
      </w:r>
      <w:r w:rsidRPr="004B3FEB">
        <w:rPr>
          <w:rtl/>
        </w:rPr>
        <w:t xml:space="preserve"> الخامس عشر </w:t>
      </w:r>
      <w:r>
        <w:rPr>
          <w:rFonts w:hint="cs"/>
          <w:rtl/>
        </w:rPr>
        <w:t>بشأن الإطار</w:t>
      </w:r>
      <w:r w:rsidRPr="004B3FEB">
        <w:rPr>
          <w:rtl/>
        </w:rPr>
        <w:t xml:space="preserve"> العالمي</w:t>
      </w:r>
      <w:r>
        <w:rPr>
          <w:rFonts w:hint="cs"/>
          <w:rtl/>
        </w:rPr>
        <w:t xml:space="preserve"> للتنوع البيولوجي</w:t>
      </w:r>
      <w:r w:rsidRPr="004B3FEB">
        <w:rPr>
          <w:rtl/>
        </w:rPr>
        <w:t xml:space="preserve"> لما بعد عام 2020.</w:t>
      </w:r>
    </w:p>
  </w:footnote>
  <w:footnote w:id="35">
    <w:p w:rsidR="00496A4F" w:rsidRPr="001C2784" w:rsidRDefault="00496A4F" w:rsidP="003319C4">
      <w:pPr>
        <w:pStyle w:val="FootnoteText"/>
        <w:bidi/>
        <w:rPr>
          <w:rtl/>
          <w:lang w:val="en-US" w:bidi="ar-EG"/>
        </w:rPr>
      </w:pPr>
      <w:r>
        <w:rPr>
          <w:rStyle w:val="FootnoteReference"/>
        </w:rPr>
        <w:footnoteRef/>
      </w:r>
      <w:r>
        <w:rPr>
          <w:rFonts w:hint="cs"/>
          <w:rtl/>
          <w:lang w:bidi="ar-EG"/>
        </w:rPr>
        <w:t xml:space="preserve"> </w:t>
      </w:r>
      <w:r>
        <w:rPr>
          <w:rFonts w:ascii="Simplified Arabic" w:hAnsi="Simplified Arabic" w:hint="cs"/>
          <w:rtl/>
        </w:rPr>
        <w:t xml:space="preserve">مؤتمر الأطراف، المقرر </w:t>
      </w:r>
      <w:hyperlink r:id="rId16" w:history="1">
        <w:r w:rsidRPr="001C2784">
          <w:rPr>
            <w:rStyle w:val="Hyperlink"/>
            <w:rFonts w:ascii="Simplified Arabic" w:hAnsi="Simplified Arabic"/>
            <w:lang w:val="en-US"/>
          </w:rPr>
          <w:t>10</w:t>
        </w:r>
        <w:r w:rsidRPr="001C2784">
          <w:rPr>
            <w:rStyle w:val="Hyperlink"/>
            <w:rFonts w:ascii="Simplified Arabic" w:hAnsi="Simplified Arabic" w:hint="cs"/>
            <w:rtl/>
            <w:lang w:val="en-US"/>
          </w:rPr>
          <w:t>/</w:t>
        </w:r>
        <w:r w:rsidRPr="001C2784">
          <w:rPr>
            <w:rStyle w:val="Hyperlink"/>
            <w:rFonts w:ascii="Simplified Arabic" w:hAnsi="Simplified Arabic"/>
            <w:lang w:val="en-US"/>
          </w:rPr>
          <w:t>2</w:t>
        </w:r>
      </w:hyperlink>
      <w:r>
        <w:rPr>
          <w:rFonts w:ascii="Simplified Arabic" w:hAnsi="Simplified Arabic" w:hint="cs"/>
          <w:rtl/>
          <w:lang w:val="en-US"/>
        </w:rPr>
        <w:t>.</w:t>
      </w:r>
    </w:p>
  </w:footnote>
  <w:footnote w:id="36">
    <w:p w:rsidR="00496A4F" w:rsidRPr="00573A6E" w:rsidRDefault="00496A4F" w:rsidP="003105B9">
      <w:pPr>
        <w:pStyle w:val="FootnoteText"/>
        <w:bidi/>
        <w:spacing w:line="216" w:lineRule="auto"/>
        <w:rPr>
          <w:rtl/>
          <w:lang w:bidi="ar-EG"/>
        </w:rPr>
      </w:pPr>
      <w:r w:rsidRPr="00573A6E">
        <w:rPr>
          <w:rStyle w:val="FootnoteReference"/>
        </w:rPr>
        <w:footnoteRef/>
      </w:r>
      <w:r w:rsidRPr="00573A6E">
        <w:rPr>
          <w:rFonts w:hint="cs"/>
          <w:rtl/>
          <w:lang w:bidi="ar-EG"/>
        </w:rPr>
        <w:t xml:space="preserve"> </w:t>
      </w:r>
      <w:r w:rsidRPr="00573A6E">
        <w:rPr>
          <w:rFonts w:hint="cs"/>
          <w:rtl/>
        </w:rPr>
        <w:t>من المقرر أن تُضاف دعوة مرفق البيئة العالمية في المقرر ذي الصلة.</w:t>
      </w:r>
    </w:p>
  </w:footnote>
  <w:footnote w:id="37">
    <w:p w:rsidR="00496A4F" w:rsidRPr="00573A6E" w:rsidRDefault="00496A4F" w:rsidP="006D28B0">
      <w:pPr>
        <w:pStyle w:val="FootnoteText"/>
        <w:bidi/>
        <w:spacing w:after="120" w:line="216" w:lineRule="auto"/>
        <w:rPr>
          <w:rtl/>
          <w:lang w:bidi="ar-EG"/>
        </w:rPr>
      </w:pPr>
      <w:r w:rsidRPr="00573A6E">
        <w:rPr>
          <w:rStyle w:val="FootnoteReference"/>
        </w:rPr>
        <w:footnoteRef/>
      </w:r>
      <w:r w:rsidRPr="00573A6E">
        <w:rPr>
          <w:rFonts w:hint="cs"/>
          <w:rtl/>
          <w:lang w:bidi="ar-EG"/>
        </w:rPr>
        <w:t xml:space="preserve"> </w:t>
      </w:r>
      <w:r w:rsidRPr="00573A6E">
        <w:rPr>
          <w:rtl/>
        </w:rPr>
        <w:t>ت</w:t>
      </w:r>
      <w:r w:rsidRPr="00573A6E">
        <w:rPr>
          <w:rFonts w:hint="cs"/>
          <w:rtl/>
        </w:rPr>
        <w:t>ُ</w:t>
      </w:r>
      <w:r w:rsidRPr="00573A6E">
        <w:rPr>
          <w:rtl/>
        </w:rPr>
        <w:t xml:space="preserve">طرح هذه </w:t>
      </w:r>
      <w:r w:rsidRPr="00573A6E">
        <w:rPr>
          <w:rFonts w:hint="cs"/>
          <w:rtl/>
        </w:rPr>
        <w:t>الطرائق</w:t>
      </w:r>
      <w:r w:rsidRPr="00573A6E">
        <w:rPr>
          <w:rtl/>
        </w:rPr>
        <w:t xml:space="preserve"> ك</w:t>
      </w:r>
      <w:r w:rsidRPr="00573A6E">
        <w:rPr>
          <w:rFonts w:hint="cs"/>
          <w:rtl/>
        </w:rPr>
        <w:t>تدابير</w:t>
      </w:r>
      <w:r w:rsidRPr="00573A6E">
        <w:rPr>
          <w:rtl/>
        </w:rPr>
        <w:t xml:space="preserve"> لضمان التنفيذ الفعال لخطة عمل </w:t>
      </w:r>
      <w:r w:rsidRPr="00573A6E">
        <w:rPr>
          <w:rFonts w:hint="cs"/>
          <w:rtl/>
        </w:rPr>
        <w:t>الاعتبارات الجنسانية</w:t>
      </w:r>
      <w:r w:rsidRPr="00573A6E">
        <w:rPr>
          <w:rtl/>
        </w:rPr>
        <w:t xml:space="preserve">. نظرا لأن الخطة تهدف إلى تمكين تنفيذ </w:t>
      </w:r>
      <w:r w:rsidRPr="00573A6E">
        <w:rPr>
          <w:rFonts w:hint="cs"/>
          <w:rtl/>
        </w:rPr>
        <w:t>ا</w:t>
      </w:r>
      <w:r w:rsidRPr="00573A6E">
        <w:rPr>
          <w:rtl/>
        </w:rPr>
        <w:t xml:space="preserve">لإطار </w:t>
      </w:r>
      <w:r w:rsidRPr="00573A6E">
        <w:rPr>
          <w:rFonts w:hint="cs"/>
          <w:rtl/>
        </w:rPr>
        <w:t>العالمي ل</w:t>
      </w:r>
      <w:r w:rsidRPr="00573A6E">
        <w:rPr>
          <w:rtl/>
        </w:rPr>
        <w:t>لتنوع البيولوجي</w:t>
      </w:r>
      <w:r w:rsidRPr="00573A6E">
        <w:rPr>
          <w:rFonts w:hint="cs"/>
          <w:rtl/>
        </w:rPr>
        <w:t xml:space="preserve"> </w:t>
      </w:r>
      <w:r w:rsidRPr="00573A6E">
        <w:rPr>
          <w:rtl/>
        </w:rPr>
        <w:t>لما بعد عام 2020</w:t>
      </w:r>
      <w:r w:rsidRPr="00573A6E">
        <w:rPr>
          <w:rFonts w:hint="cs"/>
          <w:rtl/>
        </w:rPr>
        <w:t xml:space="preserve"> بطريقة تراعي الاعتبارات الجنسانية</w:t>
      </w:r>
      <w:r w:rsidRPr="00573A6E">
        <w:rPr>
          <w:rtl/>
        </w:rPr>
        <w:t xml:space="preserve">، </w:t>
      </w:r>
      <w:r w:rsidRPr="00573A6E">
        <w:rPr>
          <w:rFonts w:hint="cs"/>
          <w:rtl/>
        </w:rPr>
        <w:t xml:space="preserve">كما </w:t>
      </w:r>
      <w:r w:rsidRPr="00573A6E">
        <w:rPr>
          <w:rtl/>
        </w:rPr>
        <w:t xml:space="preserve">يمكن اعتبار </w:t>
      </w:r>
      <w:r w:rsidRPr="00573A6E">
        <w:rPr>
          <w:rFonts w:hint="cs"/>
          <w:rtl/>
        </w:rPr>
        <w:t>الطرائق</w:t>
      </w:r>
      <w:r w:rsidRPr="00573A6E">
        <w:rPr>
          <w:rtl/>
        </w:rPr>
        <w:t xml:space="preserve"> المطروحة ذات صلة بتنفيذ الإطار</w:t>
      </w:r>
      <w:r w:rsidRPr="00573A6E">
        <w:rPr>
          <w:rFonts w:hint="cs"/>
          <w:rtl/>
        </w:rPr>
        <w:t>.</w:t>
      </w:r>
    </w:p>
  </w:footnote>
  <w:footnote w:id="38">
    <w:p w:rsidR="00496A4F" w:rsidRPr="00573A6E" w:rsidRDefault="00496A4F" w:rsidP="006D28B0">
      <w:pPr>
        <w:pStyle w:val="FootnoteText"/>
        <w:bidi/>
        <w:spacing w:after="120" w:line="216" w:lineRule="auto"/>
        <w:rPr>
          <w:rtl/>
          <w:lang w:bidi="ar-EG"/>
        </w:rPr>
      </w:pPr>
      <w:r w:rsidRPr="00573A6E">
        <w:rPr>
          <w:rStyle w:val="FootnoteReference"/>
        </w:rPr>
        <w:footnoteRef/>
      </w:r>
      <w:r w:rsidRPr="00573A6E">
        <w:rPr>
          <w:rFonts w:hint="cs"/>
          <w:rtl/>
          <w:lang w:bidi="ar-EG"/>
        </w:rPr>
        <w:t xml:space="preserve"> </w:t>
      </w:r>
      <w:r w:rsidRPr="00573A6E">
        <w:rPr>
          <w:kern w:val="18"/>
          <w:lang w:val="en-GB" w:eastAsia="en-US"/>
        </w:rPr>
        <w:t>CBD/SBI/3/INF/41</w:t>
      </w:r>
      <w:r w:rsidRPr="00573A6E">
        <w:rPr>
          <w:rFonts w:hint="cs"/>
          <w:rtl/>
        </w:rPr>
        <w:t>.</w:t>
      </w:r>
    </w:p>
  </w:footnote>
  <w:footnote w:id="39">
    <w:p w:rsidR="00496A4F" w:rsidRPr="00573A6E" w:rsidRDefault="00496A4F" w:rsidP="006D28B0">
      <w:pPr>
        <w:pStyle w:val="FootnoteText"/>
        <w:bidi/>
        <w:spacing w:after="120" w:line="216" w:lineRule="auto"/>
        <w:rPr>
          <w:rtl/>
          <w:lang w:bidi="ar-EG"/>
        </w:rPr>
      </w:pPr>
      <w:r w:rsidRPr="00573A6E">
        <w:rPr>
          <w:rStyle w:val="FootnoteReference"/>
        </w:rPr>
        <w:footnoteRef/>
      </w:r>
      <w:r w:rsidRPr="00573A6E">
        <w:rPr>
          <w:rFonts w:hint="cs"/>
          <w:rtl/>
          <w:lang w:bidi="ar-EG"/>
        </w:rPr>
        <w:t xml:space="preserve"> </w:t>
      </w:r>
      <w:r w:rsidRPr="00573A6E">
        <w:rPr>
          <w:rFonts w:hint="cs"/>
          <w:rtl/>
        </w:rPr>
        <w:t>وفقا للمقرر بموجب البند 9.</w:t>
      </w:r>
    </w:p>
  </w:footnote>
  <w:footnote w:id="40">
    <w:p w:rsidR="00496A4F" w:rsidRPr="00876BF2" w:rsidRDefault="00496A4F" w:rsidP="00BC7F12">
      <w:pPr>
        <w:pStyle w:val="FootnoteText"/>
        <w:kinsoku w:val="0"/>
        <w:overflowPunct w:val="0"/>
        <w:autoSpaceDE w:val="0"/>
        <w:autoSpaceDN w:val="0"/>
        <w:bidi/>
        <w:spacing w:line="216" w:lineRule="auto"/>
        <w:jc w:val="both"/>
        <w:rPr>
          <w:rtl/>
          <w:lang w:bidi="ar-EG"/>
        </w:rPr>
      </w:pPr>
      <w:r w:rsidRPr="00876BF2">
        <w:rPr>
          <w:vertAlign w:val="superscript"/>
          <w:lang w:bidi="ar-EG"/>
        </w:rPr>
        <w:footnoteRef/>
      </w:r>
      <w:r w:rsidRPr="00876BF2">
        <w:rPr>
          <w:rFonts w:hint="cs"/>
          <w:rtl/>
          <w:lang w:bidi="ar-EG"/>
        </w:rPr>
        <w:t xml:space="preserve"> في </w:t>
      </w:r>
      <w:hyperlink r:id="rId17" w:history="1">
        <w:r w:rsidRPr="00876BF2">
          <w:rPr>
            <w:rStyle w:val="Hyperlink"/>
            <w:rFonts w:hint="cs"/>
            <w:color w:val="0000FF"/>
            <w:rtl/>
          </w:rPr>
          <w:t>المقرر 10/43</w:t>
        </w:r>
      </w:hyperlink>
      <w:r w:rsidRPr="00876BF2">
        <w:rPr>
          <w:rFonts w:hint="cs"/>
          <w:rtl/>
          <w:lang w:bidi="ar-EG"/>
        </w:rPr>
        <w:t>، اعتمد مؤتمر الأطراف برنامج العمل المتعدد السنوات المنقح بشأن المادة 8(ي) وقرر سحب المهام المنجزة أو الملغاة 3 و5 و8 و9 و16.</w:t>
      </w:r>
    </w:p>
  </w:footnote>
  <w:footnote w:id="41">
    <w:p w:rsidR="00496A4F" w:rsidRPr="00876BF2" w:rsidRDefault="00496A4F" w:rsidP="00BC7F12">
      <w:pPr>
        <w:pStyle w:val="FootnoteText"/>
        <w:kinsoku w:val="0"/>
        <w:overflowPunct w:val="0"/>
        <w:autoSpaceDE w:val="0"/>
        <w:autoSpaceDN w:val="0"/>
        <w:bidi/>
        <w:spacing w:line="216" w:lineRule="auto"/>
        <w:jc w:val="both"/>
        <w:rPr>
          <w:rtl/>
          <w:lang w:bidi="ar-EG"/>
        </w:rPr>
      </w:pPr>
      <w:r w:rsidRPr="00876BF2">
        <w:rPr>
          <w:vertAlign w:val="superscript"/>
          <w:lang w:bidi="ar-EG"/>
        </w:rPr>
        <w:footnoteRef/>
      </w:r>
      <w:r w:rsidRPr="00876BF2">
        <w:rPr>
          <w:rFonts w:hint="cs"/>
          <w:rtl/>
          <w:lang w:bidi="ar-EG"/>
        </w:rPr>
        <w:t xml:space="preserve"> انظر قرار الجمعية العامة </w:t>
      </w:r>
      <w:hyperlink r:id="rId18" w:history="1">
        <w:r w:rsidRPr="00876BF2">
          <w:rPr>
            <w:rStyle w:val="Hyperlink"/>
            <w:rFonts w:hint="cs"/>
            <w:color w:val="0000FF"/>
            <w:rtl/>
          </w:rPr>
          <w:t>70/1</w:t>
        </w:r>
      </w:hyperlink>
      <w:r w:rsidRPr="00876BF2">
        <w:rPr>
          <w:rFonts w:hint="cs"/>
          <w:rtl/>
          <w:lang w:bidi="ar-EG"/>
        </w:rPr>
        <w:t>، المعنون "تحويل عالمنا: خطة التنمية المستدامة لعام 2030".</w:t>
      </w:r>
    </w:p>
  </w:footnote>
  <w:footnote w:id="42">
    <w:p w:rsidR="00496A4F" w:rsidRPr="00876BF2" w:rsidRDefault="00496A4F" w:rsidP="00BC7F12">
      <w:pPr>
        <w:pStyle w:val="FootnoteText"/>
        <w:kinsoku w:val="0"/>
        <w:overflowPunct w:val="0"/>
        <w:autoSpaceDE w:val="0"/>
        <w:autoSpaceDN w:val="0"/>
        <w:bidi/>
        <w:spacing w:line="216" w:lineRule="auto"/>
        <w:jc w:val="both"/>
        <w:rPr>
          <w:lang w:bidi="ar-EG"/>
        </w:rPr>
      </w:pPr>
      <w:r w:rsidRPr="00876BF2">
        <w:rPr>
          <w:vertAlign w:val="superscript"/>
          <w:lang w:bidi="ar-EG"/>
        </w:rPr>
        <w:footnoteRef/>
      </w:r>
      <w:r w:rsidRPr="00876BF2">
        <w:rPr>
          <w:rFonts w:hint="cs"/>
          <w:rtl/>
          <w:lang w:bidi="ar-EG"/>
        </w:rPr>
        <w:t xml:space="preserve"> انظر المقرر 1/م أ-21 الصادر عن الدورة الحادية والعشرين لمؤتمر الأطراف في اتفاقية الأمم المتحدة الإطارية بشأن تغير المناخ، (</w:t>
      </w:r>
      <w:hyperlink r:id="rId19" w:history="1">
        <w:r w:rsidRPr="00876BF2">
          <w:rPr>
            <w:color w:val="0000FF"/>
            <w:kern w:val="18"/>
            <w:u w:val="single"/>
          </w:rPr>
          <w:t>FCCC/CP/2015/10/Add.1</w:t>
        </w:r>
      </w:hyperlink>
      <w:r w:rsidRPr="00876BF2">
        <w:rPr>
          <w:rFonts w:hint="cs"/>
          <w:rtl/>
          <w:lang w:bidi="ar-EG"/>
        </w:rPr>
        <w:t>).</w:t>
      </w:r>
    </w:p>
  </w:footnote>
  <w:footnote w:id="43">
    <w:p w:rsidR="00496A4F" w:rsidRPr="00876BF2" w:rsidRDefault="00496A4F" w:rsidP="00BC7F12">
      <w:pPr>
        <w:pStyle w:val="FootnoteText"/>
        <w:kinsoku w:val="0"/>
        <w:overflowPunct w:val="0"/>
        <w:autoSpaceDE w:val="0"/>
        <w:autoSpaceDN w:val="0"/>
        <w:bidi/>
        <w:spacing w:line="216" w:lineRule="auto"/>
        <w:jc w:val="both"/>
        <w:rPr>
          <w:rtl/>
          <w:lang w:bidi="ar-EG"/>
        </w:rPr>
      </w:pPr>
      <w:r w:rsidRPr="00876BF2">
        <w:rPr>
          <w:vertAlign w:val="superscript"/>
          <w:lang w:bidi="ar-EG"/>
        </w:rPr>
        <w:footnoteRef/>
      </w:r>
      <w:r w:rsidRPr="00876BF2">
        <w:rPr>
          <w:rFonts w:hint="cs"/>
          <w:rtl/>
          <w:lang w:bidi="ar-EG"/>
        </w:rPr>
        <w:t xml:space="preserve"> انظر </w:t>
      </w:r>
      <w:hyperlink r:id="rId20" w:history="1">
        <w:r w:rsidRPr="00876BF2">
          <w:rPr>
            <w:rStyle w:val="Hyperlink"/>
            <w:rFonts w:hint="cs"/>
            <w:rtl/>
            <w:lang w:bidi="ar-EG"/>
          </w:rPr>
          <w:t>المقرر 7/16</w:t>
        </w:r>
      </w:hyperlink>
      <w:r w:rsidRPr="00876BF2">
        <w:rPr>
          <w:rFonts w:hint="cs"/>
          <w:rtl/>
          <w:lang w:bidi="ar-EG"/>
        </w:rPr>
        <w:t>.</w:t>
      </w:r>
    </w:p>
  </w:footnote>
  <w:footnote w:id="44">
    <w:p w:rsidR="00496A4F" w:rsidRPr="00A95DB5" w:rsidRDefault="00496A4F" w:rsidP="00BC7F12">
      <w:pPr>
        <w:pStyle w:val="FootnoteText"/>
        <w:kinsoku w:val="0"/>
        <w:overflowPunct w:val="0"/>
        <w:autoSpaceDE w:val="0"/>
        <w:autoSpaceDN w:val="0"/>
        <w:bidi/>
        <w:spacing w:line="216" w:lineRule="auto"/>
        <w:jc w:val="both"/>
        <w:rPr>
          <w:sz w:val="20"/>
          <w:rtl/>
          <w:lang w:bidi="ar-EG"/>
        </w:rPr>
      </w:pPr>
      <w:r w:rsidRPr="00876BF2">
        <w:rPr>
          <w:vertAlign w:val="superscript"/>
          <w:lang w:bidi="ar-EG"/>
        </w:rPr>
        <w:footnoteRef/>
      </w:r>
      <w:r w:rsidRPr="00876BF2">
        <w:rPr>
          <w:rFonts w:hint="cs"/>
          <w:rtl/>
          <w:lang w:bidi="ar-EG"/>
        </w:rPr>
        <w:t xml:space="preserve"> بناء على طلب الفريق العامل، سيخضع المرفق الثاني لاستعراض النظراء، </w:t>
      </w:r>
      <w:r w:rsidRPr="00876BF2">
        <w:rPr>
          <w:rtl/>
          <w:lang w:bidi="ar-EG"/>
        </w:rPr>
        <w:t xml:space="preserve">وستتاح النتائج لفريق الخبراء التقنيين المخصص المنشأ بموجب الفقرة 7 من مشروع </w:t>
      </w:r>
      <w:r w:rsidRPr="00876BF2">
        <w:rPr>
          <w:rFonts w:hint="cs"/>
          <w:rtl/>
          <w:lang w:bidi="ar-EG"/>
        </w:rPr>
        <w:t xml:space="preserve">هذا </w:t>
      </w:r>
      <w:r w:rsidRPr="00876BF2">
        <w:rPr>
          <w:rtl/>
          <w:lang w:bidi="ar-EG"/>
        </w:rPr>
        <w:t>المقرر</w:t>
      </w:r>
      <w:r w:rsidRPr="00876BF2">
        <w:rPr>
          <w:rFonts w:hint="cs"/>
          <w:rtl/>
          <w:lang w:bidi="ar-EG"/>
        </w:rPr>
        <w:t>.</w:t>
      </w:r>
    </w:p>
  </w:footnote>
  <w:footnote w:id="45">
    <w:p w:rsidR="00496A4F" w:rsidRPr="00A95DB5" w:rsidRDefault="00496A4F" w:rsidP="00876BF2">
      <w:pPr>
        <w:pStyle w:val="FootnoteText"/>
        <w:kinsoku w:val="0"/>
        <w:overflowPunct w:val="0"/>
        <w:autoSpaceDE w:val="0"/>
        <w:autoSpaceDN w:val="0"/>
        <w:bidi/>
        <w:spacing w:line="216" w:lineRule="auto"/>
        <w:jc w:val="both"/>
        <w:rPr>
          <w:sz w:val="20"/>
          <w:rtl/>
          <w:lang w:bidi="ar-EG"/>
        </w:rPr>
      </w:pPr>
      <w:r w:rsidRPr="00A95DB5">
        <w:rPr>
          <w:sz w:val="20"/>
          <w:vertAlign w:val="superscript"/>
          <w:lang w:bidi="ar-EG"/>
        </w:rPr>
        <w:footnoteRef/>
      </w:r>
      <w:r w:rsidRPr="00A95DB5">
        <w:rPr>
          <w:rFonts w:hint="cs"/>
          <w:sz w:val="20"/>
          <w:rtl/>
          <w:lang w:bidi="ar-EG"/>
        </w:rPr>
        <w:t xml:space="preserve"> حتى يونيو/حزيران 2019، عيّن 38 بلدا نقاط اتصال وطنية معنية بالمعارف التقليدية.</w:t>
      </w:r>
    </w:p>
  </w:footnote>
  <w:footnote w:id="46">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المؤشرات المعتمدة للمعارف التقليدية هي: الاتجاهات في تغيير استخدام الأراضي وحيازة الأراضي في الأراضي التقليدية للمجتمعات الأصلية والمحلية (المقرر 10/43)؛ والاتجاهات في التنوع اللغوي وأعداد المتحدثين باللغات الأصلية (المقرران 7/30 و8/15)؛ والاتجاهات في ممارسة المهن التقليدية (المقرر 10/43)؛ والاتجاهات التي تُحترم فيها المعارف والممارسات التقليدية من خلال إدماجها الكامل، والضمانات والمشاركة الكاملة والفعالة للمجتمعات الأصلية والمحلية في تنفيذ الخطة الاستراتيجية على المستوى الوطني.</w:t>
      </w:r>
    </w:p>
  </w:footnote>
  <w:footnote w:id="47">
    <w:p w:rsidR="00496A4F" w:rsidRPr="006645DD" w:rsidRDefault="00496A4F" w:rsidP="003B53A6">
      <w:pPr>
        <w:pStyle w:val="FootnoteText"/>
        <w:kinsoku w:val="0"/>
        <w:overflowPunct w:val="0"/>
        <w:autoSpaceDE w:val="0"/>
        <w:autoSpaceDN w:val="0"/>
        <w:bidi/>
        <w:spacing w:line="216" w:lineRule="auto"/>
        <w:rPr>
          <w:rtl/>
          <w:lang w:bidi="ar-EG"/>
        </w:rPr>
      </w:pPr>
      <w:r w:rsidRPr="006645DD">
        <w:rPr>
          <w:vertAlign w:val="superscript"/>
          <w:lang w:bidi="ar-EG"/>
        </w:rPr>
        <w:footnoteRef/>
      </w:r>
      <w:r w:rsidRPr="006645DD">
        <w:rPr>
          <w:rFonts w:hint="cs"/>
          <w:rtl/>
          <w:lang w:bidi="ar-EG"/>
        </w:rPr>
        <w:t xml:space="preserve"> تتضمن الإشارة إلى مصطلح "الأراضي" كلا من "الأراضي والمياه التي تشغلها أو تستخدمها تقليديا الشعوب الأصلية والمجتمعات المحلية".</w:t>
      </w:r>
    </w:p>
  </w:footnote>
  <w:footnote w:id="48">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المعتمدة في </w:t>
      </w:r>
      <w:hyperlink r:id="rId21" w:history="1">
        <w:r w:rsidRPr="006645DD">
          <w:rPr>
            <w:rStyle w:val="Hyperlink"/>
            <w:rFonts w:hint="cs"/>
            <w:color w:val="0000FF"/>
            <w:rtl/>
          </w:rPr>
          <w:t>المقرر 7/16</w:t>
        </w:r>
      </w:hyperlink>
      <w:r w:rsidRPr="006645DD">
        <w:rPr>
          <w:rFonts w:hint="cs"/>
          <w:rtl/>
          <w:lang w:bidi="ar-EG"/>
        </w:rPr>
        <w:t>.</w:t>
      </w:r>
    </w:p>
  </w:footnote>
  <w:footnote w:id="49">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المعتمدة في </w:t>
      </w:r>
      <w:hyperlink r:id="rId22" w:history="1">
        <w:r w:rsidRPr="006645DD">
          <w:rPr>
            <w:rStyle w:val="Hyperlink"/>
            <w:rFonts w:hint="cs"/>
            <w:color w:val="0000FF"/>
            <w:rtl/>
          </w:rPr>
          <w:t>المقرر 10/42</w:t>
        </w:r>
      </w:hyperlink>
      <w:r w:rsidRPr="006645DD">
        <w:rPr>
          <w:rFonts w:hint="cs"/>
          <w:rtl/>
          <w:lang w:bidi="ar-EG"/>
        </w:rPr>
        <w:t xml:space="preserve">. </w:t>
      </w:r>
    </w:p>
  </w:footnote>
  <w:footnote w:id="50">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المعتمدة في </w:t>
      </w:r>
      <w:r w:rsidRPr="006645DD">
        <w:rPr>
          <w:rStyle w:val="Hyperlink"/>
          <w:rFonts w:hint="cs"/>
          <w:color w:val="0000FF"/>
          <w:rtl/>
        </w:rPr>
        <w:t xml:space="preserve">المقرر 12/12 </w:t>
      </w:r>
      <w:hyperlink r:id="rId23" w:history="1">
        <w:r w:rsidRPr="006645DD">
          <w:rPr>
            <w:rStyle w:val="Hyperlink"/>
            <w:rFonts w:hint="cs"/>
            <w:color w:val="0000FF"/>
            <w:rtl/>
          </w:rPr>
          <w:t>باء</w:t>
        </w:r>
      </w:hyperlink>
      <w:r w:rsidRPr="006645DD">
        <w:rPr>
          <w:rFonts w:hint="cs"/>
          <w:rtl/>
          <w:lang w:bidi="ar-EG"/>
        </w:rPr>
        <w:t>، المرفق.</w:t>
      </w:r>
    </w:p>
  </w:footnote>
  <w:footnote w:id="51">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يعني "جذور الحياة" بلغة المايا. </w:t>
      </w:r>
    </w:p>
  </w:footnote>
  <w:footnote w:id="52">
    <w:p w:rsidR="00496A4F" w:rsidRPr="00A95DB5" w:rsidRDefault="00496A4F" w:rsidP="003B53A6">
      <w:pPr>
        <w:pStyle w:val="FootnoteText"/>
        <w:kinsoku w:val="0"/>
        <w:overflowPunct w:val="0"/>
        <w:autoSpaceDE w:val="0"/>
        <w:autoSpaceDN w:val="0"/>
        <w:bidi/>
        <w:spacing w:line="216" w:lineRule="auto"/>
        <w:jc w:val="both"/>
        <w:rPr>
          <w:sz w:val="20"/>
          <w:rtl/>
          <w:lang w:bidi="ar-EG"/>
        </w:rPr>
      </w:pPr>
      <w:r w:rsidRPr="006645DD">
        <w:rPr>
          <w:vertAlign w:val="superscript"/>
          <w:lang w:bidi="ar-EG"/>
        </w:rPr>
        <w:footnoteRef/>
      </w:r>
      <w:r w:rsidRPr="006645DD">
        <w:rPr>
          <w:rFonts w:hint="cs"/>
          <w:rtl/>
          <w:lang w:bidi="ar-EG"/>
        </w:rPr>
        <w:t xml:space="preserve"> ينبغي أن يشير استخدام وتفسير مصطلح "الشعوب الأصلية والمجتمعات المحلية" ضمن هذه المبادئ التوجيهية إلى </w:t>
      </w:r>
      <w:hyperlink r:id="rId24" w:history="1">
        <w:r w:rsidRPr="006645DD">
          <w:rPr>
            <w:rStyle w:val="Hyperlink"/>
            <w:rFonts w:hint="cs"/>
            <w:color w:val="0000FF"/>
            <w:rtl/>
          </w:rPr>
          <w:t>المقرر 12/12 واو</w:t>
        </w:r>
      </w:hyperlink>
      <w:r w:rsidRPr="006645DD">
        <w:rPr>
          <w:rFonts w:hint="cs"/>
          <w:rtl/>
          <w:lang w:bidi="ar-EG"/>
        </w:rPr>
        <w:t>، الفقرات 2(أ) و(ب) و(ج).</w:t>
      </w:r>
      <w:r w:rsidRPr="00A95DB5">
        <w:rPr>
          <w:rFonts w:hint="cs"/>
          <w:sz w:val="20"/>
          <w:rtl/>
          <w:lang w:bidi="ar-EG"/>
        </w:rPr>
        <w:t xml:space="preserve"> </w:t>
      </w:r>
    </w:p>
  </w:footnote>
  <w:footnote w:id="53">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المعتمدة في </w:t>
      </w:r>
      <w:hyperlink r:id="rId25" w:history="1">
        <w:r w:rsidRPr="006645DD">
          <w:rPr>
            <w:rStyle w:val="Hyperlink"/>
            <w:rFonts w:hint="cs"/>
            <w:color w:val="0000FF"/>
            <w:rtl/>
          </w:rPr>
          <w:t>المقرر 13/18</w:t>
        </w:r>
      </w:hyperlink>
      <w:r w:rsidRPr="006645DD">
        <w:rPr>
          <w:rFonts w:hint="cs"/>
          <w:rtl/>
          <w:lang w:bidi="ar-EG"/>
        </w:rPr>
        <w:t>. أدى اعتماد المبادئ التوجيهية الطوعية موتز كوستال أيضا إلى تعزيز العمل الذي يضطلع به الفريق العامل المعني بالنظم الفريدة لحماية المعارف والابتكارات والممارسات التقليدية للشعوب الأصلية والمجتمعات المحلية من خلال تسليط الضوء على الدور المحتمل للبروتوكولات المجتمعية وإجراءات الحصول على المعارف التقليدية.</w:t>
      </w:r>
    </w:p>
  </w:footnote>
  <w:footnote w:id="54">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المعتمدة في المقرر 14/12.</w:t>
      </w:r>
    </w:p>
  </w:footnote>
  <w:footnote w:id="55">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انظر المقرر 12/7.</w:t>
      </w:r>
    </w:p>
  </w:footnote>
  <w:footnote w:id="56">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الإشارات إلى "الحيازة التقليدية" تشمل الأراضي والمياه.</w:t>
      </w:r>
    </w:p>
  </w:footnote>
  <w:footnote w:id="57">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انظر مفوضية الأمم المتحدة السامية لحقوق الإنسان:</w:t>
      </w:r>
    </w:p>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kern w:val="18"/>
        </w:rPr>
        <w:t>https://www.ohchr.org/EN/HRBodies/CERD/Pages/EarlyWarningProcedure.aspx</w:t>
      </w:r>
      <w:r w:rsidRPr="006645DD">
        <w:rPr>
          <w:rFonts w:hint="cs"/>
          <w:rtl/>
          <w:lang w:bidi="ar-EG"/>
        </w:rPr>
        <w:t>.</w:t>
      </w:r>
    </w:p>
  </w:footnote>
  <w:footnote w:id="58">
    <w:p w:rsidR="00496A4F" w:rsidRPr="006645DD" w:rsidRDefault="00496A4F" w:rsidP="003B53A6">
      <w:pPr>
        <w:pStyle w:val="FootnoteText"/>
        <w:kinsoku w:val="0"/>
        <w:overflowPunct w:val="0"/>
        <w:autoSpaceDE w:val="0"/>
        <w:autoSpaceDN w:val="0"/>
        <w:bidi/>
        <w:spacing w:line="216" w:lineRule="auto"/>
        <w:jc w:val="both"/>
        <w:rPr>
          <w:rtl/>
          <w:lang w:bidi="ar-EG"/>
        </w:rPr>
      </w:pPr>
      <w:r w:rsidRPr="006645DD">
        <w:rPr>
          <w:vertAlign w:val="superscript"/>
          <w:lang w:bidi="ar-EG"/>
        </w:rPr>
        <w:footnoteRef/>
      </w:r>
      <w:r w:rsidRPr="006645DD">
        <w:rPr>
          <w:rFonts w:hint="cs"/>
          <w:rtl/>
          <w:lang w:bidi="ar-EG"/>
        </w:rPr>
        <w:t xml:space="preserve"> قائمة المبادئ التوجيهية والمعايير المعتمدة.</w:t>
      </w:r>
    </w:p>
  </w:footnote>
  <w:footnote w:id="59">
    <w:p w:rsidR="00496A4F" w:rsidRPr="003B53A6" w:rsidRDefault="00496A4F" w:rsidP="003B53A6">
      <w:pPr>
        <w:pStyle w:val="FootnoteText"/>
        <w:bidi/>
        <w:jc w:val="both"/>
        <w:rPr>
          <w:rtl/>
          <w:lang w:bidi="ar-EG"/>
        </w:rPr>
      </w:pPr>
      <w:r>
        <w:rPr>
          <w:rStyle w:val="FootnoteReference"/>
        </w:rPr>
        <w:footnoteRef/>
      </w:r>
      <w:r>
        <w:rPr>
          <w:rFonts w:hint="cs"/>
          <w:rtl/>
        </w:rPr>
        <w:t xml:space="preserve"> </w:t>
      </w:r>
      <w:r>
        <w:rPr>
          <w:rFonts w:hint="cs"/>
          <w:rtl/>
          <w:lang w:bidi="ar-EG"/>
        </w:rPr>
        <w:t>يرد المرفق الثالث بين قوسين إلى حين تسوية الفقرة 7 من مشروع المقرر.</w:t>
      </w:r>
    </w:p>
  </w:footnote>
  <w:footnote w:id="60">
    <w:p w:rsidR="00496A4F" w:rsidRPr="00CA4F2D" w:rsidRDefault="00496A4F" w:rsidP="00CA4F2D">
      <w:pPr>
        <w:pStyle w:val="FootnoteText"/>
        <w:bidi/>
      </w:pPr>
      <w:r w:rsidRPr="00CA4F2D">
        <w:rPr>
          <w:rStyle w:val="FootnoteReference"/>
        </w:rPr>
        <w:footnoteRef/>
      </w:r>
      <w:r w:rsidRPr="00CA4F2D">
        <w:rPr>
          <w:rtl/>
        </w:rPr>
        <w:t xml:space="preserve"> </w:t>
      </w:r>
      <w:hyperlink r:id="rId26" w:history="1">
        <w:r w:rsidRPr="00CA4F2D">
          <w:rPr>
            <w:rStyle w:val="Hyperlink"/>
            <w:color w:val="0000FF"/>
          </w:rPr>
          <w:t>CBD/WG8J/11/6</w:t>
        </w:r>
      </w:hyperlink>
      <w:r w:rsidRPr="00CA4F2D">
        <w:rPr>
          <w:rFonts w:hint="cs"/>
          <w:rtl/>
        </w:rPr>
        <w:t>.</w:t>
      </w:r>
    </w:p>
  </w:footnote>
  <w:footnote w:id="61">
    <w:p w:rsidR="00496A4F" w:rsidRPr="00CA4F2D" w:rsidRDefault="00496A4F" w:rsidP="00CA4F2D">
      <w:pPr>
        <w:pStyle w:val="FootnoteText"/>
        <w:bidi/>
      </w:pPr>
      <w:r w:rsidRPr="00CA4F2D">
        <w:rPr>
          <w:rStyle w:val="FootnoteReference"/>
        </w:rPr>
        <w:footnoteRef/>
      </w:r>
      <w:r w:rsidRPr="00CA4F2D">
        <w:rPr>
          <w:rtl/>
        </w:rPr>
        <w:t xml:space="preserve"> </w:t>
      </w:r>
      <w:hyperlink r:id="rId27" w:history="1">
        <w:r w:rsidRPr="00CA4F2D">
          <w:rPr>
            <w:rStyle w:val="Hyperlink"/>
            <w:rFonts w:eastAsia="Malgun Gothic"/>
            <w:color w:val="0000FF"/>
          </w:rPr>
          <w:t>E/C.19/2016/5</w:t>
        </w:r>
      </w:hyperlink>
      <w:r w:rsidRPr="00CA4F2D">
        <w:rPr>
          <w:rFonts w:eastAsia="Malgun Gothic" w:hint="cs"/>
          <w:rtl/>
        </w:rPr>
        <w:t xml:space="preserve"> و</w:t>
      </w:r>
      <w:hyperlink r:id="rId28" w:history="1">
        <w:r w:rsidRPr="00CA4F2D">
          <w:rPr>
            <w:rStyle w:val="Hyperlink"/>
            <w:rFonts w:eastAsia="Malgun Gothic"/>
            <w:color w:val="0000FF"/>
          </w:rPr>
          <w:t>Corr.1</w:t>
        </w:r>
      </w:hyperlink>
      <w:r w:rsidRPr="00CA4F2D">
        <w:rPr>
          <w:rFonts w:eastAsia="Malgun Gothic" w:hint="cs"/>
          <w:rtl/>
        </w:rPr>
        <w:t>.</w:t>
      </w:r>
    </w:p>
  </w:footnote>
  <w:footnote w:id="62">
    <w:p w:rsidR="00496A4F" w:rsidRPr="00AF3D1C" w:rsidRDefault="00496A4F" w:rsidP="00715A8A">
      <w:pPr>
        <w:pStyle w:val="FootnoteText"/>
        <w:bidi/>
        <w:ind w:hanging="36"/>
        <w:rPr>
          <w:sz w:val="20"/>
          <w:rtl/>
          <w:lang w:val="en-US" w:bidi="ar-EG"/>
        </w:rPr>
      </w:pPr>
      <w:r w:rsidRPr="00AF3D1C">
        <w:rPr>
          <w:rStyle w:val="FootnoteReference"/>
          <w:sz w:val="20"/>
        </w:rPr>
        <w:footnoteRef/>
      </w:r>
      <w:r>
        <w:rPr>
          <w:rFonts w:ascii="Simplified Arabic" w:hAnsi="Simplified Arabic"/>
          <w:sz w:val="20"/>
          <w:rtl/>
        </w:rPr>
        <w:t xml:space="preserve"> </w:t>
      </w:r>
      <w:r w:rsidRPr="00AF3D1C">
        <w:rPr>
          <w:rFonts w:ascii="Simplified Arabic" w:hAnsi="Simplified Arabic"/>
          <w:sz w:val="20"/>
          <w:rtl/>
        </w:rPr>
        <w:t xml:space="preserve">يجب إبقاء الفقرة معلقة ريثما يتم اعتماد </w:t>
      </w:r>
      <w:r w:rsidRPr="00AF3D1C">
        <w:rPr>
          <w:rFonts w:ascii="Simplified Arabic" w:hAnsi="Simplified Arabic" w:hint="cs"/>
          <w:sz w:val="20"/>
          <w:rtl/>
        </w:rPr>
        <w:t>ال</w:t>
      </w:r>
      <w:r w:rsidRPr="00AF3D1C">
        <w:rPr>
          <w:rFonts w:ascii="Simplified Arabic" w:hAnsi="Simplified Arabic"/>
          <w:sz w:val="20"/>
          <w:rtl/>
        </w:rPr>
        <w:t>استراتيجي</w:t>
      </w:r>
      <w:r w:rsidRPr="00AF3D1C">
        <w:rPr>
          <w:rFonts w:ascii="Simplified Arabic" w:hAnsi="Simplified Arabic" w:hint="cs"/>
          <w:sz w:val="20"/>
          <w:rtl/>
        </w:rPr>
        <w:t>ة</w:t>
      </w:r>
      <w:r w:rsidRPr="00AF3D1C">
        <w:rPr>
          <w:rFonts w:ascii="Simplified Arabic" w:hAnsi="Simplified Arabic"/>
          <w:sz w:val="20"/>
          <w:rtl/>
        </w:rPr>
        <w:t xml:space="preserve"> وتوجيهات البرمجة</w:t>
      </w:r>
      <w:r w:rsidRPr="00AF3D1C">
        <w:rPr>
          <w:rFonts w:ascii="Simplified Arabic" w:hAnsi="Simplified Arabic" w:hint="cs"/>
          <w:sz w:val="20"/>
          <w:rtl/>
        </w:rPr>
        <w:t xml:space="preserve"> الخاصة بالتجديد </w:t>
      </w:r>
      <w:r w:rsidRPr="00AF3D1C">
        <w:rPr>
          <w:rFonts w:ascii="Simplified Arabic" w:hAnsi="Simplified Arabic"/>
          <w:sz w:val="20"/>
          <w:rtl/>
        </w:rPr>
        <w:t>الثامن</w:t>
      </w:r>
      <w:r w:rsidRPr="00AF3D1C">
        <w:rPr>
          <w:rFonts w:ascii="Simplified Arabic" w:hAnsi="Simplified Arabic" w:hint="cs"/>
          <w:sz w:val="20"/>
          <w:rtl/>
        </w:rPr>
        <w:t xml:space="preserve"> لموارد</w:t>
      </w:r>
      <w:r w:rsidRPr="00AF3D1C">
        <w:rPr>
          <w:rFonts w:ascii="Simplified Arabic" w:hAnsi="Simplified Arabic"/>
          <w:sz w:val="20"/>
          <w:rtl/>
        </w:rPr>
        <w:t xml:space="preserve"> مرفق البيئة العالمية.</w:t>
      </w:r>
    </w:p>
  </w:footnote>
  <w:footnote w:id="63">
    <w:p w:rsidR="00496A4F" w:rsidRPr="00AF3D1C" w:rsidRDefault="00496A4F" w:rsidP="00715A8A">
      <w:pPr>
        <w:pStyle w:val="FootnoteText"/>
        <w:bidi/>
        <w:ind w:hanging="36"/>
        <w:rPr>
          <w:rFonts w:ascii="Simplified Arabic" w:hAnsi="Simplified Arabic"/>
          <w:sz w:val="20"/>
          <w:rtl/>
          <w:lang w:bidi="ar-EG"/>
        </w:rPr>
      </w:pPr>
      <w:r w:rsidRPr="00AF3D1C">
        <w:rPr>
          <w:rStyle w:val="FootnoteReference"/>
          <w:sz w:val="20"/>
        </w:rPr>
        <w:footnoteRef/>
      </w:r>
      <w:r w:rsidRPr="00AF3D1C">
        <w:rPr>
          <w:rFonts w:ascii="Simplified Arabic" w:hAnsi="Simplified Arabic" w:hint="cs"/>
          <w:sz w:val="20"/>
          <w:rtl/>
        </w:rPr>
        <w:t xml:space="preserve"> ستعد الأمينة التنفيذية التقرير وفقا للم</w:t>
      </w:r>
      <w:r>
        <w:rPr>
          <w:rFonts w:ascii="Simplified Arabic" w:hAnsi="Simplified Arabic" w:hint="cs"/>
          <w:sz w:val="20"/>
          <w:rtl/>
        </w:rPr>
        <w:t>م</w:t>
      </w:r>
      <w:r w:rsidRPr="00AF3D1C">
        <w:rPr>
          <w:rFonts w:ascii="Simplified Arabic" w:hAnsi="Simplified Arabic" w:hint="cs"/>
          <w:sz w:val="20"/>
          <w:rtl/>
        </w:rPr>
        <w:t xml:space="preserve">ارسات المتبعة، استنادا إلى التقديمات من الأطراف، لإعلام </w:t>
      </w:r>
      <w:r>
        <w:rPr>
          <w:rFonts w:ascii="Simplified Arabic" w:hAnsi="Simplified Arabic" w:hint="cs"/>
          <w:sz w:val="20"/>
          <w:rtl/>
        </w:rPr>
        <w:t>مؤتمر الأطراف في اجتماعه</w:t>
      </w:r>
      <w:r w:rsidRPr="00AF3D1C">
        <w:rPr>
          <w:rFonts w:ascii="Simplified Arabic" w:hAnsi="Simplified Arabic" w:hint="cs"/>
          <w:sz w:val="20"/>
          <w:rtl/>
        </w:rPr>
        <w:t xml:space="preserve"> الخامس عشر.</w:t>
      </w:r>
    </w:p>
  </w:footnote>
  <w:footnote w:id="64">
    <w:p w:rsidR="00496A4F" w:rsidRPr="00086CA2" w:rsidRDefault="00496A4F" w:rsidP="00DA341B">
      <w:pPr>
        <w:pStyle w:val="FootnoteText"/>
        <w:bidi/>
        <w:ind w:hanging="36"/>
        <w:jc w:val="both"/>
        <w:rPr>
          <w:lang w:val="en-US" w:bidi="ar-EG"/>
        </w:rPr>
      </w:pPr>
      <w:r>
        <w:rPr>
          <w:rStyle w:val="FootnoteReference"/>
        </w:rPr>
        <w:footnoteRef/>
      </w:r>
      <w:r w:rsidRPr="00086CA2">
        <w:rPr>
          <w:rFonts w:ascii="Simplified Arabic" w:hAnsi="Simplified Arabic" w:hint="cs"/>
          <w:sz w:val="20"/>
          <w:rtl/>
          <w:lang w:bidi="ar-EG"/>
        </w:rPr>
        <w:t xml:space="preserve"> </w:t>
      </w:r>
      <w:r w:rsidRPr="009B5928">
        <w:rPr>
          <w:rFonts w:ascii="Simplified Arabic" w:hAnsi="Simplified Arabic" w:hint="cs"/>
          <w:sz w:val="20"/>
          <w:rtl/>
          <w:lang w:bidi="ar-EG"/>
        </w:rPr>
        <w:t>ولم</w:t>
      </w:r>
      <w:r w:rsidRPr="009B5928">
        <w:rPr>
          <w:rFonts w:ascii="Simplified Arabic" w:hAnsi="Simplified Arabic"/>
          <w:sz w:val="20"/>
          <w:rtl/>
          <w:lang w:bidi="ar-EG"/>
        </w:rPr>
        <w:t xml:space="preserve"> </w:t>
      </w:r>
      <w:r w:rsidRPr="009B5928">
        <w:rPr>
          <w:rFonts w:ascii="Simplified Arabic" w:hAnsi="Simplified Arabic" w:hint="cs"/>
          <w:sz w:val="20"/>
          <w:rtl/>
          <w:lang w:bidi="ar-EG"/>
        </w:rPr>
        <w:t>تناقش</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الهيئة</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الفرعية</w:t>
      </w:r>
      <w:r w:rsidRPr="009B5928">
        <w:rPr>
          <w:rFonts w:ascii="Simplified Arabic" w:hAnsi="Simplified Arabic"/>
          <w:sz w:val="20"/>
          <w:rtl/>
          <w:lang w:bidi="ar-EG"/>
        </w:rPr>
        <w:t xml:space="preserve"> </w:t>
      </w:r>
      <w:r w:rsidRPr="009B5928">
        <w:rPr>
          <w:rFonts w:ascii="Simplified Arabic" w:hAnsi="Simplified Arabic" w:hint="cs"/>
          <w:sz w:val="20"/>
          <w:rtl/>
          <w:lang w:bidi="ar-EG"/>
        </w:rPr>
        <w:t>للتنفيذ</w:t>
      </w:r>
      <w:r w:rsidRPr="009B5928">
        <w:rPr>
          <w:rFonts w:ascii="Simplified Arabic" w:hAnsi="Simplified Arabic"/>
          <w:sz w:val="20"/>
          <w:rtl/>
          <w:lang w:bidi="ar-EG"/>
        </w:rPr>
        <w:t xml:space="preserve"> </w:t>
      </w:r>
      <w:r w:rsidRPr="009B5928">
        <w:rPr>
          <w:rFonts w:ascii="Simplified Arabic" w:hAnsi="Simplified Arabic" w:hint="cs"/>
          <w:sz w:val="20"/>
          <w:rtl/>
          <w:lang w:bidi="ar-EG"/>
        </w:rPr>
        <w:t>في</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اجتماعها</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الثالث</w:t>
      </w:r>
      <w:r w:rsidRPr="009B5928">
        <w:rPr>
          <w:rFonts w:ascii="Simplified Arabic" w:hAnsi="Simplified Arabic"/>
          <w:sz w:val="20"/>
          <w:rtl/>
          <w:lang w:bidi="ar-EG"/>
        </w:rPr>
        <w:t xml:space="preserve"> </w:t>
      </w:r>
      <w:r w:rsidRPr="009B5928">
        <w:rPr>
          <w:rFonts w:ascii="Simplified Arabic" w:hAnsi="Simplified Arabic" w:hint="cs"/>
          <w:sz w:val="20"/>
          <w:rtl/>
          <w:lang w:bidi="ar-EG"/>
        </w:rPr>
        <w:t>بقية</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النص</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الفقرات</w:t>
      </w:r>
      <w:r w:rsidRPr="009B5928">
        <w:rPr>
          <w:rFonts w:ascii="Simplified Arabic" w:hAnsi="Simplified Arabic"/>
          <w:sz w:val="20"/>
          <w:rtl/>
          <w:lang w:bidi="ar-EG"/>
        </w:rPr>
        <w:t xml:space="preserve"> 26 </w:t>
      </w:r>
      <w:r w:rsidRPr="009B5928">
        <w:rPr>
          <w:rFonts w:ascii="Simplified Arabic" w:hAnsi="Simplified Arabic" w:hint="cs"/>
          <w:sz w:val="20"/>
          <w:rtl/>
          <w:lang w:bidi="ar-EG"/>
        </w:rPr>
        <w:t>إلى</w:t>
      </w:r>
      <w:r w:rsidRPr="009B5928">
        <w:rPr>
          <w:rFonts w:ascii="Simplified Arabic" w:hAnsi="Simplified Arabic"/>
          <w:sz w:val="20"/>
          <w:rtl/>
          <w:lang w:bidi="ar-EG"/>
        </w:rPr>
        <w:t xml:space="preserve"> 40 </w:t>
      </w:r>
      <w:r w:rsidRPr="009B5928">
        <w:rPr>
          <w:rFonts w:ascii="Simplified Arabic" w:hAnsi="Simplified Arabic" w:hint="cs"/>
          <w:sz w:val="20"/>
          <w:rtl/>
          <w:lang w:bidi="ar-EG"/>
        </w:rPr>
        <w:t>والمرفق</w:t>
      </w:r>
      <w:r w:rsidRPr="009B5928">
        <w:rPr>
          <w:rFonts w:ascii="Simplified Arabic" w:hAnsi="Simplified Arabic"/>
          <w:sz w:val="20"/>
          <w:rtl/>
          <w:lang w:bidi="ar-EG"/>
        </w:rPr>
        <w:t xml:space="preserve"> </w:t>
      </w:r>
      <w:r w:rsidRPr="009B5928">
        <w:rPr>
          <w:rFonts w:ascii="Simplified Arabic" w:hAnsi="Simplified Arabic" w:hint="cs"/>
          <w:sz w:val="20"/>
          <w:rtl/>
          <w:lang w:bidi="ar-EG"/>
        </w:rPr>
        <w:t>الأول</w:t>
      </w:r>
      <w:r w:rsidRPr="009B5928">
        <w:rPr>
          <w:rFonts w:ascii="Simplified Arabic" w:hAnsi="Simplified Arabic"/>
          <w:sz w:val="20"/>
          <w:rtl/>
          <w:lang w:bidi="ar-EG"/>
        </w:rPr>
        <w:t>).</w:t>
      </w:r>
    </w:p>
  </w:footnote>
  <w:footnote w:id="65">
    <w:p w:rsidR="00496A4F" w:rsidRPr="00086CA2" w:rsidRDefault="00496A4F" w:rsidP="00DA341B">
      <w:pPr>
        <w:pStyle w:val="FootnoteText"/>
        <w:bidi/>
        <w:ind w:hanging="36"/>
        <w:jc w:val="both"/>
        <w:rPr>
          <w:rFonts w:ascii="Simplified Arabic" w:hAnsi="Simplified Arabic"/>
          <w:sz w:val="20"/>
          <w:rtl/>
          <w:lang w:bidi="ar-EG"/>
        </w:rPr>
      </w:pPr>
      <w:r w:rsidRPr="00086CA2">
        <w:rPr>
          <w:rStyle w:val="FootnoteReference"/>
          <w:sz w:val="20"/>
        </w:rPr>
        <w:footnoteRef/>
      </w:r>
      <w:r w:rsidRPr="00086CA2">
        <w:rPr>
          <w:rFonts w:hint="cs"/>
          <w:sz w:val="20"/>
          <w:rtl/>
          <w:lang w:bidi="ar-EG"/>
        </w:rPr>
        <w:t xml:space="preserve"> </w:t>
      </w:r>
      <w:r w:rsidRPr="00086CA2">
        <w:rPr>
          <w:rFonts w:ascii="Simplified Arabic" w:hAnsi="Simplified Arabic" w:hint="cs"/>
          <w:sz w:val="20"/>
          <w:rtl/>
          <w:lang w:bidi="ar-EG"/>
        </w:rPr>
        <w:t xml:space="preserve">ستعد الأمينة التنفيذية اختصاصات لفريق الخبراء التقنيين المخصص المقترح لإمكانية النظر فيها </w:t>
      </w:r>
      <w:r>
        <w:rPr>
          <w:rFonts w:ascii="Simplified Arabic" w:hAnsi="Simplified Arabic" w:hint="cs"/>
          <w:sz w:val="20"/>
          <w:rtl/>
          <w:lang w:bidi="ar-EG"/>
        </w:rPr>
        <w:t>من قبل</w:t>
      </w:r>
      <w:r w:rsidRPr="00086CA2">
        <w:rPr>
          <w:rFonts w:ascii="Simplified Arabic" w:hAnsi="Simplified Arabic" w:hint="cs"/>
          <w:sz w:val="20"/>
          <w:rtl/>
          <w:lang w:bidi="ar-EG"/>
        </w:rPr>
        <w:t xml:space="preserve"> مؤتمر الأطراف في اجتماعه الخامس عشر.</w:t>
      </w:r>
    </w:p>
  </w:footnote>
  <w:footnote w:id="66">
    <w:p w:rsidR="00496A4F" w:rsidRPr="007B0C3A" w:rsidRDefault="00496A4F" w:rsidP="007C526B">
      <w:pPr>
        <w:pStyle w:val="FootnoteText"/>
        <w:bidi/>
        <w:ind w:hanging="36"/>
        <w:jc w:val="both"/>
        <w:rPr>
          <w:lang w:val="en-US" w:bidi="ar-EG"/>
        </w:rPr>
      </w:pPr>
      <w:r>
        <w:rPr>
          <w:rStyle w:val="FootnoteReference"/>
        </w:rPr>
        <w:t>*</w:t>
      </w:r>
      <w:r>
        <w:rPr>
          <w:rFonts w:hint="cs"/>
          <w:rtl/>
          <w:lang w:val="en-US" w:bidi="ar-EG"/>
        </w:rPr>
        <w:t xml:space="preserve"> </w:t>
      </w:r>
      <w:r w:rsidRPr="009B5928">
        <w:rPr>
          <w:rFonts w:ascii="Simplified Arabic" w:hAnsi="Simplified Arabic"/>
          <w:sz w:val="20"/>
          <w:rtl/>
        </w:rPr>
        <w:t xml:space="preserve">أُدرجت الفقرات الواردة </w:t>
      </w:r>
      <w:r>
        <w:rPr>
          <w:rFonts w:ascii="Simplified Arabic" w:hAnsi="Simplified Arabic" w:hint="cs"/>
          <w:sz w:val="20"/>
          <w:rtl/>
        </w:rPr>
        <w:t>في</w:t>
      </w:r>
      <w:r w:rsidRPr="009B5928">
        <w:rPr>
          <w:rFonts w:ascii="Simplified Arabic" w:hAnsi="Simplified Arabic"/>
          <w:sz w:val="20"/>
          <w:rtl/>
        </w:rPr>
        <w:t xml:space="preserve"> هذا القسم بناء على طلب الرئيسين المشاركين لفريق الاتصال المعني بالبند 6 من أجل تجميع الأفكار التي أعربت عنها الأطراف فيما يتعلق ب</w:t>
      </w:r>
      <w:r>
        <w:rPr>
          <w:rFonts w:ascii="Simplified Arabic" w:hAnsi="Simplified Arabic" w:hint="cs"/>
          <w:sz w:val="20"/>
          <w:rtl/>
        </w:rPr>
        <w:t>حشد</w:t>
      </w:r>
      <w:r w:rsidRPr="009B5928">
        <w:rPr>
          <w:rFonts w:ascii="Simplified Arabic" w:hAnsi="Simplified Arabic"/>
          <w:sz w:val="20"/>
          <w:rtl/>
        </w:rPr>
        <w:t xml:space="preserve"> الموارد ل</w:t>
      </w:r>
      <w:r>
        <w:rPr>
          <w:rFonts w:ascii="Simplified Arabic" w:hAnsi="Simplified Arabic" w:hint="cs"/>
          <w:sz w:val="20"/>
          <w:rtl/>
        </w:rPr>
        <w:t>تنفيذ ا</w:t>
      </w:r>
      <w:r w:rsidRPr="009B5928">
        <w:rPr>
          <w:rFonts w:ascii="Simplified Arabic" w:hAnsi="Simplified Arabic"/>
          <w:sz w:val="20"/>
          <w:rtl/>
        </w:rPr>
        <w:t xml:space="preserve">لإطار العالمي للتنوع البيولوجي لما بعد عام 2020. </w:t>
      </w:r>
      <w:r>
        <w:rPr>
          <w:rFonts w:ascii="Simplified Arabic" w:hAnsi="Simplified Arabic" w:hint="cs"/>
          <w:sz w:val="20"/>
          <w:rtl/>
        </w:rPr>
        <w:t>و</w:t>
      </w:r>
      <w:r w:rsidRPr="009B5928">
        <w:rPr>
          <w:rFonts w:ascii="Simplified Arabic" w:hAnsi="Simplified Arabic"/>
          <w:sz w:val="20"/>
          <w:rtl/>
        </w:rPr>
        <w:t xml:space="preserve">يجب اعتبار هذه العناصر </w:t>
      </w:r>
      <w:r>
        <w:rPr>
          <w:rFonts w:ascii="Simplified Arabic" w:hAnsi="Simplified Arabic" w:hint="cs"/>
          <w:sz w:val="20"/>
          <w:rtl/>
        </w:rPr>
        <w:t>حيزا مخصصا</w:t>
      </w:r>
      <w:r w:rsidRPr="009B5928">
        <w:rPr>
          <w:rFonts w:ascii="Simplified Arabic" w:hAnsi="Simplified Arabic"/>
          <w:sz w:val="20"/>
          <w:rtl/>
        </w:rPr>
        <w:t xml:space="preserve"> </w:t>
      </w:r>
      <w:r>
        <w:rPr>
          <w:rFonts w:ascii="Simplified Arabic" w:hAnsi="Simplified Arabic" w:hint="cs"/>
          <w:sz w:val="20"/>
          <w:rtl/>
        </w:rPr>
        <w:t xml:space="preserve">للسماح </w:t>
      </w:r>
      <w:r w:rsidRPr="009B5928">
        <w:rPr>
          <w:rFonts w:ascii="Simplified Arabic" w:hAnsi="Simplified Arabic"/>
          <w:sz w:val="20"/>
          <w:rtl/>
        </w:rPr>
        <w:t xml:space="preserve">بمزيد من </w:t>
      </w:r>
      <w:r>
        <w:rPr>
          <w:rFonts w:ascii="Simplified Arabic" w:hAnsi="Simplified Arabic" w:hint="cs"/>
          <w:sz w:val="20"/>
          <w:rtl/>
        </w:rPr>
        <w:t>ال</w:t>
      </w:r>
      <w:r w:rsidRPr="009B5928">
        <w:rPr>
          <w:rFonts w:ascii="Simplified Arabic" w:hAnsi="Simplified Arabic"/>
          <w:sz w:val="20"/>
          <w:rtl/>
        </w:rPr>
        <w:t>نق</w:t>
      </w:r>
      <w:r>
        <w:rPr>
          <w:rFonts w:ascii="Simplified Arabic" w:hAnsi="Simplified Arabic" w:hint="cs"/>
          <w:sz w:val="20"/>
          <w:rtl/>
        </w:rPr>
        <w:t>ا</w:t>
      </w:r>
      <w:r w:rsidRPr="009B5928">
        <w:rPr>
          <w:rFonts w:ascii="Simplified Arabic" w:hAnsi="Simplified Arabic"/>
          <w:sz w:val="20"/>
          <w:rtl/>
        </w:rPr>
        <w:t>ش</w:t>
      </w:r>
      <w:r>
        <w:rPr>
          <w:rFonts w:ascii="Simplified Arabic" w:hAnsi="Simplified Arabic" w:hint="cs"/>
          <w:sz w:val="20"/>
          <w:rtl/>
        </w:rPr>
        <w:t xml:space="preserve"> حول</w:t>
      </w:r>
      <w:r w:rsidRPr="009B5928">
        <w:rPr>
          <w:rFonts w:ascii="Simplified Arabic" w:hAnsi="Simplified Arabic"/>
          <w:sz w:val="20"/>
          <w:rtl/>
        </w:rPr>
        <w:t xml:space="preserve"> هذه القضايا في</w:t>
      </w:r>
      <w:r>
        <w:rPr>
          <w:rFonts w:ascii="Simplified Arabic" w:hAnsi="Simplified Arabic" w:hint="cs"/>
          <w:sz w:val="20"/>
          <w:rtl/>
        </w:rPr>
        <w:t xml:space="preserve"> مرحلة</w:t>
      </w:r>
      <w:r w:rsidRPr="009B5928">
        <w:rPr>
          <w:rFonts w:ascii="Simplified Arabic" w:hAnsi="Simplified Arabic"/>
          <w:sz w:val="20"/>
          <w:rtl/>
        </w:rPr>
        <w:t xml:space="preserve"> التحضير لمؤتمر الأطراف الخامس عشر وخلاله.</w:t>
      </w:r>
    </w:p>
  </w:footnote>
  <w:footnote w:id="67">
    <w:p w:rsidR="00496A4F" w:rsidRPr="00E47488" w:rsidRDefault="00496A4F" w:rsidP="007C526B">
      <w:pPr>
        <w:pStyle w:val="FootnoteText"/>
        <w:bidi/>
        <w:ind w:hanging="36"/>
        <w:jc w:val="both"/>
        <w:rPr>
          <w:lang w:val="en-US"/>
        </w:rPr>
      </w:pPr>
      <w:r>
        <w:rPr>
          <w:rStyle w:val="FootnoteReference"/>
        </w:rPr>
        <w:footnoteRef/>
      </w:r>
      <w:r>
        <w:rPr>
          <w:rFonts w:hint="cs"/>
          <w:rtl/>
          <w:lang w:val="en-US" w:bidi="ar-EG"/>
        </w:rPr>
        <w:t xml:space="preserve"> </w:t>
      </w:r>
      <w:r w:rsidRPr="00A146B5">
        <w:rPr>
          <w:rFonts w:ascii="Simplified Arabic" w:hAnsi="Simplified Arabic"/>
          <w:i/>
          <w:iCs/>
          <w:sz w:val="20"/>
          <w:rtl/>
        </w:rPr>
        <w:t>"الخدمات البيئية هي أنشطة بشرية مصممة خصيصا للمساهمة في ص</w:t>
      </w:r>
      <w:r w:rsidRPr="00A146B5">
        <w:rPr>
          <w:rFonts w:ascii="Simplified Arabic" w:hAnsi="Simplified Arabic" w:hint="cs"/>
          <w:i/>
          <w:iCs/>
          <w:sz w:val="20"/>
          <w:rtl/>
        </w:rPr>
        <w:t>و</w:t>
      </w:r>
      <w:r w:rsidRPr="00A146B5">
        <w:rPr>
          <w:rFonts w:ascii="Simplified Arabic" w:hAnsi="Simplified Arabic"/>
          <w:i/>
          <w:iCs/>
          <w:sz w:val="20"/>
          <w:rtl/>
        </w:rPr>
        <w:t>ن خدمات النظم الإيكولوجي</w:t>
      </w:r>
      <w:r w:rsidRPr="00A146B5">
        <w:rPr>
          <w:rFonts w:ascii="Simplified Arabic" w:hAnsi="Simplified Arabic" w:hint="cs"/>
          <w:i/>
          <w:iCs/>
          <w:sz w:val="20"/>
          <w:rtl/>
        </w:rPr>
        <w:t>ة</w:t>
      </w:r>
      <w:r w:rsidRPr="00A146B5">
        <w:rPr>
          <w:rFonts w:ascii="Simplified Arabic" w:hAnsi="Simplified Arabic"/>
          <w:i/>
          <w:iCs/>
          <w:sz w:val="20"/>
          <w:rtl/>
        </w:rPr>
        <w:t xml:space="preserve"> واستعادتها و/أو تحسينها، ويتم تنفيذها وفقا لطريقة </w:t>
      </w:r>
      <w:r w:rsidRPr="00A146B5">
        <w:rPr>
          <w:rFonts w:ascii="Simplified Arabic" w:hAnsi="Simplified Arabic" w:hint="cs"/>
          <w:i/>
          <w:iCs/>
          <w:sz w:val="20"/>
          <w:rtl/>
        </w:rPr>
        <w:t>رصد</w:t>
      </w:r>
      <w:r w:rsidRPr="00A146B5">
        <w:rPr>
          <w:rFonts w:ascii="Simplified Arabic" w:hAnsi="Simplified Arabic"/>
          <w:i/>
          <w:iCs/>
          <w:sz w:val="20"/>
          <w:rtl/>
        </w:rPr>
        <w:t xml:space="preserve"> موحدة، ولا تهدف إلى إنتاج أي سلع أو خدمات تجارية"</w:t>
      </w:r>
      <w:r w:rsidRPr="009B5928">
        <w:rPr>
          <w:rFonts w:ascii="Simplified Arabic" w:hAnsi="Simplified Arabic"/>
          <w:sz w:val="20"/>
          <w:rtl/>
        </w:rPr>
        <w:t>.</w:t>
      </w:r>
      <w:r>
        <w:rPr>
          <w:rFonts w:ascii="Simplified Arabic" w:hAnsi="Simplified Arabic" w:hint="cs"/>
          <w:sz w:val="20"/>
          <w:rtl/>
        </w:rPr>
        <w:t xml:space="preserve"> يحتاج</w:t>
      </w:r>
      <w:r w:rsidRPr="009B5928">
        <w:rPr>
          <w:rFonts w:ascii="Simplified Arabic" w:hAnsi="Simplified Arabic"/>
          <w:sz w:val="20"/>
          <w:rtl/>
        </w:rPr>
        <w:t xml:space="preserve"> التعريف المقترح </w:t>
      </w:r>
      <w:r>
        <w:rPr>
          <w:rFonts w:ascii="Simplified Arabic" w:hAnsi="Simplified Arabic" w:hint="cs"/>
          <w:sz w:val="20"/>
          <w:rtl/>
        </w:rPr>
        <w:t>إلى المزيد</w:t>
      </w:r>
      <w:r w:rsidRPr="009B5928">
        <w:rPr>
          <w:rFonts w:ascii="Simplified Arabic" w:hAnsi="Simplified Arabic"/>
          <w:sz w:val="20"/>
          <w:rtl/>
        </w:rPr>
        <w:t xml:space="preserve"> من </w:t>
      </w:r>
      <w:r>
        <w:rPr>
          <w:rFonts w:ascii="Simplified Arabic" w:hAnsi="Simplified Arabic" w:hint="cs"/>
          <w:sz w:val="20"/>
          <w:rtl/>
        </w:rPr>
        <w:t>ال</w:t>
      </w:r>
      <w:r w:rsidRPr="009B5928">
        <w:rPr>
          <w:rFonts w:ascii="Simplified Arabic" w:hAnsi="Simplified Arabic"/>
          <w:sz w:val="20"/>
          <w:rtl/>
        </w:rPr>
        <w:t>نق</w:t>
      </w:r>
      <w:r>
        <w:rPr>
          <w:rFonts w:ascii="Simplified Arabic" w:hAnsi="Simplified Arabic" w:hint="cs"/>
          <w:sz w:val="20"/>
          <w:rtl/>
        </w:rPr>
        <w:t>ا</w:t>
      </w:r>
      <w:r w:rsidRPr="009B5928">
        <w:rPr>
          <w:rFonts w:ascii="Simplified Arabic" w:hAnsi="Simplified Arabic"/>
          <w:sz w:val="20"/>
          <w:rtl/>
        </w:rPr>
        <w:t>ش</w:t>
      </w:r>
      <w:r>
        <w:rPr>
          <w:rFonts w:ascii="Simplified Arabic" w:hAnsi="Simplified Arabic" w:hint="cs"/>
          <w:sz w:val="20"/>
          <w:rtl/>
        </w:rPr>
        <w:t>.</w:t>
      </w:r>
    </w:p>
  </w:footnote>
  <w:footnote w:id="68">
    <w:p w:rsidR="00496A4F" w:rsidRPr="00847585" w:rsidRDefault="00496A4F" w:rsidP="007C526B">
      <w:pPr>
        <w:pStyle w:val="FootnoteText"/>
        <w:bidi/>
        <w:ind w:hanging="36"/>
        <w:jc w:val="both"/>
        <w:rPr>
          <w:sz w:val="20"/>
          <w:lang w:val="en-US" w:bidi="ar-EG"/>
        </w:rPr>
      </w:pPr>
      <w:r w:rsidRPr="00A146B5">
        <w:rPr>
          <w:rStyle w:val="FootnoteReference"/>
          <w:sz w:val="20"/>
        </w:rPr>
        <w:footnoteRef/>
      </w:r>
      <w:r w:rsidRPr="00A146B5">
        <w:rPr>
          <w:rFonts w:hint="cs"/>
          <w:sz w:val="20"/>
          <w:rtl/>
          <w:lang w:val="en-US" w:bidi="ar-EG"/>
        </w:rPr>
        <w:t xml:space="preserve"> </w:t>
      </w:r>
      <w:r w:rsidRPr="00A146B5">
        <w:rPr>
          <w:rFonts w:ascii="Simplified Arabic" w:hAnsi="Simplified Arabic"/>
          <w:i/>
          <w:iCs/>
          <w:sz w:val="20"/>
          <w:rtl/>
        </w:rPr>
        <w:t>"العمليات أو الوظائف الإيكولوجي</w:t>
      </w:r>
      <w:r w:rsidRPr="00A146B5">
        <w:rPr>
          <w:rFonts w:ascii="Simplified Arabic" w:hAnsi="Simplified Arabic" w:hint="cs"/>
          <w:i/>
          <w:iCs/>
          <w:sz w:val="20"/>
          <w:rtl/>
        </w:rPr>
        <w:t>ة</w:t>
      </w:r>
      <w:r w:rsidRPr="00A146B5">
        <w:rPr>
          <w:rFonts w:ascii="Simplified Arabic" w:hAnsi="Simplified Arabic"/>
          <w:i/>
          <w:iCs/>
          <w:sz w:val="20"/>
          <w:rtl/>
        </w:rPr>
        <w:t xml:space="preserve"> التي لها قيمة نقدية أو غير نقدية للأفراد أو المجتمع ككل. </w:t>
      </w:r>
      <w:r>
        <w:rPr>
          <w:rFonts w:ascii="Simplified Arabic" w:hAnsi="Simplified Arabic" w:hint="cs"/>
          <w:i/>
          <w:iCs/>
          <w:sz w:val="20"/>
          <w:rtl/>
        </w:rPr>
        <w:t>و</w:t>
      </w:r>
      <w:r w:rsidRPr="00A146B5">
        <w:rPr>
          <w:rFonts w:ascii="Simplified Arabic" w:hAnsi="Simplified Arabic"/>
          <w:i/>
          <w:iCs/>
          <w:sz w:val="20"/>
          <w:rtl/>
        </w:rPr>
        <w:t>غالبا ما يتم تصنيفها على أنها (1) خدمات داعمة مثل الإنتاجية أو الحفاظ على التنوع البيولوجي، (2) خدمات تزويد</w:t>
      </w:r>
      <w:r w:rsidRPr="00A146B5">
        <w:rPr>
          <w:rFonts w:ascii="Simplified Arabic" w:hAnsi="Simplified Arabic" w:hint="cs"/>
          <w:i/>
          <w:iCs/>
          <w:sz w:val="20"/>
          <w:rtl/>
        </w:rPr>
        <w:t>ية</w:t>
      </w:r>
      <w:r w:rsidRPr="00A146B5">
        <w:rPr>
          <w:rFonts w:ascii="Simplified Arabic" w:hAnsi="Simplified Arabic"/>
          <w:i/>
          <w:iCs/>
          <w:sz w:val="20"/>
          <w:rtl/>
        </w:rPr>
        <w:t xml:space="preserve"> مثل الغذاء أو الألياف أو الأسماك، (3) خدمات تنظيم</w:t>
      </w:r>
      <w:r w:rsidRPr="00A146B5">
        <w:rPr>
          <w:rFonts w:ascii="Simplified Arabic" w:hAnsi="Simplified Arabic" w:hint="cs"/>
          <w:i/>
          <w:iCs/>
          <w:sz w:val="20"/>
          <w:rtl/>
        </w:rPr>
        <w:t>ية</w:t>
      </w:r>
      <w:r w:rsidRPr="00A146B5">
        <w:rPr>
          <w:rFonts w:ascii="Simplified Arabic" w:hAnsi="Simplified Arabic"/>
          <w:i/>
          <w:iCs/>
          <w:sz w:val="20"/>
          <w:rtl/>
        </w:rPr>
        <w:t xml:space="preserve"> مثل تنظيم المناخ أو عزل الكربون</w:t>
      </w:r>
      <w:r w:rsidRPr="00A146B5">
        <w:rPr>
          <w:rFonts w:ascii="Simplified Arabic" w:hAnsi="Simplified Arabic" w:hint="cs"/>
          <w:i/>
          <w:iCs/>
          <w:sz w:val="20"/>
          <w:rtl/>
        </w:rPr>
        <w:t>،</w:t>
      </w:r>
      <w:r w:rsidRPr="00A146B5">
        <w:rPr>
          <w:rFonts w:ascii="Simplified Arabic" w:hAnsi="Simplified Arabic"/>
          <w:i/>
          <w:iCs/>
          <w:sz w:val="20"/>
          <w:rtl/>
        </w:rPr>
        <w:t xml:space="preserve"> و</w:t>
      </w:r>
      <w:r w:rsidRPr="00A146B5">
        <w:rPr>
          <w:rFonts w:ascii="Simplified Arabic" w:hAnsi="Simplified Arabic" w:hint="cs"/>
          <w:i/>
          <w:iCs/>
          <w:sz w:val="20"/>
          <w:rtl/>
        </w:rPr>
        <w:t>(</w:t>
      </w:r>
      <w:r w:rsidRPr="00A146B5">
        <w:rPr>
          <w:rFonts w:ascii="Simplified Arabic" w:hAnsi="Simplified Arabic"/>
          <w:i/>
          <w:iCs/>
          <w:sz w:val="20"/>
          <w:rtl/>
        </w:rPr>
        <w:t>4) خدمات ثقافية مثل السياحة أو التقدير الروحي والجمالي”</w:t>
      </w:r>
      <w:r w:rsidRPr="00A146B5">
        <w:rPr>
          <w:rFonts w:ascii="Simplified Arabic" w:hAnsi="Simplified Arabic"/>
          <w:sz w:val="20"/>
          <w:rtl/>
        </w:rPr>
        <w:t>.</w:t>
      </w:r>
      <w:r w:rsidRPr="00A146B5">
        <w:rPr>
          <w:rFonts w:ascii="Simplified Arabic" w:hAnsi="Simplified Arabic" w:hint="cs"/>
          <w:sz w:val="20"/>
          <w:rtl/>
        </w:rPr>
        <w:t xml:space="preserve"> </w:t>
      </w:r>
      <w:r w:rsidRPr="00A146B5">
        <w:rPr>
          <w:rFonts w:ascii="Simplified Arabic" w:hAnsi="Simplified Arabic"/>
          <w:sz w:val="20"/>
          <w:rtl/>
        </w:rPr>
        <w:t xml:space="preserve">تقرير التقييم الخامس النهائي. مسرد - الفريق الحكومي الدولي المعني بتغير المناخ. </w:t>
      </w:r>
      <w:r w:rsidRPr="00A146B5">
        <w:rPr>
          <w:rFonts w:ascii="Simplified Arabic" w:hAnsi="Simplified Arabic"/>
          <w:i/>
          <w:iCs/>
          <w:sz w:val="20"/>
          <w:rtl/>
        </w:rPr>
        <w:t>"ال</w:t>
      </w:r>
      <w:r w:rsidRPr="00A146B5">
        <w:rPr>
          <w:rFonts w:ascii="Simplified Arabic" w:hAnsi="Simplified Arabic" w:hint="cs"/>
          <w:i/>
          <w:iCs/>
          <w:sz w:val="20"/>
          <w:rtl/>
        </w:rPr>
        <w:t>منافع</w:t>
      </w:r>
      <w:r w:rsidRPr="00A146B5">
        <w:rPr>
          <w:rFonts w:ascii="Simplified Arabic" w:hAnsi="Simplified Arabic"/>
          <w:i/>
          <w:iCs/>
          <w:sz w:val="20"/>
          <w:rtl/>
        </w:rPr>
        <w:t xml:space="preserve"> التي يحصل عليها الناس من النظم الإيكولوجي</w:t>
      </w:r>
      <w:r w:rsidRPr="00A146B5">
        <w:rPr>
          <w:rFonts w:ascii="Simplified Arabic" w:hAnsi="Simplified Arabic" w:hint="cs"/>
          <w:i/>
          <w:iCs/>
          <w:sz w:val="20"/>
          <w:rtl/>
        </w:rPr>
        <w:t>ة</w:t>
      </w:r>
      <w:r w:rsidRPr="00A146B5">
        <w:rPr>
          <w:rFonts w:ascii="Simplified Arabic" w:hAnsi="Simplified Arabic"/>
          <w:i/>
          <w:iCs/>
          <w:sz w:val="20"/>
          <w:rtl/>
        </w:rPr>
        <w:t xml:space="preserve">. </w:t>
      </w:r>
      <w:r>
        <w:rPr>
          <w:rFonts w:ascii="Simplified Arabic" w:hAnsi="Simplified Arabic" w:hint="cs"/>
          <w:i/>
          <w:iCs/>
          <w:sz w:val="20"/>
          <w:rtl/>
        </w:rPr>
        <w:t>و</w:t>
      </w:r>
      <w:r w:rsidRPr="00A146B5">
        <w:rPr>
          <w:rFonts w:ascii="Simplified Arabic" w:hAnsi="Simplified Arabic"/>
          <w:i/>
          <w:iCs/>
          <w:sz w:val="20"/>
          <w:rtl/>
        </w:rPr>
        <w:t xml:space="preserve">وفقا للصياغة الأصلية لتقييم الألفية </w:t>
      </w:r>
      <w:r w:rsidRPr="00A146B5">
        <w:rPr>
          <w:rFonts w:ascii="Simplified Arabic" w:hAnsi="Simplified Arabic" w:hint="cs"/>
          <w:i/>
          <w:iCs/>
          <w:sz w:val="20"/>
          <w:rtl/>
        </w:rPr>
        <w:t>ل</w:t>
      </w:r>
      <w:r w:rsidRPr="00A146B5">
        <w:rPr>
          <w:rFonts w:ascii="Simplified Arabic" w:hAnsi="Simplified Arabic"/>
          <w:i/>
          <w:iCs/>
          <w:sz w:val="20"/>
          <w:rtl/>
        </w:rPr>
        <w:t>لنظم الإيكولوجي</w:t>
      </w:r>
      <w:r w:rsidRPr="00A146B5">
        <w:rPr>
          <w:rFonts w:ascii="Simplified Arabic" w:hAnsi="Simplified Arabic" w:hint="cs"/>
          <w:i/>
          <w:iCs/>
          <w:sz w:val="20"/>
          <w:rtl/>
        </w:rPr>
        <w:t>ة</w:t>
      </w:r>
      <w:r w:rsidRPr="00A146B5">
        <w:rPr>
          <w:rFonts w:ascii="Simplified Arabic" w:hAnsi="Simplified Arabic"/>
          <w:i/>
          <w:iCs/>
          <w:sz w:val="20"/>
          <w:rtl/>
        </w:rPr>
        <w:t>، تم تقسيم خدمات النظم الإيكولوجي</w:t>
      </w:r>
      <w:r w:rsidRPr="00A146B5">
        <w:rPr>
          <w:rFonts w:ascii="Simplified Arabic" w:hAnsi="Simplified Arabic" w:hint="cs"/>
          <w:i/>
          <w:iCs/>
          <w:sz w:val="20"/>
          <w:rtl/>
        </w:rPr>
        <w:t>ة</w:t>
      </w:r>
      <w:r w:rsidRPr="00A146B5">
        <w:rPr>
          <w:rFonts w:ascii="Simplified Arabic" w:hAnsi="Simplified Arabic"/>
          <w:i/>
          <w:iCs/>
          <w:sz w:val="20"/>
          <w:rtl/>
        </w:rPr>
        <w:t xml:space="preserve"> إلى داعمة، وتنظيم</w:t>
      </w:r>
      <w:r w:rsidRPr="00A146B5">
        <w:rPr>
          <w:rFonts w:ascii="Simplified Arabic" w:hAnsi="Simplified Arabic" w:hint="cs"/>
          <w:i/>
          <w:iCs/>
          <w:sz w:val="20"/>
          <w:rtl/>
        </w:rPr>
        <w:t>ية</w:t>
      </w:r>
      <w:r w:rsidRPr="00A146B5">
        <w:rPr>
          <w:rFonts w:ascii="Simplified Arabic" w:hAnsi="Simplified Arabic"/>
          <w:i/>
          <w:iCs/>
          <w:sz w:val="20"/>
          <w:rtl/>
        </w:rPr>
        <w:t>، وتزويد</w:t>
      </w:r>
      <w:r w:rsidRPr="00A146B5">
        <w:rPr>
          <w:rFonts w:ascii="Simplified Arabic" w:hAnsi="Simplified Arabic" w:hint="cs"/>
          <w:i/>
          <w:iCs/>
          <w:sz w:val="20"/>
          <w:rtl/>
        </w:rPr>
        <w:t>ية</w:t>
      </w:r>
      <w:r w:rsidRPr="00A146B5">
        <w:rPr>
          <w:rFonts w:ascii="Simplified Arabic" w:hAnsi="Simplified Arabic"/>
          <w:i/>
          <w:iCs/>
          <w:sz w:val="20"/>
          <w:rtl/>
        </w:rPr>
        <w:t>، وثقافي</w:t>
      </w:r>
      <w:r w:rsidRPr="00A146B5">
        <w:rPr>
          <w:rFonts w:ascii="Simplified Arabic" w:hAnsi="Simplified Arabic" w:hint="cs"/>
          <w:i/>
          <w:iCs/>
          <w:sz w:val="20"/>
          <w:rtl/>
        </w:rPr>
        <w:t>ة</w:t>
      </w:r>
      <w:r w:rsidRPr="00A146B5">
        <w:rPr>
          <w:rFonts w:ascii="Simplified Arabic" w:hAnsi="Simplified Arabic"/>
          <w:i/>
          <w:iCs/>
          <w:sz w:val="20"/>
          <w:rtl/>
        </w:rPr>
        <w:t>"</w:t>
      </w:r>
      <w:r w:rsidRPr="00A146B5">
        <w:rPr>
          <w:rFonts w:ascii="Simplified Arabic" w:hAnsi="Simplified Arabic"/>
          <w:sz w:val="20"/>
          <w:rtl/>
        </w:rPr>
        <w:t>. تقرير التقييم العالمي للتنوع البيولوجي وخدمات النظم الإيكولوجية. الم</w:t>
      </w:r>
      <w:r w:rsidRPr="00A146B5">
        <w:rPr>
          <w:rFonts w:ascii="Simplified Arabic" w:hAnsi="Simplified Arabic" w:hint="cs"/>
          <w:sz w:val="20"/>
          <w:rtl/>
        </w:rPr>
        <w:t>رف</w:t>
      </w:r>
      <w:r w:rsidRPr="00A146B5">
        <w:rPr>
          <w:rFonts w:ascii="Simplified Arabic" w:hAnsi="Simplified Arabic"/>
          <w:sz w:val="20"/>
          <w:rtl/>
        </w:rPr>
        <w:t xml:space="preserve">ق الأول، المسرد - </w:t>
      </w:r>
      <w:r w:rsidRPr="00A146B5">
        <w:rPr>
          <w:rFonts w:hint="cs"/>
          <w:sz w:val="20"/>
          <w:rtl/>
        </w:rPr>
        <w:t xml:space="preserve">المنبر الحكومي الدولي للعلوم والسياسات في مجال التنوع البيولوجي وخدمات النظم </w:t>
      </w:r>
      <w:r w:rsidRPr="00A146B5">
        <w:rPr>
          <w:rFonts w:ascii="Simplified Arabic" w:hAnsi="Simplified Arabic"/>
          <w:sz w:val="20"/>
          <w:rtl/>
        </w:rPr>
        <w:t xml:space="preserve">الإيكولوجية. </w:t>
      </w:r>
    </w:p>
  </w:footnote>
  <w:footnote w:id="69">
    <w:p w:rsidR="00496A4F" w:rsidRPr="00F04C33" w:rsidRDefault="00496A4F" w:rsidP="00E65FF5">
      <w:pPr>
        <w:pStyle w:val="FootnoteText"/>
        <w:bidi/>
        <w:spacing w:line="216" w:lineRule="auto"/>
        <w:ind w:hanging="36"/>
        <w:rPr>
          <w:sz w:val="20"/>
          <w:rtl/>
          <w:lang w:bidi="ar-EG"/>
        </w:rPr>
      </w:pPr>
      <w:r w:rsidRPr="00F04C33">
        <w:rPr>
          <w:rStyle w:val="FootnoteReference"/>
          <w:sz w:val="20"/>
        </w:rPr>
        <w:footnoteRef/>
      </w:r>
      <w:r w:rsidRPr="00F04C33">
        <w:rPr>
          <w:rFonts w:hint="cs"/>
          <w:sz w:val="20"/>
          <w:rtl/>
        </w:rPr>
        <w:t xml:space="preserve"> انظر برنامج العمل المتعلق بالمادة 8(ي) والأحكام المتصلة بها، والمجال الاستراتيجي الثالث للنهج طويل الأجل للتعميم </w:t>
      </w:r>
      <w:r w:rsidRPr="00F04C33">
        <w:rPr>
          <w:sz w:val="20"/>
          <w:rtl/>
        </w:rPr>
        <w:t>(</w:t>
      </w:r>
      <w:r w:rsidRPr="00F04C33">
        <w:rPr>
          <w:kern w:val="18"/>
          <w:sz w:val="20"/>
        </w:rPr>
        <w:t>CBD/SBI/3/13</w:t>
      </w:r>
      <w:r w:rsidRPr="00F04C33">
        <w:rPr>
          <w:sz w:val="20"/>
          <w:rtl/>
        </w:rPr>
        <w:t>)</w:t>
      </w:r>
      <w:r w:rsidRPr="00F04C33">
        <w:rPr>
          <w:rFonts w:hint="cs"/>
          <w:sz w:val="20"/>
          <w:rtl/>
        </w:rPr>
        <w:t>.</w:t>
      </w:r>
    </w:p>
  </w:footnote>
  <w:footnote w:id="70">
    <w:p w:rsidR="00496A4F" w:rsidRPr="0003590A" w:rsidRDefault="00496A4F" w:rsidP="00237725">
      <w:pPr>
        <w:pStyle w:val="FootnoteText"/>
        <w:bidi/>
        <w:spacing w:line="216" w:lineRule="auto"/>
        <w:rPr>
          <w:rtl/>
        </w:rPr>
      </w:pPr>
      <w:r>
        <w:rPr>
          <w:rStyle w:val="FootnoteReference"/>
        </w:rPr>
        <w:footnoteRef/>
      </w:r>
      <w:r>
        <w:rPr>
          <w:rFonts w:hint="cs"/>
          <w:rtl/>
        </w:rPr>
        <w:t xml:space="preserve"> </w:t>
      </w:r>
      <w:r w:rsidRPr="0003590A">
        <w:rPr>
          <w:rtl/>
        </w:rPr>
        <w:t>أتيح تقرير أولي للاجتماع الثالث للهيئة الفرعية للتنفيذ (انظر الفقرة 1 من توصية الهيئة الفرعية للتنفيذ 3/7). وسيتاح تقرير نهائي للجزء الثاني من الاجتماع الخامس عشر لمؤتمر الأطراف</w:t>
      </w:r>
      <w:r>
        <w:rPr>
          <w:rFonts w:hint="cs"/>
          <w:rtl/>
        </w:rPr>
        <w:t>.</w:t>
      </w:r>
    </w:p>
  </w:footnote>
  <w:footnote w:id="71">
    <w:p w:rsidR="00496A4F" w:rsidRDefault="00496A4F" w:rsidP="00A35E20">
      <w:pPr>
        <w:pStyle w:val="FootnoteText"/>
        <w:bidi/>
        <w:spacing w:line="216" w:lineRule="auto"/>
        <w:rPr>
          <w:rtl/>
        </w:rPr>
      </w:pPr>
      <w:r>
        <w:rPr>
          <w:rStyle w:val="FootnoteReference"/>
        </w:rPr>
        <w:footnoteRef/>
      </w:r>
      <w:r>
        <w:rPr>
          <w:rtl/>
        </w:rPr>
        <w:t xml:space="preserve"> </w:t>
      </w:r>
      <w:r w:rsidRPr="002045D9">
        <w:rPr>
          <w:rFonts w:hint="cs"/>
          <w:rtl/>
        </w:rPr>
        <w:t>يتاح</w:t>
      </w:r>
      <w:r w:rsidRPr="002045D9">
        <w:rPr>
          <w:rtl/>
        </w:rPr>
        <w:t xml:space="preserve"> </w:t>
      </w:r>
      <w:r w:rsidRPr="002045D9">
        <w:rPr>
          <w:rFonts w:hint="cs"/>
          <w:rtl/>
        </w:rPr>
        <w:t>الموجز</w:t>
      </w:r>
      <w:r w:rsidRPr="002045D9">
        <w:rPr>
          <w:rtl/>
        </w:rPr>
        <w:t xml:space="preserve"> التنفيذي في الوثيقة</w:t>
      </w:r>
      <w:r w:rsidRPr="002D1330">
        <w:rPr>
          <w:rtl/>
        </w:rPr>
        <w:t xml:space="preserve"> </w:t>
      </w:r>
      <w:r w:rsidRPr="002D1330">
        <w:t>CBD/SBI/3/6/Add.2/Rev.1</w:t>
      </w:r>
      <w:r w:rsidRPr="002D1330">
        <w:rPr>
          <w:rtl/>
        </w:rPr>
        <w:t xml:space="preserve"> </w:t>
      </w:r>
      <w:r w:rsidRPr="002045D9">
        <w:rPr>
          <w:rtl/>
        </w:rPr>
        <w:t>و</w:t>
      </w:r>
      <w:r w:rsidRPr="002045D9">
        <w:rPr>
          <w:rFonts w:hint="cs"/>
          <w:rtl/>
        </w:rPr>
        <w:t xml:space="preserve">يتاح </w:t>
      </w:r>
      <w:r w:rsidRPr="002045D9">
        <w:rPr>
          <w:rtl/>
        </w:rPr>
        <w:t>التقرير الكامل في الوثيقة</w:t>
      </w:r>
      <w:r w:rsidRPr="002D1330">
        <w:rPr>
          <w:rtl/>
        </w:rPr>
        <w:t xml:space="preserve"> </w:t>
      </w:r>
      <w:r w:rsidRPr="002D1330">
        <w:t>CBD/SBI/3/INF/44</w:t>
      </w:r>
      <w:r w:rsidRPr="002D1330">
        <w:rPr>
          <w:rtl/>
        </w:rPr>
        <w:t>.</w:t>
      </w:r>
    </w:p>
  </w:footnote>
  <w:footnote w:id="72">
    <w:p w:rsidR="00496A4F" w:rsidRDefault="00496A4F" w:rsidP="00A35E20">
      <w:pPr>
        <w:pStyle w:val="FootnoteText"/>
        <w:bidi/>
        <w:spacing w:line="216" w:lineRule="auto"/>
        <w:rPr>
          <w:rtl/>
        </w:rPr>
      </w:pPr>
      <w:r>
        <w:rPr>
          <w:rStyle w:val="FootnoteReference"/>
        </w:rPr>
        <w:footnoteRef/>
      </w:r>
      <w:r>
        <w:rPr>
          <w:rtl/>
        </w:rPr>
        <w:t xml:space="preserve"> </w:t>
      </w:r>
      <w:r w:rsidRPr="00CB4498">
        <w:rPr>
          <w:rtl/>
        </w:rPr>
        <w:t>سيقوم مؤتمر الأطراف وكذلك مؤتمر الأطراف العامل كاجتماعات للأطراف في بروتوكول قرطاجنة وبروتوكول ناغويا بوضع إرشادات إضافية.</w:t>
      </w:r>
    </w:p>
  </w:footnote>
  <w:footnote w:id="73">
    <w:p w:rsidR="00496A4F" w:rsidRPr="00F5603F" w:rsidRDefault="00496A4F" w:rsidP="00622C46">
      <w:pPr>
        <w:pStyle w:val="FootnoteText"/>
        <w:bidi/>
        <w:rPr>
          <w:lang w:val="en-US"/>
        </w:rPr>
      </w:pPr>
      <w:r>
        <w:rPr>
          <w:rStyle w:val="FootnoteReference"/>
        </w:rPr>
        <w:footnoteRef/>
      </w:r>
      <w:r>
        <w:rPr>
          <w:rFonts w:hint="cs"/>
          <w:rtl/>
          <w:lang w:val="en-US"/>
        </w:rPr>
        <w:t xml:space="preserve"> </w:t>
      </w:r>
      <w:r w:rsidRPr="00022AC2">
        <w:rPr>
          <w:rFonts w:ascii="Simplified Arabic" w:hAnsi="Simplified Arabic"/>
          <w:rtl/>
          <w:lang w:val="en-US"/>
        </w:rPr>
        <w:t>يضاف بعد اعتماده من قبل مؤتمر الأطراف العامل كاجتماع للأطراف في بروتوكول ناغويا في اجتماعه الرابع.</w:t>
      </w:r>
    </w:p>
  </w:footnote>
  <w:footnote w:id="74">
    <w:p w:rsidR="00496A4F" w:rsidRPr="003247EE" w:rsidRDefault="00496A4F" w:rsidP="00622C46">
      <w:pPr>
        <w:pStyle w:val="FootnoteText"/>
        <w:bidi/>
        <w:rPr>
          <w:lang w:val="en-US"/>
        </w:rPr>
      </w:pPr>
      <w:r>
        <w:rPr>
          <w:rStyle w:val="FootnoteReference"/>
        </w:rPr>
        <w:footnoteRef/>
      </w:r>
      <w:r>
        <w:rPr>
          <w:rFonts w:hint="cs"/>
          <w:rtl/>
        </w:rPr>
        <w:t xml:space="preserve"> </w:t>
      </w:r>
      <w:r w:rsidRPr="00CF26CD">
        <w:rPr>
          <w:rFonts w:ascii="Simplified Arabic" w:hAnsi="Simplified Arabic"/>
          <w:rtl/>
        </w:rPr>
        <w:t>يمكن إضافة عناصر إضافية في ضوء استنتاجات الفريق العامل المفتوح العضوية المعني بالإطار العالمي للتنوع البيولوجي لما بعد عام 2020</w:t>
      </w:r>
      <w:r>
        <w:rPr>
          <w:rFonts w:ascii="Simplified Arabic" w:hAnsi="Simplified Arabic" w:hint="cs"/>
          <w:rtl/>
        </w:rPr>
        <w:t xml:space="preserve"> </w:t>
      </w:r>
      <w:r w:rsidRPr="00AD2E1A">
        <w:rPr>
          <w:rFonts w:ascii="Simplified Arabic" w:hAnsi="Simplified Arabic"/>
          <w:rtl/>
        </w:rPr>
        <w:t>[، مثل الصندوق العالمي للتأثير على التنوع البيولوجي].</w:t>
      </w:r>
    </w:p>
  </w:footnote>
  <w:footnote w:id="75">
    <w:p w:rsidR="00496A4F" w:rsidRPr="008E74FA" w:rsidRDefault="00496A4F" w:rsidP="00622C46">
      <w:pPr>
        <w:pStyle w:val="FootnoteText"/>
        <w:bidi/>
        <w:rPr>
          <w:lang w:val="en-US"/>
        </w:rPr>
      </w:pPr>
      <w:r w:rsidRPr="008E74FA">
        <w:rPr>
          <w:rStyle w:val="FootnoteReference"/>
        </w:rPr>
        <w:footnoteRef/>
      </w:r>
      <w:r>
        <w:rPr>
          <w:rFonts w:hint="cs"/>
          <w:rtl/>
          <w:lang w:val="en-US"/>
        </w:rPr>
        <w:t xml:space="preserve"> </w:t>
      </w:r>
      <w:r w:rsidRPr="00CF26CD">
        <w:rPr>
          <w:rFonts w:ascii="Simplified Arabic" w:hAnsi="Simplified Arabic"/>
          <w:rtl/>
          <w:lang w:val="en-US"/>
        </w:rPr>
        <w:t>سيستند هذا الدعم في إطار فترة التجديد الثامن لمرفق البيئة العالمية إلى الدعم المقدم في إطار فترة التجديد السابع لمرفق البيئة العالمية.</w:t>
      </w:r>
    </w:p>
  </w:footnote>
  <w:footnote w:id="76">
    <w:p w:rsidR="00496A4F" w:rsidRDefault="00496A4F" w:rsidP="00622C46">
      <w:pPr>
        <w:pStyle w:val="FootnoteText"/>
        <w:bidi/>
        <w:rPr>
          <w:rtl/>
        </w:rPr>
      </w:pPr>
      <w:r>
        <w:rPr>
          <w:rStyle w:val="FootnoteReference"/>
        </w:rPr>
        <w:footnoteRef/>
      </w:r>
      <w:r>
        <w:rPr>
          <w:rFonts w:ascii="Simplified Arabic" w:hAnsi="Simplified Arabic" w:hint="cs"/>
          <w:rtl/>
          <w:lang w:val="en-US"/>
        </w:rPr>
        <w:t xml:space="preserve"> </w:t>
      </w:r>
      <w:r w:rsidRPr="00AD2E1A">
        <w:rPr>
          <w:rFonts w:ascii="Simplified Arabic" w:hAnsi="Simplified Arabic" w:hint="cs"/>
          <w:rtl/>
          <w:lang w:val="en-US"/>
        </w:rPr>
        <w:t>على النحو المحدد</w:t>
      </w:r>
      <w:r w:rsidRPr="00AD2E1A">
        <w:rPr>
          <w:rFonts w:ascii="Simplified Arabic" w:hAnsi="Simplified Arabic"/>
          <w:rtl/>
          <w:lang w:val="en-US"/>
        </w:rPr>
        <w:t xml:space="preserve"> في </w:t>
      </w:r>
      <w:hyperlink r:id="rId29" w:history="1">
        <w:r w:rsidRPr="00AD2E1A">
          <w:rPr>
            <w:rStyle w:val="Hyperlink"/>
            <w:rFonts w:ascii="Simplified Arabic" w:hAnsi="Simplified Arabic" w:hint="cs"/>
            <w:rtl/>
            <w:lang w:val="en-US"/>
          </w:rPr>
          <w:t xml:space="preserve">المقرر </w:t>
        </w:r>
        <w:r w:rsidRPr="00AD2E1A">
          <w:rPr>
            <w:rStyle w:val="Hyperlink"/>
            <w:rFonts w:ascii="Simplified Arabic" w:hAnsi="Simplified Arabic"/>
            <w:rtl/>
            <w:lang w:val="en-US"/>
          </w:rPr>
          <w:t>5/6</w:t>
        </w:r>
      </w:hyperlink>
      <w:r>
        <w:rPr>
          <w:rFonts w:hint="cs"/>
          <w:rtl/>
        </w:rPr>
        <w:t>.</w:t>
      </w:r>
    </w:p>
  </w:footnote>
  <w:footnote w:id="77">
    <w:p w:rsidR="00496A4F" w:rsidRPr="00AD2E1A" w:rsidRDefault="00496A4F" w:rsidP="00622C46">
      <w:pPr>
        <w:pStyle w:val="FootnoteText"/>
        <w:bidi/>
        <w:rPr>
          <w:rFonts w:ascii="Simplified Arabic" w:hAnsi="Simplified Arabic"/>
          <w:rtl/>
          <w:lang w:val="en-US"/>
        </w:rPr>
      </w:pPr>
      <w:r>
        <w:rPr>
          <w:rStyle w:val="FootnoteReference"/>
        </w:rPr>
        <w:footnoteRef/>
      </w:r>
      <w:r>
        <w:rPr>
          <w:rFonts w:ascii="Simplified Arabic" w:hAnsi="Simplified Arabic" w:hint="cs"/>
          <w:rtl/>
          <w:lang w:val="en-US"/>
        </w:rPr>
        <w:t xml:space="preserve"> </w:t>
      </w:r>
      <w:r w:rsidRPr="00D918CE">
        <w:rPr>
          <w:rFonts w:ascii="Simplified Arabic" w:hAnsi="Simplified Arabic" w:hint="cs"/>
          <w:rtl/>
          <w:lang w:val="en-US"/>
        </w:rPr>
        <w:t>المقرر</w:t>
      </w:r>
      <w:r w:rsidRPr="00AC1A3C">
        <w:rPr>
          <w:rFonts w:eastAsia="YouYuan"/>
          <w:kern w:val="2"/>
          <w:rtl/>
          <w:lang w:val="en-US" w:eastAsia="en-US" w:bidi="ar-EG"/>
        </w:rPr>
        <w:t xml:space="preserve"> </w:t>
      </w:r>
      <w:r w:rsidRPr="00AC1A3C">
        <w:rPr>
          <w:rFonts w:eastAsia="YouYuan"/>
          <w:kern w:val="2"/>
          <w:lang w:val="en-US" w:eastAsia="en-US" w:bidi="ar-EG"/>
        </w:rPr>
        <w:t>UNEP/EA5/L9/REV.1</w:t>
      </w:r>
      <w:r w:rsidRPr="00AC1A3C">
        <w:rPr>
          <w:rFonts w:eastAsia="YouYuan"/>
          <w:kern w:val="2"/>
          <w:rtl/>
          <w:lang w:val="en-US" w:eastAsia="en-US" w:bidi="ar-EG"/>
        </w:rPr>
        <w:t xml:space="preserve"> المعتمد </w:t>
      </w:r>
      <w:r w:rsidRPr="00AC1A3C">
        <w:rPr>
          <w:rFonts w:eastAsia="YouYuan" w:hint="cs"/>
          <w:kern w:val="2"/>
          <w:rtl/>
          <w:lang w:val="en-US" w:eastAsia="en-US" w:bidi="ar-EG"/>
        </w:rPr>
        <w:t>في الدورة الخامسة المستأنفة لجمعية الأمم المتحدة للبيئة.</w:t>
      </w:r>
    </w:p>
  </w:footnote>
  <w:footnote w:id="78">
    <w:p w:rsidR="00496A4F" w:rsidRPr="00AC1A3C" w:rsidRDefault="00496A4F" w:rsidP="00622C46">
      <w:pPr>
        <w:pStyle w:val="FootnoteText"/>
        <w:bidi/>
        <w:rPr>
          <w:rFonts w:eastAsia="YouYuan"/>
          <w:kern w:val="2"/>
          <w:sz w:val="22"/>
          <w:rtl/>
          <w:lang w:val="en-US" w:eastAsia="en-US" w:bidi="ar-EG"/>
        </w:rPr>
      </w:pPr>
      <w:r>
        <w:rPr>
          <w:rStyle w:val="FootnoteReference"/>
        </w:rPr>
        <w:footnoteRef/>
      </w:r>
      <w:r>
        <w:rPr>
          <w:rFonts w:ascii="Simplified Arabic" w:hAnsi="Simplified Arabic" w:hint="cs"/>
          <w:rtl/>
          <w:lang w:val="en-US"/>
        </w:rPr>
        <w:t xml:space="preserve"> </w:t>
      </w:r>
      <w:r w:rsidRPr="00D918CE">
        <w:rPr>
          <w:rFonts w:ascii="Simplified Arabic" w:hAnsi="Simplified Arabic" w:hint="cs"/>
          <w:rtl/>
          <w:lang w:val="en-US"/>
        </w:rPr>
        <w:t>المقرر</w:t>
      </w:r>
      <w:r w:rsidRPr="00AC1A3C">
        <w:rPr>
          <w:rFonts w:eastAsia="YouYuan"/>
          <w:kern w:val="2"/>
          <w:rtl/>
          <w:lang w:val="en-US" w:eastAsia="en-US" w:bidi="ar-EG"/>
        </w:rPr>
        <w:t xml:space="preserve"> 1/10. رؤى ونهج ونماذج وأدوات مختلفة لتحقيق الاستدامة البيئية في سياق التنمية المستدامة والقضاء على الفقر، </w:t>
      </w:r>
      <w:hyperlink r:id="rId30" w:history="1">
        <w:r w:rsidRPr="00AC1A3C">
          <w:rPr>
            <w:rStyle w:val="Hyperlink"/>
            <w:rFonts w:eastAsia="YouYuan"/>
            <w:kern w:val="2"/>
            <w:lang w:val="en-US" w:eastAsia="en-US" w:bidi="ar-EG"/>
          </w:rPr>
          <w:t>UNEP/EA.1/10</w:t>
        </w:r>
      </w:hyperlink>
      <w:r w:rsidRPr="00AC1A3C">
        <w:rPr>
          <w:rFonts w:eastAsia="YouYuan" w:hint="cs"/>
          <w:kern w:val="2"/>
          <w:rtl/>
          <w:lang w:val="en-US" w:eastAsia="en-US" w:bidi="ar-EG"/>
        </w:rPr>
        <w:t>.</w:t>
      </w:r>
    </w:p>
  </w:footnote>
  <w:footnote w:id="79">
    <w:p w:rsidR="00496A4F" w:rsidRPr="00304497" w:rsidRDefault="00496A4F" w:rsidP="007820F3">
      <w:pPr>
        <w:pStyle w:val="FootnoteText"/>
        <w:tabs>
          <w:tab w:val="left" w:pos="360"/>
        </w:tabs>
        <w:bidi/>
      </w:pPr>
      <w:r w:rsidRPr="00304497">
        <w:rPr>
          <w:rStyle w:val="FootnoteReference"/>
        </w:rPr>
        <w:footnoteRef/>
      </w:r>
      <w:r>
        <w:rPr>
          <w:rFonts w:hint="cs"/>
          <w:rtl/>
        </w:rPr>
        <w:t xml:space="preserve"> </w:t>
      </w:r>
      <w:r w:rsidRPr="0099539A">
        <w:rPr>
          <w:rFonts w:hint="cs"/>
          <w:rtl/>
        </w:rPr>
        <w:t xml:space="preserve">المقرر 13/21، المرفق الثاني الفقرة </w:t>
      </w:r>
      <w:r>
        <w:rPr>
          <w:rFonts w:hint="cs"/>
          <w:rtl/>
        </w:rPr>
        <w:t>52</w:t>
      </w:r>
    </w:p>
  </w:footnote>
  <w:footnote w:id="80">
    <w:p w:rsidR="00496A4F" w:rsidRPr="00304497" w:rsidRDefault="00496A4F" w:rsidP="007820F3">
      <w:pPr>
        <w:pStyle w:val="FootnoteText"/>
        <w:tabs>
          <w:tab w:val="left" w:pos="360"/>
        </w:tabs>
        <w:bidi/>
      </w:pPr>
      <w:r w:rsidRPr="00304497">
        <w:rPr>
          <w:rStyle w:val="FootnoteReference"/>
        </w:rPr>
        <w:footnoteRef/>
      </w:r>
      <w:r>
        <w:rPr>
          <w:rFonts w:hint="cs"/>
          <w:rtl/>
        </w:rPr>
        <w:t xml:space="preserve"> </w:t>
      </w:r>
      <w:r w:rsidRPr="0099539A">
        <w:rPr>
          <w:rFonts w:hint="cs"/>
          <w:rtl/>
        </w:rPr>
        <w:t xml:space="preserve">المقرر 13/21، المرفق الثاني الفقرة </w:t>
      </w:r>
      <w:r>
        <w:rPr>
          <w:rFonts w:hint="cs"/>
          <w:rtl/>
        </w:rPr>
        <w:t>53؛ والمقرر 14/23، الفقرة 2</w:t>
      </w:r>
    </w:p>
  </w:footnote>
  <w:footnote w:id="81">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1</w:t>
      </w:r>
    </w:p>
  </w:footnote>
  <w:footnote w:id="82">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2</w:t>
      </w:r>
    </w:p>
  </w:footnote>
  <w:footnote w:id="83">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3</w:t>
      </w:r>
    </w:p>
  </w:footnote>
  <w:footnote w:id="84">
    <w:p w:rsidR="00496A4F" w:rsidRPr="000A205D" w:rsidRDefault="00496A4F" w:rsidP="007820F3">
      <w:pPr>
        <w:pStyle w:val="FootnoteText"/>
        <w:tabs>
          <w:tab w:val="left" w:pos="362"/>
        </w:tabs>
        <w:bidi/>
        <w:rPr>
          <w:sz w:val="22"/>
        </w:rPr>
      </w:pPr>
      <w:r w:rsidRPr="00304497">
        <w:rPr>
          <w:rStyle w:val="FootnoteReference"/>
        </w:rPr>
        <w:footnoteRef/>
      </w:r>
      <w:r>
        <w:rPr>
          <w:rFonts w:hint="cs"/>
          <w:rtl/>
        </w:rPr>
        <w:t xml:space="preserve"> </w:t>
      </w:r>
      <w:r w:rsidRPr="0099539A">
        <w:rPr>
          <w:rFonts w:hint="cs"/>
          <w:rtl/>
        </w:rPr>
        <w:t xml:space="preserve">المقرر 13/21، الفقرة </w:t>
      </w:r>
      <w:r>
        <w:rPr>
          <w:rFonts w:hint="cs"/>
          <w:rtl/>
        </w:rPr>
        <w:t>24؛ والمقرر 13/5، الفقرة 4</w:t>
      </w:r>
    </w:p>
  </w:footnote>
  <w:footnote w:id="85">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4</w:t>
      </w:r>
    </w:p>
  </w:footnote>
  <w:footnote w:id="86">
    <w:p w:rsidR="00496A4F" w:rsidRPr="00304497"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5</w:t>
      </w:r>
    </w:p>
  </w:footnote>
  <w:footnote w:id="87">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6</w:t>
      </w:r>
      <w:r w:rsidRPr="000A205D">
        <w:rPr>
          <w:rFonts w:hint="cs"/>
          <w:sz w:val="22"/>
          <w:rtl/>
        </w:rPr>
        <w:t>.</w:t>
      </w:r>
    </w:p>
  </w:footnote>
  <w:footnote w:id="88">
    <w:p w:rsidR="00496A4F" w:rsidRPr="000A205D" w:rsidRDefault="00496A4F" w:rsidP="007820F3">
      <w:pPr>
        <w:pStyle w:val="FootnoteText"/>
        <w:tabs>
          <w:tab w:val="left" w:pos="362"/>
        </w:tabs>
        <w:bidi/>
        <w:adjustRightInd w:val="0"/>
        <w:snapToGrid w:val="0"/>
        <w:rPr>
          <w:snapToGrid w:val="0"/>
          <w:kern w:val="18"/>
          <w:sz w:val="22"/>
        </w:rPr>
      </w:pPr>
      <w:r w:rsidRPr="000A205D">
        <w:rPr>
          <w:rStyle w:val="FootnoteReference"/>
          <w:kern w:val="18"/>
          <w:sz w:val="22"/>
          <w:szCs w:val="22"/>
        </w:rPr>
        <w:footnoteRef/>
      </w:r>
      <w:r>
        <w:rPr>
          <w:rFonts w:hint="cs"/>
          <w:snapToGrid w:val="0"/>
          <w:kern w:val="18"/>
          <w:sz w:val="22"/>
          <w:rtl/>
        </w:rPr>
        <w:t xml:space="preserve"> </w:t>
      </w:r>
      <w:r w:rsidRPr="000A205D">
        <w:rPr>
          <w:snapToGrid w:val="0"/>
          <w:kern w:val="18"/>
          <w:sz w:val="22"/>
        </w:rPr>
        <w:t>.</w:t>
      </w:r>
      <w:r w:rsidRPr="007D5969">
        <w:rPr>
          <w:rFonts w:cs="Times New Roman" w:hint="cs"/>
          <w:sz w:val="24"/>
          <w:szCs w:val="24"/>
          <w:rtl/>
        </w:rPr>
        <w:t xml:space="preserve"> </w:t>
      </w:r>
      <w:r w:rsidRPr="007D5969">
        <w:rPr>
          <w:rFonts w:hint="cs"/>
          <w:snapToGrid w:val="0"/>
          <w:kern w:val="18"/>
          <w:sz w:val="22"/>
          <w:rtl/>
        </w:rPr>
        <w:t xml:space="preserve">المقرر 13/21، المرفق الثاني الفقرة </w:t>
      </w:r>
      <w:r>
        <w:rPr>
          <w:rFonts w:hint="cs"/>
          <w:snapToGrid w:val="0"/>
          <w:kern w:val="18"/>
          <w:sz w:val="22"/>
          <w:rtl/>
        </w:rPr>
        <w:t>7</w:t>
      </w:r>
    </w:p>
  </w:footnote>
  <w:footnote w:id="89">
    <w:p w:rsidR="00496A4F" w:rsidRPr="000A205D" w:rsidRDefault="00496A4F" w:rsidP="007820F3">
      <w:pPr>
        <w:pStyle w:val="FootnoteText"/>
        <w:tabs>
          <w:tab w:val="left" w:pos="362"/>
        </w:tabs>
        <w:bidi/>
        <w:adjustRightInd w:val="0"/>
        <w:snapToGrid w:val="0"/>
        <w:rPr>
          <w:snapToGrid w:val="0"/>
          <w:kern w:val="18"/>
          <w:sz w:val="22"/>
        </w:rPr>
      </w:pPr>
      <w:r w:rsidRPr="000A205D">
        <w:rPr>
          <w:rStyle w:val="FootnoteReference"/>
          <w:kern w:val="18"/>
          <w:sz w:val="22"/>
          <w:szCs w:val="22"/>
        </w:rPr>
        <w:footnoteRef/>
      </w:r>
      <w:r>
        <w:rPr>
          <w:rFonts w:hint="cs"/>
          <w:snapToGrid w:val="0"/>
          <w:kern w:val="18"/>
          <w:sz w:val="22"/>
          <w:rtl/>
        </w:rPr>
        <w:t xml:space="preserve"> </w:t>
      </w:r>
      <w:r w:rsidRPr="007D5969">
        <w:rPr>
          <w:rFonts w:hint="cs"/>
          <w:snapToGrid w:val="0"/>
          <w:kern w:val="18"/>
          <w:sz w:val="22"/>
          <w:rtl/>
        </w:rPr>
        <w:t xml:space="preserve">المقرر 13/21، المرفق الثاني الفقرة </w:t>
      </w:r>
      <w:r>
        <w:rPr>
          <w:rFonts w:hint="cs"/>
          <w:snapToGrid w:val="0"/>
          <w:kern w:val="18"/>
          <w:sz w:val="22"/>
          <w:rtl/>
        </w:rPr>
        <w:t>8</w:t>
      </w:r>
      <w:r w:rsidRPr="000A205D">
        <w:rPr>
          <w:snapToGrid w:val="0"/>
          <w:kern w:val="18"/>
          <w:sz w:val="22"/>
        </w:rPr>
        <w:t>.</w:t>
      </w:r>
    </w:p>
  </w:footnote>
  <w:footnote w:id="90">
    <w:p w:rsidR="00496A4F" w:rsidRPr="000A205D" w:rsidRDefault="00496A4F" w:rsidP="007820F3">
      <w:pPr>
        <w:pStyle w:val="FootnoteText"/>
        <w:tabs>
          <w:tab w:val="left" w:pos="362"/>
        </w:tabs>
        <w:bidi/>
        <w:adjustRightInd w:val="0"/>
        <w:snapToGrid w:val="0"/>
        <w:rPr>
          <w:snapToGrid w:val="0"/>
          <w:kern w:val="18"/>
          <w:sz w:val="22"/>
        </w:rPr>
      </w:pPr>
      <w:r w:rsidRPr="000A205D">
        <w:rPr>
          <w:rStyle w:val="FootnoteReference"/>
          <w:kern w:val="18"/>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9</w:t>
      </w:r>
      <w:r w:rsidRPr="000A205D">
        <w:rPr>
          <w:rFonts w:hint="cs"/>
          <w:sz w:val="22"/>
          <w:rtl/>
        </w:rPr>
        <w:t>.</w:t>
      </w:r>
    </w:p>
  </w:footnote>
  <w:footnote w:id="91">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10</w:t>
      </w:r>
      <w:r w:rsidRPr="000A205D">
        <w:rPr>
          <w:rFonts w:hint="cs"/>
          <w:sz w:val="22"/>
          <w:rtl/>
        </w:rPr>
        <w:t>.</w:t>
      </w:r>
    </w:p>
  </w:footnote>
  <w:footnote w:id="92">
    <w:p w:rsidR="00496A4F" w:rsidRDefault="00496A4F" w:rsidP="007820F3">
      <w:pPr>
        <w:pStyle w:val="FootnoteText"/>
        <w:bidi/>
        <w:rPr>
          <w:rtl/>
          <w:lang w:bidi="ar-EG"/>
        </w:rPr>
      </w:pPr>
      <w:r>
        <w:rPr>
          <w:rStyle w:val="FootnoteReference"/>
        </w:rPr>
        <w:footnoteRef/>
      </w:r>
      <w:r>
        <w:rPr>
          <w:rFonts w:hint="cs"/>
          <w:rtl/>
        </w:rPr>
        <w:t xml:space="preserve"> </w:t>
      </w:r>
      <w:r w:rsidRPr="007D5969">
        <w:rPr>
          <w:rFonts w:hint="cs"/>
          <w:rtl/>
        </w:rPr>
        <w:t xml:space="preserve">المقرر </w:t>
      </w:r>
      <w:r>
        <w:rPr>
          <w:rFonts w:hint="cs"/>
          <w:rtl/>
        </w:rPr>
        <w:t>14/6</w:t>
      </w:r>
      <w:r w:rsidRPr="007D5969">
        <w:rPr>
          <w:rFonts w:hint="cs"/>
          <w:rtl/>
        </w:rPr>
        <w:t xml:space="preserve">، الفقرة </w:t>
      </w:r>
      <w:r>
        <w:rPr>
          <w:rFonts w:hint="cs"/>
          <w:rtl/>
        </w:rPr>
        <w:t>7</w:t>
      </w:r>
      <w:r>
        <w:t xml:space="preserve"> </w:t>
      </w:r>
    </w:p>
  </w:footnote>
  <w:footnote w:id="93">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11</w:t>
      </w:r>
      <w:r w:rsidRPr="000A205D">
        <w:rPr>
          <w:rFonts w:hint="cs"/>
          <w:sz w:val="22"/>
          <w:rtl/>
        </w:rPr>
        <w:t>.</w:t>
      </w:r>
    </w:p>
  </w:footnote>
  <w:footnote w:id="94">
    <w:p w:rsidR="00496A4F" w:rsidRPr="00304497"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12</w:t>
      </w:r>
      <w:r w:rsidRPr="000A205D">
        <w:rPr>
          <w:rFonts w:hint="cs"/>
          <w:sz w:val="22"/>
          <w:rtl/>
        </w:rPr>
        <w:t>.</w:t>
      </w:r>
    </w:p>
  </w:footnote>
  <w:footnote w:id="95">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7D5969">
        <w:rPr>
          <w:rFonts w:hint="cs"/>
          <w:rtl/>
        </w:rPr>
        <w:t xml:space="preserve">المقرر 13/21، المرفق الثاني الفقرة </w:t>
      </w:r>
      <w:r>
        <w:rPr>
          <w:rFonts w:hint="cs"/>
          <w:rtl/>
        </w:rPr>
        <w:t>25، والمرفق 13/1، الفقرة 20</w:t>
      </w:r>
    </w:p>
  </w:footnote>
  <w:footnote w:id="96">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AE4A25">
        <w:rPr>
          <w:rFonts w:hint="cs"/>
          <w:sz w:val="22"/>
          <w:rtl/>
        </w:rPr>
        <w:t xml:space="preserve">المقرر 13/21، المرفق الثاني الفقرة </w:t>
      </w:r>
      <w:r>
        <w:rPr>
          <w:rFonts w:hint="cs"/>
          <w:sz w:val="22"/>
          <w:rtl/>
        </w:rPr>
        <w:t>13</w:t>
      </w:r>
      <w:r w:rsidRPr="000A205D">
        <w:rPr>
          <w:rFonts w:hint="cs"/>
          <w:sz w:val="22"/>
          <w:rtl/>
        </w:rPr>
        <w:t>.</w:t>
      </w:r>
    </w:p>
  </w:footnote>
  <w:footnote w:id="97">
    <w:p w:rsidR="00496A4F" w:rsidRDefault="00496A4F" w:rsidP="007820F3">
      <w:pPr>
        <w:pStyle w:val="FootnoteText"/>
        <w:bidi/>
        <w:rPr>
          <w:rtl/>
          <w:lang w:bidi="ar-EG"/>
        </w:rPr>
      </w:pPr>
      <w:r>
        <w:rPr>
          <w:rStyle w:val="FootnoteReference"/>
        </w:rPr>
        <w:footnoteRef/>
      </w:r>
      <w:r>
        <w:rPr>
          <w:rFonts w:hint="cs"/>
          <w:rtl/>
        </w:rPr>
        <w:t xml:space="preserve"> </w:t>
      </w:r>
      <w:r w:rsidRPr="00AE4A25">
        <w:rPr>
          <w:rFonts w:hint="cs"/>
          <w:rtl/>
        </w:rPr>
        <w:t>المقرر 13/21، المرفق الثاني الفقرة 28</w:t>
      </w:r>
      <w:r>
        <w:rPr>
          <w:rFonts w:hint="cs"/>
          <w:rtl/>
        </w:rPr>
        <w:t>، والمقرر 13/3، الفقرة 112</w:t>
      </w:r>
      <w:r>
        <w:t xml:space="preserve"> </w:t>
      </w:r>
    </w:p>
  </w:footnote>
  <w:footnote w:id="98">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AE4A25">
        <w:rPr>
          <w:rFonts w:hint="cs"/>
          <w:sz w:val="22"/>
          <w:rtl/>
        </w:rPr>
        <w:t xml:space="preserve">المقرر 13/21، المرفق الثاني الفقرة </w:t>
      </w:r>
      <w:r>
        <w:rPr>
          <w:rFonts w:hint="cs"/>
          <w:sz w:val="22"/>
          <w:rtl/>
        </w:rPr>
        <w:t>14</w:t>
      </w:r>
    </w:p>
  </w:footnote>
  <w:footnote w:id="99">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AE4A25">
        <w:rPr>
          <w:rFonts w:hint="cs"/>
          <w:sz w:val="22"/>
          <w:rtl/>
        </w:rPr>
        <w:t xml:space="preserve">المقرر 13/21، المرفق الثاني الفقرة </w:t>
      </w:r>
      <w:r>
        <w:rPr>
          <w:rFonts w:hint="cs"/>
          <w:sz w:val="22"/>
          <w:rtl/>
        </w:rPr>
        <w:t>15، والمقرر 13/21، الفقرة 26؛ والمقرر 13/2، الفقرة 11</w:t>
      </w:r>
      <w:r w:rsidRPr="000A205D">
        <w:rPr>
          <w:rFonts w:hint="cs"/>
          <w:sz w:val="22"/>
          <w:rtl/>
        </w:rPr>
        <w:t>.</w:t>
      </w:r>
    </w:p>
  </w:footnote>
  <w:footnote w:id="100">
    <w:p w:rsidR="00496A4F" w:rsidRDefault="00496A4F" w:rsidP="007820F3">
      <w:pPr>
        <w:pStyle w:val="FootnoteText"/>
        <w:bidi/>
        <w:rPr>
          <w:rtl/>
          <w:lang w:bidi="ar-EG"/>
        </w:rPr>
      </w:pPr>
      <w:r>
        <w:rPr>
          <w:rStyle w:val="FootnoteReference"/>
        </w:rPr>
        <w:footnoteRef/>
      </w:r>
      <w:r>
        <w:rPr>
          <w:rFonts w:hint="cs"/>
          <w:rtl/>
        </w:rPr>
        <w:t xml:space="preserve"> </w:t>
      </w:r>
      <w:r w:rsidRPr="00AE4A25">
        <w:rPr>
          <w:rFonts w:hint="cs"/>
          <w:rtl/>
        </w:rPr>
        <w:t xml:space="preserve">المقرر 13/21، المرفق الثاني الفقرة </w:t>
      </w:r>
      <w:r>
        <w:rPr>
          <w:rFonts w:hint="cs"/>
          <w:rtl/>
        </w:rPr>
        <w:t>16</w:t>
      </w:r>
      <w:r>
        <w:t xml:space="preserve"> </w:t>
      </w:r>
    </w:p>
  </w:footnote>
  <w:footnote w:id="101">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AE4A25">
        <w:rPr>
          <w:rFonts w:hint="cs"/>
          <w:rtl/>
        </w:rPr>
        <w:t xml:space="preserve">المقرر 13/21، المرفق الثاني الفقرة </w:t>
      </w:r>
      <w:r>
        <w:rPr>
          <w:rFonts w:hint="cs"/>
          <w:rtl/>
        </w:rPr>
        <w:t>16</w:t>
      </w:r>
    </w:p>
  </w:footnote>
  <w:footnote w:id="102">
    <w:p w:rsidR="00496A4F" w:rsidRDefault="00496A4F" w:rsidP="007820F3">
      <w:pPr>
        <w:pStyle w:val="FootnoteText"/>
        <w:bidi/>
        <w:rPr>
          <w:rtl/>
          <w:lang w:bidi="ar-EG"/>
        </w:rPr>
      </w:pPr>
      <w:r>
        <w:rPr>
          <w:rStyle w:val="FootnoteReference"/>
        </w:rPr>
        <w:footnoteRef/>
      </w:r>
      <w:r>
        <w:rPr>
          <w:rFonts w:hint="cs"/>
          <w:rtl/>
        </w:rPr>
        <w:t xml:space="preserve"> </w:t>
      </w:r>
      <w:r w:rsidRPr="00AE4A25">
        <w:rPr>
          <w:rFonts w:hint="cs"/>
          <w:rtl/>
        </w:rPr>
        <w:t xml:space="preserve">المقرر 13/21، المرفق الثاني الفقرة </w:t>
      </w:r>
      <w:r>
        <w:rPr>
          <w:rFonts w:hint="cs"/>
          <w:rtl/>
        </w:rPr>
        <w:t>16</w:t>
      </w:r>
      <w:r>
        <w:t xml:space="preserve"> </w:t>
      </w:r>
    </w:p>
  </w:footnote>
  <w:footnote w:id="103">
    <w:p w:rsidR="00496A4F" w:rsidRDefault="00496A4F" w:rsidP="007820F3">
      <w:pPr>
        <w:pStyle w:val="FootnoteText"/>
        <w:bidi/>
        <w:rPr>
          <w:rtl/>
          <w:lang w:bidi="ar-EG"/>
        </w:rPr>
      </w:pPr>
      <w:r>
        <w:rPr>
          <w:rStyle w:val="FootnoteReference"/>
        </w:rPr>
        <w:footnoteRef/>
      </w:r>
      <w:r>
        <w:rPr>
          <w:rFonts w:hint="cs"/>
          <w:rtl/>
        </w:rPr>
        <w:t xml:space="preserve"> </w:t>
      </w:r>
      <w:r w:rsidRPr="00AE4A25">
        <w:rPr>
          <w:rFonts w:hint="cs"/>
          <w:rtl/>
        </w:rPr>
        <w:t xml:space="preserve">المقرر 13/21، المرفق الثاني الفقرة </w:t>
      </w:r>
      <w:r>
        <w:rPr>
          <w:rFonts w:hint="cs"/>
          <w:rtl/>
        </w:rPr>
        <w:t>16، والمقرر 14/11، الفقرة 14</w:t>
      </w:r>
      <w:r>
        <w:t xml:space="preserve"> </w:t>
      </w:r>
    </w:p>
  </w:footnote>
  <w:footnote w:id="104">
    <w:p w:rsidR="00496A4F" w:rsidRDefault="00496A4F" w:rsidP="007820F3">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17</w:t>
      </w:r>
      <w:r>
        <w:t xml:space="preserve"> </w:t>
      </w:r>
    </w:p>
  </w:footnote>
  <w:footnote w:id="105">
    <w:p w:rsidR="00496A4F" w:rsidRDefault="00496A4F" w:rsidP="007820F3">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17</w:t>
      </w:r>
      <w:r>
        <w:t xml:space="preserve"> </w:t>
      </w:r>
    </w:p>
  </w:footnote>
  <w:footnote w:id="106">
    <w:p w:rsidR="00496A4F" w:rsidRDefault="00496A4F" w:rsidP="007820F3">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الفقرة </w:t>
      </w:r>
      <w:r>
        <w:rPr>
          <w:rFonts w:hint="cs"/>
          <w:rtl/>
        </w:rPr>
        <w:t>29</w:t>
      </w:r>
      <w:r>
        <w:t xml:space="preserve"> </w:t>
      </w:r>
    </w:p>
  </w:footnote>
  <w:footnote w:id="107">
    <w:p w:rsidR="00496A4F" w:rsidRDefault="00496A4F" w:rsidP="007820F3">
      <w:pPr>
        <w:pStyle w:val="FootnoteText"/>
        <w:bidi/>
        <w:rPr>
          <w:rtl/>
          <w:lang w:bidi="ar-EG"/>
        </w:rPr>
      </w:pPr>
      <w:r>
        <w:rPr>
          <w:rStyle w:val="FootnoteReference"/>
        </w:rPr>
        <w:footnoteRef/>
      </w:r>
      <w:r>
        <w:rPr>
          <w:rFonts w:hint="cs"/>
          <w:rtl/>
        </w:rPr>
        <w:t xml:space="preserve"> </w:t>
      </w:r>
      <w:r w:rsidRPr="008137D8">
        <w:rPr>
          <w:rFonts w:hint="cs"/>
          <w:rtl/>
        </w:rPr>
        <w:t>المقرر 13/</w:t>
      </w:r>
      <w:r>
        <w:rPr>
          <w:rFonts w:hint="cs"/>
          <w:rtl/>
        </w:rPr>
        <w:t>18</w:t>
      </w:r>
      <w:r w:rsidRPr="008137D8">
        <w:rPr>
          <w:rFonts w:hint="cs"/>
          <w:rtl/>
        </w:rPr>
        <w:t xml:space="preserve">، الفقرة </w:t>
      </w:r>
      <w:r>
        <w:rPr>
          <w:rFonts w:hint="cs"/>
          <w:rtl/>
        </w:rPr>
        <w:t>10</w:t>
      </w:r>
      <w:r>
        <w:t xml:space="preserve"> </w:t>
      </w:r>
    </w:p>
  </w:footnote>
  <w:footnote w:id="108">
    <w:p w:rsidR="00496A4F" w:rsidRDefault="00496A4F" w:rsidP="007820F3">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18</w:t>
      </w:r>
      <w:r>
        <w:t xml:space="preserve"> </w:t>
      </w:r>
    </w:p>
  </w:footnote>
  <w:footnote w:id="109">
    <w:p w:rsidR="00496A4F" w:rsidRDefault="00496A4F" w:rsidP="007820F3">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19</w:t>
      </w:r>
      <w:r>
        <w:t xml:space="preserve"> </w:t>
      </w:r>
    </w:p>
  </w:footnote>
  <w:footnote w:id="110">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8137D8">
        <w:rPr>
          <w:rFonts w:hint="cs"/>
          <w:sz w:val="22"/>
          <w:rtl/>
        </w:rPr>
        <w:t xml:space="preserve">المقرر 13/21، المرفق الثاني الفقرة </w:t>
      </w:r>
      <w:r>
        <w:rPr>
          <w:rFonts w:hint="cs"/>
          <w:sz w:val="22"/>
          <w:rtl/>
        </w:rPr>
        <w:t>20</w:t>
      </w:r>
    </w:p>
  </w:footnote>
  <w:footnote w:id="111">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316EBB">
        <w:rPr>
          <w:rFonts w:hint="cs"/>
          <w:sz w:val="22"/>
          <w:rtl/>
        </w:rPr>
        <w:t xml:space="preserve">المقرر 13/21، المرفق الثاني الفقرة </w:t>
      </w:r>
      <w:r>
        <w:rPr>
          <w:rFonts w:hint="cs"/>
          <w:sz w:val="22"/>
          <w:rtl/>
        </w:rPr>
        <w:t>21</w:t>
      </w:r>
      <w:r w:rsidRPr="000A205D">
        <w:rPr>
          <w:rFonts w:hint="cs"/>
          <w:sz w:val="22"/>
          <w:rtl/>
        </w:rPr>
        <w:t>.</w:t>
      </w:r>
      <w:r w:rsidRPr="000A205D">
        <w:rPr>
          <w:sz w:val="22"/>
        </w:rPr>
        <w:t xml:space="preserve"> </w:t>
      </w:r>
    </w:p>
  </w:footnote>
  <w:footnote w:id="112">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316EBB">
        <w:rPr>
          <w:rFonts w:hint="cs"/>
          <w:sz w:val="22"/>
          <w:rtl/>
        </w:rPr>
        <w:t xml:space="preserve">المقرر 13/21، المرفق الثاني الفقرة </w:t>
      </w:r>
      <w:r>
        <w:rPr>
          <w:rFonts w:hint="cs"/>
          <w:sz w:val="22"/>
          <w:rtl/>
        </w:rPr>
        <w:t>22</w:t>
      </w:r>
      <w:r w:rsidRPr="000A205D">
        <w:rPr>
          <w:rFonts w:hint="cs"/>
          <w:sz w:val="22"/>
          <w:rtl/>
        </w:rPr>
        <w:t>.</w:t>
      </w:r>
    </w:p>
  </w:footnote>
  <w:footnote w:id="113">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 والمقرر 14/23، الفقرة 11</w:t>
      </w:r>
      <w:r>
        <w:t xml:space="preserve"> </w:t>
      </w:r>
    </w:p>
  </w:footnote>
  <w:footnote w:id="114">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316EBB">
        <w:rPr>
          <w:rFonts w:hint="cs"/>
          <w:rtl/>
        </w:rPr>
        <w:t xml:space="preserve">المقرر 13/21، المرفق الثاني الفقرة </w:t>
      </w:r>
      <w:r>
        <w:rPr>
          <w:rFonts w:hint="cs"/>
          <w:rtl/>
        </w:rPr>
        <w:t>23</w:t>
      </w:r>
    </w:p>
  </w:footnote>
  <w:footnote w:id="115">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116">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117">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118">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119">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 والمقرر 14/23، الفقرة 7 (ب)</w:t>
      </w:r>
      <w:r>
        <w:t xml:space="preserve"> </w:t>
      </w:r>
    </w:p>
  </w:footnote>
  <w:footnote w:id="120">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121">
    <w:p w:rsidR="00496A4F" w:rsidRDefault="00496A4F" w:rsidP="007820F3">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 والمقرر 13/21، الفقرة 38؛ والمقرر 14/23، الفقرة 10.</w:t>
      </w:r>
      <w:r>
        <w:t xml:space="preserve"> </w:t>
      </w:r>
    </w:p>
  </w:footnote>
  <w:footnote w:id="122">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316EBB">
        <w:rPr>
          <w:rFonts w:hint="cs"/>
          <w:rtl/>
        </w:rPr>
        <w:t xml:space="preserve">المقرر </w:t>
      </w:r>
      <w:r>
        <w:rPr>
          <w:rFonts w:hint="cs"/>
          <w:rtl/>
        </w:rPr>
        <w:t>14/23</w:t>
      </w:r>
      <w:r w:rsidRPr="00316EBB">
        <w:rPr>
          <w:rFonts w:hint="cs"/>
          <w:rtl/>
        </w:rPr>
        <w:t xml:space="preserve">، الفقرة </w:t>
      </w:r>
      <w:r>
        <w:rPr>
          <w:rFonts w:hint="cs"/>
          <w:rtl/>
        </w:rPr>
        <w:t>7 (أ)</w:t>
      </w:r>
    </w:p>
  </w:footnote>
  <w:footnote w:id="123">
    <w:p w:rsidR="00496A4F" w:rsidRPr="000A205D" w:rsidRDefault="00496A4F" w:rsidP="007820F3">
      <w:pPr>
        <w:pStyle w:val="FootnoteText"/>
        <w:tabs>
          <w:tab w:val="left" w:pos="362"/>
        </w:tabs>
        <w:bidi/>
        <w:rPr>
          <w:sz w:val="22"/>
        </w:rPr>
      </w:pPr>
      <w:r w:rsidRPr="00304497">
        <w:rPr>
          <w:rStyle w:val="FootnoteReference"/>
        </w:rPr>
        <w:footnoteRef/>
      </w:r>
      <w:r>
        <w:rPr>
          <w:rFonts w:hint="cs"/>
          <w:rtl/>
        </w:rPr>
        <w:t xml:space="preserve">  </w:t>
      </w:r>
      <w:r w:rsidRPr="00733032">
        <w:rPr>
          <w:rFonts w:hint="cs"/>
          <w:sz w:val="22"/>
          <w:rtl/>
        </w:rPr>
        <w:t xml:space="preserve">المقرر 13/21، المرفق الثاني الفقرة </w:t>
      </w:r>
      <w:r>
        <w:rPr>
          <w:rFonts w:hint="cs"/>
          <w:sz w:val="22"/>
          <w:rtl/>
        </w:rPr>
        <w:t>24</w:t>
      </w:r>
    </w:p>
  </w:footnote>
  <w:footnote w:id="124">
    <w:p w:rsidR="00496A4F" w:rsidRPr="000A205D" w:rsidRDefault="00496A4F" w:rsidP="007820F3">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33032">
        <w:rPr>
          <w:rFonts w:hint="cs"/>
          <w:sz w:val="22"/>
          <w:rtl/>
        </w:rPr>
        <w:t xml:space="preserve">المقرر 13/21، المرفق الثاني الفقرة </w:t>
      </w:r>
      <w:r>
        <w:rPr>
          <w:rFonts w:hint="cs"/>
          <w:sz w:val="22"/>
          <w:rtl/>
        </w:rPr>
        <w:t>25</w:t>
      </w:r>
    </w:p>
  </w:footnote>
  <w:footnote w:id="125">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126">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127">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w:t>
      </w:r>
      <w:r>
        <w:rPr>
          <w:rFonts w:hint="cs"/>
          <w:rtl/>
        </w:rPr>
        <w:t>14/23</w:t>
      </w:r>
      <w:r w:rsidRPr="00733032">
        <w:rPr>
          <w:rFonts w:hint="cs"/>
          <w:rtl/>
        </w:rPr>
        <w:t xml:space="preserve">، الفقرة </w:t>
      </w:r>
      <w:r>
        <w:rPr>
          <w:rFonts w:hint="cs"/>
          <w:rtl/>
        </w:rPr>
        <w:t>8 (أ)؛ والمقرر 13/21، الفقرتان 33 و36</w:t>
      </w:r>
      <w:r>
        <w:t xml:space="preserve"> </w:t>
      </w:r>
    </w:p>
  </w:footnote>
  <w:footnote w:id="128">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129">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w:t>
      </w:r>
      <w:r>
        <w:rPr>
          <w:rFonts w:hint="cs"/>
          <w:rtl/>
        </w:rPr>
        <w:t>14/23</w:t>
      </w:r>
      <w:r w:rsidRPr="00733032">
        <w:rPr>
          <w:rFonts w:hint="cs"/>
          <w:rtl/>
        </w:rPr>
        <w:t xml:space="preserve">، الفقرة </w:t>
      </w:r>
      <w:r>
        <w:rPr>
          <w:rFonts w:hint="cs"/>
          <w:rtl/>
        </w:rPr>
        <w:t>9</w:t>
      </w:r>
      <w:r>
        <w:t xml:space="preserve"> </w:t>
      </w:r>
    </w:p>
  </w:footnote>
  <w:footnote w:id="130">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 والمقرر 13/21، الفقرة 35</w:t>
      </w:r>
      <w:r>
        <w:t xml:space="preserve"> </w:t>
      </w:r>
    </w:p>
  </w:footnote>
  <w:footnote w:id="131">
    <w:p w:rsidR="00496A4F" w:rsidRDefault="00496A4F" w:rsidP="007820F3">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132">
    <w:p w:rsidR="00496A4F" w:rsidRDefault="00496A4F" w:rsidP="007820F3">
      <w:pPr>
        <w:pStyle w:val="FootnoteText"/>
        <w:bidi/>
        <w:rPr>
          <w:rtl/>
          <w:lang w:bidi="ar-EG"/>
        </w:rPr>
      </w:pPr>
      <w:r>
        <w:rPr>
          <w:rStyle w:val="FootnoteReference"/>
        </w:rPr>
        <w:footnoteRef/>
      </w:r>
      <w:r>
        <w:rPr>
          <w:rFonts w:hint="cs"/>
          <w:rtl/>
        </w:rPr>
        <w:t xml:space="preserve"> </w:t>
      </w:r>
      <w:r w:rsidRPr="00E23BAE">
        <w:rPr>
          <w:rFonts w:hint="cs"/>
          <w:rtl/>
        </w:rPr>
        <w:t xml:space="preserve">المقرر 13/21، المرفق الثاني الفقرة </w:t>
      </w:r>
      <w:r>
        <w:rPr>
          <w:rFonts w:hint="cs"/>
          <w:rtl/>
        </w:rPr>
        <w:t>26</w:t>
      </w:r>
      <w:r>
        <w:t xml:space="preserve"> </w:t>
      </w:r>
    </w:p>
  </w:footnote>
  <w:footnote w:id="133">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34742F">
        <w:rPr>
          <w:rFonts w:hint="cs"/>
          <w:rtl/>
        </w:rPr>
        <w:t xml:space="preserve">المقرر 13/21، المرفق الثاني الفقرة </w:t>
      </w:r>
      <w:r>
        <w:rPr>
          <w:rFonts w:hint="cs"/>
          <w:rtl/>
        </w:rPr>
        <w:t>26</w:t>
      </w:r>
    </w:p>
  </w:footnote>
  <w:footnote w:id="134">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المرفق الثاني الفقرة </w:t>
      </w:r>
      <w:r>
        <w:rPr>
          <w:rFonts w:hint="cs"/>
          <w:rtl/>
        </w:rPr>
        <w:t>26</w:t>
      </w:r>
      <w:r>
        <w:t xml:space="preserve"> </w:t>
      </w:r>
    </w:p>
  </w:footnote>
  <w:footnote w:id="135">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34</w:t>
      </w:r>
      <w:r>
        <w:t xml:space="preserve"> </w:t>
      </w:r>
    </w:p>
  </w:footnote>
  <w:footnote w:id="136">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34742F">
        <w:rPr>
          <w:rFonts w:hint="cs"/>
          <w:rtl/>
        </w:rPr>
        <w:t xml:space="preserve">المقرر 13/21، المرفق الثاني الفقرة </w:t>
      </w:r>
      <w:r>
        <w:rPr>
          <w:rFonts w:hint="cs"/>
          <w:rtl/>
        </w:rPr>
        <w:t>26، والمقرر 13/21، الفقرتان 30 و31؛ والمقرر 14/23، الفقرة 7 (ب)</w:t>
      </w:r>
    </w:p>
  </w:footnote>
  <w:footnote w:id="137">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32</w:t>
      </w:r>
      <w:r>
        <w:t xml:space="preserve"> </w:t>
      </w:r>
    </w:p>
  </w:footnote>
  <w:footnote w:id="138">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المرفق الثاني الفقرة </w:t>
      </w:r>
      <w:r>
        <w:rPr>
          <w:rFonts w:hint="cs"/>
          <w:rtl/>
        </w:rPr>
        <w:t>26؛ والمقرر 14/23، الفقرة 8 (ب)</w:t>
      </w:r>
      <w:r>
        <w:t xml:space="preserve"> </w:t>
      </w:r>
    </w:p>
  </w:footnote>
  <w:footnote w:id="139">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34742F">
        <w:rPr>
          <w:rFonts w:hint="cs"/>
          <w:rtl/>
        </w:rPr>
        <w:t xml:space="preserve">المقرر </w:t>
      </w:r>
      <w:r>
        <w:rPr>
          <w:rFonts w:hint="cs"/>
          <w:rtl/>
        </w:rPr>
        <w:t>14/23</w:t>
      </w:r>
      <w:r w:rsidRPr="0034742F">
        <w:rPr>
          <w:rFonts w:hint="cs"/>
          <w:rtl/>
        </w:rPr>
        <w:t xml:space="preserve">، الفقرة </w:t>
      </w:r>
      <w:r>
        <w:rPr>
          <w:rFonts w:hint="cs"/>
          <w:rtl/>
        </w:rPr>
        <w:t>8 (ج)</w:t>
      </w:r>
    </w:p>
  </w:footnote>
  <w:footnote w:id="140">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36 (ب)، والمرفق 14/23، الفقرة 7 (أ)</w:t>
      </w:r>
      <w:r>
        <w:t xml:space="preserve"> </w:t>
      </w:r>
    </w:p>
  </w:footnote>
  <w:footnote w:id="141">
    <w:p w:rsidR="00496A4F" w:rsidRPr="000A205D" w:rsidRDefault="00496A4F" w:rsidP="007820F3">
      <w:pPr>
        <w:pStyle w:val="FootnoteText"/>
        <w:tabs>
          <w:tab w:val="left" w:pos="362"/>
        </w:tabs>
        <w:bidi/>
        <w:rPr>
          <w:sz w:val="22"/>
        </w:rPr>
      </w:pPr>
      <w:r w:rsidRPr="000A205D">
        <w:rPr>
          <w:rStyle w:val="FootnoteReference"/>
          <w:sz w:val="22"/>
          <w:szCs w:val="22"/>
        </w:rPr>
        <w:footnoteRef/>
      </w:r>
      <w:r w:rsidRPr="000A205D">
        <w:rPr>
          <w:rFonts w:hint="cs"/>
          <w:sz w:val="22"/>
          <w:rtl/>
        </w:rPr>
        <w:tab/>
      </w:r>
      <w:r w:rsidRPr="0034742F">
        <w:rPr>
          <w:rFonts w:hint="cs"/>
          <w:sz w:val="22"/>
          <w:rtl/>
        </w:rPr>
        <w:t xml:space="preserve">المقرر 13/21، المرفق الثاني الفقرة </w:t>
      </w:r>
      <w:r>
        <w:rPr>
          <w:rFonts w:hint="cs"/>
          <w:sz w:val="22"/>
          <w:rtl/>
        </w:rPr>
        <w:t>27</w:t>
      </w:r>
      <w:r w:rsidRPr="000A205D">
        <w:rPr>
          <w:rFonts w:hint="cs"/>
          <w:sz w:val="22"/>
          <w:rtl/>
        </w:rPr>
        <w:t>.</w:t>
      </w:r>
    </w:p>
  </w:footnote>
  <w:footnote w:id="142">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4</w:t>
      </w:r>
      <w:r>
        <w:t xml:space="preserve"> </w:t>
      </w:r>
    </w:p>
  </w:footnote>
  <w:footnote w:id="143">
    <w:p w:rsidR="00496A4F" w:rsidRPr="000A205D" w:rsidRDefault="00496A4F" w:rsidP="007820F3">
      <w:pPr>
        <w:pStyle w:val="FootnoteText"/>
        <w:tabs>
          <w:tab w:val="left" w:pos="362"/>
        </w:tabs>
        <w:bidi/>
        <w:rPr>
          <w:sz w:val="22"/>
        </w:rPr>
      </w:pPr>
      <w:r w:rsidRPr="000A205D">
        <w:rPr>
          <w:rStyle w:val="FootnoteReference"/>
          <w:sz w:val="22"/>
          <w:szCs w:val="22"/>
        </w:rPr>
        <w:footnoteRef/>
      </w:r>
      <w:r w:rsidRPr="000A205D">
        <w:rPr>
          <w:rFonts w:hint="cs"/>
          <w:sz w:val="22"/>
          <w:rtl/>
        </w:rPr>
        <w:tab/>
      </w:r>
      <w:r w:rsidRPr="0034742F">
        <w:rPr>
          <w:rFonts w:hint="cs"/>
          <w:sz w:val="22"/>
          <w:rtl/>
        </w:rPr>
        <w:t>المقرر 13/21، المرفق الثاني الفقرة 28</w:t>
      </w:r>
    </w:p>
  </w:footnote>
  <w:footnote w:id="144">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المقرر 13/21، المرفق الثاني الفقرة 28</w:t>
      </w:r>
      <w:r>
        <w:t xml:space="preserve"> </w:t>
      </w:r>
    </w:p>
  </w:footnote>
  <w:footnote w:id="145">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المقرر 13/21، المرفق الثاني الفقرة 28</w:t>
      </w:r>
      <w:r>
        <w:t xml:space="preserve"> </w:t>
      </w:r>
    </w:p>
  </w:footnote>
  <w:footnote w:id="146">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34742F">
        <w:rPr>
          <w:rFonts w:hint="cs"/>
          <w:rtl/>
        </w:rPr>
        <w:t>المقرر 13/21، المرفق الثاني الفقرة 28</w:t>
      </w:r>
    </w:p>
  </w:footnote>
  <w:footnote w:id="147">
    <w:p w:rsidR="00496A4F" w:rsidRDefault="00496A4F" w:rsidP="007820F3">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المرفق الثاني الفقرة </w:t>
      </w:r>
      <w:r>
        <w:rPr>
          <w:rFonts w:hint="cs"/>
          <w:rtl/>
        </w:rPr>
        <w:t>28</w:t>
      </w:r>
      <w:r>
        <w:t xml:space="preserve"> </w:t>
      </w:r>
    </w:p>
  </w:footnote>
  <w:footnote w:id="148">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49">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50">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 والمرفق 13/21، الفقرة 21</w:t>
      </w:r>
      <w:r>
        <w:t xml:space="preserve"> </w:t>
      </w:r>
    </w:p>
  </w:footnote>
  <w:footnote w:id="151">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52">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الفقرة </w:t>
      </w:r>
      <w:r>
        <w:rPr>
          <w:rFonts w:hint="cs"/>
          <w:rtl/>
        </w:rPr>
        <w:t>17</w:t>
      </w:r>
      <w:r>
        <w:t xml:space="preserve"> </w:t>
      </w:r>
    </w:p>
  </w:footnote>
  <w:footnote w:id="153">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54">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55">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BC3A91">
        <w:rPr>
          <w:rFonts w:hint="cs"/>
          <w:rtl/>
        </w:rPr>
        <w:t xml:space="preserve">المقرر 13/21، المرفق الثاني الفقرة </w:t>
      </w:r>
      <w:r>
        <w:rPr>
          <w:rFonts w:hint="cs"/>
          <w:rtl/>
        </w:rPr>
        <w:t>28</w:t>
      </w:r>
    </w:p>
  </w:footnote>
  <w:footnote w:id="156">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w:t>
      </w:r>
      <w:r>
        <w:rPr>
          <w:rFonts w:hint="cs"/>
          <w:rtl/>
        </w:rPr>
        <w:t>14/23</w:t>
      </w:r>
      <w:r w:rsidRPr="00BC3A91">
        <w:rPr>
          <w:rFonts w:hint="cs"/>
          <w:rtl/>
        </w:rPr>
        <w:t xml:space="preserve">، الفقرة </w:t>
      </w:r>
      <w:r>
        <w:rPr>
          <w:rFonts w:hint="cs"/>
          <w:rtl/>
        </w:rPr>
        <w:t>12 (ج)</w:t>
      </w:r>
      <w:r>
        <w:t xml:space="preserve"> </w:t>
      </w:r>
    </w:p>
  </w:footnote>
  <w:footnote w:id="157">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 والمقرر 13/21، الفقرة 6.</w:t>
      </w:r>
      <w:r>
        <w:t xml:space="preserve"> </w:t>
      </w:r>
    </w:p>
  </w:footnote>
  <w:footnote w:id="158">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59">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BC3A91">
        <w:rPr>
          <w:rFonts w:hint="cs"/>
          <w:rtl/>
        </w:rPr>
        <w:t xml:space="preserve">المقرر 13/21، المرفق الثاني الفقرة </w:t>
      </w:r>
      <w:r>
        <w:rPr>
          <w:rFonts w:hint="cs"/>
          <w:rtl/>
        </w:rPr>
        <w:t>28</w:t>
      </w:r>
    </w:p>
  </w:footnote>
  <w:footnote w:id="160">
    <w:p w:rsidR="00496A4F" w:rsidRDefault="00496A4F" w:rsidP="007820F3">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161">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FA70EA">
        <w:rPr>
          <w:rFonts w:hint="cs"/>
          <w:rtl/>
        </w:rPr>
        <w:t xml:space="preserve">المقرر 13/21، المرفق الثاني الفقرة </w:t>
      </w:r>
      <w:r>
        <w:rPr>
          <w:rFonts w:hint="cs"/>
          <w:rtl/>
        </w:rPr>
        <w:t>28</w:t>
      </w:r>
    </w:p>
  </w:footnote>
  <w:footnote w:id="162">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FA70EA">
        <w:rPr>
          <w:rFonts w:hint="cs"/>
          <w:rtl/>
        </w:rPr>
        <w:t xml:space="preserve">المقرر </w:t>
      </w:r>
      <w:r>
        <w:rPr>
          <w:rFonts w:hint="cs"/>
          <w:rtl/>
        </w:rPr>
        <w:t>14/23</w:t>
      </w:r>
      <w:r w:rsidRPr="00FA70EA">
        <w:rPr>
          <w:rFonts w:hint="cs"/>
          <w:rtl/>
        </w:rPr>
        <w:t xml:space="preserve">، الفقرة </w:t>
      </w:r>
      <w:r>
        <w:rPr>
          <w:rFonts w:hint="cs"/>
          <w:rtl/>
        </w:rPr>
        <w:t>12 (د)</w:t>
      </w:r>
    </w:p>
  </w:footnote>
  <w:footnote w:id="163">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164">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165">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166">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167">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 xml:space="preserve">المقرر </w:t>
      </w:r>
      <w:r>
        <w:rPr>
          <w:rFonts w:hint="cs"/>
          <w:rtl/>
        </w:rPr>
        <w:t>14/23</w:t>
      </w:r>
      <w:r w:rsidRPr="00FA70EA">
        <w:rPr>
          <w:rFonts w:hint="cs"/>
          <w:rtl/>
        </w:rPr>
        <w:t xml:space="preserve">، الفقرة </w:t>
      </w:r>
      <w:r>
        <w:rPr>
          <w:rFonts w:hint="cs"/>
          <w:rtl/>
        </w:rPr>
        <w:t>6</w:t>
      </w:r>
      <w:r>
        <w:t xml:space="preserve"> </w:t>
      </w:r>
    </w:p>
  </w:footnote>
  <w:footnote w:id="168">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FA70EA">
        <w:rPr>
          <w:rFonts w:hint="cs"/>
          <w:rtl/>
        </w:rPr>
        <w:t xml:space="preserve">المقرر 13/21، المرفق الثاني الفقرة </w:t>
      </w:r>
      <w:r>
        <w:rPr>
          <w:rFonts w:hint="cs"/>
          <w:rtl/>
        </w:rPr>
        <w:t>28</w:t>
      </w:r>
    </w:p>
  </w:footnote>
  <w:footnote w:id="169">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المقرر 13/21، ال</w:t>
      </w:r>
      <w:r>
        <w:rPr>
          <w:rFonts w:hint="cs"/>
          <w:rtl/>
        </w:rPr>
        <w:t>فقرات 18 و19 و20 و34</w:t>
      </w:r>
    </w:p>
  </w:footnote>
  <w:footnote w:id="170">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المقرر</w:t>
      </w:r>
      <w:r>
        <w:rPr>
          <w:rFonts w:hint="cs"/>
          <w:rtl/>
        </w:rPr>
        <w:t>14/23</w:t>
      </w:r>
      <w:r w:rsidRPr="00FA70EA">
        <w:rPr>
          <w:rFonts w:hint="cs"/>
          <w:rtl/>
        </w:rPr>
        <w:t xml:space="preserve">، الفقرة </w:t>
      </w:r>
      <w:r>
        <w:rPr>
          <w:rFonts w:hint="cs"/>
          <w:rtl/>
        </w:rPr>
        <w:t>12 (أ).</w:t>
      </w:r>
      <w:r>
        <w:t xml:space="preserve"> </w:t>
      </w:r>
    </w:p>
  </w:footnote>
  <w:footnote w:id="171">
    <w:p w:rsidR="00496A4F" w:rsidRDefault="00496A4F" w:rsidP="007820F3">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الفقرة </w:t>
      </w:r>
      <w:r>
        <w:rPr>
          <w:rFonts w:hint="cs"/>
          <w:rtl/>
        </w:rPr>
        <w:t>3؛ والمقرر 14/30، الفقرة 14؛ والمقرر 13/24، الفقرة 7.</w:t>
      </w:r>
      <w:r>
        <w:t xml:space="preserve"> </w:t>
      </w:r>
    </w:p>
  </w:footnote>
  <w:footnote w:id="172">
    <w:p w:rsidR="00496A4F" w:rsidRPr="000A205D" w:rsidRDefault="00496A4F" w:rsidP="007820F3">
      <w:pPr>
        <w:pStyle w:val="FootnoteText"/>
        <w:tabs>
          <w:tab w:val="left" w:pos="360"/>
        </w:tabs>
        <w:bidi/>
        <w:rPr>
          <w:sz w:val="22"/>
        </w:rPr>
      </w:pPr>
      <w:r w:rsidRPr="000A205D">
        <w:rPr>
          <w:rStyle w:val="FootnoteReference"/>
          <w:sz w:val="22"/>
          <w:szCs w:val="22"/>
        </w:rPr>
        <w:footnoteRef/>
      </w:r>
      <w:r w:rsidRPr="000A205D">
        <w:rPr>
          <w:rFonts w:hint="cs"/>
          <w:sz w:val="22"/>
          <w:rtl/>
        </w:rPr>
        <w:tab/>
      </w:r>
      <w:r w:rsidRPr="00C60E32">
        <w:rPr>
          <w:rFonts w:hint="cs"/>
          <w:sz w:val="22"/>
          <w:rtl/>
        </w:rPr>
        <w:t xml:space="preserve">المقرر </w:t>
      </w:r>
      <w:r>
        <w:rPr>
          <w:rFonts w:hint="cs"/>
          <w:sz w:val="22"/>
          <w:rtl/>
        </w:rPr>
        <w:t>14/23</w:t>
      </w:r>
      <w:r w:rsidRPr="00C60E32">
        <w:rPr>
          <w:rFonts w:hint="cs"/>
          <w:sz w:val="22"/>
          <w:rtl/>
        </w:rPr>
        <w:t xml:space="preserve">، الفقرة </w:t>
      </w:r>
      <w:r>
        <w:rPr>
          <w:rFonts w:hint="cs"/>
          <w:sz w:val="22"/>
          <w:rtl/>
        </w:rPr>
        <w:t>12 (ب)</w:t>
      </w:r>
      <w:r w:rsidRPr="000A205D">
        <w:rPr>
          <w:rFonts w:hint="cs"/>
          <w:sz w:val="22"/>
          <w:rtl/>
        </w:rPr>
        <w:t>.</w:t>
      </w:r>
    </w:p>
  </w:footnote>
  <w:footnote w:id="173">
    <w:p w:rsidR="00496A4F" w:rsidRPr="000A205D" w:rsidRDefault="00496A4F" w:rsidP="007820F3">
      <w:pPr>
        <w:pStyle w:val="FootnoteText"/>
        <w:tabs>
          <w:tab w:val="left" w:pos="360"/>
        </w:tabs>
        <w:bidi/>
        <w:rPr>
          <w:sz w:val="22"/>
        </w:rPr>
      </w:pPr>
      <w:r w:rsidRPr="000A205D">
        <w:rPr>
          <w:rStyle w:val="FootnoteReference"/>
          <w:sz w:val="22"/>
          <w:szCs w:val="22"/>
        </w:rPr>
        <w:footnoteRef/>
      </w:r>
      <w:r w:rsidRPr="000A205D">
        <w:rPr>
          <w:rFonts w:hint="cs"/>
          <w:sz w:val="22"/>
          <w:rtl/>
        </w:rPr>
        <w:t xml:space="preserve"> </w:t>
      </w:r>
      <w:r w:rsidRPr="000A205D">
        <w:rPr>
          <w:rFonts w:hint="cs"/>
          <w:sz w:val="22"/>
          <w:rtl/>
        </w:rPr>
        <w:tab/>
      </w:r>
      <w:r w:rsidRPr="00C60E32">
        <w:rPr>
          <w:rFonts w:hint="cs"/>
          <w:sz w:val="22"/>
          <w:rtl/>
        </w:rPr>
        <w:t xml:space="preserve">المقرر 13/21، المرفق الثاني الفقرة </w:t>
      </w:r>
      <w:r>
        <w:rPr>
          <w:rFonts w:hint="cs"/>
          <w:sz w:val="22"/>
          <w:rtl/>
        </w:rPr>
        <w:t>29</w:t>
      </w:r>
      <w:r w:rsidRPr="000A205D">
        <w:rPr>
          <w:rFonts w:hint="cs"/>
          <w:sz w:val="22"/>
          <w:rtl/>
        </w:rPr>
        <w:t>.</w:t>
      </w:r>
    </w:p>
  </w:footnote>
  <w:footnote w:id="174">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C60E32">
        <w:rPr>
          <w:rFonts w:hint="cs"/>
          <w:rtl/>
        </w:rPr>
        <w:t xml:space="preserve">المقرر 13/21، المرفق الثاني الفقرة </w:t>
      </w:r>
      <w:r>
        <w:rPr>
          <w:rFonts w:hint="cs"/>
          <w:rtl/>
        </w:rPr>
        <w:t>30</w:t>
      </w:r>
    </w:p>
  </w:footnote>
  <w:footnote w:id="175">
    <w:p w:rsidR="00496A4F" w:rsidRDefault="00496A4F" w:rsidP="007820F3">
      <w:pPr>
        <w:pStyle w:val="FootnoteText"/>
        <w:bidi/>
        <w:rPr>
          <w:rtl/>
          <w:lang w:bidi="ar-EG"/>
        </w:rPr>
      </w:pPr>
      <w:r>
        <w:rPr>
          <w:rStyle w:val="FootnoteReference"/>
        </w:rPr>
        <w:footnoteRef/>
      </w:r>
      <w:r>
        <w:rPr>
          <w:rFonts w:hint="cs"/>
          <w:rtl/>
        </w:rPr>
        <w:t xml:space="preserve"> </w:t>
      </w:r>
      <w:r w:rsidRPr="00C60E32">
        <w:rPr>
          <w:rFonts w:hint="cs"/>
          <w:rtl/>
        </w:rPr>
        <w:t xml:space="preserve">المقرر 13/21، الفقرة </w:t>
      </w:r>
      <w:r>
        <w:rPr>
          <w:rFonts w:hint="cs"/>
          <w:rtl/>
        </w:rPr>
        <w:t>27، والمقرر 13/27، الفقرة 4؛ والمقرر 14/27، الفقرة 3 (أ).</w:t>
      </w:r>
      <w:r>
        <w:t xml:space="preserve"> </w:t>
      </w:r>
    </w:p>
  </w:footnote>
  <w:footnote w:id="176">
    <w:p w:rsidR="00496A4F" w:rsidRDefault="00496A4F" w:rsidP="007820F3">
      <w:pPr>
        <w:pStyle w:val="FootnoteText"/>
        <w:bidi/>
        <w:rPr>
          <w:rtl/>
          <w:lang w:bidi="ar-EG"/>
        </w:rPr>
      </w:pPr>
      <w:r>
        <w:rPr>
          <w:rStyle w:val="FootnoteReference"/>
        </w:rPr>
        <w:footnoteRef/>
      </w:r>
      <w:r>
        <w:rPr>
          <w:rFonts w:hint="cs"/>
          <w:rtl/>
        </w:rPr>
        <w:t xml:space="preserve"> </w:t>
      </w:r>
      <w:r w:rsidRPr="00C60E32">
        <w:rPr>
          <w:rFonts w:hint="cs"/>
          <w:rtl/>
        </w:rPr>
        <w:t xml:space="preserve">المقرر 13/21، المرفق الثاني الفقرة </w:t>
      </w:r>
      <w:r>
        <w:rPr>
          <w:rFonts w:hint="cs"/>
          <w:rtl/>
        </w:rPr>
        <w:t>31 و32.</w:t>
      </w:r>
      <w:r>
        <w:t xml:space="preserve"> </w:t>
      </w:r>
    </w:p>
  </w:footnote>
  <w:footnote w:id="177">
    <w:p w:rsidR="00496A4F" w:rsidRPr="000A205D" w:rsidRDefault="00496A4F" w:rsidP="007820F3">
      <w:pPr>
        <w:pStyle w:val="FootnoteText"/>
        <w:tabs>
          <w:tab w:val="left" w:pos="360"/>
        </w:tabs>
        <w:bidi/>
        <w:rPr>
          <w:sz w:val="22"/>
        </w:rPr>
      </w:pPr>
      <w:r w:rsidRPr="000A205D">
        <w:rPr>
          <w:sz w:val="22"/>
          <w:vertAlign w:val="superscript"/>
        </w:rPr>
        <w:footnoteRef/>
      </w:r>
      <w:r w:rsidRPr="000A205D">
        <w:rPr>
          <w:rFonts w:hint="cs"/>
          <w:sz w:val="22"/>
          <w:rtl/>
        </w:rPr>
        <w:tab/>
      </w:r>
      <w:r w:rsidRPr="00C60E32">
        <w:rPr>
          <w:rFonts w:hint="cs"/>
          <w:sz w:val="22"/>
          <w:rtl/>
        </w:rPr>
        <w:t xml:space="preserve">المقرر 13/21، المرفق الثاني </w:t>
      </w:r>
      <w:r>
        <w:rPr>
          <w:rFonts w:hint="cs"/>
          <w:sz w:val="22"/>
          <w:rtl/>
        </w:rPr>
        <w:t>الفقرتان 33 و34</w:t>
      </w:r>
    </w:p>
  </w:footnote>
  <w:footnote w:id="178">
    <w:p w:rsidR="00496A4F" w:rsidRPr="000A205D" w:rsidRDefault="00496A4F" w:rsidP="007820F3">
      <w:pPr>
        <w:pStyle w:val="FootnoteText"/>
        <w:tabs>
          <w:tab w:val="left" w:pos="360"/>
        </w:tabs>
        <w:bidi/>
        <w:rPr>
          <w:sz w:val="22"/>
          <w:rtl/>
          <w:lang w:bidi="ar-EG"/>
        </w:rPr>
      </w:pPr>
      <w:r w:rsidRPr="00304497">
        <w:rPr>
          <w:vertAlign w:val="superscript"/>
        </w:rPr>
        <w:footnoteRef/>
      </w:r>
      <w:r w:rsidRPr="00304497">
        <w:rPr>
          <w:rFonts w:hint="cs"/>
          <w:vertAlign w:val="superscript"/>
          <w:rtl/>
        </w:rPr>
        <w:t xml:space="preserve"> </w:t>
      </w:r>
      <w:r>
        <w:tab/>
      </w:r>
      <w:r w:rsidRPr="00C60E32">
        <w:rPr>
          <w:rFonts w:hint="cs"/>
          <w:sz w:val="22"/>
          <w:rtl/>
        </w:rPr>
        <w:t>المقرر 13/21، المرفق الثاني الفقر</w:t>
      </w:r>
      <w:r>
        <w:rPr>
          <w:rFonts w:hint="cs"/>
          <w:sz w:val="22"/>
          <w:rtl/>
        </w:rPr>
        <w:t>تان</w:t>
      </w:r>
      <w:r w:rsidRPr="00C60E32">
        <w:rPr>
          <w:rFonts w:hint="cs"/>
          <w:sz w:val="22"/>
          <w:rtl/>
        </w:rPr>
        <w:t xml:space="preserve"> </w:t>
      </w:r>
      <w:r>
        <w:rPr>
          <w:rFonts w:hint="cs"/>
          <w:sz w:val="22"/>
          <w:rtl/>
        </w:rPr>
        <w:t>35 و36.</w:t>
      </w:r>
    </w:p>
  </w:footnote>
  <w:footnote w:id="179">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37</w:t>
      </w:r>
      <w:r w:rsidRPr="000A205D">
        <w:rPr>
          <w:rFonts w:hint="cs"/>
          <w:sz w:val="22"/>
          <w:rtl/>
        </w:rPr>
        <w:t xml:space="preserve"> </w:t>
      </w:r>
    </w:p>
  </w:footnote>
  <w:footnote w:id="180">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المقرر 13/21، المرفق الثاني الفقرة 5</w:t>
      </w:r>
      <w:r>
        <w:rPr>
          <w:rFonts w:hint="cs"/>
          <w:sz w:val="22"/>
          <w:rtl/>
        </w:rPr>
        <w:t>40</w:t>
      </w:r>
      <w:r w:rsidRPr="00C60E32">
        <w:rPr>
          <w:rFonts w:hint="cs"/>
          <w:sz w:val="22"/>
          <w:rtl/>
        </w:rPr>
        <w:t>1</w:t>
      </w:r>
    </w:p>
  </w:footnote>
  <w:footnote w:id="181">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41</w:t>
      </w:r>
      <w:r w:rsidRPr="000A205D">
        <w:rPr>
          <w:rFonts w:hint="cs"/>
          <w:sz w:val="22"/>
          <w:rtl/>
        </w:rPr>
        <w:t xml:space="preserve"> </w:t>
      </w:r>
    </w:p>
  </w:footnote>
  <w:footnote w:id="182">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38</w:t>
      </w:r>
      <w:r w:rsidRPr="000A205D">
        <w:rPr>
          <w:rFonts w:hint="cs"/>
          <w:sz w:val="22"/>
          <w:rtl/>
        </w:rPr>
        <w:t xml:space="preserve"> </w:t>
      </w:r>
    </w:p>
  </w:footnote>
  <w:footnote w:id="183">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39</w:t>
      </w:r>
      <w:r w:rsidRPr="000A205D">
        <w:rPr>
          <w:rFonts w:hint="cs"/>
          <w:sz w:val="22"/>
          <w:rtl/>
        </w:rPr>
        <w:t xml:space="preserve"> </w:t>
      </w:r>
    </w:p>
  </w:footnote>
  <w:footnote w:id="184">
    <w:p w:rsidR="00496A4F" w:rsidRDefault="00496A4F" w:rsidP="007820F3">
      <w:pPr>
        <w:pStyle w:val="FootnoteText"/>
        <w:bidi/>
        <w:rPr>
          <w:rtl/>
          <w:lang w:bidi="ar-EG"/>
        </w:rPr>
      </w:pPr>
      <w:r>
        <w:rPr>
          <w:rStyle w:val="FootnoteReference"/>
        </w:rPr>
        <w:footnoteRef/>
      </w:r>
      <w:r>
        <w:rPr>
          <w:rFonts w:hint="cs"/>
          <w:rtl/>
        </w:rPr>
        <w:t xml:space="preserve"> </w:t>
      </w:r>
      <w:r w:rsidRPr="00C60E32">
        <w:rPr>
          <w:rFonts w:hint="cs"/>
          <w:rtl/>
        </w:rPr>
        <w:t>المقرر 13/21، الفقرة 5</w:t>
      </w:r>
      <w:r>
        <w:t xml:space="preserve"> </w:t>
      </w:r>
    </w:p>
  </w:footnote>
  <w:footnote w:id="185">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42</w:t>
      </w:r>
    </w:p>
  </w:footnote>
  <w:footnote w:id="186">
    <w:p w:rsidR="00496A4F" w:rsidRPr="00304497" w:rsidRDefault="00496A4F" w:rsidP="007820F3">
      <w:pPr>
        <w:pStyle w:val="FootnoteText"/>
        <w:tabs>
          <w:tab w:val="left" w:pos="360"/>
        </w:tabs>
        <w:bidi/>
      </w:pPr>
      <w:r w:rsidRPr="00304497">
        <w:rPr>
          <w:vertAlign w:val="superscript"/>
        </w:rPr>
        <w:footnoteRef/>
      </w:r>
      <w:r>
        <w:rPr>
          <w:rFonts w:hint="cs"/>
          <w:rtl/>
        </w:rPr>
        <w:tab/>
      </w:r>
      <w:r w:rsidRPr="00304497">
        <w:rPr>
          <w:rFonts w:hint="cs"/>
          <w:rtl/>
        </w:rPr>
        <w:t>ا</w:t>
      </w:r>
      <w:r w:rsidRPr="00C60E32">
        <w:rPr>
          <w:rFonts w:cs="Times New Roman" w:hint="cs"/>
          <w:sz w:val="24"/>
          <w:szCs w:val="24"/>
          <w:rtl/>
        </w:rPr>
        <w:t xml:space="preserve"> </w:t>
      </w:r>
      <w:r w:rsidRPr="00C60E32">
        <w:rPr>
          <w:rFonts w:hint="cs"/>
          <w:rtl/>
        </w:rPr>
        <w:t xml:space="preserve">المقرر 13/21، المرفق الثاني الفقرة </w:t>
      </w:r>
      <w:r>
        <w:rPr>
          <w:rFonts w:hint="cs"/>
          <w:rtl/>
        </w:rPr>
        <w:t>47، والمقرر 13/21، الفقرة 15.</w:t>
      </w:r>
    </w:p>
  </w:footnote>
  <w:footnote w:id="187">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C60E32">
        <w:rPr>
          <w:rFonts w:hint="cs"/>
          <w:rtl/>
        </w:rPr>
        <w:t>المقرر 13/21، الفقر</w:t>
      </w:r>
      <w:r>
        <w:rPr>
          <w:rFonts w:hint="cs"/>
          <w:rtl/>
        </w:rPr>
        <w:t>تان</w:t>
      </w:r>
      <w:r w:rsidRPr="00C60E32">
        <w:rPr>
          <w:rFonts w:hint="cs"/>
          <w:rtl/>
        </w:rPr>
        <w:t xml:space="preserve"> </w:t>
      </w:r>
      <w:r>
        <w:rPr>
          <w:rFonts w:hint="cs"/>
          <w:rtl/>
        </w:rPr>
        <w:t>22 و23.</w:t>
      </w:r>
    </w:p>
  </w:footnote>
  <w:footnote w:id="188">
    <w:p w:rsidR="00496A4F" w:rsidRDefault="00496A4F" w:rsidP="007820F3">
      <w:pPr>
        <w:pStyle w:val="FootnoteText"/>
        <w:bidi/>
        <w:rPr>
          <w:rtl/>
          <w:lang w:bidi="ar-EG"/>
        </w:rPr>
      </w:pPr>
      <w:r>
        <w:rPr>
          <w:rStyle w:val="FootnoteReference"/>
        </w:rPr>
        <w:footnoteRef/>
      </w:r>
      <w:r>
        <w:rPr>
          <w:rFonts w:hint="cs"/>
          <w:rtl/>
        </w:rPr>
        <w:t xml:space="preserve"> </w:t>
      </w:r>
      <w:r w:rsidRPr="00C60E32">
        <w:rPr>
          <w:rFonts w:hint="cs"/>
          <w:rtl/>
        </w:rPr>
        <w:t xml:space="preserve">المقرر </w:t>
      </w:r>
      <w:r>
        <w:rPr>
          <w:rFonts w:hint="cs"/>
          <w:rtl/>
        </w:rPr>
        <w:t>14/23</w:t>
      </w:r>
      <w:r w:rsidRPr="00C60E32">
        <w:rPr>
          <w:rFonts w:hint="cs"/>
          <w:rtl/>
        </w:rPr>
        <w:t xml:space="preserve">، الفقرة </w:t>
      </w:r>
      <w:r>
        <w:rPr>
          <w:rFonts w:hint="cs"/>
          <w:rtl/>
        </w:rPr>
        <w:t>3؛ والمقرر 14/15، الفقرة 6.</w:t>
      </w:r>
      <w:r>
        <w:t xml:space="preserve"> </w:t>
      </w:r>
    </w:p>
  </w:footnote>
  <w:footnote w:id="189">
    <w:p w:rsidR="00496A4F" w:rsidRDefault="00496A4F" w:rsidP="007820F3">
      <w:pPr>
        <w:pStyle w:val="FootnoteText"/>
        <w:bidi/>
        <w:rPr>
          <w:rtl/>
          <w:lang w:bidi="ar-EG"/>
        </w:rPr>
      </w:pPr>
      <w:r>
        <w:rPr>
          <w:rStyle w:val="FootnoteReference"/>
        </w:rPr>
        <w:footnoteRef/>
      </w:r>
      <w:r>
        <w:rPr>
          <w:rFonts w:hint="cs"/>
          <w:rtl/>
        </w:rPr>
        <w:t xml:space="preserve"> </w:t>
      </w:r>
      <w:r>
        <w:t xml:space="preserve"> </w:t>
      </w:r>
      <w:r w:rsidRPr="00C60E32">
        <w:rPr>
          <w:rFonts w:hint="cs"/>
          <w:rtl/>
        </w:rPr>
        <w:t xml:space="preserve">المقرر </w:t>
      </w:r>
      <w:r>
        <w:rPr>
          <w:rFonts w:hint="cs"/>
          <w:rtl/>
        </w:rPr>
        <w:t>14/23</w:t>
      </w:r>
      <w:r w:rsidRPr="00C60E32">
        <w:rPr>
          <w:rFonts w:hint="cs"/>
          <w:rtl/>
        </w:rPr>
        <w:t xml:space="preserve">، </w:t>
      </w:r>
      <w:r>
        <w:rPr>
          <w:rFonts w:hint="cs"/>
          <w:rtl/>
        </w:rPr>
        <w:t>12 (ه) (2)</w:t>
      </w:r>
    </w:p>
  </w:footnote>
  <w:footnote w:id="190">
    <w:p w:rsidR="00496A4F" w:rsidRDefault="00496A4F" w:rsidP="007820F3">
      <w:pPr>
        <w:pStyle w:val="FootnoteText"/>
        <w:bidi/>
        <w:rPr>
          <w:rtl/>
          <w:lang w:bidi="ar-EG"/>
        </w:rPr>
      </w:pPr>
      <w:r>
        <w:rPr>
          <w:rStyle w:val="FootnoteReference"/>
        </w:rPr>
        <w:footnoteRef/>
      </w:r>
      <w:r>
        <w:t xml:space="preserve"> </w:t>
      </w:r>
      <w:r>
        <w:rPr>
          <w:rFonts w:hint="cs"/>
          <w:rtl/>
        </w:rPr>
        <w:t xml:space="preserve"> </w:t>
      </w:r>
      <w:r w:rsidRPr="00C60E32">
        <w:rPr>
          <w:rFonts w:hint="cs"/>
          <w:rtl/>
        </w:rPr>
        <w:t xml:space="preserve">المقرر </w:t>
      </w:r>
      <w:r>
        <w:rPr>
          <w:rFonts w:hint="cs"/>
          <w:rtl/>
        </w:rPr>
        <w:t>14/23</w:t>
      </w:r>
      <w:r w:rsidRPr="00C60E32">
        <w:rPr>
          <w:rFonts w:hint="cs"/>
          <w:rtl/>
        </w:rPr>
        <w:t xml:space="preserve">، </w:t>
      </w:r>
      <w:r>
        <w:rPr>
          <w:rFonts w:hint="cs"/>
          <w:rtl/>
        </w:rPr>
        <w:t>الفقرة 12 (ه) (1)</w:t>
      </w:r>
    </w:p>
  </w:footnote>
  <w:footnote w:id="191">
    <w:p w:rsidR="00496A4F" w:rsidRPr="000A205D" w:rsidRDefault="00496A4F" w:rsidP="007820F3">
      <w:pPr>
        <w:pStyle w:val="FootnoteText"/>
        <w:tabs>
          <w:tab w:val="left" w:pos="360"/>
        </w:tabs>
        <w:bidi/>
        <w:rPr>
          <w:sz w:val="22"/>
        </w:rPr>
      </w:pPr>
      <w:r w:rsidRPr="000A205D">
        <w:rPr>
          <w:sz w:val="22"/>
          <w:vertAlign w:val="superscript"/>
        </w:rPr>
        <w:footnoteRef/>
      </w:r>
      <w:r w:rsidRPr="000A205D">
        <w:rPr>
          <w:sz w:val="22"/>
        </w:rPr>
        <w:tab/>
      </w:r>
      <w:r w:rsidRPr="000A205D">
        <w:rPr>
          <w:rFonts w:hint="cs"/>
          <w:sz w:val="22"/>
          <w:rtl/>
        </w:rPr>
        <w:t>ا</w:t>
      </w:r>
      <w:r w:rsidRPr="00C60E32">
        <w:rPr>
          <w:rFonts w:cs="Times New Roman" w:hint="cs"/>
          <w:sz w:val="24"/>
          <w:szCs w:val="24"/>
          <w:rtl/>
        </w:rPr>
        <w:t xml:space="preserve"> </w:t>
      </w:r>
      <w:r w:rsidRPr="00C60E32">
        <w:rPr>
          <w:rFonts w:hint="cs"/>
          <w:sz w:val="22"/>
          <w:rtl/>
        </w:rPr>
        <w:t xml:space="preserve">المقرر 13/21، المرفق الثاني الفقرة </w:t>
      </w:r>
      <w:r>
        <w:rPr>
          <w:rFonts w:hint="cs"/>
          <w:sz w:val="22"/>
          <w:rtl/>
        </w:rPr>
        <w:t>43</w:t>
      </w:r>
      <w:r w:rsidRPr="000A205D">
        <w:rPr>
          <w:rFonts w:hint="cs"/>
          <w:sz w:val="22"/>
          <w:rtl/>
        </w:rPr>
        <w:t>.</w:t>
      </w:r>
    </w:p>
  </w:footnote>
  <w:footnote w:id="192">
    <w:p w:rsidR="00496A4F" w:rsidRDefault="00496A4F" w:rsidP="007820F3">
      <w:pPr>
        <w:pStyle w:val="FootnoteText"/>
        <w:bidi/>
        <w:rPr>
          <w:rtl/>
          <w:lang w:bidi="ar-EG"/>
        </w:rPr>
      </w:pPr>
      <w:r>
        <w:rPr>
          <w:rStyle w:val="FootnoteReference"/>
        </w:rPr>
        <w:footnoteRef/>
      </w:r>
      <w:r>
        <w:t xml:space="preserve"> </w:t>
      </w:r>
      <w:r w:rsidRPr="00C60E32">
        <w:rPr>
          <w:rFonts w:hint="cs"/>
          <w:rtl/>
        </w:rPr>
        <w:t xml:space="preserve">المقرر 13/21، المرفق الثاني الفقرة </w:t>
      </w:r>
      <w:r>
        <w:rPr>
          <w:rFonts w:hint="cs"/>
          <w:rtl/>
        </w:rPr>
        <w:t>44</w:t>
      </w:r>
    </w:p>
  </w:footnote>
  <w:footnote w:id="193">
    <w:p w:rsidR="00496A4F" w:rsidRDefault="00496A4F" w:rsidP="00A3365A">
      <w:pPr>
        <w:pStyle w:val="FootnoteText"/>
        <w:bidi/>
        <w:rPr>
          <w:rtl/>
          <w:lang w:bidi="ar-EG"/>
        </w:rPr>
      </w:pPr>
      <w:r>
        <w:rPr>
          <w:rStyle w:val="FootnoteReference"/>
        </w:rPr>
        <w:footnoteRef/>
      </w:r>
      <w:r>
        <w:rPr>
          <w:rFonts w:hint="cs"/>
          <w:rtl/>
        </w:rPr>
        <w:t xml:space="preserve"> </w:t>
      </w:r>
      <w:r w:rsidRPr="00C60E32">
        <w:rPr>
          <w:rFonts w:hint="cs"/>
          <w:rtl/>
        </w:rPr>
        <w:t xml:space="preserve">المقرر 13/21، المرفق الثاني الفقرة </w:t>
      </w:r>
      <w:r>
        <w:rPr>
          <w:rFonts w:hint="cs"/>
          <w:rtl/>
        </w:rPr>
        <w:t>45</w:t>
      </w:r>
    </w:p>
  </w:footnote>
  <w:footnote w:id="194">
    <w:p w:rsidR="00496A4F" w:rsidRDefault="00496A4F" w:rsidP="00A3365A">
      <w:pPr>
        <w:pStyle w:val="FootnoteText"/>
        <w:bidi/>
        <w:rPr>
          <w:rtl/>
          <w:lang w:bidi="ar-EG"/>
        </w:rPr>
      </w:pPr>
      <w:r>
        <w:rPr>
          <w:rStyle w:val="FootnoteReference"/>
        </w:rPr>
        <w:footnoteRef/>
      </w:r>
      <w:r>
        <w:rPr>
          <w:rFonts w:hint="cs"/>
          <w:rtl/>
        </w:rPr>
        <w:t xml:space="preserve"> </w:t>
      </w:r>
      <w:r w:rsidRPr="00C60E32">
        <w:rPr>
          <w:rFonts w:hint="cs"/>
          <w:rtl/>
        </w:rPr>
        <w:t>المقرر 13/21، المرفق الثاني الفقر</w:t>
      </w:r>
      <w:r>
        <w:rPr>
          <w:rFonts w:hint="cs"/>
          <w:rtl/>
        </w:rPr>
        <w:t>تان</w:t>
      </w:r>
      <w:r w:rsidRPr="00C60E32">
        <w:rPr>
          <w:rFonts w:hint="cs"/>
          <w:rtl/>
        </w:rPr>
        <w:t xml:space="preserve"> </w:t>
      </w:r>
      <w:r>
        <w:rPr>
          <w:rFonts w:hint="cs"/>
          <w:rtl/>
        </w:rPr>
        <w:t>46 48؛ والمقرر 13/21، الفقرة 16؛ والمقرر 14/23، الفقرة 1</w:t>
      </w:r>
    </w:p>
  </w:footnote>
  <w:footnote w:id="195">
    <w:p w:rsidR="00496A4F" w:rsidRPr="00304497" w:rsidRDefault="00496A4F" w:rsidP="00A3365A">
      <w:pPr>
        <w:pStyle w:val="FootnoteText"/>
        <w:tabs>
          <w:tab w:val="left" w:pos="360"/>
        </w:tabs>
        <w:bidi/>
      </w:pPr>
      <w:r w:rsidRPr="00304497">
        <w:rPr>
          <w:vertAlign w:val="superscript"/>
        </w:rPr>
        <w:footnoteRef/>
      </w:r>
      <w:r>
        <w:rPr>
          <w:rFonts w:hint="cs"/>
          <w:rtl/>
        </w:rPr>
        <w:t xml:space="preserve"> </w:t>
      </w:r>
      <w:r w:rsidRPr="00C60E32">
        <w:rPr>
          <w:rFonts w:hint="cs"/>
          <w:rtl/>
        </w:rPr>
        <w:t xml:space="preserve">المقرر 13/21، المرفق الثاني الفقرة </w:t>
      </w:r>
      <w:r>
        <w:rPr>
          <w:rFonts w:hint="cs"/>
          <w:rtl/>
        </w:rPr>
        <w:t>49.</w:t>
      </w:r>
    </w:p>
  </w:footnote>
  <w:footnote w:id="196">
    <w:p w:rsidR="00496A4F" w:rsidRPr="00304497" w:rsidRDefault="00496A4F" w:rsidP="00A3365A">
      <w:pPr>
        <w:pStyle w:val="FootnoteText"/>
        <w:tabs>
          <w:tab w:val="left" w:pos="360"/>
        </w:tabs>
        <w:bidi/>
      </w:pPr>
      <w:r w:rsidRPr="00304497">
        <w:rPr>
          <w:vertAlign w:val="superscript"/>
        </w:rPr>
        <w:footnoteRef/>
      </w:r>
      <w:r>
        <w:rPr>
          <w:rFonts w:hint="cs"/>
          <w:rtl/>
        </w:rPr>
        <w:t xml:space="preserve"> </w:t>
      </w:r>
      <w:r w:rsidRPr="00C60E32">
        <w:rPr>
          <w:rFonts w:hint="cs"/>
          <w:rtl/>
        </w:rPr>
        <w:t>المقرر 13/21، المرفق الثاني الفقرة 5</w:t>
      </w:r>
      <w:r>
        <w:rPr>
          <w:rFonts w:hint="cs"/>
          <w:rtl/>
        </w:rPr>
        <w:t>0</w:t>
      </w:r>
      <w:r w:rsidRPr="00304497">
        <w:rPr>
          <w:rFonts w:hint="cs"/>
          <w:rtl/>
        </w:rPr>
        <w:t>.</w:t>
      </w:r>
    </w:p>
  </w:footnote>
  <w:footnote w:id="197">
    <w:p w:rsidR="00496A4F" w:rsidRPr="00304497" w:rsidRDefault="00496A4F" w:rsidP="00A3365A">
      <w:pPr>
        <w:pStyle w:val="FootnoteText"/>
        <w:tabs>
          <w:tab w:val="left" w:pos="360"/>
        </w:tabs>
        <w:bidi/>
      </w:pPr>
      <w:r w:rsidRPr="00304497">
        <w:rPr>
          <w:vertAlign w:val="superscript"/>
        </w:rPr>
        <w:footnoteRef/>
      </w:r>
      <w:r w:rsidRPr="00304497">
        <w:rPr>
          <w:rFonts w:hint="cs"/>
          <w:rtl/>
        </w:rPr>
        <w:t xml:space="preserve"> </w:t>
      </w:r>
      <w:r>
        <w:rPr>
          <w:rFonts w:hint="cs"/>
          <w:rtl/>
        </w:rPr>
        <w:t xml:space="preserve"> </w:t>
      </w:r>
      <w:r w:rsidRPr="00304497">
        <w:rPr>
          <w:rFonts w:hint="cs"/>
          <w:rtl/>
        </w:rPr>
        <w:t xml:space="preserve">المقرر </w:t>
      </w:r>
      <w:r>
        <w:rPr>
          <w:rFonts w:hint="cs"/>
          <w:rtl/>
        </w:rPr>
        <w:t>13/21</w:t>
      </w:r>
      <w:r w:rsidRPr="00304497">
        <w:rPr>
          <w:rFonts w:hint="cs"/>
          <w:rtl/>
        </w:rPr>
        <w:t xml:space="preserve">، المرفق </w:t>
      </w:r>
      <w:r>
        <w:rPr>
          <w:rFonts w:hint="cs"/>
          <w:rtl/>
        </w:rPr>
        <w:t>الثاني</w:t>
      </w:r>
      <w:r w:rsidRPr="00304497">
        <w:rPr>
          <w:rFonts w:hint="cs"/>
          <w:rtl/>
        </w:rPr>
        <w:t xml:space="preserve"> الفقرة </w:t>
      </w:r>
      <w:r>
        <w:rPr>
          <w:rFonts w:hint="cs"/>
          <w:rtl/>
        </w:rPr>
        <w:t>51</w:t>
      </w:r>
      <w:r w:rsidRPr="00304497">
        <w:rPr>
          <w:rFonts w:hint="cs"/>
          <w:rtl/>
        </w:rPr>
        <w:t>.</w:t>
      </w:r>
    </w:p>
  </w:footnote>
  <w:footnote w:id="198">
    <w:p w:rsidR="00496A4F" w:rsidRDefault="00496A4F" w:rsidP="007820F3">
      <w:pPr>
        <w:pStyle w:val="FootnoteText"/>
        <w:bidi/>
        <w:rPr>
          <w:rtl/>
          <w:lang w:bidi="ar-EG"/>
        </w:rPr>
      </w:pPr>
      <w:r>
        <w:rPr>
          <w:rStyle w:val="FootnoteReference"/>
        </w:rPr>
        <w:footnoteRef/>
      </w:r>
      <w:r>
        <w:rPr>
          <w:rFonts w:hint="cs"/>
          <w:rtl/>
          <w:lang w:bidi="ar-EG"/>
        </w:rPr>
        <w:t xml:space="preserve"> الفقرة 18 من المقرر 14/23</w:t>
      </w:r>
    </w:p>
  </w:footnote>
  <w:footnote w:id="199">
    <w:p w:rsidR="00496A4F" w:rsidRDefault="00496A4F" w:rsidP="007820F3">
      <w:pPr>
        <w:pStyle w:val="FootnoteText"/>
        <w:bidi/>
        <w:rPr>
          <w:rtl/>
          <w:lang w:bidi="ar-EG"/>
        </w:rPr>
      </w:pPr>
      <w:r>
        <w:rPr>
          <w:rStyle w:val="FootnoteReference"/>
        </w:rPr>
        <w:footnoteRef/>
      </w:r>
      <w:r>
        <w:rPr>
          <w:rFonts w:hint="cs"/>
          <w:rtl/>
        </w:rPr>
        <w:t xml:space="preserve"> الفقرة 19 من المقرر 14/23</w:t>
      </w:r>
      <w:r>
        <w:t xml:space="preserve"> </w:t>
      </w:r>
    </w:p>
  </w:footnote>
  <w:footnote w:id="200">
    <w:p w:rsidR="00496A4F" w:rsidRDefault="00496A4F" w:rsidP="00801152">
      <w:pPr>
        <w:pStyle w:val="FootnoteText"/>
        <w:bidi/>
        <w:spacing w:line="216" w:lineRule="auto"/>
        <w:rPr>
          <w:rtl/>
        </w:rPr>
      </w:pPr>
      <w:r>
        <w:rPr>
          <w:rStyle w:val="FootnoteReference"/>
        </w:rPr>
        <w:footnoteRef/>
      </w:r>
      <w:r>
        <w:rPr>
          <w:rtl/>
        </w:rPr>
        <w:t xml:space="preserve"> </w:t>
      </w:r>
      <w:r>
        <w:rPr>
          <w:rFonts w:hint="cs"/>
          <w:rtl/>
        </w:rPr>
        <w:t xml:space="preserve">وثيقة إنشاء مرفق البيئة العالمية المعادة هيكلته، </w:t>
      </w:r>
      <w:r w:rsidRPr="002F38F0">
        <w:rPr>
          <w:rFonts w:hint="cs"/>
          <w:rtl/>
        </w:rPr>
        <w:t>سبتمبر/أيلول 2019.</w:t>
      </w:r>
      <w:r>
        <w:rPr>
          <w:rFonts w:hint="cs"/>
          <w:rtl/>
        </w:rPr>
        <w:t xml:space="preserve"> </w:t>
      </w:r>
      <w:r>
        <w:rPr>
          <w:rtl/>
        </w:rPr>
        <w:br/>
      </w:r>
      <w:hyperlink r:id="rId31" w:history="1">
        <w:r w:rsidRPr="002F38F0">
          <w:rPr>
            <w:rStyle w:val="Hyperlink"/>
            <w:kern w:val="18"/>
            <w:szCs w:val="18"/>
          </w:rPr>
          <w:t>http://www.thegef.org/publications/instrument-establishment-restructured-gef-2019</w:t>
        </w:r>
      </w:hyperlink>
      <w:r w:rsidRPr="002F38F0">
        <w:rPr>
          <w:rtl/>
        </w:rPr>
        <w:t>.</w:t>
      </w:r>
    </w:p>
  </w:footnote>
  <w:footnote w:id="201">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t>CBD/</w:t>
      </w:r>
      <w:r>
        <w:t>COP</w:t>
      </w:r>
      <w:r w:rsidRPr="00EF2B38">
        <w:t>/</w:t>
      </w:r>
      <w:r>
        <w:t>15</w:t>
      </w:r>
      <w:r w:rsidRPr="00EF2B38">
        <w:t>/INF/</w:t>
      </w:r>
      <w:r>
        <w:t xml:space="preserve">5 </w:t>
      </w:r>
    </w:p>
  </w:footnote>
  <w:footnote w:id="202">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انظر </w:t>
      </w:r>
      <w:hyperlink r:id="rId32" w:history="1">
        <w:r w:rsidRPr="00EF2B38">
          <w:rPr>
            <w:rStyle w:val="Hyperlink"/>
            <w:snapToGrid w:val="0"/>
            <w:kern w:val="18"/>
          </w:rPr>
          <w:t>https://www.un.org/pga/75/united-nations-summit-on-biodiversity-summary</w:t>
        </w:r>
      </w:hyperlink>
    </w:p>
  </w:footnote>
  <w:footnote w:id="203">
    <w:p w:rsidR="00496A4F" w:rsidRPr="00162D9E" w:rsidRDefault="00496A4F" w:rsidP="0058485E">
      <w:pPr>
        <w:pStyle w:val="FootnoteText"/>
        <w:bidi/>
        <w:rPr>
          <w:rtl/>
          <w:lang w:val="en-GB" w:bidi="ar-EG"/>
        </w:rPr>
      </w:pPr>
      <w:r w:rsidRPr="00EF2B38">
        <w:rPr>
          <w:rStyle w:val="FootnoteReference"/>
        </w:rPr>
        <w:footnoteRef/>
      </w:r>
      <w:r w:rsidRPr="00EF2B38">
        <w:rPr>
          <w:rFonts w:hint="cs"/>
          <w:vertAlign w:val="superscript"/>
          <w:rtl/>
          <w:lang w:bidi="ar-EG"/>
        </w:rPr>
        <w:t xml:space="preserve"> </w:t>
      </w:r>
      <w:r>
        <w:rPr>
          <w:rFonts w:hint="cs"/>
          <w:rtl/>
          <w:lang w:bidi="ar-EG"/>
        </w:rPr>
        <w:t xml:space="preserve">الذي أُعد عملا بالفقرة 2 من التوصية </w:t>
      </w:r>
      <w:r>
        <w:rPr>
          <w:lang w:val="en-GB" w:bidi="ar-EG"/>
        </w:rPr>
        <w:t>3/3</w:t>
      </w:r>
      <w:r>
        <w:rPr>
          <w:rFonts w:hint="cs"/>
          <w:rtl/>
          <w:lang w:val="en-GB" w:bidi="ar-EG"/>
        </w:rPr>
        <w:t xml:space="preserve"> للهيئة الفرعية للتنفيذ. </w:t>
      </w:r>
    </w:p>
  </w:footnote>
  <w:footnote w:id="204">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يرد الإطار </w:t>
      </w:r>
      <w:r>
        <w:rPr>
          <w:rFonts w:hint="cs"/>
          <w:rtl/>
          <w:lang w:bidi="ar-EG"/>
        </w:rPr>
        <w:t>الاستراتيجي الطويل الأجل</w:t>
      </w:r>
      <w:r w:rsidRPr="00EF2B38">
        <w:rPr>
          <w:rFonts w:hint="cs"/>
          <w:rtl/>
          <w:lang w:bidi="ar-EG"/>
        </w:rPr>
        <w:t xml:space="preserve"> بمزيد من التفصيل في الوثيقة </w:t>
      </w:r>
      <w:hyperlink r:id="rId33" w:history="1">
        <w:r w:rsidRPr="00EF2B38">
          <w:rPr>
            <w:rStyle w:val="Hyperlink"/>
            <w:lang w:bidi="ar-EG"/>
          </w:rPr>
          <w:t>CBD/SBI/3/7/Add.1</w:t>
        </w:r>
      </w:hyperlink>
      <w:r w:rsidRPr="00EF2B38">
        <w:rPr>
          <w:rFonts w:hint="cs"/>
          <w:rtl/>
          <w:lang w:bidi="ar-EG"/>
        </w:rPr>
        <w:t>.</w:t>
      </w:r>
    </w:p>
  </w:footnote>
  <w:footnote w:id="205">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انظر الوثيقة </w:t>
      </w:r>
      <w:r w:rsidRPr="00EF2B38">
        <w:rPr>
          <w:snapToGrid w:val="0"/>
          <w:kern w:val="18"/>
        </w:rPr>
        <w:t>CBD/SBI/3/18</w:t>
      </w:r>
      <w:r w:rsidRPr="00EF2B38">
        <w:rPr>
          <w:rFonts w:hint="cs"/>
          <w:rtl/>
          <w:lang w:bidi="ar-EG"/>
        </w:rPr>
        <w:t>.</w:t>
      </w:r>
    </w:p>
  </w:footnote>
  <w:footnote w:id="206">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انظر الوثيقة </w:t>
      </w:r>
      <w:r w:rsidRPr="00EF2B38">
        <w:rPr>
          <w:snapToGrid w:val="0"/>
          <w:kern w:val="18"/>
        </w:rPr>
        <w:t>CBD/SBI/3/16</w:t>
      </w:r>
      <w:r w:rsidRPr="00EF2B38">
        <w:rPr>
          <w:rFonts w:hint="cs"/>
          <w:rtl/>
          <w:lang w:bidi="ar-EG"/>
        </w:rPr>
        <w:t>.</w:t>
      </w:r>
    </w:p>
  </w:footnote>
  <w:footnote w:id="207">
    <w:p w:rsidR="00496A4F" w:rsidRPr="00EF2B38" w:rsidRDefault="00496A4F" w:rsidP="0058485E">
      <w:pPr>
        <w:pStyle w:val="FootnoteText"/>
        <w:bidi/>
        <w:rPr>
          <w:lang w:bidi="ar-EG"/>
        </w:rPr>
      </w:pPr>
      <w:r w:rsidRPr="00EF2B38">
        <w:rPr>
          <w:rStyle w:val="FootnoteReference"/>
        </w:rPr>
        <w:t>**</w:t>
      </w:r>
      <w:r w:rsidRPr="00EF2B38">
        <w:rPr>
          <w:rFonts w:hint="cs"/>
          <w:rtl/>
        </w:rPr>
        <w:t xml:space="preserve"> </w:t>
      </w:r>
      <w:r w:rsidRPr="00EF2B38">
        <w:rPr>
          <w:rFonts w:hint="cs"/>
          <w:rtl/>
          <w:lang w:bidi="ar-EG"/>
        </w:rPr>
        <w:t>لاحظ بعض الأطراف أن مؤتمر الأطراف لا يمكن أن يدعو مباشرة فريق إدارة البيئة التابع للأمم المتحدة وفريق الاتصال المعني بالاتفاقيات المتعلقة بالتنوع البيولوجي إلى أن يفعل أمرا ما إذ إنهما مكونان من أمانات اتفاقيات أو هيئات أخرى. وقد اقترح أن الأمينة التنفيذية ينبغي أن تدعوهما بدلا من ذلك. وإذا كان هذ</w:t>
      </w:r>
      <w:r>
        <w:rPr>
          <w:rFonts w:hint="cs"/>
          <w:rtl/>
          <w:lang w:bidi="ar-EG"/>
        </w:rPr>
        <w:t>ا المقترح مقبولا، ستحذ</w:t>
      </w:r>
      <w:r w:rsidRPr="00EF2B38">
        <w:rPr>
          <w:rFonts w:hint="cs"/>
          <w:rtl/>
          <w:lang w:bidi="ar-EG"/>
        </w:rPr>
        <w:t>ف هذه الفقرة من هنا وينقل م</w:t>
      </w:r>
      <w:r>
        <w:rPr>
          <w:rFonts w:hint="cs"/>
          <w:rtl/>
          <w:lang w:bidi="ar-EG"/>
        </w:rPr>
        <w:t>حتواها إلى الفقرة 19، ك</w:t>
      </w:r>
      <w:r w:rsidRPr="00EF2B38">
        <w:rPr>
          <w:rFonts w:hint="cs"/>
          <w:rtl/>
          <w:lang w:bidi="ar-EG"/>
        </w:rPr>
        <w:t>فقرة فرعية جديدة 19(و).</w:t>
      </w:r>
    </w:p>
  </w:footnote>
  <w:footnote w:id="208">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انظر قرار الجمعية العامة </w:t>
      </w:r>
      <w:hyperlink r:id="rId34" w:history="1">
        <w:r w:rsidRPr="00EF2B38">
          <w:rPr>
            <w:rStyle w:val="Hyperlink"/>
            <w:rFonts w:hint="cs"/>
            <w:rtl/>
            <w:lang w:bidi="ar-EG"/>
          </w:rPr>
          <w:t>75/233</w:t>
        </w:r>
      </w:hyperlink>
      <w:r w:rsidRPr="00EF2B38">
        <w:rPr>
          <w:rFonts w:hint="cs"/>
          <w:rtl/>
          <w:lang w:bidi="ar-EG"/>
        </w:rPr>
        <w:t xml:space="preserve"> و </w:t>
      </w:r>
      <w:hyperlink r:id="rId35" w:history="1">
        <w:r w:rsidRPr="00EF2B38">
          <w:rPr>
            <w:rStyle w:val="Hyperlink"/>
            <w:snapToGrid w:val="0"/>
            <w:kern w:val="18"/>
          </w:rPr>
          <w:t>CEB/2021/HLCP41/CRP.2</w:t>
        </w:r>
      </w:hyperlink>
      <w:r w:rsidRPr="00EF2B38">
        <w:rPr>
          <w:rFonts w:hint="cs"/>
          <w:rtl/>
          <w:lang w:bidi="ar-EG"/>
        </w:rPr>
        <w:t>.</w:t>
      </w:r>
    </w:p>
  </w:footnote>
  <w:footnote w:id="209">
    <w:p w:rsidR="00496A4F" w:rsidRPr="00EF2B38" w:rsidRDefault="00496A4F" w:rsidP="0058485E">
      <w:pPr>
        <w:pStyle w:val="FootnoteText"/>
        <w:bidi/>
        <w:rPr>
          <w:rtl/>
          <w:lang w:val="en-US" w:bidi="ar-EG"/>
        </w:rPr>
      </w:pPr>
      <w:r w:rsidRPr="00EF2B38">
        <w:rPr>
          <w:rStyle w:val="FootnoteReference"/>
        </w:rPr>
        <w:t>**</w:t>
      </w:r>
      <w:r>
        <w:rPr>
          <w:rFonts w:hint="cs"/>
          <w:rtl/>
          <w:lang w:val="en-US" w:bidi="ar-EG"/>
        </w:rPr>
        <w:t xml:space="preserve"> ستُ</w:t>
      </w:r>
      <w:r w:rsidRPr="00EF2B38">
        <w:rPr>
          <w:rFonts w:hint="cs"/>
          <w:rtl/>
          <w:lang w:val="en-US" w:bidi="ar-EG"/>
        </w:rPr>
        <w:t xml:space="preserve">حذف هذه الفقرة الفرعية </w:t>
      </w:r>
      <w:r>
        <w:rPr>
          <w:rFonts w:hint="cs"/>
          <w:rtl/>
          <w:lang w:val="en-US" w:bidi="ar-EG"/>
        </w:rPr>
        <w:t>ما لم ت</w:t>
      </w:r>
      <w:r w:rsidRPr="00EF2B38">
        <w:rPr>
          <w:rFonts w:hint="cs"/>
          <w:rtl/>
          <w:lang w:val="en-US" w:bidi="ar-EG"/>
        </w:rPr>
        <w:t>تم الموافقة على المقترح المتعلق بالفقرة 16 أعلاه.</w:t>
      </w:r>
    </w:p>
  </w:footnote>
  <w:footnote w:id="210">
    <w:p w:rsidR="00496A4F" w:rsidRPr="00EF2B38" w:rsidRDefault="00496A4F" w:rsidP="0058485E">
      <w:pPr>
        <w:pStyle w:val="FootnoteText"/>
        <w:bidi/>
        <w:rPr>
          <w:rtl/>
          <w:lang w:val="it-IT" w:bidi="ar-SY"/>
        </w:rPr>
      </w:pPr>
      <w:r w:rsidRPr="00EF2B38">
        <w:rPr>
          <w:rStyle w:val="FootnoteReference"/>
        </w:rPr>
        <w:footnoteRef/>
      </w:r>
      <w:r>
        <w:rPr>
          <w:rFonts w:hint="cs"/>
          <w:rtl/>
        </w:rPr>
        <w:t xml:space="preserve"> </w:t>
      </w:r>
      <w:r w:rsidRPr="00EF2B38">
        <w:rPr>
          <w:rFonts w:hint="cs"/>
          <w:rtl/>
        </w:rPr>
        <w:t xml:space="preserve">الهدف 19 من </w:t>
      </w:r>
      <w:r>
        <w:rPr>
          <w:rFonts w:hint="cs"/>
          <w:rtl/>
        </w:rPr>
        <w:t>المسودة الأولى</w:t>
      </w:r>
      <w:r w:rsidRPr="00EF2B38">
        <w:rPr>
          <w:rFonts w:hint="cs"/>
          <w:rtl/>
        </w:rPr>
        <w:t xml:space="preserve"> للإطار العالمي للتنوع البيولوجي لما بعد عام 2020 (</w:t>
      </w:r>
      <w:r w:rsidRPr="00EF2B38">
        <w:rPr>
          <w:lang w:val="en-GB"/>
        </w:rPr>
        <w:t>CBD/WG2020/3/3</w:t>
      </w:r>
      <w:r w:rsidRPr="00EF2B38">
        <w:rPr>
          <w:rFonts w:hint="cs"/>
          <w:rtl/>
        </w:rPr>
        <w:t>).</w:t>
      </w:r>
      <w:r w:rsidRPr="00EF2B38">
        <w:rPr>
          <w:rFonts w:hint="cs"/>
          <w:rtl/>
          <w:lang w:val="it-IT" w:bidi="ar-SY"/>
        </w:rPr>
        <w:t xml:space="preserve"> قد يتغير رقم الهدف مع تطور المناقشات.</w:t>
      </w:r>
    </w:p>
  </w:footnote>
  <w:footnote w:id="211">
    <w:p w:rsidR="00496A4F" w:rsidRPr="00EF2B38" w:rsidRDefault="00496A4F" w:rsidP="0058485E">
      <w:pPr>
        <w:pStyle w:val="FootnoteText"/>
        <w:bidi/>
        <w:rPr>
          <w:rtl/>
          <w:lang w:bidi="ar-EG"/>
        </w:rPr>
      </w:pPr>
      <w:r w:rsidRPr="00EF2B38">
        <w:rPr>
          <w:rStyle w:val="FootnoteReference"/>
        </w:rPr>
        <w:footnoteRef/>
      </w:r>
      <w:r w:rsidRPr="00EF2B38">
        <w:rPr>
          <w:rFonts w:hint="cs"/>
          <w:rtl/>
          <w:lang w:bidi="ar-EG"/>
        </w:rPr>
        <w:t xml:space="preserve"> انظر </w:t>
      </w:r>
      <w:r w:rsidRPr="00EF2B38">
        <w:t>CBD/SBSTTA/24/INF/28</w:t>
      </w:r>
    </w:p>
  </w:footnote>
  <w:footnote w:id="212">
    <w:p w:rsidR="00496A4F" w:rsidRPr="00EF2B38" w:rsidRDefault="00496A4F" w:rsidP="00747626">
      <w:pPr>
        <w:pStyle w:val="FootnoteText"/>
        <w:bidi/>
        <w:rPr>
          <w:rtl/>
          <w:lang w:bidi="ar-EG"/>
        </w:rPr>
      </w:pPr>
      <w:r w:rsidRPr="00EF2B38">
        <w:rPr>
          <w:rStyle w:val="FootnoteReference"/>
        </w:rPr>
        <w:t>**</w:t>
      </w:r>
      <w:r w:rsidRPr="00EF2B38">
        <w:rPr>
          <w:rFonts w:hint="cs"/>
          <w:rtl/>
          <w:lang w:bidi="ar-EG"/>
        </w:rPr>
        <w:t xml:space="preserve"> </w:t>
      </w:r>
      <w:r>
        <w:rPr>
          <w:rFonts w:hint="cs"/>
          <w:rtl/>
          <w:lang w:bidi="ar-EG"/>
        </w:rPr>
        <w:t xml:space="preserve">عملا للمعلومات الواردة في الوثيقة </w:t>
      </w:r>
      <w:r>
        <w:t>CBD/COP/15/12</w:t>
      </w:r>
      <w:r>
        <w:rPr>
          <w:rFonts w:hint="cs"/>
          <w:rtl/>
          <w:lang w:bidi="ar-EG"/>
        </w:rPr>
        <w:t>، يمكن أن تستبدل هذه الفقرة بالنص في الفقرة 37(أ) مكررا</w:t>
      </w:r>
      <w:r w:rsidRPr="00EF2B38">
        <w:rPr>
          <w:rFonts w:hint="cs"/>
          <w:rtl/>
          <w:lang w:bidi="ar-EG"/>
        </w:rPr>
        <w:t>.</w:t>
      </w:r>
    </w:p>
  </w:footnote>
  <w:footnote w:id="213">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انظر قرار الجمعية العامة </w:t>
      </w:r>
      <w:hyperlink r:id="rId36" w:history="1">
        <w:r w:rsidRPr="00EF2B38">
          <w:rPr>
            <w:rStyle w:val="Hyperlink"/>
            <w:rFonts w:hint="cs"/>
            <w:rtl/>
            <w:lang w:bidi="ar-EG"/>
          </w:rPr>
          <w:t>70/1</w:t>
        </w:r>
      </w:hyperlink>
      <w:r w:rsidRPr="00EF2B38">
        <w:rPr>
          <w:rFonts w:hint="cs"/>
          <w:rtl/>
          <w:lang w:bidi="ar-EG"/>
        </w:rPr>
        <w:t xml:space="preserve"> المؤرخ 25 سبتمبر/أيلول 2015 بعنوان "تحويل عالمنا: خطة التنمية المستدامة لعام 2030".</w:t>
      </w:r>
    </w:p>
  </w:footnote>
  <w:footnote w:id="214">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في هذا الإطار، تتضمن الإشارات إلى الجهات الفاعلة الحكومية، حسب الاقتضاء، المؤسسات الحكومية على المستويين الوطني ودون الوطني. ويشمل مصطلح "الجهات الفاعلة غير الحكومية" منظمات وبرامج الأمم المتحدة، والاتفاقات البيئية المتعددة الأطراف، والمنظمات الحكومية الدولية، والمنظمات المجتمعية، والشعوب الأصلية والمجتمعات المحلية، والأوساط الأكاديمية، والمجموعات الدينية، ومنظمات النساء والشباب، والمنظمات غير الحكومية، ووسائل الإعلام، والمجتمع العلمي، وكيانات القطاع الخاص مثل المؤسسات المالية الخاصة والمؤسسات التجارية والصناعات وشركات التأمين والمنتجين والمستثمرين.</w:t>
      </w:r>
    </w:p>
  </w:footnote>
  <w:footnote w:id="215">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يُتاح تقرير لهذه الدراسة في شكل وثيقة المعلومات </w:t>
      </w:r>
      <w:hyperlink r:id="rId37" w:history="1">
        <w:r w:rsidRPr="00EF2B38">
          <w:rPr>
            <w:rStyle w:val="Hyperlink"/>
            <w:lang w:bidi="ar-EG"/>
          </w:rPr>
          <w:t>CBD/SBI/3/INF/9</w:t>
        </w:r>
      </w:hyperlink>
      <w:r w:rsidRPr="00EF2B38">
        <w:rPr>
          <w:rFonts w:hint="cs"/>
          <w:rtl/>
          <w:lang w:bidi="ar-EG"/>
        </w:rPr>
        <w:t>.</w:t>
      </w:r>
    </w:p>
  </w:footnote>
  <w:footnote w:id="216">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مقتبس من التعريف الوارد في مجموعة الأمم المتحدة الإنمائية "بناء القدرات وتنمية القدرات: التوجيه المصاحب لإطار عمل الأمم المتحدة للمساعدة الإنمائية" 2017 والمتاح على الرابط التالي </w:t>
      </w:r>
      <w:hyperlink r:id="rId38" w:history="1">
        <w:r w:rsidRPr="00EF2B38">
          <w:rPr>
            <w:rStyle w:val="Hyperlink"/>
            <w:snapToGrid w:val="0"/>
            <w:kern w:val="18"/>
          </w:rPr>
          <w:t>https://unsdg.un.org/resources/capacity-development-undaf-companion-guidance</w:t>
        </w:r>
      </w:hyperlink>
      <w:r w:rsidRPr="00EF2B38">
        <w:rPr>
          <w:rFonts w:hint="cs"/>
          <w:rtl/>
          <w:lang w:bidi="ar-EG"/>
        </w:rPr>
        <w:t>.</w:t>
      </w:r>
    </w:p>
  </w:footnote>
  <w:footnote w:id="217">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يمكن أن تصبح المنظمة "منظمة دائمة التعلم" من خلال تطبيق المعارف الداخلية الحالية والتعلم من التجارب والدروس السابقة بهدف تحسين أدائها (على سبيل المثال، انظر </w:t>
      </w:r>
      <w:hyperlink r:id="rId39" w:history="1">
        <w:r w:rsidRPr="00EF2B38">
          <w:rPr>
            <w:rStyle w:val="Hyperlink"/>
            <w:snapToGrid w:val="0"/>
            <w:spacing w:val="-4"/>
            <w:kern w:val="18"/>
          </w:rPr>
          <w:t>https://warwick.ac.uk/fac/soc/wbs/conf/olkc/archive/olk4/papers/villardi.pdf</w:t>
        </w:r>
      </w:hyperlink>
      <w:r w:rsidRPr="00EF2B38">
        <w:rPr>
          <w:rFonts w:hint="cs"/>
          <w:rtl/>
          <w:lang w:bidi="ar-EG"/>
        </w:rPr>
        <w:t>).</w:t>
      </w:r>
    </w:p>
  </w:footnote>
  <w:footnote w:id="218">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lang w:bidi="ar-EG"/>
        </w:rPr>
        <w:t xml:space="preserve">عند وضع نظرية التغيير هذه، أُخذت الإرشادات التقنية، التي قُدمت كجزء من عملية إطار عمل الأمم المتحدة للمساعدة الإنمائية، بعين الاعتبار: </w:t>
      </w:r>
      <w:hyperlink r:id="rId40" w:history="1">
        <w:r w:rsidRPr="00EF2B38">
          <w:rPr>
            <w:rStyle w:val="Hyperlink"/>
            <w:snapToGrid w:val="0"/>
            <w:kern w:val="18"/>
          </w:rPr>
          <w:t>https://unsdg.un.org/resources/theory-change-undaf-companion-guidance</w:t>
        </w:r>
      </w:hyperlink>
      <w:r w:rsidRPr="00EF2B38">
        <w:rPr>
          <w:rFonts w:hint="cs"/>
          <w:rtl/>
          <w:lang w:bidi="ar-EG"/>
        </w:rPr>
        <w:t>.</w:t>
      </w:r>
    </w:p>
  </w:footnote>
  <w:footnote w:id="219">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rPr>
        <w:t>أعَدَّ</w:t>
      </w:r>
      <w:r w:rsidRPr="00EF2B38">
        <w:rPr>
          <w:rtl/>
        </w:rPr>
        <w:t xml:space="preserve"> ما لا يقل عن </w:t>
      </w:r>
      <w:r w:rsidRPr="00EF2B38">
        <w:rPr>
          <w:rFonts w:hint="cs"/>
          <w:rtl/>
        </w:rPr>
        <w:t>30</w:t>
      </w:r>
      <w:r w:rsidRPr="00EF2B38">
        <w:rPr>
          <w:rtl/>
        </w:rPr>
        <w:t xml:space="preserve"> طرفا في اتفاقية التنوع البيولوجي استراتيجيات أو خطط</w:t>
      </w:r>
      <w:r w:rsidRPr="00EF2B38">
        <w:rPr>
          <w:rFonts w:hint="cs"/>
          <w:rtl/>
        </w:rPr>
        <w:t>ا</w:t>
      </w:r>
      <w:r w:rsidRPr="00EF2B38">
        <w:rPr>
          <w:rtl/>
        </w:rPr>
        <w:t xml:space="preserve"> ل</w:t>
      </w:r>
      <w:r w:rsidRPr="00EF2B38">
        <w:rPr>
          <w:rFonts w:hint="cs"/>
          <w:rtl/>
        </w:rPr>
        <w:t>بناء</w:t>
      </w:r>
      <w:r w:rsidRPr="00EF2B38">
        <w:rPr>
          <w:rtl/>
        </w:rPr>
        <w:t xml:space="preserve"> </w:t>
      </w:r>
      <w:r w:rsidRPr="00EF2B38">
        <w:rPr>
          <w:rFonts w:hint="cs"/>
          <w:rtl/>
        </w:rPr>
        <w:t>القدرات وتنمية القدرات في مجال</w:t>
      </w:r>
      <w:r w:rsidRPr="00EF2B38">
        <w:rPr>
          <w:rtl/>
        </w:rPr>
        <w:t xml:space="preserve"> التنوع البيولوجي، إما ك</w:t>
      </w:r>
      <w:r w:rsidRPr="00EF2B38">
        <w:rPr>
          <w:rFonts w:hint="cs"/>
          <w:rtl/>
        </w:rPr>
        <w:t xml:space="preserve">أحد </w:t>
      </w:r>
      <w:r w:rsidRPr="00EF2B38">
        <w:rPr>
          <w:rtl/>
        </w:rPr>
        <w:t>فص</w:t>
      </w:r>
      <w:r w:rsidRPr="00EF2B38">
        <w:rPr>
          <w:rFonts w:hint="cs"/>
          <w:rtl/>
        </w:rPr>
        <w:t>و</w:t>
      </w:r>
      <w:r w:rsidRPr="00EF2B38">
        <w:rPr>
          <w:rtl/>
        </w:rPr>
        <w:t>ل أو</w:t>
      </w:r>
      <w:r w:rsidRPr="00EF2B38">
        <w:rPr>
          <w:rFonts w:hint="cs"/>
          <w:rtl/>
        </w:rPr>
        <w:t xml:space="preserve"> أحد</w:t>
      </w:r>
      <w:r w:rsidRPr="00EF2B38">
        <w:rPr>
          <w:rtl/>
        </w:rPr>
        <w:t xml:space="preserve"> </w:t>
      </w:r>
      <w:r w:rsidRPr="00EF2B38">
        <w:rPr>
          <w:rFonts w:hint="cs"/>
          <w:rtl/>
        </w:rPr>
        <w:t>أ</w:t>
      </w:r>
      <w:r w:rsidRPr="00EF2B38">
        <w:rPr>
          <w:rtl/>
        </w:rPr>
        <w:t>قس</w:t>
      </w:r>
      <w:r w:rsidRPr="00EF2B38">
        <w:rPr>
          <w:rFonts w:hint="cs"/>
          <w:rtl/>
        </w:rPr>
        <w:t>ا</w:t>
      </w:r>
      <w:r w:rsidRPr="00EF2B38">
        <w:rPr>
          <w:rtl/>
        </w:rPr>
        <w:t>م الاستراتيجيات وخطط العمل الوطنية للتنوع البيولوجي الخاصة به</w:t>
      </w:r>
      <w:r w:rsidRPr="00EF2B38">
        <w:rPr>
          <w:rFonts w:hint="cs"/>
          <w:rtl/>
        </w:rPr>
        <w:t>ذه الأطراف</w:t>
      </w:r>
      <w:r w:rsidRPr="00EF2B38">
        <w:rPr>
          <w:rtl/>
        </w:rPr>
        <w:t xml:space="preserve"> </w:t>
      </w:r>
      <w:r w:rsidRPr="00EF2B38">
        <w:rPr>
          <w:rFonts w:hint="cs"/>
          <w:rtl/>
        </w:rPr>
        <w:t>وإما</w:t>
      </w:r>
      <w:r w:rsidRPr="00EF2B38">
        <w:rPr>
          <w:rtl/>
        </w:rPr>
        <w:t xml:space="preserve"> كوثائق قائمة بذاتها:</w:t>
      </w:r>
      <w:r w:rsidRPr="00EF2B38">
        <w:rPr>
          <w:rFonts w:hint="cs"/>
          <w:rtl/>
        </w:rPr>
        <w:t xml:space="preserve"> </w:t>
      </w:r>
      <w:hyperlink r:id="rId41" w:tgtFrame="_blank" w:history="1">
        <w:r w:rsidRPr="00EF2B38">
          <w:rPr>
            <w:rStyle w:val="Hyperlink"/>
            <w:kern w:val="18"/>
          </w:rPr>
          <w:t>https://www.cbd.int/cb/plans/</w:t>
        </w:r>
      </w:hyperlink>
      <w:r w:rsidRPr="00EF2B38">
        <w:rPr>
          <w:rFonts w:hint="cs"/>
          <w:rtl/>
          <w:lang w:bidi="ar-EG"/>
        </w:rPr>
        <w:t>.</w:t>
      </w:r>
    </w:p>
  </w:footnote>
  <w:footnote w:id="220">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rPr>
        <w:t>يعتبر بناء</w:t>
      </w:r>
      <w:r w:rsidRPr="00EF2B38">
        <w:rPr>
          <w:rtl/>
        </w:rPr>
        <w:t xml:space="preserve"> القدرات وتنمية القدرات أحد مجالات النتائج الأساسية </w:t>
      </w:r>
      <w:r w:rsidRPr="00EF2B38">
        <w:rPr>
          <w:rFonts w:hint="cs"/>
          <w:rtl/>
          <w:lang w:bidi="ar-EG"/>
        </w:rPr>
        <w:t>ل</w:t>
      </w:r>
      <w:r w:rsidRPr="00EF2B38">
        <w:rPr>
          <w:rtl/>
        </w:rPr>
        <w:t xml:space="preserve">لدعم </w:t>
      </w:r>
      <w:r w:rsidRPr="00EF2B38">
        <w:rPr>
          <w:rFonts w:hint="cs"/>
          <w:rtl/>
        </w:rPr>
        <w:t xml:space="preserve">المقدم من </w:t>
      </w:r>
      <w:r w:rsidRPr="00EF2B38">
        <w:rPr>
          <w:rtl/>
        </w:rPr>
        <w:t>إطار عمل الأمم المتحدة للمساعدة الإنمائية</w:t>
      </w:r>
      <w:r w:rsidRPr="00EF2B38">
        <w:rPr>
          <w:rFonts w:hint="cs"/>
          <w:rtl/>
        </w:rPr>
        <w:t xml:space="preserve"> </w:t>
      </w:r>
      <w:r w:rsidRPr="00EF2B38">
        <w:rPr>
          <w:lang w:val="en-US"/>
        </w:rPr>
        <w:t>(UNDAF)</w:t>
      </w:r>
      <w:r w:rsidRPr="00EF2B38">
        <w:rPr>
          <w:rtl/>
        </w:rPr>
        <w:t xml:space="preserve"> </w:t>
      </w:r>
      <w:r w:rsidRPr="00EF2B38">
        <w:rPr>
          <w:rFonts w:hint="cs"/>
          <w:rtl/>
        </w:rPr>
        <w:t>الذي أعيد تسميته بإطار الأمم المتحدة لل</w:t>
      </w:r>
      <w:r>
        <w:rPr>
          <w:rFonts w:hint="cs"/>
          <w:rtl/>
        </w:rPr>
        <w:t>تعاون من أجل التنمية المستدامة ب</w:t>
      </w:r>
      <w:r w:rsidRPr="00EF2B38">
        <w:rPr>
          <w:rFonts w:hint="cs"/>
          <w:rtl/>
        </w:rPr>
        <w:t xml:space="preserve">موجب قرار الجمعية العامة 72/279، </w:t>
      </w:r>
      <w:r w:rsidRPr="00EF2B38">
        <w:rPr>
          <w:rtl/>
        </w:rPr>
        <w:t>في عدد من البلدان، كما يتضح من مثال</w:t>
      </w:r>
      <w:r w:rsidRPr="00EF2B38">
        <w:rPr>
          <w:rFonts w:hint="cs"/>
          <w:rtl/>
        </w:rPr>
        <w:t xml:space="preserve"> </w:t>
      </w:r>
      <w:r w:rsidRPr="00EF2B38">
        <w:rPr>
          <w:rtl/>
        </w:rPr>
        <w:t>بوتان</w:t>
      </w:r>
      <w:r w:rsidRPr="00EF2B38">
        <w:rPr>
          <w:rFonts w:hint="cs"/>
          <w:rtl/>
        </w:rPr>
        <w:t xml:space="preserve"> </w:t>
      </w:r>
      <w:r w:rsidRPr="00EF2B38">
        <w:rPr>
          <w:rtl/>
        </w:rPr>
        <w:t>(</w:t>
      </w:r>
      <w:hyperlink r:id="rId42" w:history="1">
        <w:r w:rsidRPr="00EF2B38">
          <w:rPr>
            <w:rStyle w:val="Hyperlink"/>
          </w:rPr>
          <w:t>https://www.unicef.org/evaldatabase/index_70552.html</w:t>
        </w:r>
      </w:hyperlink>
      <w:r w:rsidRPr="00EF2B38">
        <w:rPr>
          <w:rtl/>
        </w:rPr>
        <w:t>)</w:t>
      </w:r>
      <w:r w:rsidRPr="00EF2B38">
        <w:rPr>
          <w:rFonts w:hint="cs"/>
          <w:rtl/>
        </w:rPr>
        <w:t>.</w:t>
      </w:r>
    </w:p>
  </w:footnote>
  <w:footnote w:id="221">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Fonts w:hint="cs"/>
          <w:rtl/>
        </w:rPr>
        <w:t>على النحو</w:t>
      </w:r>
      <w:r w:rsidRPr="00EF2B38">
        <w:rPr>
          <w:rtl/>
        </w:rPr>
        <w:t xml:space="preserve"> </w:t>
      </w:r>
      <w:r w:rsidRPr="00EF2B38">
        <w:rPr>
          <w:rFonts w:hint="cs"/>
          <w:rtl/>
        </w:rPr>
        <w:t>ال</w:t>
      </w:r>
      <w:r w:rsidRPr="00EF2B38">
        <w:rPr>
          <w:rtl/>
        </w:rPr>
        <w:t>و</w:t>
      </w:r>
      <w:r w:rsidRPr="00EF2B38">
        <w:rPr>
          <w:rFonts w:hint="cs"/>
          <w:rtl/>
        </w:rPr>
        <w:t>ا</w:t>
      </w:r>
      <w:r w:rsidRPr="00EF2B38">
        <w:rPr>
          <w:rtl/>
        </w:rPr>
        <w:t>رد في منشور برنامج الأمم المتحدة الإنمائي</w:t>
      </w:r>
      <w:r w:rsidRPr="00EF2B38">
        <w:rPr>
          <w:rFonts w:hint="cs"/>
          <w:rtl/>
        </w:rPr>
        <w:t xml:space="preserve"> </w:t>
      </w:r>
      <w:hyperlink r:id="rId43" w:anchor=":~:text=Incentive%20Systems%3A%20Incentives%2C%20Motivation%2C%20and%20Development%20Performance,-Nov%208%2C%202015&amp;text=It%20is%20possible%20to%20distinguish,environment%22%20of%20any%20given%20system." w:history="1">
        <w:r w:rsidRPr="00EF2B38">
          <w:rPr>
            <w:rStyle w:val="Hyperlink"/>
          </w:rPr>
          <w:t>Incentive Systems: Incentives, motivation and development performance</w:t>
        </w:r>
      </w:hyperlink>
      <w:r w:rsidRPr="00EF2B38">
        <w:rPr>
          <w:rFonts w:hint="cs"/>
          <w:rtl/>
          <w:lang w:bidi="ar-EG"/>
        </w:rPr>
        <w:t>.</w:t>
      </w:r>
    </w:p>
  </w:footnote>
  <w:footnote w:id="222">
    <w:p w:rsidR="00496A4F" w:rsidRPr="00EF2B38" w:rsidRDefault="00496A4F" w:rsidP="0058485E">
      <w:pPr>
        <w:pStyle w:val="FootnoteText"/>
        <w:bidi/>
        <w:rPr>
          <w:rtl/>
        </w:rPr>
      </w:pPr>
      <w:r w:rsidRPr="00EF2B38">
        <w:rPr>
          <w:rStyle w:val="FootnoteReference"/>
        </w:rPr>
        <w:footnoteRef/>
      </w:r>
      <w:r w:rsidRPr="00EF2B38">
        <w:rPr>
          <w:rFonts w:hint="cs"/>
          <w:vertAlign w:val="superscript"/>
          <w:rtl/>
          <w:lang w:bidi="ar-EG"/>
        </w:rPr>
        <w:t xml:space="preserve"> </w:t>
      </w:r>
      <w:r w:rsidRPr="00EF2B38">
        <w:rPr>
          <w:rFonts w:hint="cs"/>
          <w:rtl/>
        </w:rPr>
        <w:t>[</w:t>
      </w:r>
      <w:r w:rsidRPr="00EF2B38">
        <w:rPr>
          <w:rtl/>
        </w:rPr>
        <w:t>س</w:t>
      </w:r>
      <w:r w:rsidRPr="00EF2B38">
        <w:rPr>
          <w:rFonts w:hint="cs"/>
          <w:rtl/>
          <w:lang w:bidi="ar-EG"/>
        </w:rPr>
        <w:t xml:space="preserve">وف </w:t>
      </w:r>
      <w:r w:rsidRPr="00EF2B38">
        <w:rPr>
          <w:rtl/>
        </w:rPr>
        <w:t>تقدم لجنة دعم التنفيذ</w:t>
      </w:r>
      <w:r w:rsidRPr="00EF2B38">
        <w:rPr>
          <w:rFonts w:hint="cs"/>
          <w:rtl/>
        </w:rPr>
        <w:t xml:space="preserve"> </w:t>
      </w:r>
      <w:r w:rsidRPr="00EF2B38">
        <w:rPr>
          <w:rtl/>
        </w:rPr>
        <w:t>المشورة والتوجيه الاستراتيجي بشأن جميع وسائل تنفيذ الإطار العالمي للتنوع البيولوجي لما بعد عام</w:t>
      </w:r>
      <w:r w:rsidRPr="00EF2B38">
        <w:rPr>
          <w:rFonts w:hint="cs"/>
          <w:rtl/>
        </w:rPr>
        <w:t> </w:t>
      </w:r>
      <w:r w:rsidRPr="00EF2B38">
        <w:rPr>
          <w:rtl/>
        </w:rPr>
        <w:t xml:space="preserve">2020، بما في ذلك </w:t>
      </w:r>
      <w:r w:rsidRPr="00EF2B38">
        <w:rPr>
          <w:rFonts w:hint="cs"/>
          <w:rtl/>
        </w:rPr>
        <w:t>بناء</w:t>
      </w:r>
      <w:r w:rsidRPr="00EF2B38">
        <w:rPr>
          <w:rtl/>
        </w:rPr>
        <w:t xml:space="preserve"> القدرات وتنمية القدرات</w:t>
      </w:r>
      <w:r w:rsidRPr="00EF2B38">
        <w:rPr>
          <w:rFonts w:hint="cs"/>
          <w:rtl/>
        </w:rPr>
        <w:t>،</w:t>
      </w:r>
      <w:r w:rsidRPr="00EF2B38">
        <w:rPr>
          <w:rtl/>
        </w:rPr>
        <w:t xml:space="preserve"> والتعاون التقني والعلمي</w:t>
      </w:r>
      <w:r w:rsidRPr="00EF2B38">
        <w:rPr>
          <w:rFonts w:hint="cs"/>
          <w:rtl/>
        </w:rPr>
        <w:t>،</w:t>
      </w:r>
      <w:r w:rsidRPr="00EF2B38">
        <w:rPr>
          <w:rtl/>
        </w:rPr>
        <w:t xml:space="preserve"> ونقل التكنولوجي</w:t>
      </w:r>
      <w:r w:rsidRPr="00EF2B38">
        <w:rPr>
          <w:rFonts w:hint="cs"/>
          <w:rtl/>
        </w:rPr>
        <w:t>ا،</w:t>
      </w:r>
      <w:r w:rsidRPr="00EF2B38">
        <w:rPr>
          <w:rtl/>
        </w:rPr>
        <w:t xml:space="preserve"> وإدارة المع</w:t>
      </w:r>
      <w:r w:rsidRPr="00EF2B38">
        <w:rPr>
          <w:rFonts w:hint="cs"/>
          <w:rtl/>
        </w:rPr>
        <w:t>ا</w:t>
      </w:r>
      <w:r w:rsidRPr="00EF2B38">
        <w:rPr>
          <w:rtl/>
        </w:rPr>
        <w:t>رف</w:t>
      </w:r>
      <w:r w:rsidRPr="00EF2B38">
        <w:rPr>
          <w:rFonts w:hint="cs"/>
          <w:rtl/>
        </w:rPr>
        <w:t>،</w:t>
      </w:r>
      <w:r w:rsidRPr="00EF2B38">
        <w:rPr>
          <w:rtl/>
        </w:rPr>
        <w:t xml:space="preserve"> </w:t>
      </w:r>
      <w:r w:rsidRPr="00EF2B38">
        <w:rPr>
          <w:rFonts w:hint="cs"/>
          <w:rtl/>
        </w:rPr>
        <w:t>وحشد</w:t>
      </w:r>
      <w:r w:rsidRPr="00EF2B38">
        <w:rPr>
          <w:rtl/>
        </w:rPr>
        <w:t xml:space="preserve"> الموارد</w:t>
      </w:r>
      <w:r w:rsidRPr="00EF2B38">
        <w:rPr>
          <w:rFonts w:hint="cs"/>
          <w:rtl/>
        </w:rPr>
        <w:t>، وغيرها.]</w:t>
      </w:r>
    </w:p>
  </w:footnote>
  <w:footnote w:id="223">
    <w:p w:rsidR="00496A4F" w:rsidRPr="00EF2B38" w:rsidRDefault="00496A4F" w:rsidP="0058485E">
      <w:pPr>
        <w:pStyle w:val="FootnoteText"/>
        <w:bidi/>
        <w:rPr>
          <w:rtl/>
          <w:lang w:bidi="ar-EG"/>
        </w:rPr>
      </w:pPr>
      <w:r w:rsidRPr="00EF2B38">
        <w:rPr>
          <w:rStyle w:val="FootnoteReference"/>
        </w:rPr>
        <w:footnoteRef/>
      </w:r>
      <w:r w:rsidRPr="00EF2B38">
        <w:rPr>
          <w:rFonts w:hint="cs"/>
          <w:vertAlign w:val="superscript"/>
          <w:rtl/>
          <w:lang w:bidi="ar-EG"/>
        </w:rPr>
        <w:t xml:space="preserve"> </w:t>
      </w:r>
      <w:r w:rsidRPr="00EF2B38">
        <w:rPr>
          <w:rtl/>
        </w:rPr>
        <w:t>يمكن</w:t>
      </w:r>
      <w:r w:rsidRPr="00EF2B38">
        <w:rPr>
          <w:rFonts w:hint="cs"/>
          <w:rtl/>
        </w:rPr>
        <w:t xml:space="preserve"> </w:t>
      </w:r>
      <w:r w:rsidRPr="00EF2B38">
        <w:rPr>
          <w:rtl/>
        </w:rPr>
        <w:t xml:space="preserve">أن </w:t>
      </w:r>
      <w:r w:rsidRPr="00EF2B38">
        <w:rPr>
          <w:rFonts w:hint="cs"/>
          <w:rtl/>
        </w:rPr>
        <w:t>يضم</w:t>
      </w:r>
      <w:r w:rsidRPr="00EF2B38">
        <w:rPr>
          <w:rtl/>
        </w:rPr>
        <w:t xml:space="preserve"> فريق إدارة البيئة (</w:t>
      </w:r>
      <w:hyperlink r:id="rId44" w:history="1">
        <w:r w:rsidRPr="00EF2B38">
          <w:rPr>
            <w:rStyle w:val="Hyperlink"/>
          </w:rPr>
          <w:t>https://unemg.org/</w:t>
        </w:r>
      </w:hyperlink>
      <w:r w:rsidRPr="00EF2B38">
        <w:rPr>
          <w:rtl/>
        </w:rPr>
        <w:t xml:space="preserve">) أو فريق الاتصال </w:t>
      </w:r>
      <w:r w:rsidRPr="00EF2B38">
        <w:rPr>
          <w:rFonts w:hint="cs"/>
          <w:rtl/>
        </w:rPr>
        <w:t>المعني</w:t>
      </w:r>
      <w:r w:rsidRPr="00EF2B38">
        <w:rPr>
          <w:rtl/>
        </w:rPr>
        <w:t xml:space="preserve"> </w:t>
      </w:r>
      <w:r w:rsidRPr="00EF2B38">
        <w:rPr>
          <w:rFonts w:hint="cs"/>
          <w:rtl/>
        </w:rPr>
        <w:t>بال</w:t>
      </w:r>
      <w:r w:rsidRPr="00EF2B38">
        <w:rPr>
          <w:rtl/>
        </w:rPr>
        <w:t>اتفاقيات المتعلقة بالتنوع البيولوجي</w:t>
      </w:r>
      <w:r w:rsidRPr="00EF2B38">
        <w:rPr>
          <w:rFonts w:hint="cs"/>
          <w:rtl/>
        </w:rPr>
        <w:t xml:space="preserve"> </w:t>
      </w:r>
      <w:r w:rsidRPr="00EF2B38">
        <w:rPr>
          <w:rtl/>
        </w:rPr>
        <w:t>(</w:t>
      </w:r>
      <w:hyperlink r:id="rId45" w:history="1">
        <w:r w:rsidRPr="00EF2B38">
          <w:rPr>
            <w:rStyle w:val="Hyperlink"/>
          </w:rPr>
          <w:t>www.cbd.int/blg/</w:t>
        </w:r>
      </w:hyperlink>
      <w:r w:rsidRPr="00EF2B38">
        <w:rPr>
          <w:rtl/>
        </w:rPr>
        <w:t xml:space="preserve">) </w:t>
      </w:r>
      <w:r w:rsidRPr="00EF2B38">
        <w:rPr>
          <w:rFonts w:hint="cs"/>
          <w:rtl/>
        </w:rPr>
        <w:t xml:space="preserve">إلى </w:t>
      </w:r>
      <w:r w:rsidRPr="00EF2B38">
        <w:rPr>
          <w:rtl/>
        </w:rPr>
        <w:t>فرق</w:t>
      </w:r>
      <w:r w:rsidRPr="00EF2B38">
        <w:rPr>
          <w:rFonts w:hint="cs"/>
          <w:rtl/>
        </w:rPr>
        <w:t>ة</w:t>
      </w:r>
      <w:r w:rsidRPr="00EF2B38">
        <w:rPr>
          <w:rtl/>
        </w:rPr>
        <w:t xml:space="preserve"> العمل ممثلين </w:t>
      </w:r>
      <w:r w:rsidRPr="00EF2B38">
        <w:rPr>
          <w:rFonts w:hint="cs"/>
          <w:rtl/>
        </w:rPr>
        <w:t>رفيعي المستوى</w:t>
      </w:r>
      <w:r w:rsidRPr="00EF2B38">
        <w:rPr>
          <w:rtl/>
        </w:rPr>
        <w:t xml:space="preserve"> عن المنظمات </w:t>
      </w:r>
      <w:r w:rsidRPr="00EF2B38">
        <w:rPr>
          <w:rFonts w:hint="cs"/>
          <w:rtl/>
        </w:rPr>
        <w:t>ذات الصلة،</w:t>
      </w:r>
      <w:r w:rsidRPr="00EF2B38">
        <w:rPr>
          <w:rtl/>
        </w:rPr>
        <w:t xml:space="preserve"> والشعوب الأصلية والمجتمعات المحلية</w:t>
      </w:r>
      <w:r w:rsidRPr="00EF2B38">
        <w:rPr>
          <w:rFonts w:hint="cs"/>
          <w:rtl/>
        </w:rPr>
        <w:t>،</w:t>
      </w:r>
      <w:r w:rsidRPr="00EF2B38">
        <w:rPr>
          <w:rtl/>
        </w:rPr>
        <w:t xml:space="preserve"> ومنظمات المجتمع المدني</w:t>
      </w:r>
      <w:r w:rsidRPr="00EF2B38">
        <w:rPr>
          <w:rFonts w:hint="cs"/>
          <w:rtl/>
        </w:rPr>
        <w:t>،</w:t>
      </w:r>
      <w:r w:rsidRPr="00EF2B38">
        <w:rPr>
          <w:rtl/>
        </w:rPr>
        <w:t xml:space="preserve"> والقطاع الخاص </w:t>
      </w:r>
      <w:r w:rsidRPr="00EF2B38">
        <w:rPr>
          <w:rFonts w:hint="cs"/>
          <w:rtl/>
        </w:rPr>
        <w:t>و</w:t>
      </w:r>
      <w:r w:rsidRPr="00EF2B38">
        <w:rPr>
          <w:rtl/>
        </w:rPr>
        <w:t>الجهات المانحة والأوساط الأكاديمية</w:t>
      </w:r>
      <w:r w:rsidRPr="00EF2B38">
        <w:rPr>
          <w:rFonts w:hint="cs"/>
          <w:rtl/>
        </w:rPr>
        <w:t>.</w:t>
      </w:r>
    </w:p>
  </w:footnote>
  <w:footnote w:id="224">
    <w:p w:rsidR="00496A4F" w:rsidRPr="00EF2B38" w:rsidRDefault="00496A4F" w:rsidP="0058485E">
      <w:pPr>
        <w:pStyle w:val="FootnoteText"/>
        <w:bidi/>
        <w:rPr>
          <w:rtl/>
          <w:lang w:bidi="ar-EG"/>
        </w:rPr>
      </w:pPr>
      <w:r w:rsidRPr="00336101">
        <w:rPr>
          <w:rStyle w:val="FootnoteReference"/>
          <w:sz w:val="22"/>
          <w:szCs w:val="22"/>
        </w:rPr>
        <w:t>*</w:t>
      </w:r>
      <w:r w:rsidRPr="00336101">
        <w:rPr>
          <w:rFonts w:hint="cs"/>
          <w:sz w:val="22"/>
          <w:szCs w:val="22"/>
          <w:rtl/>
          <w:lang w:bidi="ar-EG"/>
        </w:rPr>
        <w:t xml:space="preserve"> </w:t>
      </w:r>
      <w:r>
        <w:rPr>
          <w:rFonts w:hint="cs"/>
          <w:rtl/>
          <w:lang w:bidi="ar-EG"/>
        </w:rPr>
        <w:t>ستُحدث هذه الفقرة في ضوء نتائج المفاوضات بشأن حشد الموارد</w:t>
      </w:r>
      <w:r w:rsidRPr="00EF2B38">
        <w:rPr>
          <w:rFonts w:hint="cs"/>
          <w:rtl/>
          <w:lang w:bidi="ar-EG"/>
        </w:rPr>
        <w:t>.</w:t>
      </w:r>
    </w:p>
  </w:footnote>
  <w:footnote w:id="225">
    <w:p w:rsidR="00496A4F" w:rsidRPr="0037762B" w:rsidRDefault="00496A4F" w:rsidP="00A95FE6">
      <w:pPr>
        <w:pStyle w:val="FootnoteText"/>
        <w:bidi/>
        <w:rPr>
          <w:rtl/>
          <w:lang w:val="en-US" w:bidi="ar-EG"/>
        </w:rPr>
      </w:pPr>
      <w:r>
        <w:rPr>
          <w:rStyle w:val="FootnoteReference"/>
        </w:rPr>
        <w:footnoteRef/>
      </w:r>
      <w:r>
        <w:rPr>
          <w:rFonts w:hint="cs"/>
          <w:rtl/>
          <w:lang w:bidi="ar-EG"/>
        </w:rPr>
        <w:t xml:space="preserve"> صياغة الهدف 19-2 هي نسخة مختصرة بشأن نتائج الاجتماع الرابع للفريق العامل المفتوح العضوية المعني بالإطار العالمي </w:t>
      </w:r>
      <w:r>
        <w:rPr>
          <w:rFonts w:hint="cs"/>
          <w:rtl/>
          <w:lang w:val="en-US" w:bidi="ar-EG"/>
        </w:rPr>
        <w:t>للتنوع البيولوجي لما بعد عام 2020. انظر التوصية 4/1.</w:t>
      </w:r>
    </w:p>
  </w:footnote>
  <w:footnote w:id="226">
    <w:p w:rsidR="00496A4F" w:rsidRPr="00A531E2" w:rsidRDefault="00496A4F" w:rsidP="006E5EF3">
      <w:pPr>
        <w:pStyle w:val="FootnoteText"/>
        <w:bidi/>
        <w:spacing w:after="60" w:line="216" w:lineRule="auto"/>
        <w:ind w:firstLine="4"/>
        <w:jc w:val="both"/>
        <w:rPr>
          <w:vertAlign w:val="superscript"/>
          <w:rtl/>
        </w:rPr>
      </w:pPr>
      <w:r w:rsidRPr="00A531E2">
        <w:rPr>
          <w:rStyle w:val="FootnoteReference"/>
        </w:rPr>
        <w:footnoteRef/>
      </w:r>
      <w:r w:rsidRPr="00A531E2">
        <w:rPr>
          <w:vertAlign w:val="superscript"/>
          <w:rtl/>
        </w:rPr>
        <w:t xml:space="preserve"> </w:t>
      </w:r>
      <w:r w:rsidRPr="00A531E2">
        <w:rPr>
          <w:rtl/>
        </w:rPr>
        <w:t xml:space="preserve">انظر المقرر 11/2، </w:t>
      </w:r>
      <w:r>
        <w:rPr>
          <w:rFonts w:hint="cs"/>
          <w:rtl/>
        </w:rPr>
        <w:t>والوثيقة</w:t>
      </w:r>
      <w:r w:rsidRPr="00A531E2">
        <w:rPr>
          <w:rFonts w:hint="cs"/>
          <w:rtl/>
        </w:rPr>
        <w:t xml:space="preserve"> </w:t>
      </w:r>
      <w:hyperlink r:id="rId46" w:history="1">
        <w:r w:rsidRPr="00A531E2">
          <w:rPr>
            <w:rStyle w:val="Hyperlink"/>
          </w:rPr>
          <w:t>UNEP/CBD/COP/11/31</w:t>
        </w:r>
      </w:hyperlink>
      <w:r w:rsidRPr="00A531E2">
        <w:rPr>
          <w:rFonts w:hint="cs"/>
          <w:vertAlign w:val="superscript"/>
          <w:rtl/>
        </w:rPr>
        <w:t>.</w:t>
      </w:r>
    </w:p>
  </w:footnote>
  <w:footnote w:id="227">
    <w:p w:rsidR="00496A4F" w:rsidRPr="00A531E2" w:rsidRDefault="00496A4F" w:rsidP="00BC1AE4">
      <w:pPr>
        <w:pStyle w:val="FootnoteText"/>
        <w:bidi/>
        <w:spacing w:after="60" w:line="216" w:lineRule="auto"/>
        <w:jc w:val="both"/>
        <w:rPr>
          <w:rtl/>
          <w:lang w:bidi="ar-EG"/>
        </w:rPr>
      </w:pPr>
      <w:r w:rsidRPr="00A531E2">
        <w:rPr>
          <w:rStyle w:val="FootnoteReference"/>
        </w:rPr>
        <w:footnoteRef/>
      </w:r>
      <w:r w:rsidRPr="00A531E2">
        <w:rPr>
          <w:rFonts w:hint="cs"/>
          <w:rtl/>
        </w:rPr>
        <w:t xml:space="preserve"> </w:t>
      </w:r>
      <w:r w:rsidRPr="00A531E2">
        <w:t xml:space="preserve"> </w:t>
      </w:r>
      <w:hyperlink r:id="rId47" w:history="1">
        <w:r w:rsidRPr="00A531E2">
          <w:rPr>
            <w:rStyle w:val="Hyperlink"/>
          </w:rPr>
          <w:t>https://knowledge4policy.ec.europa.eu/biodiversity_en</w:t>
        </w:r>
      </w:hyperlink>
    </w:p>
  </w:footnote>
  <w:footnote w:id="228">
    <w:p w:rsidR="00496A4F" w:rsidRPr="00A531E2" w:rsidRDefault="00496A4F" w:rsidP="00BC1AE4">
      <w:pPr>
        <w:pStyle w:val="FootnoteText"/>
        <w:bidi/>
        <w:spacing w:after="60" w:line="216" w:lineRule="auto"/>
        <w:jc w:val="both"/>
        <w:rPr>
          <w:rtl/>
          <w:lang w:bidi="ar-EG"/>
        </w:rPr>
      </w:pPr>
      <w:r w:rsidRPr="00A531E2">
        <w:rPr>
          <w:rStyle w:val="FootnoteReference"/>
        </w:rPr>
        <w:footnoteRef/>
      </w:r>
      <w:r w:rsidRPr="00A531E2">
        <w:rPr>
          <w:rFonts w:hint="cs"/>
          <w:rtl/>
        </w:rPr>
        <w:t xml:space="preserve"> </w:t>
      </w:r>
      <w:hyperlink r:id="rId48" w:history="1">
        <w:r w:rsidRPr="00A531E2">
          <w:rPr>
            <w:rStyle w:val="Hyperlink"/>
          </w:rPr>
          <w:t>https://www.gbif.org/data4nature</w:t>
        </w:r>
      </w:hyperlink>
    </w:p>
  </w:footnote>
  <w:footnote w:id="229">
    <w:p w:rsidR="00496A4F" w:rsidRPr="00A531E2" w:rsidRDefault="00496A4F" w:rsidP="00BC1AE4">
      <w:pPr>
        <w:pStyle w:val="FootnoteText"/>
        <w:bidi/>
        <w:spacing w:after="60" w:line="216" w:lineRule="auto"/>
        <w:jc w:val="both"/>
        <w:rPr>
          <w:rtl/>
          <w:lang w:bidi="ar-EG"/>
        </w:rPr>
      </w:pPr>
      <w:r w:rsidRPr="00A531E2">
        <w:rPr>
          <w:rStyle w:val="FootnoteReference"/>
        </w:rPr>
        <w:footnoteRef/>
      </w:r>
      <w:r w:rsidRPr="00A531E2">
        <w:rPr>
          <w:rFonts w:hint="cs"/>
          <w:rtl/>
        </w:rPr>
        <w:t xml:space="preserve"> </w:t>
      </w:r>
      <w:r w:rsidRPr="00A531E2">
        <w:t xml:space="preserve"> </w:t>
      </w:r>
      <w:hyperlink r:id="rId49" w:history="1">
        <w:r w:rsidRPr="00A531E2">
          <w:rPr>
            <w:rStyle w:val="Hyperlink"/>
          </w:rPr>
          <w:t>https://panorama.solutions/en</w:t>
        </w:r>
      </w:hyperlink>
    </w:p>
  </w:footnote>
  <w:footnote w:id="230">
    <w:p w:rsidR="00496A4F" w:rsidRPr="00A531E2" w:rsidRDefault="00496A4F" w:rsidP="00BC1AE4">
      <w:pPr>
        <w:pStyle w:val="FootnoteText"/>
        <w:bidi/>
        <w:spacing w:after="60" w:line="216" w:lineRule="auto"/>
        <w:ind w:firstLine="4"/>
        <w:jc w:val="both"/>
        <w:rPr>
          <w:vertAlign w:val="superscript"/>
          <w:rtl/>
        </w:rPr>
      </w:pPr>
      <w:r w:rsidRPr="00A531E2">
        <w:rPr>
          <w:rStyle w:val="FootnoteReference"/>
        </w:rPr>
        <w:footnoteRef/>
      </w:r>
      <w:r w:rsidRPr="00A531E2">
        <w:rPr>
          <w:rFonts w:hint="cs"/>
          <w:vertAlign w:val="superscript"/>
          <w:rtl/>
        </w:rPr>
        <w:t xml:space="preserve"> </w:t>
      </w:r>
      <w:r w:rsidRPr="00A531E2">
        <w:t>CBD/SBI/3/8</w:t>
      </w:r>
    </w:p>
  </w:footnote>
  <w:footnote w:id="231">
    <w:p w:rsidR="00496A4F" w:rsidRPr="00A531E2" w:rsidRDefault="00496A4F" w:rsidP="00BC1AE4">
      <w:pPr>
        <w:pStyle w:val="FootnoteText"/>
        <w:bidi/>
        <w:spacing w:after="60" w:line="216" w:lineRule="auto"/>
        <w:ind w:firstLine="4"/>
        <w:jc w:val="both"/>
        <w:rPr>
          <w:vertAlign w:val="superscript"/>
          <w:rtl/>
        </w:rPr>
      </w:pPr>
      <w:r w:rsidRPr="00A531E2">
        <w:rPr>
          <w:rStyle w:val="FootnoteReference"/>
        </w:rPr>
        <w:footnoteRef/>
      </w:r>
      <w:r w:rsidRPr="00A531E2">
        <w:rPr>
          <w:rFonts w:hint="cs"/>
          <w:vertAlign w:val="superscript"/>
          <w:rtl/>
        </w:rPr>
        <w:t xml:space="preserve"> </w:t>
      </w:r>
      <w:r w:rsidRPr="00A531E2">
        <w:rPr>
          <w:rtl/>
        </w:rPr>
        <w:t>انظر</w:t>
      </w:r>
      <w:r w:rsidRPr="00A531E2">
        <w:rPr>
          <w:rFonts w:hint="cs"/>
          <w:rtl/>
        </w:rPr>
        <w:t xml:space="preserve"> </w:t>
      </w:r>
      <w:hyperlink r:id="rId50" w:history="1">
        <w:r w:rsidRPr="00A531E2">
          <w:rPr>
            <w:rStyle w:val="Hyperlink"/>
          </w:rPr>
          <w:t>CBD/SBI/3/7</w:t>
        </w:r>
      </w:hyperlink>
      <w:r w:rsidRPr="00A531E2">
        <w:rPr>
          <w:rFonts w:hint="cs"/>
          <w:rtl/>
        </w:rPr>
        <w:t xml:space="preserve">، </w:t>
      </w:r>
      <w:r w:rsidRPr="00A531E2">
        <w:rPr>
          <w:rtl/>
        </w:rPr>
        <w:t>المرفق الثالث</w:t>
      </w:r>
      <w:r w:rsidRPr="00A531E2">
        <w:rPr>
          <w:rFonts w:hint="cs"/>
          <w:vertAlign w:val="superscript"/>
          <w:rtl/>
        </w:rPr>
        <w:t>.</w:t>
      </w:r>
    </w:p>
  </w:footnote>
  <w:footnote w:id="232">
    <w:p w:rsidR="00496A4F" w:rsidRPr="00A531E2" w:rsidRDefault="00496A4F" w:rsidP="00BC1AE4">
      <w:pPr>
        <w:pStyle w:val="FootnoteText"/>
        <w:bidi/>
        <w:spacing w:after="60" w:line="216" w:lineRule="auto"/>
        <w:jc w:val="both"/>
        <w:rPr>
          <w:rtl/>
          <w:lang w:val="en-US" w:bidi="ar-EG"/>
        </w:rPr>
      </w:pPr>
      <w:r w:rsidRPr="00A531E2">
        <w:rPr>
          <w:rStyle w:val="FootnoteReference"/>
        </w:rPr>
        <w:footnoteRef/>
      </w:r>
      <w:r w:rsidRPr="00A531E2">
        <w:rPr>
          <w:rFonts w:hint="cs"/>
          <w:rtl/>
        </w:rPr>
        <w:t xml:space="preserve"> </w:t>
      </w:r>
      <w:r w:rsidRPr="00A531E2">
        <w:rPr>
          <w:rtl/>
        </w:rPr>
        <w:t xml:space="preserve">أنشئ </w:t>
      </w:r>
      <w:r w:rsidRPr="00A531E2">
        <w:rPr>
          <w:rFonts w:hint="cs"/>
          <w:rtl/>
        </w:rPr>
        <w:t>بموجب</w:t>
      </w:r>
      <w:r w:rsidRPr="00A531E2">
        <w:rPr>
          <w:rtl/>
        </w:rPr>
        <w:t xml:space="preserve"> المقرر 15/</w:t>
      </w:r>
      <w:r w:rsidRPr="00A531E2">
        <w:rPr>
          <w:lang w:val="en-US"/>
        </w:rPr>
        <w:t>--</w:t>
      </w:r>
      <w:r w:rsidRPr="00A531E2">
        <w:rPr>
          <w:rFonts w:hint="cs"/>
          <w:rtl/>
          <w:lang w:val="en-US"/>
        </w:rPr>
        <w:t xml:space="preserve">. </w:t>
      </w:r>
    </w:p>
  </w:footnote>
  <w:footnote w:id="233">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تتضمن الأمثلة ما يلي: المادتان 17 و18 من اتفاقية التنوع البيولوجي، والمادة 20 من بروتوكول قرطاجنة للسلامة الأحيائية، والمادة 14 من بروتوكول ناغويا، والمادتان السادسة والثامنة من اتفاقية الاتجار الدولي بأنواع الحيوانات والنباتات البرية المعرضة للانقراض، والمادتان</w:t>
      </w:r>
      <w:r w:rsidRPr="00A531E2">
        <w:rPr>
          <w:rFonts w:hint="eastAsia"/>
          <w:rtl/>
          <w:lang w:bidi="ar-EG"/>
        </w:rPr>
        <w:t> </w:t>
      </w:r>
      <w:r w:rsidRPr="00A531E2">
        <w:rPr>
          <w:rFonts w:hint="cs"/>
          <w:rtl/>
          <w:lang w:bidi="ar-EG"/>
        </w:rPr>
        <w:t>3 و6 من اتفاقية رامسار، والمادة الخامسة من اتفاقية الأنواع المهاجرة.</w:t>
      </w:r>
    </w:p>
  </w:footnote>
  <w:footnote w:id="234">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المقرر 10/2.</w:t>
      </w:r>
    </w:p>
  </w:footnote>
  <w:footnote w:id="235">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hyperlink r:id="rId51" w:history="1">
        <w:r w:rsidRPr="00A531E2">
          <w:rPr>
            <w:rStyle w:val="Hyperlink"/>
            <w:kern w:val="18"/>
          </w:rPr>
          <w:t>https://www.cbd.int/gbo/</w:t>
        </w:r>
      </w:hyperlink>
      <w:r w:rsidRPr="00A531E2">
        <w:rPr>
          <w:rFonts w:hint="cs"/>
          <w:rtl/>
          <w:lang w:bidi="ar-EG"/>
        </w:rPr>
        <w:t>.</w:t>
      </w:r>
    </w:p>
  </w:footnote>
  <w:footnote w:id="236">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 xml:space="preserve">انظر "الاستخدام الفعال للمعارف في إعداد الإطار العالمي للتنوع البيولوجي لما بعد عام 2020" </w:t>
      </w:r>
      <w:r w:rsidRPr="00A531E2">
        <w:rPr>
          <w:lang w:bidi="ar-EG"/>
        </w:rPr>
        <w:t>(</w:t>
      </w:r>
      <w:hyperlink r:id="rId52" w:history="1">
        <w:r w:rsidRPr="00A531E2">
          <w:rPr>
            <w:rStyle w:val="Hyperlink"/>
            <w:kern w:val="18"/>
          </w:rPr>
          <w:t>CBD/SBI/2/INF/33</w:t>
        </w:r>
      </w:hyperlink>
      <w:r w:rsidRPr="00A531E2">
        <w:rPr>
          <w:lang w:val="fr-FR"/>
        </w:rPr>
        <w:t>)</w:t>
      </w:r>
      <w:r w:rsidRPr="00A531E2">
        <w:rPr>
          <w:rFonts w:hint="cs"/>
          <w:rtl/>
          <w:lang w:bidi="ar-EG"/>
        </w:rPr>
        <w:t>.</w:t>
      </w:r>
    </w:p>
  </w:footnote>
  <w:footnote w:id="237">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 xml:space="preserve">المصدر: دراسة </w:t>
      </w:r>
      <w:r w:rsidRPr="00A531E2">
        <w:rPr>
          <w:lang w:bidi="ar-EG"/>
        </w:rPr>
        <w:t>Rowley, J</w:t>
      </w:r>
      <w:r w:rsidRPr="00A531E2">
        <w:rPr>
          <w:rFonts w:hint="cs"/>
          <w:rtl/>
          <w:lang w:bidi="ar-EG"/>
        </w:rPr>
        <w:t>، 2017. "</w:t>
      </w:r>
      <w:hyperlink r:id="rId53" w:history="1">
        <w:r w:rsidRPr="00A531E2">
          <w:rPr>
            <w:rStyle w:val="Hyperlink"/>
            <w:lang w:val="en-US"/>
          </w:rPr>
          <w:t>The Wisdom Hierarchy: Representations of the DIKW Hierarchy</w:t>
        </w:r>
      </w:hyperlink>
      <w:r w:rsidRPr="00A531E2">
        <w:rPr>
          <w:rFonts w:hint="cs"/>
          <w:rtl/>
          <w:lang w:bidi="ar-EG"/>
        </w:rPr>
        <w:t>".</w:t>
      </w:r>
    </w:p>
  </w:footnote>
  <w:footnote w:id="238">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hyperlink r:id="rId54" w:history="1">
        <w:r w:rsidRPr="00A531E2">
          <w:rPr>
            <w:rStyle w:val="Hyperlink"/>
            <w:lang w:val="en-US"/>
          </w:rPr>
          <w:t>https://www.cbd.int/chm/</w:t>
        </w:r>
      </w:hyperlink>
      <w:r w:rsidRPr="00A531E2">
        <w:rPr>
          <w:rFonts w:hint="cs"/>
          <w:rtl/>
          <w:lang w:bidi="ar-EG"/>
        </w:rPr>
        <w:t>؛ و</w:t>
      </w:r>
      <w:hyperlink r:id="rId55" w:history="1">
        <w:r w:rsidRPr="00A531E2">
          <w:rPr>
            <w:rStyle w:val="Hyperlink"/>
            <w:lang w:val="en-US"/>
          </w:rPr>
          <w:t>http://bch.cbd.int/</w:t>
        </w:r>
      </w:hyperlink>
      <w:r w:rsidRPr="00A531E2">
        <w:rPr>
          <w:rFonts w:hint="cs"/>
          <w:rtl/>
          <w:lang w:bidi="ar-EG"/>
        </w:rPr>
        <w:t>؛ و</w:t>
      </w:r>
      <w:hyperlink r:id="rId56" w:history="1">
        <w:r w:rsidRPr="00A531E2">
          <w:rPr>
            <w:rStyle w:val="Hyperlink"/>
            <w:lang w:val="en-US"/>
          </w:rPr>
          <w:t>https://absch.cbd.int/</w:t>
        </w:r>
      </w:hyperlink>
      <w:r w:rsidRPr="00A531E2">
        <w:rPr>
          <w:rFonts w:hint="cs"/>
          <w:rtl/>
          <w:lang w:bidi="ar-EG"/>
        </w:rPr>
        <w:t>؛ و</w:t>
      </w:r>
      <w:hyperlink r:id="rId57" w:history="1">
        <w:r w:rsidRPr="00A531E2">
          <w:rPr>
            <w:rStyle w:val="Hyperlink"/>
            <w:lang w:val="en-US"/>
          </w:rPr>
          <w:t>https://rsis.ramsar.org/</w:t>
        </w:r>
      </w:hyperlink>
      <w:r w:rsidRPr="00A531E2">
        <w:rPr>
          <w:rFonts w:hint="cs"/>
          <w:rtl/>
          <w:lang w:bidi="ar-EG"/>
        </w:rPr>
        <w:t>؛ و</w:t>
      </w:r>
      <w:r w:rsidRPr="00A531E2">
        <w:rPr>
          <w:color w:val="1155CC"/>
          <w:u w:val="single"/>
        </w:rPr>
        <w:t xml:space="preserve"> https://trade.cites.org/</w:t>
      </w:r>
      <w:r w:rsidRPr="00A531E2">
        <w:rPr>
          <w:rFonts w:hint="cs"/>
          <w:rtl/>
          <w:lang w:bidi="ar-EG"/>
        </w:rPr>
        <w:t>.</w:t>
      </w:r>
    </w:p>
  </w:footnote>
  <w:footnote w:id="239">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hyperlink r:id="rId58" w:history="1">
        <w:r w:rsidRPr="00A531E2">
          <w:rPr>
            <w:rStyle w:val="Hyperlink"/>
          </w:rPr>
          <w:t>https://www.informea.org/</w:t>
        </w:r>
      </w:hyperlink>
      <w:r w:rsidRPr="00A531E2">
        <w:rPr>
          <w:rFonts w:hint="cs"/>
          <w:rtl/>
          <w:lang w:bidi="ar-EG"/>
        </w:rPr>
        <w:t>.</w:t>
      </w:r>
    </w:p>
  </w:footnote>
  <w:footnote w:id="240">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hyperlink r:id="rId59" w:history="1">
        <w:r w:rsidRPr="00A531E2">
          <w:rPr>
            <w:rStyle w:val="Hyperlink"/>
          </w:rPr>
          <w:t>https://www.iucnredlist.org/assessment/sis</w:t>
        </w:r>
      </w:hyperlink>
      <w:r w:rsidRPr="00A531E2">
        <w:rPr>
          <w:rFonts w:hint="cs"/>
          <w:rtl/>
          <w:lang w:bidi="ar-EG"/>
        </w:rPr>
        <w:t>.</w:t>
      </w:r>
    </w:p>
  </w:footnote>
  <w:footnote w:id="241">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hyperlink r:id="rId60" w:history="1">
        <w:r w:rsidRPr="00A531E2">
          <w:rPr>
            <w:rStyle w:val="Hyperlink"/>
          </w:rPr>
          <w:t>https://www.unbiodiversitylab.org/</w:t>
        </w:r>
      </w:hyperlink>
      <w:r w:rsidRPr="00A531E2">
        <w:rPr>
          <w:rFonts w:hint="cs"/>
          <w:rtl/>
          <w:lang w:bidi="ar-EG"/>
        </w:rPr>
        <w:t>.</w:t>
      </w:r>
    </w:p>
  </w:footnote>
  <w:footnote w:id="242">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 xml:space="preserve">انظر: </w:t>
      </w:r>
      <w:hyperlink r:id="rId61" w:history="1">
        <w:r w:rsidRPr="00A531E2">
          <w:rPr>
            <w:rStyle w:val="Hyperlink"/>
            <w:lang w:val="en-US"/>
          </w:rPr>
          <w:t>https://www.protectedplanet.net/</w:t>
        </w:r>
      </w:hyperlink>
      <w:r w:rsidRPr="00A531E2">
        <w:rPr>
          <w:rFonts w:hint="cs"/>
          <w:rtl/>
          <w:lang w:bidi="ar-EG"/>
        </w:rPr>
        <w:t>؛ و</w:t>
      </w:r>
      <w:hyperlink r:id="rId62" w:history="1">
        <w:r w:rsidRPr="00A531E2">
          <w:rPr>
            <w:rStyle w:val="Hyperlink"/>
            <w:kern w:val="18"/>
            <w:szCs w:val="18"/>
          </w:rPr>
          <w:t>https://pame.protectedplanet.net</w:t>
        </w:r>
      </w:hyperlink>
      <w:r w:rsidRPr="00A531E2">
        <w:rPr>
          <w:rFonts w:hint="cs"/>
          <w:rtl/>
          <w:lang w:bidi="ar-EG"/>
        </w:rPr>
        <w:t>؛ و</w:t>
      </w:r>
      <w:hyperlink r:id="rId63" w:history="1">
        <w:r w:rsidRPr="00A531E2">
          <w:rPr>
            <w:rStyle w:val="Hyperlink"/>
            <w:lang w:val="en-US"/>
          </w:rPr>
          <w:t>https://www.iccaregistry.org/</w:t>
        </w:r>
      </w:hyperlink>
      <w:r w:rsidRPr="00A531E2">
        <w:rPr>
          <w:rFonts w:hint="cs"/>
          <w:rtl/>
          <w:lang w:bidi="ar-EG"/>
        </w:rPr>
        <w:t>.</w:t>
      </w:r>
    </w:p>
  </w:footnote>
  <w:footnote w:id="243">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 xml:space="preserve">تُحدد هذه المصادر والمصادر الأخرى في "خلاصة الإرشادات بشأن قواعد البيانات العالمية الرئيسية ذات الصلة بالاتفاقيات ذات الصلة بالتنوع البيولوجي" التي أعدها المركز العالمي لرصد حفظ الطبيعة التابع لبرنامج الأمم المتحدة للبيئة، والمتاحة على الرابط التالي: </w:t>
      </w:r>
      <w:r w:rsidRPr="00A531E2">
        <w:rPr>
          <w:rStyle w:val="Hyperlink"/>
        </w:rPr>
        <w:t>https://www.unep-wcmc.org/resources-and-data/biodiversitysynergies</w:t>
      </w:r>
      <w:r w:rsidRPr="00A531E2">
        <w:rPr>
          <w:rFonts w:hint="cs"/>
          <w:rtl/>
          <w:lang w:bidi="ar-EG"/>
        </w:rPr>
        <w:t>.</w:t>
      </w:r>
    </w:p>
  </w:footnote>
  <w:footnote w:id="244">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قد تتضمن هذه التكنولوجيات نظم إدارة محتوى الويب، ونظم إدارة الوثائق والسجلات الإلكترونية، وأدوات التعاون، ومحركات البحث، وأدوات التصنيف، والبوابات الإلكترونية، بالإضافة إلى المكتبات ومراكز المعلومات.</w:t>
      </w:r>
    </w:p>
  </w:footnote>
  <w:footnote w:id="245">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يرد بعض هذه الجهود في المقرر م ح د-7/1.</w:t>
      </w:r>
    </w:p>
  </w:footnote>
  <w:footnote w:id="246">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يتضمن استكشاف المعارف وجمعها البحث عن البيانات والمعلومات والمعارف، وتحديد موقعها، وتحديد هويتها، واقتناءها.</w:t>
      </w:r>
    </w:p>
  </w:footnote>
  <w:footnote w:id="247">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 xml:space="preserve">انظر الوثيقة </w:t>
      </w:r>
      <w:hyperlink r:id="rId64" w:history="1">
        <w:r w:rsidRPr="00A531E2">
          <w:rPr>
            <w:rStyle w:val="Hyperlink"/>
            <w:lang w:val="en-US"/>
          </w:rPr>
          <w:t>CBD/SBI/3/7/Add.2</w:t>
        </w:r>
      </w:hyperlink>
      <w:r w:rsidRPr="00A531E2">
        <w:rPr>
          <w:rFonts w:hint="cs"/>
          <w:rtl/>
          <w:lang w:bidi="ar-EG"/>
        </w:rPr>
        <w:t>، المرفق الثاني.</w:t>
      </w:r>
    </w:p>
  </w:footnote>
  <w:footnote w:id="248">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hyperlink r:id="rId65" w:history="1">
        <w:r w:rsidRPr="00A531E2">
          <w:rPr>
            <w:rStyle w:val="Hyperlink"/>
            <w:kern w:val="18"/>
            <w:szCs w:val="18"/>
          </w:rPr>
          <w:t>https://www.allianceforbio.org/</w:t>
        </w:r>
      </w:hyperlink>
      <w:r w:rsidRPr="00A531E2">
        <w:rPr>
          <w:rFonts w:hint="cs"/>
          <w:rtl/>
          <w:lang w:bidi="ar-EG"/>
        </w:rPr>
        <w:t>.</w:t>
      </w:r>
    </w:p>
  </w:footnote>
  <w:footnote w:id="249">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سينتهي الإطار الزمني للإجراءات الاستراتيجية المختلفة بعد مناقشات الاجتماع الثالث للهيئة الفرعية للتنفيذ.</w:t>
      </w:r>
    </w:p>
  </w:footnote>
  <w:footnote w:id="250">
    <w:p w:rsidR="00496A4F" w:rsidRPr="00A531E2" w:rsidRDefault="00496A4F" w:rsidP="00FD05FF">
      <w:pPr>
        <w:pStyle w:val="FootnoteText"/>
        <w:bidi/>
        <w:spacing w:after="60" w:line="216" w:lineRule="auto"/>
        <w:jc w:val="both"/>
        <w:rPr>
          <w:lang w:bidi="ar-EG"/>
        </w:rPr>
      </w:pPr>
      <w:r w:rsidRPr="00A531E2">
        <w:rPr>
          <w:rStyle w:val="FootnoteReference"/>
        </w:rPr>
        <w:footnoteRef/>
      </w:r>
      <w:r w:rsidRPr="00A531E2">
        <w:rPr>
          <w:rFonts w:hint="cs"/>
          <w:vertAlign w:val="superscript"/>
          <w:rtl/>
          <w:lang w:bidi="ar-EG"/>
        </w:rPr>
        <w:t xml:space="preserve"> </w:t>
      </w:r>
      <w:r>
        <w:rPr>
          <w:rFonts w:hint="cs"/>
          <w:rtl/>
          <w:lang w:bidi="ar-EG"/>
        </w:rPr>
        <w:t>سيُستكمل</w:t>
      </w:r>
      <w:r w:rsidRPr="00A531E2">
        <w:rPr>
          <w:rFonts w:hint="cs"/>
          <w:rtl/>
          <w:lang w:bidi="ar-EG"/>
        </w:rPr>
        <w:t xml:space="preserve"> هذا العمود بعد الاجتماع الثالث للهيئة الفرعية للتنفيذ وبعد </w:t>
      </w:r>
      <w:r>
        <w:rPr>
          <w:rFonts w:hint="cs"/>
          <w:rtl/>
          <w:lang w:bidi="ar-EG"/>
        </w:rPr>
        <w:t>إعراب</w:t>
      </w:r>
      <w:r w:rsidRPr="00A531E2">
        <w:rPr>
          <w:rFonts w:hint="cs"/>
          <w:rtl/>
          <w:lang w:bidi="ar-EG"/>
        </w:rPr>
        <w:t xml:space="preserve"> المنظمات الشريكة ذات الصلة </w:t>
      </w:r>
      <w:r>
        <w:rPr>
          <w:rFonts w:hint="cs"/>
          <w:rtl/>
          <w:lang w:bidi="ar-EG"/>
        </w:rPr>
        <w:t>بصورة طوعية عن الاهمام با</w:t>
      </w:r>
      <w:r w:rsidRPr="00A531E2">
        <w:rPr>
          <w:rFonts w:hint="cs"/>
          <w:rtl/>
          <w:lang w:bidi="ar-EG"/>
        </w:rPr>
        <w:t>لمساهمة في الإجراءات الاستراتيجية المتفق عليها.</w:t>
      </w:r>
    </w:p>
  </w:footnote>
  <w:footnote w:id="251">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 xml:space="preserve">قد يتضمن ذلك الأدوات المحددة في </w:t>
      </w:r>
      <w:hyperlink r:id="rId66" w:history="1">
        <w:r w:rsidRPr="00A93ABF">
          <w:rPr>
            <w:rStyle w:val="Hyperlink"/>
            <w:rFonts w:hint="cs"/>
            <w:rtl/>
            <w:lang w:bidi="ar-EG"/>
          </w:rPr>
          <w:t>خلاصات المركز العالمي لرصد حفظ الطبيعة التابع لبرنامج الأمم المتحدة للبيئة</w:t>
        </w:r>
      </w:hyperlink>
      <w:r w:rsidRPr="00A531E2">
        <w:rPr>
          <w:rFonts w:hint="cs"/>
          <w:rtl/>
          <w:lang w:bidi="ar-EG"/>
        </w:rPr>
        <w:t>.</w:t>
      </w:r>
    </w:p>
  </w:footnote>
  <w:footnote w:id="252">
    <w:p w:rsidR="00496A4F" w:rsidRPr="00A531E2" w:rsidRDefault="00496A4F" w:rsidP="00FD05FF">
      <w:pPr>
        <w:pStyle w:val="FootnoteText"/>
        <w:bidi/>
        <w:spacing w:after="60" w:line="216" w:lineRule="auto"/>
        <w:jc w:val="both"/>
        <w:rPr>
          <w:rtl/>
          <w:lang w:bidi="ar-EG"/>
        </w:rPr>
      </w:pPr>
      <w:r w:rsidRPr="00A531E2">
        <w:rPr>
          <w:rStyle w:val="FootnoteReference"/>
        </w:rPr>
        <w:footnoteRef/>
      </w:r>
      <w:r w:rsidRPr="00A531E2">
        <w:rPr>
          <w:rFonts w:hint="cs"/>
          <w:vertAlign w:val="superscript"/>
          <w:rtl/>
          <w:lang w:bidi="ar-EG"/>
        </w:rPr>
        <w:t xml:space="preserve"> </w:t>
      </w:r>
      <w:r w:rsidRPr="00A531E2">
        <w:rPr>
          <w:rFonts w:hint="cs"/>
          <w:rtl/>
          <w:lang w:bidi="ar-EG"/>
        </w:rPr>
        <w:t>يمكن للفريق العامل المفتوح العضوية المعني بالمادة 8(ي) والأحكام المتصلة بها، وفرقة العمل التابعة للمنبر الحكومي الدولي للعلوم والسياسات في مجال التنوع البيولوجي وخدمات النظم الإيكولوجية والمعنية بالمعارف الأصلية والمحلية أن يكون لهما دور في هذا الصدد.</w:t>
      </w:r>
    </w:p>
  </w:footnote>
  <w:footnote w:id="253">
    <w:p w:rsidR="00496A4F" w:rsidRPr="009C69DD" w:rsidRDefault="00496A4F" w:rsidP="00FD05FF">
      <w:pPr>
        <w:pStyle w:val="FootnoteText"/>
        <w:bidi/>
        <w:jc w:val="both"/>
        <w:rPr>
          <w:rFonts w:ascii="Simplified Arabic" w:hAnsi="Simplified Arabic"/>
          <w:rtl/>
          <w:lang w:bidi="ar-EG"/>
        </w:rPr>
      </w:pPr>
      <w:r>
        <w:rPr>
          <w:rStyle w:val="FootnoteReference"/>
        </w:rPr>
        <w:footnoteRef/>
      </w:r>
      <w:r>
        <w:rPr>
          <w:rFonts w:hint="cs"/>
          <w:rtl/>
          <w:lang w:bidi="ar-EG"/>
        </w:rPr>
        <w:t xml:space="preserve"> </w:t>
      </w:r>
      <w:r>
        <w:rPr>
          <w:rFonts w:ascii="Simplified Arabic" w:hAnsi="Simplified Arabic" w:hint="cs"/>
          <w:rtl/>
          <w:lang w:bidi="ar-EG"/>
        </w:rPr>
        <w:t>المقرر 7/24، الفقرة 4(2)؛ والمقرر 8/6، الفقرة 9.</w:t>
      </w:r>
    </w:p>
  </w:footnote>
  <w:footnote w:id="254">
    <w:p w:rsidR="00496A4F" w:rsidRPr="007279EC" w:rsidRDefault="00496A4F" w:rsidP="00FD05FF">
      <w:pPr>
        <w:pStyle w:val="FootnoteText"/>
        <w:bidi/>
        <w:jc w:val="both"/>
        <w:rPr>
          <w:rFonts w:ascii="Simplified Arabic" w:hAnsi="Simplified Arabic"/>
          <w:rtl/>
          <w:lang w:val="en-US" w:bidi="ar-EG"/>
        </w:rPr>
      </w:pPr>
      <w:r>
        <w:rPr>
          <w:rStyle w:val="FootnoteReference"/>
        </w:rPr>
        <w:footnoteRef/>
      </w:r>
      <w:r>
        <w:rPr>
          <w:rFonts w:hint="cs"/>
          <w:rtl/>
          <w:lang w:bidi="ar-EG"/>
        </w:rPr>
        <w:t xml:space="preserve"> </w:t>
      </w:r>
      <w:r w:rsidRPr="009C69DD">
        <w:rPr>
          <w:rFonts w:ascii="Simplified Arabic" w:hAnsi="Simplified Arabic"/>
          <w:rtl/>
          <w:lang w:bidi="ar-EG"/>
        </w:rPr>
        <w:t xml:space="preserve">يُفهم </w:t>
      </w:r>
      <w:r>
        <w:rPr>
          <w:rFonts w:ascii="Simplified Arabic" w:hAnsi="Simplified Arabic" w:hint="cs"/>
          <w:rtl/>
          <w:lang w:bidi="ar-EG"/>
        </w:rPr>
        <w:t>من مصطلح</w:t>
      </w:r>
      <w:r w:rsidRPr="009C69DD">
        <w:rPr>
          <w:rFonts w:ascii="Simplified Arabic" w:hAnsi="Simplified Arabic"/>
          <w:rtl/>
          <w:lang w:bidi="ar-EG"/>
        </w:rPr>
        <w:t xml:space="preserve"> "</w:t>
      </w:r>
      <w:r w:rsidRPr="009C69DD">
        <w:rPr>
          <w:rFonts w:ascii="Simplified Arabic" w:hAnsi="Simplified Arabic" w:hint="cs"/>
          <w:rtl/>
          <w:lang w:bidi="ar-EG"/>
        </w:rPr>
        <w:t>أسطول</w:t>
      </w:r>
      <w:r w:rsidRPr="009C69DD">
        <w:rPr>
          <w:rFonts w:ascii="Simplified Arabic" w:hAnsi="Simplified Arabic"/>
          <w:rtl/>
          <w:lang w:bidi="ar-EG"/>
        </w:rPr>
        <w:t xml:space="preserve"> الاتصالات" </w:t>
      </w:r>
      <w:r>
        <w:rPr>
          <w:rFonts w:ascii="Simplified Arabic" w:hAnsi="Simplified Arabic" w:hint="cs"/>
          <w:rtl/>
          <w:lang w:bidi="ar-EG"/>
        </w:rPr>
        <w:t>أنه</w:t>
      </w:r>
      <w:r w:rsidRPr="009C69DD">
        <w:rPr>
          <w:rFonts w:ascii="Simplified Arabic" w:hAnsi="Simplified Arabic" w:hint="cs"/>
          <w:rtl/>
          <w:lang w:bidi="ar-EG"/>
        </w:rPr>
        <w:t xml:space="preserve"> </w:t>
      </w:r>
      <w:r w:rsidRPr="009C69DD">
        <w:rPr>
          <w:rFonts w:ascii="Simplified Arabic" w:hAnsi="Simplified Arabic"/>
          <w:rtl/>
          <w:lang w:bidi="ar-EG"/>
        </w:rPr>
        <w:t>عبارة عن مجموعة غير رسمية مخصصة تضم الأطراف في الاتفاقية</w:t>
      </w:r>
      <w:r>
        <w:rPr>
          <w:rFonts w:ascii="Simplified Arabic" w:hAnsi="Simplified Arabic" w:hint="cs"/>
          <w:rtl/>
          <w:lang w:bidi="ar-EG"/>
        </w:rPr>
        <w:t>،</w:t>
      </w:r>
      <w:r w:rsidRPr="009C69DD">
        <w:rPr>
          <w:rFonts w:ascii="Simplified Arabic" w:hAnsi="Simplified Arabic"/>
          <w:rtl/>
          <w:lang w:bidi="ar-EG"/>
        </w:rPr>
        <w:t xml:space="preserve"> ووكالات الأمم المتحدة</w:t>
      </w:r>
      <w:r>
        <w:rPr>
          <w:rFonts w:ascii="Simplified Arabic" w:hAnsi="Simplified Arabic" w:hint="cs"/>
          <w:rtl/>
          <w:lang w:bidi="ar-EG"/>
        </w:rPr>
        <w:t>،</w:t>
      </w:r>
      <w:r w:rsidRPr="009C69DD">
        <w:rPr>
          <w:rFonts w:ascii="Simplified Arabic" w:hAnsi="Simplified Arabic"/>
          <w:rtl/>
          <w:lang w:bidi="ar-EG"/>
        </w:rPr>
        <w:t xml:space="preserve"> وأمانات الاتفاقات البيئية </w:t>
      </w:r>
      <w:r>
        <w:rPr>
          <w:rFonts w:ascii="Simplified Arabic" w:hAnsi="Simplified Arabic" w:hint="cs"/>
          <w:rtl/>
          <w:lang w:bidi="ar-EG"/>
        </w:rPr>
        <w:t>ال</w:t>
      </w:r>
      <w:r w:rsidRPr="009C69DD">
        <w:rPr>
          <w:rFonts w:ascii="Simplified Arabic" w:hAnsi="Simplified Arabic"/>
          <w:rtl/>
          <w:lang w:bidi="ar-EG"/>
        </w:rPr>
        <w:t>متعددة الأطراف</w:t>
      </w:r>
      <w:r>
        <w:rPr>
          <w:rFonts w:ascii="Simplified Arabic" w:hAnsi="Simplified Arabic" w:hint="cs"/>
          <w:rtl/>
          <w:lang w:bidi="ar-EG"/>
        </w:rPr>
        <w:t>،</w:t>
      </w:r>
      <w:r w:rsidRPr="009C69DD">
        <w:rPr>
          <w:rFonts w:ascii="Simplified Arabic" w:hAnsi="Simplified Arabic"/>
          <w:rtl/>
          <w:lang w:bidi="ar-EG"/>
        </w:rPr>
        <w:t xml:space="preserve"> ومنظمات المجتمع المدني والشباب والنساء والشعوب الأصلية والمجتمعات المحلية التي تجتمع لتبادل المعلومات والتنسيق بشأن قضايا الاتصال والتوعية المتعلقة بالتنوع البيولوجي والاتفاقية. </w:t>
      </w:r>
      <w:r w:rsidRPr="009C69DD">
        <w:rPr>
          <w:rFonts w:ascii="Simplified Arabic" w:hAnsi="Simplified Arabic" w:hint="cs"/>
          <w:rtl/>
          <w:lang w:bidi="ar-EG"/>
        </w:rPr>
        <w:t>و</w:t>
      </w:r>
      <w:r w:rsidRPr="009C69DD">
        <w:rPr>
          <w:rFonts w:ascii="Simplified Arabic" w:hAnsi="Simplified Arabic"/>
          <w:rtl/>
          <w:lang w:bidi="ar-EG"/>
        </w:rPr>
        <w:t xml:space="preserve">المشاركة مفتوحة وطوعية، والمناقشات لا </w:t>
      </w:r>
      <w:r w:rsidRPr="009C69DD">
        <w:rPr>
          <w:rFonts w:ascii="Simplified Arabic" w:hAnsi="Simplified Arabic" w:hint="cs"/>
          <w:rtl/>
          <w:lang w:bidi="ar-EG"/>
        </w:rPr>
        <w:t>تسفر عن</w:t>
      </w:r>
      <w:r w:rsidRPr="009C69DD">
        <w:rPr>
          <w:rFonts w:ascii="Simplified Arabic" w:hAnsi="Simplified Arabic"/>
          <w:rtl/>
          <w:lang w:bidi="ar-EG"/>
        </w:rPr>
        <w:t xml:space="preserve"> قرارات رسمية ملزمة.</w:t>
      </w:r>
    </w:p>
  </w:footnote>
  <w:footnote w:id="255">
    <w:p w:rsidR="00496A4F" w:rsidRPr="009F4F1D" w:rsidRDefault="00496A4F" w:rsidP="009F4F1D">
      <w:pPr>
        <w:pStyle w:val="FootnoteText"/>
        <w:bidi/>
        <w:rPr>
          <w:rtl/>
          <w:lang w:val="en-US" w:bidi="ar-EG"/>
        </w:rPr>
      </w:pPr>
      <w:r>
        <w:rPr>
          <w:rStyle w:val="FootnoteReference"/>
        </w:rPr>
        <w:footnoteRef/>
      </w:r>
      <w:r>
        <w:rPr>
          <w:rFonts w:hint="cs"/>
          <w:rtl/>
          <w:lang w:bidi="ar-EG"/>
        </w:rPr>
        <w:t xml:space="preserve"> </w:t>
      </w:r>
      <w:r>
        <w:rPr>
          <w:lang w:val="en-US" w:bidi="ar-EG"/>
        </w:rPr>
        <w:t>CBD/SBI/3/9</w:t>
      </w:r>
      <w:r>
        <w:rPr>
          <w:rFonts w:hint="cs"/>
          <w:rtl/>
          <w:lang w:val="en-US" w:bidi="ar-EG"/>
        </w:rPr>
        <w:t>.</w:t>
      </w:r>
    </w:p>
  </w:footnote>
  <w:footnote w:id="256">
    <w:p w:rsidR="00496A4F" w:rsidRPr="009C69DD" w:rsidRDefault="00496A4F" w:rsidP="00FD05FF">
      <w:pPr>
        <w:pStyle w:val="FootnoteText"/>
        <w:bidi/>
        <w:rPr>
          <w:rFonts w:ascii="Simplified Arabic" w:hAnsi="Simplified Arabic"/>
          <w:rtl/>
          <w:lang w:bidi="ar-EG"/>
        </w:rPr>
      </w:pPr>
      <w:r>
        <w:rPr>
          <w:rStyle w:val="FootnoteReference"/>
        </w:rPr>
        <w:footnoteRef/>
      </w:r>
      <w:r>
        <w:rPr>
          <w:rFonts w:hint="cs"/>
          <w:rtl/>
        </w:rPr>
        <w:t xml:space="preserve"> </w:t>
      </w:r>
      <w:r w:rsidRPr="009C69DD">
        <w:rPr>
          <w:rFonts w:ascii="Simplified Arabic" w:hAnsi="Simplified Arabic"/>
          <w:rtl/>
        </w:rPr>
        <w:t xml:space="preserve">انظر قرار الجمعية العامة </w:t>
      </w:r>
      <w:hyperlink r:id="rId67" w:history="1">
        <w:r w:rsidRPr="009C69DD">
          <w:rPr>
            <w:rStyle w:val="Hyperlink"/>
            <w:rFonts w:ascii="Simplified Arabic" w:hAnsi="Simplified Arabic"/>
            <w:rtl/>
          </w:rPr>
          <w:t>73/284</w:t>
        </w:r>
      </w:hyperlink>
      <w:r>
        <w:rPr>
          <w:rFonts w:ascii="Simplified Arabic" w:hAnsi="Simplified Arabic" w:hint="cs"/>
          <w:rtl/>
          <w:lang w:bidi="ar-EG"/>
        </w:rPr>
        <w:t>.</w:t>
      </w:r>
    </w:p>
  </w:footnote>
  <w:footnote w:id="257">
    <w:p w:rsidR="00496A4F" w:rsidRPr="009C69DD" w:rsidRDefault="00496A4F" w:rsidP="00FD05FF">
      <w:pPr>
        <w:pStyle w:val="FootnoteText"/>
        <w:bidi/>
        <w:rPr>
          <w:rFonts w:ascii="Simplified Arabic" w:hAnsi="Simplified Arabic"/>
          <w:rtl/>
          <w:lang w:bidi="ar-EG"/>
        </w:rPr>
      </w:pPr>
      <w:r>
        <w:rPr>
          <w:rStyle w:val="FootnoteReference"/>
        </w:rPr>
        <w:footnoteRef/>
      </w:r>
      <w:r>
        <w:rPr>
          <w:rFonts w:hint="cs"/>
          <w:rtl/>
        </w:rPr>
        <w:t xml:space="preserve"> </w:t>
      </w:r>
      <w:r w:rsidRPr="009C69DD">
        <w:rPr>
          <w:rFonts w:ascii="Simplified Arabic" w:hAnsi="Simplified Arabic"/>
          <w:rtl/>
        </w:rPr>
        <w:t xml:space="preserve">انظر قرار الجمعية العامة </w:t>
      </w:r>
      <w:hyperlink r:id="rId68" w:history="1">
        <w:r w:rsidRPr="009C69DD">
          <w:rPr>
            <w:rStyle w:val="Hyperlink"/>
            <w:rFonts w:ascii="Simplified Arabic" w:hAnsi="Simplified Arabic"/>
          </w:rPr>
          <w:t>73/72</w:t>
        </w:r>
      </w:hyperlink>
      <w:r>
        <w:rPr>
          <w:rFonts w:ascii="Simplified Arabic" w:hAnsi="Simplified Arabic" w:hint="cs"/>
          <w:rtl/>
          <w:lang w:bidi="ar-EG"/>
        </w:rPr>
        <w:t>.</w:t>
      </w:r>
    </w:p>
  </w:footnote>
  <w:footnote w:id="258">
    <w:p w:rsidR="00496A4F" w:rsidRPr="009C69DD" w:rsidRDefault="00496A4F" w:rsidP="00FD05FF">
      <w:pPr>
        <w:pStyle w:val="FootnoteText"/>
        <w:bidi/>
        <w:rPr>
          <w:rFonts w:ascii="Simplified Arabic" w:hAnsi="Simplified Arabic"/>
          <w:rtl/>
          <w:lang w:bidi="ar-EG"/>
        </w:rPr>
      </w:pPr>
      <w:r>
        <w:rPr>
          <w:rStyle w:val="FootnoteReference"/>
        </w:rPr>
        <w:footnoteRef/>
      </w:r>
      <w:r>
        <w:rPr>
          <w:rFonts w:hint="cs"/>
          <w:rtl/>
          <w:lang w:bidi="ar-EG"/>
        </w:rPr>
        <w:t xml:space="preserve"> </w:t>
      </w:r>
      <w:r w:rsidRPr="009C69DD">
        <w:rPr>
          <w:rFonts w:ascii="Simplified Arabic" w:hAnsi="Simplified Arabic"/>
          <w:rtl/>
        </w:rPr>
        <w:t xml:space="preserve">انظر قرار الجمعية العامة </w:t>
      </w:r>
      <w:hyperlink r:id="rId69" w:history="1">
        <w:r w:rsidRPr="009C69DD">
          <w:rPr>
            <w:rStyle w:val="Hyperlink"/>
            <w:rFonts w:ascii="Simplified Arabic" w:hAnsi="Simplified Arabic"/>
            <w:rtl/>
          </w:rPr>
          <w:t>70/1</w:t>
        </w:r>
      </w:hyperlink>
      <w:r>
        <w:rPr>
          <w:rFonts w:ascii="Simplified Arabic" w:hAnsi="Simplified Arabic" w:hint="cs"/>
          <w:rtl/>
          <w:lang w:bidi="ar-EG"/>
        </w:rPr>
        <w:t>.</w:t>
      </w:r>
    </w:p>
  </w:footnote>
  <w:footnote w:id="259">
    <w:p w:rsidR="00496A4F" w:rsidRPr="006A01FC" w:rsidRDefault="00496A4F" w:rsidP="009F4F1D">
      <w:pPr>
        <w:pStyle w:val="FootnoteText"/>
        <w:bidi/>
        <w:rPr>
          <w:szCs w:val="22"/>
          <w:rtl/>
          <w:lang w:bidi="ar-EG"/>
        </w:rPr>
      </w:pPr>
      <w:r w:rsidRPr="006A01FC">
        <w:rPr>
          <w:rStyle w:val="FootnoteReference"/>
          <w:szCs w:val="22"/>
        </w:rPr>
        <w:footnoteRef/>
      </w:r>
      <w:r w:rsidRPr="006A01FC">
        <w:rPr>
          <w:rFonts w:hint="cs"/>
          <w:szCs w:val="22"/>
          <w:vertAlign w:val="superscript"/>
          <w:rtl/>
          <w:lang w:bidi="ar-EG"/>
        </w:rPr>
        <w:t xml:space="preserve"> </w:t>
      </w:r>
      <w:r>
        <w:rPr>
          <w:rFonts w:hint="cs"/>
          <w:rtl/>
          <w:lang w:bidi="ar-EG"/>
        </w:rPr>
        <w:t xml:space="preserve">المقرر </w:t>
      </w:r>
      <w:hyperlink r:id="rId70" w:anchor="page=6" w:history="1">
        <w:r w:rsidRPr="00D31179">
          <w:rPr>
            <w:rStyle w:val="Hyperlink"/>
            <w:rFonts w:hint="cs"/>
            <w:rtl/>
            <w:lang w:bidi="ar-EG"/>
          </w:rPr>
          <w:t>10/2</w:t>
        </w:r>
      </w:hyperlink>
      <w:r>
        <w:rPr>
          <w:rFonts w:hint="cs"/>
          <w:rtl/>
          <w:lang w:bidi="ar-EG"/>
        </w:rPr>
        <w:t>، المرفق</w:t>
      </w:r>
      <w:r>
        <w:rPr>
          <w:rFonts w:hint="cs"/>
          <w:szCs w:val="22"/>
          <w:rtl/>
          <w:lang w:bidi="ar-EG"/>
        </w:rPr>
        <w:t>.</w:t>
      </w:r>
    </w:p>
  </w:footnote>
  <w:footnote w:id="260">
    <w:p w:rsidR="00496A4F" w:rsidRPr="00DD6E93" w:rsidRDefault="00496A4F" w:rsidP="00F419D2">
      <w:pPr>
        <w:pStyle w:val="FootnoteText"/>
        <w:bidi/>
        <w:rPr>
          <w:sz w:val="22"/>
          <w:szCs w:val="22"/>
          <w:rtl/>
          <w:lang w:val="en-US" w:bidi="ar-EG"/>
        </w:rPr>
      </w:pPr>
      <w:r w:rsidRPr="006B592B">
        <w:rPr>
          <w:rStyle w:val="FootnoteReference"/>
          <w:sz w:val="22"/>
          <w:szCs w:val="22"/>
        </w:rPr>
        <w:footnoteRef/>
      </w:r>
      <w:r w:rsidRPr="006B592B">
        <w:rPr>
          <w:rFonts w:hint="cs"/>
          <w:sz w:val="22"/>
          <w:szCs w:val="22"/>
          <w:rtl/>
        </w:rPr>
        <w:t xml:space="preserve"> </w:t>
      </w:r>
      <w:r w:rsidRPr="00900581">
        <w:rPr>
          <w:rFonts w:ascii="Simplified Arabic" w:hAnsi="Simplified Arabic"/>
          <w:rtl/>
        </w:rPr>
        <w:t>انظر المقرر 15/-- بشأن إطار الرصد</w:t>
      </w:r>
      <w:r>
        <w:rPr>
          <w:rFonts w:ascii="Simplified Arabic" w:hAnsi="Simplified Arabic" w:hint="cs"/>
          <w:rtl/>
        </w:rPr>
        <w:t xml:space="preserve"> تحت البند 9-باء من جدول الأعمال.</w:t>
      </w:r>
    </w:p>
  </w:footnote>
  <w:footnote w:id="261">
    <w:p w:rsidR="00496A4F" w:rsidRDefault="00496A4F" w:rsidP="00244231">
      <w:pPr>
        <w:pStyle w:val="FootnoteText"/>
        <w:bidi/>
        <w:rPr>
          <w:rtl/>
          <w:lang w:bidi="ar-EG"/>
        </w:rPr>
      </w:pPr>
      <w:bookmarkStart w:id="202" w:name="حاشية3"/>
      <w:bookmarkEnd w:id="202"/>
      <w:r>
        <w:rPr>
          <w:rStyle w:val="FootnoteReference"/>
        </w:rPr>
        <w:footnoteRef/>
      </w:r>
      <w:r>
        <w:rPr>
          <w:rtl/>
        </w:rPr>
        <w:t xml:space="preserve"> </w:t>
      </w:r>
      <w:r>
        <w:rPr>
          <w:rFonts w:ascii="Simplified Arabic" w:hAnsi="Simplified Arabic" w:hint="cs"/>
          <w:rtl/>
        </w:rPr>
        <w:t>سيتطابق مع المقرر بشأن البند 12</w:t>
      </w:r>
      <w:r w:rsidRPr="006B592B">
        <w:rPr>
          <w:rFonts w:ascii="Simplified Arabic" w:hAnsi="Simplified Arabic"/>
          <w:rtl/>
        </w:rPr>
        <w:t xml:space="preserve"> </w:t>
      </w:r>
      <w:r>
        <w:rPr>
          <w:rFonts w:ascii="Simplified Arabic" w:hAnsi="Simplified Arabic" w:hint="cs"/>
          <w:rtl/>
        </w:rPr>
        <w:t>(حشد الموارد والآلية المالية)</w:t>
      </w:r>
      <w:r w:rsidRPr="006B592B">
        <w:rPr>
          <w:rFonts w:ascii="Simplified Arabic" w:hAnsi="Simplified Arabic"/>
          <w:rtl/>
        </w:rPr>
        <w:t>.</w:t>
      </w:r>
    </w:p>
  </w:footnote>
  <w:footnote w:id="262">
    <w:p w:rsidR="00496A4F" w:rsidRDefault="00496A4F" w:rsidP="00244231">
      <w:pPr>
        <w:pStyle w:val="FootnoteText"/>
        <w:bidi/>
        <w:rPr>
          <w:rtl/>
        </w:rPr>
      </w:pPr>
      <w:r>
        <w:rPr>
          <w:rStyle w:val="FootnoteReference"/>
        </w:rPr>
        <w:footnoteRef/>
      </w:r>
      <w:r>
        <w:rPr>
          <w:rtl/>
        </w:rPr>
        <w:t xml:space="preserve"> </w:t>
      </w:r>
      <w:r>
        <w:rPr>
          <w:rFonts w:ascii="Simplified Arabic" w:hAnsi="Simplified Arabic" w:hint="cs"/>
          <w:rtl/>
        </w:rPr>
        <w:t>سيتطابق مع المقرر بشأن البند 12</w:t>
      </w:r>
      <w:r w:rsidRPr="006B592B">
        <w:rPr>
          <w:rFonts w:ascii="Simplified Arabic" w:hAnsi="Simplified Arabic"/>
          <w:rtl/>
        </w:rPr>
        <w:t xml:space="preserve"> </w:t>
      </w:r>
      <w:r>
        <w:rPr>
          <w:rFonts w:ascii="Simplified Arabic" w:hAnsi="Simplified Arabic" w:hint="cs"/>
          <w:rtl/>
        </w:rPr>
        <w:t>(حشد الموارد والآلية المالية)</w:t>
      </w:r>
      <w:r w:rsidRPr="006B592B">
        <w:rPr>
          <w:rFonts w:ascii="Simplified Arabic" w:hAnsi="Simplified Arabic"/>
          <w:rtl/>
        </w:rPr>
        <w:t>.</w:t>
      </w:r>
    </w:p>
  </w:footnote>
  <w:footnote w:id="263">
    <w:p w:rsidR="00496A4F" w:rsidRPr="001875BA" w:rsidRDefault="00496A4F" w:rsidP="002B3A07">
      <w:pPr>
        <w:pStyle w:val="FootnoteText"/>
        <w:bidi/>
        <w:rPr>
          <w:highlight w:val="lightGray"/>
          <w:vertAlign w:val="superscript"/>
        </w:rPr>
      </w:pPr>
      <w:r w:rsidRPr="00FE42B9">
        <w:rPr>
          <w:rStyle w:val="FootnoteReference"/>
        </w:rPr>
        <w:footnoteRef/>
      </w:r>
      <w:r w:rsidRPr="00FE42B9">
        <w:rPr>
          <w:rFonts w:hint="cs"/>
          <w:vertAlign w:val="superscript"/>
          <w:rtl/>
        </w:rPr>
        <w:t xml:space="preserve"> </w:t>
      </w:r>
      <w:r w:rsidRPr="00FE42B9">
        <w:rPr>
          <w:vertAlign w:val="superscript"/>
        </w:rPr>
        <w:t xml:space="preserve"> </w:t>
      </w:r>
      <w:r w:rsidRPr="001875BA">
        <w:rPr>
          <w:highlight w:val="lightGray"/>
          <w:rtl/>
        </w:rPr>
        <w:t xml:space="preserve">المقرر 14/31، المقرر </w:t>
      </w:r>
      <w:r w:rsidRPr="001875BA">
        <w:rPr>
          <w:highlight w:val="lightGray"/>
        </w:rPr>
        <w:t>CP-VIII/15</w:t>
      </w:r>
      <w:r w:rsidRPr="001875BA">
        <w:rPr>
          <w:highlight w:val="lightGray"/>
          <w:rtl/>
        </w:rPr>
        <w:t xml:space="preserve">، المقرر </w:t>
      </w:r>
      <w:r w:rsidRPr="001875BA">
        <w:rPr>
          <w:highlight w:val="lightGray"/>
        </w:rPr>
        <w:t>BS-VII/5</w:t>
      </w:r>
      <w:r w:rsidRPr="001875BA">
        <w:rPr>
          <w:highlight w:val="lightGray"/>
          <w:rtl/>
        </w:rPr>
        <w:t xml:space="preserve">، المقرر </w:t>
      </w:r>
      <w:r w:rsidRPr="001875BA">
        <w:rPr>
          <w:highlight w:val="lightGray"/>
        </w:rPr>
        <w:t>NP-I/6</w:t>
      </w:r>
      <w:r w:rsidRPr="001875BA">
        <w:rPr>
          <w:highlight w:val="lightGray"/>
          <w:rtl/>
        </w:rPr>
        <w:t xml:space="preserve">، المقرر </w:t>
      </w:r>
      <w:r w:rsidRPr="001875BA">
        <w:rPr>
          <w:highlight w:val="lightGray"/>
        </w:rPr>
        <w:t>NP-I/7</w:t>
      </w:r>
      <w:r w:rsidRPr="001875BA">
        <w:rPr>
          <w:highlight w:val="lightGray"/>
          <w:rtl/>
        </w:rPr>
        <w:t xml:space="preserve">، المقرر </w:t>
      </w:r>
      <w:r w:rsidRPr="001875BA">
        <w:rPr>
          <w:highlight w:val="lightGray"/>
        </w:rPr>
        <w:t>NP-I/8</w:t>
      </w:r>
    </w:p>
  </w:footnote>
  <w:footnote w:id="264">
    <w:p w:rsidR="00496A4F" w:rsidRPr="00FE42B9" w:rsidRDefault="00496A4F" w:rsidP="002B3A07">
      <w:pPr>
        <w:pStyle w:val="FootnoteText"/>
        <w:bidi/>
        <w:rPr>
          <w:sz w:val="16"/>
          <w:rtl/>
          <w:lang w:bidi="ar-EG"/>
        </w:rPr>
      </w:pPr>
      <w:r w:rsidRPr="001875BA">
        <w:rPr>
          <w:rStyle w:val="FootnoteReference"/>
          <w:highlight w:val="lightGray"/>
        </w:rPr>
        <w:footnoteRef/>
      </w:r>
      <w:r w:rsidRPr="001875BA">
        <w:rPr>
          <w:highlight w:val="lightGray"/>
          <w:vertAlign w:val="superscript"/>
        </w:rPr>
        <w:t xml:space="preserve"> </w:t>
      </w:r>
      <w:r w:rsidRPr="001875BA">
        <w:rPr>
          <w:rFonts w:hint="cs"/>
          <w:highlight w:val="lightGray"/>
          <w:vertAlign w:val="superscript"/>
          <w:rtl/>
        </w:rPr>
        <w:t xml:space="preserve"> </w:t>
      </w:r>
      <w:r w:rsidRPr="001875BA">
        <w:rPr>
          <w:highlight w:val="lightGray"/>
          <w:rtl/>
        </w:rPr>
        <w:t>يلاحظ أن عدداً من الاتفاقات البيئية المتعددة الأطراف المتصلة بالتنوع البيولوجي قد طلب</w:t>
      </w:r>
      <w:r w:rsidRPr="001875BA">
        <w:rPr>
          <w:rFonts w:hint="cs"/>
          <w:highlight w:val="lightGray"/>
          <w:rtl/>
        </w:rPr>
        <w:t>ت</w:t>
      </w:r>
      <w:r w:rsidRPr="001875BA">
        <w:rPr>
          <w:highlight w:val="lightGray"/>
          <w:rtl/>
        </w:rPr>
        <w:t xml:space="preserve"> إلى الأطراف تعميم تنفيذ اتفاقيتها في </w:t>
      </w:r>
      <w:r w:rsidRPr="001875BA">
        <w:rPr>
          <w:highlight w:val="lightGray"/>
          <w:rtl/>
          <w:lang w:bidi="ar-EG"/>
        </w:rPr>
        <w:t xml:space="preserve">الاستراتيجيات وخطط العمل الوطنية للتنوع البيولوجي </w:t>
      </w:r>
      <w:r w:rsidRPr="001875BA">
        <w:rPr>
          <w:highlight w:val="lightGray"/>
          <w:rtl/>
        </w:rPr>
        <w:t xml:space="preserve">(مثل القرار </w:t>
      </w:r>
      <w:r w:rsidRPr="001875BA">
        <w:rPr>
          <w:rFonts w:hint="cs"/>
          <w:highlight w:val="lightGray"/>
          <w:rtl/>
        </w:rPr>
        <w:t>8-18</w:t>
      </w:r>
      <w:r w:rsidRPr="001875BA">
        <w:rPr>
          <w:highlight w:val="lightGray"/>
          <w:rtl/>
        </w:rPr>
        <w:t xml:space="preserve"> لاتفاقية الأنواع المهاجرة، قرار رامسار </w:t>
      </w:r>
      <w:r w:rsidRPr="001875BA">
        <w:rPr>
          <w:rFonts w:hint="cs"/>
          <w:highlight w:val="lightGray"/>
          <w:rtl/>
        </w:rPr>
        <w:t>13-</w:t>
      </w:r>
      <w:r w:rsidRPr="001875BA">
        <w:rPr>
          <w:highlight w:val="lightGray"/>
          <w:rtl/>
        </w:rPr>
        <w:t>5).</w:t>
      </w:r>
    </w:p>
  </w:footnote>
  <w:footnote w:id="265">
    <w:p w:rsidR="00496A4F" w:rsidRPr="009B08CB" w:rsidRDefault="00496A4F" w:rsidP="0063588D">
      <w:pPr>
        <w:pStyle w:val="FootnoteText"/>
        <w:bidi/>
        <w:jc w:val="both"/>
        <w:rPr>
          <w:rtl/>
          <w:lang w:bidi="ar-EG"/>
        </w:rPr>
      </w:pPr>
      <w:r w:rsidRPr="001875BA">
        <w:rPr>
          <w:rStyle w:val="FootnoteReference"/>
          <w:highlight w:val="lightGray"/>
        </w:rPr>
        <w:footnoteRef/>
      </w:r>
      <w:r w:rsidRPr="001875BA">
        <w:rPr>
          <w:rFonts w:hint="cs"/>
          <w:highlight w:val="lightGray"/>
          <w:vertAlign w:val="superscript"/>
          <w:rtl/>
          <w:lang w:bidi="ar-EG"/>
        </w:rPr>
        <w:t xml:space="preserve"> </w:t>
      </w:r>
      <w:r w:rsidRPr="001875BA">
        <w:rPr>
          <w:highlight w:val="lightGray"/>
          <w:rtl/>
          <w:lang w:bidi="ar-EG"/>
        </w:rPr>
        <w:t>ت</w:t>
      </w:r>
      <w:r w:rsidRPr="001875BA">
        <w:rPr>
          <w:rFonts w:hint="cs"/>
          <w:highlight w:val="lightGray"/>
          <w:rtl/>
          <w:lang w:bidi="ar-EG"/>
        </w:rPr>
        <w:t>تضمن</w:t>
      </w:r>
      <w:r w:rsidRPr="001875BA">
        <w:rPr>
          <w:highlight w:val="lightGray"/>
          <w:rtl/>
          <w:lang w:bidi="ar-EG"/>
        </w:rPr>
        <w:t xml:space="preserve"> الأمثلة عقد الأمم المتحدة ل</w:t>
      </w:r>
      <w:r w:rsidRPr="001875BA">
        <w:rPr>
          <w:rFonts w:hint="cs"/>
          <w:highlight w:val="lightGray"/>
          <w:rtl/>
          <w:lang w:bidi="ar-EG"/>
        </w:rPr>
        <w:t>استعادة</w:t>
      </w:r>
      <w:r w:rsidRPr="001875BA">
        <w:rPr>
          <w:highlight w:val="lightGray"/>
          <w:rtl/>
          <w:lang w:bidi="ar-EG"/>
        </w:rPr>
        <w:t xml:space="preserve"> النظم الإيكولوجية (</w:t>
      </w:r>
      <w:hyperlink r:id="rId71" w:history="1">
        <w:r w:rsidRPr="001875BA">
          <w:rPr>
            <w:rFonts w:cstheme="minorHAnsi"/>
            <w:color w:val="0000FF"/>
            <w:kern w:val="18"/>
            <w:szCs w:val="18"/>
            <w:highlight w:val="lightGray"/>
            <w:u w:val="single"/>
          </w:rPr>
          <w:t>https://www.decadeonrestoration.org/ar</w:t>
        </w:r>
      </w:hyperlink>
      <w:r w:rsidRPr="001875BA">
        <w:rPr>
          <w:highlight w:val="lightGray"/>
          <w:rtl/>
          <w:lang w:bidi="ar-EG"/>
        </w:rPr>
        <w:t>)، وعقد الأمم المتحدة لعلوم المحيطات من أجل التنمية المستدامة (2021-2030)، والالتزامات</w:t>
      </w:r>
      <w:r w:rsidRPr="001875BA">
        <w:rPr>
          <w:rFonts w:hint="cs"/>
          <w:highlight w:val="lightGray"/>
          <w:rtl/>
          <w:lang w:bidi="ar-EG"/>
        </w:rPr>
        <w:t xml:space="preserve"> دون الوطنية</w:t>
      </w:r>
      <w:r w:rsidRPr="001875BA">
        <w:rPr>
          <w:highlight w:val="lightGray"/>
          <w:rtl/>
          <w:lang w:bidi="ar-EG"/>
        </w:rPr>
        <w:t xml:space="preserve"> و</w:t>
      </w:r>
      <w:r w:rsidRPr="001875BA">
        <w:rPr>
          <w:rFonts w:hint="cs"/>
          <w:highlight w:val="lightGray"/>
          <w:rtl/>
          <w:lang w:bidi="ar-EG"/>
        </w:rPr>
        <w:t>التز</w:t>
      </w:r>
      <w:r w:rsidRPr="001875BA">
        <w:rPr>
          <w:highlight w:val="lightGray"/>
          <w:rtl/>
          <w:lang w:bidi="ar-EG"/>
        </w:rPr>
        <w:t>ا</w:t>
      </w:r>
      <w:r w:rsidRPr="001875BA">
        <w:rPr>
          <w:rFonts w:hint="cs"/>
          <w:highlight w:val="lightGray"/>
          <w:rtl/>
          <w:lang w:bidi="ar-EG"/>
        </w:rPr>
        <w:t>مات ا</w:t>
      </w:r>
      <w:r w:rsidRPr="001875BA">
        <w:rPr>
          <w:highlight w:val="lightGray"/>
          <w:rtl/>
          <w:lang w:bidi="ar-EG"/>
        </w:rPr>
        <w:t xml:space="preserve">لجهات الفاعلة الأخرى الواردة في </w:t>
      </w:r>
      <w:r w:rsidRPr="001875BA">
        <w:rPr>
          <w:rFonts w:hint="cs"/>
          <w:highlight w:val="lightGray"/>
          <w:rtl/>
          <w:lang w:bidi="ar-EG"/>
        </w:rPr>
        <w:t xml:space="preserve">خطة العمل "من </w:t>
      </w:r>
      <w:r w:rsidRPr="001875BA">
        <w:rPr>
          <w:highlight w:val="lightGray"/>
          <w:rtl/>
          <w:lang w:bidi="ar-EG"/>
        </w:rPr>
        <w:t>شرم الشيخ إلى كونمينغ من أجل الطبيعة والناس</w:t>
      </w:r>
      <w:r w:rsidRPr="001875BA">
        <w:rPr>
          <w:rFonts w:hint="cs"/>
          <w:highlight w:val="lightGray"/>
          <w:rtl/>
          <w:lang w:bidi="ar-EG"/>
        </w:rPr>
        <w:t>"</w:t>
      </w:r>
      <w:r w:rsidRPr="001875BA">
        <w:rPr>
          <w:highlight w:val="lightGray"/>
          <w:rtl/>
          <w:lang w:bidi="ar-EG"/>
        </w:rPr>
        <w:t xml:space="preserve">، ومبادرة </w:t>
      </w:r>
      <w:r w:rsidRPr="001875BA">
        <w:rPr>
          <w:rFonts w:hint="cs"/>
          <w:highlight w:val="lightGray"/>
          <w:rtl/>
          <w:lang w:bidi="ar-EG"/>
        </w:rPr>
        <w:t>المدن الزاخرة</w:t>
      </w:r>
      <w:r w:rsidRPr="001875BA">
        <w:rPr>
          <w:highlight w:val="lightGray"/>
          <w:rtl/>
          <w:lang w:bidi="ar-EG"/>
        </w:rPr>
        <w:t xml:space="preserve"> </w:t>
      </w:r>
      <w:r w:rsidRPr="001875BA">
        <w:rPr>
          <w:rFonts w:hint="cs"/>
          <w:highlight w:val="lightGray"/>
          <w:rtl/>
          <w:lang w:bidi="ar-EG"/>
        </w:rPr>
        <w:t>بال</w:t>
      </w:r>
      <w:r w:rsidRPr="001875BA">
        <w:rPr>
          <w:highlight w:val="lightGray"/>
          <w:rtl/>
          <w:lang w:bidi="ar-EG"/>
        </w:rPr>
        <w:t>طبيعة، ومبادرة الأعمال</w:t>
      </w:r>
      <w:r w:rsidRPr="001875BA">
        <w:rPr>
          <w:rFonts w:hint="cs"/>
          <w:highlight w:val="lightGray"/>
          <w:rtl/>
          <w:lang w:bidi="ar-EG"/>
        </w:rPr>
        <w:t xml:space="preserve"> التجارية</w:t>
      </w:r>
      <w:r w:rsidRPr="001875BA">
        <w:rPr>
          <w:highlight w:val="lightGray"/>
          <w:rtl/>
          <w:lang w:bidi="ar-EG"/>
        </w:rPr>
        <w:t xml:space="preserve"> من أجل الطبيعة، من بين </w:t>
      </w:r>
      <w:r w:rsidRPr="001875BA">
        <w:rPr>
          <w:rFonts w:hint="cs"/>
          <w:highlight w:val="lightGray"/>
          <w:rtl/>
          <w:lang w:bidi="ar-EG"/>
        </w:rPr>
        <w:t>مبادرات</w:t>
      </w:r>
      <w:r w:rsidRPr="001875BA">
        <w:rPr>
          <w:highlight w:val="lightGray"/>
          <w:rtl/>
          <w:lang w:bidi="ar-EG"/>
        </w:rPr>
        <w:t xml:space="preserve"> أخرى</w:t>
      </w:r>
      <w:r w:rsidRPr="001875BA">
        <w:rPr>
          <w:rFonts w:hint="cs"/>
          <w:highlight w:val="lightGray"/>
          <w:rtl/>
          <w:lang w:bidi="ar-EG"/>
        </w:rPr>
        <w:t>.</w:t>
      </w:r>
    </w:p>
  </w:footnote>
  <w:footnote w:id="266">
    <w:p w:rsidR="00496A4F" w:rsidRPr="001875BA" w:rsidRDefault="00496A4F" w:rsidP="0063588D">
      <w:pPr>
        <w:pStyle w:val="FootnoteText"/>
        <w:bidi/>
        <w:jc w:val="both"/>
        <w:rPr>
          <w:highlight w:val="lightGray"/>
          <w:vertAlign w:val="superscript"/>
          <w:rtl/>
          <w:lang w:bidi="ar-EG"/>
        </w:rPr>
      </w:pPr>
      <w:r w:rsidRPr="001875BA">
        <w:rPr>
          <w:rStyle w:val="FootnoteReference"/>
          <w:highlight w:val="lightGray"/>
        </w:rPr>
        <w:footnoteRef/>
      </w:r>
      <w:r w:rsidRPr="001875BA">
        <w:rPr>
          <w:rFonts w:hint="cs"/>
          <w:highlight w:val="lightGray"/>
          <w:vertAlign w:val="superscript"/>
          <w:rtl/>
        </w:rPr>
        <w:t xml:space="preserve"> </w:t>
      </w:r>
      <w:r w:rsidRPr="001875BA">
        <w:rPr>
          <w:highlight w:val="lightGray"/>
          <w:vertAlign w:val="superscript"/>
        </w:rPr>
        <w:t xml:space="preserve"> </w:t>
      </w:r>
      <w:r w:rsidRPr="001875BA">
        <w:rPr>
          <w:highlight w:val="lightGray"/>
          <w:rtl/>
        </w:rPr>
        <w:t xml:space="preserve">وقد أتاح مرفق البيئة العالمية، </w:t>
      </w:r>
      <w:r w:rsidRPr="001875BA">
        <w:rPr>
          <w:rFonts w:hint="cs"/>
          <w:highlight w:val="lightGray"/>
          <w:rtl/>
        </w:rPr>
        <w:t>اعتبارا من</w:t>
      </w:r>
      <w:r w:rsidRPr="001875BA">
        <w:rPr>
          <w:highlight w:val="lightGray"/>
          <w:rtl/>
        </w:rPr>
        <w:t xml:space="preserve"> يوني</w:t>
      </w:r>
      <w:r w:rsidRPr="001875BA">
        <w:rPr>
          <w:rFonts w:hint="cs"/>
          <w:highlight w:val="lightGray"/>
          <w:rtl/>
        </w:rPr>
        <w:t>ه/حزيران</w:t>
      </w:r>
      <w:r w:rsidRPr="001875BA">
        <w:rPr>
          <w:highlight w:val="lightGray"/>
          <w:rtl/>
        </w:rPr>
        <w:t xml:space="preserve"> 2022، منحا للعمل المبكر ل</w:t>
      </w:r>
      <w:r w:rsidRPr="001875BA">
        <w:rPr>
          <w:rFonts w:hint="cs"/>
          <w:highlight w:val="lightGray"/>
          <w:rtl/>
        </w:rPr>
        <w:t>لأطراف من ا</w:t>
      </w:r>
      <w:r w:rsidRPr="001875BA">
        <w:rPr>
          <w:highlight w:val="lightGray"/>
          <w:rtl/>
        </w:rPr>
        <w:t>لبلدان النامية للاضطلاع بهذه العملية. وهذه المنح منفصلة وإضاف</w:t>
      </w:r>
      <w:r w:rsidRPr="001875BA">
        <w:rPr>
          <w:rFonts w:hint="cs"/>
          <w:highlight w:val="lightGray"/>
          <w:rtl/>
        </w:rPr>
        <w:t>ي</w:t>
      </w:r>
      <w:r w:rsidRPr="001875BA">
        <w:rPr>
          <w:highlight w:val="lightGray"/>
          <w:rtl/>
        </w:rPr>
        <w:t xml:space="preserve">ة </w:t>
      </w:r>
      <w:r w:rsidRPr="001875BA">
        <w:rPr>
          <w:rFonts w:hint="cs"/>
          <w:highlight w:val="lightGray"/>
          <w:rtl/>
        </w:rPr>
        <w:t>ل</w:t>
      </w:r>
      <w:r w:rsidRPr="001875BA">
        <w:rPr>
          <w:highlight w:val="lightGray"/>
          <w:rtl/>
        </w:rPr>
        <w:t>دعم الأنشطة التمكينية المتاح لل</w:t>
      </w:r>
      <w:r w:rsidRPr="001875BA">
        <w:rPr>
          <w:rFonts w:hint="cs"/>
          <w:highlight w:val="lightGray"/>
          <w:rtl/>
        </w:rPr>
        <w:t>أطراف من ال</w:t>
      </w:r>
      <w:r w:rsidRPr="001875BA">
        <w:rPr>
          <w:highlight w:val="lightGray"/>
          <w:rtl/>
        </w:rPr>
        <w:t>بلدان النامية كجزء من التجديد السابع لموارد الصندوق الاستئماني لمرفق البيئة العالمية.</w:t>
      </w:r>
    </w:p>
  </w:footnote>
  <w:footnote w:id="267">
    <w:p w:rsidR="00496A4F" w:rsidRPr="00FE42B9" w:rsidRDefault="00496A4F" w:rsidP="002B3A07">
      <w:pPr>
        <w:pStyle w:val="FootnoteText"/>
        <w:bidi/>
        <w:rPr>
          <w:vertAlign w:val="superscript"/>
          <w:rtl/>
          <w:lang w:bidi="ar-EG"/>
        </w:rPr>
      </w:pPr>
      <w:r w:rsidRPr="001875BA">
        <w:rPr>
          <w:rStyle w:val="FootnoteReference"/>
          <w:highlight w:val="lightGray"/>
        </w:rPr>
        <w:footnoteRef/>
      </w:r>
      <w:r w:rsidRPr="001875BA">
        <w:rPr>
          <w:highlight w:val="lightGray"/>
          <w:vertAlign w:val="superscript"/>
        </w:rPr>
        <w:t xml:space="preserve"> </w:t>
      </w:r>
      <w:r w:rsidRPr="001875BA">
        <w:rPr>
          <w:rFonts w:hint="cs"/>
          <w:highlight w:val="lightGray"/>
          <w:vertAlign w:val="superscript"/>
          <w:rtl/>
        </w:rPr>
        <w:t xml:space="preserve"> </w:t>
      </w:r>
      <w:r w:rsidRPr="001875BA">
        <w:rPr>
          <w:highlight w:val="lightGray"/>
          <w:rtl/>
        </w:rPr>
        <w:t>ستتاح لهذا الغرض أداة إلكترونية متصلة بأداة الإبلاغ الوطني على الإنترنت.</w:t>
      </w:r>
    </w:p>
  </w:footnote>
  <w:footnote w:id="268">
    <w:p w:rsidR="00496A4F" w:rsidRPr="00FE42B9" w:rsidRDefault="00496A4F" w:rsidP="002B3A07">
      <w:pPr>
        <w:pStyle w:val="FootnoteText"/>
        <w:bidi/>
        <w:rPr>
          <w:rFonts w:ascii="Simplified Arabic" w:hAnsi="Simplified Arabic"/>
          <w:sz w:val="20"/>
          <w:vertAlign w:val="superscript"/>
          <w:rtl/>
          <w:lang w:bidi="ar-EG"/>
        </w:rPr>
      </w:pPr>
      <w:r w:rsidRPr="001875BA">
        <w:rPr>
          <w:rStyle w:val="FootnoteReference"/>
          <w:rFonts w:ascii="Simplified Arabic" w:hAnsi="Simplified Arabic"/>
          <w:sz w:val="20"/>
          <w:highlight w:val="lightGray"/>
        </w:rPr>
        <w:footnoteRef/>
      </w:r>
      <w:r w:rsidRPr="001875BA">
        <w:rPr>
          <w:rFonts w:ascii="Simplified Arabic" w:hAnsi="Simplified Arabic"/>
          <w:sz w:val="20"/>
          <w:highlight w:val="lightGray"/>
          <w:vertAlign w:val="superscript"/>
        </w:rPr>
        <w:t xml:space="preserve"> </w:t>
      </w:r>
      <w:r w:rsidRPr="001875BA">
        <w:rPr>
          <w:rFonts w:ascii="Simplified Arabic" w:hAnsi="Simplified Arabic"/>
          <w:sz w:val="20"/>
          <w:highlight w:val="lightGray"/>
          <w:vertAlign w:val="superscript"/>
          <w:rtl/>
        </w:rPr>
        <w:t xml:space="preserve"> </w:t>
      </w:r>
      <w:r w:rsidRPr="001875BA">
        <w:rPr>
          <w:rFonts w:ascii="Simplified Arabic" w:hAnsi="Simplified Arabic"/>
          <w:sz w:val="20"/>
          <w:highlight w:val="lightGray"/>
          <w:rtl/>
        </w:rPr>
        <w:t>وستجمع هذه المعلومات من خلال أداة الإبلاغ على الإنترنت وستستخدم أيضا في نموذج الإبلاغ الوطني.</w:t>
      </w:r>
    </w:p>
  </w:footnote>
  <w:footnote w:id="269">
    <w:p w:rsidR="00496A4F" w:rsidRPr="001875BA" w:rsidRDefault="00496A4F" w:rsidP="001073B1">
      <w:pPr>
        <w:pStyle w:val="FootnoteText"/>
        <w:bidi/>
        <w:jc w:val="both"/>
        <w:rPr>
          <w:szCs w:val="22"/>
          <w:highlight w:val="lightGray"/>
          <w:rtl/>
          <w:lang w:bidi="ar-EG"/>
        </w:rPr>
      </w:pPr>
      <w:r w:rsidRPr="001875BA">
        <w:rPr>
          <w:rStyle w:val="FootnoteReference"/>
          <w:szCs w:val="22"/>
          <w:highlight w:val="lightGray"/>
        </w:rPr>
        <w:footnoteRef/>
      </w:r>
      <w:r w:rsidRPr="001875BA">
        <w:rPr>
          <w:szCs w:val="22"/>
          <w:highlight w:val="lightGray"/>
          <w:rtl/>
        </w:rPr>
        <w:t xml:space="preserve"> سيؤكد مؤتمر الأطراف </w:t>
      </w:r>
      <w:r w:rsidRPr="001875BA">
        <w:rPr>
          <w:rFonts w:hint="cs"/>
          <w:szCs w:val="22"/>
          <w:highlight w:val="lightGray"/>
          <w:rtl/>
        </w:rPr>
        <w:t xml:space="preserve">ذلك </w:t>
      </w:r>
      <w:r w:rsidRPr="001875BA">
        <w:rPr>
          <w:szCs w:val="22"/>
          <w:highlight w:val="lightGray"/>
          <w:rtl/>
        </w:rPr>
        <w:t>في اجتماعه الخامس عشر</w:t>
      </w:r>
      <w:r w:rsidRPr="001875BA">
        <w:rPr>
          <w:rFonts w:hint="cs"/>
          <w:szCs w:val="22"/>
          <w:highlight w:val="lightGray"/>
          <w:rtl/>
        </w:rPr>
        <w:t>.</w:t>
      </w:r>
    </w:p>
  </w:footnote>
  <w:footnote w:id="270">
    <w:p w:rsidR="00496A4F" w:rsidRPr="00955E2B" w:rsidRDefault="00496A4F" w:rsidP="001073B1">
      <w:pPr>
        <w:pStyle w:val="FootnoteText"/>
        <w:bidi/>
        <w:jc w:val="both"/>
        <w:rPr>
          <w:szCs w:val="22"/>
          <w:rtl/>
          <w:lang w:val="en-US"/>
        </w:rPr>
      </w:pPr>
      <w:r w:rsidRPr="001875BA">
        <w:rPr>
          <w:rStyle w:val="FootnoteReference"/>
          <w:szCs w:val="22"/>
          <w:highlight w:val="lightGray"/>
        </w:rPr>
        <w:footnoteRef/>
      </w:r>
      <w:r w:rsidRPr="001875BA">
        <w:rPr>
          <w:rFonts w:hint="cs"/>
          <w:szCs w:val="22"/>
          <w:highlight w:val="lightGray"/>
          <w:rtl/>
          <w:lang w:bidi="ar-EG"/>
        </w:rPr>
        <w:t xml:space="preserve"> قد تضاف أقسام أخرى، رهنا بمقرر يتخذ أثناء الاجتماع السادس عشر لمؤتمر الأطراف. ويمكن للأطراف أن تضيف، على أساس طوعي، وفي قسم منفصل من التقرير، تقييما أو استعراضا للتنفيذ الجاري للاستخدام الوطني.</w:t>
      </w:r>
      <w:r w:rsidRPr="001875BA">
        <w:rPr>
          <w:rFonts w:hint="cs"/>
          <w:szCs w:val="22"/>
          <w:highlight w:val="lightGray"/>
          <w:rtl/>
          <w:lang w:val="en-US"/>
        </w:rPr>
        <w:t xml:space="preserve"> ويمكن للتقرير الوطني الثامن أن يحتوي على معظم الأقسام المعروضة هنا، مع إدخال تعديلات على بعضها.</w:t>
      </w:r>
    </w:p>
  </w:footnote>
  <w:footnote w:id="271">
    <w:p w:rsidR="00496A4F" w:rsidRPr="001875BA" w:rsidRDefault="00496A4F" w:rsidP="001073B1">
      <w:pPr>
        <w:pStyle w:val="FootnoteText"/>
        <w:bidi/>
        <w:jc w:val="both"/>
        <w:rPr>
          <w:szCs w:val="22"/>
          <w:highlight w:val="lightGray"/>
          <w:rtl/>
        </w:rPr>
      </w:pPr>
      <w:r w:rsidRPr="001875BA">
        <w:rPr>
          <w:rStyle w:val="FootnoteReference"/>
          <w:szCs w:val="22"/>
          <w:highlight w:val="lightGray"/>
        </w:rPr>
        <w:footnoteRef/>
      </w:r>
      <w:r w:rsidRPr="001875BA">
        <w:rPr>
          <w:rFonts w:hint="cs"/>
          <w:szCs w:val="22"/>
          <w:highlight w:val="lightGray"/>
          <w:rtl/>
          <w:lang w:bidi="ar-EG"/>
        </w:rPr>
        <w:t xml:space="preserve"> يرجى ملاحظة أن الإبلاغ عن الهدف دال وبعض الأهداف الأخرى سيتضمن تقييما للقدرات والفجوات والمعوقات التقنية والتكنولوجية والمؤسسية والمالية، وللدعم المقدم لتنفيذ الاتفاقية؛ إلا أنه من الممكن تغطية الفجوات أيضا في تقييم للتقدم المحرز نحو أهداف وغايات أخرى.</w:t>
      </w:r>
    </w:p>
  </w:footnote>
  <w:footnote w:id="272">
    <w:p w:rsidR="00496A4F" w:rsidRPr="008072D9" w:rsidRDefault="00496A4F" w:rsidP="001073B1">
      <w:pPr>
        <w:pStyle w:val="FootnoteText"/>
        <w:bidi/>
        <w:jc w:val="both"/>
        <w:rPr>
          <w:szCs w:val="22"/>
          <w:rtl/>
          <w:lang w:bidi="ar-EG"/>
        </w:rPr>
      </w:pPr>
      <w:r w:rsidRPr="001875BA">
        <w:rPr>
          <w:rStyle w:val="FootnoteReference"/>
          <w:szCs w:val="22"/>
          <w:highlight w:val="lightGray"/>
        </w:rPr>
        <w:footnoteRef/>
      </w:r>
      <w:r w:rsidRPr="001875BA">
        <w:rPr>
          <w:szCs w:val="22"/>
          <w:highlight w:val="lightGray"/>
          <w:rtl/>
        </w:rPr>
        <w:t xml:space="preserve"> قائمة بالمعلومات التي سيتم </w:t>
      </w:r>
      <w:r w:rsidRPr="001875BA">
        <w:rPr>
          <w:rFonts w:hint="cs"/>
          <w:szCs w:val="22"/>
          <w:highlight w:val="lightGray"/>
          <w:rtl/>
        </w:rPr>
        <w:t>إدراجها</w:t>
      </w:r>
      <w:r w:rsidRPr="001875BA">
        <w:rPr>
          <w:szCs w:val="22"/>
          <w:highlight w:val="lightGray"/>
          <w:rtl/>
        </w:rPr>
        <w:t xml:space="preserve"> في التقرير الوطني السابع والقائمة التي سيتم تحديثها للتقرير الوطني الثامن وفقا للمقررات ذات الصلة في الاجتماعات المقبلة لمؤتمر الأطراف</w:t>
      </w:r>
      <w:r w:rsidRPr="001875BA">
        <w:rPr>
          <w:rFonts w:hint="cs"/>
          <w:szCs w:val="22"/>
          <w:highlight w:val="lightGray"/>
          <w:rtl/>
        </w:rPr>
        <w:t>.</w:t>
      </w:r>
    </w:p>
  </w:footnote>
  <w:footnote w:id="273">
    <w:p w:rsidR="00496A4F" w:rsidRPr="008072D9" w:rsidRDefault="00496A4F" w:rsidP="001073B1">
      <w:pPr>
        <w:pStyle w:val="FootnoteText"/>
        <w:bidi/>
        <w:jc w:val="both"/>
        <w:rPr>
          <w:szCs w:val="22"/>
          <w:rtl/>
          <w:lang w:bidi="ar-EG"/>
        </w:rPr>
      </w:pPr>
      <w:r w:rsidRPr="001875BA">
        <w:rPr>
          <w:rStyle w:val="FootnoteReference"/>
          <w:szCs w:val="22"/>
          <w:highlight w:val="lightGray"/>
        </w:rPr>
        <w:footnoteRef/>
      </w:r>
      <w:r w:rsidRPr="001875BA">
        <w:rPr>
          <w:rFonts w:hint="cs"/>
          <w:szCs w:val="22"/>
          <w:highlight w:val="lightGray"/>
          <w:rtl/>
        </w:rPr>
        <w:t xml:space="preserve"> </w:t>
      </w:r>
      <w:hyperlink r:id="rId72" w:history="1">
        <w:r w:rsidRPr="001875BA">
          <w:rPr>
            <w:rStyle w:val="Hyperlink"/>
            <w:kern w:val="18"/>
            <w:szCs w:val="22"/>
            <w:highlight w:val="lightGray"/>
          </w:rPr>
          <w:t>https://chm.cbd.int</w:t>
        </w:r>
      </w:hyperlink>
      <w:r w:rsidRPr="001875BA">
        <w:rPr>
          <w:rFonts w:hint="cs"/>
          <w:szCs w:val="22"/>
          <w:highlight w:val="lightGray"/>
          <w:rtl/>
        </w:rPr>
        <w:t>.</w:t>
      </w:r>
    </w:p>
  </w:footnote>
  <w:footnote w:id="274">
    <w:p w:rsidR="00496A4F" w:rsidRPr="00A322B7" w:rsidRDefault="00496A4F" w:rsidP="001073B1">
      <w:pPr>
        <w:pStyle w:val="FootnoteText"/>
        <w:bidi/>
        <w:rPr>
          <w:lang w:val="en-US"/>
        </w:rPr>
      </w:pPr>
      <w:r w:rsidRPr="001875BA">
        <w:rPr>
          <w:rStyle w:val="FootnoteReference"/>
          <w:highlight w:val="lightGray"/>
        </w:rPr>
        <w:footnoteRef/>
      </w:r>
      <w:r w:rsidRPr="001875BA">
        <w:rPr>
          <w:rFonts w:hint="cs"/>
          <w:highlight w:val="lightGray"/>
          <w:rtl/>
          <w:lang w:val="en-US"/>
        </w:rPr>
        <w:t xml:space="preserve"> يرد شكل عرض الأهداف الوطنية في المرفق </w:t>
      </w:r>
      <w:r w:rsidRPr="001875BA">
        <w:rPr>
          <w:highlight w:val="lightGray"/>
          <w:lang w:val="en-US"/>
        </w:rPr>
        <w:t>1</w:t>
      </w:r>
      <w:r w:rsidRPr="001875BA">
        <w:rPr>
          <w:rFonts w:hint="cs"/>
          <w:highlight w:val="lightGray"/>
          <w:rtl/>
          <w:lang w:val="en-US"/>
        </w:rPr>
        <w:t xml:space="preserve"> الملحق بالمقرر </w:t>
      </w:r>
      <w:r w:rsidRPr="001875BA">
        <w:rPr>
          <w:highlight w:val="lightGray"/>
          <w:lang w:val="en-US"/>
        </w:rPr>
        <w:t>15/-</w:t>
      </w:r>
      <w:r w:rsidRPr="001875BA">
        <w:rPr>
          <w:rFonts w:hint="cs"/>
          <w:highlight w:val="lightGray"/>
          <w:rtl/>
          <w:lang w:val="en-US"/>
        </w:rPr>
        <w:t>.</w:t>
      </w:r>
    </w:p>
  </w:footnote>
  <w:footnote w:id="275">
    <w:p w:rsidR="00496A4F" w:rsidRPr="00A02C9B" w:rsidRDefault="00496A4F" w:rsidP="001875BA">
      <w:pPr>
        <w:pStyle w:val="FootnoteText"/>
        <w:kinsoku w:val="0"/>
        <w:overflowPunct w:val="0"/>
        <w:autoSpaceDE w:val="0"/>
        <w:autoSpaceDN w:val="0"/>
        <w:bidi/>
        <w:rPr>
          <w:kern w:val="18"/>
          <w:szCs w:val="18"/>
          <w:rtl/>
          <w:lang w:val="en-US"/>
        </w:rPr>
      </w:pPr>
      <w:r w:rsidRPr="001875BA">
        <w:rPr>
          <w:rStyle w:val="FootnoteReference"/>
          <w:kern w:val="18"/>
          <w:szCs w:val="18"/>
          <w:highlight w:val="lightGray"/>
        </w:rPr>
        <w:footnoteRef/>
      </w:r>
      <w:r w:rsidRPr="001875BA">
        <w:rPr>
          <w:kern w:val="18"/>
          <w:szCs w:val="18"/>
          <w:highlight w:val="lightGray"/>
        </w:rPr>
        <w:t xml:space="preserve"> </w:t>
      </w:r>
      <w:r w:rsidRPr="001875BA">
        <w:rPr>
          <w:rFonts w:hint="cs"/>
          <w:kern w:val="18"/>
          <w:szCs w:val="18"/>
          <w:highlight w:val="lightGray"/>
          <w:rtl/>
        </w:rPr>
        <w:t>ستتم تعبئتها أو ملأها مسبقا، في حال توفرت أي من هذه البيانات من جملة بيانات إقليمية/</w:t>
      </w:r>
      <w:r w:rsidRPr="001875BA">
        <w:rPr>
          <w:rFonts w:hint="cs"/>
          <w:kern w:val="18"/>
          <w:szCs w:val="18"/>
          <w:highlight w:val="lightGray"/>
          <w:rtl/>
          <w:lang w:val="en-US"/>
        </w:rPr>
        <w:t>عالمية.</w:t>
      </w:r>
    </w:p>
  </w:footnote>
  <w:footnote w:id="276">
    <w:p w:rsidR="00496A4F" w:rsidRDefault="00496A4F" w:rsidP="001875BA">
      <w:pPr>
        <w:pStyle w:val="FootnoteText"/>
        <w:bidi/>
        <w:rPr>
          <w:rtl/>
        </w:rPr>
      </w:pPr>
      <w:r w:rsidRPr="001875BA">
        <w:rPr>
          <w:rStyle w:val="FootnoteReference"/>
          <w:highlight w:val="lightGray"/>
        </w:rPr>
        <w:footnoteRef/>
      </w:r>
      <w:r>
        <w:rPr>
          <w:rFonts w:hint="cs"/>
          <w:highlight w:val="lightGray"/>
          <w:rtl/>
        </w:rPr>
        <w:t xml:space="preserve"> </w:t>
      </w:r>
      <w:r w:rsidRPr="001875BA">
        <w:rPr>
          <w:rFonts w:hint="cs"/>
          <w:highlight w:val="lightGray"/>
          <w:rtl/>
        </w:rPr>
        <w:t>سيتم توفير قائمة بالمقررات بعد اعتمادها.</w:t>
      </w:r>
    </w:p>
  </w:footnote>
  <w:footnote w:id="277">
    <w:p w:rsidR="00496A4F" w:rsidRPr="00396DC4" w:rsidRDefault="00496A4F" w:rsidP="0063588D">
      <w:pPr>
        <w:pStyle w:val="FootnoteText"/>
        <w:bidi/>
        <w:jc w:val="both"/>
        <w:rPr>
          <w:rFonts w:ascii="Simplified Arabic" w:hAnsi="Simplified Arabic"/>
          <w:highlight w:val="lightGray"/>
          <w:rtl/>
        </w:rPr>
      </w:pPr>
      <w:r w:rsidRPr="00396DC4">
        <w:rPr>
          <w:rStyle w:val="FootnoteReference"/>
          <w:rFonts w:ascii="Simplified Arabic" w:hAnsi="Simplified Arabic"/>
          <w:highlight w:val="lightGray"/>
        </w:rPr>
        <w:footnoteRef/>
      </w:r>
      <w:r w:rsidRPr="00396DC4">
        <w:rPr>
          <w:rFonts w:ascii="Simplified Arabic" w:hAnsi="Simplified Arabic" w:hint="cs"/>
          <w:highlight w:val="lightGray"/>
          <w:rtl/>
        </w:rPr>
        <w:t xml:space="preserve"> </w:t>
      </w:r>
      <w:r w:rsidRPr="00396DC4">
        <w:rPr>
          <w:rFonts w:ascii="Simplified Arabic" w:hAnsi="Simplified Arabic"/>
          <w:highlight w:val="lightGray"/>
          <w:rtl/>
        </w:rPr>
        <w:t xml:space="preserve">يمكن إجراء هذه الحوارات </w:t>
      </w:r>
      <w:r w:rsidRPr="00396DC4">
        <w:rPr>
          <w:rFonts w:ascii="Simplified Arabic" w:hAnsi="Simplified Arabic" w:hint="cs"/>
          <w:highlight w:val="lightGray"/>
          <w:rtl/>
        </w:rPr>
        <w:t>[</w:t>
      </w:r>
      <w:r w:rsidRPr="00396DC4">
        <w:rPr>
          <w:rFonts w:ascii="Simplified Arabic" w:hAnsi="Simplified Arabic"/>
          <w:highlight w:val="lightGray"/>
          <w:rtl/>
        </w:rPr>
        <w:t>ومنتدى دعم التنفيذ</w:t>
      </w:r>
      <w:r w:rsidRPr="00396DC4">
        <w:rPr>
          <w:rFonts w:ascii="Simplified Arabic" w:hAnsi="Simplified Arabic" w:hint="cs"/>
          <w:highlight w:val="lightGray"/>
          <w:rtl/>
        </w:rPr>
        <w:t>]</w:t>
      </w:r>
      <w:r w:rsidRPr="00396DC4">
        <w:rPr>
          <w:rFonts w:ascii="Simplified Arabic" w:hAnsi="Simplified Arabic"/>
          <w:highlight w:val="lightGray"/>
          <w:rtl/>
        </w:rPr>
        <w:t xml:space="preserve"> المقترح</w:t>
      </w:r>
      <w:r w:rsidRPr="00396DC4">
        <w:rPr>
          <w:rFonts w:ascii="Simplified Arabic" w:hAnsi="Simplified Arabic" w:hint="cs"/>
          <w:highlight w:val="lightGray"/>
          <w:rtl/>
        </w:rPr>
        <w:t>ة</w:t>
      </w:r>
      <w:r w:rsidRPr="00396DC4">
        <w:rPr>
          <w:rFonts w:ascii="Simplified Arabic" w:hAnsi="Simplified Arabic"/>
          <w:highlight w:val="lightGray"/>
          <w:rtl/>
        </w:rPr>
        <w:t xml:space="preserve"> للمرحلة الثانية افتراضيا أو حضوريا أو بصيغة هجينة رهنا بتوفر الموارد.</w:t>
      </w:r>
    </w:p>
  </w:footnote>
  <w:footnote w:id="278">
    <w:p w:rsidR="00496A4F" w:rsidRPr="00AB3DD4" w:rsidRDefault="00496A4F" w:rsidP="0063588D">
      <w:pPr>
        <w:pStyle w:val="FootnoteText"/>
        <w:bidi/>
        <w:jc w:val="both"/>
        <w:rPr>
          <w:rFonts w:ascii="Simplified Arabic" w:hAnsi="Simplified Arabic"/>
          <w:rtl/>
        </w:rPr>
      </w:pPr>
      <w:r w:rsidRPr="00396DC4">
        <w:rPr>
          <w:rStyle w:val="FootnoteReference"/>
          <w:rFonts w:ascii="Simplified Arabic" w:hAnsi="Simplified Arabic"/>
          <w:highlight w:val="lightGray"/>
        </w:rPr>
        <w:footnoteRef/>
      </w:r>
      <w:r w:rsidRPr="00396DC4">
        <w:rPr>
          <w:rFonts w:ascii="Simplified Arabic" w:hAnsi="Simplified Arabic" w:hint="cs"/>
          <w:highlight w:val="lightGray"/>
          <w:rtl/>
        </w:rPr>
        <w:t xml:space="preserve"> </w:t>
      </w:r>
      <w:r w:rsidRPr="00396DC4">
        <w:rPr>
          <w:rFonts w:ascii="Simplified Arabic" w:hAnsi="Simplified Arabic"/>
          <w:highlight w:val="lightGray"/>
          <w:rtl/>
        </w:rPr>
        <w:t>سيتقرر العدد الدقيق للأطراف التي ستعرض في كل حوار من هذه الحوارات اعتمادا على عدد الحوارات التي ستعقد كل سنة بهدف السماح لكل طرف من الأطراف بالعرض مرة في العقد.</w:t>
      </w:r>
    </w:p>
  </w:footnote>
  <w:footnote w:id="279">
    <w:p w:rsidR="00496A4F" w:rsidRPr="006E3B43" w:rsidRDefault="00496A4F" w:rsidP="006E3B43">
      <w:pPr>
        <w:pStyle w:val="FootnoteText"/>
        <w:bidi/>
        <w:rPr>
          <w:rtl/>
          <w:lang w:bidi="ar-EG"/>
        </w:rPr>
      </w:pPr>
      <w:r>
        <w:rPr>
          <w:rStyle w:val="FootnoteReference"/>
        </w:rPr>
        <w:footnoteRef/>
      </w:r>
      <w:r>
        <w:rPr>
          <w:rFonts w:hint="cs"/>
          <w:rtl/>
          <w:lang w:bidi="ar-EG"/>
        </w:rPr>
        <w:t xml:space="preserve"> </w:t>
      </w:r>
      <w:r w:rsidRPr="006E3B43">
        <w:rPr>
          <w:rFonts w:hint="cs"/>
          <w:highlight w:val="lightGray"/>
          <w:rtl/>
          <w:lang w:bidi="ar-EG"/>
        </w:rPr>
        <w:t>يمكن إعداد نموذج إشاري لإرشاد تحضيرات الأطراف.</w:t>
      </w:r>
    </w:p>
  </w:footnote>
  <w:footnote w:id="280">
    <w:p w:rsidR="00496A4F" w:rsidRPr="00AB3DD4" w:rsidRDefault="00496A4F" w:rsidP="0063588D">
      <w:pPr>
        <w:pStyle w:val="FootnoteText"/>
        <w:bidi/>
        <w:jc w:val="both"/>
        <w:rPr>
          <w:rFonts w:ascii="Simplified Arabic" w:hAnsi="Simplified Arabic"/>
          <w:rtl/>
        </w:rPr>
      </w:pPr>
      <w:r w:rsidRPr="00396DC4">
        <w:rPr>
          <w:rStyle w:val="FootnoteReference"/>
          <w:rFonts w:ascii="Simplified Arabic" w:hAnsi="Simplified Arabic"/>
          <w:highlight w:val="lightGray"/>
        </w:rPr>
        <w:footnoteRef/>
      </w:r>
      <w:r w:rsidRPr="00396DC4">
        <w:rPr>
          <w:rFonts w:ascii="Simplified Arabic" w:hAnsi="Simplified Arabic" w:hint="cs"/>
          <w:highlight w:val="lightGray"/>
          <w:rtl/>
        </w:rPr>
        <w:t xml:space="preserve"> </w:t>
      </w:r>
      <w:r w:rsidRPr="00396DC4">
        <w:rPr>
          <w:rFonts w:ascii="Simplified Arabic" w:hAnsi="Simplified Arabic"/>
          <w:highlight w:val="lightGray"/>
          <w:rtl/>
        </w:rPr>
        <w:t>هنالك وظائف مشابهة موجودة أصلا في ظل قواعد بيانات مبادرة الجسر البيولوجي ومنصة التوفيق التي تشغلها آلية غرفة تبادل المعلومات ويمكن إعادة تحديد الغرض من مثل هذه القواعد وتوسيعها لتتضمن وظائف معززة تتعلق باحتياجات تنمية القدرات المعبر عنها والفرص والتطابقات والجهات الراعية المتعددة.</w:t>
      </w:r>
    </w:p>
  </w:footnote>
  <w:footnote w:id="281">
    <w:p w:rsidR="00496A4F" w:rsidRPr="00396DC4" w:rsidRDefault="00496A4F" w:rsidP="00396DC4">
      <w:pPr>
        <w:pStyle w:val="FootnoteText"/>
        <w:bidi/>
        <w:spacing w:line="216" w:lineRule="auto"/>
        <w:jc w:val="both"/>
        <w:rPr>
          <w:highlight w:val="lightGray"/>
          <w:rtl/>
          <w:lang w:bidi="ar-SY"/>
        </w:rPr>
      </w:pPr>
      <w:r w:rsidRPr="00535FB5">
        <w:rPr>
          <w:rStyle w:val="FootnoteReference"/>
        </w:rPr>
        <w:footnoteRef/>
      </w:r>
      <w:r w:rsidRPr="00535FB5">
        <w:rPr>
          <w:rFonts w:hint="cs"/>
          <w:rtl/>
          <w:lang w:bidi="ar-SY"/>
        </w:rPr>
        <w:t xml:space="preserve"> </w:t>
      </w:r>
      <w:r w:rsidRPr="00396DC4">
        <w:rPr>
          <w:highlight w:val="lightGray"/>
          <w:rtl/>
          <w:lang w:bidi="ar-SY"/>
        </w:rPr>
        <w:t>على سبيل المثال، استخدام المنهجيات ذات الصلة في إطار شبكة الأهداف العلمية، وفرقة العمل المعنية بالإفصاحات المالية المتعلقة بالطبيعة والمنهجيات الأخرى</w:t>
      </w:r>
      <w:r w:rsidRPr="00396DC4">
        <w:rPr>
          <w:rFonts w:hint="cs"/>
          <w:highlight w:val="lightGray"/>
          <w:rtl/>
          <w:lang w:bidi="ar-SY"/>
        </w:rPr>
        <w:t>.</w:t>
      </w:r>
    </w:p>
  </w:footnote>
  <w:footnote w:id="282">
    <w:p w:rsidR="00496A4F" w:rsidRDefault="00496A4F" w:rsidP="00396DC4">
      <w:pPr>
        <w:pStyle w:val="FootnoteText"/>
        <w:bidi/>
        <w:jc w:val="both"/>
        <w:rPr>
          <w:rtl/>
          <w:lang w:bidi="ar-SY"/>
        </w:rPr>
      </w:pPr>
      <w:r w:rsidRPr="00396DC4">
        <w:rPr>
          <w:rStyle w:val="FootnoteReference"/>
          <w:highlight w:val="lightGray"/>
        </w:rPr>
        <w:footnoteRef/>
      </w:r>
      <w:r>
        <w:rPr>
          <w:rFonts w:hint="cs"/>
          <w:highlight w:val="lightGray"/>
          <w:rtl/>
        </w:rPr>
        <w:t xml:space="preserve"> </w:t>
      </w:r>
      <w:r w:rsidRPr="00396DC4">
        <w:rPr>
          <w:highlight w:val="lightGray"/>
          <w:rtl/>
        </w:rPr>
        <w:t xml:space="preserve">بالنسبة للجهات الفاعلة التي قدمت بالفعل التزاماتها وفقا للقرار </w:t>
      </w:r>
      <w:r w:rsidRPr="00396DC4">
        <w:rPr>
          <w:highlight w:val="lightGray"/>
          <w:lang w:val="en-GB"/>
        </w:rPr>
        <w:t>14/34</w:t>
      </w:r>
      <w:r w:rsidRPr="00396DC4">
        <w:rPr>
          <w:highlight w:val="lightGray"/>
          <w:rtl/>
        </w:rPr>
        <w:t xml:space="preserve">، ستقوم الأمانة بتسهيل التدابير لتحديث التزاماتها بشأن خطة عمل شرم الشيخ إلى كونمنغ من أجل الطبيعة </w:t>
      </w:r>
      <w:r w:rsidRPr="00396DC4">
        <w:rPr>
          <w:rFonts w:hint="cs"/>
          <w:highlight w:val="lightGray"/>
          <w:rtl/>
        </w:rPr>
        <w:t>و</w:t>
      </w:r>
      <w:r w:rsidRPr="00396DC4">
        <w:rPr>
          <w:highlight w:val="lightGray"/>
          <w:rtl/>
        </w:rPr>
        <w:t>الناس</w:t>
      </w:r>
      <w:r w:rsidRPr="00396DC4">
        <w:rPr>
          <w:rFonts w:hint="cs"/>
          <w:highlight w:val="lightGray"/>
          <w:rtl/>
          <w:lang w:bidi="ar-SY"/>
        </w:rPr>
        <w:t xml:space="preserve"> </w:t>
      </w:r>
      <w:r w:rsidRPr="00396DC4">
        <w:rPr>
          <w:highlight w:val="lightGray"/>
          <w:rtl/>
        </w:rPr>
        <w:t>عبر الإنترنت</w:t>
      </w:r>
      <w:r w:rsidRPr="00396DC4">
        <w:rPr>
          <w:rFonts w:hint="cs"/>
          <w:highlight w:val="lightGray"/>
          <w:rtl/>
        </w:rPr>
        <w:t>.</w:t>
      </w:r>
    </w:p>
  </w:footnote>
  <w:footnote w:id="283">
    <w:p w:rsidR="00496A4F" w:rsidRPr="0008663C" w:rsidRDefault="00496A4F" w:rsidP="00E75F8E">
      <w:pPr>
        <w:pStyle w:val="FootnoteText"/>
        <w:bidi/>
        <w:spacing w:line="216" w:lineRule="auto"/>
        <w:jc w:val="both"/>
        <w:rPr>
          <w:lang w:bidi="ar-EG"/>
        </w:rPr>
      </w:pPr>
      <w:r w:rsidRPr="00E66F75">
        <w:rPr>
          <w:rStyle w:val="FootnoteReference"/>
          <w:sz w:val="22"/>
          <w:szCs w:val="22"/>
        </w:rPr>
        <w:footnoteRef/>
      </w:r>
      <w:r>
        <w:rPr>
          <w:rtl/>
        </w:rPr>
        <w:t xml:space="preserve"> </w:t>
      </w:r>
      <w:r>
        <w:rPr>
          <w:rFonts w:hint="cs"/>
          <w:rtl/>
        </w:rPr>
        <w:t xml:space="preserve">تتاح </w:t>
      </w:r>
      <w:r w:rsidRPr="006A28D4">
        <w:rPr>
          <w:rtl/>
        </w:rPr>
        <w:t>تقارير</w:t>
      </w:r>
      <w:r>
        <w:rPr>
          <w:rFonts w:hint="cs"/>
          <w:rtl/>
        </w:rPr>
        <w:t xml:space="preserve"> تحديد</w:t>
      </w:r>
      <w:r w:rsidRPr="006A28D4">
        <w:rPr>
          <w:rtl/>
        </w:rPr>
        <w:t xml:space="preserve"> النطاق </w:t>
      </w:r>
      <w:r>
        <w:rPr>
          <w:rFonts w:hint="cs"/>
          <w:rtl/>
        </w:rPr>
        <w:t>في المرفقين الأول والثاني من المقرر</w:t>
      </w:r>
      <w:r>
        <w:rPr>
          <w:snapToGrid w:val="0"/>
          <w:kern w:val="18"/>
          <w:szCs w:val="18"/>
        </w:rPr>
        <w:t xml:space="preserve">IPBES-8/1 </w:t>
      </w:r>
      <w:r>
        <w:rPr>
          <w:rFonts w:hint="cs"/>
          <w:rtl/>
        </w:rPr>
        <w:t xml:space="preserve"> والمرفق الثاني بالمقرر </w:t>
      </w:r>
      <w:r>
        <w:rPr>
          <w:snapToGrid w:val="0"/>
          <w:kern w:val="18"/>
          <w:szCs w:val="18"/>
        </w:rPr>
        <w:t>IPBES-9/1</w:t>
      </w:r>
      <w:r>
        <w:rPr>
          <w:rFonts w:hint="cs"/>
          <w:rtl/>
        </w:rPr>
        <w:t xml:space="preserve">، على الرابط: </w:t>
      </w:r>
      <w:r w:rsidRPr="00244DF0">
        <w:rPr>
          <w:snapToGrid w:val="0"/>
          <w:kern w:val="18"/>
          <w:szCs w:val="18"/>
        </w:rPr>
        <w:t>https://ipbes.net/documents-by-category/Decisions</w:t>
      </w:r>
    </w:p>
  </w:footnote>
  <w:footnote w:id="284">
    <w:p w:rsidR="00496A4F" w:rsidRPr="0008663C" w:rsidRDefault="00496A4F" w:rsidP="00E75F8E">
      <w:pPr>
        <w:pStyle w:val="FootnoteText"/>
        <w:bidi/>
        <w:spacing w:line="216" w:lineRule="auto"/>
        <w:jc w:val="both"/>
        <w:rPr>
          <w:lang w:bidi="ar-EG"/>
        </w:rPr>
      </w:pPr>
      <w:r w:rsidRPr="00E66F75">
        <w:rPr>
          <w:rStyle w:val="FootnoteReference"/>
          <w:sz w:val="22"/>
          <w:szCs w:val="22"/>
        </w:rPr>
        <w:footnoteRef/>
      </w:r>
      <w:r w:rsidRPr="00E66F75">
        <w:rPr>
          <w:sz w:val="22"/>
          <w:szCs w:val="22"/>
          <w:rtl/>
        </w:rPr>
        <w:t xml:space="preserve"> </w:t>
      </w:r>
      <w:r>
        <w:rPr>
          <w:rFonts w:hint="cs"/>
          <w:rtl/>
        </w:rPr>
        <w:t xml:space="preserve">انظر </w:t>
      </w:r>
      <w:r w:rsidRPr="001E370E">
        <w:rPr>
          <w:lang w:val="en-US"/>
        </w:rPr>
        <w:t>https://ipbes.net/assessing-knowledge</w:t>
      </w:r>
      <w:r w:rsidRPr="0008663C">
        <w:rPr>
          <w:rtl/>
        </w:rPr>
        <w:t>.</w:t>
      </w:r>
    </w:p>
  </w:footnote>
  <w:footnote w:id="285">
    <w:p w:rsidR="00496A4F" w:rsidRPr="0008663C" w:rsidRDefault="00496A4F" w:rsidP="00E75F8E">
      <w:pPr>
        <w:pStyle w:val="FootnoteText"/>
        <w:bidi/>
        <w:spacing w:line="216" w:lineRule="auto"/>
        <w:jc w:val="both"/>
        <w:rPr>
          <w:lang w:bidi="ar-EG"/>
        </w:rPr>
      </w:pPr>
      <w:r w:rsidRPr="00E66F75">
        <w:rPr>
          <w:rStyle w:val="FootnoteReference"/>
          <w:sz w:val="22"/>
          <w:szCs w:val="22"/>
        </w:rPr>
        <w:footnoteRef/>
      </w:r>
      <w:r w:rsidRPr="0008663C">
        <w:rPr>
          <w:rtl/>
        </w:rPr>
        <w:t xml:space="preserve"> المنبر الحكومي الدولي للعلوم والسياسات في مجال التنوع البيولوجي وخدمات النظم الإيكولوجية</w:t>
      </w:r>
      <w:r w:rsidRPr="0008663C">
        <w:rPr>
          <w:rFonts w:hint="cs"/>
          <w:rtl/>
        </w:rPr>
        <w:t xml:space="preserve"> (2020). تقرير حلقة العمل المتعلقة بالتنوع البيولوجي والجوائح للمنبر. أمانة المنبر، بون. </w:t>
      </w:r>
      <w:hyperlink r:id="rId73" w:history="1">
        <w:r w:rsidRPr="00020750">
          <w:rPr>
            <w:rStyle w:val="Hyperlink"/>
          </w:rPr>
          <w:t>https://ipbes.net/pandemics</w:t>
        </w:r>
      </w:hyperlink>
      <w:r w:rsidRPr="0008663C">
        <w:rPr>
          <w:rFonts w:hint="cs"/>
          <w:rtl/>
        </w:rPr>
        <w:t>.</w:t>
      </w:r>
      <w:r>
        <w:rPr>
          <w:rFonts w:hint="cs"/>
          <w:rtl/>
        </w:rPr>
        <w:t xml:space="preserve"> لم يجر استعراض </w:t>
      </w:r>
      <w:r w:rsidRPr="0008663C">
        <w:rPr>
          <w:rtl/>
        </w:rPr>
        <w:t xml:space="preserve">تقرير </w:t>
      </w:r>
      <w:r w:rsidRPr="0008663C">
        <w:rPr>
          <w:rFonts w:hint="cs"/>
          <w:rtl/>
        </w:rPr>
        <w:t>حلقة</w:t>
      </w:r>
      <w:r w:rsidRPr="0008663C">
        <w:rPr>
          <w:rtl/>
        </w:rPr>
        <w:t xml:space="preserve"> العمل هذا وأي توصيات أو استنتاجات واردة فيه أو </w:t>
      </w:r>
      <w:r w:rsidRPr="0008663C">
        <w:rPr>
          <w:rFonts w:hint="cs"/>
          <w:rtl/>
        </w:rPr>
        <w:t>تأييده</w:t>
      </w:r>
      <w:r w:rsidRPr="0008663C">
        <w:rPr>
          <w:rtl/>
        </w:rPr>
        <w:t xml:space="preserve"> أو الموافقة عليه من قبل الاجتماع العام للمنبر الحكومي الدولي للعلوم والسياسات في مجال التنوع البيولوجي وخدمات النظم الإيكولوجية</w:t>
      </w:r>
      <w:r>
        <w:rPr>
          <w:rFonts w:hint="cs"/>
          <w:rtl/>
        </w:rPr>
        <w:t>.</w:t>
      </w:r>
    </w:p>
  </w:footnote>
  <w:footnote w:id="286">
    <w:p w:rsidR="00496A4F" w:rsidRPr="0008663C" w:rsidRDefault="00496A4F" w:rsidP="00E75F8E">
      <w:pPr>
        <w:pStyle w:val="FootnoteText"/>
        <w:bidi/>
        <w:spacing w:line="216" w:lineRule="auto"/>
        <w:jc w:val="both"/>
        <w:rPr>
          <w:lang w:bidi="ar-EG"/>
        </w:rPr>
      </w:pPr>
      <w:r w:rsidRPr="00E66F75">
        <w:rPr>
          <w:rStyle w:val="FootnoteReference"/>
          <w:sz w:val="22"/>
          <w:szCs w:val="22"/>
        </w:rPr>
        <w:footnoteRef/>
      </w:r>
      <w:r w:rsidRPr="0008663C">
        <w:rPr>
          <w:rtl/>
        </w:rPr>
        <w:t xml:space="preserve"> </w:t>
      </w:r>
      <w:r w:rsidRPr="00C96728">
        <w:rPr>
          <w:rtl/>
        </w:rPr>
        <w:t>المنبر الحكومي الدولي للعلوم والسياسات في مجال التنوع البيولوجي وخدمات النظم الإيكولوجية</w:t>
      </w:r>
      <w:r>
        <w:rPr>
          <w:rFonts w:hint="cs"/>
          <w:rtl/>
        </w:rPr>
        <w:t>/</w:t>
      </w:r>
      <w:r w:rsidRPr="00C96728">
        <w:rPr>
          <w:rtl/>
        </w:rPr>
        <w:t>الهيئة الحكومية الدولية المعنية بتغير المناخ</w:t>
      </w:r>
      <w:r>
        <w:rPr>
          <w:rFonts w:hint="cs"/>
          <w:rtl/>
        </w:rPr>
        <w:t xml:space="preserve"> (</w:t>
      </w:r>
      <w:r>
        <w:rPr>
          <w:lang w:val="en-US"/>
        </w:rPr>
        <w:t>2021</w:t>
      </w:r>
      <w:r>
        <w:rPr>
          <w:rFonts w:hint="cs"/>
          <w:rtl/>
          <w:lang w:val="en-US"/>
        </w:rPr>
        <w:t>)</w:t>
      </w:r>
      <w:r w:rsidRPr="00C96728">
        <w:rPr>
          <w:rtl/>
        </w:rPr>
        <w:t xml:space="preserve"> حلقة العمل المنظمة بموجب رعاية مشتركة</w:t>
      </w:r>
      <w:r>
        <w:rPr>
          <w:rFonts w:hint="cs"/>
          <w:rtl/>
        </w:rPr>
        <w:t xml:space="preserve"> من المنبر والهيئة</w:t>
      </w:r>
      <w:r w:rsidRPr="00C96728">
        <w:rPr>
          <w:rtl/>
        </w:rPr>
        <w:t xml:space="preserve"> والمتعلقة بالتنوع البيولوجي وتغير المناخ</w:t>
      </w:r>
      <w:r>
        <w:rPr>
          <w:rFonts w:hint="cs"/>
          <w:rtl/>
        </w:rPr>
        <w:t>.</w:t>
      </w:r>
      <w:r w:rsidRPr="00C96728">
        <w:rPr>
          <w:rFonts w:hint="cs"/>
          <w:rtl/>
        </w:rPr>
        <w:t xml:space="preserve"> </w:t>
      </w:r>
      <w:r>
        <w:rPr>
          <w:rFonts w:hint="cs"/>
          <w:rtl/>
        </w:rPr>
        <w:t xml:space="preserve">لم يجر استعراض </w:t>
      </w:r>
      <w:r w:rsidRPr="0008663C">
        <w:rPr>
          <w:rtl/>
        </w:rPr>
        <w:t xml:space="preserve">تقرير </w:t>
      </w:r>
      <w:r w:rsidRPr="0008663C">
        <w:rPr>
          <w:rFonts w:hint="cs"/>
          <w:rtl/>
        </w:rPr>
        <w:t>حلقة</w:t>
      </w:r>
      <w:r w:rsidRPr="0008663C">
        <w:rPr>
          <w:rtl/>
        </w:rPr>
        <w:t xml:space="preserve"> العمل هذا وأي توصيات أو استنتاجات واردة فيه أو </w:t>
      </w:r>
      <w:r w:rsidRPr="0008663C">
        <w:rPr>
          <w:rFonts w:hint="cs"/>
          <w:rtl/>
        </w:rPr>
        <w:t>تأييده</w:t>
      </w:r>
      <w:r w:rsidRPr="0008663C">
        <w:rPr>
          <w:rtl/>
        </w:rPr>
        <w:t xml:space="preserve"> أو الموافقة عليه من </w:t>
      </w:r>
      <w:r>
        <w:rPr>
          <w:rFonts w:hint="cs"/>
          <w:rtl/>
          <w:lang w:bidi="ar-EG"/>
        </w:rPr>
        <w:t xml:space="preserve">الاجتماع العام </w:t>
      </w:r>
      <w:r>
        <w:rPr>
          <w:rFonts w:hint="cs"/>
          <w:rtl/>
        </w:rPr>
        <w:t>ل</w:t>
      </w:r>
      <w:r w:rsidRPr="0008663C">
        <w:rPr>
          <w:rtl/>
        </w:rPr>
        <w:t>لمنبر الحكومي الدولي للعلوم والسياسات في مجال التنوع البيولوجي وخدمات النظم الإيكولوجية</w:t>
      </w:r>
      <w:r w:rsidRPr="0008663C">
        <w:rPr>
          <w:rFonts w:hint="cs"/>
          <w:rtl/>
        </w:rPr>
        <w:t xml:space="preserve"> أو </w:t>
      </w:r>
      <w:r w:rsidRPr="0008663C">
        <w:rPr>
          <w:rtl/>
        </w:rPr>
        <w:t>الهيئة الحكومية الدولية المعنية بتغير المناخ.</w:t>
      </w:r>
    </w:p>
  </w:footnote>
  <w:footnote w:id="287">
    <w:p w:rsidR="00496A4F" w:rsidRDefault="00496A4F" w:rsidP="00923308">
      <w:pPr>
        <w:pStyle w:val="FootnoteText"/>
        <w:bidi/>
        <w:spacing w:line="216" w:lineRule="auto"/>
        <w:rPr>
          <w:lang w:bidi="ar-EG"/>
        </w:rPr>
      </w:pPr>
      <w:r w:rsidRPr="00E66F75">
        <w:rPr>
          <w:rStyle w:val="FootnoteReference"/>
          <w:sz w:val="22"/>
          <w:szCs w:val="22"/>
        </w:rPr>
        <w:footnoteRef/>
      </w:r>
      <w:r w:rsidRPr="00E66F75">
        <w:rPr>
          <w:sz w:val="22"/>
          <w:szCs w:val="22"/>
          <w:vertAlign w:val="superscript"/>
          <w:rtl/>
        </w:rPr>
        <w:t xml:space="preserve"> </w:t>
      </w:r>
      <w:r w:rsidRPr="005C644B">
        <w:t>CBD/SBSTTA/24/8</w:t>
      </w:r>
    </w:p>
  </w:footnote>
  <w:footnote w:id="288">
    <w:p w:rsidR="00496A4F" w:rsidRPr="0031507B" w:rsidRDefault="00496A4F" w:rsidP="00396DC4">
      <w:pPr>
        <w:pStyle w:val="FootnoteText"/>
        <w:bidi/>
        <w:rPr>
          <w:rtl/>
          <w:lang w:bidi="ar-EG"/>
        </w:rPr>
      </w:pPr>
      <w:r w:rsidRPr="0031507B">
        <w:rPr>
          <w:rStyle w:val="FootnoteReference"/>
        </w:rPr>
        <w:footnoteRef/>
      </w:r>
      <w:r w:rsidRPr="0031507B">
        <w:rPr>
          <w:rFonts w:hint="cs"/>
          <w:rtl/>
          <w:lang w:bidi="ar-EG"/>
        </w:rPr>
        <w:t xml:space="preserve"> </w:t>
      </w:r>
      <w:r>
        <w:rPr>
          <w:rFonts w:hint="cs"/>
          <w:rtl/>
          <w:lang w:bidi="ar-EG"/>
        </w:rPr>
        <w:t>قد</w:t>
      </w:r>
      <w:r w:rsidRPr="0031507B">
        <w:rPr>
          <w:rFonts w:hint="cs"/>
          <w:rtl/>
          <w:lang w:bidi="ar-EG"/>
        </w:rPr>
        <w:t xml:space="preserve"> ينظر مؤتمر الأطراف في </w:t>
      </w:r>
      <w:r>
        <w:rPr>
          <w:rFonts w:hint="cs"/>
          <w:rtl/>
          <w:lang w:bidi="ar-EG"/>
        </w:rPr>
        <w:t xml:space="preserve">إدراج هذه الدعوة إلى تشجيع </w:t>
      </w:r>
      <w:r w:rsidRPr="0031507B">
        <w:rPr>
          <w:rFonts w:hint="cs"/>
          <w:rtl/>
          <w:lang w:bidi="ar-EG"/>
        </w:rPr>
        <w:t>أصحاب المصلحة في مقرره الذي يعتمد</w:t>
      </w:r>
      <w:r>
        <w:rPr>
          <w:rFonts w:hint="cs"/>
          <w:rtl/>
          <w:lang w:bidi="ar-EG"/>
        </w:rPr>
        <w:t xml:space="preserve"> بموجبه</w:t>
      </w:r>
      <w:r w:rsidRPr="0031507B">
        <w:rPr>
          <w:rFonts w:hint="cs"/>
          <w:rtl/>
          <w:lang w:bidi="ar-EG"/>
        </w:rPr>
        <w:t xml:space="preserve"> الإطار العالمي للتنوع البيولوجي لما بعد عام</w:t>
      </w:r>
      <w:r>
        <w:rPr>
          <w:rFonts w:hint="eastAsia"/>
          <w:rtl/>
          <w:lang w:bidi="ar-EG"/>
        </w:rPr>
        <w:t> </w:t>
      </w:r>
      <w:r w:rsidRPr="0031507B">
        <w:rPr>
          <w:rFonts w:hint="cs"/>
          <w:rtl/>
          <w:lang w:bidi="ar-EG"/>
        </w:rPr>
        <w:t>2020 أو في مقرره بخصوص التعاون، أو في كلاهما، حسب الاقتضاء.</w:t>
      </w:r>
    </w:p>
  </w:footnote>
  <w:footnote w:id="289">
    <w:p w:rsidR="00496A4F" w:rsidRPr="0031507B" w:rsidRDefault="00496A4F" w:rsidP="00396DC4">
      <w:pPr>
        <w:pStyle w:val="FootnoteText"/>
        <w:bidi/>
        <w:rPr>
          <w:rtl/>
          <w:lang w:bidi="ar-EG"/>
        </w:rPr>
      </w:pPr>
      <w:r w:rsidRPr="0031507B">
        <w:rPr>
          <w:rStyle w:val="FootnoteReference"/>
        </w:rPr>
        <w:footnoteRef/>
      </w:r>
      <w:r w:rsidRPr="0031507B">
        <w:rPr>
          <w:rFonts w:hint="cs"/>
          <w:rtl/>
          <w:lang w:bidi="ar-EG"/>
        </w:rPr>
        <w:t xml:space="preserve"> المقرر 13/24، المرفق الأول.</w:t>
      </w:r>
    </w:p>
  </w:footnote>
  <w:footnote w:id="290">
    <w:p w:rsidR="00496A4F" w:rsidRPr="007B529F" w:rsidRDefault="00496A4F" w:rsidP="00396DC4">
      <w:pPr>
        <w:pStyle w:val="FootnoteText"/>
        <w:bidi/>
        <w:rPr>
          <w:rtl/>
          <w:lang w:bidi="ar-EG"/>
        </w:rPr>
      </w:pPr>
      <w:r>
        <w:rPr>
          <w:rStyle w:val="FootnoteReference"/>
        </w:rPr>
        <w:footnoteRef/>
      </w:r>
      <w:r>
        <w:rPr>
          <w:rFonts w:hint="cs"/>
          <w:rtl/>
          <w:lang w:bidi="ar-EG"/>
        </w:rPr>
        <w:t xml:space="preserve"> </w:t>
      </w:r>
      <w:r w:rsidRPr="007B529F">
        <w:rPr>
          <w:kern w:val="22"/>
          <w:szCs w:val="18"/>
        </w:rPr>
        <w:t>CBD/SBI/3/13</w:t>
      </w:r>
    </w:p>
  </w:footnote>
  <w:footnote w:id="291">
    <w:p w:rsidR="00496A4F" w:rsidRPr="008873F6" w:rsidRDefault="00496A4F" w:rsidP="00396DC4">
      <w:pPr>
        <w:pStyle w:val="FootnoteText"/>
        <w:bidi/>
        <w:ind w:firstLine="4"/>
        <w:rPr>
          <w:rStyle w:val="hps"/>
          <w:rFonts w:asciiTheme="majorBidi" w:hAnsiTheme="majorBidi" w:cstheme="majorBidi"/>
          <w:rtl/>
          <w:lang w:bidi="ar-EG"/>
        </w:rPr>
      </w:pPr>
      <w:r w:rsidRPr="003E6564">
        <w:rPr>
          <w:rStyle w:val="hps"/>
          <w:vertAlign w:val="superscript"/>
        </w:rPr>
        <w:footnoteRef/>
      </w:r>
      <w:r>
        <w:rPr>
          <w:rFonts w:hint="cs"/>
          <w:kern w:val="18"/>
          <w:szCs w:val="18"/>
          <w:rtl/>
          <w:lang w:val="en-US" w:bidi="ar-EG"/>
        </w:rPr>
        <w:t xml:space="preserve"> </w:t>
      </w:r>
      <w:r>
        <w:rPr>
          <w:rFonts w:eastAsia="PMingLiU" w:hint="cs"/>
          <w:color w:val="222222"/>
          <w:sz w:val="22"/>
          <w:rtl/>
          <w:lang w:val="fr-CA" w:eastAsia="ar-SA"/>
        </w:rPr>
        <w:t>[</w:t>
      </w:r>
      <w:r>
        <w:rPr>
          <w:rFonts w:hint="cs"/>
          <w:kern w:val="18"/>
          <w:szCs w:val="18"/>
          <w:rtl/>
          <w:lang w:val="en-US" w:bidi="ar-EG"/>
        </w:rPr>
        <w:t>1</w:t>
      </w:r>
      <w:r w:rsidRPr="009050FD">
        <w:rPr>
          <w:kern w:val="18"/>
          <w:szCs w:val="18"/>
        </w:rPr>
        <w:t>CBD/SBI/3/13/Add.</w:t>
      </w:r>
      <w:r>
        <w:rPr>
          <w:rFonts w:eastAsia="PMingLiU" w:hint="cs"/>
          <w:color w:val="222222"/>
          <w:sz w:val="22"/>
          <w:rtl/>
          <w:lang w:val="fr-CA" w:eastAsia="ar-SA"/>
        </w:rPr>
        <w:t>]</w:t>
      </w:r>
    </w:p>
  </w:footnote>
  <w:footnote w:id="292">
    <w:p w:rsidR="00496A4F" w:rsidRPr="00783B23" w:rsidRDefault="00496A4F" w:rsidP="00396DC4">
      <w:pPr>
        <w:pStyle w:val="FootnoteText"/>
        <w:bidi/>
        <w:spacing w:line="216" w:lineRule="auto"/>
        <w:rPr>
          <w:rtl/>
          <w:lang w:bidi="ar-EG"/>
        </w:rPr>
      </w:pPr>
      <w:r>
        <w:rPr>
          <w:rStyle w:val="FootnoteReference"/>
        </w:rPr>
        <w:footnoteRef/>
      </w:r>
      <w:r>
        <w:rPr>
          <w:rFonts w:hint="cs"/>
          <w:rtl/>
          <w:lang w:bidi="ar-EG"/>
        </w:rPr>
        <w:t xml:space="preserve"> </w:t>
      </w:r>
      <w:r>
        <w:rPr>
          <w:rFonts w:ascii="Simplified Arabic" w:hAnsi="Simplified Arabic" w:hint="cs"/>
          <w:rtl/>
          <w:lang w:bidi="ar-EG"/>
        </w:rPr>
        <w:t>يوجد في الوقت الحاضر في</w:t>
      </w:r>
      <w:r w:rsidRPr="004538DA">
        <w:rPr>
          <w:rFonts w:ascii="Simplified Arabic" w:hAnsi="Simplified Arabic"/>
          <w:rtl/>
          <w:lang w:bidi="ar-EG"/>
        </w:rPr>
        <w:t xml:space="preserve"> مشروع التوصية</w:t>
      </w:r>
      <w:r>
        <w:rPr>
          <w:rFonts w:hint="cs"/>
          <w:rtl/>
          <w:lang w:bidi="ar-EG"/>
        </w:rPr>
        <w:t xml:space="preserve"> </w:t>
      </w:r>
      <w:hyperlink r:id="rId74" w:history="1">
        <w:r w:rsidRPr="00E4581B">
          <w:rPr>
            <w:rStyle w:val="Hyperlink"/>
            <w:szCs w:val="18"/>
          </w:rPr>
          <w:t>CBD/SBSTTA</w:t>
        </w:r>
        <w:r w:rsidRPr="00E4581B">
          <w:rPr>
            <w:rStyle w:val="Hyperlink"/>
            <w:szCs w:val="18"/>
            <w:lang w:val="en-US"/>
          </w:rPr>
          <w:t>R</w:t>
        </w:r>
        <w:r w:rsidRPr="00E4581B">
          <w:rPr>
            <w:rStyle w:val="Hyperlink"/>
            <w:szCs w:val="18"/>
          </w:rPr>
          <w:t>/REC/24/2</w:t>
        </w:r>
      </w:hyperlink>
      <w:r>
        <w:rPr>
          <w:rFonts w:hint="cs"/>
          <w:szCs w:val="18"/>
          <w:rtl/>
          <w:lang w:val="en-US"/>
        </w:rPr>
        <w:t>.</w:t>
      </w:r>
    </w:p>
  </w:footnote>
  <w:footnote w:id="293">
    <w:p w:rsidR="00496A4F" w:rsidRPr="00FA314D" w:rsidRDefault="00496A4F" w:rsidP="00396DC4">
      <w:pPr>
        <w:pStyle w:val="FootnoteText"/>
        <w:bidi/>
        <w:spacing w:line="216" w:lineRule="auto"/>
        <w:jc w:val="both"/>
        <w:rPr>
          <w:rFonts w:ascii="Simplified Arabic" w:hAnsi="Simplified Arabic"/>
          <w:rtl/>
          <w:lang w:val="en-US"/>
        </w:rPr>
      </w:pPr>
      <w:r>
        <w:rPr>
          <w:rStyle w:val="FootnoteReference"/>
        </w:rPr>
        <w:footnoteRef/>
      </w:r>
      <w:r>
        <w:rPr>
          <w:rFonts w:hint="cs"/>
          <w:rtl/>
          <w:lang w:bidi="ar-EG"/>
        </w:rPr>
        <w:t xml:space="preserve"> اتفاقية بازل بشأن </w:t>
      </w:r>
      <w:r w:rsidRPr="00FA314D">
        <w:rPr>
          <w:rFonts w:ascii="Simplified Arabic" w:hAnsi="Simplified Arabic"/>
          <w:color w:val="333333"/>
          <w:rtl/>
        </w:rPr>
        <w:t>التحكم في نقل النفايات الخطرة والتخلص منها عبر الحدود</w:t>
      </w:r>
      <w:r>
        <w:rPr>
          <w:rFonts w:ascii="Simplified Arabic" w:hAnsi="Simplified Arabic" w:hint="cs"/>
          <w:rtl/>
          <w:lang w:val="en-US"/>
        </w:rPr>
        <w:t xml:space="preserve"> (</w:t>
      </w:r>
      <w:r w:rsidRPr="00FA314D">
        <w:rPr>
          <w:rFonts w:ascii="Simplified Arabic" w:hAnsi="Simplified Arabic" w:hint="cs"/>
          <w:i/>
          <w:iCs/>
          <w:rtl/>
          <w:lang w:val="en-US"/>
        </w:rPr>
        <w:t>مجموعة معاهدات</w:t>
      </w:r>
      <w:r>
        <w:rPr>
          <w:rFonts w:ascii="Simplified Arabic" w:hAnsi="Simplified Arabic" w:hint="cs"/>
          <w:rtl/>
          <w:lang w:val="en-US"/>
        </w:rPr>
        <w:t xml:space="preserve"> الأمم المتحدة، المجلد </w:t>
      </w:r>
      <w:r w:rsidRPr="00320A1A">
        <w:rPr>
          <w:rFonts w:ascii="Simplified Arabic" w:hAnsi="Simplified Arabic" w:hint="cs"/>
          <w:szCs w:val="18"/>
          <w:rtl/>
          <w:lang w:val="en-US"/>
        </w:rPr>
        <w:t>1673</w:t>
      </w:r>
      <w:r>
        <w:rPr>
          <w:rFonts w:ascii="Simplified Arabic" w:hAnsi="Simplified Arabic" w:hint="cs"/>
          <w:rtl/>
          <w:lang w:val="en-US"/>
        </w:rPr>
        <w:t xml:space="preserve">، العدد </w:t>
      </w:r>
      <w:r w:rsidRPr="00320A1A">
        <w:rPr>
          <w:rFonts w:ascii="Simplified Arabic" w:hAnsi="Simplified Arabic" w:hint="cs"/>
          <w:szCs w:val="18"/>
          <w:rtl/>
          <w:lang w:val="en-US"/>
        </w:rPr>
        <w:t>28911</w:t>
      </w:r>
      <w:r>
        <w:rPr>
          <w:rFonts w:ascii="Simplified Arabic" w:hAnsi="Simplified Arabic" w:hint="cs"/>
          <w:rtl/>
          <w:lang w:val="en-US"/>
        </w:rPr>
        <w:t xml:space="preserve">)؛ واتفاقية روتردام </w:t>
      </w:r>
      <w:r>
        <w:rPr>
          <w:rFonts w:ascii="Simplified Arabic" w:hAnsi="Simplified Arabic" w:hint="cs"/>
          <w:color w:val="333333"/>
          <w:rtl/>
        </w:rPr>
        <w:t xml:space="preserve">المتعلقة </w:t>
      </w:r>
      <w:r w:rsidRPr="00FA314D">
        <w:rPr>
          <w:rFonts w:ascii="Simplified Arabic" w:hAnsi="Simplified Arabic"/>
          <w:color w:val="333333"/>
          <w:rtl/>
        </w:rPr>
        <w:t>بتطبيق إجراء الموافقة المسبقة عن علم على مواد كيميائية ومبيدات آفات معينة خطرة متداولة في التجارة الدولية</w:t>
      </w:r>
      <w:r>
        <w:rPr>
          <w:rFonts w:ascii="Simplified Arabic" w:hAnsi="Simplified Arabic" w:hint="cs"/>
          <w:rtl/>
          <w:lang w:val="en-US"/>
        </w:rPr>
        <w:t xml:space="preserve"> (</w:t>
      </w:r>
      <w:r w:rsidRPr="00FA314D">
        <w:rPr>
          <w:rFonts w:ascii="Simplified Arabic" w:hAnsi="Simplified Arabic" w:hint="cs"/>
          <w:i/>
          <w:iCs/>
          <w:rtl/>
          <w:lang w:val="en-US"/>
        </w:rPr>
        <w:t>مجموعة معاهدات</w:t>
      </w:r>
      <w:r>
        <w:rPr>
          <w:rFonts w:ascii="Simplified Arabic" w:hAnsi="Simplified Arabic" w:hint="cs"/>
          <w:rtl/>
          <w:lang w:val="en-US"/>
        </w:rPr>
        <w:t xml:space="preserve"> الأمم المتحدة، المجلد </w:t>
      </w:r>
      <w:r w:rsidRPr="00320A1A">
        <w:rPr>
          <w:rFonts w:ascii="Simplified Arabic" w:hAnsi="Simplified Arabic" w:hint="cs"/>
          <w:szCs w:val="18"/>
          <w:rtl/>
          <w:lang w:val="en-US"/>
        </w:rPr>
        <w:t>2244</w:t>
      </w:r>
      <w:r>
        <w:rPr>
          <w:rFonts w:ascii="Simplified Arabic" w:hAnsi="Simplified Arabic" w:hint="cs"/>
          <w:rtl/>
          <w:lang w:val="en-US"/>
        </w:rPr>
        <w:t xml:space="preserve">، العدد </w:t>
      </w:r>
      <w:r w:rsidRPr="00320A1A">
        <w:rPr>
          <w:rFonts w:ascii="Simplified Arabic" w:hAnsi="Simplified Arabic" w:hint="cs"/>
          <w:szCs w:val="18"/>
          <w:rtl/>
          <w:lang w:val="en-US"/>
        </w:rPr>
        <w:t>39973</w:t>
      </w:r>
      <w:r>
        <w:rPr>
          <w:rFonts w:ascii="Simplified Arabic" w:hAnsi="Simplified Arabic" w:hint="cs"/>
          <w:rtl/>
          <w:lang w:val="en-US"/>
        </w:rPr>
        <w:t>)؛ واتفاقية استكهولم بشأن الملوثات العضوية الثابتة (</w:t>
      </w:r>
      <w:r w:rsidRPr="00FA314D">
        <w:rPr>
          <w:rFonts w:ascii="Simplified Arabic" w:hAnsi="Simplified Arabic" w:hint="cs"/>
          <w:i/>
          <w:iCs/>
          <w:rtl/>
          <w:lang w:val="en-US"/>
        </w:rPr>
        <w:t>مجموعة معاهدات</w:t>
      </w:r>
      <w:r>
        <w:rPr>
          <w:rFonts w:ascii="Simplified Arabic" w:hAnsi="Simplified Arabic" w:hint="cs"/>
          <w:rtl/>
          <w:lang w:val="en-US"/>
        </w:rPr>
        <w:t xml:space="preserve"> الأمم المتحدة، المجلد </w:t>
      </w:r>
      <w:r w:rsidRPr="00320A1A">
        <w:rPr>
          <w:rFonts w:ascii="Simplified Arabic" w:hAnsi="Simplified Arabic" w:hint="cs"/>
          <w:szCs w:val="18"/>
          <w:rtl/>
          <w:lang w:val="en-US"/>
        </w:rPr>
        <w:t>2256</w:t>
      </w:r>
      <w:r>
        <w:rPr>
          <w:rFonts w:ascii="Simplified Arabic" w:hAnsi="Simplified Arabic" w:hint="cs"/>
          <w:rtl/>
          <w:lang w:val="en-US"/>
        </w:rPr>
        <w:t xml:space="preserve">، العدد </w:t>
      </w:r>
      <w:r w:rsidRPr="00320A1A">
        <w:rPr>
          <w:rFonts w:ascii="Simplified Arabic" w:hAnsi="Simplified Arabic" w:hint="cs"/>
          <w:szCs w:val="18"/>
          <w:rtl/>
          <w:lang w:val="en-US"/>
        </w:rPr>
        <w:t>40214</w:t>
      </w:r>
      <w:r>
        <w:rPr>
          <w:rFonts w:ascii="Simplified Arabic" w:hAnsi="Simplified Arabic" w:hint="cs"/>
          <w:rtl/>
          <w:lang w:val="en-US"/>
        </w:rPr>
        <w:t>).</w:t>
      </w:r>
    </w:p>
  </w:footnote>
  <w:footnote w:id="294">
    <w:p w:rsidR="00496A4F" w:rsidRDefault="00496A4F" w:rsidP="00935B12">
      <w:pPr>
        <w:pStyle w:val="FootnoteText"/>
        <w:bidi/>
        <w:spacing w:line="216" w:lineRule="auto"/>
        <w:rPr>
          <w:rtl/>
          <w:lang w:bidi="ar-EG"/>
        </w:rPr>
      </w:pPr>
      <w:r>
        <w:rPr>
          <w:rStyle w:val="FootnoteReference"/>
        </w:rPr>
        <w:footnoteRef/>
      </w:r>
      <w:r>
        <w:rPr>
          <w:rFonts w:hint="cs"/>
          <w:rtl/>
        </w:rPr>
        <w:t xml:space="preserve"> </w:t>
      </w:r>
      <w:r>
        <w:rPr>
          <w:rFonts w:ascii="Simplified Arabic" w:hAnsi="Simplified Arabic" w:hint="cs"/>
          <w:rtl/>
          <w:lang w:bidi="ar-EG"/>
        </w:rPr>
        <w:t>بالاتساق</w:t>
      </w:r>
      <w:r w:rsidRPr="006B0B70">
        <w:rPr>
          <w:rFonts w:ascii="Simplified Arabic" w:hAnsi="Simplified Arabic"/>
          <w:rtl/>
          <w:lang w:bidi="ar-EG"/>
        </w:rPr>
        <w:t xml:space="preserve"> مع الفقرة </w:t>
      </w:r>
      <w:r w:rsidRPr="009D6DEF">
        <w:rPr>
          <w:rFonts w:ascii="Simplified Arabic" w:hAnsi="Simplified Arabic"/>
          <w:szCs w:val="18"/>
          <w:rtl/>
          <w:lang w:val="en-US"/>
        </w:rPr>
        <w:t>3</w:t>
      </w:r>
      <w:r w:rsidRPr="006B0B70">
        <w:rPr>
          <w:rFonts w:ascii="Simplified Arabic" w:hAnsi="Simplified Arabic"/>
          <w:rtl/>
          <w:lang w:bidi="ar-EG"/>
        </w:rPr>
        <w:t xml:space="preserve"> من مشروع </w:t>
      </w:r>
      <w:r>
        <w:rPr>
          <w:rFonts w:ascii="Simplified Arabic" w:hAnsi="Simplified Arabic" w:hint="cs"/>
          <w:rtl/>
          <w:lang w:bidi="ar-EG"/>
        </w:rPr>
        <w:t xml:space="preserve">المقرر الوارد في </w:t>
      </w:r>
      <w:r w:rsidRPr="006B0B70">
        <w:rPr>
          <w:rFonts w:ascii="Simplified Arabic" w:hAnsi="Simplified Arabic"/>
          <w:rtl/>
          <w:lang w:bidi="ar-EG"/>
        </w:rPr>
        <w:t>التوصية</w:t>
      </w:r>
      <w:r>
        <w:rPr>
          <w:rFonts w:ascii="Simplified Arabic" w:hAnsi="Simplified Arabic" w:hint="cs"/>
          <w:rtl/>
          <w:lang w:bidi="ar-EG"/>
        </w:rPr>
        <w:t xml:space="preserve"> 24/2</w:t>
      </w:r>
      <w:r w:rsidRPr="006B0B70">
        <w:rPr>
          <w:rFonts w:ascii="Simplified Arabic" w:hAnsi="Simplified Arabic"/>
          <w:rtl/>
          <w:lang w:bidi="ar-EG"/>
        </w:rPr>
        <w:t xml:space="preserve"> بشأن </w:t>
      </w:r>
      <w:r>
        <w:rPr>
          <w:rFonts w:ascii="Simplified Arabic" w:hAnsi="Simplified Arabic" w:hint="cs"/>
          <w:rtl/>
          <w:lang w:bidi="ar-EG"/>
        </w:rPr>
        <w:t>إطار ال</w:t>
      </w:r>
      <w:r w:rsidRPr="006B0B70">
        <w:rPr>
          <w:rFonts w:ascii="Simplified Arabic" w:hAnsi="Simplified Arabic"/>
          <w:rtl/>
          <w:lang w:bidi="ar-EG"/>
        </w:rPr>
        <w:t>رصد و</w:t>
      </w:r>
      <w:r>
        <w:rPr>
          <w:rFonts w:ascii="Simplified Arabic" w:hAnsi="Simplified Arabic" w:hint="cs"/>
          <w:rtl/>
          <w:lang w:bidi="ar-EG"/>
        </w:rPr>
        <w:t>المقترح ل</w:t>
      </w:r>
      <w:r w:rsidRPr="006B0B70">
        <w:rPr>
          <w:rFonts w:ascii="Simplified Arabic" w:hAnsi="Simplified Arabic"/>
          <w:rtl/>
          <w:lang w:bidi="ar-EG"/>
        </w:rPr>
        <w:t>لإطار العالمي للتنوع البيولوجي.</w:t>
      </w:r>
    </w:p>
  </w:footnote>
  <w:footnote w:id="295">
    <w:p w:rsidR="00496A4F" w:rsidRDefault="00496A4F" w:rsidP="00396DC4">
      <w:pPr>
        <w:pStyle w:val="FootnoteText"/>
        <w:bidi/>
        <w:spacing w:line="216" w:lineRule="auto"/>
        <w:rPr>
          <w:rtl/>
          <w:lang w:bidi="ar-EG"/>
        </w:rPr>
      </w:pPr>
      <w:r>
        <w:rPr>
          <w:rStyle w:val="FootnoteReference"/>
        </w:rPr>
        <w:footnoteRef/>
      </w:r>
      <w:r>
        <w:rPr>
          <w:rFonts w:hint="cs"/>
          <w:rtl/>
        </w:rPr>
        <w:t xml:space="preserve"> </w:t>
      </w:r>
      <w:r w:rsidRPr="006B0B70">
        <w:rPr>
          <w:rFonts w:ascii="Simplified Arabic" w:hAnsi="Simplified Arabic"/>
          <w:rtl/>
          <w:lang w:bidi="ar-EG"/>
        </w:rPr>
        <w:t>[سيتم إحالة هذا النص إلى بند جدول الأعمال المناسب: حشد الموارد والآلية المالية (البند</w:t>
      </w:r>
      <w:r>
        <w:rPr>
          <w:rFonts w:ascii="Simplified Arabic" w:hAnsi="Simplified Arabic"/>
          <w:lang w:bidi="ar-EG"/>
        </w:rPr>
        <w:t>-</w:t>
      </w:r>
      <w:r w:rsidRPr="006B0B70">
        <w:rPr>
          <w:rFonts w:ascii="Simplified Arabic" w:hAnsi="Simplified Arabic"/>
          <w:rtl/>
          <w:lang w:bidi="ar-EG"/>
        </w:rPr>
        <w:t>6)]</w:t>
      </w:r>
    </w:p>
  </w:footnote>
  <w:footnote w:id="296">
    <w:p w:rsidR="00496A4F" w:rsidRDefault="00496A4F" w:rsidP="00236937">
      <w:pPr>
        <w:pStyle w:val="FootnoteText"/>
        <w:bidi/>
        <w:spacing w:line="216" w:lineRule="auto"/>
        <w:rPr>
          <w:rtl/>
        </w:rPr>
      </w:pPr>
      <w:r>
        <w:rPr>
          <w:rStyle w:val="FootnoteReference"/>
        </w:rPr>
        <w:footnoteRef/>
      </w:r>
      <w:hyperlink r:id="rId75" w:history="1">
        <w:r>
          <w:rPr>
            <w:rStyle w:val="Hyperlink"/>
            <w:rFonts w:ascii="Simplified Arabic" w:hAnsi="Simplified Arabic" w:hint="cs"/>
            <w:rtl/>
            <w:lang w:bidi="ar-EG"/>
          </w:rPr>
          <w:t xml:space="preserve"> ا</w:t>
        </w:r>
        <w:r w:rsidRPr="00F77323">
          <w:rPr>
            <w:rStyle w:val="Hyperlink"/>
            <w:rFonts w:ascii="Simplified Arabic" w:hAnsi="Simplified Arabic"/>
            <w:rtl/>
            <w:lang w:bidi="ar-EG"/>
          </w:rPr>
          <w:t xml:space="preserve">لمركز العالمي لرصد </w:t>
        </w:r>
        <w:r w:rsidRPr="00F77323">
          <w:rPr>
            <w:rStyle w:val="Hyperlink"/>
            <w:rFonts w:ascii="Simplified Arabic" w:hAnsi="Simplified Arabic" w:hint="cs"/>
            <w:rtl/>
            <w:lang w:bidi="ar-EG"/>
          </w:rPr>
          <w:t>حفظ الطبيعة</w:t>
        </w:r>
        <w:r w:rsidRPr="00F77323">
          <w:rPr>
            <w:rStyle w:val="Hyperlink"/>
            <w:rFonts w:ascii="Simplified Arabic" w:hAnsi="Simplified Arabic"/>
            <w:rtl/>
            <w:lang w:bidi="ar-EG"/>
          </w:rPr>
          <w:t xml:space="preserve"> التابع لبرنامج الأمم المتحدة للبيئة 2020. تدابير التنوع البيولوجي للأعمال: قياس التنوع البيولوجي </w:t>
        </w:r>
        <w:r w:rsidRPr="00F77323">
          <w:rPr>
            <w:rStyle w:val="Hyperlink"/>
            <w:rFonts w:ascii="Simplified Arabic" w:hAnsi="Simplified Arabic" w:hint="cs"/>
            <w:rtl/>
            <w:lang w:bidi="ar-EG"/>
          </w:rPr>
          <w:t>للشركات</w:t>
        </w:r>
        <w:r w:rsidRPr="00F77323">
          <w:rPr>
            <w:rStyle w:val="Hyperlink"/>
            <w:rFonts w:ascii="Simplified Arabic" w:hAnsi="Simplified Arabic"/>
            <w:rtl/>
            <w:lang w:bidi="ar-EG"/>
          </w:rPr>
          <w:t xml:space="preserve"> </w:t>
        </w:r>
        <w:r w:rsidRPr="00F77323">
          <w:rPr>
            <w:rStyle w:val="Hyperlink"/>
            <w:rFonts w:ascii="Simplified Arabic" w:hAnsi="Simplified Arabic" w:hint="cs"/>
            <w:rtl/>
            <w:lang w:bidi="ar-EG"/>
          </w:rPr>
          <w:t>والإفصاح</w:t>
        </w:r>
        <w:r w:rsidRPr="00F77323">
          <w:rPr>
            <w:rStyle w:val="Hyperlink"/>
            <w:rFonts w:ascii="Simplified Arabic" w:hAnsi="Simplified Arabic"/>
            <w:rtl/>
            <w:lang w:bidi="ar-EG"/>
          </w:rPr>
          <w:t xml:space="preserve"> عنه ضمن سياق السياسة العالمية الحالية والمستقبلية</w:t>
        </w:r>
      </w:hyperlink>
      <w:r>
        <w:rPr>
          <w:rFonts w:ascii="Simplified Arabic" w:hAnsi="Simplified Arabic" w:hint="cs"/>
          <w:rtl/>
          <w:lang w:bidi="ar-EG"/>
        </w:rPr>
        <w:t>.</w:t>
      </w:r>
    </w:p>
  </w:footnote>
  <w:footnote w:id="297">
    <w:p w:rsidR="00496A4F" w:rsidRDefault="00496A4F" w:rsidP="00396DC4">
      <w:pPr>
        <w:pStyle w:val="FootnoteText"/>
        <w:bidi/>
        <w:rPr>
          <w:rtl/>
          <w:lang w:bidi="ar-EG"/>
        </w:rPr>
      </w:pPr>
      <w:r>
        <w:rPr>
          <w:rStyle w:val="FootnoteReference"/>
        </w:rPr>
        <w:footnoteRef/>
      </w:r>
      <w:r>
        <w:rPr>
          <w:rFonts w:hint="cs"/>
          <w:rtl/>
        </w:rPr>
        <w:t xml:space="preserve"> </w:t>
      </w:r>
      <w:hyperlink r:id="rId76" w:history="1">
        <w:r w:rsidRPr="00AB1369">
          <w:rPr>
            <w:rStyle w:val="Hyperlink"/>
            <w:kern w:val="18"/>
            <w:szCs w:val="18"/>
          </w:rPr>
          <w:t>CBD/POST2020/PREP/2/1</w:t>
        </w:r>
      </w:hyperlink>
      <w:r>
        <w:rPr>
          <w:rFonts w:hint="cs"/>
          <w:rtl/>
        </w:rPr>
        <w:t>.</w:t>
      </w:r>
    </w:p>
  </w:footnote>
  <w:footnote w:id="298">
    <w:p w:rsidR="00496A4F" w:rsidRPr="00794BDA" w:rsidRDefault="00496A4F" w:rsidP="00717966">
      <w:pPr>
        <w:pStyle w:val="FootnoteText"/>
        <w:bidi/>
        <w:spacing w:line="216" w:lineRule="auto"/>
        <w:rPr>
          <w:rStyle w:val="hps"/>
          <w:rtl/>
          <w:lang w:bidi="ar-EG"/>
        </w:rPr>
      </w:pPr>
      <w:r w:rsidRPr="00794BDA">
        <w:rPr>
          <w:rStyle w:val="hps"/>
          <w:vertAlign w:val="superscript"/>
        </w:rPr>
        <w:footnoteRef/>
      </w:r>
      <w:r w:rsidRPr="00794BDA">
        <w:rPr>
          <w:rStyle w:val="hps"/>
          <w:rFonts w:hint="cs"/>
          <w:vertAlign w:val="superscript"/>
          <w:rtl/>
        </w:rPr>
        <w:t xml:space="preserve"> </w:t>
      </w:r>
      <w:r w:rsidRPr="00794BDA">
        <w:rPr>
          <w:rStyle w:val="hps"/>
          <w:vertAlign w:val="superscript"/>
        </w:rPr>
        <w:t xml:space="preserve"> </w:t>
      </w:r>
      <w:hyperlink r:id="rId77" w:history="1">
        <w:r w:rsidRPr="00794BDA">
          <w:rPr>
            <w:rStyle w:val="Hyperlink"/>
          </w:rPr>
          <w:t>https://ipbes.net/sites/default/files/2020-02/ipbes_global_assessment_report_summary_for_policymakers_ar.pdf</w:t>
        </w:r>
      </w:hyperlink>
    </w:p>
  </w:footnote>
  <w:footnote w:id="299">
    <w:p w:rsidR="00496A4F" w:rsidRPr="00241815" w:rsidRDefault="00496A4F" w:rsidP="00717966">
      <w:pPr>
        <w:pStyle w:val="FootnoteText"/>
        <w:bidi/>
        <w:rPr>
          <w:rtl/>
          <w:lang w:bidi="ar-EG"/>
        </w:rPr>
      </w:pPr>
      <w:r>
        <w:rPr>
          <w:rStyle w:val="FootnoteReference"/>
        </w:rPr>
        <w:footnoteRef/>
      </w:r>
      <w:r>
        <w:rPr>
          <w:rFonts w:hint="cs"/>
          <w:rtl/>
          <w:lang w:bidi="ar-EG"/>
        </w:rPr>
        <w:t xml:space="preserve"> </w:t>
      </w:r>
      <w:r w:rsidRPr="001E4F38">
        <w:rPr>
          <w:kern w:val="18"/>
          <w:szCs w:val="18"/>
        </w:rPr>
        <w:t>CBD/SBI/3/13/Add.1</w:t>
      </w:r>
    </w:p>
  </w:footnote>
  <w:footnote w:id="300">
    <w:p w:rsidR="00496A4F" w:rsidRPr="00794BDA" w:rsidRDefault="00496A4F" w:rsidP="00717966">
      <w:pPr>
        <w:pStyle w:val="FootnoteText"/>
        <w:bidi/>
        <w:spacing w:line="216" w:lineRule="auto"/>
        <w:ind w:firstLine="4"/>
        <w:rPr>
          <w:rStyle w:val="hps"/>
          <w:rtl/>
        </w:rPr>
      </w:pPr>
      <w:r w:rsidRPr="00794BDA">
        <w:rPr>
          <w:rStyle w:val="hps"/>
          <w:vertAlign w:val="superscript"/>
        </w:rPr>
        <w:footnoteRef/>
      </w:r>
      <w:r>
        <w:rPr>
          <w:rStyle w:val="hps"/>
          <w:rFonts w:hint="cs"/>
          <w:rtl/>
        </w:rPr>
        <w:t xml:space="preserve"> </w:t>
      </w:r>
      <w:r w:rsidRPr="00794BDA">
        <w:rPr>
          <w:rStyle w:val="hps"/>
          <w:rtl/>
        </w:rPr>
        <w:t>انظر المقرر</w:t>
      </w:r>
      <w:r w:rsidRPr="004A5137">
        <w:rPr>
          <w:rStyle w:val="hps"/>
          <w:rtl/>
          <w:lang w:val="en-US"/>
        </w:rPr>
        <w:t xml:space="preserve"> </w:t>
      </w:r>
      <w:r w:rsidRPr="004A5137">
        <w:rPr>
          <w:rStyle w:val="hps"/>
          <w:sz w:val="16"/>
          <w:szCs w:val="18"/>
          <w:rtl/>
          <w:lang w:val="en-US"/>
        </w:rPr>
        <w:t>10</w:t>
      </w:r>
      <w:r w:rsidRPr="00794BDA">
        <w:rPr>
          <w:rStyle w:val="hps"/>
          <w:rtl/>
        </w:rPr>
        <w:t>/</w:t>
      </w:r>
      <w:r w:rsidRPr="004A5137">
        <w:rPr>
          <w:rStyle w:val="hps"/>
          <w:sz w:val="16"/>
          <w:szCs w:val="18"/>
          <w:rtl/>
          <w:lang w:val="en-US"/>
        </w:rPr>
        <w:t>3</w:t>
      </w:r>
      <w:r w:rsidRPr="00794BDA">
        <w:rPr>
          <w:rStyle w:val="hps"/>
          <w:rtl/>
        </w:rPr>
        <w:t xml:space="preserve">، الفقرة </w:t>
      </w:r>
      <w:r w:rsidRPr="004A5137">
        <w:rPr>
          <w:rStyle w:val="hps"/>
          <w:sz w:val="16"/>
          <w:szCs w:val="18"/>
          <w:rtl/>
        </w:rPr>
        <w:t>9</w:t>
      </w:r>
      <w:r w:rsidRPr="00794BDA">
        <w:rPr>
          <w:rStyle w:val="hps"/>
          <w:rFonts w:hint="cs"/>
          <w:rtl/>
        </w:rPr>
        <w:t>(</w:t>
      </w:r>
      <w:r w:rsidRPr="00794BDA">
        <w:rPr>
          <w:rStyle w:val="hps"/>
          <w:rtl/>
        </w:rPr>
        <w:t>ب)</w:t>
      </w:r>
      <w:r w:rsidRPr="00794BDA">
        <w:rPr>
          <w:rStyle w:val="hps"/>
          <w:rFonts w:hint="cs"/>
          <w:rtl/>
        </w:rPr>
        <w:t>(</w:t>
      </w:r>
      <w:r w:rsidRPr="004A5137">
        <w:rPr>
          <w:rStyle w:val="hps"/>
          <w:sz w:val="16"/>
          <w:szCs w:val="18"/>
          <w:rtl/>
        </w:rPr>
        <w:t>2</w:t>
      </w:r>
      <w:r w:rsidRPr="00794BDA">
        <w:rPr>
          <w:rStyle w:val="hps"/>
          <w:rtl/>
        </w:rPr>
        <w:t>): القيم المتأصلة والقيم الإيكولوجية</w:t>
      </w:r>
      <w:r>
        <w:rPr>
          <w:rStyle w:val="hps"/>
          <w:rFonts w:hint="cs"/>
          <w:rtl/>
        </w:rPr>
        <w:t>،</w:t>
      </w:r>
      <w:r w:rsidRPr="00794BDA">
        <w:rPr>
          <w:rStyle w:val="hps"/>
          <w:rtl/>
        </w:rPr>
        <w:t xml:space="preserve"> والجينية</w:t>
      </w:r>
      <w:r>
        <w:rPr>
          <w:rStyle w:val="hps"/>
          <w:rFonts w:hint="cs"/>
          <w:rtl/>
        </w:rPr>
        <w:t>،</w:t>
      </w:r>
      <w:r w:rsidRPr="00794BDA">
        <w:rPr>
          <w:rStyle w:val="hps"/>
          <w:rtl/>
        </w:rPr>
        <w:t xml:space="preserve"> والاجتماعية الاقتصادية</w:t>
      </w:r>
      <w:r>
        <w:rPr>
          <w:rStyle w:val="hps"/>
          <w:rFonts w:hint="cs"/>
          <w:rtl/>
        </w:rPr>
        <w:t>،</w:t>
      </w:r>
      <w:r w:rsidRPr="00794BDA">
        <w:rPr>
          <w:rStyle w:val="hps"/>
          <w:rtl/>
        </w:rPr>
        <w:t xml:space="preserve"> والعلمية</w:t>
      </w:r>
      <w:r>
        <w:rPr>
          <w:rStyle w:val="hps"/>
          <w:rFonts w:hint="cs"/>
          <w:rtl/>
        </w:rPr>
        <w:t>،</w:t>
      </w:r>
      <w:r w:rsidRPr="00794BDA">
        <w:rPr>
          <w:rStyle w:val="hps"/>
          <w:rtl/>
        </w:rPr>
        <w:t xml:space="preserve"> والتثقيفية</w:t>
      </w:r>
      <w:r>
        <w:rPr>
          <w:rStyle w:val="hps"/>
          <w:rFonts w:hint="cs"/>
          <w:rtl/>
        </w:rPr>
        <w:t>،</w:t>
      </w:r>
      <w:r w:rsidRPr="00794BDA">
        <w:rPr>
          <w:rStyle w:val="hps"/>
          <w:rtl/>
        </w:rPr>
        <w:t xml:space="preserve"> والثقافية</w:t>
      </w:r>
      <w:r>
        <w:rPr>
          <w:rStyle w:val="hps"/>
          <w:rFonts w:hint="cs"/>
          <w:rtl/>
        </w:rPr>
        <w:t>،</w:t>
      </w:r>
      <w:r w:rsidRPr="00794BDA">
        <w:rPr>
          <w:rStyle w:val="hps"/>
          <w:rtl/>
        </w:rPr>
        <w:t xml:space="preserve"> والترفيهية والجمالية للتنوع البيولوجي وعناصره</w:t>
      </w:r>
      <w:r w:rsidRPr="00794BDA">
        <w:rPr>
          <w:rStyle w:val="hps"/>
          <w:rFonts w:hint="cs"/>
          <w:rtl/>
        </w:rPr>
        <w:t>.</w:t>
      </w:r>
    </w:p>
  </w:footnote>
  <w:footnote w:id="301">
    <w:p w:rsidR="00496A4F" w:rsidRPr="00794BDA" w:rsidRDefault="00496A4F" w:rsidP="00717966">
      <w:pPr>
        <w:pStyle w:val="FootnoteText"/>
        <w:bidi/>
        <w:spacing w:line="216" w:lineRule="auto"/>
        <w:ind w:firstLine="4"/>
        <w:rPr>
          <w:rStyle w:val="hps"/>
          <w:rtl/>
        </w:rPr>
      </w:pPr>
      <w:r w:rsidRPr="00794BDA">
        <w:rPr>
          <w:rStyle w:val="hps"/>
          <w:vertAlign w:val="superscript"/>
        </w:rPr>
        <w:footnoteRef/>
      </w:r>
      <w:r>
        <w:rPr>
          <w:rStyle w:val="hps"/>
          <w:rFonts w:hint="cs"/>
          <w:rtl/>
        </w:rPr>
        <w:t xml:space="preserve"> هدف</w:t>
      </w:r>
      <w:r w:rsidRPr="00794BDA">
        <w:rPr>
          <w:rStyle w:val="hps"/>
          <w:rFonts w:hint="cs"/>
          <w:rtl/>
        </w:rPr>
        <w:t xml:space="preserve"> التنمية المستدامة </w:t>
      </w:r>
      <w:r w:rsidRPr="00794BDA">
        <w:rPr>
          <w:rStyle w:val="hps"/>
          <w:lang w:val="en-US"/>
        </w:rPr>
        <w:t>15</w:t>
      </w:r>
      <w:r>
        <w:rPr>
          <w:rStyle w:val="hps"/>
          <w:rFonts w:hint="cs"/>
          <w:rtl/>
          <w:lang w:val="en-US"/>
        </w:rPr>
        <w:t>-</w:t>
      </w:r>
      <w:r w:rsidRPr="00794BDA">
        <w:rPr>
          <w:rStyle w:val="hps"/>
          <w:lang w:val="en-US"/>
        </w:rPr>
        <w:t>9</w:t>
      </w:r>
      <w:r w:rsidRPr="00794BDA">
        <w:rPr>
          <w:rStyle w:val="hps"/>
          <w:rFonts w:hint="cs"/>
          <w:rtl/>
          <w:lang w:val="en-US"/>
        </w:rPr>
        <w:t>، مع خط زمني محدث (</w:t>
      </w:r>
      <w:r w:rsidRPr="00794BDA">
        <w:rPr>
          <w:rStyle w:val="hps"/>
          <w:lang w:val="en-US"/>
        </w:rPr>
        <w:t>2030</w:t>
      </w:r>
      <w:r w:rsidRPr="00794BDA">
        <w:rPr>
          <w:rStyle w:val="hps"/>
          <w:rFonts w:hint="cs"/>
          <w:rtl/>
          <w:lang w:val="en-US"/>
        </w:rPr>
        <w:t xml:space="preserve"> </w:t>
      </w:r>
      <w:r>
        <w:rPr>
          <w:rStyle w:val="hps"/>
          <w:rFonts w:hint="cs"/>
          <w:rtl/>
          <w:lang w:val="en-US"/>
        </w:rPr>
        <w:t>بدلا م</w:t>
      </w:r>
      <w:r w:rsidRPr="00794BDA">
        <w:rPr>
          <w:rStyle w:val="hps"/>
          <w:rFonts w:hint="cs"/>
          <w:rtl/>
          <w:lang w:val="en-US"/>
        </w:rPr>
        <w:t xml:space="preserve">ن </w:t>
      </w:r>
      <w:r w:rsidRPr="00794BDA">
        <w:rPr>
          <w:rStyle w:val="hps"/>
          <w:lang w:val="en-US"/>
        </w:rPr>
        <w:t>2020</w:t>
      </w:r>
      <w:r w:rsidRPr="00794BDA">
        <w:rPr>
          <w:rStyle w:val="hps"/>
          <w:rFonts w:hint="cs"/>
          <w:rtl/>
          <w:lang w:val="en-US"/>
        </w:rPr>
        <w:t>)</w:t>
      </w:r>
      <w:r>
        <w:rPr>
          <w:rStyle w:val="hps"/>
          <w:rFonts w:hint="cs"/>
          <w:rtl/>
        </w:rPr>
        <w:t>.</w:t>
      </w:r>
    </w:p>
  </w:footnote>
  <w:footnote w:id="302">
    <w:p w:rsidR="00496A4F" w:rsidRPr="006E3327" w:rsidRDefault="00496A4F" w:rsidP="00717966">
      <w:pPr>
        <w:pStyle w:val="FootnoteText"/>
        <w:bidi/>
        <w:spacing w:line="216" w:lineRule="auto"/>
        <w:rPr>
          <w:rStyle w:val="hps"/>
          <w:rtl/>
          <w:lang w:bidi="ar-EG"/>
        </w:rPr>
      </w:pPr>
      <w:r w:rsidRPr="00794BDA">
        <w:rPr>
          <w:rStyle w:val="hps"/>
          <w:vertAlign w:val="superscript"/>
        </w:rPr>
        <w:footnoteRef/>
      </w:r>
      <w:r>
        <w:rPr>
          <w:rStyle w:val="hps"/>
          <w:rFonts w:hint="cs"/>
          <w:rtl/>
        </w:rPr>
        <w:t xml:space="preserve"> </w:t>
      </w:r>
      <w:r w:rsidRPr="00794BDA">
        <w:rPr>
          <w:rStyle w:val="hps"/>
          <w:rFonts w:hint="cs"/>
          <w:rtl/>
        </w:rPr>
        <w:t xml:space="preserve">انظر المقرر </w:t>
      </w:r>
      <w:r w:rsidRPr="00794BDA">
        <w:rPr>
          <w:rStyle w:val="hps"/>
          <w:lang w:val="en-US"/>
        </w:rPr>
        <w:t>5</w:t>
      </w:r>
      <w:r w:rsidRPr="00794BDA">
        <w:rPr>
          <w:rStyle w:val="hps"/>
          <w:rFonts w:hint="cs"/>
          <w:rtl/>
          <w:lang w:val="en-US"/>
        </w:rPr>
        <w:t>/</w:t>
      </w:r>
      <w:r w:rsidRPr="00794BDA">
        <w:rPr>
          <w:rStyle w:val="hps"/>
          <w:lang w:val="en-US"/>
        </w:rPr>
        <w:t>6</w:t>
      </w:r>
      <w:r>
        <w:rPr>
          <w:rStyle w:val="hps"/>
          <w:rFonts w:hint="cs"/>
          <w:rtl/>
          <w:lang w:val="en-US"/>
        </w:rPr>
        <w:t>. وانظر أيضا</w:t>
      </w:r>
      <w:r w:rsidRPr="00794BDA">
        <w:rPr>
          <w:rStyle w:val="hps"/>
          <w:rFonts w:hint="cs"/>
          <w:rtl/>
          <w:lang w:val="en-US"/>
        </w:rPr>
        <w:t xml:space="preserve"> </w:t>
      </w:r>
      <w:r w:rsidRPr="00794BDA">
        <w:rPr>
          <w:kern w:val="22"/>
        </w:rPr>
        <w:t xml:space="preserve"> </w:t>
      </w:r>
      <w:hyperlink r:id="rId78" w:history="1">
        <w:r w:rsidRPr="00794BDA">
          <w:rPr>
            <w:rStyle w:val="Hyperlink"/>
            <w:kern w:val="22"/>
          </w:rPr>
          <w:t>https://www.cbd.int/ecosystem/</w:t>
        </w:r>
      </w:hyperlink>
    </w:p>
  </w:footnote>
  <w:footnote w:id="303">
    <w:p w:rsidR="00496A4F" w:rsidRDefault="00496A4F" w:rsidP="00717966">
      <w:pPr>
        <w:pStyle w:val="FootnoteText"/>
        <w:bidi/>
        <w:spacing w:line="216" w:lineRule="auto"/>
        <w:rPr>
          <w:rStyle w:val="hps"/>
          <w:rtl/>
          <w:lang w:val="en-US"/>
        </w:rPr>
      </w:pPr>
      <w:r w:rsidRPr="002369AA">
        <w:rPr>
          <w:rStyle w:val="hps"/>
          <w:vertAlign w:val="superscript"/>
          <w:lang w:val="en-US"/>
        </w:rPr>
        <w:t xml:space="preserve"> </w:t>
      </w:r>
      <w:r w:rsidRPr="002369AA">
        <w:rPr>
          <w:rStyle w:val="hps"/>
          <w:vertAlign w:val="superscript"/>
        </w:rPr>
        <w:footnoteRef/>
      </w:r>
      <w:r>
        <w:rPr>
          <w:rStyle w:val="hps"/>
          <w:rFonts w:hint="cs"/>
          <w:i/>
          <w:iCs/>
          <w:rtl/>
        </w:rPr>
        <w:t xml:space="preserve"> </w:t>
      </w:r>
      <w:r w:rsidRPr="007B6B9F">
        <w:rPr>
          <w:rStyle w:val="hps"/>
          <w:rFonts w:hint="cs"/>
          <w:i/>
          <w:iCs/>
          <w:rtl/>
        </w:rPr>
        <w:t>موجز التقييم العالمي لواضعي السياسات</w:t>
      </w:r>
      <w:r w:rsidRPr="002369AA">
        <w:rPr>
          <w:rStyle w:val="hps"/>
          <w:rFonts w:hint="cs"/>
          <w:rtl/>
        </w:rPr>
        <w:t xml:space="preserve"> الصادر عن </w:t>
      </w:r>
      <w:r w:rsidRPr="002369AA">
        <w:rPr>
          <w:rStyle w:val="hps"/>
          <w:rtl/>
        </w:rPr>
        <w:t>المنبر الحكومي الدولي للعلوم والسياسات المعني بالتنوع البيولوجي وخدمات النظم الإيكولوجية</w:t>
      </w:r>
      <w:r w:rsidRPr="002369AA">
        <w:rPr>
          <w:rStyle w:val="hps"/>
          <w:rFonts w:hint="cs"/>
          <w:rtl/>
        </w:rPr>
        <w:t xml:space="preserve">، الصفحات من </w:t>
      </w:r>
      <w:r w:rsidRPr="002369AA">
        <w:rPr>
          <w:rStyle w:val="hps"/>
          <w:lang w:val="en-US"/>
        </w:rPr>
        <w:t>44</w:t>
      </w:r>
      <w:r w:rsidRPr="002369AA">
        <w:rPr>
          <w:rStyle w:val="hps"/>
          <w:rFonts w:hint="cs"/>
          <w:rtl/>
          <w:lang w:val="en-US"/>
        </w:rPr>
        <w:t xml:space="preserve"> إلى </w:t>
      </w:r>
      <w:r w:rsidRPr="002369AA">
        <w:rPr>
          <w:rStyle w:val="hps"/>
          <w:lang w:val="en-US"/>
        </w:rPr>
        <w:t>47</w:t>
      </w:r>
      <w:r w:rsidRPr="002369AA">
        <w:rPr>
          <w:rStyle w:val="hps"/>
          <w:rFonts w:hint="cs"/>
          <w:rtl/>
          <w:lang w:val="en-US"/>
        </w:rPr>
        <w:t>،</w:t>
      </w:r>
      <w:r>
        <w:rPr>
          <w:rStyle w:val="hps"/>
          <w:rFonts w:hint="cs"/>
          <w:rtl/>
          <w:lang w:val="en-US"/>
        </w:rPr>
        <w:t xml:space="preserve"> </w:t>
      </w:r>
    </w:p>
    <w:p w:rsidR="00496A4F" w:rsidRPr="002369AA" w:rsidRDefault="00496A4F" w:rsidP="00717966">
      <w:pPr>
        <w:pStyle w:val="FootnoteText"/>
        <w:bidi/>
        <w:spacing w:line="216" w:lineRule="auto"/>
        <w:rPr>
          <w:rStyle w:val="hps"/>
          <w:kern w:val="22"/>
          <w:rtl/>
        </w:rPr>
      </w:pPr>
      <w:r w:rsidRPr="002369AA">
        <w:rPr>
          <w:rStyle w:val="hps"/>
          <w:rFonts w:hint="cs"/>
          <w:rtl/>
          <w:lang w:val="en-US"/>
        </w:rPr>
        <w:t xml:space="preserve"> </w:t>
      </w:r>
      <w:hyperlink r:id="rId79" w:history="1">
        <w:r w:rsidRPr="007B6B9F">
          <w:rPr>
            <w:rStyle w:val="Hyperlink"/>
            <w:color w:val="0000FF"/>
          </w:rPr>
          <w:t>https://ipbes.net/sites/default/files/2020-02/ipbes_global_assessment_report_summary_for_policymakers_ar.pdf</w:t>
        </w:r>
      </w:hyperlink>
    </w:p>
  </w:footnote>
  <w:footnote w:id="304">
    <w:p w:rsidR="00496A4F" w:rsidRPr="00131E9B" w:rsidRDefault="00496A4F" w:rsidP="00717966">
      <w:pPr>
        <w:pStyle w:val="FootnoteText"/>
        <w:bidi/>
        <w:spacing w:line="216" w:lineRule="auto"/>
        <w:ind w:firstLine="4"/>
        <w:rPr>
          <w:rtl/>
          <w:lang w:val="en-US"/>
        </w:rPr>
      </w:pPr>
      <w:r w:rsidRPr="002369AA">
        <w:rPr>
          <w:rStyle w:val="hps"/>
          <w:vertAlign w:val="superscript"/>
        </w:rPr>
        <w:footnoteRef/>
      </w:r>
      <w:r w:rsidRPr="002369AA">
        <w:rPr>
          <w:rFonts w:hint="cs"/>
          <w:vertAlign w:val="superscript"/>
          <w:rtl/>
        </w:rPr>
        <w:t xml:space="preserve"> </w:t>
      </w:r>
      <w:hyperlink r:id="rId80" w:history="1">
        <w:r w:rsidRPr="007B6B9F">
          <w:rPr>
            <w:rStyle w:val="Hyperlink"/>
            <w:color w:val="0000FF"/>
            <w:kern w:val="22"/>
          </w:rPr>
          <w:t>https://ipbes.net/nexus/scoping-document</w:t>
        </w:r>
      </w:hyperlink>
    </w:p>
  </w:footnote>
  <w:footnote w:id="305">
    <w:p w:rsidR="00496A4F" w:rsidRPr="008C4E2A" w:rsidRDefault="00496A4F" w:rsidP="00717966">
      <w:pPr>
        <w:pStyle w:val="FootnoteText"/>
        <w:bidi/>
        <w:spacing w:line="216" w:lineRule="auto"/>
        <w:jc w:val="both"/>
        <w:rPr>
          <w:rStyle w:val="hps"/>
          <w:rFonts w:ascii="Simplified Arabic" w:hAnsi="Simplified Arabic"/>
          <w:rtl/>
        </w:rPr>
      </w:pPr>
      <w:r w:rsidRPr="002369AA">
        <w:rPr>
          <w:rStyle w:val="hps"/>
          <w:vertAlign w:val="superscript"/>
        </w:rPr>
        <w:footnoteRef/>
      </w:r>
      <w:r w:rsidRPr="002369AA">
        <w:rPr>
          <w:rStyle w:val="hps"/>
          <w:rFonts w:hint="cs"/>
          <w:rtl/>
        </w:rPr>
        <w:t xml:space="preserve"> </w:t>
      </w:r>
      <w:r w:rsidRPr="008C4E2A">
        <w:rPr>
          <w:rStyle w:val="hps"/>
          <w:rFonts w:ascii="Simplified Arabic" w:hAnsi="Simplified Arabic"/>
          <w:rtl/>
        </w:rPr>
        <w:t>القيمة المتأصلة والقيم الإيكولوجية</w:t>
      </w:r>
      <w:r>
        <w:rPr>
          <w:rStyle w:val="hps"/>
          <w:rFonts w:ascii="Simplified Arabic" w:hAnsi="Simplified Arabic" w:hint="cs"/>
          <w:rtl/>
        </w:rPr>
        <w:t>،</w:t>
      </w:r>
      <w:r w:rsidRPr="008C4E2A">
        <w:rPr>
          <w:rStyle w:val="hps"/>
          <w:rFonts w:ascii="Simplified Arabic" w:hAnsi="Simplified Arabic"/>
          <w:rtl/>
        </w:rPr>
        <w:t xml:space="preserve"> والجينية</w:t>
      </w:r>
      <w:r>
        <w:rPr>
          <w:rStyle w:val="hps"/>
          <w:rFonts w:ascii="Simplified Arabic" w:hAnsi="Simplified Arabic" w:hint="cs"/>
          <w:rtl/>
        </w:rPr>
        <w:t>،</w:t>
      </w:r>
      <w:r w:rsidRPr="008C4E2A">
        <w:rPr>
          <w:rStyle w:val="hps"/>
          <w:rFonts w:ascii="Simplified Arabic" w:hAnsi="Simplified Arabic"/>
          <w:rtl/>
        </w:rPr>
        <w:t xml:space="preserve"> والاجتماعية والاقتصادية</w:t>
      </w:r>
      <w:r>
        <w:rPr>
          <w:rStyle w:val="hps"/>
          <w:rFonts w:ascii="Simplified Arabic" w:hAnsi="Simplified Arabic" w:hint="cs"/>
          <w:rtl/>
        </w:rPr>
        <w:t>،</w:t>
      </w:r>
      <w:r w:rsidRPr="008C4E2A">
        <w:rPr>
          <w:rStyle w:val="hps"/>
          <w:rFonts w:ascii="Simplified Arabic" w:hAnsi="Simplified Arabic"/>
          <w:rtl/>
        </w:rPr>
        <w:t xml:space="preserve"> والعلمية</w:t>
      </w:r>
      <w:r>
        <w:rPr>
          <w:rStyle w:val="hps"/>
          <w:rFonts w:ascii="Simplified Arabic" w:hAnsi="Simplified Arabic" w:hint="cs"/>
          <w:rtl/>
        </w:rPr>
        <w:t>،</w:t>
      </w:r>
      <w:r w:rsidRPr="008C4E2A">
        <w:rPr>
          <w:rStyle w:val="hps"/>
          <w:rFonts w:ascii="Simplified Arabic" w:hAnsi="Simplified Arabic"/>
          <w:rtl/>
        </w:rPr>
        <w:t xml:space="preserve"> والتثقيفية</w:t>
      </w:r>
      <w:r>
        <w:rPr>
          <w:rStyle w:val="hps"/>
          <w:rFonts w:ascii="Simplified Arabic" w:hAnsi="Simplified Arabic" w:hint="cs"/>
          <w:rtl/>
        </w:rPr>
        <w:t>،</w:t>
      </w:r>
      <w:r w:rsidRPr="008C4E2A">
        <w:rPr>
          <w:rStyle w:val="hps"/>
          <w:rFonts w:ascii="Simplified Arabic" w:hAnsi="Simplified Arabic"/>
          <w:rtl/>
        </w:rPr>
        <w:t xml:space="preserve"> والثقافية</w:t>
      </w:r>
      <w:r>
        <w:rPr>
          <w:rStyle w:val="hps"/>
          <w:rFonts w:ascii="Simplified Arabic" w:hAnsi="Simplified Arabic" w:hint="cs"/>
          <w:rtl/>
        </w:rPr>
        <w:t>،</w:t>
      </w:r>
      <w:r w:rsidRPr="008C4E2A">
        <w:rPr>
          <w:rStyle w:val="hps"/>
          <w:rFonts w:ascii="Simplified Arabic" w:hAnsi="Simplified Arabic"/>
          <w:rtl/>
        </w:rPr>
        <w:t xml:space="preserve"> والترفيهية والجمالية للتنوع البيولوجي وعناصره: انظر المقرر </w:t>
      </w:r>
      <w:r w:rsidRPr="00BD743D">
        <w:rPr>
          <w:rStyle w:val="hps"/>
          <w:lang w:val="en-US"/>
        </w:rPr>
        <w:t>10</w:t>
      </w:r>
      <w:r w:rsidRPr="00BD743D">
        <w:rPr>
          <w:rStyle w:val="hps"/>
          <w:rtl/>
          <w:lang w:val="en-US"/>
        </w:rPr>
        <w:t>/</w:t>
      </w:r>
      <w:r w:rsidRPr="00BD743D">
        <w:rPr>
          <w:rStyle w:val="hps"/>
          <w:lang w:val="en-US"/>
        </w:rPr>
        <w:t>9</w:t>
      </w:r>
      <w:r w:rsidRPr="008C4E2A">
        <w:rPr>
          <w:rStyle w:val="hps"/>
          <w:rFonts w:ascii="Simplified Arabic" w:hAnsi="Simplified Arabic"/>
          <w:rtl/>
          <w:lang w:val="en-US"/>
        </w:rPr>
        <w:t xml:space="preserve">، الفقرة </w:t>
      </w:r>
      <w:r w:rsidRPr="00BD743D">
        <w:rPr>
          <w:rStyle w:val="hps"/>
          <w:lang w:val="en-US"/>
        </w:rPr>
        <w:t>9</w:t>
      </w:r>
      <w:r w:rsidRPr="008C4E2A">
        <w:rPr>
          <w:rStyle w:val="hps"/>
          <w:rFonts w:ascii="Simplified Arabic" w:hAnsi="Simplified Arabic"/>
          <w:rtl/>
          <w:lang w:val="en-US"/>
        </w:rPr>
        <w:t>(ب)(</w:t>
      </w:r>
      <w:r w:rsidRPr="00BD743D">
        <w:rPr>
          <w:rStyle w:val="hps"/>
          <w:lang w:val="en-US"/>
        </w:rPr>
        <w:t>2</w:t>
      </w:r>
      <w:r w:rsidRPr="008C4E2A">
        <w:rPr>
          <w:rStyle w:val="hps"/>
          <w:rFonts w:ascii="Simplified Arabic" w:hAnsi="Simplified Arabic"/>
          <w:rtl/>
          <w:lang w:val="en-US"/>
        </w:rPr>
        <w:t>).</w:t>
      </w:r>
    </w:p>
  </w:footnote>
  <w:footnote w:id="306">
    <w:p w:rsidR="00496A4F" w:rsidRPr="002369AA" w:rsidRDefault="00496A4F" w:rsidP="00717966">
      <w:pPr>
        <w:pStyle w:val="FootnoteText"/>
        <w:bidi/>
        <w:spacing w:line="216" w:lineRule="auto"/>
        <w:jc w:val="both"/>
        <w:rPr>
          <w:rStyle w:val="hps"/>
          <w:rtl/>
          <w:lang w:val="en-US"/>
        </w:rPr>
      </w:pPr>
      <w:r w:rsidRPr="002369AA">
        <w:rPr>
          <w:rStyle w:val="hps"/>
          <w:vertAlign w:val="superscript"/>
        </w:rPr>
        <w:footnoteRef/>
      </w:r>
      <w:r w:rsidRPr="002369AA">
        <w:rPr>
          <w:rStyle w:val="hps"/>
          <w:rFonts w:hint="cs"/>
          <w:rtl/>
        </w:rPr>
        <w:t xml:space="preserve"> </w:t>
      </w:r>
      <w:r w:rsidRPr="008C4E2A">
        <w:rPr>
          <w:rStyle w:val="hps"/>
          <w:rFonts w:ascii="Simplified Arabic" w:hAnsi="Simplified Arabic"/>
          <w:rtl/>
        </w:rPr>
        <w:t xml:space="preserve">هدف التنمية المستدامة </w:t>
      </w:r>
      <w:r w:rsidRPr="00BD743D">
        <w:rPr>
          <w:rStyle w:val="hps"/>
          <w:lang w:val="en-US"/>
        </w:rPr>
        <w:t>12</w:t>
      </w:r>
      <w:r w:rsidRPr="008C4E2A">
        <w:rPr>
          <w:rStyle w:val="hps"/>
          <w:rFonts w:ascii="Simplified Arabic" w:hAnsi="Simplified Arabic"/>
          <w:rtl/>
          <w:lang w:val="en-US"/>
        </w:rPr>
        <w:t>-</w:t>
      </w:r>
      <w:r w:rsidRPr="00BD743D">
        <w:rPr>
          <w:rStyle w:val="hps"/>
          <w:lang w:val="en-US"/>
        </w:rPr>
        <w:t>8</w:t>
      </w:r>
      <w:r w:rsidRPr="008C4E2A">
        <w:rPr>
          <w:rStyle w:val="hps"/>
          <w:rFonts w:ascii="Simplified Arabic" w:hAnsi="Simplified Arabic"/>
          <w:rtl/>
          <w:lang w:val="en-US"/>
        </w:rPr>
        <w:t xml:space="preserve"> مع تعديل يعكس دور قيم التنوع البيولوجي والإجراءات المتخذة.</w:t>
      </w:r>
    </w:p>
  </w:footnote>
  <w:footnote w:id="307">
    <w:p w:rsidR="00496A4F" w:rsidRPr="00816F2C" w:rsidRDefault="00496A4F" w:rsidP="00E45C5E">
      <w:pPr>
        <w:pStyle w:val="FootnoteText"/>
        <w:bidi/>
        <w:spacing w:after="60" w:line="216" w:lineRule="auto"/>
        <w:jc w:val="both"/>
        <w:rPr>
          <w:rtl/>
        </w:rPr>
      </w:pPr>
      <w:r w:rsidRPr="00816F2C">
        <w:rPr>
          <w:rStyle w:val="FootnoteReference"/>
        </w:rPr>
        <w:footnoteRef/>
      </w:r>
      <w:r w:rsidRPr="00816F2C">
        <w:rPr>
          <w:rFonts w:hint="cs"/>
          <w:rtl/>
        </w:rPr>
        <w:t xml:space="preserve"> المقرر 10/22.</w:t>
      </w:r>
    </w:p>
  </w:footnote>
  <w:footnote w:id="308">
    <w:p w:rsidR="00496A4F" w:rsidRPr="00816F2C" w:rsidRDefault="00746EAC" w:rsidP="00E45C5E">
      <w:pPr>
        <w:pStyle w:val="FootnoteText"/>
        <w:bidi/>
        <w:spacing w:after="60" w:line="216" w:lineRule="auto"/>
        <w:jc w:val="both"/>
        <w:rPr>
          <w:kern w:val="18"/>
          <w:rtl/>
          <w:lang w:bidi="ar-EG"/>
        </w:rPr>
      </w:pPr>
      <w:hyperlink w:history="1"/>
      <w:r w:rsidR="00496A4F" w:rsidRPr="00816F2C">
        <w:rPr>
          <w:rStyle w:val="FootnoteReference"/>
          <w:kern w:val="18"/>
        </w:rPr>
        <w:footnoteRef/>
      </w:r>
      <w:r w:rsidR="00496A4F" w:rsidRPr="00816F2C">
        <w:rPr>
          <w:rFonts w:hint="cs"/>
          <w:rtl/>
          <w:lang w:val="en-GB" w:eastAsia="en-US"/>
        </w:rPr>
        <w:t xml:space="preserve"> </w:t>
      </w:r>
      <w:r w:rsidR="00496A4F" w:rsidRPr="00816F2C">
        <w:t>CBD/SBI/3/INF/25</w:t>
      </w:r>
      <w:r w:rsidR="00496A4F" w:rsidRPr="00816F2C">
        <w:rPr>
          <w:rFonts w:hint="cs"/>
          <w:rtl/>
          <w:lang w:val="en-US" w:bidi="ar-EG"/>
        </w:rPr>
        <w:t>.</w:t>
      </w:r>
    </w:p>
  </w:footnote>
  <w:footnote w:id="309">
    <w:p w:rsidR="00496A4F" w:rsidRPr="00816F2C" w:rsidRDefault="00496A4F" w:rsidP="00E45C5E">
      <w:pPr>
        <w:pStyle w:val="FootnoteText"/>
        <w:bidi/>
        <w:spacing w:after="60" w:line="216" w:lineRule="auto"/>
        <w:jc w:val="both"/>
        <w:rPr>
          <w:rtl/>
          <w:lang w:bidi="ar-EG"/>
        </w:rPr>
      </w:pPr>
      <w:r w:rsidRPr="00816F2C">
        <w:rPr>
          <w:rStyle w:val="FootnoteReference"/>
        </w:rPr>
        <w:footnoteRef/>
      </w:r>
      <w:r w:rsidRPr="00816F2C">
        <w:rPr>
          <w:rFonts w:hint="cs"/>
          <w:snapToGrid w:val="0"/>
          <w:kern w:val="22"/>
          <w:rtl/>
        </w:rPr>
        <w:t xml:space="preserve"> </w:t>
      </w:r>
      <w:r w:rsidRPr="00816F2C">
        <w:rPr>
          <w:snapToGrid w:val="0"/>
          <w:kern w:val="22"/>
          <w:rtl/>
        </w:rPr>
        <w:t xml:space="preserve">يعتمد على </w:t>
      </w:r>
      <w:r w:rsidRPr="00816F2C">
        <w:rPr>
          <w:rFonts w:hint="cs"/>
          <w:snapToGrid w:val="0"/>
          <w:kern w:val="22"/>
          <w:rtl/>
        </w:rPr>
        <w:t>الاتفاق على</w:t>
      </w:r>
      <w:r w:rsidRPr="00816F2C">
        <w:rPr>
          <w:snapToGrid w:val="0"/>
          <w:kern w:val="22"/>
          <w:rtl/>
        </w:rPr>
        <w:t xml:space="preserve"> النهج</w:t>
      </w:r>
      <w:r w:rsidRPr="00816F2C">
        <w:rPr>
          <w:rFonts w:hint="cs"/>
          <w:snapToGrid w:val="0"/>
          <w:kern w:val="22"/>
          <w:rtl/>
        </w:rPr>
        <w:t xml:space="preserve"> الاستراتيجي</w:t>
      </w:r>
      <w:r w:rsidRPr="00816F2C">
        <w:rPr>
          <w:snapToGrid w:val="0"/>
          <w:kern w:val="22"/>
          <w:rtl/>
        </w:rPr>
        <w:t xml:space="preserve"> </w:t>
      </w:r>
      <w:r w:rsidRPr="00816F2C">
        <w:rPr>
          <w:rFonts w:hint="cs"/>
          <w:snapToGrid w:val="0"/>
          <w:kern w:val="22"/>
          <w:rtl/>
        </w:rPr>
        <w:t>ال</w:t>
      </w:r>
      <w:r w:rsidRPr="00816F2C">
        <w:rPr>
          <w:snapToGrid w:val="0"/>
          <w:kern w:val="22"/>
          <w:rtl/>
        </w:rPr>
        <w:t>طويل الأجل للتعميم في الاجتماع الثالث للهيئة الفرعية للتنفيذ.</w:t>
      </w:r>
    </w:p>
  </w:footnote>
  <w:footnote w:id="310">
    <w:p w:rsidR="00496A4F" w:rsidRPr="00816F2C" w:rsidRDefault="00496A4F" w:rsidP="00E45C5E">
      <w:pPr>
        <w:pStyle w:val="FootnoteText"/>
        <w:bidi/>
        <w:spacing w:after="60" w:line="216" w:lineRule="auto"/>
        <w:jc w:val="both"/>
        <w:rPr>
          <w:lang w:val="en-US" w:bidi="ar-EG"/>
        </w:rPr>
      </w:pPr>
      <w:r w:rsidRPr="00816F2C">
        <w:rPr>
          <w:rStyle w:val="FootnoteReference"/>
        </w:rPr>
        <w:footnoteRef/>
      </w:r>
      <w:r w:rsidRPr="00816F2C">
        <w:rPr>
          <w:rFonts w:hint="cs"/>
          <w:rtl/>
          <w:lang w:bidi="ar-EG"/>
        </w:rPr>
        <w:t xml:space="preserve"> </w:t>
      </w:r>
      <w:r w:rsidRPr="00816F2C">
        <w:t>A/RES/71/256</w:t>
      </w:r>
      <w:r w:rsidRPr="00816F2C">
        <w:rPr>
          <w:rFonts w:hint="cs"/>
          <w:rtl/>
          <w:lang w:bidi="ar-EG"/>
        </w:rPr>
        <w:t>.</w:t>
      </w:r>
    </w:p>
  </w:footnote>
  <w:footnote w:id="311">
    <w:p w:rsidR="00496A4F" w:rsidRPr="006B14FB" w:rsidRDefault="00496A4F" w:rsidP="00E45C5E">
      <w:pPr>
        <w:pStyle w:val="FootnoteText"/>
        <w:bidi/>
        <w:spacing w:after="60" w:line="216" w:lineRule="auto"/>
        <w:jc w:val="both"/>
        <w:rPr>
          <w:kern w:val="18"/>
        </w:rPr>
      </w:pPr>
      <w:r w:rsidRPr="00816F2C">
        <w:rPr>
          <w:rStyle w:val="FootnoteReference"/>
          <w:kern w:val="18"/>
        </w:rPr>
        <w:footnoteRef/>
      </w:r>
      <w:r w:rsidRPr="00816F2C">
        <w:rPr>
          <w:rFonts w:hint="cs"/>
          <w:snapToGrid w:val="0"/>
          <w:kern w:val="22"/>
          <w:rtl/>
        </w:rPr>
        <w:t xml:space="preserve"> </w:t>
      </w:r>
      <w:r>
        <w:rPr>
          <w:rFonts w:hint="cs"/>
          <w:snapToGrid w:val="0"/>
          <w:kern w:val="22"/>
          <w:rtl/>
        </w:rPr>
        <w:t xml:space="preserve">ينص </w:t>
      </w:r>
      <w:r w:rsidRPr="00816F2C">
        <w:rPr>
          <w:rFonts w:hint="cs"/>
          <w:snapToGrid w:val="0"/>
          <w:kern w:val="22"/>
          <w:rtl/>
        </w:rPr>
        <w:t>ا</w:t>
      </w:r>
      <w:r w:rsidRPr="00816F2C">
        <w:rPr>
          <w:snapToGrid w:val="0"/>
          <w:kern w:val="22"/>
          <w:rtl/>
        </w:rPr>
        <w:t xml:space="preserve">لمبدأ 2 من </w:t>
      </w:r>
      <w:r>
        <w:rPr>
          <w:snapToGrid w:val="0"/>
          <w:kern w:val="22"/>
          <w:rtl/>
        </w:rPr>
        <w:t>نهج النظام الإيكولوجي</w:t>
      </w:r>
      <w:r w:rsidRPr="00816F2C">
        <w:rPr>
          <w:snapToGrid w:val="0"/>
          <w:kern w:val="22"/>
          <w:rtl/>
        </w:rPr>
        <w:t xml:space="preserve">، المعتمد في المقرر 5/6، </w:t>
      </w:r>
      <w:r>
        <w:rPr>
          <w:rFonts w:hint="cs"/>
          <w:snapToGrid w:val="0"/>
          <w:kern w:val="22"/>
          <w:rtl/>
        </w:rPr>
        <w:t>على أنه:</w:t>
      </w:r>
      <w:r w:rsidRPr="00816F2C">
        <w:rPr>
          <w:rFonts w:hint="cs"/>
          <w:snapToGrid w:val="0"/>
          <w:kern w:val="22"/>
          <w:rtl/>
        </w:rPr>
        <w:t xml:space="preserve"> </w:t>
      </w:r>
      <w:r>
        <w:rPr>
          <w:rFonts w:hint="cs"/>
          <w:snapToGrid w:val="0"/>
          <w:kern w:val="22"/>
          <w:rtl/>
        </w:rPr>
        <w:t>"</w:t>
      </w:r>
      <w:r w:rsidRPr="00816F2C">
        <w:rPr>
          <w:rFonts w:hint="cs"/>
          <w:snapToGrid w:val="0"/>
          <w:kern w:val="22"/>
          <w:rtl/>
        </w:rPr>
        <w:t xml:space="preserve">ينبغي تطبيق </w:t>
      </w:r>
      <w:r>
        <w:rPr>
          <w:rFonts w:hint="cs"/>
          <w:snapToGrid w:val="0"/>
          <w:kern w:val="22"/>
          <w:rtl/>
        </w:rPr>
        <w:t>لامركزية</w:t>
      </w:r>
      <w:r w:rsidRPr="00816F2C">
        <w:rPr>
          <w:rFonts w:hint="cs"/>
          <w:snapToGrid w:val="0"/>
          <w:kern w:val="22"/>
          <w:rtl/>
        </w:rPr>
        <w:t xml:space="preserve"> في الإدارة</w:t>
      </w:r>
      <w:r w:rsidRPr="00816F2C">
        <w:rPr>
          <w:snapToGrid w:val="0"/>
          <w:kern w:val="22"/>
          <w:rtl/>
        </w:rPr>
        <w:t xml:space="preserve"> إلى أدنى مستوى مناسب</w:t>
      </w:r>
      <w:r>
        <w:rPr>
          <w:rFonts w:hint="cs"/>
          <w:snapToGrid w:val="0"/>
          <w:kern w:val="22"/>
          <w:rtl/>
        </w:rPr>
        <w:t>"</w:t>
      </w:r>
      <w:r w:rsidRPr="00816F2C">
        <w:rPr>
          <w:rFonts w:hint="cs"/>
          <w:snapToGrid w:val="0"/>
          <w:kern w:val="22"/>
          <w:rtl/>
        </w:rPr>
        <w:t>.</w:t>
      </w:r>
    </w:p>
  </w:footnote>
  <w:footnote w:id="312">
    <w:p w:rsidR="00496A4F" w:rsidRPr="00816F2C" w:rsidRDefault="00496A4F" w:rsidP="00E45C5E">
      <w:pPr>
        <w:pStyle w:val="FootnoteText"/>
        <w:bidi/>
        <w:spacing w:after="60" w:line="216" w:lineRule="auto"/>
        <w:jc w:val="both"/>
        <w:rPr>
          <w:rtl/>
          <w:lang w:bidi="ar-EG"/>
        </w:rPr>
      </w:pPr>
      <w:r w:rsidRPr="00816F2C">
        <w:rPr>
          <w:rStyle w:val="FootnoteReference"/>
        </w:rPr>
        <w:footnoteRef/>
      </w:r>
      <w:r w:rsidRPr="00816F2C">
        <w:rPr>
          <w:rFonts w:hint="cs"/>
          <w:rtl/>
        </w:rPr>
        <w:t xml:space="preserve"> ستنعكس </w:t>
      </w:r>
      <w:r w:rsidRPr="00816F2C">
        <w:rPr>
          <w:rtl/>
        </w:rPr>
        <w:t xml:space="preserve">هذه الفقرة، التي تتناول الدعم المقدم من مرفق البيئة العالمية، في </w:t>
      </w:r>
      <w:r w:rsidRPr="00816F2C">
        <w:rPr>
          <w:rFonts w:hint="cs"/>
          <w:rtl/>
        </w:rPr>
        <w:t>ال</w:t>
      </w:r>
      <w:r w:rsidRPr="00816F2C">
        <w:rPr>
          <w:rtl/>
        </w:rPr>
        <w:t>نهاية في مقرر بشأن الآلية المالية ال</w:t>
      </w:r>
      <w:r w:rsidRPr="00816F2C">
        <w:rPr>
          <w:rFonts w:hint="cs"/>
          <w:rtl/>
        </w:rPr>
        <w:t>ذ</w:t>
      </w:r>
      <w:r w:rsidRPr="00816F2C">
        <w:rPr>
          <w:rtl/>
        </w:rPr>
        <w:t>ي س</w:t>
      </w:r>
      <w:r w:rsidRPr="00816F2C">
        <w:rPr>
          <w:rFonts w:hint="cs"/>
          <w:rtl/>
        </w:rPr>
        <w:t>يجمع إرشادات</w:t>
      </w:r>
      <w:r w:rsidRPr="00816F2C">
        <w:rPr>
          <w:rtl/>
        </w:rPr>
        <w:t xml:space="preserve"> مؤتمر الأطراف في مرفق البيئة العالمية.</w:t>
      </w:r>
    </w:p>
  </w:footnote>
  <w:footnote w:id="313">
    <w:p w:rsidR="00496A4F" w:rsidRPr="00816F2C" w:rsidRDefault="00496A4F" w:rsidP="00E45C5E">
      <w:pPr>
        <w:pStyle w:val="FootnoteText"/>
        <w:bidi/>
        <w:spacing w:after="60" w:line="216" w:lineRule="auto"/>
        <w:jc w:val="both"/>
        <w:rPr>
          <w:kern w:val="18"/>
          <w:rtl/>
          <w:lang w:bidi="ar-EG"/>
        </w:rPr>
      </w:pPr>
      <w:r w:rsidRPr="00816F2C">
        <w:rPr>
          <w:rStyle w:val="FootnoteReference"/>
          <w:kern w:val="18"/>
        </w:rPr>
        <w:footnoteRef/>
      </w:r>
      <w:r w:rsidRPr="00816F2C">
        <w:rPr>
          <w:rFonts w:hint="cs"/>
          <w:snapToGrid w:val="0"/>
          <w:kern w:val="22"/>
          <w:rtl/>
        </w:rPr>
        <w:t xml:space="preserve"> تستند</w:t>
      </w:r>
      <w:r w:rsidRPr="00816F2C">
        <w:rPr>
          <w:snapToGrid w:val="0"/>
          <w:kern w:val="22"/>
          <w:rtl/>
        </w:rPr>
        <w:t xml:space="preserve"> خطة العمل المحدثة هذه </w:t>
      </w:r>
      <w:r w:rsidRPr="00816F2C">
        <w:rPr>
          <w:rFonts w:hint="cs"/>
          <w:snapToGrid w:val="0"/>
          <w:kern w:val="22"/>
          <w:rtl/>
        </w:rPr>
        <w:t>إ</w:t>
      </w:r>
      <w:r w:rsidRPr="00816F2C">
        <w:rPr>
          <w:snapToGrid w:val="0"/>
          <w:kern w:val="22"/>
          <w:rtl/>
        </w:rPr>
        <w:t>لى خطة العمل المعتمدة في المقرر 10/22</w:t>
      </w:r>
      <w:r w:rsidRPr="00816F2C">
        <w:rPr>
          <w:snapToGrid w:val="0"/>
          <w:kern w:val="22"/>
        </w:rPr>
        <w:t>.</w:t>
      </w:r>
    </w:p>
  </w:footnote>
  <w:footnote w:id="314">
    <w:p w:rsidR="00496A4F" w:rsidRPr="00816F2C" w:rsidRDefault="00496A4F" w:rsidP="00E45C5E">
      <w:pPr>
        <w:pStyle w:val="FootnoteText"/>
        <w:bidi/>
        <w:spacing w:after="60" w:line="216" w:lineRule="auto"/>
        <w:jc w:val="both"/>
        <w:rPr>
          <w:kern w:val="18"/>
        </w:rPr>
      </w:pPr>
      <w:r w:rsidRPr="00816F2C">
        <w:rPr>
          <w:rStyle w:val="FootnoteReference"/>
          <w:kern w:val="18"/>
        </w:rPr>
        <w:footnoteRef/>
      </w:r>
      <w:r w:rsidRPr="00816F2C">
        <w:rPr>
          <w:rFonts w:hint="cs"/>
          <w:snapToGrid w:val="0"/>
          <w:kern w:val="22"/>
          <w:rtl/>
        </w:rPr>
        <w:t xml:space="preserve"> </w:t>
      </w:r>
      <w:r w:rsidRPr="00816F2C">
        <w:rPr>
          <w:snapToGrid w:val="0"/>
          <w:kern w:val="22"/>
          <w:rtl/>
        </w:rPr>
        <w:t xml:space="preserve">يعتمد على </w:t>
      </w:r>
      <w:r w:rsidRPr="00816F2C">
        <w:rPr>
          <w:rFonts w:hint="cs"/>
          <w:snapToGrid w:val="0"/>
          <w:kern w:val="22"/>
          <w:rtl/>
        </w:rPr>
        <w:t>الاتفاق على</w:t>
      </w:r>
      <w:r w:rsidRPr="00816F2C">
        <w:rPr>
          <w:snapToGrid w:val="0"/>
          <w:kern w:val="22"/>
          <w:rtl/>
        </w:rPr>
        <w:t xml:space="preserve"> النهج</w:t>
      </w:r>
      <w:r w:rsidRPr="00816F2C">
        <w:rPr>
          <w:rFonts w:hint="cs"/>
          <w:snapToGrid w:val="0"/>
          <w:kern w:val="22"/>
          <w:rtl/>
        </w:rPr>
        <w:t xml:space="preserve"> الاستراتيجي</w:t>
      </w:r>
      <w:r w:rsidRPr="00816F2C">
        <w:rPr>
          <w:snapToGrid w:val="0"/>
          <w:kern w:val="22"/>
          <w:rtl/>
        </w:rPr>
        <w:t xml:space="preserve"> </w:t>
      </w:r>
      <w:r w:rsidRPr="00816F2C">
        <w:rPr>
          <w:rFonts w:hint="cs"/>
          <w:snapToGrid w:val="0"/>
          <w:kern w:val="22"/>
          <w:rtl/>
        </w:rPr>
        <w:t>ال</w:t>
      </w:r>
      <w:r w:rsidRPr="00816F2C">
        <w:rPr>
          <w:snapToGrid w:val="0"/>
          <w:kern w:val="22"/>
          <w:rtl/>
        </w:rPr>
        <w:t>طويل الأجل للتعميم في الاجتماع الثالث للهيئة الفرعية للتنفيذ.</w:t>
      </w:r>
    </w:p>
  </w:footnote>
  <w:footnote w:id="315">
    <w:p w:rsidR="00496A4F" w:rsidRPr="00816F2C" w:rsidRDefault="00496A4F" w:rsidP="00E45C5E">
      <w:pPr>
        <w:pStyle w:val="FootnoteText"/>
        <w:bidi/>
        <w:spacing w:after="60" w:line="216" w:lineRule="auto"/>
        <w:jc w:val="both"/>
        <w:rPr>
          <w:kern w:val="18"/>
        </w:rPr>
      </w:pPr>
      <w:r w:rsidRPr="00816F2C">
        <w:rPr>
          <w:rStyle w:val="FootnoteReference"/>
          <w:kern w:val="18"/>
        </w:rPr>
        <w:footnoteRef/>
      </w:r>
      <w:r>
        <w:rPr>
          <w:rFonts w:hint="cs"/>
          <w:snapToGrid w:val="0"/>
          <w:kern w:val="22"/>
          <w:rtl/>
        </w:rPr>
        <w:t xml:space="preserve"> </w:t>
      </w:r>
      <w:r w:rsidRPr="00816F2C">
        <w:rPr>
          <w:rFonts w:hint="cs"/>
          <w:snapToGrid w:val="0"/>
          <w:kern w:val="22"/>
          <w:rtl/>
        </w:rPr>
        <w:t>ال</w:t>
      </w:r>
      <w:r w:rsidRPr="00816F2C">
        <w:rPr>
          <w:snapToGrid w:val="0"/>
          <w:kern w:val="22"/>
          <w:rtl/>
        </w:rPr>
        <w:t xml:space="preserve">مشار إليها في الفقرة 7 من خطة العمل المعتمدة في المقرر 10/22 والفقرة </w:t>
      </w:r>
      <w:r w:rsidRPr="00816F2C">
        <w:rPr>
          <w:rFonts w:hint="cs"/>
          <w:snapToGrid w:val="0"/>
          <w:kern w:val="22"/>
          <w:rtl/>
        </w:rPr>
        <w:t>5</w:t>
      </w:r>
      <w:r w:rsidRPr="00816F2C">
        <w:rPr>
          <w:snapToGrid w:val="0"/>
          <w:kern w:val="22"/>
          <w:rtl/>
        </w:rPr>
        <w:t xml:space="preserve"> من خطة العمل هذه</w:t>
      </w:r>
      <w:r w:rsidRPr="00816F2C">
        <w:rPr>
          <w:snapToGrid w:val="0"/>
          <w:kern w:val="22"/>
        </w:rPr>
        <w:t>.</w:t>
      </w:r>
    </w:p>
  </w:footnote>
  <w:footnote w:id="316">
    <w:p w:rsidR="00496A4F" w:rsidRPr="00816F2C" w:rsidRDefault="00496A4F" w:rsidP="00E45C5E">
      <w:pPr>
        <w:pStyle w:val="FootnoteText"/>
        <w:bidi/>
        <w:spacing w:after="60" w:line="216" w:lineRule="auto"/>
        <w:jc w:val="both"/>
        <w:rPr>
          <w:kern w:val="18"/>
        </w:rPr>
      </w:pPr>
      <w:r w:rsidRPr="00816F2C">
        <w:rPr>
          <w:rStyle w:val="FootnoteReference"/>
          <w:kern w:val="18"/>
        </w:rPr>
        <w:footnoteRef/>
      </w:r>
      <w:r>
        <w:rPr>
          <w:rFonts w:hint="cs"/>
          <w:snapToGrid w:val="0"/>
          <w:kern w:val="22"/>
          <w:rtl/>
        </w:rPr>
        <w:t xml:space="preserve"> ينص </w:t>
      </w:r>
      <w:r w:rsidRPr="00816F2C">
        <w:rPr>
          <w:rFonts w:hint="cs"/>
          <w:snapToGrid w:val="0"/>
          <w:kern w:val="22"/>
          <w:rtl/>
        </w:rPr>
        <w:t>ا</w:t>
      </w:r>
      <w:r w:rsidRPr="00816F2C">
        <w:rPr>
          <w:snapToGrid w:val="0"/>
          <w:kern w:val="22"/>
          <w:rtl/>
        </w:rPr>
        <w:t xml:space="preserve">لمبدأ 2 من </w:t>
      </w:r>
      <w:r>
        <w:rPr>
          <w:snapToGrid w:val="0"/>
          <w:kern w:val="22"/>
          <w:rtl/>
        </w:rPr>
        <w:t>نهج النظام الإيكولوجي</w:t>
      </w:r>
      <w:r w:rsidRPr="00816F2C">
        <w:rPr>
          <w:snapToGrid w:val="0"/>
          <w:kern w:val="22"/>
          <w:rtl/>
        </w:rPr>
        <w:t xml:space="preserve">، المعتمد في المقرر 5/6، </w:t>
      </w:r>
      <w:r>
        <w:rPr>
          <w:rFonts w:hint="cs"/>
          <w:snapToGrid w:val="0"/>
          <w:kern w:val="22"/>
          <w:rtl/>
        </w:rPr>
        <w:t>على أنه:</w:t>
      </w:r>
      <w:r w:rsidRPr="00816F2C">
        <w:rPr>
          <w:rFonts w:hint="cs"/>
          <w:snapToGrid w:val="0"/>
          <w:kern w:val="22"/>
          <w:rtl/>
        </w:rPr>
        <w:t xml:space="preserve"> </w:t>
      </w:r>
      <w:r>
        <w:rPr>
          <w:rFonts w:hint="cs"/>
          <w:snapToGrid w:val="0"/>
          <w:kern w:val="22"/>
          <w:rtl/>
        </w:rPr>
        <w:t>"</w:t>
      </w:r>
      <w:r w:rsidRPr="00816F2C">
        <w:rPr>
          <w:rFonts w:hint="cs"/>
          <w:snapToGrid w:val="0"/>
          <w:kern w:val="22"/>
          <w:rtl/>
        </w:rPr>
        <w:t xml:space="preserve">ينبغي تطبيق </w:t>
      </w:r>
      <w:r>
        <w:rPr>
          <w:rFonts w:hint="cs"/>
          <w:snapToGrid w:val="0"/>
          <w:kern w:val="22"/>
          <w:rtl/>
        </w:rPr>
        <w:t>لامركزية</w:t>
      </w:r>
      <w:r w:rsidRPr="00816F2C">
        <w:rPr>
          <w:rFonts w:hint="cs"/>
          <w:snapToGrid w:val="0"/>
          <w:kern w:val="22"/>
          <w:rtl/>
        </w:rPr>
        <w:t xml:space="preserve"> في الإدارة</w:t>
      </w:r>
      <w:r w:rsidRPr="00816F2C">
        <w:rPr>
          <w:snapToGrid w:val="0"/>
          <w:kern w:val="22"/>
          <w:rtl/>
        </w:rPr>
        <w:t xml:space="preserve"> إلى أدنى مستوى مناسب</w:t>
      </w:r>
      <w:r>
        <w:rPr>
          <w:rFonts w:hint="cs"/>
          <w:snapToGrid w:val="0"/>
          <w:kern w:val="22"/>
          <w:rtl/>
        </w:rPr>
        <w:t>"</w:t>
      </w:r>
      <w:r w:rsidRPr="00816F2C">
        <w:rPr>
          <w:rFonts w:hint="cs"/>
          <w:snapToGrid w:val="0"/>
          <w:kern w:val="22"/>
          <w:rtl/>
        </w:rPr>
        <w:t>.</w:t>
      </w:r>
    </w:p>
  </w:footnote>
  <w:footnote w:id="317">
    <w:p w:rsidR="00496A4F" w:rsidRPr="00816F2C" w:rsidRDefault="00496A4F" w:rsidP="00E45C5E">
      <w:pPr>
        <w:pStyle w:val="FootnoteText"/>
        <w:bidi/>
        <w:spacing w:after="60" w:line="216" w:lineRule="auto"/>
        <w:jc w:val="both"/>
        <w:rPr>
          <w:kern w:val="18"/>
          <w:rtl/>
          <w:lang w:bidi="ar-EG"/>
        </w:rPr>
      </w:pPr>
      <w:r w:rsidRPr="00816F2C">
        <w:rPr>
          <w:rStyle w:val="FootnoteReference"/>
          <w:kern w:val="18"/>
        </w:rPr>
        <w:footnoteRef/>
      </w:r>
      <w:r w:rsidRPr="00816F2C">
        <w:rPr>
          <w:rFonts w:hint="cs"/>
          <w:snapToGrid w:val="0"/>
          <w:kern w:val="22"/>
          <w:rtl/>
        </w:rPr>
        <w:t xml:space="preserve"> ترتبط</w:t>
      </w:r>
      <w:r w:rsidRPr="00816F2C">
        <w:rPr>
          <w:snapToGrid w:val="0"/>
          <w:kern w:val="22"/>
          <w:rtl/>
        </w:rPr>
        <w:t xml:space="preserve"> </w:t>
      </w:r>
      <w:r w:rsidRPr="00816F2C">
        <w:rPr>
          <w:rFonts w:hint="cs"/>
          <w:snapToGrid w:val="0"/>
          <w:kern w:val="22"/>
          <w:rtl/>
        </w:rPr>
        <w:t>بخطة</w:t>
      </w:r>
      <w:r w:rsidRPr="00816F2C">
        <w:rPr>
          <w:snapToGrid w:val="0"/>
          <w:kern w:val="22"/>
          <w:rtl/>
        </w:rPr>
        <w:t xml:space="preserve"> عمل اتفاقية التنوع البيولوجي</w:t>
      </w:r>
      <w:r w:rsidRPr="00816F2C">
        <w:rPr>
          <w:rFonts w:hint="cs"/>
          <w:snapToGrid w:val="0"/>
          <w:kern w:val="22"/>
          <w:rtl/>
        </w:rPr>
        <w:t>.</w:t>
      </w:r>
    </w:p>
  </w:footnote>
  <w:footnote w:id="318">
    <w:p w:rsidR="00496A4F" w:rsidRPr="00816F2C" w:rsidRDefault="00496A4F" w:rsidP="00E45C5E">
      <w:pPr>
        <w:pStyle w:val="ListParagraph"/>
        <w:bidi/>
        <w:spacing w:after="60" w:line="216" w:lineRule="auto"/>
        <w:ind w:left="0"/>
        <w:contextualSpacing w:val="0"/>
        <w:jc w:val="both"/>
        <w:rPr>
          <w:rFonts w:cs="Simplified Arabic"/>
          <w:kern w:val="18"/>
          <w:sz w:val="18"/>
          <w:szCs w:val="20"/>
          <w:lang w:val="en-US"/>
        </w:rPr>
      </w:pPr>
      <w:r w:rsidRPr="00816F2C">
        <w:rPr>
          <w:rStyle w:val="FootnoteReference"/>
          <w:rFonts w:cs="Simplified Arabic"/>
          <w:kern w:val="18"/>
          <w:sz w:val="18"/>
          <w:szCs w:val="20"/>
        </w:rPr>
        <w:footnoteRef/>
      </w:r>
      <w:r w:rsidRPr="00816F2C">
        <w:rPr>
          <w:rFonts w:cs="Simplified Arabic" w:hint="cs"/>
          <w:sz w:val="18"/>
          <w:szCs w:val="20"/>
          <w:rtl/>
          <w:lang w:val="en-US"/>
        </w:rPr>
        <w:t xml:space="preserve"> </w:t>
      </w:r>
      <w:r w:rsidRPr="00816F2C">
        <w:rPr>
          <w:rFonts w:cs="Simplified Arabic"/>
          <w:sz w:val="18"/>
          <w:szCs w:val="20"/>
          <w:rtl/>
          <w:lang w:val="en-US"/>
        </w:rPr>
        <w:t>يمكن الاطلاع على الاختصاصات الحالية لهذه اللجنة الاستشارية على</w:t>
      </w:r>
      <w:r w:rsidRPr="00816F2C">
        <w:rPr>
          <w:rFonts w:cs="Simplified Arabic" w:hint="cs"/>
          <w:sz w:val="18"/>
          <w:szCs w:val="20"/>
          <w:rtl/>
          <w:lang w:val="en-US"/>
        </w:rPr>
        <w:t xml:space="preserve"> الموقع الشبكي التالي: </w:t>
      </w:r>
      <w:hyperlink r:id="rId81" w:history="1">
        <w:r w:rsidRPr="00816F2C">
          <w:rPr>
            <w:rStyle w:val="Hyperlink"/>
            <w:rFonts w:cs="Simplified Arabic"/>
            <w:kern w:val="18"/>
            <w:sz w:val="18"/>
            <w:szCs w:val="18"/>
          </w:rPr>
          <w:t>https://www.cbd.int/subnational/partners-and-initiatives/global-partnership/advisory-committee-on-sub-national-governments</w:t>
        </w:r>
      </w:hyperlink>
      <w:r w:rsidRPr="00816F2C">
        <w:rPr>
          <w:rFonts w:cs="Simplified Arabic"/>
          <w:sz w:val="18"/>
          <w:szCs w:val="20"/>
          <w:rtl/>
          <w:lang w:val="en-US"/>
        </w:rPr>
        <w:t>،</w:t>
      </w:r>
      <w:r w:rsidRPr="00816F2C">
        <w:rPr>
          <w:rFonts w:cs="Simplified Arabic" w:hint="cs"/>
          <w:sz w:val="18"/>
          <w:szCs w:val="20"/>
          <w:rtl/>
          <w:lang w:val="en-US"/>
        </w:rPr>
        <w:t xml:space="preserve"> ولكن ينقحها حاليا ا</w:t>
      </w:r>
      <w:r w:rsidRPr="00816F2C">
        <w:rPr>
          <w:rFonts w:cs="Simplified Arabic" w:hint="cs"/>
          <w:snapToGrid w:val="0"/>
          <w:kern w:val="22"/>
          <w:sz w:val="18"/>
          <w:szCs w:val="20"/>
          <w:rtl/>
        </w:rPr>
        <w:t xml:space="preserve">لمجلس الدولي لمبادرات البيئة المحلية </w:t>
      </w:r>
      <w:r w:rsidRPr="00816F2C">
        <w:rPr>
          <w:rFonts w:cs="Simplified Arabic"/>
          <w:snapToGrid w:val="0"/>
          <w:kern w:val="22"/>
          <w:sz w:val="18"/>
          <w:szCs w:val="20"/>
          <w:rtl/>
        </w:rPr>
        <w:t>–</w:t>
      </w:r>
      <w:r w:rsidRPr="00816F2C">
        <w:rPr>
          <w:rFonts w:cs="Simplified Arabic" w:hint="cs"/>
          <w:snapToGrid w:val="0"/>
          <w:kern w:val="22"/>
          <w:sz w:val="18"/>
          <w:szCs w:val="20"/>
          <w:rtl/>
        </w:rPr>
        <w:t xml:space="preserve"> الحكومات المحلية من أجل الاستدامة </w:t>
      </w:r>
      <w:r w:rsidRPr="00816F2C">
        <w:rPr>
          <w:rFonts w:cs="Simplified Arabic" w:hint="cs"/>
          <w:sz w:val="18"/>
          <w:szCs w:val="20"/>
          <w:rtl/>
          <w:lang w:val="en-US"/>
        </w:rPr>
        <w:t xml:space="preserve">الذي يعمل كأمانة </w:t>
      </w:r>
      <w:r w:rsidRPr="00816F2C">
        <w:rPr>
          <w:rFonts w:cs="Simplified Arabic"/>
          <w:sz w:val="18"/>
          <w:szCs w:val="20"/>
          <w:rtl/>
          <w:lang w:val="en-US"/>
        </w:rPr>
        <w:t>لها</w:t>
      </w:r>
      <w:r w:rsidRPr="00816F2C">
        <w:rPr>
          <w:rFonts w:cs="Simplified Arabic"/>
          <w:sz w:val="18"/>
          <w:szCs w:val="20"/>
          <w:lang w:val="en-US"/>
        </w:rPr>
        <w:t>.</w:t>
      </w:r>
    </w:p>
  </w:footnote>
  <w:footnote w:id="319">
    <w:p w:rsidR="00496A4F" w:rsidRPr="00816F2C" w:rsidRDefault="00496A4F" w:rsidP="00E45C5E">
      <w:pPr>
        <w:pStyle w:val="FootnoteText"/>
        <w:bidi/>
        <w:spacing w:after="60" w:line="216" w:lineRule="auto"/>
        <w:jc w:val="both"/>
        <w:rPr>
          <w:kern w:val="18"/>
          <w:rtl/>
          <w:lang w:val="en-GB" w:bidi="ar-EG"/>
        </w:rPr>
      </w:pPr>
      <w:r w:rsidRPr="00816F2C">
        <w:rPr>
          <w:rStyle w:val="FootnoteReference"/>
          <w:kern w:val="18"/>
        </w:rPr>
        <w:footnoteRef/>
      </w:r>
      <w:r w:rsidRPr="00816F2C">
        <w:rPr>
          <w:rFonts w:hint="cs"/>
          <w:rtl/>
          <w:lang w:val="en-US"/>
        </w:rPr>
        <w:t xml:space="preserve"> </w:t>
      </w:r>
      <w:r w:rsidRPr="00816F2C">
        <w:rPr>
          <w:rtl/>
          <w:lang w:val="en-US"/>
        </w:rPr>
        <w:t>يمكن الاطلاع على الاختصاصات الحالية لهذه اللجنة الاستشارية على</w:t>
      </w:r>
      <w:r w:rsidRPr="00816F2C">
        <w:rPr>
          <w:rFonts w:hint="cs"/>
          <w:rtl/>
          <w:lang w:val="en-US"/>
        </w:rPr>
        <w:t xml:space="preserve"> الموقع الشبكي التالي: </w:t>
      </w:r>
      <w:hyperlink r:id="rId82" w:history="1">
        <w:r w:rsidRPr="00816F2C">
          <w:rPr>
            <w:rStyle w:val="Hyperlink"/>
            <w:kern w:val="18"/>
            <w:szCs w:val="18"/>
          </w:rPr>
          <w:t>https://www.cbd.int/subnational/partners-and-initiatives/global-partnership/advisory-committee-on-sub-national-governments</w:t>
        </w:r>
      </w:hyperlink>
      <w:r w:rsidRPr="00816F2C">
        <w:rPr>
          <w:rtl/>
          <w:lang w:val="en-US"/>
        </w:rPr>
        <w:t>،</w:t>
      </w:r>
      <w:r w:rsidRPr="00816F2C">
        <w:rPr>
          <w:rFonts w:hint="cs"/>
          <w:rtl/>
          <w:lang w:val="en-US"/>
        </w:rPr>
        <w:t xml:space="preserve"> ولكن </w:t>
      </w:r>
      <w:r>
        <w:rPr>
          <w:rFonts w:hint="cs"/>
          <w:rtl/>
          <w:lang w:val="en-US"/>
        </w:rPr>
        <w:t>تنقحها</w:t>
      </w:r>
      <w:r w:rsidRPr="00816F2C">
        <w:rPr>
          <w:rFonts w:hint="cs"/>
          <w:rtl/>
          <w:lang w:val="en-US"/>
        </w:rPr>
        <w:t xml:space="preserve"> حاليا</w:t>
      </w:r>
      <w:r>
        <w:rPr>
          <w:rFonts w:hint="cs"/>
          <w:rtl/>
          <w:lang w:val="en-US"/>
        </w:rPr>
        <w:t xml:space="preserve"> شبكة </w:t>
      </w:r>
      <w:r>
        <w:rPr>
          <w:lang w:val="en-GB"/>
        </w:rPr>
        <w:t>Regions4</w:t>
      </w:r>
      <w:r>
        <w:rPr>
          <w:rFonts w:hint="cs"/>
          <w:rtl/>
          <w:lang w:val="en-GB" w:bidi="ar-EG"/>
        </w:rPr>
        <w:t>.</w:t>
      </w:r>
    </w:p>
  </w:footnote>
  <w:footnote w:id="320">
    <w:p w:rsidR="00496A4F" w:rsidRPr="00D26849" w:rsidRDefault="00496A4F" w:rsidP="00444863">
      <w:pPr>
        <w:pStyle w:val="FootnoteText"/>
        <w:bidi/>
        <w:spacing w:line="192" w:lineRule="auto"/>
      </w:pPr>
      <w:r w:rsidRPr="00D26849">
        <w:rPr>
          <w:rStyle w:val="FootnoteReference"/>
        </w:rPr>
        <w:footnoteRef/>
      </w:r>
      <w:r w:rsidRPr="00D26849">
        <w:rPr>
          <w:rtl/>
        </w:rPr>
        <w:t xml:space="preserve"> انظر </w:t>
      </w:r>
      <w:hyperlink r:id="rId83" w:history="1">
        <w:r w:rsidRPr="00D26849">
          <w:rPr>
            <w:rStyle w:val="Hyperlink"/>
          </w:rPr>
          <w:t>CBD/SBI/2/16/Add.1</w:t>
        </w:r>
      </w:hyperlink>
      <w:r w:rsidRPr="00D26849">
        <w:rPr>
          <w:rtl/>
        </w:rPr>
        <w:t xml:space="preserve"> </w:t>
      </w:r>
      <w:r w:rsidRPr="00D26849">
        <w:rPr>
          <w:rFonts w:hint="cs"/>
          <w:rtl/>
        </w:rPr>
        <w:t>ومذكرات المعلومات</w:t>
      </w:r>
      <w:r w:rsidRPr="00D26849">
        <w:rPr>
          <w:rtl/>
        </w:rPr>
        <w:t xml:space="preserve"> ذات </w:t>
      </w:r>
      <w:r w:rsidRPr="00D26849">
        <w:rPr>
          <w:rFonts w:hint="cs"/>
          <w:rtl/>
        </w:rPr>
        <w:t xml:space="preserve">الصلة </w:t>
      </w:r>
      <w:r w:rsidRPr="00D26849">
        <w:rPr>
          <w:rFonts w:hint="cs"/>
          <w:rtl/>
          <w:lang w:bidi="ar-EG"/>
        </w:rPr>
        <w:t>(</w:t>
      </w:r>
      <w:hyperlink r:id="rId84" w:history="1">
        <w:r w:rsidRPr="00D26849">
          <w:rPr>
            <w:rStyle w:val="Hyperlink"/>
            <w:kern w:val="18"/>
          </w:rPr>
          <w:t>CBD/SBI/2/INF/1</w:t>
        </w:r>
      </w:hyperlink>
      <w:r w:rsidRPr="00D26849">
        <w:rPr>
          <w:rFonts w:hint="cs"/>
          <w:rtl/>
          <w:lang w:bidi="ar-EG"/>
        </w:rPr>
        <w:t xml:space="preserve"> و</w:t>
      </w:r>
      <w:hyperlink r:id="rId85" w:history="1">
        <w:r w:rsidRPr="00D26849">
          <w:rPr>
            <w:rStyle w:val="Hyperlink"/>
            <w:kern w:val="18"/>
          </w:rPr>
          <w:t>INF/2</w:t>
        </w:r>
      </w:hyperlink>
      <w:r w:rsidRPr="00D26849">
        <w:rPr>
          <w:rFonts w:hint="cs"/>
          <w:rtl/>
          <w:lang w:bidi="ar-EG"/>
        </w:rPr>
        <w:t>)</w:t>
      </w:r>
      <w:r w:rsidRPr="00D26849">
        <w:rPr>
          <w:rFonts w:hint="cs"/>
          <w:rtl/>
        </w:rPr>
        <w:t>.</w:t>
      </w:r>
    </w:p>
  </w:footnote>
  <w:footnote w:id="321">
    <w:p w:rsidR="00496A4F" w:rsidRDefault="00496A4F" w:rsidP="005C475F">
      <w:pPr>
        <w:pStyle w:val="FootnoteText"/>
        <w:bidi/>
        <w:rPr>
          <w:rtl/>
          <w:lang w:bidi="ar-EG"/>
        </w:rPr>
      </w:pPr>
      <w:r>
        <w:rPr>
          <w:rStyle w:val="FootnoteReference"/>
          <w:rFonts w:eastAsia="PMingLiU"/>
        </w:rPr>
        <w:footnoteRef/>
      </w:r>
      <w:r>
        <w:rPr>
          <w:rtl/>
        </w:rPr>
        <w:t xml:space="preserve"> </w:t>
      </w:r>
      <w:r w:rsidRPr="00F9596E">
        <w:rPr>
          <w:rFonts w:ascii="Simplified Arabic" w:hAnsi="Simplified Arabic"/>
          <w:rtl/>
          <w:lang w:bidi="ar-EG"/>
        </w:rPr>
        <w:t>انظر المقرر 10/29، الفقرة 36 والمقرر 11/17، الفقرة 12.</w:t>
      </w:r>
    </w:p>
  </w:footnote>
  <w:footnote w:id="322">
    <w:p w:rsidR="00496A4F" w:rsidRPr="001A25AB" w:rsidRDefault="00496A4F" w:rsidP="005C475F">
      <w:pPr>
        <w:pStyle w:val="FootnoteText"/>
        <w:kinsoku w:val="0"/>
        <w:overflowPunct w:val="0"/>
        <w:autoSpaceDE w:val="0"/>
        <w:autoSpaceDN w:val="0"/>
        <w:bidi/>
        <w:rPr>
          <w:snapToGrid w:val="0"/>
          <w:kern w:val="18"/>
          <w:szCs w:val="18"/>
          <w:rtl/>
          <w:lang w:bidi="ar-EG"/>
        </w:rPr>
      </w:pPr>
      <w:r w:rsidRPr="0021244E">
        <w:rPr>
          <w:rStyle w:val="FootnoteReference"/>
          <w:rFonts w:eastAsiaTheme="majorEastAsia"/>
          <w:snapToGrid w:val="0"/>
          <w:kern w:val="18"/>
          <w:szCs w:val="18"/>
        </w:rPr>
        <w:footnoteRef/>
      </w:r>
      <w:r>
        <w:rPr>
          <w:rFonts w:hint="cs"/>
          <w:snapToGrid w:val="0"/>
          <w:kern w:val="18"/>
          <w:szCs w:val="18"/>
          <w:rtl/>
          <w:lang w:bidi="ar-EG"/>
        </w:rPr>
        <w:t xml:space="preserve"> </w:t>
      </w:r>
      <w:r w:rsidRPr="00F9596E">
        <w:rPr>
          <w:snapToGrid w:val="0"/>
          <w:kern w:val="18"/>
          <w:szCs w:val="18"/>
        </w:rPr>
        <w:t>CBD/EBSA/WS/2019/1/5</w:t>
      </w:r>
      <w:r>
        <w:rPr>
          <w:rFonts w:hint="cs"/>
          <w:snapToGrid w:val="0"/>
          <w:kern w:val="18"/>
          <w:szCs w:val="18"/>
          <w:rtl/>
          <w:lang w:bidi="ar-EG"/>
        </w:rPr>
        <w:t>.</w:t>
      </w:r>
    </w:p>
  </w:footnote>
  <w:footnote w:id="323">
    <w:p w:rsidR="00496A4F" w:rsidRPr="008C1653" w:rsidRDefault="00496A4F" w:rsidP="00D41A05">
      <w:pPr>
        <w:pStyle w:val="FootnoteText"/>
        <w:bidi/>
        <w:rPr>
          <w:lang w:bidi="ar-EG"/>
        </w:rPr>
      </w:pPr>
      <w:r w:rsidRPr="00EB208C">
        <w:rPr>
          <w:rStyle w:val="FootnoteReference"/>
          <w:rFonts w:eastAsia="PMingLiU"/>
        </w:rPr>
        <w:footnoteRef/>
      </w:r>
      <w:r>
        <w:rPr>
          <w:rFonts w:hint="cs"/>
          <w:rtl/>
          <w:lang w:bidi="ar-EG"/>
        </w:rPr>
        <w:t xml:space="preserve"> </w:t>
      </w:r>
      <w:r w:rsidRPr="00BF6903">
        <w:rPr>
          <w:rFonts w:ascii="Simplified Arabic" w:hAnsi="Simplified Arabic"/>
          <w:sz w:val="24"/>
          <w:rtl/>
        </w:rPr>
        <w:t xml:space="preserve">للاطلاع على تقرير </w:t>
      </w:r>
      <w:r>
        <w:rPr>
          <w:rFonts w:ascii="Simplified Arabic" w:hAnsi="Simplified Arabic" w:hint="cs"/>
          <w:sz w:val="24"/>
          <w:rtl/>
        </w:rPr>
        <w:t>حلقة</w:t>
      </w:r>
      <w:r w:rsidRPr="00BF6903">
        <w:rPr>
          <w:rFonts w:ascii="Simplified Arabic" w:hAnsi="Simplified Arabic"/>
          <w:sz w:val="24"/>
          <w:rtl/>
        </w:rPr>
        <w:t xml:space="preserve"> العمل، انظر</w:t>
      </w:r>
      <w:r>
        <w:rPr>
          <w:rFonts w:ascii="Simplified Arabic" w:hAnsi="Simplified Arabic" w:hint="cs"/>
          <w:sz w:val="24"/>
          <w:rtl/>
        </w:rPr>
        <w:t xml:space="preserve"> </w:t>
      </w:r>
      <w:r w:rsidRPr="00E13CC6">
        <w:t>CBD/EBSA/WS/2019/1/4</w:t>
      </w:r>
      <w:r>
        <w:rPr>
          <w:rFonts w:ascii="Simplified Arabic" w:hAnsi="Simplified Arabic" w:hint="cs"/>
          <w:sz w:val="24"/>
          <w:rtl/>
        </w:rPr>
        <w:t>.</w:t>
      </w:r>
    </w:p>
  </w:footnote>
  <w:footnote w:id="324">
    <w:p w:rsidR="00496A4F" w:rsidRPr="002F1391" w:rsidRDefault="00496A4F" w:rsidP="00D41A05">
      <w:pPr>
        <w:pStyle w:val="FootnoteText"/>
        <w:bidi/>
        <w:ind w:firstLine="4"/>
        <w:rPr>
          <w:rFonts w:ascii="Simplified Arabic" w:hAnsi="Simplified Arabic"/>
          <w:rtl/>
          <w:lang w:bidi="ar-EG"/>
        </w:rPr>
      </w:pPr>
      <w:r w:rsidRPr="000F7ED7">
        <w:rPr>
          <w:rStyle w:val="FootnoteReference"/>
          <w:rFonts w:asciiTheme="majorBidi" w:eastAsia="PMingLiU" w:hAnsiTheme="majorBidi" w:cstheme="majorBidi"/>
        </w:rPr>
        <w:footnoteRef/>
      </w:r>
      <w:r w:rsidRPr="002F1391">
        <w:rPr>
          <w:rFonts w:ascii="Simplified Arabic" w:hAnsi="Simplified Arabic"/>
          <w:sz w:val="16"/>
          <w:szCs w:val="16"/>
          <w:rtl/>
        </w:rPr>
        <w:t xml:space="preserve"> </w:t>
      </w:r>
      <w:hyperlink r:id="rId86" w:history="1">
        <w:r w:rsidRPr="000F7ED7">
          <w:rPr>
            <w:rStyle w:val="Hyperlink"/>
            <w:rFonts w:ascii="Simplified Arabic" w:hAnsi="Simplified Arabic"/>
            <w:snapToGrid w:val="0"/>
            <w:kern w:val="18"/>
            <w:rtl/>
          </w:rPr>
          <w:t xml:space="preserve">الأمم المتحدة، </w:t>
        </w:r>
        <w:r w:rsidRPr="000F7ED7">
          <w:rPr>
            <w:rStyle w:val="Hyperlink"/>
            <w:rFonts w:ascii="Simplified Arabic" w:hAnsi="Simplified Arabic"/>
            <w:i/>
            <w:iCs/>
            <w:snapToGrid w:val="0"/>
            <w:kern w:val="18"/>
            <w:rtl/>
          </w:rPr>
          <w:t>مجموعة المعاهدات</w:t>
        </w:r>
        <w:r w:rsidRPr="000F7ED7">
          <w:rPr>
            <w:rStyle w:val="Hyperlink"/>
            <w:rFonts w:ascii="Simplified Arabic" w:hAnsi="Simplified Arabic"/>
            <w:snapToGrid w:val="0"/>
            <w:kern w:val="18"/>
            <w:rtl/>
          </w:rPr>
          <w:t>، المجلد 1833، الرقم</w:t>
        </w:r>
        <w:r w:rsidRPr="000F7ED7">
          <w:rPr>
            <w:rStyle w:val="Hyperlink"/>
            <w:rFonts w:ascii="Simplified Arabic" w:hAnsi="Simplified Arabic" w:hint="cs"/>
            <w:snapToGrid w:val="0"/>
            <w:kern w:val="18"/>
            <w:rtl/>
          </w:rPr>
          <w:t xml:space="preserve"> 31363</w:t>
        </w:r>
      </w:hyperlink>
      <w:r w:rsidRPr="000F7ED7">
        <w:rPr>
          <w:rFonts w:ascii="Simplified Arabic" w:hAnsi="Simplified Arabic"/>
          <w:rtl/>
        </w:rPr>
        <w:t>.</w:t>
      </w:r>
    </w:p>
  </w:footnote>
  <w:footnote w:id="325">
    <w:p w:rsidR="00496A4F" w:rsidRPr="001667B8" w:rsidRDefault="00496A4F" w:rsidP="006D1E2B">
      <w:pPr>
        <w:pStyle w:val="FootnoteText"/>
        <w:bidi/>
        <w:rPr>
          <w:rtl/>
        </w:rPr>
      </w:pPr>
      <w:r w:rsidRPr="001667B8">
        <w:rPr>
          <w:rStyle w:val="FootnoteReference"/>
        </w:rPr>
        <w:footnoteRef/>
      </w:r>
      <w:r w:rsidRPr="001667B8">
        <w:rPr>
          <w:rFonts w:hint="cs"/>
          <w:rtl/>
        </w:rPr>
        <w:t xml:space="preserve"> </w:t>
      </w:r>
      <w:r w:rsidRPr="001667B8">
        <w:rPr>
          <w:kern w:val="18"/>
          <w:szCs w:val="14"/>
          <w:lang w:val="en-GB"/>
        </w:rPr>
        <w:t>CBD/IAS/AHTEG/2019/INF/1</w:t>
      </w:r>
      <w:r w:rsidRPr="001667B8">
        <w:rPr>
          <w:rFonts w:hint="cs"/>
          <w:kern w:val="18"/>
          <w:szCs w:val="14"/>
          <w:rtl/>
          <w:lang w:val="en-GB"/>
        </w:rPr>
        <w:t>.</w:t>
      </w:r>
    </w:p>
  </w:footnote>
  <w:footnote w:id="326">
    <w:p w:rsidR="00496A4F" w:rsidRPr="001667B8" w:rsidRDefault="00496A4F" w:rsidP="006D1E2B">
      <w:pPr>
        <w:pStyle w:val="FootnoteText"/>
        <w:bidi/>
        <w:rPr>
          <w:rtl/>
        </w:rPr>
      </w:pPr>
      <w:r w:rsidRPr="001667B8">
        <w:rPr>
          <w:rStyle w:val="FootnoteReference"/>
        </w:rPr>
        <w:footnoteRef/>
      </w:r>
      <w:r w:rsidRPr="001667B8">
        <w:rPr>
          <w:rFonts w:hint="cs"/>
          <w:rtl/>
        </w:rPr>
        <w:t xml:space="preserve"> </w:t>
      </w:r>
      <w:r w:rsidRPr="001667B8">
        <w:rPr>
          <w:kern w:val="18"/>
          <w:szCs w:val="18"/>
        </w:rPr>
        <w:t>CBD/IAS/AHTEG/2019/1/3</w:t>
      </w:r>
      <w:r w:rsidRPr="001667B8">
        <w:rPr>
          <w:rFonts w:hint="cs"/>
          <w:kern w:val="18"/>
          <w:szCs w:val="18"/>
          <w:rtl/>
        </w:rPr>
        <w:t>.</w:t>
      </w:r>
    </w:p>
  </w:footnote>
  <w:footnote w:id="327">
    <w:p w:rsidR="00496A4F" w:rsidRPr="008639D9" w:rsidRDefault="00496A4F" w:rsidP="006D1E2B">
      <w:pPr>
        <w:pStyle w:val="FootnoteText"/>
        <w:bidi/>
      </w:pPr>
      <w:r>
        <w:rPr>
          <w:rStyle w:val="FootnoteReference"/>
        </w:rPr>
        <w:footnoteRef/>
      </w:r>
      <w:r>
        <w:t xml:space="preserve"> </w:t>
      </w:r>
      <w:r>
        <w:rPr>
          <w:rFonts w:hint="cs"/>
          <w:kern w:val="22"/>
          <w:szCs w:val="22"/>
          <w:rtl/>
        </w:rPr>
        <w:t xml:space="preserve"> </w:t>
      </w:r>
      <w:r w:rsidRPr="00C56DBE">
        <w:rPr>
          <w:rFonts w:ascii="Simplified Arabic" w:hAnsi="Simplified Arabic"/>
          <w:rtl/>
        </w:rPr>
        <w:t xml:space="preserve">من المتوقع نشره في </w:t>
      </w:r>
      <w:r w:rsidRPr="00C56DBE">
        <w:rPr>
          <w:rFonts w:ascii="Simplified Arabic" w:hAnsi="Simplified Arabic" w:hint="cs"/>
          <w:rtl/>
        </w:rPr>
        <w:t>يوليو/تموز</w:t>
      </w:r>
      <w:r>
        <w:rPr>
          <w:rFonts w:hint="cs"/>
          <w:kern w:val="22"/>
          <w:szCs w:val="22"/>
          <w:rtl/>
        </w:rPr>
        <w:t xml:space="preserve"> </w:t>
      </w:r>
      <w:r w:rsidRPr="00C56DBE">
        <w:rPr>
          <w:rFonts w:hint="cs"/>
          <w:kern w:val="22"/>
          <w:sz w:val="16"/>
          <w:rtl/>
        </w:rPr>
        <w:t>2022</w:t>
      </w:r>
      <w:r>
        <w:rPr>
          <w:rFonts w:hint="cs"/>
          <w:kern w:val="22"/>
          <w:szCs w:val="22"/>
          <w:rtl/>
        </w:rPr>
        <w:t>.</w:t>
      </w:r>
    </w:p>
  </w:footnote>
  <w:footnote w:id="328">
    <w:p w:rsidR="00496A4F" w:rsidRPr="001667B8" w:rsidRDefault="00496A4F" w:rsidP="006D1E2B">
      <w:pPr>
        <w:pStyle w:val="FootnoteText"/>
        <w:bidi/>
        <w:rPr>
          <w:rtl/>
        </w:rPr>
      </w:pPr>
      <w:r w:rsidRPr="001667B8">
        <w:rPr>
          <w:rStyle w:val="FootnoteReference"/>
        </w:rPr>
        <w:footnoteRef/>
      </w:r>
      <w:r w:rsidRPr="001667B8">
        <w:rPr>
          <w:rFonts w:hint="cs"/>
          <w:rtl/>
        </w:rPr>
        <w:t xml:space="preserve"> </w:t>
      </w:r>
      <w:r w:rsidRPr="001667B8">
        <w:t xml:space="preserve"> </w:t>
      </w:r>
      <w:r w:rsidRPr="001667B8">
        <w:rPr>
          <w:rFonts w:ascii="Simplified Arabic" w:hAnsi="Simplified Arabic"/>
          <w:rtl/>
        </w:rPr>
        <w:t>منشورات الأمم المتحدة، رقم المبيع</w:t>
      </w:r>
      <w:r w:rsidRPr="001667B8">
        <w:rPr>
          <w:rtl/>
        </w:rPr>
        <w:t xml:space="preserve"> </w:t>
      </w:r>
      <w:r w:rsidRPr="001667B8">
        <w:t>E.19.VIII.1</w:t>
      </w:r>
      <w:r w:rsidRPr="001667B8">
        <w:rPr>
          <w:rFonts w:hint="cs"/>
          <w:rtl/>
        </w:rPr>
        <w:t>.</w:t>
      </w:r>
    </w:p>
  </w:footnote>
  <w:footnote w:id="329">
    <w:p w:rsidR="00496A4F" w:rsidRPr="001667B8" w:rsidRDefault="00496A4F" w:rsidP="006D1E2B">
      <w:pPr>
        <w:pStyle w:val="FootnoteText"/>
        <w:bidi/>
        <w:rPr>
          <w:rtl/>
        </w:rPr>
      </w:pPr>
      <w:r w:rsidRPr="001667B8">
        <w:rPr>
          <w:rStyle w:val="FootnoteReference"/>
        </w:rPr>
        <w:footnoteRef/>
      </w:r>
      <w:r w:rsidRPr="001667B8">
        <w:rPr>
          <w:rFonts w:hint="cs"/>
          <w:rtl/>
        </w:rPr>
        <w:t xml:space="preserve"> </w:t>
      </w:r>
      <w:r w:rsidRPr="00CB7BDB">
        <w:rPr>
          <w:rFonts w:ascii="Simplified Arabic" w:hAnsi="Simplified Arabic"/>
          <w:rtl/>
        </w:rPr>
        <w:t xml:space="preserve">الأمم المتحدة، </w:t>
      </w:r>
      <w:r w:rsidRPr="00CB7BDB">
        <w:rPr>
          <w:rFonts w:ascii="Simplified Arabic" w:hAnsi="Simplified Arabic" w:hint="cs"/>
          <w:i/>
          <w:iCs/>
          <w:rtl/>
        </w:rPr>
        <w:t>سلسلة</w:t>
      </w:r>
      <w:r w:rsidRPr="00CB7BDB">
        <w:rPr>
          <w:rFonts w:ascii="Simplified Arabic" w:hAnsi="Simplified Arabic"/>
          <w:i/>
          <w:iCs/>
          <w:rtl/>
        </w:rPr>
        <w:t xml:space="preserve"> المعاهدات</w:t>
      </w:r>
      <w:r w:rsidRPr="00CB7BDB">
        <w:rPr>
          <w:rFonts w:ascii="Simplified Arabic" w:hAnsi="Simplified Arabic"/>
          <w:rtl/>
        </w:rPr>
        <w:t>، المجلد</w:t>
      </w:r>
      <w:r w:rsidRPr="001667B8">
        <w:rPr>
          <w:rtl/>
        </w:rPr>
        <w:t xml:space="preserve"> 1284، رقم 21159</w:t>
      </w:r>
      <w:r w:rsidRPr="001667B8">
        <w:rPr>
          <w:rFonts w:hint="cs"/>
          <w:rtl/>
        </w:rPr>
        <w:t>.</w:t>
      </w:r>
    </w:p>
  </w:footnote>
  <w:footnote w:id="330">
    <w:p w:rsidR="00496A4F" w:rsidRPr="001667B8" w:rsidRDefault="00496A4F" w:rsidP="006D1E2B">
      <w:pPr>
        <w:pStyle w:val="FootnoteText"/>
        <w:bidi/>
        <w:rPr>
          <w:rtl/>
        </w:rPr>
      </w:pPr>
      <w:r w:rsidRPr="001667B8">
        <w:rPr>
          <w:rStyle w:val="FootnoteReference"/>
        </w:rPr>
        <w:footnoteRef/>
      </w:r>
      <w:r w:rsidRPr="001667B8">
        <w:rPr>
          <w:rFonts w:hint="cs"/>
          <w:rtl/>
        </w:rPr>
        <w:t xml:space="preserve"> </w:t>
      </w:r>
      <w:r w:rsidRPr="001667B8">
        <w:t xml:space="preserve"> </w:t>
      </w:r>
      <w:r w:rsidRPr="001667B8">
        <w:rPr>
          <w:rFonts w:ascii="Simplified Arabic" w:hAnsi="Simplified Arabic"/>
          <w:rtl/>
        </w:rPr>
        <w:t xml:space="preserve">انظر، على سبيل المثال، </w:t>
      </w:r>
      <w:r w:rsidRPr="001667B8">
        <w:rPr>
          <w:rFonts w:asciiTheme="majorBidi" w:hAnsiTheme="majorBidi" w:cstheme="majorBidi"/>
        </w:rPr>
        <w:t>T-PVS/Inf (2019)</w:t>
      </w:r>
      <w:r w:rsidRPr="001667B8">
        <w:rPr>
          <w:rFonts w:ascii="Simplified Arabic" w:hAnsi="Simplified Arabic"/>
        </w:rPr>
        <w:t xml:space="preserve"> 18</w:t>
      </w:r>
      <w:r w:rsidRPr="001667B8">
        <w:rPr>
          <w:rFonts w:ascii="Simplified Arabic" w:hAnsi="Simplified Arabic" w:hint="cs"/>
          <w:rtl/>
        </w:rPr>
        <w:t>.</w:t>
      </w:r>
    </w:p>
  </w:footnote>
  <w:footnote w:id="331">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r w:rsidRPr="001667B8">
        <w:rPr>
          <w:rFonts w:ascii="Simplified Arabic" w:hAnsi="Simplified Arabic"/>
          <w:rtl/>
        </w:rPr>
        <w:t>يشير هذا إلى "تطبيق تدابير لمنع إدخال الأنواع الغريبة الغازية أو مكافحتها أو القضاء عليها" (انظر</w:t>
      </w:r>
      <w:r w:rsidRPr="001667B8">
        <w:rPr>
          <w:rFonts w:ascii="Simplified Arabic" w:hAnsi="Simplified Arabic" w:hint="cs"/>
          <w:rtl/>
        </w:rPr>
        <w:t xml:space="preserve"> الوثيقة</w:t>
      </w:r>
      <w:r w:rsidRPr="001667B8">
        <w:rPr>
          <w:rFonts w:ascii="Simplified Arabic" w:hAnsi="Simplified Arabic"/>
          <w:rtl/>
        </w:rPr>
        <w:t xml:space="preserve"> </w:t>
      </w:r>
      <w:hyperlink r:id="rId87" w:history="1">
        <w:r w:rsidRPr="00ED13DD">
          <w:rPr>
            <w:rStyle w:val="Hyperlink"/>
            <w:rFonts w:asciiTheme="majorBidi" w:hAnsiTheme="majorBidi" w:cstheme="majorBidi"/>
            <w:szCs w:val="18"/>
          </w:rPr>
          <w:t>CBD/IAS/AHTEG/2019/1/2</w:t>
        </w:r>
      </w:hyperlink>
      <w:r w:rsidRPr="001667B8">
        <w:rPr>
          <w:rFonts w:ascii="Simplified Arabic" w:hAnsi="Simplified Arabic"/>
          <w:rtl/>
        </w:rPr>
        <w:t>، الفقرة</w:t>
      </w:r>
      <w:r w:rsidRPr="001667B8">
        <w:rPr>
          <w:rFonts w:ascii="Simplified Arabic" w:hAnsi="Simplified Arabic" w:hint="cs"/>
          <w:rtl/>
        </w:rPr>
        <w:t> </w:t>
      </w:r>
      <w:r w:rsidRPr="001667B8">
        <w:rPr>
          <w:rFonts w:ascii="Simplified Arabic" w:hAnsi="Simplified Arabic"/>
          <w:rtl/>
        </w:rPr>
        <w:t>13</w:t>
      </w:r>
      <w:r w:rsidRPr="001667B8">
        <w:rPr>
          <w:rFonts w:ascii="Simplified Arabic" w:hAnsi="Simplified Arabic" w:hint="cs"/>
          <w:rtl/>
        </w:rPr>
        <w:t> </w:t>
      </w:r>
      <w:r w:rsidRPr="001667B8">
        <w:rPr>
          <w:rFonts w:ascii="Simplified Arabic" w:hAnsi="Simplified Arabic"/>
          <w:rtl/>
        </w:rPr>
        <w:t>(هـ)</w:t>
      </w:r>
      <w:r w:rsidRPr="001667B8">
        <w:rPr>
          <w:rFonts w:ascii="Simplified Arabic" w:hAnsi="Simplified Arabic" w:hint="cs"/>
          <w:rtl/>
        </w:rPr>
        <w:t>)</w:t>
      </w:r>
      <w:r w:rsidRPr="001667B8">
        <w:rPr>
          <w:rFonts w:ascii="Simplified Arabic" w:hAnsi="Simplified Arabic"/>
          <w:rtl/>
        </w:rPr>
        <w:t>.</w:t>
      </w:r>
    </w:p>
  </w:footnote>
  <w:footnote w:id="332">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r w:rsidRPr="001667B8">
        <w:rPr>
          <w:rFonts w:ascii="Simplified Arabic" w:hAnsi="Simplified Arabic"/>
          <w:rtl/>
        </w:rPr>
        <w:t>يشجع الأطراف والحكومات الأخرى على (أ) وضع قائمة بالأنواع الغريبة الغازية الخاضعة للتنظيم و</w:t>
      </w:r>
      <w:r w:rsidRPr="001667B8">
        <w:rPr>
          <w:rFonts w:ascii="Simplified Arabic" w:hAnsi="Simplified Arabic" w:hint="cs"/>
          <w:rtl/>
        </w:rPr>
        <w:t>مشاركتها</w:t>
      </w:r>
      <w:r w:rsidRPr="001667B8">
        <w:rPr>
          <w:rFonts w:ascii="Simplified Arabic" w:hAnsi="Simplified Arabic"/>
          <w:rtl/>
        </w:rPr>
        <w:t>، بناء على نتائج تحليل المخاطر، حيثما كان ذلك مناسبا.</w:t>
      </w:r>
      <w:r w:rsidRPr="001667B8">
        <w:rPr>
          <w:rFonts w:ascii="Simplified Arabic" w:hAnsi="Simplified Arabic" w:hint="cs"/>
          <w:rtl/>
        </w:rPr>
        <w:t xml:space="preserve"> الفقرة 11 (أ) من</w:t>
      </w:r>
      <w:r w:rsidRPr="001667B8">
        <w:rPr>
          <w:rFonts w:ascii="Simplified Arabic" w:hAnsi="Simplified Arabic"/>
          <w:rtl/>
        </w:rPr>
        <w:t xml:space="preserve"> </w:t>
      </w:r>
      <w:r w:rsidRPr="001667B8">
        <w:rPr>
          <w:rFonts w:ascii="Simplified Arabic" w:hAnsi="Simplified Arabic" w:hint="cs"/>
          <w:rtl/>
        </w:rPr>
        <w:t>المقرر</w:t>
      </w:r>
      <w:r w:rsidRPr="001667B8">
        <w:rPr>
          <w:rFonts w:ascii="Simplified Arabic" w:hAnsi="Simplified Arabic"/>
          <w:rtl/>
        </w:rPr>
        <w:t xml:space="preserve"> 14/11</w:t>
      </w:r>
      <w:r w:rsidRPr="001667B8">
        <w:rPr>
          <w:rFonts w:ascii="Simplified Arabic" w:hAnsi="Simplified Arabic" w:hint="cs"/>
          <w:rtl/>
        </w:rPr>
        <w:t>.</w:t>
      </w:r>
    </w:p>
  </w:footnote>
  <w:footnote w:id="333">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r w:rsidRPr="001667B8">
        <w:rPr>
          <w:rFonts w:ascii="Simplified Arabic" w:hAnsi="Simplified Arabic"/>
          <w:rtl/>
        </w:rPr>
        <w:t>ينبغي أن تحتفظ الدول بقوائم الأنواع التي يمكن تقييم أنها قد تصبح غازية وأنها مرتبطة بمخاطر غير مقبولة على التنوع البيولوجي وإتاحتها من خلال آلية غرفة تبادل المعلومات أو غيرها من الوسائل المناسبة. الفقرة 23 من المقرر 12/16.</w:t>
      </w:r>
      <w:r w:rsidRPr="001667B8">
        <w:t xml:space="preserve"> </w:t>
      </w:r>
    </w:p>
  </w:footnote>
  <w:footnote w:id="334">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r w:rsidRPr="001667B8">
        <w:rPr>
          <w:rFonts w:ascii="Simplified Arabic" w:hAnsi="Simplified Arabic"/>
          <w:rtl/>
        </w:rPr>
        <w:t>تُعرَّف النافذة الواحدة على أنها مرفق يسمح للأطراف المشاركة في التجارة والنقل بتقديم معلومات ووثائق موحدة عبر نقطة دخول واحدة للوفاء بجميع المتطلبات التنظيمية المتعلقة بالاستيراد والتصدير والعبور</w:t>
      </w:r>
      <w:r w:rsidRPr="001667B8">
        <w:rPr>
          <w:rtl/>
        </w:rPr>
        <w:t xml:space="preserve"> (انظر </w:t>
      </w:r>
      <w:hyperlink r:id="rId88" w:history="1">
        <w:r w:rsidRPr="00C95992">
          <w:rPr>
            <w:rStyle w:val="Hyperlink"/>
            <w:color w:val="0000FF"/>
            <w:kern w:val="18"/>
            <w:szCs w:val="18"/>
          </w:rPr>
          <w:t>http://www.wcoomd.org/~/media/wco/public/global/pdf/topics/facilitation/activities-and-programmes/tf-negociations/wco-docs/info-sheets-on-tf-measures/single-window-concept.pdf</w:t>
        </w:r>
      </w:hyperlink>
      <w:r w:rsidRPr="001667B8">
        <w:rPr>
          <w:rtl/>
        </w:rPr>
        <w:t>)</w:t>
      </w:r>
      <w:r w:rsidRPr="001667B8">
        <w:rPr>
          <w:rFonts w:hint="cs"/>
          <w:rtl/>
        </w:rPr>
        <w:t>.</w:t>
      </w:r>
    </w:p>
  </w:footnote>
  <w:footnote w:id="335">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r w:rsidRPr="001667B8">
        <w:rPr>
          <w:rFonts w:ascii="Simplified Arabic" w:hAnsi="Simplified Arabic"/>
          <w:rtl/>
        </w:rPr>
        <w:t xml:space="preserve">انظر أيضا </w:t>
      </w:r>
      <w:r w:rsidRPr="005F2F03">
        <w:rPr>
          <w:rFonts w:ascii="Simplified Arabic" w:hAnsi="Simplified Arabic"/>
          <w:i/>
          <w:iCs/>
          <w:rtl/>
        </w:rPr>
        <w:t>خلاصة منظمة الجمارك العالمية لبرامج المشغل الاقتصادي المعتمد</w:t>
      </w:r>
      <w:r w:rsidRPr="001667B8">
        <w:rPr>
          <w:rFonts w:ascii="Simplified Arabic" w:hAnsi="Simplified Arabic"/>
          <w:rtl/>
        </w:rPr>
        <w:t xml:space="preserve"> (2019)</w:t>
      </w:r>
      <w:r w:rsidRPr="001667B8">
        <w:rPr>
          <w:rFonts w:ascii="Simplified Arabic" w:hAnsi="Simplified Arabic" w:hint="cs"/>
          <w:rtl/>
        </w:rPr>
        <w:t xml:space="preserve">، </w:t>
      </w:r>
      <w:hyperlink r:id="rId89" w:history="1">
        <w:r w:rsidRPr="00C95992">
          <w:rPr>
            <w:rStyle w:val="Hyperlink"/>
            <w:color w:val="0000FF"/>
            <w:kern w:val="18"/>
            <w:szCs w:val="18"/>
          </w:rPr>
          <w:t>http://www.wcoomd.org/-/media/wco/public/global/pdf/topics/facilitation/instruments-and-tools/tools/safe-package/aeo-compendium.pdf?db=web</w:t>
        </w:r>
      </w:hyperlink>
    </w:p>
  </w:footnote>
  <w:footnote w:id="336">
    <w:p w:rsidR="00496A4F" w:rsidRPr="00584AC6" w:rsidRDefault="00496A4F" w:rsidP="00584AC6">
      <w:pPr>
        <w:pStyle w:val="FootnoteText"/>
        <w:tabs>
          <w:tab w:val="right" w:pos="8934"/>
        </w:tabs>
        <w:bidi/>
        <w:rPr>
          <w:rtl/>
          <w:lang w:val="en-US" w:bidi="ar-EG"/>
        </w:rPr>
      </w:pPr>
      <w:r w:rsidRPr="001667B8">
        <w:rPr>
          <w:rStyle w:val="FootnoteReference"/>
        </w:rPr>
        <w:footnoteRef/>
      </w:r>
      <w:r w:rsidRPr="001667B8">
        <w:rPr>
          <w:rFonts w:hint="cs"/>
          <w:rtl/>
        </w:rPr>
        <w:t xml:space="preserve"> </w:t>
      </w:r>
      <w:r w:rsidRPr="005F2F03">
        <w:rPr>
          <w:rFonts w:ascii="Simplified Arabic" w:hAnsi="Simplified Arabic"/>
          <w:i/>
          <w:iCs/>
          <w:rtl/>
        </w:rPr>
        <w:t>تصنيف</w:t>
      </w:r>
      <w:r w:rsidRPr="005F2F03">
        <w:rPr>
          <w:rFonts w:ascii="Simplified Arabic" w:hAnsi="Simplified Arabic"/>
          <w:i/>
          <w:iCs/>
          <w:szCs w:val="24"/>
          <w:rtl/>
        </w:rPr>
        <w:t xml:space="preserve"> </w:t>
      </w:r>
      <w:r w:rsidRPr="005F2F03">
        <w:rPr>
          <w:rFonts w:ascii="Simplified Arabic" w:hAnsi="Simplified Arabic"/>
          <w:i/>
          <w:iCs/>
          <w:rtl/>
        </w:rPr>
        <w:t>الاتحاد العالمي لحفظ الطبيعة للأثر البيئي للأنواع الغريبة</w:t>
      </w:r>
      <w:r w:rsidRPr="001667B8">
        <w:rPr>
          <w:rFonts w:ascii="Simplified Arabic" w:hAnsi="Simplified Arabic" w:hint="cs"/>
          <w:rtl/>
        </w:rPr>
        <w:t xml:space="preserve">، </w:t>
      </w:r>
      <w:hyperlink r:id="rId90" w:history="1">
        <w:r w:rsidRPr="00C95992">
          <w:rPr>
            <w:rStyle w:val="Hyperlink"/>
            <w:color w:val="0000FF"/>
            <w:kern w:val="18"/>
            <w:szCs w:val="18"/>
          </w:rPr>
          <w:t>https://ipbes.net/policy-support/tools-instruments/environmental-impact-classification-alien-taxa-eicat</w:t>
        </w:r>
      </w:hyperlink>
    </w:p>
  </w:footnote>
  <w:footnote w:id="337">
    <w:p w:rsidR="00496A4F" w:rsidRPr="001667B8" w:rsidRDefault="00496A4F" w:rsidP="00584AC6">
      <w:pPr>
        <w:pStyle w:val="FootnoteText"/>
        <w:bidi/>
        <w:rPr>
          <w:rtl/>
        </w:rPr>
      </w:pPr>
      <w:r w:rsidRPr="001667B8">
        <w:rPr>
          <w:rStyle w:val="FootnoteReference"/>
        </w:rPr>
        <w:footnoteRef/>
      </w:r>
      <w:r w:rsidRPr="001667B8">
        <w:rPr>
          <w:rFonts w:hint="cs"/>
          <w:rtl/>
        </w:rPr>
        <w:t xml:space="preserve"> انظر التقرير التجميعي للمنتدى عبر الإنترنت </w:t>
      </w:r>
      <w:r w:rsidRPr="001667B8">
        <w:rPr>
          <w:lang w:val="en-GB"/>
        </w:rPr>
        <w:t>(CBD/IAS/AHTEG/2019/1/INF/1)</w:t>
      </w:r>
      <w:r w:rsidRPr="001667B8">
        <w:rPr>
          <w:rFonts w:hint="cs"/>
          <w:rtl/>
        </w:rPr>
        <w:t>.</w:t>
      </w:r>
    </w:p>
  </w:footnote>
  <w:footnote w:id="338">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r w:rsidRPr="001667B8">
        <w:rPr>
          <w:rFonts w:ascii="Simplified Arabic" w:hAnsi="Simplified Arabic"/>
          <w:rtl/>
        </w:rPr>
        <w:t>الأنواع الغريبة النائمة: الأنواع الغريبة التي يكون استمرار تواجدها محدودا بسبب المناخ الحالي والتي من المتوقع أن تظهر بمعدلات أكبر مما هي عليه نتيجة لتغير المناخ.</w:t>
      </w:r>
    </w:p>
  </w:footnote>
  <w:footnote w:id="339">
    <w:p w:rsidR="00496A4F" w:rsidRPr="001667B8" w:rsidRDefault="00496A4F" w:rsidP="00584AC6">
      <w:pPr>
        <w:pStyle w:val="FootnoteText"/>
        <w:bidi/>
        <w:rPr>
          <w:rtl/>
        </w:rPr>
      </w:pPr>
      <w:r w:rsidRPr="001667B8">
        <w:rPr>
          <w:rStyle w:val="FootnoteReference"/>
        </w:rPr>
        <w:footnoteRef/>
      </w:r>
      <w:r w:rsidRPr="001667B8">
        <w:rPr>
          <w:rFonts w:hint="cs"/>
          <w:rtl/>
        </w:rPr>
        <w:t xml:space="preserve"> </w:t>
      </w:r>
      <w:hyperlink r:id="rId91" w:history="1">
        <w:r w:rsidRPr="00C95992">
          <w:rPr>
            <w:rStyle w:val="Hyperlink"/>
            <w:color w:val="0000FF"/>
            <w:kern w:val="18"/>
            <w:szCs w:val="18"/>
          </w:rPr>
          <w:t>http://diise.islandconservation.org</w:t>
        </w:r>
      </w:hyperlink>
      <w:r w:rsidRPr="001667B8">
        <w:rPr>
          <w:rFonts w:hint="cs"/>
          <w:kern w:val="18"/>
          <w:rtl/>
        </w:rPr>
        <w:t>.</w:t>
      </w:r>
    </w:p>
  </w:footnote>
  <w:footnote w:id="340">
    <w:p w:rsidR="00496A4F" w:rsidRPr="001667B8" w:rsidRDefault="00496A4F" w:rsidP="00584AC6">
      <w:pPr>
        <w:pStyle w:val="FootnoteText"/>
        <w:bidi/>
        <w:rPr>
          <w:rtl/>
        </w:rPr>
      </w:pPr>
      <w:r w:rsidRPr="001667B8">
        <w:rPr>
          <w:rStyle w:val="FootnoteReference"/>
        </w:rPr>
        <w:footnoteRef/>
      </w:r>
      <w:r w:rsidRPr="001667B8">
        <w:rPr>
          <w:rFonts w:hint="cs"/>
          <w:rtl/>
        </w:rPr>
        <w:t xml:space="preserve"> للاطلاع على مزيد من المعلومات عن استخدام هذه الأدوات، انظر </w:t>
      </w:r>
      <w:r w:rsidRPr="001667B8">
        <w:rPr>
          <w:kern w:val="18"/>
          <w:szCs w:val="18"/>
        </w:rPr>
        <w:t>CBD/AHTEG/IAS/2019/1/2</w:t>
      </w:r>
      <w:r w:rsidRPr="001667B8">
        <w:rPr>
          <w:rFonts w:hint="cs"/>
          <w:rtl/>
        </w:rPr>
        <w:t>، الصفحات 31-35.</w:t>
      </w:r>
    </w:p>
  </w:footnote>
  <w:footnote w:id="341">
    <w:p w:rsidR="00496A4F" w:rsidRPr="001667B8" w:rsidRDefault="00496A4F" w:rsidP="00584AC6">
      <w:pPr>
        <w:pStyle w:val="FootnoteText"/>
        <w:bidi/>
        <w:rPr>
          <w:rtl/>
        </w:rPr>
      </w:pPr>
      <w:r w:rsidRPr="001667B8">
        <w:rPr>
          <w:rStyle w:val="FootnoteReference"/>
        </w:rPr>
        <w:footnoteRef/>
      </w:r>
      <w:r w:rsidRPr="001667B8">
        <w:rPr>
          <w:rFonts w:hint="cs"/>
          <w:rtl/>
        </w:rPr>
        <w:t xml:space="preserve"> الحد من انتشار الآفات الغازية عن طريق الحاويات البحرية </w:t>
      </w:r>
      <w:r w:rsidRPr="001667B8">
        <w:rPr>
          <w:lang w:val="en-GB"/>
        </w:rPr>
        <w:t>(</w:t>
      </w:r>
      <w:hyperlink r:id="rId92" w:history="1">
        <w:r w:rsidRPr="00C95992">
          <w:rPr>
            <w:rStyle w:val="Hyperlink"/>
            <w:color w:val="0000FF"/>
            <w:kern w:val="18"/>
            <w:szCs w:val="18"/>
          </w:rPr>
          <w:t>http://www.fao.org/3/ca7670en/CA7670EN.pdf</w:t>
        </w:r>
      </w:hyperlink>
      <w:r w:rsidRPr="001667B8">
        <w:rPr>
          <w:lang w:val="en-GB"/>
        </w:rPr>
        <w:t>)</w:t>
      </w:r>
      <w:r w:rsidRPr="001667B8">
        <w:rPr>
          <w:rFonts w:hint="cs"/>
          <w:rtl/>
        </w:rPr>
        <w:t>.</w:t>
      </w:r>
    </w:p>
  </w:footnote>
  <w:footnote w:id="342">
    <w:p w:rsidR="00496A4F" w:rsidRPr="008F618F" w:rsidRDefault="00496A4F" w:rsidP="006830C2">
      <w:pPr>
        <w:pStyle w:val="FootnoteText"/>
        <w:bidi/>
        <w:rPr>
          <w:szCs w:val="18"/>
          <w:rtl/>
          <w:lang w:bidi="ar-EG"/>
        </w:rPr>
      </w:pPr>
      <w:r>
        <w:rPr>
          <w:rStyle w:val="FootnoteReference"/>
          <w:rFonts w:eastAsia="PMingLiU"/>
        </w:rPr>
        <w:footnoteRef/>
      </w:r>
      <w:r>
        <w:rPr>
          <w:rtl/>
        </w:rPr>
        <w:t xml:space="preserve"> </w:t>
      </w:r>
      <w:r>
        <w:rPr>
          <w:rFonts w:ascii="Simplified Arabic" w:hAnsi="Simplified Arabic" w:hint="cs"/>
          <w:rtl/>
          <w:lang w:bidi="ar-EG"/>
        </w:rPr>
        <w:t xml:space="preserve">انظر </w:t>
      </w:r>
      <w:hyperlink r:id="rId93" w:history="1">
        <w:r w:rsidRPr="008F618F">
          <w:rPr>
            <w:rStyle w:val="Hyperlink"/>
            <w:szCs w:val="18"/>
          </w:rPr>
          <w:t>CBD/WG2020/1/INF/3</w:t>
        </w:r>
      </w:hyperlink>
      <w:r>
        <w:rPr>
          <w:rFonts w:hint="cs"/>
          <w:szCs w:val="18"/>
          <w:rtl/>
          <w:lang w:bidi="ar-EG"/>
        </w:rPr>
        <w:t>.</w:t>
      </w:r>
    </w:p>
  </w:footnote>
  <w:footnote w:id="343">
    <w:p w:rsidR="00496A4F" w:rsidRPr="008B09FD" w:rsidRDefault="00496A4F" w:rsidP="006830C2">
      <w:pPr>
        <w:pStyle w:val="FootnoteText"/>
        <w:bidi/>
        <w:ind w:left="206" w:hanging="206"/>
        <w:rPr>
          <w:rtl/>
        </w:rPr>
      </w:pPr>
      <w:r w:rsidRPr="008B09FD">
        <w:rPr>
          <w:rStyle w:val="FootnoteReference"/>
          <w:rFonts w:eastAsia="PMingLiU"/>
        </w:rPr>
        <w:footnoteRef/>
      </w:r>
      <w:r w:rsidRPr="008B09FD">
        <w:rPr>
          <w:rFonts w:hint="cs"/>
          <w:rtl/>
        </w:rPr>
        <w:t xml:space="preserve"> الأمم المتحدة، </w:t>
      </w:r>
      <w:r w:rsidRPr="008B09FD">
        <w:rPr>
          <w:rFonts w:hint="cs"/>
          <w:i/>
          <w:iCs/>
          <w:rtl/>
        </w:rPr>
        <w:t>مجموعة المعاهدات</w:t>
      </w:r>
      <w:r w:rsidRPr="008B09FD">
        <w:rPr>
          <w:rFonts w:hint="cs"/>
          <w:rtl/>
        </w:rPr>
        <w:t xml:space="preserve">، رقم التسجيل </w:t>
      </w:r>
      <w:r w:rsidRPr="008B09FD">
        <w:rPr>
          <w:kern w:val="18"/>
        </w:rPr>
        <w:t>I-54113</w:t>
      </w:r>
      <w:r w:rsidRPr="008B09FD">
        <w:rPr>
          <w:rFonts w:hint="cs"/>
          <w:kern w:val="18"/>
          <w:rtl/>
        </w:rPr>
        <w:t>.</w:t>
      </w:r>
    </w:p>
  </w:footnote>
  <w:footnote w:id="344">
    <w:p w:rsidR="00496A4F" w:rsidRPr="00A55C4E" w:rsidRDefault="00496A4F" w:rsidP="006830C2">
      <w:pPr>
        <w:pStyle w:val="FootnoteText"/>
        <w:bidi/>
        <w:ind w:left="296" w:hanging="296"/>
        <w:rPr>
          <w:lang w:bidi="ar-EG"/>
        </w:rPr>
      </w:pPr>
      <w:r w:rsidRPr="00A55C4E">
        <w:rPr>
          <w:rStyle w:val="FootnoteReference"/>
          <w:rFonts w:eastAsia="PMingLiU"/>
          <w:szCs w:val="22"/>
        </w:rPr>
        <w:footnoteRef/>
      </w:r>
      <w:r w:rsidRPr="00A55C4E">
        <w:rPr>
          <w:rtl/>
        </w:rPr>
        <w:t xml:space="preserve"> </w:t>
      </w:r>
      <w:r w:rsidRPr="00717B05">
        <w:rPr>
          <w:rFonts w:hint="cs"/>
          <w:rtl/>
        </w:rPr>
        <w:t xml:space="preserve">الأمم المتحدة، </w:t>
      </w:r>
      <w:r w:rsidRPr="00717B05">
        <w:rPr>
          <w:rFonts w:hint="cs"/>
          <w:i/>
          <w:iCs/>
          <w:rtl/>
        </w:rPr>
        <w:t>مجموعة المعاهدات</w:t>
      </w:r>
      <w:r w:rsidRPr="00717B05">
        <w:rPr>
          <w:rFonts w:hint="cs"/>
          <w:rtl/>
        </w:rPr>
        <w:t xml:space="preserve">، رقم التسجيل </w:t>
      </w:r>
      <w:r w:rsidRPr="00717B05">
        <w:rPr>
          <w:kern w:val="18"/>
        </w:rPr>
        <w:t>I-54113</w:t>
      </w:r>
      <w:r w:rsidRPr="00717B05">
        <w:rPr>
          <w:rFonts w:hint="cs"/>
          <w:rtl/>
        </w:rPr>
        <w:t>.</w:t>
      </w:r>
    </w:p>
  </w:footnote>
  <w:footnote w:id="345">
    <w:p w:rsidR="00496A4F" w:rsidRDefault="00496A4F" w:rsidP="006830C2">
      <w:pPr>
        <w:pStyle w:val="FootnoteText"/>
        <w:bidi/>
        <w:rPr>
          <w:rtl/>
        </w:rPr>
      </w:pPr>
      <w:r>
        <w:rPr>
          <w:rStyle w:val="FootnoteReference"/>
          <w:rFonts w:eastAsia="PMingLiU"/>
        </w:rPr>
        <w:footnoteRef/>
      </w:r>
      <w:r>
        <w:rPr>
          <w:rtl/>
        </w:rPr>
        <w:t xml:space="preserve"> </w:t>
      </w:r>
      <w:hyperlink r:id="rId94" w:history="1">
        <w:r w:rsidRPr="00B3794C">
          <w:rPr>
            <w:rStyle w:val="Hyperlink"/>
            <w:kern w:val="18"/>
          </w:rPr>
          <w:t>https://ipbes.net/global-assessment</w:t>
        </w:r>
      </w:hyperlink>
    </w:p>
  </w:footnote>
  <w:footnote w:id="346">
    <w:p w:rsidR="00496A4F" w:rsidRPr="00717B05" w:rsidRDefault="00496A4F" w:rsidP="006830C2">
      <w:pPr>
        <w:pStyle w:val="FootnoteText"/>
        <w:bidi/>
        <w:ind w:left="296" w:hanging="296"/>
        <w:rPr>
          <w:iCs/>
          <w:lang w:bidi="ar-EG"/>
        </w:rPr>
      </w:pPr>
      <w:r w:rsidRPr="00717B05">
        <w:rPr>
          <w:rStyle w:val="FootnoteReference"/>
          <w:rFonts w:eastAsia="PMingLiU"/>
        </w:rPr>
        <w:footnoteRef/>
      </w:r>
      <w:r w:rsidRPr="00717B05">
        <w:rPr>
          <w:rtl/>
        </w:rPr>
        <w:t xml:space="preserve"> </w:t>
      </w:r>
      <w:hyperlink r:id="rId95" w:history="1">
        <w:r w:rsidRPr="008C7318">
          <w:rPr>
            <w:rStyle w:val="Hyperlink"/>
            <w:iCs/>
          </w:rPr>
          <w:t>https://www.ipcc.ch/report/srccl/</w:t>
        </w:r>
      </w:hyperlink>
    </w:p>
  </w:footnote>
  <w:footnote w:id="347">
    <w:p w:rsidR="00496A4F" w:rsidRPr="008C7318" w:rsidRDefault="00496A4F" w:rsidP="006830C2">
      <w:pPr>
        <w:pStyle w:val="FootnoteText"/>
        <w:bidi/>
        <w:ind w:left="296" w:hanging="296"/>
        <w:rPr>
          <w:i/>
          <w:rtl/>
          <w:lang w:bidi="ar-EG"/>
        </w:rPr>
      </w:pPr>
      <w:r w:rsidRPr="008B09FD">
        <w:rPr>
          <w:rStyle w:val="FootnoteReference"/>
          <w:rFonts w:eastAsia="PMingLiU"/>
          <w:iCs/>
        </w:rPr>
        <w:footnoteRef/>
      </w:r>
      <w:r w:rsidRPr="00717B05">
        <w:rPr>
          <w:iCs/>
          <w:rtl/>
        </w:rPr>
        <w:t xml:space="preserve"> </w:t>
      </w:r>
      <w:hyperlink r:id="rId96" w:history="1">
        <w:r w:rsidRPr="008C7318">
          <w:rPr>
            <w:rStyle w:val="Hyperlink"/>
          </w:rPr>
          <w:t>https://www.ipcc.ch/srocc/home/</w:t>
        </w:r>
      </w:hyperlink>
    </w:p>
  </w:footnote>
  <w:footnote w:id="348">
    <w:p w:rsidR="00496A4F" w:rsidRPr="008C7318" w:rsidRDefault="00496A4F" w:rsidP="006830C2">
      <w:pPr>
        <w:pStyle w:val="FootnoteText"/>
        <w:bidi/>
        <w:ind w:left="296" w:hanging="296"/>
        <w:rPr>
          <w:rtl/>
          <w:lang w:bidi="ar-EG"/>
        </w:rPr>
      </w:pPr>
      <w:r w:rsidRPr="008B09FD">
        <w:rPr>
          <w:rStyle w:val="FootnoteReference"/>
          <w:rFonts w:eastAsia="PMingLiU"/>
        </w:rPr>
        <w:footnoteRef/>
      </w:r>
      <w:r w:rsidRPr="00717B05">
        <w:rPr>
          <w:rtl/>
        </w:rPr>
        <w:t xml:space="preserve"> </w:t>
      </w:r>
      <w:hyperlink r:id="rId97" w:history="1">
        <w:r w:rsidRPr="008C7318">
          <w:rPr>
            <w:rStyle w:val="Hyperlink"/>
            <w:kern w:val="18"/>
            <w:szCs w:val="18"/>
          </w:rPr>
          <w:t>https://www.ipcc.ch/srocc/home/</w:t>
        </w:r>
      </w:hyperlink>
    </w:p>
  </w:footnote>
  <w:footnote w:id="349">
    <w:p w:rsidR="00496A4F" w:rsidRPr="00717B05" w:rsidRDefault="00496A4F" w:rsidP="006830C2">
      <w:pPr>
        <w:pStyle w:val="FootnoteText"/>
        <w:bidi/>
        <w:rPr>
          <w:rtl/>
          <w:lang w:bidi="ar-EG"/>
        </w:rPr>
      </w:pPr>
      <w:r w:rsidRPr="008B09FD">
        <w:rPr>
          <w:rStyle w:val="FootnoteReference"/>
          <w:rFonts w:eastAsia="PMingLiU"/>
        </w:rPr>
        <w:footnoteRef/>
      </w:r>
      <w:r w:rsidRPr="00717B05">
        <w:rPr>
          <w:rtl/>
        </w:rPr>
        <w:t xml:space="preserve"> </w:t>
      </w:r>
      <w:r w:rsidRPr="008C7318">
        <w:rPr>
          <w:szCs w:val="18"/>
        </w:rPr>
        <w:t>CBD/SBSTTA/23/3</w:t>
      </w:r>
    </w:p>
  </w:footnote>
  <w:footnote w:id="350">
    <w:p w:rsidR="00496A4F" w:rsidRPr="00717B05" w:rsidRDefault="00496A4F" w:rsidP="006830C2">
      <w:pPr>
        <w:pStyle w:val="FootnoteText"/>
        <w:bidi/>
        <w:rPr>
          <w:iCs/>
          <w:lang w:bidi="ar-EG"/>
        </w:rPr>
      </w:pPr>
      <w:r w:rsidRPr="008B09FD">
        <w:rPr>
          <w:rStyle w:val="FootnoteReference"/>
          <w:rFonts w:eastAsia="PMingLiU"/>
          <w:iCs/>
        </w:rPr>
        <w:footnoteRef/>
      </w:r>
      <w:r w:rsidRPr="00717B05">
        <w:rPr>
          <w:iCs/>
          <w:rtl/>
        </w:rPr>
        <w:t xml:space="preserve"> </w:t>
      </w:r>
      <w:r w:rsidRPr="00717B05">
        <w:rPr>
          <w:rFonts w:hint="cs"/>
          <w:i/>
          <w:rtl/>
        </w:rPr>
        <w:t>الأمم المتحدة،</w:t>
      </w:r>
      <w:r w:rsidRPr="00717B05">
        <w:rPr>
          <w:rFonts w:hint="cs"/>
          <w:iCs/>
          <w:rtl/>
        </w:rPr>
        <w:t xml:space="preserve"> مجموعة المعاهدات،</w:t>
      </w:r>
      <w:r w:rsidRPr="00717B05">
        <w:rPr>
          <w:rFonts w:hint="cs"/>
          <w:i/>
          <w:rtl/>
        </w:rPr>
        <w:t xml:space="preserve"> رقم التسجيل </w:t>
      </w:r>
      <w:r w:rsidRPr="00717B05">
        <w:rPr>
          <w:iCs/>
        </w:rPr>
        <w:t>I-54113</w:t>
      </w:r>
      <w:r w:rsidRPr="00717B05">
        <w:rPr>
          <w:rFonts w:hint="cs"/>
          <w:iCs/>
          <w:rtl/>
        </w:rPr>
        <w:t>.</w:t>
      </w:r>
    </w:p>
  </w:footnote>
  <w:footnote w:id="351">
    <w:p w:rsidR="00496A4F" w:rsidRPr="00717B05" w:rsidRDefault="00496A4F" w:rsidP="006830C2">
      <w:pPr>
        <w:pStyle w:val="FootnoteText"/>
        <w:bidi/>
        <w:rPr>
          <w:lang w:bidi="ar-EG"/>
        </w:rPr>
      </w:pPr>
      <w:r w:rsidRPr="008B09FD">
        <w:rPr>
          <w:rStyle w:val="FootnoteReference"/>
          <w:rFonts w:eastAsia="PMingLiU"/>
          <w:iCs/>
        </w:rPr>
        <w:footnoteRef/>
      </w:r>
      <w:r w:rsidRPr="00717B05">
        <w:rPr>
          <w:iCs/>
          <w:rtl/>
        </w:rPr>
        <w:t xml:space="preserve"> </w:t>
      </w:r>
      <w:r w:rsidRPr="00717B05">
        <w:rPr>
          <w:rFonts w:hint="cs"/>
          <w:i/>
          <w:rtl/>
        </w:rPr>
        <w:t xml:space="preserve">المعتمدة في المقرر 14/5 والمنشورة مشفوعة بمعلومات تكميلية في </w:t>
      </w:r>
      <w:r w:rsidRPr="00880FC6">
        <w:rPr>
          <w:rFonts w:hint="cs"/>
          <w:iCs/>
          <w:rtl/>
        </w:rPr>
        <w:t>سلسلة المنشورات التقنية لاتفاقية التنوع البيولوجي رقم 93</w:t>
      </w:r>
      <w:r w:rsidRPr="00717B05">
        <w:rPr>
          <w:rFonts w:hint="cs"/>
          <w:i/>
          <w:rtl/>
        </w:rPr>
        <w:t>، والمتاحة على الموقع التالي:</w:t>
      </w:r>
      <w:r w:rsidRPr="00717B05">
        <w:rPr>
          <w:rFonts w:hint="cs"/>
          <w:iCs/>
          <w:rtl/>
        </w:rPr>
        <w:t xml:space="preserve"> </w:t>
      </w:r>
      <w:r w:rsidRPr="00880FC6">
        <w:rPr>
          <w:szCs w:val="18"/>
          <w:u w:val="single"/>
        </w:rPr>
        <w:t>h</w:t>
      </w:r>
      <w:hyperlink r:id="rId98" w:history="1">
        <w:r w:rsidRPr="00880FC6">
          <w:rPr>
            <w:rStyle w:val="Hyperlink"/>
            <w:kern w:val="18"/>
            <w:szCs w:val="18"/>
          </w:rPr>
          <w:t>ttps://www.cbd.int/doc/publications/cbd-ts-93-en.pdf</w:t>
        </w:r>
      </w:hyperlink>
      <w:r w:rsidRPr="00717B05">
        <w:rPr>
          <w:rFonts w:hint="cs"/>
          <w:rtl/>
        </w:rPr>
        <w:t>.</w:t>
      </w:r>
    </w:p>
  </w:footnote>
  <w:footnote w:id="352">
    <w:p w:rsidR="00496A4F" w:rsidRPr="008B09FD" w:rsidRDefault="00496A4F" w:rsidP="006830C2">
      <w:pPr>
        <w:pStyle w:val="FootnoteText"/>
        <w:bidi/>
        <w:rPr>
          <w:lang w:bidi="ar-EG"/>
        </w:rPr>
      </w:pPr>
      <w:r w:rsidRPr="008B09FD">
        <w:rPr>
          <w:rStyle w:val="FootnoteReference"/>
          <w:rFonts w:eastAsia="PMingLiU"/>
        </w:rPr>
        <w:footnoteRef/>
      </w:r>
      <w:r w:rsidRPr="008B09FD">
        <w:rPr>
          <w:rtl/>
        </w:rPr>
        <w:t xml:space="preserve"> </w:t>
      </w:r>
      <w:r w:rsidRPr="008B09FD">
        <w:rPr>
          <w:rFonts w:hint="cs"/>
          <w:rtl/>
        </w:rPr>
        <w:t xml:space="preserve">المعتمدة في المقرر 14/5 والمنشورة مشفوعة بمعلومات تكميلية في </w:t>
      </w:r>
      <w:r w:rsidRPr="008B09FD">
        <w:rPr>
          <w:rFonts w:hint="cs"/>
          <w:i/>
          <w:iCs/>
          <w:rtl/>
        </w:rPr>
        <w:t>سلسلة المنشورات التقنية لاتفاقية التنوع البيولوجي رقم 93</w:t>
      </w:r>
      <w:r w:rsidRPr="008B09FD">
        <w:rPr>
          <w:rFonts w:hint="cs"/>
          <w:rtl/>
        </w:rPr>
        <w:t xml:space="preserve">، والمتاحة على الموقع التالي: </w:t>
      </w:r>
      <w:hyperlink r:id="rId99" w:history="1">
        <w:r w:rsidRPr="008B09FD">
          <w:rPr>
            <w:rStyle w:val="Hyperlink"/>
            <w:kern w:val="18"/>
          </w:rPr>
          <w:t>https://www.cbd.int/doc/publications/cbd-ts-93-en.pdf</w:t>
        </w:r>
      </w:hyperlink>
      <w:r w:rsidRPr="008B09FD">
        <w:rPr>
          <w:rFonts w:hint="cs"/>
          <w:rtl/>
        </w:rPr>
        <w:t>.</w:t>
      </w:r>
    </w:p>
  </w:footnote>
  <w:footnote w:id="353">
    <w:p w:rsidR="00496A4F" w:rsidRPr="008B09FD" w:rsidRDefault="00496A4F" w:rsidP="006830C2">
      <w:pPr>
        <w:pStyle w:val="FootnoteText"/>
        <w:bidi/>
        <w:ind w:left="296" w:hanging="296"/>
        <w:rPr>
          <w:lang w:bidi="ar-EG"/>
        </w:rPr>
      </w:pPr>
      <w:r w:rsidRPr="008B09FD">
        <w:rPr>
          <w:rStyle w:val="FootnoteReference"/>
          <w:rFonts w:eastAsia="PMingLiU"/>
        </w:rPr>
        <w:footnoteRef/>
      </w:r>
      <w:r w:rsidRPr="008B09FD">
        <w:rPr>
          <w:rtl/>
        </w:rPr>
        <w:t xml:space="preserve"> </w:t>
      </w:r>
      <w:r w:rsidRPr="008B09FD">
        <w:rPr>
          <w:rFonts w:hint="cs"/>
          <w:rtl/>
        </w:rPr>
        <w:t xml:space="preserve">قرار الجمعية العامة </w:t>
      </w:r>
      <w:hyperlink r:id="rId100" w:history="1">
        <w:r w:rsidRPr="008B09FD">
          <w:rPr>
            <w:rStyle w:val="Hyperlink"/>
            <w:rFonts w:hint="cs"/>
            <w:rtl/>
          </w:rPr>
          <w:t>69/283</w:t>
        </w:r>
      </w:hyperlink>
      <w:r w:rsidRPr="008B09FD">
        <w:rPr>
          <w:rFonts w:hint="cs"/>
          <w:rtl/>
        </w:rPr>
        <w:t>، المرفق الثاني.</w:t>
      </w:r>
    </w:p>
  </w:footnote>
  <w:footnote w:id="354">
    <w:p w:rsidR="00496A4F" w:rsidRPr="008B09FD" w:rsidRDefault="00496A4F" w:rsidP="006830C2">
      <w:pPr>
        <w:pStyle w:val="FootnoteText"/>
        <w:bidi/>
        <w:ind w:left="296" w:hanging="296"/>
        <w:rPr>
          <w:lang w:bidi="ar-EG"/>
        </w:rPr>
      </w:pPr>
      <w:r w:rsidRPr="008B09FD">
        <w:rPr>
          <w:rStyle w:val="FootnoteReference"/>
          <w:rFonts w:eastAsia="PMingLiU"/>
        </w:rPr>
        <w:footnoteRef/>
      </w:r>
      <w:r w:rsidRPr="008B09FD">
        <w:rPr>
          <w:rtl/>
        </w:rPr>
        <w:t xml:space="preserve"> </w:t>
      </w:r>
      <w:r w:rsidRPr="008B09FD">
        <w:rPr>
          <w:rFonts w:hint="cs"/>
          <w:rtl/>
        </w:rPr>
        <w:t xml:space="preserve">قرار الجمعية العامة </w:t>
      </w:r>
      <w:hyperlink r:id="rId101" w:history="1">
        <w:r w:rsidRPr="00866453">
          <w:rPr>
            <w:rStyle w:val="Hyperlink"/>
            <w:rFonts w:hint="cs"/>
            <w:rtl/>
          </w:rPr>
          <w:t>71/256</w:t>
        </w:r>
      </w:hyperlink>
      <w:r w:rsidRPr="008B09FD">
        <w:rPr>
          <w:rFonts w:hint="cs"/>
          <w:rtl/>
        </w:rPr>
        <w:t>، المرفق.</w:t>
      </w:r>
    </w:p>
  </w:footnote>
  <w:footnote w:id="355">
    <w:p w:rsidR="00496A4F" w:rsidRPr="009A4BD3" w:rsidRDefault="00496A4F" w:rsidP="009A4BD3">
      <w:pPr>
        <w:bidi/>
        <w:jc w:val="both"/>
        <w:rPr>
          <w:rFonts w:ascii="Simplified Arabic" w:hAnsi="Simplified Arabic" w:cs="Simplified Arabic"/>
          <w:sz w:val="20"/>
          <w:szCs w:val="20"/>
        </w:rPr>
      </w:pPr>
      <w:r w:rsidRPr="009A4BD3">
        <w:rPr>
          <w:rStyle w:val="Para1Char"/>
          <w:rFonts w:ascii="Simplified Arabic" w:hAnsi="Simplified Arabic" w:cs="Simplified Arabic"/>
          <w:sz w:val="20"/>
          <w:szCs w:val="20"/>
          <w:vertAlign w:val="superscript"/>
        </w:rPr>
        <w:footnoteRef/>
      </w:r>
      <w:r w:rsidRPr="009A4BD3">
        <w:rPr>
          <w:rFonts w:ascii="Simplified Arabic" w:hAnsi="Simplified Arabic" w:cs="Simplified Arabic"/>
          <w:sz w:val="20"/>
          <w:szCs w:val="20"/>
          <w:rtl/>
        </w:rPr>
        <w:t xml:space="preserve"> ستنعكس هذه الفقرة، التي تتناول الدعم المقدم من مرفق البيئة العالمية، في نهاية المطاف في مقرر بشأن الآلية المالية سيوحد إرشادات مؤتمر الأطراف إلى مرفق البيئة العالمية.</w:t>
      </w:r>
    </w:p>
  </w:footnote>
  <w:footnote w:id="356">
    <w:p w:rsidR="00496A4F" w:rsidRPr="009A4BD3" w:rsidRDefault="00496A4F" w:rsidP="009A4BD3">
      <w:pPr>
        <w:bidi/>
        <w:rPr>
          <w:rFonts w:ascii="Simplified Arabic" w:hAnsi="Simplified Arabic" w:cs="Simplified Arabic"/>
          <w:sz w:val="20"/>
          <w:szCs w:val="20"/>
        </w:rPr>
      </w:pPr>
      <w:r w:rsidRPr="009A4BD3">
        <w:rPr>
          <w:rStyle w:val="Para1Char"/>
          <w:rFonts w:ascii="Simplified Arabic" w:hAnsi="Simplified Arabic" w:cs="Simplified Arabic"/>
          <w:sz w:val="20"/>
          <w:szCs w:val="20"/>
          <w:vertAlign w:val="superscript"/>
        </w:rPr>
        <w:footnoteRef/>
      </w:r>
      <w:r w:rsidRPr="009A4BD3">
        <w:rPr>
          <w:rFonts w:ascii="Simplified Arabic" w:hAnsi="Simplified Arabic" w:cs="Simplified Arabic"/>
          <w:sz w:val="20"/>
          <w:szCs w:val="20"/>
          <w:rtl/>
        </w:rPr>
        <w:t xml:space="preserve"> انظر </w:t>
      </w:r>
      <w:hyperlink r:id="rId102" w:history="1">
        <w:r w:rsidRPr="009A4BD3">
          <w:rPr>
            <w:rStyle w:val="Hyperlink"/>
            <w:rFonts w:ascii="Simplified Arabic" w:hAnsi="Simplified Arabic" w:cs="Simplified Arabic"/>
            <w:sz w:val="20"/>
            <w:szCs w:val="20"/>
            <w:rtl/>
          </w:rPr>
          <w:t xml:space="preserve">قرار </w:t>
        </w:r>
        <w:r w:rsidRPr="009A4BD3">
          <w:rPr>
            <w:rFonts w:ascii="Simplified Arabic" w:hAnsi="Simplified Arabic" w:cs="Simplified Arabic"/>
            <w:sz w:val="20"/>
            <w:szCs w:val="20"/>
            <w:rtl/>
          </w:rPr>
          <w:t>الجمعية العامة</w:t>
        </w:r>
        <w:r w:rsidRPr="009A4BD3">
          <w:rPr>
            <w:rStyle w:val="Hyperlink"/>
            <w:rFonts w:ascii="Simplified Arabic" w:hAnsi="Simplified Arabic" w:cs="Simplified Arabic"/>
            <w:sz w:val="20"/>
            <w:szCs w:val="20"/>
            <w:rtl/>
          </w:rPr>
          <w:t xml:space="preserve"> 73/284</w:t>
        </w:r>
      </w:hyperlink>
      <w:r w:rsidRPr="009A4BD3">
        <w:rPr>
          <w:rFonts w:ascii="Simplified Arabic" w:hAnsi="Simplified Arabic" w:cs="Simplified Arabic"/>
          <w:sz w:val="20"/>
          <w:szCs w:val="20"/>
          <w:rtl/>
        </w:rPr>
        <w:t xml:space="preserve"> المؤرخ 1 مارس/آذار 2019.</w:t>
      </w:r>
    </w:p>
  </w:footnote>
  <w:footnote w:id="357">
    <w:p w:rsidR="00496A4F" w:rsidRPr="00816034" w:rsidRDefault="00496A4F" w:rsidP="009A4BD3">
      <w:pPr>
        <w:pStyle w:val="FootnoteText"/>
        <w:bidi/>
      </w:pPr>
      <w:r w:rsidRPr="0055366B">
        <w:rPr>
          <w:rStyle w:val="FootnoteReference"/>
          <w:szCs w:val="22"/>
        </w:rPr>
        <w:footnoteRef/>
      </w:r>
      <w:r w:rsidRPr="007D1738">
        <w:rPr>
          <w:rFonts w:hint="cs"/>
          <w:szCs w:val="22"/>
          <w:rtl/>
        </w:rPr>
        <w:t xml:space="preserve"> </w:t>
      </w:r>
      <w:hyperlink r:id="rId103" w:history="1">
        <w:r w:rsidRPr="0096340D">
          <w:rPr>
            <w:rStyle w:val="Hyperlink"/>
            <w:rtl/>
          </w:rPr>
          <w:t xml:space="preserve">منظمة </w:t>
        </w:r>
        <w:r w:rsidRPr="0096340D">
          <w:rPr>
            <w:rStyle w:val="Hyperlink"/>
            <w:rFonts w:hint="cs"/>
            <w:rtl/>
          </w:rPr>
          <w:t>ا</w:t>
        </w:r>
        <w:r w:rsidRPr="0096340D">
          <w:rPr>
            <w:rStyle w:val="Hyperlink"/>
            <w:rtl/>
          </w:rPr>
          <w:t xml:space="preserve">لأغذية والزراعة </w:t>
        </w:r>
        <w:r w:rsidRPr="0096340D">
          <w:rPr>
            <w:rStyle w:val="Hyperlink"/>
            <w:rFonts w:hint="cs"/>
            <w:rtl/>
          </w:rPr>
          <w:t>ل</w:t>
        </w:r>
        <w:r w:rsidRPr="0096340D">
          <w:rPr>
            <w:rStyle w:val="Hyperlink"/>
            <w:rtl/>
          </w:rPr>
          <w:t>لأمم المتحدة والفريق الحكومي الدولي التقني المعني بالتربة</w:t>
        </w:r>
        <w:r w:rsidRPr="0096340D">
          <w:rPr>
            <w:rStyle w:val="Hyperlink"/>
            <w:rFonts w:hint="cs"/>
            <w:rtl/>
          </w:rPr>
          <w:t xml:space="preserve"> </w:t>
        </w:r>
        <w:r w:rsidRPr="0096340D">
          <w:rPr>
            <w:rStyle w:val="Hyperlink"/>
            <w:rtl/>
          </w:rPr>
          <w:t xml:space="preserve">(2015). </w:t>
        </w:r>
        <w:r w:rsidRPr="0096340D">
          <w:rPr>
            <w:rStyle w:val="Hyperlink"/>
            <w:i/>
            <w:iCs/>
            <w:rtl/>
          </w:rPr>
          <w:t>حالة موارد التربة العالم</w:t>
        </w:r>
        <w:r w:rsidRPr="0096340D">
          <w:rPr>
            <w:rStyle w:val="Hyperlink"/>
            <w:rFonts w:hint="cs"/>
            <w:i/>
            <w:iCs/>
            <w:rtl/>
          </w:rPr>
          <w:t>ية</w:t>
        </w:r>
        <w:r w:rsidRPr="0096340D">
          <w:rPr>
            <w:rStyle w:val="Hyperlink"/>
            <w:rtl/>
          </w:rPr>
          <w:t xml:space="preserve"> </w:t>
        </w:r>
        <w:r w:rsidRPr="0096340D">
          <w:rPr>
            <w:rStyle w:val="Hyperlink"/>
            <w:rFonts w:hint="cs"/>
            <w:rtl/>
          </w:rPr>
          <w:t xml:space="preserve">– التقرير </w:t>
        </w:r>
        <w:r w:rsidRPr="0096340D">
          <w:rPr>
            <w:rStyle w:val="Hyperlink"/>
            <w:rtl/>
          </w:rPr>
          <w:t>الرئيسي، روما</w:t>
        </w:r>
      </w:hyperlink>
      <w:r w:rsidRPr="00816034">
        <w:rPr>
          <w:rFonts w:hint="cs"/>
          <w:rtl/>
        </w:rPr>
        <w:t>.</w:t>
      </w:r>
    </w:p>
  </w:footnote>
  <w:footnote w:id="358">
    <w:p w:rsidR="00496A4F" w:rsidRPr="007D1738" w:rsidRDefault="00496A4F" w:rsidP="009A4BD3">
      <w:pPr>
        <w:pStyle w:val="FootnoteText"/>
        <w:bidi/>
        <w:rPr>
          <w:szCs w:val="22"/>
        </w:rPr>
      </w:pPr>
      <w:r w:rsidRPr="0055366B">
        <w:rPr>
          <w:rStyle w:val="FootnoteReference"/>
          <w:szCs w:val="22"/>
        </w:rPr>
        <w:footnoteRef/>
      </w:r>
      <w:r w:rsidRPr="007D1738">
        <w:rPr>
          <w:rFonts w:hint="cs"/>
          <w:szCs w:val="22"/>
          <w:rtl/>
        </w:rPr>
        <w:t xml:space="preserve"> </w:t>
      </w:r>
      <w:r w:rsidRPr="00816034">
        <w:t>CBD/SBSTTA/24/INF/8</w:t>
      </w:r>
      <w:r w:rsidRPr="007D1738">
        <w:rPr>
          <w:rFonts w:hint="cs"/>
          <w:szCs w:val="22"/>
          <w:rtl/>
        </w:rPr>
        <w:t>.</w:t>
      </w:r>
    </w:p>
  </w:footnote>
  <w:footnote w:id="359">
    <w:p w:rsidR="00496A4F" w:rsidRPr="008220FC" w:rsidRDefault="00496A4F" w:rsidP="009A4BD3">
      <w:pPr>
        <w:pStyle w:val="FootnoteText"/>
        <w:bidi/>
        <w:rPr>
          <w:highlight w:val="yellow"/>
          <w:rtl/>
        </w:rPr>
      </w:pPr>
      <w:r>
        <w:rPr>
          <w:rtl/>
        </w:rPr>
        <w:t>[</w:t>
      </w:r>
      <w:r>
        <w:rPr>
          <w:rStyle w:val="FootnoteReference"/>
          <w:rtl/>
        </w:rPr>
        <w:footnoteRef/>
      </w:r>
      <w:r>
        <w:rPr>
          <w:rFonts w:hint="cs"/>
          <w:rtl/>
        </w:rPr>
        <w:t xml:space="preserve"> </w:t>
      </w:r>
      <w:r w:rsidRPr="008855FC">
        <w:rPr>
          <w:rtl/>
        </w:rPr>
        <w:t>اعتمدت جمعية الأمم المتحدة للبيئة</w:t>
      </w:r>
      <w:r>
        <w:rPr>
          <w:rFonts w:hint="cs"/>
          <w:rtl/>
        </w:rPr>
        <w:t>،</w:t>
      </w:r>
      <w:r w:rsidRPr="00FD3030">
        <w:rPr>
          <w:rtl/>
        </w:rPr>
        <w:t xml:space="preserve"> </w:t>
      </w:r>
      <w:r w:rsidRPr="008855FC">
        <w:rPr>
          <w:rtl/>
        </w:rPr>
        <w:t xml:space="preserve">في دورتها الخامسة، في قرارها بشأن </w:t>
      </w:r>
      <w:r>
        <w:rPr>
          <w:rFonts w:hint="cs"/>
          <w:rtl/>
        </w:rPr>
        <w:t>"</w:t>
      </w:r>
      <w:r w:rsidRPr="008855FC">
        <w:rPr>
          <w:rtl/>
        </w:rPr>
        <w:t>الحلول القائمة على الطبيعة لدعم التنمية المستدامة</w:t>
      </w:r>
      <w:r>
        <w:rPr>
          <w:rFonts w:hint="cs"/>
          <w:rtl/>
        </w:rPr>
        <w:t>"</w:t>
      </w:r>
      <w:r w:rsidRPr="008855FC">
        <w:rPr>
          <w:rtl/>
        </w:rPr>
        <w:t xml:space="preserve">، </w:t>
      </w:r>
      <w:r>
        <w:rPr>
          <w:rFonts w:hint="cs"/>
          <w:rtl/>
        </w:rPr>
        <w:t>رسميا</w:t>
      </w:r>
      <w:r w:rsidRPr="008855FC">
        <w:rPr>
          <w:rtl/>
        </w:rPr>
        <w:t xml:space="preserve"> تعريف الحلول القائمة على الطبيعة على أنها </w:t>
      </w:r>
      <w:r>
        <w:rPr>
          <w:rFonts w:hint="cs"/>
          <w:rtl/>
        </w:rPr>
        <w:t>"</w:t>
      </w:r>
      <w:r>
        <w:rPr>
          <w:rtl/>
        </w:rPr>
        <w:t xml:space="preserve">إجراءات لحماية النظم الإيكولوجية </w:t>
      </w:r>
      <w:r>
        <w:rPr>
          <w:rFonts w:hint="cs"/>
          <w:rtl/>
        </w:rPr>
        <w:t>للمياه العذبة والساحلية والبحرية</w:t>
      </w:r>
      <w:r>
        <w:rPr>
          <w:rtl/>
        </w:rPr>
        <w:t xml:space="preserve"> الطبيعية أو المُعدلة</w:t>
      </w:r>
      <w:r>
        <w:rPr>
          <w:rFonts w:hint="cs"/>
          <w:rtl/>
        </w:rPr>
        <w:t xml:space="preserve"> </w:t>
      </w:r>
      <w:r>
        <w:rPr>
          <w:rtl/>
        </w:rPr>
        <w:t>وإدارتها على نحو مستدام واستعادتها، تعالج التحديات المجتمعية بشكل فعال وقابل للتكيف، وتحقق في الوقت نفسه رفاه الإنسان، وقدرة النظم الإيكولوجية على الصمود ومنافع التنوع البيولوجي</w:t>
      </w:r>
      <w:r>
        <w:rPr>
          <w:rFonts w:hint="cs"/>
          <w:rtl/>
        </w:rPr>
        <w:t>."</w:t>
      </w:r>
      <w:r w:rsidRPr="008855FC">
        <w:rPr>
          <w:rtl/>
        </w:rPr>
        <w:t>]</w:t>
      </w:r>
    </w:p>
  </w:footnote>
  <w:footnote w:id="360">
    <w:p w:rsidR="00496A4F" w:rsidRPr="007D1738" w:rsidRDefault="00496A4F" w:rsidP="009A4BD3">
      <w:pPr>
        <w:pStyle w:val="FootnoteText"/>
        <w:bidi/>
        <w:rPr>
          <w:szCs w:val="22"/>
        </w:rPr>
      </w:pPr>
      <w:r w:rsidRPr="0055366B">
        <w:rPr>
          <w:rStyle w:val="FootnoteReference"/>
          <w:szCs w:val="22"/>
        </w:rPr>
        <w:footnoteRef/>
      </w:r>
      <w:r w:rsidRPr="007D1738">
        <w:rPr>
          <w:rFonts w:hint="cs"/>
          <w:szCs w:val="22"/>
          <w:rtl/>
        </w:rPr>
        <w:t xml:space="preserve"> </w:t>
      </w:r>
      <w:r w:rsidRPr="00816034">
        <w:rPr>
          <w:rtl/>
        </w:rPr>
        <w:t xml:space="preserve">عُرِّفت </w:t>
      </w:r>
      <w:r w:rsidRPr="00816034">
        <w:rPr>
          <w:rFonts w:hint="cs"/>
          <w:rtl/>
        </w:rPr>
        <w:t>سلامة</w:t>
      </w:r>
      <w:r w:rsidRPr="00816034">
        <w:rPr>
          <w:rtl/>
        </w:rPr>
        <w:t xml:space="preserve"> التربة بأنها: "قدرة التربة على العمل كنظام حي. </w:t>
      </w:r>
      <w:r w:rsidRPr="00816034">
        <w:rPr>
          <w:rFonts w:hint="cs"/>
          <w:rtl/>
        </w:rPr>
        <w:t>وتحتفظ</w:t>
      </w:r>
      <w:r w:rsidRPr="00816034">
        <w:rPr>
          <w:rtl/>
        </w:rPr>
        <w:t xml:space="preserve"> التربة </w:t>
      </w:r>
      <w:r w:rsidRPr="00816034">
        <w:rPr>
          <w:rFonts w:hint="cs"/>
          <w:rtl/>
        </w:rPr>
        <w:t>السليمة ب</w:t>
      </w:r>
      <w:r w:rsidRPr="00816034">
        <w:rPr>
          <w:rtl/>
        </w:rPr>
        <w:t xml:space="preserve">مجتمع متنوع من كائنات التربة التي تساعد في </w:t>
      </w:r>
      <w:r w:rsidRPr="00816034">
        <w:rPr>
          <w:rFonts w:hint="cs"/>
          <w:rtl/>
        </w:rPr>
        <w:t>مكافحة</w:t>
      </w:r>
      <w:r w:rsidRPr="00816034">
        <w:rPr>
          <w:rtl/>
        </w:rPr>
        <w:t xml:space="preserve"> أمراض النبات</w:t>
      </w:r>
      <w:r w:rsidRPr="00816034">
        <w:rPr>
          <w:rFonts w:hint="cs"/>
          <w:rtl/>
        </w:rPr>
        <w:t>ات</w:t>
      </w:r>
      <w:r w:rsidRPr="00816034">
        <w:rPr>
          <w:rtl/>
        </w:rPr>
        <w:t xml:space="preserve">، </w:t>
      </w:r>
      <w:r w:rsidRPr="00816034">
        <w:rPr>
          <w:rFonts w:hint="cs"/>
          <w:rtl/>
        </w:rPr>
        <w:t>و</w:t>
      </w:r>
      <w:r w:rsidRPr="00816034">
        <w:rPr>
          <w:rtl/>
        </w:rPr>
        <w:t xml:space="preserve">الحشرات والأعشاب الضارة، وتشكل صلات تكافلية مفيدة مع جذور النباتات، </w:t>
      </w:r>
      <w:r w:rsidRPr="00816034">
        <w:rPr>
          <w:rFonts w:hint="cs"/>
          <w:rtl/>
        </w:rPr>
        <w:t>وتعيد</w:t>
      </w:r>
      <w:r w:rsidRPr="00816034">
        <w:rPr>
          <w:rtl/>
        </w:rPr>
        <w:t xml:space="preserve"> تدوير المغذيات النباتية الأساسية، وتحس</w:t>
      </w:r>
      <w:r w:rsidRPr="00816034">
        <w:rPr>
          <w:rFonts w:hint="cs"/>
          <w:rtl/>
        </w:rPr>
        <w:t>ّ</w:t>
      </w:r>
      <w:r w:rsidRPr="00816034">
        <w:rPr>
          <w:rtl/>
        </w:rPr>
        <w:t>ن بنية التربة مع تداعيات إيجابية على مياه التربة و</w:t>
      </w:r>
      <w:r w:rsidRPr="00816034">
        <w:rPr>
          <w:rFonts w:hint="cs"/>
          <w:rtl/>
        </w:rPr>
        <w:t>ال</w:t>
      </w:r>
      <w:r w:rsidRPr="00816034">
        <w:rPr>
          <w:rtl/>
        </w:rPr>
        <w:t xml:space="preserve">قدرة </w:t>
      </w:r>
      <w:r w:rsidRPr="00816034">
        <w:rPr>
          <w:rFonts w:hint="cs"/>
          <w:rtl/>
        </w:rPr>
        <w:t xml:space="preserve">على </w:t>
      </w:r>
      <w:r w:rsidRPr="00816034">
        <w:rPr>
          <w:rtl/>
        </w:rPr>
        <w:t>الاحتفاظ بالمغذيات، وفي نهاية المطاف تحس</w:t>
      </w:r>
      <w:r w:rsidRPr="00816034">
        <w:rPr>
          <w:rFonts w:hint="cs"/>
          <w:rtl/>
        </w:rPr>
        <w:t>ّ</w:t>
      </w:r>
      <w:r w:rsidRPr="00816034">
        <w:rPr>
          <w:rtl/>
        </w:rPr>
        <w:t>ن إنتاج المحاصيل". منظمة الأغذية والزراعة.</w:t>
      </w:r>
      <w:r w:rsidRPr="00816034">
        <w:rPr>
          <w:rFonts w:hint="cs"/>
          <w:rtl/>
        </w:rPr>
        <w:t xml:space="preserve"> 2011. </w:t>
      </w:r>
      <w:r w:rsidRPr="00964D8C">
        <w:rPr>
          <w:rFonts w:hint="cs"/>
          <w:i/>
          <w:iCs/>
          <w:rtl/>
        </w:rPr>
        <w:t xml:space="preserve">الحفظ والتوسع. </w:t>
      </w:r>
      <w:r w:rsidRPr="00964D8C">
        <w:rPr>
          <w:i/>
          <w:iCs/>
          <w:rtl/>
        </w:rPr>
        <w:t xml:space="preserve">دليل </w:t>
      </w:r>
      <w:r w:rsidRPr="00964D8C">
        <w:rPr>
          <w:rFonts w:hint="cs"/>
          <w:i/>
          <w:iCs/>
          <w:rtl/>
        </w:rPr>
        <w:t>واضعي</w:t>
      </w:r>
      <w:r w:rsidRPr="00964D8C">
        <w:rPr>
          <w:i/>
          <w:iCs/>
          <w:rtl/>
        </w:rPr>
        <w:t xml:space="preserve"> السياسات للتكثيف المستدام لإنتاج محاصيل أصحاب الحيازات الصغيرة. </w:t>
      </w:r>
      <w:r w:rsidRPr="00816034">
        <w:rPr>
          <w:rFonts w:eastAsiaTheme="minorHAnsi"/>
        </w:rPr>
        <w:t>ISBN 978-92-5-106871-7112</w:t>
      </w:r>
      <w:r w:rsidRPr="00816034">
        <w:rPr>
          <w:rtl/>
        </w:rPr>
        <w:t>.</w:t>
      </w:r>
      <w:r>
        <w:rPr>
          <w:rFonts w:hint="cs"/>
          <w:rtl/>
        </w:rPr>
        <w:t xml:space="preserve"> </w:t>
      </w:r>
      <w:r w:rsidRPr="00D12EA9">
        <w:rPr>
          <w:rFonts w:eastAsiaTheme="minorHAnsi"/>
          <w:kern w:val="18"/>
          <w:szCs w:val="18"/>
        </w:rPr>
        <w:t>http://www.fao.org/3/i2215e/i2215e00.htm</w:t>
      </w:r>
      <w:r>
        <w:rPr>
          <w:rFonts w:hint="cs"/>
          <w:rtl/>
        </w:rPr>
        <w:t>.</w:t>
      </w:r>
    </w:p>
  </w:footnote>
  <w:footnote w:id="361">
    <w:p w:rsidR="00496A4F" w:rsidRPr="00816034" w:rsidRDefault="00496A4F" w:rsidP="009A4BD3">
      <w:pPr>
        <w:pStyle w:val="FootnoteText"/>
        <w:bidi/>
      </w:pPr>
      <w:r w:rsidRPr="00816034">
        <w:rPr>
          <w:rStyle w:val="FootnoteReference"/>
        </w:rPr>
        <w:footnoteRef/>
      </w:r>
      <w:r w:rsidRPr="00816034">
        <w:rPr>
          <w:rFonts w:hint="cs"/>
          <w:rtl/>
        </w:rPr>
        <w:t xml:space="preserve"> </w:t>
      </w:r>
      <w:bookmarkStart w:id="314" w:name="حاشية9"/>
      <w:bookmarkEnd w:id="314"/>
      <w:r>
        <w:rPr>
          <w:rFonts w:hint="cs"/>
          <w:rtl/>
        </w:rPr>
        <w:t xml:space="preserve">منظمة الأغذية والزراعة للأمم المتحدة 2017، </w:t>
      </w:r>
      <w:r w:rsidRPr="00E6209B">
        <w:rPr>
          <w:rFonts w:hint="cs"/>
          <w:i/>
          <w:iCs/>
          <w:rtl/>
        </w:rPr>
        <w:t>الخطوط التوجيهية الطوعية للإدارة المستدامة للتربة</w:t>
      </w:r>
      <w:r w:rsidRPr="00F5467A">
        <w:rPr>
          <w:rFonts w:hint="cs"/>
          <w:rtl/>
        </w:rPr>
        <w:t>. منظمة الأغذية والزراعة للأمم المتحدة، روما.</w:t>
      </w:r>
      <w:r>
        <w:rPr>
          <w:rFonts w:hint="cs"/>
          <w:rtl/>
        </w:rPr>
        <w:t xml:space="preserve"> </w:t>
      </w:r>
      <w:hyperlink r:id="rId104" w:history="1">
        <w:r w:rsidRPr="00203578">
          <w:rPr>
            <w:rStyle w:val="Hyperlink"/>
          </w:rPr>
          <w:t>https://www.fao.org/documents/card/ar/c/5544358d-f11f-4e9f-90ef-a37c3bf52db7</w:t>
        </w:r>
      </w:hyperlink>
      <w:r w:rsidRPr="00816034">
        <w:rPr>
          <w:rFonts w:hint="cs"/>
          <w:rtl/>
        </w:rPr>
        <w:t>.</w:t>
      </w:r>
    </w:p>
  </w:footnote>
  <w:footnote w:id="362">
    <w:p w:rsidR="00496A4F" w:rsidRPr="00691501" w:rsidRDefault="00496A4F" w:rsidP="009A4BD3">
      <w:pPr>
        <w:pStyle w:val="FootnoteText"/>
        <w:bidi/>
      </w:pPr>
      <w:r w:rsidRPr="00816034">
        <w:rPr>
          <w:rStyle w:val="FootnoteReference"/>
        </w:rPr>
        <w:footnoteRef/>
      </w:r>
      <w:r>
        <w:rPr>
          <w:rFonts w:hint="cs"/>
          <w:rtl/>
        </w:rPr>
        <w:t xml:space="preserve"> منظمة الأغذية والزرعة 2020. </w:t>
      </w:r>
      <w:r>
        <w:rPr>
          <w:rFonts w:hint="cs"/>
          <w:i/>
          <w:iCs/>
          <w:rtl/>
        </w:rPr>
        <w:t xml:space="preserve">استراتيجية </w:t>
      </w:r>
      <w:r w:rsidRPr="00691501">
        <w:rPr>
          <w:rFonts w:hint="cs"/>
          <w:i/>
          <w:iCs/>
          <w:rtl/>
        </w:rPr>
        <w:t xml:space="preserve">منظمة الأغذية والزراعة بشأن تعميم التنوع البيولوجي عبر القطاعات الزراعية. </w:t>
      </w:r>
      <w:r w:rsidRPr="00691501">
        <w:rPr>
          <w:rFonts w:hint="cs"/>
          <w:rtl/>
        </w:rPr>
        <w:t xml:space="preserve">روما. </w:t>
      </w:r>
      <w:r w:rsidRPr="00691501">
        <w:rPr>
          <w:snapToGrid w:val="0"/>
          <w:kern w:val="18"/>
          <w:szCs w:val="18"/>
        </w:rPr>
        <w:t>https://doi.org/10.4060/ca7722en</w:t>
      </w:r>
      <w:r w:rsidRPr="00691501">
        <w:rPr>
          <w:rFonts w:hint="cs"/>
          <w:rtl/>
        </w:rPr>
        <w:t>.</w:t>
      </w:r>
    </w:p>
  </w:footnote>
  <w:footnote w:id="363">
    <w:p w:rsidR="00496A4F" w:rsidRPr="00691501" w:rsidRDefault="00496A4F" w:rsidP="009A4BD3">
      <w:pPr>
        <w:pStyle w:val="FootnoteText"/>
        <w:bidi/>
      </w:pPr>
      <w:r w:rsidRPr="00691501">
        <w:rPr>
          <w:rStyle w:val="FootnoteReference"/>
        </w:rPr>
        <w:footnoteRef/>
      </w:r>
      <w:r w:rsidRPr="00691501">
        <w:rPr>
          <w:rFonts w:hint="cs"/>
          <w:rtl/>
        </w:rPr>
        <w:t xml:space="preserve"> اتفاقية الأمم المتحدة لمكافحة التصحر، مؤتمر الأطراف، الدورة الثالثة عشرة، المقرر 7/م أ-13 (انظر الوثيقة </w:t>
      </w:r>
      <w:r w:rsidRPr="00691501">
        <w:rPr>
          <w:snapToGrid w:val="0"/>
          <w:kern w:val="18"/>
          <w:szCs w:val="18"/>
        </w:rPr>
        <w:t>ICCD/COP(13)/21/Add.1</w:t>
      </w:r>
      <w:r w:rsidRPr="00691501">
        <w:rPr>
          <w:rFonts w:hint="cs"/>
          <w:rtl/>
        </w:rPr>
        <w:t>).</w:t>
      </w:r>
    </w:p>
  </w:footnote>
  <w:footnote w:id="364">
    <w:p w:rsidR="00496A4F" w:rsidRPr="008C2A96" w:rsidRDefault="00496A4F" w:rsidP="009A4BD3">
      <w:pPr>
        <w:pStyle w:val="FootnoteText"/>
        <w:bidi/>
      </w:pPr>
      <w:r w:rsidRPr="00816034">
        <w:rPr>
          <w:rStyle w:val="FootnoteReference"/>
        </w:rPr>
        <w:footnoteRef/>
      </w:r>
      <w:r>
        <w:rPr>
          <w:rFonts w:hint="cs"/>
          <w:rtl/>
        </w:rPr>
        <w:t xml:space="preserve"> الأمم المتحدة، </w:t>
      </w:r>
      <w:r>
        <w:rPr>
          <w:rFonts w:hint="cs"/>
          <w:i/>
          <w:iCs/>
          <w:rtl/>
        </w:rPr>
        <w:t>مجموعة المعاهدات</w:t>
      </w:r>
      <w:r>
        <w:rPr>
          <w:rFonts w:hint="cs"/>
          <w:rtl/>
        </w:rPr>
        <w:t>، المجلد 1673، الرقم 28911.</w:t>
      </w:r>
    </w:p>
  </w:footnote>
  <w:footnote w:id="365">
    <w:p w:rsidR="00496A4F" w:rsidRPr="00691501" w:rsidRDefault="00496A4F" w:rsidP="009A4BD3">
      <w:pPr>
        <w:pStyle w:val="FootnoteText"/>
        <w:bidi/>
      </w:pPr>
      <w:r w:rsidRPr="00816034">
        <w:rPr>
          <w:rStyle w:val="FootnoteReference"/>
        </w:rPr>
        <w:footnoteRef/>
      </w:r>
      <w:r>
        <w:rPr>
          <w:rFonts w:hint="cs"/>
          <w:rtl/>
        </w:rPr>
        <w:t xml:space="preserve"> المرجع نفسه، المجلد 2244، الرقم 39973.</w:t>
      </w:r>
    </w:p>
  </w:footnote>
  <w:footnote w:id="366">
    <w:p w:rsidR="00496A4F" w:rsidRPr="00691501" w:rsidRDefault="00496A4F" w:rsidP="009A4BD3">
      <w:pPr>
        <w:pStyle w:val="FootnoteText"/>
        <w:bidi/>
      </w:pPr>
      <w:r w:rsidRPr="00816034">
        <w:rPr>
          <w:rStyle w:val="FootnoteReference"/>
        </w:rPr>
        <w:footnoteRef/>
      </w:r>
      <w:r>
        <w:rPr>
          <w:rFonts w:hint="cs"/>
          <w:rtl/>
        </w:rPr>
        <w:t xml:space="preserve"> المرجع نفسه، المجلد 2256، الرقم 40214.</w:t>
      </w:r>
    </w:p>
  </w:footnote>
  <w:footnote w:id="367">
    <w:p w:rsidR="00496A4F" w:rsidRPr="004D7116" w:rsidRDefault="00496A4F" w:rsidP="009A4BD3">
      <w:pPr>
        <w:pStyle w:val="FootnoteText"/>
        <w:bidi/>
      </w:pPr>
      <w:r w:rsidRPr="00816034">
        <w:rPr>
          <w:rStyle w:val="FootnoteReference"/>
        </w:rPr>
        <w:footnoteRef/>
      </w:r>
      <w:r w:rsidRPr="00816034">
        <w:rPr>
          <w:rFonts w:hint="cs"/>
          <w:rtl/>
        </w:rPr>
        <w:t xml:space="preserve"> </w:t>
      </w:r>
      <w:r w:rsidRPr="002C0D7B">
        <w:rPr>
          <w:rFonts w:hint="cs"/>
          <w:rtl/>
        </w:rPr>
        <w:t xml:space="preserve">انظر </w:t>
      </w:r>
      <w:hyperlink r:id="rId105" w:history="1">
        <w:r>
          <w:rPr>
            <w:rStyle w:val="Hyperlink"/>
            <w:rFonts w:hint="cs"/>
            <w:rtl/>
          </w:rPr>
          <w:t xml:space="preserve">قرار </w:t>
        </w:r>
        <w:r>
          <w:rPr>
            <w:rFonts w:hint="cs"/>
            <w:rtl/>
          </w:rPr>
          <w:t>الجمعية العامة</w:t>
        </w:r>
        <w:r w:rsidRPr="002C0D7B">
          <w:rPr>
            <w:rStyle w:val="Hyperlink"/>
            <w:rFonts w:hint="cs"/>
            <w:rtl/>
          </w:rPr>
          <w:t xml:space="preserve"> 73/284</w:t>
        </w:r>
      </w:hyperlink>
      <w:r w:rsidRPr="002C0D7B">
        <w:rPr>
          <w:rFonts w:hint="cs"/>
          <w:rtl/>
        </w:rPr>
        <w:t xml:space="preserve"> </w:t>
      </w:r>
      <w:r>
        <w:rPr>
          <w:rFonts w:hint="cs"/>
          <w:rtl/>
        </w:rPr>
        <w:t>المؤرخ 1 مارس/آذار 2019</w:t>
      </w:r>
      <w:r w:rsidRPr="007D1738">
        <w:rPr>
          <w:rFonts w:hint="cs"/>
          <w:szCs w:val="22"/>
          <w:rtl/>
        </w:rPr>
        <w:t>.</w:t>
      </w:r>
    </w:p>
  </w:footnote>
  <w:footnote w:id="368">
    <w:p w:rsidR="00496A4F" w:rsidRPr="00691501" w:rsidRDefault="00496A4F" w:rsidP="009A4BD3">
      <w:pPr>
        <w:pStyle w:val="FootnoteText"/>
        <w:bidi/>
      </w:pPr>
      <w:r w:rsidRPr="00691501">
        <w:rPr>
          <w:rStyle w:val="FootnoteReference"/>
        </w:rPr>
        <w:footnoteRef/>
      </w:r>
      <w:r w:rsidRPr="00691501">
        <w:rPr>
          <w:rFonts w:hint="cs"/>
          <w:rtl/>
        </w:rPr>
        <w:t xml:space="preserve"> </w:t>
      </w:r>
      <w:r>
        <w:rPr>
          <w:rFonts w:hint="cs"/>
          <w:rtl/>
        </w:rPr>
        <w:t xml:space="preserve">قرار الجمعية العامة </w:t>
      </w:r>
      <w:hyperlink r:id="rId106" w:history="1">
        <w:r w:rsidRPr="00691501">
          <w:rPr>
            <w:rStyle w:val="Hyperlink"/>
            <w:rFonts w:hint="cs"/>
            <w:rtl/>
          </w:rPr>
          <w:t>70/1</w:t>
        </w:r>
      </w:hyperlink>
      <w:r>
        <w:rPr>
          <w:rFonts w:hint="cs"/>
          <w:rtl/>
        </w:rPr>
        <w:t>.</w:t>
      </w:r>
    </w:p>
  </w:footnote>
  <w:footnote w:id="369">
    <w:p w:rsidR="00496A4F" w:rsidRPr="00816034" w:rsidRDefault="00496A4F" w:rsidP="009A4BD3">
      <w:pPr>
        <w:pStyle w:val="FootnoteText"/>
        <w:bidi/>
      </w:pPr>
      <w:r w:rsidRPr="00816034">
        <w:rPr>
          <w:rStyle w:val="FootnoteReference"/>
        </w:rPr>
        <w:footnoteRef/>
      </w:r>
      <w:r w:rsidRPr="00816034">
        <w:rPr>
          <w:rFonts w:hint="cs"/>
          <w:rtl/>
        </w:rPr>
        <w:t xml:space="preserve"> الأمم المتحدة، </w:t>
      </w:r>
      <w:r w:rsidRPr="00816034">
        <w:rPr>
          <w:rFonts w:hint="cs"/>
          <w:i/>
          <w:iCs/>
          <w:rtl/>
        </w:rPr>
        <w:t>سلسلة المعاهدات</w:t>
      </w:r>
      <w:r w:rsidRPr="00816034">
        <w:rPr>
          <w:rFonts w:hint="cs"/>
          <w:rtl/>
        </w:rPr>
        <w:t xml:space="preserve">، رقم التسجيل </w:t>
      </w:r>
      <w:r w:rsidRPr="00816034">
        <w:t>I-54113</w:t>
      </w:r>
      <w:r w:rsidRPr="00816034">
        <w:rPr>
          <w:rFonts w:hint="cs"/>
          <w:rtl/>
        </w:rPr>
        <w:t>.</w:t>
      </w:r>
      <w:r w:rsidRPr="00816034">
        <w:t xml:space="preserve"> </w:t>
      </w:r>
    </w:p>
  </w:footnote>
  <w:footnote w:id="370">
    <w:p w:rsidR="00496A4F" w:rsidRPr="004D7116" w:rsidRDefault="00496A4F" w:rsidP="009A4BD3">
      <w:pPr>
        <w:pStyle w:val="FootnoteText"/>
        <w:bidi/>
      </w:pPr>
      <w:r w:rsidRPr="00816034">
        <w:rPr>
          <w:rStyle w:val="FootnoteReference"/>
        </w:rPr>
        <w:footnoteRef/>
      </w:r>
      <w:r w:rsidRPr="00816034">
        <w:rPr>
          <w:rFonts w:hint="cs"/>
          <w:rtl/>
        </w:rPr>
        <w:t xml:space="preserve"> </w:t>
      </w:r>
      <w:r w:rsidRPr="004D7116">
        <w:rPr>
          <w:rStyle w:val="Hyperlink"/>
          <w:rFonts w:hint="cs"/>
          <w:rtl/>
        </w:rPr>
        <w:t xml:space="preserve">المقرر </w:t>
      </w:r>
      <w:hyperlink r:id="rId107" w:anchor="page=117" w:history="1">
        <w:r w:rsidRPr="004D7116">
          <w:rPr>
            <w:rStyle w:val="Hyperlink"/>
            <w:rFonts w:hint="cs"/>
            <w:rtl/>
          </w:rPr>
          <w:t>5/6</w:t>
        </w:r>
      </w:hyperlink>
      <w:r w:rsidRPr="004D7116">
        <w:rPr>
          <w:rFonts w:hint="cs"/>
          <w:rtl/>
        </w:rPr>
        <w:t>.</w:t>
      </w:r>
    </w:p>
  </w:footnote>
  <w:footnote w:id="371">
    <w:p w:rsidR="00496A4F" w:rsidRPr="00816034" w:rsidRDefault="00496A4F" w:rsidP="009A4BD3">
      <w:pPr>
        <w:pStyle w:val="FootnoteText"/>
      </w:pPr>
    </w:p>
  </w:footnote>
  <w:footnote w:id="372">
    <w:p w:rsidR="00496A4F" w:rsidRPr="007314C7" w:rsidRDefault="00496A4F" w:rsidP="00C95992">
      <w:pPr>
        <w:pStyle w:val="FootnoteText"/>
        <w:bidi/>
      </w:pPr>
      <w:r w:rsidRPr="00816034">
        <w:rPr>
          <w:rStyle w:val="FootnoteReference"/>
        </w:rPr>
        <w:footnoteRef/>
      </w:r>
      <w:r>
        <w:rPr>
          <w:rFonts w:hint="cs"/>
          <w:rtl/>
        </w:rPr>
        <w:t xml:space="preserve"> منظمة الأغذية والزراعة 2017، </w:t>
      </w:r>
      <w:r w:rsidRPr="007016C6">
        <w:rPr>
          <w:rFonts w:hint="cs"/>
          <w:i/>
          <w:iCs/>
          <w:rtl/>
        </w:rPr>
        <w:t xml:space="preserve">الخطوط التوجيهية الطوعية للإدارة المستدامة للتربة. </w:t>
      </w:r>
      <w:r w:rsidRPr="007016C6">
        <w:rPr>
          <w:rFonts w:hint="cs"/>
          <w:rtl/>
        </w:rPr>
        <w:t xml:space="preserve">منظمة الأغذية والزراعة للأمم المتحدة، روما. </w:t>
      </w:r>
      <w:hyperlink r:id="rId108" w:history="1">
        <w:r w:rsidRPr="007314C7">
          <w:rPr>
            <w:rStyle w:val="Hyperlink"/>
            <w:snapToGrid w:val="0"/>
            <w:kern w:val="18"/>
            <w:szCs w:val="18"/>
          </w:rPr>
          <w:t>http://www.fao.org/3/a-bl813e.pdf</w:t>
        </w:r>
      </w:hyperlink>
    </w:p>
  </w:footnote>
  <w:footnote w:id="373">
    <w:p w:rsidR="00496A4F" w:rsidRPr="00816034" w:rsidRDefault="00496A4F" w:rsidP="00C95992">
      <w:pPr>
        <w:pStyle w:val="FootnoteText"/>
        <w:bidi/>
      </w:pPr>
      <w:r w:rsidRPr="00816034">
        <w:rPr>
          <w:rStyle w:val="FootnoteReference"/>
        </w:rPr>
        <w:footnoteRef/>
      </w:r>
      <w:r w:rsidRPr="00816034">
        <w:rPr>
          <w:rFonts w:hint="cs"/>
          <w:rtl/>
        </w:rPr>
        <w:t xml:space="preserve"> </w:t>
      </w:r>
      <w:hyperlink r:id="rId109" w:history="1">
        <w:r w:rsidRPr="00816034">
          <w:rPr>
            <w:rStyle w:val="Hyperlink"/>
          </w:rPr>
          <w:t>http://www.fao.org/publications/card/en/c/I4965Ar</w:t>
        </w:r>
      </w:hyperlink>
      <w:r w:rsidRPr="00816034">
        <w:rPr>
          <w:rFonts w:hint="cs"/>
          <w:rtl/>
        </w:rPr>
        <w:t>.</w:t>
      </w:r>
    </w:p>
  </w:footnote>
  <w:footnote w:id="374">
    <w:p w:rsidR="00496A4F" w:rsidRPr="00816034" w:rsidRDefault="00496A4F" w:rsidP="00C95992">
      <w:pPr>
        <w:pStyle w:val="FootnoteText"/>
        <w:bidi/>
      </w:pPr>
      <w:r w:rsidRPr="00816034">
        <w:rPr>
          <w:rStyle w:val="FootnoteReference"/>
        </w:rPr>
        <w:footnoteRef/>
      </w:r>
      <w:r w:rsidRPr="00816034">
        <w:rPr>
          <w:rFonts w:hint="cs"/>
          <w:rtl/>
        </w:rPr>
        <w:t xml:space="preserve"> </w:t>
      </w:r>
      <w:hyperlink r:id="rId110" w:history="1">
        <w:r w:rsidRPr="00816034">
          <w:rPr>
            <w:rStyle w:val="Hyperlink"/>
          </w:rPr>
          <w:t>http://www.fao.org/agriculture/crops/thematic-sitemap/theme/pests/code/ar/</w:t>
        </w:r>
      </w:hyperlink>
      <w:r w:rsidRPr="00816034">
        <w:rPr>
          <w:rFonts w:hint="cs"/>
          <w:rtl/>
        </w:rPr>
        <w:t>.</w:t>
      </w:r>
    </w:p>
  </w:footnote>
  <w:footnote w:id="375">
    <w:p w:rsidR="00496A4F" w:rsidRPr="00816034" w:rsidRDefault="00496A4F" w:rsidP="009A4BD3">
      <w:pPr>
        <w:pStyle w:val="FootnoteText"/>
        <w:bidi/>
      </w:pPr>
      <w:r w:rsidRPr="00816034">
        <w:rPr>
          <w:rStyle w:val="FootnoteReference"/>
        </w:rPr>
        <w:footnoteRef/>
      </w:r>
      <w:r w:rsidRPr="00816034">
        <w:rPr>
          <w:rFonts w:hint="cs"/>
          <w:rtl/>
        </w:rPr>
        <w:t xml:space="preserve"> </w:t>
      </w:r>
      <w:hyperlink r:id="rId111" w:history="1">
        <w:r w:rsidRPr="00816034">
          <w:rPr>
            <w:rStyle w:val="Hyperlink"/>
          </w:rPr>
          <w:t>http://www.fao.org/3/ca5253ar/ca5253ar.pdf</w:t>
        </w:r>
      </w:hyperlink>
      <w:r w:rsidRPr="00816034">
        <w:rPr>
          <w:rFonts w:hint="cs"/>
          <w:rtl/>
        </w:rPr>
        <w:t>.</w:t>
      </w:r>
    </w:p>
  </w:footnote>
  <w:footnote w:id="376">
    <w:p w:rsidR="00496A4F" w:rsidRPr="00816034" w:rsidRDefault="00496A4F" w:rsidP="009A4BD3">
      <w:pPr>
        <w:pStyle w:val="FootnoteText"/>
        <w:bidi/>
      </w:pPr>
      <w:r w:rsidRPr="00816034">
        <w:rPr>
          <w:rStyle w:val="FootnoteReference"/>
        </w:rPr>
        <w:footnoteRef/>
      </w:r>
      <w:r w:rsidRPr="00816034">
        <w:rPr>
          <w:rtl/>
        </w:rPr>
        <w:t xml:space="preserve"> </w:t>
      </w:r>
      <w:hyperlink r:id="rId112" w:history="1">
        <w:r w:rsidRPr="00816034">
          <w:rPr>
            <w:color w:val="0000FF"/>
            <w:u w:val="single"/>
          </w:rPr>
          <w:t>http://www.fao.org/3/i2801a/i2801a.pdf</w:t>
        </w:r>
      </w:hyperlink>
      <w:r w:rsidRPr="00816034">
        <w:rPr>
          <w:rtl/>
        </w:rPr>
        <w:t>.</w:t>
      </w:r>
    </w:p>
  </w:footnote>
  <w:footnote w:id="377">
    <w:p w:rsidR="00496A4F" w:rsidRPr="00633357" w:rsidRDefault="00496A4F" w:rsidP="00C95992">
      <w:pPr>
        <w:pStyle w:val="FootnoteText"/>
        <w:bidi/>
        <w:jc w:val="both"/>
      </w:pPr>
      <w:r>
        <w:rPr>
          <w:rFonts w:hint="cs"/>
          <w:rtl/>
        </w:rPr>
        <w:t>[</w:t>
      </w:r>
      <w:r w:rsidRPr="00816034">
        <w:rPr>
          <w:rStyle w:val="FootnoteReference"/>
        </w:rPr>
        <w:footnoteRef/>
      </w:r>
      <w:r>
        <w:rPr>
          <w:rFonts w:hint="cs"/>
          <w:rtl/>
        </w:rPr>
        <w:t xml:space="preserve"> هذه الممارسات قد تشمل: الحراجة الزراعية؛</w:t>
      </w:r>
      <w:r w:rsidRPr="008F4516">
        <w:rPr>
          <w:rtl/>
        </w:rPr>
        <w:t xml:space="preserve"> </w:t>
      </w:r>
      <w:r>
        <w:rPr>
          <w:rFonts w:hint="cs"/>
          <w:rtl/>
        </w:rPr>
        <w:t>و</w:t>
      </w:r>
      <w:r w:rsidRPr="008F4516">
        <w:rPr>
          <w:rtl/>
        </w:rPr>
        <w:t xml:space="preserve">الحفاظ على المحتوى الكافي من </w:t>
      </w:r>
      <w:r w:rsidRPr="008F4516">
        <w:rPr>
          <w:rFonts w:hint="cs"/>
          <w:rtl/>
        </w:rPr>
        <w:t>المادة العضوية</w:t>
      </w:r>
      <w:r w:rsidRPr="008F4516">
        <w:rPr>
          <w:rtl/>
        </w:rPr>
        <w:t xml:space="preserve"> </w:t>
      </w:r>
      <w:r w:rsidRPr="008F4516">
        <w:rPr>
          <w:rFonts w:hint="cs"/>
          <w:rtl/>
        </w:rPr>
        <w:t xml:space="preserve">الموجودة </w:t>
      </w:r>
      <w:r w:rsidRPr="008F4516">
        <w:rPr>
          <w:rtl/>
        </w:rPr>
        <w:t xml:space="preserve">في التربة، والكتلة </w:t>
      </w:r>
      <w:r w:rsidRPr="008F4516">
        <w:rPr>
          <w:rFonts w:hint="cs"/>
          <w:rtl/>
        </w:rPr>
        <w:t>البيولوجية</w:t>
      </w:r>
      <w:r w:rsidRPr="008F4516">
        <w:rPr>
          <w:rtl/>
        </w:rPr>
        <w:t xml:space="preserve"> الميكروبية</w:t>
      </w:r>
      <w:r>
        <w:rPr>
          <w:rFonts w:hint="cs"/>
          <w:rtl/>
        </w:rPr>
        <w:t xml:space="preserve"> للتربة؛</w:t>
      </w:r>
      <w:r w:rsidRPr="008F4516">
        <w:rPr>
          <w:rtl/>
        </w:rPr>
        <w:t xml:space="preserve"> وتوفير </w:t>
      </w:r>
      <w:r w:rsidRPr="008F4516">
        <w:rPr>
          <w:rFonts w:hint="cs"/>
          <w:rtl/>
        </w:rPr>
        <w:t>الغطاء النباتي</w:t>
      </w:r>
      <w:r w:rsidRPr="008F4516">
        <w:rPr>
          <w:rtl/>
        </w:rPr>
        <w:t xml:space="preserve"> الكافي</w:t>
      </w:r>
      <w:r>
        <w:rPr>
          <w:rFonts w:hint="cs"/>
          <w:rtl/>
        </w:rPr>
        <w:t>؛ والزراعة المختلطة؛ وإطالة مناوبة المحاصيل؛</w:t>
      </w:r>
      <w:r w:rsidRPr="008F4516">
        <w:rPr>
          <w:rtl/>
        </w:rPr>
        <w:t xml:space="preserve"> وتقليل اضطراب التربة والحراثة</w:t>
      </w:r>
      <w:r w:rsidRPr="008F4516">
        <w:rPr>
          <w:rFonts w:hint="cs"/>
          <w:rtl/>
        </w:rPr>
        <w:t xml:space="preserve"> إلى أدنى حد</w:t>
      </w:r>
      <w:r>
        <w:rPr>
          <w:rFonts w:hint="cs"/>
          <w:rtl/>
        </w:rPr>
        <w:t>؛ والنظم العاملة بغير الحراثة؛</w:t>
      </w:r>
      <w:r w:rsidRPr="008F4516">
        <w:rPr>
          <w:rtl/>
        </w:rPr>
        <w:t xml:space="preserve"> واستخدام</w:t>
      </w:r>
      <w:r>
        <w:rPr>
          <w:rtl/>
        </w:rPr>
        <w:t xml:space="preserve"> الأسمدة العضوية</w:t>
      </w:r>
      <w:r>
        <w:rPr>
          <w:rFonts w:hint="cs"/>
          <w:rtl/>
        </w:rPr>
        <w:t>؛ واستخدام تثبيت النيتروجين البيولوجي؛ والإدارة المناسبة للنفايات الزراعية؛ والإدارة المتكاملة للآفات؛ وتحسين تقليل استخدام المواد الكيميائية الزراعية إلى أدنى حد؛ وفقا لتقييم المخاطر القائم على العلوم؛ ووجود موائل أصلية في المناظر الطبيعية الزراعية.]</w:t>
      </w:r>
    </w:p>
  </w:footnote>
  <w:footnote w:id="378">
    <w:p w:rsidR="00496A4F" w:rsidRPr="00816034" w:rsidRDefault="00496A4F" w:rsidP="009A4BD3">
      <w:pPr>
        <w:pStyle w:val="FootnoteText"/>
        <w:bidi/>
      </w:pPr>
      <w:r w:rsidRPr="00816034">
        <w:rPr>
          <w:rStyle w:val="FootnoteReference"/>
        </w:rPr>
        <w:footnoteRef/>
      </w:r>
      <w:r>
        <w:rPr>
          <w:rFonts w:hint="cs"/>
          <w:rtl/>
        </w:rPr>
        <w:t xml:space="preserve"> [على سبيل المثال، المضادات الحيوية المستخدمة على الماشية والتي يمكن أن تتسرب إلى التربة</w:t>
      </w:r>
      <w:r w:rsidRPr="00816034">
        <w:rPr>
          <w:rFonts w:hint="cs"/>
          <w:rtl/>
        </w:rPr>
        <w:t>.</w:t>
      </w:r>
      <w:r>
        <w:rPr>
          <w:rFonts w:hint="cs"/>
          <w:rtl/>
        </w:rPr>
        <w:t>]</w:t>
      </w:r>
    </w:p>
  </w:footnote>
  <w:footnote w:id="379">
    <w:p w:rsidR="00496A4F" w:rsidRPr="00816034" w:rsidRDefault="00496A4F" w:rsidP="009A4BD3">
      <w:pPr>
        <w:pStyle w:val="FootnoteText"/>
        <w:bidi/>
        <w:jc w:val="both"/>
      </w:pPr>
      <w:r w:rsidRPr="00816034">
        <w:rPr>
          <w:rStyle w:val="FootnoteReference"/>
        </w:rPr>
        <w:footnoteRef/>
      </w:r>
      <w:r w:rsidRPr="00816034">
        <w:rPr>
          <w:rFonts w:hint="cs"/>
          <w:rtl/>
        </w:rPr>
        <w:t xml:space="preserve"> ينبغي</w:t>
      </w:r>
      <w:r w:rsidRPr="00816034">
        <w:rPr>
          <w:rtl/>
        </w:rPr>
        <w:t xml:space="preserve"> الاعتراف بأهمية التربة الخاصة التي </w:t>
      </w:r>
      <w:r w:rsidRPr="00816034">
        <w:rPr>
          <w:rFonts w:hint="cs"/>
          <w:rtl/>
        </w:rPr>
        <w:t>تتيح</w:t>
      </w:r>
      <w:r w:rsidRPr="00816034">
        <w:rPr>
          <w:rtl/>
        </w:rPr>
        <w:t xml:space="preserve"> بيئات لأنواع معينة من الكائنات الحية الموجودة في التربة</w:t>
      </w:r>
      <w:r w:rsidRPr="00816034">
        <w:rPr>
          <w:rFonts w:hint="cs"/>
          <w:rtl/>
        </w:rPr>
        <w:t xml:space="preserve"> </w:t>
      </w:r>
      <w:r w:rsidRPr="00816034">
        <w:rPr>
          <w:rtl/>
        </w:rPr>
        <w:t xml:space="preserve">(على سبيل المثال، التربة الطبيعية شديدة الحمضية أو القلوية، والتربة الطبيعية شديدة الملوحة، والتربة الطبيعية التي تحتوي على كميات كبيرة من العناصر النادرة). </w:t>
      </w:r>
      <w:r w:rsidRPr="00816034">
        <w:rPr>
          <w:rFonts w:hint="cs"/>
          <w:rtl/>
        </w:rPr>
        <w:t>و</w:t>
      </w:r>
      <w:r w:rsidRPr="00816034">
        <w:rPr>
          <w:rtl/>
        </w:rPr>
        <w:t xml:space="preserve">على الرغم من أنها ليست بالضرورة تربة منتجة أو عالية التنوع البيولوجي، إلا أنها تستضيف مجتمعات مهمة مثل </w:t>
      </w:r>
      <w:r w:rsidRPr="00816034">
        <w:rPr>
          <w:rFonts w:hint="cs"/>
          <w:rtl/>
        </w:rPr>
        <w:t>مخزونات</w:t>
      </w:r>
      <w:r w:rsidRPr="00816034">
        <w:rPr>
          <w:rtl/>
        </w:rPr>
        <w:t xml:space="preserve"> الجينات و</w:t>
      </w:r>
      <w:r w:rsidRPr="00816034">
        <w:rPr>
          <w:rFonts w:hint="cs"/>
          <w:rtl/>
        </w:rPr>
        <w:t>تستحق ال</w:t>
      </w:r>
      <w:r w:rsidRPr="00816034">
        <w:rPr>
          <w:rtl/>
        </w:rPr>
        <w:t xml:space="preserve">حماية </w:t>
      </w:r>
      <w:r w:rsidRPr="00816034">
        <w:rPr>
          <w:rFonts w:hint="cs"/>
          <w:rtl/>
        </w:rPr>
        <w:t>نظرا</w:t>
      </w:r>
      <w:r w:rsidRPr="00816034">
        <w:rPr>
          <w:rtl/>
        </w:rPr>
        <w:t xml:space="preserve"> لأنها </w:t>
      </w:r>
      <w:r w:rsidRPr="00816034">
        <w:rPr>
          <w:rFonts w:hint="cs"/>
          <w:rtl/>
        </w:rPr>
        <w:t>يمكن أن</w:t>
      </w:r>
      <w:r w:rsidRPr="00816034">
        <w:rPr>
          <w:rtl/>
        </w:rPr>
        <w:t xml:space="preserve"> تحتوي على كائنات غير معروفة ومكيفة يمكن أن تكون مفيدة في المستقبل.</w:t>
      </w:r>
    </w:p>
  </w:footnote>
  <w:footnote w:id="380">
    <w:p w:rsidR="00496A4F" w:rsidRPr="00816034" w:rsidRDefault="00496A4F" w:rsidP="009A4BD3">
      <w:pPr>
        <w:pStyle w:val="FootnoteText"/>
        <w:bidi/>
      </w:pPr>
      <w:r w:rsidRPr="00816034">
        <w:rPr>
          <w:rStyle w:val="FootnoteReference"/>
        </w:rPr>
        <w:footnoteRef/>
      </w:r>
      <w:r w:rsidRPr="00816034">
        <w:rPr>
          <w:rFonts w:hint="cs"/>
          <w:rtl/>
        </w:rPr>
        <w:t xml:space="preserve"> انظر </w:t>
      </w:r>
      <w:hyperlink r:id="rId113" w:history="1">
        <w:r w:rsidRPr="007314C7">
          <w:rPr>
            <w:rStyle w:val="Hyperlink"/>
            <w:rFonts w:hint="cs"/>
            <w:rtl/>
          </w:rPr>
          <w:t xml:space="preserve">قرار الجمعية العامة </w:t>
        </w:r>
        <w:r w:rsidRPr="00816034">
          <w:rPr>
            <w:rStyle w:val="Hyperlink"/>
            <w:rFonts w:hint="cs"/>
            <w:rtl/>
          </w:rPr>
          <w:t>68/232</w:t>
        </w:r>
      </w:hyperlink>
      <w:r w:rsidRPr="00816034">
        <w:rPr>
          <w:rFonts w:hint="cs"/>
          <w:rtl/>
        </w:rPr>
        <w:t xml:space="preserve"> المؤرخ </w:t>
      </w:r>
      <w:r>
        <w:rPr>
          <w:rFonts w:hint="cs"/>
          <w:rtl/>
        </w:rPr>
        <w:t>20 ديسمبر/كانون الأول 2013</w:t>
      </w:r>
      <w:r w:rsidRPr="00816034">
        <w:rPr>
          <w:rFonts w:hint="cs"/>
          <w:rtl/>
        </w:rPr>
        <w:t xml:space="preserve"> بشأن اليوم العالمي للتربة والسنة الدولية للتربة.</w:t>
      </w:r>
      <w:r w:rsidRPr="00816034">
        <w:t xml:space="preserve"> </w:t>
      </w:r>
    </w:p>
  </w:footnote>
  <w:footnote w:id="381">
    <w:p w:rsidR="00496A4F" w:rsidRPr="002A257B" w:rsidRDefault="00496A4F" w:rsidP="00C95992">
      <w:pPr>
        <w:pStyle w:val="FootnoteText"/>
        <w:bidi/>
        <w:jc w:val="both"/>
        <w:rPr>
          <w:highlight w:val="yellow"/>
        </w:rPr>
      </w:pPr>
      <w:r w:rsidRPr="002A257B">
        <w:rPr>
          <w:rStyle w:val="FootnoteReference"/>
        </w:rPr>
        <w:footnoteRef/>
      </w:r>
      <w:r>
        <w:rPr>
          <w:rFonts w:hint="cs"/>
          <w:rtl/>
        </w:rPr>
        <w:t xml:space="preserve"> </w:t>
      </w:r>
      <w:r w:rsidRPr="00FC24BF">
        <w:rPr>
          <w:rtl/>
        </w:rPr>
        <w:t xml:space="preserve">تم </w:t>
      </w:r>
      <w:r w:rsidRPr="00BD4650">
        <w:rPr>
          <w:rtl/>
        </w:rPr>
        <w:t>تكييف مصطلح "</w:t>
      </w:r>
      <w:r>
        <w:rPr>
          <w:rFonts w:hint="cs"/>
          <w:rtl/>
        </w:rPr>
        <w:t>تنوع خصائص التربة</w:t>
      </w:r>
      <w:r>
        <w:rPr>
          <w:rtl/>
        </w:rPr>
        <w:t xml:space="preserve">" والعديد من أدوات </w:t>
      </w:r>
      <w:r w:rsidRPr="00BD4650">
        <w:rPr>
          <w:rtl/>
        </w:rPr>
        <w:t xml:space="preserve">دراسة </w:t>
      </w:r>
      <w:r>
        <w:rPr>
          <w:rFonts w:hint="cs"/>
          <w:rtl/>
        </w:rPr>
        <w:t>خصائص ال</w:t>
      </w:r>
      <w:r w:rsidRPr="00BD4650">
        <w:rPr>
          <w:rtl/>
        </w:rPr>
        <w:t xml:space="preserve">تنوع </w:t>
      </w:r>
      <w:r>
        <w:rPr>
          <w:rFonts w:hint="cs"/>
          <w:rtl/>
        </w:rPr>
        <w:t>البيولوجي</w:t>
      </w:r>
      <w:r w:rsidRPr="00BD4650">
        <w:rPr>
          <w:rtl/>
        </w:rPr>
        <w:t xml:space="preserve"> من علم الأحياء. </w:t>
      </w:r>
      <w:r>
        <w:rPr>
          <w:rFonts w:hint="cs"/>
          <w:rtl/>
        </w:rPr>
        <w:t xml:space="preserve">فعلى سبيل المثال، </w:t>
      </w:r>
      <w:r w:rsidRPr="00BD4650">
        <w:rPr>
          <w:rtl/>
        </w:rPr>
        <w:t xml:space="preserve">يمكن قياس </w:t>
      </w:r>
      <w:r>
        <w:rPr>
          <w:rFonts w:hint="cs"/>
          <w:rtl/>
        </w:rPr>
        <w:t>خصائص تنوع التربة</w:t>
      </w:r>
      <w:r>
        <w:rPr>
          <w:rtl/>
        </w:rPr>
        <w:t>، تمام</w:t>
      </w:r>
      <w:r w:rsidRPr="00BD4650">
        <w:rPr>
          <w:rtl/>
        </w:rPr>
        <w:t xml:space="preserve">ا كما يتم قياس التنوع البيولوجي - عن طريق مؤشرات خاصة توضح وفرة الأنواع والمسافات التصنيفية بينها. </w:t>
      </w:r>
      <w:r>
        <w:rPr>
          <w:rFonts w:hint="cs"/>
          <w:rtl/>
        </w:rPr>
        <w:t>و</w:t>
      </w:r>
      <w:r w:rsidRPr="00BD4650">
        <w:rPr>
          <w:rtl/>
        </w:rPr>
        <w:t xml:space="preserve">يمكن تطبيق مجموعة من الأساليب الرياضية، سواء </w:t>
      </w:r>
      <w:r>
        <w:rPr>
          <w:rtl/>
        </w:rPr>
        <w:t>كانت بارامترية أو غير بارامترية</w:t>
      </w:r>
      <w:r w:rsidRPr="00BD4650">
        <w:rPr>
          <w:rtl/>
        </w:rPr>
        <w:t>، لتحديد عدم التجانس المكاني للتربة.</w:t>
      </w:r>
    </w:p>
  </w:footnote>
  <w:footnote w:id="382">
    <w:p w:rsidR="00496A4F" w:rsidRDefault="00496A4F" w:rsidP="002F6550">
      <w:pPr>
        <w:pStyle w:val="FootnoteText"/>
        <w:bidi/>
        <w:jc w:val="both"/>
        <w:rPr>
          <w:lang w:val="en-GB"/>
        </w:rPr>
      </w:pPr>
      <w:r>
        <w:rPr>
          <w:rStyle w:val="FootnoteReference"/>
        </w:rPr>
        <w:footnoteRef/>
      </w:r>
      <w:r>
        <w:rPr>
          <w:rFonts w:hint="cs"/>
          <w:rtl/>
        </w:rPr>
        <w:t xml:space="preserve"> </w:t>
      </w:r>
      <w:hyperlink r:id="rId114" w:history="1">
        <w:r w:rsidRPr="00F52EE3">
          <w:rPr>
            <w:rStyle w:val="Hyperlink"/>
            <w:szCs w:val="18"/>
          </w:rPr>
          <w:t>https://ipbes.net/global-assessment</w:t>
        </w:r>
      </w:hyperlink>
      <w:r w:rsidRPr="00323FEA">
        <w:rPr>
          <w:rtl/>
        </w:rPr>
        <w:t xml:space="preserve">، </w:t>
      </w:r>
      <w:r w:rsidRPr="00323FEA">
        <w:rPr>
          <w:rFonts w:ascii="Simplified Arabic" w:hAnsi="Simplified Arabic"/>
          <w:rtl/>
        </w:rPr>
        <w:t xml:space="preserve">الذي وافق عليه المنبر الحكومي الدولي للعلوم والسياسات في مجال التنوع البيولوجي وخدمات النظم الإيكولوجية في </w:t>
      </w:r>
      <w:r>
        <w:rPr>
          <w:rFonts w:ascii="Simplified Arabic" w:hAnsi="Simplified Arabic" w:hint="cs"/>
          <w:rtl/>
        </w:rPr>
        <w:t>دورته</w:t>
      </w:r>
      <w:r w:rsidRPr="00323FEA">
        <w:rPr>
          <w:rFonts w:ascii="Simplified Arabic" w:hAnsi="Simplified Arabic"/>
          <w:rtl/>
        </w:rPr>
        <w:t xml:space="preserve"> السابعة في مايو/أيار 2019.</w:t>
      </w:r>
    </w:p>
  </w:footnote>
  <w:footnote w:id="383">
    <w:p w:rsidR="00496A4F" w:rsidRPr="006A7925" w:rsidRDefault="00496A4F" w:rsidP="00982B56">
      <w:pPr>
        <w:bidi/>
        <w:spacing w:before="120" w:after="120"/>
        <w:jc w:val="both"/>
        <w:rPr>
          <w:rFonts w:cs="Simplified Arabic"/>
          <w:snapToGrid w:val="0"/>
          <w:kern w:val="22"/>
          <w:sz w:val="20"/>
          <w:szCs w:val="22"/>
          <w:rtl/>
        </w:rPr>
      </w:pPr>
      <w:r w:rsidRPr="006A7925">
        <w:rPr>
          <w:rStyle w:val="FootnoteReference"/>
          <w:rFonts w:cs="Simplified Arabic"/>
          <w:kern w:val="18"/>
          <w:sz w:val="20"/>
          <w:szCs w:val="22"/>
        </w:rPr>
        <w:footnoteRef/>
      </w:r>
      <w:r w:rsidRPr="006A7925">
        <w:rPr>
          <w:rFonts w:cs="Simplified Arabic" w:hint="cs"/>
          <w:kern w:val="18"/>
          <w:sz w:val="20"/>
          <w:szCs w:val="22"/>
          <w:rtl/>
        </w:rPr>
        <w:t xml:space="preserve"> </w:t>
      </w:r>
      <w:r w:rsidRPr="006A7925">
        <w:rPr>
          <w:rFonts w:cs="Simplified Arabic" w:hint="cs"/>
          <w:snapToGrid w:val="0"/>
          <w:kern w:val="22"/>
          <w:sz w:val="20"/>
          <w:szCs w:val="22"/>
          <w:rtl/>
        </w:rPr>
        <w:t>انظر</w:t>
      </w:r>
      <w:r w:rsidRPr="006A7925">
        <w:rPr>
          <w:rFonts w:cs="Simplified Arabic"/>
          <w:snapToGrid w:val="0"/>
          <w:kern w:val="22"/>
          <w:sz w:val="20"/>
          <w:szCs w:val="22"/>
          <w:rtl/>
        </w:rPr>
        <w:t xml:space="preserve"> </w:t>
      </w:r>
      <w:r w:rsidRPr="006A7925">
        <w:rPr>
          <w:rFonts w:cs="Simplified Arabic" w:hint="cs"/>
          <w:snapToGrid w:val="0"/>
          <w:kern w:val="22"/>
          <w:sz w:val="20"/>
          <w:szCs w:val="22"/>
          <w:rtl/>
        </w:rPr>
        <w:t>تجميع</w:t>
      </w:r>
      <w:r w:rsidRPr="006A7925">
        <w:rPr>
          <w:rFonts w:cs="Simplified Arabic"/>
          <w:snapToGrid w:val="0"/>
          <w:kern w:val="22"/>
          <w:sz w:val="20"/>
          <w:szCs w:val="22"/>
          <w:rtl/>
        </w:rPr>
        <w:t xml:space="preserve"> الإعلانات </w:t>
      </w:r>
      <w:r w:rsidRPr="006A7925">
        <w:rPr>
          <w:rFonts w:cs="Simplified Arabic" w:hint="cs"/>
          <w:snapToGrid w:val="0"/>
          <w:kern w:val="22"/>
          <w:sz w:val="20"/>
          <w:szCs w:val="22"/>
          <w:rtl/>
        </w:rPr>
        <w:t>المتعلقة ب</w:t>
      </w:r>
      <w:r w:rsidRPr="006A7925">
        <w:rPr>
          <w:rFonts w:cs="Simplified Arabic"/>
          <w:snapToGrid w:val="0"/>
          <w:kern w:val="22"/>
          <w:sz w:val="20"/>
          <w:szCs w:val="22"/>
          <w:rtl/>
        </w:rPr>
        <w:t xml:space="preserve">الروابط بين الطبيعة والثقافة </w:t>
      </w:r>
      <w:r w:rsidRPr="006A7925">
        <w:rPr>
          <w:rFonts w:cs="Simplified Arabic"/>
          <w:kern w:val="18"/>
          <w:sz w:val="20"/>
          <w:szCs w:val="22"/>
        </w:rPr>
        <w:t>(CBD/WG8J/11/INF/2)</w:t>
      </w:r>
      <w:r w:rsidRPr="006A7925">
        <w:rPr>
          <w:rFonts w:cs="Simplified Arabic" w:hint="cs"/>
          <w:kern w:val="18"/>
          <w:sz w:val="20"/>
          <w:szCs w:val="22"/>
          <w:rtl/>
        </w:rPr>
        <w:t>.</w:t>
      </w:r>
    </w:p>
    <w:p w:rsidR="00496A4F" w:rsidRPr="00982B56" w:rsidRDefault="00496A4F" w:rsidP="00982B56">
      <w:pPr>
        <w:pStyle w:val="FootnoteText"/>
        <w:rPr>
          <w:kern w:val="18"/>
          <w:sz w:val="20"/>
          <w:lang w:val="en-US"/>
        </w:rPr>
      </w:pPr>
    </w:p>
  </w:footnote>
  <w:footnote w:id="384">
    <w:p w:rsidR="00496A4F" w:rsidRPr="006A7925" w:rsidRDefault="00496A4F" w:rsidP="00982B56">
      <w:pPr>
        <w:bidi/>
        <w:spacing w:after="120" w:line="192" w:lineRule="auto"/>
        <w:jc w:val="both"/>
        <w:rPr>
          <w:rFonts w:cs="Simplified Arabic"/>
          <w:kern w:val="18"/>
          <w:sz w:val="20"/>
          <w:szCs w:val="22"/>
        </w:rPr>
      </w:pPr>
      <w:r w:rsidRPr="006A7925">
        <w:rPr>
          <w:rStyle w:val="FootnoteReference"/>
          <w:rFonts w:cs="Simplified Arabic"/>
          <w:kern w:val="18"/>
          <w:sz w:val="20"/>
          <w:szCs w:val="22"/>
        </w:rPr>
        <w:footnoteRef/>
      </w:r>
      <w:r w:rsidRPr="006A7925">
        <w:rPr>
          <w:rFonts w:cs="Simplified Arabic" w:hint="cs"/>
          <w:kern w:val="18"/>
          <w:sz w:val="20"/>
          <w:szCs w:val="22"/>
          <w:rtl/>
        </w:rPr>
        <w:t xml:space="preserve"> </w:t>
      </w:r>
      <w:r w:rsidRPr="006A7925">
        <w:rPr>
          <w:rFonts w:cs="Simplified Arabic"/>
          <w:sz w:val="20"/>
          <w:szCs w:val="22"/>
          <w:rtl/>
          <w:lang w:bidi="ar-EG"/>
        </w:rPr>
        <w:t>في المقرر 13/28، اعتمد مؤتمر الأطراف المؤشرات التالية للحالة والاتجاهات في معارف وابتكارات وممارسات الشعوب الأصلية والمجتمعات المحلية</w:t>
      </w:r>
      <w:r w:rsidRPr="006A7925">
        <w:rPr>
          <w:rFonts w:cs="Simplified Arabic" w:hint="cs"/>
          <w:sz w:val="20"/>
          <w:szCs w:val="22"/>
          <w:rtl/>
          <w:lang w:bidi="ar-EG"/>
        </w:rPr>
        <w:t xml:space="preserve"> </w:t>
      </w:r>
      <w:r w:rsidRPr="006A7925">
        <w:rPr>
          <w:rFonts w:cs="Simplified Arabic"/>
          <w:sz w:val="20"/>
          <w:szCs w:val="22"/>
          <w:rtl/>
          <w:lang w:bidi="ar-EG"/>
        </w:rPr>
        <w:t xml:space="preserve">ذات الصلة </w:t>
      </w:r>
      <w:r w:rsidRPr="00F75440">
        <w:rPr>
          <w:rFonts w:cs="Simplified Arabic"/>
          <w:sz w:val="20"/>
          <w:szCs w:val="22"/>
          <w:rtl/>
          <w:lang w:bidi="ar-EG"/>
        </w:rPr>
        <w:t>بحفظ التنوع البيولوجي واستخدامه المستدام</w:t>
      </w:r>
      <w:r w:rsidRPr="006A7925">
        <w:rPr>
          <w:rFonts w:cs="Simplified Arabic"/>
          <w:sz w:val="20"/>
          <w:szCs w:val="22"/>
          <w:rtl/>
          <w:lang w:bidi="ar-EG"/>
        </w:rPr>
        <w:t>: (أ)</w:t>
      </w:r>
      <w:r>
        <w:rPr>
          <w:rFonts w:cs="Simplified Arabic" w:hint="eastAsia"/>
          <w:sz w:val="20"/>
          <w:szCs w:val="22"/>
          <w:rtl/>
          <w:lang w:bidi="ar-EG"/>
        </w:rPr>
        <w:t> </w:t>
      </w:r>
      <w:r w:rsidRPr="006A7925">
        <w:rPr>
          <w:rFonts w:cs="Simplified Arabic"/>
          <w:sz w:val="20"/>
          <w:szCs w:val="22"/>
          <w:rtl/>
          <w:lang w:bidi="ar-EG"/>
        </w:rPr>
        <w:t>اتجاهات التنوع اللغوي وأعداد المتحدثين باللغات الأصلية؛ (ب)</w:t>
      </w:r>
      <w:r>
        <w:rPr>
          <w:rFonts w:cs="Simplified Arabic" w:hint="eastAsia"/>
          <w:sz w:val="20"/>
          <w:szCs w:val="22"/>
          <w:rtl/>
          <w:lang w:bidi="ar-EG"/>
        </w:rPr>
        <w:t> </w:t>
      </w:r>
      <w:r w:rsidRPr="006A7925">
        <w:rPr>
          <w:rStyle w:val="hps"/>
          <w:rFonts w:cs="Simplified Arabic"/>
          <w:sz w:val="20"/>
          <w:szCs w:val="22"/>
          <w:rtl/>
        </w:rPr>
        <w:t>الاتجاهات في التغير في استخدام الأراضي وحيازة الأراضي في الأراضي التقليدية للشعوب الأصلية والمجتمعات المحلية</w:t>
      </w:r>
      <w:r w:rsidRPr="006A7925">
        <w:rPr>
          <w:rFonts w:cs="Simplified Arabic"/>
          <w:sz w:val="20"/>
          <w:szCs w:val="22"/>
          <w:rtl/>
          <w:lang w:bidi="ar-EG"/>
        </w:rPr>
        <w:t>؛ (ج)</w:t>
      </w:r>
      <w:r>
        <w:rPr>
          <w:rFonts w:cs="Simplified Arabic" w:hint="eastAsia"/>
          <w:sz w:val="20"/>
          <w:szCs w:val="22"/>
          <w:rtl/>
          <w:lang w:bidi="ar-EG"/>
        </w:rPr>
        <w:t> </w:t>
      </w:r>
      <w:r w:rsidRPr="006A7925">
        <w:rPr>
          <w:rFonts w:cs="Simplified Arabic"/>
          <w:sz w:val="20"/>
          <w:szCs w:val="22"/>
          <w:rtl/>
          <w:lang w:bidi="ar-EG"/>
        </w:rPr>
        <w:t>الاتجاهات في ممارسة المهن التقليدية؛ (د)</w:t>
      </w:r>
      <w:r>
        <w:rPr>
          <w:rFonts w:cs="Simplified Arabic" w:hint="eastAsia"/>
          <w:sz w:val="20"/>
          <w:szCs w:val="22"/>
          <w:rtl/>
          <w:lang w:bidi="ar-EG"/>
        </w:rPr>
        <w:t> </w:t>
      </w:r>
      <w:r w:rsidRPr="006A7925">
        <w:rPr>
          <w:rFonts w:cs="Simplified Arabic"/>
          <w:sz w:val="20"/>
          <w:szCs w:val="22"/>
          <w:rtl/>
          <w:lang w:bidi="ar-EG"/>
        </w:rPr>
        <w:t>الاتجاهات في درجة احترام المعارف والممارسات التقليدية من خلال: الاندماج الكامل والمشاركة والضمانات في التنفيذ الوطني للخطة الاستراتيجية.</w:t>
      </w:r>
    </w:p>
  </w:footnote>
  <w:footnote w:id="385">
    <w:p w:rsidR="00496A4F" w:rsidRPr="006B29B3" w:rsidRDefault="00496A4F" w:rsidP="00066F86">
      <w:pPr>
        <w:bidi/>
        <w:spacing w:before="120" w:after="120"/>
        <w:ind w:hanging="36"/>
        <w:jc w:val="both"/>
        <w:rPr>
          <w:rFonts w:cs="Simplified Arabic"/>
          <w:kern w:val="18"/>
          <w:sz w:val="20"/>
          <w:rtl/>
          <w:lang w:val="en-US" w:bidi="ar-EG"/>
        </w:rPr>
      </w:pPr>
      <w:r w:rsidRPr="006A7925">
        <w:rPr>
          <w:rStyle w:val="FootnoteReference"/>
          <w:rFonts w:cs="Simplified Arabic"/>
          <w:kern w:val="18"/>
          <w:sz w:val="20"/>
          <w:szCs w:val="22"/>
        </w:rPr>
        <w:footnoteRef/>
      </w:r>
      <w:r w:rsidRPr="006A7925">
        <w:rPr>
          <w:rStyle w:val="FootnoteReference"/>
          <w:rFonts w:cs="Simplified Arabic"/>
          <w:sz w:val="20"/>
          <w:szCs w:val="22"/>
        </w:rPr>
        <w:t xml:space="preserve"> </w:t>
      </w:r>
      <w:r w:rsidRPr="006A7925">
        <w:rPr>
          <w:rFonts w:cs="Simplified Arabic" w:hint="cs"/>
          <w:sz w:val="20"/>
          <w:szCs w:val="22"/>
          <w:rtl/>
        </w:rPr>
        <w:t xml:space="preserve"> </w:t>
      </w:r>
      <w:r>
        <w:rPr>
          <w:rFonts w:cs="Simplified Arabic" w:hint="cs"/>
          <w:snapToGrid w:val="0"/>
          <w:kern w:val="22"/>
          <w:sz w:val="20"/>
          <w:szCs w:val="22"/>
          <w:rtl/>
        </w:rPr>
        <w:t>مع الإشارة إل</w:t>
      </w:r>
      <w:r w:rsidRPr="006A7925">
        <w:rPr>
          <w:rFonts w:cs="Simplified Arabic"/>
          <w:snapToGrid w:val="0"/>
          <w:kern w:val="22"/>
          <w:sz w:val="20"/>
          <w:szCs w:val="22"/>
          <w:rtl/>
        </w:rPr>
        <w:t xml:space="preserve">ى أن اليونسكو هي الوكالة </w:t>
      </w:r>
      <w:r>
        <w:rPr>
          <w:rFonts w:cs="Simplified Arabic" w:hint="cs"/>
          <w:snapToGrid w:val="0"/>
          <w:kern w:val="22"/>
          <w:sz w:val="20"/>
          <w:szCs w:val="22"/>
          <w:rtl/>
        </w:rPr>
        <w:t>الرئيسية</w:t>
      </w:r>
      <w:r w:rsidRPr="006A7925">
        <w:rPr>
          <w:rFonts w:cs="Simplified Arabic"/>
          <w:snapToGrid w:val="0"/>
          <w:kern w:val="22"/>
          <w:sz w:val="20"/>
          <w:szCs w:val="22"/>
          <w:rtl/>
        </w:rPr>
        <w:t xml:space="preserve"> </w:t>
      </w:r>
      <w:r>
        <w:rPr>
          <w:rFonts w:cs="Simplified Arabic" w:hint="cs"/>
          <w:snapToGrid w:val="0"/>
          <w:kern w:val="22"/>
          <w:sz w:val="20"/>
          <w:szCs w:val="22"/>
          <w:rtl/>
        </w:rPr>
        <w:t>المعنية ب</w:t>
      </w:r>
      <w:r w:rsidRPr="006A7925">
        <w:rPr>
          <w:rFonts w:cs="Simplified Arabic"/>
          <w:snapToGrid w:val="0"/>
          <w:kern w:val="22"/>
          <w:sz w:val="20"/>
          <w:szCs w:val="22"/>
          <w:rtl/>
        </w:rPr>
        <w:t xml:space="preserve">اللغات، على النحو الذي اقترحه المشاركون في المنتدى عبر الإنترنت بشأن دمج المادة 8(ي) والأحكام </w:t>
      </w:r>
      <w:r>
        <w:rPr>
          <w:rFonts w:cs="Simplified Arabic" w:hint="cs"/>
          <w:snapToGrid w:val="0"/>
          <w:kern w:val="22"/>
          <w:sz w:val="20"/>
          <w:szCs w:val="22"/>
          <w:rtl/>
        </w:rPr>
        <w:t>ذات الصلة</w:t>
      </w:r>
      <w:r w:rsidRPr="006A7925">
        <w:rPr>
          <w:rFonts w:cs="Simplified Arabic"/>
          <w:snapToGrid w:val="0"/>
          <w:kern w:val="22"/>
          <w:sz w:val="20"/>
          <w:szCs w:val="22"/>
          <w:rtl/>
        </w:rPr>
        <w:t xml:space="preserve"> بالشعوب الأصلية والمجتمعات المحلية في عمل الاتفاقية </w:t>
      </w:r>
      <w:r w:rsidRPr="006A7925">
        <w:rPr>
          <w:rFonts w:cs="Simplified Arabic" w:hint="cs"/>
          <w:snapToGrid w:val="0"/>
          <w:kern w:val="22"/>
          <w:sz w:val="20"/>
          <w:szCs w:val="22"/>
          <w:rtl/>
        </w:rPr>
        <w:t>وبروتوكوليها</w:t>
      </w:r>
      <w:r w:rsidRPr="006A7925">
        <w:rPr>
          <w:rFonts w:cs="Simplified Arabic"/>
          <w:snapToGrid w:val="0"/>
          <w:kern w:val="22"/>
          <w:sz w:val="20"/>
          <w:szCs w:val="22"/>
          <w:rtl/>
        </w:rPr>
        <w:t>.</w:t>
      </w:r>
    </w:p>
  </w:footnote>
  <w:footnote w:id="386">
    <w:p w:rsidR="00496A4F" w:rsidRPr="005F69FF" w:rsidRDefault="00496A4F" w:rsidP="00DA5454">
      <w:pPr>
        <w:pStyle w:val="FootnoteText"/>
        <w:bidi/>
        <w:spacing w:line="216" w:lineRule="auto"/>
        <w:rPr>
          <w:szCs w:val="18"/>
        </w:rPr>
      </w:pPr>
      <w:r w:rsidRPr="00E0381E">
        <w:rPr>
          <w:rStyle w:val="FootnoteReference"/>
          <w:rFonts w:ascii="Simplified Arabic" w:hAnsi="Simplified Arabic"/>
        </w:rPr>
        <w:footnoteRef/>
      </w:r>
      <w:r>
        <w:rPr>
          <w:rFonts w:ascii="Simplified Arabic" w:hAnsi="Simplified Arabic" w:hint="cs"/>
          <w:rtl/>
        </w:rPr>
        <w:t xml:space="preserve"> </w:t>
      </w:r>
      <w:r w:rsidRPr="00E0381E">
        <w:rPr>
          <w:rtl/>
        </w:rPr>
        <w:t xml:space="preserve">الوثيقة </w:t>
      </w:r>
      <w:r w:rsidRPr="00E0381E">
        <w:t>CBD/SBSTTA/24/4/Rev.1</w:t>
      </w:r>
      <w:r w:rsidRPr="00E0381E">
        <w:rPr>
          <w:rtl/>
        </w:rPr>
        <w:t>، المرفق الأول، القسم السادس</w:t>
      </w:r>
      <w:r>
        <w:rPr>
          <w:rFonts w:hint="cs"/>
          <w:szCs w:val="18"/>
          <w:rtl/>
        </w:rPr>
        <w:t>.</w:t>
      </w:r>
    </w:p>
  </w:footnote>
  <w:footnote w:id="387">
    <w:p w:rsidR="00496A4F" w:rsidRPr="002E64F3" w:rsidRDefault="00496A4F" w:rsidP="00DA5454">
      <w:pPr>
        <w:pStyle w:val="FootnoteText"/>
        <w:bidi/>
        <w:spacing w:line="216" w:lineRule="auto"/>
        <w:rPr>
          <w:rFonts w:ascii="Simplified Arabic" w:hAnsi="Simplified Arabic"/>
          <w:sz w:val="20"/>
        </w:rPr>
      </w:pPr>
      <w:r>
        <w:rPr>
          <w:rFonts w:ascii="Simplified Arabic" w:hAnsi="Simplified Arabic"/>
          <w:sz w:val="22"/>
          <w:lang w:val="en-US"/>
        </w:rPr>
        <w:t xml:space="preserve"> </w:t>
      </w:r>
      <w:r w:rsidRPr="00E0381E">
        <w:rPr>
          <w:rStyle w:val="FootnoteReference"/>
          <w:rFonts w:ascii="Simplified Arabic" w:hAnsi="Simplified Arabic"/>
          <w:sz w:val="20"/>
        </w:rPr>
        <w:footnoteRef/>
      </w:r>
      <w:r w:rsidRPr="002E64F3">
        <w:rPr>
          <w:rFonts w:ascii="Simplified Arabic" w:hAnsi="Simplified Arabic"/>
          <w:sz w:val="20"/>
          <w:rtl/>
        </w:rPr>
        <w:t>المرجع نفسه</w:t>
      </w:r>
      <w:r>
        <w:rPr>
          <w:rFonts w:ascii="Simplified Arabic" w:hAnsi="Simplified Arabic" w:hint="cs"/>
          <w:sz w:val="20"/>
          <w:rtl/>
        </w:rPr>
        <w:t>،</w:t>
      </w:r>
      <w:r w:rsidRPr="002E64F3">
        <w:rPr>
          <w:rFonts w:ascii="Simplified Arabic" w:hAnsi="Simplified Arabic"/>
          <w:sz w:val="20"/>
          <w:rtl/>
        </w:rPr>
        <w:t xml:space="preserve"> المرفق الأول</w:t>
      </w:r>
      <w:r>
        <w:rPr>
          <w:rFonts w:ascii="Simplified Arabic" w:hAnsi="Simplified Arabic" w:hint="cs"/>
          <w:sz w:val="20"/>
          <w:rtl/>
        </w:rPr>
        <w:t>.</w:t>
      </w:r>
    </w:p>
  </w:footnote>
  <w:footnote w:id="388">
    <w:p w:rsidR="00496A4F" w:rsidRPr="002E64F3" w:rsidRDefault="00496A4F" w:rsidP="00DA5454">
      <w:pPr>
        <w:pStyle w:val="FootnoteText"/>
        <w:bidi/>
        <w:spacing w:line="216" w:lineRule="auto"/>
        <w:rPr>
          <w:szCs w:val="18"/>
          <w:rtl/>
          <w:lang w:val="en-US" w:bidi="ar-EG"/>
        </w:rPr>
      </w:pPr>
      <w:r w:rsidRPr="002E64F3">
        <w:rPr>
          <w:rStyle w:val="FootnoteReference"/>
          <w:rFonts w:ascii="Simplified Arabic" w:hAnsi="Simplified Arabic"/>
          <w:sz w:val="20"/>
        </w:rPr>
        <w:footnoteRef/>
      </w:r>
      <w:r>
        <w:rPr>
          <w:rFonts w:ascii="Simplified Arabic" w:hAnsi="Simplified Arabic" w:hint="cs"/>
          <w:sz w:val="20"/>
          <w:rtl/>
        </w:rPr>
        <w:t xml:space="preserve"> </w:t>
      </w:r>
      <w:r w:rsidRPr="002E64F3">
        <w:rPr>
          <w:rFonts w:ascii="Simplified Arabic" w:hAnsi="Simplified Arabic"/>
          <w:sz w:val="20"/>
          <w:rtl/>
        </w:rPr>
        <w:t>المرجع نفسه</w:t>
      </w:r>
      <w:r>
        <w:rPr>
          <w:rFonts w:ascii="Simplified Arabic" w:hAnsi="Simplified Arabic" w:hint="cs"/>
          <w:sz w:val="20"/>
          <w:rtl/>
        </w:rPr>
        <w:t>،</w:t>
      </w:r>
      <w:r w:rsidRPr="002E64F3">
        <w:rPr>
          <w:rFonts w:ascii="Simplified Arabic" w:hAnsi="Simplified Arabic"/>
          <w:sz w:val="20"/>
          <w:rtl/>
        </w:rPr>
        <w:t xml:space="preserve"> المرفق الأول، القسم الأول</w:t>
      </w:r>
      <w:r>
        <w:rPr>
          <w:rStyle w:val="FootnoteReference"/>
          <w:rFonts w:hint="cs"/>
          <w:szCs w:val="18"/>
          <w:lang w:val="en-US" w:bidi="ar-EG"/>
        </w:rPr>
        <w:t>.</w:t>
      </w:r>
    </w:p>
  </w:footnote>
  <w:footnote w:id="389">
    <w:p w:rsidR="00496A4F" w:rsidRPr="00592061" w:rsidRDefault="00496A4F" w:rsidP="00DA5454">
      <w:pPr>
        <w:pStyle w:val="FootnoteText"/>
        <w:bidi/>
        <w:spacing w:line="216" w:lineRule="auto"/>
        <w:rPr>
          <w:rFonts w:ascii="Simplified Arabic" w:hAnsi="Simplified Arabic"/>
          <w:sz w:val="20"/>
        </w:rPr>
      </w:pPr>
      <w:r w:rsidRPr="00592061">
        <w:rPr>
          <w:rFonts w:ascii="Simplified Arabic" w:hAnsi="Simplified Arabic"/>
          <w:sz w:val="20"/>
          <w:lang w:val="en-US"/>
        </w:rPr>
        <w:t xml:space="preserve"> </w:t>
      </w:r>
      <w:r w:rsidRPr="00592061">
        <w:rPr>
          <w:rStyle w:val="FootnoteReference"/>
          <w:rFonts w:ascii="Simplified Arabic" w:hAnsi="Simplified Arabic"/>
          <w:sz w:val="20"/>
        </w:rPr>
        <w:footnoteRef/>
      </w:r>
      <w:r w:rsidRPr="00592061">
        <w:rPr>
          <w:rFonts w:ascii="Simplified Arabic" w:hAnsi="Simplified Arabic"/>
          <w:sz w:val="20"/>
          <w:rtl/>
        </w:rPr>
        <w:t>المرجع نفسه</w:t>
      </w:r>
      <w:r>
        <w:rPr>
          <w:rFonts w:ascii="Simplified Arabic" w:hAnsi="Simplified Arabic" w:hint="cs"/>
          <w:sz w:val="20"/>
          <w:rtl/>
        </w:rPr>
        <w:t>،</w:t>
      </w:r>
      <w:r w:rsidRPr="00592061">
        <w:rPr>
          <w:rFonts w:ascii="Simplified Arabic" w:hAnsi="Simplified Arabic"/>
          <w:sz w:val="20"/>
          <w:rtl/>
        </w:rPr>
        <w:t xml:space="preserve"> القسم الخامس</w:t>
      </w:r>
      <w:r>
        <w:rPr>
          <w:rFonts w:ascii="Simplified Arabic" w:hAnsi="Simplified Arabic" w:hint="cs"/>
          <w:sz w:val="2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C62ADF">
    <w:pPr>
      <w:pStyle w:val="Header"/>
      <w:jc w:val="right"/>
      <w:rPr>
        <w:sz w:val="22"/>
        <w:szCs w:val="22"/>
      </w:rPr>
    </w:pPr>
    <w:r w:rsidRPr="00AB70C7">
      <w:rPr>
        <w:sz w:val="22"/>
        <w:szCs w:val="22"/>
      </w:rPr>
      <w:t>CBD/</w:t>
    </w:r>
    <w:r>
      <w:rPr>
        <w:sz w:val="22"/>
        <w:szCs w:val="22"/>
      </w:rPr>
      <w:t>COP/15/2</w:t>
    </w:r>
  </w:p>
  <w:p w:rsidR="00496A4F" w:rsidRPr="00AA59AC" w:rsidRDefault="00496A4F" w:rsidP="00C62ADF">
    <w:pPr>
      <w:pStyle w:val="Header"/>
      <w:jc w:val="right"/>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6</w:t>
    </w:r>
    <w:r w:rsidR="00746EAC" w:rsidRPr="00AB70C7">
      <w:rPr>
        <w:noProof/>
        <w:kern w:val="22"/>
        <w:sz w:val="22"/>
        <w:szCs w:val="22"/>
      </w:rPr>
      <w:fldChar w:fldCharType="end"/>
    </w:r>
  </w:p>
  <w:p w:rsidR="00496A4F" w:rsidRPr="00C62ADF" w:rsidRDefault="00496A4F" w:rsidP="00C62ADF">
    <w:pPr>
      <w:pStyle w:val="Header"/>
      <w:bidi/>
      <w:rPr>
        <w:rtl/>
        <w:lang w:val="en-US" w:bidi="ar-E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C62ADF">
    <w:pPr>
      <w:pStyle w:val="Header"/>
      <w:rPr>
        <w:sz w:val="22"/>
        <w:szCs w:val="22"/>
      </w:rPr>
    </w:pPr>
    <w:r w:rsidRPr="00AB70C7">
      <w:rPr>
        <w:sz w:val="22"/>
        <w:szCs w:val="22"/>
      </w:rPr>
      <w:t>CBD/</w:t>
    </w:r>
    <w:r>
      <w:rPr>
        <w:sz w:val="22"/>
        <w:szCs w:val="22"/>
      </w:rPr>
      <w:t>COP/15/2</w:t>
    </w:r>
  </w:p>
  <w:p w:rsidR="00496A4F" w:rsidRPr="00AA59AC" w:rsidRDefault="00496A4F" w:rsidP="00C62ADF">
    <w:pPr>
      <w:pStyle w:val="Header"/>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3</w:t>
    </w:r>
    <w:r w:rsidR="00746EAC" w:rsidRPr="00AB70C7">
      <w:rPr>
        <w:noProof/>
        <w:kern w:val="22"/>
        <w:sz w:val="22"/>
        <w:szCs w:val="22"/>
      </w:rPr>
      <w:fldChar w:fldCharType="end"/>
    </w:r>
  </w:p>
  <w:p w:rsidR="00496A4F" w:rsidRPr="00C62ADF" w:rsidRDefault="00496A4F" w:rsidP="00C62ADF">
    <w:pPr>
      <w:pStyle w:val="Header"/>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Default="00496A4F" w:rsidP="004F39BD">
    <w:pPr>
      <w:pStyle w:val="Header"/>
      <w:bidi/>
      <w:rPr>
        <w:rtl/>
        <w:lang w:bidi="ar-EG"/>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C62ADF">
    <w:pPr>
      <w:pStyle w:val="Header"/>
      <w:jc w:val="right"/>
      <w:rPr>
        <w:sz w:val="22"/>
        <w:szCs w:val="22"/>
      </w:rPr>
    </w:pPr>
    <w:r w:rsidRPr="00AB70C7">
      <w:rPr>
        <w:sz w:val="22"/>
        <w:szCs w:val="22"/>
      </w:rPr>
      <w:t>CBD/</w:t>
    </w:r>
    <w:r>
      <w:rPr>
        <w:sz w:val="22"/>
        <w:szCs w:val="22"/>
      </w:rPr>
      <w:t>COP/15/2</w:t>
    </w:r>
  </w:p>
  <w:p w:rsidR="00496A4F" w:rsidRPr="00AA59AC" w:rsidRDefault="00496A4F" w:rsidP="00C62ADF">
    <w:pPr>
      <w:pStyle w:val="Header"/>
      <w:jc w:val="right"/>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4</w:t>
    </w:r>
    <w:r w:rsidR="00746EAC" w:rsidRPr="00AB70C7">
      <w:rPr>
        <w:noProof/>
        <w:kern w:val="22"/>
        <w:sz w:val="22"/>
        <w:szCs w:val="22"/>
      </w:rPr>
      <w:fldChar w:fldCharType="end"/>
    </w:r>
  </w:p>
  <w:p w:rsidR="00496A4F" w:rsidRDefault="00496A4F" w:rsidP="004F39BD">
    <w:pPr>
      <w:pStyle w:val="Header"/>
      <w:bidi/>
      <w:rPr>
        <w:rtl/>
        <w:lang w:bidi="ar-EG"/>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AA59AC">
    <w:pPr>
      <w:pStyle w:val="Header"/>
      <w:jc w:val="right"/>
      <w:rPr>
        <w:sz w:val="22"/>
        <w:szCs w:val="22"/>
      </w:rPr>
    </w:pPr>
    <w:r w:rsidRPr="00AB70C7">
      <w:rPr>
        <w:sz w:val="22"/>
        <w:szCs w:val="22"/>
      </w:rPr>
      <w:t>CBD/</w:t>
    </w:r>
    <w:r>
      <w:rPr>
        <w:sz w:val="22"/>
        <w:szCs w:val="22"/>
      </w:rPr>
      <w:t>COP/15/2</w:t>
    </w:r>
  </w:p>
  <w:p w:rsidR="00496A4F" w:rsidRPr="00AB70C7" w:rsidRDefault="00496A4F" w:rsidP="00AA59AC">
    <w:pPr>
      <w:pStyle w:val="Header"/>
      <w:jc w:val="right"/>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80</w:t>
    </w:r>
    <w:r w:rsidR="00746EAC" w:rsidRPr="00AB70C7">
      <w:rPr>
        <w:noProof/>
        <w:kern w:val="22"/>
        <w:sz w:val="22"/>
        <w:szCs w:val="22"/>
      </w:rPr>
      <w:fldChar w:fldCharType="end"/>
    </w:r>
  </w:p>
  <w:p w:rsidR="00496A4F" w:rsidRPr="00AA59AC" w:rsidRDefault="00496A4F" w:rsidP="004F39BD">
    <w:pPr>
      <w:pStyle w:val="Header"/>
      <w:rPr>
        <w:lang w:val="en-US"/>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AA59AC">
    <w:pPr>
      <w:pStyle w:val="Header"/>
      <w:rPr>
        <w:sz w:val="22"/>
        <w:szCs w:val="22"/>
      </w:rPr>
    </w:pPr>
    <w:r w:rsidRPr="00AB70C7">
      <w:rPr>
        <w:sz w:val="22"/>
        <w:szCs w:val="22"/>
      </w:rPr>
      <w:t>CBD/</w:t>
    </w:r>
    <w:r>
      <w:rPr>
        <w:sz w:val="22"/>
        <w:szCs w:val="22"/>
      </w:rPr>
      <w:t>COP/15/2</w:t>
    </w:r>
  </w:p>
  <w:p w:rsidR="00496A4F" w:rsidRPr="00AB70C7" w:rsidRDefault="00496A4F" w:rsidP="00AA59AC">
    <w:pPr>
      <w:pStyle w:val="Header"/>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79</w:t>
    </w:r>
    <w:r w:rsidR="00746EAC" w:rsidRPr="00AB70C7">
      <w:rPr>
        <w:noProof/>
        <w:kern w:val="22"/>
        <w:sz w:val="22"/>
        <w:szCs w:val="22"/>
      </w:rPr>
      <w:fldChar w:fldCharType="end"/>
    </w:r>
  </w:p>
  <w:p w:rsidR="00496A4F" w:rsidRPr="00EF3D84" w:rsidRDefault="00496A4F" w:rsidP="004F39B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A14B90">
    <w:pPr>
      <w:pStyle w:val="Header"/>
      <w:rPr>
        <w:sz w:val="22"/>
        <w:szCs w:val="22"/>
      </w:rPr>
    </w:pPr>
    <w:r w:rsidRPr="00AB70C7">
      <w:rPr>
        <w:sz w:val="22"/>
        <w:szCs w:val="22"/>
      </w:rPr>
      <w:t>CBD/</w:t>
    </w:r>
    <w:r>
      <w:rPr>
        <w:sz w:val="22"/>
        <w:szCs w:val="22"/>
      </w:rPr>
      <w:t>COP/15/2</w:t>
    </w:r>
  </w:p>
  <w:p w:rsidR="00496A4F" w:rsidRPr="00AB70C7" w:rsidRDefault="00496A4F" w:rsidP="00A14B90">
    <w:pPr>
      <w:pStyle w:val="Header"/>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23</w:t>
    </w:r>
    <w:r w:rsidR="00746EAC" w:rsidRPr="00AB70C7">
      <w:rPr>
        <w:noProof/>
        <w:kern w:val="22"/>
        <w:sz w:val="22"/>
        <w:szCs w:val="22"/>
      </w:rPr>
      <w:fldChar w:fldCharType="end"/>
    </w:r>
  </w:p>
  <w:p w:rsidR="00496A4F" w:rsidRDefault="00496A4F" w:rsidP="00AA59AC">
    <w:pPr>
      <w:pStyle w:val="Header"/>
      <w:bidi/>
      <w:jc w:val="right"/>
      <w:rPr>
        <w:rtl/>
        <w:lang w:bidi="ar-EG"/>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AB70C7" w:rsidRDefault="00496A4F" w:rsidP="00496A4F">
    <w:pPr>
      <w:pStyle w:val="Header"/>
      <w:jc w:val="right"/>
      <w:rPr>
        <w:sz w:val="22"/>
        <w:szCs w:val="22"/>
      </w:rPr>
    </w:pPr>
    <w:r w:rsidRPr="00AB70C7">
      <w:rPr>
        <w:sz w:val="22"/>
        <w:szCs w:val="22"/>
      </w:rPr>
      <w:t>CBD/</w:t>
    </w:r>
    <w:r>
      <w:rPr>
        <w:sz w:val="22"/>
        <w:szCs w:val="22"/>
      </w:rPr>
      <w:t>COP/15/2</w:t>
    </w:r>
  </w:p>
  <w:p w:rsidR="00496A4F" w:rsidRPr="00AB70C7" w:rsidRDefault="00496A4F" w:rsidP="00496A4F">
    <w:pPr>
      <w:pStyle w:val="Header"/>
      <w:jc w:val="right"/>
      <w:rPr>
        <w:sz w:val="22"/>
        <w:szCs w:val="22"/>
      </w:rPr>
    </w:pPr>
    <w:r w:rsidRPr="00AB70C7">
      <w:rPr>
        <w:noProof/>
        <w:kern w:val="22"/>
        <w:sz w:val="22"/>
        <w:szCs w:val="22"/>
      </w:rPr>
      <w:t xml:space="preserve">Page </w:t>
    </w:r>
    <w:r w:rsidR="00746EAC" w:rsidRPr="00AB70C7">
      <w:rPr>
        <w:noProof/>
        <w:kern w:val="22"/>
        <w:sz w:val="22"/>
        <w:szCs w:val="22"/>
      </w:rPr>
      <w:fldChar w:fldCharType="begin"/>
    </w:r>
    <w:r w:rsidRPr="00AB70C7">
      <w:rPr>
        <w:noProof/>
        <w:kern w:val="22"/>
        <w:sz w:val="22"/>
        <w:szCs w:val="22"/>
      </w:rPr>
      <w:instrText xml:space="preserve"> PAGE   \* MERGEFORMAT </w:instrText>
    </w:r>
    <w:r w:rsidR="00746EAC" w:rsidRPr="00AB70C7">
      <w:rPr>
        <w:noProof/>
        <w:kern w:val="22"/>
        <w:sz w:val="22"/>
        <w:szCs w:val="22"/>
      </w:rPr>
      <w:fldChar w:fldCharType="separate"/>
    </w:r>
    <w:r w:rsidR="00FA058E">
      <w:rPr>
        <w:noProof/>
        <w:kern w:val="22"/>
        <w:sz w:val="22"/>
        <w:szCs w:val="22"/>
      </w:rPr>
      <w:t>46</w:t>
    </w:r>
    <w:r w:rsidR="00746EAC" w:rsidRPr="00AB70C7">
      <w:rPr>
        <w:noProof/>
        <w:kern w:val="22"/>
        <w:sz w:val="22"/>
        <w:szCs w:val="22"/>
      </w:rPr>
      <w:fldChar w:fldCharType="end"/>
    </w:r>
  </w:p>
  <w:p w:rsidR="00496A4F" w:rsidRDefault="00496A4F" w:rsidP="00496A4F">
    <w:pPr>
      <w:pStyle w:val="Header"/>
      <w:jc w:val="right"/>
      <w:rPr>
        <w:rtl/>
        <w:lang w:bidi="ar-EG"/>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3B7E7B" w:rsidRDefault="00496A4F" w:rsidP="00A14B90">
    <w:pPr>
      <w:tabs>
        <w:tab w:val="center" w:pos="4320"/>
        <w:tab w:val="right" w:pos="8640"/>
      </w:tabs>
      <w:rPr>
        <w:sz w:val="22"/>
        <w:lang w:val="fr-FR" w:eastAsia="en-US"/>
      </w:rPr>
    </w:pPr>
    <w:r w:rsidRPr="00AB70C7">
      <w:rPr>
        <w:sz w:val="22"/>
        <w:szCs w:val="22"/>
      </w:rPr>
      <w:t>CBD/</w:t>
    </w:r>
    <w:r>
      <w:rPr>
        <w:sz w:val="22"/>
        <w:szCs w:val="22"/>
      </w:rPr>
      <w:t>COP/15/2</w:t>
    </w:r>
  </w:p>
  <w:p w:rsidR="00496A4F" w:rsidRDefault="00496A4F" w:rsidP="00A14B90">
    <w:pPr>
      <w:tabs>
        <w:tab w:val="center" w:pos="4320"/>
        <w:tab w:val="right" w:pos="8640"/>
      </w:tabs>
    </w:pPr>
    <w:r w:rsidRPr="003B7E7B">
      <w:rPr>
        <w:sz w:val="22"/>
        <w:lang w:val="fr-FR" w:eastAsia="en-US"/>
      </w:rPr>
      <w:t xml:space="preserve">Page </w:t>
    </w:r>
    <w:r w:rsidR="00746EAC" w:rsidRPr="009575FC">
      <w:rPr>
        <w:sz w:val="22"/>
        <w:lang w:val="fr-FR" w:eastAsia="en-US"/>
      </w:rPr>
      <w:fldChar w:fldCharType="begin"/>
    </w:r>
    <w:r w:rsidRPr="009575FC">
      <w:rPr>
        <w:sz w:val="22"/>
        <w:lang w:val="fr-FR" w:eastAsia="en-US"/>
      </w:rPr>
      <w:instrText xml:space="preserve"> PAGE   \* MERGEFORMAT </w:instrText>
    </w:r>
    <w:r w:rsidR="00746EAC" w:rsidRPr="009575FC">
      <w:rPr>
        <w:sz w:val="22"/>
        <w:lang w:val="fr-FR" w:eastAsia="en-US"/>
      </w:rPr>
      <w:fldChar w:fldCharType="separate"/>
    </w:r>
    <w:r w:rsidR="00FA058E">
      <w:rPr>
        <w:noProof/>
        <w:sz w:val="22"/>
        <w:lang w:val="fr-FR" w:eastAsia="en-US"/>
      </w:rPr>
      <w:t>249</w:t>
    </w:r>
    <w:r w:rsidR="00746EAC" w:rsidRPr="009575FC">
      <w:rPr>
        <w:noProof/>
        <w:sz w:val="22"/>
        <w:lang w:val="fr-FR" w:eastAsia="en-US"/>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FD05FF" w:rsidRDefault="00496A4F" w:rsidP="00F419D2">
    <w:pPr>
      <w:tabs>
        <w:tab w:val="center" w:pos="4320"/>
        <w:tab w:val="right" w:pos="8640"/>
      </w:tabs>
      <w:jc w:val="right"/>
      <w:rPr>
        <w:sz w:val="22"/>
        <w:lang w:val="en-US" w:eastAsia="en-US"/>
      </w:rPr>
    </w:pPr>
    <w:r>
      <w:rPr>
        <w:sz w:val="22"/>
        <w:lang w:val="en-US" w:eastAsia="en-US"/>
      </w:rPr>
      <w:t>CBD/COP/15/2</w:t>
    </w:r>
  </w:p>
  <w:p w:rsidR="00496A4F" w:rsidRDefault="00496A4F" w:rsidP="00F419D2">
    <w:pPr>
      <w:tabs>
        <w:tab w:val="center" w:pos="4320"/>
        <w:tab w:val="right" w:pos="8640"/>
      </w:tabs>
      <w:jc w:val="right"/>
    </w:pPr>
    <w:r w:rsidRPr="003B7E7B">
      <w:rPr>
        <w:sz w:val="22"/>
        <w:lang w:val="fr-FR" w:eastAsia="en-US"/>
      </w:rPr>
      <w:t xml:space="preserve">Page </w:t>
    </w:r>
    <w:r w:rsidR="00746EAC" w:rsidRPr="007A738D">
      <w:rPr>
        <w:sz w:val="22"/>
        <w:lang w:val="fr-FR" w:eastAsia="en-US"/>
      </w:rPr>
      <w:fldChar w:fldCharType="begin"/>
    </w:r>
    <w:r w:rsidRPr="007A738D">
      <w:rPr>
        <w:sz w:val="22"/>
        <w:lang w:val="fr-FR" w:eastAsia="en-US"/>
      </w:rPr>
      <w:instrText xml:space="preserve"> PAGE   \* MERGEFORMAT </w:instrText>
    </w:r>
    <w:r w:rsidR="00746EAC" w:rsidRPr="007A738D">
      <w:rPr>
        <w:sz w:val="22"/>
        <w:lang w:val="fr-FR" w:eastAsia="en-US"/>
      </w:rPr>
      <w:fldChar w:fldCharType="separate"/>
    </w:r>
    <w:r w:rsidR="00FA058E">
      <w:rPr>
        <w:noProof/>
        <w:sz w:val="22"/>
        <w:lang w:val="fr-FR" w:eastAsia="en-US"/>
      </w:rPr>
      <w:t>248</w:t>
    </w:r>
    <w:r w:rsidR="00746EAC" w:rsidRPr="007A738D">
      <w:rPr>
        <w:noProof/>
        <w:sz w:val="22"/>
        <w:lang w:val="fr-FR" w:eastAsia="en-US"/>
      </w:rPr>
      <w:fldChar w:fldCharType="end"/>
    </w:r>
  </w:p>
  <w:p w:rsidR="00496A4F" w:rsidRDefault="00496A4F" w:rsidP="00E3632F">
    <w:pPr>
      <w:tabs>
        <w:tab w:val="center" w:pos="4320"/>
        <w:tab w:val="right" w:pos="8640"/>
      </w:tabs>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3B7E7B" w:rsidRDefault="00496A4F" w:rsidP="00F419D2">
    <w:pPr>
      <w:tabs>
        <w:tab w:val="center" w:pos="4320"/>
        <w:tab w:val="right" w:pos="8640"/>
      </w:tabs>
      <w:rPr>
        <w:sz w:val="22"/>
        <w:lang w:val="fr-FR" w:eastAsia="en-US"/>
      </w:rPr>
    </w:pPr>
    <w:r>
      <w:rPr>
        <w:sz w:val="22"/>
        <w:lang w:val="en-US" w:eastAsia="en-US"/>
      </w:rPr>
      <w:t>CBD/COP/15/2</w:t>
    </w:r>
  </w:p>
  <w:p w:rsidR="00496A4F" w:rsidRDefault="00496A4F" w:rsidP="00F419D2">
    <w:pPr>
      <w:tabs>
        <w:tab w:val="center" w:pos="4320"/>
        <w:tab w:val="right" w:pos="8640"/>
      </w:tabs>
    </w:pPr>
    <w:r w:rsidRPr="003B7E7B">
      <w:rPr>
        <w:sz w:val="22"/>
        <w:lang w:val="fr-FR" w:eastAsia="en-US"/>
      </w:rPr>
      <w:t xml:space="preserve">Page </w:t>
    </w:r>
    <w:r w:rsidR="00746EAC" w:rsidRPr="009575FC">
      <w:rPr>
        <w:sz w:val="22"/>
        <w:lang w:val="fr-FR" w:eastAsia="en-US"/>
      </w:rPr>
      <w:fldChar w:fldCharType="begin"/>
    </w:r>
    <w:r w:rsidRPr="009575FC">
      <w:rPr>
        <w:sz w:val="22"/>
        <w:lang w:val="fr-FR" w:eastAsia="en-US"/>
      </w:rPr>
      <w:instrText xml:space="preserve"> PAGE   \* MERGEFORMAT </w:instrText>
    </w:r>
    <w:r w:rsidR="00746EAC" w:rsidRPr="009575FC">
      <w:rPr>
        <w:sz w:val="22"/>
        <w:lang w:val="fr-FR" w:eastAsia="en-US"/>
      </w:rPr>
      <w:fldChar w:fldCharType="separate"/>
    </w:r>
    <w:r w:rsidR="00FA058E">
      <w:rPr>
        <w:noProof/>
        <w:sz w:val="22"/>
        <w:lang w:val="fr-FR" w:eastAsia="en-US"/>
      </w:rPr>
      <w:t>247</w:t>
    </w:r>
    <w:r w:rsidR="00746EAC" w:rsidRPr="009575FC">
      <w:rPr>
        <w:noProof/>
        <w:sz w:val="22"/>
        <w:lang w:val="fr-FR" w:eastAsia="en-US"/>
      </w:rPr>
      <w:fldChar w:fldCharType="end"/>
    </w:r>
  </w:p>
  <w:p w:rsidR="00496A4F" w:rsidRDefault="00496A4F" w:rsidP="00F419D2">
    <w:pPr>
      <w:tabs>
        <w:tab w:val="center" w:pos="4320"/>
        <w:tab w:val="right" w:pos="8640"/>
      </w:tabs>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FD05FF" w:rsidRDefault="00496A4F" w:rsidP="00F419D2">
    <w:pPr>
      <w:tabs>
        <w:tab w:val="center" w:pos="4320"/>
        <w:tab w:val="right" w:pos="8640"/>
      </w:tabs>
      <w:jc w:val="right"/>
      <w:rPr>
        <w:sz w:val="22"/>
        <w:lang w:val="en-US" w:eastAsia="en-US"/>
      </w:rPr>
    </w:pPr>
    <w:r>
      <w:rPr>
        <w:sz w:val="22"/>
        <w:lang w:val="en-US" w:eastAsia="en-US"/>
      </w:rPr>
      <w:t>CBD/COP/15/2</w:t>
    </w:r>
  </w:p>
  <w:p w:rsidR="00496A4F" w:rsidRDefault="00496A4F" w:rsidP="00F419D2">
    <w:pPr>
      <w:tabs>
        <w:tab w:val="center" w:pos="4320"/>
        <w:tab w:val="right" w:pos="8640"/>
      </w:tabs>
      <w:jc w:val="right"/>
    </w:pPr>
    <w:r w:rsidRPr="003B7E7B">
      <w:rPr>
        <w:sz w:val="22"/>
        <w:lang w:val="fr-FR" w:eastAsia="en-US"/>
      </w:rPr>
      <w:t xml:space="preserve">Page </w:t>
    </w:r>
    <w:r w:rsidR="00746EAC" w:rsidRPr="007A738D">
      <w:rPr>
        <w:sz w:val="22"/>
        <w:lang w:val="fr-FR" w:eastAsia="en-US"/>
      </w:rPr>
      <w:fldChar w:fldCharType="begin"/>
    </w:r>
    <w:r w:rsidRPr="007A738D">
      <w:rPr>
        <w:sz w:val="22"/>
        <w:lang w:val="fr-FR" w:eastAsia="en-US"/>
      </w:rPr>
      <w:instrText xml:space="preserve"> PAGE   \* MERGEFORMAT </w:instrText>
    </w:r>
    <w:r w:rsidR="00746EAC" w:rsidRPr="007A738D">
      <w:rPr>
        <w:sz w:val="22"/>
        <w:lang w:val="fr-FR" w:eastAsia="en-US"/>
      </w:rPr>
      <w:fldChar w:fldCharType="separate"/>
    </w:r>
    <w:r w:rsidR="00FA058E">
      <w:rPr>
        <w:noProof/>
        <w:sz w:val="22"/>
        <w:lang w:val="fr-FR" w:eastAsia="en-US"/>
      </w:rPr>
      <w:t>296</w:t>
    </w:r>
    <w:r w:rsidR="00746EAC" w:rsidRPr="007A738D">
      <w:rPr>
        <w:noProof/>
        <w:sz w:val="22"/>
        <w:lang w:val="fr-FR" w:eastAsia="en-US"/>
      </w:rPr>
      <w:fldChar w:fldCharType="end"/>
    </w:r>
  </w:p>
  <w:p w:rsidR="00496A4F" w:rsidRDefault="00496A4F" w:rsidP="00F419D2">
    <w:pPr>
      <w:tabs>
        <w:tab w:val="center" w:pos="4320"/>
        <w:tab w:val="right" w:pos="8640"/>
      </w:tabs>
      <w:jc w:val="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4F" w:rsidRPr="003B7E7B" w:rsidRDefault="00496A4F" w:rsidP="00F419D2">
    <w:pPr>
      <w:tabs>
        <w:tab w:val="center" w:pos="4320"/>
        <w:tab w:val="right" w:pos="8640"/>
      </w:tabs>
      <w:rPr>
        <w:sz w:val="22"/>
        <w:lang w:val="fr-FR" w:eastAsia="en-US"/>
      </w:rPr>
    </w:pPr>
    <w:r>
      <w:rPr>
        <w:sz w:val="22"/>
        <w:lang w:val="en-US" w:eastAsia="en-US"/>
      </w:rPr>
      <w:t>CBD/COP/15/2</w:t>
    </w:r>
  </w:p>
  <w:p w:rsidR="00496A4F" w:rsidRDefault="00496A4F" w:rsidP="00F419D2">
    <w:pPr>
      <w:tabs>
        <w:tab w:val="center" w:pos="4320"/>
        <w:tab w:val="right" w:pos="8640"/>
      </w:tabs>
    </w:pPr>
    <w:r w:rsidRPr="003B7E7B">
      <w:rPr>
        <w:sz w:val="22"/>
        <w:lang w:val="fr-FR" w:eastAsia="en-US"/>
      </w:rPr>
      <w:t xml:space="preserve">Page </w:t>
    </w:r>
    <w:r w:rsidR="00746EAC" w:rsidRPr="009575FC">
      <w:rPr>
        <w:sz w:val="22"/>
        <w:lang w:val="fr-FR" w:eastAsia="en-US"/>
      </w:rPr>
      <w:fldChar w:fldCharType="begin"/>
    </w:r>
    <w:r w:rsidRPr="009575FC">
      <w:rPr>
        <w:sz w:val="22"/>
        <w:lang w:val="fr-FR" w:eastAsia="en-US"/>
      </w:rPr>
      <w:instrText xml:space="preserve"> PAGE   \* MERGEFORMAT </w:instrText>
    </w:r>
    <w:r w:rsidR="00746EAC" w:rsidRPr="009575FC">
      <w:rPr>
        <w:sz w:val="22"/>
        <w:lang w:val="fr-FR" w:eastAsia="en-US"/>
      </w:rPr>
      <w:fldChar w:fldCharType="separate"/>
    </w:r>
    <w:r w:rsidR="00FA058E">
      <w:rPr>
        <w:noProof/>
        <w:sz w:val="22"/>
        <w:lang w:val="fr-FR" w:eastAsia="en-US"/>
      </w:rPr>
      <w:t>297</w:t>
    </w:r>
    <w:r w:rsidR="00746EAC" w:rsidRPr="009575FC">
      <w:rPr>
        <w:noProof/>
        <w:sz w:val="22"/>
        <w:lang w:val="fr-FR" w:eastAsia="en-US"/>
      </w:rPr>
      <w:fldChar w:fldCharType="end"/>
    </w:r>
  </w:p>
  <w:p w:rsidR="00496A4F" w:rsidRDefault="00496A4F" w:rsidP="00F419D2">
    <w:pPr>
      <w:tabs>
        <w:tab w:val="center" w:pos="4320"/>
        <w:tab w:val="right"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AB42C3"/>
    <w:multiLevelType w:val="hybridMultilevel"/>
    <w:tmpl w:val="E0A485C0"/>
    <w:lvl w:ilvl="0" w:tplc="58E26850">
      <w:start w:val="1"/>
      <w:numFmt w:val="decimal"/>
      <w:lvlText w:val="%1-"/>
      <w:lvlJc w:val="left"/>
      <w:pPr>
        <w:tabs>
          <w:tab w:val="num" w:pos="540"/>
        </w:tabs>
        <w:ind w:left="540" w:hanging="360"/>
      </w:pPr>
      <w:rPr>
        <w:rFonts w:ascii="Times New Roman" w:hAnsi="Times New Roman" w:cs="Times New Roman" w:hint="default"/>
        <w:b w:val="0"/>
        <w:sz w:val="22"/>
        <w:szCs w:val="22"/>
        <w:vertAlign w:val="baseline"/>
      </w:rPr>
    </w:lvl>
    <w:lvl w:ilvl="1" w:tplc="95E88416">
      <w:start w:val="1"/>
      <w:numFmt w:val="arabicAlpha"/>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62473E"/>
    <w:multiLevelType w:val="hybridMultilevel"/>
    <w:tmpl w:val="AB9288F0"/>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BA5EB4"/>
    <w:multiLevelType w:val="hybridMultilevel"/>
    <w:tmpl w:val="4DD65A68"/>
    <w:lvl w:ilvl="0" w:tplc="52CCC998">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F47C52"/>
    <w:multiLevelType w:val="hybridMultilevel"/>
    <w:tmpl w:val="DBAC113E"/>
    <w:lvl w:ilvl="0" w:tplc="1DE439B6">
      <w:start w:val="1"/>
      <w:numFmt w:val="decimal"/>
      <w:lvlText w:val="%1-"/>
      <w:lvlJc w:val="left"/>
      <w:pPr>
        <w:ind w:left="2070" w:hanging="1440"/>
      </w:pPr>
      <w:rPr>
        <w:rFonts w:hint="default"/>
      </w:rPr>
    </w:lvl>
    <w:lvl w:ilvl="1" w:tplc="8B0CF09E">
      <w:start w:val="1"/>
      <w:numFmt w:val="arabicAbjad"/>
      <w:lvlText w:val="(%2)"/>
      <w:lvlJc w:val="left"/>
      <w:pPr>
        <w:ind w:left="1800" w:hanging="360"/>
      </w:pPr>
      <w:rPr>
        <w:rFonts w:hint="default"/>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35E5CF3"/>
    <w:multiLevelType w:val="hybridMultilevel"/>
    <w:tmpl w:val="033EB232"/>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A827AD"/>
    <w:multiLevelType w:val="hybridMultilevel"/>
    <w:tmpl w:val="DA186C14"/>
    <w:lvl w:ilvl="0" w:tplc="4634C528">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F364BF"/>
    <w:multiLevelType w:val="multilevel"/>
    <w:tmpl w:val="9C68E1E2"/>
    <w:numStyleLink w:val="AnnexLettering"/>
  </w:abstractNum>
  <w:abstractNum w:abstractNumId="8">
    <w:nsid w:val="0714371A"/>
    <w:multiLevelType w:val="hybridMultilevel"/>
    <w:tmpl w:val="D36A0C2A"/>
    <w:lvl w:ilvl="0" w:tplc="764014D0">
      <w:start w:val="2"/>
      <w:numFmt w:val="arabicAlpha"/>
      <w:lvlText w:val="(%1)"/>
      <w:lvlJc w:val="left"/>
      <w:pPr>
        <w:ind w:left="1433" w:hanging="360"/>
      </w:pPr>
      <w:rPr>
        <w:rFonts w:hint="default"/>
      </w:r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9">
    <w:nsid w:val="075E4159"/>
    <w:multiLevelType w:val="multilevel"/>
    <w:tmpl w:val="9C68E1E2"/>
    <w:styleLink w:val="AnnexLettering"/>
    <w:lvl w:ilvl="0">
      <w:start w:val="1"/>
      <w:numFmt w:val="decimal"/>
      <w:pStyle w:val="Annex-H2"/>
      <w:lvlText w:val="ANNEX %1: "/>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07643F07"/>
    <w:multiLevelType w:val="hybridMultilevel"/>
    <w:tmpl w:val="B7CEE040"/>
    <w:lvl w:ilvl="0" w:tplc="048E23D2">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1">
    <w:nsid w:val="084A3C9A"/>
    <w:multiLevelType w:val="hybridMultilevel"/>
    <w:tmpl w:val="AD064644"/>
    <w:lvl w:ilvl="0" w:tplc="FFFFFFFF">
      <w:start w:val="1"/>
      <w:numFmt w:val="arabicAbjad"/>
      <w:lvlText w:val="(%1)"/>
      <w:lvlJc w:val="left"/>
      <w:pPr>
        <w:ind w:left="180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093B4F1D"/>
    <w:multiLevelType w:val="hybridMultilevel"/>
    <w:tmpl w:val="3962C9B0"/>
    <w:lvl w:ilvl="0" w:tplc="F50A1BB0">
      <w:start w:val="1"/>
      <w:numFmt w:val="arabicAbjad"/>
      <w:lvlText w:val="(%1)"/>
      <w:lvlJc w:val="left"/>
      <w:pPr>
        <w:ind w:left="5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nsid w:val="0A545ADC"/>
    <w:multiLevelType w:val="hybridMultilevel"/>
    <w:tmpl w:val="0B9A8392"/>
    <w:lvl w:ilvl="0" w:tplc="8DD8311A">
      <w:start w:val="1"/>
      <w:numFmt w:val="arabicAbjad"/>
      <w:lvlText w:val="(%1)"/>
      <w:lvlJc w:val="left"/>
      <w:pPr>
        <w:ind w:left="540" w:hanging="360"/>
      </w:pPr>
      <w:rPr>
        <w:rFonts w:hint="default"/>
        <w:i/>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nsid w:val="0AA91429"/>
    <w:multiLevelType w:val="hybridMultilevel"/>
    <w:tmpl w:val="62A85C5C"/>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nsid w:val="0B3B078F"/>
    <w:multiLevelType w:val="hybridMultilevel"/>
    <w:tmpl w:val="D7321F12"/>
    <w:lvl w:ilvl="0" w:tplc="6C742CC6">
      <w:start w:val="1"/>
      <w:numFmt w:val="arabicAbjad"/>
      <w:lvlText w:val="(%1)"/>
      <w:lvlJc w:val="left"/>
      <w:pPr>
        <w:ind w:left="720" w:hanging="360"/>
      </w:pPr>
      <w:rPr>
        <w:rFonts w:hint="default"/>
      </w:rPr>
    </w:lvl>
    <w:lvl w:ilvl="1" w:tplc="5AA4ACB2">
      <w:start w:val="1"/>
      <w:numFmt w:val="decimal"/>
      <w:lvlText w:val="%2-"/>
      <w:lvlJc w:val="left"/>
      <w:pPr>
        <w:ind w:left="1800" w:hanging="720"/>
      </w:pPr>
      <w:rPr>
        <w:rFonts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BC65F18"/>
    <w:multiLevelType w:val="hybridMultilevel"/>
    <w:tmpl w:val="00283CEA"/>
    <w:lvl w:ilvl="0" w:tplc="D5ACD532">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C780325"/>
    <w:multiLevelType w:val="hybridMultilevel"/>
    <w:tmpl w:val="18A258BA"/>
    <w:lvl w:ilvl="0" w:tplc="6292D724">
      <w:start w:val="1"/>
      <w:numFmt w:val="arabicAbjad"/>
      <w:lvlText w:val="(%1)"/>
      <w:lvlJc w:val="left"/>
      <w:pPr>
        <w:ind w:left="1440" w:hanging="360"/>
      </w:pPr>
      <w:rPr>
        <w:rFonts w:hint="default"/>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0CE32322"/>
    <w:multiLevelType w:val="hybridMultilevel"/>
    <w:tmpl w:val="F840639E"/>
    <w:lvl w:ilvl="0" w:tplc="A0F8F6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DE53E31"/>
    <w:multiLevelType w:val="hybridMultilevel"/>
    <w:tmpl w:val="D070D6B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ECE2869"/>
    <w:multiLevelType w:val="hybridMultilevel"/>
    <w:tmpl w:val="0C98A0AA"/>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0F8D499D"/>
    <w:multiLevelType w:val="hybridMultilevel"/>
    <w:tmpl w:val="849CEACC"/>
    <w:lvl w:ilvl="0" w:tplc="193EABEC">
      <w:start w:val="1"/>
      <w:numFmt w:val="arabicAbjad"/>
      <w:lvlText w:val="(%1)"/>
      <w:lvlJc w:val="left"/>
      <w:pPr>
        <w:ind w:left="540" w:hanging="360"/>
      </w:pPr>
      <w:rPr>
        <w:rFonts w:hint="default"/>
        <w:i/>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nsid w:val="0FAC62BD"/>
    <w:multiLevelType w:val="hybridMultilevel"/>
    <w:tmpl w:val="4A6CA0CA"/>
    <w:lvl w:ilvl="0" w:tplc="E4C63028">
      <w:start w:val="1"/>
      <w:numFmt w:val="arabicAbjad"/>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24">
    <w:nsid w:val="10070F3D"/>
    <w:multiLevelType w:val="hybridMultilevel"/>
    <w:tmpl w:val="7DD0271A"/>
    <w:lvl w:ilvl="0" w:tplc="7730FC10">
      <w:start w:val="9"/>
      <w:numFmt w:val="decimal"/>
      <w:lvlText w:val="%1-"/>
      <w:lvlJc w:val="left"/>
      <w:pPr>
        <w:ind w:left="720" w:hanging="360"/>
      </w:pPr>
      <w:rPr>
        <w:rFonts w:ascii="Simplified Arabic" w:hAnsi="Simplified Arabic" w:cs="Simplified Arabic" w:hint="default"/>
        <w:sz w:val="22"/>
        <w:szCs w:val="22"/>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071052F"/>
    <w:multiLevelType w:val="hybridMultilevel"/>
    <w:tmpl w:val="07909218"/>
    <w:lvl w:ilvl="0" w:tplc="3F3A0CDE">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088661D"/>
    <w:multiLevelType w:val="hybridMultilevel"/>
    <w:tmpl w:val="648EF4F6"/>
    <w:lvl w:ilvl="0" w:tplc="6E3A3E30">
      <w:start w:val="6"/>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nsid w:val="10AA0309"/>
    <w:multiLevelType w:val="hybridMultilevel"/>
    <w:tmpl w:val="DCA41BA2"/>
    <w:lvl w:ilvl="0" w:tplc="4642E514">
      <w:start w:val="11"/>
      <w:numFmt w:val="arabicAlpha"/>
      <w:lvlText w:val="(%1)"/>
      <w:lvlJc w:val="left"/>
      <w:pPr>
        <w:ind w:left="2065" w:hanging="360"/>
      </w:pPr>
      <w:rPr>
        <w:rFonts w:hint="default"/>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28">
    <w:nsid w:val="11AE75EA"/>
    <w:multiLevelType w:val="hybridMultilevel"/>
    <w:tmpl w:val="C930EAFA"/>
    <w:lvl w:ilvl="0" w:tplc="04AA48D4">
      <w:start w:val="1"/>
      <w:numFmt w:val="arabicAbjad"/>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137C2416"/>
    <w:multiLevelType w:val="hybridMultilevel"/>
    <w:tmpl w:val="C5306C62"/>
    <w:lvl w:ilvl="0" w:tplc="558C2FB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38C14FB"/>
    <w:multiLevelType w:val="hybridMultilevel"/>
    <w:tmpl w:val="1CA67950"/>
    <w:lvl w:ilvl="0" w:tplc="6A26C37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52E3221"/>
    <w:multiLevelType w:val="hybridMultilevel"/>
    <w:tmpl w:val="A3B6ED38"/>
    <w:lvl w:ilvl="0" w:tplc="0470A9C2">
      <w:start w:val="4"/>
      <w:numFmt w:val="decimal"/>
      <w:lvlText w:val="%1-"/>
      <w:lvlJc w:val="left"/>
      <w:pPr>
        <w:tabs>
          <w:tab w:val="num" w:pos="720"/>
        </w:tabs>
        <w:ind w:left="72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53B3CF7"/>
    <w:multiLevelType w:val="hybridMultilevel"/>
    <w:tmpl w:val="16BECDE6"/>
    <w:lvl w:ilvl="0" w:tplc="7F6CC3BA">
      <w:start w:val="2"/>
      <w:numFmt w:val="decimal"/>
      <w:lvlText w:val="%1-"/>
      <w:lvlJc w:val="left"/>
      <w:pPr>
        <w:ind w:left="1073"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7CC1B53"/>
    <w:multiLevelType w:val="hybridMultilevel"/>
    <w:tmpl w:val="078CD97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18354BBB"/>
    <w:multiLevelType w:val="hybridMultilevel"/>
    <w:tmpl w:val="86E0E6EC"/>
    <w:lvl w:ilvl="0" w:tplc="6C742CC6">
      <w:start w:val="1"/>
      <w:numFmt w:val="arabicAbjad"/>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7">
    <w:nsid w:val="1941124E"/>
    <w:multiLevelType w:val="hybridMultilevel"/>
    <w:tmpl w:val="EA86DA22"/>
    <w:lvl w:ilvl="0" w:tplc="2CC4E20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9DE0414"/>
    <w:multiLevelType w:val="hybridMultilevel"/>
    <w:tmpl w:val="B08C8722"/>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BA7186D"/>
    <w:multiLevelType w:val="hybridMultilevel"/>
    <w:tmpl w:val="9FA03534"/>
    <w:lvl w:ilvl="0" w:tplc="F8C67BF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CB44920"/>
    <w:multiLevelType w:val="hybridMultilevel"/>
    <w:tmpl w:val="488ED028"/>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EA30415"/>
    <w:multiLevelType w:val="hybridMultilevel"/>
    <w:tmpl w:val="7D54A722"/>
    <w:lvl w:ilvl="0" w:tplc="D68A2270">
      <w:start w:val="1"/>
      <w:numFmt w:val="decimal"/>
      <w:lvlText w:val="(%1)"/>
      <w:lvlJc w:val="left"/>
      <w:pPr>
        <w:ind w:left="1627" w:hanging="360"/>
      </w:pPr>
      <w:rPr>
        <w:rFonts w:hint="default"/>
        <w:sz w:val="20"/>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44">
    <w:nsid w:val="1ED87F16"/>
    <w:multiLevelType w:val="hybridMultilevel"/>
    <w:tmpl w:val="B53A1032"/>
    <w:lvl w:ilvl="0" w:tplc="FFFFFFFF">
      <w:start w:val="1"/>
      <w:numFmt w:val="decimal"/>
      <w:lvlText w:val="%1-"/>
      <w:lvlJc w:val="left"/>
      <w:pPr>
        <w:ind w:left="36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1FDE488F"/>
    <w:multiLevelType w:val="hybridMultilevel"/>
    <w:tmpl w:val="9AB81A18"/>
    <w:lvl w:ilvl="0" w:tplc="415832E0">
      <w:start w:val="10"/>
      <w:numFmt w:val="decimal"/>
      <w:lvlText w:val="%1-"/>
      <w:lvlJc w:val="left"/>
      <w:pPr>
        <w:ind w:left="107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211C745A"/>
    <w:multiLevelType w:val="hybridMultilevel"/>
    <w:tmpl w:val="8A882B6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14F0682"/>
    <w:multiLevelType w:val="hybridMultilevel"/>
    <w:tmpl w:val="9BA47CCA"/>
    <w:lvl w:ilvl="0" w:tplc="8E84C140">
      <w:start w:val="1"/>
      <w:numFmt w:val="arabicAbjad"/>
      <w:lvlText w:val="(%1)"/>
      <w:lvlJc w:val="left"/>
      <w:pPr>
        <w:ind w:left="720" w:hanging="360"/>
      </w:pPr>
      <w:rPr>
        <w:rFonts w:hint="default"/>
        <w:i/>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9">
    <w:nsid w:val="220137B1"/>
    <w:multiLevelType w:val="hybridMultilevel"/>
    <w:tmpl w:val="62A85C5C"/>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236626DA"/>
    <w:multiLevelType w:val="hybridMultilevel"/>
    <w:tmpl w:val="4F8C2A42"/>
    <w:lvl w:ilvl="0" w:tplc="3E5C9AD4">
      <w:start w:val="7"/>
      <w:numFmt w:val="decimal"/>
      <w:lvlText w:val="%1-"/>
      <w:lvlJc w:val="left"/>
      <w:pPr>
        <w:ind w:left="178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48C5A8C"/>
    <w:multiLevelType w:val="hybridMultilevel"/>
    <w:tmpl w:val="A8C8A16C"/>
    <w:lvl w:ilvl="0" w:tplc="BE321E14">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24906D3C"/>
    <w:multiLevelType w:val="hybridMultilevel"/>
    <w:tmpl w:val="9A0C2FE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4FA4B72"/>
    <w:multiLevelType w:val="hybridMultilevel"/>
    <w:tmpl w:val="4E72C846"/>
    <w:lvl w:ilvl="0" w:tplc="1DE439B6">
      <w:start w:val="1"/>
      <w:numFmt w:val="decimal"/>
      <w:lvlText w:val="%1-"/>
      <w:lvlJc w:val="left"/>
      <w:pPr>
        <w:ind w:left="2160" w:hanging="1440"/>
      </w:pPr>
      <w:rPr>
        <w:rFonts w:hint="default"/>
      </w:rPr>
    </w:lvl>
    <w:lvl w:ilvl="1" w:tplc="FF725B06">
      <w:start w:val="1"/>
      <w:numFmt w:val="arabicAbjad"/>
      <w:lvlText w:val="(%2)"/>
      <w:lvlJc w:val="left"/>
      <w:pPr>
        <w:ind w:left="1800" w:hanging="360"/>
      </w:pPr>
      <w:rPr>
        <w:rFonts w:hint="default"/>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26704E70"/>
    <w:multiLevelType w:val="hybridMultilevel"/>
    <w:tmpl w:val="AD064644"/>
    <w:lvl w:ilvl="0" w:tplc="8B0CF09E">
      <w:start w:val="1"/>
      <w:numFmt w:val="arabicAbjad"/>
      <w:lvlText w:val="(%1)"/>
      <w:lvlJc w:val="left"/>
      <w:pPr>
        <w:ind w:left="180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274F3E09"/>
    <w:multiLevelType w:val="hybridMultilevel"/>
    <w:tmpl w:val="4C106CDA"/>
    <w:lvl w:ilvl="0" w:tplc="D284D358">
      <w:start w:val="1"/>
      <w:numFmt w:val="decimal"/>
      <w:lvlText w:val="%1-"/>
      <w:lvlJc w:val="left"/>
      <w:pPr>
        <w:ind w:left="1080" w:hanging="360"/>
      </w:pPr>
      <w:rPr>
        <w:rFonts w:hint="default"/>
        <w:i/>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27F1057F"/>
    <w:multiLevelType w:val="hybridMultilevel"/>
    <w:tmpl w:val="EE085D86"/>
    <w:lvl w:ilvl="0" w:tplc="434624AC">
      <w:start w:val="3"/>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282A02B2"/>
    <w:multiLevelType w:val="hybridMultilevel"/>
    <w:tmpl w:val="0D5618F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nsid w:val="298D355E"/>
    <w:multiLevelType w:val="hybridMultilevel"/>
    <w:tmpl w:val="3BCA267E"/>
    <w:lvl w:ilvl="0" w:tplc="9828C5DC">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nsid w:val="29D45D7F"/>
    <w:multiLevelType w:val="hybridMultilevel"/>
    <w:tmpl w:val="20D4D030"/>
    <w:lvl w:ilvl="0" w:tplc="A94426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A6225FB"/>
    <w:multiLevelType w:val="hybridMultilevel"/>
    <w:tmpl w:val="6ACEE0B6"/>
    <w:lvl w:ilvl="0" w:tplc="B160339C">
      <w:start w:val="1"/>
      <w:numFmt w:val="decimal"/>
      <w:lvlText w:val="%1-"/>
      <w:lvlJc w:val="left"/>
      <w:pPr>
        <w:ind w:left="1433"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A780245"/>
    <w:multiLevelType w:val="hybridMultilevel"/>
    <w:tmpl w:val="62A85C5C"/>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nsid w:val="2A826CCE"/>
    <w:multiLevelType w:val="hybridMultilevel"/>
    <w:tmpl w:val="AED21DDE"/>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5">
    <w:nsid w:val="2B935A27"/>
    <w:multiLevelType w:val="hybridMultilevel"/>
    <w:tmpl w:val="C974243C"/>
    <w:lvl w:ilvl="0" w:tplc="8114813A">
      <w:start w:val="1"/>
      <w:numFmt w:val="arabicAbjad"/>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6">
    <w:nsid w:val="2B9E0379"/>
    <w:multiLevelType w:val="hybridMultilevel"/>
    <w:tmpl w:val="69569A56"/>
    <w:lvl w:ilvl="0" w:tplc="665068BC">
      <w:start w:val="1"/>
      <w:numFmt w:val="decimal"/>
      <w:lvlText w:val="%1-"/>
      <w:lvlJc w:val="left"/>
      <w:pPr>
        <w:ind w:left="720" w:hanging="360"/>
      </w:pPr>
      <w:rPr>
        <w:rFonts w:hint="default"/>
      </w:rPr>
    </w:lvl>
    <w:lvl w:ilvl="1" w:tplc="2D347D1A">
      <w:start w:val="1"/>
      <w:numFmt w:val="arabicAbjad"/>
      <w:lvlText w:val="(%2)"/>
      <w:lvlJc w:val="left"/>
      <w:pPr>
        <w:ind w:left="1800" w:hanging="720"/>
      </w:pPr>
      <w:rPr>
        <w:rFonts w:ascii="Simplified Arabic" w:eastAsia="Times New Roman" w:hAnsi="Simplified Arabic" w:cs="Simplified Arabic" w:hint="default"/>
        <w:sz w:val="24"/>
      </w:rPr>
    </w:lvl>
    <w:lvl w:ilvl="2" w:tplc="A83A5BFE">
      <w:start w:val="1"/>
      <w:numFmt w:val="arabicAbjad"/>
      <w:lvlText w:val="(%3)"/>
      <w:lvlJc w:val="left"/>
      <w:pPr>
        <w:ind w:left="2340" w:hanging="360"/>
      </w:pPr>
      <w:rPr>
        <w:rFonts w:hint="default"/>
        <w:sz w:val="24"/>
      </w:rPr>
    </w:lvl>
    <w:lvl w:ilvl="3" w:tplc="3CEA4532">
      <w:start w:val="1"/>
      <w:numFmt w:val="arabicAlpha"/>
      <w:lvlText w:val="(%4)"/>
      <w:lvlJc w:val="left"/>
      <w:pPr>
        <w:ind w:left="2880" w:hanging="36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CF6149D"/>
    <w:multiLevelType w:val="hybridMultilevel"/>
    <w:tmpl w:val="0DDE3D70"/>
    <w:lvl w:ilvl="0" w:tplc="4C2C81E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D1B1D27"/>
    <w:multiLevelType w:val="hybridMultilevel"/>
    <w:tmpl w:val="61046920"/>
    <w:lvl w:ilvl="0" w:tplc="9960A4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D4D0F39"/>
    <w:multiLevelType w:val="hybridMultilevel"/>
    <w:tmpl w:val="899EE412"/>
    <w:lvl w:ilvl="0" w:tplc="C3AE6A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2E577C56"/>
    <w:multiLevelType w:val="hybridMultilevel"/>
    <w:tmpl w:val="ABD0DB20"/>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nsid w:val="2F114959"/>
    <w:multiLevelType w:val="hybridMultilevel"/>
    <w:tmpl w:val="5926A43A"/>
    <w:lvl w:ilvl="0" w:tplc="5DF61834">
      <w:start w:val="1"/>
      <w:numFmt w:val="decimal"/>
      <w:lvlText w:val="%1-"/>
      <w:lvlJc w:val="left"/>
      <w:pPr>
        <w:ind w:left="1433" w:hanging="360"/>
      </w:pPr>
      <w:rPr>
        <w:rFonts w:hint="default"/>
        <w:b w:val="0"/>
        <w:bCs w:val="0"/>
        <w:i w:val="0"/>
        <w:iCs w:val="0"/>
        <w:sz w:val="20"/>
        <w:szCs w:val="24"/>
      </w:rPr>
    </w:lvl>
    <w:lvl w:ilvl="1" w:tplc="FE4A206E" w:tentative="1">
      <w:start w:val="1"/>
      <w:numFmt w:val="lowerLetter"/>
      <w:lvlText w:val="%2."/>
      <w:lvlJc w:val="left"/>
      <w:pPr>
        <w:ind w:left="2153" w:hanging="360"/>
      </w:pPr>
    </w:lvl>
    <w:lvl w:ilvl="2" w:tplc="63842130" w:tentative="1">
      <w:start w:val="1"/>
      <w:numFmt w:val="lowerRoman"/>
      <w:lvlText w:val="%3."/>
      <w:lvlJc w:val="right"/>
      <w:pPr>
        <w:ind w:left="2873" w:hanging="180"/>
      </w:pPr>
    </w:lvl>
    <w:lvl w:ilvl="3" w:tplc="9DCE5B78" w:tentative="1">
      <w:start w:val="1"/>
      <w:numFmt w:val="decimal"/>
      <w:lvlText w:val="%4."/>
      <w:lvlJc w:val="left"/>
      <w:pPr>
        <w:ind w:left="3593" w:hanging="360"/>
      </w:pPr>
    </w:lvl>
    <w:lvl w:ilvl="4" w:tplc="61E89B3C" w:tentative="1">
      <w:start w:val="1"/>
      <w:numFmt w:val="lowerLetter"/>
      <w:lvlText w:val="%5."/>
      <w:lvlJc w:val="left"/>
      <w:pPr>
        <w:ind w:left="4313" w:hanging="360"/>
      </w:pPr>
    </w:lvl>
    <w:lvl w:ilvl="5" w:tplc="B5900A24" w:tentative="1">
      <w:start w:val="1"/>
      <w:numFmt w:val="lowerRoman"/>
      <w:lvlText w:val="%6."/>
      <w:lvlJc w:val="right"/>
      <w:pPr>
        <w:ind w:left="5033" w:hanging="180"/>
      </w:pPr>
    </w:lvl>
    <w:lvl w:ilvl="6" w:tplc="84B4973C" w:tentative="1">
      <w:start w:val="1"/>
      <w:numFmt w:val="decimal"/>
      <w:lvlText w:val="%7."/>
      <w:lvlJc w:val="left"/>
      <w:pPr>
        <w:ind w:left="5753" w:hanging="360"/>
      </w:pPr>
    </w:lvl>
    <w:lvl w:ilvl="7" w:tplc="83A84622" w:tentative="1">
      <w:start w:val="1"/>
      <w:numFmt w:val="lowerLetter"/>
      <w:lvlText w:val="%8."/>
      <w:lvlJc w:val="left"/>
      <w:pPr>
        <w:ind w:left="6473" w:hanging="360"/>
      </w:pPr>
    </w:lvl>
    <w:lvl w:ilvl="8" w:tplc="EE8E5D6C" w:tentative="1">
      <w:start w:val="1"/>
      <w:numFmt w:val="lowerRoman"/>
      <w:lvlText w:val="%9."/>
      <w:lvlJc w:val="right"/>
      <w:pPr>
        <w:ind w:left="7193" w:hanging="180"/>
      </w:pPr>
    </w:lvl>
  </w:abstractNum>
  <w:abstractNum w:abstractNumId="72">
    <w:nsid w:val="2F656632"/>
    <w:multiLevelType w:val="hybridMultilevel"/>
    <w:tmpl w:val="BE7E81A6"/>
    <w:lvl w:ilvl="0" w:tplc="5032EB8E">
      <w:start w:val="1"/>
      <w:numFmt w:val="arabicAbjad"/>
      <w:lvlText w:val="(%1)"/>
      <w:lvlJc w:val="left"/>
      <w:pPr>
        <w:ind w:left="720" w:hanging="360"/>
      </w:pPr>
      <w:rPr>
        <w:rFonts w:hint="default"/>
      </w:rPr>
    </w:lvl>
    <w:lvl w:ilvl="1" w:tplc="33CECBB2" w:tentative="1">
      <w:start w:val="1"/>
      <w:numFmt w:val="lowerLetter"/>
      <w:lvlText w:val="%2."/>
      <w:lvlJc w:val="left"/>
      <w:pPr>
        <w:ind w:left="1440" w:hanging="360"/>
      </w:pPr>
    </w:lvl>
    <w:lvl w:ilvl="2" w:tplc="1BC47FD8" w:tentative="1">
      <w:start w:val="1"/>
      <w:numFmt w:val="lowerRoman"/>
      <w:lvlText w:val="%3."/>
      <w:lvlJc w:val="right"/>
      <w:pPr>
        <w:ind w:left="2160" w:hanging="180"/>
      </w:pPr>
    </w:lvl>
    <w:lvl w:ilvl="3" w:tplc="02688966" w:tentative="1">
      <w:start w:val="1"/>
      <w:numFmt w:val="decimal"/>
      <w:lvlText w:val="%4."/>
      <w:lvlJc w:val="left"/>
      <w:pPr>
        <w:ind w:left="2880" w:hanging="360"/>
      </w:pPr>
    </w:lvl>
    <w:lvl w:ilvl="4" w:tplc="98823760" w:tentative="1">
      <w:start w:val="1"/>
      <w:numFmt w:val="lowerLetter"/>
      <w:lvlText w:val="%5."/>
      <w:lvlJc w:val="left"/>
      <w:pPr>
        <w:ind w:left="3600" w:hanging="360"/>
      </w:pPr>
    </w:lvl>
    <w:lvl w:ilvl="5" w:tplc="DD464140" w:tentative="1">
      <w:start w:val="1"/>
      <w:numFmt w:val="lowerRoman"/>
      <w:lvlText w:val="%6."/>
      <w:lvlJc w:val="right"/>
      <w:pPr>
        <w:ind w:left="4320" w:hanging="180"/>
      </w:pPr>
    </w:lvl>
    <w:lvl w:ilvl="6" w:tplc="92ECFB72" w:tentative="1">
      <w:start w:val="1"/>
      <w:numFmt w:val="decimal"/>
      <w:lvlText w:val="%7."/>
      <w:lvlJc w:val="left"/>
      <w:pPr>
        <w:ind w:left="5040" w:hanging="360"/>
      </w:pPr>
    </w:lvl>
    <w:lvl w:ilvl="7" w:tplc="0D4C7DAC" w:tentative="1">
      <w:start w:val="1"/>
      <w:numFmt w:val="lowerLetter"/>
      <w:lvlText w:val="%8."/>
      <w:lvlJc w:val="left"/>
      <w:pPr>
        <w:ind w:left="5760" w:hanging="360"/>
      </w:pPr>
    </w:lvl>
    <w:lvl w:ilvl="8" w:tplc="AA5E867C" w:tentative="1">
      <w:start w:val="1"/>
      <w:numFmt w:val="lowerRoman"/>
      <w:lvlText w:val="%9."/>
      <w:lvlJc w:val="right"/>
      <w:pPr>
        <w:ind w:left="6480" w:hanging="180"/>
      </w:pPr>
    </w:lvl>
  </w:abstractNum>
  <w:abstractNum w:abstractNumId="73">
    <w:nsid w:val="306C51DC"/>
    <w:multiLevelType w:val="hybridMultilevel"/>
    <w:tmpl w:val="7F369DD6"/>
    <w:lvl w:ilvl="0" w:tplc="6C742CC6">
      <w:start w:val="1"/>
      <w:numFmt w:val="arabicAbjad"/>
      <w:lvlText w:val="(%1)"/>
      <w:lvlJc w:val="left"/>
      <w:pPr>
        <w:ind w:left="1407" w:hanging="360"/>
      </w:pPr>
      <w:rPr>
        <w:rFonts w:hint="default"/>
        <w:sz w:val="24"/>
        <w:szCs w:val="24"/>
      </w:rPr>
    </w:lvl>
    <w:lvl w:ilvl="1" w:tplc="08090019" w:tentative="1">
      <w:start w:val="1"/>
      <w:numFmt w:val="lowerLetter"/>
      <w:lvlText w:val="%2."/>
      <w:lvlJc w:val="left"/>
      <w:pPr>
        <w:ind w:left="2127" w:hanging="360"/>
      </w:pPr>
    </w:lvl>
    <w:lvl w:ilvl="2" w:tplc="0809001B" w:tentative="1">
      <w:start w:val="1"/>
      <w:numFmt w:val="lowerRoman"/>
      <w:lvlText w:val="%3."/>
      <w:lvlJc w:val="right"/>
      <w:pPr>
        <w:ind w:left="2847" w:hanging="180"/>
      </w:pPr>
    </w:lvl>
    <w:lvl w:ilvl="3" w:tplc="0809000F" w:tentative="1">
      <w:start w:val="1"/>
      <w:numFmt w:val="decimal"/>
      <w:lvlText w:val="%4."/>
      <w:lvlJc w:val="left"/>
      <w:pPr>
        <w:ind w:left="3567" w:hanging="360"/>
      </w:pPr>
    </w:lvl>
    <w:lvl w:ilvl="4" w:tplc="08090019" w:tentative="1">
      <w:start w:val="1"/>
      <w:numFmt w:val="lowerLetter"/>
      <w:lvlText w:val="%5."/>
      <w:lvlJc w:val="left"/>
      <w:pPr>
        <w:ind w:left="4287" w:hanging="360"/>
      </w:pPr>
    </w:lvl>
    <w:lvl w:ilvl="5" w:tplc="0809001B" w:tentative="1">
      <w:start w:val="1"/>
      <w:numFmt w:val="lowerRoman"/>
      <w:lvlText w:val="%6."/>
      <w:lvlJc w:val="right"/>
      <w:pPr>
        <w:ind w:left="5007" w:hanging="180"/>
      </w:pPr>
    </w:lvl>
    <w:lvl w:ilvl="6" w:tplc="0809000F" w:tentative="1">
      <w:start w:val="1"/>
      <w:numFmt w:val="decimal"/>
      <w:lvlText w:val="%7."/>
      <w:lvlJc w:val="left"/>
      <w:pPr>
        <w:ind w:left="5727" w:hanging="360"/>
      </w:pPr>
    </w:lvl>
    <w:lvl w:ilvl="7" w:tplc="08090019" w:tentative="1">
      <w:start w:val="1"/>
      <w:numFmt w:val="lowerLetter"/>
      <w:lvlText w:val="%8."/>
      <w:lvlJc w:val="left"/>
      <w:pPr>
        <w:ind w:left="6447" w:hanging="360"/>
      </w:pPr>
    </w:lvl>
    <w:lvl w:ilvl="8" w:tplc="0809001B" w:tentative="1">
      <w:start w:val="1"/>
      <w:numFmt w:val="lowerRoman"/>
      <w:lvlText w:val="%9."/>
      <w:lvlJc w:val="right"/>
      <w:pPr>
        <w:ind w:left="7167" w:hanging="180"/>
      </w:pPr>
    </w:lvl>
  </w:abstractNum>
  <w:abstractNum w:abstractNumId="74">
    <w:nsid w:val="31BD5CF5"/>
    <w:multiLevelType w:val="hybridMultilevel"/>
    <w:tmpl w:val="F14A6A64"/>
    <w:lvl w:ilvl="0" w:tplc="518E3DE6">
      <w:start w:val="28"/>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31E602EE"/>
    <w:multiLevelType w:val="hybridMultilevel"/>
    <w:tmpl w:val="4B58D6B8"/>
    <w:lvl w:ilvl="0" w:tplc="C32883E8">
      <w:start w:val="1"/>
      <w:numFmt w:val="arabicAbjad"/>
      <w:lvlText w:val="(%1)"/>
      <w:lvlJc w:val="left"/>
      <w:pPr>
        <w:ind w:left="720" w:hanging="360"/>
      </w:pPr>
      <w:rPr>
        <w:rFonts w:asciiTheme="majorBidi" w:eastAsiaTheme="minorHAns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2440642"/>
    <w:multiLevelType w:val="hybridMultilevel"/>
    <w:tmpl w:val="5678AB46"/>
    <w:lvl w:ilvl="0" w:tplc="E1BC69F4">
      <w:start w:val="1"/>
      <w:numFmt w:val="decimal"/>
      <w:lvlText w:val="(%1)"/>
      <w:lvlJc w:val="left"/>
      <w:pPr>
        <w:ind w:left="1627" w:hanging="360"/>
      </w:pPr>
      <w:rPr>
        <w:rFonts w:hint="default"/>
        <w:sz w:val="24"/>
        <w:szCs w:val="24"/>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77">
    <w:nsid w:val="340A12B3"/>
    <w:multiLevelType w:val="hybridMultilevel"/>
    <w:tmpl w:val="17CC641E"/>
    <w:lvl w:ilvl="0" w:tplc="963E4F76">
      <w:start w:val="19"/>
      <w:numFmt w:val="decimal"/>
      <w:lvlText w:val="%1-"/>
      <w:lvlJc w:val="left"/>
      <w:pPr>
        <w:ind w:left="216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nsid w:val="34346ED0"/>
    <w:multiLevelType w:val="hybridMultilevel"/>
    <w:tmpl w:val="C4B84942"/>
    <w:lvl w:ilvl="0" w:tplc="4242503C">
      <w:start w:val="1"/>
      <w:numFmt w:val="arabicAbjad"/>
      <w:lvlText w:val="(%1)"/>
      <w:lvlJc w:val="left"/>
      <w:pPr>
        <w:ind w:left="54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nsid w:val="34DC1E95"/>
    <w:multiLevelType w:val="hybridMultilevel"/>
    <w:tmpl w:val="B08C8722"/>
    <w:lvl w:ilvl="0" w:tplc="31CA839C">
      <w:start w:val="1"/>
      <w:numFmt w:val="arabicAbjad"/>
      <w:lvlText w:val="(%1)"/>
      <w:lvlJc w:val="left"/>
      <w:pPr>
        <w:ind w:left="1440" w:hanging="360"/>
      </w:pPr>
      <w:rPr>
        <w:rFonts w:hint="default"/>
        <w:sz w:val="24"/>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80">
    <w:nsid w:val="37B97B9A"/>
    <w:multiLevelType w:val="hybridMultilevel"/>
    <w:tmpl w:val="0EB6A5A4"/>
    <w:lvl w:ilvl="0" w:tplc="FF725B06">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nsid w:val="37BC5DA1"/>
    <w:multiLevelType w:val="hybridMultilevel"/>
    <w:tmpl w:val="7566529C"/>
    <w:lvl w:ilvl="0" w:tplc="C19E7510">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nsid w:val="37D05C78"/>
    <w:multiLevelType w:val="hybridMultilevel"/>
    <w:tmpl w:val="93083D3A"/>
    <w:lvl w:ilvl="0" w:tplc="1B6665D0">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83">
    <w:nsid w:val="37E74CA7"/>
    <w:multiLevelType w:val="hybridMultilevel"/>
    <w:tmpl w:val="1ADE32B4"/>
    <w:lvl w:ilvl="0" w:tplc="B5226AB4">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8986715"/>
    <w:multiLevelType w:val="hybridMultilevel"/>
    <w:tmpl w:val="07F0D1A0"/>
    <w:lvl w:ilvl="0" w:tplc="04090001">
      <w:start w:val="1"/>
      <w:numFmt w:val="decimal"/>
      <w:lvlText w:val="%1-"/>
      <w:lvlJc w:val="left"/>
      <w:pPr>
        <w:ind w:left="1080" w:hanging="360"/>
      </w:pPr>
      <w:rPr>
        <w:i w:val="0"/>
        <w:iCs w:val="0"/>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85">
    <w:nsid w:val="3AA80343"/>
    <w:multiLevelType w:val="hybridMultilevel"/>
    <w:tmpl w:val="13DE7CE4"/>
    <w:lvl w:ilvl="0" w:tplc="BDEA35E4">
      <w:start w:val="1"/>
      <w:numFmt w:val="decimal"/>
      <w:lvlText w:val="%1-"/>
      <w:lvlJc w:val="left"/>
      <w:pPr>
        <w:ind w:left="720" w:hanging="360"/>
      </w:pPr>
      <w:rPr>
        <w:rFonts w:ascii="Simplified Arabic" w:hAnsi="Simplified Arabic" w:cs="Simplified Arabic" w:hint="default"/>
        <w:b w:val="0"/>
        <w:bCs w:val="0"/>
        <w:i w:val="0"/>
        <w:iCs w:val="0"/>
        <w:sz w:val="24"/>
      </w:rPr>
    </w:lvl>
    <w:lvl w:ilvl="1" w:tplc="10090019">
      <w:start w:val="1"/>
      <w:numFmt w:val="arabicAlpha"/>
      <w:lvlText w:val="(%2)"/>
      <w:lvlJc w:val="left"/>
      <w:pPr>
        <w:ind w:left="1812" w:hanging="732"/>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nsid w:val="3AD70780"/>
    <w:multiLevelType w:val="hybridMultilevel"/>
    <w:tmpl w:val="F192F308"/>
    <w:lvl w:ilvl="0" w:tplc="B1F49422">
      <w:start w:val="1"/>
      <w:numFmt w:val="decimal"/>
      <w:lvlText w:val="%1-"/>
      <w:lvlJc w:val="left"/>
      <w:pPr>
        <w:ind w:left="1336" w:hanging="360"/>
      </w:pPr>
      <w:rPr>
        <w:rFonts w:hint="default"/>
      </w:rPr>
    </w:lvl>
    <w:lvl w:ilvl="1" w:tplc="D82210C0"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87">
    <w:nsid w:val="3AEE736F"/>
    <w:multiLevelType w:val="hybridMultilevel"/>
    <w:tmpl w:val="749C1C5A"/>
    <w:lvl w:ilvl="0" w:tplc="D900906E">
      <w:start w:val="6"/>
      <w:numFmt w:val="decimal"/>
      <w:lvlText w:val="%1-"/>
      <w:lvlJc w:val="left"/>
      <w:pPr>
        <w:ind w:left="216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3B376521"/>
    <w:multiLevelType w:val="hybridMultilevel"/>
    <w:tmpl w:val="6FDA9876"/>
    <w:lvl w:ilvl="0" w:tplc="FFFFFFFF">
      <w:start w:val="1"/>
      <w:numFmt w:val="decimal"/>
      <w:lvlText w:val="%1-"/>
      <w:lvlJc w:val="left"/>
      <w:pPr>
        <w:ind w:left="1080" w:hanging="720"/>
      </w:pPr>
      <w:rPr>
        <w:rFonts w:ascii="Times New Roman" w:hAnsi="Times New Roman" w:cs="Times New Roman"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nsid w:val="3BE75284"/>
    <w:multiLevelType w:val="hybridMultilevel"/>
    <w:tmpl w:val="BD1EB1CA"/>
    <w:lvl w:ilvl="0" w:tplc="321A92FC">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nsid w:val="3C8167C1"/>
    <w:multiLevelType w:val="hybridMultilevel"/>
    <w:tmpl w:val="541C2BC4"/>
    <w:lvl w:ilvl="0" w:tplc="6C742CC6">
      <w:start w:val="1"/>
      <w:numFmt w:val="decimal"/>
      <w:lvlText w:val="%1-"/>
      <w:lvlJc w:val="left"/>
      <w:pPr>
        <w:ind w:left="720" w:hanging="360"/>
      </w:pPr>
      <w:rPr>
        <w:rFonts w:hint="default"/>
        <w:vertAlign w:val="baseline"/>
      </w:rPr>
    </w:lvl>
    <w:lvl w:ilvl="1" w:tplc="08090019">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3CA410CD"/>
    <w:multiLevelType w:val="hybridMultilevel"/>
    <w:tmpl w:val="97A4E20E"/>
    <w:lvl w:ilvl="0" w:tplc="640236C8">
      <w:start w:val="1"/>
      <w:numFmt w:val="decimal"/>
      <w:pStyle w:val="CBD-Para"/>
      <w:lvlText w:val="%1."/>
      <w:lvlJc w:val="left"/>
      <w:pPr>
        <w:tabs>
          <w:tab w:val="num" w:pos="720"/>
        </w:tabs>
        <w:ind w:left="0" w:firstLine="0"/>
      </w:pPr>
      <w:rPr>
        <w:b w:val="0"/>
      </w:rPr>
    </w:lvl>
    <w:lvl w:ilvl="1" w:tplc="8114813A">
      <w:start w:val="1"/>
      <w:numFmt w:val="lowerLetter"/>
      <w:lvlText w:val="(%2)"/>
      <w:lvlJc w:val="left"/>
      <w:pPr>
        <w:ind w:left="1080" w:hanging="360"/>
      </w:pPr>
      <w:rPr>
        <w:rFonts w:ascii="Times New Roman" w:hAnsi="Times New Roman" w:cs="Times New Roman" w:hint="default"/>
        <w:i w:val="0"/>
        <w:iCs/>
      </w:r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nsid w:val="3CEE2521"/>
    <w:multiLevelType w:val="hybridMultilevel"/>
    <w:tmpl w:val="DBAC113E"/>
    <w:lvl w:ilvl="0" w:tplc="977279CC">
      <w:start w:val="1"/>
      <w:numFmt w:val="decimal"/>
      <w:lvlText w:val="%1-"/>
      <w:lvlJc w:val="left"/>
      <w:pPr>
        <w:ind w:left="2070" w:hanging="1440"/>
      </w:pPr>
      <w:rPr>
        <w:rFonts w:hint="default"/>
      </w:rPr>
    </w:lvl>
    <w:lvl w:ilvl="1" w:tplc="04090019">
      <w:start w:val="1"/>
      <w:numFmt w:val="arabicAbjad"/>
      <w:lvlText w:val="(%2)"/>
      <w:lvlJc w:val="left"/>
      <w:pPr>
        <w:ind w:left="1800" w:hanging="360"/>
      </w:pPr>
      <w:rPr>
        <w:rFonts w:hint="default"/>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nsid w:val="3D1E5568"/>
    <w:multiLevelType w:val="hybridMultilevel"/>
    <w:tmpl w:val="8EFE4D96"/>
    <w:lvl w:ilvl="0" w:tplc="FFFFFFFF">
      <w:start w:val="1"/>
      <w:numFmt w:val="arabicAbjad"/>
      <w:lvlText w:val="(%1)"/>
      <w:lvlJc w:val="left"/>
      <w:pPr>
        <w:ind w:left="698" w:hanging="360"/>
      </w:pPr>
      <w:rPr>
        <w:rFonts w:hint="default"/>
        <w:i w:val="0"/>
        <w:iCs w:val="0"/>
        <w:sz w:val="24"/>
        <w:szCs w:val="24"/>
      </w:rPr>
    </w:lvl>
    <w:lvl w:ilvl="1" w:tplc="FFFFFFFF" w:tentative="1">
      <w:start w:val="1"/>
      <w:numFmt w:val="lowerLetter"/>
      <w:lvlText w:val="%2."/>
      <w:lvlJc w:val="left"/>
      <w:pPr>
        <w:ind w:left="1418" w:hanging="360"/>
      </w:pPr>
    </w:lvl>
    <w:lvl w:ilvl="2" w:tplc="FFFFFFFF" w:tentative="1">
      <w:start w:val="1"/>
      <w:numFmt w:val="lowerRoman"/>
      <w:lvlText w:val="%3."/>
      <w:lvlJc w:val="right"/>
      <w:pPr>
        <w:ind w:left="2138" w:hanging="180"/>
      </w:pPr>
    </w:lvl>
    <w:lvl w:ilvl="3" w:tplc="FFFFFFFF" w:tentative="1">
      <w:start w:val="1"/>
      <w:numFmt w:val="decimal"/>
      <w:lvlText w:val="%4."/>
      <w:lvlJc w:val="left"/>
      <w:pPr>
        <w:ind w:left="2858" w:hanging="360"/>
      </w:pPr>
    </w:lvl>
    <w:lvl w:ilvl="4" w:tplc="FFFFFFFF" w:tentative="1">
      <w:start w:val="1"/>
      <w:numFmt w:val="lowerLetter"/>
      <w:lvlText w:val="%5."/>
      <w:lvlJc w:val="left"/>
      <w:pPr>
        <w:ind w:left="3578" w:hanging="360"/>
      </w:pPr>
    </w:lvl>
    <w:lvl w:ilvl="5" w:tplc="FFFFFFFF" w:tentative="1">
      <w:start w:val="1"/>
      <w:numFmt w:val="lowerRoman"/>
      <w:lvlText w:val="%6."/>
      <w:lvlJc w:val="right"/>
      <w:pPr>
        <w:ind w:left="4298" w:hanging="180"/>
      </w:pPr>
    </w:lvl>
    <w:lvl w:ilvl="6" w:tplc="FFFFFFFF" w:tentative="1">
      <w:start w:val="1"/>
      <w:numFmt w:val="decimal"/>
      <w:lvlText w:val="%7."/>
      <w:lvlJc w:val="left"/>
      <w:pPr>
        <w:ind w:left="5018" w:hanging="360"/>
      </w:pPr>
    </w:lvl>
    <w:lvl w:ilvl="7" w:tplc="FFFFFFFF" w:tentative="1">
      <w:start w:val="1"/>
      <w:numFmt w:val="lowerLetter"/>
      <w:lvlText w:val="%8."/>
      <w:lvlJc w:val="left"/>
      <w:pPr>
        <w:ind w:left="5738" w:hanging="360"/>
      </w:pPr>
    </w:lvl>
    <w:lvl w:ilvl="8" w:tplc="FFFFFFFF" w:tentative="1">
      <w:start w:val="1"/>
      <w:numFmt w:val="lowerRoman"/>
      <w:lvlText w:val="%9."/>
      <w:lvlJc w:val="right"/>
      <w:pPr>
        <w:ind w:left="6458" w:hanging="180"/>
      </w:pPr>
    </w:lvl>
  </w:abstractNum>
  <w:abstractNum w:abstractNumId="94">
    <w:nsid w:val="3D385824"/>
    <w:multiLevelType w:val="hybridMultilevel"/>
    <w:tmpl w:val="B49C3880"/>
    <w:lvl w:ilvl="0" w:tplc="6E482212">
      <w:start w:val="1"/>
      <w:numFmt w:val="arabicAbjad"/>
      <w:lvlText w:val="(%1)"/>
      <w:lvlJc w:val="left"/>
      <w:pPr>
        <w:ind w:left="1080" w:hanging="360"/>
      </w:pPr>
      <w:rPr>
        <w:rFonts w:hint="default"/>
        <w:i/>
      </w:rPr>
    </w:lvl>
    <w:lvl w:ilvl="1" w:tplc="EAC8AF96" w:tentative="1">
      <w:start w:val="1"/>
      <w:numFmt w:val="lowerLetter"/>
      <w:lvlText w:val="%2."/>
      <w:lvlJc w:val="left"/>
      <w:pPr>
        <w:ind w:left="1800" w:hanging="360"/>
      </w:pPr>
    </w:lvl>
    <w:lvl w:ilvl="2" w:tplc="07B06256"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3DA93C82"/>
    <w:multiLevelType w:val="hybridMultilevel"/>
    <w:tmpl w:val="2D580CB4"/>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DEC44EA"/>
    <w:multiLevelType w:val="hybridMultilevel"/>
    <w:tmpl w:val="62A85C5C"/>
    <w:lvl w:ilvl="0" w:tplc="6C742CC6">
      <w:start w:val="1"/>
      <w:numFmt w:val="arabicAbjad"/>
      <w:lvlText w:val="(%1)"/>
      <w:lvlJc w:val="left"/>
      <w:pPr>
        <w:ind w:left="1211" w:hanging="360"/>
      </w:pPr>
      <w:rPr>
        <w:rFonts w:hint="default"/>
        <w:sz w:val="24"/>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7">
    <w:nsid w:val="3E4E7774"/>
    <w:multiLevelType w:val="hybridMultilevel"/>
    <w:tmpl w:val="62167EFE"/>
    <w:lvl w:ilvl="0" w:tplc="DFF8C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E5E6DDF"/>
    <w:multiLevelType w:val="hybridMultilevel"/>
    <w:tmpl w:val="A3440216"/>
    <w:lvl w:ilvl="0" w:tplc="0896A826">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99">
    <w:nsid w:val="3F712082"/>
    <w:multiLevelType w:val="hybridMultilevel"/>
    <w:tmpl w:val="2ED88912"/>
    <w:lvl w:ilvl="0" w:tplc="F748476A">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3F9D3C20"/>
    <w:multiLevelType w:val="hybridMultilevel"/>
    <w:tmpl w:val="B53A1032"/>
    <w:lvl w:ilvl="0" w:tplc="F0C42770">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3F9E4394"/>
    <w:multiLevelType w:val="hybridMultilevel"/>
    <w:tmpl w:val="6CAEDBB8"/>
    <w:lvl w:ilvl="0" w:tplc="FFFFFFFF">
      <w:start w:val="2"/>
      <w:numFmt w:val="arabicAbjad"/>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nsid w:val="41DE1107"/>
    <w:multiLevelType w:val="hybridMultilevel"/>
    <w:tmpl w:val="B6A43C7E"/>
    <w:lvl w:ilvl="0" w:tplc="0444F1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nsid w:val="429C2214"/>
    <w:multiLevelType w:val="hybridMultilevel"/>
    <w:tmpl w:val="62A85C5C"/>
    <w:lvl w:ilvl="0" w:tplc="997A871C">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42A73E29"/>
    <w:multiLevelType w:val="hybridMultilevel"/>
    <w:tmpl w:val="B7E8CD5E"/>
    <w:lvl w:ilvl="0" w:tplc="6C742CC6">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nsid w:val="43D75412"/>
    <w:multiLevelType w:val="hybridMultilevel"/>
    <w:tmpl w:val="9C76C3C2"/>
    <w:lvl w:ilvl="0" w:tplc="E9BEAAD0">
      <w:start w:val="1"/>
      <w:numFmt w:val="arabicAbjad"/>
      <w:lvlText w:val="(%1)"/>
      <w:lvlJc w:val="left"/>
      <w:pPr>
        <w:ind w:left="1407" w:hanging="360"/>
      </w:pPr>
      <w:rPr>
        <w:rFonts w:ascii="Simplified Arabic" w:hAnsi="Simplified Arabic" w:cs="Simplified Arabic" w:hint="default"/>
        <w:sz w:val="24"/>
        <w:szCs w:val="24"/>
      </w:rPr>
    </w:lvl>
    <w:lvl w:ilvl="1" w:tplc="08090019" w:tentative="1">
      <w:start w:val="1"/>
      <w:numFmt w:val="lowerLetter"/>
      <w:lvlText w:val="%2."/>
      <w:lvlJc w:val="left"/>
      <w:pPr>
        <w:ind w:left="2127" w:hanging="360"/>
      </w:pPr>
    </w:lvl>
    <w:lvl w:ilvl="2" w:tplc="0809001B" w:tentative="1">
      <w:start w:val="1"/>
      <w:numFmt w:val="lowerRoman"/>
      <w:lvlText w:val="%3."/>
      <w:lvlJc w:val="right"/>
      <w:pPr>
        <w:ind w:left="2847" w:hanging="180"/>
      </w:pPr>
    </w:lvl>
    <w:lvl w:ilvl="3" w:tplc="0809000F" w:tentative="1">
      <w:start w:val="1"/>
      <w:numFmt w:val="decimal"/>
      <w:lvlText w:val="%4."/>
      <w:lvlJc w:val="left"/>
      <w:pPr>
        <w:ind w:left="3567" w:hanging="360"/>
      </w:pPr>
    </w:lvl>
    <w:lvl w:ilvl="4" w:tplc="08090019" w:tentative="1">
      <w:start w:val="1"/>
      <w:numFmt w:val="lowerLetter"/>
      <w:lvlText w:val="%5."/>
      <w:lvlJc w:val="left"/>
      <w:pPr>
        <w:ind w:left="4287" w:hanging="360"/>
      </w:pPr>
    </w:lvl>
    <w:lvl w:ilvl="5" w:tplc="0809001B" w:tentative="1">
      <w:start w:val="1"/>
      <w:numFmt w:val="lowerRoman"/>
      <w:lvlText w:val="%6."/>
      <w:lvlJc w:val="right"/>
      <w:pPr>
        <w:ind w:left="5007" w:hanging="180"/>
      </w:pPr>
    </w:lvl>
    <w:lvl w:ilvl="6" w:tplc="0809000F" w:tentative="1">
      <w:start w:val="1"/>
      <w:numFmt w:val="decimal"/>
      <w:lvlText w:val="%7."/>
      <w:lvlJc w:val="left"/>
      <w:pPr>
        <w:ind w:left="5727" w:hanging="360"/>
      </w:pPr>
    </w:lvl>
    <w:lvl w:ilvl="7" w:tplc="08090019" w:tentative="1">
      <w:start w:val="1"/>
      <w:numFmt w:val="lowerLetter"/>
      <w:lvlText w:val="%8."/>
      <w:lvlJc w:val="left"/>
      <w:pPr>
        <w:ind w:left="6447" w:hanging="360"/>
      </w:pPr>
    </w:lvl>
    <w:lvl w:ilvl="8" w:tplc="0809001B" w:tentative="1">
      <w:start w:val="1"/>
      <w:numFmt w:val="lowerRoman"/>
      <w:lvlText w:val="%9."/>
      <w:lvlJc w:val="right"/>
      <w:pPr>
        <w:ind w:left="7167" w:hanging="180"/>
      </w:pPr>
    </w:lvl>
  </w:abstractNum>
  <w:abstractNum w:abstractNumId="106">
    <w:nsid w:val="44023A98"/>
    <w:multiLevelType w:val="hybridMultilevel"/>
    <w:tmpl w:val="355EE420"/>
    <w:lvl w:ilvl="0" w:tplc="FFFFFFFF">
      <w:start w:val="1"/>
      <w:numFmt w:val="arabicAbjad"/>
      <w:lvlText w:val="(%1)"/>
      <w:lvlJc w:val="left"/>
      <w:pPr>
        <w:ind w:left="54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8">
    <w:nsid w:val="451A3F7A"/>
    <w:multiLevelType w:val="hybridMultilevel"/>
    <w:tmpl w:val="8C4CCF4E"/>
    <w:lvl w:ilvl="0" w:tplc="A112E2A0">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09">
    <w:nsid w:val="45230232"/>
    <w:multiLevelType w:val="hybridMultilevel"/>
    <w:tmpl w:val="AE9665E4"/>
    <w:lvl w:ilvl="0" w:tplc="F89AE9DE">
      <w:start w:val="1"/>
      <w:numFmt w:val="arabicAbjad"/>
      <w:lvlText w:val="(%1)"/>
      <w:lvlJc w:val="left"/>
      <w:pPr>
        <w:ind w:left="1433" w:hanging="360"/>
      </w:pPr>
      <w:rPr>
        <w:rFonts w:hint="default"/>
      </w:rPr>
    </w:lvl>
    <w:lvl w:ilvl="1" w:tplc="04090019">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110">
    <w:nsid w:val="46A56059"/>
    <w:multiLevelType w:val="hybridMultilevel"/>
    <w:tmpl w:val="87F08286"/>
    <w:lvl w:ilvl="0" w:tplc="F89AE9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472D5337"/>
    <w:multiLevelType w:val="hybridMultilevel"/>
    <w:tmpl w:val="61208B7A"/>
    <w:lvl w:ilvl="0" w:tplc="633204E8">
      <w:start w:val="1"/>
      <w:numFmt w:val="decimal"/>
      <w:lvlText w:val="%1."/>
      <w:lvlJc w:val="left"/>
      <w:pPr>
        <w:tabs>
          <w:tab w:val="num" w:pos="720"/>
        </w:tabs>
        <w:ind w:left="0" w:firstLine="0"/>
      </w:pPr>
      <w:rPr>
        <w:b w:val="0"/>
      </w:rPr>
    </w:lvl>
    <w:lvl w:ilvl="1" w:tplc="04090019">
      <w:start w:val="1"/>
      <w:numFmt w:val="lowerLetter"/>
      <w:pStyle w:val="CBD-Para-a"/>
      <w:lvlText w:val="(%2)"/>
      <w:lvlJc w:val="left"/>
      <w:pPr>
        <w:tabs>
          <w:tab w:val="num" w:pos="1080"/>
        </w:tabs>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2">
    <w:nsid w:val="47D331C4"/>
    <w:multiLevelType w:val="hybridMultilevel"/>
    <w:tmpl w:val="1A0E0A7A"/>
    <w:lvl w:ilvl="0" w:tplc="CA20B01C">
      <w:start w:val="1"/>
      <w:numFmt w:val="decimal"/>
      <w:lvlText w:val="%1-"/>
      <w:lvlJc w:val="left"/>
      <w:pPr>
        <w:ind w:left="720" w:hanging="360"/>
      </w:pPr>
      <w:rPr>
        <w:rFonts w:hint="default"/>
      </w:rPr>
    </w:lvl>
    <w:lvl w:ilvl="1" w:tplc="08090019">
      <w:start w:val="1"/>
      <w:numFmt w:val="arabicAlpha"/>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4">
    <w:nsid w:val="48E53A64"/>
    <w:multiLevelType w:val="hybridMultilevel"/>
    <w:tmpl w:val="03FC58E8"/>
    <w:lvl w:ilvl="0" w:tplc="2CD2CDE4">
      <w:start w:val="1"/>
      <w:numFmt w:val="decimal"/>
      <w:lvlText w:val="%1-"/>
      <w:lvlJc w:val="left"/>
      <w:pPr>
        <w:ind w:left="1782" w:hanging="360"/>
      </w:pPr>
      <w:rPr>
        <w:rFonts w:hint="default"/>
        <w:sz w:val="24"/>
      </w:rPr>
    </w:lvl>
    <w:lvl w:ilvl="1" w:tplc="41C8FA14" w:tentative="1">
      <w:start w:val="1"/>
      <w:numFmt w:val="lowerLetter"/>
      <w:lvlText w:val="%2."/>
      <w:lvlJc w:val="left"/>
      <w:pPr>
        <w:ind w:left="2502" w:hanging="360"/>
      </w:pPr>
    </w:lvl>
    <w:lvl w:ilvl="2" w:tplc="90B03A3C" w:tentative="1">
      <w:start w:val="1"/>
      <w:numFmt w:val="lowerRoman"/>
      <w:lvlText w:val="%3."/>
      <w:lvlJc w:val="right"/>
      <w:pPr>
        <w:ind w:left="3222" w:hanging="180"/>
      </w:pPr>
    </w:lvl>
    <w:lvl w:ilvl="3" w:tplc="6E263694" w:tentative="1">
      <w:start w:val="1"/>
      <w:numFmt w:val="decimal"/>
      <w:lvlText w:val="%4."/>
      <w:lvlJc w:val="left"/>
      <w:pPr>
        <w:ind w:left="3942" w:hanging="360"/>
      </w:pPr>
    </w:lvl>
    <w:lvl w:ilvl="4" w:tplc="21B81A4A" w:tentative="1">
      <w:start w:val="1"/>
      <w:numFmt w:val="lowerLetter"/>
      <w:lvlText w:val="%5."/>
      <w:lvlJc w:val="left"/>
      <w:pPr>
        <w:ind w:left="4662" w:hanging="360"/>
      </w:pPr>
    </w:lvl>
    <w:lvl w:ilvl="5" w:tplc="F54291B6" w:tentative="1">
      <w:start w:val="1"/>
      <w:numFmt w:val="lowerRoman"/>
      <w:lvlText w:val="%6."/>
      <w:lvlJc w:val="right"/>
      <w:pPr>
        <w:ind w:left="5382" w:hanging="180"/>
      </w:pPr>
    </w:lvl>
    <w:lvl w:ilvl="6" w:tplc="7C0A227C" w:tentative="1">
      <w:start w:val="1"/>
      <w:numFmt w:val="decimal"/>
      <w:lvlText w:val="%7."/>
      <w:lvlJc w:val="left"/>
      <w:pPr>
        <w:ind w:left="6102" w:hanging="360"/>
      </w:pPr>
    </w:lvl>
    <w:lvl w:ilvl="7" w:tplc="449A4EEC" w:tentative="1">
      <w:start w:val="1"/>
      <w:numFmt w:val="lowerLetter"/>
      <w:lvlText w:val="%8."/>
      <w:lvlJc w:val="left"/>
      <w:pPr>
        <w:ind w:left="6822" w:hanging="360"/>
      </w:pPr>
    </w:lvl>
    <w:lvl w:ilvl="8" w:tplc="31AAD2A8" w:tentative="1">
      <w:start w:val="1"/>
      <w:numFmt w:val="lowerRoman"/>
      <w:lvlText w:val="%9."/>
      <w:lvlJc w:val="right"/>
      <w:pPr>
        <w:ind w:left="7542" w:hanging="180"/>
      </w:pPr>
    </w:lvl>
  </w:abstractNum>
  <w:abstractNum w:abstractNumId="115">
    <w:nsid w:val="490F1135"/>
    <w:multiLevelType w:val="hybridMultilevel"/>
    <w:tmpl w:val="7D6E776C"/>
    <w:lvl w:ilvl="0" w:tplc="6E482212">
      <w:start w:val="25"/>
      <w:numFmt w:val="decimal"/>
      <w:lvlText w:val="%1-"/>
      <w:lvlJc w:val="left"/>
      <w:pPr>
        <w:ind w:left="2160" w:hanging="1440"/>
      </w:pPr>
      <w:rPr>
        <w:rFonts w:hint="default"/>
      </w:rPr>
    </w:lvl>
    <w:lvl w:ilvl="1" w:tplc="FFF878A4" w:tentative="1">
      <w:start w:val="1"/>
      <w:numFmt w:val="lowerLetter"/>
      <w:lvlText w:val="%2."/>
      <w:lvlJc w:val="left"/>
      <w:pPr>
        <w:ind w:left="1440" w:hanging="360"/>
      </w:pPr>
    </w:lvl>
    <w:lvl w:ilvl="2" w:tplc="07B06256"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4923079F"/>
    <w:multiLevelType w:val="hybridMultilevel"/>
    <w:tmpl w:val="1136A204"/>
    <w:lvl w:ilvl="0" w:tplc="0E6810D6">
      <w:start w:val="1"/>
      <w:numFmt w:val="arabicAbjad"/>
      <w:lvlText w:val="(%1)"/>
      <w:lvlJc w:val="left"/>
      <w:pPr>
        <w:ind w:left="540" w:hanging="360"/>
      </w:pPr>
      <w:rPr>
        <w:rFonts w:hint="default"/>
        <w:i/>
      </w:rPr>
    </w:lvl>
    <w:lvl w:ilvl="1" w:tplc="5B08AC54" w:tentative="1">
      <w:start w:val="1"/>
      <w:numFmt w:val="lowerLetter"/>
      <w:lvlText w:val="%2."/>
      <w:lvlJc w:val="left"/>
      <w:pPr>
        <w:ind w:left="1440" w:hanging="360"/>
      </w:pPr>
    </w:lvl>
    <w:lvl w:ilvl="2" w:tplc="9A3680DC" w:tentative="1">
      <w:start w:val="1"/>
      <w:numFmt w:val="lowerRoman"/>
      <w:lvlText w:val="%3."/>
      <w:lvlJc w:val="right"/>
      <w:pPr>
        <w:ind w:left="2160" w:hanging="180"/>
      </w:pPr>
    </w:lvl>
    <w:lvl w:ilvl="3" w:tplc="10F62986" w:tentative="1">
      <w:start w:val="1"/>
      <w:numFmt w:val="decimal"/>
      <w:lvlText w:val="%4."/>
      <w:lvlJc w:val="left"/>
      <w:pPr>
        <w:ind w:left="2880" w:hanging="360"/>
      </w:pPr>
    </w:lvl>
    <w:lvl w:ilvl="4" w:tplc="7EF64936" w:tentative="1">
      <w:start w:val="1"/>
      <w:numFmt w:val="lowerLetter"/>
      <w:lvlText w:val="%5."/>
      <w:lvlJc w:val="left"/>
      <w:pPr>
        <w:ind w:left="3600" w:hanging="360"/>
      </w:pPr>
    </w:lvl>
    <w:lvl w:ilvl="5" w:tplc="16BC8A58" w:tentative="1">
      <w:start w:val="1"/>
      <w:numFmt w:val="lowerRoman"/>
      <w:lvlText w:val="%6."/>
      <w:lvlJc w:val="right"/>
      <w:pPr>
        <w:ind w:left="4320" w:hanging="180"/>
      </w:pPr>
    </w:lvl>
    <w:lvl w:ilvl="6" w:tplc="BA3E4B6A" w:tentative="1">
      <w:start w:val="1"/>
      <w:numFmt w:val="decimal"/>
      <w:lvlText w:val="%7."/>
      <w:lvlJc w:val="left"/>
      <w:pPr>
        <w:ind w:left="5040" w:hanging="360"/>
      </w:pPr>
    </w:lvl>
    <w:lvl w:ilvl="7" w:tplc="B6FEB764" w:tentative="1">
      <w:start w:val="1"/>
      <w:numFmt w:val="lowerLetter"/>
      <w:lvlText w:val="%8."/>
      <w:lvlJc w:val="left"/>
      <w:pPr>
        <w:ind w:left="5760" w:hanging="360"/>
      </w:pPr>
    </w:lvl>
    <w:lvl w:ilvl="8" w:tplc="FF646C64" w:tentative="1">
      <w:start w:val="1"/>
      <w:numFmt w:val="lowerRoman"/>
      <w:lvlText w:val="%9."/>
      <w:lvlJc w:val="right"/>
      <w:pPr>
        <w:ind w:left="6480" w:hanging="180"/>
      </w:pPr>
    </w:lvl>
  </w:abstractNum>
  <w:abstractNum w:abstractNumId="117">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18">
    <w:nsid w:val="49B60047"/>
    <w:multiLevelType w:val="hybridMultilevel"/>
    <w:tmpl w:val="7EA4FC20"/>
    <w:lvl w:ilvl="0" w:tplc="883E3E12">
      <w:start w:val="1"/>
      <w:numFmt w:val="arabicAbjad"/>
      <w:lvlText w:val="(%1)"/>
      <w:lvlJc w:val="left"/>
      <w:pPr>
        <w:ind w:left="1440" w:hanging="360"/>
      </w:pPr>
      <w:rPr>
        <w:rFonts w:hint="default"/>
      </w:rPr>
    </w:lvl>
    <w:lvl w:ilvl="1" w:tplc="817E2322" w:tentative="1">
      <w:start w:val="1"/>
      <w:numFmt w:val="lowerLetter"/>
      <w:lvlText w:val="%2."/>
      <w:lvlJc w:val="left"/>
      <w:pPr>
        <w:ind w:left="1440" w:hanging="360"/>
      </w:pPr>
    </w:lvl>
    <w:lvl w:ilvl="2" w:tplc="2B78F826" w:tentative="1">
      <w:start w:val="1"/>
      <w:numFmt w:val="lowerRoman"/>
      <w:lvlText w:val="%3."/>
      <w:lvlJc w:val="right"/>
      <w:pPr>
        <w:ind w:left="2160" w:hanging="180"/>
      </w:pPr>
    </w:lvl>
    <w:lvl w:ilvl="3" w:tplc="7570BE80" w:tentative="1">
      <w:start w:val="1"/>
      <w:numFmt w:val="decimal"/>
      <w:lvlText w:val="%4."/>
      <w:lvlJc w:val="left"/>
      <w:pPr>
        <w:ind w:left="2880" w:hanging="360"/>
      </w:pPr>
    </w:lvl>
    <w:lvl w:ilvl="4" w:tplc="E3B89252" w:tentative="1">
      <w:start w:val="1"/>
      <w:numFmt w:val="lowerLetter"/>
      <w:lvlText w:val="%5."/>
      <w:lvlJc w:val="left"/>
      <w:pPr>
        <w:ind w:left="3600" w:hanging="360"/>
      </w:pPr>
    </w:lvl>
    <w:lvl w:ilvl="5" w:tplc="D8DAC7EE" w:tentative="1">
      <w:start w:val="1"/>
      <w:numFmt w:val="lowerRoman"/>
      <w:lvlText w:val="%6."/>
      <w:lvlJc w:val="right"/>
      <w:pPr>
        <w:ind w:left="4320" w:hanging="180"/>
      </w:pPr>
    </w:lvl>
    <w:lvl w:ilvl="6" w:tplc="9DD2F878" w:tentative="1">
      <w:start w:val="1"/>
      <w:numFmt w:val="decimal"/>
      <w:lvlText w:val="%7."/>
      <w:lvlJc w:val="left"/>
      <w:pPr>
        <w:ind w:left="5040" w:hanging="360"/>
      </w:pPr>
    </w:lvl>
    <w:lvl w:ilvl="7" w:tplc="E09C8102" w:tentative="1">
      <w:start w:val="1"/>
      <w:numFmt w:val="lowerLetter"/>
      <w:lvlText w:val="%8."/>
      <w:lvlJc w:val="left"/>
      <w:pPr>
        <w:ind w:left="5760" w:hanging="360"/>
      </w:pPr>
    </w:lvl>
    <w:lvl w:ilvl="8" w:tplc="95AC8846" w:tentative="1">
      <w:start w:val="1"/>
      <w:numFmt w:val="lowerRoman"/>
      <w:lvlText w:val="%9."/>
      <w:lvlJc w:val="right"/>
      <w:pPr>
        <w:ind w:left="6480" w:hanging="180"/>
      </w:pPr>
    </w:lvl>
  </w:abstractNum>
  <w:abstractNum w:abstractNumId="119">
    <w:nsid w:val="4A8B067C"/>
    <w:multiLevelType w:val="hybridMultilevel"/>
    <w:tmpl w:val="C666C8CE"/>
    <w:lvl w:ilvl="0" w:tplc="0506F9B0">
      <w:start w:val="1"/>
      <w:numFmt w:val="bullet"/>
      <w:lvlText w:val=""/>
      <w:lvlJc w:val="left"/>
      <w:pPr>
        <w:ind w:left="720" w:hanging="360"/>
      </w:pPr>
      <w:rPr>
        <w:rFonts w:ascii="Symbol" w:hAnsi="Symbol" w:hint="default"/>
      </w:rPr>
    </w:lvl>
    <w:lvl w:ilvl="1" w:tplc="10000019" w:tentative="1">
      <w:start w:val="1"/>
      <w:numFmt w:val="bullet"/>
      <w:lvlText w:val="o"/>
      <w:lvlJc w:val="left"/>
      <w:pPr>
        <w:ind w:left="1440" w:hanging="360"/>
      </w:pPr>
      <w:rPr>
        <w:rFonts w:ascii="Courier New" w:hAnsi="Courier New" w:cs="Courier New" w:hint="default"/>
      </w:rPr>
    </w:lvl>
    <w:lvl w:ilvl="2" w:tplc="1000001B" w:tentative="1">
      <w:start w:val="1"/>
      <w:numFmt w:val="bullet"/>
      <w:lvlText w:val=""/>
      <w:lvlJc w:val="left"/>
      <w:pPr>
        <w:ind w:left="2160" w:hanging="360"/>
      </w:pPr>
      <w:rPr>
        <w:rFonts w:ascii="Wingdings" w:hAnsi="Wingdings" w:hint="default"/>
      </w:rPr>
    </w:lvl>
    <w:lvl w:ilvl="3" w:tplc="1000000F" w:tentative="1">
      <w:start w:val="1"/>
      <w:numFmt w:val="bullet"/>
      <w:lvlText w:val=""/>
      <w:lvlJc w:val="left"/>
      <w:pPr>
        <w:ind w:left="2880" w:hanging="360"/>
      </w:pPr>
      <w:rPr>
        <w:rFonts w:ascii="Symbol" w:hAnsi="Symbol" w:hint="default"/>
      </w:rPr>
    </w:lvl>
    <w:lvl w:ilvl="4" w:tplc="10000019" w:tentative="1">
      <w:start w:val="1"/>
      <w:numFmt w:val="bullet"/>
      <w:lvlText w:val="o"/>
      <w:lvlJc w:val="left"/>
      <w:pPr>
        <w:ind w:left="3600" w:hanging="360"/>
      </w:pPr>
      <w:rPr>
        <w:rFonts w:ascii="Courier New" w:hAnsi="Courier New" w:cs="Courier New" w:hint="default"/>
      </w:rPr>
    </w:lvl>
    <w:lvl w:ilvl="5" w:tplc="1000001B" w:tentative="1">
      <w:start w:val="1"/>
      <w:numFmt w:val="bullet"/>
      <w:lvlText w:val=""/>
      <w:lvlJc w:val="left"/>
      <w:pPr>
        <w:ind w:left="4320" w:hanging="360"/>
      </w:pPr>
      <w:rPr>
        <w:rFonts w:ascii="Wingdings" w:hAnsi="Wingdings" w:hint="default"/>
      </w:rPr>
    </w:lvl>
    <w:lvl w:ilvl="6" w:tplc="1000000F" w:tentative="1">
      <w:start w:val="1"/>
      <w:numFmt w:val="bullet"/>
      <w:lvlText w:val=""/>
      <w:lvlJc w:val="left"/>
      <w:pPr>
        <w:ind w:left="5040" w:hanging="360"/>
      </w:pPr>
      <w:rPr>
        <w:rFonts w:ascii="Symbol" w:hAnsi="Symbol" w:hint="default"/>
      </w:rPr>
    </w:lvl>
    <w:lvl w:ilvl="7" w:tplc="10000019" w:tentative="1">
      <w:start w:val="1"/>
      <w:numFmt w:val="bullet"/>
      <w:lvlText w:val="o"/>
      <w:lvlJc w:val="left"/>
      <w:pPr>
        <w:ind w:left="5760" w:hanging="360"/>
      </w:pPr>
      <w:rPr>
        <w:rFonts w:ascii="Courier New" w:hAnsi="Courier New" w:cs="Courier New" w:hint="default"/>
      </w:rPr>
    </w:lvl>
    <w:lvl w:ilvl="8" w:tplc="1000001B" w:tentative="1">
      <w:start w:val="1"/>
      <w:numFmt w:val="bullet"/>
      <w:lvlText w:val=""/>
      <w:lvlJc w:val="left"/>
      <w:pPr>
        <w:ind w:left="6480" w:hanging="360"/>
      </w:pPr>
      <w:rPr>
        <w:rFonts w:ascii="Wingdings" w:hAnsi="Wingdings" w:hint="default"/>
      </w:rPr>
    </w:lvl>
  </w:abstractNum>
  <w:abstractNum w:abstractNumId="120">
    <w:nsid w:val="4AD63143"/>
    <w:multiLevelType w:val="hybridMultilevel"/>
    <w:tmpl w:val="03C6147E"/>
    <w:lvl w:ilvl="0" w:tplc="624689B2">
      <w:start w:val="8"/>
      <w:numFmt w:val="decimal"/>
      <w:lvlText w:val="%1-"/>
      <w:lvlJc w:val="left"/>
      <w:pPr>
        <w:ind w:left="2160" w:hanging="360"/>
      </w:pPr>
      <w:rPr>
        <w:rFonts w:ascii="Simplified Arabic" w:hAnsi="Simplified Arabic" w:cs="Simplified Arabic" w:hint="default"/>
        <w:w w:val="99"/>
        <w:sz w:val="24"/>
        <w:szCs w:val="24"/>
      </w:rPr>
    </w:lvl>
    <w:lvl w:ilvl="1" w:tplc="57BEA4BE"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nsid w:val="4AF318FA"/>
    <w:multiLevelType w:val="hybridMultilevel"/>
    <w:tmpl w:val="C46C156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nsid w:val="4B763897"/>
    <w:multiLevelType w:val="hybridMultilevel"/>
    <w:tmpl w:val="7A2EA384"/>
    <w:lvl w:ilvl="0" w:tplc="04090001">
      <w:start w:val="1"/>
      <w:numFmt w:val="arabicAbjad"/>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3">
    <w:nsid w:val="4B9E259D"/>
    <w:multiLevelType w:val="hybridMultilevel"/>
    <w:tmpl w:val="62A85C5C"/>
    <w:lvl w:ilvl="0" w:tplc="4082492C">
      <w:start w:val="1"/>
      <w:numFmt w:val="arabicAbjad"/>
      <w:lvlText w:val="(%1)"/>
      <w:lvlJc w:val="left"/>
      <w:pPr>
        <w:ind w:left="1440" w:hanging="360"/>
      </w:pPr>
      <w:rPr>
        <w:rFonts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4">
    <w:nsid w:val="4C534328"/>
    <w:multiLevelType w:val="hybridMultilevel"/>
    <w:tmpl w:val="2D267672"/>
    <w:lvl w:ilvl="0" w:tplc="D3C26A8E">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4CF10BE3"/>
    <w:multiLevelType w:val="hybridMultilevel"/>
    <w:tmpl w:val="852C8F9A"/>
    <w:lvl w:ilvl="0" w:tplc="097E8804">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6">
    <w:nsid w:val="4D54605B"/>
    <w:multiLevelType w:val="hybridMultilevel"/>
    <w:tmpl w:val="8A5689FA"/>
    <w:lvl w:ilvl="0" w:tplc="95DA40A6">
      <w:start w:val="7"/>
      <w:numFmt w:val="arabicAbjad"/>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4D81102F"/>
    <w:multiLevelType w:val="hybridMultilevel"/>
    <w:tmpl w:val="2146E93A"/>
    <w:lvl w:ilvl="0" w:tplc="5466237C">
      <w:start w:val="1"/>
      <w:numFmt w:val="decimal"/>
      <w:lvlText w:val="%1-"/>
      <w:lvlJc w:val="left"/>
      <w:pPr>
        <w:ind w:left="2146" w:hanging="360"/>
      </w:pPr>
      <w:rPr>
        <w:rFonts w:hint="default"/>
        <w:b w:val="0"/>
        <w:bCs w:val="0"/>
        <w:i w:val="0"/>
        <w:iCs w:val="0"/>
        <w:sz w:val="20"/>
        <w:szCs w:val="24"/>
      </w:rPr>
    </w:lvl>
    <w:lvl w:ilvl="1" w:tplc="08090019" w:tentative="1">
      <w:start w:val="1"/>
      <w:numFmt w:val="lowerLetter"/>
      <w:lvlText w:val="%2."/>
      <w:lvlJc w:val="left"/>
      <w:pPr>
        <w:ind w:left="2866" w:hanging="360"/>
      </w:pPr>
    </w:lvl>
    <w:lvl w:ilvl="2" w:tplc="0809001B" w:tentative="1">
      <w:start w:val="1"/>
      <w:numFmt w:val="lowerRoman"/>
      <w:lvlText w:val="%3."/>
      <w:lvlJc w:val="right"/>
      <w:pPr>
        <w:ind w:left="3586" w:hanging="180"/>
      </w:pPr>
    </w:lvl>
    <w:lvl w:ilvl="3" w:tplc="0809000F" w:tentative="1">
      <w:start w:val="1"/>
      <w:numFmt w:val="decimal"/>
      <w:lvlText w:val="%4."/>
      <w:lvlJc w:val="left"/>
      <w:pPr>
        <w:ind w:left="4306" w:hanging="360"/>
      </w:pPr>
    </w:lvl>
    <w:lvl w:ilvl="4" w:tplc="08090019" w:tentative="1">
      <w:start w:val="1"/>
      <w:numFmt w:val="lowerLetter"/>
      <w:lvlText w:val="%5."/>
      <w:lvlJc w:val="left"/>
      <w:pPr>
        <w:ind w:left="5026" w:hanging="360"/>
      </w:pPr>
    </w:lvl>
    <w:lvl w:ilvl="5" w:tplc="0809001B" w:tentative="1">
      <w:start w:val="1"/>
      <w:numFmt w:val="lowerRoman"/>
      <w:lvlText w:val="%6."/>
      <w:lvlJc w:val="right"/>
      <w:pPr>
        <w:ind w:left="5746" w:hanging="180"/>
      </w:pPr>
    </w:lvl>
    <w:lvl w:ilvl="6" w:tplc="0809000F" w:tentative="1">
      <w:start w:val="1"/>
      <w:numFmt w:val="decimal"/>
      <w:lvlText w:val="%7."/>
      <w:lvlJc w:val="left"/>
      <w:pPr>
        <w:ind w:left="6466" w:hanging="360"/>
      </w:pPr>
    </w:lvl>
    <w:lvl w:ilvl="7" w:tplc="08090019" w:tentative="1">
      <w:start w:val="1"/>
      <w:numFmt w:val="lowerLetter"/>
      <w:lvlText w:val="%8."/>
      <w:lvlJc w:val="left"/>
      <w:pPr>
        <w:ind w:left="7186" w:hanging="360"/>
      </w:pPr>
    </w:lvl>
    <w:lvl w:ilvl="8" w:tplc="0809001B" w:tentative="1">
      <w:start w:val="1"/>
      <w:numFmt w:val="lowerRoman"/>
      <w:lvlText w:val="%9."/>
      <w:lvlJc w:val="right"/>
      <w:pPr>
        <w:ind w:left="7906" w:hanging="180"/>
      </w:pPr>
    </w:lvl>
  </w:abstractNum>
  <w:abstractNum w:abstractNumId="128">
    <w:nsid w:val="4DF2076A"/>
    <w:multiLevelType w:val="hybridMultilevel"/>
    <w:tmpl w:val="4CD4E240"/>
    <w:lvl w:ilvl="0" w:tplc="8B0CF09E">
      <w:start w:val="21"/>
      <w:numFmt w:val="decimal"/>
      <w:lvlText w:val="%1-"/>
      <w:lvlJc w:val="left"/>
      <w:pPr>
        <w:ind w:left="216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0">
    <w:nsid w:val="4E0A1008"/>
    <w:multiLevelType w:val="hybridMultilevel"/>
    <w:tmpl w:val="8F7C30DE"/>
    <w:lvl w:ilvl="0" w:tplc="556A2E24">
      <w:start w:val="1"/>
      <w:numFmt w:val="arabicAbjad"/>
      <w:lvlText w:val="(%1)"/>
      <w:lvlJc w:val="left"/>
      <w:pPr>
        <w:ind w:left="1440" w:hanging="360"/>
      </w:pPr>
      <w:rPr>
        <w:rFonts w:hint="default"/>
      </w:rPr>
    </w:lvl>
    <w:lvl w:ilvl="1" w:tplc="838ADC14" w:tentative="1">
      <w:start w:val="1"/>
      <w:numFmt w:val="lowerLetter"/>
      <w:lvlText w:val="%2."/>
      <w:lvlJc w:val="left"/>
      <w:pPr>
        <w:ind w:left="2160" w:hanging="360"/>
      </w:pPr>
    </w:lvl>
    <w:lvl w:ilvl="2" w:tplc="7B004792" w:tentative="1">
      <w:start w:val="1"/>
      <w:numFmt w:val="lowerRoman"/>
      <w:lvlText w:val="%3."/>
      <w:lvlJc w:val="right"/>
      <w:pPr>
        <w:ind w:left="2880" w:hanging="180"/>
      </w:pPr>
    </w:lvl>
    <w:lvl w:ilvl="3" w:tplc="F970DEB4" w:tentative="1">
      <w:start w:val="1"/>
      <w:numFmt w:val="decimal"/>
      <w:lvlText w:val="%4."/>
      <w:lvlJc w:val="left"/>
      <w:pPr>
        <w:ind w:left="3600" w:hanging="360"/>
      </w:pPr>
    </w:lvl>
    <w:lvl w:ilvl="4" w:tplc="5532E18C" w:tentative="1">
      <w:start w:val="1"/>
      <w:numFmt w:val="lowerLetter"/>
      <w:lvlText w:val="%5."/>
      <w:lvlJc w:val="left"/>
      <w:pPr>
        <w:ind w:left="4320" w:hanging="360"/>
      </w:pPr>
    </w:lvl>
    <w:lvl w:ilvl="5" w:tplc="76541814" w:tentative="1">
      <w:start w:val="1"/>
      <w:numFmt w:val="lowerRoman"/>
      <w:lvlText w:val="%6."/>
      <w:lvlJc w:val="right"/>
      <w:pPr>
        <w:ind w:left="5040" w:hanging="180"/>
      </w:pPr>
    </w:lvl>
    <w:lvl w:ilvl="6" w:tplc="3C366034" w:tentative="1">
      <w:start w:val="1"/>
      <w:numFmt w:val="decimal"/>
      <w:lvlText w:val="%7."/>
      <w:lvlJc w:val="left"/>
      <w:pPr>
        <w:ind w:left="5760" w:hanging="360"/>
      </w:pPr>
    </w:lvl>
    <w:lvl w:ilvl="7" w:tplc="269CA748" w:tentative="1">
      <w:start w:val="1"/>
      <w:numFmt w:val="lowerLetter"/>
      <w:lvlText w:val="%8."/>
      <w:lvlJc w:val="left"/>
      <w:pPr>
        <w:ind w:left="6480" w:hanging="360"/>
      </w:pPr>
    </w:lvl>
    <w:lvl w:ilvl="8" w:tplc="03484F9C" w:tentative="1">
      <w:start w:val="1"/>
      <w:numFmt w:val="lowerRoman"/>
      <w:lvlText w:val="%9."/>
      <w:lvlJc w:val="right"/>
      <w:pPr>
        <w:ind w:left="7200" w:hanging="180"/>
      </w:pPr>
    </w:lvl>
  </w:abstractNum>
  <w:abstractNum w:abstractNumId="131">
    <w:nsid w:val="4E240184"/>
    <w:multiLevelType w:val="hybridMultilevel"/>
    <w:tmpl w:val="8C0C4E9E"/>
    <w:lvl w:ilvl="0" w:tplc="2C623454">
      <w:start w:val="8"/>
      <w:numFmt w:val="arabicAlpha"/>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nsid w:val="4E5253C4"/>
    <w:multiLevelType w:val="hybridMultilevel"/>
    <w:tmpl w:val="9DE0122C"/>
    <w:lvl w:ilvl="0" w:tplc="6C742CC6">
      <w:start w:val="4"/>
      <w:numFmt w:val="decimal"/>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nsid w:val="508135A1"/>
    <w:multiLevelType w:val="hybridMultilevel"/>
    <w:tmpl w:val="7E5CEC4A"/>
    <w:lvl w:ilvl="0" w:tplc="D4F2056E">
      <w:start w:val="1"/>
      <w:numFmt w:val="bullet"/>
      <w:lvlText w:val=""/>
      <w:lvlJc w:val="left"/>
      <w:pPr>
        <w:ind w:left="720" w:hanging="360"/>
      </w:pPr>
      <w:rPr>
        <w:rFonts w:ascii="Symbol" w:hAnsi="Symbol" w:hint="default"/>
      </w:rPr>
    </w:lvl>
    <w:lvl w:ilvl="1" w:tplc="B81ED922" w:tentative="1">
      <w:start w:val="1"/>
      <w:numFmt w:val="bullet"/>
      <w:lvlText w:val="o"/>
      <w:lvlJc w:val="left"/>
      <w:pPr>
        <w:ind w:left="1440" w:hanging="360"/>
      </w:pPr>
      <w:rPr>
        <w:rFonts w:ascii="Courier New" w:hAnsi="Courier New" w:cs="Courier New" w:hint="default"/>
      </w:rPr>
    </w:lvl>
    <w:lvl w:ilvl="2" w:tplc="99AAA262" w:tentative="1">
      <w:start w:val="1"/>
      <w:numFmt w:val="bullet"/>
      <w:lvlText w:val=""/>
      <w:lvlJc w:val="left"/>
      <w:pPr>
        <w:ind w:left="2160" w:hanging="360"/>
      </w:pPr>
      <w:rPr>
        <w:rFonts w:ascii="Wingdings" w:hAnsi="Wingdings" w:hint="default"/>
      </w:rPr>
    </w:lvl>
    <w:lvl w:ilvl="3" w:tplc="F740E632" w:tentative="1">
      <w:start w:val="1"/>
      <w:numFmt w:val="bullet"/>
      <w:lvlText w:val=""/>
      <w:lvlJc w:val="left"/>
      <w:pPr>
        <w:ind w:left="2880" w:hanging="360"/>
      </w:pPr>
      <w:rPr>
        <w:rFonts w:ascii="Symbol" w:hAnsi="Symbol" w:hint="default"/>
      </w:rPr>
    </w:lvl>
    <w:lvl w:ilvl="4" w:tplc="92D2E9E2" w:tentative="1">
      <w:start w:val="1"/>
      <w:numFmt w:val="bullet"/>
      <w:lvlText w:val="o"/>
      <w:lvlJc w:val="left"/>
      <w:pPr>
        <w:ind w:left="3600" w:hanging="360"/>
      </w:pPr>
      <w:rPr>
        <w:rFonts w:ascii="Courier New" w:hAnsi="Courier New" w:cs="Courier New" w:hint="default"/>
      </w:rPr>
    </w:lvl>
    <w:lvl w:ilvl="5" w:tplc="40601D62" w:tentative="1">
      <w:start w:val="1"/>
      <w:numFmt w:val="bullet"/>
      <w:lvlText w:val=""/>
      <w:lvlJc w:val="left"/>
      <w:pPr>
        <w:ind w:left="4320" w:hanging="360"/>
      </w:pPr>
      <w:rPr>
        <w:rFonts w:ascii="Wingdings" w:hAnsi="Wingdings" w:hint="default"/>
      </w:rPr>
    </w:lvl>
    <w:lvl w:ilvl="6" w:tplc="BD9C8E3C" w:tentative="1">
      <w:start w:val="1"/>
      <w:numFmt w:val="bullet"/>
      <w:lvlText w:val=""/>
      <w:lvlJc w:val="left"/>
      <w:pPr>
        <w:ind w:left="5040" w:hanging="360"/>
      </w:pPr>
      <w:rPr>
        <w:rFonts w:ascii="Symbol" w:hAnsi="Symbol" w:hint="default"/>
      </w:rPr>
    </w:lvl>
    <w:lvl w:ilvl="7" w:tplc="107CC97A" w:tentative="1">
      <w:start w:val="1"/>
      <w:numFmt w:val="bullet"/>
      <w:lvlText w:val="o"/>
      <w:lvlJc w:val="left"/>
      <w:pPr>
        <w:ind w:left="5760" w:hanging="360"/>
      </w:pPr>
      <w:rPr>
        <w:rFonts w:ascii="Courier New" w:hAnsi="Courier New" w:cs="Courier New" w:hint="default"/>
      </w:rPr>
    </w:lvl>
    <w:lvl w:ilvl="8" w:tplc="FC781CA2" w:tentative="1">
      <w:start w:val="1"/>
      <w:numFmt w:val="bullet"/>
      <w:lvlText w:val=""/>
      <w:lvlJc w:val="left"/>
      <w:pPr>
        <w:ind w:left="6480" w:hanging="360"/>
      </w:pPr>
      <w:rPr>
        <w:rFonts w:ascii="Wingdings" w:hAnsi="Wingdings" w:hint="default"/>
      </w:rPr>
    </w:lvl>
  </w:abstractNum>
  <w:abstractNum w:abstractNumId="134">
    <w:nsid w:val="50FB70DF"/>
    <w:multiLevelType w:val="hybridMultilevel"/>
    <w:tmpl w:val="81CE4B16"/>
    <w:lvl w:ilvl="0" w:tplc="B0683846">
      <w:start w:val="5"/>
      <w:numFmt w:val="arabicAlpha"/>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35">
    <w:nsid w:val="51544314"/>
    <w:multiLevelType w:val="hybridMultilevel"/>
    <w:tmpl w:val="1C8C6B88"/>
    <w:lvl w:ilvl="0" w:tplc="1D521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22E73F6"/>
    <w:multiLevelType w:val="hybridMultilevel"/>
    <w:tmpl w:val="62A85C5C"/>
    <w:lvl w:ilvl="0" w:tplc="4634C528">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8">
    <w:nsid w:val="53C44B7F"/>
    <w:multiLevelType w:val="hybridMultilevel"/>
    <w:tmpl w:val="29E452A6"/>
    <w:lvl w:ilvl="0" w:tplc="D4263F46">
      <w:start w:val="1"/>
      <w:numFmt w:val="bullet"/>
      <w:lvlText w:val=""/>
      <w:lvlJc w:val="left"/>
      <w:pPr>
        <w:ind w:left="720" w:hanging="360"/>
      </w:pPr>
      <w:rPr>
        <w:rFonts w:ascii="Symbol" w:hAnsi="Symbol" w:hint="default"/>
      </w:rPr>
    </w:lvl>
    <w:lvl w:ilvl="1" w:tplc="BC42BFB0" w:tentative="1">
      <w:start w:val="1"/>
      <w:numFmt w:val="bullet"/>
      <w:lvlText w:val="o"/>
      <w:lvlJc w:val="left"/>
      <w:pPr>
        <w:ind w:left="1440" w:hanging="360"/>
      </w:pPr>
      <w:rPr>
        <w:rFonts w:ascii="Courier New" w:hAnsi="Courier New" w:cs="Courier New" w:hint="default"/>
      </w:rPr>
    </w:lvl>
    <w:lvl w:ilvl="2" w:tplc="3D5C817C" w:tentative="1">
      <w:start w:val="1"/>
      <w:numFmt w:val="bullet"/>
      <w:lvlText w:val=""/>
      <w:lvlJc w:val="left"/>
      <w:pPr>
        <w:ind w:left="2160" w:hanging="360"/>
      </w:pPr>
      <w:rPr>
        <w:rFonts w:ascii="Wingdings" w:hAnsi="Wingdings" w:hint="default"/>
      </w:rPr>
    </w:lvl>
    <w:lvl w:ilvl="3" w:tplc="DA965B00" w:tentative="1">
      <w:start w:val="1"/>
      <w:numFmt w:val="bullet"/>
      <w:lvlText w:val=""/>
      <w:lvlJc w:val="left"/>
      <w:pPr>
        <w:ind w:left="2880" w:hanging="360"/>
      </w:pPr>
      <w:rPr>
        <w:rFonts w:ascii="Symbol" w:hAnsi="Symbol" w:hint="default"/>
      </w:rPr>
    </w:lvl>
    <w:lvl w:ilvl="4" w:tplc="6BBA1788" w:tentative="1">
      <w:start w:val="1"/>
      <w:numFmt w:val="bullet"/>
      <w:lvlText w:val="o"/>
      <w:lvlJc w:val="left"/>
      <w:pPr>
        <w:ind w:left="3600" w:hanging="360"/>
      </w:pPr>
      <w:rPr>
        <w:rFonts w:ascii="Courier New" w:hAnsi="Courier New" w:cs="Courier New" w:hint="default"/>
      </w:rPr>
    </w:lvl>
    <w:lvl w:ilvl="5" w:tplc="2CA40236" w:tentative="1">
      <w:start w:val="1"/>
      <w:numFmt w:val="bullet"/>
      <w:lvlText w:val=""/>
      <w:lvlJc w:val="left"/>
      <w:pPr>
        <w:ind w:left="4320" w:hanging="360"/>
      </w:pPr>
      <w:rPr>
        <w:rFonts w:ascii="Wingdings" w:hAnsi="Wingdings" w:hint="default"/>
      </w:rPr>
    </w:lvl>
    <w:lvl w:ilvl="6" w:tplc="10ECB202" w:tentative="1">
      <w:start w:val="1"/>
      <w:numFmt w:val="bullet"/>
      <w:lvlText w:val=""/>
      <w:lvlJc w:val="left"/>
      <w:pPr>
        <w:ind w:left="5040" w:hanging="360"/>
      </w:pPr>
      <w:rPr>
        <w:rFonts w:ascii="Symbol" w:hAnsi="Symbol" w:hint="default"/>
      </w:rPr>
    </w:lvl>
    <w:lvl w:ilvl="7" w:tplc="96D4DFD6" w:tentative="1">
      <w:start w:val="1"/>
      <w:numFmt w:val="bullet"/>
      <w:lvlText w:val="o"/>
      <w:lvlJc w:val="left"/>
      <w:pPr>
        <w:ind w:left="5760" w:hanging="360"/>
      </w:pPr>
      <w:rPr>
        <w:rFonts w:ascii="Courier New" w:hAnsi="Courier New" w:cs="Courier New" w:hint="default"/>
      </w:rPr>
    </w:lvl>
    <w:lvl w:ilvl="8" w:tplc="D5B661BE" w:tentative="1">
      <w:start w:val="1"/>
      <w:numFmt w:val="bullet"/>
      <w:lvlText w:val=""/>
      <w:lvlJc w:val="left"/>
      <w:pPr>
        <w:ind w:left="6480" w:hanging="360"/>
      </w:pPr>
      <w:rPr>
        <w:rFonts w:ascii="Wingdings" w:hAnsi="Wingdings" w:hint="default"/>
      </w:rPr>
    </w:lvl>
  </w:abstractNum>
  <w:abstractNum w:abstractNumId="139">
    <w:nsid w:val="54EF16F3"/>
    <w:multiLevelType w:val="hybridMultilevel"/>
    <w:tmpl w:val="62A85C5C"/>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0">
    <w:nsid w:val="55376155"/>
    <w:multiLevelType w:val="hybridMultilevel"/>
    <w:tmpl w:val="3962C9B0"/>
    <w:lvl w:ilvl="0" w:tplc="6854DC3E">
      <w:start w:val="1"/>
      <w:numFmt w:val="arabicAbjad"/>
      <w:lvlText w:val="(%1)"/>
      <w:lvlJc w:val="left"/>
      <w:pPr>
        <w:ind w:left="540" w:hanging="360"/>
      </w:pPr>
      <w:rPr>
        <w:rFonts w:hint="default"/>
      </w:rPr>
    </w:lvl>
    <w:lvl w:ilvl="1" w:tplc="F1B664CE" w:tentative="1">
      <w:start w:val="1"/>
      <w:numFmt w:val="lowerLetter"/>
      <w:lvlText w:val="%2."/>
      <w:lvlJc w:val="left"/>
      <w:pPr>
        <w:ind w:left="1440" w:hanging="360"/>
      </w:pPr>
    </w:lvl>
    <w:lvl w:ilvl="2" w:tplc="D056181E" w:tentative="1">
      <w:start w:val="1"/>
      <w:numFmt w:val="lowerRoman"/>
      <w:lvlText w:val="%3."/>
      <w:lvlJc w:val="right"/>
      <w:pPr>
        <w:ind w:left="2160" w:hanging="180"/>
      </w:pPr>
    </w:lvl>
    <w:lvl w:ilvl="3" w:tplc="BF4E960E" w:tentative="1">
      <w:start w:val="1"/>
      <w:numFmt w:val="decimal"/>
      <w:lvlText w:val="%4."/>
      <w:lvlJc w:val="left"/>
      <w:pPr>
        <w:ind w:left="2880" w:hanging="360"/>
      </w:pPr>
    </w:lvl>
    <w:lvl w:ilvl="4" w:tplc="08EC9376" w:tentative="1">
      <w:start w:val="1"/>
      <w:numFmt w:val="lowerLetter"/>
      <w:lvlText w:val="%5."/>
      <w:lvlJc w:val="left"/>
      <w:pPr>
        <w:ind w:left="3600" w:hanging="360"/>
      </w:pPr>
    </w:lvl>
    <w:lvl w:ilvl="5" w:tplc="A1FA6E70" w:tentative="1">
      <w:start w:val="1"/>
      <w:numFmt w:val="lowerRoman"/>
      <w:lvlText w:val="%6."/>
      <w:lvlJc w:val="right"/>
      <w:pPr>
        <w:ind w:left="4320" w:hanging="180"/>
      </w:pPr>
    </w:lvl>
    <w:lvl w:ilvl="6" w:tplc="5B84429A" w:tentative="1">
      <w:start w:val="1"/>
      <w:numFmt w:val="decimal"/>
      <w:lvlText w:val="%7."/>
      <w:lvlJc w:val="left"/>
      <w:pPr>
        <w:ind w:left="5040" w:hanging="360"/>
      </w:pPr>
    </w:lvl>
    <w:lvl w:ilvl="7" w:tplc="811816A8" w:tentative="1">
      <w:start w:val="1"/>
      <w:numFmt w:val="lowerLetter"/>
      <w:lvlText w:val="%8."/>
      <w:lvlJc w:val="left"/>
      <w:pPr>
        <w:ind w:left="5760" w:hanging="360"/>
      </w:pPr>
    </w:lvl>
    <w:lvl w:ilvl="8" w:tplc="89F4B882" w:tentative="1">
      <w:start w:val="1"/>
      <w:numFmt w:val="lowerRoman"/>
      <w:lvlText w:val="%9."/>
      <w:lvlJc w:val="right"/>
      <w:pPr>
        <w:ind w:left="6480" w:hanging="180"/>
      </w:pPr>
    </w:lvl>
  </w:abstractNum>
  <w:abstractNum w:abstractNumId="141">
    <w:nsid w:val="55B01914"/>
    <w:multiLevelType w:val="hybridMultilevel"/>
    <w:tmpl w:val="040A3DCC"/>
    <w:lvl w:ilvl="0" w:tplc="04090001">
      <w:start w:val="1"/>
      <w:numFmt w:val="arabicAlpha"/>
      <w:lvlText w:val="(%1)"/>
      <w:lvlJc w:val="left"/>
      <w:pPr>
        <w:ind w:left="1080" w:hanging="360"/>
      </w:pPr>
      <w:rPr>
        <w:rFonts w:hint="default"/>
        <w:i/>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42">
    <w:nsid w:val="56040FA7"/>
    <w:multiLevelType w:val="hybridMultilevel"/>
    <w:tmpl w:val="4948E1E0"/>
    <w:lvl w:ilvl="0" w:tplc="98E889E6">
      <w:start w:val="1"/>
      <w:numFmt w:val="decimal"/>
      <w:lvlText w:val="%1-"/>
      <w:lvlJc w:val="left"/>
      <w:pPr>
        <w:ind w:left="2160" w:hanging="14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nsid w:val="560B1D6E"/>
    <w:multiLevelType w:val="hybridMultilevel"/>
    <w:tmpl w:val="DB1E9FB8"/>
    <w:lvl w:ilvl="0" w:tplc="F50A1BB0">
      <w:start w:val="1"/>
      <w:numFmt w:val="arabicAbjad"/>
      <w:lvlText w:val="(%1)"/>
      <w:lvlJc w:val="left"/>
      <w:pPr>
        <w:ind w:left="1084" w:hanging="360"/>
      </w:pPr>
      <w:rPr>
        <w:rFonts w:hint="default"/>
      </w:rPr>
    </w:lvl>
    <w:lvl w:ilvl="1" w:tplc="08090019" w:tentative="1">
      <w:start w:val="1"/>
      <w:numFmt w:val="lowerLetter"/>
      <w:lvlText w:val="%2."/>
      <w:lvlJc w:val="left"/>
      <w:pPr>
        <w:ind w:left="1804" w:hanging="360"/>
      </w:pPr>
    </w:lvl>
    <w:lvl w:ilvl="2" w:tplc="0809001B" w:tentative="1">
      <w:start w:val="1"/>
      <w:numFmt w:val="lowerRoman"/>
      <w:lvlText w:val="%3."/>
      <w:lvlJc w:val="right"/>
      <w:pPr>
        <w:ind w:left="2524" w:hanging="180"/>
      </w:pPr>
    </w:lvl>
    <w:lvl w:ilvl="3" w:tplc="0809000F" w:tentative="1">
      <w:start w:val="1"/>
      <w:numFmt w:val="decimal"/>
      <w:lvlText w:val="%4."/>
      <w:lvlJc w:val="left"/>
      <w:pPr>
        <w:ind w:left="3244" w:hanging="360"/>
      </w:pPr>
    </w:lvl>
    <w:lvl w:ilvl="4" w:tplc="08090019" w:tentative="1">
      <w:start w:val="1"/>
      <w:numFmt w:val="lowerLetter"/>
      <w:lvlText w:val="%5."/>
      <w:lvlJc w:val="left"/>
      <w:pPr>
        <w:ind w:left="3964" w:hanging="360"/>
      </w:pPr>
    </w:lvl>
    <w:lvl w:ilvl="5" w:tplc="0809001B" w:tentative="1">
      <w:start w:val="1"/>
      <w:numFmt w:val="lowerRoman"/>
      <w:lvlText w:val="%6."/>
      <w:lvlJc w:val="right"/>
      <w:pPr>
        <w:ind w:left="4684" w:hanging="180"/>
      </w:pPr>
    </w:lvl>
    <w:lvl w:ilvl="6" w:tplc="0809000F" w:tentative="1">
      <w:start w:val="1"/>
      <w:numFmt w:val="decimal"/>
      <w:lvlText w:val="%7."/>
      <w:lvlJc w:val="left"/>
      <w:pPr>
        <w:ind w:left="5404" w:hanging="360"/>
      </w:pPr>
    </w:lvl>
    <w:lvl w:ilvl="7" w:tplc="08090019" w:tentative="1">
      <w:start w:val="1"/>
      <w:numFmt w:val="lowerLetter"/>
      <w:lvlText w:val="%8."/>
      <w:lvlJc w:val="left"/>
      <w:pPr>
        <w:ind w:left="6124" w:hanging="360"/>
      </w:pPr>
    </w:lvl>
    <w:lvl w:ilvl="8" w:tplc="0809001B" w:tentative="1">
      <w:start w:val="1"/>
      <w:numFmt w:val="lowerRoman"/>
      <w:lvlText w:val="%9."/>
      <w:lvlJc w:val="right"/>
      <w:pPr>
        <w:ind w:left="6844" w:hanging="180"/>
      </w:pPr>
    </w:lvl>
  </w:abstractNum>
  <w:abstractNum w:abstractNumId="144">
    <w:nsid w:val="576A53A5"/>
    <w:multiLevelType w:val="hybridMultilevel"/>
    <w:tmpl w:val="41D874EC"/>
    <w:lvl w:ilvl="0" w:tplc="E4C63028">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45">
    <w:nsid w:val="594A402E"/>
    <w:multiLevelType w:val="hybridMultilevel"/>
    <w:tmpl w:val="B9AA68B2"/>
    <w:lvl w:ilvl="0" w:tplc="DFF8C17E">
      <w:start w:val="1"/>
      <w:numFmt w:val="arabicAbjad"/>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9AF5CFA"/>
    <w:multiLevelType w:val="hybridMultilevel"/>
    <w:tmpl w:val="3AAC491A"/>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nsid w:val="5AE134A3"/>
    <w:multiLevelType w:val="hybridMultilevel"/>
    <w:tmpl w:val="1AF47458"/>
    <w:lvl w:ilvl="0" w:tplc="04090001">
      <w:start w:val="1"/>
      <w:numFmt w:val="decimal"/>
      <w:lvlText w:val="%1-"/>
      <w:lvlJc w:val="left"/>
      <w:pPr>
        <w:tabs>
          <w:tab w:val="num" w:pos="540"/>
        </w:tabs>
        <w:ind w:left="540" w:hanging="360"/>
      </w:pPr>
      <w:rPr>
        <w:rFonts w:ascii="Times New Roman" w:hAnsi="Times New Roman" w:cs="Times New Roman" w:hint="default"/>
        <w:b w:val="0"/>
        <w:sz w:val="22"/>
        <w:szCs w:val="22"/>
        <w:vertAlign w:val="baseline"/>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8">
    <w:nsid w:val="5B2970C0"/>
    <w:multiLevelType w:val="hybridMultilevel"/>
    <w:tmpl w:val="748EF6B4"/>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9">
    <w:nsid w:val="5C752BBA"/>
    <w:multiLevelType w:val="hybridMultilevel"/>
    <w:tmpl w:val="0214F1F6"/>
    <w:lvl w:ilvl="0" w:tplc="10090001">
      <w:start w:val="1"/>
      <w:numFmt w:val="arabicAlpha"/>
      <w:lvlText w:val="(%1)"/>
      <w:lvlJc w:val="left"/>
      <w:pPr>
        <w:ind w:left="720" w:hanging="360"/>
      </w:pPr>
      <w:rPr>
        <w:rFonts w:hint="default"/>
        <w:sz w:val="24"/>
      </w:r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150">
    <w:nsid w:val="5CE46648"/>
    <w:multiLevelType w:val="hybridMultilevel"/>
    <w:tmpl w:val="35D2009A"/>
    <w:lvl w:ilvl="0" w:tplc="A7A276DA">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nsid w:val="5D1D7E66"/>
    <w:multiLevelType w:val="hybridMultilevel"/>
    <w:tmpl w:val="B5761796"/>
    <w:lvl w:ilvl="0" w:tplc="D9D417FE">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52">
    <w:nsid w:val="5D387100"/>
    <w:multiLevelType w:val="hybridMultilevel"/>
    <w:tmpl w:val="BBA40CDE"/>
    <w:lvl w:ilvl="0" w:tplc="B30C83B8">
      <w:start w:val="26"/>
      <w:numFmt w:val="arabicAlpha"/>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nsid w:val="5EE71511"/>
    <w:multiLevelType w:val="hybridMultilevel"/>
    <w:tmpl w:val="DE948A12"/>
    <w:lvl w:ilvl="0" w:tplc="D23A7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5FA20AD7"/>
    <w:multiLevelType w:val="hybridMultilevel"/>
    <w:tmpl w:val="2FC4F988"/>
    <w:lvl w:ilvl="0" w:tplc="DB8649E2">
      <w:start w:val="11"/>
      <w:numFmt w:val="decimal"/>
      <w:lvlText w:val="%1-"/>
      <w:lvlJc w:val="left"/>
      <w:pPr>
        <w:ind w:left="9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5FFA507A"/>
    <w:multiLevelType w:val="hybridMultilevel"/>
    <w:tmpl w:val="1C8C6B88"/>
    <w:lvl w:ilvl="0" w:tplc="6C742C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nsid w:val="60487590"/>
    <w:multiLevelType w:val="hybridMultilevel"/>
    <w:tmpl w:val="CEF425D8"/>
    <w:lvl w:ilvl="0" w:tplc="A43AC9A6">
      <w:start w:val="5"/>
      <w:numFmt w:val="arabicAlpha"/>
      <w:lvlText w:val="(%1)"/>
      <w:lvlJc w:val="left"/>
      <w:pPr>
        <w:ind w:left="1080" w:hanging="360"/>
      </w:pPr>
      <w:rPr>
        <w:rFonts w:hint="default"/>
        <w:i/>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7">
    <w:nsid w:val="60492E56"/>
    <w:multiLevelType w:val="hybridMultilevel"/>
    <w:tmpl w:val="2DD6E954"/>
    <w:lvl w:ilvl="0" w:tplc="98E889E6">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nsid w:val="60A31C92"/>
    <w:multiLevelType w:val="hybridMultilevel"/>
    <w:tmpl w:val="6E5637C4"/>
    <w:lvl w:ilvl="0" w:tplc="CB2269D6">
      <w:start w:val="1"/>
      <w:numFmt w:val="arabicAbjad"/>
      <w:lvlText w:val="(%1)"/>
      <w:lvlJc w:val="left"/>
      <w:pPr>
        <w:ind w:left="1291" w:hanging="360"/>
      </w:pPr>
      <w:rPr>
        <w:rFonts w:hint="default"/>
      </w:rPr>
    </w:lvl>
    <w:lvl w:ilvl="1" w:tplc="10000019" w:tentative="1">
      <w:start w:val="1"/>
      <w:numFmt w:val="lowerLetter"/>
      <w:lvlText w:val="%2."/>
      <w:lvlJc w:val="left"/>
      <w:pPr>
        <w:ind w:left="2011" w:hanging="360"/>
      </w:pPr>
    </w:lvl>
    <w:lvl w:ilvl="2" w:tplc="1000001B" w:tentative="1">
      <w:start w:val="1"/>
      <w:numFmt w:val="lowerRoman"/>
      <w:lvlText w:val="%3."/>
      <w:lvlJc w:val="right"/>
      <w:pPr>
        <w:ind w:left="2731" w:hanging="180"/>
      </w:pPr>
    </w:lvl>
    <w:lvl w:ilvl="3" w:tplc="1000000F" w:tentative="1">
      <w:start w:val="1"/>
      <w:numFmt w:val="decimal"/>
      <w:lvlText w:val="%4."/>
      <w:lvlJc w:val="left"/>
      <w:pPr>
        <w:ind w:left="3451" w:hanging="360"/>
      </w:pPr>
    </w:lvl>
    <w:lvl w:ilvl="4" w:tplc="10000019" w:tentative="1">
      <w:start w:val="1"/>
      <w:numFmt w:val="lowerLetter"/>
      <w:lvlText w:val="%5."/>
      <w:lvlJc w:val="left"/>
      <w:pPr>
        <w:ind w:left="4171" w:hanging="360"/>
      </w:pPr>
    </w:lvl>
    <w:lvl w:ilvl="5" w:tplc="1000001B" w:tentative="1">
      <w:start w:val="1"/>
      <w:numFmt w:val="lowerRoman"/>
      <w:lvlText w:val="%6."/>
      <w:lvlJc w:val="right"/>
      <w:pPr>
        <w:ind w:left="4891" w:hanging="180"/>
      </w:pPr>
    </w:lvl>
    <w:lvl w:ilvl="6" w:tplc="1000000F" w:tentative="1">
      <w:start w:val="1"/>
      <w:numFmt w:val="decimal"/>
      <w:lvlText w:val="%7."/>
      <w:lvlJc w:val="left"/>
      <w:pPr>
        <w:ind w:left="5611" w:hanging="360"/>
      </w:pPr>
    </w:lvl>
    <w:lvl w:ilvl="7" w:tplc="10000019" w:tentative="1">
      <w:start w:val="1"/>
      <w:numFmt w:val="lowerLetter"/>
      <w:lvlText w:val="%8."/>
      <w:lvlJc w:val="left"/>
      <w:pPr>
        <w:ind w:left="6331" w:hanging="360"/>
      </w:pPr>
    </w:lvl>
    <w:lvl w:ilvl="8" w:tplc="1000001B" w:tentative="1">
      <w:start w:val="1"/>
      <w:numFmt w:val="lowerRoman"/>
      <w:lvlText w:val="%9."/>
      <w:lvlJc w:val="right"/>
      <w:pPr>
        <w:ind w:left="7051" w:hanging="180"/>
      </w:pPr>
    </w:lvl>
  </w:abstractNum>
  <w:abstractNum w:abstractNumId="159">
    <w:nsid w:val="60A848AA"/>
    <w:multiLevelType w:val="hybridMultilevel"/>
    <w:tmpl w:val="49F21688"/>
    <w:lvl w:ilvl="0" w:tplc="A7A276DA">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60">
    <w:nsid w:val="615556BC"/>
    <w:multiLevelType w:val="hybridMultilevel"/>
    <w:tmpl w:val="59A6CC70"/>
    <w:lvl w:ilvl="0" w:tplc="9FBA418C">
      <w:start w:val="1"/>
      <w:numFmt w:val="decimal"/>
      <w:lvlText w:val="%1-"/>
      <w:lvlJc w:val="left"/>
      <w:pPr>
        <w:ind w:left="720" w:hanging="360"/>
      </w:pPr>
      <w:rPr>
        <w:rFonts w:hint="default"/>
        <w:sz w:val="24"/>
        <w:szCs w:val="24"/>
        <w:u w:color="0094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nsid w:val="63627FE1"/>
    <w:multiLevelType w:val="hybridMultilevel"/>
    <w:tmpl w:val="50181560"/>
    <w:lvl w:ilvl="0" w:tplc="DFF8C17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2">
    <w:nsid w:val="64682337"/>
    <w:multiLevelType w:val="hybridMultilevel"/>
    <w:tmpl w:val="9C48DC5C"/>
    <w:lvl w:ilvl="0" w:tplc="04090001">
      <w:start w:val="11"/>
      <w:numFmt w:val="arabicAlpha"/>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63">
    <w:nsid w:val="64793511"/>
    <w:multiLevelType w:val="hybridMultilevel"/>
    <w:tmpl w:val="339E84E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nsid w:val="64A4237B"/>
    <w:multiLevelType w:val="hybridMultilevel"/>
    <w:tmpl w:val="AD9A9612"/>
    <w:lvl w:ilvl="0" w:tplc="04090001">
      <w:start w:val="1"/>
      <w:numFmt w:val="decimal"/>
      <w:lvlText w:val="(%1)"/>
      <w:lvlJc w:val="left"/>
      <w:pPr>
        <w:ind w:left="1627" w:hanging="360"/>
      </w:pPr>
      <w:rPr>
        <w:rFonts w:hint="default"/>
        <w:sz w:val="20"/>
      </w:rPr>
    </w:lvl>
    <w:lvl w:ilvl="1" w:tplc="04090003" w:tentative="1">
      <w:start w:val="1"/>
      <w:numFmt w:val="lowerLetter"/>
      <w:lvlText w:val="%2."/>
      <w:lvlJc w:val="left"/>
      <w:pPr>
        <w:ind w:left="2347" w:hanging="360"/>
      </w:pPr>
    </w:lvl>
    <w:lvl w:ilvl="2" w:tplc="04090005" w:tentative="1">
      <w:start w:val="1"/>
      <w:numFmt w:val="lowerRoman"/>
      <w:lvlText w:val="%3."/>
      <w:lvlJc w:val="right"/>
      <w:pPr>
        <w:ind w:left="3067" w:hanging="180"/>
      </w:pPr>
    </w:lvl>
    <w:lvl w:ilvl="3" w:tplc="04090001" w:tentative="1">
      <w:start w:val="1"/>
      <w:numFmt w:val="decimal"/>
      <w:lvlText w:val="%4."/>
      <w:lvlJc w:val="left"/>
      <w:pPr>
        <w:ind w:left="3787" w:hanging="360"/>
      </w:pPr>
    </w:lvl>
    <w:lvl w:ilvl="4" w:tplc="04090003" w:tentative="1">
      <w:start w:val="1"/>
      <w:numFmt w:val="lowerLetter"/>
      <w:lvlText w:val="%5."/>
      <w:lvlJc w:val="left"/>
      <w:pPr>
        <w:ind w:left="4507" w:hanging="360"/>
      </w:pPr>
    </w:lvl>
    <w:lvl w:ilvl="5" w:tplc="04090005" w:tentative="1">
      <w:start w:val="1"/>
      <w:numFmt w:val="lowerRoman"/>
      <w:lvlText w:val="%6."/>
      <w:lvlJc w:val="right"/>
      <w:pPr>
        <w:ind w:left="5227" w:hanging="180"/>
      </w:pPr>
    </w:lvl>
    <w:lvl w:ilvl="6" w:tplc="04090001" w:tentative="1">
      <w:start w:val="1"/>
      <w:numFmt w:val="decimal"/>
      <w:lvlText w:val="%7."/>
      <w:lvlJc w:val="left"/>
      <w:pPr>
        <w:ind w:left="5947" w:hanging="360"/>
      </w:pPr>
    </w:lvl>
    <w:lvl w:ilvl="7" w:tplc="04090003" w:tentative="1">
      <w:start w:val="1"/>
      <w:numFmt w:val="lowerLetter"/>
      <w:lvlText w:val="%8."/>
      <w:lvlJc w:val="left"/>
      <w:pPr>
        <w:ind w:left="6667" w:hanging="360"/>
      </w:pPr>
    </w:lvl>
    <w:lvl w:ilvl="8" w:tplc="04090005" w:tentative="1">
      <w:start w:val="1"/>
      <w:numFmt w:val="lowerRoman"/>
      <w:lvlText w:val="%9."/>
      <w:lvlJc w:val="right"/>
      <w:pPr>
        <w:ind w:left="7387" w:hanging="180"/>
      </w:pPr>
    </w:lvl>
  </w:abstractNum>
  <w:abstractNum w:abstractNumId="165">
    <w:nsid w:val="652B7C1F"/>
    <w:multiLevelType w:val="hybridMultilevel"/>
    <w:tmpl w:val="F4AAB7FC"/>
    <w:lvl w:ilvl="0" w:tplc="6C742CC6">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nsid w:val="66BD2333"/>
    <w:multiLevelType w:val="hybridMultilevel"/>
    <w:tmpl w:val="181C2E76"/>
    <w:lvl w:ilvl="0" w:tplc="1C101226">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7">
    <w:nsid w:val="68E60366"/>
    <w:multiLevelType w:val="hybridMultilevel"/>
    <w:tmpl w:val="3F30779E"/>
    <w:lvl w:ilvl="0" w:tplc="BE321E14">
      <w:start w:val="1"/>
      <w:numFmt w:val="arabicAbjad"/>
      <w:lvlText w:val="(%1)"/>
      <w:lvlJc w:val="left"/>
      <w:pPr>
        <w:ind w:left="1433" w:hanging="360"/>
      </w:pPr>
      <w:rPr>
        <w:rFonts w:hint="default"/>
        <w:i w:val="0"/>
        <w:iCs w:val="0"/>
        <w:sz w:val="24"/>
      </w:rPr>
    </w:lvl>
    <w:lvl w:ilvl="1" w:tplc="08090019">
      <w:start w:val="1"/>
      <w:numFmt w:val="lowerLetter"/>
      <w:lvlText w:val="%2."/>
      <w:lvlJc w:val="left"/>
      <w:pPr>
        <w:ind w:left="2153" w:hanging="360"/>
      </w:pPr>
    </w:lvl>
    <w:lvl w:ilvl="2" w:tplc="0809001B">
      <w:start w:val="1"/>
      <w:numFmt w:val="lowerRoman"/>
      <w:lvlText w:val="%3."/>
      <w:lvlJc w:val="right"/>
      <w:pPr>
        <w:ind w:left="2873" w:hanging="180"/>
      </w:pPr>
    </w:lvl>
    <w:lvl w:ilvl="3" w:tplc="0809000F" w:tentative="1">
      <w:start w:val="1"/>
      <w:numFmt w:val="decimal"/>
      <w:lvlText w:val="%4."/>
      <w:lvlJc w:val="left"/>
      <w:pPr>
        <w:ind w:left="3593" w:hanging="360"/>
      </w:pPr>
    </w:lvl>
    <w:lvl w:ilvl="4" w:tplc="08090019" w:tentative="1">
      <w:start w:val="1"/>
      <w:numFmt w:val="lowerLetter"/>
      <w:lvlText w:val="%5."/>
      <w:lvlJc w:val="left"/>
      <w:pPr>
        <w:ind w:left="4313" w:hanging="360"/>
      </w:pPr>
    </w:lvl>
    <w:lvl w:ilvl="5" w:tplc="0809001B" w:tentative="1">
      <w:start w:val="1"/>
      <w:numFmt w:val="lowerRoman"/>
      <w:lvlText w:val="%6."/>
      <w:lvlJc w:val="right"/>
      <w:pPr>
        <w:ind w:left="5033" w:hanging="180"/>
      </w:pPr>
    </w:lvl>
    <w:lvl w:ilvl="6" w:tplc="0809000F" w:tentative="1">
      <w:start w:val="1"/>
      <w:numFmt w:val="decimal"/>
      <w:lvlText w:val="%7."/>
      <w:lvlJc w:val="left"/>
      <w:pPr>
        <w:ind w:left="5753" w:hanging="360"/>
      </w:pPr>
    </w:lvl>
    <w:lvl w:ilvl="7" w:tplc="08090019" w:tentative="1">
      <w:start w:val="1"/>
      <w:numFmt w:val="lowerLetter"/>
      <w:lvlText w:val="%8."/>
      <w:lvlJc w:val="left"/>
      <w:pPr>
        <w:ind w:left="6473" w:hanging="360"/>
      </w:pPr>
    </w:lvl>
    <w:lvl w:ilvl="8" w:tplc="0809001B" w:tentative="1">
      <w:start w:val="1"/>
      <w:numFmt w:val="lowerRoman"/>
      <w:lvlText w:val="%9."/>
      <w:lvlJc w:val="right"/>
      <w:pPr>
        <w:ind w:left="7193" w:hanging="180"/>
      </w:pPr>
    </w:lvl>
  </w:abstractNum>
  <w:abstractNum w:abstractNumId="168">
    <w:nsid w:val="69854FAE"/>
    <w:multiLevelType w:val="hybridMultilevel"/>
    <w:tmpl w:val="25D25652"/>
    <w:lvl w:ilvl="0" w:tplc="452E7D70">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nsid w:val="6A045749"/>
    <w:multiLevelType w:val="hybridMultilevel"/>
    <w:tmpl w:val="B8A62938"/>
    <w:lvl w:ilvl="0" w:tplc="53D20FBE">
      <w:start w:val="1"/>
      <w:numFmt w:val="arabicAbjad"/>
      <w:lvlText w:val="(%1)"/>
      <w:lvlJc w:val="left"/>
      <w:pPr>
        <w:ind w:left="1407" w:hanging="360"/>
      </w:pPr>
      <w:rPr>
        <w:rFonts w:hint="default"/>
      </w:rPr>
    </w:lvl>
    <w:lvl w:ilvl="1" w:tplc="08090019" w:tentative="1">
      <w:start w:val="1"/>
      <w:numFmt w:val="lowerLetter"/>
      <w:lvlText w:val="%2."/>
      <w:lvlJc w:val="left"/>
      <w:pPr>
        <w:ind w:left="2127" w:hanging="360"/>
      </w:pPr>
    </w:lvl>
    <w:lvl w:ilvl="2" w:tplc="0809001B" w:tentative="1">
      <w:start w:val="1"/>
      <w:numFmt w:val="lowerRoman"/>
      <w:lvlText w:val="%3."/>
      <w:lvlJc w:val="right"/>
      <w:pPr>
        <w:ind w:left="2847" w:hanging="180"/>
      </w:pPr>
    </w:lvl>
    <w:lvl w:ilvl="3" w:tplc="0809000F" w:tentative="1">
      <w:start w:val="1"/>
      <w:numFmt w:val="decimal"/>
      <w:lvlText w:val="%4."/>
      <w:lvlJc w:val="left"/>
      <w:pPr>
        <w:ind w:left="3567" w:hanging="360"/>
      </w:pPr>
    </w:lvl>
    <w:lvl w:ilvl="4" w:tplc="08090019" w:tentative="1">
      <w:start w:val="1"/>
      <w:numFmt w:val="lowerLetter"/>
      <w:lvlText w:val="%5."/>
      <w:lvlJc w:val="left"/>
      <w:pPr>
        <w:ind w:left="4287" w:hanging="360"/>
      </w:pPr>
    </w:lvl>
    <w:lvl w:ilvl="5" w:tplc="0809001B" w:tentative="1">
      <w:start w:val="1"/>
      <w:numFmt w:val="lowerRoman"/>
      <w:lvlText w:val="%6."/>
      <w:lvlJc w:val="right"/>
      <w:pPr>
        <w:ind w:left="5007" w:hanging="180"/>
      </w:pPr>
    </w:lvl>
    <w:lvl w:ilvl="6" w:tplc="0809000F" w:tentative="1">
      <w:start w:val="1"/>
      <w:numFmt w:val="decimal"/>
      <w:lvlText w:val="%7."/>
      <w:lvlJc w:val="left"/>
      <w:pPr>
        <w:ind w:left="5727" w:hanging="360"/>
      </w:pPr>
    </w:lvl>
    <w:lvl w:ilvl="7" w:tplc="08090019" w:tentative="1">
      <w:start w:val="1"/>
      <w:numFmt w:val="lowerLetter"/>
      <w:lvlText w:val="%8."/>
      <w:lvlJc w:val="left"/>
      <w:pPr>
        <w:ind w:left="6447" w:hanging="360"/>
      </w:pPr>
    </w:lvl>
    <w:lvl w:ilvl="8" w:tplc="0809001B" w:tentative="1">
      <w:start w:val="1"/>
      <w:numFmt w:val="lowerRoman"/>
      <w:lvlText w:val="%9."/>
      <w:lvlJc w:val="right"/>
      <w:pPr>
        <w:ind w:left="7167" w:hanging="180"/>
      </w:pPr>
    </w:lvl>
  </w:abstractNum>
  <w:abstractNum w:abstractNumId="170">
    <w:nsid w:val="6A673C58"/>
    <w:multiLevelType w:val="hybridMultilevel"/>
    <w:tmpl w:val="65A262C8"/>
    <w:lvl w:ilvl="0" w:tplc="62C6E25C">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1">
    <w:nsid w:val="6A8249B2"/>
    <w:multiLevelType w:val="hybridMultilevel"/>
    <w:tmpl w:val="17FEC840"/>
    <w:lvl w:ilvl="0" w:tplc="D68A2270">
      <w:start w:val="1"/>
      <w:numFmt w:val="arabicAlpha"/>
      <w:lvlText w:val="(%1)"/>
      <w:lvlJc w:val="left"/>
      <w:pPr>
        <w:ind w:left="1080" w:hanging="360"/>
      </w:pPr>
      <w:rPr>
        <w:rFonts w:hint="default"/>
        <w:i/>
        <w:sz w:val="24"/>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2">
    <w:nsid w:val="6BA20426"/>
    <w:multiLevelType w:val="hybridMultilevel"/>
    <w:tmpl w:val="344CD02A"/>
    <w:lvl w:ilvl="0" w:tplc="DFA8EFBC">
      <w:start w:val="31"/>
      <w:numFmt w:val="bullet"/>
      <w:lvlText w:val="-"/>
      <w:lvlJc w:val="left"/>
      <w:pPr>
        <w:ind w:left="1080" w:hanging="360"/>
      </w:pPr>
      <w:rPr>
        <w:rFonts w:ascii="Times New Roman" w:eastAsia="Times New Roman" w:hAnsi="Times New Roman" w:cs="Times New Roman"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73">
    <w:nsid w:val="6C746B79"/>
    <w:multiLevelType w:val="hybridMultilevel"/>
    <w:tmpl w:val="8948009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nsid w:val="6CC62FF4"/>
    <w:multiLevelType w:val="hybridMultilevel"/>
    <w:tmpl w:val="DB944806"/>
    <w:lvl w:ilvl="0" w:tplc="665068BC">
      <w:start w:val="1"/>
      <w:numFmt w:val="arabicAbjad"/>
      <w:lvlText w:val="(%1)"/>
      <w:lvlJc w:val="left"/>
      <w:pPr>
        <w:ind w:left="2142" w:hanging="360"/>
      </w:pPr>
      <w:rPr>
        <w:rFonts w:hint="default"/>
      </w:rPr>
    </w:lvl>
    <w:lvl w:ilvl="1" w:tplc="1D3E447C"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175">
    <w:nsid w:val="6D507592"/>
    <w:multiLevelType w:val="hybridMultilevel"/>
    <w:tmpl w:val="695AF7F0"/>
    <w:lvl w:ilvl="0" w:tplc="6C742CC6">
      <w:start w:val="8"/>
      <w:numFmt w:val="decimal"/>
      <w:lvlText w:val="%1-"/>
      <w:lvlJc w:val="left"/>
      <w:pPr>
        <w:ind w:left="107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nsid w:val="6ED82968"/>
    <w:multiLevelType w:val="hybridMultilevel"/>
    <w:tmpl w:val="FE162F2C"/>
    <w:lvl w:ilvl="0" w:tplc="A1641576">
      <w:start w:val="1"/>
      <w:numFmt w:val="bullet"/>
      <w:pStyle w:val="CBD-Doc"/>
      <w:lvlText w:val=""/>
      <w:lvlJc w:val="left"/>
      <w:pPr>
        <w:tabs>
          <w:tab w:val="num" w:pos="567"/>
        </w:tabs>
        <w:ind w:left="567" w:hanging="567"/>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7">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8">
    <w:nsid w:val="70902093"/>
    <w:multiLevelType w:val="hybridMultilevel"/>
    <w:tmpl w:val="B7166476"/>
    <w:lvl w:ilvl="0" w:tplc="C7825AE4">
      <w:start w:val="4"/>
      <w:numFmt w:val="decimal"/>
      <w:lvlText w:val="%1-"/>
      <w:lvlJc w:val="left"/>
      <w:pPr>
        <w:ind w:left="900" w:hanging="360"/>
      </w:pPr>
      <w:rPr>
        <w:rFonts w:hint="default"/>
        <w:i/>
      </w:rPr>
    </w:lvl>
    <w:lvl w:ilvl="1" w:tplc="75B072A0" w:tentative="1">
      <w:start w:val="1"/>
      <w:numFmt w:val="lowerLetter"/>
      <w:lvlText w:val="%2."/>
      <w:lvlJc w:val="left"/>
      <w:pPr>
        <w:ind w:left="1620" w:hanging="360"/>
      </w:pPr>
    </w:lvl>
    <w:lvl w:ilvl="2" w:tplc="F0327118" w:tentative="1">
      <w:start w:val="1"/>
      <w:numFmt w:val="lowerRoman"/>
      <w:lvlText w:val="%3."/>
      <w:lvlJc w:val="right"/>
      <w:pPr>
        <w:ind w:left="2340" w:hanging="180"/>
      </w:pPr>
    </w:lvl>
    <w:lvl w:ilvl="3" w:tplc="393626D4" w:tentative="1">
      <w:start w:val="1"/>
      <w:numFmt w:val="decimal"/>
      <w:lvlText w:val="%4."/>
      <w:lvlJc w:val="left"/>
      <w:pPr>
        <w:ind w:left="3060" w:hanging="360"/>
      </w:pPr>
    </w:lvl>
    <w:lvl w:ilvl="4" w:tplc="EFAAD4F6" w:tentative="1">
      <w:start w:val="1"/>
      <w:numFmt w:val="lowerLetter"/>
      <w:lvlText w:val="%5."/>
      <w:lvlJc w:val="left"/>
      <w:pPr>
        <w:ind w:left="3780" w:hanging="360"/>
      </w:pPr>
    </w:lvl>
    <w:lvl w:ilvl="5" w:tplc="9A44970A" w:tentative="1">
      <w:start w:val="1"/>
      <w:numFmt w:val="lowerRoman"/>
      <w:lvlText w:val="%6."/>
      <w:lvlJc w:val="right"/>
      <w:pPr>
        <w:ind w:left="4500" w:hanging="180"/>
      </w:pPr>
    </w:lvl>
    <w:lvl w:ilvl="6" w:tplc="E50EF808" w:tentative="1">
      <w:start w:val="1"/>
      <w:numFmt w:val="decimal"/>
      <w:lvlText w:val="%7."/>
      <w:lvlJc w:val="left"/>
      <w:pPr>
        <w:ind w:left="5220" w:hanging="360"/>
      </w:pPr>
    </w:lvl>
    <w:lvl w:ilvl="7" w:tplc="F40863DC" w:tentative="1">
      <w:start w:val="1"/>
      <w:numFmt w:val="lowerLetter"/>
      <w:lvlText w:val="%8."/>
      <w:lvlJc w:val="left"/>
      <w:pPr>
        <w:ind w:left="5940" w:hanging="360"/>
      </w:pPr>
    </w:lvl>
    <w:lvl w:ilvl="8" w:tplc="64B85992" w:tentative="1">
      <w:start w:val="1"/>
      <w:numFmt w:val="lowerRoman"/>
      <w:lvlText w:val="%9."/>
      <w:lvlJc w:val="right"/>
      <w:pPr>
        <w:ind w:left="6660" w:hanging="180"/>
      </w:pPr>
    </w:lvl>
  </w:abstractNum>
  <w:abstractNum w:abstractNumId="179">
    <w:nsid w:val="72127631"/>
    <w:multiLevelType w:val="hybridMultilevel"/>
    <w:tmpl w:val="F2C6349A"/>
    <w:lvl w:ilvl="0" w:tplc="6C742CC6">
      <w:start w:val="1"/>
      <w:numFmt w:val="arabicAbjad"/>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0">
    <w:nsid w:val="73217C64"/>
    <w:multiLevelType w:val="hybridMultilevel"/>
    <w:tmpl w:val="9BFA4212"/>
    <w:lvl w:ilvl="0" w:tplc="653AD61C">
      <w:start w:val="1"/>
      <w:numFmt w:val="decimal"/>
      <w:lvlText w:val="(%1)"/>
      <w:lvlJc w:val="left"/>
      <w:pPr>
        <w:ind w:left="1627" w:hanging="360"/>
      </w:pPr>
      <w:rPr>
        <w:rFonts w:hint="default"/>
        <w:sz w:val="2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81">
    <w:nsid w:val="73612D21"/>
    <w:multiLevelType w:val="hybridMultilevel"/>
    <w:tmpl w:val="2C4CC948"/>
    <w:lvl w:ilvl="0" w:tplc="38440666">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82">
    <w:nsid w:val="747510B3"/>
    <w:multiLevelType w:val="hybridMultilevel"/>
    <w:tmpl w:val="B53A1032"/>
    <w:lvl w:ilvl="0" w:tplc="6C742CC6">
      <w:start w:val="1"/>
      <w:numFmt w:val="decimal"/>
      <w:lvlText w:val="%1-"/>
      <w:lvlJc w:val="left"/>
      <w:pPr>
        <w:ind w:left="36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nsid w:val="757970AD"/>
    <w:multiLevelType w:val="hybridMultilevel"/>
    <w:tmpl w:val="E7D0C804"/>
    <w:lvl w:ilvl="0" w:tplc="6C742CC6">
      <w:start w:val="1"/>
      <w:numFmt w:val="decimal"/>
      <w:lvlText w:val="%1-"/>
      <w:lvlJc w:val="left"/>
      <w:pPr>
        <w:ind w:left="720" w:hanging="360"/>
      </w:pPr>
      <w:rPr>
        <w:rFonts w:hint="default"/>
        <w:b w:val="0"/>
        <w:b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nsid w:val="76585257"/>
    <w:multiLevelType w:val="hybridMultilevel"/>
    <w:tmpl w:val="4A1EBA6C"/>
    <w:lvl w:ilvl="0" w:tplc="D68A2270">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6">
    <w:nsid w:val="76C7110F"/>
    <w:multiLevelType w:val="hybridMultilevel"/>
    <w:tmpl w:val="5874EFF2"/>
    <w:lvl w:ilvl="0" w:tplc="D80CC438">
      <w:start w:val="9"/>
      <w:numFmt w:val="decimal"/>
      <w:lvlText w:val="%1-"/>
      <w:lvlJc w:val="left"/>
      <w:pPr>
        <w:ind w:left="720" w:hanging="360"/>
      </w:pPr>
      <w:rPr>
        <w:rFonts w:hint="default"/>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7">
    <w:nsid w:val="76DC2F7C"/>
    <w:multiLevelType w:val="hybridMultilevel"/>
    <w:tmpl w:val="ABE625CA"/>
    <w:lvl w:ilvl="0" w:tplc="04090001">
      <w:start w:val="8"/>
      <w:numFmt w:val="decimal"/>
      <w:lvlText w:val="%1-"/>
      <w:lvlJc w:val="left"/>
      <w:pPr>
        <w:ind w:left="2146" w:hanging="360"/>
      </w:pPr>
      <w:rPr>
        <w:rFonts w:hint="default"/>
        <w:b w:val="0"/>
        <w:bCs w:val="0"/>
        <w:i w:val="0"/>
        <w:iCs w:val="0"/>
        <w:sz w:val="20"/>
        <w:szCs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8">
    <w:nsid w:val="77CE73B1"/>
    <w:multiLevelType w:val="hybridMultilevel"/>
    <w:tmpl w:val="21D2D784"/>
    <w:lvl w:ilvl="0" w:tplc="E328F4B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788C5D68"/>
    <w:multiLevelType w:val="hybridMultilevel"/>
    <w:tmpl w:val="57B4161A"/>
    <w:lvl w:ilvl="0" w:tplc="6C742CC6">
      <w:start w:val="14"/>
      <w:numFmt w:val="decimal"/>
      <w:lvlText w:val="%1-"/>
      <w:lvlJc w:val="left"/>
      <w:pPr>
        <w:ind w:left="216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nsid w:val="78B92437"/>
    <w:multiLevelType w:val="hybridMultilevel"/>
    <w:tmpl w:val="62A85C5C"/>
    <w:lvl w:ilvl="0" w:tplc="1194D61E">
      <w:start w:val="1"/>
      <w:numFmt w:val="arabicAbjad"/>
      <w:lvlText w:val="(%1)"/>
      <w:lvlJc w:val="left"/>
      <w:pPr>
        <w:ind w:left="1440" w:hanging="360"/>
      </w:pPr>
      <w:rPr>
        <w:rFonts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1">
    <w:nsid w:val="78D30304"/>
    <w:multiLevelType w:val="hybridMultilevel"/>
    <w:tmpl w:val="A9C67EBC"/>
    <w:lvl w:ilvl="0" w:tplc="470605EE">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78D4362A"/>
    <w:multiLevelType w:val="hybridMultilevel"/>
    <w:tmpl w:val="3A30B912"/>
    <w:lvl w:ilvl="0" w:tplc="2C623454">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start w:val="1"/>
      <w:numFmt w:val="lowerLetter"/>
      <w:lvlText w:val="(%2)"/>
      <w:lvlJc w:val="left"/>
      <w:pPr>
        <w:tabs>
          <w:tab w:val="num" w:pos="1440"/>
        </w:tabs>
        <w:ind w:left="1440" w:hanging="360"/>
      </w:pPr>
      <w:rPr>
        <w:rFonts w:hint="default"/>
        <w:b w:val="0"/>
        <w:i w:val="0"/>
      </w:rPr>
    </w:lvl>
    <w:lvl w:ilvl="2" w:tplc="0809001B">
      <w:start w:val="1"/>
      <w:numFmt w:val="lowerRoman"/>
      <w:lvlText w:val="(%3)"/>
      <w:lvlJc w:val="left"/>
      <w:pPr>
        <w:tabs>
          <w:tab w:val="num" w:pos="2160"/>
        </w:tabs>
        <w:ind w:left="2160" w:hanging="180"/>
      </w:p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93">
    <w:nsid w:val="79A63029"/>
    <w:multiLevelType w:val="hybridMultilevel"/>
    <w:tmpl w:val="80362266"/>
    <w:lvl w:ilvl="0" w:tplc="0F50C116">
      <w:start w:val="1"/>
      <w:numFmt w:val="arabicAbjad"/>
      <w:lvlText w:val="(%1)"/>
      <w:lvlJc w:val="left"/>
      <w:pPr>
        <w:ind w:left="1433" w:hanging="360"/>
      </w:pPr>
      <w:rPr>
        <w:rFonts w:hint="default"/>
      </w:rPr>
    </w:lvl>
    <w:lvl w:ilvl="1" w:tplc="08090019">
      <w:start w:val="1"/>
      <w:numFmt w:val="lowerLetter"/>
      <w:lvlText w:val="%2."/>
      <w:lvlJc w:val="left"/>
      <w:pPr>
        <w:ind w:left="2153" w:hanging="360"/>
      </w:pPr>
    </w:lvl>
    <w:lvl w:ilvl="2" w:tplc="0809001B" w:tentative="1">
      <w:start w:val="1"/>
      <w:numFmt w:val="lowerRoman"/>
      <w:lvlText w:val="%3."/>
      <w:lvlJc w:val="right"/>
      <w:pPr>
        <w:ind w:left="2873" w:hanging="180"/>
      </w:pPr>
    </w:lvl>
    <w:lvl w:ilvl="3" w:tplc="0809000F" w:tentative="1">
      <w:start w:val="1"/>
      <w:numFmt w:val="decimal"/>
      <w:lvlText w:val="%4."/>
      <w:lvlJc w:val="left"/>
      <w:pPr>
        <w:ind w:left="3593" w:hanging="360"/>
      </w:pPr>
    </w:lvl>
    <w:lvl w:ilvl="4" w:tplc="08090019" w:tentative="1">
      <w:start w:val="1"/>
      <w:numFmt w:val="lowerLetter"/>
      <w:lvlText w:val="%5."/>
      <w:lvlJc w:val="left"/>
      <w:pPr>
        <w:ind w:left="4313" w:hanging="360"/>
      </w:pPr>
    </w:lvl>
    <w:lvl w:ilvl="5" w:tplc="0809001B" w:tentative="1">
      <w:start w:val="1"/>
      <w:numFmt w:val="lowerRoman"/>
      <w:lvlText w:val="%6."/>
      <w:lvlJc w:val="right"/>
      <w:pPr>
        <w:ind w:left="5033" w:hanging="180"/>
      </w:pPr>
    </w:lvl>
    <w:lvl w:ilvl="6" w:tplc="0809000F" w:tentative="1">
      <w:start w:val="1"/>
      <w:numFmt w:val="decimal"/>
      <w:lvlText w:val="%7."/>
      <w:lvlJc w:val="left"/>
      <w:pPr>
        <w:ind w:left="5753" w:hanging="360"/>
      </w:pPr>
    </w:lvl>
    <w:lvl w:ilvl="7" w:tplc="08090019" w:tentative="1">
      <w:start w:val="1"/>
      <w:numFmt w:val="lowerLetter"/>
      <w:lvlText w:val="%8."/>
      <w:lvlJc w:val="left"/>
      <w:pPr>
        <w:ind w:left="6473" w:hanging="360"/>
      </w:pPr>
    </w:lvl>
    <w:lvl w:ilvl="8" w:tplc="0809001B" w:tentative="1">
      <w:start w:val="1"/>
      <w:numFmt w:val="lowerRoman"/>
      <w:lvlText w:val="%9."/>
      <w:lvlJc w:val="right"/>
      <w:pPr>
        <w:ind w:left="7193" w:hanging="180"/>
      </w:pPr>
    </w:lvl>
  </w:abstractNum>
  <w:abstractNum w:abstractNumId="194">
    <w:nsid w:val="7A6B3D70"/>
    <w:multiLevelType w:val="hybridMultilevel"/>
    <w:tmpl w:val="30D48C0A"/>
    <w:lvl w:ilvl="0" w:tplc="2D347D1A">
      <w:start w:val="1"/>
      <w:numFmt w:val="arabicAbjad"/>
      <w:lvlText w:val="(%1)"/>
      <w:lvlJc w:val="left"/>
      <w:pPr>
        <w:ind w:left="720" w:hanging="360"/>
      </w:pPr>
      <w:rPr>
        <w:rFonts w:ascii="Simplified Arabic" w:eastAsia="Times New Roman" w:hAnsi="Simplified Arabic"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7A711151"/>
    <w:multiLevelType w:val="hybridMultilevel"/>
    <w:tmpl w:val="E7868CEA"/>
    <w:lvl w:ilvl="0" w:tplc="8F2AB9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nsid w:val="7B937DF6"/>
    <w:multiLevelType w:val="hybridMultilevel"/>
    <w:tmpl w:val="F74CBDE6"/>
    <w:lvl w:ilvl="0" w:tplc="6C742CC6">
      <w:start w:val="1"/>
      <w:numFmt w:val="decimal"/>
      <w:lvlText w:val="%1-"/>
      <w:lvlJc w:val="left"/>
      <w:pPr>
        <w:ind w:left="2880" w:hanging="144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7">
    <w:nsid w:val="7BB40EA7"/>
    <w:multiLevelType w:val="hybridMultilevel"/>
    <w:tmpl w:val="3962C9B0"/>
    <w:lvl w:ilvl="0" w:tplc="F90E2C2C">
      <w:start w:val="1"/>
      <w:numFmt w:val="arabicAbjad"/>
      <w:lvlText w:val="(%1)"/>
      <w:lvlJc w:val="left"/>
      <w:pPr>
        <w:ind w:left="5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8">
    <w:nsid w:val="7C84280B"/>
    <w:multiLevelType w:val="hybridMultilevel"/>
    <w:tmpl w:val="D2E2AE80"/>
    <w:lvl w:ilvl="0" w:tplc="52143A34">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9">
    <w:nsid w:val="7C9416E8"/>
    <w:multiLevelType w:val="hybridMultilevel"/>
    <w:tmpl w:val="CA743EC2"/>
    <w:lvl w:ilvl="0" w:tplc="FFFFFFFF">
      <w:start w:val="1"/>
      <w:numFmt w:val="arabicAbjad"/>
      <w:lvlText w:val="(%1)"/>
      <w:lvlJc w:val="left"/>
      <w:pPr>
        <w:ind w:left="54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nsid w:val="7F540EA3"/>
    <w:multiLevelType w:val="hybridMultilevel"/>
    <w:tmpl w:val="59904116"/>
    <w:lvl w:ilvl="0" w:tplc="F50A1BB0">
      <w:start w:val="13"/>
      <w:numFmt w:val="decimal"/>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0"/>
  </w:num>
  <w:num w:numId="2">
    <w:abstractNumId w:val="107"/>
  </w:num>
  <w:num w:numId="3">
    <w:abstractNumId w:val="34"/>
  </w:num>
  <w:num w:numId="4">
    <w:abstractNumId w:val="129"/>
  </w:num>
  <w:num w:numId="5">
    <w:abstractNumId w:val="117"/>
  </w:num>
  <w:num w:numId="6">
    <w:abstractNumId w:val="66"/>
  </w:num>
  <w:num w:numId="7">
    <w:abstractNumId w:val="26"/>
  </w:num>
  <w:num w:numId="8">
    <w:abstractNumId w:val="186"/>
  </w:num>
  <w:num w:numId="9">
    <w:abstractNumId w:val="48"/>
  </w:num>
  <w:num w:numId="10">
    <w:abstractNumId w:val="135"/>
  </w:num>
  <w:num w:numId="11">
    <w:abstractNumId w:val="79"/>
  </w:num>
  <w:num w:numId="12">
    <w:abstractNumId w:val="38"/>
  </w:num>
  <w:num w:numId="13">
    <w:abstractNumId w:val="170"/>
  </w:num>
  <w:num w:numId="1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5"/>
  </w:num>
  <w:num w:numId="16">
    <w:abstractNumId w:val="168"/>
  </w:num>
  <w:num w:numId="17">
    <w:abstractNumId w:val="195"/>
  </w:num>
  <w:num w:numId="18">
    <w:abstractNumId w:val="123"/>
  </w:num>
  <w:num w:numId="19">
    <w:abstractNumId w:val="96"/>
  </w:num>
  <w:num w:numId="20">
    <w:abstractNumId w:val="136"/>
  </w:num>
  <w:num w:numId="21">
    <w:abstractNumId w:val="139"/>
  </w:num>
  <w:num w:numId="22">
    <w:abstractNumId w:val="103"/>
  </w:num>
  <w:num w:numId="23">
    <w:abstractNumId w:val="15"/>
  </w:num>
  <w:num w:numId="24">
    <w:abstractNumId w:val="63"/>
  </w:num>
  <w:num w:numId="25">
    <w:abstractNumId w:val="49"/>
  </w:num>
  <w:num w:numId="26">
    <w:abstractNumId w:val="190"/>
  </w:num>
  <w:num w:numId="27">
    <w:abstractNumId w:val="182"/>
  </w:num>
  <w:num w:numId="28">
    <w:abstractNumId w:val="44"/>
  </w:num>
  <w:num w:numId="29">
    <w:abstractNumId w:val="71"/>
  </w:num>
  <w:num w:numId="30">
    <w:abstractNumId w:val="19"/>
  </w:num>
  <w:num w:numId="3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4"/>
  </w:num>
  <w:num w:numId="33">
    <w:abstractNumId w:val="28"/>
  </w:num>
  <w:num w:numId="34">
    <w:abstractNumId w:val="172"/>
  </w:num>
  <w:num w:numId="35">
    <w:abstractNumId w:val="183"/>
  </w:num>
  <w:num w:numId="36">
    <w:abstractNumId w:val="155"/>
  </w:num>
  <w:num w:numId="37">
    <w:abstractNumId w:val="194"/>
  </w:num>
  <w:num w:numId="38">
    <w:abstractNumId w:val="112"/>
  </w:num>
  <w:num w:numId="39">
    <w:abstractNumId w:val="158"/>
  </w:num>
  <w:num w:numId="40">
    <w:abstractNumId w:val="35"/>
  </w:num>
  <w:num w:numId="41">
    <w:abstractNumId w:val="126"/>
  </w:num>
  <w:num w:numId="42">
    <w:abstractNumId w:val="113"/>
  </w:num>
  <w:num w:numId="43">
    <w:abstractNumId w:val="176"/>
  </w:num>
  <w:num w:numId="44">
    <w:abstractNumId w:val="9"/>
  </w:num>
  <w:num w:numId="45">
    <w:abstractNumId w:val="7"/>
  </w:num>
  <w:num w:numId="46">
    <w:abstractNumId w:val="17"/>
  </w:num>
  <w:num w:numId="47">
    <w:abstractNumId w:val="1"/>
  </w:num>
  <w:num w:numId="48">
    <w:abstractNumId w:val="98"/>
  </w:num>
  <w:num w:numId="49">
    <w:abstractNumId w:val="25"/>
  </w:num>
  <w:num w:numId="50">
    <w:abstractNumId w:val="91"/>
  </w:num>
  <w:num w:numId="5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8"/>
  </w:num>
  <w:num w:numId="53">
    <w:abstractNumId w:val="24"/>
  </w:num>
  <w:num w:numId="54">
    <w:abstractNumId w:val="87"/>
  </w:num>
  <w:num w:numId="55">
    <w:abstractNumId w:val="189"/>
  </w:num>
  <w:num w:numId="56">
    <w:abstractNumId w:val="77"/>
  </w:num>
  <w:num w:numId="57">
    <w:abstractNumId w:val="198"/>
  </w:num>
  <w:num w:numId="58">
    <w:abstractNumId w:val="128"/>
  </w:num>
  <w:num w:numId="59">
    <w:abstractNumId w:val="115"/>
  </w:num>
  <w:num w:numId="60">
    <w:abstractNumId w:val="179"/>
  </w:num>
  <w:num w:numId="61">
    <w:abstractNumId w:val="118"/>
  </w:num>
  <w:num w:numId="62">
    <w:abstractNumId w:val="70"/>
  </w:num>
  <w:num w:numId="63">
    <w:abstractNumId w:val="145"/>
  </w:num>
  <w:num w:numId="64">
    <w:abstractNumId w:val="18"/>
  </w:num>
  <w:num w:numId="65">
    <w:abstractNumId w:val="73"/>
  </w:num>
  <w:num w:numId="66">
    <w:abstractNumId w:val="169"/>
  </w:num>
  <w:num w:numId="67">
    <w:abstractNumId w:val="59"/>
  </w:num>
  <w:num w:numId="68">
    <w:abstractNumId w:val="93"/>
  </w:num>
  <w:num w:numId="69">
    <w:abstractNumId w:val="43"/>
  </w:num>
  <w:num w:numId="70">
    <w:abstractNumId w:val="76"/>
  </w:num>
  <w:num w:numId="71">
    <w:abstractNumId w:val="180"/>
  </w:num>
  <w:num w:numId="72">
    <w:abstractNumId w:val="164"/>
  </w:num>
  <w:num w:numId="73">
    <w:abstractNumId w:val="105"/>
  </w:num>
  <w:num w:numId="74">
    <w:abstractNumId w:val="102"/>
  </w:num>
  <w:num w:numId="75">
    <w:abstractNumId w:val="64"/>
  </w:num>
  <w:num w:numId="76">
    <w:abstractNumId w:val="41"/>
  </w:num>
  <w:num w:numId="77">
    <w:abstractNumId w:val="178"/>
  </w:num>
  <w:num w:numId="78">
    <w:abstractNumId w:val="32"/>
  </w:num>
  <w:num w:numId="79">
    <w:abstractNumId w:val="154"/>
  </w:num>
  <w:num w:numId="80">
    <w:abstractNumId w:val="192"/>
  </w:num>
  <w:num w:numId="81">
    <w:abstractNumId w:val="199"/>
  </w:num>
  <w:num w:numId="82">
    <w:abstractNumId w:val="22"/>
  </w:num>
  <w:num w:numId="83">
    <w:abstractNumId w:val="78"/>
  </w:num>
  <w:num w:numId="84">
    <w:abstractNumId w:val="14"/>
  </w:num>
  <w:num w:numId="85">
    <w:abstractNumId w:val="116"/>
  </w:num>
  <w:num w:numId="86">
    <w:abstractNumId w:val="106"/>
  </w:num>
  <w:num w:numId="87">
    <w:abstractNumId w:val="10"/>
  </w:num>
  <w:num w:numId="88">
    <w:abstractNumId w:val="167"/>
  </w:num>
  <w:num w:numId="89">
    <w:abstractNumId w:val="175"/>
  </w:num>
  <w:num w:numId="90">
    <w:abstractNumId w:val="46"/>
  </w:num>
  <w:num w:numId="91">
    <w:abstractNumId w:val="36"/>
  </w:num>
  <w:num w:numId="92">
    <w:abstractNumId w:val="74"/>
  </w:num>
  <w:num w:numId="93">
    <w:abstractNumId w:val="162"/>
  </w:num>
  <w:num w:numId="94">
    <w:abstractNumId w:val="101"/>
  </w:num>
  <w:num w:numId="95">
    <w:abstractNumId w:val="147"/>
  </w:num>
  <w:num w:numId="96">
    <w:abstractNumId w:val="142"/>
  </w:num>
  <w:num w:numId="97">
    <w:abstractNumId w:val="125"/>
  </w:num>
  <w:num w:numId="98">
    <w:abstractNumId w:val="4"/>
  </w:num>
  <w:num w:numId="99">
    <w:abstractNumId w:val="92"/>
  </w:num>
  <w:num w:numId="100">
    <w:abstractNumId w:val="56"/>
  </w:num>
  <w:num w:numId="101">
    <w:abstractNumId w:val="11"/>
  </w:num>
  <w:num w:numId="102">
    <w:abstractNumId w:val="160"/>
  </w:num>
  <w:num w:numId="103">
    <w:abstractNumId w:val="47"/>
  </w:num>
  <w:num w:numId="104">
    <w:abstractNumId w:val="75"/>
  </w:num>
  <w:num w:numId="105">
    <w:abstractNumId w:val="55"/>
  </w:num>
  <w:num w:numId="106">
    <w:abstractNumId w:val="90"/>
  </w:num>
  <w:num w:numId="107">
    <w:abstractNumId w:val="5"/>
  </w:num>
  <w:num w:numId="108">
    <w:abstractNumId w:val="2"/>
  </w:num>
  <w:num w:numId="109">
    <w:abstractNumId w:val="65"/>
  </w:num>
  <w:num w:numId="110">
    <w:abstractNumId w:val="127"/>
  </w:num>
  <w:num w:numId="111">
    <w:abstractNumId w:val="187"/>
  </w:num>
  <w:num w:numId="112">
    <w:abstractNumId w:val="174"/>
  </w:num>
  <w:num w:numId="113">
    <w:abstractNumId w:val="12"/>
  </w:num>
  <w:num w:numId="114">
    <w:abstractNumId w:val="86"/>
  </w:num>
  <w:num w:numId="115">
    <w:abstractNumId w:val="197"/>
  </w:num>
  <w:num w:numId="116">
    <w:abstractNumId w:val="140"/>
  </w:num>
  <w:num w:numId="117">
    <w:abstractNumId w:val="30"/>
  </w:num>
  <w:num w:numId="118">
    <w:abstractNumId w:val="6"/>
  </w:num>
  <w:num w:numId="119">
    <w:abstractNumId w:val="191"/>
  </w:num>
  <w:num w:numId="120">
    <w:abstractNumId w:val="54"/>
  </w:num>
  <w:num w:numId="121">
    <w:abstractNumId w:val="67"/>
  </w:num>
  <w:num w:numId="122">
    <w:abstractNumId w:val="173"/>
  </w:num>
  <w:num w:numId="123">
    <w:abstractNumId w:val="146"/>
  </w:num>
  <w:num w:numId="124">
    <w:abstractNumId w:val="122"/>
  </w:num>
  <w:num w:numId="125">
    <w:abstractNumId w:val="37"/>
  </w:num>
  <w:num w:numId="126">
    <w:abstractNumId w:val="188"/>
  </w:num>
  <w:num w:numId="127">
    <w:abstractNumId w:val="121"/>
  </w:num>
  <w:num w:numId="128">
    <w:abstractNumId w:val="31"/>
  </w:num>
  <w:num w:numId="129">
    <w:abstractNumId w:val="58"/>
  </w:num>
  <w:num w:numId="130">
    <w:abstractNumId w:val="13"/>
  </w:num>
  <w:num w:numId="131">
    <w:abstractNumId w:val="120"/>
  </w:num>
  <w:num w:numId="132">
    <w:abstractNumId w:val="157"/>
  </w:num>
  <w:num w:numId="133">
    <w:abstractNumId w:val="177"/>
  </w:num>
  <w:num w:numId="134">
    <w:abstractNumId w:val="137"/>
  </w:num>
  <w:num w:numId="135">
    <w:abstractNumId w:val="50"/>
  </w:num>
  <w:num w:numId="136">
    <w:abstractNumId w:val="82"/>
  </w:num>
  <w:num w:numId="137">
    <w:abstractNumId w:val="144"/>
  </w:num>
  <w:num w:numId="138">
    <w:abstractNumId w:val="181"/>
  </w:num>
  <w:num w:numId="139">
    <w:abstractNumId w:val="0"/>
  </w:num>
  <w:num w:numId="140">
    <w:abstractNumId w:val="108"/>
  </w:num>
  <w:num w:numId="141">
    <w:abstractNumId w:val="51"/>
  </w:num>
  <w:num w:numId="142">
    <w:abstractNumId w:val="33"/>
  </w:num>
  <w:num w:numId="143">
    <w:abstractNumId w:val="159"/>
  </w:num>
  <w:num w:numId="144">
    <w:abstractNumId w:val="166"/>
  </w:num>
  <w:num w:numId="145">
    <w:abstractNumId w:val="133"/>
  </w:num>
  <w:num w:numId="146">
    <w:abstractNumId w:val="39"/>
  </w:num>
  <w:num w:numId="147">
    <w:abstractNumId w:val="119"/>
  </w:num>
  <w:num w:numId="148">
    <w:abstractNumId w:val="138"/>
  </w:num>
  <w:num w:numId="149">
    <w:abstractNumId w:val="161"/>
  </w:num>
  <w:num w:numId="150">
    <w:abstractNumId w:val="45"/>
  </w:num>
  <w:num w:numId="151">
    <w:abstractNumId w:val="151"/>
  </w:num>
  <w:num w:numId="152">
    <w:abstractNumId w:val="42"/>
  </w:num>
  <w:num w:numId="153">
    <w:abstractNumId w:val="184"/>
  </w:num>
  <w:num w:numId="154">
    <w:abstractNumId w:val="114"/>
  </w:num>
  <w:num w:numId="155">
    <w:abstractNumId w:val="193"/>
  </w:num>
  <w:num w:numId="156">
    <w:abstractNumId w:val="132"/>
  </w:num>
  <w:num w:numId="157">
    <w:abstractNumId w:val="52"/>
  </w:num>
  <w:num w:numId="158">
    <w:abstractNumId w:val="200"/>
  </w:num>
  <w:num w:numId="159">
    <w:abstractNumId w:val="131"/>
  </w:num>
  <w:num w:numId="160">
    <w:abstractNumId w:val="152"/>
  </w:num>
  <w:num w:numId="161">
    <w:abstractNumId w:val="27"/>
  </w:num>
  <w:num w:numId="162">
    <w:abstractNumId w:val="85"/>
  </w:num>
  <w:num w:numId="163">
    <w:abstractNumId w:val="109"/>
  </w:num>
  <w:num w:numId="164">
    <w:abstractNumId w:val="163"/>
  </w:num>
  <w:num w:numId="165">
    <w:abstractNumId w:val="53"/>
  </w:num>
  <w:num w:numId="166">
    <w:abstractNumId w:val="95"/>
  </w:num>
  <w:num w:numId="167">
    <w:abstractNumId w:val="72"/>
  </w:num>
  <w:num w:numId="168">
    <w:abstractNumId w:val="21"/>
  </w:num>
  <w:num w:numId="169">
    <w:abstractNumId w:val="80"/>
  </w:num>
  <w:num w:numId="170">
    <w:abstractNumId w:val="150"/>
  </w:num>
  <w:num w:numId="171">
    <w:abstractNumId w:val="89"/>
  </w:num>
  <w:num w:numId="172">
    <w:abstractNumId w:val="153"/>
  </w:num>
  <w:num w:numId="173">
    <w:abstractNumId w:val="16"/>
  </w:num>
  <w:num w:numId="174">
    <w:abstractNumId w:val="130"/>
  </w:num>
  <w:num w:numId="175">
    <w:abstractNumId w:val="104"/>
  </w:num>
  <w:num w:numId="176">
    <w:abstractNumId w:val="57"/>
  </w:num>
  <w:num w:numId="177">
    <w:abstractNumId w:val="165"/>
  </w:num>
  <w:num w:numId="178">
    <w:abstractNumId w:val="196"/>
  </w:num>
  <w:num w:numId="179">
    <w:abstractNumId w:val="81"/>
  </w:num>
  <w:num w:numId="180">
    <w:abstractNumId w:val="69"/>
  </w:num>
  <w:num w:numId="181">
    <w:abstractNumId w:val="94"/>
  </w:num>
  <w:num w:numId="182">
    <w:abstractNumId w:val="110"/>
  </w:num>
  <w:num w:numId="183">
    <w:abstractNumId w:val="23"/>
  </w:num>
  <w:num w:numId="184">
    <w:abstractNumId w:val="29"/>
  </w:num>
  <w:num w:numId="185">
    <w:abstractNumId w:val="8"/>
  </w:num>
  <w:num w:numId="186">
    <w:abstractNumId w:val="143"/>
  </w:num>
  <w:num w:numId="187">
    <w:abstractNumId w:val="148"/>
  </w:num>
  <w:num w:numId="188">
    <w:abstractNumId w:val="62"/>
  </w:num>
  <w:num w:numId="189">
    <w:abstractNumId w:val="171"/>
  </w:num>
  <w:num w:numId="190">
    <w:abstractNumId w:val="156"/>
  </w:num>
  <w:num w:numId="191">
    <w:abstractNumId w:val="141"/>
  </w:num>
  <w:num w:numId="192">
    <w:abstractNumId w:val="134"/>
  </w:num>
  <w:num w:numId="193">
    <w:abstractNumId w:val="149"/>
  </w:num>
  <w:num w:numId="194">
    <w:abstractNumId w:val="97"/>
  </w:num>
  <w:num w:numId="195">
    <w:abstractNumId w:val="61"/>
  </w:num>
  <w:num w:numId="196">
    <w:abstractNumId w:val="68"/>
  </w:num>
  <w:num w:numId="197">
    <w:abstractNumId w:val="124"/>
  </w:num>
  <w:num w:numId="198">
    <w:abstractNumId w:val="40"/>
  </w:num>
  <w:num w:numId="199">
    <w:abstractNumId w:val="20"/>
  </w:num>
  <w:num w:numId="200">
    <w:abstractNumId w:val="3"/>
  </w:num>
  <w:num w:numId="201">
    <w:abstractNumId w:val="83"/>
  </w:num>
  <w:num w:numId="202">
    <w:abstractNumId w:val="99"/>
  </w:num>
  <w:numIdMacAtCleanup w:val="1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hideSpellingErrors/>
  <w:hideGrammaticalErrors/>
  <w:stylePaneFormatFilter w:val="3F01"/>
  <w:defaultTabStop w:val="720"/>
  <w:evenAndOddHeaders/>
  <w:drawingGridHorizontalSpacing w:val="120"/>
  <w:displayHorizontalDrawingGridEvery w:val="2"/>
  <w:noPunctuationKerning/>
  <w:characterSpacingControl w:val="doNotCompress"/>
  <w:hdrShapeDefaults>
    <o:shapedefaults v:ext="edit" spidmax="23554"/>
  </w:hdrShapeDefaults>
  <w:footnotePr>
    <w:footnote w:id="-1"/>
    <w:footnote w:id="0"/>
  </w:footnotePr>
  <w:endnotePr>
    <w:endnote w:id="-1"/>
    <w:endnote w:id="0"/>
  </w:endnotePr>
  <w:compat/>
  <w:rsids>
    <w:rsidRoot w:val="001B692F"/>
    <w:rsid w:val="00000001"/>
    <w:rsid w:val="00001595"/>
    <w:rsid w:val="00004421"/>
    <w:rsid w:val="00004DD2"/>
    <w:rsid w:val="0000742A"/>
    <w:rsid w:val="000110FF"/>
    <w:rsid w:val="00015E2F"/>
    <w:rsid w:val="000160AF"/>
    <w:rsid w:val="00020BC7"/>
    <w:rsid w:val="000212CF"/>
    <w:rsid w:val="00022635"/>
    <w:rsid w:val="00022F60"/>
    <w:rsid w:val="00024707"/>
    <w:rsid w:val="00024CE7"/>
    <w:rsid w:val="000324B4"/>
    <w:rsid w:val="0003386B"/>
    <w:rsid w:val="00033D91"/>
    <w:rsid w:val="00034506"/>
    <w:rsid w:val="00037DBB"/>
    <w:rsid w:val="00042B1A"/>
    <w:rsid w:val="00043DB6"/>
    <w:rsid w:val="00045762"/>
    <w:rsid w:val="00054071"/>
    <w:rsid w:val="00054292"/>
    <w:rsid w:val="00054459"/>
    <w:rsid w:val="00054EEE"/>
    <w:rsid w:val="00055362"/>
    <w:rsid w:val="00056312"/>
    <w:rsid w:val="00056FE5"/>
    <w:rsid w:val="00057B40"/>
    <w:rsid w:val="00057CA3"/>
    <w:rsid w:val="00060D26"/>
    <w:rsid w:val="00061C13"/>
    <w:rsid w:val="000640EA"/>
    <w:rsid w:val="00064EBE"/>
    <w:rsid w:val="00065C51"/>
    <w:rsid w:val="00066F86"/>
    <w:rsid w:val="00070BB8"/>
    <w:rsid w:val="00071B0A"/>
    <w:rsid w:val="0007346F"/>
    <w:rsid w:val="00076B2B"/>
    <w:rsid w:val="00076DDC"/>
    <w:rsid w:val="0008009C"/>
    <w:rsid w:val="00085E7C"/>
    <w:rsid w:val="00090564"/>
    <w:rsid w:val="00092409"/>
    <w:rsid w:val="00093D6C"/>
    <w:rsid w:val="0009438F"/>
    <w:rsid w:val="00096D07"/>
    <w:rsid w:val="000A1725"/>
    <w:rsid w:val="000A1F60"/>
    <w:rsid w:val="000A20D2"/>
    <w:rsid w:val="000A2909"/>
    <w:rsid w:val="000A2A00"/>
    <w:rsid w:val="000A33A3"/>
    <w:rsid w:val="000A5943"/>
    <w:rsid w:val="000A6CB0"/>
    <w:rsid w:val="000A7984"/>
    <w:rsid w:val="000B0CB7"/>
    <w:rsid w:val="000B1263"/>
    <w:rsid w:val="000B551A"/>
    <w:rsid w:val="000B7A1A"/>
    <w:rsid w:val="000C0683"/>
    <w:rsid w:val="000C2646"/>
    <w:rsid w:val="000C3645"/>
    <w:rsid w:val="000C3E6C"/>
    <w:rsid w:val="000C53C8"/>
    <w:rsid w:val="000C63A5"/>
    <w:rsid w:val="000C777F"/>
    <w:rsid w:val="000C7B4D"/>
    <w:rsid w:val="000D128E"/>
    <w:rsid w:val="000D1320"/>
    <w:rsid w:val="000D139B"/>
    <w:rsid w:val="000D219A"/>
    <w:rsid w:val="000D2250"/>
    <w:rsid w:val="000D277A"/>
    <w:rsid w:val="000D3B0A"/>
    <w:rsid w:val="000D5677"/>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3B1"/>
    <w:rsid w:val="001101BB"/>
    <w:rsid w:val="0011067C"/>
    <w:rsid w:val="00111AF1"/>
    <w:rsid w:val="001156DD"/>
    <w:rsid w:val="001157FF"/>
    <w:rsid w:val="00116206"/>
    <w:rsid w:val="00121335"/>
    <w:rsid w:val="00121644"/>
    <w:rsid w:val="00121F4C"/>
    <w:rsid w:val="00123952"/>
    <w:rsid w:val="00124B46"/>
    <w:rsid w:val="00133246"/>
    <w:rsid w:val="00133263"/>
    <w:rsid w:val="0013484F"/>
    <w:rsid w:val="00134D0E"/>
    <w:rsid w:val="001350D0"/>
    <w:rsid w:val="001403C9"/>
    <w:rsid w:val="00147FFE"/>
    <w:rsid w:val="00152B14"/>
    <w:rsid w:val="001539CC"/>
    <w:rsid w:val="00154CB1"/>
    <w:rsid w:val="0015580C"/>
    <w:rsid w:val="00155E91"/>
    <w:rsid w:val="00157DAB"/>
    <w:rsid w:val="0016095A"/>
    <w:rsid w:val="0016154C"/>
    <w:rsid w:val="00163136"/>
    <w:rsid w:val="00163F91"/>
    <w:rsid w:val="001659B2"/>
    <w:rsid w:val="00165BB5"/>
    <w:rsid w:val="00167330"/>
    <w:rsid w:val="00167386"/>
    <w:rsid w:val="0017273D"/>
    <w:rsid w:val="0017304B"/>
    <w:rsid w:val="00175177"/>
    <w:rsid w:val="00175959"/>
    <w:rsid w:val="0017742B"/>
    <w:rsid w:val="00180260"/>
    <w:rsid w:val="001805E2"/>
    <w:rsid w:val="001805EF"/>
    <w:rsid w:val="0018180F"/>
    <w:rsid w:val="00181BFF"/>
    <w:rsid w:val="001837E9"/>
    <w:rsid w:val="00184344"/>
    <w:rsid w:val="00184A6B"/>
    <w:rsid w:val="0018663F"/>
    <w:rsid w:val="001875BA"/>
    <w:rsid w:val="00192403"/>
    <w:rsid w:val="0019265E"/>
    <w:rsid w:val="00193D48"/>
    <w:rsid w:val="00193FD3"/>
    <w:rsid w:val="001940BF"/>
    <w:rsid w:val="001957F1"/>
    <w:rsid w:val="001A0541"/>
    <w:rsid w:val="001A25FA"/>
    <w:rsid w:val="001A35BC"/>
    <w:rsid w:val="001A584B"/>
    <w:rsid w:val="001A7098"/>
    <w:rsid w:val="001B24E9"/>
    <w:rsid w:val="001B2DA6"/>
    <w:rsid w:val="001B4E49"/>
    <w:rsid w:val="001B5A8D"/>
    <w:rsid w:val="001B692F"/>
    <w:rsid w:val="001B7237"/>
    <w:rsid w:val="001B7B39"/>
    <w:rsid w:val="001C0675"/>
    <w:rsid w:val="001C15F2"/>
    <w:rsid w:val="001C1706"/>
    <w:rsid w:val="001C2612"/>
    <w:rsid w:val="001C31CC"/>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2B4A"/>
    <w:rsid w:val="002034F9"/>
    <w:rsid w:val="00205B9C"/>
    <w:rsid w:val="00206CF2"/>
    <w:rsid w:val="00212595"/>
    <w:rsid w:val="00212919"/>
    <w:rsid w:val="0021469A"/>
    <w:rsid w:val="00215712"/>
    <w:rsid w:val="00216421"/>
    <w:rsid w:val="00217178"/>
    <w:rsid w:val="002176F3"/>
    <w:rsid w:val="002251CD"/>
    <w:rsid w:val="00227535"/>
    <w:rsid w:val="0023174B"/>
    <w:rsid w:val="0023231D"/>
    <w:rsid w:val="00233ED3"/>
    <w:rsid w:val="0023529D"/>
    <w:rsid w:val="0023552C"/>
    <w:rsid w:val="00236937"/>
    <w:rsid w:val="0023694F"/>
    <w:rsid w:val="00237438"/>
    <w:rsid w:val="00237725"/>
    <w:rsid w:val="00241EF9"/>
    <w:rsid w:val="0024239F"/>
    <w:rsid w:val="00244231"/>
    <w:rsid w:val="0024436A"/>
    <w:rsid w:val="00244DEA"/>
    <w:rsid w:val="00245369"/>
    <w:rsid w:val="002453E7"/>
    <w:rsid w:val="00246651"/>
    <w:rsid w:val="00246EF2"/>
    <w:rsid w:val="00251206"/>
    <w:rsid w:val="00252185"/>
    <w:rsid w:val="00254A8C"/>
    <w:rsid w:val="002560D1"/>
    <w:rsid w:val="002566BF"/>
    <w:rsid w:val="00256A36"/>
    <w:rsid w:val="0025795E"/>
    <w:rsid w:val="002601F7"/>
    <w:rsid w:val="00260700"/>
    <w:rsid w:val="00261BFB"/>
    <w:rsid w:val="002639AA"/>
    <w:rsid w:val="00266087"/>
    <w:rsid w:val="002663FF"/>
    <w:rsid w:val="00272F2E"/>
    <w:rsid w:val="002760B5"/>
    <w:rsid w:val="00276B6D"/>
    <w:rsid w:val="00280F5A"/>
    <w:rsid w:val="00281DF6"/>
    <w:rsid w:val="00282E7A"/>
    <w:rsid w:val="002831CB"/>
    <w:rsid w:val="00283F92"/>
    <w:rsid w:val="0028448E"/>
    <w:rsid w:val="00284E10"/>
    <w:rsid w:val="002852C1"/>
    <w:rsid w:val="00285380"/>
    <w:rsid w:val="00286DE5"/>
    <w:rsid w:val="002878B1"/>
    <w:rsid w:val="00291B31"/>
    <w:rsid w:val="00292A01"/>
    <w:rsid w:val="00292CA1"/>
    <w:rsid w:val="002944B1"/>
    <w:rsid w:val="00295420"/>
    <w:rsid w:val="00295A6C"/>
    <w:rsid w:val="00297C59"/>
    <w:rsid w:val="002A0E05"/>
    <w:rsid w:val="002A5559"/>
    <w:rsid w:val="002A5BE1"/>
    <w:rsid w:val="002A6320"/>
    <w:rsid w:val="002A7970"/>
    <w:rsid w:val="002B0B2B"/>
    <w:rsid w:val="002B0EE3"/>
    <w:rsid w:val="002B28B5"/>
    <w:rsid w:val="002B3A07"/>
    <w:rsid w:val="002B44ED"/>
    <w:rsid w:val="002B65CB"/>
    <w:rsid w:val="002C04FC"/>
    <w:rsid w:val="002C3088"/>
    <w:rsid w:val="002C4E10"/>
    <w:rsid w:val="002C5D87"/>
    <w:rsid w:val="002C623A"/>
    <w:rsid w:val="002D5703"/>
    <w:rsid w:val="002D74F7"/>
    <w:rsid w:val="002D77E0"/>
    <w:rsid w:val="002E0347"/>
    <w:rsid w:val="002E239D"/>
    <w:rsid w:val="002E3989"/>
    <w:rsid w:val="002E53FE"/>
    <w:rsid w:val="002E5908"/>
    <w:rsid w:val="002E6B50"/>
    <w:rsid w:val="002E6EBF"/>
    <w:rsid w:val="002F1EA6"/>
    <w:rsid w:val="002F2AC6"/>
    <w:rsid w:val="002F2D34"/>
    <w:rsid w:val="002F45AF"/>
    <w:rsid w:val="002F53A3"/>
    <w:rsid w:val="002F6550"/>
    <w:rsid w:val="003016F9"/>
    <w:rsid w:val="003028B1"/>
    <w:rsid w:val="00303422"/>
    <w:rsid w:val="00305F22"/>
    <w:rsid w:val="003065EF"/>
    <w:rsid w:val="0030754F"/>
    <w:rsid w:val="003077BF"/>
    <w:rsid w:val="003105B9"/>
    <w:rsid w:val="003140AF"/>
    <w:rsid w:val="003140EC"/>
    <w:rsid w:val="003142D5"/>
    <w:rsid w:val="0031642F"/>
    <w:rsid w:val="00317820"/>
    <w:rsid w:val="00320D8E"/>
    <w:rsid w:val="00322B56"/>
    <w:rsid w:val="003247EA"/>
    <w:rsid w:val="00326B76"/>
    <w:rsid w:val="003319C4"/>
    <w:rsid w:val="0033337E"/>
    <w:rsid w:val="003334D5"/>
    <w:rsid w:val="00333628"/>
    <w:rsid w:val="00336101"/>
    <w:rsid w:val="003365D8"/>
    <w:rsid w:val="00336F2F"/>
    <w:rsid w:val="00337348"/>
    <w:rsid w:val="00337C93"/>
    <w:rsid w:val="00340A96"/>
    <w:rsid w:val="00340B98"/>
    <w:rsid w:val="00341291"/>
    <w:rsid w:val="003452D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269"/>
    <w:rsid w:val="003669F9"/>
    <w:rsid w:val="00371027"/>
    <w:rsid w:val="00371D96"/>
    <w:rsid w:val="003726CE"/>
    <w:rsid w:val="003748F0"/>
    <w:rsid w:val="0037762B"/>
    <w:rsid w:val="00380AF8"/>
    <w:rsid w:val="00380F06"/>
    <w:rsid w:val="0038248F"/>
    <w:rsid w:val="003839C6"/>
    <w:rsid w:val="00386300"/>
    <w:rsid w:val="00386368"/>
    <w:rsid w:val="003901AC"/>
    <w:rsid w:val="00393AE6"/>
    <w:rsid w:val="003946B1"/>
    <w:rsid w:val="00395E05"/>
    <w:rsid w:val="003966D1"/>
    <w:rsid w:val="00396DC4"/>
    <w:rsid w:val="003A0742"/>
    <w:rsid w:val="003A0946"/>
    <w:rsid w:val="003A2339"/>
    <w:rsid w:val="003A2343"/>
    <w:rsid w:val="003A3207"/>
    <w:rsid w:val="003A44FF"/>
    <w:rsid w:val="003A5142"/>
    <w:rsid w:val="003A54A7"/>
    <w:rsid w:val="003A6858"/>
    <w:rsid w:val="003A7795"/>
    <w:rsid w:val="003B0ED0"/>
    <w:rsid w:val="003B18FD"/>
    <w:rsid w:val="003B2751"/>
    <w:rsid w:val="003B4B7E"/>
    <w:rsid w:val="003B53A6"/>
    <w:rsid w:val="003B6733"/>
    <w:rsid w:val="003B6C97"/>
    <w:rsid w:val="003C0875"/>
    <w:rsid w:val="003C12BD"/>
    <w:rsid w:val="003C24FC"/>
    <w:rsid w:val="003C2BDE"/>
    <w:rsid w:val="003C37D2"/>
    <w:rsid w:val="003C4609"/>
    <w:rsid w:val="003C5B65"/>
    <w:rsid w:val="003C63B5"/>
    <w:rsid w:val="003C6791"/>
    <w:rsid w:val="003C7F66"/>
    <w:rsid w:val="003D1B59"/>
    <w:rsid w:val="003D22BC"/>
    <w:rsid w:val="003D23F1"/>
    <w:rsid w:val="003D44B5"/>
    <w:rsid w:val="003D46F4"/>
    <w:rsid w:val="003D6A08"/>
    <w:rsid w:val="003D754B"/>
    <w:rsid w:val="003E0848"/>
    <w:rsid w:val="003E2267"/>
    <w:rsid w:val="003E440B"/>
    <w:rsid w:val="003F2BF1"/>
    <w:rsid w:val="003F3973"/>
    <w:rsid w:val="003F41F9"/>
    <w:rsid w:val="003F423A"/>
    <w:rsid w:val="003F426D"/>
    <w:rsid w:val="003F58E2"/>
    <w:rsid w:val="00400256"/>
    <w:rsid w:val="0040036B"/>
    <w:rsid w:val="0040211C"/>
    <w:rsid w:val="00404F83"/>
    <w:rsid w:val="00405F77"/>
    <w:rsid w:val="004072B5"/>
    <w:rsid w:val="0041108B"/>
    <w:rsid w:val="00412703"/>
    <w:rsid w:val="00413277"/>
    <w:rsid w:val="00413D97"/>
    <w:rsid w:val="0041522D"/>
    <w:rsid w:val="004219B3"/>
    <w:rsid w:val="00421FCD"/>
    <w:rsid w:val="00422789"/>
    <w:rsid w:val="00426521"/>
    <w:rsid w:val="00426C39"/>
    <w:rsid w:val="00431F3C"/>
    <w:rsid w:val="00433F2D"/>
    <w:rsid w:val="0043442E"/>
    <w:rsid w:val="0043646A"/>
    <w:rsid w:val="004369AE"/>
    <w:rsid w:val="00436E76"/>
    <w:rsid w:val="00442228"/>
    <w:rsid w:val="004427FF"/>
    <w:rsid w:val="00444863"/>
    <w:rsid w:val="00445FC3"/>
    <w:rsid w:val="00450333"/>
    <w:rsid w:val="00450F86"/>
    <w:rsid w:val="00451599"/>
    <w:rsid w:val="00452E62"/>
    <w:rsid w:val="0045763A"/>
    <w:rsid w:val="00460F11"/>
    <w:rsid w:val="004610C0"/>
    <w:rsid w:val="00461BA0"/>
    <w:rsid w:val="00462023"/>
    <w:rsid w:val="00462E5D"/>
    <w:rsid w:val="00463B90"/>
    <w:rsid w:val="00465311"/>
    <w:rsid w:val="0046560D"/>
    <w:rsid w:val="00466282"/>
    <w:rsid w:val="0046744F"/>
    <w:rsid w:val="00470B5E"/>
    <w:rsid w:val="00470BE5"/>
    <w:rsid w:val="00471E92"/>
    <w:rsid w:val="0047236B"/>
    <w:rsid w:val="00472FC1"/>
    <w:rsid w:val="00473210"/>
    <w:rsid w:val="00473C44"/>
    <w:rsid w:val="004740F7"/>
    <w:rsid w:val="00474F9E"/>
    <w:rsid w:val="00480564"/>
    <w:rsid w:val="00484CEF"/>
    <w:rsid w:val="0048681A"/>
    <w:rsid w:val="00486C8C"/>
    <w:rsid w:val="00487860"/>
    <w:rsid w:val="004901EE"/>
    <w:rsid w:val="00491FDE"/>
    <w:rsid w:val="0049407E"/>
    <w:rsid w:val="00496082"/>
    <w:rsid w:val="004960F6"/>
    <w:rsid w:val="00496383"/>
    <w:rsid w:val="00496A4F"/>
    <w:rsid w:val="004A3737"/>
    <w:rsid w:val="004A38C6"/>
    <w:rsid w:val="004A4A82"/>
    <w:rsid w:val="004A5F51"/>
    <w:rsid w:val="004A777D"/>
    <w:rsid w:val="004B1C6E"/>
    <w:rsid w:val="004B1C73"/>
    <w:rsid w:val="004B3429"/>
    <w:rsid w:val="004B3E36"/>
    <w:rsid w:val="004B5A11"/>
    <w:rsid w:val="004B6450"/>
    <w:rsid w:val="004B6B9E"/>
    <w:rsid w:val="004B73A4"/>
    <w:rsid w:val="004C002C"/>
    <w:rsid w:val="004C04E4"/>
    <w:rsid w:val="004C1B27"/>
    <w:rsid w:val="004C2D39"/>
    <w:rsid w:val="004C3E1A"/>
    <w:rsid w:val="004C437C"/>
    <w:rsid w:val="004C6718"/>
    <w:rsid w:val="004C6BE9"/>
    <w:rsid w:val="004C71CB"/>
    <w:rsid w:val="004D3EC0"/>
    <w:rsid w:val="004D4196"/>
    <w:rsid w:val="004D44FA"/>
    <w:rsid w:val="004D45B4"/>
    <w:rsid w:val="004E29B4"/>
    <w:rsid w:val="004E489D"/>
    <w:rsid w:val="004E67B5"/>
    <w:rsid w:val="004E72FC"/>
    <w:rsid w:val="004F0AF8"/>
    <w:rsid w:val="004F0BF8"/>
    <w:rsid w:val="004F1124"/>
    <w:rsid w:val="004F1EB2"/>
    <w:rsid w:val="004F39BD"/>
    <w:rsid w:val="004F67AD"/>
    <w:rsid w:val="004F689E"/>
    <w:rsid w:val="00500517"/>
    <w:rsid w:val="005016D5"/>
    <w:rsid w:val="0050206C"/>
    <w:rsid w:val="00502161"/>
    <w:rsid w:val="00503721"/>
    <w:rsid w:val="00503C13"/>
    <w:rsid w:val="00505696"/>
    <w:rsid w:val="005142BF"/>
    <w:rsid w:val="00515C7C"/>
    <w:rsid w:val="005162DE"/>
    <w:rsid w:val="00516BC5"/>
    <w:rsid w:val="00517032"/>
    <w:rsid w:val="0052012E"/>
    <w:rsid w:val="00520532"/>
    <w:rsid w:val="00521A89"/>
    <w:rsid w:val="00523CCE"/>
    <w:rsid w:val="0052444F"/>
    <w:rsid w:val="00525469"/>
    <w:rsid w:val="0052653B"/>
    <w:rsid w:val="0053011D"/>
    <w:rsid w:val="00530F38"/>
    <w:rsid w:val="0053146D"/>
    <w:rsid w:val="005314C5"/>
    <w:rsid w:val="0053429B"/>
    <w:rsid w:val="005369EE"/>
    <w:rsid w:val="005377ED"/>
    <w:rsid w:val="005411E0"/>
    <w:rsid w:val="00544756"/>
    <w:rsid w:val="00544DEE"/>
    <w:rsid w:val="00545577"/>
    <w:rsid w:val="00545F28"/>
    <w:rsid w:val="005466EF"/>
    <w:rsid w:val="005479CC"/>
    <w:rsid w:val="0055288B"/>
    <w:rsid w:val="00552AF8"/>
    <w:rsid w:val="00554A13"/>
    <w:rsid w:val="005551C6"/>
    <w:rsid w:val="00560D1E"/>
    <w:rsid w:val="00562E5F"/>
    <w:rsid w:val="00563077"/>
    <w:rsid w:val="00565C12"/>
    <w:rsid w:val="00567DE0"/>
    <w:rsid w:val="00570235"/>
    <w:rsid w:val="005727A8"/>
    <w:rsid w:val="005729FC"/>
    <w:rsid w:val="00574111"/>
    <w:rsid w:val="00574A6B"/>
    <w:rsid w:val="0058485E"/>
    <w:rsid w:val="00584AC6"/>
    <w:rsid w:val="00585407"/>
    <w:rsid w:val="005866CB"/>
    <w:rsid w:val="00586A55"/>
    <w:rsid w:val="00587DC9"/>
    <w:rsid w:val="0059033B"/>
    <w:rsid w:val="00591622"/>
    <w:rsid w:val="00592E04"/>
    <w:rsid w:val="005960C0"/>
    <w:rsid w:val="005A07F3"/>
    <w:rsid w:val="005A0E73"/>
    <w:rsid w:val="005A7AC9"/>
    <w:rsid w:val="005B0447"/>
    <w:rsid w:val="005B0523"/>
    <w:rsid w:val="005B6051"/>
    <w:rsid w:val="005B6222"/>
    <w:rsid w:val="005B6379"/>
    <w:rsid w:val="005B76E6"/>
    <w:rsid w:val="005B794B"/>
    <w:rsid w:val="005C0388"/>
    <w:rsid w:val="005C1343"/>
    <w:rsid w:val="005C1724"/>
    <w:rsid w:val="005C2FF9"/>
    <w:rsid w:val="005C31CE"/>
    <w:rsid w:val="005C46F1"/>
    <w:rsid w:val="005C475F"/>
    <w:rsid w:val="005C5191"/>
    <w:rsid w:val="005C529A"/>
    <w:rsid w:val="005C5AFC"/>
    <w:rsid w:val="005C6649"/>
    <w:rsid w:val="005D0096"/>
    <w:rsid w:val="005D0FAD"/>
    <w:rsid w:val="005D14C8"/>
    <w:rsid w:val="005D4774"/>
    <w:rsid w:val="005D743F"/>
    <w:rsid w:val="005D75BA"/>
    <w:rsid w:val="005D769C"/>
    <w:rsid w:val="005E056D"/>
    <w:rsid w:val="005E3C7F"/>
    <w:rsid w:val="005E470F"/>
    <w:rsid w:val="005E6305"/>
    <w:rsid w:val="005F2F57"/>
    <w:rsid w:val="005F3C1A"/>
    <w:rsid w:val="005F4272"/>
    <w:rsid w:val="005F527A"/>
    <w:rsid w:val="005F5293"/>
    <w:rsid w:val="005F5E79"/>
    <w:rsid w:val="00602318"/>
    <w:rsid w:val="006031B6"/>
    <w:rsid w:val="00603268"/>
    <w:rsid w:val="00603B5B"/>
    <w:rsid w:val="00611273"/>
    <w:rsid w:val="006118FD"/>
    <w:rsid w:val="0061398F"/>
    <w:rsid w:val="00613B45"/>
    <w:rsid w:val="0061674E"/>
    <w:rsid w:val="00616EC2"/>
    <w:rsid w:val="00621B90"/>
    <w:rsid w:val="00622141"/>
    <w:rsid w:val="00622C46"/>
    <w:rsid w:val="0062303C"/>
    <w:rsid w:val="00623EE7"/>
    <w:rsid w:val="006245F3"/>
    <w:rsid w:val="00624D7E"/>
    <w:rsid w:val="00626166"/>
    <w:rsid w:val="00627052"/>
    <w:rsid w:val="006319EE"/>
    <w:rsid w:val="00631FA9"/>
    <w:rsid w:val="00632CC3"/>
    <w:rsid w:val="0063499A"/>
    <w:rsid w:val="0063588D"/>
    <w:rsid w:val="0063599A"/>
    <w:rsid w:val="006360E8"/>
    <w:rsid w:val="00636D99"/>
    <w:rsid w:val="006376CA"/>
    <w:rsid w:val="00640E88"/>
    <w:rsid w:val="006424EA"/>
    <w:rsid w:val="00642546"/>
    <w:rsid w:val="00642F94"/>
    <w:rsid w:val="00644609"/>
    <w:rsid w:val="00646D48"/>
    <w:rsid w:val="00647A37"/>
    <w:rsid w:val="006505B7"/>
    <w:rsid w:val="00651D73"/>
    <w:rsid w:val="00652115"/>
    <w:rsid w:val="0065310A"/>
    <w:rsid w:val="00654181"/>
    <w:rsid w:val="00654ECC"/>
    <w:rsid w:val="00654FFF"/>
    <w:rsid w:val="00661315"/>
    <w:rsid w:val="00662E39"/>
    <w:rsid w:val="00671BEC"/>
    <w:rsid w:val="00672BEB"/>
    <w:rsid w:val="00672E7F"/>
    <w:rsid w:val="00673653"/>
    <w:rsid w:val="006737F8"/>
    <w:rsid w:val="006753B9"/>
    <w:rsid w:val="0068085D"/>
    <w:rsid w:val="006811F2"/>
    <w:rsid w:val="00681EDE"/>
    <w:rsid w:val="0068277E"/>
    <w:rsid w:val="00682CFB"/>
    <w:rsid w:val="006830C2"/>
    <w:rsid w:val="00683BC0"/>
    <w:rsid w:val="0068736E"/>
    <w:rsid w:val="006877D8"/>
    <w:rsid w:val="0068788B"/>
    <w:rsid w:val="00687CD5"/>
    <w:rsid w:val="0069043D"/>
    <w:rsid w:val="006953DA"/>
    <w:rsid w:val="00696560"/>
    <w:rsid w:val="00696937"/>
    <w:rsid w:val="00697371"/>
    <w:rsid w:val="00697B91"/>
    <w:rsid w:val="006A3912"/>
    <w:rsid w:val="006A54A6"/>
    <w:rsid w:val="006A608A"/>
    <w:rsid w:val="006A61F9"/>
    <w:rsid w:val="006A6264"/>
    <w:rsid w:val="006A6890"/>
    <w:rsid w:val="006A7481"/>
    <w:rsid w:val="006B036C"/>
    <w:rsid w:val="006B29B3"/>
    <w:rsid w:val="006B4ECF"/>
    <w:rsid w:val="006B6008"/>
    <w:rsid w:val="006B7CD4"/>
    <w:rsid w:val="006C08A7"/>
    <w:rsid w:val="006C204D"/>
    <w:rsid w:val="006C3AE4"/>
    <w:rsid w:val="006C4AEE"/>
    <w:rsid w:val="006C5C25"/>
    <w:rsid w:val="006D05DF"/>
    <w:rsid w:val="006D0753"/>
    <w:rsid w:val="006D0959"/>
    <w:rsid w:val="006D1BE3"/>
    <w:rsid w:val="006D1E2B"/>
    <w:rsid w:val="006D28B0"/>
    <w:rsid w:val="006D439C"/>
    <w:rsid w:val="006E09E2"/>
    <w:rsid w:val="006E0CC9"/>
    <w:rsid w:val="006E1B44"/>
    <w:rsid w:val="006E1F2C"/>
    <w:rsid w:val="006E248E"/>
    <w:rsid w:val="006E2B67"/>
    <w:rsid w:val="006E3B43"/>
    <w:rsid w:val="006E57EE"/>
    <w:rsid w:val="006E5EF3"/>
    <w:rsid w:val="006E6CF9"/>
    <w:rsid w:val="006E7123"/>
    <w:rsid w:val="006E7955"/>
    <w:rsid w:val="006F2DB7"/>
    <w:rsid w:val="006F32A6"/>
    <w:rsid w:val="006F4B01"/>
    <w:rsid w:val="00705ACC"/>
    <w:rsid w:val="00706007"/>
    <w:rsid w:val="00712417"/>
    <w:rsid w:val="00715A8A"/>
    <w:rsid w:val="00716901"/>
    <w:rsid w:val="00716B61"/>
    <w:rsid w:val="00717966"/>
    <w:rsid w:val="0072151A"/>
    <w:rsid w:val="007219A3"/>
    <w:rsid w:val="00723747"/>
    <w:rsid w:val="007238F6"/>
    <w:rsid w:val="007255A2"/>
    <w:rsid w:val="0073005B"/>
    <w:rsid w:val="00736D88"/>
    <w:rsid w:val="007407A1"/>
    <w:rsid w:val="00740C98"/>
    <w:rsid w:val="0074523B"/>
    <w:rsid w:val="0074539A"/>
    <w:rsid w:val="00746EAC"/>
    <w:rsid w:val="00747446"/>
    <w:rsid w:val="00747626"/>
    <w:rsid w:val="00747BB0"/>
    <w:rsid w:val="00747E7D"/>
    <w:rsid w:val="00751256"/>
    <w:rsid w:val="00751AEA"/>
    <w:rsid w:val="007541ED"/>
    <w:rsid w:val="00756D85"/>
    <w:rsid w:val="007605FC"/>
    <w:rsid w:val="00762466"/>
    <w:rsid w:val="00765144"/>
    <w:rsid w:val="00765503"/>
    <w:rsid w:val="0077220C"/>
    <w:rsid w:val="007744CC"/>
    <w:rsid w:val="00774776"/>
    <w:rsid w:val="007750F5"/>
    <w:rsid w:val="007762AC"/>
    <w:rsid w:val="00776BD1"/>
    <w:rsid w:val="0077711C"/>
    <w:rsid w:val="007778E4"/>
    <w:rsid w:val="00777EC0"/>
    <w:rsid w:val="00780CB3"/>
    <w:rsid w:val="007820F3"/>
    <w:rsid w:val="007836F5"/>
    <w:rsid w:val="007839D3"/>
    <w:rsid w:val="00785A9E"/>
    <w:rsid w:val="00785C57"/>
    <w:rsid w:val="007925F1"/>
    <w:rsid w:val="00792F29"/>
    <w:rsid w:val="00793C0E"/>
    <w:rsid w:val="0079403A"/>
    <w:rsid w:val="00794E96"/>
    <w:rsid w:val="007A0E00"/>
    <w:rsid w:val="007A19FB"/>
    <w:rsid w:val="007A1E7B"/>
    <w:rsid w:val="007A24C2"/>
    <w:rsid w:val="007A31ED"/>
    <w:rsid w:val="007A55FF"/>
    <w:rsid w:val="007B0B22"/>
    <w:rsid w:val="007B15AC"/>
    <w:rsid w:val="007B2A7A"/>
    <w:rsid w:val="007B4C84"/>
    <w:rsid w:val="007C4A83"/>
    <w:rsid w:val="007C526B"/>
    <w:rsid w:val="007C78ED"/>
    <w:rsid w:val="007D32AF"/>
    <w:rsid w:val="007D401D"/>
    <w:rsid w:val="007D4AD9"/>
    <w:rsid w:val="007E063B"/>
    <w:rsid w:val="007E2EC1"/>
    <w:rsid w:val="007E471E"/>
    <w:rsid w:val="007E7CC8"/>
    <w:rsid w:val="007E7EB3"/>
    <w:rsid w:val="007F22C8"/>
    <w:rsid w:val="007F474C"/>
    <w:rsid w:val="007F78EF"/>
    <w:rsid w:val="007F7932"/>
    <w:rsid w:val="00801152"/>
    <w:rsid w:val="00806667"/>
    <w:rsid w:val="00810776"/>
    <w:rsid w:val="0081085C"/>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3F78"/>
    <w:rsid w:val="00845E92"/>
    <w:rsid w:val="008539A7"/>
    <w:rsid w:val="008542D4"/>
    <w:rsid w:val="008548F4"/>
    <w:rsid w:val="00854E81"/>
    <w:rsid w:val="008556EF"/>
    <w:rsid w:val="008568F5"/>
    <w:rsid w:val="00860E67"/>
    <w:rsid w:val="00861A0B"/>
    <w:rsid w:val="00862891"/>
    <w:rsid w:val="00862C1D"/>
    <w:rsid w:val="008638F1"/>
    <w:rsid w:val="00866660"/>
    <w:rsid w:val="008739AB"/>
    <w:rsid w:val="00874EDE"/>
    <w:rsid w:val="00876763"/>
    <w:rsid w:val="00876BF2"/>
    <w:rsid w:val="0087712A"/>
    <w:rsid w:val="008827CF"/>
    <w:rsid w:val="00883B76"/>
    <w:rsid w:val="00883FEB"/>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AF7"/>
    <w:rsid w:val="008B601E"/>
    <w:rsid w:val="008B703B"/>
    <w:rsid w:val="008B71B5"/>
    <w:rsid w:val="008C0134"/>
    <w:rsid w:val="008C0498"/>
    <w:rsid w:val="008C20E9"/>
    <w:rsid w:val="008C266F"/>
    <w:rsid w:val="008C287C"/>
    <w:rsid w:val="008C2C4A"/>
    <w:rsid w:val="008C3884"/>
    <w:rsid w:val="008C411C"/>
    <w:rsid w:val="008D1B80"/>
    <w:rsid w:val="008D3027"/>
    <w:rsid w:val="008D37BB"/>
    <w:rsid w:val="008D5974"/>
    <w:rsid w:val="008D7E1D"/>
    <w:rsid w:val="008E376D"/>
    <w:rsid w:val="008E391B"/>
    <w:rsid w:val="008E52EB"/>
    <w:rsid w:val="008E588F"/>
    <w:rsid w:val="008E599C"/>
    <w:rsid w:val="008E6B2B"/>
    <w:rsid w:val="008E6C12"/>
    <w:rsid w:val="008F0EF5"/>
    <w:rsid w:val="008F2AB2"/>
    <w:rsid w:val="008F46E3"/>
    <w:rsid w:val="008F663E"/>
    <w:rsid w:val="008F731F"/>
    <w:rsid w:val="008F7DF1"/>
    <w:rsid w:val="009005AC"/>
    <w:rsid w:val="0090119B"/>
    <w:rsid w:val="00906F18"/>
    <w:rsid w:val="0091173B"/>
    <w:rsid w:val="00911BCD"/>
    <w:rsid w:val="0091278A"/>
    <w:rsid w:val="009153C2"/>
    <w:rsid w:val="00916997"/>
    <w:rsid w:val="0092105D"/>
    <w:rsid w:val="00921075"/>
    <w:rsid w:val="00923308"/>
    <w:rsid w:val="00924712"/>
    <w:rsid w:val="00925AC4"/>
    <w:rsid w:val="00925EB0"/>
    <w:rsid w:val="00926B32"/>
    <w:rsid w:val="009276C7"/>
    <w:rsid w:val="00933091"/>
    <w:rsid w:val="00933712"/>
    <w:rsid w:val="00935A2D"/>
    <w:rsid w:val="00935B12"/>
    <w:rsid w:val="0093638E"/>
    <w:rsid w:val="00936460"/>
    <w:rsid w:val="00936C55"/>
    <w:rsid w:val="00936FD6"/>
    <w:rsid w:val="00940047"/>
    <w:rsid w:val="00940445"/>
    <w:rsid w:val="009434BC"/>
    <w:rsid w:val="00943519"/>
    <w:rsid w:val="00943D35"/>
    <w:rsid w:val="00944DE6"/>
    <w:rsid w:val="00944E7F"/>
    <w:rsid w:val="00950247"/>
    <w:rsid w:val="009503CA"/>
    <w:rsid w:val="0095375D"/>
    <w:rsid w:val="00953C37"/>
    <w:rsid w:val="00954811"/>
    <w:rsid w:val="00956220"/>
    <w:rsid w:val="00957997"/>
    <w:rsid w:val="0096000A"/>
    <w:rsid w:val="009604C2"/>
    <w:rsid w:val="00960677"/>
    <w:rsid w:val="00961BAB"/>
    <w:rsid w:val="00962406"/>
    <w:rsid w:val="009630CB"/>
    <w:rsid w:val="00970B5B"/>
    <w:rsid w:val="00970E0B"/>
    <w:rsid w:val="00973D8A"/>
    <w:rsid w:val="00974BF6"/>
    <w:rsid w:val="009751A1"/>
    <w:rsid w:val="00975587"/>
    <w:rsid w:val="00975A4E"/>
    <w:rsid w:val="00976ED6"/>
    <w:rsid w:val="00982AB4"/>
    <w:rsid w:val="00982B56"/>
    <w:rsid w:val="009831C0"/>
    <w:rsid w:val="0098321A"/>
    <w:rsid w:val="00983D9E"/>
    <w:rsid w:val="00984F2F"/>
    <w:rsid w:val="009856BF"/>
    <w:rsid w:val="00986228"/>
    <w:rsid w:val="0099130E"/>
    <w:rsid w:val="00991803"/>
    <w:rsid w:val="00993859"/>
    <w:rsid w:val="00995D81"/>
    <w:rsid w:val="009A469B"/>
    <w:rsid w:val="009A4963"/>
    <w:rsid w:val="009A4BD3"/>
    <w:rsid w:val="009A56DF"/>
    <w:rsid w:val="009A6AF9"/>
    <w:rsid w:val="009A7D63"/>
    <w:rsid w:val="009B2AF9"/>
    <w:rsid w:val="009B4AA8"/>
    <w:rsid w:val="009B4D8D"/>
    <w:rsid w:val="009B6719"/>
    <w:rsid w:val="009C046D"/>
    <w:rsid w:val="009C3BC4"/>
    <w:rsid w:val="009C52F6"/>
    <w:rsid w:val="009C6539"/>
    <w:rsid w:val="009C702B"/>
    <w:rsid w:val="009D5052"/>
    <w:rsid w:val="009D7533"/>
    <w:rsid w:val="009D7980"/>
    <w:rsid w:val="009E00BF"/>
    <w:rsid w:val="009E15B7"/>
    <w:rsid w:val="009E1BD4"/>
    <w:rsid w:val="009E2BCB"/>
    <w:rsid w:val="009E52E5"/>
    <w:rsid w:val="009E610B"/>
    <w:rsid w:val="009E674F"/>
    <w:rsid w:val="009E6B25"/>
    <w:rsid w:val="009E7547"/>
    <w:rsid w:val="009E7A34"/>
    <w:rsid w:val="009F0921"/>
    <w:rsid w:val="009F4F1D"/>
    <w:rsid w:val="009F6F49"/>
    <w:rsid w:val="00A00C29"/>
    <w:rsid w:val="00A01150"/>
    <w:rsid w:val="00A03BCD"/>
    <w:rsid w:val="00A054DB"/>
    <w:rsid w:val="00A05D1E"/>
    <w:rsid w:val="00A06276"/>
    <w:rsid w:val="00A07406"/>
    <w:rsid w:val="00A10AE0"/>
    <w:rsid w:val="00A10B97"/>
    <w:rsid w:val="00A12CC2"/>
    <w:rsid w:val="00A12EFE"/>
    <w:rsid w:val="00A14B90"/>
    <w:rsid w:val="00A15BF5"/>
    <w:rsid w:val="00A16B4B"/>
    <w:rsid w:val="00A174ED"/>
    <w:rsid w:val="00A21F91"/>
    <w:rsid w:val="00A23B3A"/>
    <w:rsid w:val="00A27078"/>
    <w:rsid w:val="00A27FCF"/>
    <w:rsid w:val="00A30B99"/>
    <w:rsid w:val="00A30E02"/>
    <w:rsid w:val="00A317A4"/>
    <w:rsid w:val="00A319AA"/>
    <w:rsid w:val="00A3365A"/>
    <w:rsid w:val="00A346AA"/>
    <w:rsid w:val="00A35E20"/>
    <w:rsid w:val="00A37185"/>
    <w:rsid w:val="00A41940"/>
    <w:rsid w:val="00A41C43"/>
    <w:rsid w:val="00A41EE8"/>
    <w:rsid w:val="00A4362F"/>
    <w:rsid w:val="00A47E2E"/>
    <w:rsid w:val="00A50EF1"/>
    <w:rsid w:val="00A528DB"/>
    <w:rsid w:val="00A52F4D"/>
    <w:rsid w:val="00A565A8"/>
    <w:rsid w:val="00A609E2"/>
    <w:rsid w:val="00A60A7A"/>
    <w:rsid w:val="00A61C0F"/>
    <w:rsid w:val="00A663C6"/>
    <w:rsid w:val="00A72462"/>
    <w:rsid w:val="00A759F3"/>
    <w:rsid w:val="00A75B94"/>
    <w:rsid w:val="00A763F6"/>
    <w:rsid w:val="00A76474"/>
    <w:rsid w:val="00A80B1C"/>
    <w:rsid w:val="00A80B51"/>
    <w:rsid w:val="00A81861"/>
    <w:rsid w:val="00A81F2E"/>
    <w:rsid w:val="00A8204E"/>
    <w:rsid w:val="00A82BC6"/>
    <w:rsid w:val="00A832BA"/>
    <w:rsid w:val="00A83E90"/>
    <w:rsid w:val="00A86CCA"/>
    <w:rsid w:val="00A86CF4"/>
    <w:rsid w:val="00A87523"/>
    <w:rsid w:val="00A87E1D"/>
    <w:rsid w:val="00A94AED"/>
    <w:rsid w:val="00A959F9"/>
    <w:rsid w:val="00A95FE6"/>
    <w:rsid w:val="00A971B3"/>
    <w:rsid w:val="00A97578"/>
    <w:rsid w:val="00AA08A7"/>
    <w:rsid w:val="00AA222A"/>
    <w:rsid w:val="00AA3944"/>
    <w:rsid w:val="00AA3FC2"/>
    <w:rsid w:val="00AA516C"/>
    <w:rsid w:val="00AA559B"/>
    <w:rsid w:val="00AA588A"/>
    <w:rsid w:val="00AA59AC"/>
    <w:rsid w:val="00AA603A"/>
    <w:rsid w:val="00AB0612"/>
    <w:rsid w:val="00AB0BA3"/>
    <w:rsid w:val="00AB0E9F"/>
    <w:rsid w:val="00AB2592"/>
    <w:rsid w:val="00AB25EC"/>
    <w:rsid w:val="00AB3E61"/>
    <w:rsid w:val="00AB6DC5"/>
    <w:rsid w:val="00AB70C7"/>
    <w:rsid w:val="00AB79DB"/>
    <w:rsid w:val="00AC08A3"/>
    <w:rsid w:val="00AC0F51"/>
    <w:rsid w:val="00AC1689"/>
    <w:rsid w:val="00AC1F82"/>
    <w:rsid w:val="00AC59BE"/>
    <w:rsid w:val="00AC5FCA"/>
    <w:rsid w:val="00AD0D3F"/>
    <w:rsid w:val="00AD1C59"/>
    <w:rsid w:val="00AD220C"/>
    <w:rsid w:val="00AD7A32"/>
    <w:rsid w:val="00AE0F61"/>
    <w:rsid w:val="00AE18A1"/>
    <w:rsid w:val="00AF05B9"/>
    <w:rsid w:val="00AF062B"/>
    <w:rsid w:val="00AF0EC4"/>
    <w:rsid w:val="00AF1EA9"/>
    <w:rsid w:val="00AF20C1"/>
    <w:rsid w:val="00B00E39"/>
    <w:rsid w:val="00B021B8"/>
    <w:rsid w:val="00B0281B"/>
    <w:rsid w:val="00B05C9C"/>
    <w:rsid w:val="00B063F8"/>
    <w:rsid w:val="00B10398"/>
    <w:rsid w:val="00B1094B"/>
    <w:rsid w:val="00B11044"/>
    <w:rsid w:val="00B115C5"/>
    <w:rsid w:val="00B129BC"/>
    <w:rsid w:val="00B132D9"/>
    <w:rsid w:val="00B1349B"/>
    <w:rsid w:val="00B13D84"/>
    <w:rsid w:val="00B14FC5"/>
    <w:rsid w:val="00B16B3B"/>
    <w:rsid w:val="00B1711D"/>
    <w:rsid w:val="00B1745B"/>
    <w:rsid w:val="00B24B25"/>
    <w:rsid w:val="00B250E9"/>
    <w:rsid w:val="00B27F16"/>
    <w:rsid w:val="00B3403A"/>
    <w:rsid w:val="00B35613"/>
    <w:rsid w:val="00B35EF0"/>
    <w:rsid w:val="00B36CD0"/>
    <w:rsid w:val="00B37DB9"/>
    <w:rsid w:val="00B4209C"/>
    <w:rsid w:val="00B45408"/>
    <w:rsid w:val="00B47646"/>
    <w:rsid w:val="00B51B10"/>
    <w:rsid w:val="00B52230"/>
    <w:rsid w:val="00B544AB"/>
    <w:rsid w:val="00B54867"/>
    <w:rsid w:val="00B552A2"/>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87AE5"/>
    <w:rsid w:val="00B92B50"/>
    <w:rsid w:val="00B9426A"/>
    <w:rsid w:val="00B94696"/>
    <w:rsid w:val="00B949B9"/>
    <w:rsid w:val="00B9530C"/>
    <w:rsid w:val="00B96B78"/>
    <w:rsid w:val="00B96FEF"/>
    <w:rsid w:val="00B973A6"/>
    <w:rsid w:val="00B97F50"/>
    <w:rsid w:val="00BA0D83"/>
    <w:rsid w:val="00BA29CC"/>
    <w:rsid w:val="00BA60E1"/>
    <w:rsid w:val="00BA6121"/>
    <w:rsid w:val="00BA72D6"/>
    <w:rsid w:val="00BA7370"/>
    <w:rsid w:val="00BA7E43"/>
    <w:rsid w:val="00BB0128"/>
    <w:rsid w:val="00BB23E1"/>
    <w:rsid w:val="00BB3198"/>
    <w:rsid w:val="00BB5A42"/>
    <w:rsid w:val="00BB6B02"/>
    <w:rsid w:val="00BC1AE4"/>
    <w:rsid w:val="00BC1F59"/>
    <w:rsid w:val="00BC34E2"/>
    <w:rsid w:val="00BC5CAC"/>
    <w:rsid w:val="00BC78AF"/>
    <w:rsid w:val="00BC7F12"/>
    <w:rsid w:val="00BD0480"/>
    <w:rsid w:val="00BD0523"/>
    <w:rsid w:val="00BD05FD"/>
    <w:rsid w:val="00BD1364"/>
    <w:rsid w:val="00BD321B"/>
    <w:rsid w:val="00BD3FAF"/>
    <w:rsid w:val="00BD432D"/>
    <w:rsid w:val="00BD4A09"/>
    <w:rsid w:val="00BD57FF"/>
    <w:rsid w:val="00BD7672"/>
    <w:rsid w:val="00BE05B0"/>
    <w:rsid w:val="00BE35F1"/>
    <w:rsid w:val="00BE3FFF"/>
    <w:rsid w:val="00BE4033"/>
    <w:rsid w:val="00BE569A"/>
    <w:rsid w:val="00BE6240"/>
    <w:rsid w:val="00BE676B"/>
    <w:rsid w:val="00BE76F1"/>
    <w:rsid w:val="00BF0867"/>
    <w:rsid w:val="00BF1B84"/>
    <w:rsid w:val="00BF383A"/>
    <w:rsid w:val="00BF481E"/>
    <w:rsid w:val="00BF4A38"/>
    <w:rsid w:val="00BF6BA5"/>
    <w:rsid w:val="00BF7641"/>
    <w:rsid w:val="00BF7D04"/>
    <w:rsid w:val="00C00033"/>
    <w:rsid w:val="00C005BD"/>
    <w:rsid w:val="00C0066B"/>
    <w:rsid w:val="00C010FF"/>
    <w:rsid w:val="00C02BAD"/>
    <w:rsid w:val="00C03F83"/>
    <w:rsid w:val="00C05CE3"/>
    <w:rsid w:val="00C05EDA"/>
    <w:rsid w:val="00C0607F"/>
    <w:rsid w:val="00C061A6"/>
    <w:rsid w:val="00C06A97"/>
    <w:rsid w:val="00C1084C"/>
    <w:rsid w:val="00C16C72"/>
    <w:rsid w:val="00C17BA4"/>
    <w:rsid w:val="00C23E8F"/>
    <w:rsid w:val="00C24DA7"/>
    <w:rsid w:val="00C25B90"/>
    <w:rsid w:val="00C26C86"/>
    <w:rsid w:val="00C31765"/>
    <w:rsid w:val="00C34C69"/>
    <w:rsid w:val="00C34E83"/>
    <w:rsid w:val="00C4104B"/>
    <w:rsid w:val="00C41632"/>
    <w:rsid w:val="00C41CD9"/>
    <w:rsid w:val="00C424C8"/>
    <w:rsid w:val="00C44583"/>
    <w:rsid w:val="00C45B63"/>
    <w:rsid w:val="00C45CE4"/>
    <w:rsid w:val="00C47325"/>
    <w:rsid w:val="00C47C87"/>
    <w:rsid w:val="00C535BB"/>
    <w:rsid w:val="00C5410B"/>
    <w:rsid w:val="00C54B78"/>
    <w:rsid w:val="00C55C34"/>
    <w:rsid w:val="00C56648"/>
    <w:rsid w:val="00C571CF"/>
    <w:rsid w:val="00C5766C"/>
    <w:rsid w:val="00C60504"/>
    <w:rsid w:val="00C610F4"/>
    <w:rsid w:val="00C627E8"/>
    <w:rsid w:val="00C62ADF"/>
    <w:rsid w:val="00C6407D"/>
    <w:rsid w:val="00C6458A"/>
    <w:rsid w:val="00C65C76"/>
    <w:rsid w:val="00C71667"/>
    <w:rsid w:val="00C71FBB"/>
    <w:rsid w:val="00C73A78"/>
    <w:rsid w:val="00C750D8"/>
    <w:rsid w:val="00C75179"/>
    <w:rsid w:val="00C81732"/>
    <w:rsid w:val="00C82B67"/>
    <w:rsid w:val="00C82E08"/>
    <w:rsid w:val="00C84220"/>
    <w:rsid w:val="00C86FE7"/>
    <w:rsid w:val="00C87136"/>
    <w:rsid w:val="00C87683"/>
    <w:rsid w:val="00C91A4C"/>
    <w:rsid w:val="00C92EAA"/>
    <w:rsid w:val="00C93019"/>
    <w:rsid w:val="00C95992"/>
    <w:rsid w:val="00CA03C2"/>
    <w:rsid w:val="00CA1758"/>
    <w:rsid w:val="00CA3C9A"/>
    <w:rsid w:val="00CA4F2D"/>
    <w:rsid w:val="00CA6019"/>
    <w:rsid w:val="00CA614E"/>
    <w:rsid w:val="00CA6A56"/>
    <w:rsid w:val="00CB2680"/>
    <w:rsid w:val="00CB33BD"/>
    <w:rsid w:val="00CB6B06"/>
    <w:rsid w:val="00CB6F61"/>
    <w:rsid w:val="00CC057A"/>
    <w:rsid w:val="00CC1BBC"/>
    <w:rsid w:val="00CC205D"/>
    <w:rsid w:val="00CC2A7D"/>
    <w:rsid w:val="00CC31AF"/>
    <w:rsid w:val="00CC46A5"/>
    <w:rsid w:val="00CC5EA8"/>
    <w:rsid w:val="00CC5EFD"/>
    <w:rsid w:val="00CC6B7B"/>
    <w:rsid w:val="00CC7156"/>
    <w:rsid w:val="00CC7452"/>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5AE"/>
    <w:rsid w:val="00D05B94"/>
    <w:rsid w:val="00D05C3A"/>
    <w:rsid w:val="00D06331"/>
    <w:rsid w:val="00D10FA6"/>
    <w:rsid w:val="00D12223"/>
    <w:rsid w:val="00D12A62"/>
    <w:rsid w:val="00D12DE7"/>
    <w:rsid w:val="00D13057"/>
    <w:rsid w:val="00D130F0"/>
    <w:rsid w:val="00D1394F"/>
    <w:rsid w:val="00D14D5E"/>
    <w:rsid w:val="00D15D5B"/>
    <w:rsid w:val="00D17846"/>
    <w:rsid w:val="00D17B7A"/>
    <w:rsid w:val="00D24A2B"/>
    <w:rsid w:val="00D24A36"/>
    <w:rsid w:val="00D25E6A"/>
    <w:rsid w:val="00D26CCC"/>
    <w:rsid w:val="00D2763C"/>
    <w:rsid w:val="00D31AEB"/>
    <w:rsid w:val="00D336FE"/>
    <w:rsid w:val="00D34978"/>
    <w:rsid w:val="00D34F35"/>
    <w:rsid w:val="00D400BE"/>
    <w:rsid w:val="00D4185E"/>
    <w:rsid w:val="00D41A05"/>
    <w:rsid w:val="00D42150"/>
    <w:rsid w:val="00D44799"/>
    <w:rsid w:val="00D50733"/>
    <w:rsid w:val="00D51306"/>
    <w:rsid w:val="00D51549"/>
    <w:rsid w:val="00D547C2"/>
    <w:rsid w:val="00D555BA"/>
    <w:rsid w:val="00D612E4"/>
    <w:rsid w:val="00D61873"/>
    <w:rsid w:val="00D63F87"/>
    <w:rsid w:val="00D65188"/>
    <w:rsid w:val="00D65265"/>
    <w:rsid w:val="00D66235"/>
    <w:rsid w:val="00D7005F"/>
    <w:rsid w:val="00D715D4"/>
    <w:rsid w:val="00D73612"/>
    <w:rsid w:val="00D73BF9"/>
    <w:rsid w:val="00D74C52"/>
    <w:rsid w:val="00D76455"/>
    <w:rsid w:val="00D80403"/>
    <w:rsid w:val="00D8117A"/>
    <w:rsid w:val="00D830B3"/>
    <w:rsid w:val="00D850BD"/>
    <w:rsid w:val="00D90ABD"/>
    <w:rsid w:val="00D93162"/>
    <w:rsid w:val="00D938F3"/>
    <w:rsid w:val="00D94694"/>
    <w:rsid w:val="00D94BE7"/>
    <w:rsid w:val="00D94C21"/>
    <w:rsid w:val="00D94EE2"/>
    <w:rsid w:val="00D970D6"/>
    <w:rsid w:val="00DA0866"/>
    <w:rsid w:val="00DA25E8"/>
    <w:rsid w:val="00DA341B"/>
    <w:rsid w:val="00DA3B1F"/>
    <w:rsid w:val="00DA5454"/>
    <w:rsid w:val="00DA62A6"/>
    <w:rsid w:val="00DA6D64"/>
    <w:rsid w:val="00DB0DAE"/>
    <w:rsid w:val="00DB1CC3"/>
    <w:rsid w:val="00DB3CC7"/>
    <w:rsid w:val="00DB4835"/>
    <w:rsid w:val="00DB5847"/>
    <w:rsid w:val="00DB5CD2"/>
    <w:rsid w:val="00DB6684"/>
    <w:rsid w:val="00DB68EC"/>
    <w:rsid w:val="00DB6917"/>
    <w:rsid w:val="00DB7E4C"/>
    <w:rsid w:val="00DC19A8"/>
    <w:rsid w:val="00DC28BB"/>
    <w:rsid w:val="00DC50E1"/>
    <w:rsid w:val="00DC58D0"/>
    <w:rsid w:val="00DC60D6"/>
    <w:rsid w:val="00DC660E"/>
    <w:rsid w:val="00DC685F"/>
    <w:rsid w:val="00DD0AAF"/>
    <w:rsid w:val="00DD10E5"/>
    <w:rsid w:val="00DD257D"/>
    <w:rsid w:val="00DD4262"/>
    <w:rsid w:val="00DD46C1"/>
    <w:rsid w:val="00DD494C"/>
    <w:rsid w:val="00DD61A8"/>
    <w:rsid w:val="00DE0457"/>
    <w:rsid w:val="00DE1A4E"/>
    <w:rsid w:val="00DE211C"/>
    <w:rsid w:val="00DE33A6"/>
    <w:rsid w:val="00DE36A9"/>
    <w:rsid w:val="00DE4A61"/>
    <w:rsid w:val="00DE52FA"/>
    <w:rsid w:val="00DE5A49"/>
    <w:rsid w:val="00DF0050"/>
    <w:rsid w:val="00DF1A28"/>
    <w:rsid w:val="00DF297A"/>
    <w:rsid w:val="00DF3C0C"/>
    <w:rsid w:val="00DF666C"/>
    <w:rsid w:val="00DF74E4"/>
    <w:rsid w:val="00E0139B"/>
    <w:rsid w:val="00E101C1"/>
    <w:rsid w:val="00E124AB"/>
    <w:rsid w:val="00E129CB"/>
    <w:rsid w:val="00E17E94"/>
    <w:rsid w:val="00E24A3B"/>
    <w:rsid w:val="00E25B1C"/>
    <w:rsid w:val="00E31002"/>
    <w:rsid w:val="00E32989"/>
    <w:rsid w:val="00E32D05"/>
    <w:rsid w:val="00E335FD"/>
    <w:rsid w:val="00E3632F"/>
    <w:rsid w:val="00E364B7"/>
    <w:rsid w:val="00E40CB8"/>
    <w:rsid w:val="00E428EA"/>
    <w:rsid w:val="00E43C92"/>
    <w:rsid w:val="00E45C5E"/>
    <w:rsid w:val="00E50155"/>
    <w:rsid w:val="00E51019"/>
    <w:rsid w:val="00E526CD"/>
    <w:rsid w:val="00E55191"/>
    <w:rsid w:val="00E5579B"/>
    <w:rsid w:val="00E55ACE"/>
    <w:rsid w:val="00E6057C"/>
    <w:rsid w:val="00E61663"/>
    <w:rsid w:val="00E61F4B"/>
    <w:rsid w:val="00E62374"/>
    <w:rsid w:val="00E64298"/>
    <w:rsid w:val="00E646AA"/>
    <w:rsid w:val="00E65A21"/>
    <w:rsid w:val="00E65FF5"/>
    <w:rsid w:val="00E679E0"/>
    <w:rsid w:val="00E70AF3"/>
    <w:rsid w:val="00E722BD"/>
    <w:rsid w:val="00E745D9"/>
    <w:rsid w:val="00E745F1"/>
    <w:rsid w:val="00E74B24"/>
    <w:rsid w:val="00E74EF2"/>
    <w:rsid w:val="00E75F8E"/>
    <w:rsid w:val="00E7665C"/>
    <w:rsid w:val="00E81890"/>
    <w:rsid w:val="00E8675B"/>
    <w:rsid w:val="00E912FB"/>
    <w:rsid w:val="00E91EF8"/>
    <w:rsid w:val="00E92328"/>
    <w:rsid w:val="00E93E7A"/>
    <w:rsid w:val="00E95A16"/>
    <w:rsid w:val="00E97122"/>
    <w:rsid w:val="00EA08D9"/>
    <w:rsid w:val="00EA09DC"/>
    <w:rsid w:val="00EA1921"/>
    <w:rsid w:val="00EA3724"/>
    <w:rsid w:val="00EA45DF"/>
    <w:rsid w:val="00EA49B0"/>
    <w:rsid w:val="00EA6D9E"/>
    <w:rsid w:val="00EB1B89"/>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5B1A"/>
    <w:rsid w:val="00EE6AC7"/>
    <w:rsid w:val="00EE7D2B"/>
    <w:rsid w:val="00EE7DF5"/>
    <w:rsid w:val="00EF1065"/>
    <w:rsid w:val="00EF34BE"/>
    <w:rsid w:val="00EF397E"/>
    <w:rsid w:val="00EF51B0"/>
    <w:rsid w:val="00EF696F"/>
    <w:rsid w:val="00EF7F31"/>
    <w:rsid w:val="00F02AF0"/>
    <w:rsid w:val="00F03389"/>
    <w:rsid w:val="00F053C9"/>
    <w:rsid w:val="00F06929"/>
    <w:rsid w:val="00F06B7D"/>
    <w:rsid w:val="00F07970"/>
    <w:rsid w:val="00F1337A"/>
    <w:rsid w:val="00F14F8C"/>
    <w:rsid w:val="00F15332"/>
    <w:rsid w:val="00F15F8E"/>
    <w:rsid w:val="00F16102"/>
    <w:rsid w:val="00F176FA"/>
    <w:rsid w:val="00F17BBB"/>
    <w:rsid w:val="00F22186"/>
    <w:rsid w:val="00F23DB3"/>
    <w:rsid w:val="00F251CC"/>
    <w:rsid w:val="00F26068"/>
    <w:rsid w:val="00F30400"/>
    <w:rsid w:val="00F30D14"/>
    <w:rsid w:val="00F31B6D"/>
    <w:rsid w:val="00F31CDC"/>
    <w:rsid w:val="00F31DC9"/>
    <w:rsid w:val="00F36946"/>
    <w:rsid w:val="00F40EE0"/>
    <w:rsid w:val="00F419D2"/>
    <w:rsid w:val="00F41AAC"/>
    <w:rsid w:val="00F43EB7"/>
    <w:rsid w:val="00F443AF"/>
    <w:rsid w:val="00F469A9"/>
    <w:rsid w:val="00F47A53"/>
    <w:rsid w:val="00F47B94"/>
    <w:rsid w:val="00F52D6F"/>
    <w:rsid w:val="00F53638"/>
    <w:rsid w:val="00F538C9"/>
    <w:rsid w:val="00F54A05"/>
    <w:rsid w:val="00F562C0"/>
    <w:rsid w:val="00F57424"/>
    <w:rsid w:val="00F60947"/>
    <w:rsid w:val="00F62355"/>
    <w:rsid w:val="00F63BC1"/>
    <w:rsid w:val="00F649FB"/>
    <w:rsid w:val="00F657C8"/>
    <w:rsid w:val="00F676D3"/>
    <w:rsid w:val="00F677FC"/>
    <w:rsid w:val="00F700BA"/>
    <w:rsid w:val="00F709D3"/>
    <w:rsid w:val="00F726E2"/>
    <w:rsid w:val="00F728AF"/>
    <w:rsid w:val="00F73746"/>
    <w:rsid w:val="00F73B36"/>
    <w:rsid w:val="00F750FD"/>
    <w:rsid w:val="00F765A2"/>
    <w:rsid w:val="00F76C9B"/>
    <w:rsid w:val="00F771C4"/>
    <w:rsid w:val="00F77611"/>
    <w:rsid w:val="00F803A1"/>
    <w:rsid w:val="00F80B6C"/>
    <w:rsid w:val="00F837C6"/>
    <w:rsid w:val="00F84551"/>
    <w:rsid w:val="00F84901"/>
    <w:rsid w:val="00F84F6A"/>
    <w:rsid w:val="00F85526"/>
    <w:rsid w:val="00F87F81"/>
    <w:rsid w:val="00F9003B"/>
    <w:rsid w:val="00F913A9"/>
    <w:rsid w:val="00F92213"/>
    <w:rsid w:val="00F92DBC"/>
    <w:rsid w:val="00F9603A"/>
    <w:rsid w:val="00F9643E"/>
    <w:rsid w:val="00F9697D"/>
    <w:rsid w:val="00F9761D"/>
    <w:rsid w:val="00FA058E"/>
    <w:rsid w:val="00FA1BA3"/>
    <w:rsid w:val="00FA24D8"/>
    <w:rsid w:val="00FA3962"/>
    <w:rsid w:val="00FA3BD0"/>
    <w:rsid w:val="00FA3E8F"/>
    <w:rsid w:val="00FA4868"/>
    <w:rsid w:val="00FA5EBF"/>
    <w:rsid w:val="00FB2865"/>
    <w:rsid w:val="00FB3A85"/>
    <w:rsid w:val="00FB4127"/>
    <w:rsid w:val="00FC002E"/>
    <w:rsid w:val="00FC0E5A"/>
    <w:rsid w:val="00FC4AAA"/>
    <w:rsid w:val="00FC6C20"/>
    <w:rsid w:val="00FC7037"/>
    <w:rsid w:val="00FD05FF"/>
    <w:rsid w:val="00FD0E41"/>
    <w:rsid w:val="00FD1064"/>
    <w:rsid w:val="00FD1547"/>
    <w:rsid w:val="00FD43A0"/>
    <w:rsid w:val="00FD6735"/>
    <w:rsid w:val="00FD6C56"/>
    <w:rsid w:val="00FE0174"/>
    <w:rsid w:val="00FE1F9A"/>
    <w:rsid w:val="00FE28F7"/>
    <w:rsid w:val="00FE3700"/>
    <w:rsid w:val="00FE3F4E"/>
    <w:rsid w:val="00FE4EC8"/>
    <w:rsid w:val="00FE541E"/>
    <w:rsid w:val="00FF05AC"/>
    <w:rsid w:val="00FF3D7A"/>
    <w:rsid w:val="00FF5D52"/>
    <w:rsid w:val="00FF674B"/>
    <w:rsid w:val="00FF679D"/>
    <w:rsid w:val="00FF73C3"/>
    <w:rsid w:val="00FF7CE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iPriority="99"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99"/>
    <w:lsdException w:name="Hyperlink" w:uiPriority="99" w:qFormat="1"/>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semiHidden="0" w:uiPriority="99" w:unhideWhenUsed="0"/>
    <w:lsdException w:name="Table Grid" w:uiPriority="39"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E557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58485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58485E"/>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58485E"/>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58485E"/>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58485E"/>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57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975587"/>
    <w:rPr>
      <w:sz w:val="24"/>
      <w:szCs w:val="24"/>
    </w:r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EA3724"/>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A3724"/>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B6F61"/>
    <w:pPr>
      <w:spacing w:line="240" w:lineRule="exact"/>
      <w:jc w:val="both"/>
    </w:pPr>
    <w:rPr>
      <w:sz w:val="20"/>
      <w:szCs w:val="20"/>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ps">
    <w:name w:val="hps"/>
    <w:rsid w:val="00F771C4"/>
  </w:style>
  <w:style w:type="character" w:styleId="FollowedHyperlink">
    <w:name w:val="FollowedHyperlink"/>
    <w:basedOn w:val="DefaultParagraphFont"/>
    <w:unhideWhenUsed/>
    <w:rsid w:val="00340A96"/>
    <w:rPr>
      <w:color w:val="800080" w:themeColor="followedHyperlink"/>
      <w:u w:val="single"/>
    </w:rPr>
  </w:style>
  <w:style w:type="paragraph" w:customStyle="1" w:styleId="Heading1item">
    <w:name w:val="Heading 1 item"/>
    <w:basedOn w:val="Normal"/>
    <w:qFormat/>
    <w:rsid w:val="00462023"/>
    <w:pPr>
      <w:keepNext/>
      <w:suppressLineNumbers/>
      <w:tabs>
        <w:tab w:val="left" w:pos="709"/>
      </w:tabs>
      <w:suppressAutoHyphens/>
      <w:kinsoku w:val="0"/>
      <w:overflowPunct w:val="0"/>
      <w:autoSpaceDE w:val="0"/>
      <w:autoSpaceDN w:val="0"/>
      <w:adjustRightInd w:val="0"/>
      <w:snapToGrid w:val="0"/>
      <w:spacing w:before="120" w:after="120"/>
      <w:ind w:left="1418" w:hanging="1134"/>
    </w:pPr>
    <w:rPr>
      <w:rFonts w:asciiTheme="majorBidi" w:hAnsiTheme="majorBidi" w:cstheme="majorBidi"/>
      <w:b/>
      <w:bCs/>
      <w:snapToGrid w:val="0"/>
      <w:kern w:val="22"/>
      <w:sz w:val="22"/>
      <w:szCs w:val="20"/>
      <w:lang w:val="en-GB" w:eastAsia="en-US"/>
    </w:rPr>
  </w:style>
  <w:style w:type="character" w:customStyle="1" w:styleId="ng-binding">
    <w:name w:val="ng-binding"/>
    <w:basedOn w:val="DefaultParagraphFont"/>
    <w:rsid w:val="00462023"/>
  </w:style>
  <w:style w:type="character" w:customStyle="1" w:styleId="shorttext">
    <w:name w:val="short_text"/>
    <w:rsid w:val="002A5559"/>
  </w:style>
  <w:style w:type="paragraph" w:customStyle="1" w:styleId="Para1">
    <w:name w:val="Para1"/>
    <w:basedOn w:val="Normal"/>
    <w:link w:val="Para1Char"/>
    <w:rsid w:val="00BD432D"/>
    <w:pPr>
      <w:numPr>
        <w:numId w:val="4"/>
      </w:numPr>
      <w:tabs>
        <w:tab w:val="clear" w:pos="360"/>
      </w:tabs>
      <w:spacing w:before="120" w:after="120"/>
      <w:jc w:val="both"/>
    </w:pPr>
    <w:rPr>
      <w:snapToGrid w:val="0"/>
      <w:sz w:val="22"/>
      <w:szCs w:val="18"/>
      <w:lang w:val="en-GB" w:eastAsia="en-US"/>
    </w:rPr>
  </w:style>
  <w:style w:type="character" w:customStyle="1" w:styleId="Para1Char">
    <w:name w:val="Para1 Char"/>
    <w:link w:val="Para1"/>
    <w:locked/>
    <w:rsid w:val="00BD432D"/>
    <w:rPr>
      <w:snapToGrid w:val="0"/>
      <w:sz w:val="22"/>
      <w:szCs w:val="18"/>
      <w:lang w:val="en-GB" w:eastAsia="en-US"/>
    </w:rPr>
  </w:style>
  <w:style w:type="character" w:customStyle="1" w:styleId="Link">
    <w:name w:val="Link"/>
    <w:rsid w:val="003319C4"/>
    <w:rPr>
      <w:color w:val="0000FF"/>
      <w:sz w:val="18"/>
      <w:szCs w:val="18"/>
      <w:u w:val="single" w:color="0000FF"/>
    </w:rPr>
  </w:style>
  <w:style w:type="paragraph" w:styleId="BalloonText">
    <w:name w:val="Balloon Text"/>
    <w:basedOn w:val="Normal"/>
    <w:link w:val="BalloonTextChar"/>
    <w:uiPriority w:val="99"/>
    <w:rsid w:val="003319C4"/>
    <w:rPr>
      <w:rFonts w:ascii="Segoe UI" w:hAnsi="Segoe UI" w:cs="Segoe UI"/>
      <w:sz w:val="18"/>
      <w:szCs w:val="18"/>
    </w:rPr>
  </w:style>
  <w:style w:type="character" w:customStyle="1" w:styleId="BalloonTextChar">
    <w:name w:val="Balloon Text Char"/>
    <w:basedOn w:val="DefaultParagraphFont"/>
    <w:link w:val="BalloonText"/>
    <w:uiPriority w:val="99"/>
    <w:rsid w:val="003319C4"/>
    <w:rPr>
      <w:rFonts w:ascii="Segoe UI" w:hAnsi="Segoe UI" w:cs="Segoe UI"/>
      <w:sz w:val="18"/>
      <w:szCs w:val="18"/>
    </w:rPr>
  </w:style>
  <w:style w:type="character" w:customStyle="1" w:styleId="UnresolvedMention1">
    <w:name w:val="Unresolved Mention1"/>
    <w:basedOn w:val="DefaultParagraphFont"/>
    <w:uiPriority w:val="99"/>
    <w:semiHidden/>
    <w:unhideWhenUsed/>
    <w:rsid w:val="003319C4"/>
    <w:rPr>
      <w:color w:val="605E5C"/>
      <w:shd w:val="clear" w:color="auto" w:fill="E1DFDD"/>
    </w:rPr>
  </w:style>
  <w:style w:type="table" w:customStyle="1" w:styleId="TableGrid12">
    <w:name w:val="Table Grid12"/>
    <w:basedOn w:val="TableNormal"/>
    <w:uiPriority w:val="39"/>
    <w:rsid w:val="006D28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qFormat/>
    <w:rsid w:val="006D28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rsid w:val="00715A8A"/>
  </w:style>
  <w:style w:type="character" w:customStyle="1" w:styleId="Heading4Char">
    <w:name w:val="Heading 4 Char"/>
    <w:basedOn w:val="DefaultParagraphFont"/>
    <w:link w:val="Heading4"/>
    <w:uiPriority w:val="9"/>
    <w:rsid w:val="0058485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58485E"/>
    <w:rPr>
      <w:sz w:val="22"/>
      <w:szCs w:val="24"/>
      <w:u w:val="single"/>
      <w:lang w:val="en-GB" w:eastAsia="en-US"/>
    </w:rPr>
  </w:style>
  <w:style w:type="character" w:customStyle="1" w:styleId="Heading7Char">
    <w:name w:val="Heading 7 Char"/>
    <w:basedOn w:val="DefaultParagraphFont"/>
    <w:link w:val="Heading7"/>
    <w:rsid w:val="0058485E"/>
    <w:rPr>
      <w:rFonts w:ascii="Univers" w:hAnsi="Univers"/>
      <w:b/>
      <w:sz w:val="28"/>
      <w:szCs w:val="24"/>
      <w:lang w:val="en-GB" w:eastAsia="en-US"/>
    </w:rPr>
  </w:style>
  <w:style w:type="character" w:customStyle="1" w:styleId="Heading8Char">
    <w:name w:val="Heading 8 Char"/>
    <w:basedOn w:val="DefaultParagraphFont"/>
    <w:link w:val="Heading8"/>
    <w:rsid w:val="0058485E"/>
    <w:rPr>
      <w:rFonts w:ascii="Univers" w:hAnsi="Univers"/>
      <w:b/>
      <w:sz w:val="32"/>
      <w:szCs w:val="24"/>
      <w:lang w:val="en-GB" w:eastAsia="en-US"/>
    </w:rPr>
  </w:style>
  <w:style w:type="character" w:customStyle="1" w:styleId="Heading9Char">
    <w:name w:val="Heading 9 Char"/>
    <w:basedOn w:val="DefaultParagraphFont"/>
    <w:link w:val="Heading9"/>
    <w:rsid w:val="0058485E"/>
    <w:rPr>
      <w:i/>
      <w:iCs/>
      <w:sz w:val="22"/>
      <w:szCs w:val="24"/>
      <w:lang w:val="en-GB" w:eastAsia="en-US"/>
    </w:rPr>
  </w:style>
  <w:style w:type="character" w:styleId="PlaceholderText">
    <w:name w:val="Placeholder Text"/>
    <w:basedOn w:val="DefaultParagraphFont"/>
    <w:uiPriority w:val="99"/>
    <w:rsid w:val="0058485E"/>
    <w:rPr>
      <w:color w:val="808080"/>
    </w:rPr>
  </w:style>
  <w:style w:type="paragraph" w:customStyle="1" w:styleId="meetingname">
    <w:name w:val="meeting name"/>
    <w:basedOn w:val="Normal"/>
    <w:qFormat/>
    <w:rsid w:val="0058485E"/>
    <w:pPr>
      <w:ind w:left="142" w:right="4218" w:hanging="142"/>
      <w:jc w:val="both"/>
    </w:pPr>
    <w:rPr>
      <w:caps/>
      <w:sz w:val="22"/>
      <w:szCs w:val="22"/>
      <w:lang w:val="en-GB" w:eastAsia="en-US"/>
    </w:rPr>
  </w:style>
  <w:style w:type="paragraph" w:styleId="Title">
    <w:name w:val="Title"/>
    <w:basedOn w:val="Normal"/>
    <w:next w:val="Normal"/>
    <w:link w:val="TitleChar"/>
    <w:uiPriority w:val="10"/>
    <w:qFormat/>
    <w:rsid w:val="0058485E"/>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58485E"/>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58485E"/>
    <w:pPr>
      <w:numPr>
        <w:ilvl w:val="1"/>
      </w:numPr>
      <w:jc w:val="both"/>
    </w:pPr>
    <w:rPr>
      <w:rFonts w:asciiTheme="majorHAnsi" w:eastAsiaTheme="majorEastAsia" w:hAnsiTheme="majorHAnsi" w:cstheme="majorBidi"/>
      <w:i/>
      <w:iCs/>
      <w:color w:val="4F81BD" w:themeColor="accent1"/>
      <w:spacing w:val="15"/>
      <w:lang w:val="en-GB" w:eastAsia="en-US"/>
    </w:rPr>
  </w:style>
  <w:style w:type="character" w:customStyle="1" w:styleId="SubtitleChar">
    <w:name w:val="Subtitle Char"/>
    <w:basedOn w:val="DefaultParagraphFont"/>
    <w:link w:val="Subtitle"/>
    <w:uiPriority w:val="11"/>
    <w:rsid w:val="0058485E"/>
    <w:rPr>
      <w:rFonts w:asciiTheme="majorHAnsi" w:eastAsiaTheme="majorEastAsia" w:hAnsiTheme="majorHAnsi" w:cstheme="majorBidi"/>
      <w:i/>
      <w:iCs/>
      <w:color w:val="4F81BD" w:themeColor="accent1"/>
      <w:spacing w:val="15"/>
      <w:sz w:val="24"/>
      <w:szCs w:val="24"/>
      <w:lang w:val="en-GB" w:eastAsia="en-US"/>
    </w:rPr>
  </w:style>
  <w:style w:type="paragraph" w:styleId="BodyText">
    <w:name w:val="Body Text"/>
    <w:basedOn w:val="Normal"/>
    <w:link w:val="BodyTextChar"/>
    <w:rsid w:val="0058485E"/>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58485E"/>
    <w:rPr>
      <w:iCs/>
      <w:sz w:val="22"/>
      <w:szCs w:val="24"/>
      <w:lang w:val="en-GB" w:eastAsia="en-US"/>
    </w:rPr>
  </w:style>
  <w:style w:type="paragraph" w:styleId="BodyTextIndent">
    <w:name w:val="Body Text Indent"/>
    <w:basedOn w:val="Normal"/>
    <w:link w:val="BodyTextIndentChar"/>
    <w:rsid w:val="0058485E"/>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58485E"/>
    <w:rPr>
      <w:sz w:val="22"/>
      <w:szCs w:val="24"/>
      <w:lang w:val="en-GB" w:eastAsia="en-US"/>
    </w:rPr>
  </w:style>
  <w:style w:type="character" w:styleId="CommentReference">
    <w:name w:val="annotation reference"/>
    <w:uiPriority w:val="99"/>
    <w:rsid w:val="0058485E"/>
    <w:rPr>
      <w:sz w:val="16"/>
    </w:rPr>
  </w:style>
  <w:style w:type="paragraph" w:styleId="CommentText">
    <w:name w:val="annotation text"/>
    <w:basedOn w:val="Normal"/>
    <w:link w:val="CommentTextChar"/>
    <w:uiPriority w:val="99"/>
    <w:rsid w:val="0058485E"/>
    <w:pPr>
      <w:spacing w:after="120" w:line="240" w:lineRule="exact"/>
      <w:jc w:val="both"/>
    </w:pPr>
    <w:rPr>
      <w:sz w:val="22"/>
      <w:lang w:val="en-GB" w:eastAsia="en-US"/>
    </w:rPr>
  </w:style>
  <w:style w:type="character" w:customStyle="1" w:styleId="CommentTextChar">
    <w:name w:val="Comment Text Char"/>
    <w:basedOn w:val="DefaultParagraphFont"/>
    <w:link w:val="CommentText"/>
    <w:uiPriority w:val="99"/>
    <w:rsid w:val="0058485E"/>
    <w:rPr>
      <w:sz w:val="22"/>
      <w:szCs w:val="24"/>
      <w:lang w:val="en-GB" w:eastAsia="en-US"/>
    </w:rPr>
  </w:style>
  <w:style w:type="paragraph" w:customStyle="1" w:styleId="Cornernotation">
    <w:name w:val="Corner notation"/>
    <w:basedOn w:val="Normal"/>
    <w:rsid w:val="0058485E"/>
    <w:pPr>
      <w:ind w:left="170" w:right="3119" w:hanging="170"/>
    </w:pPr>
    <w:rPr>
      <w:sz w:val="22"/>
      <w:lang w:val="en-GB" w:eastAsia="en-US"/>
    </w:rPr>
  </w:style>
  <w:style w:type="character" w:styleId="EndnoteReference">
    <w:name w:val="endnote reference"/>
    <w:semiHidden/>
    <w:rsid w:val="0058485E"/>
    <w:rPr>
      <w:vertAlign w:val="superscript"/>
    </w:rPr>
  </w:style>
  <w:style w:type="paragraph" w:styleId="EndnoteText">
    <w:name w:val="endnote text"/>
    <w:basedOn w:val="Normal"/>
    <w:link w:val="EndnoteTextChar"/>
    <w:rsid w:val="0058485E"/>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58485E"/>
    <w:rPr>
      <w:rFonts w:ascii="Courier New" w:hAnsi="Courier New"/>
      <w:sz w:val="22"/>
      <w:szCs w:val="24"/>
      <w:lang w:val="en-GB" w:eastAsia="en-US"/>
    </w:rPr>
  </w:style>
  <w:style w:type="paragraph" w:customStyle="1" w:styleId="HEADING">
    <w:name w:val="HEADING"/>
    <w:basedOn w:val="Normal"/>
    <w:link w:val="HEADINGChar"/>
    <w:rsid w:val="0058485E"/>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58485E"/>
    <w:pPr>
      <w:keepLines w:val="0"/>
      <w:tabs>
        <w:tab w:val="left" w:pos="720"/>
      </w:tabs>
      <w:spacing w:before="240" w:after="120"/>
      <w:jc w:val="center"/>
    </w:pPr>
    <w:rPr>
      <w:rFonts w:ascii="Times New Roman" w:eastAsia="Times New Roman" w:hAnsi="Times New Roman" w:cs="Times New Roman"/>
      <w:bCs w:val="0"/>
      <w:caps/>
      <w:color w:val="auto"/>
      <w:sz w:val="22"/>
      <w:szCs w:val="24"/>
      <w:lang w:val="en-GB" w:eastAsia="en-US"/>
    </w:rPr>
  </w:style>
  <w:style w:type="paragraph" w:customStyle="1" w:styleId="Heading1longmultiline">
    <w:name w:val="Heading 1 (long multiline)"/>
    <w:basedOn w:val="Heading1"/>
    <w:rsid w:val="0058485E"/>
    <w:pPr>
      <w:keepLines w:val="0"/>
      <w:tabs>
        <w:tab w:val="left" w:pos="720"/>
      </w:tabs>
      <w:spacing w:before="240" w:after="120"/>
      <w:ind w:left="1843" w:hanging="1134"/>
    </w:pPr>
    <w:rPr>
      <w:rFonts w:ascii="Times New Roman" w:eastAsia="Times New Roman" w:hAnsi="Times New Roman" w:cs="Times New Roman"/>
      <w:bCs w:val="0"/>
      <w:caps/>
      <w:color w:val="auto"/>
      <w:sz w:val="22"/>
      <w:szCs w:val="24"/>
      <w:lang w:val="en-GB" w:eastAsia="en-US"/>
    </w:rPr>
  </w:style>
  <w:style w:type="paragraph" w:customStyle="1" w:styleId="Heading1multiline">
    <w:name w:val="Heading 1 (multiline)"/>
    <w:basedOn w:val="Heading1"/>
    <w:rsid w:val="0058485E"/>
    <w:pPr>
      <w:keepLines w:val="0"/>
      <w:tabs>
        <w:tab w:val="left" w:pos="720"/>
      </w:tabs>
      <w:spacing w:before="240" w:after="120"/>
      <w:ind w:left="1843" w:right="996" w:hanging="567"/>
    </w:pPr>
    <w:rPr>
      <w:rFonts w:ascii="Times New Roman" w:eastAsia="Times New Roman" w:hAnsi="Times New Roman" w:cs="Times New Roman"/>
      <w:bCs w:val="0"/>
      <w:caps/>
      <w:color w:val="auto"/>
      <w:sz w:val="22"/>
      <w:szCs w:val="24"/>
      <w:lang w:val="en-GB" w:eastAsia="en-US"/>
    </w:rPr>
  </w:style>
  <w:style w:type="paragraph" w:customStyle="1" w:styleId="Heading2multiline">
    <w:name w:val="Heading 2 (multiline)"/>
    <w:basedOn w:val="Heading1"/>
    <w:next w:val="Normal"/>
    <w:rsid w:val="0058485E"/>
    <w:pPr>
      <w:keepLines w:val="0"/>
      <w:tabs>
        <w:tab w:val="left" w:pos="720"/>
      </w:tabs>
      <w:spacing w:before="120" w:after="120"/>
      <w:ind w:left="1843" w:right="998" w:hanging="567"/>
    </w:pPr>
    <w:rPr>
      <w:rFonts w:ascii="Times New Roman" w:eastAsia="Times New Roman" w:hAnsi="Times New Roman" w:cs="Times New Roman"/>
      <w:bCs w:val="0"/>
      <w:i/>
      <w:iCs/>
      <w:color w:val="auto"/>
      <w:sz w:val="22"/>
      <w:szCs w:val="24"/>
      <w:lang w:val="en-GB" w:eastAsia="en-US"/>
    </w:rPr>
  </w:style>
  <w:style w:type="paragraph" w:customStyle="1" w:styleId="Heading2longmultiline">
    <w:name w:val="Heading 2 (long multiline)"/>
    <w:basedOn w:val="Heading2multiline"/>
    <w:rsid w:val="0058485E"/>
    <w:pPr>
      <w:ind w:left="2127" w:hanging="1276"/>
    </w:pPr>
  </w:style>
  <w:style w:type="paragraph" w:customStyle="1" w:styleId="heading2notforTOC">
    <w:name w:val="heading 2 not for TOC"/>
    <w:basedOn w:val="Heading3"/>
    <w:rsid w:val="0058485E"/>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58485E"/>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58485E"/>
    <w:pPr>
      <w:ind w:left="720"/>
      <w:outlineLvl w:val="9"/>
    </w:pPr>
    <w:rPr>
      <w:rFonts w:ascii="Times New Roman" w:hAnsi="Times New Roman"/>
    </w:rPr>
  </w:style>
  <w:style w:type="character" w:styleId="PageNumber">
    <w:name w:val="page number"/>
    <w:rsid w:val="0058485E"/>
    <w:rPr>
      <w:rFonts w:ascii="Times New Roman" w:hAnsi="Times New Roman"/>
      <w:sz w:val="22"/>
    </w:rPr>
  </w:style>
  <w:style w:type="paragraph" w:customStyle="1" w:styleId="Para2">
    <w:name w:val="Para2"/>
    <w:basedOn w:val="Para1"/>
    <w:rsid w:val="0058485E"/>
    <w:pPr>
      <w:numPr>
        <w:numId w:val="0"/>
      </w:numPr>
      <w:autoSpaceDE w:val="0"/>
      <w:autoSpaceDN w:val="0"/>
    </w:pPr>
  </w:style>
  <w:style w:type="paragraph" w:customStyle="1" w:styleId="Para3">
    <w:name w:val="Para3"/>
    <w:basedOn w:val="Normal"/>
    <w:rsid w:val="0058485E"/>
    <w:pPr>
      <w:numPr>
        <w:ilvl w:val="3"/>
        <w:numId w:val="42"/>
      </w:numPr>
      <w:tabs>
        <w:tab w:val="left" w:pos="1980"/>
      </w:tabs>
      <w:spacing w:before="80" w:after="80"/>
      <w:jc w:val="both"/>
    </w:pPr>
    <w:rPr>
      <w:sz w:val="22"/>
      <w:szCs w:val="20"/>
      <w:lang w:val="en-GB" w:eastAsia="en-US"/>
    </w:rPr>
  </w:style>
  <w:style w:type="paragraph" w:customStyle="1" w:styleId="para4">
    <w:name w:val="para4"/>
    <w:basedOn w:val="Normal"/>
    <w:rsid w:val="0058485E"/>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58485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58485E"/>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58485E"/>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58485E"/>
  </w:style>
  <w:style w:type="paragraph" w:customStyle="1" w:styleId="reference">
    <w:name w:val="reference"/>
    <w:basedOn w:val="Heading9"/>
    <w:qFormat/>
    <w:rsid w:val="0058485E"/>
    <w:rPr>
      <w:i w:val="0"/>
      <w:sz w:val="18"/>
    </w:rPr>
  </w:style>
  <w:style w:type="character" w:customStyle="1" w:styleId="StyleFootnoteReferenceNounderline">
    <w:name w:val="Style Footnote Reference + No underline"/>
    <w:rsid w:val="0058485E"/>
    <w:rPr>
      <w:sz w:val="18"/>
      <w:u w:val="none"/>
      <w:vertAlign w:val="baseline"/>
    </w:rPr>
  </w:style>
  <w:style w:type="paragraph" w:customStyle="1" w:styleId="tabletitle">
    <w:name w:val="table title"/>
    <w:basedOn w:val="Heading2"/>
    <w:qFormat/>
    <w:rsid w:val="0058485E"/>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58485E"/>
    <w:pPr>
      <w:spacing w:before="120"/>
      <w:jc w:val="both"/>
    </w:pPr>
    <w:rPr>
      <w:rFonts w:cs="Arial"/>
      <w:b/>
      <w:bCs/>
      <w:lang w:val="en-GB" w:eastAsia="en-US"/>
    </w:rPr>
  </w:style>
  <w:style w:type="paragraph" w:styleId="TOC1">
    <w:name w:val="toc 1"/>
    <w:basedOn w:val="Normal"/>
    <w:next w:val="Normal"/>
    <w:autoRedefine/>
    <w:uiPriority w:val="39"/>
    <w:rsid w:val="00EA6D9E"/>
    <w:pPr>
      <w:tabs>
        <w:tab w:val="left" w:leader="dot" w:pos="8658"/>
      </w:tabs>
      <w:bidi/>
      <w:ind w:left="1098" w:right="900" w:hanging="1080"/>
      <w:jc w:val="both"/>
    </w:pPr>
    <w:rPr>
      <w:caps/>
      <w:sz w:val="22"/>
      <w:lang w:val="en-GB" w:eastAsia="en-US"/>
    </w:rPr>
  </w:style>
  <w:style w:type="paragraph" w:styleId="TOC2">
    <w:name w:val="toc 2"/>
    <w:basedOn w:val="Normal"/>
    <w:next w:val="Normal"/>
    <w:autoRedefine/>
    <w:uiPriority w:val="39"/>
    <w:rsid w:val="00EA6D9E"/>
    <w:pPr>
      <w:tabs>
        <w:tab w:val="left" w:leader="dot" w:pos="8658"/>
        <w:tab w:val="right" w:leader="dot" w:pos="8748"/>
      </w:tabs>
      <w:bidi/>
      <w:ind w:left="1638" w:right="1440" w:hanging="900"/>
      <w:jc w:val="both"/>
    </w:pPr>
    <w:rPr>
      <w:noProof/>
      <w:sz w:val="22"/>
      <w:szCs w:val="22"/>
      <w:lang w:val="en-GB" w:eastAsia="en-US"/>
    </w:rPr>
  </w:style>
  <w:style w:type="paragraph" w:styleId="TOC3">
    <w:name w:val="toc 3"/>
    <w:basedOn w:val="Normal"/>
    <w:next w:val="Normal"/>
    <w:autoRedefine/>
    <w:uiPriority w:val="39"/>
    <w:rsid w:val="00D80403"/>
    <w:pPr>
      <w:tabs>
        <w:tab w:val="left" w:leader="dot" w:pos="8658"/>
      </w:tabs>
      <w:bidi/>
      <w:ind w:left="1818" w:right="1170" w:hanging="1080"/>
      <w:jc w:val="both"/>
    </w:pPr>
    <w:rPr>
      <w:sz w:val="22"/>
      <w:lang w:val="en-GB" w:eastAsia="en-US"/>
    </w:rPr>
  </w:style>
  <w:style w:type="paragraph" w:styleId="TOC4">
    <w:name w:val="toc 4"/>
    <w:basedOn w:val="Normal"/>
    <w:next w:val="Normal"/>
    <w:autoRedefine/>
    <w:uiPriority w:val="39"/>
    <w:rsid w:val="0058485E"/>
    <w:pPr>
      <w:spacing w:before="120" w:after="120"/>
      <w:ind w:left="660"/>
    </w:pPr>
    <w:rPr>
      <w:sz w:val="22"/>
      <w:lang w:val="en-GB" w:eastAsia="en-US"/>
    </w:rPr>
  </w:style>
  <w:style w:type="paragraph" w:styleId="TOC5">
    <w:name w:val="toc 5"/>
    <w:basedOn w:val="Normal"/>
    <w:next w:val="Normal"/>
    <w:autoRedefine/>
    <w:uiPriority w:val="39"/>
    <w:rsid w:val="0058485E"/>
    <w:pPr>
      <w:spacing w:before="120" w:after="120"/>
      <w:ind w:left="880"/>
    </w:pPr>
    <w:rPr>
      <w:sz w:val="22"/>
      <w:lang w:val="en-GB" w:eastAsia="en-US"/>
    </w:rPr>
  </w:style>
  <w:style w:type="paragraph" w:styleId="TOC6">
    <w:name w:val="toc 6"/>
    <w:basedOn w:val="Normal"/>
    <w:next w:val="Normal"/>
    <w:autoRedefine/>
    <w:uiPriority w:val="39"/>
    <w:rsid w:val="0058485E"/>
    <w:pPr>
      <w:spacing w:before="120" w:after="120"/>
      <w:ind w:left="1100"/>
    </w:pPr>
    <w:rPr>
      <w:sz w:val="22"/>
      <w:lang w:val="en-GB" w:eastAsia="en-US"/>
    </w:rPr>
  </w:style>
  <w:style w:type="paragraph" w:styleId="TOC7">
    <w:name w:val="toc 7"/>
    <w:basedOn w:val="Normal"/>
    <w:next w:val="Normal"/>
    <w:autoRedefine/>
    <w:uiPriority w:val="39"/>
    <w:rsid w:val="0058485E"/>
    <w:pPr>
      <w:spacing w:before="120" w:after="120"/>
      <w:ind w:left="1320"/>
    </w:pPr>
    <w:rPr>
      <w:sz w:val="22"/>
      <w:lang w:val="en-GB" w:eastAsia="en-US"/>
    </w:rPr>
  </w:style>
  <w:style w:type="paragraph" w:styleId="TOC8">
    <w:name w:val="toc 8"/>
    <w:basedOn w:val="Normal"/>
    <w:next w:val="Normal"/>
    <w:autoRedefine/>
    <w:uiPriority w:val="39"/>
    <w:rsid w:val="0058485E"/>
    <w:pPr>
      <w:spacing w:before="120" w:after="120"/>
      <w:ind w:left="1540"/>
    </w:pPr>
    <w:rPr>
      <w:sz w:val="22"/>
      <w:lang w:val="en-GB" w:eastAsia="en-US"/>
    </w:rPr>
  </w:style>
  <w:style w:type="paragraph" w:styleId="TOC9">
    <w:name w:val="toc 9"/>
    <w:basedOn w:val="Normal"/>
    <w:next w:val="Normal"/>
    <w:autoRedefine/>
    <w:uiPriority w:val="39"/>
    <w:rsid w:val="0058485E"/>
    <w:pPr>
      <w:spacing w:before="120" w:after="120"/>
      <w:ind w:left="1760"/>
    </w:pPr>
    <w:rPr>
      <w:sz w:val="22"/>
      <w:lang w:val="en-GB" w:eastAsia="en-US"/>
    </w:rPr>
  </w:style>
  <w:style w:type="paragraph" w:customStyle="1" w:styleId="CBD-Doc-Type">
    <w:name w:val="CBD-Doc-Type"/>
    <w:basedOn w:val="Normal"/>
    <w:rsid w:val="0058485E"/>
    <w:pPr>
      <w:keepLines/>
      <w:spacing w:before="240" w:after="120"/>
      <w:jc w:val="both"/>
    </w:pPr>
    <w:rPr>
      <w:rFonts w:cs="Angsana New"/>
      <w:b/>
      <w:i/>
      <w:lang w:val="en-GB" w:eastAsia="en-US"/>
    </w:rPr>
  </w:style>
  <w:style w:type="paragraph" w:customStyle="1" w:styleId="CBD-Doc">
    <w:name w:val="CBD-Doc"/>
    <w:basedOn w:val="Normal"/>
    <w:rsid w:val="0058485E"/>
    <w:pPr>
      <w:keepLines/>
      <w:numPr>
        <w:numId w:val="43"/>
      </w:numPr>
      <w:spacing w:after="120"/>
      <w:jc w:val="both"/>
    </w:pPr>
    <w:rPr>
      <w:rFonts w:cs="Angsana New"/>
      <w:sz w:val="22"/>
      <w:lang w:val="en-GB" w:eastAsia="en-US"/>
    </w:rPr>
  </w:style>
  <w:style w:type="paragraph" w:styleId="Caption">
    <w:name w:val="caption"/>
    <w:basedOn w:val="Normal"/>
    <w:next w:val="Normal"/>
    <w:uiPriority w:val="35"/>
    <w:unhideWhenUsed/>
    <w:qFormat/>
    <w:rsid w:val="0058485E"/>
    <w:pPr>
      <w:keepNext/>
      <w:keepLines/>
      <w:spacing w:after="200"/>
      <w:jc w:val="both"/>
    </w:pPr>
    <w:rPr>
      <w:b/>
      <w:iCs/>
      <w:sz w:val="22"/>
      <w:szCs w:val="18"/>
      <w:lang w:val="en-GB" w:eastAsia="en-US"/>
    </w:rPr>
  </w:style>
  <w:style w:type="character" w:customStyle="1" w:styleId="UnresolvedMention10">
    <w:name w:val="Unresolved Mention1"/>
    <w:basedOn w:val="DefaultParagraphFont"/>
    <w:uiPriority w:val="99"/>
    <w:semiHidden/>
    <w:unhideWhenUsed/>
    <w:rsid w:val="0058485E"/>
    <w:rPr>
      <w:color w:val="808080"/>
      <w:shd w:val="clear" w:color="auto" w:fill="E6E6E6"/>
    </w:rPr>
  </w:style>
  <w:style w:type="paragraph" w:styleId="Revision">
    <w:name w:val="Revision"/>
    <w:hidden/>
    <w:uiPriority w:val="99"/>
    <w:semiHidden/>
    <w:rsid w:val="0058485E"/>
    <w:pPr>
      <w:jc w:val="both"/>
    </w:pPr>
    <w:rPr>
      <w:sz w:val="22"/>
      <w:szCs w:val="22"/>
      <w:lang w:val="en-GB"/>
    </w:rPr>
  </w:style>
  <w:style w:type="paragraph" w:customStyle="1" w:styleId="Default">
    <w:name w:val="Default"/>
    <w:rsid w:val="0058485E"/>
    <w:pPr>
      <w:autoSpaceDE w:val="0"/>
      <w:autoSpaceDN w:val="0"/>
      <w:adjustRightInd w:val="0"/>
      <w:jc w:val="both"/>
    </w:pPr>
    <w:rPr>
      <w:color w:val="000000"/>
      <w:sz w:val="22"/>
      <w:szCs w:val="22"/>
    </w:rPr>
  </w:style>
  <w:style w:type="character" w:customStyle="1" w:styleId="UnresolvedMention2">
    <w:name w:val="Unresolved Mention2"/>
    <w:basedOn w:val="DefaultParagraphFont"/>
    <w:uiPriority w:val="99"/>
    <w:semiHidden/>
    <w:unhideWhenUsed/>
    <w:rsid w:val="0058485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8485E"/>
    <w:pPr>
      <w:spacing w:after="0" w:line="240" w:lineRule="auto"/>
    </w:pPr>
    <w:rPr>
      <w:b/>
      <w:bCs/>
      <w:sz w:val="20"/>
      <w:szCs w:val="20"/>
      <w:lang w:eastAsia="en-CA"/>
    </w:rPr>
  </w:style>
  <w:style w:type="character" w:customStyle="1" w:styleId="CommentSubjectChar">
    <w:name w:val="Comment Subject Char"/>
    <w:basedOn w:val="CommentTextChar"/>
    <w:link w:val="CommentSubject"/>
    <w:uiPriority w:val="99"/>
    <w:semiHidden/>
    <w:rsid w:val="0058485E"/>
    <w:rPr>
      <w:b/>
      <w:bCs/>
      <w:sz w:val="22"/>
      <w:szCs w:val="24"/>
      <w:lang w:val="en-GB" w:eastAsia="en-US"/>
    </w:rPr>
  </w:style>
  <w:style w:type="character" w:customStyle="1" w:styleId="UnresolvedMention3">
    <w:name w:val="Unresolved Mention3"/>
    <w:basedOn w:val="DefaultParagraphFont"/>
    <w:uiPriority w:val="99"/>
    <w:semiHidden/>
    <w:unhideWhenUsed/>
    <w:rsid w:val="0058485E"/>
    <w:rPr>
      <w:color w:val="605E5C"/>
      <w:shd w:val="clear" w:color="auto" w:fill="E1DFDD"/>
    </w:rPr>
  </w:style>
  <w:style w:type="character" w:customStyle="1" w:styleId="UnresolvedMention4">
    <w:name w:val="Unresolved Mention4"/>
    <w:basedOn w:val="DefaultParagraphFont"/>
    <w:uiPriority w:val="99"/>
    <w:semiHidden/>
    <w:unhideWhenUsed/>
    <w:rsid w:val="0058485E"/>
    <w:rPr>
      <w:color w:val="605E5C"/>
      <w:shd w:val="clear" w:color="auto" w:fill="E1DFDD"/>
    </w:rPr>
  </w:style>
  <w:style w:type="character" w:styleId="Strong">
    <w:name w:val="Strong"/>
    <w:basedOn w:val="DefaultParagraphFont"/>
    <w:uiPriority w:val="22"/>
    <w:qFormat/>
    <w:rsid w:val="0058485E"/>
    <w:rPr>
      <w:b/>
      <w:bCs/>
    </w:rPr>
  </w:style>
  <w:style w:type="paragraph" w:styleId="NormalWeb">
    <w:name w:val="Normal (Web)"/>
    <w:basedOn w:val="Normal"/>
    <w:uiPriority w:val="99"/>
    <w:unhideWhenUsed/>
    <w:rsid w:val="0058485E"/>
    <w:pPr>
      <w:spacing w:before="100" w:beforeAutospacing="1" w:after="100" w:afterAutospacing="1"/>
    </w:pPr>
    <w:rPr>
      <w:szCs w:val="22"/>
    </w:rPr>
  </w:style>
  <w:style w:type="table" w:customStyle="1" w:styleId="3">
    <w:name w:val="3"/>
    <w:basedOn w:val="TableNormal"/>
    <w:rsid w:val="0058485E"/>
    <w:pPr>
      <w:jc w:val="both"/>
    </w:pPr>
    <w:rPr>
      <w:sz w:val="22"/>
      <w:szCs w:val="22"/>
      <w:lang w:val="en-GB"/>
    </w:r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58485E"/>
    <w:pPr>
      <w:jc w:val="both"/>
    </w:pPr>
    <w:rPr>
      <w:sz w:val="22"/>
      <w:szCs w:val="22"/>
      <w:lang w:val="en-GB"/>
    </w:rPr>
    <w:tblPr>
      <w:tblStyleRowBandSize w:val="1"/>
      <w:tblStyleColBandSize w:val="1"/>
      <w:tblInd w:w="0" w:type="dxa"/>
      <w:tblCellMar>
        <w:top w:w="100" w:type="dxa"/>
        <w:left w:w="100" w:type="dxa"/>
        <w:bottom w:w="100" w:type="dxa"/>
        <w:right w:w="100" w:type="dxa"/>
      </w:tblCellMar>
    </w:tblPr>
  </w:style>
  <w:style w:type="table" w:customStyle="1" w:styleId="1">
    <w:name w:val="1"/>
    <w:basedOn w:val="TableNormal"/>
    <w:rsid w:val="0058485E"/>
    <w:pPr>
      <w:jc w:val="both"/>
    </w:pPr>
    <w:rPr>
      <w:sz w:val="22"/>
      <w:szCs w:val="22"/>
      <w:lang w:val="en-GB"/>
    </w:rPr>
    <w:tblPr>
      <w:tblStyleRowBandSize w:val="1"/>
      <w:tblStyleColBandSize w:val="1"/>
      <w:tblInd w:w="0" w:type="dxa"/>
      <w:tblCellMar>
        <w:top w:w="100" w:type="dxa"/>
        <w:left w:w="100" w:type="dxa"/>
        <w:bottom w:w="100" w:type="dxa"/>
        <w:right w:w="100" w:type="dxa"/>
      </w:tblCellMar>
    </w:tblPr>
  </w:style>
  <w:style w:type="paragraph" w:customStyle="1" w:styleId="Normal1">
    <w:name w:val="Normal1"/>
    <w:rsid w:val="0058485E"/>
    <w:pPr>
      <w:widowControl w:val="0"/>
      <w:spacing w:line="276" w:lineRule="auto"/>
    </w:pPr>
    <w:rPr>
      <w:rFonts w:ascii="Arial" w:eastAsia="Arial" w:hAnsi="Arial" w:cs="Arial"/>
      <w:color w:val="000000"/>
      <w:sz w:val="22"/>
      <w:lang w:eastAsia="en-US"/>
    </w:rPr>
  </w:style>
  <w:style w:type="table" w:customStyle="1" w:styleId="PlainTable21">
    <w:name w:val="Plain Table 21"/>
    <w:basedOn w:val="TableNormal"/>
    <w:uiPriority w:val="42"/>
    <w:rsid w:val="0058485E"/>
    <w:pPr>
      <w:jc w:val="both"/>
    </w:pPr>
    <w:rPr>
      <w:sz w:val="22"/>
      <w:szCs w:val="22"/>
      <w:lang w:val="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58485E"/>
    <w:pPr>
      <w:jc w:val="both"/>
    </w:pPr>
    <w:rPr>
      <w:sz w:val="22"/>
      <w:szCs w:val="22"/>
      <w:lang w:val="en-GB"/>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Spacing">
    <w:name w:val="No Spacing"/>
    <w:uiPriority w:val="1"/>
    <w:qFormat/>
    <w:rsid w:val="0058485E"/>
    <w:pPr>
      <w:jc w:val="both"/>
    </w:pPr>
    <w:rPr>
      <w:sz w:val="22"/>
      <w:szCs w:val="22"/>
      <w:lang w:val="en-GB"/>
    </w:rPr>
  </w:style>
  <w:style w:type="character" w:customStyle="1" w:styleId="UnresolvedMention5">
    <w:name w:val="Unresolved Mention5"/>
    <w:basedOn w:val="DefaultParagraphFont"/>
    <w:uiPriority w:val="99"/>
    <w:semiHidden/>
    <w:unhideWhenUsed/>
    <w:rsid w:val="0058485E"/>
    <w:rPr>
      <w:color w:val="605E5C"/>
      <w:shd w:val="clear" w:color="auto" w:fill="E1DFDD"/>
    </w:rPr>
  </w:style>
  <w:style w:type="table" w:customStyle="1" w:styleId="ListTable4-Accent51">
    <w:name w:val="List Table 4 - Accent 51"/>
    <w:basedOn w:val="TableNormal"/>
    <w:uiPriority w:val="49"/>
    <w:rsid w:val="0058485E"/>
    <w:rPr>
      <w:rFonts w:asciiTheme="minorHAnsi" w:eastAsiaTheme="minorHAnsi" w:hAnsiTheme="minorHAnsi" w:cstheme="minorBidi"/>
      <w:sz w:val="22"/>
      <w:szCs w:val="22"/>
      <w:lang w:val="en-GB" w:eastAsia="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ansinterligne">
    <w:name w:val="Sans interligne"/>
    <w:uiPriority w:val="1"/>
    <w:qFormat/>
    <w:rsid w:val="0058485E"/>
    <w:rPr>
      <w:rFonts w:ascii="Calibri" w:eastAsia="Calibri" w:hAnsi="Calibri"/>
      <w:sz w:val="22"/>
      <w:szCs w:val="24"/>
      <w:lang w:val="en-GB" w:eastAsia="en-GB"/>
    </w:rPr>
  </w:style>
  <w:style w:type="table" w:styleId="MediumShading2-Accent2">
    <w:name w:val="Medium Shading 2 Accent 2"/>
    <w:basedOn w:val="TableNormal"/>
    <w:uiPriority w:val="64"/>
    <w:rsid w:val="0058485E"/>
    <w:rPr>
      <w:rFonts w:asciiTheme="minorHAnsi" w:eastAsiaTheme="minorHAnsi" w:hAnsiTheme="minorHAnsi" w:cstheme="minorBidi"/>
      <w:sz w:val="22"/>
      <w:szCs w:val="22"/>
      <w:lang w:val="en-GB"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5Dark-Accent11">
    <w:name w:val="Grid Table 5 Dark - Accent 11"/>
    <w:basedOn w:val="TableNormal"/>
    <w:uiPriority w:val="50"/>
    <w:rsid w:val="0058485E"/>
    <w:pPr>
      <w:jc w:val="both"/>
    </w:pPr>
    <w:rPr>
      <w:sz w:val="22"/>
      <w:szCs w:val="22"/>
      <w:lang w:val="en-GB"/>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Annex-H2">
    <w:name w:val="Annex - H2"/>
    <w:basedOn w:val="Heading2"/>
    <w:next w:val="BodyText"/>
    <w:qFormat/>
    <w:rsid w:val="0058485E"/>
    <w:pPr>
      <w:keepNext w:val="0"/>
      <w:numPr>
        <w:numId w:val="45"/>
      </w:numPr>
      <w:suppressAutoHyphens/>
      <w:bidi w:val="0"/>
      <w:spacing w:before="0" w:after="0" w:line="240" w:lineRule="auto"/>
      <w:ind w:left="714" w:hanging="357"/>
      <w:contextualSpacing/>
    </w:pPr>
    <w:rPr>
      <w:rFonts w:ascii="Times New Roman" w:hAnsi="Times New Roman"/>
      <w:bCs w:val="0"/>
      <w:iCs/>
      <w:caps/>
      <w:color w:val="000000"/>
      <w:kern w:val="22"/>
      <w:sz w:val="22"/>
      <w:szCs w:val="22"/>
      <w:lang w:val="en-GB" w:eastAsia="en-CA" w:bidi="ar-SA"/>
    </w:rPr>
  </w:style>
  <w:style w:type="numbering" w:customStyle="1" w:styleId="AnnexLettering">
    <w:name w:val="Annex Lettering"/>
    <w:uiPriority w:val="99"/>
    <w:rsid w:val="0058485E"/>
    <w:pPr>
      <w:numPr>
        <w:numId w:val="44"/>
      </w:numPr>
    </w:pPr>
  </w:style>
  <w:style w:type="character" w:customStyle="1" w:styleId="StyleFootnoteReferencenumberFootnoteReferenceSuperscript-EF">
    <w:name w:val="Style Footnote ReferencenumberFootnote Reference Superscript-E F..."/>
    <w:basedOn w:val="FootnoteReference"/>
    <w:rsid w:val="0058485E"/>
    <w:rPr>
      <w:kern w:val="22"/>
      <w:sz w:val="18"/>
      <w:u w:val="none"/>
      <w:vertAlign w:val="superscript"/>
    </w:rPr>
  </w:style>
  <w:style w:type="character" w:customStyle="1" w:styleId="CBD-ParaCharChar">
    <w:name w:val="CBD-Para Char Char"/>
    <w:link w:val="CBD-Para"/>
    <w:uiPriority w:val="99"/>
    <w:locked/>
    <w:rsid w:val="0058485E"/>
  </w:style>
  <w:style w:type="paragraph" w:customStyle="1" w:styleId="CBD-Para">
    <w:name w:val="CBD-Para"/>
    <w:basedOn w:val="Normal"/>
    <w:link w:val="CBD-ParaCharChar"/>
    <w:uiPriority w:val="99"/>
    <w:rsid w:val="0058485E"/>
    <w:pPr>
      <w:keepLines/>
      <w:numPr>
        <w:numId w:val="50"/>
      </w:numPr>
      <w:spacing w:before="120" w:after="120"/>
      <w:jc w:val="both"/>
    </w:pPr>
    <w:rPr>
      <w:sz w:val="20"/>
      <w:szCs w:val="20"/>
    </w:rPr>
  </w:style>
  <w:style w:type="paragraph" w:customStyle="1" w:styleId="CBD-Para-a">
    <w:name w:val="CBD-Para-a"/>
    <w:basedOn w:val="CBD-Para"/>
    <w:rsid w:val="0058485E"/>
    <w:pPr>
      <w:numPr>
        <w:ilvl w:val="1"/>
        <w:numId w:val="51"/>
      </w:numPr>
      <w:tabs>
        <w:tab w:val="clear" w:pos="1080"/>
        <w:tab w:val="num" w:pos="2160"/>
      </w:tabs>
      <w:spacing w:before="60" w:after="60"/>
      <w:ind w:left="1440"/>
    </w:pPr>
  </w:style>
  <w:style w:type="character" w:customStyle="1" w:styleId="UnresolvedMention6">
    <w:name w:val="Unresolved Mention6"/>
    <w:basedOn w:val="DefaultParagraphFont"/>
    <w:uiPriority w:val="99"/>
    <w:semiHidden/>
    <w:unhideWhenUsed/>
    <w:rsid w:val="0058485E"/>
    <w:rPr>
      <w:color w:val="605E5C"/>
      <w:shd w:val="clear" w:color="auto" w:fill="E1DFDD"/>
    </w:rPr>
  </w:style>
  <w:style w:type="paragraph" w:customStyle="1" w:styleId="Style1">
    <w:name w:val="Style1"/>
    <w:basedOn w:val="Heading2"/>
    <w:qFormat/>
    <w:rsid w:val="0058485E"/>
    <w:pPr>
      <w:tabs>
        <w:tab w:val="left" w:pos="720"/>
      </w:tabs>
      <w:bidi w:val="0"/>
      <w:spacing w:before="120" w:line="240" w:lineRule="auto"/>
    </w:pPr>
    <w:rPr>
      <w:rFonts w:ascii="Times New Roman" w:hAnsi="Times New Roman"/>
      <w:i/>
      <w:iCs/>
      <w:kern w:val="0"/>
      <w:sz w:val="22"/>
      <w:lang w:val="en-GB" w:bidi="ar-SA"/>
    </w:rPr>
  </w:style>
  <w:style w:type="table" w:customStyle="1" w:styleId="TableGrid1">
    <w:name w:val="Table Grid1"/>
    <w:basedOn w:val="TableNormal"/>
    <w:next w:val="TableGrid"/>
    <w:rsid w:val="002B3A07"/>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1073B1"/>
    <w:rPr>
      <w:i/>
      <w:iCs/>
    </w:rPr>
  </w:style>
  <w:style w:type="table" w:customStyle="1" w:styleId="TableGrid2">
    <w:name w:val="Table Grid2"/>
    <w:basedOn w:val="TableNormal"/>
    <w:next w:val="TableGrid"/>
    <w:uiPriority w:val="59"/>
    <w:rsid w:val="001073B1"/>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073B1"/>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tivity">
    <w:name w:val="Activity"/>
    <w:basedOn w:val="Normal"/>
    <w:rsid w:val="005C475F"/>
    <w:pPr>
      <w:keepNext/>
      <w:numPr>
        <w:ilvl w:val="1"/>
        <w:numId w:val="133"/>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BodyText2">
    <w:name w:val="Body Text 2"/>
    <w:basedOn w:val="Normal"/>
    <w:link w:val="BodyText2Char"/>
    <w:uiPriority w:val="99"/>
    <w:rsid w:val="005C475F"/>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rPr>
  </w:style>
  <w:style w:type="character" w:customStyle="1" w:styleId="BodyText2Char">
    <w:name w:val="Body Text 2 Char"/>
    <w:basedOn w:val="DefaultParagraphFont"/>
    <w:link w:val="BodyText2"/>
    <w:uiPriority w:val="99"/>
    <w:rsid w:val="005C475F"/>
    <w:rPr>
      <w:rFonts w:eastAsia="Malgun Gothic"/>
      <w:sz w:val="22"/>
      <w:szCs w:val="24"/>
      <w:lang w:val="en-GB" w:eastAsia="en-US"/>
    </w:rPr>
  </w:style>
  <w:style w:type="paragraph" w:customStyle="1" w:styleId="Para10">
    <w:name w:val="Para 1"/>
    <w:basedOn w:val="BodyText"/>
    <w:rsid w:val="005C475F"/>
    <w:pPr>
      <w:ind w:firstLine="0"/>
      <w:jc w:val="left"/>
    </w:pPr>
    <w:rPr>
      <w:rFonts w:eastAsia="MS Mincho"/>
      <w:bCs/>
      <w:iCs w:val="0"/>
      <w:sz w:val="24"/>
      <w:szCs w:val="22"/>
      <w:lang w:val="en-US"/>
    </w:rPr>
  </w:style>
  <w:style w:type="paragraph" w:customStyle="1" w:styleId="Para1-Annex">
    <w:name w:val="Para1-Annex"/>
    <w:basedOn w:val="Normal"/>
    <w:rsid w:val="005C475F"/>
    <w:pPr>
      <w:numPr>
        <w:numId w:val="134"/>
      </w:numPr>
      <w:spacing w:after="120"/>
    </w:pPr>
    <w:rPr>
      <w:szCs w:val="22"/>
      <w:lang w:val="en-US" w:eastAsia="en-US"/>
    </w:rPr>
  </w:style>
  <w:style w:type="paragraph" w:styleId="ListBullet">
    <w:name w:val="List Bullet"/>
    <w:basedOn w:val="Normal"/>
    <w:uiPriority w:val="99"/>
    <w:unhideWhenUsed/>
    <w:rsid w:val="005C475F"/>
    <w:pPr>
      <w:numPr>
        <w:numId w:val="139"/>
      </w:numPr>
      <w:suppressAutoHyphens/>
      <w:contextualSpacing/>
    </w:pPr>
    <w:rPr>
      <w:rFonts w:eastAsia="Malgun Gothic"/>
      <w:lang w:val="en-GB" w:eastAsia="ar-SA"/>
    </w:rPr>
  </w:style>
  <w:style w:type="character" w:customStyle="1" w:styleId="Italic">
    <w:name w:val="Italic"/>
    <w:rsid w:val="005C475F"/>
    <w:rPr>
      <w:rFonts w:eastAsia="MS Mincho"/>
      <w:i/>
      <w:szCs w:val="22"/>
      <w:lang w:val="en-US" w:eastAsia="en-US"/>
    </w:rPr>
  </w:style>
  <w:style w:type="character" w:customStyle="1" w:styleId="geo-dms">
    <w:name w:val="geo-dms"/>
    <w:rsid w:val="005C475F"/>
  </w:style>
  <w:style w:type="character" w:customStyle="1" w:styleId="Superscript">
    <w:name w:val="Super script"/>
    <w:rsid w:val="005C475F"/>
    <w:rPr>
      <w:position w:val="4"/>
      <w:sz w:val="16"/>
      <w:szCs w:val="16"/>
      <w:lang w:val="en-US"/>
    </w:rPr>
  </w:style>
  <w:style w:type="character" w:customStyle="1" w:styleId="ItalicBlue">
    <w:name w:val="Italic Blue"/>
    <w:rsid w:val="005C475F"/>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5C475F"/>
  </w:style>
  <w:style w:type="character" w:customStyle="1" w:styleId="longitude">
    <w:name w:val="longitude"/>
    <w:rsid w:val="005C475F"/>
  </w:style>
  <w:style w:type="character" w:customStyle="1" w:styleId="apple-converted-space">
    <w:name w:val="apple-converted-space"/>
    <w:basedOn w:val="DefaultParagraphFont"/>
    <w:rsid w:val="005C475F"/>
  </w:style>
  <w:style w:type="character" w:customStyle="1" w:styleId="TextBoldCar">
    <w:name w:val="TextBoldCar"/>
    <w:rsid w:val="005C475F"/>
    <w:rPr>
      <w:rFonts w:cs="Times New Roman"/>
      <w:b/>
      <w:bCs/>
      <w:sz w:val="22"/>
    </w:rPr>
  </w:style>
  <w:style w:type="paragraph" w:customStyle="1" w:styleId="imported-Normal">
    <w:name w:val="imported-Normal"/>
    <w:uiPriority w:val="99"/>
    <w:rsid w:val="005C475F"/>
    <w:rPr>
      <w:rFonts w:eastAsia="Arial Unicode MS"/>
      <w:color w:val="000000"/>
      <w:sz w:val="24"/>
      <w:lang w:val="en-US" w:eastAsia="en-US"/>
    </w:rPr>
  </w:style>
  <w:style w:type="character" w:customStyle="1" w:styleId="genus-species">
    <w:name w:val="genus-species"/>
    <w:rsid w:val="005C475F"/>
    <w:rPr>
      <w:i/>
    </w:rPr>
  </w:style>
  <w:style w:type="character" w:customStyle="1" w:styleId="longtext">
    <w:name w:val="long_text"/>
    <w:rsid w:val="005C475F"/>
    <w:rPr>
      <w:rFonts w:cs="Times New Roman"/>
    </w:rPr>
  </w:style>
  <w:style w:type="character" w:customStyle="1" w:styleId="st">
    <w:name w:val="st"/>
    <w:rsid w:val="005C475F"/>
  </w:style>
  <w:style w:type="character" w:customStyle="1" w:styleId="geo-lat">
    <w:name w:val="geo-lat"/>
    <w:rsid w:val="005C475F"/>
  </w:style>
  <w:style w:type="character" w:customStyle="1" w:styleId="geo-lon">
    <w:name w:val="geo-lon"/>
    <w:rsid w:val="005C475F"/>
  </w:style>
  <w:style w:type="paragraph" w:customStyle="1" w:styleId="MediumGrid1-Accent21">
    <w:name w:val="Medium Grid 1 - Accent 21"/>
    <w:basedOn w:val="Normal"/>
    <w:uiPriority w:val="34"/>
    <w:qFormat/>
    <w:rsid w:val="005C475F"/>
    <w:pPr>
      <w:ind w:left="720"/>
      <w:jc w:val="both"/>
    </w:pPr>
    <w:rPr>
      <w:rFonts w:eastAsia="Malgun Gothic"/>
      <w:sz w:val="22"/>
      <w:lang w:val="en-GB" w:eastAsia="en-US"/>
    </w:rPr>
  </w:style>
  <w:style w:type="paragraph" w:customStyle="1" w:styleId="BasicParagraph">
    <w:name w:val="[Basic Paragraph]"/>
    <w:basedOn w:val="Normal"/>
    <w:uiPriority w:val="99"/>
    <w:rsid w:val="005C475F"/>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5C475F"/>
  </w:style>
  <w:style w:type="paragraph" w:styleId="PlainText">
    <w:name w:val="Plain Text"/>
    <w:basedOn w:val="Normal"/>
    <w:link w:val="PlainTextChar"/>
    <w:unhideWhenUsed/>
    <w:rsid w:val="005C475F"/>
    <w:rPr>
      <w:rFonts w:ascii="Calibri" w:eastAsia="Calibri" w:hAnsi="Calibri"/>
      <w:sz w:val="22"/>
      <w:szCs w:val="21"/>
      <w:lang w:eastAsia="en-US"/>
    </w:rPr>
  </w:style>
  <w:style w:type="character" w:customStyle="1" w:styleId="PlainTextChar">
    <w:name w:val="Plain Text Char"/>
    <w:basedOn w:val="DefaultParagraphFont"/>
    <w:link w:val="PlainText"/>
    <w:rsid w:val="005C475F"/>
    <w:rPr>
      <w:rFonts w:ascii="Calibri" w:eastAsia="Calibri" w:hAnsi="Calibri"/>
      <w:sz w:val="22"/>
      <w:szCs w:val="21"/>
      <w:lang w:eastAsia="en-US"/>
    </w:rPr>
  </w:style>
  <w:style w:type="paragraph" w:customStyle="1" w:styleId="krasnorm">
    <w:name w:val="kras_norm"/>
    <w:basedOn w:val="Normal"/>
    <w:rsid w:val="005C475F"/>
    <w:pPr>
      <w:widowControl w:val="0"/>
      <w:tabs>
        <w:tab w:val="num" w:pos="720"/>
      </w:tabs>
      <w:suppressAutoHyphens/>
      <w:spacing w:line="360" w:lineRule="auto"/>
      <w:ind w:firstLine="709"/>
      <w:jc w:val="both"/>
    </w:pPr>
    <w:rPr>
      <w:rFonts w:ascii="Liberation Serif" w:eastAsia="Malgun Gothic" w:hAnsi="Liberation Serif" w:cs="Lohit Hindi"/>
      <w:kern w:val="1"/>
      <w:szCs w:val="20"/>
      <w:lang w:val="en-GB" w:eastAsia="zh-CN" w:bidi="hi-IN"/>
    </w:rPr>
  </w:style>
  <w:style w:type="paragraph" w:customStyle="1" w:styleId="Body">
    <w:name w:val="Body"/>
    <w:rsid w:val="005C475F"/>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eastAsia="en-US" w:bidi="th-TH"/>
    </w:rPr>
  </w:style>
  <w:style w:type="character" w:customStyle="1" w:styleId="Superscritpt">
    <w:name w:val="Superscrit/pt"/>
    <w:rsid w:val="005C475F"/>
    <w:rPr>
      <w:rFonts w:ascii="Times New Roman" w:eastAsia="Arial Unicode MS" w:hAnsi="Arial Unicode MS" w:cs="Arial Unicode MS"/>
      <w:b w:val="0"/>
      <w:bCs w:val="0"/>
      <w:i/>
      <w:iCs/>
      <w:color w:val="357CA2"/>
      <w:vertAlign w:val="superscript"/>
    </w:rPr>
  </w:style>
  <w:style w:type="character" w:customStyle="1" w:styleId="xbe">
    <w:name w:val="_xbe"/>
    <w:rsid w:val="005C475F"/>
  </w:style>
  <w:style w:type="paragraph" w:customStyle="1" w:styleId="HeadingL2bTRS">
    <w:name w:val="Heading L2b TRS"/>
    <w:basedOn w:val="BodyText"/>
    <w:rsid w:val="005C475F"/>
    <w:pPr>
      <w:spacing w:before="0" w:line="276" w:lineRule="auto"/>
      <w:ind w:firstLine="0"/>
      <w:jc w:val="left"/>
    </w:pPr>
    <w:rPr>
      <w:rFonts w:ascii="Calibri" w:eastAsia="Calibri" w:hAnsi="Calibri" w:cs="Arial"/>
      <w:iCs w:val="0"/>
      <w:szCs w:val="22"/>
    </w:rPr>
  </w:style>
  <w:style w:type="character" w:customStyle="1" w:styleId="HEADINGChar">
    <w:name w:val="HEADING Char"/>
    <w:link w:val="HEADING"/>
    <w:rsid w:val="006D1E2B"/>
    <w:rPr>
      <w:b/>
      <w:bCs/>
      <w:caps/>
      <w:sz w:val="22"/>
      <w:szCs w:val="24"/>
      <w:lang w:val="en-GB" w:eastAsia="en-US"/>
    </w:rPr>
  </w:style>
  <w:style w:type="paragraph" w:customStyle="1" w:styleId="decision">
    <w:name w:val="decision"/>
    <w:basedOn w:val="Normal"/>
    <w:qFormat/>
    <w:rsid w:val="006D1E2B"/>
    <w:pPr>
      <w:keepNext/>
      <w:spacing w:before="240" w:after="120"/>
      <w:ind w:hanging="11"/>
      <w:jc w:val="center"/>
    </w:pPr>
    <w:rPr>
      <w:b/>
      <w:kern w:val="22"/>
      <w:sz w:val="22"/>
      <w:lang w:val="en-GB" w:eastAsia="en-US"/>
    </w:rPr>
  </w:style>
  <w:style w:type="character" w:customStyle="1" w:styleId="jlqj4b">
    <w:name w:val="jlqj4b"/>
    <w:basedOn w:val="DefaultParagraphFont"/>
    <w:rsid w:val="006D1E2B"/>
  </w:style>
  <w:style w:type="character" w:customStyle="1" w:styleId="text">
    <w:name w:val="text"/>
    <w:basedOn w:val="DefaultParagraphFont"/>
    <w:rsid w:val="009A4BD3"/>
  </w:style>
  <w:style w:type="character" w:customStyle="1" w:styleId="eop">
    <w:name w:val="eop"/>
    <w:basedOn w:val="DefaultParagraphFont"/>
    <w:rsid w:val="004F39BD"/>
  </w:style>
  <w:style w:type="character" w:customStyle="1" w:styleId="preferred">
    <w:name w:val="preferred"/>
    <w:basedOn w:val="DefaultParagraphFont"/>
    <w:rsid w:val="004F39BD"/>
  </w:style>
  <w:style w:type="numbering" w:customStyle="1" w:styleId="NoList1">
    <w:name w:val="No List1"/>
    <w:next w:val="NoList"/>
    <w:uiPriority w:val="99"/>
    <w:semiHidden/>
    <w:unhideWhenUsed/>
    <w:rsid w:val="004F39BD"/>
  </w:style>
  <w:style w:type="paragraph" w:customStyle="1" w:styleId="Title1">
    <w:name w:val="Title1"/>
    <w:basedOn w:val="Normal"/>
    <w:next w:val="Normal"/>
    <w:uiPriority w:val="10"/>
    <w:qFormat/>
    <w:rsid w:val="004F39BD"/>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paragraph" w:customStyle="1" w:styleId="Subtitle1">
    <w:name w:val="Subtitle1"/>
    <w:basedOn w:val="Normal"/>
    <w:next w:val="Normal"/>
    <w:uiPriority w:val="11"/>
    <w:qFormat/>
    <w:rsid w:val="004F39BD"/>
    <w:pPr>
      <w:numPr>
        <w:ilvl w:val="1"/>
      </w:numPr>
      <w:jc w:val="both"/>
    </w:pPr>
    <w:rPr>
      <w:rFonts w:ascii="Calibri" w:eastAsia="MS Gothic" w:hAnsi="Calibri"/>
      <w:i/>
      <w:iCs/>
      <w:color w:val="4F81BD"/>
      <w:spacing w:val="15"/>
      <w:lang w:val="en-GB" w:eastAsia="en-US"/>
    </w:rPr>
  </w:style>
  <w:style w:type="character" w:customStyle="1" w:styleId="TitleChar1">
    <w:name w:val="Title Char1"/>
    <w:basedOn w:val="DefaultParagraphFont"/>
    <w:uiPriority w:val="10"/>
    <w:rsid w:val="004F39BD"/>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F39BD"/>
    <w:rPr>
      <w:rFonts w:eastAsiaTheme="minorEastAsia"/>
      <w:color w:val="5A5A5A" w:themeColor="text1" w:themeTint="A5"/>
      <w:spacing w:val="15"/>
    </w:rPr>
  </w:style>
  <w:style w:type="character" w:customStyle="1" w:styleId="Para1Char1">
    <w:name w:val="Para1 Char1"/>
    <w:locked/>
    <w:rsid w:val="004F39BD"/>
    <w:rPr>
      <w:snapToGrid w:val="0"/>
      <w:sz w:val="22"/>
      <w:szCs w:val="18"/>
      <w:lang w:val="en-GB"/>
    </w:rPr>
  </w:style>
  <w:style w:type="numbering" w:customStyle="1" w:styleId="NoList2">
    <w:name w:val="No List2"/>
    <w:next w:val="NoList"/>
    <w:uiPriority w:val="99"/>
    <w:semiHidden/>
    <w:unhideWhenUsed/>
    <w:rsid w:val="004F39BD"/>
  </w:style>
  <w:style w:type="numbering" w:customStyle="1" w:styleId="NoList11">
    <w:name w:val="No List11"/>
    <w:next w:val="NoList"/>
    <w:uiPriority w:val="99"/>
    <w:semiHidden/>
    <w:unhideWhenUsed/>
    <w:rsid w:val="004F39BD"/>
  </w:style>
  <w:style w:type="table" w:customStyle="1" w:styleId="TableGrid4">
    <w:name w:val="Table Grid4"/>
    <w:basedOn w:val="TableNormal"/>
    <w:next w:val="TableGrid"/>
    <w:uiPriority w:val="39"/>
    <w:rsid w:val="004F39BD"/>
    <w:rPr>
      <w:rFonts w:asciiTheme="minorHAnsi" w:eastAsiaTheme="minorEastAsia" w:hAnsiTheme="minorHAnsi" w:cstheme="minorBidi"/>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4F39BD"/>
    <w:rPr>
      <w:rFonts w:asciiTheme="minorHAnsi" w:eastAsiaTheme="minorEastAsia" w:hAnsiTheme="minorHAnsi" w:cstheme="minorBidi"/>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yperlink" Target="https://doi.org/10.1093/jas/skz092" TargetMode="External"/><Relationship Id="rId21" Type="http://schemas.openxmlformats.org/officeDocument/2006/relationships/header" Target="header7.xml"/><Relationship Id="rId34" Type="http://schemas.openxmlformats.org/officeDocument/2006/relationships/hyperlink" Target="https://www.cbd.int/doc/decisions/cop-13/cop-13-dec-23-ar.pdf" TargetMode="External"/><Relationship Id="rId42" Type="http://schemas.openxmlformats.org/officeDocument/2006/relationships/hyperlink" Target="mailto:secretariat@cbd.int" TargetMode="External"/><Relationship Id="rId47" Type="http://schemas.openxmlformats.org/officeDocument/2006/relationships/hyperlink" Target="https://www.cbd.int/doc/decisions/cop-11/cop-11-dec-17-ar.pdf" TargetMode="External"/><Relationship Id="rId50" Type="http://schemas.openxmlformats.org/officeDocument/2006/relationships/hyperlink" Target="https://www.cbd.int/doc/decisions/cop-14/cop-14-dec-09-ar.pdf" TargetMode="External"/><Relationship Id="rId55" Type="http://schemas.openxmlformats.org/officeDocument/2006/relationships/hyperlink" Target="https://www.cbd.int/doc/decisions/cop-14/cop-14-dec-09-ar.pdf" TargetMode="External"/><Relationship Id="rId63" Type="http://schemas.openxmlformats.org/officeDocument/2006/relationships/hyperlink" Target="https://www.cbd.int/doc/decisions/cop-14/cop-14-dec-05-ar.pdf" TargetMode="External"/><Relationship Id="rId68"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www.cbd.int/doc/decisions/cop-13/cop-13-dec-23-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bd.int/article/people-for-our-planet-aggregator" TargetMode="External"/><Relationship Id="rId32" Type="http://schemas.openxmlformats.org/officeDocument/2006/relationships/package" Target="embeddings/Microsoft_PowerPoint_Slide1.sldx"/><Relationship Id="rId37" Type="http://schemas.openxmlformats.org/officeDocument/2006/relationships/hyperlink" Target="https://www.cbd.int/doc/decisions/cop-14/cop-14-dec-25-ar.pdf" TargetMode="External"/><Relationship Id="rId40" Type="http://schemas.openxmlformats.org/officeDocument/2006/relationships/hyperlink" Target="https://www.cbd.int/doc/decisions/cop-13/cop-13-dec-24-ar.pdf" TargetMode="External"/><Relationship Id="rId45" Type="http://schemas.openxmlformats.org/officeDocument/2006/relationships/hyperlink" Target="https://www.cbd.int/doc/decisions/cop-12/cop-12-dec-09-ar.pdf" TargetMode="External"/><Relationship Id="rId53" Type="http://schemas.openxmlformats.org/officeDocument/2006/relationships/hyperlink" Target="https://www.cbd.int/doc/decisions/cop-12/cop-12-dec-22-ar.pdf" TargetMode="External"/><Relationship Id="rId58" Type="http://schemas.openxmlformats.org/officeDocument/2006/relationships/hyperlink" Target="https://www.cbd.int/doc/c/7d96/2418/5a119cb332dbc741312d97b6/ebsa-ws-2019-01-04-en.pdf" TargetMode="External"/><Relationship Id="rId66" Type="http://schemas.openxmlformats.org/officeDocument/2006/relationships/hyperlink" Target="https://www.cbd.int/doc/decisions/cop-10/cop-10-dec-34-ar.pdf"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cbd.int/doc/decisions/cop-13/cop-13-dec-22-ar.pdf" TargetMode="External"/><Relationship Id="rId28" Type="http://schemas.openxmlformats.org/officeDocument/2006/relationships/hyperlink" Target="https://www.cbd.int/doc/decisions/cop-14/cop-14-dec-16-ar.pdf" TargetMode="External"/><Relationship Id="rId36" Type="http://schemas.openxmlformats.org/officeDocument/2006/relationships/hyperlink" Target="https://www.cbd.int/doc/decisions/cop-11/cop-11-dec-02-ar.pdf" TargetMode="External"/><Relationship Id="rId49" Type="http://schemas.openxmlformats.org/officeDocument/2006/relationships/hyperlink" Target="https://www.cbd.int/doc/decisions/cop-13/cop-13-dec-12-ar.pdf" TargetMode="External"/><Relationship Id="rId57" Type="http://schemas.openxmlformats.org/officeDocument/2006/relationships/header" Target="header11.xml"/><Relationship Id="rId61" Type="http://schemas.openxmlformats.org/officeDocument/2006/relationships/hyperlink" Target="https://www.cbd.int/doc/decisions/cop-10/cop-10-dec-33-ar.pdf" TargetMode="External"/><Relationship Id="rId10" Type="http://schemas.openxmlformats.org/officeDocument/2006/relationships/image" Target="media/image3.png"/><Relationship Id="rId19" Type="http://schemas.openxmlformats.org/officeDocument/2006/relationships/header" Target="header6.xml"/><Relationship Id="rId31" Type="http://schemas.openxmlformats.org/officeDocument/2006/relationships/image" Target="media/image4.emf"/><Relationship Id="rId44" Type="http://schemas.openxmlformats.org/officeDocument/2006/relationships/hyperlink" Target="https://www.cbd.int/doc/decisions/cop-10/cop-10-dec-22-ar.pdf" TargetMode="External"/><Relationship Id="rId52" Type="http://schemas.openxmlformats.org/officeDocument/2006/relationships/hyperlink" Target="https://www.cbd.int/doc/decisions/cop-11/cop-11-dec-17-ar.pdf" TargetMode="External"/><Relationship Id="rId60" Type="http://schemas.openxmlformats.org/officeDocument/2006/relationships/hyperlink" Target="https://www.cbd.int/doc/decisions/cop-09/cop-09-dec-16-ar.pdf" TargetMode="External"/><Relationship Id="rId65" Type="http://schemas.openxmlformats.org/officeDocument/2006/relationships/hyperlink" Target="https://www.cbd.int/doc/meetings/cop/cop-08/official/cop-08-31-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s://www.cbd.int/doc/decisions/cop-14/cop-14-dec-34-ar.pdf" TargetMode="External"/><Relationship Id="rId27" Type="http://schemas.openxmlformats.org/officeDocument/2006/relationships/hyperlink" Target="https://www.un.org/en/ga/search/view_doc.asp?symbol=E/C.19/2016/5&amp;Lang=A" TargetMode="External"/><Relationship Id="rId30" Type="http://schemas.openxmlformats.org/officeDocument/2006/relationships/hyperlink" Target="https://www.cbd.int/doc/decisions/cop-14/cop-14-dec-24-ar.pdf" TargetMode="External"/><Relationship Id="rId35" Type="http://schemas.openxmlformats.org/officeDocument/2006/relationships/hyperlink" Target="https://www.cbd.int/doc/decisions/cop-12/cop-12-dec-02-ar.pdf" TargetMode="External"/><Relationship Id="rId43" Type="http://schemas.openxmlformats.org/officeDocument/2006/relationships/image" Target="media/image6.png"/><Relationship Id="rId48" Type="http://schemas.openxmlformats.org/officeDocument/2006/relationships/hyperlink" Target="https://www.cbd.int/doc/decisions/cop-12/cop-12-dec-22-ar.pdf" TargetMode="External"/><Relationship Id="rId56" Type="http://schemas.openxmlformats.org/officeDocument/2006/relationships/header" Target="header10.xml"/><Relationship Id="rId64" Type="http://schemas.openxmlformats.org/officeDocument/2006/relationships/hyperlink" Target="https://www.cbd.int/doc/decisions/cop-05/full/cop-05-dec-ar.pdf" TargetMode="External"/><Relationship Id="rId69" Type="http://schemas.openxmlformats.org/officeDocument/2006/relationships/header" Target="header13.xml"/><Relationship Id="rId8" Type="http://schemas.openxmlformats.org/officeDocument/2006/relationships/image" Target="media/image1.jpeg"/><Relationship Id="rId51" Type="http://schemas.openxmlformats.org/officeDocument/2006/relationships/hyperlink" Target="https://www.cbd.int/doc/decisions/cop-10/cop-10-dec-29-ar.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yperlink" Target="https://www.cbd.int/doc/decisions/cop-14/cop-14-dec-25-ar.pdf" TargetMode="External"/><Relationship Id="rId38" Type="http://schemas.openxmlformats.org/officeDocument/2006/relationships/image" Target="media/image5.png"/><Relationship Id="rId46" Type="http://schemas.openxmlformats.org/officeDocument/2006/relationships/hyperlink" Target="https://www.cbd.int/doc/decisions/cop-10/cop-10-dec-29-ar.pdf" TargetMode="External"/><Relationship Id="rId59" Type="http://schemas.openxmlformats.org/officeDocument/2006/relationships/hyperlink" Target="https://www.cbd.int/doc/c/aa9a/bde9/eaf24f73bd471d64e8094722/ebsa-ws-2018-01-04-en.pdf" TargetMode="External"/><Relationship Id="rId67" Type="http://schemas.openxmlformats.org/officeDocument/2006/relationships/hyperlink" Target="https://www.cbd.int/doc/decisions/cop-14/cop-14-dec-30-ar.pdf" TargetMode="External"/><Relationship Id="rId20" Type="http://schemas.openxmlformats.org/officeDocument/2006/relationships/footer" Target="footer4.xml"/><Relationship Id="rId41" Type="http://schemas.openxmlformats.org/officeDocument/2006/relationships/hyperlink" Target="https://www.cbd.int/doc/decisions/cop-14/cop-14-dec-24-ar.pdf" TargetMode="External"/><Relationship Id="rId54" Type="http://schemas.openxmlformats.org/officeDocument/2006/relationships/hyperlink" Target="https://www.cbd.int/doc/decisions/cop-13/cop-13-dec-12-ar.pdf" TargetMode="External"/><Relationship Id="rId62" Type="http://schemas.openxmlformats.org/officeDocument/2006/relationships/hyperlink" Target="https://www.cbd.int/doc/decisions/cop-13/cop-13-dec-04-ar.pdf"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c/7ef0/bc54/4c581147d995bb80f4f1f8db/wg8j-11-06-ar.pdf" TargetMode="External"/><Relationship Id="rId21" Type="http://schemas.openxmlformats.org/officeDocument/2006/relationships/hyperlink" Target="https://www.cbd.int/decision/cop/?id=7753" TargetMode="External"/><Relationship Id="rId42" Type="http://schemas.openxmlformats.org/officeDocument/2006/relationships/hyperlink" Target="https://www.unicef.org/evaldatabase/index_70552.html" TargetMode="External"/><Relationship Id="rId47" Type="http://schemas.openxmlformats.org/officeDocument/2006/relationships/hyperlink" Target="https://knowledge4policy.ec.europa.eu/biodiversity_en" TargetMode="External"/><Relationship Id="rId63" Type="http://schemas.openxmlformats.org/officeDocument/2006/relationships/hyperlink" Target="https://www.iccaregistry.org/" TargetMode="External"/><Relationship Id="rId68" Type="http://schemas.openxmlformats.org/officeDocument/2006/relationships/hyperlink" Target="https://undocs.org/A/72/73" TargetMode="External"/><Relationship Id="rId84" Type="http://schemas.openxmlformats.org/officeDocument/2006/relationships/hyperlink" Target="https://www.cbd.int/doc/c/e896/e6a9/58e656fef046cec35bbbe6d7/sbi-02-inf-01-en.pdf" TargetMode="External"/><Relationship Id="rId89" Type="http://schemas.openxmlformats.org/officeDocument/2006/relationships/hyperlink" Target="http://www.wcoomd.org/-/media/wco/public/global/pdf/topics/facilitation/instruments-and-tools/tools/safe-package/aeo-compendium.pdf?db=web" TargetMode="External"/><Relationship Id="rId112" Type="http://schemas.openxmlformats.org/officeDocument/2006/relationships/hyperlink" Target="http://www.fao.org/3/i2801a/i2801a.pdf" TargetMode="External"/><Relationship Id="rId2" Type="http://schemas.openxmlformats.org/officeDocument/2006/relationships/hyperlink" Target="https://www.ipbes.net/global-assessment-report-biodiversity-ecosystem-services" TargetMode="External"/><Relationship Id="rId16" Type="http://schemas.openxmlformats.org/officeDocument/2006/relationships/hyperlink" Target="https://www.cbd.int/doc/decisions/cop-10/cop-10-dec-02-ar.pdf" TargetMode="External"/><Relationship Id="rId29" Type="http://schemas.openxmlformats.org/officeDocument/2006/relationships/hyperlink" Target="https://www.cbd.int/doc/meetings/cop/cop-05/official/cop-05-23-ar.pdf" TargetMode="External"/><Relationship Id="rId107" Type="http://schemas.openxmlformats.org/officeDocument/2006/relationships/hyperlink" Target="https://www.cbd.int/doc/meetings/cop/cop-05/official/cop-05-23-ar.pdf" TargetMode="External"/><Relationship Id="rId11" Type="http://schemas.openxmlformats.org/officeDocument/2006/relationships/hyperlink" Target="http://www.biodiversitybarometer.org/" TargetMode="External"/><Relationship Id="rId24" Type="http://schemas.openxmlformats.org/officeDocument/2006/relationships/hyperlink" Target="https://www.cbd.int/decision/cop/?id=13375" TargetMode="External"/><Relationship Id="rId32" Type="http://schemas.openxmlformats.org/officeDocument/2006/relationships/hyperlink" Target="https://www.un.org/pga/75/united-nations-summit-on-biodiversity-summary" TargetMode="External"/><Relationship Id="rId37" Type="http://schemas.openxmlformats.org/officeDocument/2006/relationships/hyperlink" Target="https://www.cbd.int/doc/c/0ab8/2d14/07d2c32c7c92ee730c6e3e58/sbi-03-inf-09-en.pdf" TargetMode="External"/><Relationship Id="rId40" Type="http://schemas.openxmlformats.org/officeDocument/2006/relationships/hyperlink" Target="https://unsdg.un.org/resources/theory-change-undaf-companion-guidance" TargetMode="External"/><Relationship Id="rId45" Type="http://schemas.openxmlformats.org/officeDocument/2006/relationships/hyperlink" Target="http://www.cbd.int/blg/" TargetMode="External"/><Relationship Id="rId53" Type="http://schemas.openxmlformats.org/officeDocument/2006/relationships/hyperlink" Target="http://www-public.imtbs-tsp.eu/~gibson/Teaching/Teaching-ReadingMaterial/Rowley06.pdf" TargetMode="External"/><Relationship Id="rId58" Type="http://schemas.openxmlformats.org/officeDocument/2006/relationships/hyperlink" Target="https://www.informea.org/ar" TargetMode="External"/><Relationship Id="rId66" Type="http://schemas.openxmlformats.org/officeDocument/2006/relationships/hyperlink" Target="https://www.unep-wcmc.org/resources-and-data/biodiversitysynergies" TargetMode="External"/><Relationship Id="rId74" Type="http://schemas.openxmlformats.org/officeDocument/2006/relationships/hyperlink" Target="https://www.cbd.int/doc/recommendations/sbstta-24/sbstta-24-rec-02-ar.pdf" TargetMode="External"/><Relationship Id="rId79" Type="http://schemas.openxmlformats.org/officeDocument/2006/relationships/hyperlink" Target="https://ipbes.net/sites/default/files/2020-02/ipbes_global_assessment_report_summary_for_policymakers_ar.pdf" TargetMode="External"/><Relationship Id="rId87" Type="http://schemas.openxmlformats.org/officeDocument/2006/relationships/hyperlink" Target="https://www.cbd.int/doc/c/f82f/90c8/4e82b4a23db2edfc632d56c5/ias-ahteg-2019-01-02-en.pdf" TargetMode="External"/><Relationship Id="rId102" Type="http://schemas.openxmlformats.org/officeDocument/2006/relationships/hyperlink" Target="https://undocs.org/ar/A/RES/73/284" TargetMode="External"/><Relationship Id="rId110" Type="http://schemas.openxmlformats.org/officeDocument/2006/relationships/hyperlink" Target="http://www.fao.org/agriculture/crops/thematic-sitemap/theme/pests/code/ar/" TargetMode="External"/><Relationship Id="rId5" Type="http://schemas.openxmlformats.org/officeDocument/2006/relationships/hyperlink" Target="https://www.post-2020indicators.org/" TargetMode="External"/><Relationship Id="rId61" Type="http://schemas.openxmlformats.org/officeDocument/2006/relationships/hyperlink" Target="https://www.protectedplanet.net/" TargetMode="External"/><Relationship Id="rId82" Type="http://schemas.openxmlformats.org/officeDocument/2006/relationships/hyperlink" Target="https://www.cbd.int/subnational/partners-and-initiatives/global-partnership/advisory-committee-on-sub-national-governments" TargetMode="External"/><Relationship Id="rId90" Type="http://schemas.openxmlformats.org/officeDocument/2006/relationships/hyperlink" Target="https://ipbes.net/policy-support/tools-instruments/environmental-impact-classification-alien-taxa-eicat" TargetMode="External"/><Relationship Id="rId95" Type="http://schemas.openxmlformats.org/officeDocument/2006/relationships/hyperlink" Target="https://www.ipcc.ch/report/srccl/" TargetMode="External"/><Relationship Id="rId19" Type="http://schemas.openxmlformats.org/officeDocument/2006/relationships/hyperlink" Target="https://undocs.org/ar/FCCC/CP/2015/10/Add.1" TargetMode="External"/><Relationship Id="rId14" Type="http://schemas.openxmlformats.org/officeDocument/2006/relationships/hyperlink" Target="https://behavior.rare.org/wp-content/uploads/2021/02/Behavior-Change-Interventions-in-Practice-final.pdf" TargetMode="External"/><Relationship Id="rId22" Type="http://schemas.openxmlformats.org/officeDocument/2006/relationships/hyperlink" Target="https://www.cbd.int/decision/cop/?id=12308" TargetMode="External"/><Relationship Id="rId27" Type="http://schemas.openxmlformats.org/officeDocument/2006/relationships/hyperlink" Target="https://documents-dds-ny.un.org/doc/UNDOC/GEN/N16/044/07/pdf/N1604407.pdf?OpenElement" TargetMode="External"/><Relationship Id="rId30" Type="http://schemas.openxmlformats.org/officeDocument/2006/relationships/hyperlink" Target="https://wedocs.unep.org/bitstream/handle/20.500.11822/17289/K1402481.pdf?sequence=6&amp;isAllowed=y" TargetMode="External"/><Relationship Id="rId35" Type="http://schemas.openxmlformats.org/officeDocument/2006/relationships/hyperlink" Target="https://unemg.org/wp-content/uploads/2021/04/HLCP41-CRP.2-A-common-approach-to-integrating-biodiversity-and-nature-based-solutions_Rev-12-Apr-2021.pdf" TargetMode="External"/><Relationship Id="rId43" Type="http://schemas.openxmlformats.org/officeDocument/2006/relationships/hyperlink" Target="https://www.undp.org/content/undp/en/home/librarypage/capacity-building/incentive-systems-incentives-motivation-and-development-performance-.html" TargetMode="External"/><Relationship Id="rId48" Type="http://schemas.openxmlformats.org/officeDocument/2006/relationships/hyperlink" Target="https://www.gbif.org/data4nature" TargetMode="External"/><Relationship Id="rId56" Type="http://schemas.openxmlformats.org/officeDocument/2006/relationships/hyperlink" Target="https://absch.cbd.int/" TargetMode="External"/><Relationship Id="rId64" Type="http://schemas.openxmlformats.org/officeDocument/2006/relationships/hyperlink" Target="https://www.cbd.int/doc/c/de5b/da92/c6c734c61c902ba0c496d8ec/sbi-03-07-add2-ar.pdf" TargetMode="External"/><Relationship Id="rId69" Type="http://schemas.openxmlformats.org/officeDocument/2006/relationships/hyperlink" Target="https://undocs.org/A/70/1" TargetMode="External"/><Relationship Id="rId77" Type="http://schemas.openxmlformats.org/officeDocument/2006/relationships/hyperlink" Target="https://ipbes.net/sites/default/files/2020-02/ipbes_global_assessment_report_summary_for_policymakers_ar.pdf" TargetMode="External"/><Relationship Id="rId100" Type="http://schemas.openxmlformats.org/officeDocument/2006/relationships/hyperlink" Target="https://www.un.org/ga/search/view_doc.asp?symbol=A/RES/69/283&amp;Lang=A" TargetMode="External"/><Relationship Id="rId105" Type="http://schemas.openxmlformats.org/officeDocument/2006/relationships/hyperlink" Target="https://undocs.org/ar/A/RES/73/284" TargetMode="External"/><Relationship Id="rId113" Type="http://schemas.openxmlformats.org/officeDocument/2006/relationships/hyperlink" Target="https://www.un.org/en/ga/search/view_doc.asp?symbol=A/RES/68/232&amp;Lang=A" TargetMode="External"/><Relationship Id="rId8" Type="http://schemas.openxmlformats.org/officeDocument/2006/relationships/hyperlink" Target="https://www.cbd.int/doc/recommendations/sbstta-24/sbstta-24-rec-02-ar.pdf" TargetMode="External"/><Relationship Id="rId51" Type="http://schemas.openxmlformats.org/officeDocument/2006/relationships/hyperlink" Target="https://www.cbd.int/gbo/" TargetMode="External"/><Relationship Id="rId72" Type="http://schemas.openxmlformats.org/officeDocument/2006/relationships/hyperlink" Target="https://chm.cbd.int)/" TargetMode="External"/><Relationship Id="rId80" Type="http://schemas.openxmlformats.org/officeDocument/2006/relationships/hyperlink" Target="https://ipbes.net/nexus/scoping-document" TargetMode="External"/><Relationship Id="rId85" Type="http://schemas.openxmlformats.org/officeDocument/2006/relationships/hyperlink" Target="https://www.cbd.int/doc/c/28b9/9ae8/d4ee604de9dea40eca158d65/sbi-02-inf-02-en.pdf" TargetMode="External"/><Relationship Id="rId93" Type="http://schemas.openxmlformats.org/officeDocument/2006/relationships/hyperlink" Target="https://www.cbd.int/doc/c/2d1f/ab01/681ae86a81ab601e585ecfe0/wg2020-01-inf-03-en.pdf" TargetMode="External"/><Relationship Id="rId98" Type="http://schemas.openxmlformats.org/officeDocument/2006/relationships/hyperlink" Target="https://www.cbd.int/doc/publications/cbd-ts-93-en.pdf" TargetMode="External"/><Relationship Id="rId3" Type="http://schemas.openxmlformats.org/officeDocument/2006/relationships/hyperlink" Target="https://www.cbd.int/doc/decisions/cop-10/cop-10-dec-02-ar.pdf" TargetMode="External"/><Relationship Id="rId12" Type="http://schemas.openxmlformats.org/officeDocument/2006/relationships/hyperlink" Target="https://wwfint.awsassets.panda.org/downloads/an_ecowakening_measuring_awareness__engagement_and_action_for_nature_final_may_2021__.pdf" TargetMode="External"/><Relationship Id="rId17" Type="http://schemas.openxmlformats.org/officeDocument/2006/relationships/hyperlink" Target="https://www.cbd.int/doc/decisions/cop-10/cop-10-dec-43-ar.pdf" TargetMode="External"/><Relationship Id="rId25" Type="http://schemas.openxmlformats.org/officeDocument/2006/relationships/hyperlink" Target="https://www.cbd.int/doc/decisions/cop-13/cop-13-dec-18-ar.pdf" TargetMode="External"/><Relationship Id="rId33" Type="http://schemas.openxmlformats.org/officeDocument/2006/relationships/hyperlink" Target="https://www.cbd.int/doc/c/e379/2371/e1e4e476b5b95c511b74a63e/sbi-03-07-add1-ar.pdf" TargetMode="External"/><Relationship Id="rId38" Type="http://schemas.openxmlformats.org/officeDocument/2006/relationships/hyperlink" Target="https://unsdg.un.org/resources/capacity-development-undaf-companion-guidance" TargetMode="External"/><Relationship Id="rId46" Type="http://schemas.openxmlformats.org/officeDocument/2006/relationships/hyperlink" Target="https://www.cbd.int/doc/meetings/cop/cop-11/official/cop-11-31-ar.pdf" TargetMode="External"/><Relationship Id="rId59" Type="http://schemas.openxmlformats.org/officeDocument/2006/relationships/hyperlink" Target="https://www.iucnredlist.org/assessment/sis" TargetMode="External"/><Relationship Id="rId67" Type="http://schemas.openxmlformats.org/officeDocument/2006/relationships/hyperlink" Target="https://undocs.org/A/RES/73/284" TargetMode="External"/><Relationship Id="rId103" Type="http://schemas.openxmlformats.org/officeDocument/2006/relationships/hyperlink" Target="http://www.fao.org/3/i5199e/I5199E.pdf" TargetMode="External"/><Relationship Id="rId108" Type="http://schemas.openxmlformats.org/officeDocument/2006/relationships/hyperlink" Target="http://www.fao.org/3/a-bl813e.pdf" TargetMode="External"/><Relationship Id="rId20" Type="http://schemas.openxmlformats.org/officeDocument/2006/relationships/hyperlink" Target="https://www.cbd.int/doc/meetings/cop/cop-07/official/cop-07-21-part1-ar.pdf" TargetMode="External"/><Relationship Id="rId41" Type="http://schemas.openxmlformats.org/officeDocument/2006/relationships/hyperlink" Target="https://email.cbd.int/owa/redir.aspx?C=cqX87pwsEo2gpPI7d5Qxlj-lpP-A6H68AVWFmxE1EgQ6zl0VAErYCA..&amp;URL=https%3a%2f%2fwww.cbd.int%2fcb%2fplans%2f" TargetMode="External"/><Relationship Id="rId54" Type="http://schemas.openxmlformats.org/officeDocument/2006/relationships/hyperlink" Target="https://www.cbd.int/chm/" TargetMode="External"/><Relationship Id="rId62" Type="http://schemas.openxmlformats.org/officeDocument/2006/relationships/hyperlink" Target="https://pame.protectedplanet.net" TargetMode="External"/><Relationship Id="rId70" Type="http://schemas.openxmlformats.org/officeDocument/2006/relationships/hyperlink" Target="https://www.cbd.int/doc/decisions/cop-10/cop-10-dec-02-ar.pdf" TargetMode="External"/><Relationship Id="rId75" Type="http://schemas.openxmlformats.org/officeDocument/2006/relationships/hyperlink" Target="https://www2.unep-wcmc.org/system/comfy/cms/files/files/000/001/843/original/Working_MASTER_AligningMeasures_PolicyReport_August2020_d06.pdf" TargetMode="External"/><Relationship Id="rId83" Type="http://schemas.openxmlformats.org/officeDocument/2006/relationships/hyperlink" Target="https://www.cbd.int/doc/c/7fc1/6518/b1c7ac26c158df1f94a17811/sbi-02-16-add1-ar.pdf" TargetMode="External"/><Relationship Id="rId88" Type="http://schemas.openxmlformats.org/officeDocument/2006/relationships/hyperlink" Target="http://www.wcoomd.org/~/media/wco/public/global/pdf/topics/facilitation/activities-and-programmes/tf-negociations/wco-docs/info-sheets-on-tf-measures/single-window-concept.pdf" TargetMode="External"/><Relationship Id="rId91" Type="http://schemas.openxmlformats.org/officeDocument/2006/relationships/hyperlink" Target="http://diise.islandconservation.org/" TargetMode="External"/><Relationship Id="rId96" Type="http://schemas.openxmlformats.org/officeDocument/2006/relationships/hyperlink" Target="https://www.ipcc.ch/srocc/home/" TargetMode="External"/><Relationship Id="rId111" Type="http://schemas.openxmlformats.org/officeDocument/2006/relationships/hyperlink" Target="http://www.fao.org/3/ca5253ar/ca5253ar.pdf" TargetMode="External"/><Relationship Id="rId1" Type="http://schemas.openxmlformats.org/officeDocument/2006/relationships/hyperlink" Target="https://documents-dds-ny.un.org/doc/UNDOC/GEN/N05/504/56/PDF/N0550456.pdf?OpenElement" TargetMode="External"/><Relationship Id="rId6" Type="http://schemas.openxmlformats.org/officeDocument/2006/relationships/hyperlink" Target="https://www.cbd.int/meetings/ID-OM-2022-01" TargetMode="External"/><Relationship Id="rId15" Type="http://schemas.openxmlformats.org/officeDocument/2006/relationships/hyperlink" Target="https://undocs.org/Home/Mobile?FinalSymbol=A%2FRES%2F70%2F1&amp;Language=E&amp;DeviceType=Desktop" TargetMode="External"/><Relationship Id="rId23" Type="http://schemas.openxmlformats.org/officeDocument/2006/relationships/hyperlink" Target="https://www.cbd.int/decision/cop/default.shtml?id=13375" TargetMode="External"/><Relationship Id="rId28" Type="http://schemas.openxmlformats.org/officeDocument/2006/relationships/hyperlink" Target="https://documents-dds-ny.un.org/doc/UNDOC/GEN/N16/126/33/pdf/N1612633.pdf?OpenElement" TargetMode="External"/><Relationship Id="rId36" Type="http://schemas.openxmlformats.org/officeDocument/2006/relationships/hyperlink" Target="https://www.un.org/ga/search/view_doc.asp?symbol=A/RES/70/1&amp;Lang=A" TargetMode="External"/><Relationship Id="rId49" Type="http://schemas.openxmlformats.org/officeDocument/2006/relationships/hyperlink" Target="https://panorama.solutions/en" TargetMode="External"/><Relationship Id="rId57" Type="http://schemas.openxmlformats.org/officeDocument/2006/relationships/hyperlink" Target="https://rsis.ramsar.org/" TargetMode="External"/><Relationship Id="rId106" Type="http://schemas.openxmlformats.org/officeDocument/2006/relationships/hyperlink" Target="https://undocs.org/ar/A/RES/70/1" TargetMode="External"/><Relationship Id="rId114" Type="http://schemas.openxmlformats.org/officeDocument/2006/relationships/hyperlink" Target="https://ipbes.net/global-assessment" TargetMode="External"/><Relationship Id="rId10" Type="http://schemas.openxmlformats.org/officeDocument/2006/relationships/hyperlink" Target="https://www.cbd.int/cepa/toolkit/2008/doc/CBD-Toolkit-Complete.pdf" TargetMode="External"/><Relationship Id="rId31" Type="http://schemas.openxmlformats.org/officeDocument/2006/relationships/hyperlink" Target="http://www.thegef.org/publications/instrument-establishment-restructured-gef-2019" TargetMode="External"/><Relationship Id="rId44" Type="http://schemas.openxmlformats.org/officeDocument/2006/relationships/hyperlink" Target="https://unemg.org/" TargetMode="External"/><Relationship Id="rId52" Type="http://schemas.openxmlformats.org/officeDocument/2006/relationships/hyperlink" Target="https://www.cbd.int/doc/c/5ec1/d94f/60fb5937bc06b92013ec09dd/sbi-02-inf-33-en.pdf" TargetMode="External"/><Relationship Id="rId60" Type="http://schemas.openxmlformats.org/officeDocument/2006/relationships/hyperlink" Target="https://www.unbiodiversitylab.org/" TargetMode="External"/><Relationship Id="rId65" Type="http://schemas.openxmlformats.org/officeDocument/2006/relationships/hyperlink" Target="https://www.allianceforbio.org/" TargetMode="External"/><Relationship Id="rId73" Type="http://schemas.openxmlformats.org/officeDocument/2006/relationships/hyperlink" Target="https://ipbes.net/pandemics" TargetMode="External"/><Relationship Id="rId78" Type="http://schemas.openxmlformats.org/officeDocument/2006/relationships/hyperlink" Target="https://www.cbd.int/ecosystem/" TargetMode="External"/><Relationship Id="rId81" Type="http://schemas.openxmlformats.org/officeDocument/2006/relationships/hyperlink" Target="https://www.cbd.int/subnational/partners-and-initiatives/global-partnership/advisory-committee-on-sub-national-governments" TargetMode="External"/><Relationship Id="rId86" Type="http://schemas.openxmlformats.org/officeDocument/2006/relationships/hyperlink" Target="http://www.un.org/depts/los/convention_agreements/texts/unclos/unclos_a.pdf" TargetMode="External"/><Relationship Id="rId94" Type="http://schemas.openxmlformats.org/officeDocument/2006/relationships/hyperlink" Target="https://ipbes.net/global-assessment" TargetMode="External"/><Relationship Id="rId99" Type="http://schemas.openxmlformats.org/officeDocument/2006/relationships/hyperlink" Target="https://www.cbd.int/doc/publications/cbd-ts-93-en.pdf" TargetMode="External"/><Relationship Id="rId101" Type="http://schemas.openxmlformats.org/officeDocument/2006/relationships/hyperlink" Target="https://undocs.org/ar/A/RES/71/256" TargetMode="External"/><Relationship Id="rId4" Type="http://schemas.openxmlformats.org/officeDocument/2006/relationships/hyperlink" Target="https://www.cbd.int/meetings/ID-OM-2022-01" TargetMode="External"/><Relationship Id="rId9" Type="http://schemas.openxmlformats.org/officeDocument/2006/relationships/hyperlink" Target="https://www.cbd.int/doc/recommendations/sbstta-24/sbstta-24-rec-02-en.pdf" TargetMode="External"/><Relationship Id="rId13" Type="http://schemas.openxmlformats.org/officeDocument/2006/relationships/hyperlink" Target="https://www.ipsos.com/ipsos-mori/en-uk/global-commons-survey-attitudes-transformation-and-planetary-stewardship" TargetMode="External"/><Relationship Id="rId18" Type="http://schemas.openxmlformats.org/officeDocument/2006/relationships/hyperlink" Target="https://undocs.org/ar/A/RES/70/1" TargetMode="External"/><Relationship Id="rId39" Type="http://schemas.openxmlformats.org/officeDocument/2006/relationships/hyperlink" Target="https://warwick.ac.uk/fac/soc/wbs/conf/olkc/archive/olk4/papers/villardi.pdf" TargetMode="External"/><Relationship Id="rId109" Type="http://schemas.openxmlformats.org/officeDocument/2006/relationships/hyperlink" Target="http://www.fao.org/publications/card/en/c/I4965Ar" TargetMode="External"/><Relationship Id="rId34" Type="http://schemas.openxmlformats.org/officeDocument/2006/relationships/hyperlink" Target="https://undocs.org/ar/A/RES/75/233" TargetMode="External"/><Relationship Id="rId50" Type="http://schemas.openxmlformats.org/officeDocument/2006/relationships/hyperlink" Target="https://www.cbd.int/doc/c/7e7c/38c7/468700ad04abeada0fe2752e/sbi-03-07-ar.pdf" TargetMode="External"/><Relationship Id="rId55" Type="http://schemas.openxmlformats.org/officeDocument/2006/relationships/hyperlink" Target="http://bch.cbd.int/" TargetMode="External"/><Relationship Id="rId76" Type="http://schemas.openxmlformats.org/officeDocument/2006/relationships/hyperlink" Target="https://www.cbd.int/doc/c/1caf/bc8c/66274f93c3676cd1bc3ae52f/post2020-prep-02-01-ar.pdf" TargetMode="External"/><Relationship Id="rId97" Type="http://schemas.openxmlformats.org/officeDocument/2006/relationships/hyperlink" Target="https://www.ipcc.ch/srocc/home/" TargetMode="External"/><Relationship Id="rId104" Type="http://schemas.openxmlformats.org/officeDocument/2006/relationships/hyperlink" Target="https://www.fao.org/documents/card/ar/c/5544358d-f11f-4e9f-90ef-a37c3bf52db7/" TargetMode="External"/><Relationship Id="rId7" Type="http://schemas.openxmlformats.org/officeDocument/2006/relationships/hyperlink" Target="https://www.cbd.int/meetings/ID-OM-2022-01" TargetMode="External"/><Relationship Id="rId71" Type="http://schemas.openxmlformats.org/officeDocument/2006/relationships/hyperlink" Target="https://www.decadeonrestoration.org/ar" TargetMode="External"/><Relationship Id="rId92" Type="http://schemas.openxmlformats.org/officeDocument/2006/relationships/hyperlink" Target="http://www.fao.org/3/ca7670en/CA7670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AD038-A4AB-4A9C-857E-7BBE8925F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302</Pages>
  <Words>104526</Words>
  <Characters>595802</Characters>
  <Application>Microsoft Office Word</Application>
  <DocSecurity>0</DocSecurity>
  <Lines>4965</Lines>
  <Paragraphs>1397</Paragraphs>
  <ScaleCrop>false</ScaleCrop>
  <HeadingPairs>
    <vt:vector size="2" baseType="variant">
      <vt:variant>
        <vt:lpstr>Title</vt:lpstr>
      </vt:variant>
      <vt:variant>
        <vt:i4>1</vt:i4>
      </vt:variant>
    </vt:vector>
  </HeadingPairs>
  <TitlesOfParts>
    <vt:vector size="1" baseType="lpstr">
      <vt:lpstr>cop-15-02-ar</vt:lpstr>
    </vt:vector>
  </TitlesOfParts>
  <Company/>
  <LinksUpToDate>false</LinksUpToDate>
  <CharactersWithSpaces>698931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cop-15-02-ar</dc:title>
  <dc:creator>SCBD</dc:creator>
  <cp:lastModifiedBy>ShawkiMostafa/MahaLabib</cp:lastModifiedBy>
  <cp:revision>8</cp:revision>
  <cp:lastPrinted>2022-11-13T16:12:00Z</cp:lastPrinted>
  <dcterms:created xsi:type="dcterms:W3CDTF">2022-11-12T01:43:00Z</dcterms:created>
  <dcterms:modified xsi:type="dcterms:W3CDTF">2022-11-13T16:24:00Z</dcterms:modified>
</cp:coreProperties>
</file>